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B48DD" w:rsidRPr="008B2CC1" w:rsidTr="001E6DC6">
        <w:tc>
          <w:tcPr>
            <w:tcW w:w="4513" w:type="dxa"/>
            <w:tcBorders>
              <w:bottom w:val="single" w:sz="4" w:space="0" w:color="auto"/>
            </w:tcBorders>
            <w:tcMar>
              <w:bottom w:w="170" w:type="dxa"/>
            </w:tcMar>
          </w:tcPr>
          <w:p w:rsidR="001B48DD" w:rsidRPr="008B2CC1" w:rsidRDefault="001B48DD" w:rsidP="001E6DC6">
            <w:bookmarkStart w:id="0" w:name="_GoBack"/>
            <w:bookmarkEnd w:id="0"/>
          </w:p>
        </w:tc>
        <w:tc>
          <w:tcPr>
            <w:tcW w:w="4337" w:type="dxa"/>
            <w:tcBorders>
              <w:bottom w:val="single" w:sz="4" w:space="0" w:color="auto"/>
            </w:tcBorders>
            <w:tcMar>
              <w:left w:w="0" w:type="dxa"/>
              <w:right w:w="0" w:type="dxa"/>
            </w:tcMar>
          </w:tcPr>
          <w:p w:rsidR="001B48DD" w:rsidRPr="008B2CC1" w:rsidRDefault="001B48DD" w:rsidP="001E6DC6">
            <w:r>
              <w:rPr>
                <w:noProof/>
                <w:lang w:val="en-US" w:eastAsia="en-US"/>
              </w:rPr>
              <w:drawing>
                <wp:inline distT="0" distB="0" distL="0" distR="0" wp14:anchorId="6700E25F" wp14:editId="27F93D2A">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B48DD" w:rsidRPr="008B2CC1" w:rsidRDefault="001B48DD" w:rsidP="001E6DC6">
            <w:pPr>
              <w:jc w:val="right"/>
            </w:pPr>
            <w:r>
              <w:rPr>
                <w:b/>
                <w:sz w:val="40"/>
                <w:szCs w:val="40"/>
              </w:rPr>
              <w:t>S</w:t>
            </w:r>
          </w:p>
        </w:tc>
      </w:tr>
      <w:tr w:rsidR="001B48DD" w:rsidRPr="001832A6" w:rsidTr="001E6DC6">
        <w:trPr>
          <w:trHeight w:hRule="exact" w:val="340"/>
        </w:trPr>
        <w:tc>
          <w:tcPr>
            <w:tcW w:w="9356" w:type="dxa"/>
            <w:gridSpan w:val="3"/>
            <w:tcBorders>
              <w:top w:val="single" w:sz="4" w:space="0" w:color="auto"/>
            </w:tcBorders>
            <w:tcMar>
              <w:top w:w="170" w:type="dxa"/>
              <w:left w:w="0" w:type="dxa"/>
              <w:right w:w="0" w:type="dxa"/>
            </w:tcMar>
            <w:vAlign w:val="bottom"/>
          </w:tcPr>
          <w:p w:rsidR="001B48DD" w:rsidRPr="0090731E" w:rsidRDefault="001B48DD" w:rsidP="001E6DC6">
            <w:pPr>
              <w:jc w:val="right"/>
              <w:rPr>
                <w:rFonts w:ascii="Arial Black" w:hAnsi="Arial Black"/>
                <w:caps/>
                <w:sz w:val="15"/>
              </w:rPr>
            </w:pPr>
            <w:r>
              <w:rPr>
                <w:rFonts w:ascii="Arial Black" w:hAnsi="Arial Black"/>
                <w:caps/>
                <w:sz w:val="15"/>
              </w:rPr>
              <w:t>A/56/14</w:t>
            </w:r>
          </w:p>
        </w:tc>
      </w:tr>
      <w:tr w:rsidR="001B48DD" w:rsidRPr="001832A6" w:rsidTr="001E6DC6">
        <w:trPr>
          <w:trHeight w:hRule="exact" w:val="170"/>
        </w:trPr>
        <w:tc>
          <w:tcPr>
            <w:tcW w:w="9356" w:type="dxa"/>
            <w:gridSpan w:val="3"/>
            <w:noWrap/>
            <w:tcMar>
              <w:left w:w="0" w:type="dxa"/>
              <w:right w:w="0" w:type="dxa"/>
            </w:tcMar>
            <w:vAlign w:val="bottom"/>
          </w:tcPr>
          <w:p w:rsidR="001B48DD" w:rsidRPr="0090731E" w:rsidRDefault="001B48DD" w:rsidP="001E6DC6">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 xml:space="preserve"> INGLÉS</w:t>
            </w:r>
          </w:p>
        </w:tc>
      </w:tr>
      <w:tr w:rsidR="001B48DD" w:rsidRPr="001832A6" w:rsidTr="001E6DC6">
        <w:trPr>
          <w:trHeight w:hRule="exact" w:val="198"/>
        </w:trPr>
        <w:tc>
          <w:tcPr>
            <w:tcW w:w="9356" w:type="dxa"/>
            <w:gridSpan w:val="3"/>
            <w:tcMar>
              <w:left w:w="0" w:type="dxa"/>
              <w:right w:w="0" w:type="dxa"/>
            </w:tcMar>
            <w:vAlign w:val="bottom"/>
          </w:tcPr>
          <w:p w:rsidR="001B48DD" w:rsidRPr="0090731E" w:rsidRDefault="001B48DD" w:rsidP="001E6DC6">
            <w:pPr>
              <w:jc w:val="right"/>
              <w:rPr>
                <w:rFonts w:ascii="Arial Black" w:hAnsi="Arial Black"/>
                <w:caps/>
                <w:sz w:val="15"/>
              </w:rPr>
            </w:pPr>
            <w:r>
              <w:rPr>
                <w:rFonts w:ascii="Arial Black" w:hAnsi="Arial Black"/>
                <w:caps/>
                <w:sz w:val="15"/>
              </w:rPr>
              <w:t>fecha</w:t>
            </w:r>
            <w:r w:rsidRPr="0090731E">
              <w:rPr>
                <w:rFonts w:ascii="Arial Black" w:hAnsi="Arial Black"/>
                <w:caps/>
                <w:sz w:val="15"/>
              </w:rPr>
              <w:t xml:space="preserve">: </w:t>
            </w:r>
            <w:r>
              <w:rPr>
                <w:rFonts w:ascii="Arial Black" w:hAnsi="Arial Black"/>
                <w:caps/>
                <w:sz w:val="15"/>
              </w:rPr>
              <w:t xml:space="preserve"> 15 DE SEPTIEMBRE DE 2016</w:t>
            </w:r>
          </w:p>
        </w:tc>
      </w:tr>
    </w:tbl>
    <w:p w:rsidR="001B48DD" w:rsidRPr="008B2CC1" w:rsidRDefault="001B48DD" w:rsidP="001B48DD"/>
    <w:p w:rsidR="001B48DD" w:rsidRPr="008B2CC1" w:rsidRDefault="001B48DD" w:rsidP="001B48DD"/>
    <w:p w:rsidR="001B48DD" w:rsidRPr="008B2CC1" w:rsidRDefault="001B48DD" w:rsidP="001B48DD"/>
    <w:p w:rsidR="001B48DD" w:rsidRPr="008B2CC1" w:rsidRDefault="001B48DD" w:rsidP="001B48DD"/>
    <w:p w:rsidR="001B48DD" w:rsidRPr="008B2CC1" w:rsidRDefault="001B48DD" w:rsidP="001B48DD"/>
    <w:p w:rsidR="001B48DD" w:rsidRPr="00B67CDC" w:rsidRDefault="001B48DD" w:rsidP="001B48DD">
      <w:pPr>
        <w:rPr>
          <w:b/>
          <w:sz w:val="28"/>
          <w:szCs w:val="28"/>
        </w:rPr>
      </w:pPr>
      <w:r w:rsidRPr="000C1E47">
        <w:rPr>
          <w:rFonts w:eastAsia="Arial"/>
          <w:b/>
          <w:bCs/>
          <w:color w:val="0F0F0F"/>
          <w:sz w:val="27"/>
          <w:szCs w:val="27"/>
        </w:rPr>
        <w:t>Asambleas</w:t>
      </w:r>
      <w:r w:rsidRPr="000C1E47">
        <w:rPr>
          <w:rFonts w:eastAsia="Arial"/>
          <w:b/>
          <w:bCs/>
          <w:color w:val="0F0F0F"/>
          <w:spacing w:val="30"/>
          <w:sz w:val="27"/>
          <w:szCs w:val="27"/>
        </w:rPr>
        <w:t xml:space="preserve"> </w:t>
      </w:r>
      <w:r w:rsidRPr="000C1E47">
        <w:rPr>
          <w:rFonts w:eastAsia="Arial"/>
          <w:b/>
          <w:bCs/>
          <w:color w:val="0F0F0F"/>
          <w:sz w:val="27"/>
          <w:szCs w:val="27"/>
        </w:rPr>
        <w:t>de</w:t>
      </w:r>
      <w:r w:rsidRPr="000C1E47">
        <w:rPr>
          <w:rFonts w:eastAsia="Arial"/>
          <w:b/>
          <w:bCs/>
          <w:color w:val="0F0F0F"/>
          <w:spacing w:val="17"/>
          <w:sz w:val="27"/>
          <w:szCs w:val="27"/>
        </w:rPr>
        <w:t xml:space="preserve"> </w:t>
      </w:r>
      <w:r w:rsidRPr="000C1E47">
        <w:rPr>
          <w:rFonts w:eastAsia="Arial"/>
          <w:b/>
          <w:bCs/>
          <w:color w:val="0F0F0F"/>
          <w:sz w:val="27"/>
          <w:szCs w:val="27"/>
        </w:rPr>
        <w:t>los</w:t>
      </w:r>
      <w:r w:rsidRPr="000C1E47">
        <w:rPr>
          <w:rFonts w:eastAsia="Arial"/>
          <w:b/>
          <w:bCs/>
          <w:color w:val="0F0F0F"/>
          <w:spacing w:val="24"/>
          <w:sz w:val="27"/>
          <w:szCs w:val="27"/>
        </w:rPr>
        <w:t xml:space="preserve"> </w:t>
      </w:r>
      <w:r w:rsidRPr="000C1E47">
        <w:rPr>
          <w:rFonts w:eastAsia="Arial"/>
          <w:b/>
          <w:bCs/>
          <w:color w:val="0F0F0F"/>
          <w:sz w:val="27"/>
          <w:szCs w:val="27"/>
        </w:rPr>
        <w:t>Estados</w:t>
      </w:r>
      <w:r w:rsidRPr="000C1E47">
        <w:rPr>
          <w:rFonts w:eastAsia="Arial"/>
          <w:b/>
          <w:bCs/>
          <w:color w:val="0F0F0F"/>
          <w:spacing w:val="33"/>
          <w:sz w:val="27"/>
          <w:szCs w:val="27"/>
        </w:rPr>
        <w:t xml:space="preserve"> </w:t>
      </w:r>
      <w:r w:rsidRPr="000C1E47">
        <w:rPr>
          <w:rFonts w:eastAsia="Arial"/>
          <w:b/>
          <w:bCs/>
          <w:color w:val="0F0F0F"/>
          <w:sz w:val="27"/>
          <w:szCs w:val="27"/>
        </w:rPr>
        <w:t>miembros</w:t>
      </w:r>
      <w:r w:rsidRPr="000C1E47">
        <w:rPr>
          <w:rFonts w:eastAsia="Arial"/>
          <w:b/>
          <w:bCs/>
          <w:color w:val="0F0F0F"/>
          <w:spacing w:val="29"/>
          <w:sz w:val="27"/>
          <w:szCs w:val="27"/>
        </w:rPr>
        <w:t xml:space="preserve"> </w:t>
      </w:r>
      <w:r w:rsidRPr="000C1E47">
        <w:rPr>
          <w:rFonts w:eastAsia="Arial"/>
          <w:b/>
          <w:bCs/>
          <w:color w:val="0F0F0F"/>
          <w:sz w:val="27"/>
          <w:szCs w:val="27"/>
        </w:rPr>
        <w:t>de</w:t>
      </w:r>
      <w:r w:rsidRPr="000C1E47">
        <w:rPr>
          <w:rFonts w:eastAsia="Arial"/>
          <w:b/>
          <w:bCs/>
          <w:color w:val="0F0F0F"/>
          <w:spacing w:val="11"/>
          <w:sz w:val="27"/>
          <w:szCs w:val="27"/>
        </w:rPr>
        <w:t xml:space="preserve"> </w:t>
      </w:r>
      <w:r w:rsidRPr="000C1E47">
        <w:rPr>
          <w:rFonts w:eastAsia="Arial"/>
          <w:b/>
          <w:bCs/>
          <w:color w:val="0F0F0F"/>
          <w:sz w:val="27"/>
          <w:szCs w:val="27"/>
        </w:rPr>
        <w:t>Ia</w:t>
      </w:r>
      <w:r w:rsidRPr="000C1E47">
        <w:rPr>
          <w:rFonts w:eastAsia="Arial"/>
          <w:b/>
          <w:bCs/>
          <w:color w:val="0F0F0F"/>
          <w:spacing w:val="8"/>
          <w:sz w:val="27"/>
          <w:szCs w:val="27"/>
        </w:rPr>
        <w:t xml:space="preserve"> </w:t>
      </w:r>
      <w:r w:rsidRPr="000C1E47">
        <w:rPr>
          <w:rFonts w:eastAsia="Arial"/>
          <w:b/>
          <w:bCs/>
          <w:color w:val="0F0F0F"/>
          <w:w w:val="104"/>
          <w:sz w:val="27"/>
          <w:szCs w:val="27"/>
        </w:rPr>
        <w:t>OMPI</w:t>
      </w:r>
    </w:p>
    <w:p w:rsidR="001B48DD" w:rsidRDefault="001B48DD" w:rsidP="001B48DD"/>
    <w:p w:rsidR="001B48DD" w:rsidRDefault="001B48DD" w:rsidP="001B48DD"/>
    <w:p w:rsidR="001B48DD" w:rsidRPr="00B67CDC" w:rsidRDefault="001B48DD" w:rsidP="001B48DD">
      <w:pPr>
        <w:rPr>
          <w:b/>
          <w:sz w:val="24"/>
          <w:szCs w:val="24"/>
        </w:rPr>
      </w:pPr>
      <w:r w:rsidRPr="000C1E47">
        <w:rPr>
          <w:rFonts w:eastAsia="Arial"/>
          <w:b/>
          <w:bCs/>
          <w:color w:val="0F0F0F"/>
          <w:sz w:val="23"/>
          <w:szCs w:val="23"/>
        </w:rPr>
        <w:t>Quincuagésima</w:t>
      </w:r>
      <w:r w:rsidRPr="000C1E47">
        <w:rPr>
          <w:rFonts w:eastAsia="Arial"/>
          <w:b/>
          <w:bCs/>
          <w:color w:val="0F0F0F"/>
          <w:spacing w:val="64"/>
          <w:sz w:val="23"/>
          <w:szCs w:val="23"/>
        </w:rPr>
        <w:t xml:space="preserve"> </w:t>
      </w:r>
      <w:r w:rsidRPr="000C1E47">
        <w:rPr>
          <w:rFonts w:eastAsia="Arial"/>
          <w:b/>
          <w:bCs/>
          <w:color w:val="0F0F0F"/>
          <w:sz w:val="23"/>
          <w:szCs w:val="23"/>
        </w:rPr>
        <w:t>sexta</w:t>
      </w:r>
      <w:r w:rsidRPr="000C1E47">
        <w:rPr>
          <w:rFonts w:eastAsia="Arial"/>
          <w:b/>
          <w:bCs/>
          <w:color w:val="0F0F0F"/>
          <w:spacing w:val="36"/>
          <w:sz w:val="23"/>
          <w:szCs w:val="23"/>
        </w:rPr>
        <w:t xml:space="preserve"> </w:t>
      </w:r>
      <w:r w:rsidRPr="000C1E47">
        <w:rPr>
          <w:rFonts w:eastAsia="Arial"/>
          <w:b/>
          <w:bCs/>
          <w:color w:val="0F0F0F"/>
          <w:sz w:val="23"/>
          <w:szCs w:val="23"/>
        </w:rPr>
        <w:t>serie</w:t>
      </w:r>
      <w:r w:rsidRPr="000C1E47">
        <w:rPr>
          <w:rFonts w:eastAsia="Arial"/>
          <w:b/>
          <w:bCs/>
          <w:color w:val="0F0F0F"/>
          <w:spacing w:val="24"/>
          <w:sz w:val="23"/>
          <w:szCs w:val="23"/>
        </w:rPr>
        <w:t xml:space="preserve"> </w:t>
      </w:r>
      <w:r w:rsidRPr="000C1E47">
        <w:rPr>
          <w:rFonts w:eastAsia="Arial"/>
          <w:b/>
          <w:bCs/>
          <w:color w:val="0F0F0F"/>
          <w:sz w:val="23"/>
          <w:szCs w:val="23"/>
        </w:rPr>
        <w:t>de</w:t>
      </w:r>
      <w:r w:rsidRPr="000C1E47">
        <w:rPr>
          <w:rFonts w:eastAsia="Arial"/>
          <w:b/>
          <w:bCs/>
          <w:color w:val="0F0F0F"/>
          <w:spacing w:val="22"/>
          <w:sz w:val="23"/>
          <w:szCs w:val="23"/>
        </w:rPr>
        <w:t xml:space="preserve"> </w:t>
      </w:r>
      <w:r w:rsidRPr="000C1E47">
        <w:rPr>
          <w:rFonts w:eastAsia="Arial"/>
          <w:b/>
          <w:bCs/>
          <w:color w:val="0F0F0F"/>
          <w:w w:val="103"/>
          <w:sz w:val="23"/>
          <w:szCs w:val="23"/>
        </w:rPr>
        <w:t>reuniones</w:t>
      </w:r>
    </w:p>
    <w:p w:rsidR="001B48DD" w:rsidRPr="00B67CDC" w:rsidRDefault="001B48DD" w:rsidP="001B48DD">
      <w:pPr>
        <w:rPr>
          <w:b/>
          <w:sz w:val="24"/>
          <w:szCs w:val="24"/>
        </w:rPr>
      </w:pPr>
      <w:r w:rsidRPr="000C1E47">
        <w:rPr>
          <w:rFonts w:eastAsia="Arial"/>
          <w:b/>
          <w:bCs/>
          <w:color w:val="0F0F0F"/>
          <w:sz w:val="23"/>
          <w:szCs w:val="23"/>
        </w:rPr>
        <w:t>Ginebra,</w:t>
      </w:r>
      <w:r w:rsidRPr="000C1E47">
        <w:rPr>
          <w:rFonts w:eastAsia="Arial"/>
          <w:b/>
          <w:bCs/>
          <w:color w:val="0F0F0F"/>
          <w:spacing w:val="26"/>
          <w:sz w:val="23"/>
          <w:szCs w:val="23"/>
        </w:rPr>
        <w:t xml:space="preserve"> </w:t>
      </w:r>
      <w:r w:rsidRPr="000C1E47">
        <w:rPr>
          <w:rFonts w:eastAsia="Arial"/>
          <w:b/>
          <w:bCs/>
          <w:color w:val="0F0F0F"/>
          <w:sz w:val="23"/>
          <w:szCs w:val="23"/>
        </w:rPr>
        <w:t>3</w:t>
      </w:r>
      <w:r w:rsidRPr="000C1E47">
        <w:rPr>
          <w:rFonts w:eastAsia="Arial"/>
          <w:b/>
          <w:bCs/>
          <w:color w:val="0F0F0F"/>
          <w:spacing w:val="10"/>
          <w:sz w:val="23"/>
          <w:szCs w:val="23"/>
        </w:rPr>
        <w:t xml:space="preserve"> </w:t>
      </w:r>
      <w:r w:rsidRPr="000C1E47">
        <w:rPr>
          <w:rFonts w:eastAsia="Arial"/>
          <w:b/>
          <w:bCs/>
          <w:color w:val="0F0F0F"/>
          <w:sz w:val="23"/>
          <w:szCs w:val="23"/>
        </w:rPr>
        <w:t>a</w:t>
      </w:r>
      <w:r w:rsidRPr="000C1E47">
        <w:rPr>
          <w:rFonts w:eastAsia="Arial"/>
          <w:b/>
          <w:bCs/>
          <w:color w:val="0F0F0F"/>
          <w:spacing w:val="7"/>
          <w:sz w:val="23"/>
          <w:szCs w:val="23"/>
        </w:rPr>
        <w:t xml:space="preserve"> </w:t>
      </w:r>
      <w:r w:rsidRPr="000C1E47">
        <w:rPr>
          <w:rFonts w:eastAsia="Arial"/>
          <w:b/>
          <w:bCs/>
          <w:color w:val="0F0F0F"/>
          <w:sz w:val="23"/>
          <w:szCs w:val="23"/>
        </w:rPr>
        <w:t>11</w:t>
      </w:r>
      <w:r w:rsidRPr="000C1E47">
        <w:rPr>
          <w:rFonts w:eastAsia="Arial"/>
          <w:b/>
          <w:bCs/>
          <w:color w:val="0F0F0F"/>
          <w:spacing w:val="11"/>
          <w:sz w:val="23"/>
          <w:szCs w:val="23"/>
        </w:rPr>
        <w:t xml:space="preserve"> </w:t>
      </w:r>
      <w:r w:rsidRPr="000C1E47">
        <w:rPr>
          <w:rFonts w:eastAsia="Arial"/>
          <w:b/>
          <w:bCs/>
          <w:color w:val="0F0F0F"/>
          <w:sz w:val="23"/>
          <w:szCs w:val="23"/>
        </w:rPr>
        <w:t>de</w:t>
      </w:r>
      <w:r w:rsidRPr="000C1E47">
        <w:rPr>
          <w:rFonts w:eastAsia="Arial"/>
          <w:b/>
          <w:bCs/>
          <w:color w:val="0F0F0F"/>
          <w:spacing w:val="13"/>
          <w:sz w:val="23"/>
          <w:szCs w:val="23"/>
        </w:rPr>
        <w:t xml:space="preserve"> </w:t>
      </w:r>
      <w:r w:rsidRPr="000C1E47">
        <w:rPr>
          <w:rFonts w:eastAsia="Arial"/>
          <w:b/>
          <w:bCs/>
          <w:color w:val="0F0F0F"/>
          <w:sz w:val="23"/>
          <w:szCs w:val="23"/>
        </w:rPr>
        <w:t>octubre</w:t>
      </w:r>
      <w:r w:rsidRPr="000C1E47">
        <w:rPr>
          <w:rFonts w:eastAsia="Arial"/>
          <w:b/>
          <w:bCs/>
          <w:color w:val="0F0F0F"/>
          <w:spacing w:val="45"/>
          <w:sz w:val="23"/>
          <w:szCs w:val="23"/>
        </w:rPr>
        <w:t xml:space="preserve"> </w:t>
      </w:r>
      <w:r w:rsidRPr="000C1E47">
        <w:rPr>
          <w:rFonts w:eastAsia="Arial"/>
          <w:b/>
          <w:bCs/>
          <w:color w:val="0F0F0F"/>
          <w:sz w:val="23"/>
          <w:szCs w:val="23"/>
        </w:rPr>
        <w:t>de</w:t>
      </w:r>
      <w:r w:rsidRPr="000C1E47">
        <w:rPr>
          <w:rFonts w:eastAsia="Arial"/>
          <w:b/>
          <w:bCs/>
          <w:color w:val="0F0F0F"/>
          <w:spacing w:val="16"/>
          <w:sz w:val="23"/>
          <w:szCs w:val="23"/>
        </w:rPr>
        <w:t xml:space="preserve"> </w:t>
      </w:r>
      <w:r w:rsidRPr="000C1E47">
        <w:rPr>
          <w:rFonts w:eastAsia="Arial"/>
          <w:b/>
          <w:bCs/>
          <w:color w:val="0F0F0F"/>
          <w:w w:val="103"/>
          <w:sz w:val="23"/>
          <w:szCs w:val="23"/>
        </w:rPr>
        <w:t>2016</w:t>
      </w:r>
    </w:p>
    <w:p w:rsidR="001B48DD" w:rsidRPr="008B2CC1" w:rsidRDefault="001B48DD" w:rsidP="001B48DD"/>
    <w:p w:rsidR="001B48DD" w:rsidRPr="008B2CC1" w:rsidRDefault="001B48DD" w:rsidP="001B48DD"/>
    <w:p w:rsidR="001B48DD" w:rsidRPr="008B2CC1" w:rsidRDefault="001B48DD" w:rsidP="001B48DD"/>
    <w:p w:rsidR="00E649EF" w:rsidRPr="00354607" w:rsidRDefault="00E649EF" w:rsidP="00E649EF">
      <w:pPr>
        <w:rPr>
          <w:caps/>
          <w:sz w:val="24"/>
        </w:rPr>
      </w:pPr>
      <w:r w:rsidRPr="00354607">
        <w:rPr>
          <w:caps/>
          <w:sz w:val="24"/>
        </w:rPr>
        <w:t xml:space="preserve">REVISIÓN DE LA metodología de CONSIGNACIÓN de los ingresos y los gastos </w:t>
      </w:r>
      <w:r w:rsidRPr="00FC232E">
        <w:rPr>
          <w:caps/>
          <w:sz w:val="24"/>
        </w:rPr>
        <w:t>presupuestados</w:t>
      </w:r>
      <w:r w:rsidRPr="00354607">
        <w:rPr>
          <w:caps/>
          <w:sz w:val="24"/>
        </w:rPr>
        <w:t xml:space="preserve"> por unión</w:t>
      </w:r>
    </w:p>
    <w:p w:rsidR="001B48DD" w:rsidRPr="00E649EF" w:rsidRDefault="001B48DD" w:rsidP="001B48DD"/>
    <w:p w:rsidR="001B48DD" w:rsidRPr="00AC634D" w:rsidRDefault="00E649EF" w:rsidP="001B48DD">
      <w:pPr>
        <w:rPr>
          <w:i/>
        </w:rPr>
      </w:pPr>
      <w:r w:rsidRPr="00AC634D">
        <w:rPr>
          <w:i/>
        </w:rPr>
        <w:t>Documento preparado por la Secretaría</w:t>
      </w:r>
    </w:p>
    <w:p w:rsidR="001B48DD" w:rsidRPr="00AC634D" w:rsidRDefault="001B48DD" w:rsidP="001B48DD"/>
    <w:p w:rsidR="001B48DD" w:rsidRDefault="001B48DD" w:rsidP="001B48DD"/>
    <w:p w:rsidR="008C10E9" w:rsidRPr="00AC634D" w:rsidRDefault="008C10E9" w:rsidP="001B48DD"/>
    <w:p w:rsidR="001B48DD" w:rsidRPr="00AC634D" w:rsidRDefault="001B48DD" w:rsidP="001B48DD"/>
    <w:p w:rsidR="001B48DD" w:rsidRPr="00AC634D" w:rsidRDefault="001B48DD" w:rsidP="001B48DD"/>
    <w:p w:rsidR="00AC634D" w:rsidRPr="00AC634D" w:rsidRDefault="001B48DD" w:rsidP="001B48DD">
      <w:pPr>
        <w:pStyle w:val="BodyText"/>
      </w:pPr>
      <w:r w:rsidRPr="00AC634D">
        <w:t>1.</w:t>
      </w:r>
      <w:r w:rsidRPr="00AC634D">
        <w:tab/>
      </w:r>
      <w:r w:rsidR="00AC634D" w:rsidRPr="00AC634D">
        <w:t>El presente documento contiene la Revisi</w:t>
      </w:r>
      <w:r w:rsidR="00AC634D">
        <w:t xml:space="preserve">ón de la Metodología de Consignación de los Ingresos y los Gastos </w:t>
      </w:r>
      <w:r w:rsidR="00395C7C">
        <w:t xml:space="preserve">presupuestados </w:t>
      </w:r>
      <w:r w:rsidR="00AC634D">
        <w:t>por Unión (documento WO/PBC/25/16), presentad</w:t>
      </w:r>
      <w:r w:rsidR="007D0B35">
        <w:t>a</w:t>
      </w:r>
      <w:r w:rsidR="00AC634D">
        <w:t xml:space="preserve"> al Comité del Programa y Presupuesto (PBC) de la OMPI en su vigesimoquinta sesión (29 de ago</w:t>
      </w:r>
      <w:r w:rsidR="00C824F8">
        <w:t>sto a 2 de septiembre de 2016).</w:t>
      </w:r>
    </w:p>
    <w:p w:rsidR="007D0B35" w:rsidRDefault="001B48DD" w:rsidP="001B48DD">
      <w:pPr>
        <w:rPr>
          <w:szCs w:val="22"/>
        </w:rPr>
      </w:pPr>
      <w:r w:rsidRPr="007D0B35">
        <w:rPr>
          <w:szCs w:val="22"/>
        </w:rPr>
        <w:t>2.</w:t>
      </w:r>
      <w:r w:rsidRPr="007D0B35">
        <w:rPr>
          <w:szCs w:val="22"/>
        </w:rPr>
        <w:tab/>
      </w:r>
      <w:r w:rsidR="007D0B35" w:rsidRPr="007D0B35">
        <w:rPr>
          <w:szCs w:val="22"/>
        </w:rPr>
        <w:t xml:space="preserve">La decision del PBC </w:t>
      </w:r>
      <w:r w:rsidR="007D0B35">
        <w:rPr>
          <w:szCs w:val="22"/>
        </w:rPr>
        <w:t>con respecto a ese</w:t>
      </w:r>
      <w:r w:rsidR="007D0B35" w:rsidRPr="007D0B35">
        <w:rPr>
          <w:szCs w:val="22"/>
        </w:rPr>
        <w:t xml:space="preserve"> documento figura en las Decisiones </w:t>
      </w:r>
      <w:r w:rsidR="00395C7C" w:rsidRPr="007D0B35">
        <w:rPr>
          <w:szCs w:val="22"/>
        </w:rPr>
        <w:t xml:space="preserve">adoptadas </w:t>
      </w:r>
      <w:r w:rsidR="007D0B35" w:rsidRPr="007D0B35">
        <w:rPr>
          <w:szCs w:val="22"/>
        </w:rPr>
        <w:t xml:space="preserve">por el </w:t>
      </w:r>
      <w:r w:rsidR="007D0B35">
        <w:rPr>
          <w:szCs w:val="22"/>
        </w:rPr>
        <w:t xml:space="preserve">Comité del Programa y Presupuesto </w:t>
      </w:r>
      <w:r w:rsidR="008C10E9">
        <w:rPr>
          <w:szCs w:val="22"/>
        </w:rPr>
        <w:t>(</w:t>
      </w:r>
      <w:r w:rsidR="007D0B35">
        <w:rPr>
          <w:szCs w:val="22"/>
        </w:rPr>
        <w:t>documento A/56/12).</w:t>
      </w:r>
    </w:p>
    <w:p w:rsidR="007D0B35" w:rsidRPr="007D0B35" w:rsidRDefault="007D0B35" w:rsidP="00D458F7">
      <w:pPr>
        <w:rPr>
          <w:szCs w:val="22"/>
        </w:rPr>
      </w:pPr>
    </w:p>
    <w:p w:rsidR="001B48DD" w:rsidRPr="00D458F7" w:rsidRDefault="001B48DD" w:rsidP="00D458F7">
      <w:pPr>
        <w:rPr>
          <w:szCs w:val="22"/>
        </w:rPr>
      </w:pPr>
    </w:p>
    <w:p w:rsidR="001B48DD" w:rsidRPr="008C10E9" w:rsidRDefault="001B48DD" w:rsidP="001B48DD">
      <w:pPr>
        <w:rPr>
          <w:szCs w:val="22"/>
        </w:rPr>
      </w:pPr>
    </w:p>
    <w:p w:rsidR="001B48DD" w:rsidRPr="00E649EF" w:rsidRDefault="001B48DD" w:rsidP="001B48DD">
      <w:pPr>
        <w:pStyle w:val="Endofdocument-Annex"/>
        <w:rPr>
          <w:szCs w:val="22"/>
          <w:lang w:val="es-ES"/>
        </w:rPr>
      </w:pPr>
      <w:r w:rsidRPr="00E649EF">
        <w:rPr>
          <w:szCs w:val="22"/>
          <w:lang w:val="es-ES"/>
        </w:rPr>
        <w:t>[</w:t>
      </w:r>
      <w:r w:rsidR="00E649EF" w:rsidRPr="00E649EF">
        <w:rPr>
          <w:szCs w:val="22"/>
          <w:lang w:val="es-ES"/>
        </w:rPr>
        <w:t xml:space="preserve">Sigue el documento </w:t>
      </w:r>
      <w:r w:rsidRPr="00E649EF">
        <w:rPr>
          <w:szCs w:val="22"/>
          <w:lang w:val="es-ES"/>
        </w:rPr>
        <w:t>WO/PBC/25/16]</w:t>
      </w:r>
    </w:p>
    <w:p w:rsidR="001B48DD" w:rsidRDefault="001B48DD" w:rsidP="001B48DD"/>
    <w:p w:rsidR="001F7F58" w:rsidRDefault="001F7F58">
      <w:pPr>
        <w:sectPr w:rsidR="001F7F58" w:rsidSect="00FF48C5">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504E5" w:rsidRPr="00354607" w:rsidTr="001B48DD">
        <w:tc>
          <w:tcPr>
            <w:tcW w:w="4513" w:type="dxa"/>
            <w:tcBorders>
              <w:bottom w:val="single" w:sz="4" w:space="0" w:color="auto"/>
            </w:tcBorders>
            <w:tcMar>
              <w:bottom w:w="170" w:type="dxa"/>
            </w:tcMar>
          </w:tcPr>
          <w:p w:rsidR="00E504E5" w:rsidRPr="00354607" w:rsidRDefault="00E504E5" w:rsidP="00AB613D"/>
        </w:tc>
        <w:tc>
          <w:tcPr>
            <w:tcW w:w="4337" w:type="dxa"/>
            <w:tcBorders>
              <w:bottom w:val="single" w:sz="4" w:space="0" w:color="auto"/>
            </w:tcBorders>
            <w:tcMar>
              <w:left w:w="0" w:type="dxa"/>
              <w:right w:w="0" w:type="dxa"/>
            </w:tcMar>
          </w:tcPr>
          <w:p w:rsidR="00E504E5" w:rsidRPr="00354607" w:rsidRDefault="004E5843" w:rsidP="00AB613D">
            <w:r w:rsidRPr="00354607">
              <w:rPr>
                <w:noProof/>
                <w:lang w:val="en-US" w:eastAsia="en-US"/>
              </w:rPr>
              <w:drawing>
                <wp:inline distT="0" distB="0" distL="0" distR="0" wp14:anchorId="731F116E" wp14:editId="09ECA1F9">
                  <wp:extent cx="1856105"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354607" w:rsidRDefault="00E504E5" w:rsidP="00AB613D">
            <w:pPr>
              <w:jc w:val="right"/>
            </w:pPr>
            <w:r w:rsidRPr="00354607">
              <w:rPr>
                <w:b/>
                <w:sz w:val="40"/>
                <w:szCs w:val="40"/>
              </w:rPr>
              <w:t>S</w:t>
            </w:r>
          </w:p>
        </w:tc>
      </w:tr>
      <w:tr w:rsidR="008B2CC1" w:rsidRPr="0035460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54607" w:rsidRDefault="004E5843" w:rsidP="004E5843">
            <w:pPr>
              <w:jc w:val="right"/>
              <w:rPr>
                <w:rFonts w:ascii="Arial Black" w:hAnsi="Arial Black"/>
                <w:caps/>
                <w:sz w:val="15"/>
              </w:rPr>
            </w:pPr>
            <w:r w:rsidRPr="00354607">
              <w:rPr>
                <w:rFonts w:ascii="Arial Black" w:hAnsi="Arial Black"/>
                <w:caps/>
                <w:sz w:val="15"/>
              </w:rPr>
              <w:t>WO/PBC/25/</w:t>
            </w:r>
            <w:bookmarkStart w:id="1" w:name="Code"/>
            <w:bookmarkEnd w:id="1"/>
            <w:r w:rsidR="00C507CA" w:rsidRPr="00354607">
              <w:rPr>
                <w:rFonts w:ascii="Arial Black" w:hAnsi="Arial Black"/>
                <w:caps/>
                <w:sz w:val="15"/>
              </w:rPr>
              <w:t>16</w:t>
            </w:r>
          </w:p>
        </w:tc>
      </w:tr>
      <w:tr w:rsidR="008B2CC1" w:rsidRPr="00354607" w:rsidTr="00AB613D">
        <w:trPr>
          <w:trHeight w:hRule="exact" w:val="170"/>
        </w:trPr>
        <w:tc>
          <w:tcPr>
            <w:tcW w:w="9356" w:type="dxa"/>
            <w:gridSpan w:val="3"/>
            <w:noWrap/>
            <w:tcMar>
              <w:left w:w="0" w:type="dxa"/>
              <w:right w:w="0" w:type="dxa"/>
            </w:tcMar>
            <w:vAlign w:val="bottom"/>
          </w:tcPr>
          <w:p w:rsidR="008B2CC1" w:rsidRPr="00354607" w:rsidRDefault="008B2CC1" w:rsidP="0046793F">
            <w:pPr>
              <w:jc w:val="right"/>
              <w:rPr>
                <w:rFonts w:ascii="Arial Black" w:hAnsi="Arial Black"/>
                <w:caps/>
                <w:sz w:val="15"/>
              </w:rPr>
            </w:pPr>
            <w:r w:rsidRPr="00354607">
              <w:rPr>
                <w:rFonts w:ascii="Arial Black" w:hAnsi="Arial Black"/>
                <w:caps/>
                <w:sz w:val="15"/>
              </w:rPr>
              <w:t>ORIGINAL:</w:t>
            </w:r>
            <w:r w:rsidR="00C507CA" w:rsidRPr="00354607">
              <w:rPr>
                <w:rFonts w:ascii="Arial Black" w:hAnsi="Arial Black"/>
                <w:caps/>
                <w:sz w:val="15"/>
              </w:rPr>
              <w:t xml:space="preserve"> </w:t>
            </w:r>
            <w:r w:rsidRPr="00354607">
              <w:rPr>
                <w:rFonts w:ascii="Arial Black" w:hAnsi="Arial Black"/>
                <w:caps/>
                <w:sz w:val="15"/>
              </w:rPr>
              <w:t xml:space="preserve"> </w:t>
            </w:r>
            <w:bookmarkStart w:id="2" w:name="Original"/>
            <w:bookmarkEnd w:id="2"/>
            <w:r w:rsidR="00C507CA" w:rsidRPr="00354607">
              <w:rPr>
                <w:rFonts w:ascii="Arial Black" w:hAnsi="Arial Black"/>
                <w:caps/>
                <w:sz w:val="15"/>
              </w:rPr>
              <w:t>INGLÉS</w:t>
            </w:r>
          </w:p>
        </w:tc>
      </w:tr>
      <w:tr w:rsidR="008B2CC1" w:rsidRPr="00354607" w:rsidTr="00AB613D">
        <w:trPr>
          <w:trHeight w:hRule="exact" w:val="198"/>
        </w:trPr>
        <w:tc>
          <w:tcPr>
            <w:tcW w:w="9356" w:type="dxa"/>
            <w:gridSpan w:val="3"/>
            <w:tcMar>
              <w:left w:w="0" w:type="dxa"/>
              <w:right w:w="0" w:type="dxa"/>
            </w:tcMar>
            <w:vAlign w:val="bottom"/>
          </w:tcPr>
          <w:p w:rsidR="008B2CC1" w:rsidRPr="00354607" w:rsidRDefault="00675021" w:rsidP="0046793F">
            <w:pPr>
              <w:jc w:val="right"/>
              <w:rPr>
                <w:rFonts w:ascii="Arial Black" w:hAnsi="Arial Black"/>
                <w:caps/>
                <w:sz w:val="15"/>
              </w:rPr>
            </w:pPr>
            <w:r w:rsidRPr="00354607">
              <w:rPr>
                <w:rFonts w:ascii="Arial Black" w:hAnsi="Arial Black"/>
                <w:caps/>
                <w:sz w:val="15"/>
              </w:rPr>
              <w:t>fecha</w:t>
            </w:r>
            <w:r w:rsidR="008B2CC1" w:rsidRPr="00354607">
              <w:rPr>
                <w:rFonts w:ascii="Arial Black" w:hAnsi="Arial Black"/>
                <w:caps/>
                <w:sz w:val="15"/>
              </w:rPr>
              <w:t xml:space="preserve">: </w:t>
            </w:r>
            <w:bookmarkStart w:id="3" w:name="Date"/>
            <w:bookmarkEnd w:id="3"/>
            <w:r w:rsidR="00C507CA" w:rsidRPr="00354607">
              <w:rPr>
                <w:rFonts w:ascii="Arial Black" w:hAnsi="Arial Black"/>
                <w:caps/>
                <w:sz w:val="15"/>
              </w:rPr>
              <w:t xml:space="preserve"> 4 DE JULIO DE 2016</w:t>
            </w:r>
          </w:p>
        </w:tc>
      </w:tr>
    </w:tbl>
    <w:p w:rsidR="008B2CC1" w:rsidRPr="00354607" w:rsidRDefault="008B2CC1" w:rsidP="008B2CC1"/>
    <w:p w:rsidR="008B2CC1" w:rsidRPr="00354607" w:rsidRDefault="008B2CC1" w:rsidP="008B2CC1"/>
    <w:p w:rsidR="008B2CC1" w:rsidRPr="00354607" w:rsidRDefault="008B2CC1" w:rsidP="008B2CC1"/>
    <w:p w:rsidR="008B2CC1" w:rsidRPr="00354607" w:rsidRDefault="008B2CC1" w:rsidP="008B2CC1"/>
    <w:p w:rsidR="008B2CC1" w:rsidRPr="00354607" w:rsidRDefault="008B2CC1" w:rsidP="008B2CC1"/>
    <w:p w:rsidR="00B67CDC" w:rsidRPr="00354607" w:rsidRDefault="004E5843" w:rsidP="00B67CDC">
      <w:pPr>
        <w:rPr>
          <w:b/>
          <w:sz w:val="28"/>
          <w:szCs w:val="28"/>
        </w:rPr>
      </w:pPr>
      <w:r w:rsidRPr="00354607">
        <w:rPr>
          <w:b/>
          <w:sz w:val="28"/>
          <w:szCs w:val="28"/>
        </w:rPr>
        <w:t>Comité del Programa y Presupuesto</w:t>
      </w:r>
    </w:p>
    <w:p w:rsidR="003845C1" w:rsidRPr="00354607" w:rsidRDefault="003845C1" w:rsidP="003845C1"/>
    <w:p w:rsidR="003845C1" w:rsidRPr="00354607" w:rsidRDefault="003845C1" w:rsidP="003845C1"/>
    <w:p w:rsidR="00B67CDC" w:rsidRPr="00354607" w:rsidRDefault="004E5843" w:rsidP="00B67CDC">
      <w:pPr>
        <w:rPr>
          <w:b/>
          <w:sz w:val="24"/>
          <w:szCs w:val="24"/>
        </w:rPr>
      </w:pPr>
      <w:r w:rsidRPr="00354607">
        <w:rPr>
          <w:b/>
          <w:sz w:val="24"/>
          <w:szCs w:val="24"/>
        </w:rPr>
        <w:t>Vigesimoquinta s</w:t>
      </w:r>
      <w:r w:rsidR="00B67CDC" w:rsidRPr="00354607">
        <w:rPr>
          <w:b/>
          <w:sz w:val="24"/>
          <w:szCs w:val="24"/>
        </w:rPr>
        <w:t>esión</w:t>
      </w:r>
    </w:p>
    <w:p w:rsidR="00B67CDC" w:rsidRPr="00354607" w:rsidRDefault="004E5843" w:rsidP="00B67CDC">
      <w:pPr>
        <w:rPr>
          <w:b/>
          <w:sz w:val="24"/>
          <w:szCs w:val="24"/>
        </w:rPr>
      </w:pPr>
      <w:r w:rsidRPr="00354607">
        <w:rPr>
          <w:b/>
          <w:sz w:val="24"/>
          <w:szCs w:val="24"/>
        </w:rPr>
        <w:t>Ginebra, 29 de agosto a 2 de septiembre de 2016</w:t>
      </w:r>
    </w:p>
    <w:p w:rsidR="008B2CC1" w:rsidRPr="00354607" w:rsidRDefault="008B2CC1" w:rsidP="008B2CC1"/>
    <w:p w:rsidR="008B2CC1" w:rsidRPr="00354607" w:rsidRDefault="008B2CC1" w:rsidP="008B2CC1"/>
    <w:p w:rsidR="008B2CC1" w:rsidRPr="00354607" w:rsidRDefault="008B2CC1" w:rsidP="008B2CC1"/>
    <w:p w:rsidR="00C507CA" w:rsidRPr="00354607" w:rsidRDefault="004A43A8" w:rsidP="00C507CA">
      <w:pPr>
        <w:rPr>
          <w:caps/>
          <w:sz w:val="24"/>
        </w:rPr>
      </w:pPr>
      <w:bookmarkStart w:id="4" w:name="TitleOfDoc"/>
      <w:bookmarkEnd w:id="4"/>
      <w:r w:rsidRPr="00354607">
        <w:rPr>
          <w:caps/>
          <w:sz w:val="24"/>
        </w:rPr>
        <w:t xml:space="preserve">REVISIÓN DE LA metodología de </w:t>
      </w:r>
      <w:r w:rsidR="00C66D7D" w:rsidRPr="00354607">
        <w:rPr>
          <w:caps/>
          <w:sz w:val="24"/>
        </w:rPr>
        <w:t>CONSIGNACIÓN</w:t>
      </w:r>
      <w:r w:rsidRPr="00354607">
        <w:rPr>
          <w:caps/>
          <w:sz w:val="24"/>
        </w:rPr>
        <w:t xml:space="preserve"> de los ingresos y los gastos </w:t>
      </w:r>
      <w:r w:rsidRPr="00FC232E">
        <w:rPr>
          <w:caps/>
          <w:sz w:val="24"/>
        </w:rPr>
        <w:t>presupuestados</w:t>
      </w:r>
      <w:r w:rsidRPr="00354607">
        <w:rPr>
          <w:caps/>
          <w:sz w:val="24"/>
        </w:rPr>
        <w:t xml:space="preserve"> por unión</w:t>
      </w:r>
    </w:p>
    <w:p w:rsidR="00C507CA" w:rsidRPr="00354607" w:rsidRDefault="00C507CA" w:rsidP="00C507CA"/>
    <w:p w:rsidR="00C507CA" w:rsidRPr="00354607" w:rsidRDefault="004A43A8" w:rsidP="00C507CA">
      <w:bookmarkStart w:id="5" w:name="Prepared"/>
      <w:bookmarkEnd w:id="5"/>
      <w:r w:rsidRPr="00354607">
        <w:rPr>
          <w:i/>
        </w:rPr>
        <w:t>Documento preparado por la Secretaría</w:t>
      </w:r>
    </w:p>
    <w:p w:rsidR="00C507CA" w:rsidRPr="00354607" w:rsidRDefault="00C507CA" w:rsidP="00C507CA"/>
    <w:p w:rsidR="00C507CA" w:rsidRPr="00354607" w:rsidRDefault="00C507CA" w:rsidP="00C507CA"/>
    <w:p w:rsidR="00C507CA" w:rsidRPr="00354607" w:rsidRDefault="00C507CA" w:rsidP="00C507CA"/>
    <w:p w:rsidR="00C507CA" w:rsidRPr="009C36EC" w:rsidRDefault="004D7D44" w:rsidP="00C507CA">
      <w:pPr>
        <w:rPr>
          <w:u w:val="single"/>
        </w:rPr>
      </w:pPr>
      <w:r w:rsidRPr="009C36EC">
        <w:rPr>
          <w:u w:val="single"/>
        </w:rPr>
        <w:t>Antecedentes e introducción</w:t>
      </w:r>
    </w:p>
    <w:p w:rsidR="00C507CA" w:rsidRPr="009C36EC" w:rsidRDefault="00C507CA" w:rsidP="00C507CA">
      <w:pPr>
        <w:rPr>
          <w:u w:val="single"/>
        </w:rPr>
      </w:pPr>
    </w:p>
    <w:p w:rsidR="00C507CA" w:rsidRPr="009C36EC" w:rsidRDefault="004D7D44" w:rsidP="00C507CA">
      <w:pPr>
        <w:pStyle w:val="ListParagraph"/>
        <w:numPr>
          <w:ilvl w:val="0"/>
          <w:numId w:val="11"/>
        </w:numPr>
        <w:ind w:left="0" w:firstLine="0"/>
        <w:rPr>
          <w:lang w:val="es-ES"/>
        </w:rPr>
      </w:pPr>
      <w:r w:rsidRPr="009C36EC">
        <w:rPr>
          <w:lang w:val="es-ES"/>
        </w:rPr>
        <w:t xml:space="preserve">La Organización Mundial de la Propiedad Intelectual (OMPI), un </w:t>
      </w:r>
      <w:r w:rsidR="00BB18E8" w:rsidRPr="009C36EC">
        <w:rPr>
          <w:lang w:val="es-ES"/>
        </w:rPr>
        <w:t>organismo</w:t>
      </w:r>
      <w:r w:rsidRPr="009C36EC">
        <w:rPr>
          <w:lang w:val="es-ES"/>
        </w:rPr>
        <w:t xml:space="preserve"> especializado de las Naciones Unidas, cuenta con una estructura financiera </w:t>
      </w:r>
      <w:r w:rsidR="0013135B" w:rsidRPr="009C36EC">
        <w:rPr>
          <w:lang w:val="es-ES"/>
        </w:rPr>
        <w:t>única en su género</w:t>
      </w:r>
      <w:r w:rsidRPr="009C36EC">
        <w:rPr>
          <w:lang w:val="es-ES"/>
        </w:rPr>
        <w:t xml:space="preserve"> por obtener sus ingresos fundamentalmente de las tasas que percibe de los </w:t>
      </w:r>
      <w:r w:rsidR="00BB18E8" w:rsidRPr="009C36EC">
        <w:rPr>
          <w:lang w:val="es-ES"/>
        </w:rPr>
        <w:t>sistemas</w:t>
      </w:r>
      <w:r w:rsidRPr="009C36EC">
        <w:rPr>
          <w:lang w:val="es-ES"/>
        </w:rPr>
        <w:t xml:space="preserve"> de registro</w:t>
      </w:r>
      <w:r w:rsidR="00C61E52" w:rsidRPr="009C36EC">
        <w:rPr>
          <w:lang w:val="es-ES"/>
        </w:rPr>
        <w:t xml:space="preserve"> internacional</w:t>
      </w:r>
      <w:r w:rsidRPr="009C36EC">
        <w:rPr>
          <w:lang w:val="es-ES"/>
        </w:rPr>
        <w:t xml:space="preserve"> </w:t>
      </w:r>
      <w:r w:rsidR="00F16C5C" w:rsidRPr="009C36EC">
        <w:rPr>
          <w:lang w:val="es-ES"/>
        </w:rPr>
        <w:t>de derechos de</w:t>
      </w:r>
      <w:r w:rsidRPr="009C36EC">
        <w:rPr>
          <w:lang w:val="es-ES"/>
        </w:rPr>
        <w:t xml:space="preserve"> propiedad intelectual</w:t>
      </w:r>
      <w:r w:rsidR="00F16C5C" w:rsidRPr="009C36EC">
        <w:rPr>
          <w:lang w:val="es-ES"/>
        </w:rPr>
        <w:t xml:space="preserve"> (P.I.) cuya administración se le ha encomendado.  </w:t>
      </w:r>
      <w:r w:rsidR="00FC232E" w:rsidRPr="009C36EC">
        <w:rPr>
          <w:lang w:val="es-ES"/>
        </w:rPr>
        <w:t>A lo largo de los últimos tres decenios, l</w:t>
      </w:r>
      <w:r w:rsidR="00F16C5C" w:rsidRPr="009C36EC">
        <w:rPr>
          <w:lang w:val="es-ES"/>
        </w:rPr>
        <w:t xml:space="preserve">a Organización ha pasado de ser una organización financiada </w:t>
      </w:r>
      <w:r w:rsidR="00B73DCC" w:rsidRPr="009C36EC">
        <w:rPr>
          <w:lang w:val="es-ES"/>
        </w:rPr>
        <w:t>fundamentalmente</w:t>
      </w:r>
      <w:r w:rsidR="00F16C5C" w:rsidRPr="009C36EC">
        <w:rPr>
          <w:lang w:val="es-ES"/>
        </w:rPr>
        <w:t xml:space="preserve"> mediante contribuciones a</w:t>
      </w:r>
      <w:r w:rsidR="00B31214" w:rsidRPr="009C36EC">
        <w:rPr>
          <w:lang w:val="es-ES"/>
        </w:rPr>
        <w:t xml:space="preserve"> ser</w:t>
      </w:r>
      <w:r w:rsidR="00F16C5C" w:rsidRPr="009C36EC">
        <w:rPr>
          <w:lang w:val="es-ES"/>
        </w:rPr>
        <w:t xml:space="preserve"> una organización financiada </w:t>
      </w:r>
      <w:r w:rsidR="00FC232E" w:rsidRPr="009C36EC">
        <w:rPr>
          <w:lang w:val="es-ES"/>
        </w:rPr>
        <w:t xml:space="preserve">principalmente </w:t>
      </w:r>
      <w:r w:rsidR="00F16C5C" w:rsidRPr="009C36EC">
        <w:rPr>
          <w:lang w:val="es-ES"/>
        </w:rPr>
        <w:t>mediante tasas.  Se</w:t>
      </w:r>
      <w:r w:rsidR="00FC232E" w:rsidRPr="009C36EC">
        <w:rPr>
          <w:lang w:val="es-ES"/>
        </w:rPr>
        <w:t xml:space="preserve"> espera que en el bieni</w:t>
      </w:r>
      <w:r w:rsidR="009C36EC" w:rsidRPr="009C36EC">
        <w:rPr>
          <w:lang w:val="es-ES"/>
        </w:rPr>
        <w:t>o 2</w:t>
      </w:r>
      <w:r w:rsidR="00FC232E" w:rsidRPr="009C36EC">
        <w:rPr>
          <w:lang w:val="es-ES"/>
        </w:rPr>
        <w:t>016/</w:t>
      </w:r>
      <w:r w:rsidR="00F16C5C" w:rsidRPr="009C36EC">
        <w:rPr>
          <w:lang w:val="es-ES"/>
        </w:rPr>
        <w:t xml:space="preserve">17 los ingresos de la OMPI </w:t>
      </w:r>
      <w:r w:rsidR="00434D7C" w:rsidRPr="009C36EC">
        <w:rPr>
          <w:lang w:val="es-ES"/>
        </w:rPr>
        <w:t>provenientes</w:t>
      </w:r>
      <w:r w:rsidR="00F16C5C" w:rsidRPr="009C36EC">
        <w:rPr>
          <w:lang w:val="es-ES"/>
        </w:rPr>
        <w:t xml:space="preserve"> de tasas represente</w:t>
      </w:r>
      <w:r w:rsidR="00B73DCC" w:rsidRPr="009C36EC">
        <w:rPr>
          <w:lang w:val="es-ES"/>
        </w:rPr>
        <w:t>n</w:t>
      </w:r>
      <w:r w:rsidR="00F16C5C" w:rsidRPr="009C36EC">
        <w:rPr>
          <w:lang w:val="es-ES"/>
        </w:rPr>
        <w:t xml:space="preserve"> e</w:t>
      </w:r>
      <w:r w:rsidR="009C36EC" w:rsidRPr="009C36EC">
        <w:rPr>
          <w:lang w:val="es-ES"/>
        </w:rPr>
        <w:t>l 9</w:t>
      </w:r>
      <w:r w:rsidR="00F16C5C" w:rsidRPr="009C36EC">
        <w:rPr>
          <w:lang w:val="es-ES"/>
        </w:rPr>
        <w:t>4,5% del total de los ingresos de la Organización.</w:t>
      </w:r>
    </w:p>
    <w:p w:rsidR="00F16C5C" w:rsidRPr="009C36EC" w:rsidRDefault="00F16C5C" w:rsidP="00F16C5C">
      <w:pPr>
        <w:pStyle w:val="ListParagraph"/>
        <w:ind w:left="0"/>
        <w:rPr>
          <w:lang w:val="es-ES"/>
        </w:rPr>
      </w:pPr>
    </w:p>
    <w:p w:rsidR="00C507CA" w:rsidRPr="009C36EC" w:rsidRDefault="00434D7C" w:rsidP="00966831">
      <w:pPr>
        <w:pStyle w:val="ListParagraph"/>
        <w:numPr>
          <w:ilvl w:val="0"/>
          <w:numId w:val="11"/>
        </w:numPr>
        <w:tabs>
          <w:tab w:val="left" w:pos="0"/>
        </w:tabs>
        <w:ind w:left="0" w:firstLine="0"/>
        <w:rPr>
          <w:lang w:val="es-ES"/>
        </w:rPr>
      </w:pPr>
      <w:r w:rsidRPr="009C36EC">
        <w:rPr>
          <w:lang w:val="es-ES"/>
        </w:rPr>
        <w:t xml:space="preserve">La OMPI es una organización compleja desde el punto de vista constitucional, cuya complejidad </w:t>
      </w:r>
      <w:r w:rsidR="00B31214" w:rsidRPr="009C36EC">
        <w:rPr>
          <w:lang w:val="es-ES"/>
        </w:rPr>
        <w:t>es consecuencia de</w:t>
      </w:r>
      <w:r w:rsidRPr="009C36EC">
        <w:rPr>
          <w:lang w:val="es-ES"/>
        </w:rPr>
        <w:t xml:space="preserve"> su larga historia y </w:t>
      </w:r>
      <w:r w:rsidR="00B31214" w:rsidRPr="009C36EC">
        <w:rPr>
          <w:lang w:val="es-ES"/>
        </w:rPr>
        <w:t>de</w:t>
      </w:r>
      <w:r w:rsidRPr="009C36EC">
        <w:rPr>
          <w:lang w:val="es-ES"/>
        </w:rPr>
        <w:t xml:space="preserve"> la </w:t>
      </w:r>
      <w:r w:rsidR="00B73DCC" w:rsidRPr="009C36EC">
        <w:rPr>
          <w:lang w:val="es-ES"/>
        </w:rPr>
        <w:t>progresiva</w:t>
      </w:r>
      <w:r w:rsidRPr="009C36EC">
        <w:rPr>
          <w:lang w:val="es-ES"/>
        </w:rPr>
        <w:t xml:space="preserve"> concertación de nuevos tratados, </w:t>
      </w:r>
      <w:r w:rsidR="00B73DCC" w:rsidRPr="009C36EC">
        <w:rPr>
          <w:lang w:val="es-ES"/>
        </w:rPr>
        <w:t>conforme</w:t>
      </w:r>
      <w:r w:rsidRPr="009C36EC">
        <w:rPr>
          <w:lang w:val="es-ES"/>
        </w:rPr>
        <w:t xml:space="preserve"> a </w:t>
      </w:r>
      <w:r w:rsidR="00B3686F" w:rsidRPr="009C36EC">
        <w:rPr>
          <w:lang w:val="es-ES"/>
        </w:rPr>
        <w:t>algunos</w:t>
      </w:r>
      <w:r w:rsidRPr="009C36EC">
        <w:rPr>
          <w:lang w:val="es-ES"/>
        </w:rPr>
        <w:t xml:space="preserve"> de los cuales se han establecido </w:t>
      </w:r>
      <w:r w:rsidR="00153760" w:rsidRPr="009C36EC">
        <w:rPr>
          <w:lang w:val="es-ES"/>
        </w:rPr>
        <w:t>U</w:t>
      </w:r>
      <w:r w:rsidRPr="009C36EC">
        <w:rPr>
          <w:lang w:val="es-ES"/>
        </w:rPr>
        <w:t>niones de Estados</w:t>
      </w:r>
      <w:r w:rsidR="00153760" w:rsidRPr="009C36EC">
        <w:rPr>
          <w:lang w:val="es-ES"/>
        </w:rPr>
        <w:t>,</w:t>
      </w:r>
      <w:r w:rsidRPr="009C36EC">
        <w:rPr>
          <w:lang w:val="es-ES"/>
        </w:rPr>
        <w:t xml:space="preserve"> con una entidad jurídica separada y su propia estructura administrativa para que los miembros de cada </w:t>
      </w:r>
      <w:r w:rsidR="00966831" w:rsidRPr="009C36EC">
        <w:rPr>
          <w:lang w:val="es-ES"/>
        </w:rPr>
        <w:t>U</w:t>
      </w:r>
      <w:r w:rsidRPr="009C36EC">
        <w:rPr>
          <w:lang w:val="es-ES"/>
        </w:rPr>
        <w:t xml:space="preserve">nión adopten decisiones, </w:t>
      </w:r>
      <w:r w:rsidR="00153760" w:rsidRPr="009C36EC">
        <w:rPr>
          <w:lang w:val="es-ES"/>
        </w:rPr>
        <w:t>así como</w:t>
      </w:r>
      <w:r w:rsidRPr="009C36EC">
        <w:rPr>
          <w:lang w:val="es-ES"/>
        </w:rPr>
        <w:t xml:space="preserve"> una secretaría común en la Oficina Internacional de la OMPI.  Conjuntamente, esos tratados han convertido a la OMPI en la organización coordinadora encargada de </w:t>
      </w:r>
      <w:r w:rsidR="00B3686F" w:rsidRPr="009C36EC">
        <w:rPr>
          <w:lang w:val="es-ES"/>
        </w:rPr>
        <w:t>emprender</w:t>
      </w:r>
      <w:r w:rsidRPr="009C36EC">
        <w:rPr>
          <w:lang w:val="es-ES"/>
        </w:rPr>
        <w:t xml:space="preserve"> actividades con objeto de promover la protección de la propiedad intelectual y velar por la cooperación administrativa entre las </w:t>
      </w:r>
      <w:r w:rsidR="00411540" w:rsidRPr="009C36EC">
        <w:rPr>
          <w:lang w:val="es-ES"/>
        </w:rPr>
        <w:t>distintas</w:t>
      </w:r>
      <w:r w:rsidRPr="009C36EC">
        <w:rPr>
          <w:lang w:val="es-ES"/>
        </w:rPr>
        <w:t xml:space="preserve"> </w:t>
      </w:r>
      <w:r w:rsidR="00966831" w:rsidRPr="009C36EC">
        <w:rPr>
          <w:lang w:val="es-ES"/>
        </w:rPr>
        <w:t>U</w:t>
      </w:r>
      <w:r w:rsidRPr="009C36EC">
        <w:rPr>
          <w:lang w:val="es-ES"/>
        </w:rPr>
        <w:t xml:space="preserve">niones.  </w:t>
      </w:r>
      <w:r w:rsidR="00966831" w:rsidRPr="009C36EC">
        <w:rPr>
          <w:lang w:val="es-ES"/>
        </w:rPr>
        <w:t xml:space="preserve">Actualmente, la </w:t>
      </w:r>
      <w:r w:rsidR="00BB18E8" w:rsidRPr="009C36EC">
        <w:rPr>
          <w:lang w:val="es-ES"/>
        </w:rPr>
        <w:t>Organización</w:t>
      </w:r>
      <w:r w:rsidR="00966831" w:rsidRPr="009C36EC">
        <w:rPr>
          <w:lang w:val="es-ES"/>
        </w:rPr>
        <w:t xml:space="preserve"> comprende seis Uniones financiadas mediante contribuciones (París, Berna, </w:t>
      </w:r>
      <w:r w:rsidR="00B73DCC" w:rsidRPr="009C36EC">
        <w:rPr>
          <w:lang w:val="es-ES"/>
        </w:rPr>
        <w:t xml:space="preserve">la </w:t>
      </w:r>
      <w:r w:rsidR="00966831" w:rsidRPr="009C36EC">
        <w:rPr>
          <w:lang w:val="es-ES"/>
        </w:rPr>
        <w:t>Clasificación Internacional de Patentes (CIP), Niza, Locarno y Viena) y el Convenio de la OMPI, y cuat</w:t>
      </w:r>
      <w:r w:rsidR="00153760" w:rsidRPr="009C36EC">
        <w:rPr>
          <w:lang w:val="es-ES"/>
        </w:rPr>
        <w:t>ro Uniones financiadas mediante</w:t>
      </w:r>
      <w:r w:rsidR="00966831" w:rsidRPr="009C36EC">
        <w:rPr>
          <w:lang w:val="es-ES"/>
        </w:rPr>
        <w:t xml:space="preserve"> tasas (</w:t>
      </w:r>
      <w:r w:rsidR="00E4648E" w:rsidRPr="009C36EC">
        <w:rPr>
          <w:lang w:val="es-ES"/>
        </w:rPr>
        <w:t xml:space="preserve">el </w:t>
      </w:r>
      <w:r w:rsidR="00966831" w:rsidRPr="009C36EC">
        <w:rPr>
          <w:lang w:val="es-ES"/>
        </w:rPr>
        <w:t>Tratado de Cooperación en materia de Patentes (PCT), Madrid, La Haya y Lisboa).</w:t>
      </w:r>
    </w:p>
    <w:p w:rsidR="00C507CA" w:rsidRPr="009C36EC" w:rsidRDefault="00C507CA" w:rsidP="00C507CA"/>
    <w:p w:rsidR="00C507CA" w:rsidRPr="009C36EC" w:rsidRDefault="00D80CDC" w:rsidP="00F66930">
      <w:pPr>
        <w:pStyle w:val="ListParagraph"/>
        <w:numPr>
          <w:ilvl w:val="0"/>
          <w:numId w:val="11"/>
        </w:numPr>
        <w:tabs>
          <w:tab w:val="left" w:pos="567"/>
        </w:tabs>
        <w:ind w:left="0" w:firstLine="0"/>
        <w:rPr>
          <w:lang w:val="es-ES"/>
        </w:rPr>
      </w:pPr>
      <w:r w:rsidRPr="009C36EC">
        <w:rPr>
          <w:lang w:val="es-ES"/>
        </w:rPr>
        <w:lastRenderedPageBreak/>
        <w:t>En el artícul</w:t>
      </w:r>
      <w:r w:rsidR="009C36EC" w:rsidRPr="009C36EC">
        <w:rPr>
          <w:lang w:val="es-ES"/>
        </w:rPr>
        <w:t>o 2</w:t>
      </w:r>
      <w:r w:rsidRPr="009C36EC">
        <w:rPr>
          <w:lang w:val="es-ES"/>
        </w:rPr>
        <w:t xml:space="preserve">.3 del Reglamento Financiero de la OMPI </w:t>
      </w:r>
      <w:r w:rsidR="00153760" w:rsidRPr="009C36EC">
        <w:rPr>
          <w:lang w:val="es-ES"/>
        </w:rPr>
        <w:t xml:space="preserve">se </w:t>
      </w:r>
      <w:r w:rsidR="00F66930" w:rsidRPr="009C36EC">
        <w:rPr>
          <w:lang w:val="es-ES"/>
        </w:rPr>
        <w:t xml:space="preserve">establece la obligación de que la propuesta de presupuesto por programas de la Organización </w:t>
      </w:r>
      <w:r w:rsidR="00E23EA9" w:rsidRPr="009C36EC">
        <w:rPr>
          <w:lang w:val="es-ES"/>
        </w:rPr>
        <w:t>comprenda</w:t>
      </w:r>
      <w:r w:rsidR="00F66930" w:rsidRPr="009C36EC">
        <w:rPr>
          <w:lang w:val="es-ES"/>
        </w:rPr>
        <w:t xml:space="preserve"> las previsiones</w:t>
      </w:r>
      <w:r w:rsidR="00F66930" w:rsidRPr="009C36EC">
        <w:rPr>
          <w:u w:val="single"/>
          <w:lang w:val="es-ES"/>
        </w:rPr>
        <w:t xml:space="preserve"> </w:t>
      </w:r>
      <w:r w:rsidR="00F66930" w:rsidRPr="009C36EC">
        <w:rPr>
          <w:lang w:val="es-ES"/>
        </w:rPr>
        <w:t>de ingresos y gastos correspondientes al ejercicio económico al cual se refiera, en forma consolidada para la Organización, así como individualmente para cada Unión.</w:t>
      </w:r>
    </w:p>
    <w:p w:rsidR="00F66930" w:rsidRPr="009C36EC" w:rsidRDefault="00F66930" w:rsidP="00F66930">
      <w:pPr>
        <w:pStyle w:val="ListParagraph"/>
        <w:tabs>
          <w:tab w:val="left" w:pos="567"/>
        </w:tabs>
        <w:ind w:left="0"/>
        <w:rPr>
          <w:lang w:val="es-ES"/>
        </w:rPr>
      </w:pPr>
    </w:p>
    <w:p w:rsidR="004040B0" w:rsidRPr="009C36EC" w:rsidRDefault="004A1C4A" w:rsidP="00102B84">
      <w:pPr>
        <w:pStyle w:val="ListParagraph"/>
        <w:numPr>
          <w:ilvl w:val="0"/>
          <w:numId w:val="11"/>
        </w:numPr>
        <w:ind w:left="0" w:firstLine="0"/>
        <w:rPr>
          <w:lang w:val="es-ES"/>
        </w:rPr>
      </w:pPr>
      <w:r w:rsidRPr="009C36EC">
        <w:rPr>
          <w:lang w:val="es-ES"/>
        </w:rPr>
        <w:t xml:space="preserve">Las actividades de la OMPI son aprobadas por los Estados miembros y </w:t>
      </w:r>
      <w:r w:rsidR="009837E9" w:rsidRPr="009C36EC">
        <w:rPr>
          <w:lang w:val="es-ES"/>
        </w:rPr>
        <w:t>ejecutadas</w:t>
      </w:r>
      <w:r w:rsidRPr="009C36EC">
        <w:rPr>
          <w:lang w:val="es-ES"/>
        </w:rPr>
        <w:t xml:space="preserve"> por la Secretaría </w:t>
      </w:r>
      <w:r w:rsidR="00B73DCC" w:rsidRPr="009C36EC">
        <w:rPr>
          <w:lang w:val="es-ES"/>
        </w:rPr>
        <w:t>conforme</w:t>
      </w:r>
      <w:r w:rsidRPr="009C36EC">
        <w:rPr>
          <w:lang w:val="es-ES"/>
        </w:rPr>
        <w:t xml:space="preserve"> a una estructura basada en programas (en el </w:t>
      </w:r>
      <w:r w:rsidR="00BB18E8" w:rsidRPr="009C36EC">
        <w:rPr>
          <w:lang w:val="es-ES"/>
        </w:rPr>
        <w:t>bieni</w:t>
      </w:r>
      <w:r w:rsidR="009C36EC" w:rsidRPr="009C36EC">
        <w:rPr>
          <w:lang w:val="es-ES"/>
        </w:rPr>
        <w:t>o 2</w:t>
      </w:r>
      <w:r w:rsidR="009837E9" w:rsidRPr="009C36EC">
        <w:rPr>
          <w:lang w:val="es-ES"/>
        </w:rPr>
        <w:t>016/</w:t>
      </w:r>
      <w:r w:rsidRPr="009C36EC">
        <w:rPr>
          <w:lang w:val="es-ES"/>
        </w:rPr>
        <w:t xml:space="preserve">17, la OMPI </w:t>
      </w:r>
      <w:r w:rsidR="00E4648E" w:rsidRPr="009C36EC">
        <w:rPr>
          <w:lang w:val="es-ES"/>
        </w:rPr>
        <w:t>cuenta</w:t>
      </w:r>
      <w:r w:rsidRPr="009C36EC">
        <w:rPr>
          <w:lang w:val="es-ES"/>
        </w:rPr>
        <w:t xml:space="preserve"> co</w:t>
      </w:r>
      <w:r w:rsidR="009C36EC" w:rsidRPr="009C36EC">
        <w:rPr>
          <w:lang w:val="es-ES"/>
        </w:rPr>
        <w:t>n 3</w:t>
      </w:r>
      <w:r w:rsidRPr="009C36EC">
        <w:rPr>
          <w:lang w:val="es-ES"/>
        </w:rPr>
        <w:t xml:space="preserve">1 programas).  Cada programa tiene un </w:t>
      </w:r>
      <w:r w:rsidR="00102B84" w:rsidRPr="009C36EC">
        <w:rPr>
          <w:lang w:val="es-ES"/>
        </w:rPr>
        <w:t xml:space="preserve">presupuesto de </w:t>
      </w:r>
      <w:r w:rsidRPr="009C36EC">
        <w:rPr>
          <w:lang w:val="es-ES"/>
        </w:rPr>
        <w:t>gasto</w:t>
      </w:r>
      <w:r w:rsidR="00102B84" w:rsidRPr="009C36EC">
        <w:rPr>
          <w:lang w:val="es-ES"/>
        </w:rPr>
        <w:t xml:space="preserve">s </w:t>
      </w:r>
      <w:r w:rsidRPr="009C36EC">
        <w:rPr>
          <w:lang w:val="es-ES"/>
        </w:rPr>
        <w:t>aprobado.</w:t>
      </w:r>
      <w:r w:rsidR="00102B84" w:rsidRPr="009C36EC">
        <w:rPr>
          <w:lang w:val="es-ES"/>
        </w:rPr>
        <w:t xml:space="preserve">  En el marco de los programas se llevan a cabo actividades con objeto de contribuir a los resultados previstos de la Organización.  </w:t>
      </w:r>
      <w:r w:rsidR="009837E9" w:rsidRPr="009C36EC">
        <w:rPr>
          <w:lang w:val="es-ES"/>
        </w:rPr>
        <w:t>En general, esas</w:t>
      </w:r>
      <w:r w:rsidR="002442F1" w:rsidRPr="009C36EC">
        <w:rPr>
          <w:lang w:val="es-ES"/>
        </w:rPr>
        <w:t xml:space="preserve"> actividades </w:t>
      </w:r>
      <w:r w:rsidR="009837E9" w:rsidRPr="009C36EC">
        <w:rPr>
          <w:lang w:val="es-ES"/>
        </w:rPr>
        <w:t xml:space="preserve">pueden clasificarse </w:t>
      </w:r>
      <w:r w:rsidR="008D0A81">
        <w:rPr>
          <w:lang w:val="es-ES"/>
        </w:rPr>
        <w:t>en dos grupos:  </w:t>
      </w:r>
      <w:r w:rsidR="002442F1" w:rsidRPr="009C36EC">
        <w:rPr>
          <w:lang w:val="es-ES"/>
        </w:rPr>
        <w:t>i) actividades especializadas (o sustantivas) y ii) actividades administrativas y relacionadas con la gestión en apoyo de todos los programas</w:t>
      </w:r>
      <w:r w:rsidR="004040B0" w:rsidRPr="009C36EC">
        <w:rPr>
          <w:lang w:val="es-ES"/>
        </w:rPr>
        <w:t>.</w:t>
      </w:r>
    </w:p>
    <w:p w:rsidR="00C507CA" w:rsidRPr="009C36EC" w:rsidRDefault="00C507CA" w:rsidP="00C507CA"/>
    <w:p w:rsidR="00C507CA" w:rsidRPr="009C36EC" w:rsidRDefault="002347E4" w:rsidP="00C507CA">
      <w:pPr>
        <w:pStyle w:val="ListParagraph"/>
        <w:numPr>
          <w:ilvl w:val="0"/>
          <w:numId w:val="11"/>
        </w:numPr>
        <w:ind w:left="0" w:firstLine="0"/>
        <w:rPr>
          <w:szCs w:val="22"/>
          <w:lang w:val="es-ES" w:eastAsia="fr-CH"/>
        </w:rPr>
      </w:pPr>
      <w:r w:rsidRPr="009C36EC">
        <w:rPr>
          <w:szCs w:val="22"/>
          <w:lang w:val="es-ES" w:eastAsia="fr-CH"/>
        </w:rPr>
        <w:t xml:space="preserve">Para la presentación </w:t>
      </w:r>
      <w:r w:rsidR="002B53C1" w:rsidRPr="009C36EC">
        <w:rPr>
          <w:szCs w:val="22"/>
          <w:lang w:val="es-ES" w:eastAsia="fr-CH"/>
        </w:rPr>
        <w:t>por Unión</w:t>
      </w:r>
      <w:r w:rsidR="00035614" w:rsidRPr="009C36EC">
        <w:rPr>
          <w:szCs w:val="22"/>
          <w:lang w:val="es-ES" w:eastAsia="fr-CH"/>
        </w:rPr>
        <w:t xml:space="preserve"> de</w:t>
      </w:r>
      <w:r w:rsidR="002B53C1" w:rsidRPr="009C36EC">
        <w:rPr>
          <w:szCs w:val="22"/>
          <w:lang w:val="es-ES" w:eastAsia="fr-CH"/>
        </w:rPr>
        <w:t xml:space="preserve"> </w:t>
      </w:r>
      <w:r w:rsidRPr="009C36EC">
        <w:rPr>
          <w:szCs w:val="22"/>
          <w:lang w:val="es-ES" w:eastAsia="fr-CH"/>
        </w:rPr>
        <w:t xml:space="preserve">los ingresos y los gastos </w:t>
      </w:r>
      <w:r w:rsidR="00E4648E" w:rsidRPr="009C36EC">
        <w:rPr>
          <w:szCs w:val="22"/>
          <w:lang w:val="es-ES" w:eastAsia="fr-CH"/>
        </w:rPr>
        <w:t xml:space="preserve">presupuestados </w:t>
      </w:r>
      <w:r w:rsidRPr="009C36EC">
        <w:rPr>
          <w:szCs w:val="22"/>
          <w:lang w:val="es-ES" w:eastAsia="fr-CH"/>
        </w:rPr>
        <w:t xml:space="preserve">de la Organización es necesario que la Secretaría determine cuál es la relación entre las fuentes de ingresos y las Uniones, por una parte, y entre las actividades de los programas y las Uniones, por otra.  Además, es </w:t>
      </w:r>
      <w:r w:rsidR="00E4648E" w:rsidRPr="009C36EC">
        <w:rPr>
          <w:szCs w:val="22"/>
          <w:lang w:val="es-ES" w:eastAsia="fr-CH"/>
        </w:rPr>
        <w:t>preciso</w:t>
      </w:r>
      <w:r w:rsidRPr="009C36EC">
        <w:rPr>
          <w:szCs w:val="22"/>
          <w:lang w:val="es-ES" w:eastAsia="fr-CH"/>
        </w:rPr>
        <w:t xml:space="preserve"> que los ingresos y los gastos de la Organización se </w:t>
      </w:r>
      <w:r w:rsidR="00186F37" w:rsidRPr="009C36EC">
        <w:rPr>
          <w:szCs w:val="22"/>
          <w:lang w:val="es-ES" w:eastAsia="fr-CH"/>
        </w:rPr>
        <w:t>a</w:t>
      </w:r>
      <w:r w:rsidR="00010F4A" w:rsidRPr="009C36EC">
        <w:rPr>
          <w:szCs w:val="22"/>
          <w:lang w:val="es-ES" w:eastAsia="fr-CH"/>
        </w:rPr>
        <w:t>signen</w:t>
      </w:r>
      <w:r w:rsidRPr="009C36EC">
        <w:rPr>
          <w:szCs w:val="22"/>
          <w:lang w:val="es-ES" w:eastAsia="fr-CH"/>
        </w:rPr>
        <w:t xml:space="preserve"> a las Uniones sobre la base de una metodología de </w:t>
      </w:r>
      <w:r w:rsidR="00C66D7D" w:rsidRPr="009C36EC">
        <w:rPr>
          <w:szCs w:val="22"/>
          <w:lang w:val="es-ES" w:eastAsia="fr-CH"/>
        </w:rPr>
        <w:t>consignación</w:t>
      </w:r>
      <w:r w:rsidR="009C36EC" w:rsidRPr="009C36EC">
        <w:rPr>
          <w:szCs w:val="22"/>
          <w:lang w:val="es-ES" w:eastAsia="fr-CH"/>
        </w:rPr>
        <w:t>.  E</w:t>
      </w:r>
      <w:r w:rsidR="006E78D2" w:rsidRPr="009C36EC">
        <w:rPr>
          <w:szCs w:val="22"/>
          <w:lang w:val="es-ES" w:eastAsia="fr-CH"/>
        </w:rPr>
        <w:t>sto se ha hecho sistemáticamente en las sucesivas propuestas de</w:t>
      </w:r>
      <w:r w:rsidR="006E78D2" w:rsidRPr="009C36EC">
        <w:rPr>
          <w:lang w:val="es-ES"/>
        </w:rPr>
        <w:t xml:space="preserve"> </w:t>
      </w:r>
      <w:r w:rsidR="00F66930" w:rsidRPr="009C36EC">
        <w:rPr>
          <w:szCs w:val="22"/>
          <w:lang w:val="es-ES" w:eastAsia="fr-CH"/>
        </w:rPr>
        <w:t>presupuesto por programas</w:t>
      </w:r>
      <w:r w:rsidR="006E78D2" w:rsidRPr="009C36EC">
        <w:rPr>
          <w:szCs w:val="22"/>
          <w:lang w:val="es-ES" w:eastAsia="fr-CH"/>
        </w:rPr>
        <w:t xml:space="preserve"> presentadas a los Estados miembros y aprobadas por estos.</w:t>
      </w:r>
      <w:r w:rsidR="00190000" w:rsidRPr="009C36EC">
        <w:rPr>
          <w:szCs w:val="22"/>
          <w:lang w:val="es-ES" w:eastAsia="fr-CH"/>
        </w:rPr>
        <w:t xml:space="preserve">  Un</w:t>
      </w:r>
      <w:r w:rsidR="00FE349F" w:rsidRPr="009C36EC">
        <w:rPr>
          <w:szCs w:val="22"/>
          <w:lang w:val="es-ES" w:eastAsia="fr-CH"/>
        </w:rPr>
        <w:t>a</w:t>
      </w:r>
      <w:r w:rsidR="00190000" w:rsidRPr="009C36EC">
        <w:rPr>
          <w:szCs w:val="22"/>
          <w:lang w:val="es-ES" w:eastAsia="fr-CH"/>
        </w:rPr>
        <w:t xml:space="preserve"> </w:t>
      </w:r>
      <w:r w:rsidR="00FE349F" w:rsidRPr="009C36EC">
        <w:rPr>
          <w:szCs w:val="22"/>
          <w:lang w:val="es-ES" w:eastAsia="fr-CH"/>
        </w:rPr>
        <w:t>revisión</w:t>
      </w:r>
      <w:r w:rsidR="00190000" w:rsidRPr="009C36EC">
        <w:rPr>
          <w:szCs w:val="22"/>
          <w:lang w:val="es-ES" w:eastAsia="fr-CH"/>
        </w:rPr>
        <w:t xml:space="preserve"> de la presentación por Unión del presupuesto bienal del actual y de anteriores bienios, </w:t>
      </w:r>
      <w:r w:rsidR="00E4648E" w:rsidRPr="009C36EC">
        <w:rPr>
          <w:szCs w:val="22"/>
          <w:lang w:val="es-ES" w:eastAsia="fr-CH"/>
        </w:rPr>
        <w:t>reflejada</w:t>
      </w:r>
      <w:r w:rsidR="00190000" w:rsidRPr="009C36EC">
        <w:rPr>
          <w:szCs w:val="22"/>
          <w:lang w:val="es-ES" w:eastAsia="fr-CH"/>
        </w:rPr>
        <w:t xml:space="preserve"> en los documentos pertinentes del presupuesto por programas, pone claramente de manifiesto que es de la Unión del PCT de la que más depende la OMPI para su sostenibilidad financiera.  </w:t>
      </w:r>
      <w:r w:rsidR="00E753D2" w:rsidRPr="009C36EC">
        <w:rPr>
          <w:szCs w:val="22"/>
          <w:lang w:val="es-ES" w:eastAsia="fr-CH"/>
        </w:rPr>
        <w:t xml:space="preserve">La metodología actualmente en uso para la </w:t>
      </w:r>
      <w:r w:rsidR="00E4648E" w:rsidRPr="009C36EC">
        <w:rPr>
          <w:szCs w:val="22"/>
          <w:lang w:val="es-ES" w:eastAsia="fr-CH"/>
        </w:rPr>
        <w:t>a</w:t>
      </w:r>
      <w:r w:rsidR="000A3163" w:rsidRPr="009C36EC">
        <w:rPr>
          <w:szCs w:val="22"/>
          <w:lang w:val="es-ES" w:eastAsia="fr-CH"/>
        </w:rPr>
        <w:t>signación</w:t>
      </w:r>
      <w:r w:rsidR="00E753D2" w:rsidRPr="009C36EC">
        <w:rPr>
          <w:szCs w:val="22"/>
          <w:lang w:val="es-ES" w:eastAsia="fr-CH"/>
        </w:rPr>
        <w:t xml:space="preserve"> de </w:t>
      </w:r>
      <w:r w:rsidR="00B73DCC" w:rsidRPr="009C36EC">
        <w:rPr>
          <w:szCs w:val="22"/>
          <w:lang w:val="es-ES" w:eastAsia="fr-CH"/>
        </w:rPr>
        <w:t xml:space="preserve">los </w:t>
      </w:r>
      <w:r w:rsidR="00E753D2" w:rsidRPr="009C36EC">
        <w:rPr>
          <w:szCs w:val="22"/>
          <w:lang w:val="es-ES" w:eastAsia="fr-CH"/>
        </w:rPr>
        <w:t xml:space="preserve">ingresos y </w:t>
      </w:r>
      <w:r w:rsidR="00B73DCC" w:rsidRPr="009C36EC">
        <w:rPr>
          <w:szCs w:val="22"/>
          <w:lang w:val="es-ES" w:eastAsia="fr-CH"/>
        </w:rPr>
        <w:t xml:space="preserve">los </w:t>
      </w:r>
      <w:r w:rsidR="00E753D2" w:rsidRPr="009C36EC">
        <w:rPr>
          <w:szCs w:val="22"/>
          <w:lang w:val="es-ES" w:eastAsia="fr-CH"/>
        </w:rPr>
        <w:t xml:space="preserve">gastos a las Uniones, </w:t>
      </w:r>
      <w:r w:rsidR="00FE349F" w:rsidRPr="009C36EC">
        <w:rPr>
          <w:szCs w:val="22"/>
          <w:lang w:val="es-ES" w:eastAsia="fr-CH"/>
        </w:rPr>
        <w:t>descrita</w:t>
      </w:r>
      <w:r w:rsidR="00E753D2" w:rsidRPr="009C36EC">
        <w:rPr>
          <w:szCs w:val="22"/>
          <w:lang w:val="es-ES" w:eastAsia="fr-CH"/>
        </w:rPr>
        <w:t xml:space="preserve"> en el Anexo III del </w:t>
      </w:r>
      <w:r w:rsidR="0088298B" w:rsidRPr="009C36EC">
        <w:rPr>
          <w:szCs w:val="22"/>
          <w:lang w:val="es-ES" w:eastAsia="fr-CH"/>
        </w:rPr>
        <w:t xml:space="preserve">presupuesto por programas </w:t>
      </w:r>
      <w:r w:rsidR="009A074E" w:rsidRPr="009C36EC">
        <w:rPr>
          <w:szCs w:val="22"/>
          <w:lang w:val="es-ES" w:eastAsia="fr-CH"/>
        </w:rPr>
        <w:t>d</w:t>
      </w:r>
      <w:r w:rsidR="00581EAA" w:rsidRPr="009C36EC">
        <w:rPr>
          <w:szCs w:val="22"/>
          <w:lang w:val="es-ES" w:eastAsia="fr-CH"/>
        </w:rPr>
        <w:t>el bieni</w:t>
      </w:r>
      <w:r w:rsidR="009C36EC" w:rsidRPr="009C36EC">
        <w:rPr>
          <w:szCs w:val="22"/>
          <w:lang w:val="es-ES" w:eastAsia="fr-CH"/>
        </w:rPr>
        <w:t>o 2</w:t>
      </w:r>
      <w:r w:rsidR="00683928" w:rsidRPr="009C36EC">
        <w:rPr>
          <w:szCs w:val="22"/>
          <w:lang w:val="es-ES" w:eastAsia="fr-CH"/>
        </w:rPr>
        <w:t>016/</w:t>
      </w:r>
      <w:r w:rsidR="0088298B" w:rsidRPr="009C36EC">
        <w:rPr>
          <w:szCs w:val="22"/>
          <w:lang w:val="es-ES" w:eastAsia="fr-CH"/>
        </w:rPr>
        <w:t xml:space="preserve">17, se </w:t>
      </w:r>
      <w:r w:rsidR="00B73DCC" w:rsidRPr="009C36EC">
        <w:rPr>
          <w:szCs w:val="22"/>
          <w:lang w:val="es-ES" w:eastAsia="fr-CH"/>
        </w:rPr>
        <w:t>emplea</w:t>
      </w:r>
      <w:r w:rsidR="0088298B" w:rsidRPr="009C36EC">
        <w:rPr>
          <w:szCs w:val="22"/>
          <w:lang w:val="es-ES" w:eastAsia="fr-CH"/>
        </w:rPr>
        <w:t xml:space="preserve"> desd</w:t>
      </w:r>
      <w:r w:rsidR="009C36EC" w:rsidRPr="009C36EC">
        <w:rPr>
          <w:szCs w:val="22"/>
          <w:lang w:val="es-ES" w:eastAsia="fr-CH"/>
        </w:rPr>
        <w:t>e 2</w:t>
      </w:r>
      <w:r w:rsidR="0088298B" w:rsidRPr="009C36EC">
        <w:rPr>
          <w:szCs w:val="22"/>
          <w:lang w:val="es-ES" w:eastAsia="fr-CH"/>
        </w:rPr>
        <w:t>007.</w:t>
      </w:r>
    </w:p>
    <w:p w:rsidR="00C507CA" w:rsidRPr="009C36EC" w:rsidRDefault="00C507CA" w:rsidP="00C507CA"/>
    <w:p w:rsidR="004040B0" w:rsidRPr="009C36EC" w:rsidRDefault="0088298B" w:rsidP="00C507CA">
      <w:pPr>
        <w:pStyle w:val="ListParagraph"/>
        <w:numPr>
          <w:ilvl w:val="0"/>
          <w:numId w:val="11"/>
        </w:numPr>
        <w:ind w:left="0" w:firstLine="0"/>
        <w:rPr>
          <w:lang w:val="es-ES"/>
        </w:rPr>
      </w:pPr>
      <w:r w:rsidRPr="009C36EC">
        <w:rPr>
          <w:lang w:val="es-ES"/>
        </w:rPr>
        <w:t xml:space="preserve">En el bienio actual, se espera que las tasas del </w:t>
      </w:r>
      <w:r w:rsidR="00F97718" w:rsidRPr="009C36EC">
        <w:rPr>
          <w:lang w:val="es-ES"/>
        </w:rPr>
        <w:t>S</w:t>
      </w:r>
      <w:r w:rsidRPr="009C36EC">
        <w:rPr>
          <w:lang w:val="es-ES"/>
        </w:rPr>
        <w:t>istema del PCT (la principal fuente de ingresos de la Unión del PCT) representen más de</w:t>
      </w:r>
      <w:r w:rsidR="009C36EC" w:rsidRPr="009C36EC">
        <w:rPr>
          <w:lang w:val="es-ES"/>
        </w:rPr>
        <w:t>l 7</w:t>
      </w:r>
      <w:r w:rsidRPr="009C36EC">
        <w:rPr>
          <w:lang w:val="es-ES"/>
        </w:rPr>
        <w:t xml:space="preserve">6% </w:t>
      </w:r>
      <w:r w:rsidR="00F528FB" w:rsidRPr="009C36EC">
        <w:rPr>
          <w:lang w:val="es-ES"/>
        </w:rPr>
        <w:t>del total de</w:t>
      </w:r>
      <w:r w:rsidRPr="009C36EC">
        <w:rPr>
          <w:lang w:val="es-ES"/>
        </w:rPr>
        <w:t xml:space="preserve"> los ingresos de la OMPI.  Se estima que aproximadamente </w:t>
      </w:r>
      <w:r w:rsidR="00683928" w:rsidRPr="009C36EC">
        <w:rPr>
          <w:lang w:val="es-ES"/>
        </w:rPr>
        <w:t>u</w:t>
      </w:r>
      <w:r w:rsidR="009C36EC" w:rsidRPr="009C36EC">
        <w:rPr>
          <w:lang w:val="es-ES"/>
        </w:rPr>
        <w:t>n 2</w:t>
      </w:r>
      <w:r w:rsidRPr="009C36EC">
        <w:rPr>
          <w:lang w:val="es-ES"/>
        </w:rPr>
        <w:t>9% de los ingresos</w:t>
      </w:r>
      <w:r w:rsidR="00F97718" w:rsidRPr="009C36EC">
        <w:rPr>
          <w:lang w:val="es-ES"/>
        </w:rPr>
        <w:t xml:space="preserve"> de la Unión del PCT se destina</w:t>
      </w:r>
      <w:r w:rsidRPr="009C36EC">
        <w:rPr>
          <w:lang w:val="es-ES"/>
        </w:rPr>
        <w:t xml:space="preserve"> a apoyar actividades de la Organización que no están relacionada</w:t>
      </w:r>
      <w:r w:rsidR="00067981">
        <w:rPr>
          <w:lang w:val="es-ES"/>
        </w:rPr>
        <w:t>s directamente con la Unión del </w:t>
      </w:r>
      <w:r w:rsidRPr="009C36EC">
        <w:rPr>
          <w:lang w:val="es-ES"/>
        </w:rPr>
        <w:t>PCT</w:t>
      </w:r>
      <w:r w:rsidR="004040B0" w:rsidRPr="009C36EC">
        <w:rPr>
          <w:lang w:val="es-ES"/>
        </w:rPr>
        <w:t>.</w:t>
      </w:r>
    </w:p>
    <w:p w:rsidR="00C507CA" w:rsidRPr="009C36EC" w:rsidRDefault="00C507CA" w:rsidP="00C507CA"/>
    <w:p w:rsidR="004040B0" w:rsidRPr="009C36EC" w:rsidRDefault="00581EAA" w:rsidP="00C507CA">
      <w:pPr>
        <w:pStyle w:val="ListParagraph"/>
        <w:numPr>
          <w:ilvl w:val="0"/>
          <w:numId w:val="11"/>
        </w:numPr>
        <w:ind w:left="0" w:firstLine="0"/>
        <w:rPr>
          <w:lang w:val="es-ES"/>
        </w:rPr>
      </w:pPr>
      <w:r w:rsidRPr="009C36EC">
        <w:rPr>
          <w:lang w:val="es-ES"/>
        </w:rPr>
        <w:t>Las tasas del Sistema de Madrid (la principal fuente de ingresos de la Unión de Madrid) representan alrededor de</w:t>
      </w:r>
      <w:r w:rsidR="009C36EC" w:rsidRPr="009C36EC">
        <w:rPr>
          <w:lang w:val="es-ES"/>
        </w:rPr>
        <w:t>l 1</w:t>
      </w:r>
      <w:r w:rsidRPr="009C36EC">
        <w:rPr>
          <w:lang w:val="es-ES"/>
        </w:rPr>
        <w:t>7% de</w:t>
      </w:r>
      <w:r w:rsidR="00C9445C" w:rsidRPr="009C36EC">
        <w:rPr>
          <w:lang w:val="es-ES"/>
        </w:rPr>
        <w:t>l total de</w:t>
      </w:r>
      <w:r w:rsidRPr="009C36EC">
        <w:rPr>
          <w:lang w:val="es-ES"/>
        </w:rPr>
        <w:t xml:space="preserve"> los ingresos </w:t>
      </w:r>
      <w:r w:rsidR="00C9445C" w:rsidRPr="009C36EC">
        <w:rPr>
          <w:lang w:val="es-ES"/>
        </w:rPr>
        <w:t xml:space="preserve">previstos </w:t>
      </w:r>
      <w:r w:rsidRPr="009C36EC">
        <w:rPr>
          <w:lang w:val="es-ES"/>
        </w:rPr>
        <w:t xml:space="preserve">en el presupuesto por programas </w:t>
      </w:r>
      <w:r w:rsidR="009A074E" w:rsidRPr="009C36EC">
        <w:rPr>
          <w:lang w:val="es-ES"/>
        </w:rPr>
        <w:t>d</w:t>
      </w:r>
      <w:r w:rsidRPr="009C36EC">
        <w:rPr>
          <w:lang w:val="es-ES"/>
        </w:rPr>
        <w:t>el bieni</w:t>
      </w:r>
      <w:r w:rsidR="009C36EC" w:rsidRPr="009C36EC">
        <w:rPr>
          <w:lang w:val="es-ES"/>
        </w:rPr>
        <w:t>o 2</w:t>
      </w:r>
      <w:r w:rsidR="00683928" w:rsidRPr="009C36EC">
        <w:rPr>
          <w:lang w:val="es-ES"/>
        </w:rPr>
        <w:t>016/</w:t>
      </w:r>
      <w:r w:rsidRPr="009C36EC">
        <w:rPr>
          <w:lang w:val="es-ES"/>
        </w:rPr>
        <w:t>17.  Se estima que e</w:t>
      </w:r>
      <w:r w:rsidR="009C36EC" w:rsidRPr="009C36EC">
        <w:rPr>
          <w:lang w:val="es-ES"/>
        </w:rPr>
        <w:t>l 1</w:t>
      </w:r>
      <w:r w:rsidRPr="009C36EC">
        <w:rPr>
          <w:lang w:val="es-ES"/>
        </w:rPr>
        <w:t>3% aproximadamente de los ingresos d</w:t>
      </w:r>
      <w:r w:rsidR="00683928" w:rsidRPr="009C36EC">
        <w:rPr>
          <w:lang w:val="es-ES"/>
        </w:rPr>
        <w:t>e la Unión de Madrid se destina</w:t>
      </w:r>
      <w:r w:rsidRPr="009C36EC">
        <w:rPr>
          <w:lang w:val="es-ES"/>
        </w:rPr>
        <w:t xml:space="preserve"> a apoyar actividades que no guardan una relación directa con la Unión de Madrid.  </w:t>
      </w:r>
      <w:r w:rsidR="00C915B9" w:rsidRPr="009C36EC">
        <w:rPr>
          <w:lang w:val="es-ES"/>
        </w:rPr>
        <w:t>Una pequeña parte de ese porcentaje se dedica</w:t>
      </w:r>
      <w:r w:rsidRPr="009C36EC">
        <w:rPr>
          <w:lang w:val="es-ES"/>
        </w:rPr>
        <w:t xml:space="preserve"> a </w:t>
      </w:r>
      <w:r w:rsidR="00683928" w:rsidRPr="009C36EC">
        <w:rPr>
          <w:lang w:val="es-ES"/>
        </w:rPr>
        <w:t xml:space="preserve">sufragar los </w:t>
      </w:r>
      <w:r w:rsidRPr="009C36EC">
        <w:rPr>
          <w:lang w:val="es-ES"/>
        </w:rPr>
        <w:t>gastos en tecnologías de la información (T.I.) y</w:t>
      </w:r>
      <w:r w:rsidR="00683928" w:rsidRPr="009C36EC">
        <w:rPr>
          <w:lang w:val="es-ES"/>
        </w:rPr>
        <w:t xml:space="preserve"> en</w:t>
      </w:r>
      <w:r w:rsidRPr="009C36EC">
        <w:rPr>
          <w:lang w:val="es-ES"/>
        </w:rPr>
        <w:t xml:space="preserve"> traducción de las Uniones de La Haya y de Lisboa</w:t>
      </w:r>
      <w:r w:rsidR="004040B0" w:rsidRPr="009C36EC">
        <w:rPr>
          <w:lang w:val="es-ES"/>
        </w:rPr>
        <w:t>.</w:t>
      </w:r>
    </w:p>
    <w:p w:rsidR="00C507CA" w:rsidRPr="009C36EC" w:rsidRDefault="00C507CA" w:rsidP="00C507CA">
      <w:pPr>
        <w:rPr>
          <w:szCs w:val="22"/>
          <w:lang w:eastAsia="fr-CH"/>
        </w:rPr>
      </w:pPr>
    </w:p>
    <w:p w:rsidR="00C507CA" w:rsidRPr="009C36EC" w:rsidRDefault="002E39EB" w:rsidP="00C507CA">
      <w:pPr>
        <w:pStyle w:val="ListParagraph"/>
        <w:numPr>
          <w:ilvl w:val="0"/>
          <w:numId w:val="11"/>
        </w:numPr>
        <w:ind w:left="0" w:firstLine="0"/>
        <w:rPr>
          <w:szCs w:val="22"/>
          <w:lang w:val="es-ES" w:eastAsia="fr-CH"/>
        </w:rPr>
      </w:pPr>
      <w:r w:rsidRPr="009C36EC">
        <w:rPr>
          <w:szCs w:val="22"/>
          <w:lang w:val="es-ES" w:eastAsia="fr-CH"/>
        </w:rPr>
        <w:t>Se estima que las tasas de los Sistemas de La Haya y de Lisboa suponen alrededor de</w:t>
      </w:r>
      <w:r w:rsidR="009C36EC" w:rsidRPr="009C36EC">
        <w:rPr>
          <w:szCs w:val="22"/>
          <w:lang w:val="es-ES" w:eastAsia="fr-CH"/>
        </w:rPr>
        <w:t>l 1</w:t>
      </w:r>
      <w:r w:rsidRPr="009C36EC">
        <w:rPr>
          <w:szCs w:val="22"/>
          <w:lang w:val="es-ES" w:eastAsia="fr-CH"/>
        </w:rPr>
        <w:t>,4% de</w:t>
      </w:r>
      <w:r w:rsidR="00DA371D" w:rsidRPr="009C36EC">
        <w:rPr>
          <w:szCs w:val="22"/>
          <w:lang w:val="es-ES" w:eastAsia="fr-CH"/>
        </w:rPr>
        <w:t>l total de</w:t>
      </w:r>
      <w:r w:rsidRPr="009C36EC">
        <w:rPr>
          <w:szCs w:val="22"/>
          <w:lang w:val="es-ES" w:eastAsia="fr-CH"/>
        </w:rPr>
        <w:t xml:space="preserve"> los ingresos de la Organización.  No se espera que las Uniones de La Haya y de Lisboa presten apoyo financiero a ninguna actividad que no esté relacionada directamente con esas dos Uniones.</w:t>
      </w:r>
    </w:p>
    <w:p w:rsidR="00C507CA" w:rsidRPr="009C36EC" w:rsidRDefault="00C507CA" w:rsidP="00C507CA">
      <w:pPr>
        <w:rPr>
          <w:szCs w:val="22"/>
          <w:lang w:eastAsia="fr-CH"/>
        </w:rPr>
      </w:pPr>
    </w:p>
    <w:p w:rsidR="00C507CA" w:rsidRPr="009C36EC" w:rsidRDefault="00F76DE4" w:rsidP="00C507CA">
      <w:pPr>
        <w:pStyle w:val="ListParagraph"/>
        <w:numPr>
          <w:ilvl w:val="0"/>
          <w:numId w:val="11"/>
        </w:numPr>
        <w:ind w:left="0" w:firstLine="0"/>
        <w:rPr>
          <w:szCs w:val="22"/>
          <w:lang w:val="es-ES" w:eastAsia="fr-CH"/>
        </w:rPr>
      </w:pPr>
      <w:r w:rsidRPr="009C36EC">
        <w:rPr>
          <w:szCs w:val="22"/>
          <w:lang w:val="es-ES" w:eastAsia="fr-CH"/>
        </w:rPr>
        <w:t>Las Uniones financiadas</w:t>
      </w:r>
      <w:r w:rsidR="00B10CC1" w:rsidRPr="009C36EC">
        <w:rPr>
          <w:szCs w:val="22"/>
          <w:lang w:val="es-ES" w:eastAsia="fr-CH"/>
        </w:rPr>
        <w:t xml:space="preserve"> mediante contribuciones tienen</w:t>
      </w:r>
      <w:r w:rsidRPr="009C36EC">
        <w:rPr>
          <w:szCs w:val="22"/>
          <w:lang w:val="es-ES" w:eastAsia="fr-CH"/>
        </w:rPr>
        <w:t xml:space="preserve"> como principal </w:t>
      </w:r>
      <w:r w:rsidR="00B10CC1" w:rsidRPr="009C36EC">
        <w:rPr>
          <w:szCs w:val="22"/>
          <w:lang w:val="es-ES" w:eastAsia="fr-CH"/>
        </w:rPr>
        <w:t>fuente de ingresos</w:t>
      </w:r>
      <w:r w:rsidRPr="009C36EC">
        <w:rPr>
          <w:szCs w:val="22"/>
          <w:lang w:val="es-ES" w:eastAsia="fr-CH"/>
        </w:rPr>
        <w:t xml:space="preserve"> las contribuciones efectuadas por los Estados miembros, que se estima que representan u</w:t>
      </w:r>
      <w:r w:rsidR="009C36EC" w:rsidRPr="009C36EC">
        <w:rPr>
          <w:szCs w:val="22"/>
          <w:lang w:val="es-ES" w:eastAsia="fr-CH"/>
        </w:rPr>
        <w:t>n 4</w:t>
      </w:r>
      <w:r w:rsidRPr="009C36EC">
        <w:rPr>
          <w:szCs w:val="22"/>
          <w:lang w:val="es-ES" w:eastAsia="fr-CH"/>
        </w:rPr>
        <w:t>,6% de</w:t>
      </w:r>
      <w:r w:rsidR="00DA371D" w:rsidRPr="009C36EC">
        <w:rPr>
          <w:szCs w:val="22"/>
          <w:lang w:val="es-ES" w:eastAsia="fr-CH"/>
        </w:rPr>
        <w:t>l total de</w:t>
      </w:r>
      <w:r w:rsidRPr="009C36EC">
        <w:rPr>
          <w:szCs w:val="22"/>
          <w:lang w:val="es-ES" w:eastAsia="fr-CH"/>
        </w:rPr>
        <w:t xml:space="preserve"> los ingresos de la OMPI en el bieni</w:t>
      </w:r>
      <w:r w:rsidR="009C36EC" w:rsidRPr="009C36EC">
        <w:rPr>
          <w:szCs w:val="22"/>
          <w:lang w:val="es-ES" w:eastAsia="fr-CH"/>
        </w:rPr>
        <w:t>o 2</w:t>
      </w:r>
      <w:r w:rsidR="00B10CC1" w:rsidRPr="009C36EC">
        <w:rPr>
          <w:szCs w:val="22"/>
          <w:lang w:val="es-ES" w:eastAsia="fr-CH"/>
        </w:rPr>
        <w:t>016/</w:t>
      </w:r>
      <w:r w:rsidRPr="009C36EC">
        <w:rPr>
          <w:szCs w:val="22"/>
          <w:lang w:val="es-ES" w:eastAsia="fr-CH"/>
        </w:rPr>
        <w:t>17.</w:t>
      </w:r>
      <w:r w:rsidR="00995046" w:rsidRPr="009C36EC">
        <w:rPr>
          <w:szCs w:val="22"/>
          <w:lang w:val="es-ES" w:eastAsia="fr-CH"/>
        </w:rPr>
        <w:t xml:space="preserve">  Se calcula que alrededor de</w:t>
      </w:r>
      <w:r w:rsidR="009C36EC" w:rsidRPr="009C36EC">
        <w:rPr>
          <w:szCs w:val="22"/>
          <w:lang w:val="es-ES" w:eastAsia="fr-CH"/>
        </w:rPr>
        <w:t>l 9</w:t>
      </w:r>
      <w:r w:rsidR="00995046" w:rsidRPr="009C36EC">
        <w:rPr>
          <w:szCs w:val="22"/>
          <w:lang w:val="es-ES" w:eastAsia="fr-CH"/>
        </w:rPr>
        <w:t>,4% de los ingresos de las Uniones financiadas med</w:t>
      </w:r>
      <w:r w:rsidR="00E26C0A" w:rsidRPr="009C36EC">
        <w:rPr>
          <w:szCs w:val="22"/>
          <w:lang w:val="es-ES" w:eastAsia="fr-CH"/>
        </w:rPr>
        <w:t>iante contribuciones se destina</w:t>
      </w:r>
      <w:r w:rsidR="00995046" w:rsidRPr="009C36EC">
        <w:rPr>
          <w:szCs w:val="22"/>
          <w:lang w:val="es-ES" w:eastAsia="fr-CH"/>
        </w:rPr>
        <w:t xml:space="preserve"> a apoyar actividades que no están relacionadas directamente con esas Uniones.</w:t>
      </w:r>
    </w:p>
    <w:p w:rsidR="00C507CA" w:rsidRPr="009C36EC" w:rsidRDefault="00C507CA" w:rsidP="00C507CA">
      <w:pPr>
        <w:rPr>
          <w:szCs w:val="22"/>
          <w:lang w:eastAsia="fr-CH"/>
        </w:rPr>
      </w:pPr>
    </w:p>
    <w:p w:rsidR="00C507CA" w:rsidRPr="009C36EC" w:rsidRDefault="00BE10FB" w:rsidP="00C507CA">
      <w:pPr>
        <w:pStyle w:val="ListParagraph"/>
        <w:numPr>
          <w:ilvl w:val="0"/>
          <w:numId w:val="11"/>
        </w:numPr>
        <w:ind w:left="0" w:firstLine="0"/>
        <w:rPr>
          <w:lang w:val="es-ES"/>
        </w:rPr>
      </w:pPr>
      <w:r w:rsidRPr="009C36EC">
        <w:rPr>
          <w:lang w:val="es-ES"/>
        </w:rPr>
        <w:t>Durante</w:t>
      </w:r>
      <w:r w:rsidR="008C12E7" w:rsidRPr="009C36EC">
        <w:rPr>
          <w:lang w:val="es-ES"/>
        </w:rPr>
        <w:t xml:space="preserve"> la quincuagésima quinta serie de reuniones de las Asambleas de los Estados miembros de la OMPI (octubre d</w:t>
      </w:r>
      <w:r w:rsidR="009C36EC" w:rsidRPr="009C36EC">
        <w:rPr>
          <w:lang w:val="es-ES"/>
        </w:rPr>
        <w:t>e 2</w:t>
      </w:r>
      <w:r w:rsidR="008C12E7" w:rsidRPr="009C36EC">
        <w:rPr>
          <w:lang w:val="es-ES"/>
        </w:rPr>
        <w:t xml:space="preserve">015), </w:t>
      </w:r>
      <w:r w:rsidR="00094C0B" w:rsidRPr="009C36EC">
        <w:rPr>
          <w:lang w:val="es-ES"/>
        </w:rPr>
        <w:t xml:space="preserve">en </w:t>
      </w:r>
      <w:r w:rsidR="008C12E7" w:rsidRPr="009C36EC">
        <w:rPr>
          <w:lang w:val="es-ES"/>
        </w:rPr>
        <w:t>la decisión alcanzada respecto del punt</w:t>
      </w:r>
      <w:r w:rsidR="009C36EC" w:rsidRPr="009C36EC">
        <w:rPr>
          <w:lang w:val="es-ES"/>
        </w:rPr>
        <w:t>o 1</w:t>
      </w:r>
      <w:r w:rsidR="008C12E7" w:rsidRPr="009C36EC">
        <w:rPr>
          <w:lang w:val="es-ES"/>
        </w:rPr>
        <w:t xml:space="preserve">1 del orden del día, “Informe del Comité del Programa y Presupuesto”, </w:t>
      </w:r>
      <w:r w:rsidR="00094C0B" w:rsidRPr="009C36EC">
        <w:rPr>
          <w:lang w:val="es-ES"/>
        </w:rPr>
        <w:t>se señal</w:t>
      </w:r>
      <w:r w:rsidRPr="009C36EC">
        <w:rPr>
          <w:lang w:val="es-ES"/>
        </w:rPr>
        <w:t>ó</w:t>
      </w:r>
      <w:r w:rsidR="00094C0B" w:rsidRPr="009C36EC">
        <w:rPr>
          <w:lang w:val="es-ES"/>
        </w:rPr>
        <w:t xml:space="preserve"> </w:t>
      </w:r>
      <w:r w:rsidRPr="009C36EC">
        <w:rPr>
          <w:lang w:val="es-ES"/>
        </w:rPr>
        <w:t>que</w:t>
      </w:r>
      <w:r w:rsidR="008C12E7" w:rsidRPr="009C36EC">
        <w:rPr>
          <w:lang w:val="es-ES"/>
        </w:rPr>
        <w:t>:</w:t>
      </w:r>
    </w:p>
    <w:p w:rsidR="00C507CA" w:rsidRPr="009C36EC" w:rsidRDefault="00C507CA" w:rsidP="00C507CA"/>
    <w:p w:rsidR="00EE14CD" w:rsidRPr="009C36EC" w:rsidRDefault="007D1466" w:rsidP="00EE14CD">
      <w:pPr>
        <w:pStyle w:val="ONUME"/>
        <w:numPr>
          <w:ilvl w:val="0"/>
          <w:numId w:val="0"/>
        </w:numPr>
        <w:spacing w:after="0"/>
        <w:ind w:left="567"/>
      </w:pPr>
      <w:r w:rsidRPr="009C36EC">
        <w:lastRenderedPageBreak/>
        <w:t>“</w:t>
      </w:r>
      <w:r w:rsidR="00EE14CD" w:rsidRPr="009C36EC">
        <w:t>Las Asambleas de los Estados miembros de la OMPI y de las Uniones, en lo que a cada una concierne:</w:t>
      </w:r>
    </w:p>
    <w:p w:rsidR="00C507CA" w:rsidRPr="009C36EC" w:rsidRDefault="00C507CA" w:rsidP="00C507CA"/>
    <w:p w:rsidR="00C507CA" w:rsidRPr="009C36EC" w:rsidRDefault="00C507CA" w:rsidP="00C507CA">
      <w:pPr>
        <w:ind w:left="1134"/>
      </w:pPr>
      <w:r w:rsidRPr="009C36EC">
        <w:t>i)</w:t>
      </w:r>
      <w:r w:rsidRPr="009C36EC">
        <w:tab/>
      </w:r>
      <w:r w:rsidR="003901E6" w:rsidRPr="009C36EC">
        <w:t>acordaron aprobar el presupuesto por programas revisado (A/55/5 Rev.), modificado durante las Asambleas (program</w:t>
      </w:r>
      <w:r w:rsidR="009C36EC" w:rsidRPr="009C36EC">
        <w:t>a 6</w:t>
      </w:r>
      <w:r w:rsidR="003901E6" w:rsidRPr="009C36EC">
        <w:t>);</w:t>
      </w:r>
    </w:p>
    <w:p w:rsidR="00C507CA" w:rsidRPr="009C36EC" w:rsidRDefault="00C507CA" w:rsidP="00C507CA">
      <w:pPr>
        <w:ind w:left="1134"/>
      </w:pPr>
    </w:p>
    <w:p w:rsidR="00C507CA" w:rsidRPr="009C36EC" w:rsidRDefault="00C507CA" w:rsidP="00C507CA">
      <w:pPr>
        <w:ind w:left="1134"/>
      </w:pPr>
      <w:r w:rsidRPr="009C36EC">
        <w:t>ii)</w:t>
      </w:r>
      <w:r w:rsidRPr="009C36EC">
        <w:tab/>
      </w:r>
      <w:r w:rsidR="003901E6" w:rsidRPr="009C36EC">
        <w:t>tomaron nota de la decisión de la Asamblea de la Unión de Lisboa de tomar medidas, antes de las Asambleas d</w:t>
      </w:r>
      <w:r w:rsidR="009C36EC" w:rsidRPr="009C36EC">
        <w:t>e 2</w:t>
      </w:r>
      <w:r w:rsidR="003901E6" w:rsidRPr="009C36EC">
        <w:t>016, destinadas a eliminar el déficit previsto en la Unión de Lisboa para el bienio, según se indica en el presupuesto por programas de la OMPI del bieni</w:t>
      </w:r>
      <w:r w:rsidR="009C36EC" w:rsidRPr="009C36EC">
        <w:t>o 2</w:t>
      </w:r>
      <w:r w:rsidR="003901E6" w:rsidRPr="009C36EC">
        <w:t>016/17 (1.523.000 francos suizos);  y</w:t>
      </w:r>
    </w:p>
    <w:p w:rsidR="00C507CA" w:rsidRPr="009C36EC" w:rsidRDefault="00C507CA" w:rsidP="00C507CA">
      <w:pPr>
        <w:ind w:left="1134"/>
      </w:pPr>
    </w:p>
    <w:p w:rsidR="00C507CA" w:rsidRPr="009C36EC" w:rsidRDefault="00C507CA" w:rsidP="00C507CA">
      <w:pPr>
        <w:ind w:left="1134"/>
      </w:pPr>
      <w:r w:rsidRPr="009C36EC">
        <w:t>iii)</w:t>
      </w:r>
      <w:r w:rsidRPr="009C36EC">
        <w:tab/>
      </w:r>
      <w:r w:rsidR="009312DF" w:rsidRPr="009C36EC">
        <w:t xml:space="preserve">decidieron aprobar la concesión de un préstamo a la Unión de Lisboa, con cargo a las reservas de las </w:t>
      </w:r>
      <w:r w:rsidR="00BE10FB" w:rsidRPr="009C36EC">
        <w:t>U</w:t>
      </w:r>
      <w:r w:rsidR="009312DF" w:rsidRPr="009C36EC">
        <w:t>niones financiadas mediante contribuciones, con el fin de financiar las operaciones del Sistema de Lisboa en el bieni</w:t>
      </w:r>
      <w:r w:rsidR="009C36EC" w:rsidRPr="009C36EC">
        <w:t>o 2</w:t>
      </w:r>
      <w:r w:rsidR="009312DF" w:rsidRPr="009C36EC">
        <w:t>016/17, en el caso de que esas medidas no sean suficientes para cubrir el déficit previsto para el bienio.  El préstamo concedido no devengará intereses y será reembolsado cuando las reservas de la Unión de Lisboa lo permitan.</w:t>
      </w:r>
    </w:p>
    <w:p w:rsidR="00C507CA" w:rsidRPr="009C36EC" w:rsidRDefault="00C507CA" w:rsidP="00C507CA">
      <w:pPr>
        <w:ind w:left="634"/>
      </w:pPr>
    </w:p>
    <w:p w:rsidR="00C507CA" w:rsidRPr="009C36EC" w:rsidRDefault="009312DF" w:rsidP="00C507CA">
      <w:pPr>
        <w:pStyle w:val="ONUME"/>
        <w:numPr>
          <w:ilvl w:val="0"/>
          <w:numId w:val="0"/>
        </w:numPr>
        <w:ind w:left="567"/>
      </w:pPr>
      <w:r w:rsidRPr="009C36EC">
        <w:t>La Asamblea General de la OMPI</w:t>
      </w:r>
      <w:r w:rsidR="00C507CA" w:rsidRPr="009C36EC">
        <w:t>:</w:t>
      </w:r>
    </w:p>
    <w:p w:rsidR="00C507CA" w:rsidRPr="009C36EC" w:rsidRDefault="00C507CA" w:rsidP="00C507CA">
      <w:pPr>
        <w:ind w:left="1134"/>
      </w:pPr>
      <w:r w:rsidRPr="009C36EC">
        <w:t>i)</w:t>
      </w:r>
      <w:r w:rsidRPr="009C36EC">
        <w:tab/>
      </w:r>
      <w:r w:rsidR="00022316" w:rsidRPr="009C36EC">
        <w:t xml:space="preserve">reconoció que la metodología de consignación de los ingresos y los gastos presupuestados por </w:t>
      </w:r>
      <w:r w:rsidR="0028152C" w:rsidRPr="009C36EC">
        <w:t>U</w:t>
      </w:r>
      <w:r w:rsidR="00022316" w:rsidRPr="009C36EC">
        <w:t>nión es un tema de alcance transversal</w:t>
      </w:r>
      <w:r w:rsidR="00616219">
        <w:t>;</w:t>
      </w:r>
    </w:p>
    <w:p w:rsidR="00C507CA" w:rsidRPr="009C36EC" w:rsidRDefault="00C507CA" w:rsidP="00C507CA">
      <w:pPr>
        <w:ind w:left="1134"/>
      </w:pPr>
    </w:p>
    <w:p w:rsidR="00C507CA" w:rsidRPr="009C36EC" w:rsidRDefault="00C507CA" w:rsidP="00C507CA">
      <w:pPr>
        <w:ind w:left="1134"/>
      </w:pPr>
      <w:r w:rsidRPr="009C36EC">
        <w:t>ii)</w:t>
      </w:r>
      <w:r w:rsidRPr="009C36EC">
        <w:tab/>
      </w:r>
      <w:r w:rsidR="006D0E0B" w:rsidRPr="009C36EC">
        <w:t>tomó nota de que algunas delegaciones opinan que sería necesario mantener debates adicionales entre los Estados miembros;</w:t>
      </w:r>
    </w:p>
    <w:p w:rsidR="00C507CA" w:rsidRPr="009C36EC" w:rsidRDefault="00C507CA" w:rsidP="00C507CA">
      <w:pPr>
        <w:ind w:left="1134"/>
      </w:pPr>
    </w:p>
    <w:p w:rsidR="00C507CA" w:rsidRPr="009C36EC" w:rsidRDefault="00C507CA" w:rsidP="00C507CA">
      <w:pPr>
        <w:ind w:left="1134"/>
      </w:pPr>
      <w:r w:rsidRPr="009C36EC">
        <w:t>iii)</w:t>
      </w:r>
      <w:r w:rsidRPr="009C36EC">
        <w:tab/>
      </w:r>
      <w:r w:rsidR="006D0E0B" w:rsidRPr="009C36EC">
        <w:t xml:space="preserve">pidió a la Secretaría que realice un estudio sobre eventuales alternativas respecto de una metodología de consignación de los ingresos y los gastos presupuestados por </w:t>
      </w:r>
      <w:r w:rsidR="0028152C" w:rsidRPr="009C36EC">
        <w:t>U</w:t>
      </w:r>
      <w:r w:rsidR="006D0E0B" w:rsidRPr="009C36EC">
        <w:t>nión para su examen en l</w:t>
      </w:r>
      <w:r w:rsidR="009C36EC" w:rsidRPr="009C36EC">
        <w:t>a 2</w:t>
      </w:r>
      <w:r w:rsidR="006D0E0B" w:rsidRPr="009C36EC">
        <w:t>5ª sesión del PBC</w:t>
      </w:r>
      <w:r w:rsidRPr="009C36EC">
        <w:t>.”</w:t>
      </w:r>
    </w:p>
    <w:p w:rsidR="00C507CA" w:rsidRPr="009C36EC" w:rsidRDefault="00C507CA" w:rsidP="00CE125C"/>
    <w:p w:rsidR="00C507CA" w:rsidRPr="009C36EC" w:rsidRDefault="005304C1" w:rsidP="00C507CA">
      <w:pPr>
        <w:pStyle w:val="ListParagraph"/>
        <w:numPr>
          <w:ilvl w:val="0"/>
          <w:numId w:val="11"/>
        </w:numPr>
        <w:ind w:left="0" w:firstLine="0"/>
        <w:rPr>
          <w:u w:val="single"/>
          <w:lang w:val="es-ES"/>
        </w:rPr>
      </w:pPr>
      <w:r w:rsidRPr="009C36EC">
        <w:rPr>
          <w:lang w:val="es-ES"/>
        </w:rPr>
        <w:t xml:space="preserve">En el presente documento se exponen los resultados del estudio llevado a cabo por la Secretaría.  </w:t>
      </w:r>
      <w:r w:rsidR="0028152C" w:rsidRPr="009C36EC">
        <w:rPr>
          <w:lang w:val="es-ES"/>
        </w:rPr>
        <w:t>Esos</w:t>
      </w:r>
      <w:r w:rsidRPr="009C36EC">
        <w:rPr>
          <w:lang w:val="es-ES"/>
        </w:rPr>
        <w:t xml:space="preserve"> resultados incluyen una descripción de otros posibles métodos de consignación de </w:t>
      </w:r>
      <w:r w:rsidR="00094C0B" w:rsidRPr="009C36EC">
        <w:rPr>
          <w:lang w:val="es-ES"/>
        </w:rPr>
        <w:t xml:space="preserve">los </w:t>
      </w:r>
      <w:r w:rsidRPr="009C36EC">
        <w:rPr>
          <w:lang w:val="es-ES"/>
        </w:rPr>
        <w:t>ingresos y</w:t>
      </w:r>
      <w:r w:rsidR="00094C0B" w:rsidRPr="009C36EC">
        <w:rPr>
          <w:lang w:val="es-ES"/>
        </w:rPr>
        <w:t xml:space="preserve"> los</w:t>
      </w:r>
      <w:r w:rsidRPr="009C36EC">
        <w:rPr>
          <w:lang w:val="es-ES"/>
        </w:rPr>
        <w:t xml:space="preserve"> gastos</w:t>
      </w:r>
      <w:r w:rsidR="0028152C" w:rsidRPr="009C36EC">
        <w:rPr>
          <w:lang w:val="es-ES"/>
        </w:rPr>
        <w:t xml:space="preserve"> presupuestados</w:t>
      </w:r>
      <w:r w:rsidRPr="009C36EC">
        <w:rPr>
          <w:lang w:val="es-ES"/>
        </w:rPr>
        <w:t xml:space="preserve"> que se han identificado, así como </w:t>
      </w:r>
      <w:r w:rsidR="00C66D7D" w:rsidRPr="009C36EC">
        <w:rPr>
          <w:lang w:val="es-ES"/>
        </w:rPr>
        <w:t>una comparación de esos métodos con la metodología de consignaci</w:t>
      </w:r>
      <w:r w:rsidR="00F037FE" w:rsidRPr="009C36EC">
        <w:rPr>
          <w:lang w:val="es-ES"/>
        </w:rPr>
        <w:t xml:space="preserve">ón actualmente en uso.  Se explican los principios empleados para la elaboración de los métodos alternativos de consignación de </w:t>
      </w:r>
      <w:r w:rsidR="00094C0B" w:rsidRPr="009C36EC">
        <w:rPr>
          <w:lang w:val="es-ES"/>
        </w:rPr>
        <w:t xml:space="preserve">los </w:t>
      </w:r>
      <w:r w:rsidR="00F037FE" w:rsidRPr="009C36EC">
        <w:rPr>
          <w:lang w:val="es-ES"/>
        </w:rPr>
        <w:t>ingresos y</w:t>
      </w:r>
      <w:r w:rsidR="00094C0B" w:rsidRPr="009C36EC">
        <w:rPr>
          <w:lang w:val="es-ES"/>
        </w:rPr>
        <w:t xml:space="preserve"> los</w:t>
      </w:r>
      <w:r w:rsidR="00F037FE" w:rsidRPr="009C36EC">
        <w:rPr>
          <w:lang w:val="es-ES"/>
        </w:rPr>
        <w:t xml:space="preserve"> gastos</w:t>
      </w:r>
      <w:r w:rsidR="0028152C" w:rsidRPr="009C36EC">
        <w:rPr>
          <w:lang w:val="es-ES"/>
        </w:rPr>
        <w:t xml:space="preserve"> presupuestados</w:t>
      </w:r>
      <w:r w:rsidR="00F037FE" w:rsidRPr="009C36EC">
        <w:rPr>
          <w:lang w:val="es-ES"/>
        </w:rPr>
        <w:t xml:space="preserve"> </w:t>
      </w:r>
      <w:r w:rsidR="006E1A29" w:rsidRPr="009C36EC">
        <w:rPr>
          <w:lang w:val="es-ES"/>
        </w:rPr>
        <w:t>por Unión</w:t>
      </w:r>
      <w:r w:rsidR="00F037FE" w:rsidRPr="009C36EC">
        <w:rPr>
          <w:lang w:val="es-ES"/>
        </w:rPr>
        <w:t xml:space="preserve"> para su examen por los Estados miembros en la vigesimoquinta sesión del PBC.</w:t>
      </w:r>
    </w:p>
    <w:p w:rsidR="005304C1" w:rsidRPr="009C36EC" w:rsidRDefault="005304C1" w:rsidP="005304C1">
      <w:pPr>
        <w:pStyle w:val="ListParagraph"/>
        <w:ind w:left="0"/>
        <w:rPr>
          <w:u w:val="single"/>
          <w:lang w:val="es-ES"/>
        </w:rPr>
      </w:pPr>
    </w:p>
    <w:p w:rsidR="00C507CA" w:rsidRPr="009C36EC" w:rsidRDefault="00367087" w:rsidP="00C507CA">
      <w:pPr>
        <w:rPr>
          <w:u w:val="single"/>
        </w:rPr>
      </w:pPr>
      <w:r w:rsidRPr="009C36EC">
        <w:rPr>
          <w:u w:val="single"/>
        </w:rPr>
        <w:t>Enfoque adoptado por la Secretaría</w:t>
      </w:r>
    </w:p>
    <w:p w:rsidR="00C507CA" w:rsidRPr="009C36EC" w:rsidRDefault="00C507CA" w:rsidP="00C507CA"/>
    <w:p w:rsidR="00C57A58" w:rsidRPr="009C36EC" w:rsidRDefault="00780800" w:rsidP="00C57A58">
      <w:pPr>
        <w:pStyle w:val="ListParagraph"/>
        <w:numPr>
          <w:ilvl w:val="0"/>
          <w:numId w:val="11"/>
        </w:numPr>
        <w:ind w:left="0" w:firstLine="0"/>
        <w:rPr>
          <w:lang w:val="es-ES"/>
        </w:rPr>
      </w:pPr>
      <w:r w:rsidRPr="009C36EC">
        <w:rPr>
          <w:lang w:val="es-ES"/>
        </w:rPr>
        <w:t>Con respecto a</w:t>
      </w:r>
      <w:r w:rsidR="003B27DF" w:rsidRPr="009C36EC">
        <w:rPr>
          <w:lang w:val="es-ES"/>
        </w:rPr>
        <w:t>l alcance de la revisión, se propuso que esta consistiera</w:t>
      </w:r>
      <w:r w:rsidR="006E1A29" w:rsidRPr="009C36EC">
        <w:rPr>
          <w:lang w:val="es-ES"/>
        </w:rPr>
        <w:t xml:space="preserve"> en analizar la metodología empleada actualmente </w:t>
      </w:r>
      <w:r w:rsidR="00094C0B" w:rsidRPr="009C36EC">
        <w:rPr>
          <w:lang w:val="es-ES"/>
        </w:rPr>
        <w:t>a fin</w:t>
      </w:r>
      <w:r w:rsidR="006E1A29" w:rsidRPr="009C36EC">
        <w:rPr>
          <w:lang w:val="es-ES"/>
        </w:rPr>
        <w:t xml:space="preserve"> de determinar posibles alternativas para la consignación de los ingresos y los gastos</w:t>
      </w:r>
      <w:r w:rsidR="009B1EDD" w:rsidRPr="009C36EC">
        <w:rPr>
          <w:lang w:val="es-ES"/>
        </w:rPr>
        <w:t xml:space="preserve"> presupuestados</w:t>
      </w:r>
      <w:r w:rsidR="006E1A29" w:rsidRPr="009C36EC">
        <w:rPr>
          <w:lang w:val="es-ES"/>
        </w:rPr>
        <w:t xml:space="preserve"> por Unión.</w:t>
      </w:r>
      <w:r w:rsidR="00C57A58" w:rsidRPr="009C36EC">
        <w:rPr>
          <w:lang w:val="es-ES"/>
        </w:rPr>
        <w:t xml:space="preserve">  La oportunidad de adoptar métodos de consignación alternativos la brindan dos circunstancias principales:  i) un análisis exhaustivo de los principios financieros (y </w:t>
      </w:r>
      <w:r w:rsidR="00DD4EB9" w:rsidRPr="009C36EC">
        <w:rPr>
          <w:lang w:val="es-ES"/>
        </w:rPr>
        <w:t>de</w:t>
      </w:r>
      <w:r w:rsidR="00C57A58" w:rsidRPr="009C36EC">
        <w:rPr>
          <w:lang w:val="es-ES"/>
        </w:rPr>
        <w:t xml:space="preserve"> consignación de costos)</w:t>
      </w:r>
      <w:r w:rsidR="006B6B42" w:rsidRPr="009C36EC">
        <w:rPr>
          <w:lang w:val="es-ES"/>
        </w:rPr>
        <w:t xml:space="preserve"> implícitos</w:t>
      </w:r>
      <w:r w:rsidR="00C57A58" w:rsidRPr="009C36EC">
        <w:rPr>
          <w:lang w:val="es-ES"/>
        </w:rPr>
        <w:t xml:space="preserve"> y ii) un análisis pormenorizado de las actividades llevadas a cabo por los programas, tomándose en </w:t>
      </w:r>
      <w:r w:rsidR="00354607" w:rsidRPr="009C36EC">
        <w:rPr>
          <w:lang w:val="es-ES"/>
        </w:rPr>
        <w:t>consideración</w:t>
      </w:r>
      <w:r w:rsidR="00C57A58" w:rsidRPr="009C36EC">
        <w:rPr>
          <w:lang w:val="es-ES"/>
        </w:rPr>
        <w:t xml:space="preserve"> el marco </w:t>
      </w:r>
      <w:r w:rsidR="000178B3" w:rsidRPr="009C36EC">
        <w:rPr>
          <w:lang w:val="es-ES"/>
        </w:rPr>
        <w:t>regulador</w:t>
      </w:r>
      <w:r w:rsidR="00C57A58" w:rsidRPr="009C36EC">
        <w:rPr>
          <w:lang w:val="es-ES"/>
        </w:rPr>
        <w:t xml:space="preserve"> subyacente.  Al elaborar </w:t>
      </w:r>
      <w:r w:rsidR="00DD4EB9" w:rsidRPr="009C36EC">
        <w:rPr>
          <w:lang w:val="es-ES"/>
        </w:rPr>
        <w:t>los métodos</w:t>
      </w:r>
      <w:r w:rsidR="00C57A58" w:rsidRPr="009C36EC">
        <w:rPr>
          <w:lang w:val="es-ES"/>
        </w:rPr>
        <w:t xml:space="preserve"> alternativ</w:t>
      </w:r>
      <w:r w:rsidR="00DD4EB9" w:rsidRPr="009C36EC">
        <w:rPr>
          <w:lang w:val="es-ES"/>
        </w:rPr>
        <w:t>o</w:t>
      </w:r>
      <w:r w:rsidR="00C57A58" w:rsidRPr="009C36EC">
        <w:rPr>
          <w:lang w:val="es-ES"/>
        </w:rPr>
        <w:t xml:space="preserve">s, se ha tenido cuidado de garantizar </w:t>
      </w:r>
      <w:r w:rsidR="00EE269D" w:rsidRPr="009C36EC">
        <w:rPr>
          <w:lang w:val="es-ES"/>
        </w:rPr>
        <w:t xml:space="preserve">la </w:t>
      </w:r>
      <w:r w:rsidR="00C57A58" w:rsidRPr="009C36EC">
        <w:rPr>
          <w:lang w:val="es-ES"/>
        </w:rPr>
        <w:t xml:space="preserve">viabilidad técnica de su aplicación y </w:t>
      </w:r>
      <w:r w:rsidR="00DD4EB9" w:rsidRPr="009C36EC">
        <w:rPr>
          <w:lang w:val="es-ES"/>
        </w:rPr>
        <w:t>la utilización</w:t>
      </w:r>
      <w:r w:rsidR="00C57A58" w:rsidRPr="009C36EC">
        <w:rPr>
          <w:lang w:val="es-ES"/>
        </w:rPr>
        <w:t xml:space="preserve"> </w:t>
      </w:r>
      <w:r w:rsidR="00DD4EB9" w:rsidRPr="009C36EC">
        <w:rPr>
          <w:lang w:val="es-ES"/>
        </w:rPr>
        <w:t>de</w:t>
      </w:r>
      <w:r w:rsidR="00EE269D" w:rsidRPr="009C36EC">
        <w:rPr>
          <w:lang w:val="es-ES"/>
        </w:rPr>
        <w:t xml:space="preserve"> datos </w:t>
      </w:r>
      <w:r w:rsidR="00C57A58" w:rsidRPr="009C36EC">
        <w:rPr>
          <w:lang w:val="es-ES"/>
        </w:rPr>
        <w:t>fiables y</w:t>
      </w:r>
      <w:r w:rsidR="00EE269D" w:rsidRPr="009C36EC">
        <w:rPr>
          <w:lang w:val="es-ES"/>
        </w:rPr>
        <w:t xml:space="preserve"> que</w:t>
      </w:r>
      <w:r w:rsidR="00C57A58" w:rsidRPr="009C36EC">
        <w:rPr>
          <w:lang w:val="es-ES"/>
        </w:rPr>
        <w:t xml:space="preserve"> estén </w:t>
      </w:r>
      <w:r w:rsidR="00DD4EB9" w:rsidRPr="009C36EC">
        <w:rPr>
          <w:lang w:val="es-ES"/>
        </w:rPr>
        <w:t>regularmente</w:t>
      </w:r>
      <w:r w:rsidR="00C57A58" w:rsidRPr="009C36EC">
        <w:rPr>
          <w:lang w:val="es-ES"/>
        </w:rPr>
        <w:t xml:space="preserve"> disponibles en el sistema de planificación de los recursos institucionales y gestión del rendimiento institucional.</w:t>
      </w:r>
    </w:p>
    <w:p w:rsidR="00C57A58" w:rsidRPr="009C36EC" w:rsidRDefault="00C57A58" w:rsidP="00C57A58">
      <w:pPr>
        <w:pStyle w:val="ListParagraph"/>
        <w:ind w:left="0"/>
        <w:rPr>
          <w:lang w:val="es-ES"/>
        </w:rPr>
      </w:pPr>
    </w:p>
    <w:p w:rsidR="00C507CA" w:rsidRPr="009C36EC" w:rsidRDefault="00FD6FF5" w:rsidP="00C507CA">
      <w:pPr>
        <w:pStyle w:val="ListParagraph"/>
        <w:numPr>
          <w:ilvl w:val="0"/>
          <w:numId w:val="11"/>
        </w:numPr>
        <w:ind w:left="0" w:firstLine="0"/>
        <w:rPr>
          <w:lang w:val="es-ES"/>
        </w:rPr>
      </w:pPr>
      <w:r w:rsidRPr="009C36EC">
        <w:rPr>
          <w:lang w:val="es-ES"/>
        </w:rPr>
        <w:t>Ese trabajo se realizó por medio de una amplia colaboración intersectorial entre la Oficina del Contralor</w:t>
      </w:r>
      <w:r w:rsidR="00B61D54" w:rsidRPr="009C36EC">
        <w:rPr>
          <w:lang w:val="es-ES"/>
        </w:rPr>
        <w:t xml:space="preserve">, la Oficina del Consejero Jurídico y todos los sectores sustantivos pertinentes. </w:t>
      </w:r>
      <w:r w:rsidR="003A32D6" w:rsidRPr="009C36EC">
        <w:rPr>
          <w:lang w:val="es-ES"/>
        </w:rPr>
        <w:t xml:space="preserve"> Se utilizaron los conocimientos especializados </w:t>
      </w:r>
      <w:r w:rsidR="00354607" w:rsidRPr="009C36EC">
        <w:rPr>
          <w:lang w:val="es-ES"/>
        </w:rPr>
        <w:t>externos</w:t>
      </w:r>
      <w:r w:rsidR="003A32D6" w:rsidRPr="009C36EC">
        <w:rPr>
          <w:lang w:val="es-ES"/>
        </w:rPr>
        <w:t xml:space="preserve"> sobre análisis de costos de una empresa de contabilidad de reconocido prestigio para examinar los posibles métodos alternativos de </w:t>
      </w:r>
      <w:r w:rsidR="003A32D6" w:rsidRPr="009C36EC">
        <w:rPr>
          <w:lang w:val="es-ES"/>
        </w:rPr>
        <w:lastRenderedPageBreak/>
        <w:t>consignación de</w:t>
      </w:r>
      <w:r w:rsidR="00DD4EB9" w:rsidRPr="009C36EC">
        <w:rPr>
          <w:lang w:val="es-ES"/>
        </w:rPr>
        <w:t xml:space="preserve"> los</w:t>
      </w:r>
      <w:r w:rsidR="003A32D6" w:rsidRPr="009C36EC">
        <w:rPr>
          <w:lang w:val="es-ES"/>
        </w:rPr>
        <w:t xml:space="preserve"> ingresos y </w:t>
      </w:r>
      <w:r w:rsidR="00DD4EB9" w:rsidRPr="009C36EC">
        <w:rPr>
          <w:lang w:val="es-ES"/>
        </w:rPr>
        <w:t xml:space="preserve">los </w:t>
      </w:r>
      <w:r w:rsidR="003A32D6" w:rsidRPr="009C36EC">
        <w:rPr>
          <w:lang w:val="es-ES"/>
        </w:rPr>
        <w:t>gastos</w:t>
      </w:r>
      <w:r w:rsidR="00AC6F11" w:rsidRPr="009C36EC">
        <w:rPr>
          <w:lang w:val="es-ES"/>
        </w:rPr>
        <w:t xml:space="preserve"> presupuestados</w:t>
      </w:r>
      <w:r w:rsidR="003A32D6" w:rsidRPr="009C36EC">
        <w:rPr>
          <w:lang w:val="es-ES"/>
        </w:rPr>
        <w:t xml:space="preserve"> que se habían identificado.  Se </w:t>
      </w:r>
      <w:r w:rsidR="00DD4EB9" w:rsidRPr="009C36EC">
        <w:rPr>
          <w:lang w:val="es-ES"/>
        </w:rPr>
        <w:t>utilizó</w:t>
      </w:r>
      <w:r w:rsidR="003A32D6" w:rsidRPr="009C36EC">
        <w:rPr>
          <w:lang w:val="es-ES"/>
        </w:rPr>
        <w:t xml:space="preserve"> el presupuesto por programas</w:t>
      </w:r>
      <w:r w:rsidR="00AC6F11" w:rsidRPr="009C36EC">
        <w:rPr>
          <w:lang w:val="es-ES"/>
        </w:rPr>
        <w:t xml:space="preserve"> </w:t>
      </w:r>
      <w:r w:rsidR="009A074E" w:rsidRPr="009C36EC">
        <w:rPr>
          <w:lang w:val="es-ES"/>
        </w:rPr>
        <w:t>d</w:t>
      </w:r>
      <w:r w:rsidR="00AC6F11" w:rsidRPr="009C36EC">
        <w:rPr>
          <w:lang w:val="es-ES"/>
        </w:rPr>
        <w:t>el bieni</w:t>
      </w:r>
      <w:r w:rsidR="009C36EC" w:rsidRPr="009C36EC">
        <w:rPr>
          <w:lang w:val="es-ES"/>
        </w:rPr>
        <w:t>o 2</w:t>
      </w:r>
      <w:r w:rsidR="00AC6F11" w:rsidRPr="009C36EC">
        <w:rPr>
          <w:lang w:val="es-ES"/>
        </w:rPr>
        <w:t xml:space="preserve">016/17 como </w:t>
      </w:r>
      <w:r w:rsidR="003A32D6" w:rsidRPr="009C36EC">
        <w:rPr>
          <w:lang w:val="es-ES"/>
        </w:rPr>
        <w:t>base de los análisis.</w:t>
      </w:r>
    </w:p>
    <w:p w:rsidR="00C507CA" w:rsidRPr="009C36EC" w:rsidRDefault="00C507CA" w:rsidP="00C507CA">
      <w:pPr>
        <w:rPr>
          <w:u w:val="single"/>
        </w:rPr>
      </w:pPr>
    </w:p>
    <w:p w:rsidR="00C507CA" w:rsidRPr="009C36EC" w:rsidRDefault="00AD2014" w:rsidP="00C507CA">
      <w:pPr>
        <w:rPr>
          <w:u w:val="single"/>
        </w:rPr>
      </w:pPr>
      <w:r w:rsidRPr="009C36EC">
        <w:rPr>
          <w:u w:val="single"/>
        </w:rPr>
        <w:t>Posibles métodos de consignación de los gastos y los ingresos</w:t>
      </w:r>
    </w:p>
    <w:p w:rsidR="00C507CA" w:rsidRPr="009C36EC" w:rsidRDefault="00C507CA" w:rsidP="00C507CA"/>
    <w:p w:rsidR="00C507CA" w:rsidRPr="009C36EC" w:rsidRDefault="001A46F2" w:rsidP="00C507CA">
      <w:pPr>
        <w:rPr>
          <w:i/>
        </w:rPr>
      </w:pPr>
      <w:r w:rsidRPr="009C36EC">
        <w:rPr>
          <w:i/>
        </w:rPr>
        <w:t>Consignación de los ingresos</w:t>
      </w:r>
      <w:r w:rsidR="00BD1906" w:rsidRPr="009C36EC">
        <w:rPr>
          <w:i/>
        </w:rPr>
        <w:t xml:space="preserve"> </w:t>
      </w:r>
    </w:p>
    <w:p w:rsidR="00C507CA" w:rsidRPr="009C36EC" w:rsidRDefault="00C507CA" w:rsidP="00C507CA">
      <w:pPr>
        <w:rPr>
          <w:i/>
        </w:rPr>
      </w:pPr>
    </w:p>
    <w:p w:rsidR="004040B0" w:rsidRPr="009C36EC" w:rsidRDefault="00C507CA" w:rsidP="00C507CA">
      <w:pPr>
        <w:pStyle w:val="ListParagraph"/>
        <w:numPr>
          <w:ilvl w:val="0"/>
          <w:numId w:val="11"/>
        </w:numPr>
        <w:ind w:left="0" w:firstLine="0"/>
        <w:rPr>
          <w:lang w:val="es-ES"/>
        </w:rPr>
      </w:pPr>
      <w:r w:rsidRPr="009C36EC">
        <w:rPr>
          <w:lang w:val="es-ES"/>
        </w:rPr>
        <w:t xml:space="preserve"> </w:t>
      </w:r>
      <w:r w:rsidR="001A46F2" w:rsidRPr="009C36EC">
        <w:rPr>
          <w:lang w:val="es-ES"/>
        </w:rPr>
        <w:t xml:space="preserve">Con arreglo a la metodología </w:t>
      </w:r>
      <w:r w:rsidR="00DD4EB9" w:rsidRPr="009C36EC">
        <w:rPr>
          <w:lang w:val="es-ES"/>
        </w:rPr>
        <w:t>actual</w:t>
      </w:r>
      <w:r w:rsidR="001A46F2" w:rsidRPr="009C36EC">
        <w:rPr>
          <w:lang w:val="es-ES"/>
        </w:rPr>
        <w:t xml:space="preserve">, la consignación de los ingresos se caracteriza fundamentalmente por la asignación de la contribución de los Estados miembros a la Uniones </w:t>
      </w:r>
      <w:r w:rsidR="00A62C08" w:rsidRPr="009C36EC">
        <w:rPr>
          <w:lang w:val="es-ES"/>
        </w:rPr>
        <w:t xml:space="preserve">financiadas mediante contribuciones y de los ingresos procedentes de las tasas a las Uniones de los sistemas de registro internacional.  Además de las contribuciones y las tasas, las estimaciones </w:t>
      </w:r>
      <w:r w:rsidR="00FA51B1" w:rsidRPr="009C36EC">
        <w:rPr>
          <w:lang w:val="es-ES"/>
        </w:rPr>
        <w:t>presupuestarias</w:t>
      </w:r>
      <w:r w:rsidR="00DA4F91" w:rsidRPr="009C36EC">
        <w:rPr>
          <w:lang w:val="es-ES"/>
        </w:rPr>
        <w:t xml:space="preserve"> para el bieni</w:t>
      </w:r>
      <w:r w:rsidR="009C36EC" w:rsidRPr="009C36EC">
        <w:rPr>
          <w:lang w:val="es-ES"/>
        </w:rPr>
        <w:t>o 2</w:t>
      </w:r>
      <w:r w:rsidR="00DA4F91" w:rsidRPr="009C36EC">
        <w:rPr>
          <w:lang w:val="es-ES"/>
        </w:rPr>
        <w:t>016/</w:t>
      </w:r>
      <w:r w:rsidR="00A62C08" w:rsidRPr="009C36EC">
        <w:rPr>
          <w:lang w:val="es-ES"/>
        </w:rPr>
        <w:t>17 comprenden los ingresos procedentes de:  i)</w:t>
      </w:r>
      <w:r w:rsidR="00FA51B1" w:rsidRPr="009C36EC">
        <w:rPr>
          <w:lang w:val="es-ES"/>
        </w:rPr>
        <w:t xml:space="preserve"> el Centro de Arbitraje y Mediación de la OMPI;  ii) la venta de publicaciones;  iii) </w:t>
      </w:r>
      <w:r w:rsidR="00F40F60" w:rsidRPr="009C36EC">
        <w:rPr>
          <w:lang w:val="es-ES"/>
        </w:rPr>
        <w:t>el rédito de las inversiones (es</w:t>
      </w:r>
      <w:r w:rsidR="00224D4A" w:rsidRPr="009C36EC">
        <w:rPr>
          <w:lang w:val="es-ES"/>
        </w:rPr>
        <w:t>timado e</w:t>
      </w:r>
      <w:r w:rsidR="009C36EC" w:rsidRPr="009C36EC">
        <w:rPr>
          <w:lang w:val="es-ES"/>
        </w:rPr>
        <w:t>n 0</w:t>
      </w:r>
      <w:r w:rsidR="00224D4A" w:rsidRPr="009C36EC">
        <w:rPr>
          <w:lang w:val="es-ES"/>
        </w:rPr>
        <w:t xml:space="preserve"> en el bieni</w:t>
      </w:r>
      <w:r w:rsidR="009C36EC" w:rsidRPr="009C36EC">
        <w:rPr>
          <w:lang w:val="es-ES"/>
        </w:rPr>
        <w:t>o 2</w:t>
      </w:r>
      <w:r w:rsidR="00224D4A" w:rsidRPr="009C36EC">
        <w:rPr>
          <w:lang w:val="es-ES"/>
        </w:rPr>
        <w:t>016/</w:t>
      </w:r>
      <w:r w:rsidR="00F40F60" w:rsidRPr="009C36EC">
        <w:rPr>
          <w:lang w:val="es-ES"/>
        </w:rPr>
        <w:t>17);  y iv) los ingresos diversos</w:t>
      </w:r>
      <w:r w:rsidR="004040B0" w:rsidRPr="009C36EC">
        <w:rPr>
          <w:lang w:val="es-ES"/>
        </w:rPr>
        <w:t>.</w:t>
      </w:r>
    </w:p>
    <w:p w:rsidR="00C507CA" w:rsidRPr="009C36EC" w:rsidRDefault="00C507CA" w:rsidP="00C507CA">
      <w:pPr>
        <w:pStyle w:val="ListParagraph"/>
        <w:ind w:left="0"/>
        <w:rPr>
          <w:lang w:val="es-ES"/>
        </w:rPr>
      </w:pPr>
    </w:p>
    <w:p w:rsidR="004040B0" w:rsidRPr="009C36EC" w:rsidRDefault="00A8502A" w:rsidP="00C507CA">
      <w:pPr>
        <w:pStyle w:val="ListParagraph"/>
        <w:numPr>
          <w:ilvl w:val="0"/>
          <w:numId w:val="11"/>
        </w:numPr>
        <w:ind w:left="0" w:firstLine="0"/>
        <w:rPr>
          <w:lang w:val="es-ES"/>
        </w:rPr>
      </w:pPr>
      <w:r w:rsidRPr="009C36EC">
        <w:rPr>
          <w:lang w:val="es-ES"/>
        </w:rPr>
        <w:t>Se ha mantenido el</w:t>
      </w:r>
      <w:r w:rsidR="00DA4F91" w:rsidRPr="009C36EC">
        <w:rPr>
          <w:lang w:val="es-ES"/>
        </w:rPr>
        <w:t xml:space="preserve"> método </w:t>
      </w:r>
      <w:r w:rsidR="0074020C" w:rsidRPr="009C36EC">
        <w:rPr>
          <w:lang w:val="es-ES"/>
        </w:rPr>
        <w:t xml:space="preserve">por el que se asignan a las Uniones las contribuciones </w:t>
      </w:r>
      <w:r w:rsidR="00777398" w:rsidRPr="009C36EC">
        <w:rPr>
          <w:lang w:val="es-ES"/>
        </w:rPr>
        <w:t xml:space="preserve">de los Estados miembros y los ingresos procedentes de las tasas </w:t>
      </w:r>
      <w:r w:rsidRPr="009C36EC">
        <w:rPr>
          <w:lang w:val="es-ES"/>
        </w:rPr>
        <w:t>de los sistemas de registro internacional.  En lo tocante a los ingresos generados por la venta de publicaciones, también se ha continuado aplicando la metodología actual</w:t>
      </w:r>
      <w:r w:rsidR="008A7FF8" w:rsidRPr="009C36EC">
        <w:rPr>
          <w:lang w:val="es-ES"/>
        </w:rPr>
        <w:t>,</w:t>
      </w:r>
      <w:r w:rsidRPr="009C36EC">
        <w:rPr>
          <w:lang w:val="es-ES"/>
        </w:rPr>
        <w:t xml:space="preserve"> basada en el contenido de las publicaciones.  </w:t>
      </w:r>
      <w:r w:rsidR="00FF48C5" w:rsidRPr="009C36EC">
        <w:rPr>
          <w:lang w:val="es-ES"/>
        </w:rPr>
        <w:t xml:space="preserve">En el caso del rédito de las inversiones, se consideró que era adecuado el principio de consignar el rédito de las inversiones con arreglo al nivel </w:t>
      </w:r>
      <w:r w:rsidR="005576C9" w:rsidRPr="009C36EC">
        <w:rPr>
          <w:lang w:val="es-ES"/>
        </w:rPr>
        <w:t>adecuado</w:t>
      </w:r>
      <w:r w:rsidR="00FF48C5" w:rsidRPr="009C36EC">
        <w:rPr>
          <w:lang w:val="es-ES"/>
        </w:rPr>
        <w:t xml:space="preserve"> de reservas y a los saldos de tesorería de cada una de las Uniones</w:t>
      </w:r>
      <w:r w:rsidR="004040B0" w:rsidRPr="009C36EC">
        <w:rPr>
          <w:lang w:val="es-ES"/>
        </w:rPr>
        <w:t>.</w:t>
      </w:r>
    </w:p>
    <w:p w:rsidR="00C507CA" w:rsidRPr="009C36EC" w:rsidRDefault="00C507CA" w:rsidP="00C507CA">
      <w:pPr>
        <w:pStyle w:val="ListParagraph"/>
        <w:ind w:left="0"/>
        <w:rPr>
          <w:lang w:val="es-ES"/>
        </w:rPr>
      </w:pPr>
    </w:p>
    <w:p w:rsidR="004040B0" w:rsidRPr="009C36EC" w:rsidRDefault="006F1305" w:rsidP="00FF48C5">
      <w:pPr>
        <w:pStyle w:val="ListParagraph"/>
        <w:numPr>
          <w:ilvl w:val="0"/>
          <w:numId w:val="11"/>
        </w:numPr>
        <w:ind w:left="0" w:firstLine="0"/>
        <w:rPr>
          <w:lang w:val="es-ES"/>
        </w:rPr>
      </w:pPr>
      <w:r w:rsidRPr="009C36EC">
        <w:rPr>
          <w:lang w:val="es-ES"/>
        </w:rPr>
        <w:t>Con arreglo</w:t>
      </w:r>
      <w:r w:rsidR="00FF48C5" w:rsidRPr="009C36EC">
        <w:rPr>
          <w:lang w:val="es-ES"/>
        </w:rPr>
        <w:t xml:space="preserve"> a la metodología actual, </w:t>
      </w:r>
      <w:r w:rsidR="005576C9" w:rsidRPr="009C36EC">
        <w:rPr>
          <w:lang w:val="es-ES"/>
        </w:rPr>
        <w:t xml:space="preserve">los </w:t>
      </w:r>
      <w:r w:rsidR="00FF48C5" w:rsidRPr="009C36EC">
        <w:rPr>
          <w:lang w:val="es-ES"/>
        </w:rPr>
        <w:t>ingresos provenientes del Centro de Arbitraje y Mediación de la OMPI</w:t>
      </w:r>
      <w:r w:rsidR="00D00B70" w:rsidRPr="009C36EC">
        <w:rPr>
          <w:lang w:val="es-ES"/>
        </w:rPr>
        <w:t xml:space="preserve"> se asignan a las Uniones sobre la base de estimaciones efectuadas por el director del programa.  Se </w:t>
      </w:r>
      <w:r w:rsidR="008A7FF8" w:rsidRPr="009C36EC">
        <w:rPr>
          <w:lang w:val="es-ES"/>
        </w:rPr>
        <w:t>consideró que era posible</w:t>
      </w:r>
      <w:r w:rsidR="00D00B70" w:rsidRPr="009C36EC">
        <w:rPr>
          <w:lang w:val="es-ES"/>
        </w:rPr>
        <w:t xml:space="preserve"> perfeccionar esa metodología, habida cuenta de que la labor del Centro de Arbitraje y Mediación comprende una gama de servicios de solución de controversias en materia de propiedad intelectual que es más pertinente para la promoción de la propiedad industrial en el marco del Convenio de París y, por consiguiente, para las Uniones </w:t>
      </w:r>
      <w:r w:rsidR="00D226FD" w:rsidRPr="009C36EC">
        <w:rPr>
          <w:lang w:val="es-ES"/>
        </w:rPr>
        <w:t>financiadas mediante contribuciones, que para las Uniones financiadas mediante tasas</w:t>
      </w:r>
      <w:r w:rsidR="004040B0" w:rsidRPr="009C36EC">
        <w:rPr>
          <w:lang w:val="es-ES"/>
        </w:rPr>
        <w:t>.</w:t>
      </w:r>
    </w:p>
    <w:p w:rsidR="00C507CA" w:rsidRPr="009C36EC" w:rsidRDefault="00A5665A" w:rsidP="00FF48C5">
      <w:pPr>
        <w:pStyle w:val="ListParagraph"/>
        <w:ind w:left="0"/>
        <w:rPr>
          <w:lang w:val="es-ES"/>
        </w:rPr>
      </w:pPr>
      <w:r w:rsidRPr="009C36EC">
        <w:rPr>
          <w:noProof/>
          <w:szCs w:val="22"/>
          <w:lang w:eastAsia="en-US"/>
        </w:rPr>
        <mc:AlternateContent>
          <mc:Choice Requires="wps">
            <w:drawing>
              <wp:anchor distT="0" distB="0" distL="114300" distR="114300" simplePos="0" relativeHeight="251672576" behindDoc="0" locked="0" layoutInCell="1" allowOverlap="1" wp14:anchorId="560E8E6B" wp14:editId="077A8B39">
                <wp:simplePos x="0" y="0"/>
                <wp:positionH relativeFrom="column">
                  <wp:posOffset>7620</wp:posOffset>
                </wp:positionH>
                <wp:positionV relativeFrom="paragraph">
                  <wp:posOffset>121286</wp:posOffset>
                </wp:positionV>
                <wp:extent cx="5836920" cy="654050"/>
                <wp:effectExtent l="0" t="0" r="11430"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654050"/>
                        </a:xfrm>
                        <a:prstGeom prst="rect">
                          <a:avLst/>
                        </a:prstGeom>
                        <a:solidFill>
                          <a:srgbClr val="FFFFFF"/>
                        </a:solidFill>
                        <a:ln w="9525">
                          <a:solidFill>
                            <a:schemeClr val="tx2"/>
                          </a:solidFill>
                          <a:miter lim="800000"/>
                          <a:headEnd/>
                          <a:tailEnd/>
                        </a:ln>
                      </wps:spPr>
                      <wps:txbx>
                        <w:txbxContent>
                          <w:p w:rsidR="00F97718" w:rsidRPr="003651E7" w:rsidRDefault="00F97718" w:rsidP="00C507CA">
                            <w:pPr>
                              <w:rPr>
                                <w:i/>
                                <w:color w:val="1F497D" w:themeColor="text2"/>
                              </w:rPr>
                            </w:pPr>
                            <w:r>
                              <w:rPr>
                                <w:i/>
                                <w:color w:val="1F497D" w:themeColor="text2"/>
                              </w:rPr>
                              <w:t>Este</w:t>
                            </w:r>
                            <w:r w:rsidRPr="003651E7">
                              <w:rPr>
                                <w:i/>
                                <w:color w:val="1F497D" w:themeColor="text2"/>
                              </w:rPr>
                              <w:t xml:space="preserve"> </w:t>
                            </w:r>
                            <w:r>
                              <w:rPr>
                                <w:i/>
                                <w:color w:val="1F497D" w:themeColor="text2"/>
                              </w:rPr>
                              <w:t>ajuste</w:t>
                            </w:r>
                            <w:r w:rsidRPr="003651E7">
                              <w:rPr>
                                <w:i/>
                                <w:color w:val="1F497D" w:themeColor="text2"/>
                              </w:rPr>
                              <w:t xml:space="preserve"> conllevaría que, al proceder a la </w:t>
                            </w:r>
                            <w:r>
                              <w:rPr>
                                <w:i/>
                                <w:color w:val="1F497D" w:themeColor="text2"/>
                              </w:rPr>
                              <w:t>con</w:t>
                            </w:r>
                            <w:r w:rsidRPr="003651E7">
                              <w:rPr>
                                <w:i/>
                                <w:color w:val="1F497D" w:themeColor="text2"/>
                              </w:rPr>
                              <w:t xml:space="preserve">signación, </w:t>
                            </w:r>
                            <w:r w:rsidR="008A7FF8">
                              <w:rPr>
                                <w:i/>
                                <w:color w:val="1F497D" w:themeColor="text2"/>
                              </w:rPr>
                              <w:t>dejaran</w:t>
                            </w:r>
                            <w:r w:rsidR="00E30F9A">
                              <w:rPr>
                                <w:i/>
                                <w:color w:val="1F497D" w:themeColor="text2"/>
                              </w:rPr>
                              <w:t xml:space="preserve"> de asignarse los</w:t>
                            </w:r>
                            <w:r w:rsidRPr="003651E7">
                              <w:rPr>
                                <w:i/>
                                <w:color w:val="1F497D" w:themeColor="text2"/>
                              </w:rPr>
                              <w:t xml:space="preserve"> ingresos </w:t>
                            </w:r>
                            <w:r w:rsidR="00E30F9A">
                              <w:rPr>
                                <w:i/>
                                <w:color w:val="1F497D" w:themeColor="text2"/>
                              </w:rPr>
                              <w:t>a</w:t>
                            </w:r>
                            <w:r w:rsidRPr="003651E7">
                              <w:rPr>
                                <w:i/>
                                <w:color w:val="1F497D" w:themeColor="text2"/>
                              </w:rPr>
                              <w:t xml:space="preserve"> la Unión del PCT, la Unión de Madrid, la Unión de la Haya y la Unión de Lisboa </w:t>
                            </w:r>
                            <w:r w:rsidR="00E30F9A">
                              <w:rPr>
                                <w:i/>
                                <w:color w:val="1F497D" w:themeColor="text2"/>
                              </w:rPr>
                              <w:t>y se asign</w:t>
                            </w:r>
                            <w:r w:rsidR="006F0B11">
                              <w:rPr>
                                <w:i/>
                                <w:color w:val="1F497D" w:themeColor="text2"/>
                              </w:rPr>
                              <w:t>ara</w:t>
                            </w:r>
                            <w:r w:rsidR="00E30F9A">
                              <w:rPr>
                                <w:i/>
                                <w:color w:val="1F497D" w:themeColor="text2"/>
                              </w:rPr>
                              <w:t>n, en su lugar, a</w:t>
                            </w:r>
                            <w:r w:rsidRPr="003651E7">
                              <w:rPr>
                                <w:i/>
                                <w:color w:val="1F497D" w:themeColor="text2"/>
                              </w:rPr>
                              <w:t xml:space="preserve"> las Uniones financiadas mediante contribuciones.</w:t>
                            </w:r>
                          </w:p>
                          <w:p w:rsidR="00F97718" w:rsidRPr="00A725D2"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9.55pt;width:459.6pt;height: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" strokecolor="#1f497d [3215]">
                <v:textbox>
                  <w:txbxContent>
                    <w:p w:rsidR="00F97718" w:rsidRPr="003651E7" w:rsidRDefault="00F97718" w:rsidP="00C507CA">
                      <w:pPr>
                        <w:rPr>
                          <w:i/>
                          <w:color w:val="1F497D" w:themeColor="text2"/>
                        </w:rPr>
                      </w:pPr>
                      <w:r>
                        <w:rPr>
                          <w:i/>
                          <w:color w:val="1F497D" w:themeColor="text2"/>
                        </w:rPr>
                        <w:t>Este</w:t>
                      </w:r>
                      <w:r w:rsidRPr="003651E7">
                        <w:rPr>
                          <w:i/>
                          <w:color w:val="1F497D" w:themeColor="text2"/>
                        </w:rPr>
                        <w:t xml:space="preserve"> </w:t>
                      </w:r>
                      <w:r>
                        <w:rPr>
                          <w:i/>
                          <w:color w:val="1F497D" w:themeColor="text2"/>
                        </w:rPr>
                        <w:t>ajuste</w:t>
                      </w:r>
                      <w:r w:rsidRPr="003651E7">
                        <w:rPr>
                          <w:i/>
                          <w:color w:val="1F497D" w:themeColor="text2"/>
                        </w:rPr>
                        <w:t xml:space="preserve"> conllevaría que, al proceder a la </w:t>
                      </w:r>
                      <w:r>
                        <w:rPr>
                          <w:i/>
                          <w:color w:val="1F497D" w:themeColor="text2"/>
                        </w:rPr>
                        <w:t>con</w:t>
                      </w:r>
                      <w:r w:rsidRPr="003651E7">
                        <w:rPr>
                          <w:i/>
                          <w:color w:val="1F497D" w:themeColor="text2"/>
                        </w:rPr>
                        <w:t xml:space="preserve">signación, </w:t>
                      </w:r>
                      <w:r w:rsidR="008A7FF8">
                        <w:rPr>
                          <w:i/>
                          <w:color w:val="1F497D" w:themeColor="text2"/>
                        </w:rPr>
                        <w:t>dejaran</w:t>
                      </w:r>
                      <w:r w:rsidR="00E30F9A">
                        <w:rPr>
                          <w:i/>
                          <w:color w:val="1F497D" w:themeColor="text2"/>
                        </w:rPr>
                        <w:t xml:space="preserve"> de asignarse los</w:t>
                      </w:r>
                      <w:r w:rsidRPr="003651E7">
                        <w:rPr>
                          <w:i/>
                          <w:color w:val="1F497D" w:themeColor="text2"/>
                        </w:rPr>
                        <w:t xml:space="preserve"> ingresos </w:t>
                      </w:r>
                      <w:r w:rsidR="00E30F9A">
                        <w:rPr>
                          <w:i/>
                          <w:color w:val="1F497D" w:themeColor="text2"/>
                        </w:rPr>
                        <w:t>a</w:t>
                      </w:r>
                      <w:r w:rsidRPr="003651E7">
                        <w:rPr>
                          <w:i/>
                          <w:color w:val="1F497D" w:themeColor="text2"/>
                        </w:rPr>
                        <w:t xml:space="preserve"> la Unión del PCT, la Unión de Madrid, la Unión de la Haya y la Unión de Lisboa </w:t>
                      </w:r>
                      <w:r w:rsidR="00E30F9A">
                        <w:rPr>
                          <w:i/>
                          <w:color w:val="1F497D" w:themeColor="text2"/>
                        </w:rPr>
                        <w:t>y se asign</w:t>
                      </w:r>
                      <w:r w:rsidR="006F0B11">
                        <w:rPr>
                          <w:i/>
                          <w:color w:val="1F497D" w:themeColor="text2"/>
                        </w:rPr>
                        <w:t>ara</w:t>
                      </w:r>
                      <w:r w:rsidR="00E30F9A">
                        <w:rPr>
                          <w:i/>
                          <w:color w:val="1F497D" w:themeColor="text2"/>
                        </w:rPr>
                        <w:t>n, en su lugar, a</w:t>
                      </w:r>
                      <w:r w:rsidRPr="003651E7">
                        <w:rPr>
                          <w:i/>
                          <w:color w:val="1F497D" w:themeColor="text2"/>
                        </w:rPr>
                        <w:t xml:space="preserve"> las Uniones financiadas mediante contribuciones.</w:t>
                      </w:r>
                    </w:p>
                    <w:p w:rsidR="00F97718" w:rsidRPr="00A725D2" w:rsidRDefault="00F97718" w:rsidP="00C507CA">
                      <w:pPr>
                        <w:rPr>
                          <w:color w:val="1F497D" w:themeColor="text2"/>
                        </w:rPr>
                      </w:pPr>
                    </w:p>
                  </w:txbxContent>
                </v:textbox>
              </v:shape>
            </w:pict>
          </mc:Fallback>
        </mc:AlternateContent>
      </w:r>
    </w:p>
    <w:p w:rsidR="00C507CA" w:rsidRPr="009C36EC" w:rsidRDefault="00C507CA" w:rsidP="00C507CA">
      <w:pPr>
        <w:pStyle w:val="ListParagraph"/>
        <w:ind w:left="0"/>
        <w:rPr>
          <w:lang w:val="es-ES"/>
        </w:rPr>
      </w:pPr>
    </w:p>
    <w:p w:rsidR="00C507CA" w:rsidRPr="009C36EC" w:rsidRDefault="00C507CA" w:rsidP="00C507CA">
      <w:pPr>
        <w:pStyle w:val="ListParagraph"/>
        <w:ind w:left="0"/>
        <w:rPr>
          <w:lang w:val="es-ES"/>
        </w:rPr>
      </w:pPr>
    </w:p>
    <w:p w:rsidR="00C507CA" w:rsidRPr="009C36EC" w:rsidRDefault="00C507CA" w:rsidP="00C507CA">
      <w:pPr>
        <w:pStyle w:val="ListParagraph"/>
        <w:ind w:left="0"/>
        <w:rPr>
          <w:lang w:val="es-ES"/>
        </w:rPr>
      </w:pPr>
    </w:p>
    <w:p w:rsidR="00C507CA" w:rsidRPr="009C36EC" w:rsidRDefault="00C507CA" w:rsidP="00C507CA">
      <w:pPr>
        <w:pStyle w:val="ListParagraph"/>
        <w:ind w:left="0"/>
        <w:rPr>
          <w:lang w:val="es-ES"/>
        </w:rPr>
      </w:pPr>
    </w:p>
    <w:p w:rsidR="00C507CA" w:rsidRPr="009C36EC" w:rsidRDefault="00C507CA" w:rsidP="00C507CA">
      <w:pPr>
        <w:pStyle w:val="ListParagraph"/>
        <w:ind w:left="0"/>
        <w:rPr>
          <w:lang w:val="es-ES"/>
        </w:rPr>
      </w:pPr>
    </w:p>
    <w:p w:rsidR="004040B0" w:rsidRPr="009C36EC" w:rsidRDefault="005C77BA" w:rsidP="005C77BA">
      <w:pPr>
        <w:pStyle w:val="ListParagraph"/>
        <w:numPr>
          <w:ilvl w:val="0"/>
          <w:numId w:val="11"/>
        </w:numPr>
        <w:ind w:left="0" w:firstLine="0"/>
        <w:rPr>
          <w:lang w:val="es-ES"/>
        </w:rPr>
      </w:pPr>
      <w:r w:rsidRPr="009C36EC">
        <w:rPr>
          <w:lang w:val="es-ES"/>
        </w:rPr>
        <w:t>Con</w:t>
      </w:r>
      <w:r w:rsidR="00E30F9A" w:rsidRPr="009C36EC">
        <w:rPr>
          <w:lang w:val="es-ES"/>
        </w:rPr>
        <w:t xml:space="preserve"> arreglo a</w:t>
      </w:r>
      <w:r w:rsidRPr="009C36EC">
        <w:rPr>
          <w:lang w:val="es-ES"/>
        </w:rPr>
        <w:t xml:space="preserve"> la metodología actual, los ingresos diversos (</w:t>
      </w:r>
      <w:r w:rsidR="00E30F9A" w:rsidRPr="009C36EC">
        <w:rPr>
          <w:lang w:val="es-ES"/>
        </w:rPr>
        <w:t>al margen</w:t>
      </w:r>
      <w:r w:rsidRPr="009C36EC">
        <w:rPr>
          <w:lang w:val="es-ES"/>
        </w:rPr>
        <w:t xml:space="preserve"> de los ingresos provenientes del alquiler del edificio de la Unión de Madrid) se distribuyen a partes iguales entre todas las Uniones.  Se apreció una nueva oportunidad </w:t>
      </w:r>
      <w:r w:rsidR="006F0B11" w:rsidRPr="009C36EC">
        <w:rPr>
          <w:lang w:val="es-ES"/>
        </w:rPr>
        <w:t>de</w:t>
      </w:r>
      <w:r w:rsidRPr="009C36EC">
        <w:rPr>
          <w:lang w:val="es-ES"/>
        </w:rPr>
        <w:t xml:space="preserve"> perfeccionar esa metodología con respecto a la consignación de los ingresos diversos, que consistiría en consignar</w:t>
      </w:r>
      <w:r w:rsidR="00B95B82" w:rsidRPr="009C36EC">
        <w:rPr>
          <w:lang w:val="es-ES"/>
        </w:rPr>
        <w:t xml:space="preserve"> esos ingresos</w:t>
      </w:r>
      <w:r w:rsidRPr="009C36EC">
        <w:rPr>
          <w:lang w:val="es-ES"/>
        </w:rPr>
        <w:t xml:space="preserve"> sobre la base del apoyo relativo </w:t>
      </w:r>
      <w:r w:rsidR="00B95B82" w:rsidRPr="009C36EC">
        <w:rPr>
          <w:lang w:val="es-ES"/>
        </w:rPr>
        <w:t>prestado por</w:t>
      </w:r>
      <w:r w:rsidRPr="009C36EC">
        <w:rPr>
          <w:lang w:val="es-ES"/>
        </w:rPr>
        <w:t xml:space="preserve"> cada una de las Uniones a los programas que generan esos ingresos (al margen de los ingresos provenientes del alquiler del edificio de la Unión de Madrid)</w:t>
      </w:r>
      <w:r w:rsidR="004040B0" w:rsidRPr="009C36EC">
        <w:rPr>
          <w:lang w:val="es-ES"/>
        </w:rPr>
        <w:t>.</w:t>
      </w:r>
    </w:p>
    <w:p w:rsidR="00C507CA" w:rsidRPr="009C36EC" w:rsidRDefault="00C507CA" w:rsidP="00C507CA">
      <w:pPr>
        <w:pStyle w:val="ListParagraph"/>
        <w:ind w:left="0"/>
        <w:rPr>
          <w:lang w:val="es-ES"/>
        </w:rPr>
      </w:pPr>
      <w:r w:rsidRPr="009C36EC">
        <w:rPr>
          <w:noProof/>
          <w:szCs w:val="22"/>
          <w:lang w:eastAsia="en-US"/>
        </w:rPr>
        <mc:AlternateContent>
          <mc:Choice Requires="wps">
            <w:drawing>
              <wp:anchor distT="0" distB="0" distL="114300" distR="114300" simplePos="0" relativeHeight="251673600" behindDoc="0" locked="0" layoutInCell="1" allowOverlap="1" wp14:anchorId="033BAFD9" wp14:editId="23D5DCC5">
                <wp:simplePos x="0" y="0"/>
                <wp:positionH relativeFrom="column">
                  <wp:posOffset>64212</wp:posOffset>
                </wp:positionH>
                <wp:positionV relativeFrom="paragraph">
                  <wp:posOffset>109415</wp:posOffset>
                </wp:positionV>
                <wp:extent cx="5778399" cy="597877"/>
                <wp:effectExtent l="0" t="0" r="13335" b="1206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399" cy="597877"/>
                        </a:xfrm>
                        <a:prstGeom prst="rect">
                          <a:avLst/>
                        </a:prstGeom>
                        <a:solidFill>
                          <a:srgbClr val="FFFFFF"/>
                        </a:solidFill>
                        <a:ln w="9525">
                          <a:solidFill>
                            <a:schemeClr val="tx2"/>
                          </a:solidFill>
                          <a:miter lim="800000"/>
                          <a:headEnd/>
                          <a:tailEnd/>
                        </a:ln>
                      </wps:spPr>
                      <wps:txbx>
                        <w:txbxContent>
                          <w:p w:rsidR="00F97718" w:rsidRPr="003651E7" w:rsidRDefault="00F97718" w:rsidP="00EF2BD1">
                            <w:pPr>
                              <w:rPr>
                                <w:i/>
                                <w:color w:val="1F497D" w:themeColor="text2"/>
                              </w:rPr>
                            </w:pPr>
                            <w:r>
                              <w:rPr>
                                <w:i/>
                                <w:color w:val="1F497D" w:themeColor="text2"/>
                              </w:rPr>
                              <w:t>Este</w:t>
                            </w:r>
                            <w:r w:rsidRPr="003651E7">
                              <w:rPr>
                                <w:i/>
                                <w:color w:val="1F497D" w:themeColor="text2"/>
                              </w:rPr>
                              <w:t xml:space="preserve"> </w:t>
                            </w:r>
                            <w:r>
                              <w:rPr>
                                <w:i/>
                                <w:color w:val="1F497D" w:themeColor="text2"/>
                              </w:rPr>
                              <w:t>ajuste</w:t>
                            </w:r>
                            <w:r w:rsidRPr="003651E7">
                              <w:rPr>
                                <w:i/>
                                <w:color w:val="1F497D" w:themeColor="text2"/>
                              </w:rPr>
                              <w:t xml:space="preserve"> conllevaría que, al proceder a la </w:t>
                            </w:r>
                            <w:r>
                              <w:rPr>
                                <w:i/>
                                <w:color w:val="1F497D" w:themeColor="text2"/>
                              </w:rPr>
                              <w:t>con</w:t>
                            </w:r>
                            <w:r w:rsidRPr="003651E7">
                              <w:rPr>
                                <w:i/>
                                <w:color w:val="1F497D" w:themeColor="text2"/>
                              </w:rPr>
                              <w:t xml:space="preserve">signación, </w:t>
                            </w:r>
                            <w:r w:rsidR="006F0B11">
                              <w:rPr>
                                <w:i/>
                                <w:color w:val="1F497D" w:themeColor="text2"/>
                              </w:rPr>
                              <w:t>dejaran de asignarse los</w:t>
                            </w:r>
                            <w:r w:rsidRPr="003651E7">
                              <w:rPr>
                                <w:i/>
                                <w:color w:val="1F497D" w:themeColor="text2"/>
                              </w:rPr>
                              <w:t xml:space="preserve"> ingresos </w:t>
                            </w:r>
                            <w:r w:rsidR="006F0B11">
                              <w:rPr>
                                <w:i/>
                                <w:color w:val="1F497D" w:themeColor="text2"/>
                              </w:rPr>
                              <w:t>a</w:t>
                            </w:r>
                            <w:r w:rsidRPr="003651E7">
                              <w:rPr>
                                <w:i/>
                                <w:color w:val="1F497D" w:themeColor="text2"/>
                              </w:rPr>
                              <w:t xml:space="preserve"> la Unión de Lisboa y </w:t>
                            </w:r>
                            <w:r w:rsidR="006F0B11">
                              <w:rPr>
                                <w:i/>
                                <w:color w:val="1F497D" w:themeColor="text2"/>
                              </w:rPr>
                              <w:t>a</w:t>
                            </w:r>
                            <w:r w:rsidRPr="003651E7">
                              <w:rPr>
                                <w:i/>
                                <w:color w:val="1F497D" w:themeColor="text2"/>
                              </w:rPr>
                              <w:t xml:space="preserve"> la Unión de La Haya </w:t>
                            </w:r>
                            <w:r w:rsidR="006F0B11">
                              <w:rPr>
                                <w:i/>
                                <w:color w:val="1F497D" w:themeColor="text2"/>
                              </w:rPr>
                              <w:t>y se asignaran, en su lugar, a</w:t>
                            </w:r>
                            <w:r w:rsidRPr="003651E7">
                              <w:rPr>
                                <w:i/>
                                <w:color w:val="1F497D" w:themeColor="text2"/>
                              </w:rPr>
                              <w:t xml:space="preserve"> las Uniones financiadas mediante contribuciones, la Unión del PCT y la Unión de Madrid.</w:t>
                            </w:r>
                          </w:p>
                          <w:p w:rsidR="00F97718" w:rsidRPr="00EF2BD1" w:rsidRDefault="00F97718" w:rsidP="00C507CA">
                            <w:pPr>
                              <w:rPr>
                                <w:i/>
                                <w:color w:val="1F497D" w:themeColor="text2"/>
                              </w:rPr>
                            </w:pPr>
                          </w:p>
                          <w:p w:rsidR="00F97718" w:rsidRPr="00EF2BD1"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05pt;margin-top:8.6pt;width:455pt;height:4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" strokecolor="#1f497d [3215]">
                <v:textbox>
                  <w:txbxContent>
                    <w:p w:rsidR="00F97718" w:rsidRPr="003651E7" w:rsidRDefault="00F97718" w:rsidP="00EF2BD1">
                      <w:pPr>
                        <w:rPr>
                          <w:i/>
                          <w:color w:val="1F497D" w:themeColor="text2"/>
                        </w:rPr>
                      </w:pPr>
                      <w:r>
                        <w:rPr>
                          <w:i/>
                          <w:color w:val="1F497D" w:themeColor="text2"/>
                        </w:rPr>
                        <w:t>Este</w:t>
                      </w:r>
                      <w:r w:rsidRPr="003651E7">
                        <w:rPr>
                          <w:i/>
                          <w:color w:val="1F497D" w:themeColor="text2"/>
                        </w:rPr>
                        <w:t xml:space="preserve"> </w:t>
                      </w:r>
                      <w:r>
                        <w:rPr>
                          <w:i/>
                          <w:color w:val="1F497D" w:themeColor="text2"/>
                        </w:rPr>
                        <w:t>ajuste</w:t>
                      </w:r>
                      <w:r w:rsidRPr="003651E7">
                        <w:rPr>
                          <w:i/>
                          <w:color w:val="1F497D" w:themeColor="text2"/>
                        </w:rPr>
                        <w:t xml:space="preserve"> conllevaría que, al proceder a la </w:t>
                      </w:r>
                      <w:r>
                        <w:rPr>
                          <w:i/>
                          <w:color w:val="1F497D" w:themeColor="text2"/>
                        </w:rPr>
                        <w:t>con</w:t>
                      </w:r>
                      <w:r w:rsidRPr="003651E7">
                        <w:rPr>
                          <w:i/>
                          <w:color w:val="1F497D" w:themeColor="text2"/>
                        </w:rPr>
                        <w:t xml:space="preserve">signación, </w:t>
                      </w:r>
                      <w:r w:rsidR="006F0B11">
                        <w:rPr>
                          <w:i/>
                          <w:color w:val="1F497D" w:themeColor="text2"/>
                        </w:rPr>
                        <w:t>dejaran de asignarse los</w:t>
                      </w:r>
                      <w:r w:rsidRPr="003651E7">
                        <w:rPr>
                          <w:i/>
                          <w:color w:val="1F497D" w:themeColor="text2"/>
                        </w:rPr>
                        <w:t xml:space="preserve"> ingresos </w:t>
                      </w:r>
                      <w:r w:rsidR="006F0B11">
                        <w:rPr>
                          <w:i/>
                          <w:color w:val="1F497D" w:themeColor="text2"/>
                        </w:rPr>
                        <w:t>a</w:t>
                      </w:r>
                      <w:r w:rsidRPr="003651E7">
                        <w:rPr>
                          <w:i/>
                          <w:color w:val="1F497D" w:themeColor="text2"/>
                        </w:rPr>
                        <w:t xml:space="preserve"> la Unión de Lisboa y </w:t>
                      </w:r>
                      <w:r w:rsidR="006F0B11">
                        <w:rPr>
                          <w:i/>
                          <w:color w:val="1F497D" w:themeColor="text2"/>
                        </w:rPr>
                        <w:t>a</w:t>
                      </w:r>
                      <w:r w:rsidRPr="003651E7">
                        <w:rPr>
                          <w:i/>
                          <w:color w:val="1F497D" w:themeColor="text2"/>
                        </w:rPr>
                        <w:t xml:space="preserve"> la Unión de La Haya </w:t>
                      </w:r>
                      <w:r w:rsidR="006F0B11">
                        <w:rPr>
                          <w:i/>
                          <w:color w:val="1F497D" w:themeColor="text2"/>
                        </w:rPr>
                        <w:t>y se asignaran, en su lugar, a</w:t>
                      </w:r>
                      <w:r w:rsidRPr="003651E7">
                        <w:rPr>
                          <w:i/>
                          <w:color w:val="1F497D" w:themeColor="text2"/>
                        </w:rPr>
                        <w:t xml:space="preserve"> las Uniones financiadas mediante contribuciones, la Unión del PCT y la Unión de Madrid.</w:t>
                      </w:r>
                    </w:p>
                    <w:p w:rsidR="00F97718" w:rsidRPr="00EF2BD1" w:rsidRDefault="00F97718" w:rsidP="00C507CA">
                      <w:pPr>
                        <w:rPr>
                          <w:i/>
                          <w:color w:val="1F497D" w:themeColor="text2"/>
                        </w:rPr>
                      </w:pPr>
                    </w:p>
                    <w:p w:rsidR="00F97718" w:rsidRPr="00EF2BD1" w:rsidRDefault="00F97718" w:rsidP="00C507CA">
                      <w:pPr>
                        <w:rPr>
                          <w:color w:val="1F497D" w:themeColor="text2"/>
                        </w:rPr>
                      </w:pPr>
                    </w:p>
                  </w:txbxContent>
                </v:textbox>
              </v:shape>
            </w:pict>
          </mc:Fallback>
        </mc:AlternateContent>
      </w:r>
    </w:p>
    <w:p w:rsidR="00C507CA" w:rsidRPr="009C36EC" w:rsidRDefault="00C507CA" w:rsidP="00C507CA">
      <w:pPr>
        <w:ind w:left="540"/>
      </w:pPr>
    </w:p>
    <w:p w:rsidR="00C507CA" w:rsidRPr="009C36EC" w:rsidRDefault="00C507CA" w:rsidP="00C507CA">
      <w:pPr>
        <w:ind w:left="540"/>
      </w:pPr>
    </w:p>
    <w:p w:rsidR="00C507CA" w:rsidRPr="009C36EC" w:rsidRDefault="00C507CA" w:rsidP="00C507CA">
      <w:pPr>
        <w:rPr>
          <w:i/>
        </w:rPr>
      </w:pPr>
    </w:p>
    <w:p w:rsidR="00A5665A" w:rsidRPr="009C36EC" w:rsidRDefault="00A5665A" w:rsidP="00C507CA">
      <w:pPr>
        <w:rPr>
          <w:i/>
        </w:rPr>
      </w:pPr>
    </w:p>
    <w:p w:rsidR="00C507CA" w:rsidRPr="009C36EC" w:rsidRDefault="00252F6B" w:rsidP="00C507CA">
      <w:pPr>
        <w:rPr>
          <w:i/>
        </w:rPr>
      </w:pPr>
      <w:r w:rsidRPr="009C36EC">
        <w:rPr>
          <w:i/>
        </w:rPr>
        <w:t xml:space="preserve">Consignación de </w:t>
      </w:r>
      <w:r w:rsidR="009B5DDD" w:rsidRPr="009C36EC">
        <w:rPr>
          <w:i/>
        </w:rPr>
        <w:t xml:space="preserve">los </w:t>
      </w:r>
      <w:r w:rsidRPr="009C36EC">
        <w:rPr>
          <w:i/>
        </w:rPr>
        <w:t>gastos</w:t>
      </w:r>
    </w:p>
    <w:p w:rsidR="00C507CA" w:rsidRPr="009C36EC" w:rsidRDefault="00C507CA" w:rsidP="00C507CA">
      <w:pPr>
        <w:pStyle w:val="ListParagraph"/>
        <w:ind w:left="0"/>
        <w:rPr>
          <w:szCs w:val="22"/>
          <w:lang w:val="es-ES" w:eastAsia="fr-CH"/>
        </w:rPr>
      </w:pPr>
    </w:p>
    <w:p w:rsidR="00C507CA" w:rsidRPr="009C36EC" w:rsidRDefault="00252F6B" w:rsidP="00C507CA">
      <w:pPr>
        <w:pStyle w:val="ListParagraph"/>
        <w:numPr>
          <w:ilvl w:val="0"/>
          <w:numId w:val="11"/>
        </w:numPr>
        <w:ind w:left="0" w:firstLine="0"/>
        <w:rPr>
          <w:szCs w:val="22"/>
          <w:lang w:val="es-ES" w:eastAsia="fr-CH"/>
        </w:rPr>
      </w:pPr>
      <w:r w:rsidRPr="009C36EC">
        <w:rPr>
          <w:szCs w:val="22"/>
          <w:lang w:val="es-ES" w:eastAsia="fr-CH"/>
        </w:rPr>
        <w:t>Con arreglo a la metodología actual, los gastos</w:t>
      </w:r>
      <w:r w:rsidR="009B5DDD" w:rsidRPr="009C36EC">
        <w:rPr>
          <w:szCs w:val="22"/>
          <w:lang w:val="es-ES" w:eastAsia="fr-CH"/>
        </w:rPr>
        <w:t xml:space="preserve"> presupuestados</w:t>
      </w:r>
      <w:r w:rsidRPr="009C36EC">
        <w:rPr>
          <w:szCs w:val="22"/>
          <w:lang w:val="es-ES" w:eastAsia="fr-CH"/>
        </w:rPr>
        <w:t xml:space="preserve"> se consignan en las cuatro categorías siguientes:</w:t>
      </w:r>
    </w:p>
    <w:p w:rsidR="00C507CA" w:rsidRPr="009C36EC" w:rsidRDefault="00C507CA" w:rsidP="00C507CA">
      <w:pPr>
        <w:pStyle w:val="ListParagraph"/>
        <w:ind w:left="0"/>
        <w:rPr>
          <w:szCs w:val="22"/>
          <w:lang w:val="es-ES" w:eastAsia="fr-CH"/>
        </w:rPr>
      </w:pPr>
    </w:p>
    <w:p w:rsidR="00C507CA" w:rsidRPr="009C36EC" w:rsidRDefault="00C507CA" w:rsidP="009E047D">
      <w:pPr>
        <w:pStyle w:val="ListParagraph"/>
        <w:numPr>
          <w:ilvl w:val="0"/>
          <w:numId w:val="15"/>
        </w:numPr>
        <w:ind w:left="1134" w:hanging="567"/>
        <w:rPr>
          <w:szCs w:val="22"/>
          <w:lang w:val="es-ES" w:eastAsia="fr-CH"/>
        </w:rPr>
      </w:pPr>
      <w:r w:rsidRPr="009C36EC">
        <w:rPr>
          <w:szCs w:val="22"/>
          <w:lang w:val="es-ES" w:eastAsia="fr-CH"/>
        </w:rPr>
        <w:lastRenderedPageBreak/>
        <w:t>“</w:t>
      </w:r>
      <w:r w:rsidR="00DF5AA0" w:rsidRPr="009C36EC">
        <w:rPr>
          <w:szCs w:val="22"/>
          <w:lang w:val="es-ES" w:eastAsia="fr-CH"/>
        </w:rPr>
        <w:t>gastos directos por Unión</w:t>
      </w:r>
      <w:r w:rsidRPr="009C36EC">
        <w:rPr>
          <w:szCs w:val="22"/>
          <w:lang w:val="es-ES" w:eastAsia="fr-CH"/>
        </w:rPr>
        <w:t>” (</w:t>
      </w:r>
      <w:r w:rsidR="00DF5AA0" w:rsidRPr="009C36EC">
        <w:rPr>
          <w:szCs w:val="22"/>
          <w:lang w:val="es-ES" w:eastAsia="fr-CH"/>
        </w:rPr>
        <w:t>p. ej</w:t>
      </w:r>
      <w:r w:rsidRPr="009C36EC">
        <w:rPr>
          <w:szCs w:val="22"/>
          <w:lang w:val="es-ES" w:eastAsia="fr-CH"/>
        </w:rPr>
        <w:t xml:space="preserve">., </w:t>
      </w:r>
      <w:r w:rsidR="00DF5AA0" w:rsidRPr="009C36EC">
        <w:rPr>
          <w:szCs w:val="22"/>
          <w:lang w:val="es-ES" w:eastAsia="fr-CH"/>
        </w:rPr>
        <w:t>los gastos efectuados por el program</w:t>
      </w:r>
      <w:r w:rsidR="009C36EC" w:rsidRPr="009C36EC">
        <w:rPr>
          <w:szCs w:val="22"/>
          <w:lang w:val="es-ES" w:eastAsia="fr-CH"/>
        </w:rPr>
        <w:t>a 5</w:t>
      </w:r>
      <w:r w:rsidR="00DF5AA0" w:rsidRPr="009C36EC">
        <w:rPr>
          <w:szCs w:val="22"/>
          <w:lang w:val="es-ES" w:eastAsia="fr-CH"/>
        </w:rPr>
        <w:t xml:space="preserve"> (Sistema del PCT) constituyen </w:t>
      </w:r>
      <w:r w:rsidR="002527C1" w:rsidRPr="009C36EC">
        <w:rPr>
          <w:szCs w:val="22"/>
          <w:lang w:val="es-ES" w:eastAsia="fr-CH"/>
        </w:rPr>
        <w:t xml:space="preserve">“gastos </w:t>
      </w:r>
      <w:r w:rsidR="00DF5AA0" w:rsidRPr="009C36EC">
        <w:rPr>
          <w:szCs w:val="22"/>
          <w:lang w:val="es-ES" w:eastAsia="fr-CH"/>
        </w:rPr>
        <w:t>directos por Unión”</w:t>
      </w:r>
      <w:r w:rsidRPr="009C36EC">
        <w:rPr>
          <w:szCs w:val="22"/>
          <w:lang w:val="es-ES" w:eastAsia="fr-CH"/>
        </w:rPr>
        <w:t xml:space="preserve"> </w:t>
      </w:r>
      <w:r w:rsidR="00DF5AA0" w:rsidRPr="009C36EC">
        <w:rPr>
          <w:szCs w:val="22"/>
          <w:lang w:val="es-ES" w:eastAsia="fr-CH"/>
        </w:rPr>
        <w:t>de la Unión del PCT</w:t>
      </w:r>
      <w:r w:rsidRPr="009C36EC">
        <w:rPr>
          <w:szCs w:val="22"/>
          <w:lang w:val="es-ES" w:eastAsia="fr-CH"/>
        </w:rPr>
        <w:t>);</w:t>
      </w:r>
    </w:p>
    <w:p w:rsidR="00C507CA" w:rsidRPr="009C36EC" w:rsidRDefault="00C507CA" w:rsidP="009E047D">
      <w:pPr>
        <w:ind w:left="1134" w:hanging="567"/>
        <w:rPr>
          <w:szCs w:val="22"/>
          <w:lang w:eastAsia="fr-CH"/>
        </w:rPr>
      </w:pPr>
    </w:p>
    <w:p w:rsidR="00C507CA" w:rsidRPr="009C36EC" w:rsidRDefault="00702B09" w:rsidP="009E047D">
      <w:pPr>
        <w:pStyle w:val="ListParagraph"/>
        <w:numPr>
          <w:ilvl w:val="0"/>
          <w:numId w:val="15"/>
        </w:numPr>
        <w:ind w:left="1134" w:hanging="567"/>
        <w:rPr>
          <w:szCs w:val="22"/>
          <w:lang w:val="es-ES" w:eastAsia="fr-CH"/>
        </w:rPr>
      </w:pPr>
      <w:r w:rsidRPr="009C36EC">
        <w:rPr>
          <w:szCs w:val="22"/>
          <w:lang w:val="es-ES" w:eastAsia="fr-CH"/>
        </w:rPr>
        <w:t>“gastos indirectos por Unión” (p. ej., la parte de los gastos del program</w:t>
      </w:r>
      <w:r w:rsidR="009C36EC" w:rsidRPr="009C36EC">
        <w:rPr>
          <w:szCs w:val="22"/>
          <w:lang w:val="es-ES" w:eastAsia="fr-CH"/>
        </w:rPr>
        <w:t>a 9</w:t>
      </w:r>
      <w:r w:rsidRPr="009C36EC">
        <w:rPr>
          <w:szCs w:val="22"/>
          <w:lang w:val="es-ES" w:eastAsia="fr-CH"/>
        </w:rPr>
        <w:t xml:space="preserve"> (Oficinas Regionales y PMA) </w:t>
      </w:r>
      <w:r w:rsidR="00D006AA" w:rsidRPr="009C36EC">
        <w:rPr>
          <w:szCs w:val="22"/>
          <w:lang w:val="es-ES" w:eastAsia="fr-CH"/>
        </w:rPr>
        <w:t>sufragados por</w:t>
      </w:r>
      <w:r w:rsidRPr="009C36EC">
        <w:rPr>
          <w:szCs w:val="22"/>
          <w:lang w:val="es-ES" w:eastAsia="fr-CH"/>
        </w:rPr>
        <w:t xml:space="preserve"> la Uni</w:t>
      </w:r>
      <w:r w:rsidR="00BF5364" w:rsidRPr="009C36EC">
        <w:rPr>
          <w:szCs w:val="22"/>
          <w:lang w:val="es-ES" w:eastAsia="fr-CH"/>
        </w:rPr>
        <w:t xml:space="preserve">ón del PCT es un “gasto </w:t>
      </w:r>
      <w:r w:rsidRPr="009C36EC">
        <w:rPr>
          <w:szCs w:val="22"/>
          <w:lang w:val="es-ES" w:eastAsia="fr-CH"/>
        </w:rPr>
        <w:t>indirecto por Unión”);</w:t>
      </w:r>
    </w:p>
    <w:p w:rsidR="00C507CA" w:rsidRPr="009C36EC" w:rsidRDefault="00C507CA" w:rsidP="009E047D">
      <w:pPr>
        <w:ind w:left="1134" w:hanging="567"/>
        <w:rPr>
          <w:szCs w:val="22"/>
          <w:lang w:eastAsia="fr-CH"/>
        </w:rPr>
      </w:pPr>
    </w:p>
    <w:p w:rsidR="00C507CA" w:rsidRPr="009C36EC" w:rsidRDefault="00C507CA" w:rsidP="009E047D">
      <w:pPr>
        <w:pStyle w:val="ListParagraph"/>
        <w:numPr>
          <w:ilvl w:val="0"/>
          <w:numId w:val="15"/>
        </w:numPr>
        <w:ind w:left="1134" w:hanging="567"/>
        <w:rPr>
          <w:szCs w:val="22"/>
          <w:lang w:val="es-ES" w:eastAsia="fr-CH"/>
        </w:rPr>
      </w:pPr>
      <w:r w:rsidRPr="009C36EC">
        <w:rPr>
          <w:szCs w:val="22"/>
          <w:lang w:val="es-ES" w:eastAsia="fr-CH"/>
        </w:rPr>
        <w:t>“</w:t>
      </w:r>
      <w:r w:rsidR="00E646CA" w:rsidRPr="009C36EC">
        <w:rPr>
          <w:szCs w:val="22"/>
          <w:lang w:val="es-ES" w:eastAsia="fr-CH"/>
        </w:rPr>
        <w:t>gastos administrativos directos</w:t>
      </w:r>
      <w:r w:rsidRPr="009C36EC">
        <w:rPr>
          <w:szCs w:val="22"/>
          <w:lang w:val="es-ES" w:eastAsia="fr-CH"/>
        </w:rPr>
        <w:t>” (</w:t>
      </w:r>
      <w:r w:rsidR="00E646CA" w:rsidRPr="009C36EC">
        <w:rPr>
          <w:szCs w:val="22"/>
          <w:lang w:val="es-ES" w:eastAsia="fr-CH"/>
        </w:rPr>
        <w:t>p. ej., los gastos del program</w:t>
      </w:r>
      <w:r w:rsidR="009C36EC" w:rsidRPr="009C36EC">
        <w:rPr>
          <w:szCs w:val="22"/>
          <w:lang w:val="es-ES" w:eastAsia="fr-CH"/>
        </w:rPr>
        <w:t>a 2</w:t>
      </w:r>
      <w:r w:rsidR="00E646CA" w:rsidRPr="009C36EC">
        <w:rPr>
          <w:szCs w:val="22"/>
          <w:lang w:val="es-ES" w:eastAsia="fr-CH"/>
        </w:rPr>
        <w:t xml:space="preserve">3 (Gestión y desarrollo de los recursos humanos) que se efectúen en concepto de recursos humanos relacionados con </w:t>
      </w:r>
      <w:r w:rsidR="00C43CC6" w:rsidRPr="009C36EC">
        <w:rPr>
          <w:szCs w:val="22"/>
          <w:lang w:val="es-ES" w:eastAsia="fr-CH"/>
        </w:rPr>
        <w:t>el apoyo</w:t>
      </w:r>
      <w:r w:rsidR="00E646CA" w:rsidRPr="009C36EC">
        <w:rPr>
          <w:szCs w:val="22"/>
          <w:lang w:val="es-ES" w:eastAsia="fr-CH"/>
        </w:rPr>
        <w:t xml:space="preserve"> presta</w:t>
      </w:r>
      <w:r w:rsidR="00C43CC6" w:rsidRPr="009C36EC">
        <w:rPr>
          <w:szCs w:val="22"/>
          <w:lang w:val="es-ES" w:eastAsia="fr-CH"/>
        </w:rPr>
        <w:t>do</w:t>
      </w:r>
      <w:r w:rsidR="00E646CA" w:rsidRPr="009C36EC">
        <w:rPr>
          <w:szCs w:val="22"/>
          <w:lang w:val="es-ES" w:eastAsia="fr-CH"/>
        </w:rPr>
        <w:t xml:space="preserve"> al program</w:t>
      </w:r>
      <w:r w:rsidR="009C36EC" w:rsidRPr="009C36EC">
        <w:rPr>
          <w:szCs w:val="22"/>
          <w:lang w:val="es-ES" w:eastAsia="fr-CH"/>
        </w:rPr>
        <w:t>a 5</w:t>
      </w:r>
      <w:r w:rsidR="00E646CA" w:rsidRPr="009C36EC">
        <w:rPr>
          <w:szCs w:val="22"/>
          <w:lang w:val="es-ES" w:eastAsia="fr-CH"/>
        </w:rPr>
        <w:t xml:space="preserve"> son </w:t>
      </w:r>
      <w:r w:rsidR="00BF5364" w:rsidRPr="009C36EC">
        <w:rPr>
          <w:szCs w:val="22"/>
          <w:lang w:val="es-ES" w:eastAsia="fr-CH"/>
        </w:rPr>
        <w:t xml:space="preserve">“gastos </w:t>
      </w:r>
      <w:r w:rsidR="00E646CA" w:rsidRPr="009C36EC">
        <w:rPr>
          <w:szCs w:val="22"/>
          <w:lang w:val="es-ES" w:eastAsia="fr-CH"/>
        </w:rPr>
        <w:t xml:space="preserve">administrativos directos” de la Unión del PCT);  y </w:t>
      </w:r>
    </w:p>
    <w:p w:rsidR="00C507CA" w:rsidRPr="009C36EC" w:rsidRDefault="00C507CA" w:rsidP="009E047D">
      <w:pPr>
        <w:ind w:left="1134" w:hanging="567"/>
        <w:rPr>
          <w:szCs w:val="22"/>
          <w:lang w:eastAsia="fr-CH"/>
        </w:rPr>
      </w:pPr>
    </w:p>
    <w:p w:rsidR="00C507CA" w:rsidRPr="009C36EC" w:rsidRDefault="00C43CC6" w:rsidP="009E047D">
      <w:pPr>
        <w:pStyle w:val="ListParagraph"/>
        <w:numPr>
          <w:ilvl w:val="0"/>
          <w:numId w:val="15"/>
        </w:numPr>
        <w:ind w:left="1134" w:hanging="567"/>
        <w:rPr>
          <w:szCs w:val="22"/>
          <w:lang w:val="es-ES" w:eastAsia="fr-CH"/>
        </w:rPr>
      </w:pPr>
      <w:r w:rsidRPr="009C36EC">
        <w:rPr>
          <w:szCs w:val="22"/>
          <w:lang w:val="es-ES" w:eastAsia="fr-CH"/>
        </w:rPr>
        <w:t>“gastos administrativos indirectos” (p. ej., la parte de los gastos del program</w:t>
      </w:r>
      <w:r w:rsidR="009C36EC" w:rsidRPr="009C36EC">
        <w:rPr>
          <w:szCs w:val="22"/>
          <w:lang w:val="es-ES" w:eastAsia="fr-CH"/>
        </w:rPr>
        <w:t>a 2</w:t>
      </w:r>
      <w:r w:rsidRPr="009C36EC">
        <w:rPr>
          <w:szCs w:val="22"/>
          <w:lang w:val="es-ES" w:eastAsia="fr-CH"/>
        </w:rPr>
        <w:t>3 que se efectúen en concepto de recursos humanos relacionados con el apoyo prestado al program</w:t>
      </w:r>
      <w:r w:rsidR="009C36EC" w:rsidRPr="009C36EC">
        <w:rPr>
          <w:szCs w:val="22"/>
          <w:lang w:val="es-ES" w:eastAsia="fr-CH"/>
        </w:rPr>
        <w:t>a 9</w:t>
      </w:r>
      <w:r w:rsidRPr="009C36EC">
        <w:rPr>
          <w:szCs w:val="22"/>
          <w:lang w:val="es-ES" w:eastAsia="fr-CH"/>
        </w:rPr>
        <w:t xml:space="preserve"> sufragados por la Unión del PCT son </w:t>
      </w:r>
      <w:r w:rsidR="00224D4A" w:rsidRPr="009C36EC">
        <w:rPr>
          <w:szCs w:val="22"/>
          <w:lang w:val="es-ES" w:eastAsia="fr-CH"/>
        </w:rPr>
        <w:t xml:space="preserve">“gastos </w:t>
      </w:r>
      <w:r w:rsidRPr="009C36EC">
        <w:rPr>
          <w:szCs w:val="22"/>
          <w:lang w:val="es-ES" w:eastAsia="fr-CH"/>
        </w:rPr>
        <w:t>administrativos indirectos”).</w:t>
      </w:r>
    </w:p>
    <w:p w:rsidR="003C382B" w:rsidRPr="009C36EC" w:rsidRDefault="003C382B" w:rsidP="009E047D">
      <w:pPr>
        <w:ind w:left="1134" w:hanging="567"/>
        <w:rPr>
          <w:szCs w:val="22"/>
          <w:lang w:eastAsia="fr-CH"/>
        </w:rPr>
      </w:pPr>
    </w:p>
    <w:p w:rsidR="004040B0" w:rsidRPr="009C36EC" w:rsidRDefault="003C382B" w:rsidP="00C507CA">
      <w:pPr>
        <w:rPr>
          <w:szCs w:val="22"/>
          <w:lang w:eastAsia="fr-CH"/>
        </w:rPr>
      </w:pPr>
      <w:r w:rsidRPr="009C36EC">
        <w:rPr>
          <w:szCs w:val="22"/>
          <w:lang w:eastAsia="fr-CH"/>
        </w:rPr>
        <w:t xml:space="preserve">La </w:t>
      </w:r>
      <w:r w:rsidR="00224D4A" w:rsidRPr="009C36EC">
        <w:rPr>
          <w:szCs w:val="22"/>
          <w:lang w:eastAsia="fr-CH"/>
        </w:rPr>
        <w:t>categorización</w:t>
      </w:r>
      <w:r w:rsidRPr="009C36EC">
        <w:rPr>
          <w:szCs w:val="22"/>
          <w:lang w:eastAsia="fr-CH"/>
        </w:rPr>
        <w:t xml:space="preserve"> lógica de los gastos descrita en los párrafos precedent</w:t>
      </w:r>
      <w:r w:rsidR="00BC4439" w:rsidRPr="009C36EC">
        <w:rPr>
          <w:szCs w:val="22"/>
          <w:lang w:eastAsia="fr-CH"/>
        </w:rPr>
        <w:t>e</w:t>
      </w:r>
      <w:r w:rsidRPr="009C36EC">
        <w:rPr>
          <w:szCs w:val="22"/>
          <w:lang w:eastAsia="fr-CH"/>
        </w:rPr>
        <w:t xml:space="preserve">s se ha mantenido como base para la elaboración de posibles métodos alternativos </w:t>
      </w:r>
      <w:r w:rsidR="00784605" w:rsidRPr="009C36EC">
        <w:rPr>
          <w:szCs w:val="22"/>
          <w:lang w:eastAsia="fr-CH"/>
        </w:rPr>
        <w:t xml:space="preserve">de </w:t>
      </w:r>
      <w:r w:rsidRPr="009C36EC">
        <w:rPr>
          <w:szCs w:val="22"/>
          <w:lang w:eastAsia="fr-CH"/>
        </w:rPr>
        <w:t>consignación de los gastos</w:t>
      </w:r>
      <w:r w:rsidR="00784605" w:rsidRPr="009C36EC">
        <w:rPr>
          <w:szCs w:val="22"/>
          <w:lang w:eastAsia="fr-CH"/>
        </w:rPr>
        <w:t xml:space="preserve"> presupuestados</w:t>
      </w:r>
      <w:r w:rsidR="004040B0" w:rsidRPr="009C36EC">
        <w:rPr>
          <w:szCs w:val="22"/>
          <w:lang w:eastAsia="fr-CH"/>
        </w:rPr>
        <w:t>.</w:t>
      </w:r>
    </w:p>
    <w:p w:rsidR="00C507CA" w:rsidRPr="009C36EC" w:rsidRDefault="00C507CA" w:rsidP="00C507CA">
      <w:pPr>
        <w:pStyle w:val="ListParagraph"/>
        <w:ind w:left="0"/>
        <w:rPr>
          <w:szCs w:val="22"/>
          <w:lang w:val="es-ES" w:eastAsia="fr-CH"/>
        </w:rPr>
      </w:pPr>
    </w:p>
    <w:p w:rsidR="004040B0" w:rsidRPr="009C36EC" w:rsidRDefault="00292E74" w:rsidP="00C507CA">
      <w:pPr>
        <w:pStyle w:val="ListParagraph"/>
        <w:numPr>
          <w:ilvl w:val="0"/>
          <w:numId w:val="11"/>
        </w:numPr>
        <w:ind w:left="0" w:firstLine="0"/>
        <w:rPr>
          <w:szCs w:val="22"/>
          <w:lang w:val="es-ES" w:eastAsia="fr-CH"/>
        </w:rPr>
      </w:pPr>
      <w:r w:rsidRPr="009C36EC">
        <w:rPr>
          <w:szCs w:val="22"/>
          <w:lang w:val="es-ES" w:eastAsia="fr-CH"/>
        </w:rPr>
        <w:t>El uso de</w:t>
      </w:r>
      <w:r w:rsidRPr="009C36EC">
        <w:rPr>
          <w:szCs w:val="22"/>
          <w:lang w:val="es-ES"/>
        </w:rPr>
        <w:t xml:space="preserve"> </w:t>
      </w:r>
      <w:r w:rsidR="00784605" w:rsidRPr="009C36EC">
        <w:rPr>
          <w:szCs w:val="22"/>
          <w:lang w:val="es-ES" w:eastAsia="fr-CH"/>
        </w:rPr>
        <w:t xml:space="preserve">la </w:t>
      </w:r>
      <w:r w:rsidR="00AF54D3" w:rsidRPr="009C36EC">
        <w:rPr>
          <w:szCs w:val="22"/>
          <w:lang w:val="es-ES" w:eastAsia="fr-CH"/>
        </w:rPr>
        <w:t>parte</w:t>
      </w:r>
      <w:r w:rsidR="00784605" w:rsidRPr="009C36EC">
        <w:rPr>
          <w:szCs w:val="22"/>
          <w:lang w:val="es-ES" w:eastAsia="fr-CH"/>
        </w:rPr>
        <w:t xml:space="preserve"> </w:t>
      </w:r>
      <w:r w:rsidR="00534D05" w:rsidRPr="009C36EC">
        <w:rPr>
          <w:szCs w:val="22"/>
          <w:lang w:val="es-ES" w:eastAsia="fr-CH"/>
        </w:rPr>
        <w:t xml:space="preserve">correspondiente </w:t>
      </w:r>
      <w:r w:rsidR="00784605" w:rsidRPr="009C36EC">
        <w:rPr>
          <w:szCs w:val="22"/>
          <w:lang w:val="es-ES" w:eastAsia="fr-CH"/>
        </w:rPr>
        <w:t xml:space="preserve">de la dotación de personal </w:t>
      </w:r>
      <w:r w:rsidRPr="009C36EC">
        <w:rPr>
          <w:szCs w:val="22"/>
          <w:lang w:val="es-ES" w:eastAsia="fr-CH"/>
        </w:rPr>
        <w:t xml:space="preserve">es un principio habitual de la consignación de los costos en el caso de los gastos administrativos y relacionados con la gestión.  </w:t>
      </w:r>
      <w:r w:rsidR="00AC3787" w:rsidRPr="009C36EC">
        <w:rPr>
          <w:szCs w:val="22"/>
          <w:lang w:val="es-ES" w:eastAsia="fr-CH"/>
        </w:rPr>
        <w:t>Con</w:t>
      </w:r>
      <w:r w:rsidRPr="009C36EC">
        <w:rPr>
          <w:szCs w:val="22"/>
          <w:lang w:val="es-ES" w:eastAsia="fr-CH"/>
        </w:rPr>
        <w:t xml:space="preserve"> la metodología actual, este principio se aplica, por tanto, a la consignación de los gastos administrativos </w:t>
      </w:r>
      <w:r w:rsidR="00BC4439" w:rsidRPr="009C36EC">
        <w:rPr>
          <w:szCs w:val="22"/>
          <w:lang w:val="es-ES" w:eastAsia="fr-CH"/>
        </w:rPr>
        <w:t>directos</w:t>
      </w:r>
      <w:r w:rsidRPr="009C36EC">
        <w:rPr>
          <w:szCs w:val="22"/>
          <w:lang w:val="es-ES" w:eastAsia="fr-CH"/>
        </w:rPr>
        <w:t xml:space="preserve">.  Los gastos indirectos por Unión </w:t>
      </w:r>
      <w:r w:rsidR="008A7597" w:rsidRPr="009C36EC">
        <w:rPr>
          <w:szCs w:val="22"/>
          <w:lang w:val="es-ES" w:eastAsia="fr-CH"/>
        </w:rPr>
        <w:t xml:space="preserve">y los gastos administrativos indirectos conexos se consignan según el principio de la capacidad de pago, conforme al cual se calcula la capacidad </w:t>
      </w:r>
      <w:r w:rsidR="00814375" w:rsidRPr="009C36EC">
        <w:rPr>
          <w:szCs w:val="22"/>
          <w:lang w:val="es-ES" w:eastAsia="fr-CH"/>
        </w:rPr>
        <w:t xml:space="preserve">de pago de una Unión según un enfoque </w:t>
      </w:r>
      <w:r w:rsidR="00BC4439" w:rsidRPr="009C36EC">
        <w:rPr>
          <w:szCs w:val="22"/>
          <w:lang w:val="es-ES" w:eastAsia="fr-CH"/>
        </w:rPr>
        <w:t>que consta de</w:t>
      </w:r>
      <w:r w:rsidR="00814375" w:rsidRPr="009C36EC">
        <w:rPr>
          <w:szCs w:val="22"/>
          <w:lang w:val="es-ES" w:eastAsia="fr-CH"/>
        </w:rPr>
        <w:t xml:space="preserve"> dos partes.  En </w:t>
      </w:r>
      <w:r w:rsidR="00AC3787" w:rsidRPr="009C36EC">
        <w:rPr>
          <w:szCs w:val="22"/>
          <w:lang w:val="es-ES" w:eastAsia="fr-CH"/>
        </w:rPr>
        <w:t>primer lugar</w:t>
      </w:r>
      <w:r w:rsidR="00814375" w:rsidRPr="009C36EC">
        <w:rPr>
          <w:szCs w:val="22"/>
          <w:lang w:val="es-ES" w:eastAsia="fr-CH"/>
        </w:rPr>
        <w:t xml:space="preserve">, si la Unión dispone de un nivel de reservas superior a su previsión mínima de reservas, se considera que puede prestar apoyo a actividades </w:t>
      </w:r>
      <w:r w:rsidR="00BC4439" w:rsidRPr="009C36EC">
        <w:rPr>
          <w:szCs w:val="22"/>
          <w:lang w:val="es-ES" w:eastAsia="fr-CH"/>
        </w:rPr>
        <w:t>relacionadas indirectamente con la Unión</w:t>
      </w:r>
      <w:r w:rsidR="00814375" w:rsidRPr="009C36EC">
        <w:rPr>
          <w:szCs w:val="22"/>
          <w:lang w:val="es-ES" w:eastAsia="fr-CH"/>
        </w:rPr>
        <w:t xml:space="preserve">.  </w:t>
      </w:r>
      <w:r w:rsidR="00BC4439" w:rsidRPr="009C36EC">
        <w:rPr>
          <w:szCs w:val="22"/>
          <w:lang w:val="es-ES" w:eastAsia="fr-CH"/>
        </w:rPr>
        <w:t>En segund</w:t>
      </w:r>
      <w:r w:rsidR="00AC3787" w:rsidRPr="009C36EC">
        <w:rPr>
          <w:szCs w:val="22"/>
          <w:lang w:val="es-ES" w:eastAsia="fr-CH"/>
        </w:rPr>
        <w:t>o</w:t>
      </w:r>
      <w:r w:rsidR="00BC4439" w:rsidRPr="009C36EC">
        <w:rPr>
          <w:szCs w:val="22"/>
          <w:lang w:val="es-ES" w:eastAsia="fr-CH"/>
        </w:rPr>
        <w:t xml:space="preserve"> </w:t>
      </w:r>
      <w:r w:rsidR="00AC3787" w:rsidRPr="009C36EC">
        <w:rPr>
          <w:szCs w:val="22"/>
          <w:lang w:val="es-ES" w:eastAsia="fr-CH"/>
        </w:rPr>
        <w:t>lugar</w:t>
      </w:r>
      <w:r w:rsidR="00BC4439" w:rsidRPr="009C36EC">
        <w:rPr>
          <w:szCs w:val="22"/>
          <w:lang w:val="es-ES" w:eastAsia="fr-CH"/>
        </w:rPr>
        <w:t>, se calcula en qué medida puede prestar apoyo</w:t>
      </w:r>
      <w:r w:rsidR="00814375" w:rsidRPr="009C36EC">
        <w:rPr>
          <w:szCs w:val="22"/>
          <w:lang w:val="es-ES" w:eastAsia="fr-CH"/>
        </w:rPr>
        <w:t xml:space="preserve"> </w:t>
      </w:r>
      <w:r w:rsidR="00BC4439" w:rsidRPr="009C36EC">
        <w:rPr>
          <w:szCs w:val="22"/>
          <w:lang w:val="es-ES" w:eastAsia="fr-CH"/>
        </w:rPr>
        <w:t xml:space="preserve">cada Unión atendiendo al grado en que los ingresos de </w:t>
      </w:r>
      <w:r w:rsidR="00534D05" w:rsidRPr="009C36EC">
        <w:rPr>
          <w:szCs w:val="22"/>
          <w:lang w:val="es-ES" w:eastAsia="fr-CH"/>
        </w:rPr>
        <w:t>cada una de las</w:t>
      </w:r>
      <w:r w:rsidR="00BC4439" w:rsidRPr="009C36EC">
        <w:rPr>
          <w:szCs w:val="22"/>
          <w:lang w:val="es-ES" w:eastAsia="fr-CH"/>
        </w:rPr>
        <w:t xml:space="preserve"> Uni</w:t>
      </w:r>
      <w:r w:rsidR="00534D05" w:rsidRPr="009C36EC">
        <w:rPr>
          <w:szCs w:val="22"/>
          <w:lang w:val="es-ES" w:eastAsia="fr-CH"/>
        </w:rPr>
        <w:t>ones</w:t>
      </w:r>
      <w:r w:rsidR="00BC4439" w:rsidRPr="009C36EC">
        <w:rPr>
          <w:szCs w:val="22"/>
          <w:lang w:val="es-ES" w:eastAsia="fr-CH"/>
        </w:rPr>
        <w:t xml:space="preserve"> superan sus gastos directos.  Estos principios de</w:t>
      </w:r>
      <w:r w:rsidR="00534D05" w:rsidRPr="009C36EC">
        <w:rPr>
          <w:szCs w:val="22"/>
          <w:lang w:val="es-ES" w:eastAsia="fr-CH"/>
        </w:rPr>
        <w:t xml:space="preserve"> la</w:t>
      </w:r>
      <w:r w:rsidR="00BC4439" w:rsidRPr="009C36EC">
        <w:rPr>
          <w:szCs w:val="22"/>
          <w:lang w:val="es-ES" w:eastAsia="fr-CH"/>
        </w:rPr>
        <w:t xml:space="preserve"> </w:t>
      </w:r>
      <w:r w:rsidR="00AF54D3" w:rsidRPr="009C36EC">
        <w:rPr>
          <w:szCs w:val="22"/>
          <w:lang w:val="es-ES" w:eastAsia="fr-CH"/>
        </w:rPr>
        <w:t>parte</w:t>
      </w:r>
      <w:r w:rsidR="00AC3787" w:rsidRPr="009C36EC">
        <w:rPr>
          <w:szCs w:val="22"/>
          <w:lang w:val="es-ES" w:eastAsia="fr-CH"/>
        </w:rPr>
        <w:t xml:space="preserve"> </w:t>
      </w:r>
      <w:r w:rsidR="00534D05" w:rsidRPr="009C36EC">
        <w:rPr>
          <w:szCs w:val="22"/>
          <w:lang w:val="es-ES" w:eastAsia="fr-CH"/>
        </w:rPr>
        <w:t xml:space="preserve">correspondiente </w:t>
      </w:r>
      <w:r w:rsidR="00AC3787" w:rsidRPr="009C36EC">
        <w:rPr>
          <w:szCs w:val="22"/>
          <w:lang w:val="es-ES" w:eastAsia="fr-CH"/>
        </w:rPr>
        <w:t xml:space="preserve">de la dotación de personal </w:t>
      </w:r>
      <w:r w:rsidR="006E7279" w:rsidRPr="009C36EC">
        <w:rPr>
          <w:szCs w:val="22"/>
          <w:lang w:val="es-ES" w:eastAsia="fr-CH"/>
        </w:rPr>
        <w:t xml:space="preserve">en el </w:t>
      </w:r>
      <w:r w:rsidR="00354607" w:rsidRPr="009C36EC">
        <w:rPr>
          <w:szCs w:val="22"/>
          <w:lang w:val="es-ES" w:eastAsia="fr-CH"/>
        </w:rPr>
        <w:t>caso</w:t>
      </w:r>
      <w:r w:rsidR="006E7279" w:rsidRPr="009C36EC">
        <w:rPr>
          <w:szCs w:val="22"/>
          <w:lang w:val="es-ES" w:eastAsia="fr-CH"/>
        </w:rPr>
        <w:t xml:space="preserve"> de</w:t>
      </w:r>
      <w:r w:rsidR="00BC4439" w:rsidRPr="009C36EC">
        <w:rPr>
          <w:szCs w:val="22"/>
          <w:lang w:val="es-ES" w:eastAsia="fr-CH"/>
        </w:rPr>
        <w:t xml:space="preserve"> los gastos administrativos directos y </w:t>
      </w:r>
      <w:r w:rsidR="006E7279" w:rsidRPr="009C36EC">
        <w:rPr>
          <w:szCs w:val="22"/>
          <w:lang w:val="es-ES" w:eastAsia="fr-CH"/>
        </w:rPr>
        <w:t>de</w:t>
      </w:r>
      <w:r w:rsidR="00BC4439" w:rsidRPr="009C36EC">
        <w:rPr>
          <w:szCs w:val="22"/>
          <w:lang w:val="es-ES" w:eastAsia="fr-CH"/>
        </w:rPr>
        <w:t xml:space="preserve"> </w:t>
      </w:r>
      <w:r w:rsidR="0050201B" w:rsidRPr="009C36EC">
        <w:rPr>
          <w:szCs w:val="22"/>
          <w:lang w:val="es-ES" w:eastAsia="fr-CH"/>
        </w:rPr>
        <w:t xml:space="preserve">la </w:t>
      </w:r>
      <w:r w:rsidR="00BC4439" w:rsidRPr="009C36EC">
        <w:rPr>
          <w:szCs w:val="22"/>
          <w:lang w:val="es-ES" w:eastAsia="fr-CH"/>
        </w:rPr>
        <w:t xml:space="preserve">capacidad </w:t>
      </w:r>
      <w:r w:rsidR="006E7279" w:rsidRPr="009C36EC">
        <w:rPr>
          <w:szCs w:val="22"/>
          <w:lang w:val="es-ES" w:eastAsia="fr-CH"/>
        </w:rPr>
        <w:t>de pago en el caso de los gastos indirectos por Unión y los gastos administrativos</w:t>
      </w:r>
      <w:r w:rsidR="0050201B" w:rsidRPr="009C36EC">
        <w:rPr>
          <w:szCs w:val="22"/>
          <w:lang w:val="es-ES" w:eastAsia="fr-CH"/>
        </w:rPr>
        <w:t xml:space="preserve"> indirectos</w:t>
      </w:r>
      <w:r w:rsidR="006E7279" w:rsidRPr="009C36EC">
        <w:rPr>
          <w:szCs w:val="22"/>
          <w:lang w:val="es-ES" w:eastAsia="fr-CH"/>
        </w:rPr>
        <w:t xml:space="preserve"> se han mantenido </w:t>
      </w:r>
      <w:r w:rsidR="0050201B" w:rsidRPr="009C36EC">
        <w:rPr>
          <w:szCs w:val="22"/>
          <w:lang w:val="es-ES" w:eastAsia="fr-CH"/>
        </w:rPr>
        <w:t>en</w:t>
      </w:r>
      <w:r w:rsidR="006E7279" w:rsidRPr="009C36EC">
        <w:rPr>
          <w:szCs w:val="22"/>
          <w:lang w:val="es-ES" w:eastAsia="fr-CH"/>
        </w:rPr>
        <w:t xml:space="preserve"> la elaboración de posibles métodos alternativos para la consignación de los gastos</w:t>
      </w:r>
      <w:r w:rsidR="004C5317" w:rsidRPr="009C36EC">
        <w:rPr>
          <w:szCs w:val="22"/>
          <w:lang w:val="es-ES" w:eastAsia="fr-CH"/>
        </w:rPr>
        <w:t xml:space="preserve"> presupuestados</w:t>
      </w:r>
      <w:r w:rsidR="004040B0" w:rsidRPr="009C36EC">
        <w:rPr>
          <w:szCs w:val="22"/>
          <w:lang w:val="es-ES" w:eastAsia="fr-CH"/>
        </w:rPr>
        <w:t>.</w:t>
      </w:r>
    </w:p>
    <w:p w:rsidR="00C507CA" w:rsidRPr="009C36EC" w:rsidRDefault="00C507CA" w:rsidP="00C507CA">
      <w:pPr>
        <w:rPr>
          <w:u w:val="single"/>
        </w:rPr>
      </w:pPr>
    </w:p>
    <w:p w:rsidR="004040B0" w:rsidRPr="009C36EC" w:rsidRDefault="003A2444" w:rsidP="00C507CA">
      <w:pPr>
        <w:pStyle w:val="ListParagraph"/>
        <w:numPr>
          <w:ilvl w:val="0"/>
          <w:numId w:val="11"/>
        </w:numPr>
        <w:ind w:left="0" w:firstLine="0"/>
        <w:rPr>
          <w:lang w:val="es-ES"/>
        </w:rPr>
      </w:pPr>
      <w:r w:rsidRPr="009C36EC">
        <w:rPr>
          <w:lang w:val="es-ES"/>
        </w:rPr>
        <w:t>Desde el bieni</w:t>
      </w:r>
      <w:r w:rsidR="009C36EC" w:rsidRPr="009C36EC">
        <w:rPr>
          <w:lang w:val="es-ES"/>
        </w:rPr>
        <w:t>o 2</w:t>
      </w:r>
      <w:r w:rsidRPr="009C36EC">
        <w:rPr>
          <w:lang w:val="es-ES"/>
        </w:rPr>
        <w:t>012/</w:t>
      </w:r>
      <w:r w:rsidR="00725660" w:rsidRPr="009C36EC">
        <w:rPr>
          <w:lang w:val="es-ES"/>
        </w:rPr>
        <w:t xml:space="preserve">13, la OMPI ha establecido un sistema de planificación y presupuestación basado en los resultados, </w:t>
      </w:r>
      <w:r w:rsidR="005B55B4" w:rsidRPr="009C36EC">
        <w:rPr>
          <w:lang w:val="es-ES"/>
        </w:rPr>
        <w:t xml:space="preserve">conforme al </w:t>
      </w:r>
      <w:r w:rsidR="00AF54D3" w:rsidRPr="009C36EC">
        <w:rPr>
          <w:lang w:val="es-ES"/>
        </w:rPr>
        <w:t>cual se vinculan</w:t>
      </w:r>
      <w:r w:rsidR="00291548" w:rsidRPr="009C36EC">
        <w:rPr>
          <w:lang w:val="es-ES"/>
        </w:rPr>
        <w:t xml:space="preserve"> los recursos con cada uno de los resultados previstos de la </w:t>
      </w:r>
      <w:r w:rsidR="00354607" w:rsidRPr="009C36EC">
        <w:rPr>
          <w:lang w:val="es-ES"/>
        </w:rPr>
        <w:t>Organización</w:t>
      </w:r>
      <w:r w:rsidR="00291548" w:rsidRPr="009C36EC">
        <w:rPr>
          <w:lang w:val="es-ES"/>
        </w:rPr>
        <w:t>.</w:t>
      </w:r>
      <w:r w:rsidR="00EA0DFB" w:rsidRPr="009C36EC">
        <w:rPr>
          <w:lang w:val="es-ES"/>
        </w:rPr>
        <w:t xml:space="preserve">  El modelo de gestión por resultados facilita información sobre la contribución de cada una de las unidades organizativas a los resultados </w:t>
      </w:r>
      <w:r w:rsidR="00354607" w:rsidRPr="009C36EC">
        <w:rPr>
          <w:lang w:val="es-ES"/>
        </w:rPr>
        <w:t>previstos</w:t>
      </w:r>
      <w:r w:rsidR="00EA0DFB" w:rsidRPr="009C36EC">
        <w:rPr>
          <w:lang w:val="es-ES"/>
        </w:rPr>
        <w:t>, por lo que proporciona un nivel de</w:t>
      </w:r>
      <w:r w:rsidR="00B55837" w:rsidRPr="009C36EC">
        <w:rPr>
          <w:lang w:val="es-ES"/>
        </w:rPr>
        <w:t xml:space="preserve"> detalle del que antes no se disponía.  Por consiguiente, en la información relativa a los result</w:t>
      </w:r>
      <w:r w:rsidR="005A368C" w:rsidRPr="009C36EC">
        <w:rPr>
          <w:lang w:val="es-ES"/>
        </w:rPr>
        <w:t>ados,</w:t>
      </w:r>
      <w:r w:rsidR="00B55837" w:rsidRPr="009C36EC">
        <w:rPr>
          <w:lang w:val="es-ES"/>
        </w:rPr>
        <w:t xml:space="preserve"> ahora se establece sistemáticamente un nexo entre los gastos y los elementos más importantes de la labor realizada por la Organización.  La metodología actual, que se elaboró antes de la implantación de la gestión por resultados, depende </w:t>
      </w:r>
      <w:r w:rsidR="00020396" w:rsidRPr="009C36EC">
        <w:rPr>
          <w:lang w:val="es-ES"/>
        </w:rPr>
        <w:t>en buen</w:t>
      </w:r>
      <w:r w:rsidR="005B4740" w:rsidRPr="009C36EC">
        <w:rPr>
          <w:lang w:val="es-ES"/>
        </w:rPr>
        <w:t>a</w:t>
      </w:r>
      <w:r w:rsidR="00020396" w:rsidRPr="009C36EC">
        <w:rPr>
          <w:lang w:val="es-ES"/>
        </w:rPr>
        <w:t xml:space="preserve"> medida</w:t>
      </w:r>
      <w:r w:rsidR="00B55837" w:rsidRPr="009C36EC">
        <w:rPr>
          <w:lang w:val="es-ES"/>
        </w:rPr>
        <w:t xml:space="preserve"> de las estimaciones de los directores de los programas, a nivel de las unidades organizativas</w:t>
      </w:r>
      <w:r w:rsidR="004040B0" w:rsidRPr="009C36EC">
        <w:rPr>
          <w:lang w:val="es-ES"/>
        </w:rPr>
        <w:t>.</w:t>
      </w:r>
    </w:p>
    <w:p w:rsidR="00725660" w:rsidRPr="009C36EC" w:rsidRDefault="00725660" w:rsidP="00725660">
      <w:pPr>
        <w:pStyle w:val="ListParagraph"/>
        <w:ind w:left="0"/>
        <w:rPr>
          <w:szCs w:val="22"/>
          <w:lang w:val="es-ES" w:eastAsia="fr-CH"/>
        </w:rPr>
      </w:pPr>
    </w:p>
    <w:p w:rsidR="00C507CA" w:rsidRPr="009C36EC" w:rsidRDefault="00CB15B2" w:rsidP="00C507CA">
      <w:pPr>
        <w:pStyle w:val="ListParagraph"/>
        <w:numPr>
          <w:ilvl w:val="0"/>
          <w:numId w:val="11"/>
        </w:numPr>
        <w:ind w:left="0" w:firstLine="0"/>
        <w:rPr>
          <w:szCs w:val="22"/>
          <w:lang w:val="es-ES" w:eastAsia="fr-CH"/>
        </w:rPr>
      </w:pPr>
      <w:r w:rsidRPr="009C36EC">
        <w:rPr>
          <w:lang w:val="es-ES"/>
        </w:rPr>
        <w:t>Por tanto, result</w:t>
      </w:r>
      <w:r w:rsidR="00020396" w:rsidRPr="009C36EC">
        <w:rPr>
          <w:lang w:val="es-ES"/>
        </w:rPr>
        <w:t>ó</w:t>
      </w:r>
      <w:r w:rsidRPr="009C36EC">
        <w:rPr>
          <w:lang w:val="es-ES"/>
        </w:rPr>
        <w:t xml:space="preserve"> evidente que el modelo de gestión por resultados </w:t>
      </w:r>
      <w:r w:rsidR="00354607" w:rsidRPr="009C36EC">
        <w:rPr>
          <w:lang w:val="es-ES"/>
        </w:rPr>
        <w:t>podía</w:t>
      </w:r>
      <w:r w:rsidRPr="009C36EC">
        <w:rPr>
          <w:lang w:val="es-ES"/>
        </w:rPr>
        <w:t xml:space="preserve"> brindar una base mejorada para la </w:t>
      </w:r>
      <w:r w:rsidR="005B55B4" w:rsidRPr="009C36EC">
        <w:rPr>
          <w:lang w:val="es-ES"/>
        </w:rPr>
        <w:t>elaboración</w:t>
      </w:r>
      <w:r w:rsidRPr="009C36EC">
        <w:rPr>
          <w:lang w:val="es-ES"/>
        </w:rPr>
        <w:t xml:space="preserve"> de otros métodos </w:t>
      </w:r>
      <w:r w:rsidR="00FC1851" w:rsidRPr="009C36EC">
        <w:rPr>
          <w:lang w:val="es-ES"/>
        </w:rPr>
        <w:t>de</w:t>
      </w:r>
      <w:r w:rsidRPr="009C36EC">
        <w:rPr>
          <w:lang w:val="es-ES"/>
        </w:rPr>
        <w:t xml:space="preserve"> consignación de los gastos </w:t>
      </w:r>
      <w:r w:rsidR="00FC1851" w:rsidRPr="009C36EC">
        <w:rPr>
          <w:lang w:val="es-ES"/>
        </w:rPr>
        <w:t xml:space="preserve">presupuestados </w:t>
      </w:r>
      <w:r w:rsidRPr="009C36EC">
        <w:rPr>
          <w:lang w:val="es-ES"/>
        </w:rPr>
        <w:t xml:space="preserve">por Unión.  Al aplicar el modelo de gestión por resultados, se observaron las siguientes oportunidades adicionales de mejoras específicas por programa en comparación con la actual metodología de </w:t>
      </w:r>
      <w:r w:rsidR="00354607" w:rsidRPr="009C36EC">
        <w:rPr>
          <w:lang w:val="es-ES"/>
        </w:rPr>
        <w:t>consignación</w:t>
      </w:r>
      <w:r w:rsidRPr="009C36EC">
        <w:rPr>
          <w:lang w:val="es-ES"/>
        </w:rPr>
        <w:t xml:space="preserve"> de los gastos:</w:t>
      </w:r>
    </w:p>
    <w:p w:rsidR="00C507CA" w:rsidRPr="009C36EC" w:rsidRDefault="00C507CA" w:rsidP="00C507CA">
      <w:pPr>
        <w:rPr>
          <w:szCs w:val="22"/>
          <w:lang w:eastAsia="fr-CH"/>
        </w:rPr>
      </w:pPr>
    </w:p>
    <w:p w:rsidR="00C507CA" w:rsidRPr="009C36EC" w:rsidRDefault="00FC1851" w:rsidP="003B2D48">
      <w:pPr>
        <w:pStyle w:val="ListParagraph"/>
        <w:numPr>
          <w:ilvl w:val="0"/>
          <w:numId w:val="24"/>
        </w:numPr>
        <w:ind w:left="1134" w:hanging="567"/>
        <w:rPr>
          <w:lang w:val="es-ES"/>
        </w:rPr>
      </w:pPr>
      <w:r w:rsidRPr="009C36EC">
        <w:rPr>
          <w:lang w:val="es-ES"/>
        </w:rPr>
        <w:t>Los g</w:t>
      </w:r>
      <w:r w:rsidR="007A0D20" w:rsidRPr="009C36EC">
        <w:rPr>
          <w:lang w:val="es-ES"/>
        </w:rPr>
        <w:t xml:space="preserve">astos relacionados con actividades que contribuyen al resultado </w:t>
      </w:r>
      <w:r w:rsidR="00927802" w:rsidRPr="009C36EC">
        <w:rPr>
          <w:lang w:val="es-ES"/>
        </w:rPr>
        <w:t>previsto</w:t>
      </w:r>
      <w:r w:rsidR="007A0D20" w:rsidRPr="009C36EC">
        <w:rPr>
          <w:lang w:val="es-ES"/>
        </w:rPr>
        <w:t xml:space="preserve"> I.1</w:t>
      </w:r>
      <w:r w:rsidR="00985956" w:rsidRPr="009C36EC">
        <w:rPr>
          <w:lang w:val="es-ES"/>
        </w:rPr>
        <w:t xml:space="preserve"> (</w:t>
      </w:r>
      <w:r w:rsidR="007A0D20" w:rsidRPr="009C36EC">
        <w:rPr>
          <w:lang w:val="es-ES"/>
        </w:rPr>
        <w:t xml:space="preserve">Mayor cooperación entre los Estados miembros en la elaboración de marcos </w:t>
      </w:r>
      <w:r w:rsidR="007A0D20" w:rsidRPr="009C36EC">
        <w:rPr>
          <w:lang w:val="es-ES"/>
        </w:rPr>
        <w:lastRenderedPageBreak/>
        <w:t>normativos internacionales de P.I. equilibrados</w:t>
      </w:r>
      <w:r w:rsidR="00985956" w:rsidRPr="009C36EC">
        <w:rPr>
          <w:lang w:val="es-ES"/>
        </w:rPr>
        <w:t>)</w:t>
      </w:r>
      <w:r w:rsidR="007A0D20" w:rsidRPr="009C36EC">
        <w:rPr>
          <w:lang w:val="es-ES"/>
        </w:rPr>
        <w:t xml:space="preserve"> ejecutadas por los </w:t>
      </w:r>
      <w:r w:rsidR="005A368C" w:rsidRPr="009C36EC">
        <w:rPr>
          <w:lang w:val="es-ES"/>
        </w:rPr>
        <w:t xml:space="preserve">siguientes </w:t>
      </w:r>
      <w:r w:rsidR="007A0D20" w:rsidRPr="009C36EC">
        <w:rPr>
          <w:lang w:val="es-ES"/>
        </w:rPr>
        <w:t xml:space="preserve">programas se asignan como </w:t>
      </w:r>
      <w:r w:rsidR="005A368C" w:rsidRPr="009C36EC">
        <w:rPr>
          <w:lang w:val="es-ES"/>
        </w:rPr>
        <w:t xml:space="preserve">“gastos </w:t>
      </w:r>
      <w:r w:rsidR="007A0D20" w:rsidRPr="009C36EC">
        <w:rPr>
          <w:lang w:val="es-ES"/>
        </w:rPr>
        <w:t>directos por Unión” a l</w:t>
      </w:r>
      <w:r w:rsidR="003849EE" w:rsidRPr="009C36EC">
        <w:rPr>
          <w:lang w:val="es-ES"/>
        </w:rPr>
        <w:t>as Uniones financiadas mediante</w:t>
      </w:r>
      <w:r w:rsidR="007A0D20" w:rsidRPr="009C36EC">
        <w:rPr>
          <w:lang w:val="es-ES"/>
        </w:rPr>
        <w:t xml:space="preserve"> contribuciones:</w:t>
      </w:r>
    </w:p>
    <w:p w:rsidR="00C507CA" w:rsidRPr="009C36EC" w:rsidRDefault="00C507CA" w:rsidP="00C507CA"/>
    <w:p w:rsidR="00C507CA" w:rsidRPr="009C36EC" w:rsidRDefault="00C507CA" w:rsidP="00C507CA">
      <w:pPr>
        <w:pStyle w:val="ListParagraph"/>
        <w:tabs>
          <w:tab w:val="left" w:pos="1701"/>
        </w:tabs>
        <w:ind w:left="927"/>
        <w:rPr>
          <w:szCs w:val="22"/>
          <w:lang w:val="es-ES" w:eastAsia="fr-CH"/>
        </w:rPr>
      </w:pPr>
      <w:r w:rsidRPr="009C36EC">
        <w:rPr>
          <w:lang w:val="es-ES"/>
        </w:rPr>
        <w:tab/>
        <w:t>Program</w:t>
      </w:r>
      <w:r w:rsidR="009C36EC" w:rsidRPr="009C36EC">
        <w:rPr>
          <w:lang w:val="es-ES"/>
        </w:rPr>
        <w:t>a 1</w:t>
      </w:r>
      <w:r w:rsidRPr="009C36EC">
        <w:rPr>
          <w:lang w:val="es-ES"/>
        </w:rPr>
        <w:t xml:space="preserve"> (</w:t>
      </w:r>
      <w:r w:rsidR="007A0D20" w:rsidRPr="009C36EC">
        <w:rPr>
          <w:lang w:val="es-ES"/>
        </w:rPr>
        <w:t>Derecho de patentes</w:t>
      </w:r>
      <w:r w:rsidRPr="009C36EC">
        <w:rPr>
          <w:lang w:val="es-ES"/>
        </w:rPr>
        <w:t xml:space="preserve">) </w:t>
      </w:r>
    </w:p>
    <w:p w:rsidR="00C507CA" w:rsidRPr="009C36EC" w:rsidRDefault="00C507CA" w:rsidP="00D643AB">
      <w:pPr>
        <w:pStyle w:val="ListParagraph"/>
        <w:tabs>
          <w:tab w:val="left" w:pos="1701"/>
        </w:tabs>
        <w:ind w:left="927" w:firstLine="66"/>
        <w:rPr>
          <w:lang w:val="es-ES"/>
        </w:rPr>
      </w:pPr>
      <w:r w:rsidRPr="009C36EC">
        <w:rPr>
          <w:lang w:val="es-ES"/>
        </w:rPr>
        <w:tab/>
        <w:t>Program</w:t>
      </w:r>
      <w:r w:rsidR="009C36EC" w:rsidRPr="009C36EC">
        <w:rPr>
          <w:lang w:val="es-ES"/>
        </w:rPr>
        <w:t>a 2</w:t>
      </w:r>
      <w:r w:rsidRPr="009C36EC">
        <w:rPr>
          <w:lang w:val="es-ES"/>
        </w:rPr>
        <w:t xml:space="preserve"> (</w:t>
      </w:r>
      <w:r w:rsidR="00057AB7" w:rsidRPr="009C36EC">
        <w:rPr>
          <w:lang w:val="es-ES"/>
        </w:rPr>
        <w:t>Marcas, diseños industriales e indicaciones geográficas</w:t>
      </w:r>
      <w:r w:rsidRPr="009C36EC">
        <w:rPr>
          <w:lang w:val="es-ES"/>
        </w:rPr>
        <w:t xml:space="preserve">) </w:t>
      </w:r>
      <w:r w:rsidRPr="009C36EC">
        <w:rPr>
          <w:lang w:val="es-ES"/>
        </w:rPr>
        <w:tab/>
        <w:t>Program</w:t>
      </w:r>
      <w:r w:rsidR="009C36EC" w:rsidRPr="009C36EC">
        <w:rPr>
          <w:lang w:val="es-ES"/>
        </w:rPr>
        <w:t>a 3</w:t>
      </w:r>
      <w:r w:rsidRPr="009C36EC">
        <w:rPr>
          <w:lang w:val="es-ES"/>
        </w:rPr>
        <w:t xml:space="preserve"> (</w:t>
      </w:r>
      <w:r w:rsidR="00057AB7" w:rsidRPr="009C36EC">
        <w:rPr>
          <w:lang w:val="es-ES"/>
        </w:rPr>
        <w:t>Derecho de autor y derechos conexos</w:t>
      </w:r>
      <w:r w:rsidRPr="009C36EC">
        <w:rPr>
          <w:lang w:val="es-ES"/>
        </w:rPr>
        <w:t xml:space="preserve">) </w:t>
      </w:r>
    </w:p>
    <w:p w:rsidR="00C507CA" w:rsidRPr="009C36EC" w:rsidRDefault="00C507CA" w:rsidP="008D63D0">
      <w:pPr>
        <w:ind w:left="2977" w:hanging="1276"/>
      </w:pPr>
      <w:r w:rsidRPr="009C36EC">
        <w:t>Program</w:t>
      </w:r>
      <w:r w:rsidR="009C36EC" w:rsidRPr="009C36EC">
        <w:t>a 4</w:t>
      </w:r>
      <w:r w:rsidRPr="009C36EC">
        <w:t xml:space="preserve"> (</w:t>
      </w:r>
      <w:r w:rsidR="008D63D0" w:rsidRPr="009C36EC">
        <w:t>Conocimientos tradicionales, expresiones culturales tradicionales y recursos genéticos</w:t>
      </w:r>
      <w:r w:rsidRPr="009C36EC">
        <w:t>)</w:t>
      </w:r>
    </w:p>
    <w:p w:rsidR="00C507CA" w:rsidRPr="009C36EC" w:rsidRDefault="00C507CA" w:rsidP="00C507CA">
      <w:pPr>
        <w:pStyle w:val="ListParagraph"/>
        <w:ind w:left="1494" w:firstLine="207"/>
        <w:rPr>
          <w:lang w:val="es-ES"/>
        </w:rPr>
      </w:pPr>
      <w:r w:rsidRPr="009C36EC">
        <w:rPr>
          <w:lang w:val="es-ES"/>
        </w:rPr>
        <w:t>Program</w:t>
      </w:r>
      <w:r w:rsidR="009C36EC" w:rsidRPr="009C36EC">
        <w:rPr>
          <w:lang w:val="es-ES"/>
        </w:rPr>
        <w:t>a 1</w:t>
      </w:r>
      <w:r w:rsidRPr="009C36EC">
        <w:rPr>
          <w:lang w:val="es-ES"/>
        </w:rPr>
        <w:t>8 (</w:t>
      </w:r>
      <w:r w:rsidR="005538AA" w:rsidRPr="009C36EC">
        <w:rPr>
          <w:lang w:val="es-ES"/>
        </w:rPr>
        <w:t>La P.I. y los desafíos mundiales</w:t>
      </w:r>
      <w:r w:rsidRPr="009C36EC">
        <w:rPr>
          <w:lang w:val="es-ES"/>
        </w:rPr>
        <w:t>)</w:t>
      </w:r>
    </w:p>
    <w:p w:rsidR="00C507CA" w:rsidRPr="009C36EC" w:rsidRDefault="00C507CA" w:rsidP="00C507CA">
      <w:pPr>
        <w:rPr>
          <w:szCs w:val="22"/>
          <w:lang w:eastAsia="fr-CH"/>
        </w:rPr>
      </w:pPr>
      <w:r w:rsidRPr="009C36EC">
        <w:rPr>
          <w:noProof/>
          <w:lang w:val="en-US" w:eastAsia="en-US"/>
        </w:rPr>
        <mc:AlternateContent>
          <mc:Choice Requires="wps">
            <w:drawing>
              <wp:anchor distT="0" distB="0" distL="114300" distR="114300" simplePos="0" relativeHeight="251660288" behindDoc="0" locked="0" layoutInCell="1" allowOverlap="1" wp14:anchorId="5E83293D" wp14:editId="68D1F86D">
                <wp:simplePos x="0" y="0"/>
                <wp:positionH relativeFrom="column">
                  <wp:posOffset>796290</wp:posOffset>
                </wp:positionH>
                <wp:positionV relativeFrom="paragraph">
                  <wp:posOffset>146355</wp:posOffset>
                </wp:positionV>
                <wp:extent cx="1060450" cy="738505"/>
                <wp:effectExtent l="0" t="0" r="2540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738505"/>
                        </a:xfrm>
                        <a:prstGeom prst="rect">
                          <a:avLst/>
                        </a:prstGeom>
                        <a:solidFill>
                          <a:srgbClr val="FFFFFF"/>
                        </a:solidFill>
                        <a:ln w="9525">
                          <a:solidFill>
                            <a:schemeClr val="tx2"/>
                          </a:solidFill>
                          <a:miter lim="800000"/>
                          <a:headEnd/>
                          <a:tailEnd/>
                        </a:ln>
                      </wps:spPr>
                      <wps:txbx>
                        <w:txbxContent>
                          <w:p w:rsidR="00F97718" w:rsidRPr="004A43A8" w:rsidRDefault="00F97718" w:rsidP="00C507CA">
                            <w:pPr>
                              <w:pStyle w:val="ListParagraph"/>
                              <w:ind w:left="0"/>
                              <w:jc w:val="center"/>
                              <w:rPr>
                                <w:i/>
                                <w:color w:val="1F497D" w:themeColor="text2"/>
                                <w:sz w:val="18"/>
                                <w:szCs w:val="18"/>
                                <w:lang w:val="pt-PT" w:eastAsia="fr-CH"/>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1</w:t>
                            </w:r>
                          </w:p>
                          <w:p w:rsidR="00F97718" w:rsidRPr="004A43A8" w:rsidRDefault="00F97718" w:rsidP="00C507CA">
                            <w:pPr>
                              <w:pStyle w:val="ListParagraph"/>
                              <w:ind w:left="0"/>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2</w:t>
                            </w:r>
                          </w:p>
                          <w:p w:rsidR="00F97718" w:rsidRPr="004A43A8" w:rsidRDefault="00F97718" w:rsidP="00C507CA">
                            <w:pPr>
                              <w:pStyle w:val="ListParagraph"/>
                              <w:ind w:left="0"/>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3</w:t>
                            </w:r>
                          </w:p>
                          <w:p w:rsidR="00F97718" w:rsidRPr="004A43A8" w:rsidRDefault="00F97718" w:rsidP="00C507CA">
                            <w:pPr>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4</w:t>
                            </w:r>
                          </w:p>
                          <w:p w:rsidR="00F97718" w:rsidRPr="004A43A8" w:rsidRDefault="00F97718" w:rsidP="00C507CA">
                            <w:pPr>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2.7pt;margin-top:11.5pt;width:83.5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" strokecolor="#1f497d [3215]">
                <v:textbox>
                  <w:txbxContent>
                    <w:p w:rsidR="00F97718" w:rsidRPr="004A43A8" w:rsidRDefault="00F97718" w:rsidP="00C507CA">
                      <w:pPr>
                        <w:pStyle w:val="ListParagraph"/>
                        <w:ind w:left="0"/>
                        <w:jc w:val="center"/>
                        <w:rPr>
                          <w:i/>
                          <w:color w:val="1F497D" w:themeColor="text2"/>
                          <w:sz w:val="18"/>
                          <w:szCs w:val="18"/>
                          <w:lang w:val="pt-PT" w:eastAsia="fr-CH"/>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1</w:t>
                      </w:r>
                    </w:p>
                    <w:p w:rsidR="00F97718" w:rsidRPr="004A43A8" w:rsidRDefault="00F97718" w:rsidP="00C507CA">
                      <w:pPr>
                        <w:pStyle w:val="ListParagraph"/>
                        <w:ind w:left="0"/>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2</w:t>
                      </w:r>
                    </w:p>
                    <w:p w:rsidR="00F97718" w:rsidRPr="004A43A8" w:rsidRDefault="00F97718" w:rsidP="00C507CA">
                      <w:pPr>
                        <w:pStyle w:val="ListParagraph"/>
                        <w:ind w:left="0"/>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3</w:t>
                      </w:r>
                    </w:p>
                    <w:p w:rsidR="00F97718" w:rsidRPr="004A43A8" w:rsidRDefault="00F97718" w:rsidP="00C507CA">
                      <w:pPr>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4</w:t>
                      </w:r>
                    </w:p>
                    <w:p w:rsidR="00F97718" w:rsidRPr="004A43A8" w:rsidRDefault="00F97718" w:rsidP="00C507CA">
                      <w:pPr>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18</w:t>
                      </w:r>
                    </w:p>
                  </w:txbxContent>
                </v:textbox>
              </v:shape>
            </w:pict>
          </mc:Fallback>
        </mc:AlternateContent>
      </w:r>
    </w:p>
    <w:p w:rsidR="00C507CA" w:rsidRPr="009C36EC" w:rsidRDefault="002F13B3" w:rsidP="00C507CA">
      <w:pPr>
        <w:pStyle w:val="ListParagraph"/>
        <w:ind w:left="927"/>
        <w:rPr>
          <w:szCs w:val="22"/>
          <w:lang w:val="es-ES" w:eastAsia="fr-CH"/>
        </w:rPr>
      </w:pPr>
      <w:r w:rsidRPr="009C36EC">
        <w:rPr>
          <w:noProof/>
          <w:szCs w:val="22"/>
          <w:lang w:eastAsia="en-US"/>
        </w:rPr>
        <mc:AlternateContent>
          <mc:Choice Requires="wps">
            <w:drawing>
              <wp:anchor distT="0" distB="0" distL="114300" distR="114300" simplePos="0" relativeHeight="251659264" behindDoc="0" locked="0" layoutInCell="1" allowOverlap="1" wp14:anchorId="5A3463AF" wp14:editId="26E1149B">
                <wp:simplePos x="0" y="0"/>
                <wp:positionH relativeFrom="column">
                  <wp:posOffset>2341880</wp:posOffset>
                </wp:positionH>
                <wp:positionV relativeFrom="paragraph">
                  <wp:posOffset>74295</wp:posOffset>
                </wp:positionV>
                <wp:extent cx="1381760" cy="511810"/>
                <wp:effectExtent l="0" t="0" r="2794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511810"/>
                        </a:xfrm>
                        <a:prstGeom prst="rect">
                          <a:avLst/>
                        </a:prstGeom>
                        <a:solidFill>
                          <a:srgbClr val="FFFFFF"/>
                        </a:solidFill>
                        <a:ln w="9525">
                          <a:solidFill>
                            <a:schemeClr val="tx2"/>
                          </a:solidFill>
                          <a:miter lim="800000"/>
                          <a:headEnd/>
                          <a:tailEnd/>
                        </a:ln>
                      </wps:spPr>
                      <wps:txbx>
                        <w:txbxContent>
                          <w:p w:rsidR="00F97718" w:rsidRPr="00166751" w:rsidRDefault="00F97718" w:rsidP="00C507CA">
                            <w:pPr>
                              <w:jc w:val="center"/>
                              <w:rPr>
                                <w:i/>
                                <w:color w:val="1F497D" w:themeColor="text2"/>
                                <w:sz w:val="18"/>
                                <w:szCs w:val="18"/>
                              </w:rPr>
                            </w:pPr>
                          </w:p>
                          <w:p w:rsidR="00F97718" w:rsidRPr="00166751" w:rsidRDefault="00F97718" w:rsidP="00C507CA">
                            <w:pPr>
                              <w:jc w:val="center"/>
                              <w:rPr>
                                <w:i/>
                                <w:color w:val="1F497D" w:themeColor="text2"/>
                                <w:sz w:val="18"/>
                                <w:szCs w:val="18"/>
                              </w:rPr>
                            </w:pPr>
                            <w:r>
                              <w:rPr>
                                <w:i/>
                                <w:color w:val="1F497D" w:themeColor="text2"/>
                                <w:sz w:val="18"/>
                                <w:szCs w:val="18"/>
                              </w:rPr>
                              <w:t>Resultado previsto I.1</w:t>
                            </w:r>
                          </w:p>
                          <w:p w:rsidR="00F97718" w:rsidRPr="00166751" w:rsidRDefault="00F97718" w:rsidP="00C507CA">
                            <w:pPr>
                              <w:jc w:val="center"/>
                              <w:rPr>
                                <w:i/>
                                <w:color w:val="1F497D" w:themeColor="text2"/>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4.4pt;margin-top:5.85pt;width:108.8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" strokecolor="#1f497d [3215]">
                <v:textbox>
                  <w:txbxContent>
                    <w:p w:rsidR="00F97718" w:rsidRPr="00166751" w:rsidRDefault="00F97718" w:rsidP="00C507CA">
                      <w:pPr>
                        <w:jc w:val="center"/>
                        <w:rPr>
                          <w:i/>
                          <w:color w:val="1F497D" w:themeColor="text2"/>
                          <w:sz w:val="18"/>
                          <w:szCs w:val="18"/>
                        </w:rPr>
                      </w:pPr>
                    </w:p>
                    <w:p w:rsidR="00F97718" w:rsidRPr="00166751" w:rsidRDefault="00F97718" w:rsidP="00C507CA">
                      <w:pPr>
                        <w:jc w:val="center"/>
                        <w:rPr>
                          <w:i/>
                          <w:color w:val="1F497D" w:themeColor="text2"/>
                          <w:sz w:val="18"/>
                          <w:szCs w:val="18"/>
                        </w:rPr>
                      </w:pPr>
                      <w:r>
                        <w:rPr>
                          <w:i/>
                          <w:color w:val="1F497D" w:themeColor="text2"/>
                          <w:sz w:val="18"/>
                          <w:szCs w:val="18"/>
                        </w:rPr>
                        <w:t>Resultado previsto I.1</w:t>
                      </w:r>
                    </w:p>
                    <w:p w:rsidR="00F97718" w:rsidRPr="00166751" w:rsidRDefault="00F97718" w:rsidP="00C507CA">
                      <w:pPr>
                        <w:jc w:val="center"/>
                        <w:rPr>
                          <w:i/>
                          <w:color w:val="1F497D" w:themeColor="text2"/>
                          <w:sz w:val="18"/>
                          <w:szCs w:val="18"/>
                        </w:rPr>
                      </w:pPr>
                    </w:p>
                  </w:txbxContent>
                </v:textbox>
              </v:shape>
            </w:pict>
          </mc:Fallback>
        </mc:AlternateContent>
      </w:r>
      <w:r w:rsidRPr="009C36EC">
        <w:rPr>
          <w:noProof/>
          <w:szCs w:val="22"/>
          <w:lang w:eastAsia="en-US"/>
        </w:rPr>
        <mc:AlternateContent>
          <mc:Choice Requires="wps">
            <w:drawing>
              <wp:anchor distT="0" distB="0" distL="114300" distR="114300" simplePos="0" relativeHeight="251662336" behindDoc="0" locked="0" layoutInCell="1" allowOverlap="1" wp14:anchorId="23E04498" wp14:editId="6DB43D3A">
                <wp:simplePos x="0" y="0"/>
                <wp:positionH relativeFrom="column">
                  <wp:posOffset>3834765</wp:posOffset>
                </wp:positionH>
                <wp:positionV relativeFrom="paragraph">
                  <wp:posOffset>219075</wp:posOffset>
                </wp:positionV>
                <wp:extent cx="219075" cy="153035"/>
                <wp:effectExtent l="0" t="19050" r="47625" b="37465"/>
                <wp:wrapNone/>
                <wp:docPr id="10" name="Right Arrow 10"/>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301.95pt;margin-top:17.25pt;width:17.25pt;height:12.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Kzdg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" adj="14056" fillcolor="#4f81bd [3204]" strokecolor="#243f60 [1604]" strokeweight="2pt"/>
            </w:pict>
          </mc:Fallback>
        </mc:AlternateContent>
      </w:r>
      <w:r w:rsidRPr="009C36EC">
        <w:rPr>
          <w:noProof/>
          <w:szCs w:val="22"/>
          <w:lang w:eastAsia="en-US"/>
        </w:rPr>
        <mc:AlternateContent>
          <mc:Choice Requires="wps">
            <w:drawing>
              <wp:anchor distT="0" distB="0" distL="114300" distR="114300" simplePos="0" relativeHeight="251661312" behindDoc="0" locked="0" layoutInCell="1" allowOverlap="1" wp14:anchorId="369DDB3F" wp14:editId="60F0DF6B">
                <wp:simplePos x="0" y="0"/>
                <wp:positionH relativeFrom="column">
                  <wp:posOffset>4243070</wp:posOffset>
                </wp:positionH>
                <wp:positionV relativeFrom="paragraph">
                  <wp:posOffset>74295</wp:posOffset>
                </wp:positionV>
                <wp:extent cx="1658620" cy="511810"/>
                <wp:effectExtent l="0" t="0" r="17780"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511810"/>
                        </a:xfrm>
                        <a:prstGeom prst="rect">
                          <a:avLst/>
                        </a:prstGeom>
                        <a:solidFill>
                          <a:srgbClr val="FFFFFF"/>
                        </a:solidFill>
                        <a:ln w="9525">
                          <a:solidFill>
                            <a:schemeClr val="tx2"/>
                          </a:solidFill>
                          <a:miter lim="800000"/>
                          <a:headEnd/>
                          <a:tailEnd/>
                        </a:ln>
                      </wps:spPr>
                      <wps:txbx>
                        <w:txbxContent>
                          <w:p w:rsidR="00F97718" w:rsidRDefault="00D64042" w:rsidP="00C507CA">
                            <w:pPr>
                              <w:jc w:val="center"/>
                              <w:rPr>
                                <w:i/>
                                <w:color w:val="1F497D" w:themeColor="text2"/>
                                <w:sz w:val="18"/>
                                <w:szCs w:val="18"/>
                              </w:rPr>
                            </w:pPr>
                            <w:r>
                              <w:rPr>
                                <w:i/>
                                <w:color w:val="1F497D" w:themeColor="text2"/>
                                <w:sz w:val="18"/>
                                <w:szCs w:val="18"/>
                              </w:rPr>
                              <w:t>“</w:t>
                            </w:r>
                            <w:r w:rsidR="00F97718">
                              <w:rPr>
                                <w:i/>
                                <w:color w:val="1F497D" w:themeColor="text2"/>
                                <w:sz w:val="18"/>
                                <w:szCs w:val="18"/>
                              </w:rPr>
                              <w:t>Gastos directos por Unión</w:t>
                            </w:r>
                            <w:r>
                              <w:rPr>
                                <w:i/>
                                <w:color w:val="1F497D" w:themeColor="text2"/>
                                <w:sz w:val="18"/>
                                <w:szCs w:val="18"/>
                              </w:rPr>
                              <w:t>”</w:t>
                            </w:r>
                          </w:p>
                          <w:p w:rsidR="00F97718" w:rsidRPr="00166751" w:rsidRDefault="00F97718" w:rsidP="00C507CA">
                            <w:pPr>
                              <w:jc w:val="center"/>
                              <w:rPr>
                                <w:i/>
                                <w:color w:val="1F497D" w:themeColor="text2"/>
                                <w:sz w:val="18"/>
                                <w:szCs w:val="18"/>
                              </w:rPr>
                            </w:pPr>
                            <w:r>
                              <w:rPr>
                                <w:i/>
                                <w:color w:val="1F497D" w:themeColor="text2"/>
                                <w:sz w:val="18"/>
                                <w:szCs w:val="18"/>
                              </w:rPr>
                              <w:t>Uniones financiadas mediante contribuciones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4.1pt;margin-top:5.85pt;width:130.6pt;height: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" strokecolor="#1f497d [3215]">
                <v:textbox>
                  <w:txbxContent>
                    <w:p w:rsidR="00F97718" w:rsidRDefault="00D64042" w:rsidP="00C507CA">
                      <w:pPr>
                        <w:jc w:val="center"/>
                        <w:rPr>
                          <w:i/>
                          <w:color w:val="1F497D" w:themeColor="text2"/>
                          <w:sz w:val="18"/>
                          <w:szCs w:val="18"/>
                        </w:rPr>
                      </w:pPr>
                      <w:r>
                        <w:rPr>
                          <w:i/>
                          <w:color w:val="1F497D" w:themeColor="text2"/>
                          <w:sz w:val="18"/>
                          <w:szCs w:val="18"/>
                        </w:rPr>
                        <w:t>“</w:t>
                      </w:r>
                      <w:r w:rsidR="00F97718">
                        <w:rPr>
                          <w:i/>
                          <w:color w:val="1F497D" w:themeColor="text2"/>
                          <w:sz w:val="18"/>
                          <w:szCs w:val="18"/>
                        </w:rPr>
                        <w:t>Gastos directos por Unión</w:t>
                      </w:r>
                      <w:r>
                        <w:rPr>
                          <w:i/>
                          <w:color w:val="1F497D" w:themeColor="text2"/>
                          <w:sz w:val="18"/>
                          <w:szCs w:val="18"/>
                        </w:rPr>
                        <w:t>”</w:t>
                      </w:r>
                    </w:p>
                    <w:p w:rsidR="00F97718" w:rsidRPr="00166751" w:rsidRDefault="00F97718" w:rsidP="00C507CA">
                      <w:pPr>
                        <w:jc w:val="center"/>
                        <w:rPr>
                          <w:i/>
                          <w:color w:val="1F497D" w:themeColor="text2"/>
                          <w:sz w:val="18"/>
                          <w:szCs w:val="18"/>
                        </w:rPr>
                      </w:pPr>
                      <w:r>
                        <w:rPr>
                          <w:i/>
                          <w:color w:val="1F497D" w:themeColor="text2"/>
                          <w:sz w:val="18"/>
                          <w:szCs w:val="18"/>
                        </w:rPr>
                        <w:t>Uniones financiadas mediante contribuciones</w:t>
                      </w:r>
                    </w:p>
                  </w:txbxContent>
                </v:textbox>
              </v:shape>
            </w:pict>
          </mc:Fallback>
        </mc:AlternateContent>
      </w:r>
    </w:p>
    <w:p w:rsidR="00C507CA" w:rsidRPr="009C36EC" w:rsidRDefault="00C507CA" w:rsidP="00C507CA">
      <w:pPr>
        <w:pStyle w:val="ListParagraph"/>
        <w:ind w:left="927"/>
        <w:rPr>
          <w:szCs w:val="22"/>
          <w:lang w:val="es-ES" w:eastAsia="fr-CH"/>
        </w:rPr>
      </w:pPr>
      <w:r w:rsidRPr="009C36EC">
        <w:rPr>
          <w:noProof/>
          <w:szCs w:val="22"/>
          <w:lang w:eastAsia="en-US"/>
        </w:rPr>
        <mc:AlternateContent>
          <mc:Choice Requires="wps">
            <w:drawing>
              <wp:anchor distT="0" distB="0" distL="114300" distR="114300" simplePos="0" relativeHeight="251663360" behindDoc="0" locked="0" layoutInCell="1" allowOverlap="1" wp14:anchorId="13B7FC6B" wp14:editId="145B419B">
                <wp:simplePos x="0" y="0"/>
                <wp:positionH relativeFrom="column">
                  <wp:posOffset>2023745</wp:posOffset>
                </wp:positionH>
                <wp:positionV relativeFrom="paragraph">
                  <wp:posOffset>49835</wp:posOffset>
                </wp:positionV>
                <wp:extent cx="219075" cy="153035"/>
                <wp:effectExtent l="0" t="19050" r="47625" b="37465"/>
                <wp:wrapNone/>
                <wp:docPr id="12" name="Right Arrow 12"/>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2" o:spid="_x0000_s1026" type="#_x0000_t13" style="position:absolute;margin-left:159.35pt;margin-top:3.9pt;width:17.25pt;height:12.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1bdw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" adj="14056" fillcolor="#4f81bd [3204]" strokecolor="#243f60 [1604]" strokeweight="2pt"/>
            </w:pict>
          </mc:Fallback>
        </mc:AlternateContent>
      </w: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6658DC" w:rsidP="003B2D48">
      <w:pPr>
        <w:pStyle w:val="ListParagraph"/>
        <w:numPr>
          <w:ilvl w:val="0"/>
          <w:numId w:val="24"/>
        </w:numPr>
        <w:ind w:left="1134" w:hanging="567"/>
        <w:rPr>
          <w:szCs w:val="22"/>
          <w:lang w:val="es-ES" w:eastAsia="fr-CH"/>
        </w:rPr>
      </w:pPr>
      <w:r w:rsidRPr="009C36EC">
        <w:rPr>
          <w:lang w:val="es-ES"/>
        </w:rPr>
        <w:t>Los g</w:t>
      </w:r>
      <w:r w:rsidR="00985956" w:rsidRPr="009C36EC">
        <w:rPr>
          <w:lang w:val="es-ES"/>
        </w:rPr>
        <w:t xml:space="preserve">astos relacionados con actividades que contribuyen al </w:t>
      </w:r>
      <w:r w:rsidR="009C4781" w:rsidRPr="009C36EC">
        <w:rPr>
          <w:lang w:val="es-ES"/>
        </w:rPr>
        <w:t xml:space="preserve">resultado </w:t>
      </w:r>
      <w:r w:rsidR="00927802" w:rsidRPr="009C36EC">
        <w:rPr>
          <w:lang w:val="es-ES"/>
        </w:rPr>
        <w:t>previsto</w:t>
      </w:r>
      <w:r w:rsidR="009C4781" w:rsidRPr="009C36EC">
        <w:rPr>
          <w:lang w:val="es-ES"/>
        </w:rPr>
        <w:t xml:space="preserve"> I.2 (Marcos de P.I. adaptados y equilibrados en el ámbito legislativo, </w:t>
      </w:r>
      <w:r w:rsidR="00FA0CB3" w:rsidRPr="009C36EC">
        <w:rPr>
          <w:lang w:val="es-ES"/>
        </w:rPr>
        <w:t>regulador</w:t>
      </w:r>
      <w:r w:rsidR="009C4781" w:rsidRPr="009C36EC">
        <w:rPr>
          <w:lang w:val="es-ES"/>
        </w:rPr>
        <w:t xml:space="preserve"> y de política)</w:t>
      </w:r>
      <w:r w:rsidR="00CD115F" w:rsidRPr="009C36EC">
        <w:rPr>
          <w:lang w:val="es-ES"/>
        </w:rPr>
        <w:t xml:space="preserve"> ejecutadas por los </w:t>
      </w:r>
      <w:r w:rsidR="00B9399C" w:rsidRPr="009C36EC">
        <w:rPr>
          <w:lang w:val="es-ES"/>
        </w:rPr>
        <w:t xml:space="preserve">siguientes </w:t>
      </w:r>
      <w:r w:rsidR="00CD115F" w:rsidRPr="009C36EC">
        <w:rPr>
          <w:lang w:val="es-ES"/>
        </w:rPr>
        <w:t xml:space="preserve">programas se consignan como </w:t>
      </w:r>
      <w:r w:rsidR="006A7E68" w:rsidRPr="009C36EC">
        <w:rPr>
          <w:lang w:val="es-ES"/>
        </w:rPr>
        <w:t xml:space="preserve">“gastos </w:t>
      </w:r>
      <w:r w:rsidR="00CD115F" w:rsidRPr="009C36EC">
        <w:rPr>
          <w:lang w:val="es-ES"/>
        </w:rPr>
        <w:t>indirectos por Unión”:</w:t>
      </w:r>
    </w:p>
    <w:p w:rsidR="00C507CA" w:rsidRPr="009C36EC" w:rsidRDefault="00C507CA" w:rsidP="00C507CA">
      <w:pPr>
        <w:ind w:left="567"/>
        <w:rPr>
          <w:szCs w:val="22"/>
          <w:lang w:eastAsia="fr-CH"/>
        </w:rPr>
      </w:pP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1</w:t>
      </w:r>
      <w:r w:rsidRPr="009C36EC">
        <w:rPr>
          <w:lang w:val="es-ES"/>
        </w:rPr>
        <w:t xml:space="preserve"> (</w:t>
      </w:r>
      <w:r w:rsidR="007D7704" w:rsidRPr="009C36EC">
        <w:rPr>
          <w:lang w:val="es-ES"/>
        </w:rPr>
        <w:t>Derecho de patentes</w:t>
      </w:r>
      <w:r w:rsidR="009A2494">
        <w:rPr>
          <w:lang w:val="es-ES"/>
        </w:rPr>
        <w:t>)</w:t>
      </w:r>
    </w:p>
    <w:p w:rsidR="007D7704" w:rsidRPr="009C36EC" w:rsidRDefault="00C507CA" w:rsidP="00EE6463">
      <w:pPr>
        <w:ind w:left="2977" w:hanging="1276"/>
      </w:pPr>
      <w:r w:rsidRPr="009C36EC">
        <w:t>Program</w:t>
      </w:r>
      <w:r w:rsidR="009C36EC" w:rsidRPr="009C36EC">
        <w:t>a 2</w:t>
      </w:r>
      <w:r w:rsidRPr="009C36EC">
        <w:t xml:space="preserve"> (</w:t>
      </w:r>
      <w:r w:rsidR="00A61696" w:rsidRPr="009C36EC">
        <w:t>Marcas, diseños industriales e indicaciones geográficas</w:t>
      </w:r>
      <w:r w:rsidR="009A2494">
        <w:t>)</w:t>
      </w:r>
    </w:p>
    <w:p w:rsidR="00C507CA" w:rsidRPr="009C36EC" w:rsidRDefault="00C507CA" w:rsidP="00C507CA">
      <w:pPr>
        <w:pStyle w:val="ListParagraph"/>
        <w:ind w:left="1701"/>
        <w:rPr>
          <w:lang w:val="es-ES"/>
        </w:rPr>
      </w:pPr>
      <w:r w:rsidRPr="009C36EC">
        <w:rPr>
          <w:lang w:val="es-ES"/>
        </w:rPr>
        <w:t>Program</w:t>
      </w:r>
      <w:r w:rsidR="009C36EC" w:rsidRPr="009C36EC">
        <w:rPr>
          <w:lang w:val="es-ES"/>
        </w:rPr>
        <w:t>a 3</w:t>
      </w:r>
      <w:r w:rsidRPr="009C36EC">
        <w:rPr>
          <w:lang w:val="es-ES"/>
        </w:rPr>
        <w:t xml:space="preserve"> (</w:t>
      </w:r>
      <w:r w:rsidR="006F390F" w:rsidRPr="009C36EC">
        <w:rPr>
          <w:lang w:val="es-ES"/>
        </w:rPr>
        <w:t>Derecho de autor y derechos conexos</w:t>
      </w:r>
      <w:r w:rsidR="009A2494">
        <w:rPr>
          <w:lang w:val="es-ES"/>
        </w:rPr>
        <w:t>)</w:t>
      </w:r>
    </w:p>
    <w:p w:rsidR="00C507CA" w:rsidRPr="009C36EC" w:rsidRDefault="00C507CA" w:rsidP="00C507CA"/>
    <w:p w:rsidR="00C507CA" w:rsidRPr="009C36EC" w:rsidRDefault="002B5795" w:rsidP="003B2D48">
      <w:pPr>
        <w:pStyle w:val="ListParagraph"/>
        <w:numPr>
          <w:ilvl w:val="0"/>
          <w:numId w:val="24"/>
        </w:numPr>
        <w:ind w:left="1134" w:hanging="567"/>
        <w:rPr>
          <w:szCs w:val="22"/>
          <w:lang w:val="es-ES" w:eastAsia="fr-CH"/>
        </w:rPr>
      </w:pPr>
      <w:r w:rsidRPr="009C36EC">
        <w:rPr>
          <w:lang w:val="es-ES"/>
        </w:rPr>
        <w:t xml:space="preserve">Los gastos relacionados con actividades que contribuyen al resultado </w:t>
      </w:r>
      <w:r w:rsidR="00927802" w:rsidRPr="009C36EC">
        <w:rPr>
          <w:lang w:val="es-ES"/>
        </w:rPr>
        <w:t>previsto</w:t>
      </w:r>
      <w:r w:rsidRPr="009C36EC">
        <w:rPr>
          <w:lang w:val="es-ES"/>
        </w:rPr>
        <w:t xml:space="preserve"> III.2 (</w:t>
      </w:r>
      <w:r w:rsidR="00E847F3" w:rsidRPr="009C36EC">
        <w:rPr>
          <w:lang w:val="es-ES"/>
        </w:rPr>
        <w:t>Aumento de las capacidades en recursos humanos</w:t>
      </w:r>
      <w:r w:rsidRPr="009C36EC">
        <w:rPr>
          <w:lang w:val="es-ES"/>
        </w:rPr>
        <w:t xml:space="preserve">) ejecutadas por los programas siguientes se consignan como </w:t>
      </w:r>
      <w:r w:rsidR="003C4D11" w:rsidRPr="009C36EC">
        <w:rPr>
          <w:lang w:val="es-ES"/>
        </w:rPr>
        <w:t xml:space="preserve">“gastos </w:t>
      </w:r>
      <w:r w:rsidRPr="009C36EC">
        <w:rPr>
          <w:lang w:val="es-ES"/>
        </w:rPr>
        <w:t>indirectos por Unión”:</w:t>
      </w:r>
    </w:p>
    <w:p w:rsidR="00C507CA" w:rsidRPr="009C36EC" w:rsidRDefault="00C507CA" w:rsidP="00C507CA">
      <w:pPr>
        <w:ind w:left="927"/>
      </w:pPr>
    </w:p>
    <w:p w:rsidR="00C507CA" w:rsidRPr="009C36EC" w:rsidRDefault="00C507CA" w:rsidP="00C507CA">
      <w:pPr>
        <w:tabs>
          <w:tab w:val="left" w:pos="1701"/>
        </w:tabs>
        <w:ind w:left="927"/>
      </w:pPr>
      <w:r w:rsidRPr="009C36EC">
        <w:tab/>
        <w:t>Program</w:t>
      </w:r>
      <w:r w:rsidR="009C36EC" w:rsidRPr="009C36EC">
        <w:t>a 3</w:t>
      </w:r>
      <w:r w:rsidRPr="009C36EC">
        <w:t xml:space="preserve"> (</w:t>
      </w:r>
      <w:r w:rsidR="006F390F" w:rsidRPr="009C36EC">
        <w:t>Derecho de autor y derechos conexos</w:t>
      </w:r>
      <w:r w:rsidRPr="009C36EC">
        <w:t xml:space="preserve">) </w:t>
      </w:r>
    </w:p>
    <w:p w:rsidR="00C507CA" w:rsidRPr="009C36EC" w:rsidRDefault="00C507CA" w:rsidP="00D25907">
      <w:pPr>
        <w:tabs>
          <w:tab w:val="left" w:pos="1701"/>
        </w:tabs>
        <w:ind w:left="2977" w:hanging="2050"/>
      </w:pPr>
      <w:r w:rsidRPr="009C36EC">
        <w:tab/>
        <w:t>Program</w:t>
      </w:r>
      <w:r w:rsidR="009C36EC" w:rsidRPr="009C36EC">
        <w:t>a 4</w:t>
      </w:r>
      <w:r w:rsidRPr="009C36EC">
        <w:t xml:space="preserve"> (</w:t>
      </w:r>
      <w:r w:rsidR="008D63D0" w:rsidRPr="009C36EC">
        <w:t>Conocimientos tradicionales, expresiones culturales tradicionales y recursos genéticos</w:t>
      </w:r>
      <w:r w:rsidRPr="009C36EC">
        <w:t xml:space="preserve">) </w:t>
      </w:r>
    </w:p>
    <w:p w:rsidR="00C507CA" w:rsidRPr="009C36EC" w:rsidRDefault="00C507CA" w:rsidP="00C507CA">
      <w:pPr>
        <w:ind w:left="927"/>
        <w:rPr>
          <w:i/>
          <w:szCs w:val="22"/>
          <w:lang w:eastAsia="fr-CH"/>
        </w:rPr>
      </w:pPr>
    </w:p>
    <w:p w:rsidR="001466A8" w:rsidRPr="009C36EC" w:rsidRDefault="00927802" w:rsidP="00DB1FAC">
      <w:pPr>
        <w:ind w:left="927"/>
      </w:pPr>
      <w:r w:rsidRPr="009C36EC">
        <w:t xml:space="preserve">Con la metodología actual, la base para la consignación es la unidad organizativa, y no la contribución de la unidad a los resultados previstos, lo que </w:t>
      </w:r>
      <w:r w:rsidR="00F12697" w:rsidRPr="009C36EC">
        <w:t>comporta</w:t>
      </w:r>
      <w:r w:rsidRPr="009C36EC">
        <w:t xml:space="preserve"> que todos los gastos de los programa</w:t>
      </w:r>
      <w:r w:rsidR="009C36EC" w:rsidRPr="009C36EC">
        <w:t>s 2</w:t>
      </w:r>
      <w:r w:rsidRPr="009C36EC">
        <w:t xml:space="preserve"> </w:t>
      </w:r>
      <w:r w:rsidR="009C36EC" w:rsidRPr="009C36EC">
        <w:t>y 4</w:t>
      </w:r>
      <w:r w:rsidRPr="009C36EC">
        <w:t xml:space="preserve"> se consignen como </w:t>
      </w:r>
      <w:r w:rsidR="00FB4564" w:rsidRPr="009C36EC">
        <w:t xml:space="preserve">“gastos </w:t>
      </w:r>
      <w:r w:rsidRPr="009C36EC">
        <w:t>directos por Unión” y</w:t>
      </w:r>
      <w:r w:rsidR="00AA661E" w:rsidRPr="009C36EC">
        <w:t xml:space="preserve"> que los gastos de los programa</w:t>
      </w:r>
      <w:r w:rsidR="009C36EC" w:rsidRPr="009C36EC">
        <w:t>s 1</w:t>
      </w:r>
      <w:r w:rsidR="00AA661E" w:rsidRPr="009C36EC">
        <w:t xml:space="preserve"> </w:t>
      </w:r>
      <w:r w:rsidR="009C36EC" w:rsidRPr="009C36EC">
        <w:t>y 3</w:t>
      </w:r>
      <w:r w:rsidR="00AA661E" w:rsidRPr="009C36EC">
        <w:t xml:space="preserve"> se consignen, en parte,</w:t>
      </w:r>
      <w:r w:rsidRPr="009C36EC">
        <w:t xml:space="preserve"> como </w:t>
      </w:r>
      <w:r w:rsidR="00AA661E" w:rsidRPr="009C36EC">
        <w:t xml:space="preserve">“gastos </w:t>
      </w:r>
      <w:r w:rsidR="00DB1FAC" w:rsidRPr="009C36EC">
        <w:t>in</w:t>
      </w:r>
      <w:r w:rsidRPr="009C36EC">
        <w:t>directos por Unión”</w:t>
      </w:r>
      <w:r w:rsidR="00AA661E" w:rsidRPr="009C36EC">
        <w:t xml:space="preserve"> y, en parte, como “</w:t>
      </w:r>
      <w:r w:rsidR="00DB1FAC" w:rsidRPr="009C36EC">
        <w:t xml:space="preserve">gastos </w:t>
      </w:r>
      <w:r w:rsidR="00AA661E" w:rsidRPr="009C36EC">
        <w:t>directos por Unión”</w:t>
      </w:r>
      <w:r w:rsidRPr="009C36EC">
        <w:t>.  Los gastos del program</w:t>
      </w:r>
      <w:r w:rsidR="009C36EC" w:rsidRPr="009C36EC">
        <w:t>a 1</w:t>
      </w:r>
      <w:r w:rsidRPr="009C36EC">
        <w:t>8 se consign</w:t>
      </w:r>
      <w:r w:rsidR="005A368C" w:rsidRPr="009C36EC">
        <w:t xml:space="preserve">an en su totalidad como “gastos </w:t>
      </w:r>
      <w:r w:rsidRPr="009C36EC">
        <w:t>indirectos por Unión”.</w:t>
      </w:r>
    </w:p>
    <w:p w:rsidR="001466A8" w:rsidRPr="009C36EC" w:rsidRDefault="001466A8" w:rsidP="001466A8">
      <w:pPr>
        <w:ind w:left="927"/>
      </w:pPr>
      <w:r w:rsidRPr="009C36EC">
        <w:rPr>
          <w:noProof/>
          <w:szCs w:val="22"/>
          <w:lang w:val="en-US" w:eastAsia="en-US"/>
        </w:rPr>
        <mc:AlternateContent>
          <mc:Choice Requires="wps">
            <w:drawing>
              <wp:anchor distT="0" distB="0" distL="114300" distR="114300" simplePos="0" relativeHeight="251664384" behindDoc="0" locked="0" layoutInCell="1" allowOverlap="1" wp14:anchorId="0BF09BA6" wp14:editId="288FD598">
                <wp:simplePos x="0" y="0"/>
                <wp:positionH relativeFrom="column">
                  <wp:posOffset>579120</wp:posOffset>
                </wp:positionH>
                <wp:positionV relativeFrom="paragraph">
                  <wp:posOffset>72391</wp:posOffset>
                </wp:positionV>
                <wp:extent cx="5324475" cy="450850"/>
                <wp:effectExtent l="0" t="0" r="28575"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450850"/>
                        </a:xfrm>
                        <a:prstGeom prst="rect">
                          <a:avLst/>
                        </a:prstGeom>
                        <a:solidFill>
                          <a:srgbClr val="FFFFFF"/>
                        </a:solidFill>
                        <a:ln w="9525">
                          <a:solidFill>
                            <a:schemeClr val="tx2"/>
                          </a:solidFill>
                          <a:miter lim="800000"/>
                          <a:headEnd/>
                          <a:tailEnd/>
                        </a:ln>
                      </wps:spPr>
                      <wps:txbx>
                        <w:txbxContent>
                          <w:p w:rsidR="00F97718" w:rsidRPr="001466A8" w:rsidRDefault="00F97718" w:rsidP="00C507CA">
                            <w:pPr>
                              <w:rPr>
                                <w:i/>
                                <w:color w:val="1F497D" w:themeColor="text2"/>
                              </w:rPr>
                            </w:pPr>
                            <w:r>
                              <w:rPr>
                                <w:i/>
                                <w:color w:val="1F497D" w:themeColor="text2"/>
                              </w:rPr>
                              <w:t>Este</w:t>
                            </w:r>
                            <w:r w:rsidRPr="001466A8">
                              <w:rPr>
                                <w:i/>
                                <w:color w:val="1F497D" w:themeColor="text2"/>
                              </w:rPr>
                              <w:t xml:space="preserve"> </w:t>
                            </w:r>
                            <w:r>
                              <w:rPr>
                                <w:i/>
                                <w:color w:val="1F497D" w:themeColor="text2"/>
                              </w:rPr>
                              <w:t>ajuste</w:t>
                            </w:r>
                            <w:r w:rsidRPr="001466A8">
                              <w:rPr>
                                <w:i/>
                                <w:color w:val="1F497D" w:themeColor="text2"/>
                              </w:rPr>
                              <w:t xml:space="preserve"> </w:t>
                            </w:r>
                            <w:r>
                              <w:rPr>
                                <w:i/>
                                <w:color w:val="1F497D" w:themeColor="text2"/>
                              </w:rPr>
                              <w:t xml:space="preserve">de la metodología </w:t>
                            </w:r>
                            <w:r w:rsidRPr="001466A8">
                              <w:rPr>
                                <w:i/>
                                <w:color w:val="1F497D" w:themeColor="text2"/>
                              </w:rPr>
                              <w:t xml:space="preserve">conllevaría </w:t>
                            </w:r>
                            <w:r w:rsidR="00DB1FAC">
                              <w:rPr>
                                <w:i/>
                                <w:color w:val="1F497D" w:themeColor="text2"/>
                              </w:rPr>
                              <w:t>un</w:t>
                            </w:r>
                            <w:r w:rsidRPr="001466A8">
                              <w:rPr>
                                <w:i/>
                                <w:color w:val="1F497D" w:themeColor="text2"/>
                              </w:rPr>
                              <w:t xml:space="preserve"> cambio de </w:t>
                            </w:r>
                            <w:r>
                              <w:rPr>
                                <w:i/>
                                <w:color w:val="1F497D" w:themeColor="text2"/>
                              </w:rPr>
                              <w:t>“</w:t>
                            </w:r>
                            <w:r w:rsidRPr="001466A8">
                              <w:rPr>
                                <w:i/>
                                <w:color w:val="1F497D" w:themeColor="text2"/>
                              </w:rPr>
                              <w:t xml:space="preserve">gastos directos por Unión” a </w:t>
                            </w:r>
                            <w:r>
                              <w:rPr>
                                <w:i/>
                                <w:color w:val="1F497D" w:themeColor="text2"/>
                              </w:rPr>
                              <w:t>“</w:t>
                            </w:r>
                            <w:r w:rsidRPr="001466A8">
                              <w:rPr>
                                <w:i/>
                                <w:color w:val="1F497D" w:themeColor="text2"/>
                              </w:rPr>
                              <w:t>gastos indirectos por Uni</w:t>
                            </w:r>
                            <w:r>
                              <w:rPr>
                                <w:i/>
                                <w:color w:val="1F497D" w:themeColor="text2"/>
                              </w:rPr>
                              <w:t>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6pt;margin-top:5.7pt;width:419.2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" strokecolor="#1f497d [3215]">
                <v:textbox>
                  <w:txbxContent>
                    <w:p w:rsidR="00F97718" w:rsidRPr="001466A8" w:rsidRDefault="00F97718" w:rsidP="00C507CA">
                      <w:pPr>
                        <w:rPr>
                          <w:i/>
                          <w:color w:val="1F497D" w:themeColor="text2"/>
                        </w:rPr>
                      </w:pPr>
                      <w:r>
                        <w:rPr>
                          <w:i/>
                          <w:color w:val="1F497D" w:themeColor="text2"/>
                        </w:rPr>
                        <w:t>Este</w:t>
                      </w:r>
                      <w:r w:rsidRPr="001466A8">
                        <w:rPr>
                          <w:i/>
                          <w:color w:val="1F497D" w:themeColor="text2"/>
                        </w:rPr>
                        <w:t xml:space="preserve"> </w:t>
                      </w:r>
                      <w:r>
                        <w:rPr>
                          <w:i/>
                          <w:color w:val="1F497D" w:themeColor="text2"/>
                        </w:rPr>
                        <w:t>ajuste</w:t>
                      </w:r>
                      <w:r w:rsidRPr="001466A8">
                        <w:rPr>
                          <w:i/>
                          <w:color w:val="1F497D" w:themeColor="text2"/>
                        </w:rPr>
                        <w:t xml:space="preserve"> </w:t>
                      </w:r>
                      <w:r>
                        <w:rPr>
                          <w:i/>
                          <w:color w:val="1F497D" w:themeColor="text2"/>
                        </w:rPr>
                        <w:t xml:space="preserve">de la metodología </w:t>
                      </w:r>
                      <w:r w:rsidRPr="001466A8">
                        <w:rPr>
                          <w:i/>
                          <w:color w:val="1F497D" w:themeColor="text2"/>
                        </w:rPr>
                        <w:t xml:space="preserve">conllevaría </w:t>
                      </w:r>
                      <w:r w:rsidR="00DB1FAC">
                        <w:rPr>
                          <w:i/>
                          <w:color w:val="1F497D" w:themeColor="text2"/>
                        </w:rPr>
                        <w:t>un</w:t>
                      </w:r>
                      <w:r w:rsidRPr="001466A8">
                        <w:rPr>
                          <w:i/>
                          <w:color w:val="1F497D" w:themeColor="text2"/>
                        </w:rPr>
                        <w:t xml:space="preserve"> cambio de </w:t>
                      </w:r>
                      <w:r>
                        <w:rPr>
                          <w:i/>
                          <w:color w:val="1F497D" w:themeColor="text2"/>
                        </w:rPr>
                        <w:t>“</w:t>
                      </w:r>
                      <w:r w:rsidRPr="001466A8">
                        <w:rPr>
                          <w:i/>
                          <w:color w:val="1F497D" w:themeColor="text2"/>
                        </w:rPr>
                        <w:t xml:space="preserve">gastos directos por Unión” a </w:t>
                      </w:r>
                      <w:r>
                        <w:rPr>
                          <w:i/>
                          <w:color w:val="1F497D" w:themeColor="text2"/>
                        </w:rPr>
                        <w:t>“</w:t>
                      </w:r>
                      <w:r w:rsidRPr="001466A8">
                        <w:rPr>
                          <w:i/>
                          <w:color w:val="1F497D" w:themeColor="text2"/>
                        </w:rPr>
                        <w:t>gastos indirectos por Uni</w:t>
                      </w:r>
                      <w:r>
                        <w:rPr>
                          <w:i/>
                          <w:color w:val="1F497D" w:themeColor="text2"/>
                        </w:rPr>
                        <w:t>ón”.</w:t>
                      </w:r>
                    </w:p>
                  </w:txbxContent>
                </v:textbox>
              </v:shape>
            </w:pict>
          </mc:Fallback>
        </mc:AlternateContent>
      </w:r>
    </w:p>
    <w:p w:rsidR="001466A8" w:rsidRPr="009C36EC" w:rsidRDefault="001466A8" w:rsidP="001466A8">
      <w:pPr>
        <w:ind w:left="927"/>
      </w:pPr>
    </w:p>
    <w:p w:rsidR="001466A8" w:rsidRPr="009C36EC" w:rsidRDefault="001466A8" w:rsidP="001466A8">
      <w:pPr>
        <w:ind w:left="927"/>
      </w:pPr>
    </w:p>
    <w:p w:rsidR="00C507CA" w:rsidRPr="009C36EC" w:rsidRDefault="00C507CA" w:rsidP="001A6475">
      <w:pPr>
        <w:rPr>
          <w:szCs w:val="22"/>
          <w:lang w:eastAsia="fr-CH"/>
        </w:rPr>
      </w:pPr>
    </w:p>
    <w:p w:rsidR="00C507CA" w:rsidRPr="009C36EC" w:rsidRDefault="001466A8" w:rsidP="003B2D48">
      <w:pPr>
        <w:pStyle w:val="ListParagraph"/>
        <w:numPr>
          <w:ilvl w:val="0"/>
          <w:numId w:val="24"/>
        </w:numPr>
        <w:ind w:left="1134" w:hanging="567"/>
        <w:rPr>
          <w:szCs w:val="22"/>
          <w:lang w:val="es-ES" w:eastAsia="fr-CH"/>
        </w:rPr>
      </w:pPr>
      <w:r w:rsidRPr="009C36EC">
        <w:rPr>
          <w:lang w:val="es-ES"/>
        </w:rPr>
        <w:t xml:space="preserve">Los gastos relacionados con actividades que contribuyen a mejorar la prestación de servicios mundiales de P.I. de calidad (resultados previstos II.1 a II.7 y resultados previstos II.10 y II.11) ejecutadas por los programas siguientes se asignan íntegramente como </w:t>
      </w:r>
      <w:r w:rsidR="00664CB0" w:rsidRPr="009C36EC">
        <w:rPr>
          <w:lang w:val="es-ES"/>
        </w:rPr>
        <w:t xml:space="preserve">“gastos </w:t>
      </w:r>
      <w:r w:rsidRPr="009C36EC">
        <w:rPr>
          <w:lang w:val="es-ES"/>
        </w:rPr>
        <w:t>directos por Unión” a la Unión del PCT, la Unión de Madrid, la Unión de La Haya y la Unión de Lisboa, respectivamente:</w:t>
      </w:r>
    </w:p>
    <w:p w:rsidR="00C507CA" w:rsidRPr="009C36EC" w:rsidRDefault="00C507CA" w:rsidP="00C507CA"/>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5</w:t>
      </w:r>
      <w:r w:rsidRPr="009C36EC">
        <w:rPr>
          <w:lang w:val="es-ES"/>
        </w:rPr>
        <w:t xml:space="preserve"> (</w:t>
      </w:r>
      <w:r w:rsidR="0042522B" w:rsidRPr="009C36EC">
        <w:rPr>
          <w:lang w:val="es-ES"/>
        </w:rPr>
        <w:t>Sistema del PCT</w:t>
      </w:r>
      <w:r w:rsidRPr="009C36EC">
        <w:rPr>
          <w:lang w:val="es-ES"/>
        </w:rPr>
        <w:t xml:space="preserve">) </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6</w:t>
      </w:r>
      <w:r w:rsidRPr="009C36EC">
        <w:rPr>
          <w:lang w:val="es-ES"/>
        </w:rPr>
        <w:t xml:space="preserve"> (</w:t>
      </w:r>
      <w:r w:rsidR="0042522B" w:rsidRPr="009C36EC">
        <w:rPr>
          <w:lang w:val="es-ES"/>
        </w:rPr>
        <w:t>Sistema de Madrid</w:t>
      </w:r>
      <w:r w:rsidRPr="009C36EC">
        <w:rPr>
          <w:lang w:val="es-ES"/>
        </w:rPr>
        <w:t xml:space="preserve">) </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1</w:t>
      </w:r>
      <w:r w:rsidRPr="009C36EC">
        <w:rPr>
          <w:lang w:val="es-ES"/>
        </w:rPr>
        <w:t>0 (</w:t>
      </w:r>
      <w:r w:rsidR="0042522B" w:rsidRPr="009C36EC">
        <w:rPr>
          <w:lang w:val="es-ES"/>
        </w:rPr>
        <w:t>Países con economías en transición y países desarrollados</w:t>
      </w:r>
      <w:r w:rsidRPr="009C36EC">
        <w:rPr>
          <w:lang w:val="es-ES"/>
        </w:rPr>
        <w:t>)</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2</w:t>
      </w:r>
      <w:r w:rsidRPr="009C36EC">
        <w:rPr>
          <w:lang w:val="es-ES"/>
        </w:rPr>
        <w:t>0 (</w:t>
      </w:r>
      <w:r w:rsidR="0042522B" w:rsidRPr="009C36EC">
        <w:rPr>
          <w:lang w:val="es-ES"/>
        </w:rPr>
        <w:t xml:space="preserve">Relaciones </w:t>
      </w:r>
      <w:r w:rsidR="00354607" w:rsidRPr="009C36EC">
        <w:rPr>
          <w:lang w:val="es-ES"/>
        </w:rPr>
        <w:t>exteriores</w:t>
      </w:r>
      <w:r w:rsidR="0042522B" w:rsidRPr="009C36EC">
        <w:rPr>
          <w:lang w:val="es-ES"/>
        </w:rPr>
        <w:t>, alianzas y oficinas en el exterior</w:t>
      </w:r>
      <w:r w:rsidRPr="009C36EC">
        <w:rPr>
          <w:lang w:val="es-ES"/>
        </w:rPr>
        <w:t>)</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3</w:t>
      </w:r>
      <w:r w:rsidRPr="009C36EC">
        <w:rPr>
          <w:lang w:val="es-ES"/>
        </w:rPr>
        <w:t>1 (</w:t>
      </w:r>
      <w:r w:rsidR="0042522B" w:rsidRPr="009C36EC">
        <w:rPr>
          <w:lang w:val="es-ES"/>
        </w:rPr>
        <w:t>Sistema de La Haya</w:t>
      </w:r>
      <w:r w:rsidRPr="009C36EC">
        <w:rPr>
          <w:lang w:val="es-ES"/>
        </w:rPr>
        <w:t xml:space="preserve">) </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3</w:t>
      </w:r>
      <w:r w:rsidRPr="009C36EC">
        <w:rPr>
          <w:lang w:val="es-ES"/>
        </w:rPr>
        <w:t>2 (</w:t>
      </w:r>
      <w:r w:rsidR="0042522B" w:rsidRPr="009C36EC">
        <w:rPr>
          <w:lang w:val="es-ES"/>
        </w:rPr>
        <w:t>Sistema de Lisboa</w:t>
      </w:r>
      <w:r w:rsidRPr="009C36EC">
        <w:rPr>
          <w:lang w:val="es-ES"/>
        </w:rPr>
        <w:t>)</w:t>
      </w:r>
    </w:p>
    <w:p w:rsidR="00C507CA" w:rsidRPr="009C36EC" w:rsidRDefault="00C507CA" w:rsidP="00C507CA"/>
    <w:p w:rsidR="00C507CA" w:rsidRPr="009C36EC" w:rsidRDefault="00C46A37" w:rsidP="0033093B">
      <w:pPr>
        <w:pStyle w:val="ListParagraph"/>
        <w:ind w:left="927"/>
        <w:rPr>
          <w:lang w:val="es-ES"/>
        </w:rPr>
      </w:pPr>
      <w:r w:rsidRPr="009C36EC">
        <w:rPr>
          <w:lang w:val="es-ES"/>
        </w:rPr>
        <w:t xml:space="preserve">El </w:t>
      </w:r>
      <w:r w:rsidR="00C507CA" w:rsidRPr="009C36EC">
        <w:rPr>
          <w:lang w:val="es-ES"/>
        </w:rPr>
        <w:t>Program</w:t>
      </w:r>
      <w:r w:rsidR="009C36EC" w:rsidRPr="009C36EC">
        <w:rPr>
          <w:lang w:val="es-ES"/>
        </w:rPr>
        <w:t>a 6</w:t>
      </w:r>
      <w:r w:rsidR="00C507CA" w:rsidRPr="009C36EC">
        <w:rPr>
          <w:lang w:val="es-ES"/>
        </w:rPr>
        <w:t xml:space="preserve"> (</w:t>
      </w:r>
      <w:r w:rsidRPr="009C36EC">
        <w:rPr>
          <w:lang w:val="es-ES"/>
        </w:rPr>
        <w:t xml:space="preserve">Sistema de </w:t>
      </w:r>
      <w:r w:rsidR="00C507CA" w:rsidRPr="009C36EC">
        <w:rPr>
          <w:lang w:val="es-ES"/>
        </w:rPr>
        <w:t>Madrid)</w:t>
      </w:r>
      <w:r w:rsidRPr="009C36EC">
        <w:rPr>
          <w:lang w:val="es-ES"/>
        </w:rPr>
        <w:t xml:space="preserve"> </w:t>
      </w:r>
      <w:r w:rsidR="00DB1FAC" w:rsidRPr="009C36EC">
        <w:rPr>
          <w:lang w:val="es-ES"/>
        </w:rPr>
        <w:t xml:space="preserve">contribuye a </w:t>
      </w:r>
      <w:r w:rsidR="00F12697" w:rsidRPr="009C36EC">
        <w:rPr>
          <w:lang w:val="es-ES"/>
        </w:rPr>
        <w:t>sufragar</w:t>
      </w:r>
      <w:r w:rsidRPr="009C36EC">
        <w:rPr>
          <w:lang w:val="es-ES"/>
        </w:rPr>
        <w:t xml:space="preserve"> los avances en materia de tecnologías de la información y las necesidades de traducción de los Sistemas de La Haya y de Lisboa.</w:t>
      </w:r>
      <w:r w:rsidR="0033093B" w:rsidRPr="009C36EC">
        <w:rPr>
          <w:lang w:val="es-ES"/>
        </w:rPr>
        <w:t xml:space="preserve">  </w:t>
      </w:r>
      <w:r w:rsidR="001A3714" w:rsidRPr="009C36EC">
        <w:rPr>
          <w:lang w:val="es-ES"/>
        </w:rPr>
        <w:t>A causa de</w:t>
      </w:r>
      <w:r w:rsidR="0033093B" w:rsidRPr="009C36EC">
        <w:rPr>
          <w:lang w:val="es-ES"/>
        </w:rPr>
        <w:t xml:space="preserve"> las dificultades experimentadas en el pasado al estimar los gastos conexos, con arreglo a la metodología actual, esas necesidades se asignan como “gastos directos por Unión”</w:t>
      </w:r>
      <w:r w:rsidRPr="009C36EC">
        <w:rPr>
          <w:lang w:val="es-ES"/>
        </w:rPr>
        <w:t xml:space="preserve"> </w:t>
      </w:r>
      <w:r w:rsidR="0033093B" w:rsidRPr="009C36EC">
        <w:rPr>
          <w:lang w:val="es-ES"/>
        </w:rPr>
        <w:t>a la Unión de Madrid.</w:t>
      </w:r>
      <w:r w:rsidR="00B875A3" w:rsidRPr="009C36EC">
        <w:rPr>
          <w:lang w:val="es-ES"/>
        </w:rPr>
        <w:t xml:space="preserve">  </w:t>
      </w:r>
      <w:r w:rsidR="0033093B" w:rsidRPr="009C36EC">
        <w:rPr>
          <w:lang w:val="es-ES"/>
        </w:rPr>
        <w:t xml:space="preserve">A raíz de las mejoras efectuadas en la vinculación de los recursos con la labor que </w:t>
      </w:r>
      <w:r w:rsidR="009A72B4" w:rsidRPr="009C36EC">
        <w:rPr>
          <w:lang w:val="es-ES"/>
        </w:rPr>
        <w:t xml:space="preserve">se </w:t>
      </w:r>
      <w:r w:rsidR="0033093B" w:rsidRPr="009C36EC">
        <w:rPr>
          <w:lang w:val="es-ES"/>
        </w:rPr>
        <w:t xml:space="preserve">está realizando, con la ayuda de los sistemas de planificación de los recursos institucionales y gestión del rendimiento institucional es posible estimar esos gastos sobre la base del tiempo dedicado por los programadores informáticos y los traductores en beneficio de los dos Sistemas.  Por consiguiente, podrían </w:t>
      </w:r>
      <w:r w:rsidR="00F47E0E" w:rsidRPr="009C36EC">
        <w:rPr>
          <w:lang w:val="es-ES"/>
        </w:rPr>
        <w:t>a</w:t>
      </w:r>
      <w:r w:rsidR="00354607" w:rsidRPr="009C36EC">
        <w:rPr>
          <w:lang w:val="es-ES"/>
        </w:rPr>
        <w:t>signarse</w:t>
      </w:r>
      <w:r w:rsidR="00B875A3" w:rsidRPr="009C36EC">
        <w:rPr>
          <w:lang w:val="es-ES"/>
        </w:rPr>
        <w:t xml:space="preserve"> esos gastos</w:t>
      </w:r>
      <w:r w:rsidR="0033093B" w:rsidRPr="009C36EC">
        <w:rPr>
          <w:lang w:val="es-ES"/>
        </w:rPr>
        <w:t xml:space="preserve"> a los Sistemas de La Haya y de Lisboa</w:t>
      </w:r>
      <w:r w:rsidR="00C507CA" w:rsidRPr="009C36EC">
        <w:rPr>
          <w:szCs w:val="22"/>
          <w:lang w:val="es-ES"/>
        </w:rPr>
        <w:t>.</w:t>
      </w:r>
    </w:p>
    <w:p w:rsidR="00C507CA" w:rsidRPr="009C36EC" w:rsidRDefault="00C507CA" w:rsidP="00C507CA">
      <w:pPr>
        <w:pStyle w:val="ListParagraph"/>
        <w:rPr>
          <w:lang w:val="es-ES"/>
        </w:rPr>
      </w:pPr>
      <w:r w:rsidRPr="009C36EC">
        <w:rPr>
          <w:noProof/>
          <w:szCs w:val="22"/>
          <w:lang w:eastAsia="en-US"/>
        </w:rPr>
        <mc:AlternateContent>
          <mc:Choice Requires="wps">
            <w:drawing>
              <wp:anchor distT="0" distB="0" distL="114300" distR="114300" simplePos="0" relativeHeight="251665408" behindDoc="0" locked="0" layoutInCell="1" allowOverlap="1" wp14:anchorId="3101FB17" wp14:editId="340A7726">
                <wp:simplePos x="0" y="0"/>
                <wp:positionH relativeFrom="column">
                  <wp:posOffset>490220</wp:posOffset>
                </wp:positionH>
                <wp:positionV relativeFrom="paragraph">
                  <wp:posOffset>116840</wp:posOffset>
                </wp:positionV>
                <wp:extent cx="5252085" cy="1873250"/>
                <wp:effectExtent l="0" t="0" r="24765"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873250"/>
                        </a:xfrm>
                        <a:prstGeom prst="rect">
                          <a:avLst/>
                        </a:prstGeom>
                        <a:solidFill>
                          <a:srgbClr val="FFFFFF"/>
                        </a:solidFill>
                        <a:ln w="9525">
                          <a:solidFill>
                            <a:schemeClr val="tx2"/>
                          </a:solidFill>
                          <a:miter lim="800000"/>
                          <a:headEnd/>
                          <a:tailEnd/>
                        </a:ln>
                      </wps:spPr>
                      <wps:txbx>
                        <w:txbxContent>
                          <w:p w:rsidR="00F97718" w:rsidRPr="00211E28" w:rsidRDefault="00F97718" w:rsidP="00C507CA">
                            <w:pPr>
                              <w:rPr>
                                <w:i/>
                                <w:color w:val="1F497D" w:themeColor="text2"/>
                                <w:szCs w:val="22"/>
                                <w:lang w:eastAsia="fr-CH"/>
                              </w:rPr>
                            </w:pPr>
                            <w:r w:rsidRPr="00211E28">
                              <w:rPr>
                                <w:i/>
                                <w:color w:val="1F497D" w:themeColor="text2"/>
                                <w:szCs w:val="22"/>
                                <w:lang w:eastAsia="fr-CH"/>
                              </w:rPr>
                              <w:t>Los gastos de los programas 5, 6, 31 y 32 se consignar</w:t>
                            </w:r>
                            <w:r>
                              <w:rPr>
                                <w:i/>
                                <w:color w:val="1F497D" w:themeColor="text2"/>
                                <w:szCs w:val="22"/>
                                <w:lang w:eastAsia="fr-CH"/>
                              </w:rPr>
                              <w:t>ían</w:t>
                            </w:r>
                            <w:r w:rsidRPr="00211E28">
                              <w:rPr>
                                <w:i/>
                                <w:color w:val="1F497D" w:themeColor="text2"/>
                                <w:szCs w:val="22"/>
                                <w:lang w:eastAsia="fr-CH"/>
                              </w:rPr>
                              <w:t xml:space="preserve"> en su totalidad como “gastos directos por Unión” (como con la metodología actual).</w:t>
                            </w:r>
                          </w:p>
                          <w:p w:rsidR="00F97718" w:rsidRPr="006D5D31" w:rsidRDefault="00F97718" w:rsidP="00C507CA">
                            <w:pPr>
                              <w:rPr>
                                <w:i/>
                                <w:color w:val="1F497D" w:themeColor="text2"/>
                              </w:rPr>
                            </w:pPr>
                          </w:p>
                          <w:p w:rsidR="00F97718" w:rsidRPr="003651E7" w:rsidRDefault="00F97718" w:rsidP="00C507CA">
                            <w:pPr>
                              <w:rPr>
                                <w:i/>
                                <w:color w:val="1F497D" w:themeColor="text2"/>
                                <w:szCs w:val="22"/>
                                <w:lang w:eastAsia="fr-CH"/>
                              </w:rPr>
                            </w:pPr>
                            <w:r w:rsidRPr="00F47E0E">
                              <w:rPr>
                                <w:i/>
                                <w:color w:val="1F497D" w:themeColor="text2"/>
                                <w:szCs w:val="22"/>
                                <w:lang w:eastAsia="fr-CH"/>
                              </w:rPr>
                              <w:t>Es</w:t>
                            </w:r>
                            <w:r>
                              <w:rPr>
                                <w:i/>
                                <w:color w:val="1F497D" w:themeColor="text2"/>
                                <w:szCs w:val="22"/>
                                <w:lang w:eastAsia="fr-CH"/>
                              </w:rPr>
                              <w:t>t</w:t>
                            </w:r>
                            <w:r w:rsidRPr="00F47E0E">
                              <w:rPr>
                                <w:i/>
                                <w:color w:val="1F497D" w:themeColor="text2"/>
                                <w:szCs w:val="22"/>
                                <w:lang w:eastAsia="fr-CH"/>
                              </w:rPr>
                              <w:t xml:space="preserve">e </w:t>
                            </w:r>
                            <w:r>
                              <w:rPr>
                                <w:i/>
                                <w:color w:val="1F497D" w:themeColor="text2"/>
                                <w:szCs w:val="22"/>
                                <w:lang w:eastAsia="fr-CH"/>
                              </w:rPr>
                              <w:t>ajuste</w:t>
                            </w:r>
                            <w:r w:rsidRPr="00F47E0E">
                              <w:rPr>
                                <w:i/>
                                <w:color w:val="1F497D" w:themeColor="text2"/>
                                <w:szCs w:val="22"/>
                                <w:lang w:eastAsia="fr-CH"/>
                              </w:rPr>
                              <w:t xml:space="preserve"> de la metodología conllevaría dejar de asignar los gastos del programa 6 a la Unión de Madrid y asignarlos, en su lugar, a las Uniones de La Haya y </w:t>
                            </w:r>
                            <w:r>
                              <w:rPr>
                                <w:i/>
                                <w:color w:val="1F497D" w:themeColor="text2"/>
                                <w:szCs w:val="22"/>
                                <w:lang w:eastAsia="fr-CH"/>
                              </w:rPr>
                              <w:t xml:space="preserve">de </w:t>
                            </w:r>
                            <w:r w:rsidRPr="00F47E0E">
                              <w:rPr>
                                <w:i/>
                                <w:color w:val="1F497D" w:themeColor="text2"/>
                                <w:szCs w:val="22"/>
                                <w:lang w:eastAsia="fr-CH"/>
                              </w:rPr>
                              <w:t>Lisboa.</w:t>
                            </w:r>
                          </w:p>
                          <w:p w:rsidR="00F97718" w:rsidRPr="003651E7" w:rsidRDefault="00F97718" w:rsidP="00C507CA">
                            <w:pPr>
                              <w:rPr>
                                <w:i/>
                                <w:color w:val="1F497D" w:themeColor="text2"/>
                                <w:szCs w:val="22"/>
                                <w:lang w:eastAsia="fr-CH"/>
                              </w:rPr>
                            </w:pPr>
                          </w:p>
                          <w:p w:rsidR="00F97718" w:rsidRPr="003651E7" w:rsidRDefault="00F97718" w:rsidP="00C507CA">
                            <w:pPr>
                              <w:rPr>
                                <w:i/>
                                <w:color w:val="1F497D" w:themeColor="text2"/>
                              </w:rPr>
                            </w:pPr>
                            <w:r w:rsidRPr="003651E7">
                              <w:rPr>
                                <w:i/>
                                <w:color w:val="1F497D" w:themeColor="text2"/>
                              </w:rPr>
                              <w:t>Los gastos de los programas 10 y 20 se asignarían</w:t>
                            </w:r>
                            <w:r w:rsidR="00981F85">
                              <w:rPr>
                                <w:i/>
                                <w:color w:val="1F497D" w:themeColor="text2"/>
                              </w:rPr>
                              <w:t>,</w:t>
                            </w:r>
                            <w:r w:rsidRPr="003651E7">
                              <w:rPr>
                                <w:i/>
                                <w:color w:val="1F497D" w:themeColor="text2"/>
                              </w:rPr>
                              <w:t xml:space="preserve"> en parte</w:t>
                            </w:r>
                            <w:r w:rsidR="00981F85">
                              <w:rPr>
                                <w:i/>
                                <w:color w:val="1F497D" w:themeColor="text2"/>
                              </w:rPr>
                              <w:t>,</w:t>
                            </w:r>
                            <w:r w:rsidRPr="003651E7">
                              <w:rPr>
                                <w:i/>
                                <w:color w:val="1F497D" w:themeColor="text2"/>
                              </w:rPr>
                              <w:t xml:space="preserve"> a las Uniones financiadas </w:t>
                            </w:r>
                            <w:r>
                              <w:rPr>
                                <w:i/>
                                <w:color w:val="1F497D" w:themeColor="text2"/>
                              </w:rPr>
                              <w:t>mediante</w:t>
                            </w:r>
                            <w:r w:rsidRPr="003651E7">
                              <w:rPr>
                                <w:i/>
                                <w:color w:val="1F497D" w:themeColor="text2"/>
                              </w:rPr>
                              <w:t xml:space="preserve"> tasas.</w:t>
                            </w:r>
                            <w:r>
                              <w:rPr>
                                <w:i/>
                                <w:color w:val="1F497D" w:themeColor="text2"/>
                              </w:rPr>
                              <w:t xml:space="preserve">  Con</w:t>
                            </w:r>
                            <w:r w:rsidR="00981F85">
                              <w:rPr>
                                <w:i/>
                                <w:color w:val="1F497D" w:themeColor="text2"/>
                              </w:rPr>
                              <w:t xml:space="preserve"> arreglo a</w:t>
                            </w:r>
                            <w:r>
                              <w:rPr>
                                <w:i/>
                                <w:color w:val="1F497D" w:themeColor="text2"/>
                              </w:rPr>
                              <w:t xml:space="preserve"> la metodología </w:t>
                            </w:r>
                            <w:r w:rsidR="00B875A3">
                              <w:rPr>
                                <w:i/>
                                <w:color w:val="1F497D" w:themeColor="text2"/>
                              </w:rPr>
                              <w:t>actual</w:t>
                            </w:r>
                            <w:r>
                              <w:rPr>
                                <w:i/>
                                <w:color w:val="1F497D" w:themeColor="text2"/>
                              </w:rPr>
                              <w:t xml:space="preserve">, los gastos de los programas 10 y 20 se consignan en su totalidad como </w:t>
                            </w:r>
                            <w:r w:rsidR="00DE748D">
                              <w:rPr>
                                <w:i/>
                                <w:color w:val="1F497D" w:themeColor="text2"/>
                              </w:rPr>
                              <w:t>“gastos indirectos por Unión”.</w:t>
                            </w:r>
                          </w:p>
                          <w:p w:rsidR="00F97718" w:rsidRPr="003651E7"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8.6pt;margin-top:9.2pt;width:413.55pt;height: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" strokecolor="#1f497d [3215]">
                <v:textbox>
                  <w:txbxContent>
                    <w:p w:rsidR="00F97718" w:rsidRPr="00211E28" w:rsidRDefault="00F97718" w:rsidP="00C507CA">
                      <w:pPr>
                        <w:rPr>
                          <w:i/>
                          <w:color w:val="1F497D" w:themeColor="text2"/>
                          <w:szCs w:val="22"/>
                          <w:lang w:eastAsia="fr-CH"/>
                        </w:rPr>
                      </w:pPr>
                      <w:r w:rsidRPr="00211E28">
                        <w:rPr>
                          <w:i/>
                          <w:color w:val="1F497D" w:themeColor="text2"/>
                          <w:szCs w:val="22"/>
                          <w:lang w:eastAsia="fr-CH"/>
                        </w:rPr>
                        <w:t>Los gastos de los programas 5, 6, 31 y 32 se consignar</w:t>
                      </w:r>
                      <w:r>
                        <w:rPr>
                          <w:i/>
                          <w:color w:val="1F497D" w:themeColor="text2"/>
                          <w:szCs w:val="22"/>
                          <w:lang w:eastAsia="fr-CH"/>
                        </w:rPr>
                        <w:t>ían</w:t>
                      </w:r>
                      <w:r w:rsidRPr="00211E28">
                        <w:rPr>
                          <w:i/>
                          <w:color w:val="1F497D" w:themeColor="text2"/>
                          <w:szCs w:val="22"/>
                          <w:lang w:eastAsia="fr-CH"/>
                        </w:rPr>
                        <w:t xml:space="preserve"> en su totalidad como “gastos directos por Unión” (como con la metodología actual).</w:t>
                      </w:r>
                    </w:p>
                    <w:p w:rsidR="00F97718" w:rsidRPr="006D5D31" w:rsidRDefault="00F97718" w:rsidP="00C507CA">
                      <w:pPr>
                        <w:rPr>
                          <w:i/>
                          <w:color w:val="1F497D" w:themeColor="text2"/>
                        </w:rPr>
                      </w:pPr>
                    </w:p>
                    <w:p w:rsidR="00F97718" w:rsidRPr="003651E7" w:rsidRDefault="00F97718" w:rsidP="00C507CA">
                      <w:pPr>
                        <w:rPr>
                          <w:i/>
                          <w:color w:val="1F497D" w:themeColor="text2"/>
                          <w:szCs w:val="22"/>
                          <w:lang w:eastAsia="fr-CH"/>
                        </w:rPr>
                      </w:pPr>
                      <w:r w:rsidRPr="00F47E0E">
                        <w:rPr>
                          <w:i/>
                          <w:color w:val="1F497D" w:themeColor="text2"/>
                          <w:szCs w:val="22"/>
                          <w:lang w:eastAsia="fr-CH"/>
                        </w:rPr>
                        <w:t>Es</w:t>
                      </w:r>
                      <w:r>
                        <w:rPr>
                          <w:i/>
                          <w:color w:val="1F497D" w:themeColor="text2"/>
                          <w:szCs w:val="22"/>
                          <w:lang w:eastAsia="fr-CH"/>
                        </w:rPr>
                        <w:t>t</w:t>
                      </w:r>
                      <w:r w:rsidRPr="00F47E0E">
                        <w:rPr>
                          <w:i/>
                          <w:color w:val="1F497D" w:themeColor="text2"/>
                          <w:szCs w:val="22"/>
                          <w:lang w:eastAsia="fr-CH"/>
                        </w:rPr>
                        <w:t xml:space="preserve">e </w:t>
                      </w:r>
                      <w:r>
                        <w:rPr>
                          <w:i/>
                          <w:color w:val="1F497D" w:themeColor="text2"/>
                          <w:szCs w:val="22"/>
                          <w:lang w:eastAsia="fr-CH"/>
                        </w:rPr>
                        <w:t>ajuste</w:t>
                      </w:r>
                      <w:r w:rsidRPr="00F47E0E">
                        <w:rPr>
                          <w:i/>
                          <w:color w:val="1F497D" w:themeColor="text2"/>
                          <w:szCs w:val="22"/>
                          <w:lang w:eastAsia="fr-CH"/>
                        </w:rPr>
                        <w:t xml:space="preserve"> de la metodología conllevaría dejar de asignar los gastos del programa 6 a la Unión de Madrid y asignarlos, en su lugar, a las Uniones de La Haya y </w:t>
                      </w:r>
                      <w:r>
                        <w:rPr>
                          <w:i/>
                          <w:color w:val="1F497D" w:themeColor="text2"/>
                          <w:szCs w:val="22"/>
                          <w:lang w:eastAsia="fr-CH"/>
                        </w:rPr>
                        <w:t xml:space="preserve">de </w:t>
                      </w:r>
                      <w:r w:rsidRPr="00F47E0E">
                        <w:rPr>
                          <w:i/>
                          <w:color w:val="1F497D" w:themeColor="text2"/>
                          <w:szCs w:val="22"/>
                          <w:lang w:eastAsia="fr-CH"/>
                        </w:rPr>
                        <w:t>Lisboa.</w:t>
                      </w:r>
                    </w:p>
                    <w:p w:rsidR="00F97718" w:rsidRPr="003651E7" w:rsidRDefault="00F97718" w:rsidP="00C507CA">
                      <w:pPr>
                        <w:rPr>
                          <w:i/>
                          <w:color w:val="1F497D" w:themeColor="text2"/>
                          <w:szCs w:val="22"/>
                          <w:lang w:eastAsia="fr-CH"/>
                        </w:rPr>
                      </w:pPr>
                    </w:p>
                    <w:p w:rsidR="00F97718" w:rsidRPr="003651E7" w:rsidRDefault="00F97718" w:rsidP="00C507CA">
                      <w:pPr>
                        <w:rPr>
                          <w:i/>
                          <w:color w:val="1F497D" w:themeColor="text2"/>
                        </w:rPr>
                      </w:pPr>
                      <w:r w:rsidRPr="003651E7">
                        <w:rPr>
                          <w:i/>
                          <w:color w:val="1F497D" w:themeColor="text2"/>
                        </w:rPr>
                        <w:t>Los gastos de los programas 10 y 20 se asignarían</w:t>
                      </w:r>
                      <w:r w:rsidR="00981F85">
                        <w:rPr>
                          <w:i/>
                          <w:color w:val="1F497D" w:themeColor="text2"/>
                        </w:rPr>
                        <w:t>,</w:t>
                      </w:r>
                      <w:r w:rsidRPr="003651E7">
                        <w:rPr>
                          <w:i/>
                          <w:color w:val="1F497D" w:themeColor="text2"/>
                        </w:rPr>
                        <w:t xml:space="preserve"> en parte</w:t>
                      </w:r>
                      <w:r w:rsidR="00981F85">
                        <w:rPr>
                          <w:i/>
                          <w:color w:val="1F497D" w:themeColor="text2"/>
                        </w:rPr>
                        <w:t>,</w:t>
                      </w:r>
                      <w:r w:rsidRPr="003651E7">
                        <w:rPr>
                          <w:i/>
                          <w:color w:val="1F497D" w:themeColor="text2"/>
                        </w:rPr>
                        <w:t xml:space="preserve"> a las Uniones financiadas </w:t>
                      </w:r>
                      <w:r>
                        <w:rPr>
                          <w:i/>
                          <w:color w:val="1F497D" w:themeColor="text2"/>
                        </w:rPr>
                        <w:t>mediante</w:t>
                      </w:r>
                      <w:r w:rsidRPr="003651E7">
                        <w:rPr>
                          <w:i/>
                          <w:color w:val="1F497D" w:themeColor="text2"/>
                        </w:rPr>
                        <w:t xml:space="preserve"> tasas.</w:t>
                      </w:r>
                      <w:r>
                        <w:rPr>
                          <w:i/>
                          <w:color w:val="1F497D" w:themeColor="text2"/>
                        </w:rPr>
                        <w:t xml:space="preserve">  Con</w:t>
                      </w:r>
                      <w:r w:rsidR="00981F85">
                        <w:rPr>
                          <w:i/>
                          <w:color w:val="1F497D" w:themeColor="text2"/>
                        </w:rPr>
                        <w:t xml:space="preserve"> arreglo a</w:t>
                      </w:r>
                      <w:r>
                        <w:rPr>
                          <w:i/>
                          <w:color w:val="1F497D" w:themeColor="text2"/>
                        </w:rPr>
                        <w:t xml:space="preserve"> la metodología </w:t>
                      </w:r>
                      <w:r w:rsidR="00B875A3">
                        <w:rPr>
                          <w:i/>
                          <w:color w:val="1F497D" w:themeColor="text2"/>
                        </w:rPr>
                        <w:t>actual</w:t>
                      </w:r>
                      <w:r>
                        <w:rPr>
                          <w:i/>
                          <w:color w:val="1F497D" w:themeColor="text2"/>
                        </w:rPr>
                        <w:t xml:space="preserve">, los gastos de los programas 10 y 20 se consignan en su totalidad como </w:t>
                      </w:r>
                      <w:r w:rsidR="00DE748D">
                        <w:rPr>
                          <w:i/>
                          <w:color w:val="1F497D" w:themeColor="text2"/>
                        </w:rPr>
                        <w:t>“gastos indirectos por Unión”.</w:t>
                      </w:r>
                    </w:p>
                    <w:p w:rsidR="00F97718" w:rsidRPr="003651E7" w:rsidRDefault="00F97718" w:rsidP="00C507CA">
                      <w:pPr>
                        <w:rPr>
                          <w:color w:val="1F497D" w:themeColor="text2"/>
                        </w:rPr>
                      </w:pPr>
                    </w:p>
                  </w:txbxContent>
                </v:textbox>
              </v:shape>
            </w:pict>
          </mc:Fallback>
        </mc:AlternateContent>
      </w: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ind w:left="567"/>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rPr>
          <w:szCs w:val="22"/>
          <w:lang w:eastAsia="fr-CH"/>
        </w:rPr>
      </w:pPr>
    </w:p>
    <w:p w:rsidR="003651E7" w:rsidRPr="009C36EC" w:rsidRDefault="003651E7" w:rsidP="00C507CA">
      <w:pPr>
        <w:rPr>
          <w:szCs w:val="22"/>
          <w:lang w:eastAsia="fr-CH"/>
        </w:rPr>
      </w:pPr>
    </w:p>
    <w:p w:rsidR="003651E7" w:rsidRPr="009C36EC" w:rsidRDefault="003651E7" w:rsidP="00C507CA">
      <w:pPr>
        <w:rPr>
          <w:szCs w:val="22"/>
          <w:lang w:eastAsia="fr-CH"/>
        </w:rPr>
      </w:pPr>
    </w:p>
    <w:p w:rsidR="00C507CA" w:rsidRPr="009C36EC" w:rsidRDefault="00ED2619" w:rsidP="003B2D48">
      <w:pPr>
        <w:pStyle w:val="ListParagraph"/>
        <w:numPr>
          <w:ilvl w:val="0"/>
          <w:numId w:val="24"/>
        </w:numPr>
        <w:ind w:left="1134" w:hanging="567"/>
        <w:rPr>
          <w:lang w:val="es-ES"/>
        </w:rPr>
      </w:pPr>
      <w:r w:rsidRPr="009C36EC">
        <w:rPr>
          <w:lang w:val="es-ES"/>
        </w:rPr>
        <w:t>Con</w:t>
      </w:r>
      <w:r w:rsidR="00B875A3" w:rsidRPr="009C36EC">
        <w:rPr>
          <w:lang w:val="es-ES"/>
        </w:rPr>
        <w:t xml:space="preserve"> arreglo a</w:t>
      </w:r>
      <w:r w:rsidRPr="009C36EC">
        <w:rPr>
          <w:lang w:val="es-ES"/>
        </w:rPr>
        <w:t xml:space="preserve"> la metodología actual, las actividades ejecutadas por el program</w:t>
      </w:r>
      <w:r w:rsidR="009C36EC" w:rsidRPr="009C36EC">
        <w:rPr>
          <w:lang w:val="es-ES"/>
        </w:rPr>
        <w:t>a 7</w:t>
      </w:r>
      <w:r w:rsidRPr="009C36EC">
        <w:rPr>
          <w:lang w:val="es-ES"/>
        </w:rPr>
        <w:t xml:space="preserve"> (Centro de Arbitraje y Mediación de la OMPI) se consignan como “gastos directos por Unión” sobre la base de estimaciones elaboradas por el director del programa.  </w:t>
      </w:r>
      <w:r w:rsidR="002C3CD0" w:rsidRPr="009C36EC">
        <w:rPr>
          <w:lang w:val="es-ES"/>
        </w:rPr>
        <w:t xml:space="preserve">Como </w:t>
      </w:r>
      <w:r w:rsidR="00981F85" w:rsidRPr="009C36EC">
        <w:rPr>
          <w:lang w:val="es-ES"/>
        </w:rPr>
        <w:t xml:space="preserve">ya </w:t>
      </w:r>
      <w:r w:rsidR="002C3CD0" w:rsidRPr="009C36EC">
        <w:rPr>
          <w:lang w:val="es-ES"/>
        </w:rPr>
        <w:t xml:space="preserve">se ha señalado, se </w:t>
      </w:r>
      <w:r w:rsidR="00C95971" w:rsidRPr="009C36EC">
        <w:rPr>
          <w:lang w:val="es-ES"/>
        </w:rPr>
        <w:t>observó</w:t>
      </w:r>
      <w:r w:rsidR="00B875A3" w:rsidRPr="009C36EC">
        <w:rPr>
          <w:lang w:val="es-ES"/>
        </w:rPr>
        <w:t xml:space="preserve"> que era posible</w:t>
      </w:r>
      <w:r w:rsidR="002C3CD0" w:rsidRPr="009C36EC">
        <w:rPr>
          <w:lang w:val="es-ES"/>
        </w:rPr>
        <w:t xml:space="preserve"> perfeccionar la metodología empleada </w:t>
      </w:r>
      <w:r w:rsidR="00C27253" w:rsidRPr="009C36EC">
        <w:rPr>
          <w:lang w:val="es-ES"/>
        </w:rPr>
        <w:t>al considerar</w:t>
      </w:r>
      <w:r w:rsidR="002C3CD0" w:rsidRPr="009C36EC">
        <w:rPr>
          <w:lang w:val="es-ES"/>
        </w:rPr>
        <w:t xml:space="preserve"> que la labor de</w:t>
      </w:r>
      <w:r w:rsidR="00C27253" w:rsidRPr="009C36EC">
        <w:rPr>
          <w:lang w:val="es-ES"/>
        </w:rPr>
        <w:t>l Centro de Arbitraje y Mediación comprende una gama de servicios de solución de controversias en materia de propiedad intelectual que es más pertinente para la promoción de la propiedad industrial en el marco del Convenio de París y, por consiguiente, para las Uniones financiadas mediante contribuciones, que para las Uniones financiadas mediante tasas</w:t>
      </w:r>
    </w:p>
    <w:p w:rsidR="00C507CA" w:rsidRPr="009C36EC" w:rsidRDefault="00C507CA" w:rsidP="00C507CA">
      <w:r w:rsidRPr="009C36EC">
        <w:rPr>
          <w:noProof/>
          <w:szCs w:val="22"/>
          <w:lang w:val="en-US" w:eastAsia="en-US"/>
        </w:rPr>
        <mc:AlternateContent>
          <mc:Choice Requires="wps">
            <w:drawing>
              <wp:anchor distT="0" distB="0" distL="114300" distR="114300" simplePos="0" relativeHeight="251666432" behindDoc="0" locked="0" layoutInCell="1" allowOverlap="1" wp14:anchorId="1089C5D3" wp14:editId="1076DB0A">
                <wp:simplePos x="0" y="0"/>
                <wp:positionH relativeFrom="column">
                  <wp:posOffset>490220</wp:posOffset>
                </wp:positionH>
                <wp:positionV relativeFrom="paragraph">
                  <wp:posOffset>116205</wp:posOffset>
                </wp:positionV>
                <wp:extent cx="5252085" cy="641350"/>
                <wp:effectExtent l="0" t="0" r="24765"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641350"/>
                        </a:xfrm>
                        <a:prstGeom prst="rect">
                          <a:avLst/>
                        </a:prstGeom>
                        <a:solidFill>
                          <a:srgbClr val="FFFFFF"/>
                        </a:solidFill>
                        <a:ln w="9525">
                          <a:solidFill>
                            <a:schemeClr val="tx2"/>
                          </a:solidFill>
                          <a:miter lim="800000"/>
                          <a:headEnd/>
                          <a:tailEnd/>
                        </a:ln>
                      </wps:spPr>
                      <wps:txbx>
                        <w:txbxContent>
                          <w:p w:rsidR="00F97718" w:rsidRPr="00C27253" w:rsidRDefault="00F97718" w:rsidP="00C507CA">
                            <w:pPr>
                              <w:rPr>
                                <w:color w:val="1F497D" w:themeColor="text2"/>
                              </w:rPr>
                            </w:pPr>
                            <w:r w:rsidRPr="002E28BC">
                              <w:rPr>
                                <w:i/>
                                <w:color w:val="1F497D" w:themeColor="text2"/>
                              </w:rPr>
                              <w:t xml:space="preserve">Este ajuste de la metodología conllevaría dejar de asignar </w:t>
                            </w:r>
                            <w:r>
                              <w:rPr>
                                <w:i/>
                                <w:color w:val="1F497D" w:themeColor="text2"/>
                              </w:rPr>
                              <w:t>los</w:t>
                            </w:r>
                            <w:r w:rsidRPr="002E28BC">
                              <w:rPr>
                                <w:i/>
                                <w:color w:val="1F497D" w:themeColor="text2"/>
                              </w:rPr>
                              <w:t xml:space="preserve"> gastos a la Unión del PCT, la Unión de Madrid, la Unión de La Haya y la Unión de Lisboa y asignarlos, en su lugar, a las Uniones financiadas mediante contribuciones.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6pt;margin-top:9.15pt;width:413.5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" strokecolor="#1f497d [3215]">
                <v:textbox>
                  <w:txbxContent>
                    <w:p w:rsidR="00F97718" w:rsidRPr="00C27253" w:rsidRDefault="00F97718" w:rsidP="00C507CA">
                      <w:pPr>
                        <w:rPr>
                          <w:color w:val="1F497D" w:themeColor="text2"/>
                        </w:rPr>
                      </w:pPr>
                      <w:r w:rsidRPr="002E28BC">
                        <w:rPr>
                          <w:i/>
                          <w:color w:val="1F497D" w:themeColor="text2"/>
                        </w:rPr>
                        <w:t xml:space="preserve">Este ajuste de la metodología conllevaría dejar de asignar </w:t>
                      </w:r>
                      <w:r>
                        <w:rPr>
                          <w:i/>
                          <w:color w:val="1F497D" w:themeColor="text2"/>
                        </w:rPr>
                        <w:t>los</w:t>
                      </w:r>
                      <w:r w:rsidRPr="002E28BC">
                        <w:rPr>
                          <w:i/>
                          <w:color w:val="1F497D" w:themeColor="text2"/>
                        </w:rPr>
                        <w:t xml:space="preserve"> gastos a la Unión del PCT, la Unión de Madrid, la Unión de La Haya y la Unión de Lisboa y asignarlos, en su lugar, a las Uniones financiadas mediante contribuciones.</w:t>
                      </w:r>
                    </w:p>
                  </w:txbxContent>
                </v:textbox>
              </v:shape>
            </w:pict>
          </mc:Fallback>
        </mc:AlternateContent>
      </w:r>
    </w:p>
    <w:p w:rsidR="00C507CA" w:rsidRPr="009C36EC" w:rsidRDefault="00C507CA" w:rsidP="00C507CA"/>
    <w:p w:rsidR="00C507CA" w:rsidRPr="009C36EC" w:rsidRDefault="00C507CA" w:rsidP="00C507CA"/>
    <w:p w:rsidR="00C507CA" w:rsidRPr="009C36EC" w:rsidRDefault="00C507CA" w:rsidP="00C507CA">
      <w:pPr>
        <w:pStyle w:val="ListParagraph"/>
        <w:rPr>
          <w:lang w:val="es-ES"/>
        </w:rPr>
      </w:pPr>
    </w:p>
    <w:p w:rsidR="00C507CA" w:rsidRPr="009C36EC" w:rsidRDefault="00C507CA" w:rsidP="00C507CA">
      <w:pPr>
        <w:rPr>
          <w:szCs w:val="22"/>
          <w:lang w:eastAsia="fr-CH"/>
        </w:rPr>
      </w:pPr>
    </w:p>
    <w:p w:rsidR="00C27253" w:rsidRPr="009C36EC" w:rsidRDefault="00C27253" w:rsidP="00C507CA">
      <w:pPr>
        <w:rPr>
          <w:szCs w:val="22"/>
          <w:lang w:eastAsia="fr-CH"/>
        </w:rPr>
      </w:pPr>
    </w:p>
    <w:p w:rsidR="00C507CA" w:rsidRPr="009C36EC" w:rsidRDefault="00C27253" w:rsidP="003B2D48">
      <w:pPr>
        <w:pStyle w:val="ListParagraph"/>
        <w:numPr>
          <w:ilvl w:val="0"/>
          <w:numId w:val="24"/>
        </w:numPr>
        <w:ind w:left="1134" w:hanging="567"/>
        <w:rPr>
          <w:szCs w:val="22"/>
          <w:lang w:val="es-ES" w:eastAsia="fr-CH"/>
        </w:rPr>
      </w:pPr>
      <w:r w:rsidRPr="009C36EC">
        <w:rPr>
          <w:lang w:val="es-ES"/>
        </w:rPr>
        <w:t>Gastos relacionados con actividades que contribuyen a</w:t>
      </w:r>
      <w:r w:rsidR="0086058F" w:rsidRPr="009C36EC">
        <w:rPr>
          <w:lang w:val="es-ES"/>
        </w:rPr>
        <w:t xml:space="preserve"> los resultados previstos siguientes</w:t>
      </w:r>
      <w:r w:rsidRPr="009C36EC">
        <w:rPr>
          <w:lang w:val="es-ES"/>
        </w:rPr>
        <w:t>:</w:t>
      </w:r>
    </w:p>
    <w:p w:rsidR="00C507CA" w:rsidRPr="009C36EC" w:rsidRDefault="00C507CA" w:rsidP="00C507CA">
      <w:pPr>
        <w:rPr>
          <w:szCs w:val="22"/>
          <w:lang w:eastAsia="fr-CH"/>
        </w:rPr>
      </w:pP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C27253" w:rsidRPr="009C36EC">
        <w:rPr>
          <w:szCs w:val="22"/>
          <w:lang w:val="es-ES" w:eastAsia="fr-CH"/>
        </w:rPr>
        <w:t>esultado previsto</w:t>
      </w:r>
      <w:r w:rsidR="00C507CA" w:rsidRPr="009C36EC">
        <w:rPr>
          <w:szCs w:val="22"/>
          <w:lang w:val="es-ES" w:eastAsia="fr-CH"/>
        </w:rPr>
        <w:t xml:space="preserve"> I.2 </w:t>
      </w:r>
      <w:r w:rsidR="00C27253" w:rsidRPr="009C36EC">
        <w:rPr>
          <w:szCs w:val="22"/>
          <w:lang w:val="es-ES" w:eastAsia="fr-CH"/>
        </w:rPr>
        <w:t>(Marcos de P.I. adaptados y equilibrados en el ámbito legislativo, regulador y de política)</w:t>
      </w:r>
      <w:r w:rsidR="00C507CA" w:rsidRPr="009C36EC">
        <w:rPr>
          <w:szCs w:val="22"/>
          <w:lang w:val="es-ES" w:eastAsia="fr-CH"/>
        </w:rPr>
        <w:t xml:space="preserve"> (</w:t>
      </w:r>
      <w:r w:rsidR="00C27253" w:rsidRPr="009C36EC">
        <w:rPr>
          <w:szCs w:val="22"/>
          <w:lang w:val="es-ES" w:eastAsia="fr-CH"/>
        </w:rPr>
        <w:t>meta estratégica</w:t>
      </w:r>
      <w:r w:rsidR="00C507CA" w:rsidRPr="009C36EC">
        <w:rPr>
          <w:szCs w:val="22"/>
          <w:lang w:val="es-ES" w:eastAsia="fr-CH"/>
        </w:rPr>
        <w:t xml:space="preserve"> I)</w:t>
      </w:r>
      <w:r w:rsidRPr="009C36EC">
        <w:rPr>
          <w:szCs w:val="22"/>
          <w:lang w:val="es-ES" w:eastAsia="fr-CH"/>
        </w:rPr>
        <w:t>;</w:t>
      </w:r>
      <w:r w:rsidR="00C507CA" w:rsidRPr="009C36EC">
        <w:rPr>
          <w:szCs w:val="22"/>
          <w:lang w:val="es-ES" w:eastAsia="fr-CH"/>
        </w:rPr>
        <w:t xml:space="preserve">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lang w:val="es-ES"/>
        </w:rPr>
        <w:t>t</w:t>
      </w:r>
      <w:r w:rsidR="00EA0C0E" w:rsidRPr="009C36EC">
        <w:rPr>
          <w:lang w:val="es-ES"/>
        </w:rPr>
        <w:t xml:space="preserve">odos los resultados previstos que contribuyan a facilitar el uso de la P.I. en aras del desarrollo </w:t>
      </w:r>
      <w:r w:rsidR="00C507CA" w:rsidRPr="009C36EC">
        <w:rPr>
          <w:lang w:val="es-ES"/>
        </w:rPr>
        <w:t>(</w:t>
      </w:r>
      <w:r w:rsidR="00C27253" w:rsidRPr="009C36EC">
        <w:rPr>
          <w:szCs w:val="22"/>
          <w:lang w:val="es-ES" w:eastAsia="fr-CH"/>
        </w:rPr>
        <w:t xml:space="preserve">meta estratégica </w:t>
      </w:r>
      <w:r w:rsidR="00C507CA" w:rsidRPr="009C36EC">
        <w:rPr>
          <w:lang w:val="es-ES"/>
        </w:rPr>
        <w:t xml:space="preserve">III);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 xml:space="preserve">esultados previstos </w:t>
      </w:r>
      <w:r w:rsidR="00C507CA" w:rsidRPr="009C36EC">
        <w:rPr>
          <w:lang w:val="es-ES"/>
        </w:rPr>
        <w:t>IV.2</w:t>
      </w:r>
      <w:r w:rsidR="00B809AE" w:rsidRPr="009C36EC">
        <w:rPr>
          <w:lang w:val="es-ES"/>
        </w:rPr>
        <w:t xml:space="preserve"> (Mejora del acceso </w:t>
      </w:r>
      <w:r w:rsidR="00303275">
        <w:rPr>
          <w:lang w:val="es-ES"/>
        </w:rPr>
        <w:t>y uso de información de P.I.) y </w:t>
      </w:r>
      <w:r w:rsidR="00B809AE" w:rsidRPr="009C36EC">
        <w:rPr>
          <w:lang w:val="es-ES"/>
        </w:rPr>
        <w:t xml:space="preserve">IV.4 (Mejora de la infraestructura técnica y de conocimientos) </w:t>
      </w:r>
      <w:r w:rsidR="00C507CA" w:rsidRPr="009C36EC">
        <w:rPr>
          <w:lang w:val="es-ES"/>
        </w:rPr>
        <w:t>(</w:t>
      </w:r>
      <w:r w:rsidR="00EA0C0E" w:rsidRPr="009C36EC">
        <w:rPr>
          <w:szCs w:val="22"/>
          <w:lang w:val="es-ES" w:eastAsia="fr-CH"/>
        </w:rPr>
        <w:t xml:space="preserve">meta estratégica </w:t>
      </w:r>
      <w:r w:rsidR="00C507CA" w:rsidRPr="009C36EC">
        <w:rPr>
          <w:lang w:val="es-ES"/>
        </w:rPr>
        <w:t>IV);</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esultado</w:t>
      </w:r>
      <w:r w:rsidR="00BD1C53" w:rsidRPr="009C36EC">
        <w:rPr>
          <w:szCs w:val="22"/>
          <w:lang w:val="es-ES" w:eastAsia="fr-CH"/>
        </w:rPr>
        <w:t>s</w:t>
      </w:r>
      <w:r w:rsidR="00B809AE" w:rsidRPr="009C36EC">
        <w:rPr>
          <w:szCs w:val="22"/>
          <w:lang w:val="es-ES" w:eastAsia="fr-CH"/>
        </w:rPr>
        <w:t xml:space="preserve"> previsto</w:t>
      </w:r>
      <w:r w:rsidR="00BD1C53" w:rsidRPr="009C36EC">
        <w:rPr>
          <w:szCs w:val="22"/>
          <w:lang w:val="es-ES" w:eastAsia="fr-CH"/>
        </w:rPr>
        <w:t>s</w:t>
      </w:r>
      <w:r w:rsidR="00B809AE" w:rsidRPr="009C36EC">
        <w:rPr>
          <w:szCs w:val="22"/>
          <w:lang w:val="es-ES" w:eastAsia="fr-CH"/>
        </w:rPr>
        <w:t xml:space="preserve"> </w:t>
      </w:r>
      <w:r w:rsidR="00C507CA" w:rsidRPr="009C36EC">
        <w:rPr>
          <w:lang w:val="es-ES"/>
        </w:rPr>
        <w:t>V.1</w:t>
      </w:r>
      <w:r w:rsidR="00BD1C53" w:rsidRPr="009C36EC">
        <w:rPr>
          <w:lang w:val="es-ES"/>
        </w:rPr>
        <w:t xml:space="preserve"> (Mayor y mejor utilización de la información estadística de la OMPI en materia de P.I.) y </w:t>
      </w:r>
      <w:r w:rsidR="00C507CA" w:rsidRPr="009C36EC">
        <w:rPr>
          <w:lang w:val="es-ES"/>
        </w:rPr>
        <w:t>V.2</w:t>
      </w:r>
      <w:r w:rsidR="00BD1C53" w:rsidRPr="009C36EC">
        <w:rPr>
          <w:lang w:val="es-ES"/>
        </w:rPr>
        <w:t xml:space="preserve"> (Uso más amplio y mejor de los análisis económicos de la OMPI)</w:t>
      </w:r>
      <w:r w:rsidR="00C507CA" w:rsidRPr="009C36EC">
        <w:rPr>
          <w:lang w:val="es-ES"/>
        </w:rPr>
        <w:t xml:space="preserve"> (</w:t>
      </w:r>
      <w:r w:rsidR="00EA0C0E" w:rsidRPr="009C36EC">
        <w:rPr>
          <w:szCs w:val="22"/>
          <w:lang w:val="es-ES" w:eastAsia="fr-CH"/>
        </w:rPr>
        <w:t xml:space="preserve">meta estratégica </w:t>
      </w:r>
      <w:r w:rsidR="00C507CA" w:rsidRPr="009C36EC">
        <w:rPr>
          <w:lang w:val="es-ES"/>
        </w:rPr>
        <w:t xml:space="preserve">V);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lastRenderedPageBreak/>
        <w:t>r</w:t>
      </w:r>
      <w:r w:rsidR="00B809AE" w:rsidRPr="009C36EC">
        <w:rPr>
          <w:szCs w:val="22"/>
          <w:lang w:val="es-ES" w:eastAsia="fr-CH"/>
        </w:rPr>
        <w:t>esultado</w:t>
      </w:r>
      <w:r w:rsidR="00FD5CFF" w:rsidRPr="009C36EC">
        <w:rPr>
          <w:szCs w:val="22"/>
          <w:lang w:val="es-ES" w:eastAsia="fr-CH"/>
        </w:rPr>
        <w:t>s</w:t>
      </w:r>
      <w:r w:rsidR="00B809AE" w:rsidRPr="009C36EC">
        <w:rPr>
          <w:szCs w:val="22"/>
          <w:lang w:val="es-ES" w:eastAsia="fr-CH"/>
        </w:rPr>
        <w:t xml:space="preserve"> previsto</w:t>
      </w:r>
      <w:r w:rsidR="00FD5CFF" w:rsidRPr="009C36EC">
        <w:rPr>
          <w:szCs w:val="22"/>
          <w:lang w:val="es-ES" w:eastAsia="fr-CH"/>
        </w:rPr>
        <w:t>s</w:t>
      </w:r>
      <w:r w:rsidR="00B809AE" w:rsidRPr="009C36EC">
        <w:rPr>
          <w:szCs w:val="22"/>
          <w:lang w:val="es-ES" w:eastAsia="fr-CH"/>
        </w:rPr>
        <w:t xml:space="preserve"> </w:t>
      </w:r>
      <w:r w:rsidR="00C507CA" w:rsidRPr="009C36EC">
        <w:rPr>
          <w:lang w:val="es-ES"/>
        </w:rPr>
        <w:t>VI.1</w:t>
      </w:r>
      <w:r w:rsidR="002E28BC" w:rsidRPr="009C36EC">
        <w:rPr>
          <w:lang w:val="es-ES"/>
        </w:rPr>
        <w:t xml:space="preserve"> </w:t>
      </w:r>
      <w:r w:rsidR="00FD5CFF" w:rsidRPr="009C36EC">
        <w:rPr>
          <w:lang w:val="es-ES"/>
        </w:rPr>
        <w:t xml:space="preserve">(Avances en el diálogo internacional sobre políticas entre los Estados miembros de la OMPI para fomentar el respeto por la P.I.) y VI.2 (Cooperación y coordinación sistemáticas, eficaces y transparentes entre la OMPI y otras organizaciones internacionales en el fomento del respeto por la P.I.) </w:t>
      </w:r>
      <w:r w:rsidR="00C507CA" w:rsidRPr="009C36EC">
        <w:rPr>
          <w:lang w:val="es-ES"/>
        </w:rPr>
        <w:t>(</w:t>
      </w:r>
      <w:r w:rsidR="00EA0C0E" w:rsidRPr="009C36EC">
        <w:rPr>
          <w:szCs w:val="22"/>
          <w:lang w:val="es-ES" w:eastAsia="fr-CH"/>
        </w:rPr>
        <w:t xml:space="preserve">meta estratégica </w:t>
      </w:r>
      <w:r w:rsidR="00C507CA" w:rsidRPr="009C36EC">
        <w:rPr>
          <w:lang w:val="es-ES"/>
        </w:rPr>
        <w:t xml:space="preserve">VI);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 xml:space="preserve">esultado previsto </w:t>
      </w:r>
      <w:r w:rsidR="00C507CA" w:rsidRPr="009C36EC">
        <w:rPr>
          <w:lang w:val="es-ES"/>
        </w:rPr>
        <w:t>VII.2</w:t>
      </w:r>
      <w:r w:rsidR="00A92BE5" w:rsidRPr="009C36EC">
        <w:rPr>
          <w:lang w:val="es-ES"/>
        </w:rPr>
        <w:t xml:space="preserve"> (Plataformas y herramientas de P.I.) </w:t>
      </w:r>
      <w:r w:rsidR="00C507CA" w:rsidRPr="009C36EC">
        <w:rPr>
          <w:lang w:val="es-ES"/>
        </w:rPr>
        <w:t>(</w:t>
      </w:r>
      <w:r w:rsidR="00EA0C0E" w:rsidRPr="009C36EC">
        <w:rPr>
          <w:szCs w:val="22"/>
          <w:lang w:val="es-ES" w:eastAsia="fr-CH"/>
        </w:rPr>
        <w:t xml:space="preserve">meta estratégica </w:t>
      </w:r>
      <w:r w:rsidR="00B56C95" w:rsidRPr="009C36EC">
        <w:rPr>
          <w:lang w:val="es-ES"/>
        </w:rPr>
        <w:t xml:space="preserve">VII);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 xml:space="preserve">esultado previsto </w:t>
      </w:r>
      <w:r w:rsidR="00C507CA" w:rsidRPr="009C36EC">
        <w:rPr>
          <w:szCs w:val="22"/>
          <w:lang w:val="es-ES" w:eastAsia="fr-CH"/>
        </w:rPr>
        <w:t>VIII.4</w:t>
      </w:r>
      <w:r w:rsidR="00B56C95" w:rsidRPr="009C36EC">
        <w:rPr>
          <w:szCs w:val="22"/>
          <w:lang w:val="es-ES" w:eastAsia="fr-CH"/>
        </w:rPr>
        <w:t xml:space="preserve"> (Intercambios abiertos, transparentes y dinámicos con las partes interesadas no gubernamentales)</w:t>
      </w:r>
      <w:r w:rsidR="00C507CA" w:rsidRPr="009C36EC">
        <w:rPr>
          <w:szCs w:val="22"/>
          <w:lang w:val="es-ES" w:eastAsia="fr-CH"/>
        </w:rPr>
        <w:t xml:space="preserve"> </w:t>
      </w:r>
      <w:r w:rsidR="00C507CA" w:rsidRPr="009C36EC">
        <w:rPr>
          <w:lang w:val="es-ES"/>
        </w:rPr>
        <w:t>(</w:t>
      </w:r>
      <w:r w:rsidR="00EA0C0E" w:rsidRPr="009C36EC">
        <w:rPr>
          <w:szCs w:val="22"/>
          <w:lang w:val="es-ES" w:eastAsia="fr-CH"/>
        </w:rPr>
        <w:t xml:space="preserve">meta estratégica </w:t>
      </w:r>
      <w:r w:rsidR="00B56C95" w:rsidRPr="009C36EC">
        <w:rPr>
          <w:lang w:val="es-ES"/>
        </w:rPr>
        <w:t>VIII);  y</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 xml:space="preserve">esultado previsto </w:t>
      </w:r>
      <w:r w:rsidR="00C507CA" w:rsidRPr="009C36EC">
        <w:rPr>
          <w:lang w:val="es-ES"/>
        </w:rPr>
        <w:t>VIII.5</w:t>
      </w:r>
      <w:r w:rsidR="00D42267" w:rsidRPr="009C36EC">
        <w:rPr>
          <w:lang w:val="es-ES"/>
        </w:rPr>
        <w:t xml:space="preserve"> (La OMPI participa y colabora eficazmente en los procesos y negociaciones de las NN.UU. y otras OIG)</w:t>
      </w:r>
      <w:r w:rsidR="00C507CA" w:rsidRPr="009C36EC">
        <w:rPr>
          <w:lang w:val="es-ES"/>
        </w:rPr>
        <w:t xml:space="preserve"> (</w:t>
      </w:r>
      <w:r w:rsidR="00EA0C0E" w:rsidRPr="009C36EC">
        <w:rPr>
          <w:szCs w:val="22"/>
          <w:lang w:val="es-ES" w:eastAsia="fr-CH"/>
        </w:rPr>
        <w:t xml:space="preserve">meta estratégica </w:t>
      </w:r>
      <w:r w:rsidRPr="009C36EC">
        <w:rPr>
          <w:lang w:val="es-ES"/>
        </w:rPr>
        <w:t>VIII)</w:t>
      </w:r>
    </w:p>
    <w:p w:rsidR="00C507CA" w:rsidRPr="009C36EC" w:rsidRDefault="0086058F" w:rsidP="009304CE">
      <w:pPr>
        <w:ind w:left="1134"/>
        <w:rPr>
          <w:szCs w:val="22"/>
          <w:lang w:eastAsia="fr-CH"/>
        </w:rPr>
      </w:pPr>
      <w:r w:rsidRPr="009C36EC">
        <w:t>ejecutad</w:t>
      </w:r>
      <w:r w:rsidR="00242496" w:rsidRPr="009C36EC">
        <w:t>a</w:t>
      </w:r>
      <w:r w:rsidRPr="009C36EC">
        <w:t xml:space="preserve">s por los </w:t>
      </w:r>
      <w:r w:rsidR="002A0BC1" w:rsidRPr="009C36EC">
        <w:t xml:space="preserve">siguientes </w:t>
      </w:r>
      <w:r w:rsidRPr="009C36EC">
        <w:t xml:space="preserve">programas </w:t>
      </w:r>
      <w:r w:rsidR="002A0BC1" w:rsidRPr="009C36EC">
        <w:t>se consignan como “gastos indirectos por Unión”:</w:t>
      </w:r>
      <w:r w:rsidR="00C507CA" w:rsidRPr="009C36EC">
        <w:t xml:space="preserve"> </w:t>
      </w:r>
    </w:p>
    <w:p w:rsidR="00C507CA" w:rsidRPr="009C36EC" w:rsidRDefault="00C507CA" w:rsidP="00C507CA"/>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8</w:t>
      </w:r>
      <w:r w:rsidRPr="009C36EC">
        <w:rPr>
          <w:lang w:val="es-ES"/>
        </w:rPr>
        <w:t xml:space="preserve"> (</w:t>
      </w:r>
      <w:r w:rsidR="005F7C0A" w:rsidRPr="009C36EC">
        <w:rPr>
          <w:lang w:val="es-ES"/>
        </w:rPr>
        <w:t>Coordinación de la Agenda para el Desarrollo</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9</w:t>
      </w:r>
      <w:r w:rsidRPr="009C36EC">
        <w:rPr>
          <w:lang w:val="es-ES"/>
        </w:rPr>
        <w:t xml:space="preserve"> (</w:t>
      </w:r>
      <w:r w:rsidR="00C80947" w:rsidRPr="009C36EC">
        <w:rPr>
          <w:lang w:val="es-ES"/>
        </w:rPr>
        <w:t>Oficinas Regionales y PMA</w:t>
      </w:r>
      <w:r w:rsidRPr="009C36EC">
        <w:rPr>
          <w:lang w:val="es-ES"/>
        </w:rPr>
        <w:t xml:space="preserve">) </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0 (</w:t>
      </w:r>
      <w:r w:rsidR="00C80947" w:rsidRPr="009C36EC">
        <w:rPr>
          <w:lang w:val="es-ES"/>
        </w:rPr>
        <w:t xml:space="preserve">Países con </w:t>
      </w:r>
      <w:r w:rsidR="00354607" w:rsidRPr="009C36EC">
        <w:rPr>
          <w:lang w:val="es-ES"/>
        </w:rPr>
        <w:t>economías</w:t>
      </w:r>
      <w:r w:rsidR="00C80947" w:rsidRPr="009C36EC">
        <w:rPr>
          <w:lang w:val="es-ES"/>
        </w:rPr>
        <w:t xml:space="preserve"> en transición y países desarrollados</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1 (</w:t>
      </w:r>
      <w:r w:rsidR="00C80947" w:rsidRPr="009C36EC">
        <w:rPr>
          <w:lang w:val="es-ES"/>
        </w:rPr>
        <w:t>Academia de la OMPI</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4 (</w:t>
      </w:r>
      <w:r w:rsidR="00C80947" w:rsidRPr="009C36EC">
        <w:rPr>
          <w:lang w:val="es-ES"/>
        </w:rPr>
        <w:t>Servicios de acceso a la información y los conocimientos</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5 (</w:t>
      </w:r>
      <w:r w:rsidR="00C80947" w:rsidRPr="009C36EC">
        <w:rPr>
          <w:lang w:val="es-ES"/>
        </w:rPr>
        <w:t>Soluciones operativas para las Oficinas de P.I.</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6 (</w:t>
      </w:r>
      <w:r w:rsidR="00C80947" w:rsidRPr="009C36EC">
        <w:rPr>
          <w:lang w:val="es-ES"/>
        </w:rPr>
        <w:t>Economía y estadística</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7 (</w:t>
      </w:r>
      <w:r w:rsidR="00C80947" w:rsidRPr="009C36EC">
        <w:rPr>
          <w:lang w:val="es-ES"/>
        </w:rPr>
        <w:t>Fomentar el respeto por la P.I</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8 (</w:t>
      </w:r>
      <w:r w:rsidR="00C80947" w:rsidRPr="009C36EC">
        <w:rPr>
          <w:lang w:val="es-ES"/>
        </w:rPr>
        <w:t>La P.I. y los desafíos mundiales</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2</w:t>
      </w:r>
      <w:r w:rsidRPr="009C36EC">
        <w:rPr>
          <w:lang w:val="es-ES"/>
        </w:rPr>
        <w:t>0 (</w:t>
      </w:r>
      <w:r w:rsidR="00C80947" w:rsidRPr="009C36EC">
        <w:rPr>
          <w:lang w:val="es-ES"/>
        </w:rPr>
        <w:t>Relaciones exteriores, alianzas y oficinas en el exterior</w:t>
      </w:r>
      <w:r w:rsidRPr="009C36EC">
        <w:rPr>
          <w:lang w:val="es-ES"/>
        </w:rPr>
        <w:t>)</w:t>
      </w:r>
    </w:p>
    <w:p w:rsidR="002A054A" w:rsidRPr="009C36EC" w:rsidRDefault="002A054A" w:rsidP="00C507CA">
      <w:pPr>
        <w:pStyle w:val="ListParagraph"/>
        <w:ind w:left="1134" w:firstLine="207"/>
        <w:rPr>
          <w:lang w:val="es-ES"/>
        </w:rPr>
      </w:pPr>
      <w:r w:rsidRPr="009C36EC">
        <w:rPr>
          <w:lang w:val="es-ES"/>
        </w:rPr>
        <w:t>Program</w:t>
      </w:r>
      <w:r w:rsidR="009C36EC" w:rsidRPr="009C36EC">
        <w:rPr>
          <w:lang w:val="es-ES"/>
        </w:rPr>
        <w:t>a 2</w:t>
      </w:r>
      <w:r w:rsidRPr="009C36EC">
        <w:rPr>
          <w:lang w:val="es-ES"/>
        </w:rPr>
        <w:t>1 (Gestión ejecutiva)</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3</w:t>
      </w:r>
      <w:r w:rsidRPr="009C36EC">
        <w:rPr>
          <w:lang w:val="es-ES"/>
        </w:rPr>
        <w:t>0 (</w:t>
      </w:r>
      <w:r w:rsidR="00C80947" w:rsidRPr="009C36EC">
        <w:rPr>
          <w:lang w:val="es-ES"/>
        </w:rPr>
        <w:t>Apoyo a las pymes y a la capacidad empresarial</w:t>
      </w:r>
      <w:r w:rsidRPr="009C36EC">
        <w:rPr>
          <w:lang w:val="es-ES"/>
        </w:rPr>
        <w:t>)</w:t>
      </w:r>
    </w:p>
    <w:p w:rsidR="00354607" w:rsidRPr="009C36EC" w:rsidRDefault="00354607" w:rsidP="00C507CA">
      <w:pPr>
        <w:pStyle w:val="ListParagraph"/>
        <w:ind w:left="1134" w:firstLine="207"/>
        <w:rPr>
          <w:lang w:val="es-ES"/>
        </w:rPr>
      </w:pPr>
      <w:r w:rsidRPr="009C36EC">
        <w:rPr>
          <w:noProof/>
          <w:szCs w:val="22"/>
          <w:lang w:eastAsia="en-US"/>
        </w:rPr>
        <mc:AlternateContent>
          <mc:Choice Requires="wps">
            <w:drawing>
              <wp:anchor distT="0" distB="0" distL="114300" distR="114300" simplePos="0" relativeHeight="251667456" behindDoc="0" locked="0" layoutInCell="1" allowOverlap="1" wp14:anchorId="3ABDC8A1" wp14:editId="1DC69298">
                <wp:simplePos x="0" y="0"/>
                <wp:positionH relativeFrom="column">
                  <wp:posOffset>585470</wp:posOffset>
                </wp:positionH>
                <wp:positionV relativeFrom="paragraph">
                  <wp:posOffset>120015</wp:posOffset>
                </wp:positionV>
                <wp:extent cx="5252085" cy="2202180"/>
                <wp:effectExtent l="0" t="0" r="24765" b="266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202180"/>
                        </a:xfrm>
                        <a:prstGeom prst="rect">
                          <a:avLst/>
                        </a:prstGeom>
                        <a:solidFill>
                          <a:srgbClr val="FFFFFF"/>
                        </a:solidFill>
                        <a:ln w="9525">
                          <a:solidFill>
                            <a:schemeClr val="tx2"/>
                          </a:solidFill>
                          <a:miter lim="800000"/>
                          <a:headEnd/>
                          <a:tailEnd/>
                        </a:ln>
                      </wps:spPr>
                      <wps:txbx>
                        <w:txbxContent>
                          <w:p w:rsidR="00F97718" w:rsidRPr="00211E28" w:rsidRDefault="00F97718" w:rsidP="00211E28">
                            <w:pPr>
                              <w:rPr>
                                <w:i/>
                                <w:color w:val="1F497D" w:themeColor="text2"/>
                                <w:szCs w:val="22"/>
                                <w:lang w:eastAsia="fr-CH"/>
                              </w:rPr>
                            </w:pPr>
                            <w:r w:rsidRPr="00211E28">
                              <w:rPr>
                                <w:i/>
                                <w:color w:val="1F497D" w:themeColor="text2"/>
                                <w:szCs w:val="22"/>
                                <w:lang w:eastAsia="fr-CH"/>
                              </w:rPr>
                              <w:t xml:space="preserve">Los gastos de los programas </w:t>
                            </w:r>
                            <w:r>
                              <w:rPr>
                                <w:i/>
                                <w:color w:val="1F497D" w:themeColor="text2"/>
                                <w:szCs w:val="22"/>
                                <w:lang w:eastAsia="fr-CH"/>
                              </w:rPr>
                              <w:t>8, 9, 11, 14, 15 y 16</w:t>
                            </w:r>
                            <w:r w:rsidRPr="00211E28">
                              <w:rPr>
                                <w:i/>
                                <w:color w:val="1F497D" w:themeColor="text2"/>
                                <w:szCs w:val="22"/>
                                <w:lang w:eastAsia="fr-CH"/>
                              </w:rPr>
                              <w:t xml:space="preserve"> se consignarían en su totalidad como “gastos </w:t>
                            </w:r>
                            <w:r>
                              <w:rPr>
                                <w:i/>
                                <w:color w:val="1F497D" w:themeColor="text2"/>
                                <w:szCs w:val="22"/>
                                <w:lang w:eastAsia="fr-CH"/>
                              </w:rPr>
                              <w:t>in</w:t>
                            </w:r>
                            <w:r w:rsidRPr="00211E28">
                              <w:rPr>
                                <w:i/>
                                <w:color w:val="1F497D" w:themeColor="text2"/>
                                <w:szCs w:val="22"/>
                                <w:lang w:eastAsia="fr-CH"/>
                              </w:rPr>
                              <w:t>directos por Unión” (</w:t>
                            </w:r>
                            <w:r w:rsidR="00242496">
                              <w:rPr>
                                <w:i/>
                                <w:color w:val="1F497D" w:themeColor="text2"/>
                                <w:szCs w:val="22"/>
                                <w:lang w:eastAsia="fr-CH"/>
                              </w:rPr>
                              <w:t>al igual que</w:t>
                            </w:r>
                            <w:r>
                              <w:rPr>
                                <w:i/>
                                <w:color w:val="1F497D" w:themeColor="text2"/>
                                <w:szCs w:val="22"/>
                                <w:lang w:eastAsia="fr-CH"/>
                              </w:rPr>
                              <w:t xml:space="preserve"> con la metodología actual, excepto los gastos del programa 14, que se consignan </w:t>
                            </w:r>
                            <w:r w:rsidR="00242496">
                              <w:rPr>
                                <w:i/>
                                <w:color w:val="1F497D" w:themeColor="text2"/>
                                <w:szCs w:val="22"/>
                                <w:lang w:eastAsia="fr-CH"/>
                              </w:rPr>
                              <w:t xml:space="preserve">en la actualidad </w:t>
                            </w:r>
                            <w:r>
                              <w:rPr>
                                <w:i/>
                                <w:color w:val="1F497D" w:themeColor="text2"/>
                                <w:szCs w:val="22"/>
                                <w:lang w:eastAsia="fr-CH"/>
                              </w:rPr>
                              <w:t xml:space="preserve">como “gastos directos por Unión” sobre la base </w:t>
                            </w:r>
                            <w:r w:rsidRPr="000101D9">
                              <w:rPr>
                                <w:i/>
                                <w:color w:val="1F497D" w:themeColor="text2"/>
                                <w:szCs w:val="22"/>
                                <w:lang w:eastAsia="fr-CH"/>
                              </w:rPr>
                              <w:t>de la parte respectiva de los ingresos)</w:t>
                            </w:r>
                            <w:r w:rsidR="00B875A3" w:rsidRPr="000101D9">
                              <w:rPr>
                                <w:i/>
                                <w:color w:val="1F497D" w:themeColor="text2"/>
                                <w:szCs w:val="22"/>
                                <w:lang w:eastAsia="fr-CH"/>
                              </w:rPr>
                              <w:t>.</w:t>
                            </w:r>
                          </w:p>
                          <w:p w:rsidR="00F97718" w:rsidRPr="00211E28" w:rsidRDefault="00F97718" w:rsidP="00C507CA">
                            <w:pPr>
                              <w:rPr>
                                <w:i/>
                                <w:color w:val="1F497D" w:themeColor="text2"/>
                                <w:szCs w:val="22"/>
                                <w:lang w:eastAsia="fr-CH"/>
                              </w:rPr>
                            </w:pPr>
                          </w:p>
                          <w:p w:rsidR="00F97718" w:rsidRPr="006C6BD8" w:rsidRDefault="00F97718" w:rsidP="00C507CA">
                            <w:pPr>
                              <w:rPr>
                                <w:i/>
                                <w:color w:val="1F497D" w:themeColor="text2"/>
                              </w:rPr>
                            </w:pPr>
                            <w:r w:rsidRPr="006C6BD8">
                              <w:rPr>
                                <w:i/>
                                <w:color w:val="1F497D" w:themeColor="text2"/>
                              </w:rPr>
                              <w:t>Los gastos de los programas 10, 18, 20 y 21 se consignarían</w:t>
                            </w:r>
                            <w:r w:rsidR="000C2AB3">
                              <w:rPr>
                                <w:i/>
                                <w:color w:val="1F497D" w:themeColor="text2"/>
                              </w:rPr>
                              <w:t>,</w:t>
                            </w:r>
                            <w:r w:rsidRPr="006C6BD8">
                              <w:rPr>
                                <w:i/>
                                <w:color w:val="1F497D" w:themeColor="text2"/>
                              </w:rPr>
                              <w:t xml:space="preserve"> en parte</w:t>
                            </w:r>
                            <w:r w:rsidR="000C2AB3">
                              <w:rPr>
                                <w:i/>
                                <w:color w:val="1F497D" w:themeColor="text2"/>
                              </w:rPr>
                              <w:t>,</w:t>
                            </w:r>
                            <w:r w:rsidRPr="006C6BD8">
                              <w:rPr>
                                <w:i/>
                                <w:color w:val="1F497D" w:themeColor="text2"/>
                              </w:rPr>
                              <w:t xml:space="preserve"> como “gastos indirectos por Uni</w:t>
                            </w:r>
                            <w:r>
                              <w:rPr>
                                <w:i/>
                                <w:color w:val="1F497D" w:themeColor="text2"/>
                              </w:rPr>
                              <w:t>ón”.  Los gastos del programa 17 se consignarían</w:t>
                            </w:r>
                            <w:r w:rsidR="000C2AB3">
                              <w:rPr>
                                <w:i/>
                                <w:color w:val="1F497D" w:themeColor="text2"/>
                              </w:rPr>
                              <w:t>,</w:t>
                            </w:r>
                            <w:r>
                              <w:rPr>
                                <w:i/>
                                <w:color w:val="1F497D" w:themeColor="text2"/>
                              </w:rPr>
                              <w:t xml:space="preserve"> en parte</w:t>
                            </w:r>
                            <w:r w:rsidR="000C2AB3">
                              <w:rPr>
                                <w:i/>
                                <w:color w:val="1F497D" w:themeColor="text2"/>
                              </w:rPr>
                              <w:t>,</w:t>
                            </w:r>
                            <w:r>
                              <w:rPr>
                                <w:i/>
                                <w:color w:val="1F497D" w:themeColor="text2"/>
                              </w:rPr>
                              <w:t xml:space="preserve"> como “gastos indirectos por Unión” y</w:t>
                            </w:r>
                            <w:r w:rsidR="000C2AB3">
                              <w:rPr>
                                <w:i/>
                                <w:color w:val="1F497D" w:themeColor="text2"/>
                              </w:rPr>
                              <w:t>,</w:t>
                            </w:r>
                            <w:r>
                              <w:rPr>
                                <w:i/>
                                <w:color w:val="1F497D" w:themeColor="text2"/>
                              </w:rPr>
                              <w:t xml:space="preserve"> en parte</w:t>
                            </w:r>
                            <w:r w:rsidR="000C2AB3">
                              <w:rPr>
                                <w:i/>
                                <w:color w:val="1F497D" w:themeColor="text2"/>
                              </w:rPr>
                              <w:t>,</w:t>
                            </w:r>
                            <w:r>
                              <w:rPr>
                                <w:i/>
                                <w:color w:val="1F497D" w:themeColor="text2"/>
                              </w:rPr>
                              <w:t xml:space="preserve"> como gastos administrativos (esto último se debe a la contribución de este programa al resultado previsto VIII (</w:t>
                            </w:r>
                            <w:r w:rsidRPr="0056140E">
                              <w:rPr>
                                <w:i/>
                                <w:color w:val="1F497D" w:themeColor="text2"/>
                              </w:rPr>
                              <w:t xml:space="preserve">Comunicación </w:t>
                            </w:r>
                            <w:r>
                              <w:rPr>
                                <w:i/>
                                <w:color w:val="1F497D" w:themeColor="text2"/>
                              </w:rPr>
                              <w:t xml:space="preserve">más </w:t>
                            </w:r>
                            <w:r w:rsidRPr="0056140E">
                              <w:rPr>
                                <w:i/>
                                <w:color w:val="1F497D" w:themeColor="text2"/>
                              </w:rPr>
                              <w:t xml:space="preserve">eficaz </w:t>
                            </w:r>
                            <w:r>
                              <w:rPr>
                                <w:i/>
                                <w:color w:val="1F497D" w:themeColor="text2"/>
                              </w:rPr>
                              <w:t>acerca de la P.I.) (</w:t>
                            </w:r>
                            <w:r w:rsidR="00B875A3">
                              <w:rPr>
                                <w:i/>
                                <w:color w:val="1F497D" w:themeColor="text2"/>
                              </w:rPr>
                              <w:t>en la actualidad</w:t>
                            </w:r>
                            <w:r>
                              <w:rPr>
                                <w:i/>
                                <w:color w:val="1F497D" w:themeColor="text2"/>
                              </w:rPr>
                              <w:t>,</w:t>
                            </w:r>
                            <w:r w:rsidR="00B875A3">
                              <w:rPr>
                                <w:i/>
                                <w:color w:val="1F497D" w:themeColor="text2"/>
                              </w:rPr>
                              <w:t xml:space="preserve"> la totalidad de</w:t>
                            </w:r>
                            <w:r>
                              <w:rPr>
                                <w:i/>
                                <w:color w:val="1F497D" w:themeColor="text2"/>
                              </w:rPr>
                              <w:t xml:space="preserve"> los gastos de los programas 10, 17, 18 y 20 se consignan como “gastos indirectos por Unión”</w:t>
                            </w:r>
                            <w:r w:rsidR="000C2AB3">
                              <w:rPr>
                                <w:i/>
                                <w:color w:val="1F497D" w:themeColor="text2"/>
                              </w:rPr>
                              <w:t>)</w:t>
                            </w:r>
                            <w:r>
                              <w:rPr>
                                <w:i/>
                                <w:color w:val="1F497D" w:themeColor="text2"/>
                              </w:rPr>
                              <w:t xml:space="preserve">.  En </w:t>
                            </w:r>
                            <w:r w:rsidR="00B875A3">
                              <w:rPr>
                                <w:i/>
                                <w:color w:val="1F497D" w:themeColor="text2"/>
                              </w:rPr>
                              <w:t>estos momentos</w:t>
                            </w:r>
                            <w:r>
                              <w:rPr>
                                <w:i/>
                                <w:color w:val="1F497D" w:themeColor="text2"/>
                              </w:rPr>
                              <w:t xml:space="preserve">, los gastos del programa 21 se consignan en su totalidad como gastos administrativos). </w:t>
                            </w:r>
                            <w:r w:rsidRPr="006C6BD8">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6.1pt;margin-top:9.45pt;width:413.55pt;height:17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" strokecolor="#1f497d [3215]">
                <v:textbox>
                  <w:txbxContent>
                    <w:p w:rsidR="00F97718" w:rsidRPr="00211E28" w:rsidRDefault="00F97718" w:rsidP="00211E28">
                      <w:pPr>
                        <w:rPr>
                          <w:i/>
                          <w:color w:val="1F497D" w:themeColor="text2"/>
                          <w:szCs w:val="22"/>
                          <w:lang w:eastAsia="fr-CH"/>
                        </w:rPr>
                      </w:pPr>
                      <w:r w:rsidRPr="00211E28">
                        <w:rPr>
                          <w:i/>
                          <w:color w:val="1F497D" w:themeColor="text2"/>
                          <w:szCs w:val="22"/>
                          <w:lang w:eastAsia="fr-CH"/>
                        </w:rPr>
                        <w:t xml:space="preserve">Los gastos de los programas </w:t>
                      </w:r>
                      <w:r>
                        <w:rPr>
                          <w:i/>
                          <w:color w:val="1F497D" w:themeColor="text2"/>
                          <w:szCs w:val="22"/>
                          <w:lang w:eastAsia="fr-CH"/>
                        </w:rPr>
                        <w:t>8, 9, 11, 14, 15 y 16</w:t>
                      </w:r>
                      <w:r w:rsidRPr="00211E28">
                        <w:rPr>
                          <w:i/>
                          <w:color w:val="1F497D" w:themeColor="text2"/>
                          <w:szCs w:val="22"/>
                          <w:lang w:eastAsia="fr-CH"/>
                        </w:rPr>
                        <w:t xml:space="preserve"> se consignarían en su totalidad como “gastos </w:t>
                      </w:r>
                      <w:r>
                        <w:rPr>
                          <w:i/>
                          <w:color w:val="1F497D" w:themeColor="text2"/>
                          <w:szCs w:val="22"/>
                          <w:lang w:eastAsia="fr-CH"/>
                        </w:rPr>
                        <w:t>in</w:t>
                      </w:r>
                      <w:r w:rsidRPr="00211E28">
                        <w:rPr>
                          <w:i/>
                          <w:color w:val="1F497D" w:themeColor="text2"/>
                          <w:szCs w:val="22"/>
                          <w:lang w:eastAsia="fr-CH"/>
                        </w:rPr>
                        <w:t>directos por Unión” (</w:t>
                      </w:r>
                      <w:r w:rsidR="00242496">
                        <w:rPr>
                          <w:i/>
                          <w:color w:val="1F497D" w:themeColor="text2"/>
                          <w:szCs w:val="22"/>
                          <w:lang w:eastAsia="fr-CH"/>
                        </w:rPr>
                        <w:t>al igual que</w:t>
                      </w:r>
                      <w:r>
                        <w:rPr>
                          <w:i/>
                          <w:color w:val="1F497D" w:themeColor="text2"/>
                          <w:szCs w:val="22"/>
                          <w:lang w:eastAsia="fr-CH"/>
                        </w:rPr>
                        <w:t xml:space="preserve"> con la metodología actual, excepto los gastos del programa 14, que se consignan </w:t>
                      </w:r>
                      <w:r w:rsidR="00242496">
                        <w:rPr>
                          <w:i/>
                          <w:color w:val="1F497D" w:themeColor="text2"/>
                          <w:szCs w:val="22"/>
                          <w:lang w:eastAsia="fr-CH"/>
                        </w:rPr>
                        <w:t xml:space="preserve">en la actualidad </w:t>
                      </w:r>
                      <w:r>
                        <w:rPr>
                          <w:i/>
                          <w:color w:val="1F497D" w:themeColor="text2"/>
                          <w:szCs w:val="22"/>
                          <w:lang w:eastAsia="fr-CH"/>
                        </w:rPr>
                        <w:t xml:space="preserve">como “gastos directos por Unión” sobre la base </w:t>
                      </w:r>
                      <w:r w:rsidRPr="000101D9">
                        <w:rPr>
                          <w:i/>
                          <w:color w:val="1F497D" w:themeColor="text2"/>
                          <w:szCs w:val="22"/>
                          <w:lang w:eastAsia="fr-CH"/>
                        </w:rPr>
                        <w:t>de la parte respectiva de los ingresos)</w:t>
                      </w:r>
                      <w:r w:rsidR="00B875A3" w:rsidRPr="000101D9">
                        <w:rPr>
                          <w:i/>
                          <w:color w:val="1F497D" w:themeColor="text2"/>
                          <w:szCs w:val="22"/>
                          <w:lang w:eastAsia="fr-CH"/>
                        </w:rPr>
                        <w:t>.</w:t>
                      </w:r>
                    </w:p>
                    <w:p w:rsidR="00F97718" w:rsidRPr="00211E28" w:rsidRDefault="00F97718" w:rsidP="00C507CA">
                      <w:pPr>
                        <w:rPr>
                          <w:i/>
                          <w:color w:val="1F497D" w:themeColor="text2"/>
                          <w:szCs w:val="22"/>
                          <w:lang w:eastAsia="fr-CH"/>
                        </w:rPr>
                      </w:pPr>
                    </w:p>
                    <w:p w:rsidR="00F97718" w:rsidRPr="006C6BD8" w:rsidRDefault="00F97718" w:rsidP="00C507CA">
                      <w:pPr>
                        <w:rPr>
                          <w:i/>
                          <w:color w:val="1F497D" w:themeColor="text2"/>
                        </w:rPr>
                      </w:pPr>
                      <w:r w:rsidRPr="006C6BD8">
                        <w:rPr>
                          <w:i/>
                          <w:color w:val="1F497D" w:themeColor="text2"/>
                        </w:rPr>
                        <w:t>Los gastos de los programas 10, 18, 20 y 21 se consignarían</w:t>
                      </w:r>
                      <w:r w:rsidR="000C2AB3">
                        <w:rPr>
                          <w:i/>
                          <w:color w:val="1F497D" w:themeColor="text2"/>
                        </w:rPr>
                        <w:t>,</w:t>
                      </w:r>
                      <w:r w:rsidRPr="006C6BD8">
                        <w:rPr>
                          <w:i/>
                          <w:color w:val="1F497D" w:themeColor="text2"/>
                        </w:rPr>
                        <w:t xml:space="preserve"> en parte</w:t>
                      </w:r>
                      <w:r w:rsidR="000C2AB3">
                        <w:rPr>
                          <w:i/>
                          <w:color w:val="1F497D" w:themeColor="text2"/>
                        </w:rPr>
                        <w:t>,</w:t>
                      </w:r>
                      <w:r w:rsidRPr="006C6BD8">
                        <w:rPr>
                          <w:i/>
                          <w:color w:val="1F497D" w:themeColor="text2"/>
                        </w:rPr>
                        <w:t xml:space="preserve"> como “gastos indirectos por Uni</w:t>
                      </w:r>
                      <w:r>
                        <w:rPr>
                          <w:i/>
                          <w:color w:val="1F497D" w:themeColor="text2"/>
                        </w:rPr>
                        <w:t>ón”.  Los gastos del programa 17 se consignarían</w:t>
                      </w:r>
                      <w:r w:rsidR="000C2AB3">
                        <w:rPr>
                          <w:i/>
                          <w:color w:val="1F497D" w:themeColor="text2"/>
                        </w:rPr>
                        <w:t>,</w:t>
                      </w:r>
                      <w:r>
                        <w:rPr>
                          <w:i/>
                          <w:color w:val="1F497D" w:themeColor="text2"/>
                        </w:rPr>
                        <w:t xml:space="preserve"> en parte</w:t>
                      </w:r>
                      <w:r w:rsidR="000C2AB3">
                        <w:rPr>
                          <w:i/>
                          <w:color w:val="1F497D" w:themeColor="text2"/>
                        </w:rPr>
                        <w:t>,</w:t>
                      </w:r>
                      <w:r>
                        <w:rPr>
                          <w:i/>
                          <w:color w:val="1F497D" w:themeColor="text2"/>
                        </w:rPr>
                        <w:t xml:space="preserve"> como “gastos indirectos por Unión” y</w:t>
                      </w:r>
                      <w:r w:rsidR="000C2AB3">
                        <w:rPr>
                          <w:i/>
                          <w:color w:val="1F497D" w:themeColor="text2"/>
                        </w:rPr>
                        <w:t>,</w:t>
                      </w:r>
                      <w:r>
                        <w:rPr>
                          <w:i/>
                          <w:color w:val="1F497D" w:themeColor="text2"/>
                        </w:rPr>
                        <w:t xml:space="preserve"> en parte</w:t>
                      </w:r>
                      <w:r w:rsidR="000C2AB3">
                        <w:rPr>
                          <w:i/>
                          <w:color w:val="1F497D" w:themeColor="text2"/>
                        </w:rPr>
                        <w:t>,</w:t>
                      </w:r>
                      <w:r>
                        <w:rPr>
                          <w:i/>
                          <w:color w:val="1F497D" w:themeColor="text2"/>
                        </w:rPr>
                        <w:t xml:space="preserve"> como gastos administrativos (esto último se debe a la contribución de este programa al resultado previsto VIII (</w:t>
                      </w:r>
                      <w:r w:rsidRPr="0056140E">
                        <w:rPr>
                          <w:i/>
                          <w:color w:val="1F497D" w:themeColor="text2"/>
                        </w:rPr>
                        <w:t xml:space="preserve">Comunicación </w:t>
                      </w:r>
                      <w:r>
                        <w:rPr>
                          <w:i/>
                          <w:color w:val="1F497D" w:themeColor="text2"/>
                        </w:rPr>
                        <w:t xml:space="preserve">más </w:t>
                      </w:r>
                      <w:r w:rsidRPr="0056140E">
                        <w:rPr>
                          <w:i/>
                          <w:color w:val="1F497D" w:themeColor="text2"/>
                        </w:rPr>
                        <w:t xml:space="preserve">eficaz </w:t>
                      </w:r>
                      <w:r>
                        <w:rPr>
                          <w:i/>
                          <w:color w:val="1F497D" w:themeColor="text2"/>
                        </w:rPr>
                        <w:t>acerca de la P.I.) (</w:t>
                      </w:r>
                      <w:r w:rsidR="00B875A3">
                        <w:rPr>
                          <w:i/>
                          <w:color w:val="1F497D" w:themeColor="text2"/>
                        </w:rPr>
                        <w:t>en la actualidad</w:t>
                      </w:r>
                      <w:r>
                        <w:rPr>
                          <w:i/>
                          <w:color w:val="1F497D" w:themeColor="text2"/>
                        </w:rPr>
                        <w:t>,</w:t>
                      </w:r>
                      <w:r w:rsidR="00B875A3">
                        <w:rPr>
                          <w:i/>
                          <w:color w:val="1F497D" w:themeColor="text2"/>
                        </w:rPr>
                        <w:t xml:space="preserve"> la totalidad de</w:t>
                      </w:r>
                      <w:r>
                        <w:rPr>
                          <w:i/>
                          <w:color w:val="1F497D" w:themeColor="text2"/>
                        </w:rPr>
                        <w:t xml:space="preserve"> los gastos de los programas 10, 17, 18 y 20 se consignan como “gastos indirectos por Unión”</w:t>
                      </w:r>
                      <w:r w:rsidR="000C2AB3">
                        <w:rPr>
                          <w:i/>
                          <w:color w:val="1F497D" w:themeColor="text2"/>
                        </w:rPr>
                        <w:t>)</w:t>
                      </w:r>
                      <w:r>
                        <w:rPr>
                          <w:i/>
                          <w:color w:val="1F497D" w:themeColor="text2"/>
                        </w:rPr>
                        <w:t xml:space="preserve">.  En </w:t>
                      </w:r>
                      <w:r w:rsidR="00B875A3">
                        <w:rPr>
                          <w:i/>
                          <w:color w:val="1F497D" w:themeColor="text2"/>
                        </w:rPr>
                        <w:t>estos momentos</w:t>
                      </w:r>
                      <w:r>
                        <w:rPr>
                          <w:i/>
                          <w:color w:val="1F497D" w:themeColor="text2"/>
                        </w:rPr>
                        <w:t xml:space="preserve">, los gastos del programa 21 se consignan en su totalidad como gastos administrativos). </w:t>
                      </w:r>
                      <w:r w:rsidRPr="006C6BD8">
                        <w:rPr>
                          <w:i/>
                          <w:color w:val="1F497D" w:themeColor="text2"/>
                        </w:rPr>
                        <w:t xml:space="preserve">  </w:t>
                      </w:r>
                    </w:p>
                  </w:txbxContent>
                </v:textbox>
              </v:shape>
            </w:pict>
          </mc:Fallback>
        </mc:AlternateContent>
      </w:r>
    </w:p>
    <w:p w:rsidR="00C507CA" w:rsidRPr="009C36EC" w:rsidRDefault="00C507CA" w:rsidP="00C507CA"/>
    <w:p w:rsidR="00C507CA" w:rsidRPr="009C36EC" w:rsidRDefault="00C507CA" w:rsidP="00C507CA">
      <w:pPr>
        <w:ind w:left="774" w:firstLine="567"/>
        <w:rPr>
          <w:szCs w:val="22"/>
        </w:rPr>
      </w:pPr>
    </w:p>
    <w:p w:rsidR="00C507CA" w:rsidRPr="009C36EC" w:rsidRDefault="00C507CA" w:rsidP="00C507CA">
      <w:pPr>
        <w:pStyle w:val="ListParagraph"/>
        <w:ind w:left="1134" w:firstLine="207"/>
        <w:rPr>
          <w:lang w:val="es-ES"/>
        </w:rPr>
      </w:pP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rPr>
          <w:szCs w:val="22"/>
          <w:lang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rPr>
      </w:pPr>
    </w:p>
    <w:p w:rsidR="00C507CA" w:rsidRPr="009C36EC" w:rsidRDefault="00C507CA" w:rsidP="00C507CA">
      <w:pPr>
        <w:pStyle w:val="ListParagraph"/>
        <w:ind w:left="1647"/>
        <w:rPr>
          <w:szCs w:val="22"/>
          <w:lang w:val="es-ES" w:eastAsia="fr-CH"/>
        </w:rPr>
      </w:pPr>
    </w:p>
    <w:p w:rsidR="00C507CA" w:rsidRPr="009C36EC" w:rsidRDefault="00C507CA" w:rsidP="00C507CA">
      <w:pPr>
        <w:pStyle w:val="ListParagraph"/>
        <w:ind w:left="1647"/>
        <w:rPr>
          <w:szCs w:val="22"/>
          <w:lang w:val="es-ES" w:eastAsia="fr-CH"/>
        </w:rPr>
      </w:pPr>
    </w:p>
    <w:p w:rsidR="00C507CA" w:rsidRPr="009C36EC" w:rsidRDefault="00C507CA" w:rsidP="00C507CA">
      <w:pPr>
        <w:rPr>
          <w:szCs w:val="22"/>
          <w:lang w:eastAsia="fr-CH"/>
        </w:rPr>
      </w:pPr>
    </w:p>
    <w:p w:rsidR="00C507CA" w:rsidRPr="009C36EC" w:rsidRDefault="0056140E" w:rsidP="003B2D48">
      <w:pPr>
        <w:pStyle w:val="ListParagraph"/>
        <w:numPr>
          <w:ilvl w:val="0"/>
          <w:numId w:val="24"/>
        </w:numPr>
        <w:ind w:left="1134" w:hanging="567"/>
        <w:rPr>
          <w:szCs w:val="22"/>
          <w:lang w:val="es-ES" w:eastAsia="fr-CH"/>
        </w:rPr>
      </w:pPr>
      <w:r w:rsidRPr="009C36EC">
        <w:rPr>
          <w:szCs w:val="22"/>
          <w:lang w:val="es-ES"/>
        </w:rPr>
        <w:t>Con la metodología actual, la asignación de los gastos del program</w:t>
      </w:r>
      <w:r w:rsidR="009C36EC" w:rsidRPr="009C36EC">
        <w:rPr>
          <w:szCs w:val="22"/>
          <w:lang w:val="es-ES"/>
        </w:rPr>
        <w:t>a 1</w:t>
      </w:r>
      <w:r w:rsidRPr="009C36EC">
        <w:rPr>
          <w:szCs w:val="22"/>
          <w:lang w:val="es-ES"/>
        </w:rPr>
        <w:t>2 (Clasificaciones internacionales y normas técnicas)</w:t>
      </w:r>
      <w:r w:rsidR="00743CCA" w:rsidRPr="009C36EC">
        <w:rPr>
          <w:szCs w:val="22"/>
          <w:lang w:val="es-ES"/>
        </w:rPr>
        <w:t xml:space="preserve"> a las Uniones depende de una estimación elaborada por el director del programa.  Se </w:t>
      </w:r>
      <w:r w:rsidR="00B875A3" w:rsidRPr="009C36EC">
        <w:rPr>
          <w:szCs w:val="22"/>
          <w:lang w:val="es-ES"/>
        </w:rPr>
        <w:t>consideró que era posible</w:t>
      </w:r>
      <w:r w:rsidR="00743CCA" w:rsidRPr="009C36EC">
        <w:rPr>
          <w:szCs w:val="22"/>
          <w:lang w:val="es-ES"/>
        </w:rPr>
        <w:t xml:space="preserve"> perfeccionar la metodología </w:t>
      </w:r>
      <w:r w:rsidR="00B875A3" w:rsidRPr="009C36EC">
        <w:rPr>
          <w:szCs w:val="22"/>
          <w:lang w:val="es-ES"/>
        </w:rPr>
        <w:t xml:space="preserve">actual </w:t>
      </w:r>
      <w:r w:rsidR="00743CCA" w:rsidRPr="009C36EC">
        <w:rPr>
          <w:szCs w:val="22"/>
          <w:lang w:val="es-ES"/>
        </w:rPr>
        <w:t>si se basaba la consignación de los gastos en la carga de trabajo real del program</w:t>
      </w:r>
      <w:r w:rsidR="009C36EC" w:rsidRPr="009C36EC">
        <w:rPr>
          <w:szCs w:val="22"/>
          <w:lang w:val="es-ES"/>
        </w:rPr>
        <w:t>a 1</w:t>
      </w:r>
      <w:r w:rsidR="00743CCA" w:rsidRPr="009C36EC">
        <w:rPr>
          <w:szCs w:val="22"/>
          <w:lang w:val="es-ES"/>
        </w:rPr>
        <w:t>2 (es decir, la parte del trabajo relacionada con l</w:t>
      </w:r>
      <w:r w:rsidR="004040B0" w:rsidRPr="009C36EC">
        <w:rPr>
          <w:szCs w:val="22"/>
          <w:lang w:val="es-ES"/>
        </w:rPr>
        <w:t xml:space="preserve">a </w:t>
      </w:r>
      <w:r w:rsidR="004040B0" w:rsidRPr="009C36EC">
        <w:rPr>
          <w:bCs/>
          <w:szCs w:val="22"/>
          <w:lang w:val="es-ES"/>
        </w:rPr>
        <w:t>C</w:t>
      </w:r>
      <w:r w:rsidR="00743CCA" w:rsidRPr="009C36EC">
        <w:rPr>
          <w:bCs/>
          <w:szCs w:val="22"/>
          <w:lang w:val="es-ES"/>
        </w:rPr>
        <w:t>lasificación Internacional de Patentes (CIP), la Clasificación de Niza, la Clasificación de Locarno y las norm</w:t>
      </w:r>
      <w:r w:rsidR="00FF1254" w:rsidRPr="009C36EC">
        <w:rPr>
          <w:bCs/>
          <w:szCs w:val="22"/>
          <w:lang w:val="es-ES"/>
        </w:rPr>
        <w:t>a</w:t>
      </w:r>
      <w:r w:rsidR="00B875A3" w:rsidRPr="009C36EC">
        <w:rPr>
          <w:bCs/>
          <w:szCs w:val="22"/>
          <w:lang w:val="es-ES"/>
        </w:rPr>
        <w:t>s técnicas de la OMPI</w:t>
      </w:r>
      <w:r w:rsidR="001B5988" w:rsidRPr="009C36EC">
        <w:rPr>
          <w:bCs/>
          <w:szCs w:val="22"/>
          <w:lang w:val="es-ES"/>
        </w:rPr>
        <w:t>, respectivamente</w:t>
      </w:r>
      <w:r w:rsidR="00B875A3" w:rsidRPr="009C36EC">
        <w:rPr>
          <w:bCs/>
          <w:szCs w:val="22"/>
          <w:lang w:val="es-ES"/>
        </w:rPr>
        <w:t>)</w:t>
      </w:r>
      <w:r w:rsidR="00743CCA" w:rsidRPr="009C36EC">
        <w:rPr>
          <w:bCs/>
          <w:szCs w:val="22"/>
          <w:lang w:val="es-ES"/>
        </w:rPr>
        <w:t>.</w:t>
      </w:r>
    </w:p>
    <w:p w:rsidR="00C507CA" w:rsidRPr="009C36EC" w:rsidRDefault="00C507CA" w:rsidP="00C507CA">
      <w:pPr>
        <w:pStyle w:val="ListParagraph"/>
        <w:rPr>
          <w:szCs w:val="22"/>
          <w:lang w:val="es-ES" w:eastAsia="fr-CH"/>
        </w:rPr>
      </w:pPr>
      <w:r w:rsidRPr="009C36EC">
        <w:rPr>
          <w:noProof/>
          <w:szCs w:val="22"/>
          <w:lang w:eastAsia="en-US"/>
        </w:rPr>
        <mc:AlternateContent>
          <mc:Choice Requires="wps">
            <w:drawing>
              <wp:anchor distT="0" distB="0" distL="114300" distR="114300" simplePos="0" relativeHeight="251671552" behindDoc="0" locked="0" layoutInCell="1" allowOverlap="1" wp14:anchorId="65F29D58" wp14:editId="278B27CA">
                <wp:simplePos x="0" y="0"/>
                <wp:positionH relativeFrom="column">
                  <wp:posOffset>533349</wp:posOffset>
                </wp:positionH>
                <wp:positionV relativeFrom="paragraph">
                  <wp:posOffset>111810</wp:posOffset>
                </wp:positionV>
                <wp:extent cx="5302809" cy="570585"/>
                <wp:effectExtent l="0" t="0" r="12700"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09" cy="570585"/>
                        </a:xfrm>
                        <a:prstGeom prst="rect">
                          <a:avLst/>
                        </a:prstGeom>
                        <a:solidFill>
                          <a:srgbClr val="FFFFFF"/>
                        </a:solidFill>
                        <a:ln w="9525">
                          <a:solidFill>
                            <a:schemeClr val="tx2"/>
                          </a:solidFill>
                          <a:miter lim="800000"/>
                          <a:headEnd/>
                          <a:tailEnd/>
                        </a:ln>
                      </wps:spPr>
                      <wps:txbx>
                        <w:txbxContent>
                          <w:p w:rsidR="00F97718" w:rsidRPr="00743CCA" w:rsidRDefault="00F97718" w:rsidP="00C507CA">
                            <w:pPr>
                              <w:rPr>
                                <w:i/>
                                <w:color w:val="1F497D" w:themeColor="text2"/>
                              </w:rPr>
                            </w:pPr>
                            <w:r w:rsidRPr="00743CCA">
                              <w:rPr>
                                <w:i/>
                                <w:color w:val="1F497D" w:themeColor="text2"/>
                              </w:rPr>
                              <w:t>E</w:t>
                            </w:r>
                            <w:r>
                              <w:rPr>
                                <w:i/>
                                <w:color w:val="1F497D" w:themeColor="text2"/>
                              </w:rPr>
                              <w:t>ste ajuste</w:t>
                            </w:r>
                            <w:r w:rsidRPr="00743CCA">
                              <w:rPr>
                                <w:i/>
                                <w:color w:val="1F497D" w:themeColor="text2"/>
                              </w:rPr>
                              <w:t xml:space="preserve"> de la metodología conllevaría </w:t>
                            </w:r>
                            <w:r>
                              <w:rPr>
                                <w:i/>
                                <w:color w:val="1F497D" w:themeColor="text2"/>
                              </w:rPr>
                              <w:t>dejar de asignar</w:t>
                            </w:r>
                            <w:r w:rsidRPr="00743CCA">
                              <w:rPr>
                                <w:i/>
                                <w:color w:val="1F497D" w:themeColor="text2"/>
                              </w:rPr>
                              <w:t xml:space="preserve"> los gastos a la Uni</w:t>
                            </w:r>
                            <w:r>
                              <w:rPr>
                                <w:i/>
                                <w:color w:val="1F497D" w:themeColor="text2"/>
                              </w:rPr>
                              <w:t>ón del PCT y asignarlos, en su lugar, a la Unión de Madrid y a las Uniones financiadas mediante contribuciones.</w:t>
                            </w:r>
                          </w:p>
                          <w:p w:rsidR="00F97718" w:rsidRPr="00743CCA"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2pt;margin-top:8.8pt;width:417.55pt;height:4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" strokecolor="#1f497d [3215]">
                <v:textbox>
                  <w:txbxContent>
                    <w:p w:rsidR="00F97718" w:rsidRPr="00743CCA" w:rsidRDefault="00F97718" w:rsidP="00C507CA">
                      <w:pPr>
                        <w:rPr>
                          <w:i/>
                          <w:color w:val="1F497D" w:themeColor="text2"/>
                        </w:rPr>
                      </w:pPr>
                      <w:r w:rsidRPr="00743CCA">
                        <w:rPr>
                          <w:i/>
                          <w:color w:val="1F497D" w:themeColor="text2"/>
                        </w:rPr>
                        <w:t>E</w:t>
                      </w:r>
                      <w:r>
                        <w:rPr>
                          <w:i/>
                          <w:color w:val="1F497D" w:themeColor="text2"/>
                        </w:rPr>
                        <w:t>ste ajuste</w:t>
                      </w:r>
                      <w:r w:rsidRPr="00743CCA">
                        <w:rPr>
                          <w:i/>
                          <w:color w:val="1F497D" w:themeColor="text2"/>
                        </w:rPr>
                        <w:t xml:space="preserve"> de la metodología conllevaría </w:t>
                      </w:r>
                      <w:r>
                        <w:rPr>
                          <w:i/>
                          <w:color w:val="1F497D" w:themeColor="text2"/>
                        </w:rPr>
                        <w:t>dejar de asignar</w:t>
                      </w:r>
                      <w:r w:rsidRPr="00743CCA">
                        <w:rPr>
                          <w:i/>
                          <w:color w:val="1F497D" w:themeColor="text2"/>
                        </w:rPr>
                        <w:t xml:space="preserve"> los gastos a la Uni</w:t>
                      </w:r>
                      <w:r>
                        <w:rPr>
                          <w:i/>
                          <w:color w:val="1F497D" w:themeColor="text2"/>
                        </w:rPr>
                        <w:t>ón del PCT y asignarlos, en su lugar, a la Unión de Madrid y a las Uniones financiadas mediante contribuciones.</w:t>
                      </w:r>
                    </w:p>
                    <w:p w:rsidR="00F97718" w:rsidRPr="00743CCA" w:rsidRDefault="00F97718" w:rsidP="00C507CA">
                      <w:pPr>
                        <w:rPr>
                          <w:color w:val="1F497D" w:themeColor="text2"/>
                        </w:rPr>
                      </w:pPr>
                    </w:p>
                  </w:txbxContent>
                </v:textbox>
              </v:shape>
            </w:pict>
          </mc:Fallback>
        </mc:AlternateContent>
      </w:r>
    </w:p>
    <w:p w:rsidR="00C507CA" w:rsidRPr="009C36EC" w:rsidRDefault="00C507CA" w:rsidP="00C507CA">
      <w:pPr>
        <w:pStyle w:val="ListParagraph"/>
        <w:rPr>
          <w:szCs w:val="22"/>
          <w:lang w:val="es-ES" w:eastAsia="fr-CH"/>
        </w:rPr>
      </w:pPr>
    </w:p>
    <w:p w:rsidR="00C507CA" w:rsidRPr="009C36EC" w:rsidRDefault="00C507CA" w:rsidP="00C507CA">
      <w:pPr>
        <w:pStyle w:val="ListParagraph"/>
        <w:rPr>
          <w:szCs w:val="22"/>
          <w:lang w:val="es-ES" w:eastAsia="fr-CH"/>
        </w:rPr>
      </w:pPr>
    </w:p>
    <w:p w:rsidR="00C507CA" w:rsidRPr="009C36EC" w:rsidRDefault="00C507CA" w:rsidP="00C507CA">
      <w:pPr>
        <w:pStyle w:val="ListParagraph"/>
        <w:rPr>
          <w:szCs w:val="22"/>
          <w:lang w:val="es-ES" w:eastAsia="fr-CH"/>
        </w:rPr>
      </w:pPr>
    </w:p>
    <w:p w:rsidR="00C507CA" w:rsidRPr="009C36EC" w:rsidRDefault="00C507CA" w:rsidP="00C507CA">
      <w:pPr>
        <w:pStyle w:val="ListParagraph"/>
        <w:rPr>
          <w:szCs w:val="22"/>
          <w:lang w:val="es-ES" w:eastAsia="fr-CH"/>
        </w:rPr>
      </w:pPr>
    </w:p>
    <w:p w:rsidR="00687CA9" w:rsidRPr="009C36EC" w:rsidRDefault="00743CCA" w:rsidP="003B2D48">
      <w:pPr>
        <w:pStyle w:val="ListParagraph"/>
        <w:numPr>
          <w:ilvl w:val="0"/>
          <w:numId w:val="24"/>
        </w:numPr>
        <w:ind w:left="1134" w:hanging="567"/>
        <w:rPr>
          <w:szCs w:val="22"/>
          <w:lang w:val="es-ES"/>
        </w:rPr>
      </w:pPr>
      <w:r w:rsidRPr="009C36EC">
        <w:rPr>
          <w:szCs w:val="22"/>
          <w:lang w:val="es-ES"/>
        </w:rPr>
        <w:lastRenderedPageBreak/>
        <w:t xml:space="preserve">Con </w:t>
      </w:r>
      <w:r w:rsidR="00EF1706" w:rsidRPr="009C36EC">
        <w:rPr>
          <w:szCs w:val="22"/>
          <w:lang w:val="es-ES"/>
        </w:rPr>
        <w:t xml:space="preserve">arreglo a </w:t>
      </w:r>
      <w:r w:rsidRPr="009C36EC">
        <w:rPr>
          <w:szCs w:val="22"/>
          <w:lang w:val="es-ES"/>
        </w:rPr>
        <w:t>la meto</w:t>
      </w:r>
      <w:r w:rsidR="001328CA" w:rsidRPr="009C36EC">
        <w:rPr>
          <w:szCs w:val="22"/>
          <w:lang w:val="es-ES"/>
        </w:rPr>
        <w:t>do</w:t>
      </w:r>
      <w:r w:rsidRPr="009C36EC">
        <w:rPr>
          <w:szCs w:val="22"/>
          <w:lang w:val="es-ES"/>
        </w:rPr>
        <w:t xml:space="preserve">logía </w:t>
      </w:r>
      <w:r w:rsidR="001B5988" w:rsidRPr="009C36EC">
        <w:rPr>
          <w:szCs w:val="22"/>
          <w:lang w:val="es-ES"/>
        </w:rPr>
        <w:t>actual</w:t>
      </w:r>
      <w:r w:rsidRPr="009C36EC">
        <w:rPr>
          <w:szCs w:val="22"/>
          <w:lang w:val="es-ES"/>
        </w:rPr>
        <w:t>, la asignación de los gastos del program</w:t>
      </w:r>
      <w:r w:rsidR="009C36EC" w:rsidRPr="009C36EC">
        <w:rPr>
          <w:szCs w:val="22"/>
          <w:lang w:val="es-ES"/>
        </w:rPr>
        <w:t>a 1</w:t>
      </w:r>
      <w:r w:rsidRPr="009C36EC">
        <w:rPr>
          <w:szCs w:val="22"/>
          <w:lang w:val="es-ES"/>
        </w:rPr>
        <w:t xml:space="preserve">3 (Bases mundiales de datos) a las Uniones depende de estimaciones </w:t>
      </w:r>
      <w:r w:rsidR="001B5988" w:rsidRPr="009C36EC">
        <w:rPr>
          <w:szCs w:val="22"/>
          <w:lang w:val="es-ES"/>
        </w:rPr>
        <w:t>elaboradas</w:t>
      </w:r>
      <w:r w:rsidR="00845434" w:rsidRPr="009C36EC">
        <w:rPr>
          <w:szCs w:val="22"/>
          <w:lang w:val="es-ES"/>
        </w:rPr>
        <w:t xml:space="preserve"> por el director del programa.  Esas estimaciones son anteriores a la ampliación de la Base Mundial de Datos sobre Marcas mediante el añadido de colecciones nacionales y la puesta en marcha de la Base Mundial de Datos sobre Dibujos y Modelos Industriales</w:t>
      </w:r>
      <w:r w:rsidR="007E7311" w:rsidRPr="009C36EC">
        <w:rPr>
          <w:szCs w:val="22"/>
          <w:lang w:val="es-ES"/>
        </w:rPr>
        <w:t xml:space="preserve">.  Se </w:t>
      </w:r>
      <w:r w:rsidR="00630F93" w:rsidRPr="009C36EC">
        <w:rPr>
          <w:szCs w:val="22"/>
          <w:lang w:val="es-ES"/>
        </w:rPr>
        <w:t>determinó</w:t>
      </w:r>
      <w:r w:rsidR="007E7311" w:rsidRPr="009C36EC">
        <w:rPr>
          <w:szCs w:val="22"/>
          <w:lang w:val="es-ES"/>
        </w:rPr>
        <w:t xml:space="preserve"> la posibilidad de perfeccionar la metodología empleada actualmente para la consignación de los gastos relacionados con actividades que contribuyen al resultado previsto IV.3 (Amplia cobertura geográfica en cuanto al contenido y al uso de las bases de datos mundiales de la OMPI en materia de P.I.) como “gastos directos por Unión” teniendo en cuenta la </w:t>
      </w:r>
      <w:r w:rsidR="000C2AB3" w:rsidRPr="009C36EC">
        <w:rPr>
          <w:szCs w:val="22"/>
          <w:lang w:val="es-ES"/>
        </w:rPr>
        <w:t>parte</w:t>
      </w:r>
      <w:r w:rsidR="00630F93" w:rsidRPr="009C36EC">
        <w:rPr>
          <w:szCs w:val="22"/>
          <w:lang w:val="es-ES"/>
        </w:rPr>
        <w:t xml:space="preserve"> correspondiente</w:t>
      </w:r>
      <w:r w:rsidR="007E7311" w:rsidRPr="009C36EC">
        <w:rPr>
          <w:szCs w:val="22"/>
          <w:lang w:val="es-ES"/>
        </w:rPr>
        <w:t xml:space="preserve"> de los datos </w:t>
      </w:r>
      <w:r w:rsidR="00630F93" w:rsidRPr="009C36EC">
        <w:rPr>
          <w:szCs w:val="22"/>
          <w:lang w:val="es-ES"/>
        </w:rPr>
        <w:t>que proceden</w:t>
      </w:r>
      <w:r w:rsidR="007E7311" w:rsidRPr="009C36EC">
        <w:rPr>
          <w:szCs w:val="22"/>
          <w:lang w:val="es-ES"/>
        </w:rPr>
        <w:t xml:space="preserve"> de colecciones nacionales (asignados a las Uniones financiadas mediante contribuciones) en comparación con los datos </w:t>
      </w:r>
      <w:r w:rsidR="00B13596" w:rsidRPr="009C36EC">
        <w:rPr>
          <w:szCs w:val="22"/>
          <w:lang w:val="es-ES"/>
        </w:rPr>
        <w:t>provenientes</w:t>
      </w:r>
      <w:r w:rsidR="007E7311" w:rsidRPr="009C36EC">
        <w:rPr>
          <w:szCs w:val="22"/>
          <w:lang w:val="es-ES"/>
        </w:rPr>
        <w:t xml:space="preserve"> de los Sistemas del PCT, </w:t>
      </w:r>
      <w:r w:rsidR="00687CA9" w:rsidRPr="009C36EC">
        <w:rPr>
          <w:szCs w:val="22"/>
          <w:lang w:val="es-ES"/>
        </w:rPr>
        <w:t xml:space="preserve">de </w:t>
      </w:r>
      <w:r w:rsidR="007E7311" w:rsidRPr="009C36EC">
        <w:rPr>
          <w:szCs w:val="22"/>
          <w:lang w:val="es-ES"/>
        </w:rPr>
        <w:t>Madrid y</w:t>
      </w:r>
      <w:r w:rsidR="00687CA9" w:rsidRPr="009C36EC">
        <w:rPr>
          <w:szCs w:val="22"/>
          <w:lang w:val="es-ES"/>
        </w:rPr>
        <w:t xml:space="preserve"> de</w:t>
      </w:r>
      <w:r w:rsidR="007E7311" w:rsidRPr="009C36EC">
        <w:rPr>
          <w:szCs w:val="22"/>
          <w:lang w:val="es-ES"/>
        </w:rPr>
        <w:t xml:space="preserve"> La Haya en cada una de las bases mundiales de datos, respectivamente (asignados a las Uniones del PCT, </w:t>
      </w:r>
      <w:r w:rsidR="00687CA9" w:rsidRPr="009C36EC">
        <w:rPr>
          <w:szCs w:val="22"/>
          <w:lang w:val="es-ES"/>
        </w:rPr>
        <w:t xml:space="preserve">de </w:t>
      </w:r>
      <w:r w:rsidR="007E7311" w:rsidRPr="009C36EC">
        <w:rPr>
          <w:szCs w:val="22"/>
          <w:lang w:val="es-ES"/>
        </w:rPr>
        <w:t xml:space="preserve">Madrid y </w:t>
      </w:r>
      <w:r w:rsidR="00687CA9" w:rsidRPr="009C36EC">
        <w:rPr>
          <w:szCs w:val="22"/>
          <w:lang w:val="es-ES"/>
        </w:rPr>
        <w:t xml:space="preserve">de </w:t>
      </w:r>
      <w:r w:rsidR="007E7311" w:rsidRPr="009C36EC">
        <w:rPr>
          <w:szCs w:val="22"/>
          <w:lang w:val="es-ES"/>
        </w:rPr>
        <w:t>La Haya).  Los gastos de las actividades relacionadas con la contribución del</w:t>
      </w:r>
      <w:r w:rsidR="008052C2">
        <w:rPr>
          <w:szCs w:val="22"/>
          <w:lang w:val="es-ES"/>
        </w:rPr>
        <w:t xml:space="preserve"> programa</w:t>
      </w:r>
      <w:r w:rsidR="007E7311" w:rsidRPr="009C36EC">
        <w:rPr>
          <w:szCs w:val="22"/>
          <w:lang w:val="es-ES"/>
        </w:rPr>
        <w:t xml:space="preserve"> al resultado previsto IV.2 (</w:t>
      </w:r>
      <w:r w:rsidR="005E0115" w:rsidRPr="009C36EC">
        <w:rPr>
          <w:szCs w:val="22"/>
          <w:lang w:val="es-ES"/>
        </w:rPr>
        <w:t>Mejora del acceso y uso de información de P.I. por parte de instituciones de P.I. y el público para fomentar la innovación y la creatividad</w:t>
      </w:r>
      <w:r w:rsidR="007E7311" w:rsidRPr="009C36EC">
        <w:rPr>
          <w:szCs w:val="22"/>
          <w:lang w:val="es-ES"/>
        </w:rPr>
        <w:t>)</w:t>
      </w:r>
      <w:r w:rsidR="005E0115" w:rsidRPr="009C36EC">
        <w:rPr>
          <w:szCs w:val="22"/>
          <w:lang w:val="es-ES"/>
        </w:rPr>
        <w:t xml:space="preserve"> se consignarían como “gastos indirectos por Unión”.  Con arreglo a la metodología utilizada actualmente, esos gastos se consignan como “gastos directos por Unión”</w:t>
      </w:r>
      <w:r w:rsidR="00C507CA" w:rsidRPr="009C36EC">
        <w:rPr>
          <w:lang w:val="es-ES"/>
        </w:rPr>
        <w:t>.</w:t>
      </w:r>
    </w:p>
    <w:p w:rsidR="00C507CA" w:rsidRPr="009C36EC" w:rsidRDefault="00687CA9" w:rsidP="00687CA9">
      <w:pPr>
        <w:pStyle w:val="ListParagraph"/>
        <w:ind w:left="927"/>
        <w:rPr>
          <w:szCs w:val="22"/>
          <w:lang w:val="es-ES"/>
        </w:rPr>
      </w:pPr>
      <w:r w:rsidRPr="009C36EC">
        <w:rPr>
          <w:noProof/>
          <w:szCs w:val="22"/>
          <w:lang w:eastAsia="en-US"/>
        </w:rPr>
        <mc:AlternateContent>
          <mc:Choice Requires="wps">
            <w:drawing>
              <wp:anchor distT="0" distB="0" distL="114300" distR="114300" simplePos="0" relativeHeight="251670528" behindDoc="0" locked="0" layoutInCell="1" allowOverlap="1" wp14:anchorId="20823CA9" wp14:editId="3F5DF5CA">
                <wp:simplePos x="0" y="0"/>
                <wp:positionH relativeFrom="column">
                  <wp:posOffset>502920</wp:posOffset>
                </wp:positionH>
                <wp:positionV relativeFrom="paragraph">
                  <wp:posOffset>111761</wp:posOffset>
                </wp:positionV>
                <wp:extent cx="5237480" cy="603250"/>
                <wp:effectExtent l="0" t="0" r="2032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603250"/>
                        </a:xfrm>
                        <a:prstGeom prst="rect">
                          <a:avLst/>
                        </a:prstGeom>
                        <a:solidFill>
                          <a:srgbClr val="FFFFFF"/>
                        </a:solidFill>
                        <a:ln w="9525">
                          <a:solidFill>
                            <a:schemeClr val="tx2"/>
                          </a:solidFill>
                          <a:miter lim="800000"/>
                          <a:headEnd/>
                          <a:tailEnd/>
                        </a:ln>
                      </wps:spPr>
                      <wps:txbx>
                        <w:txbxContent>
                          <w:p w:rsidR="00F97718" w:rsidRPr="005A3BD3" w:rsidRDefault="00F97718" w:rsidP="00C507CA">
                            <w:pPr>
                              <w:rPr>
                                <w:i/>
                                <w:color w:val="1F497D" w:themeColor="text2"/>
                              </w:rPr>
                            </w:pPr>
                            <w:r>
                              <w:rPr>
                                <w:i/>
                                <w:color w:val="1F497D" w:themeColor="text2"/>
                              </w:rPr>
                              <w:t>Este</w:t>
                            </w:r>
                            <w:r w:rsidRPr="005A3BD3">
                              <w:rPr>
                                <w:i/>
                                <w:color w:val="1F497D" w:themeColor="text2"/>
                              </w:rPr>
                              <w:t xml:space="preserve"> </w:t>
                            </w:r>
                            <w:r>
                              <w:rPr>
                                <w:i/>
                                <w:color w:val="1F497D" w:themeColor="text2"/>
                              </w:rPr>
                              <w:t>ajuste</w:t>
                            </w:r>
                            <w:r w:rsidRPr="005A3BD3">
                              <w:rPr>
                                <w:i/>
                                <w:color w:val="1F497D" w:themeColor="text2"/>
                              </w:rPr>
                              <w:t xml:space="preserve"> de la metodología conllevaría </w:t>
                            </w:r>
                            <w:r>
                              <w:rPr>
                                <w:i/>
                                <w:color w:val="1F497D" w:themeColor="text2"/>
                              </w:rPr>
                              <w:t xml:space="preserve">dejar de asignar los gastos a la Unión del PCT y a la Unión de Madrid y asignarlos, en su lugar, a las Uniones financiadas mediante contribuciones y a la Unión de La Haya. </w:t>
                            </w:r>
                            <w:r w:rsidRPr="005A3BD3">
                              <w:rPr>
                                <w:i/>
                                <w:color w:val="1F497D" w:themeColor="text2"/>
                              </w:rPr>
                              <w:t xml:space="preserve">  </w:t>
                            </w:r>
                          </w:p>
                          <w:p w:rsidR="00F97718" w:rsidRPr="005A3BD3"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9.6pt;margin-top:8.8pt;width:412.4pt;height: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" strokecolor="#1f497d [3215]">
                <v:textbox>
                  <w:txbxContent>
                    <w:p w:rsidR="00F97718" w:rsidRPr="005A3BD3" w:rsidRDefault="00F97718" w:rsidP="00C507CA">
                      <w:pPr>
                        <w:rPr>
                          <w:i/>
                          <w:color w:val="1F497D" w:themeColor="text2"/>
                        </w:rPr>
                      </w:pPr>
                      <w:r>
                        <w:rPr>
                          <w:i/>
                          <w:color w:val="1F497D" w:themeColor="text2"/>
                        </w:rPr>
                        <w:t>Este</w:t>
                      </w:r>
                      <w:r w:rsidRPr="005A3BD3">
                        <w:rPr>
                          <w:i/>
                          <w:color w:val="1F497D" w:themeColor="text2"/>
                        </w:rPr>
                        <w:t xml:space="preserve"> </w:t>
                      </w:r>
                      <w:r>
                        <w:rPr>
                          <w:i/>
                          <w:color w:val="1F497D" w:themeColor="text2"/>
                        </w:rPr>
                        <w:t>ajuste</w:t>
                      </w:r>
                      <w:r w:rsidRPr="005A3BD3">
                        <w:rPr>
                          <w:i/>
                          <w:color w:val="1F497D" w:themeColor="text2"/>
                        </w:rPr>
                        <w:t xml:space="preserve"> de la metodología conllevaría </w:t>
                      </w:r>
                      <w:r>
                        <w:rPr>
                          <w:i/>
                          <w:color w:val="1F497D" w:themeColor="text2"/>
                        </w:rPr>
                        <w:t xml:space="preserve">dejar de asignar los gastos a la Unión del PCT y a la Unión de Madrid y asignarlos, en su lugar, a las Uniones financiadas mediante contribuciones y a la Unión de La Haya. </w:t>
                      </w:r>
                      <w:r w:rsidRPr="005A3BD3">
                        <w:rPr>
                          <w:i/>
                          <w:color w:val="1F497D" w:themeColor="text2"/>
                        </w:rPr>
                        <w:t xml:space="preserve">  </w:t>
                      </w:r>
                    </w:p>
                    <w:p w:rsidR="00F97718" w:rsidRPr="005A3BD3" w:rsidRDefault="00F97718" w:rsidP="00C507CA">
                      <w:pPr>
                        <w:rPr>
                          <w:color w:val="1F497D" w:themeColor="text2"/>
                        </w:rPr>
                      </w:pPr>
                    </w:p>
                  </w:txbxContent>
                </v:textbox>
              </v:shape>
            </w:pict>
          </mc:Fallback>
        </mc:AlternateContent>
      </w: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687CA9">
      <w:pPr>
        <w:rPr>
          <w:sz w:val="20"/>
          <w:szCs w:val="22"/>
          <w:lang w:eastAsia="fr-CH"/>
        </w:rPr>
      </w:pPr>
    </w:p>
    <w:p w:rsidR="00C507CA" w:rsidRPr="009C36EC" w:rsidRDefault="000F224C" w:rsidP="003B2D48">
      <w:pPr>
        <w:pStyle w:val="ListParagraph"/>
        <w:numPr>
          <w:ilvl w:val="0"/>
          <w:numId w:val="24"/>
        </w:numPr>
        <w:ind w:left="1134" w:hanging="567"/>
        <w:rPr>
          <w:szCs w:val="22"/>
          <w:lang w:val="es-ES" w:eastAsia="fr-CH"/>
        </w:rPr>
      </w:pPr>
      <w:r w:rsidRPr="009C36EC">
        <w:rPr>
          <w:szCs w:val="22"/>
          <w:lang w:val="es-ES" w:eastAsia="fr-CH"/>
        </w:rPr>
        <w:t>Con arreglo a la metodología utilizada actualmente, los gastos relacionados con actividades ejecutadas por el program</w:t>
      </w:r>
      <w:r w:rsidR="009C36EC" w:rsidRPr="009C36EC">
        <w:rPr>
          <w:szCs w:val="22"/>
          <w:lang w:val="es-ES" w:eastAsia="fr-CH"/>
        </w:rPr>
        <w:t>a 1</w:t>
      </w:r>
      <w:r w:rsidRPr="009C36EC">
        <w:rPr>
          <w:szCs w:val="22"/>
          <w:lang w:val="es-ES" w:eastAsia="fr-CH"/>
        </w:rPr>
        <w:t>9 (Comunicaciones) y el program</w:t>
      </w:r>
      <w:r w:rsidR="009C36EC" w:rsidRPr="009C36EC">
        <w:rPr>
          <w:szCs w:val="22"/>
          <w:lang w:val="es-ES" w:eastAsia="fr-CH"/>
        </w:rPr>
        <w:t>a 2</w:t>
      </w:r>
      <w:r w:rsidRPr="009C36EC">
        <w:rPr>
          <w:szCs w:val="22"/>
          <w:lang w:val="es-ES" w:eastAsia="fr-CH"/>
        </w:rPr>
        <w:t xml:space="preserve">0 (Relaciones </w:t>
      </w:r>
      <w:r w:rsidR="00B13596" w:rsidRPr="009C36EC">
        <w:rPr>
          <w:szCs w:val="22"/>
          <w:lang w:val="es-ES" w:eastAsia="fr-CH"/>
        </w:rPr>
        <w:t>exteriores</w:t>
      </w:r>
      <w:r w:rsidRPr="009C36EC">
        <w:rPr>
          <w:szCs w:val="22"/>
          <w:lang w:val="es-ES" w:eastAsia="fr-CH"/>
        </w:rPr>
        <w:t xml:space="preserve">, alianzas y oficinas en el exterior) se asignan a las Uniones como “gastos indirectos por Unión”.  Sin embargo, la mayoría de las actividades llevadas a cabo por estos programas son de </w:t>
      </w:r>
      <w:r w:rsidR="003A5AE4" w:rsidRPr="009C36EC">
        <w:rPr>
          <w:szCs w:val="22"/>
          <w:lang w:val="es-ES" w:eastAsia="fr-CH"/>
        </w:rPr>
        <w:t xml:space="preserve">una </w:t>
      </w:r>
      <w:r w:rsidRPr="009C36EC">
        <w:rPr>
          <w:szCs w:val="22"/>
          <w:lang w:val="es-ES" w:eastAsia="fr-CH"/>
        </w:rPr>
        <w:t xml:space="preserve">naturaleza </w:t>
      </w:r>
      <w:r w:rsidR="003A5AE4" w:rsidRPr="009C36EC">
        <w:rPr>
          <w:szCs w:val="22"/>
          <w:lang w:val="es-ES" w:eastAsia="fr-CH"/>
        </w:rPr>
        <w:t xml:space="preserve">facilitadora que contribuye a la meta estratégica VIII, </w:t>
      </w:r>
      <w:r w:rsidR="00D9115F" w:rsidRPr="009C36EC">
        <w:rPr>
          <w:szCs w:val="22"/>
          <w:lang w:val="es-ES" w:eastAsia="fr-CH"/>
        </w:rPr>
        <w:t>de manera análoga</w:t>
      </w:r>
      <w:r w:rsidR="003A5AE4" w:rsidRPr="009C36EC">
        <w:rPr>
          <w:szCs w:val="22"/>
          <w:lang w:val="es-ES" w:eastAsia="fr-CH"/>
        </w:rPr>
        <w:t xml:space="preserve"> a los programas administrativos que contribuyen a la meta estratégica IX.  </w:t>
      </w:r>
      <w:r w:rsidR="00F248BA" w:rsidRPr="009C36EC">
        <w:rPr>
          <w:szCs w:val="22"/>
          <w:lang w:val="es-ES" w:eastAsia="fr-CH"/>
        </w:rPr>
        <w:t xml:space="preserve">Por consiguiente, </w:t>
      </w:r>
      <w:r w:rsidR="00DC3938" w:rsidRPr="009C36EC">
        <w:rPr>
          <w:szCs w:val="22"/>
          <w:lang w:val="es-ES" w:eastAsia="fr-CH"/>
        </w:rPr>
        <w:t>los gastos conexos podrían considerarse gastos relacionados con la administración, una parte de los cuales se asigna a las Uniones sobre la base de</w:t>
      </w:r>
      <w:r w:rsidR="000C2AB3" w:rsidRPr="009C36EC">
        <w:rPr>
          <w:szCs w:val="22"/>
          <w:lang w:val="es-ES" w:eastAsia="fr-CH"/>
        </w:rPr>
        <w:t xml:space="preserve"> la parte correspondiente de la dotación de personal</w:t>
      </w:r>
      <w:r w:rsidR="00DC3938" w:rsidRPr="009C36EC">
        <w:rPr>
          <w:szCs w:val="22"/>
          <w:lang w:val="es-ES" w:eastAsia="fr-CH"/>
        </w:rPr>
        <w:t xml:space="preserve"> y la parte restante, con arreglo al principio de la capacidad de pago.</w:t>
      </w:r>
    </w:p>
    <w:p w:rsidR="00C507CA" w:rsidRPr="009C36EC" w:rsidRDefault="00C507CA" w:rsidP="00C507CA">
      <w:pPr>
        <w:pStyle w:val="ListParagraph"/>
        <w:ind w:left="927"/>
        <w:rPr>
          <w:szCs w:val="22"/>
          <w:lang w:val="es-ES" w:eastAsia="fr-CH"/>
        </w:rPr>
      </w:pPr>
      <w:r w:rsidRPr="009C36EC">
        <w:rPr>
          <w:noProof/>
          <w:szCs w:val="22"/>
          <w:lang w:eastAsia="en-US"/>
        </w:rPr>
        <mc:AlternateContent>
          <mc:Choice Requires="wps">
            <w:drawing>
              <wp:anchor distT="0" distB="0" distL="114300" distR="114300" simplePos="0" relativeHeight="251668480" behindDoc="0" locked="0" layoutInCell="1" allowOverlap="1" wp14:anchorId="12AB0A6C" wp14:editId="46BB8203">
                <wp:simplePos x="0" y="0"/>
                <wp:positionH relativeFrom="column">
                  <wp:posOffset>438252</wp:posOffset>
                </wp:positionH>
                <wp:positionV relativeFrom="paragraph">
                  <wp:posOffset>124054</wp:posOffset>
                </wp:positionV>
                <wp:extent cx="5252085" cy="563270"/>
                <wp:effectExtent l="0" t="0" r="24765" b="273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563270"/>
                        </a:xfrm>
                        <a:prstGeom prst="rect">
                          <a:avLst/>
                        </a:prstGeom>
                        <a:solidFill>
                          <a:srgbClr val="FFFFFF"/>
                        </a:solidFill>
                        <a:ln w="9525">
                          <a:solidFill>
                            <a:schemeClr val="tx2"/>
                          </a:solidFill>
                          <a:miter lim="800000"/>
                          <a:headEnd/>
                          <a:tailEnd/>
                        </a:ln>
                      </wps:spPr>
                      <wps:txbx>
                        <w:txbxContent>
                          <w:p w:rsidR="00F97718" w:rsidRPr="005873FD" w:rsidRDefault="00F97718" w:rsidP="00C507CA">
                            <w:pPr>
                              <w:rPr>
                                <w:i/>
                                <w:color w:val="1F497D" w:themeColor="text2"/>
                              </w:rPr>
                            </w:pPr>
                            <w:r w:rsidRPr="005873FD">
                              <w:rPr>
                                <w:i/>
                                <w:color w:val="1F497D" w:themeColor="text2"/>
                                <w:szCs w:val="22"/>
                                <w:lang w:eastAsia="fr-CH"/>
                              </w:rPr>
                              <w:t>Es</w:t>
                            </w:r>
                            <w:r>
                              <w:rPr>
                                <w:i/>
                                <w:color w:val="1F497D" w:themeColor="text2"/>
                                <w:szCs w:val="22"/>
                                <w:lang w:eastAsia="fr-CH"/>
                              </w:rPr>
                              <w:t>t</w:t>
                            </w:r>
                            <w:r w:rsidRPr="005873FD">
                              <w:rPr>
                                <w:i/>
                                <w:color w:val="1F497D" w:themeColor="text2"/>
                                <w:szCs w:val="22"/>
                                <w:lang w:eastAsia="fr-CH"/>
                              </w:rPr>
                              <w:t xml:space="preserve">e </w:t>
                            </w:r>
                            <w:r>
                              <w:rPr>
                                <w:i/>
                                <w:color w:val="1F497D" w:themeColor="text2"/>
                                <w:szCs w:val="22"/>
                                <w:lang w:eastAsia="fr-CH"/>
                              </w:rPr>
                              <w:t>ajuste</w:t>
                            </w:r>
                            <w:r w:rsidRPr="005873FD">
                              <w:rPr>
                                <w:i/>
                                <w:color w:val="1F497D" w:themeColor="text2"/>
                                <w:szCs w:val="22"/>
                                <w:lang w:eastAsia="fr-CH"/>
                              </w:rPr>
                              <w:t xml:space="preserve"> de la metodología conllevaría dejar de asignar los gastos a la Uni</w:t>
                            </w:r>
                            <w:r>
                              <w:rPr>
                                <w:i/>
                                <w:color w:val="1F497D" w:themeColor="text2"/>
                                <w:szCs w:val="22"/>
                                <w:lang w:eastAsia="fr-CH"/>
                              </w:rPr>
                              <w:t>ón del PCT y asignarlos, en su lugar, a la Unión de Madrid, la Unión de La Haya y la Unión de Lisboa.</w:t>
                            </w:r>
                          </w:p>
                          <w:p w:rsidR="00F97718" w:rsidRPr="005873FD"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4.5pt;margin-top:9.75pt;width:413.5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" strokecolor="#1f497d [3215]">
                <v:textbox>
                  <w:txbxContent>
                    <w:p w:rsidR="00F97718" w:rsidRPr="005873FD" w:rsidRDefault="00F97718" w:rsidP="00C507CA">
                      <w:pPr>
                        <w:rPr>
                          <w:i/>
                          <w:color w:val="1F497D" w:themeColor="text2"/>
                        </w:rPr>
                      </w:pPr>
                      <w:r w:rsidRPr="005873FD">
                        <w:rPr>
                          <w:i/>
                          <w:color w:val="1F497D" w:themeColor="text2"/>
                          <w:szCs w:val="22"/>
                          <w:lang w:eastAsia="fr-CH"/>
                        </w:rPr>
                        <w:t>Es</w:t>
                      </w:r>
                      <w:r>
                        <w:rPr>
                          <w:i/>
                          <w:color w:val="1F497D" w:themeColor="text2"/>
                          <w:szCs w:val="22"/>
                          <w:lang w:eastAsia="fr-CH"/>
                        </w:rPr>
                        <w:t>t</w:t>
                      </w:r>
                      <w:r w:rsidRPr="005873FD">
                        <w:rPr>
                          <w:i/>
                          <w:color w:val="1F497D" w:themeColor="text2"/>
                          <w:szCs w:val="22"/>
                          <w:lang w:eastAsia="fr-CH"/>
                        </w:rPr>
                        <w:t xml:space="preserve">e </w:t>
                      </w:r>
                      <w:r>
                        <w:rPr>
                          <w:i/>
                          <w:color w:val="1F497D" w:themeColor="text2"/>
                          <w:szCs w:val="22"/>
                          <w:lang w:eastAsia="fr-CH"/>
                        </w:rPr>
                        <w:t>ajuste</w:t>
                      </w:r>
                      <w:r w:rsidRPr="005873FD">
                        <w:rPr>
                          <w:i/>
                          <w:color w:val="1F497D" w:themeColor="text2"/>
                          <w:szCs w:val="22"/>
                          <w:lang w:eastAsia="fr-CH"/>
                        </w:rPr>
                        <w:t xml:space="preserve"> de la metodología conllevaría dejar de asignar los gastos a la Uni</w:t>
                      </w:r>
                      <w:r>
                        <w:rPr>
                          <w:i/>
                          <w:color w:val="1F497D" w:themeColor="text2"/>
                          <w:szCs w:val="22"/>
                          <w:lang w:eastAsia="fr-CH"/>
                        </w:rPr>
                        <w:t>ón del PCT y asignarlos, en su lugar, a la Unión de Madrid, la Unión de La Haya y la Unión de Lisboa.</w:t>
                      </w:r>
                    </w:p>
                    <w:p w:rsidR="00F97718" w:rsidRPr="005873FD" w:rsidRDefault="00F97718" w:rsidP="00C507CA">
                      <w:pPr>
                        <w:rPr>
                          <w:color w:val="1F497D" w:themeColor="text2"/>
                        </w:rPr>
                      </w:pPr>
                    </w:p>
                  </w:txbxContent>
                </v:textbox>
              </v:shape>
            </w:pict>
          </mc:Fallback>
        </mc:AlternateContent>
      </w: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5873FD" w:rsidRPr="009C36EC" w:rsidRDefault="005873FD" w:rsidP="00C507CA">
      <w:pPr>
        <w:pStyle w:val="ListParagraph"/>
        <w:ind w:left="927"/>
        <w:rPr>
          <w:szCs w:val="22"/>
          <w:lang w:val="es-ES" w:eastAsia="fr-CH"/>
        </w:rPr>
      </w:pPr>
    </w:p>
    <w:p w:rsidR="00C507CA" w:rsidRPr="009C36EC" w:rsidRDefault="00532F83" w:rsidP="003B2D48">
      <w:pPr>
        <w:pStyle w:val="ListParagraph"/>
        <w:numPr>
          <w:ilvl w:val="0"/>
          <w:numId w:val="24"/>
        </w:numPr>
        <w:ind w:left="1134" w:hanging="567"/>
        <w:rPr>
          <w:szCs w:val="22"/>
          <w:lang w:val="es-ES"/>
        </w:rPr>
      </w:pPr>
      <w:r w:rsidRPr="009C36EC">
        <w:rPr>
          <w:szCs w:val="22"/>
          <w:lang w:val="es-ES"/>
        </w:rPr>
        <w:t>Los gastos relacionados con actividades que contribuyen a una estructura eficiente de apoyo administrativo y financiero que facilite la ejecución de los programas d</w:t>
      </w:r>
      <w:r w:rsidR="00F248BA" w:rsidRPr="009C36EC">
        <w:rPr>
          <w:szCs w:val="22"/>
          <w:lang w:val="es-ES"/>
        </w:rPr>
        <w:t>e la OMPI (meta estratégica IX)</w:t>
      </w:r>
      <w:r w:rsidRPr="009C36EC">
        <w:rPr>
          <w:szCs w:val="22"/>
          <w:lang w:val="es-ES"/>
        </w:rPr>
        <w:t xml:space="preserve"> </w:t>
      </w:r>
      <w:r w:rsidR="00F248BA" w:rsidRPr="009C36EC">
        <w:rPr>
          <w:szCs w:val="22"/>
          <w:lang w:val="es-ES"/>
        </w:rPr>
        <w:t>ejecutadas</w:t>
      </w:r>
      <w:r w:rsidRPr="009C36EC">
        <w:rPr>
          <w:szCs w:val="22"/>
          <w:lang w:val="es-ES"/>
        </w:rPr>
        <w:t xml:space="preserve"> por </w:t>
      </w:r>
      <w:r w:rsidR="00F248BA" w:rsidRPr="009C36EC">
        <w:rPr>
          <w:szCs w:val="22"/>
          <w:lang w:val="es-ES"/>
        </w:rPr>
        <w:t>los siguientes programas</w:t>
      </w:r>
      <w:r w:rsidR="003B3879" w:rsidRPr="009C36EC">
        <w:rPr>
          <w:szCs w:val="22"/>
          <w:lang w:val="es-ES"/>
        </w:rPr>
        <w:t xml:space="preserve"> se a</w:t>
      </w:r>
      <w:r w:rsidRPr="009C36EC">
        <w:rPr>
          <w:szCs w:val="22"/>
          <w:lang w:val="es-ES"/>
        </w:rPr>
        <w:t xml:space="preserve">signan como “gastos administrativos directos” </w:t>
      </w:r>
      <w:r w:rsidR="003B3879" w:rsidRPr="009C36EC">
        <w:rPr>
          <w:szCs w:val="22"/>
          <w:lang w:val="es-ES"/>
        </w:rPr>
        <w:t xml:space="preserve">a todas las Uniones </w:t>
      </w:r>
      <w:r w:rsidRPr="009C36EC">
        <w:rPr>
          <w:szCs w:val="22"/>
          <w:lang w:val="es-ES"/>
        </w:rPr>
        <w:t xml:space="preserve">del modo siguiente:  a) </w:t>
      </w:r>
      <w:r w:rsidR="00447E6F" w:rsidRPr="009C36EC">
        <w:rPr>
          <w:szCs w:val="22"/>
          <w:lang w:val="es-ES"/>
        </w:rPr>
        <w:t>asignación directa a las Uniones de costos administrativos como</w:t>
      </w:r>
      <w:r w:rsidR="003B3879" w:rsidRPr="009C36EC">
        <w:rPr>
          <w:szCs w:val="22"/>
          <w:lang w:val="es-ES"/>
        </w:rPr>
        <w:t>, por ejemplo,</w:t>
      </w:r>
      <w:r w:rsidR="00447E6F" w:rsidRPr="009C36EC">
        <w:rPr>
          <w:szCs w:val="22"/>
          <w:lang w:val="es-ES"/>
        </w:rPr>
        <w:t xml:space="preserve"> </w:t>
      </w:r>
      <w:r w:rsidR="003B3879" w:rsidRPr="009C36EC">
        <w:rPr>
          <w:szCs w:val="22"/>
          <w:lang w:val="es-ES"/>
        </w:rPr>
        <w:t xml:space="preserve">la </w:t>
      </w:r>
      <w:r w:rsidR="00447E6F" w:rsidRPr="009C36EC">
        <w:rPr>
          <w:szCs w:val="22"/>
          <w:lang w:val="es-ES"/>
        </w:rPr>
        <w:t xml:space="preserve">parte del costo del hospedaje de servidores en el Centro Internacional de Cálculos Electrónicos de las Naciones Unidas (CICE) y la parte del costo de la Sección de Ingresos de la División de Finanzas;  y b) asignación a las Uniones de los restantes costos administrativos con arreglo a </w:t>
      </w:r>
      <w:r w:rsidR="00AD676D">
        <w:rPr>
          <w:szCs w:val="22"/>
          <w:lang w:val="es-ES"/>
        </w:rPr>
        <w:t xml:space="preserve">la </w:t>
      </w:r>
      <w:r w:rsidR="000C2AB3" w:rsidRPr="009C36EC">
        <w:rPr>
          <w:szCs w:val="22"/>
          <w:lang w:val="es-ES"/>
        </w:rPr>
        <w:t>parte correspondiente de la dotación de personal</w:t>
      </w:r>
      <w:r w:rsidR="009C36EC" w:rsidRPr="009C36EC">
        <w:rPr>
          <w:szCs w:val="22"/>
          <w:lang w:val="es-ES"/>
        </w:rPr>
        <w:t>.  L</w:t>
      </w:r>
      <w:r w:rsidR="00447E6F" w:rsidRPr="009C36EC">
        <w:rPr>
          <w:szCs w:val="22"/>
          <w:lang w:val="es-ES"/>
        </w:rPr>
        <w:t xml:space="preserve">os gastos relacionados con la administración que no se consignan como “gastos administrativos directos” se consignan como “gastos administrativos </w:t>
      </w:r>
      <w:r w:rsidR="003B3879" w:rsidRPr="009C36EC">
        <w:rPr>
          <w:szCs w:val="22"/>
          <w:lang w:val="es-ES"/>
        </w:rPr>
        <w:t>in</w:t>
      </w:r>
      <w:r w:rsidR="00447E6F" w:rsidRPr="009C36EC">
        <w:rPr>
          <w:szCs w:val="22"/>
          <w:lang w:val="es-ES"/>
        </w:rPr>
        <w:t>directos” con arreglo al principio de la capacidad de pago:</w:t>
      </w:r>
    </w:p>
    <w:p w:rsidR="00C507CA" w:rsidRPr="009C36EC" w:rsidRDefault="00C507CA" w:rsidP="00C507CA">
      <w:pPr>
        <w:ind w:left="567"/>
        <w:rPr>
          <w:szCs w:val="22"/>
        </w:rPr>
      </w:pP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1 (</w:t>
      </w:r>
      <w:r w:rsidR="00574DAD" w:rsidRPr="009C36EC">
        <w:rPr>
          <w:szCs w:val="22"/>
          <w:lang w:val="es-ES"/>
        </w:rPr>
        <w:t>Gestión ejecutiva</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2 (</w:t>
      </w:r>
      <w:r w:rsidR="00574DAD" w:rsidRPr="009C36EC">
        <w:rPr>
          <w:szCs w:val="22"/>
          <w:lang w:val="es-ES"/>
        </w:rPr>
        <w:t>Gestión de programas y recursos</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lastRenderedPageBreak/>
        <w:t>Program</w:t>
      </w:r>
      <w:r w:rsidR="009C36EC" w:rsidRPr="009C36EC">
        <w:rPr>
          <w:szCs w:val="22"/>
          <w:lang w:val="es-ES"/>
        </w:rPr>
        <w:t>a 2</w:t>
      </w:r>
      <w:r w:rsidRPr="009C36EC">
        <w:rPr>
          <w:szCs w:val="22"/>
          <w:lang w:val="es-ES"/>
        </w:rPr>
        <w:t>3 (</w:t>
      </w:r>
      <w:r w:rsidR="00574DAD" w:rsidRPr="009C36EC">
        <w:rPr>
          <w:szCs w:val="22"/>
          <w:lang w:val="es-ES"/>
        </w:rPr>
        <w:t>Gestión y desarrollo de los recursos humanos</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4 (</w:t>
      </w:r>
      <w:r w:rsidR="00574DAD" w:rsidRPr="009C36EC">
        <w:rPr>
          <w:szCs w:val="22"/>
          <w:lang w:val="es-ES"/>
        </w:rPr>
        <w:t>Servicios generales de apoyo</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5 (</w:t>
      </w:r>
      <w:r w:rsidR="007D44B1" w:rsidRPr="009C36EC">
        <w:rPr>
          <w:szCs w:val="22"/>
          <w:lang w:val="es-ES"/>
        </w:rPr>
        <w:t>Tecnología de la información y las telecomunicaciones</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6 (</w:t>
      </w:r>
      <w:r w:rsidR="007D44B1" w:rsidRPr="009C36EC">
        <w:rPr>
          <w:szCs w:val="22"/>
          <w:lang w:val="es-ES"/>
        </w:rPr>
        <w:t>Supervisión interna</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7 (</w:t>
      </w:r>
      <w:r w:rsidR="007D44B1" w:rsidRPr="009C36EC">
        <w:rPr>
          <w:szCs w:val="22"/>
          <w:lang w:val="es-ES"/>
        </w:rPr>
        <w:t>Servicios de conferencias y lingüísticos</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8 (</w:t>
      </w:r>
      <w:r w:rsidR="007D44B1" w:rsidRPr="009C36EC">
        <w:rPr>
          <w:szCs w:val="22"/>
          <w:lang w:val="es-ES"/>
        </w:rPr>
        <w:t>Aseguramiento de la información, seguridad y vigilancia</w:t>
      </w:r>
      <w:r w:rsidRPr="009C36EC">
        <w:rPr>
          <w:szCs w:val="22"/>
          <w:lang w:val="es-ES"/>
        </w:rPr>
        <w:t>)</w:t>
      </w:r>
    </w:p>
    <w:p w:rsidR="00C507CA" w:rsidRPr="009C36EC" w:rsidRDefault="00C507CA" w:rsidP="00C507CA">
      <w:pPr>
        <w:rPr>
          <w:szCs w:val="22"/>
          <w:lang w:eastAsia="fr-CH"/>
        </w:rPr>
      </w:pPr>
      <w:r w:rsidRPr="009C36EC">
        <w:rPr>
          <w:noProof/>
          <w:lang w:val="en-US" w:eastAsia="en-US"/>
        </w:rPr>
        <mc:AlternateContent>
          <mc:Choice Requires="wps">
            <w:drawing>
              <wp:anchor distT="0" distB="0" distL="114300" distR="114300" simplePos="0" relativeHeight="251669504" behindDoc="0" locked="0" layoutInCell="1" allowOverlap="1" wp14:anchorId="22779072" wp14:editId="5FED39B5">
                <wp:simplePos x="0" y="0"/>
                <wp:positionH relativeFrom="column">
                  <wp:posOffset>440690</wp:posOffset>
                </wp:positionH>
                <wp:positionV relativeFrom="paragraph">
                  <wp:posOffset>108885</wp:posOffset>
                </wp:positionV>
                <wp:extent cx="5288483" cy="728505"/>
                <wp:effectExtent l="0" t="0" r="26670"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483" cy="728505"/>
                        </a:xfrm>
                        <a:prstGeom prst="rect">
                          <a:avLst/>
                        </a:prstGeom>
                        <a:solidFill>
                          <a:srgbClr val="FFFFFF"/>
                        </a:solidFill>
                        <a:ln w="9525">
                          <a:solidFill>
                            <a:schemeClr val="tx2"/>
                          </a:solidFill>
                          <a:miter lim="800000"/>
                          <a:headEnd/>
                          <a:tailEnd/>
                        </a:ln>
                      </wps:spPr>
                      <wps:txbx>
                        <w:txbxContent>
                          <w:p w:rsidR="00F97718" w:rsidRPr="003603C0" w:rsidRDefault="00F97718" w:rsidP="00C507CA">
                            <w:pPr>
                              <w:rPr>
                                <w:i/>
                                <w:color w:val="1F497D" w:themeColor="text2"/>
                              </w:rPr>
                            </w:pPr>
                            <w:r w:rsidRPr="003603C0">
                              <w:rPr>
                                <w:i/>
                                <w:color w:val="1F497D" w:themeColor="text2"/>
                              </w:rPr>
                              <w:t>Se consigna</w:t>
                            </w:r>
                            <w:r>
                              <w:rPr>
                                <w:i/>
                                <w:color w:val="1F497D" w:themeColor="text2"/>
                              </w:rPr>
                              <w:t>n los gastos</w:t>
                            </w:r>
                            <w:r w:rsidRPr="003603C0">
                              <w:rPr>
                                <w:i/>
                                <w:color w:val="1F497D" w:themeColor="text2"/>
                              </w:rPr>
                              <w:t xml:space="preserve"> de la misma manera que con la metodologí</w:t>
                            </w:r>
                            <w:r>
                              <w:rPr>
                                <w:i/>
                                <w:color w:val="1F497D" w:themeColor="text2"/>
                              </w:rPr>
                              <w:t>a</w:t>
                            </w:r>
                            <w:r w:rsidR="00F248BA">
                              <w:rPr>
                                <w:i/>
                                <w:color w:val="1F497D" w:themeColor="text2"/>
                              </w:rPr>
                              <w:t xml:space="preserve"> actual</w:t>
                            </w:r>
                            <w:r>
                              <w:rPr>
                                <w:i/>
                                <w:color w:val="1F497D" w:themeColor="text2"/>
                              </w:rPr>
                              <w:t xml:space="preserve">, excepto en el caso de los programas 21 y 24, </w:t>
                            </w:r>
                            <w:r w:rsidR="00C61E52">
                              <w:rPr>
                                <w:i/>
                                <w:color w:val="1F497D" w:themeColor="text2"/>
                              </w:rPr>
                              <w:t>cuyos gastos</w:t>
                            </w:r>
                            <w:r>
                              <w:rPr>
                                <w:i/>
                                <w:color w:val="1F497D" w:themeColor="text2"/>
                              </w:rPr>
                              <w:t xml:space="preserve"> se consignan</w:t>
                            </w:r>
                            <w:r w:rsidR="00F248BA">
                              <w:rPr>
                                <w:i/>
                                <w:color w:val="1F497D" w:themeColor="text2"/>
                              </w:rPr>
                              <w:t>,</w:t>
                            </w:r>
                            <w:r>
                              <w:rPr>
                                <w:i/>
                                <w:color w:val="1F497D" w:themeColor="text2"/>
                              </w:rPr>
                              <w:t xml:space="preserve"> en parte</w:t>
                            </w:r>
                            <w:r w:rsidR="00F248BA">
                              <w:rPr>
                                <w:i/>
                                <w:color w:val="1F497D" w:themeColor="text2"/>
                              </w:rPr>
                              <w:t>,</w:t>
                            </w:r>
                            <w:r>
                              <w:rPr>
                                <w:i/>
                                <w:color w:val="1F497D" w:themeColor="text2"/>
                              </w:rPr>
                              <w:t xml:space="preserve"> como “gastos indirectos por Unión” y, en parte, como gastos administrativos.</w:t>
                            </w:r>
                          </w:p>
                          <w:p w:rsidR="00F97718" w:rsidRPr="003603C0"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4.7pt;margin-top:8.55pt;width:416.4pt;height:5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" strokecolor="#1f497d [3215]">
                <v:textbox>
                  <w:txbxContent>
                    <w:p w:rsidR="00F97718" w:rsidRPr="003603C0" w:rsidRDefault="00F97718" w:rsidP="00C507CA">
                      <w:pPr>
                        <w:rPr>
                          <w:i/>
                          <w:color w:val="1F497D" w:themeColor="text2"/>
                        </w:rPr>
                      </w:pPr>
                      <w:r w:rsidRPr="003603C0">
                        <w:rPr>
                          <w:i/>
                          <w:color w:val="1F497D" w:themeColor="text2"/>
                        </w:rPr>
                        <w:t>Se consigna</w:t>
                      </w:r>
                      <w:r>
                        <w:rPr>
                          <w:i/>
                          <w:color w:val="1F497D" w:themeColor="text2"/>
                        </w:rPr>
                        <w:t>n los gastos</w:t>
                      </w:r>
                      <w:r w:rsidRPr="003603C0">
                        <w:rPr>
                          <w:i/>
                          <w:color w:val="1F497D" w:themeColor="text2"/>
                        </w:rPr>
                        <w:t xml:space="preserve"> de la misma manera que con la metodologí</w:t>
                      </w:r>
                      <w:r>
                        <w:rPr>
                          <w:i/>
                          <w:color w:val="1F497D" w:themeColor="text2"/>
                        </w:rPr>
                        <w:t>a</w:t>
                      </w:r>
                      <w:r w:rsidR="00F248BA">
                        <w:rPr>
                          <w:i/>
                          <w:color w:val="1F497D" w:themeColor="text2"/>
                        </w:rPr>
                        <w:t xml:space="preserve"> actual</w:t>
                      </w:r>
                      <w:r>
                        <w:rPr>
                          <w:i/>
                          <w:color w:val="1F497D" w:themeColor="text2"/>
                        </w:rPr>
                        <w:t xml:space="preserve">, excepto en el caso de los programas 21 y 24, </w:t>
                      </w:r>
                      <w:r w:rsidR="00C61E52">
                        <w:rPr>
                          <w:i/>
                          <w:color w:val="1F497D" w:themeColor="text2"/>
                        </w:rPr>
                        <w:t>cuyos gastos</w:t>
                      </w:r>
                      <w:r>
                        <w:rPr>
                          <w:i/>
                          <w:color w:val="1F497D" w:themeColor="text2"/>
                        </w:rPr>
                        <w:t xml:space="preserve"> se consignan</w:t>
                      </w:r>
                      <w:r w:rsidR="00F248BA">
                        <w:rPr>
                          <w:i/>
                          <w:color w:val="1F497D" w:themeColor="text2"/>
                        </w:rPr>
                        <w:t>,</w:t>
                      </w:r>
                      <w:r>
                        <w:rPr>
                          <w:i/>
                          <w:color w:val="1F497D" w:themeColor="text2"/>
                        </w:rPr>
                        <w:t xml:space="preserve"> en parte</w:t>
                      </w:r>
                      <w:r w:rsidR="00F248BA">
                        <w:rPr>
                          <w:i/>
                          <w:color w:val="1F497D" w:themeColor="text2"/>
                        </w:rPr>
                        <w:t>,</w:t>
                      </w:r>
                      <w:r>
                        <w:rPr>
                          <w:i/>
                          <w:color w:val="1F497D" w:themeColor="text2"/>
                        </w:rPr>
                        <w:t xml:space="preserve"> como “gastos indirectos por Unión” y, en parte, como gastos administrativos.</w:t>
                      </w:r>
                    </w:p>
                    <w:p w:rsidR="00F97718" w:rsidRPr="003603C0" w:rsidRDefault="00F97718" w:rsidP="00C507CA">
                      <w:pPr>
                        <w:rPr>
                          <w:color w:val="1F497D" w:themeColor="text2"/>
                        </w:rPr>
                      </w:pPr>
                    </w:p>
                  </w:txbxContent>
                </v:textbox>
              </v:shape>
            </w:pict>
          </mc:Fallback>
        </mc:AlternateContent>
      </w: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tabs>
          <w:tab w:val="left" w:pos="851"/>
        </w:tabs>
        <w:ind w:left="0"/>
        <w:rPr>
          <w:szCs w:val="22"/>
          <w:lang w:val="es-ES" w:eastAsia="fr-CH"/>
        </w:rPr>
      </w:pPr>
    </w:p>
    <w:p w:rsidR="00C507CA" w:rsidRDefault="00C507CA" w:rsidP="00C507CA">
      <w:pPr>
        <w:pStyle w:val="ListParagraph"/>
        <w:ind w:left="0"/>
        <w:rPr>
          <w:szCs w:val="22"/>
          <w:lang w:val="es-ES" w:eastAsia="fr-CH"/>
        </w:rPr>
      </w:pPr>
    </w:p>
    <w:p w:rsidR="00711D90" w:rsidRPr="009C36EC" w:rsidRDefault="00711D90" w:rsidP="00C507CA">
      <w:pPr>
        <w:pStyle w:val="ListParagraph"/>
        <w:ind w:left="0"/>
        <w:rPr>
          <w:szCs w:val="22"/>
          <w:lang w:val="es-ES" w:eastAsia="fr-CH"/>
        </w:rPr>
      </w:pPr>
    </w:p>
    <w:p w:rsidR="00C507CA" w:rsidRPr="009C36EC" w:rsidRDefault="00C507CA" w:rsidP="00C507CA">
      <w:pPr>
        <w:pStyle w:val="ListParagraph"/>
        <w:ind w:left="0"/>
        <w:rPr>
          <w:szCs w:val="22"/>
          <w:lang w:val="es-ES" w:eastAsia="fr-CH"/>
        </w:rPr>
      </w:pPr>
    </w:p>
    <w:p w:rsidR="00C507CA" w:rsidRPr="009C36EC" w:rsidRDefault="009A5C3B" w:rsidP="00C507CA">
      <w:pPr>
        <w:pStyle w:val="ListParagraph"/>
        <w:numPr>
          <w:ilvl w:val="0"/>
          <w:numId w:val="11"/>
        </w:numPr>
        <w:ind w:left="0" w:firstLine="0"/>
        <w:rPr>
          <w:szCs w:val="22"/>
          <w:lang w:val="es-ES" w:eastAsia="fr-CH"/>
        </w:rPr>
      </w:pPr>
      <w:r w:rsidRPr="009C36EC">
        <w:rPr>
          <w:szCs w:val="22"/>
          <w:lang w:val="es-ES"/>
        </w:rPr>
        <w:t xml:space="preserve">Con arreglo a la metodología actual, </w:t>
      </w:r>
      <w:r w:rsidR="004579F9" w:rsidRPr="009C36EC">
        <w:rPr>
          <w:szCs w:val="22"/>
          <w:lang w:val="es-ES"/>
        </w:rPr>
        <w:t xml:space="preserve">el principio de </w:t>
      </w:r>
      <w:r w:rsidR="002A054A" w:rsidRPr="009C36EC">
        <w:rPr>
          <w:szCs w:val="22"/>
          <w:lang w:val="es-ES"/>
        </w:rPr>
        <w:t xml:space="preserve">la capacidad de pago conlleva que se consignen los “gastos indirectos por Unión” y los “gastos administrativos indirectos” </w:t>
      </w:r>
      <w:r w:rsidR="00577570" w:rsidRPr="009C36EC">
        <w:rPr>
          <w:szCs w:val="22"/>
          <w:lang w:val="es-ES"/>
        </w:rPr>
        <w:t>en función de</w:t>
      </w:r>
      <w:r w:rsidR="002A054A" w:rsidRPr="009C36EC">
        <w:rPr>
          <w:szCs w:val="22"/>
          <w:lang w:val="es-ES"/>
        </w:rPr>
        <w:t xml:space="preserve"> la capacidad financiera de las Uniones respectivas </w:t>
      </w:r>
      <w:r w:rsidR="00C61E52" w:rsidRPr="009C36EC">
        <w:rPr>
          <w:szCs w:val="22"/>
          <w:lang w:val="es-ES"/>
        </w:rPr>
        <w:t>a fin de</w:t>
      </w:r>
      <w:r w:rsidR="002A054A" w:rsidRPr="009C36EC">
        <w:rPr>
          <w:szCs w:val="22"/>
          <w:lang w:val="es-ES"/>
        </w:rPr>
        <w:t xml:space="preserve"> sufragar esos gastos, una vez </w:t>
      </w:r>
      <w:r w:rsidR="00216D73" w:rsidRPr="009C36EC">
        <w:rPr>
          <w:szCs w:val="22"/>
          <w:lang w:val="es-ES"/>
        </w:rPr>
        <w:t xml:space="preserve">que </w:t>
      </w:r>
      <w:r w:rsidR="002A054A" w:rsidRPr="009C36EC">
        <w:rPr>
          <w:szCs w:val="22"/>
          <w:lang w:val="es-ES"/>
        </w:rPr>
        <w:t>se ha considerado el nivel de reservas propias de la Unión</w:t>
      </w:r>
      <w:r w:rsidR="00C61E52" w:rsidRPr="009C36EC">
        <w:rPr>
          <w:szCs w:val="22"/>
          <w:lang w:val="es-ES"/>
        </w:rPr>
        <w:t xml:space="preserve"> que se ha estipulado</w:t>
      </w:r>
      <w:r w:rsidR="002A054A" w:rsidRPr="009C36EC">
        <w:rPr>
          <w:szCs w:val="22"/>
          <w:lang w:val="es-ES"/>
        </w:rPr>
        <w:t xml:space="preserve"> y su</w:t>
      </w:r>
      <w:r w:rsidR="004579F9" w:rsidRPr="009C36EC">
        <w:rPr>
          <w:szCs w:val="22"/>
          <w:lang w:val="es-ES"/>
        </w:rPr>
        <w:t>s</w:t>
      </w:r>
      <w:r w:rsidR="002A054A" w:rsidRPr="009C36EC">
        <w:rPr>
          <w:szCs w:val="22"/>
          <w:lang w:val="es-ES"/>
        </w:rPr>
        <w:t xml:space="preserve"> gasto</w:t>
      </w:r>
      <w:r w:rsidR="004579F9" w:rsidRPr="009C36EC">
        <w:rPr>
          <w:szCs w:val="22"/>
          <w:lang w:val="es-ES"/>
        </w:rPr>
        <w:t>s</w:t>
      </w:r>
      <w:r w:rsidR="002A054A" w:rsidRPr="009C36EC">
        <w:rPr>
          <w:szCs w:val="22"/>
          <w:lang w:val="es-ES"/>
        </w:rPr>
        <w:t xml:space="preserve"> directo</w:t>
      </w:r>
      <w:r w:rsidR="004579F9" w:rsidRPr="009C36EC">
        <w:rPr>
          <w:szCs w:val="22"/>
          <w:lang w:val="es-ES"/>
        </w:rPr>
        <w:t>s</w:t>
      </w:r>
      <w:r w:rsidR="002A054A" w:rsidRPr="009C36EC">
        <w:rPr>
          <w:szCs w:val="22"/>
          <w:lang w:val="es-ES"/>
        </w:rPr>
        <w:t xml:space="preserve"> (administrativo</w:t>
      </w:r>
      <w:r w:rsidR="004579F9" w:rsidRPr="009C36EC">
        <w:rPr>
          <w:szCs w:val="22"/>
          <w:lang w:val="es-ES"/>
        </w:rPr>
        <w:t>s</w:t>
      </w:r>
      <w:r w:rsidR="002A054A" w:rsidRPr="009C36EC">
        <w:rPr>
          <w:szCs w:val="22"/>
          <w:lang w:val="es-ES"/>
        </w:rPr>
        <w:t xml:space="preserve"> y por Unión)</w:t>
      </w:r>
      <w:r w:rsidR="009C36EC" w:rsidRPr="009C36EC">
        <w:rPr>
          <w:szCs w:val="22"/>
          <w:lang w:val="es-ES"/>
        </w:rPr>
        <w:t>.  T</w:t>
      </w:r>
      <w:r w:rsidR="002A054A" w:rsidRPr="009C36EC">
        <w:rPr>
          <w:szCs w:val="22"/>
          <w:lang w:val="es-ES"/>
        </w:rPr>
        <w:t xml:space="preserve">odo ello </w:t>
      </w:r>
      <w:r w:rsidR="00C61E52" w:rsidRPr="009C36EC">
        <w:rPr>
          <w:szCs w:val="22"/>
          <w:lang w:val="es-ES"/>
        </w:rPr>
        <w:t>significa</w:t>
      </w:r>
      <w:r w:rsidR="002A054A" w:rsidRPr="009C36EC">
        <w:rPr>
          <w:szCs w:val="22"/>
          <w:lang w:val="es-ES"/>
        </w:rPr>
        <w:t xml:space="preserve"> que la Unión contribuy</w:t>
      </w:r>
      <w:r w:rsidR="00C61E52" w:rsidRPr="009C36EC">
        <w:rPr>
          <w:szCs w:val="22"/>
          <w:lang w:val="es-ES"/>
        </w:rPr>
        <w:t>e</w:t>
      </w:r>
      <w:r w:rsidR="002A054A" w:rsidRPr="009C36EC">
        <w:rPr>
          <w:szCs w:val="22"/>
          <w:lang w:val="es-ES"/>
        </w:rPr>
        <w:t xml:space="preserve"> a sus reservas propias</w:t>
      </w:r>
      <w:r w:rsidR="009B6FDE" w:rsidRPr="009C36EC">
        <w:rPr>
          <w:szCs w:val="22"/>
          <w:lang w:val="es-ES"/>
        </w:rPr>
        <w:t xml:space="preserve"> antes de asumir una parte de los gastos indirectos.  Si bien se consideró que, en principio, la capacidad de pago era la adecuada, se </w:t>
      </w:r>
      <w:r w:rsidR="00C61E52" w:rsidRPr="009C36EC">
        <w:rPr>
          <w:szCs w:val="22"/>
          <w:lang w:val="es-ES"/>
        </w:rPr>
        <w:t>apreció</w:t>
      </w:r>
      <w:r w:rsidR="009B6FDE" w:rsidRPr="009C36EC">
        <w:rPr>
          <w:szCs w:val="22"/>
          <w:lang w:val="es-ES"/>
        </w:rPr>
        <w:t xml:space="preserve"> que era posible perfeccionar la metodología</w:t>
      </w:r>
      <w:r w:rsidR="00C61E52" w:rsidRPr="009C36EC">
        <w:rPr>
          <w:szCs w:val="22"/>
          <w:lang w:val="es-ES"/>
        </w:rPr>
        <w:t xml:space="preserve"> en uso actualmente</w:t>
      </w:r>
      <w:r w:rsidR="00577570" w:rsidRPr="009C36EC">
        <w:rPr>
          <w:szCs w:val="22"/>
          <w:lang w:val="es-ES"/>
        </w:rPr>
        <w:t>.  Si se efectuara es</w:t>
      </w:r>
      <w:r w:rsidR="009B6FDE" w:rsidRPr="009C36EC">
        <w:rPr>
          <w:szCs w:val="22"/>
          <w:lang w:val="es-ES"/>
        </w:rPr>
        <w:t>e ajuste, cada Unión asumiría una parte de</w:t>
      </w:r>
      <w:r w:rsidR="00216D73" w:rsidRPr="009C36EC">
        <w:rPr>
          <w:szCs w:val="22"/>
          <w:lang w:val="es-ES"/>
        </w:rPr>
        <w:t xml:space="preserve"> </w:t>
      </w:r>
      <w:r w:rsidR="009B6FDE" w:rsidRPr="009C36EC">
        <w:rPr>
          <w:szCs w:val="22"/>
          <w:lang w:val="es-ES"/>
        </w:rPr>
        <w:t>l</w:t>
      </w:r>
      <w:r w:rsidR="00216D73" w:rsidRPr="009C36EC">
        <w:rPr>
          <w:szCs w:val="22"/>
          <w:lang w:val="es-ES"/>
        </w:rPr>
        <w:t>os</w:t>
      </w:r>
      <w:r w:rsidR="009B6FDE" w:rsidRPr="009C36EC">
        <w:rPr>
          <w:szCs w:val="22"/>
          <w:lang w:val="es-ES"/>
        </w:rPr>
        <w:t xml:space="preserve"> gasto</w:t>
      </w:r>
      <w:r w:rsidR="00216D73" w:rsidRPr="009C36EC">
        <w:rPr>
          <w:szCs w:val="22"/>
          <w:lang w:val="es-ES"/>
        </w:rPr>
        <w:t>s</w:t>
      </w:r>
      <w:r w:rsidR="009B6FDE" w:rsidRPr="009C36EC">
        <w:rPr>
          <w:szCs w:val="22"/>
          <w:lang w:val="es-ES"/>
        </w:rPr>
        <w:t xml:space="preserve"> indirecto</w:t>
      </w:r>
      <w:r w:rsidR="00216D73" w:rsidRPr="009C36EC">
        <w:rPr>
          <w:szCs w:val="22"/>
          <w:lang w:val="es-ES"/>
        </w:rPr>
        <w:t>s</w:t>
      </w:r>
      <w:r w:rsidR="009B6FDE" w:rsidRPr="009C36EC">
        <w:rPr>
          <w:szCs w:val="22"/>
          <w:lang w:val="es-ES"/>
        </w:rPr>
        <w:t xml:space="preserve"> antes de contribuir a sus reservas propias.  La ca</w:t>
      </w:r>
      <w:r w:rsidR="00216D73" w:rsidRPr="009C36EC">
        <w:rPr>
          <w:szCs w:val="22"/>
          <w:lang w:val="es-ES"/>
        </w:rPr>
        <w:t>pacidad de pago, en es</w:t>
      </w:r>
      <w:r w:rsidR="009B6FDE" w:rsidRPr="009C36EC">
        <w:rPr>
          <w:szCs w:val="22"/>
          <w:lang w:val="es-ES"/>
        </w:rPr>
        <w:t xml:space="preserve">e caso, se calcularía sobre la base de los ingresos y </w:t>
      </w:r>
      <w:r w:rsidR="00C61E52" w:rsidRPr="009C36EC">
        <w:rPr>
          <w:szCs w:val="22"/>
          <w:lang w:val="es-ES"/>
        </w:rPr>
        <w:t xml:space="preserve">de </w:t>
      </w:r>
      <w:r w:rsidR="009B6FDE" w:rsidRPr="009C36EC">
        <w:rPr>
          <w:szCs w:val="22"/>
          <w:lang w:val="es-ES"/>
        </w:rPr>
        <w:t>los gastos directos de la Unión.</w:t>
      </w:r>
    </w:p>
    <w:p w:rsidR="00C507CA" w:rsidRPr="009C36EC" w:rsidRDefault="00C507CA" w:rsidP="00C507CA">
      <w:pPr>
        <w:pStyle w:val="ListParagraph"/>
        <w:ind w:left="0"/>
        <w:rPr>
          <w:szCs w:val="22"/>
          <w:lang w:val="es-ES" w:eastAsia="fr-CH"/>
        </w:rPr>
      </w:pPr>
      <w:r w:rsidRPr="009C36EC">
        <w:rPr>
          <w:noProof/>
          <w:szCs w:val="22"/>
          <w:lang w:eastAsia="en-US"/>
        </w:rPr>
        <mc:AlternateContent>
          <mc:Choice Requires="wps">
            <w:drawing>
              <wp:anchor distT="0" distB="0" distL="114300" distR="114300" simplePos="0" relativeHeight="251674624" behindDoc="0" locked="0" layoutInCell="1" allowOverlap="1" wp14:anchorId="2ACBBBDB" wp14:editId="64F297FF">
                <wp:simplePos x="0" y="0"/>
                <wp:positionH relativeFrom="column">
                  <wp:posOffset>43180</wp:posOffset>
                </wp:positionH>
                <wp:positionV relativeFrom="paragraph">
                  <wp:posOffset>97485</wp:posOffset>
                </wp:positionV>
                <wp:extent cx="5683885" cy="519379"/>
                <wp:effectExtent l="0" t="0" r="1206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519379"/>
                        </a:xfrm>
                        <a:prstGeom prst="rect">
                          <a:avLst/>
                        </a:prstGeom>
                        <a:solidFill>
                          <a:srgbClr val="FFFFFF"/>
                        </a:solidFill>
                        <a:ln w="9525">
                          <a:solidFill>
                            <a:schemeClr val="tx2"/>
                          </a:solidFill>
                          <a:miter lim="800000"/>
                          <a:headEnd/>
                          <a:tailEnd/>
                        </a:ln>
                      </wps:spPr>
                      <wps:txbx>
                        <w:txbxContent>
                          <w:p w:rsidR="00F97718" w:rsidRPr="009B6FDE" w:rsidRDefault="00F97718" w:rsidP="00C507CA">
                            <w:pPr>
                              <w:rPr>
                                <w:color w:val="1F497D" w:themeColor="text2"/>
                              </w:rPr>
                            </w:pPr>
                            <w:r w:rsidRPr="009B6FDE">
                              <w:rPr>
                                <w:i/>
                                <w:color w:val="1F497D" w:themeColor="text2"/>
                                <w:szCs w:val="22"/>
                                <w:lang w:eastAsia="fr-CH"/>
                              </w:rPr>
                              <w:t xml:space="preserve">Este </w:t>
                            </w:r>
                            <w:r>
                              <w:rPr>
                                <w:i/>
                                <w:color w:val="1F497D" w:themeColor="text2"/>
                                <w:szCs w:val="22"/>
                                <w:lang w:eastAsia="fr-CH"/>
                              </w:rPr>
                              <w:t>ajuste</w:t>
                            </w:r>
                            <w:r w:rsidRPr="009B6FDE">
                              <w:rPr>
                                <w:i/>
                                <w:color w:val="1F497D" w:themeColor="text2"/>
                                <w:szCs w:val="22"/>
                                <w:lang w:eastAsia="fr-CH"/>
                              </w:rPr>
                              <w:t xml:space="preserve"> de la metodología actual no afectaría a la consignaci</w:t>
                            </w:r>
                            <w:r>
                              <w:rPr>
                                <w:i/>
                                <w:color w:val="1F497D" w:themeColor="text2"/>
                                <w:szCs w:val="22"/>
                                <w:lang w:eastAsia="fr-CH"/>
                              </w:rPr>
                              <w:t xml:space="preserve">ón de los gastos aplicada al presupuesto por </w:t>
                            </w:r>
                            <w:r w:rsidR="009A074E">
                              <w:rPr>
                                <w:i/>
                                <w:color w:val="1F497D" w:themeColor="text2"/>
                                <w:szCs w:val="22"/>
                                <w:lang w:eastAsia="fr-CH"/>
                              </w:rPr>
                              <w:t>programas d</w:t>
                            </w:r>
                            <w:r>
                              <w:rPr>
                                <w:i/>
                                <w:color w:val="1F497D" w:themeColor="text2"/>
                                <w:szCs w:val="22"/>
                                <w:lang w:eastAsia="fr-CH"/>
                              </w:rPr>
                              <w:t xml:space="preserve">el </w:t>
                            </w:r>
                            <w:r w:rsidRPr="00C61E52">
                              <w:rPr>
                                <w:i/>
                                <w:color w:val="1F497D" w:themeColor="text2"/>
                                <w:szCs w:val="22"/>
                                <w:lang w:eastAsia="fr-CH"/>
                              </w:rPr>
                              <w:t>bienio 2016/17.</w:t>
                            </w:r>
                            <w:r>
                              <w:rPr>
                                <w:i/>
                                <w:color w:val="1F497D" w:themeColor="text2"/>
                                <w:szCs w:val="22"/>
                                <w:lang w:eastAsia="fr-CH"/>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4pt;margin-top:7.7pt;width:447.55pt;height:4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" strokecolor="#1f497d [3215]">
                <v:textbox>
                  <w:txbxContent>
                    <w:p w:rsidR="00F97718" w:rsidRPr="009B6FDE" w:rsidRDefault="00F97718" w:rsidP="00C507CA">
                      <w:pPr>
                        <w:rPr>
                          <w:color w:val="1F497D" w:themeColor="text2"/>
                        </w:rPr>
                      </w:pPr>
                      <w:r w:rsidRPr="009B6FDE">
                        <w:rPr>
                          <w:i/>
                          <w:color w:val="1F497D" w:themeColor="text2"/>
                          <w:szCs w:val="22"/>
                          <w:lang w:eastAsia="fr-CH"/>
                        </w:rPr>
                        <w:t xml:space="preserve">Este </w:t>
                      </w:r>
                      <w:r>
                        <w:rPr>
                          <w:i/>
                          <w:color w:val="1F497D" w:themeColor="text2"/>
                          <w:szCs w:val="22"/>
                          <w:lang w:eastAsia="fr-CH"/>
                        </w:rPr>
                        <w:t>ajuste</w:t>
                      </w:r>
                      <w:r w:rsidRPr="009B6FDE">
                        <w:rPr>
                          <w:i/>
                          <w:color w:val="1F497D" w:themeColor="text2"/>
                          <w:szCs w:val="22"/>
                          <w:lang w:eastAsia="fr-CH"/>
                        </w:rPr>
                        <w:t xml:space="preserve"> de la metodología actual no afectaría a la consignaci</w:t>
                      </w:r>
                      <w:r>
                        <w:rPr>
                          <w:i/>
                          <w:color w:val="1F497D" w:themeColor="text2"/>
                          <w:szCs w:val="22"/>
                          <w:lang w:eastAsia="fr-CH"/>
                        </w:rPr>
                        <w:t xml:space="preserve">ón de los gastos aplicada al presupuesto por </w:t>
                      </w:r>
                      <w:r w:rsidR="009A074E">
                        <w:rPr>
                          <w:i/>
                          <w:color w:val="1F497D" w:themeColor="text2"/>
                          <w:szCs w:val="22"/>
                          <w:lang w:eastAsia="fr-CH"/>
                        </w:rPr>
                        <w:t>programas d</w:t>
                      </w:r>
                      <w:r>
                        <w:rPr>
                          <w:i/>
                          <w:color w:val="1F497D" w:themeColor="text2"/>
                          <w:szCs w:val="22"/>
                          <w:lang w:eastAsia="fr-CH"/>
                        </w:rPr>
                        <w:t xml:space="preserve">el </w:t>
                      </w:r>
                      <w:r w:rsidRPr="00C61E52">
                        <w:rPr>
                          <w:i/>
                          <w:color w:val="1F497D" w:themeColor="text2"/>
                          <w:szCs w:val="22"/>
                          <w:lang w:eastAsia="fr-CH"/>
                        </w:rPr>
                        <w:t>bienio 2016/17.</w:t>
                      </w:r>
                      <w:r>
                        <w:rPr>
                          <w:i/>
                          <w:color w:val="1F497D" w:themeColor="text2"/>
                          <w:szCs w:val="22"/>
                          <w:lang w:eastAsia="fr-CH"/>
                        </w:rPr>
                        <w:t xml:space="preserve">  </w:t>
                      </w:r>
                    </w:p>
                  </w:txbxContent>
                </v:textbox>
              </v:shape>
            </w:pict>
          </mc:Fallback>
        </mc:AlternateContent>
      </w:r>
    </w:p>
    <w:p w:rsidR="00C507CA" w:rsidRPr="009C36EC" w:rsidRDefault="00C507CA" w:rsidP="00C507CA">
      <w:pPr>
        <w:pStyle w:val="ListParagraph"/>
        <w:ind w:left="0"/>
        <w:rPr>
          <w:szCs w:val="22"/>
          <w:lang w:val="es-ES" w:eastAsia="fr-CH"/>
        </w:rPr>
      </w:pPr>
    </w:p>
    <w:p w:rsidR="00C507CA" w:rsidRPr="009C36EC" w:rsidRDefault="00C507CA" w:rsidP="00C507CA">
      <w:pPr>
        <w:pStyle w:val="ListParagraph"/>
        <w:ind w:left="0"/>
        <w:rPr>
          <w:szCs w:val="22"/>
          <w:lang w:val="es-ES" w:eastAsia="fr-CH"/>
        </w:rPr>
      </w:pPr>
    </w:p>
    <w:p w:rsidR="00C507CA" w:rsidRPr="009C36EC" w:rsidRDefault="00C507CA" w:rsidP="00C507CA">
      <w:pPr>
        <w:pStyle w:val="ListParagraph"/>
        <w:ind w:left="0"/>
        <w:rPr>
          <w:szCs w:val="22"/>
          <w:lang w:val="es-ES" w:eastAsia="fr-CH"/>
        </w:rPr>
      </w:pPr>
    </w:p>
    <w:p w:rsidR="00C507CA" w:rsidRPr="009C36EC" w:rsidRDefault="00C507CA" w:rsidP="00C507CA">
      <w:pPr>
        <w:pStyle w:val="ListParagraph"/>
        <w:ind w:left="0"/>
        <w:rPr>
          <w:szCs w:val="22"/>
          <w:lang w:val="es-ES" w:eastAsia="fr-CH"/>
        </w:rPr>
      </w:pPr>
    </w:p>
    <w:p w:rsidR="00C507CA" w:rsidRPr="009C36EC" w:rsidRDefault="0031709D" w:rsidP="00C507CA">
      <w:pPr>
        <w:pStyle w:val="ListParagraph"/>
        <w:numPr>
          <w:ilvl w:val="0"/>
          <w:numId w:val="11"/>
        </w:numPr>
        <w:ind w:left="0" w:firstLine="0"/>
        <w:rPr>
          <w:szCs w:val="22"/>
          <w:lang w:val="es-ES"/>
        </w:rPr>
      </w:pPr>
      <w:r w:rsidRPr="009C36EC">
        <w:rPr>
          <w:szCs w:val="22"/>
          <w:lang w:val="es-ES" w:eastAsia="fr-CH"/>
        </w:rPr>
        <w:t>Se han concebido dos situaciones hipotéticas, teniendo en cuenta los métodos para la consignación de</w:t>
      </w:r>
      <w:r w:rsidR="00216D73" w:rsidRPr="009C36EC">
        <w:rPr>
          <w:szCs w:val="22"/>
          <w:lang w:val="es-ES" w:eastAsia="fr-CH"/>
        </w:rPr>
        <w:t xml:space="preserve"> los</w:t>
      </w:r>
      <w:r w:rsidRPr="009C36EC">
        <w:rPr>
          <w:szCs w:val="22"/>
          <w:lang w:val="es-ES" w:eastAsia="fr-CH"/>
        </w:rPr>
        <w:t xml:space="preserve"> ingresos y</w:t>
      </w:r>
      <w:r w:rsidR="00216D73" w:rsidRPr="009C36EC">
        <w:rPr>
          <w:szCs w:val="22"/>
          <w:lang w:val="es-ES" w:eastAsia="fr-CH"/>
        </w:rPr>
        <w:t xml:space="preserve"> los</w:t>
      </w:r>
      <w:r w:rsidRPr="009C36EC">
        <w:rPr>
          <w:szCs w:val="22"/>
          <w:lang w:val="es-ES" w:eastAsia="fr-CH"/>
        </w:rPr>
        <w:t xml:space="preserve"> gastos</w:t>
      </w:r>
      <w:r w:rsidR="00216D73" w:rsidRPr="009C36EC">
        <w:rPr>
          <w:szCs w:val="22"/>
          <w:lang w:val="es-ES" w:eastAsia="fr-CH"/>
        </w:rPr>
        <w:t xml:space="preserve"> presupuestados</w:t>
      </w:r>
      <w:r w:rsidRPr="009C36EC">
        <w:rPr>
          <w:szCs w:val="22"/>
          <w:lang w:val="es-ES" w:eastAsia="fr-CH"/>
        </w:rPr>
        <w:t xml:space="preserve"> descritos </w:t>
      </w:r>
      <w:r w:rsidR="00BD428D" w:rsidRPr="009C36EC">
        <w:rPr>
          <w:szCs w:val="22"/>
          <w:lang w:val="es-ES" w:eastAsia="fr-CH"/>
        </w:rPr>
        <w:t>sucintamente</w:t>
      </w:r>
      <w:r w:rsidRPr="009C36EC">
        <w:rPr>
          <w:szCs w:val="22"/>
          <w:lang w:val="es-ES" w:eastAsia="fr-CH"/>
        </w:rPr>
        <w:t xml:space="preserve"> en el presente documento y aplicados al presupuesto por pr</w:t>
      </w:r>
      <w:r w:rsidR="00216D73" w:rsidRPr="009C36EC">
        <w:rPr>
          <w:szCs w:val="22"/>
          <w:lang w:val="es-ES" w:eastAsia="fr-CH"/>
        </w:rPr>
        <w:t xml:space="preserve">ogramas </w:t>
      </w:r>
      <w:r w:rsidR="009A074E" w:rsidRPr="009C36EC">
        <w:rPr>
          <w:szCs w:val="22"/>
          <w:lang w:val="es-ES" w:eastAsia="fr-CH"/>
        </w:rPr>
        <w:t>d</w:t>
      </w:r>
      <w:r w:rsidR="00216D73" w:rsidRPr="009C36EC">
        <w:rPr>
          <w:szCs w:val="22"/>
          <w:lang w:val="es-ES" w:eastAsia="fr-CH"/>
        </w:rPr>
        <w:t>el bieni</w:t>
      </w:r>
      <w:r w:rsidR="009C36EC" w:rsidRPr="009C36EC">
        <w:rPr>
          <w:szCs w:val="22"/>
          <w:lang w:val="es-ES" w:eastAsia="fr-CH"/>
        </w:rPr>
        <w:t>o 2</w:t>
      </w:r>
      <w:r w:rsidR="00216D73" w:rsidRPr="009C36EC">
        <w:rPr>
          <w:szCs w:val="22"/>
          <w:lang w:val="es-ES" w:eastAsia="fr-CH"/>
        </w:rPr>
        <w:t>016/17.  E</w:t>
      </w:r>
      <w:r w:rsidRPr="009C36EC">
        <w:rPr>
          <w:szCs w:val="22"/>
          <w:lang w:val="es-ES" w:eastAsia="fr-CH"/>
        </w:rPr>
        <w:t>n el Anexo I</w:t>
      </w:r>
      <w:r w:rsidR="00216D73" w:rsidRPr="009C36EC">
        <w:rPr>
          <w:szCs w:val="22"/>
          <w:lang w:val="es-ES" w:eastAsia="fr-CH"/>
        </w:rPr>
        <w:t xml:space="preserve"> se presentan esas dos situaciones hipotéticas</w:t>
      </w:r>
      <w:r w:rsidRPr="009C36EC">
        <w:rPr>
          <w:szCs w:val="22"/>
          <w:lang w:val="es-ES" w:eastAsia="fr-CH"/>
        </w:rPr>
        <w:t xml:space="preserve">.  Con objeto de facilitar su </w:t>
      </w:r>
      <w:r w:rsidR="00B13596" w:rsidRPr="009C36EC">
        <w:rPr>
          <w:szCs w:val="22"/>
          <w:lang w:val="es-ES" w:eastAsia="fr-CH"/>
        </w:rPr>
        <w:t>consulta, en</w:t>
      </w:r>
      <w:r w:rsidRPr="009C36EC">
        <w:rPr>
          <w:szCs w:val="22"/>
          <w:lang w:val="es-ES" w:eastAsia="fr-CH"/>
        </w:rPr>
        <w:t xml:space="preserve"> el Anexo II del presente documento figura la asignación </w:t>
      </w:r>
      <w:r w:rsidR="00216D73" w:rsidRPr="009C36EC">
        <w:rPr>
          <w:szCs w:val="22"/>
          <w:lang w:val="es-ES" w:eastAsia="fr-CH"/>
        </w:rPr>
        <w:t xml:space="preserve">a las Uniones </w:t>
      </w:r>
      <w:r w:rsidRPr="009C36EC">
        <w:rPr>
          <w:szCs w:val="22"/>
          <w:lang w:val="es-ES" w:eastAsia="fr-CH"/>
        </w:rPr>
        <w:t>de</w:t>
      </w:r>
      <w:r w:rsidR="00577570" w:rsidRPr="009C36EC">
        <w:rPr>
          <w:szCs w:val="22"/>
          <w:lang w:val="es-ES" w:eastAsia="fr-CH"/>
        </w:rPr>
        <w:t xml:space="preserve"> los</w:t>
      </w:r>
      <w:r w:rsidRPr="009C36EC">
        <w:rPr>
          <w:szCs w:val="22"/>
          <w:lang w:val="es-ES" w:eastAsia="fr-CH"/>
        </w:rPr>
        <w:t xml:space="preserve"> ingresos y </w:t>
      </w:r>
      <w:r w:rsidR="00577570" w:rsidRPr="009C36EC">
        <w:rPr>
          <w:szCs w:val="22"/>
          <w:lang w:val="es-ES" w:eastAsia="fr-CH"/>
        </w:rPr>
        <w:t xml:space="preserve">los </w:t>
      </w:r>
      <w:r w:rsidRPr="009C36EC">
        <w:rPr>
          <w:szCs w:val="22"/>
          <w:lang w:val="es-ES" w:eastAsia="fr-CH"/>
        </w:rPr>
        <w:t xml:space="preserve">gastos </w:t>
      </w:r>
      <w:r w:rsidR="00577570" w:rsidRPr="009C36EC">
        <w:rPr>
          <w:szCs w:val="22"/>
          <w:lang w:val="es-ES" w:eastAsia="fr-CH"/>
        </w:rPr>
        <w:t xml:space="preserve">presupuestados </w:t>
      </w:r>
      <w:r w:rsidR="00C61E52" w:rsidRPr="009C36EC">
        <w:rPr>
          <w:szCs w:val="22"/>
          <w:lang w:val="es-ES" w:eastAsia="fr-CH"/>
        </w:rPr>
        <w:t xml:space="preserve">correspondientes </w:t>
      </w:r>
      <w:r w:rsidR="009C36EC" w:rsidRPr="009C36EC">
        <w:rPr>
          <w:szCs w:val="22"/>
          <w:lang w:val="es-ES" w:eastAsia="fr-CH"/>
        </w:rPr>
        <w:t>a 2</w:t>
      </w:r>
      <w:r w:rsidRPr="009C36EC">
        <w:rPr>
          <w:szCs w:val="22"/>
          <w:lang w:val="es-ES" w:eastAsia="fr-CH"/>
        </w:rPr>
        <w:t xml:space="preserve">016/17 mediante la aplicación de la metodología actual (contenida en el Anexo III del presupuesto por programas </w:t>
      </w:r>
      <w:r w:rsidR="009A074E" w:rsidRPr="009C36EC">
        <w:rPr>
          <w:szCs w:val="22"/>
          <w:lang w:val="es-ES" w:eastAsia="fr-CH"/>
        </w:rPr>
        <w:t>d</w:t>
      </w:r>
      <w:r w:rsidRPr="009C36EC">
        <w:rPr>
          <w:szCs w:val="22"/>
          <w:lang w:val="es-ES" w:eastAsia="fr-CH"/>
        </w:rPr>
        <w:t>el bieni</w:t>
      </w:r>
      <w:r w:rsidR="009C36EC" w:rsidRPr="009C36EC">
        <w:rPr>
          <w:szCs w:val="22"/>
          <w:lang w:val="es-ES" w:eastAsia="fr-CH"/>
        </w:rPr>
        <w:t>o 2</w:t>
      </w:r>
      <w:r w:rsidRPr="009C36EC">
        <w:rPr>
          <w:szCs w:val="22"/>
          <w:lang w:val="es-ES" w:eastAsia="fr-CH"/>
        </w:rPr>
        <w:t>016/17).</w:t>
      </w:r>
    </w:p>
    <w:p w:rsidR="00C507CA" w:rsidRPr="009C36EC" w:rsidRDefault="00C507CA" w:rsidP="00C507CA">
      <w:pPr>
        <w:rPr>
          <w:u w:val="single"/>
        </w:rPr>
      </w:pPr>
    </w:p>
    <w:p w:rsidR="004040B0" w:rsidRPr="009C36EC" w:rsidRDefault="00C507CA" w:rsidP="00C507CA">
      <w:pPr>
        <w:tabs>
          <w:tab w:val="left" w:pos="6379"/>
        </w:tabs>
        <w:ind w:left="5760"/>
        <w:rPr>
          <w:i/>
        </w:rPr>
      </w:pPr>
      <w:r w:rsidRPr="009C36EC">
        <w:rPr>
          <w:i/>
        </w:rPr>
        <w:t>24.</w:t>
      </w:r>
      <w:r w:rsidRPr="009C36EC">
        <w:rPr>
          <w:i/>
        </w:rPr>
        <w:tab/>
      </w:r>
      <w:r w:rsidR="002F3C71" w:rsidRPr="009C36EC">
        <w:rPr>
          <w:i/>
        </w:rPr>
        <w:t xml:space="preserve">Se invita al Comité del Programa y Presupuesto (PBC) a examinar los posibles métodos alternativos </w:t>
      </w:r>
      <w:r w:rsidR="009A499E" w:rsidRPr="009C36EC">
        <w:rPr>
          <w:i/>
        </w:rPr>
        <w:t xml:space="preserve">descritos en el presente documento </w:t>
      </w:r>
      <w:r w:rsidR="002F3C71" w:rsidRPr="009C36EC">
        <w:rPr>
          <w:i/>
        </w:rPr>
        <w:t xml:space="preserve">para la asignación </w:t>
      </w:r>
      <w:r w:rsidR="00E32D0A" w:rsidRPr="009C36EC">
        <w:rPr>
          <w:i/>
        </w:rPr>
        <w:t xml:space="preserve">a las Uniones </w:t>
      </w:r>
      <w:r w:rsidR="002F3C71" w:rsidRPr="009C36EC">
        <w:rPr>
          <w:i/>
        </w:rPr>
        <w:t>de</w:t>
      </w:r>
      <w:r w:rsidR="00E32D0A" w:rsidRPr="009C36EC">
        <w:rPr>
          <w:i/>
        </w:rPr>
        <w:t xml:space="preserve"> los</w:t>
      </w:r>
      <w:r w:rsidR="002F3C71" w:rsidRPr="009C36EC">
        <w:rPr>
          <w:i/>
        </w:rPr>
        <w:t xml:space="preserve"> ingresos y </w:t>
      </w:r>
      <w:r w:rsidR="00E32D0A" w:rsidRPr="009C36EC">
        <w:rPr>
          <w:i/>
        </w:rPr>
        <w:t xml:space="preserve">los </w:t>
      </w:r>
      <w:r w:rsidR="002F3C71" w:rsidRPr="009C36EC">
        <w:rPr>
          <w:i/>
        </w:rPr>
        <w:t>gastos</w:t>
      </w:r>
      <w:r w:rsidR="00E32D0A" w:rsidRPr="009C36EC">
        <w:rPr>
          <w:i/>
        </w:rPr>
        <w:t xml:space="preserve"> presupuest</w:t>
      </w:r>
      <w:r w:rsidR="009A499E">
        <w:rPr>
          <w:i/>
        </w:rPr>
        <w:t>ad</w:t>
      </w:r>
      <w:r w:rsidR="00E32D0A" w:rsidRPr="009C36EC">
        <w:rPr>
          <w:i/>
        </w:rPr>
        <w:t>os</w:t>
      </w:r>
      <w:r w:rsidR="004040B0" w:rsidRPr="009C36EC">
        <w:rPr>
          <w:i/>
        </w:rPr>
        <w:t>.</w:t>
      </w:r>
    </w:p>
    <w:p w:rsidR="00C507CA" w:rsidRPr="009C36EC" w:rsidRDefault="00C507CA" w:rsidP="00C507CA"/>
    <w:p w:rsidR="00C507CA" w:rsidRPr="009C36EC" w:rsidRDefault="00C507CA" w:rsidP="00C507CA"/>
    <w:p w:rsidR="00C507CA" w:rsidRPr="009C36EC" w:rsidRDefault="00C507CA" w:rsidP="00C507CA"/>
    <w:p w:rsidR="00C507CA" w:rsidRPr="009C36EC" w:rsidRDefault="00C507CA" w:rsidP="00C507CA">
      <w:pPr>
        <w:pStyle w:val="Endofdocument-Annex"/>
        <w:rPr>
          <w:i/>
          <w:lang w:val="es-ES"/>
        </w:rPr>
      </w:pPr>
      <w:r w:rsidRPr="009C36EC">
        <w:rPr>
          <w:lang w:val="es-ES"/>
        </w:rPr>
        <w:t>[</w:t>
      </w:r>
      <w:r w:rsidR="002F3C71" w:rsidRPr="009C36EC">
        <w:rPr>
          <w:lang w:val="es-ES"/>
        </w:rPr>
        <w:t>Siguen los Anexos</w:t>
      </w:r>
      <w:r w:rsidRPr="009C36EC">
        <w:rPr>
          <w:lang w:val="es-ES"/>
        </w:rPr>
        <w:t>]</w:t>
      </w:r>
    </w:p>
    <w:p w:rsidR="00C507CA" w:rsidRPr="009C36EC" w:rsidRDefault="00C507CA" w:rsidP="00C507CA">
      <w:pPr>
        <w:ind w:left="5760"/>
        <w:rPr>
          <w:i/>
        </w:rPr>
      </w:pPr>
    </w:p>
    <w:p w:rsidR="00C507CA" w:rsidRPr="009C36EC" w:rsidRDefault="00C507CA" w:rsidP="00C507CA">
      <w:pPr>
        <w:jc w:val="center"/>
        <w:rPr>
          <w:i/>
        </w:rPr>
        <w:sectPr w:rsidR="00C507CA" w:rsidRPr="009C36EC" w:rsidSect="001F7F5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C507CA" w:rsidRPr="009C36EC" w:rsidRDefault="002F3C71" w:rsidP="00C507CA">
      <w:r w:rsidRPr="009C36EC">
        <w:lastRenderedPageBreak/>
        <w:t>SITUACIÓN HIPOTÉTIC</w:t>
      </w:r>
      <w:r w:rsidR="009C36EC" w:rsidRPr="009C36EC">
        <w:t>A 1</w:t>
      </w:r>
    </w:p>
    <w:p w:rsidR="00C507CA" w:rsidRPr="009C36EC" w:rsidRDefault="00C507CA" w:rsidP="00C507CA">
      <w:pPr>
        <w:rPr>
          <w:b/>
          <w:sz w:val="18"/>
        </w:rPr>
      </w:pPr>
    </w:p>
    <w:p w:rsidR="00C507CA" w:rsidRPr="009C36EC" w:rsidRDefault="00CD19C3" w:rsidP="00C507CA">
      <w:pPr>
        <w:pStyle w:val="ListParagraph"/>
        <w:numPr>
          <w:ilvl w:val="0"/>
          <w:numId w:val="12"/>
        </w:numPr>
        <w:spacing w:after="200"/>
        <w:ind w:left="567" w:hanging="425"/>
        <w:contextualSpacing w:val="0"/>
        <w:rPr>
          <w:sz w:val="20"/>
          <w:lang w:val="es-ES"/>
        </w:rPr>
      </w:pPr>
      <w:r w:rsidRPr="009C36EC">
        <w:rPr>
          <w:sz w:val="20"/>
          <w:lang w:val="es-ES"/>
        </w:rPr>
        <w:t>La consignación de las contribuciones de los Estados miembros y de los ingresos procedentes de las tasas de los sistemas de registro internacional, la venta de publicaciones y el rédito de las inversiones con arreglo a la metodología actual</w:t>
      </w:r>
      <w:r w:rsidR="00530F74" w:rsidRPr="009C36EC">
        <w:rPr>
          <w:sz w:val="20"/>
          <w:lang w:val="es-ES"/>
        </w:rPr>
        <w:t>,</w:t>
      </w:r>
      <w:r w:rsidRPr="009C36EC">
        <w:rPr>
          <w:sz w:val="20"/>
          <w:lang w:val="es-ES"/>
        </w:rPr>
        <w:t xml:space="preserve"> </w:t>
      </w:r>
      <w:r w:rsidR="001D2501" w:rsidRPr="009C36EC">
        <w:rPr>
          <w:sz w:val="20"/>
          <w:lang w:val="es-ES"/>
        </w:rPr>
        <w:t>del modo descrito</w:t>
      </w:r>
      <w:r w:rsidRPr="009C36EC">
        <w:rPr>
          <w:sz w:val="20"/>
          <w:lang w:val="es-ES"/>
        </w:rPr>
        <w:t xml:space="preserve"> en el párraf</w:t>
      </w:r>
      <w:r w:rsidR="009C36EC" w:rsidRPr="009C36EC">
        <w:rPr>
          <w:sz w:val="20"/>
          <w:lang w:val="es-ES"/>
        </w:rPr>
        <w:t>o 1</w:t>
      </w:r>
      <w:r w:rsidRPr="009C36EC">
        <w:rPr>
          <w:sz w:val="20"/>
          <w:lang w:val="es-ES"/>
        </w:rPr>
        <w:t>5</w:t>
      </w:r>
      <w:r w:rsidR="00530F74" w:rsidRPr="009C36EC">
        <w:rPr>
          <w:sz w:val="20"/>
          <w:lang w:val="es-ES"/>
        </w:rPr>
        <w:t>,</w:t>
      </w:r>
      <w:r w:rsidRPr="009C36EC">
        <w:rPr>
          <w:sz w:val="20"/>
          <w:lang w:val="es-ES"/>
        </w:rPr>
        <w:t xml:space="preserve"> y la consignación de los ingresos provenientes del Centro de Arbitraje y Mediación de la OMPI según se </w:t>
      </w:r>
      <w:r w:rsidR="00530F74" w:rsidRPr="009C36EC">
        <w:rPr>
          <w:sz w:val="20"/>
          <w:lang w:val="es-ES"/>
        </w:rPr>
        <w:t>indica</w:t>
      </w:r>
      <w:r w:rsidRPr="009C36EC">
        <w:rPr>
          <w:sz w:val="20"/>
          <w:lang w:val="es-ES"/>
        </w:rPr>
        <w:t xml:space="preserve"> en el párraf</w:t>
      </w:r>
      <w:r w:rsidR="009C36EC" w:rsidRPr="009C36EC">
        <w:rPr>
          <w:sz w:val="20"/>
          <w:lang w:val="es-ES"/>
        </w:rPr>
        <w:t>o 1</w:t>
      </w:r>
      <w:r w:rsidRPr="009C36EC">
        <w:rPr>
          <w:sz w:val="20"/>
          <w:lang w:val="es-ES"/>
        </w:rPr>
        <w:t>6.</w:t>
      </w:r>
    </w:p>
    <w:p w:rsidR="00C507CA" w:rsidRPr="009C36EC" w:rsidRDefault="00530F74" w:rsidP="00C507CA">
      <w:pPr>
        <w:pStyle w:val="ListParagraph"/>
        <w:numPr>
          <w:ilvl w:val="0"/>
          <w:numId w:val="12"/>
        </w:numPr>
        <w:ind w:left="567" w:hanging="425"/>
        <w:rPr>
          <w:sz w:val="20"/>
          <w:lang w:val="es-ES"/>
        </w:rPr>
      </w:pPr>
      <w:r w:rsidRPr="009C36EC">
        <w:rPr>
          <w:sz w:val="20"/>
          <w:lang w:val="es-ES"/>
        </w:rPr>
        <w:t>La c</w:t>
      </w:r>
      <w:r w:rsidR="00CD19C3" w:rsidRPr="009C36EC">
        <w:rPr>
          <w:sz w:val="20"/>
          <w:lang w:val="es-ES"/>
        </w:rPr>
        <w:t xml:space="preserve">onsignación de los gastos mediante la aplicación del modelo de gestión por resultados, </w:t>
      </w:r>
      <w:r w:rsidR="001D2501" w:rsidRPr="009C36EC">
        <w:rPr>
          <w:sz w:val="20"/>
          <w:lang w:val="es-ES"/>
        </w:rPr>
        <w:t>teniéndose</w:t>
      </w:r>
      <w:r w:rsidR="00CD19C3" w:rsidRPr="009C36EC">
        <w:rPr>
          <w:sz w:val="20"/>
          <w:lang w:val="es-ES"/>
        </w:rPr>
        <w:t xml:space="preserve"> en </w:t>
      </w:r>
      <w:r w:rsidR="001D2501" w:rsidRPr="009C36EC">
        <w:rPr>
          <w:sz w:val="20"/>
          <w:lang w:val="es-ES"/>
        </w:rPr>
        <w:t>cuenta</w:t>
      </w:r>
      <w:r w:rsidR="00CD19C3" w:rsidRPr="009C36EC">
        <w:rPr>
          <w:sz w:val="20"/>
          <w:lang w:val="es-ES"/>
        </w:rPr>
        <w:t xml:space="preserve"> la contribución de las unidades de los programas a los resultados previstos</w:t>
      </w:r>
      <w:r w:rsidR="00B00010" w:rsidRPr="009C36EC">
        <w:rPr>
          <w:sz w:val="20"/>
          <w:lang w:val="es-ES"/>
        </w:rPr>
        <w:t xml:space="preserve"> de la Organización</w:t>
      </w:r>
      <w:r w:rsidR="00CD19C3" w:rsidRPr="009C36EC">
        <w:rPr>
          <w:sz w:val="20"/>
          <w:lang w:val="es-ES"/>
        </w:rPr>
        <w:t>, con las mejoras específicas adicionales descritas en el párraf</w:t>
      </w:r>
      <w:r w:rsidR="009C36EC" w:rsidRPr="009C36EC">
        <w:rPr>
          <w:sz w:val="20"/>
          <w:lang w:val="es-ES"/>
        </w:rPr>
        <w:t>o 2</w:t>
      </w:r>
      <w:r w:rsidR="00CD19C3" w:rsidRPr="009C36EC">
        <w:rPr>
          <w:sz w:val="20"/>
          <w:lang w:val="es-ES"/>
        </w:rPr>
        <w:t>1.</w:t>
      </w:r>
    </w:p>
    <w:p w:rsidR="00C507CA" w:rsidRPr="009C36EC" w:rsidRDefault="00C507CA" w:rsidP="00C507CA">
      <w:pPr>
        <w:rPr>
          <w:i/>
          <w:sz w:val="12"/>
          <w:szCs w:val="12"/>
        </w:rPr>
      </w:pPr>
    </w:p>
    <w:p w:rsidR="00C507CA" w:rsidRPr="009C36EC" w:rsidRDefault="003B6DAE" w:rsidP="00C507CA">
      <w:r w:rsidRPr="009C36EC">
        <w:rPr>
          <w:i/>
          <w:sz w:val="20"/>
        </w:rPr>
        <w:t>Aplica</w:t>
      </w:r>
      <w:r w:rsidR="000376B4">
        <w:rPr>
          <w:i/>
          <w:sz w:val="20"/>
        </w:rPr>
        <w:t>ción</w:t>
      </w:r>
      <w:r w:rsidRPr="009C36EC">
        <w:rPr>
          <w:i/>
          <w:sz w:val="20"/>
        </w:rPr>
        <w:t xml:space="preserve"> a las</w:t>
      </w:r>
      <w:r w:rsidR="00BE6721" w:rsidRPr="009C36EC">
        <w:rPr>
          <w:i/>
          <w:sz w:val="20"/>
        </w:rPr>
        <w:t xml:space="preserve"> cifras del </w:t>
      </w:r>
      <w:r w:rsidR="00B13596" w:rsidRPr="009C36EC">
        <w:rPr>
          <w:i/>
          <w:sz w:val="20"/>
        </w:rPr>
        <w:t>presupuesto</w:t>
      </w:r>
      <w:r w:rsidR="00BE6721" w:rsidRPr="009C36EC">
        <w:rPr>
          <w:i/>
          <w:sz w:val="20"/>
        </w:rPr>
        <w:t xml:space="preserve"> </w:t>
      </w:r>
      <w:r w:rsidR="009A074E" w:rsidRPr="009C36EC">
        <w:rPr>
          <w:i/>
          <w:sz w:val="20"/>
        </w:rPr>
        <w:t>d</w:t>
      </w:r>
      <w:r w:rsidR="00BE6721" w:rsidRPr="009C36EC">
        <w:rPr>
          <w:i/>
          <w:sz w:val="20"/>
        </w:rPr>
        <w:t>el bieni</w:t>
      </w:r>
      <w:r w:rsidR="009C36EC" w:rsidRPr="009C36EC">
        <w:rPr>
          <w:i/>
          <w:sz w:val="20"/>
        </w:rPr>
        <w:t>o 2</w:t>
      </w:r>
      <w:r w:rsidR="00BE6721" w:rsidRPr="009C36EC">
        <w:rPr>
          <w:i/>
          <w:sz w:val="20"/>
        </w:rPr>
        <w:t>016/17.</w:t>
      </w:r>
    </w:p>
    <w:p w:rsidR="00282DE1" w:rsidRPr="009C36EC" w:rsidRDefault="00BA3E50" w:rsidP="00C507CA">
      <w:r>
        <w:rPr>
          <w:noProof/>
          <w:lang w:val="en-US" w:eastAsia="en-US"/>
        </w:rPr>
        <w:drawing>
          <wp:inline distT="0" distB="0" distL="0" distR="0">
            <wp:extent cx="6010275" cy="200534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2005349"/>
                    </a:xfrm>
                    <a:prstGeom prst="rect">
                      <a:avLst/>
                    </a:prstGeom>
                    <a:noFill/>
                    <a:ln>
                      <a:noFill/>
                    </a:ln>
                  </pic:spPr>
                </pic:pic>
              </a:graphicData>
            </a:graphic>
          </wp:inline>
        </w:drawing>
      </w:r>
    </w:p>
    <w:p w:rsidR="00C507CA" w:rsidRPr="009C36EC" w:rsidRDefault="00C507CA" w:rsidP="00C507CA">
      <w:pPr>
        <w:rPr>
          <w:i/>
          <w:sz w:val="16"/>
          <w:szCs w:val="16"/>
        </w:rPr>
      </w:pPr>
      <w:r w:rsidRPr="009C36EC">
        <w:rPr>
          <w:i/>
          <w:sz w:val="16"/>
          <w:szCs w:val="16"/>
        </w:rPr>
        <w:t>*</w:t>
      </w:r>
      <w:r w:rsidR="00491287" w:rsidRPr="009C36EC">
        <w:rPr>
          <w:i/>
          <w:sz w:val="16"/>
          <w:szCs w:val="16"/>
        </w:rPr>
        <w:t xml:space="preserve"> En lo relativo a los FRO, los objetivos se calculan en porcentaje del gasto bienal para cada Unión.</w:t>
      </w:r>
    </w:p>
    <w:p w:rsidR="00C507CA" w:rsidRPr="009C36EC" w:rsidRDefault="00C507CA" w:rsidP="00C507CA">
      <w:pPr>
        <w:rPr>
          <w:i/>
          <w:sz w:val="16"/>
          <w:szCs w:val="16"/>
        </w:rPr>
      </w:pPr>
      <w:r w:rsidRPr="009C36EC">
        <w:rPr>
          <w:i/>
          <w:sz w:val="16"/>
          <w:szCs w:val="16"/>
        </w:rPr>
        <w:t>**</w:t>
      </w:r>
      <w:r w:rsidR="00491287" w:rsidRPr="009C36EC">
        <w:rPr>
          <w:i/>
          <w:sz w:val="16"/>
          <w:szCs w:val="16"/>
        </w:rPr>
        <w:t xml:space="preserve"> En los cálculos de la capacidad de pago se tienen en cuenta los ingresos totales tras los ajustes por las IPSAS.</w:t>
      </w:r>
    </w:p>
    <w:p w:rsidR="00C507CA" w:rsidRPr="009C36EC" w:rsidRDefault="00C507CA" w:rsidP="00C507CA">
      <w:pPr>
        <w:pStyle w:val="Default"/>
        <w:rPr>
          <w:i/>
          <w:color w:val="auto"/>
          <w:sz w:val="16"/>
          <w:szCs w:val="16"/>
          <w:lang w:val="es-ES"/>
        </w:rPr>
      </w:pPr>
      <w:r w:rsidRPr="009C36EC">
        <w:rPr>
          <w:i/>
          <w:color w:val="auto"/>
          <w:sz w:val="16"/>
          <w:szCs w:val="16"/>
          <w:lang w:val="es-ES"/>
        </w:rPr>
        <w:t xml:space="preserve">*** </w:t>
      </w:r>
      <w:r w:rsidR="00491287" w:rsidRPr="009C36EC">
        <w:rPr>
          <w:i/>
          <w:color w:val="auto"/>
          <w:sz w:val="16"/>
          <w:szCs w:val="16"/>
          <w:lang w:val="es-ES"/>
        </w:rPr>
        <w:t>Los objetivos de reservas de las Uniones se basan en objetivos estipulados en la política revisada sobre las reservas (WO/PBC/23/8).</w:t>
      </w:r>
    </w:p>
    <w:p w:rsidR="00C507CA" w:rsidRPr="005E3F0F" w:rsidRDefault="00C507CA" w:rsidP="00C507CA">
      <w:pPr>
        <w:rPr>
          <w:i/>
          <w:sz w:val="20"/>
        </w:rPr>
      </w:pPr>
    </w:p>
    <w:p w:rsidR="00C507CA" w:rsidRPr="009C36EC" w:rsidRDefault="002F3C71" w:rsidP="00C507CA">
      <w:r w:rsidRPr="009C36EC">
        <w:t>SITUACIÓN HIPOTÉTIC</w:t>
      </w:r>
      <w:r w:rsidR="009C36EC" w:rsidRPr="009C36EC">
        <w:t>A 2</w:t>
      </w:r>
    </w:p>
    <w:p w:rsidR="00C507CA" w:rsidRPr="009C36EC" w:rsidRDefault="00C507CA" w:rsidP="00C507CA">
      <w:pPr>
        <w:rPr>
          <w:sz w:val="10"/>
          <w:szCs w:val="12"/>
        </w:rPr>
      </w:pPr>
    </w:p>
    <w:p w:rsidR="0099582E" w:rsidRPr="009C36EC" w:rsidRDefault="0099582E" w:rsidP="0099582E">
      <w:pPr>
        <w:pStyle w:val="ListParagraph"/>
        <w:numPr>
          <w:ilvl w:val="0"/>
          <w:numId w:val="12"/>
        </w:numPr>
        <w:spacing w:after="220"/>
        <w:ind w:left="567" w:hanging="425"/>
        <w:contextualSpacing w:val="0"/>
        <w:rPr>
          <w:sz w:val="20"/>
          <w:lang w:val="es-ES"/>
        </w:rPr>
      </w:pPr>
      <w:r w:rsidRPr="009C36EC">
        <w:rPr>
          <w:sz w:val="20"/>
          <w:lang w:val="es-ES"/>
        </w:rPr>
        <w:t>La consignación de las contribuciones de los Estados miembros y de los ingresos procedentes de las tasas de los sistemas de registro internacional, la venta de publicaciones y el rédito de las inversiones con arreglo a la metodología actual</w:t>
      </w:r>
      <w:r w:rsidR="00646B0B" w:rsidRPr="009C36EC">
        <w:rPr>
          <w:sz w:val="20"/>
          <w:lang w:val="es-ES"/>
        </w:rPr>
        <w:t>,</w:t>
      </w:r>
      <w:r w:rsidRPr="009C36EC">
        <w:rPr>
          <w:sz w:val="20"/>
          <w:lang w:val="es-ES"/>
        </w:rPr>
        <w:t xml:space="preserve"> </w:t>
      </w:r>
      <w:r w:rsidR="001D2501" w:rsidRPr="009C36EC">
        <w:rPr>
          <w:sz w:val="20"/>
          <w:lang w:val="es-ES"/>
        </w:rPr>
        <w:t>del modo descrito</w:t>
      </w:r>
      <w:r w:rsidRPr="009C36EC">
        <w:rPr>
          <w:sz w:val="20"/>
          <w:lang w:val="es-ES"/>
        </w:rPr>
        <w:t xml:space="preserve"> en el párraf</w:t>
      </w:r>
      <w:r w:rsidR="009C36EC" w:rsidRPr="009C36EC">
        <w:rPr>
          <w:sz w:val="20"/>
          <w:lang w:val="es-ES"/>
        </w:rPr>
        <w:t>o 1</w:t>
      </w:r>
      <w:r w:rsidRPr="009C36EC">
        <w:rPr>
          <w:sz w:val="20"/>
          <w:lang w:val="es-ES"/>
        </w:rPr>
        <w:t xml:space="preserve">5, la consignación de los ingresos provenientes del Centro de Arbitraje y Mediación de la OMPI según se </w:t>
      </w:r>
      <w:r w:rsidR="00646B0B" w:rsidRPr="009C36EC">
        <w:rPr>
          <w:sz w:val="20"/>
          <w:lang w:val="es-ES"/>
        </w:rPr>
        <w:t>indica</w:t>
      </w:r>
      <w:r w:rsidRPr="009C36EC">
        <w:rPr>
          <w:sz w:val="20"/>
          <w:lang w:val="es-ES"/>
        </w:rPr>
        <w:t xml:space="preserve"> en el párraf</w:t>
      </w:r>
      <w:r w:rsidR="009C36EC" w:rsidRPr="009C36EC">
        <w:rPr>
          <w:sz w:val="20"/>
          <w:lang w:val="es-ES"/>
        </w:rPr>
        <w:t>o 1</w:t>
      </w:r>
      <w:r w:rsidRPr="009C36EC">
        <w:rPr>
          <w:sz w:val="20"/>
          <w:lang w:val="es-ES"/>
        </w:rPr>
        <w:t xml:space="preserve">6 y la consignación de los ingresos diversos </w:t>
      </w:r>
      <w:r w:rsidR="001D2501" w:rsidRPr="009C36EC">
        <w:rPr>
          <w:sz w:val="20"/>
          <w:lang w:val="es-ES"/>
        </w:rPr>
        <w:t>de la manera descrita</w:t>
      </w:r>
      <w:r w:rsidRPr="009C36EC">
        <w:rPr>
          <w:sz w:val="20"/>
          <w:lang w:val="es-ES"/>
        </w:rPr>
        <w:t xml:space="preserve"> en el párraf</w:t>
      </w:r>
      <w:r w:rsidR="009C36EC" w:rsidRPr="009C36EC">
        <w:rPr>
          <w:sz w:val="20"/>
          <w:lang w:val="es-ES"/>
        </w:rPr>
        <w:t>o 1</w:t>
      </w:r>
      <w:r w:rsidRPr="009C36EC">
        <w:rPr>
          <w:sz w:val="20"/>
          <w:lang w:val="es-ES"/>
        </w:rPr>
        <w:t>7.</w:t>
      </w:r>
    </w:p>
    <w:p w:rsidR="00C507CA" w:rsidRPr="009C36EC" w:rsidRDefault="00646B0B" w:rsidP="00C507CA">
      <w:pPr>
        <w:pStyle w:val="ListParagraph"/>
        <w:numPr>
          <w:ilvl w:val="0"/>
          <w:numId w:val="12"/>
        </w:numPr>
        <w:spacing w:after="220"/>
        <w:ind w:left="567" w:hanging="425"/>
        <w:contextualSpacing w:val="0"/>
        <w:rPr>
          <w:sz w:val="20"/>
          <w:lang w:val="es-ES"/>
        </w:rPr>
      </w:pPr>
      <w:r w:rsidRPr="009C36EC">
        <w:rPr>
          <w:sz w:val="20"/>
          <w:lang w:val="es-ES"/>
        </w:rPr>
        <w:t>La c</w:t>
      </w:r>
      <w:r w:rsidR="0099582E" w:rsidRPr="009C36EC">
        <w:rPr>
          <w:sz w:val="20"/>
          <w:lang w:val="es-ES"/>
        </w:rPr>
        <w:t xml:space="preserve">onsignación de los gastos mediante la aplicación del modelo de gestión por resultados, </w:t>
      </w:r>
      <w:r w:rsidR="001D2501" w:rsidRPr="009C36EC">
        <w:rPr>
          <w:sz w:val="20"/>
          <w:lang w:val="es-ES"/>
        </w:rPr>
        <w:t>teniéndose</w:t>
      </w:r>
      <w:r w:rsidR="0099582E" w:rsidRPr="009C36EC">
        <w:rPr>
          <w:sz w:val="20"/>
          <w:lang w:val="es-ES"/>
        </w:rPr>
        <w:t xml:space="preserve"> en </w:t>
      </w:r>
      <w:r w:rsidR="001D2501" w:rsidRPr="009C36EC">
        <w:rPr>
          <w:sz w:val="20"/>
          <w:lang w:val="es-ES"/>
        </w:rPr>
        <w:t>cuenta</w:t>
      </w:r>
      <w:r w:rsidR="0099582E" w:rsidRPr="009C36EC">
        <w:rPr>
          <w:sz w:val="20"/>
          <w:lang w:val="es-ES"/>
        </w:rPr>
        <w:t xml:space="preserve"> la contribución de las unidades de los programas a los resultados previstos</w:t>
      </w:r>
      <w:r w:rsidR="00653FD9" w:rsidRPr="009C36EC">
        <w:rPr>
          <w:sz w:val="20"/>
          <w:lang w:val="es-ES"/>
        </w:rPr>
        <w:t xml:space="preserve"> de la Organización</w:t>
      </w:r>
      <w:r w:rsidR="0099582E" w:rsidRPr="009C36EC">
        <w:rPr>
          <w:sz w:val="20"/>
          <w:lang w:val="es-ES"/>
        </w:rPr>
        <w:t>, con las mejoras específicas adicionales descritas en el párraf</w:t>
      </w:r>
      <w:r w:rsidR="009C36EC" w:rsidRPr="009C36EC">
        <w:rPr>
          <w:sz w:val="20"/>
          <w:lang w:val="es-ES"/>
        </w:rPr>
        <w:t>o 2</w:t>
      </w:r>
      <w:r w:rsidR="0099582E" w:rsidRPr="009C36EC">
        <w:rPr>
          <w:sz w:val="20"/>
          <w:lang w:val="es-ES"/>
        </w:rPr>
        <w:t>1.</w:t>
      </w:r>
    </w:p>
    <w:p w:rsidR="00C507CA" w:rsidRPr="009C36EC" w:rsidRDefault="0099582E" w:rsidP="001E1899">
      <w:pPr>
        <w:keepNext/>
        <w:rPr>
          <w:i/>
          <w:sz w:val="20"/>
        </w:rPr>
      </w:pPr>
      <w:r w:rsidRPr="009C36EC">
        <w:rPr>
          <w:i/>
          <w:sz w:val="20"/>
        </w:rPr>
        <w:t>Aplica</w:t>
      </w:r>
      <w:r w:rsidR="000376B4">
        <w:rPr>
          <w:i/>
          <w:sz w:val="20"/>
        </w:rPr>
        <w:t>ción</w:t>
      </w:r>
      <w:r w:rsidRPr="009C36EC">
        <w:rPr>
          <w:i/>
          <w:sz w:val="20"/>
        </w:rPr>
        <w:t xml:space="preserve"> a las cifras del </w:t>
      </w:r>
      <w:r w:rsidR="009B08F0" w:rsidRPr="009C36EC">
        <w:rPr>
          <w:i/>
          <w:sz w:val="20"/>
        </w:rPr>
        <w:t>presupuesto</w:t>
      </w:r>
      <w:r w:rsidRPr="009C36EC">
        <w:rPr>
          <w:i/>
          <w:sz w:val="20"/>
        </w:rPr>
        <w:t xml:space="preserve"> </w:t>
      </w:r>
      <w:r w:rsidR="009A074E" w:rsidRPr="009C36EC">
        <w:rPr>
          <w:i/>
          <w:sz w:val="20"/>
        </w:rPr>
        <w:t>d</w:t>
      </w:r>
      <w:r w:rsidRPr="009C36EC">
        <w:rPr>
          <w:i/>
          <w:sz w:val="20"/>
        </w:rPr>
        <w:t>el bieni</w:t>
      </w:r>
      <w:r w:rsidR="009C36EC" w:rsidRPr="009C36EC">
        <w:rPr>
          <w:i/>
          <w:sz w:val="20"/>
        </w:rPr>
        <w:t>o 2</w:t>
      </w:r>
      <w:r w:rsidRPr="009C36EC">
        <w:rPr>
          <w:i/>
          <w:sz w:val="20"/>
        </w:rPr>
        <w:t>016/17.</w:t>
      </w:r>
    </w:p>
    <w:p w:rsidR="00852600" w:rsidRPr="009C36EC" w:rsidRDefault="00372ECE" w:rsidP="001E1899">
      <w:pPr>
        <w:keepNext/>
        <w:keepLines/>
        <w:tabs>
          <w:tab w:val="left" w:pos="2327"/>
        </w:tabs>
      </w:pPr>
      <w:r>
        <w:rPr>
          <w:noProof/>
          <w:lang w:val="en-US" w:eastAsia="en-US"/>
        </w:rPr>
        <w:drawing>
          <wp:inline distT="0" distB="0" distL="0" distR="0">
            <wp:extent cx="6014600" cy="2006791"/>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7374" cy="2011053"/>
                    </a:xfrm>
                    <a:prstGeom prst="rect">
                      <a:avLst/>
                    </a:prstGeom>
                    <a:noFill/>
                    <a:ln>
                      <a:noFill/>
                    </a:ln>
                  </pic:spPr>
                </pic:pic>
              </a:graphicData>
            </a:graphic>
          </wp:inline>
        </w:drawing>
      </w:r>
    </w:p>
    <w:p w:rsidR="0099582E" w:rsidRPr="009C36EC" w:rsidRDefault="0099582E" w:rsidP="001E1899">
      <w:pPr>
        <w:keepNext/>
        <w:rPr>
          <w:i/>
          <w:sz w:val="16"/>
          <w:szCs w:val="16"/>
        </w:rPr>
      </w:pPr>
      <w:r w:rsidRPr="009C36EC">
        <w:rPr>
          <w:i/>
          <w:sz w:val="16"/>
          <w:szCs w:val="16"/>
        </w:rPr>
        <w:t>* En lo relativo a los FRO, los objetivos se calculan en porcentaje del gasto bienal para cada Unión.</w:t>
      </w:r>
    </w:p>
    <w:p w:rsidR="0099582E" w:rsidRPr="009C36EC" w:rsidRDefault="0099582E" w:rsidP="0099582E">
      <w:pPr>
        <w:rPr>
          <w:i/>
          <w:sz w:val="16"/>
          <w:szCs w:val="16"/>
        </w:rPr>
      </w:pPr>
      <w:r w:rsidRPr="009C36EC">
        <w:rPr>
          <w:i/>
          <w:sz w:val="16"/>
          <w:szCs w:val="16"/>
        </w:rPr>
        <w:t>** En los cálculos de la capacidad de pago se tienen en cuenta los ingresos totales tras los ajustes por las IPSAS.</w:t>
      </w:r>
    </w:p>
    <w:p w:rsidR="0099582E" w:rsidRPr="009C36EC" w:rsidRDefault="0099582E" w:rsidP="0099582E">
      <w:pPr>
        <w:rPr>
          <w:i/>
          <w:sz w:val="16"/>
          <w:szCs w:val="16"/>
        </w:rPr>
      </w:pPr>
      <w:r w:rsidRPr="009C36EC">
        <w:rPr>
          <w:i/>
          <w:sz w:val="16"/>
          <w:szCs w:val="16"/>
        </w:rPr>
        <w:t>*** Los objetivos de reservas de las Uniones se basan en objetivos estipulados en la política revisada sobre las reservas (WO/PBC/23/8).</w:t>
      </w:r>
    </w:p>
    <w:p w:rsidR="00C507CA" w:rsidRDefault="00C507CA" w:rsidP="00C507CA">
      <w:pPr>
        <w:rPr>
          <w:i/>
          <w:sz w:val="16"/>
          <w:szCs w:val="16"/>
        </w:rPr>
      </w:pPr>
    </w:p>
    <w:p w:rsidR="005E3F0F" w:rsidRPr="00AB3E1D" w:rsidRDefault="005E3F0F" w:rsidP="00F93553">
      <w:pPr>
        <w:pStyle w:val="Endofdocument-Annex"/>
        <w:rPr>
          <w:i/>
          <w:sz w:val="16"/>
          <w:szCs w:val="16"/>
          <w:lang w:val="es-ES"/>
        </w:rPr>
      </w:pPr>
      <w:r w:rsidRPr="008D0A81">
        <w:rPr>
          <w:lang w:val="es-ES"/>
        </w:rPr>
        <w:t>[Sigue el Anexo II]</w:t>
      </w:r>
    </w:p>
    <w:p w:rsidR="00C507CA" w:rsidRPr="009C36EC" w:rsidRDefault="00C507CA" w:rsidP="00C507CA">
      <w:pPr>
        <w:rPr>
          <w:u w:val="single"/>
        </w:rPr>
        <w:sectPr w:rsidR="00C507CA" w:rsidRPr="009C36EC" w:rsidSect="00FF48C5">
          <w:headerReference w:type="default" r:id="rId15"/>
          <w:headerReference w:type="first" r:id="rId16"/>
          <w:endnotePr>
            <w:numFmt w:val="decimal"/>
          </w:endnotePr>
          <w:pgSz w:w="11907" w:h="16840" w:code="9"/>
          <w:pgMar w:top="567" w:right="1134" w:bottom="1021" w:left="1361" w:header="510" w:footer="1021" w:gutter="0"/>
          <w:pgNumType w:start="1"/>
          <w:cols w:space="720"/>
          <w:titlePg/>
          <w:docGrid w:linePitch="299"/>
        </w:sectPr>
      </w:pPr>
    </w:p>
    <w:p w:rsidR="00C507CA" w:rsidRPr="009C36EC" w:rsidRDefault="00C507CA" w:rsidP="00C507CA">
      <w:pPr>
        <w:rPr>
          <w:u w:val="single"/>
        </w:rPr>
      </w:pPr>
    </w:p>
    <w:p w:rsidR="00C507CA" w:rsidRPr="009C36EC" w:rsidRDefault="00010079" w:rsidP="00C507CA">
      <w:pPr>
        <w:tabs>
          <w:tab w:val="left" w:pos="2327"/>
        </w:tabs>
        <w:jc w:val="center"/>
        <w:rPr>
          <w:szCs w:val="22"/>
          <w:lang w:eastAsia="fr-CH"/>
        </w:rPr>
      </w:pPr>
      <w:r w:rsidRPr="009C36EC">
        <w:rPr>
          <w:szCs w:val="22"/>
          <w:lang w:eastAsia="fr-CH"/>
        </w:rPr>
        <w:t>ASIGNACIÓN DE LOS INGRESOS Y LOS GASTOS PRESUPUESTADOS PAR</w:t>
      </w:r>
      <w:r w:rsidR="009C36EC" w:rsidRPr="009C36EC">
        <w:rPr>
          <w:szCs w:val="22"/>
          <w:lang w:eastAsia="fr-CH"/>
        </w:rPr>
        <w:t>A 2</w:t>
      </w:r>
      <w:r w:rsidRPr="009C36EC">
        <w:rPr>
          <w:szCs w:val="22"/>
          <w:lang w:eastAsia="fr-CH"/>
        </w:rPr>
        <w:t>016/17 A LAS UNIONES MEDIANTE LA APLICACIÓN DE LA METODOLOGÍA ACTUAL</w:t>
      </w:r>
    </w:p>
    <w:p w:rsidR="00C507CA" w:rsidRPr="009C36EC" w:rsidRDefault="00C507CA" w:rsidP="00C507CA">
      <w:pPr>
        <w:tabs>
          <w:tab w:val="left" w:pos="2327"/>
        </w:tabs>
        <w:jc w:val="center"/>
        <w:rPr>
          <w:i/>
          <w:sz w:val="20"/>
        </w:rPr>
      </w:pPr>
      <w:r w:rsidRPr="009C36EC">
        <w:rPr>
          <w:szCs w:val="22"/>
          <w:lang w:eastAsia="fr-CH"/>
        </w:rPr>
        <w:t>(</w:t>
      </w:r>
      <w:r w:rsidR="00010079" w:rsidRPr="009C36EC">
        <w:rPr>
          <w:szCs w:val="22"/>
          <w:lang w:eastAsia="fr-CH"/>
        </w:rPr>
        <w:t>tal como figura en el Anexo</w:t>
      </w:r>
      <w:r w:rsidRPr="009C36EC">
        <w:rPr>
          <w:szCs w:val="22"/>
          <w:lang w:eastAsia="fr-CH"/>
        </w:rPr>
        <w:t xml:space="preserve"> III </w:t>
      </w:r>
      <w:r w:rsidR="00010079" w:rsidRPr="009C36EC">
        <w:rPr>
          <w:szCs w:val="22"/>
          <w:lang w:eastAsia="fr-CH"/>
        </w:rPr>
        <w:t xml:space="preserve">del presupuesto por programas </w:t>
      </w:r>
      <w:r w:rsidR="009A074E" w:rsidRPr="009C36EC">
        <w:rPr>
          <w:szCs w:val="22"/>
          <w:lang w:eastAsia="fr-CH"/>
        </w:rPr>
        <w:t>d</w:t>
      </w:r>
      <w:r w:rsidR="00010079" w:rsidRPr="009C36EC">
        <w:rPr>
          <w:szCs w:val="22"/>
          <w:lang w:eastAsia="fr-CH"/>
        </w:rPr>
        <w:t>el bieni</w:t>
      </w:r>
      <w:r w:rsidR="009C36EC" w:rsidRPr="009C36EC">
        <w:rPr>
          <w:szCs w:val="22"/>
          <w:lang w:eastAsia="fr-CH"/>
        </w:rPr>
        <w:t>o 2</w:t>
      </w:r>
      <w:r w:rsidR="00010079" w:rsidRPr="009C36EC">
        <w:rPr>
          <w:szCs w:val="22"/>
          <w:lang w:eastAsia="fr-CH"/>
        </w:rPr>
        <w:t>016/17</w:t>
      </w:r>
      <w:r w:rsidRPr="009C36EC">
        <w:rPr>
          <w:szCs w:val="22"/>
          <w:lang w:eastAsia="fr-CH"/>
        </w:rPr>
        <w:t>)</w:t>
      </w:r>
    </w:p>
    <w:p w:rsidR="00C507CA" w:rsidRPr="009C36EC" w:rsidRDefault="00C507CA" w:rsidP="00C507CA">
      <w:pPr>
        <w:tabs>
          <w:tab w:val="left" w:pos="2327"/>
        </w:tabs>
        <w:rPr>
          <w:i/>
          <w:sz w:val="20"/>
        </w:rPr>
      </w:pPr>
    </w:p>
    <w:p w:rsidR="00C507CA" w:rsidRPr="009C36EC" w:rsidRDefault="00C507CA" w:rsidP="00C507CA">
      <w:pPr>
        <w:tabs>
          <w:tab w:val="left" w:pos="2327"/>
        </w:tabs>
        <w:rPr>
          <w:i/>
          <w:sz w:val="20"/>
        </w:rPr>
      </w:pPr>
    </w:p>
    <w:p w:rsidR="00C507CA" w:rsidRPr="009C36EC" w:rsidRDefault="008A077A" w:rsidP="00C507CA">
      <w:pPr>
        <w:tabs>
          <w:tab w:val="left" w:pos="2327"/>
        </w:tabs>
        <w:rPr>
          <w:i/>
          <w:sz w:val="20"/>
        </w:rPr>
      </w:pPr>
      <w:r w:rsidRPr="009C36EC">
        <w:rPr>
          <w:i/>
          <w:sz w:val="20"/>
        </w:rPr>
        <w:t>Presupuesto por programas aprobado d</w:t>
      </w:r>
      <w:r w:rsidR="009C36EC" w:rsidRPr="009C36EC">
        <w:rPr>
          <w:i/>
          <w:sz w:val="20"/>
        </w:rPr>
        <w:t>e 2</w:t>
      </w:r>
      <w:r w:rsidRPr="009C36EC">
        <w:rPr>
          <w:i/>
          <w:sz w:val="20"/>
        </w:rPr>
        <w:t>016/17</w:t>
      </w:r>
    </w:p>
    <w:p w:rsidR="0003549E" w:rsidRPr="009C36EC" w:rsidRDefault="0041418D" w:rsidP="00C507CA">
      <w:pPr>
        <w:tabs>
          <w:tab w:val="left" w:pos="2327"/>
        </w:tabs>
      </w:pPr>
      <w:r>
        <w:rPr>
          <w:noProof/>
          <w:lang w:val="en-US" w:eastAsia="en-US"/>
        </w:rPr>
        <w:drawing>
          <wp:inline distT="0" distB="0" distL="0" distR="0">
            <wp:extent cx="5958628" cy="2008526"/>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721" cy="2013276"/>
                    </a:xfrm>
                    <a:prstGeom prst="rect">
                      <a:avLst/>
                    </a:prstGeom>
                    <a:noFill/>
                    <a:ln>
                      <a:noFill/>
                    </a:ln>
                  </pic:spPr>
                </pic:pic>
              </a:graphicData>
            </a:graphic>
          </wp:inline>
        </w:drawing>
      </w:r>
    </w:p>
    <w:p w:rsidR="00010079" w:rsidRPr="009C36EC" w:rsidRDefault="00010079" w:rsidP="00010079">
      <w:pPr>
        <w:rPr>
          <w:i/>
          <w:sz w:val="16"/>
          <w:szCs w:val="16"/>
        </w:rPr>
      </w:pPr>
      <w:r w:rsidRPr="009C36EC">
        <w:rPr>
          <w:i/>
          <w:sz w:val="16"/>
          <w:szCs w:val="16"/>
        </w:rPr>
        <w:t>* En lo relativo a los FRO, los objetivos se calculan en porcentaje del gasto bienal para cada Unión.</w:t>
      </w:r>
    </w:p>
    <w:p w:rsidR="00010079" w:rsidRPr="009C36EC" w:rsidRDefault="00010079" w:rsidP="00010079">
      <w:pPr>
        <w:rPr>
          <w:i/>
          <w:sz w:val="16"/>
          <w:szCs w:val="16"/>
        </w:rPr>
      </w:pPr>
      <w:r w:rsidRPr="009C36EC">
        <w:rPr>
          <w:i/>
          <w:sz w:val="16"/>
          <w:szCs w:val="16"/>
        </w:rPr>
        <w:t>** En los cálculos de la capacidad de pago se tienen en cuenta los ingresos totales tras los ajustes por las IPSAS.</w:t>
      </w:r>
    </w:p>
    <w:p w:rsidR="00010079" w:rsidRPr="009C36EC" w:rsidRDefault="00010079" w:rsidP="00010079">
      <w:pPr>
        <w:rPr>
          <w:i/>
          <w:sz w:val="16"/>
          <w:szCs w:val="16"/>
        </w:rPr>
      </w:pPr>
      <w:r w:rsidRPr="009C36EC">
        <w:rPr>
          <w:i/>
          <w:sz w:val="16"/>
          <w:szCs w:val="16"/>
        </w:rPr>
        <w:t>*** Los objetivos de reservas de las Uniones se basan en objetivos estipulados en la política revisada sobre las reservas (WO/PBC/23/8).</w:t>
      </w:r>
    </w:p>
    <w:p w:rsidR="00C507CA" w:rsidRPr="009C36EC" w:rsidRDefault="00C507CA" w:rsidP="00C507CA">
      <w:pPr>
        <w:rPr>
          <w:u w:val="single"/>
        </w:rPr>
      </w:pPr>
    </w:p>
    <w:p w:rsidR="00C507CA" w:rsidRPr="009C36EC" w:rsidRDefault="00C507CA" w:rsidP="00C507CA">
      <w:pPr>
        <w:rPr>
          <w:u w:val="single"/>
        </w:rPr>
      </w:pPr>
    </w:p>
    <w:p w:rsidR="00C507CA" w:rsidRPr="009C36EC" w:rsidRDefault="00C507CA" w:rsidP="00C507CA">
      <w:pPr>
        <w:rPr>
          <w:u w:val="single"/>
        </w:rPr>
      </w:pPr>
    </w:p>
    <w:p w:rsidR="00152CEA" w:rsidRPr="008D0A81" w:rsidRDefault="00C507CA" w:rsidP="004F4C91">
      <w:pPr>
        <w:pStyle w:val="Endofdocument-Annex"/>
        <w:rPr>
          <w:lang w:val="es-ES"/>
        </w:rPr>
      </w:pPr>
      <w:r w:rsidRPr="008D0A81">
        <w:rPr>
          <w:lang w:val="es-ES"/>
        </w:rPr>
        <w:t>[</w:t>
      </w:r>
      <w:r w:rsidR="00010079" w:rsidRPr="008D0A81">
        <w:rPr>
          <w:lang w:val="es-ES"/>
        </w:rPr>
        <w:t>Fin del Anexo II y del documento</w:t>
      </w:r>
      <w:r w:rsidRPr="008D0A81">
        <w:rPr>
          <w:lang w:val="es-ES"/>
        </w:rPr>
        <w:t>]</w:t>
      </w:r>
    </w:p>
    <w:sectPr w:rsidR="00152CEA" w:rsidRPr="008D0A81" w:rsidSect="00C507CA">
      <w:headerReference w:type="default" r:id="rId18"/>
      <w:headerReference w:type="first" r:id="rId1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18" w:rsidRDefault="00F97718">
      <w:r>
        <w:separator/>
      </w:r>
    </w:p>
  </w:endnote>
  <w:endnote w:type="continuationSeparator" w:id="0">
    <w:p w:rsidR="00F97718" w:rsidRPr="009D30E6" w:rsidRDefault="00F97718" w:rsidP="007E663E">
      <w:pPr>
        <w:rPr>
          <w:sz w:val="17"/>
          <w:szCs w:val="17"/>
        </w:rPr>
      </w:pPr>
      <w:r w:rsidRPr="009D30E6">
        <w:rPr>
          <w:sz w:val="17"/>
          <w:szCs w:val="17"/>
        </w:rPr>
        <w:separator/>
      </w:r>
    </w:p>
    <w:p w:rsidR="00F97718" w:rsidRPr="007E663E" w:rsidRDefault="00F97718" w:rsidP="007E663E">
      <w:pPr>
        <w:spacing w:after="60"/>
        <w:rPr>
          <w:sz w:val="17"/>
          <w:szCs w:val="17"/>
        </w:rPr>
      </w:pPr>
      <w:r>
        <w:rPr>
          <w:sz w:val="17"/>
        </w:rPr>
        <w:t>[Continuación de la nota de la página anterior]</w:t>
      </w:r>
    </w:p>
  </w:endnote>
  <w:endnote w:type="continuationNotice" w:id="1">
    <w:p w:rsidR="00F97718" w:rsidRPr="007E663E" w:rsidRDefault="00F977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18" w:rsidRDefault="00F97718">
      <w:r>
        <w:separator/>
      </w:r>
    </w:p>
  </w:footnote>
  <w:footnote w:type="continuationSeparator" w:id="0">
    <w:p w:rsidR="00F97718" w:rsidRPr="009D30E6" w:rsidRDefault="00F97718" w:rsidP="007E663E">
      <w:pPr>
        <w:rPr>
          <w:sz w:val="17"/>
          <w:szCs w:val="17"/>
        </w:rPr>
      </w:pPr>
      <w:r w:rsidRPr="009D30E6">
        <w:rPr>
          <w:sz w:val="17"/>
          <w:szCs w:val="17"/>
        </w:rPr>
        <w:separator/>
      </w:r>
    </w:p>
    <w:p w:rsidR="00F97718" w:rsidRPr="007E663E" w:rsidRDefault="00F97718" w:rsidP="007E663E">
      <w:pPr>
        <w:spacing w:after="60"/>
        <w:rPr>
          <w:sz w:val="17"/>
          <w:szCs w:val="17"/>
        </w:rPr>
      </w:pPr>
      <w:r>
        <w:rPr>
          <w:sz w:val="17"/>
        </w:rPr>
        <w:t>[Continuación de la nota de la página anterior]</w:t>
      </w:r>
    </w:p>
  </w:footnote>
  <w:footnote w:type="continuationNotice" w:id="1">
    <w:p w:rsidR="00F97718" w:rsidRPr="007E663E" w:rsidRDefault="00F9771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Default="00F97718" w:rsidP="00477D6B">
    <w:pPr>
      <w:jc w:val="right"/>
    </w:pPr>
    <w:r>
      <w:t>WO/PBC/25/16</w:t>
    </w:r>
  </w:p>
  <w:p w:rsidR="00F97718" w:rsidRDefault="00F97718" w:rsidP="00477D6B">
    <w:pPr>
      <w:jc w:val="right"/>
    </w:pPr>
    <w:r>
      <w:t xml:space="preserve">página </w:t>
    </w:r>
    <w:r>
      <w:fldChar w:fldCharType="begin"/>
    </w:r>
    <w:r>
      <w:instrText xml:space="preserve"> PAGE  \* MERGEFORMAT </w:instrText>
    </w:r>
    <w:r>
      <w:fldChar w:fldCharType="separate"/>
    </w:r>
    <w:r w:rsidR="001F7F58">
      <w:rPr>
        <w:noProof/>
      </w:rPr>
      <w:t>3</w:t>
    </w:r>
    <w:r>
      <w:fldChar w:fldCharType="end"/>
    </w:r>
  </w:p>
  <w:p w:rsidR="00F97718" w:rsidRDefault="00F9771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58" w:rsidRDefault="001F7F58" w:rsidP="00477D6B">
    <w:pPr>
      <w:jc w:val="right"/>
    </w:pPr>
    <w:r>
      <w:t>WO/PBC/25/16</w:t>
    </w:r>
  </w:p>
  <w:p w:rsidR="001F7F58" w:rsidRDefault="001F7F58" w:rsidP="00477D6B">
    <w:pPr>
      <w:jc w:val="right"/>
    </w:pPr>
    <w:r>
      <w:t xml:space="preserve">página </w:t>
    </w:r>
    <w:r>
      <w:fldChar w:fldCharType="begin"/>
    </w:r>
    <w:r>
      <w:instrText xml:space="preserve"> PAGE  \* MERGEFORMAT </w:instrText>
    </w:r>
    <w:r>
      <w:fldChar w:fldCharType="separate"/>
    </w:r>
    <w:r w:rsidR="001640D0">
      <w:rPr>
        <w:noProof/>
      </w:rPr>
      <w:t>10</w:t>
    </w:r>
    <w:r>
      <w:fldChar w:fldCharType="end"/>
    </w:r>
  </w:p>
  <w:p w:rsidR="001F7F58" w:rsidRDefault="001F7F5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58" w:rsidRPr="00C824F8" w:rsidRDefault="001F7F58" w:rsidP="00C824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Pr="00C507CA" w:rsidRDefault="00F97718" w:rsidP="00477D6B">
    <w:pPr>
      <w:jc w:val="right"/>
      <w:rPr>
        <w:lang w:val="en-US"/>
      </w:rPr>
    </w:pPr>
    <w:r w:rsidRPr="00C507CA">
      <w:rPr>
        <w:lang w:val="en-US"/>
      </w:rPr>
      <w:t>WO/PBC/25/16</w:t>
    </w:r>
  </w:p>
  <w:p w:rsidR="00F97718" w:rsidRPr="00C507CA" w:rsidRDefault="001D2501" w:rsidP="00477D6B">
    <w:pPr>
      <w:jc w:val="right"/>
      <w:rPr>
        <w:lang w:val="en-US"/>
      </w:rPr>
    </w:pPr>
    <w:r>
      <w:rPr>
        <w:lang w:val="en-US"/>
      </w:rPr>
      <w:t>Anexo</w:t>
    </w:r>
    <w:r w:rsidR="00F97718" w:rsidRPr="00C507CA">
      <w:rPr>
        <w:lang w:val="en-US"/>
      </w:rPr>
      <w:t xml:space="preserve"> I, </w:t>
    </w:r>
    <w:r>
      <w:rPr>
        <w:lang w:val="en-US"/>
      </w:rPr>
      <w:t>página</w:t>
    </w:r>
    <w:r w:rsidR="00F97718" w:rsidRPr="00C507CA">
      <w:rPr>
        <w:lang w:val="en-US"/>
      </w:rPr>
      <w:t xml:space="preserve"> </w:t>
    </w:r>
    <w:r w:rsidR="00F97718">
      <w:fldChar w:fldCharType="begin"/>
    </w:r>
    <w:r w:rsidR="00F97718" w:rsidRPr="00C507CA">
      <w:rPr>
        <w:lang w:val="en-US"/>
      </w:rPr>
      <w:instrText xml:space="preserve"> PAGE  \* MERGEFORMAT </w:instrText>
    </w:r>
    <w:r w:rsidR="00F97718">
      <w:fldChar w:fldCharType="separate"/>
    </w:r>
    <w:r w:rsidR="00F93553">
      <w:rPr>
        <w:noProof/>
        <w:lang w:val="en-US"/>
      </w:rPr>
      <w:t>2</w:t>
    </w:r>
    <w:r w:rsidR="00F97718">
      <w:fldChar w:fldCharType="end"/>
    </w:r>
  </w:p>
  <w:p w:rsidR="00F97718" w:rsidRPr="00C507CA" w:rsidRDefault="00F97718" w:rsidP="00477D6B">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Default="00F97718" w:rsidP="00FF48C5">
    <w:pPr>
      <w:jc w:val="right"/>
    </w:pPr>
    <w:r>
      <w:t>WO/PBC/25/16</w:t>
    </w:r>
  </w:p>
  <w:p w:rsidR="00F97718" w:rsidRDefault="00F97718" w:rsidP="00FF48C5">
    <w:pPr>
      <w:pStyle w:val="Header"/>
      <w:jc w:val="right"/>
    </w:pPr>
    <w:r>
      <w:t>ANEXO I</w:t>
    </w:r>
  </w:p>
  <w:p w:rsidR="00F97718" w:rsidRDefault="00F97718" w:rsidP="00FF48C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Default="00F97718" w:rsidP="00477D6B">
    <w:pPr>
      <w:jc w:val="right"/>
    </w:pPr>
    <w:bookmarkStart w:id="6" w:name="Code2"/>
    <w:bookmarkEnd w:id="6"/>
    <w:r>
      <w:t>WO/PBC/25/16</w:t>
    </w:r>
  </w:p>
  <w:p w:rsidR="00F97718" w:rsidRDefault="00F97718" w:rsidP="00477D6B">
    <w:pPr>
      <w:jc w:val="right"/>
    </w:pPr>
    <w:r>
      <w:t xml:space="preserve">página </w:t>
    </w:r>
    <w:r>
      <w:fldChar w:fldCharType="begin"/>
    </w:r>
    <w:r>
      <w:instrText xml:space="preserve"> PAGE  \* MERGEFORMAT </w:instrText>
    </w:r>
    <w:r>
      <w:fldChar w:fldCharType="separate"/>
    </w:r>
    <w:r w:rsidR="00A810B9">
      <w:rPr>
        <w:noProof/>
      </w:rPr>
      <w:t>3</w:t>
    </w:r>
    <w:r>
      <w:fldChar w:fldCharType="end"/>
    </w:r>
  </w:p>
  <w:p w:rsidR="00F97718" w:rsidRDefault="00F97718"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Default="00F97718" w:rsidP="00FF48C5">
    <w:pPr>
      <w:jc w:val="right"/>
    </w:pPr>
    <w:r>
      <w:t>WO/PBC/25/16</w:t>
    </w:r>
  </w:p>
  <w:p w:rsidR="00F97718" w:rsidRDefault="00F97718" w:rsidP="00FF48C5">
    <w:pPr>
      <w:pStyle w:val="Header"/>
      <w:jc w:val="right"/>
    </w:pPr>
    <w:r>
      <w:t>ANEXO II</w:t>
    </w:r>
  </w:p>
  <w:p w:rsidR="00F97718" w:rsidRDefault="00F97718" w:rsidP="00FF48C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7E7445"/>
    <w:multiLevelType w:val="hybridMultilevel"/>
    <w:tmpl w:val="441E8E6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01396D"/>
    <w:multiLevelType w:val="hybridMultilevel"/>
    <w:tmpl w:val="AA24C69E"/>
    <w:lvl w:ilvl="0" w:tplc="4AB69332">
      <w:start w:val="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7CE0"/>
    <w:multiLevelType w:val="hybridMultilevel"/>
    <w:tmpl w:val="DAA2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B244F"/>
    <w:multiLevelType w:val="hybridMultilevel"/>
    <w:tmpl w:val="097E91E2"/>
    <w:lvl w:ilvl="0" w:tplc="0C1A8E8A">
      <w:start w:val="1"/>
      <w:numFmt w:val="decimal"/>
      <w:lvlText w:val="%1."/>
      <w:lvlJc w:val="left"/>
      <w:pPr>
        <w:tabs>
          <w:tab w:val="num" w:pos="567"/>
        </w:tabs>
        <w:ind w:left="0" w:firstLine="0"/>
      </w:pPr>
      <w:rPr>
        <w:rFonts w:ascii="Arial" w:hAnsi="Arial" w:cs="Arial" w:hint="default"/>
        <w:b w:val="0"/>
        <w:bCs w:val="0"/>
        <w:i w:val="0"/>
        <w:iCs w:val="0"/>
        <w:sz w:val="20"/>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C45668"/>
    <w:multiLevelType w:val="hybridMultilevel"/>
    <w:tmpl w:val="D30AA756"/>
    <w:lvl w:ilvl="0" w:tplc="3250B48C">
      <w:start w:val="1"/>
      <w:numFmt w:val="lowerRoman"/>
      <w:lvlText w:val="%1)"/>
      <w:lvlJc w:val="lef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B222D44"/>
    <w:multiLevelType w:val="multilevel"/>
    <w:tmpl w:val="ADAE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63859"/>
    <w:multiLevelType w:val="hybridMultilevel"/>
    <w:tmpl w:val="4656D8A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3D26B7"/>
    <w:multiLevelType w:val="hybridMultilevel"/>
    <w:tmpl w:val="84067C98"/>
    <w:lvl w:ilvl="0" w:tplc="0158C9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59F70E7"/>
    <w:multiLevelType w:val="multilevel"/>
    <w:tmpl w:val="3C68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BC5A67"/>
    <w:multiLevelType w:val="hybridMultilevel"/>
    <w:tmpl w:val="D2BE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51F0D"/>
    <w:multiLevelType w:val="hybridMultilevel"/>
    <w:tmpl w:val="651697E2"/>
    <w:lvl w:ilvl="0" w:tplc="3250B48C">
      <w:start w:val="1"/>
      <w:numFmt w:val="lowerRoman"/>
      <w:lvlText w:val="%1)"/>
      <w:lvlJc w:val="lef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15258EA"/>
    <w:multiLevelType w:val="hybridMultilevel"/>
    <w:tmpl w:val="B000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66AE6"/>
    <w:multiLevelType w:val="hybridMultilevel"/>
    <w:tmpl w:val="8B025E4C"/>
    <w:lvl w:ilvl="0" w:tplc="0409000F">
      <w:start w:val="1"/>
      <w:numFmt w:val="decimal"/>
      <w:lvlText w:val="%1."/>
      <w:lvlJc w:val="left"/>
      <w:pPr>
        <w:ind w:left="720" w:hanging="360"/>
      </w:pPr>
    </w:lvl>
    <w:lvl w:ilvl="1" w:tplc="4AB69332">
      <w:start w:val="7"/>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37740"/>
    <w:multiLevelType w:val="multilevel"/>
    <w:tmpl w:val="47D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F913D9"/>
    <w:multiLevelType w:val="hybridMultilevel"/>
    <w:tmpl w:val="62BC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8010C9"/>
    <w:multiLevelType w:val="hybridMultilevel"/>
    <w:tmpl w:val="C3E0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DE15C8"/>
    <w:multiLevelType w:val="hybridMultilevel"/>
    <w:tmpl w:val="B8F894F6"/>
    <w:lvl w:ilvl="0" w:tplc="4AB69332">
      <w:start w:val="7"/>
      <w:numFmt w:val="bullet"/>
      <w:lvlText w:val="-"/>
      <w:lvlJc w:val="left"/>
      <w:pPr>
        <w:ind w:left="1647" w:hanging="360"/>
      </w:pPr>
      <w:rPr>
        <w:rFonts w:ascii="Arial" w:eastAsia="SimSu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3">
    <w:nsid w:val="59165760"/>
    <w:multiLevelType w:val="multilevel"/>
    <w:tmpl w:val="F9666C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84B56A6"/>
    <w:multiLevelType w:val="hybridMultilevel"/>
    <w:tmpl w:val="D46009AE"/>
    <w:lvl w:ilvl="0" w:tplc="4AB69332">
      <w:start w:val="7"/>
      <w:numFmt w:val="bullet"/>
      <w:lvlText w:val="-"/>
      <w:lvlJc w:val="left"/>
      <w:pPr>
        <w:ind w:left="927" w:hanging="360"/>
      </w:pPr>
      <w:rPr>
        <w:rFonts w:ascii="Arial" w:eastAsia="SimSun" w:hAnsi="Arial" w:cs="Arial" w:hint="default"/>
      </w:rPr>
    </w:lvl>
    <w:lvl w:ilvl="1" w:tplc="4AB69332">
      <w:start w:val="7"/>
      <w:numFmt w:val="bullet"/>
      <w:lvlText w:val="-"/>
      <w:lvlJc w:val="left"/>
      <w:pPr>
        <w:ind w:left="1647" w:hanging="360"/>
      </w:pPr>
      <w:rPr>
        <w:rFonts w:ascii="Arial" w:eastAsia="SimSun" w:hAnsi="Arial" w:cs="Aria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70E561ED"/>
    <w:multiLevelType w:val="hybridMultilevel"/>
    <w:tmpl w:val="20EC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712F7A"/>
    <w:multiLevelType w:val="hybridMultilevel"/>
    <w:tmpl w:val="6D3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F71FF"/>
    <w:multiLevelType w:val="multilevel"/>
    <w:tmpl w:val="3E54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0"/>
  </w:num>
  <w:num w:numId="4">
    <w:abstractNumId w:val="19"/>
  </w:num>
  <w:num w:numId="5">
    <w:abstractNumId w:val="2"/>
  </w:num>
  <w:num w:numId="6">
    <w:abstractNumId w:val="10"/>
  </w:num>
  <w:num w:numId="7">
    <w:abstractNumId w:val="13"/>
  </w:num>
  <w:num w:numId="8">
    <w:abstractNumId w:val="26"/>
  </w:num>
  <w:num w:numId="9">
    <w:abstractNumId w:val="21"/>
  </w:num>
  <w:num w:numId="10">
    <w:abstractNumId w:val="11"/>
  </w:num>
  <w:num w:numId="11">
    <w:abstractNumId w:val="16"/>
  </w:num>
  <w:num w:numId="12">
    <w:abstractNumId w:val="1"/>
  </w:num>
  <w:num w:numId="13">
    <w:abstractNumId w:val="9"/>
  </w:num>
  <w:num w:numId="14">
    <w:abstractNumId w:val="5"/>
  </w:num>
  <w:num w:numId="15">
    <w:abstractNumId w:val="7"/>
  </w:num>
  <w:num w:numId="16">
    <w:abstractNumId w:val="15"/>
  </w:num>
  <w:num w:numId="17">
    <w:abstractNumId w:val="20"/>
  </w:num>
  <w:num w:numId="18">
    <w:abstractNumId w:val="25"/>
  </w:num>
  <w:num w:numId="19">
    <w:abstractNumId w:val="4"/>
  </w:num>
  <w:num w:numId="20">
    <w:abstractNumId w:val="3"/>
  </w:num>
  <w:num w:numId="21">
    <w:abstractNumId w:val="23"/>
  </w:num>
  <w:num w:numId="22">
    <w:abstractNumId w:val="24"/>
  </w:num>
  <w:num w:numId="23">
    <w:abstractNumId w:val="22"/>
  </w:num>
  <w:num w:numId="24">
    <w:abstractNumId w:val="14"/>
  </w:num>
  <w:num w:numId="25">
    <w:abstractNumId w:val="8"/>
  </w:num>
  <w:num w:numId="26">
    <w:abstractNumId w:val="17"/>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7CA"/>
    <w:rsid w:val="000031DC"/>
    <w:rsid w:val="00010079"/>
    <w:rsid w:val="000101D9"/>
    <w:rsid w:val="00010686"/>
    <w:rsid w:val="00010F4A"/>
    <w:rsid w:val="000178B3"/>
    <w:rsid w:val="00020396"/>
    <w:rsid w:val="00022316"/>
    <w:rsid w:val="00022DBC"/>
    <w:rsid w:val="0003549E"/>
    <w:rsid w:val="00035614"/>
    <w:rsid w:val="000376B4"/>
    <w:rsid w:val="00052915"/>
    <w:rsid w:val="00057AB7"/>
    <w:rsid w:val="00067981"/>
    <w:rsid w:val="00083A7D"/>
    <w:rsid w:val="00094C0B"/>
    <w:rsid w:val="00095D6E"/>
    <w:rsid w:val="000A3163"/>
    <w:rsid w:val="000A4D9E"/>
    <w:rsid w:val="000B11E4"/>
    <w:rsid w:val="000B5CA6"/>
    <w:rsid w:val="000C2AB3"/>
    <w:rsid w:val="000D26FE"/>
    <w:rsid w:val="000D2BFC"/>
    <w:rsid w:val="000E3BB3"/>
    <w:rsid w:val="000F224C"/>
    <w:rsid w:val="000F5E56"/>
    <w:rsid w:val="001004F4"/>
    <w:rsid w:val="00101137"/>
    <w:rsid w:val="00102B84"/>
    <w:rsid w:val="001061FF"/>
    <w:rsid w:val="001110E8"/>
    <w:rsid w:val="0013135B"/>
    <w:rsid w:val="001318ED"/>
    <w:rsid w:val="001328CA"/>
    <w:rsid w:val="001362EE"/>
    <w:rsid w:val="001466A8"/>
    <w:rsid w:val="00152CEA"/>
    <w:rsid w:val="00153760"/>
    <w:rsid w:val="001640D0"/>
    <w:rsid w:val="001832A6"/>
    <w:rsid w:val="00186F37"/>
    <w:rsid w:val="00190000"/>
    <w:rsid w:val="001A3714"/>
    <w:rsid w:val="001A46F2"/>
    <w:rsid w:val="001A6475"/>
    <w:rsid w:val="001B2F8D"/>
    <w:rsid w:val="001B48DD"/>
    <w:rsid w:val="001B5988"/>
    <w:rsid w:val="001C52C3"/>
    <w:rsid w:val="001D2501"/>
    <w:rsid w:val="001E1899"/>
    <w:rsid w:val="001F7F58"/>
    <w:rsid w:val="00211E28"/>
    <w:rsid w:val="00216D73"/>
    <w:rsid w:val="002173AA"/>
    <w:rsid w:val="00224D4A"/>
    <w:rsid w:val="00227F03"/>
    <w:rsid w:val="002347E4"/>
    <w:rsid w:val="00242496"/>
    <w:rsid w:val="002442F1"/>
    <w:rsid w:val="002527C1"/>
    <w:rsid w:val="00252F6B"/>
    <w:rsid w:val="00257B56"/>
    <w:rsid w:val="002634C4"/>
    <w:rsid w:val="0028152C"/>
    <w:rsid w:val="00282DE1"/>
    <w:rsid w:val="00291548"/>
    <w:rsid w:val="00292E74"/>
    <w:rsid w:val="002A054A"/>
    <w:rsid w:val="002A0BC1"/>
    <w:rsid w:val="002A5965"/>
    <w:rsid w:val="002B53C1"/>
    <w:rsid w:val="002B5795"/>
    <w:rsid w:val="002C3CD0"/>
    <w:rsid w:val="002E0F47"/>
    <w:rsid w:val="002E28BC"/>
    <w:rsid w:val="002E39EB"/>
    <w:rsid w:val="002F13B3"/>
    <w:rsid w:val="002F1A37"/>
    <w:rsid w:val="002F3C71"/>
    <w:rsid w:val="002F4E68"/>
    <w:rsid w:val="00303275"/>
    <w:rsid w:val="0031709D"/>
    <w:rsid w:val="0033093B"/>
    <w:rsid w:val="00332957"/>
    <w:rsid w:val="00354607"/>
    <w:rsid w:val="00354647"/>
    <w:rsid w:val="003603C0"/>
    <w:rsid w:val="00365103"/>
    <w:rsid w:val="003651E7"/>
    <w:rsid w:val="00367087"/>
    <w:rsid w:val="00372ECE"/>
    <w:rsid w:val="00377273"/>
    <w:rsid w:val="003845C1"/>
    <w:rsid w:val="003849EE"/>
    <w:rsid w:val="00387287"/>
    <w:rsid w:val="003901E6"/>
    <w:rsid w:val="00395C7C"/>
    <w:rsid w:val="003A2444"/>
    <w:rsid w:val="003A32D6"/>
    <w:rsid w:val="003A5AE4"/>
    <w:rsid w:val="003B1253"/>
    <w:rsid w:val="003B27DF"/>
    <w:rsid w:val="003B2D48"/>
    <w:rsid w:val="003B3879"/>
    <w:rsid w:val="003B3CFB"/>
    <w:rsid w:val="003B6DAE"/>
    <w:rsid w:val="003C382B"/>
    <w:rsid w:val="003C4D11"/>
    <w:rsid w:val="003E48F1"/>
    <w:rsid w:val="003E58F6"/>
    <w:rsid w:val="003F347A"/>
    <w:rsid w:val="004040B0"/>
    <w:rsid w:val="00411540"/>
    <w:rsid w:val="0041418D"/>
    <w:rsid w:val="00423E3E"/>
    <w:rsid w:val="0042522B"/>
    <w:rsid w:val="00427AF4"/>
    <w:rsid w:val="00434D7C"/>
    <w:rsid w:val="0044163B"/>
    <w:rsid w:val="00447E6F"/>
    <w:rsid w:val="0045231F"/>
    <w:rsid w:val="004579F9"/>
    <w:rsid w:val="00461028"/>
    <w:rsid w:val="004647DA"/>
    <w:rsid w:val="0046793F"/>
    <w:rsid w:val="00471F8C"/>
    <w:rsid w:val="00477808"/>
    <w:rsid w:val="00477D6B"/>
    <w:rsid w:val="00491287"/>
    <w:rsid w:val="004A1C4A"/>
    <w:rsid w:val="004A43A8"/>
    <w:rsid w:val="004A6C37"/>
    <w:rsid w:val="004B6D46"/>
    <w:rsid w:val="004C5317"/>
    <w:rsid w:val="004D6445"/>
    <w:rsid w:val="004D7D44"/>
    <w:rsid w:val="004E297D"/>
    <w:rsid w:val="004E5843"/>
    <w:rsid w:val="004F4C91"/>
    <w:rsid w:val="0050201B"/>
    <w:rsid w:val="005304C1"/>
    <w:rsid w:val="00530F74"/>
    <w:rsid w:val="00531B02"/>
    <w:rsid w:val="00532F83"/>
    <w:rsid w:val="005332F0"/>
    <w:rsid w:val="00534D05"/>
    <w:rsid w:val="0055013B"/>
    <w:rsid w:val="005538AA"/>
    <w:rsid w:val="005576C9"/>
    <w:rsid w:val="0056140E"/>
    <w:rsid w:val="00571B99"/>
    <w:rsid w:val="00574DAD"/>
    <w:rsid w:val="00577570"/>
    <w:rsid w:val="00581EAA"/>
    <w:rsid w:val="005873FD"/>
    <w:rsid w:val="005A368C"/>
    <w:rsid w:val="005A3BD3"/>
    <w:rsid w:val="005B4740"/>
    <w:rsid w:val="005B55B4"/>
    <w:rsid w:val="005C77BA"/>
    <w:rsid w:val="005E0115"/>
    <w:rsid w:val="005E3F0F"/>
    <w:rsid w:val="005F7C0A"/>
    <w:rsid w:val="00605827"/>
    <w:rsid w:val="00616219"/>
    <w:rsid w:val="00630F93"/>
    <w:rsid w:val="00646B0B"/>
    <w:rsid w:val="00653FD9"/>
    <w:rsid w:val="00657510"/>
    <w:rsid w:val="00664CB0"/>
    <w:rsid w:val="006658DC"/>
    <w:rsid w:val="00675021"/>
    <w:rsid w:val="00683928"/>
    <w:rsid w:val="00686D4F"/>
    <w:rsid w:val="00687CA9"/>
    <w:rsid w:val="00692535"/>
    <w:rsid w:val="006A06C6"/>
    <w:rsid w:val="006A7E68"/>
    <w:rsid w:val="006B6B42"/>
    <w:rsid w:val="006C6BD8"/>
    <w:rsid w:val="006D0E0B"/>
    <w:rsid w:val="006D5D31"/>
    <w:rsid w:val="006E1A29"/>
    <w:rsid w:val="006E7279"/>
    <w:rsid w:val="006E78D2"/>
    <w:rsid w:val="006E7B25"/>
    <w:rsid w:val="006F0B11"/>
    <w:rsid w:val="006F1305"/>
    <w:rsid w:val="006F390F"/>
    <w:rsid w:val="00702B09"/>
    <w:rsid w:val="007106EE"/>
    <w:rsid w:val="00711D90"/>
    <w:rsid w:val="007224C8"/>
    <w:rsid w:val="00725660"/>
    <w:rsid w:val="0074020C"/>
    <w:rsid w:val="00743CCA"/>
    <w:rsid w:val="00774A40"/>
    <w:rsid w:val="00775F92"/>
    <w:rsid w:val="00777398"/>
    <w:rsid w:val="00780800"/>
    <w:rsid w:val="00784605"/>
    <w:rsid w:val="00794BE2"/>
    <w:rsid w:val="007A0D20"/>
    <w:rsid w:val="007B71FE"/>
    <w:rsid w:val="007D0B35"/>
    <w:rsid w:val="007D1466"/>
    <w:rsid w:val="007D44B1"/>
    <w:rsid w:val="007D7704"/>
    <w:rsid w:val="007D781E"/>
    <w:rsid w:val="007E5A45"/>
    <w:rsid w:val="007E663E"/>
    <w:rsid w:val="007E7311"/>
    <w:rsid w:val="007F238E"/>
    <w:rsid w:val="008052C2"/>
    <w:rsid w:val="00814375"/>
    <w:rsid w:val="00815082"/>
    <w:rsid w:val="00843073"/>
    <w:rsid w:val="00845434"/>
    <w:rsid w:val="00852600"/>
    <w:rsid w:val="0086058F"/>
    <w:rsid w:val="0088298B"/>
    <w:rsid w:val="0088395E"/>
    <w:rsid w:val="008A077A"/>
    <w:rsid w:val="008A7597"/>
    <w:rsid w:val="008A7FF8"/>
    <w:rsid w:val="008B2CC1"/>
    <w:rsid w:val="008B7955"/>
    <w:rsid w:val="008C10E9"/>
    <w:rsid w:val="008C12E7"/>
    <w:rsid w:val="008D0A81"/>
    <w:rsid w:val="008D63D0"/>
    <w:rsid w:val="008E6BD6"/>
    <w:rsid w:val="008F4C86"/>
    <w:rsid w:val="009044A5"/>
    <w:rsid w:val="0090731E"/>
    <w:rsid w:val="00927802"/>
    <w:rsid w:val="009304CE"/>
    <w:rsid w:val="009312DF"/>
    <w:rsid w:val="00935C5E"/>
    <w:rsid w:val="00966831"/>
    <w:rsid w:val="00966A22"/>
    <w:rsid w:val="00972F03"/>
    <w:rsid w:val="00981F85"/>
    <w:rsid w:val="009837E9"/>
    <w:rsid w:val="00985956"/>
    <w:rsid w:val="00995046"/>
    <w:rsid w:val="0099582E"/>
    <w:rsid w:val="009973BC"/>
    <w:rsid w:val="009A074E"/>
    <w:rsid w:val="009A0C8B"/>
    <w:rsid w:val="009A2494"/>
    <w:rsid w:val="009A499E"/>
    <w:rsid w:val="009A5C3B"/>
    <w:rsid w:val="009A72B4"/>
    <w:rsid w:val="009B08F0"/>
    <w:rsid w:val="009B1EDD"/>
    <w:rsid w:val="009B5DDD"/>
    <w:rsid w:val="009B6241"/>
    <w:rsid w:val="009B6FDE"/>
    <w:rsid w:val="009C36EC"/>
    <w:rsid w:val="009C4781"/>
    <w:rsid w:val="009E047D"/>
    <w:rsid w:val="00A005AB"/>
    <w:rsid w:val="00A16FC0"/>
    <w:rsid w:val="00A32C9E"/>
    <w:rsid w:val="00A44B5F"/>
    <w:rsid w:val="00A5665A"/>
    <w:rsid w:val="00A61696"/>
    <w:rsid w:val="00A62C08"/>
    <w:rsid w:val="00A725D2"/>
    <w:rsid w:val="00A7624F"/>
    <w:rsid w:val="00A810B9"/>
    <w:rsid w:val="00A83652"/>
    <w:rsid w:val="00A8502A"/>
    <w:rsid w:val="00A92BE5"/>
    <w:rsid w:val="00AA3278"/>
    <w:rsid w:val="00AA661E"/>
    <w:rsid w:val="00AB3E1D"/>
    <w:rsid w:val="00AB613D"/>
    <w:rsid w:val="00AC3787"/>
    <w:rsid w:val="00AC634D"/>
    <w:rsid w:val="00AC6F11"/>
    <w:rsid w:val="00AD2014"/>
    <w:rsid w:val="00AD676D"/>
    <w:rsid w:val="00AE7F20"/>
    <w:rsid w:val="00AF54D3"/>
    <w:rsid w:val="00AF64E3"/>
    <w:rsid w:val="00B00010"/>
    <w:rsid w:val="00B10CC1"/>
    <w:rsid w:val="00B13596"/>
    <w:rsid w:val="00B15BE2"/>
    <w:rsid w:val="00B31214"/>
    <w:rsid w:val="00B3686F"/>
    <w:rsid w:val="00B41BD1"/>
    <w:rsid w:val="00B47A6C"/>
    <w:rsid w:val="00B55837"/>
    <w:rsid w:val="00B56C95"/>
    <w:rsid w:val="00B61D54"/>
    <w:rsid w:val="00B6589A"/>
    <w:rsid w:val="00B65A0A"/>
    <w:rsid w:val="00B67CDC"/>
    <w:rsid w:val="00B72D36"/>
    <w:rsid w:val="00B73DCC"/>
    <w:rsid w:val="00B809AE"/>
    <w:rsid w:val="00B875A3"/>
    <w:rsid w:val="00B9399C"/>
    <w:rsid w:val="00B95B82"/>
    <w:rsid w:val="00BA3E50"/>
    <w:rsid w:val="00BB18E8"/>
    <w:rsid w:val="00BB4A60"/>
    <w:rsid w:val="00BC17CF"/>
    <w:rsid w:val="00BC4164"/>
    <w:rsid w:val="00BC4439"/>
    <w:rsid w:val="00BD1906"/>
    <w:rsid w:val="00BD1C53"/>
    <w:rsid w:val="00BD2DCC"/>
    <w:rsid w:val="00BD428D"/>
    <w:rsid w:val="00BD4DDA"/>
    <w:rsid w:val="00BE10FB"/>
    <w:rsid w:val="00BE6721"/>
    <w:rsid w:val="00BF5364"/>
    <w:rsid w:val="00C27253"/>
    <w:rsid w:val="00C43CC6"/>
    <w:rsid w:val="00C46A37"/>
    <w:rsid w:val="00C507CA"/>
    <w:rsid w:val="00C52761"/>
    <w:rsid w:val="00C54990"/>
    <w:rsid w:val="00C57A58"/>
    <w:rsid w:val="00C61E52"/>
    <w:rsid w:val="00C66D7D"/>
    <w:rsid w:val="00C80947"/>
    <w:rsid w:val="00C824F8"/>
    <w:rsid w:val="00C90559"/>
    <w:rsid w:val="00C915B9"/>
    <w:rsid w:val="00C9445C"/>
    <w:rsid w:val="00C95971"/>
    <w:rsid w:val="00C95C31"/>
    <w:rsid w:val="00CA2251"/>
    <w:rsid w:val="00CB15B2"/>
    <w:rsid w:val="00CD115F"/>
    <w:rsid w:val="00CD19C3"/>
    <w:rsid w:val="00CD4EC4"/>
    <w:rsid w:val="00CE125C"/>
    <w:rsid w:val="00D006AA"/>
    <w:rsid w:val="00D00B70"/>
    <w:rsid w:val="00D226FD"/>
    <w:rsid w:val="00D25907"/>
    <w:rsid w:val="00D42267"/>
    <w:rsid w:val="00D458F7"/>
    <w:rsid w:val="00D56C7C"/>
    <w:rsid w:val="00D64042"/>
    <w:rsid w:val="00D643AB"/>
    <w:rsid w:val="00D64BCA"/>
    <w:rsid w:val="00D71B4D"/>
    <w:rsid w:val="00D80CDC"/>
    <w:rsid w:val="00D90289"/>
    <w:rsid w:val="00D9115F"/>
    <w:rsid w:val="00D93D55"/>
    <w:rsid w:val="00DA371D"/>
    <w:rsid w:val="00DA4F91"/>
    <w:rsid w:val="00DB1FAC"/>
    <w:rsid w:val="00DB6D6F"/>
    <w:rsid w:val="00DC3938"/>
    <w:rsid w:val="00DC4C60"/>
    <w:rsid w:val="00DD1B77"/>
    <w:rsid w:val="00DD4EB9"/>
    <w:rsid w:val="00DE748D"/>
    <w:rsid w:val="00DF4F5D"/>
    <w:rsid w:val="00DF5AA0"/>
    <w:rsid w:val="00E0079A"/>
    <w:rsid w:val="00E1462C"/>
    <w:rsid w:val="00E23EA9"/>
    <w:rsid w:val="00E26C0A"/>
    <w:rsid w:val="00E30F9A"/>
    <w:rsid w:val="00E32D0A"/>
    <w:rsid w:val="00E444DA"/>
    <w:rsid w:val="00E45C84"/>
    <w:rsid w:val="00E4648E"/>
    <w:rsid w:val="00E504E5"/>
    <w:rsid w:val="00E61D4A"/>
    <w:rsid w:val="00E646CA"/>
    <w:rsid w:val="00E649EF"/>
    <w:rsid w:val="00E753D2"/>
    <w:rsid w:val="00E847F3"/>
    <w:rsid w:val="00E930A4"/>
    <w:rsid w:val="00E95F56"/>
    <w:rsid w:val="00EA0C0E"/>
    <w:rsid w:val="00EA0DFB"/>
    <w:rsid w:val="00EB28C6"/>
    <w:rsid w:val="00EB7A3E"/>
    <w:rsid w:val="00EC401A"/>
    <w:rsid w:val="00EC64BC"/>
    <w:rsid w:val="00ED2619"/>
    <w:rsid w:val="00EE14CD"/>
    <w:rsid w:val="00EE269D"/>
    <w:rsid w:val="00EE6463"/>
    <w:rsid w:val="00EF0A07"/>
    <w:rsid w:val="00EF1706"/>
    <w:rsid w:val="00EF2BD1"/>
    <w:rsid w:val="00EF530A"/>
    <w:rsid w:val="00EF6622"/>
    <w:rsid w:val="00F037FE"/>
    <w:rsid w:val="00F12697"/>
    <w:rsid w:val="00F16C5C"/>
    <w:rsid w:val="00F248BA"/>
    <w:rsid w:val="00F40F60"/>
    <w:rsid w:val="00F42E45"/>
    <w:rsid w:val="00F45875"/>
    <w:rsid w:val="00F47E0E"/>
    <w:rsid w:val="00F528FB"/>
    <w:rsid w:val="00F53AA3"/>
    <w:rsid w:val="00F55408"/>
    <w:rsid w:val="00F62C5D"/>
    <w:rsid w:val="00F66152"/>
    <w:rsid w:val="00F66930"/>
    <w:rsid w:val="00F74DC1"/>
    <w:rsid w:val="00F76DE4"/>
    <w:rsid w:val="00F80845"/>
    <w:rsid w:val="00F817AA"/>
    <w:rsid w:val="00F84474"/>
    <w:rsid w:val="00F93553"/>
    <w:rsid w:val="00F97718"/>
    <w:rsid w:val="00FA0CB3"/>
    <w:rsid w:val="00FA0F0D"/>
    <w:rsid w:val="00FA51B1"/>
    <w:rsid w:val="00FB4564"/>
    <w:rsid w:val="00FC1851"/>
    <w:rsid w:val="00FC232E"/>
    <w:rsid w:val="00FC651C"/>
    <w:rsid w:val="00FD3FA2"/>
    <w:rsid w:val="00FD59D1"/>
    <w:rsid w:val="00FD5CFF"/>
    <w:rsid w:val="00FD6FF5"/>
    <w:rsid w:val="00FE349F"/>
    <w:rsid w:val="00FF1254"/>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link w:val="Heading5Char"/>
    <w:qFormat/>
    <w:rsid w:val="00C507CA"/>
    <w:pPr>
      <w:tabs>
        <w:tab w:val="num" w:pos="1008"/>
      </w:tabs>
      <w:spacing w:before="60" w:after="60"/>
      <w:ind w:left="1008" w:hanging="1008"/>
      <w:jc w:val="both"/>
      <w:outlineLvl w:val="4"/>
    </w:pPr>
    <w:rPr>
      <w:rFonts w:eastAsia="Arial Unicode MS" w:cs="Arial Unicode MS"/>
      <w:b/>
      <w:bCs/>
      <w:sz w:val="24"/>
      <w:lang w:val="en-US" w:eastAsia="en-US"/>
    </w:rPr>
  </w:style>
  <w:style w:type="paragraph" w:styleId="Heading6">
    <w:name w:val="heading 6"/>
    <w:basedOn w:val="Normal"/>
    <w:next w:val="Normal"/>
    <w:link w:val="Heading6Char"/>
    <w:qFormat/>
    <w:rsid w:val="00C507CA"/>
    <w:pPr>
      <w:tabs>
        <w:tab w:val="num" w:pos="1152"/>
      </w:tabs>
      <w:spacing w:before="60" w:after="60"/>
      <w:ind w:left="1152" w:hanging="1152"/>
      <w:jc w:val="both"/>
      <w:outlineLvl w:val="5"/>
    </w:pPr>
    <w:rPr>
      <w:rFonts w:eastAsia="Times New Roman" w:cs="Times New Roman"/>
      <w:b/>
      <w:bCs/>
      <w:caps/>
      <w:sz w:val="28"/>
      <w:szCs w:val="22"/>
      <w:lang w:val="en-US" w:eastAsia="en-US"/>
    </w:rPr>
  </w:style>
  <w:style w:type="paragraph" w:styleId="Heading7">
    <w:name w:val="heading 7"/>
    <w:basedOn w:val="Normal"/>
    <w:next w:val="Normal"/>
    <w:link w:val="Heading7Char"/>
    <w:qFormat/>
    <w:rsid w:val="00C507CA"/>
    <w:pPr>
      <w:tabs>
        <w:tab w:val="num" w:pos="1296"/>
      </w:tabs>
      <w:spacing w:before="60" w:after="60"/>
      <w:ind w:left="1296" w:hanging="1296"/>
      <w:jc w:val="both"/>
      <w:outlineLvl w:val="6"/>
    </w:pPr>
    <w:rPr>
      <w:rFonts w:eastAsia="Times New Roman" w:cs="Times New Roman"/>
      <w:b/>
      <w:sz w:val="24"/>
      <w:szCs w:val="24"/>
      <w:lang w:val="en-US" w:eastAsia="en-US"/>
    </w:rPr>
  </w:style>
  <w:style w:type="paragraph" w:styleId="Heading8">
    <w:name w:val="heading 8"/>
    <w:basedOn w:val="Normal"/>
    <w:next w:val="Normal"/>
    <w:link w:val="Heading8Char"/>
    <w:qFormat/>
    <w:rsid w:val="00C507CA"/>
    <w:pPr>
      <w:tabs>
        <w:tab w:val="num" w:pos="1440"/>
      </w:tabs>
      <w:spacing w:before="60" w:after="60"/>
      <w:ind w:left="1440" w:hanging="1440"/>
      <w:jc w:val="both"/>
      <w:outlineLvl w:val="7"/>
    </w:pPr>
    <w:rPr>
      <w:rFonts w:eastAsia="Times New Roman" w:cs="Times New Roman"/>
      <w:b/>
      <w:iCs/>
      <w:sz w:val="24"/>
      <w:szCs w:val="24"/>
      <w:lang w:val="en-US" w:eastAsia="en-US"/>
    </w:rPr>
  </w:style>
  <w:style w:type="paragraph" w:styleId="Heading9">
    <w:name w:val="heading 9"/>
    <w:basedOn w:val="Normal"/>
    <w:next w:val="Normal"/>
    <w:link w:val="Heading9Char"/>
    <w:qFormat/>
    <w:rsid w:val="00C507CA"/>
    <w:pPr>
      <w:tabs>
        <w:tab w:val="num" w:pos="1584"/>
      </w:tabs>
      <w:spacing w:before="240" w:after="60"/>
      <w:ind w:left="1584" w:hanging="1584"/>
      <w:jc w:val="both"/>
      <w:outlineLvl w:val="8"/>
    </w:pPr>
    <w:rPr>
      <w:rFonts w:eastAsia="Times New Roman"/>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C507CA"/>
    <w:rPr>
      <w:rFonts w:ascii="Arial" w:eastAsia="Arial Unicode MS" w:hAnsi="Arial" w:cs="Arial Unicode MS"/>
      <w:b/>
      <w:bCs/>
      <w:sz w:val="24"/>
    </w:rPr>
  </w:style>
  <w:style w:type="character" w:customStyle="1" w:styleId="Heading6Char">
    <w:name w:val="Heading 6 Char"/>
    <w:basedOn w:val="DefaultParagraphFont"/>
    <w:link w:val="Heading6"/>
    <w:rsid w:val="00C507CA"/>
    <w:rPr>
      <w:rFonts w:ascii="Arial" w:hAnsi="Arial"/>
      <w:b/>
      <w:bCs/>
      <w:caps/>
      <w:sz w:val="28"/>
      <w:szCs w:val="22"/>
    </w:rPr>
  </w:style>
  <w:style w:type="character" w:customStyle="1" w:styleId="Heading7Char">
    <w:name w:val="Heading 7 Char"/>
    <w:basedOn w:val="DefaultParagraphFont"/>
    <w:link w:val="Heading7"/>
    <w:rsid w:val="00C507CA"/>
    <w:rPr>
      <w:rFonts w:ascii="Arial" w:hAnsi="Arial"/>
      <w:b/>
      <w:sz w:val="24"/>
      <w:szCs w:val="24"/>
    </w:rPr>
  </w:style>
  <w:style w:type="character" w:customStyle="1" w:styleId="Heading8Char">
    <w:name w:val="Heading 8 Char"/>
    <w:basedOn w:val="DefaultParagraphFont"/>
    <w:link w:val="Heading8"/>
    <w:rsid w:val="00C507CA"/>
    <w:rPr>
      <w:rFonts w:ascii="Arial" w:hAnsi="Arial"/>
      <w:b/>
      <w:iCs/>
      <w:sz w:val="24"/>
      <w:szCs w:val="24"/>
    </w:rPr>
  </w:style>
  <w:style w:type="character" w:customStyle="1" w:styleId="Heading9Char">
    <w:name w:val="Heading 9 Char"/>
    <w:basedOn w:val="DefaultParagraphFont"/>
    <w:link w:val="Heading9"/>
    <w:rsid w:val="00C507CA"/>
    <w:rPr>
      <w:rFonts w:ascii="Arial" w:hAnsi="Arial" w:cs="Arial"/>
      <w:sz w:val="22"/>
      <w:szCs w:val="22"/>
    </w:rPr>
  </w:style>
  <w:style w:type="paragraph" w:styleId="BalloonText">
    <w:name w:val="Balloon Text"/>
    <w:basedOn w:val="Normal"/>
    <w:link w:val="BalloonTextChar"/>
    <w:rsid w:val="00C507CA"/>
    <w:rPr>
      <w:rFonts w:ascii="Tahoma" w:hAnsi="Tahoma" w:cs="Tahoma"/>
      <w:sz w:val="16"/>
      <w:szCs w:val="16"/>
      <w:lang w:val="en-US"/>
    </w:rPr>
  </w:style>
  <w:style w:type="character" w:customStyle="1" w:styleId="BalloonTextChar">
    <w:name w:val="Balloon Text Char"/>
    <w:basedOn w:val="DefaultParagraphFont"/>
    <w:link w:val="BalloonText"/>
    <w:rsid w:val="00C507CA"/>
    <w:rPr>
      <w:rFonts w:ascii="Tahoma" w:eastAsia="SimSun" w:hAnsi="Tahoma" w:cs="Tahoma"/>
      <w:sz w:val="16"/>
      <w:szCs w:val="16"/>
      <w:lang w:eastAsia="zh-CN"/>
    </w:rPr>
  </w:style>
  <w:style w:type="paragraph" w:customStyle="1" w:styleId="CharCharCharChar">
    <w:name w:val="Char Char Char Char"/>
    <w:basedOn w:val="Normal"/>
    <w:rsid w:val="00C507CA"/>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C507CA"/>
    <w:rPr>
      <w:rFonts w:ascii="Arial" w:eastAsia="SimSun" w:hAnsi="Arial" w:cs="Arial"/>
      <w:sz w:val="22"/>
      <w:lang w:val="es-ES" w:eastAsia="zh-CN"/>
    </w:rPr>
  </w:style>
  <w:style w:type="paragraph" w:styleId="ListParagraph">
    <w:name w:val="List Paragraph"/>
    <w:basedOn w:val="Normal"/>
    <w:uiPriority w:val="34"/>
    <w:qFormat/>
    <w:rsid w:val="00C507CA"/>
    <w:pPr>
      <w:ind w:left="720"/>
      <w:contextualSpacing/>
    </w:pPr>
    <w:rPr>
      <w:lang w:val="en-US"/>
    </w:rPr>
  </w:style>
  <w:style w:type="character" w:styleId="CommentReference">
    <w:name w:val="annotation reference"/>
    <w:basedOn w:val="DefaultParagraphFont"/>
    <w:rsid w:val="00C507CA"/>
    <w:rPr>
      <w:sz w:val="16"/>
    </w:rPr>
  </w:style>
  <w:style w:type="character" w:customStyle="1" w:styleId="CommentTextChar">
    <w:name w:val="Comment Text Char"/>
    <w:basedOn w:val="DefaultParagraphFont"/>
    <w:semiHidden/>
    <w:rsid w:val="00C507CA"/>
    <w:rPr>
      <w:rFonts w:ascii="Arial" w:eastAsia="SimSun" w:hAnsi="Arial" w:cs="Arial"/>
      <w:sz w:val="18"/>
      <w:lang w:eastAsia="zh-CN"/>
    </w:rPr>
  </w:style>
  <w:style w:type="paragraph" w:customStyle="1" w:styleId="SubtitleCover">
    <w:name w:val="Subtitle Cover"/>
    <w:basedOn w:val="Normal"/>
    <w:next w:val="BodyText"/>
    <w:rsid w:val="00C507CA"/>
    <w:pPr>
      <w:keepNext/>
      <w:keepLines/>
      <w:pBdr>
        <w:top w:val="single" w:sz="6" w:space="24" w:color="auto"/>
      </w:pBdr>
      <w:spacing w:line="480" w:lineRule="atLeast"/>
      <w:jc w:val="right"/>
    </w:pPr>
    <w:rPr>
      <w:rFonts w:eastAsia="Times New Roman" w:cs="Times New Roman"/>
      <w:spacing w:val="-30"/>
      <w:kern w:val="28"/>
      <w:sz w:val="48"/>
      <w:lang w:val="en-US" w:eastAsia="en-US"/>
    </w:rPr>
  </w:style>
  <w:style w:type="paragraph" w:customStyle="1" w:styleId="Default">
    <w:name w:val="Default"/>
    <w:rsid w:val="00C507CA"/>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507CA"/>
    <w:rPr>
      <w:b/>
      <w:bCs/>
      <w:sz w:val="20"/>
      <w:lang w:val="en-US"/>
    </w:rPr>
  </w:style>
  <w:style w:type="character" w:customStyle="1" w:styleId="CommentTextChar1">
    <w:name w:val="Comment Text Char1"/>
    <w:basedOn w:val="DefaultParagraphFont"/>
    <w:link w:val="CommentText"/>
    <w:semiHidden/>
    <w:rsid w:val="00C507CA"/>
    <w:rPr>
      <w:rFonts w:ascii="Arial" w:eastAsia="SimSun" w:hAnsi="Arial" w:cs="Arial"/>
      <w:sz w:val="18"/>
      <w:lang w:val="es-ES" w:eastAsia="zh-CN"/>
    </w:rPr>
  </w:style>
  <w:style w:type="character" w:customStyle="1" w:styleId="CommentSubjectChar">
    <w:name w:val="Comment Subject Char"/>
    <w:basedOn w:val="CommentTextChar1"/>
    <w:link w:val="CommentSubject"/>
    <w:rsid w:val="00C507CA"/>
    <w:rPr>
      <w:rFonts w:ascii="Arial" w:eastAsia="SimSun" w:hAnsi="Arial" w:cs="Arial"/>
      <w:b/>
      <w:bCs/>
      <w:sz w:val="18"/>
      <w:lang w:val="es-ES" w:eastAsia="zh-CN"/>
    </w:rPr>
  </w:style>
  <w:style w:type="paragraph" w:styleId="Revision">
    <w:name w:val="Revision"/>
    <w:hidden/>
    <w:uiPriority w:val="99"/>
    <w:semiHidden/>
    <w:rsid w:val="00C507C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link w:val="Heading5Char"/>
    <w:qFormat/>
    <w:rsid w:val="00C507CA"/>
    <w:pPr>
      <w:tabs>
        <w:tab w:val="num" w:pos="1008"/>
      </w:tabs>
      <w:spacing w:before="60" w:after="60"/>
      <w:ind w:left="1008" w:hanging="1008"/>
      <w:jc w:val="both"/>
      <w:outlineLvl w:val="4"/>
    </w:pPr>
    <w:rPr>
      <w:rFonts w:eastAsia="Arial Unicode MS" w:cs="Arial Unicode MS"/>
      <w:b/>
      <w:bCs/>
      <w:sz w:val="24"/>
      <w:lang w:val="en-US" w:eastAsia="en-US"/>
    </w:rPr>
  </w:style>
  <w:style w:type="paragraph" w:styleId="Heading6">
    <w:name w:val="heading 6"/>
    <w:basedOn w:val="Normal"/>
    <w:next w:val="Normal"/>
    <w:link w:val="Heading6Char"/>
    <w:qFormat/>
    <w:rsid w:val="00C507CA"/>
    <w:pPr>
      <w:tabs>
        <w:tab w:val="num" w:pos="1152"/>
      </w:tabs>
      <w:spacing w:before="60" w:after="60"/>
      <w:ind w:left="1152" w:hanging="1152"/>
      <w:jc w:val="both"/>
      <w:outlineLvl w:val="5"/>
    </w:pPr>
    <w:rPr>
      <w:rFonts w:eastAsia="Times New Roman" w:cs="Times New Roman"/>
      <w:b/>
      <w:bCs/>
      <w:caps/>
      <w:sz w:val="28"/>
      <w:szCs w:val="22"/>
      <w:lang w:val="en-US" w:eastAsia="en-US"/>
    </w:rPr>
  </w:style>
  <w:style w:type="paragraph" w:styleId="Heading7">
    <w:name w:val="heading 7"/>
    <w:basedOn w:val="Normal"/>
    <w:next w:val="Normal"/>
    <w:link w:val="Heading7Char"/>
    <w:qFormat/>
    <w:rsid w:val="00C507CA"/>
    <w:pPr>
      <w:tabs>
        <w:tab w:val="num" w:pos="1296"/>
      </w:tabs>
      <w:spacing w:before="60" w:after="60"/>
      <w:ind w:left="1296" w:hanging="1296"/>
      <w:jc w:val="both"/>
      <w:outlineLvl w:val="6"/>
    </w:pPr>
    <w:rPr>
      <w:rFonts w:eastAsia="Times New Roman" w:cs="Times New Roman"/>
      <w:b/>
      <w:sz w:val="24"/>
      <w:szCs w:val="24"/>
      <w:lang w:val="en-US" w:eastAsia="en-US"/>
    </w:rPr>
  </w:style>
  <w:style w:type="paragraph" w:styleId="Heading8">
    <w:name w:val="heading 8"/>
    <w:basedOn w:val="Normal"/>
    <w:next w:val="Normal"/>
    <w:link w:val="Heading8Char"/>
    <w:qFormat/>
    <w:rsid w:val="00C507CA"/>
    <w:pPr>
      <w:tabs>
        <w:tab w:val="num" w:pos="1440"/>
      </w:tabs>
      <w:spacing w:before="60" w:after="60"/>
      <w:ind w:left="1440" w:hanging="1440"/>
      <w:jc w:val="both"/>
      <w:outlineLvl w:val="7"/>
    </w:pPr>
    <w:rPr>
      <w:rFonts w:eastAsia="Times New Roman" w:cs="Times New Roman"/>
      <w:b/>
      <w:iCs/>
      <w:sz w:val="24"/>
      <w:szCs w:val="24"/>
      <w:lang w:val="en-US" w:eastAsia="en-US"/>
    </w:rPr>
  </w:style>
  <w:style w:type="paragraph" w:styleId="Heading9">
    <w:name w:val="heading 9"/>
    <w:basedOn w:val="Normal"/>
    <w:next w:val="Normal"/>
    <w:link w:val="Heading9Char"/>
    <w:qFormat/>
    <w:rsid w:val="00C507CA"/>
    <w:pPr>
      <w:tabs>
        <w:tab w:val="num" w:pos="1584"/>
      </w:tabs>
      <w:spacing w:before="240" w:after="60"/>
      <w:ind w:left="1584" w:hanging="1584"/>
      <w:jc w:val="both"/>
      <w:outlineLvl w:val="8"/>
    </w:pPr>
    <w:rPr>
      <w:rFonts w:eastAsia="Times New Roman"/>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C507CA"/>
    <w:rPr>
      <w:rFonts w:ascii="Arial" w:eastAsia="Arial Unicode MS" w:hAnsi="Arial" w:cs="Arial Unicode MS"/>
      <w:b/>
      <w:bCs/>
      <w:sz w:val="24"/>
    </w:rPr>
  </w:style>
  <w:style w:type="character" w:customStyle="1" w:styleId="Heading6Char">
    <w:name w:val="Heading 6 Char"/>
    <w:basedOn w:val="DefaultParagraphFont"/>
    <w:link w:val="Heading6"/>
    <w:rsid w:val="00C507CA"/>
    <w:rPr>
      <w:rFonts w:ascii="Arial" w:hAnsi="Arial"/>
      <w:b/>
      <w:bCs/>
      <w:caps/>
      <w:sz w:val="28"/>
      <w:szCs w:val="22"/>
    </w:rPr>
  </w:style>
  <w:style w:type="character" w:customStyle="1" w:styleId="Heading7Char">
    <w:name w:val="Heading 7 Char"/>
    <w:basedOn w:val="DefaultParagraphFont"/>
    <w:link w:val="Heading7"/>
    <w:rsid w:val="00C507CA"/>
    <w:rPr>
      <w:rFonts w:ascii="Arial" w:hAnsi="Arial"/>
      <w:b/>
      <w:sz w:val="24"/>
      <w:szCs w:val="24"/>
    </w:rPr>
  </w:style>
  <w:style w:type="character" w:customStyle="1" w:styleId="Heading8Char">
    <w:name w:val="Heading 8 Char"/>
    <w:basedOn w:val="DefaultParagraphFont"/>
    <w:link w:val="Heading8"/>
    <w:rsid w:val="00C507CA"/>
    <w:rPr>
      <w:rFonts w:ascii="Arial" w:hAnsi="Arial"/>
      <w:b/>
      <w:iCs/>
      <w:sz w:val="24"/>
      <w:szCs w:val="24"/>
    </w:rPr>
  </w:style>
  <w:style w:type="character" w:customStyle="1" w:styleId="Heading9Char">
    <w:name w:val="Heading 9 Char"/>
    <w:basedOn w:val="DefaultParagraphFont"/>
    <w:link w:val="Heading9"/>
    <w:rsid w:val="00C507CA"/>
    <w:rPr>
      <w:rFonts w:ascii="Arial" w:hAnsi="Arial" w:cs="Arial"/>
      <w:sz w:val="22"/>
      <w:szCs w:val="22"/>
    </w:rPr>
  </w:style>
  <w:style w:type="paragraph" w:styleId="BalloonText">
    <w:name w:val="Balloon Text"/>
    <w:basedOn w:val="Normal"/>
    <w:link w:val="BalloonTextChar"/>
    <w:rsid w:val="00C507CA"/>
    <w:rPr>
      <w:rFonts w:ascii="Tahoma" w:hAnsi="Tahoma" w:cs="Tahoma"/>
      <w:sz w:val="16"/>
      <w:szCs w:val="16"/>
      <w:lang w:val="en-US"/>
    </w:rPr>
  </w:style>
  <w:style w:type="character" w:customStyle="1" w:styleId="BalloonTextChar">
    <w:name w:val="Balloon Text Char"/>
    <w:basedOn w:val="DefaultParagraphFont"/>
    <w:link w:val="BalloonText"/>
    <w:rsid w:val="00C507CA"/>
    <w:rPr>
      <w:rFonts w:ascii="Tahoma" w:eastAsia="SimSun" w:hAnsi="Tahoma" w:cs="Tahoma"/>
      <w:sz w:val="16"/>
      <w:szCs w:val="16"/>
      <w:lang w:eastAsia="zh-CN"/>
    </w:rPr>
  </w:style>
  <w:style w:type="paragraph" w:customStyle="1" w:styleId="CharCharCharChar">
    <w:name w:val="Char Char Char Char"/>
    <w:basedOn w:val="Normal"/>
    <w:rsid w:val="00C507CA"/>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C507CA"/>
    <w:rPr>
      <w:rFonts w:ascii="Arial" w:eastAsia="SimSun" w:hAnsi="Arial" w:cs="Arial"/>
      <w:sz w:val="22"/>
      <w:lang w:val="es-ES" w:eastAsia="zh-CN"/>
    </w:rPr>
  </w:style>
  <w:style w:type="paragraph" w:styleId="ListParagraph">
    <w:name w:val="List Paragraph"/>
    <w:basedOn w:val="Normal"/>
    <w:uiPriority w:val="34"/>
    <w:qFormat/>
    <w:rsid w:val="00C507CA"/>
    <w:pPr>
      <w:ind w:left="720"/>
      <w:contextualSpacing/>
    </w:pPr>
    <w:rPr>
      <w:lang w:val="en-US"/>
    </w:rPr>
  </w:style>
  <w:style w:type="character" w:styleId="CommentReference">
    <w:name w:val="annotation reference"/>
    <w:basedOn w:val="DefaultParagraphFont"/>
    <w:rsid w:val="00C507CA"/>
    <w:rPr>
      <w:sz w:val="16"/>
    </w:rPr>
  </w:style>
  <w:style w:type="character" w:customStyle="1" w:styleId="CommentTextChar">
    <w:name w:val="Comment Text Char"/>
    <w:basedOn w:val="DefaultParagraphFont"/>
    <w:semiHidden/>
    <w:rsid w:val="00C507CA"/>
    <w:rPr>
      <w:rFonts w:ascii="Arial" w:eastAsia="SimSun" w:hAnsi="Arial" w:cs="Arial"/>
      <w:sz w:val="18"/>
      <w:lang w:eastAsia="zh-CN"/>
    </w:rPr>
  </w:style>
  <w:style w:type="paragraph" w:customStyle="1" w:styleId="SubtitleCover">
    <w:name w:val="Subtitle Cover"/>
    <w:basedOn w:val="Normal"/>
    <w:next w:val="BodyText"/>
    <w:rsid w:val="00C507CA"/>
    <w:pPr>
      <w:keepNext/>
      <w:keepLines/>
      <w:pBdr>
        <w:top w:val="single" w:sz="6" w:space="24" w:color="auto"/>
      </w:pBdr>
      <w:spacing w:line="480" w:lineRule="atLeast"/>
      <w:jc w:val="right"/>
    </w:pPr>
    <w:rPr>
      <w:rFonts w:eastAsia="Times New Roman" w:cs="Times New Roman"/>
      <w:spacing w:val="-30"/>
      <w:kern w:val="28"/>
      <w:sz w:val="48"/>
      <w:lang w:val="en-US" w:eastAsia="en-US"/>
    </w:rPr>
  </w:style>
  <w:style w:type="paragraph" w:customStyle="1" w:styleId="Default">
    <w:name w:val="Default"/>
    <w:rsid w:val="00C507CA"/>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507CA"/>
    <w:rPr>
      <w:b/>
      <w:bCs/>
      <w:sz w:val="20"/>
      <w:lang w:val="en-US"/>
    </w:rPr>
  </w:style>
  <w:style w:type="character" w:customStyle="1" w:styleId="CommentTextChar1">
    <w:name w:val="Comment Text Char1"/>
    <w:basedOn w:val="DefaultParagraphFont"/>
    <w:link w:val="CommentText"/>
    <w:semiHidden/>
    <w:rsid w:val="00C507CA"/>
    <w:rPr>
      <w:rFonts w:ascii="Arial" w:eastAsia="SimSun" w:hAnsi="Arial" w:cs="Arial"/>
      <w:sz w:val="18"/>
      <w:lang w:val="es-ES" w:eastAsia="zh-CN"/>
    </w:rPr>
  </w:style>
  <w:style w:type="character" w:customStyle="1" w:styleId="CommentSubjectChar">
    <w:name w:val="Comment Subject Char"/>
    <w:basedOn w:val="CommentTextChar1"/>
    <w:link w:val="CommentSubject"/>
    <w:rsid w:val="00C507CA"/>
    <w:rPr>
      <w:rFonts w:ascii="Arial" w:eastAsia="SimSun" w:hAnsi="Arial" w:cs="Arial"/>
      <w:b/>
      <w:bCs/>
      <w:sz w:val="18"/>
      <w:lang w:val="es-ES" w:eastAsia="zh-CN"/>
    </w:rPr>
  </w:style>
  <w:style w:type="paragraph" w:styleId="Revision">
    <w:name w:val="Revision"/>
    <w:hidden/>
    <w:uiPriority w:val="99"/>
    <w:semiHidden/>
    <w:rsid w:val="00C507C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28CB2-4A3A-48EC-B765-5F06651D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(S)</Template>
  <TotalTime>20</TotalTime>
  <Pages>13</Pages>
  <Words>5067</Words>
  <Characters>27141</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WO/PBC/25/16</vt:lpstr>
    </vt:vector>
  </TitlesOfParts>
  <Company>WIPO</Company>
  <LinksUpToDate>false</LinksUpToDate>
  <CharactersWithSpaces>32144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WO/PBC/25/16</dc:title>
  <dc:creator>BOU LLORET Amparo</dc:creator>
  <dc:description>CGB - 27/7/2016  // LM (QC) - 2/8/2016</dc:description>
  <cp:lastModifiedBy>HÄFLIGER Patience</cp:lastModifiedBy>
  <cp:revision>6</cp:revision>
  <cp:lastPrinted>2016-09-16T08:26:00Z</cp:lastPrinted>
  <dcterms:created xsi:type="dcterms:W3CDTF">2016-09-15T15:56:00Z</dcterms:created>
  <dcterms:modified xsi:type="dcterms:W3CDTF">2016-09-16T08:26:00Z</dcterms:modified>
</cp:coreProperties>
</file>