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2056B6" w:rsidTr="0088395E">
        <w:tc>
          <w:tcPr>
            <w:tcW w:w="4513" w:type="dxa"/>
            <w:tcBorders>
              <w:bottom w:val="single" w:sz="4" w:space="0" w:color="auto"/>
            </w:tcBorders>
            <w:tcMar>
              <w:bottom w:w="170" w:type="dxa"/>
            </w:tcMar>
          </w:tcPr>
          <w:p w:rsidR="00E504E5" w:rsidRPr="002056B6" w:rsidRDefault="00E504E5" w:rsidP="00AB613D"/>
        </w:tc>
        <w:tc>
          <w:tcPr>
            <w:tcW w:w="4337" w:type="dxa"/>
            <w:tcBorders>
              <w:bottom w:val="single" w:sz="4" w:space="0" w:color="auto"/>
            </w:tcBorders>
            <w:tcMar>
              <w:left w:w="0" w:type="dxa"/>
              <w:right w:w="0" w:type="dxa"/>
            </w:tcMar>
          </w:tcPr>
          <w:p w:rsidR="00E504E5" w:rsidRPr="002056B6" w:rsidRDefault="00F153DA" w:rsidP="00AB613D">
            <w:r w:rsidRPr="002056B6">
              <w:rPr>
                <w:noProof/>
                <w:lang w:val="en-US" w:eastAsia="en-US"/>
              </w:rPr>
              <w:drawing>
                <wp:inline distT="0" distB="0" distL="0" distR="0" wp14:anchorId="2143C86B" wp14:editId="406C87B7">
                  <wp:extent cx="1858645" cy="1326515"/>
                  <wp:effectExtent l="0" t="0" r="8255" b="698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2056B6" w:rsidRDefault="00E504E5" w:rsidP="00AB613D">
            <w:pPr>
              <w:jc w:val="right"/>
            </w:pPr>
            <w:r w:rsidRPr="002056B6">
              <w:rPr>
                <w:b/>
                <w:sz w:val="40"/>
                <w:szCs w:val="40"/>
              </w:rPr>
              <w:t>S</w:t>
            </w:r>
          </w:p>
        </w:tc>
      </w:tr>
      <w:tr w:rsidR="008B2CC1" w:rsidRPr="002056B6"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2056B6" w:rsidRDefault="00F153DA" w:rsidP="00D62DC6">
            <w:pPr>
              <w:jc w:val="right"/>
              <w:rPr>
                <w:rFonts w:ascii="Arial Black" w:hAnsi="Arial Black"/>
                <w:caps/>
                <w:sz w:val="15"/>
              </w:rPr>
            </w:pPr>
            <w:r w:rsidRPr="002056B6">
              <w:rPr>
                <w:rFonts w:ascii="Arial Black" w:hAnsi="Arial Black"/>
                <w:caps/>
                <w:sz w:val="15"/>
              </w:rPr>
              <w:t>A/57/</w:t>
            </w:r>
            <w:bookmarkStart w:id="0" w:name="Code"/>
            <w:bookmarkEnd w:id="0"/>
            <w:r w:rsidR="0082386A" w:rsidRPr="002056B6">
              <w:rPr>
                <w:rFonts w:ascii="Arial Black" w:hAnsi="Arial Black"/>
                <w:caps/>
                <w:sz w:val="15"/>
              </w:rPr>
              <w:t>11</w:t>
            </w:r>
            <w:r w:rsidR="0004007C" w:rsidRPr="002056B6">
              <w:rPr>
                <w:rFonts w:ascii="Arial Black" w:hAnsi="Arial Black"/>
                <w:caps/>
                <w:sz w:val="15"/>
              </w:rPr>
              <w:t xml:space="preserve"> </w:t>
            </w:r>
            <w:proofErr w:type="spellStart"/>
            <w:r w:rsidR="0004007C" w:rsidRPr="002056B6">
              <w:rPr>
                <w:rFonts w:ascii="Arial Black" w:hAnsi="Arial Black"/>
                <w:caps/>
                <w:sz w:val="15"/>
              </w:rPr>
              <w:t>Add</w:t>
            </w:r>
            <w:proofErr w:type="spellEnd"/>
            <w:r w:rsidR="0004007C" w:rsidRPr="002056B6">
              <w:rPr>
                <w:rFonts w:ascii="Arial Black" w:hAnsi="Arial Black"/>
                <w:caps/>
                <w:sz w:val="15"/>
              </w:rPr>
              <w:t>.</w:t>
            </w:r>
            <w:r w:rsidR="00BE2E8C" w:rsidRPr="002056B6">
              <w:rPr>
                <w:rFonts w:ascii="Arial Black" w:hAnsi="Arial Black"/>
                <w:caps/>
                <w:sz w:val="15"/>
              </w:rPr>
              <w:t xml:space="preserve"> </w:t>
            </w:r>
            <w:r w:rsidR="00D62DC6" w:rsidRPr="002056B6">
              <w:rPr>
                <w:rFonts w:ascii="Arial Black" w:hAnsi="Arial Black"/>
                <w:caps/>
                <w:sz w:val="15"/>
              </w:rPr>
              <w:t>2</w:t>
            </w:r>
          </w:p>
        </w:tc>
      </w:tr>
      <w:tr w:rsidR="008B2CC1" w:rsidRPr="002056B6" w:rsidTr="00AB613D">
        <w:trPr>
          <w:trHeight w:hRule="exact" w:val="170"/>
        </w:trPr>
        <w:tc>
          <w:tcPr>
            <w:tcW w:w="9356" w:type="dxa"/>
            <w:gridSpan w:val="3"/>
            <w:noWrap/>
            <w:tcMar>
              <w:left w:w="0" w:type="dxa"/>
              <w:right w:w="0" w:type="dxa"/>
            </w:tcMar>
            <w:vAlign w:val="bottom"/>
          </w:tcPr>
          <w:p w:rsidR="008B2CC1" w:rsidRPr="002056B6" w:rsidRDefault="008B2CC1" w:rsidP="0046793F">
            <w:pPr>
              <w:jc w:val="right"/>
              <w:rPr>
                <w:rFonts w:ascii="Arial Black" w:hAnsi="Arial Black"/>
                <w:caps/>
                <w:sz w:val="15"/>
              </w:rPr>
            </w:pPr>
            <w:r w:rsidRPr="002056B6">
              <w:rPr>
                <w:rFonts w:ascii="Arial Black" w:hAnsi="Arial Black"/>
                <w:caps/>
                <w:sz w:val="15"/>
              </w:rPr>
              <w:t>ORIGINAL:</w:t>
            </w:r>
            <w:r w:rsidR="004E1A1C" w:rsidRPr="002056B6">
              <w:rPr>
                <w:rFonts w:ascii="Arial Black" w:hAnsi="Arial Black"/>
                <w:caps/>
                <w:sz w:val="15"/>
              </w:rPr>
              <w:t xml:space="preserve">  </w:t>
            </w:r>
            <w:bookmarkStart w:id="1" w:name="Original"/>
            <w:bookmarkEnd w:id="1"/>
            <w:r w:rsidR="0082386A" w:rsidRPr="002056B6">
              <w:rPr>
                <w:rFonts w:ascii="Arial Black" w:hAnsi="Arial Black"/>
                <w:caps/>
                <w:sz w:val="15"/>
              </w:rPr>
              <w:t>INGLÉS</w:t>
            </w:r>
            <w:r w:rsidRPr="002056B6">
              <w:rPr>
                <w:rFonts w:ascii="Arial Black" w:hAnsi="Arial Black"/>
                <w:caps/>
                <w:sz w:val="15"/>
              </w:rPr>
              <w:t xml:space="preserve"> </w:t>
            </w:r>
          </w:p>
        </w:tc>
      </w:tr>
      <w:tr w:rsidR="008B2CC1" w:rsidRPr="002056B6" w:rsidTr="00AB613D">
        <w:trPr>
          <w:trHeight w:hRule="exact" w:val="198"/>
        </w:trPr>
        <w:tc>
          <w:tcPr>
            <w:tcW w:w="9356" w:type="dxa"/>
            <w:gridSpan w:val="3"/>
            <w:tcMar>
              <w:left w:w="0" w:type="dxa"/>
              <w:right w:w="0" w:type="dxa"/>
            </w:tcMar>
            <w:vAlign w:val="bottom"/>
          </w:tcPr>
          <w:p w:rsidR="008B2CC1" w:rsidRPr="002056B6" w:rsidRDefault="00675021" w:rsidP="0046793F">
            <w:pPr>
              <w:jc w:val="right"/>
              <w:rPr>
                <w:rFonts w:ascii="Arial Black" w:hAnsi="Arial Black"/>
                <w:caps/>
                <w:sz w:val="15"/>
              </w:rPr>
            </w:pPr>
            <w:r w:rsidRPr="002056B6">
              <w:rPr>
                <w:rFonts w:ascii="Arial Black" w:hAnsi="Arial Black"/>
                <w:caps/>
                <w:sz w:val="15"/>
              </w:rPr>
              <w:t>fecha</w:t>
            </w:r>
            <w:r w:rsidR="008B2CC1" w:rsidRPr="002056B6">
              <w:rPr>
                <w:rFonts w:ascii="Arial Black" w:hAnsi="Arial Black"/>
                <w:caps/>
                <w:sz w:val="15"/>
              </w:rPr>
              <w:t>:</w:t>
            </w:r>
            <w:r w:rsidR="004E1A1C" w:rsidRPr="002056B6">
              <w:rPr>
                <w:rFonts w:ascii="Arial Black" w:hAnsi="Arial Black"/>
                <w:caps/>
                <w:sz w:val="15"/>
              </w:rPr>
              <w:t xml:space="preserve">  </w:t>
            </w:r>
            <w:bookmarkStart w:id="2" w:name="Date"/>
            <w:bookmarkEnd w:id="2"/>
            <w:r w:rsidR="0082386A" w:rsidRPr="002056B6">
              <w:rPr>
                <w:rFonts w:ascii="Arial Black" w:hAnsi="Arial Black"/>
                <w:caps/>
                <w:sz w:val="15"/>
              </w:rPr>
              <w:t>11 DE OCTUBRE DE 2017</w:t>
            </w:r>
            <w:r w:rsidR="008B2CC1" w:rsidRPr="002056B6">
              <w:rPr>
                <w:rFonts w:ascii="Arial Black" w:hAnsi="Arial Black"/>
                <w:caps/>
                <w:sz w:val="15"/>
              </w:rPr>
              <w:t xml:space="preserve"> </w:t>
            </w:r>
          </w:p>
        </w:tc>
      </w:tr>
    </w:tbl>
    <w:p w:rsidR="008B2CC1" w:rsidRPr="002056B6" w:rsidRDefault="008B2CC1" w:rsidP="008B2CC1"/>
    <w:p w:rsidR="008B2CC1" w:rsidRPr="002056B6" w:rsidRDefault="008B2CC1" w:rsidP="008B2CC1"/>
    <w:p w:rsidR="008B2CC1" w:rsidRPr="002056B6" w:rsidRDefault="008B2CC1" w:rsidP="008B2CC1"/>
    <w:p w:rsidR="008B2CC1" w:rsidRPr="002056B6" w:rsidRDefault="008B2CC1" w:rsidP="008B2CC1"/>
    <w:p w:rsidR="008B2CC1" w:rsidRPr="002056B6" w:rsidRDefault="008B2CC1" w:rsidP="008B2CC1"/>
    <w:p w:rsidR="00B67CDC" w:rsidRPr="002056B6" w:rsidRDefault="00F153DA" w:rsidP="00B67CDC">
      <w:pPr>
        <w:rPr>
          <w:b/>
          <w:sz w:val="28"/>
          <w:szCs w:val="28"/>
        </w:rPr>
      </w:pPr>
      <w:r w:rsidRPr="002056B6">
        <w:rPr>
          <w:b/>
          <w:sz w:val="28"/>
          <w:szCs w:val="28"/>
        </w:rPr>
        <w:t>Asambleas de los Estados miembros de la OMPI</w:t>
      </w:r>
    </w:p>
    <w:p w:rsidR="003845C1" w:rsidRPr="002056B6" w:rsidRDefault="003845C1" w:rsidP="003845C1"/>
    <w:p w:rsidR="003845C1" w:rsidRPr="002056B6" w:rsidRDefault="003845C1" w:rsidP="003845C1"/>
    <w:p w:rsidR="00B67CDC" w:rsidRPr="002056B6" w:rsidRDefault="00F153DA" w:rsidP="00B67CDC">
      <w:pPr>
        <w:rPr>
          <w:b/>
          <w:sz w:val="24"/>
          <w:szCs w:val="24"/>
        </w:rPr>
      </w:pPr>
      <w:r w:rsidRPr="002056B6">
        <w:rPr>
          <w:b/>
          <w:sz w:val="24"/>
          <w:szCs w:val="24"/>
        </w:rPr>
        <w:t>Quincuagésima séptima serie de reuniones</w:t>
      </w:r>
    </w:p>
    <w:p w:rsidR="00B67CDC" w:rsidRPr="002056B6" w:rsidRDefault="00F153DA" w:rsidP="00B67CDC">
      <w:pPr>
        <w:rPr>
          <w:b/>
          <w:sz w:val="24"/>
          <w:szCs w:val="24"/>
        </w:rPr>
      </w:pPr>
      <w:r w:rsidRPr="002056B6">
        <w:rPr>
          <w:b/>
          <w:sz w:val="24"/>
          <w:szCs w:val="24"/>
        </w:rPr>
        <w:t>Ginebra, 2 a 11 de octubre de 2017</w:t>
      </w:r>
    </w:p>
    <w:p w:rsidR="008B2CC1" w:rsidRPr="002056B6" w:rsidRDefault="008B2CC1" w:rsidP="008B2CC1"/>
    <w:p w:rsidR="008B2CC1" w:rsidRPr="002056B6" w:rsidRDefault="008B2CC1" w:rsidP="008B2CC1"/>
    <w:p w:rsidR="008B2CC1" w:rsidRPr="002056B6" w:rsidRDefault="008B2CC1" w:rsidP="008B2CC1"/>
    <w:p w:rsidR="008B2CC1" w:rsidRPr="002056B6" w:rsidRDefault="00A52199" w:rsidP="008B2CC1">
      <w:pPr>
        <w:rPr>
          <w:caps/>
          <w:sz w:val="24"/>
        </w:rPr>
      </w:pPr>
      <w:bookmarkStart w:id="3" w:name="TitleOfDoc"/>
      <w:bookmarkEnd w:id="3"/>
      <w:r w:rsidRPr="002056B6">
        <w:rPr>
          <w:caps/>
          <w:sz w:val="24"/>
        </w:rPr>
        <w:t>INFORME RESUMIDO</w:t>
      </w:r>
    </w:p>
    <w:p w:rsidR="008B2CC1" w:rsidRPr="002056B6" w:rsidRDefault="008B2CC1" w:rsidP="008B2CC1"/>
    <w:p w:rsidR="008B2CC1" w:rsidRPr="002056B6" w:rsidRDefault="000000D0" w:rsidP="008B2CC1">
      <w:pPr>
        <w:rPr>
          <w:i/>
        </w:rPr>
      </w:pPr>
      <w:bookmarkStart w:id="4" w:name="Prepared"/>
      <w:bookmarkEnd w:id="4"/>
      <w:r w:rsidRPr="002056B6">
        <w:rPr>
          <w:i/>
        </w:rPr>
        <w:t>Adición</w:t>
      </w:r>
    </w:p>
    <w:p w:rsidR="008B2CC1" w:rsidRPr="002056B6" w:rsidRDefault="008B2CC1" w:rsidP="003845C1"/>
    <w:p w:rsidR="00F84474" w:rsidRPr="002056B6" w:rsidRDefault="00F84474"/>
    <w:p w:rsidR="00BE2E8C" w:rsidRPr="002056B6" w:rsidRDefault="00BE2E8C"/>
    <w:p w:rsidR="008B2495" w:rsidRPr="002056B6" w:rsidRDefault="008B2495"/>
    <w:p w:rsidR="00BE2E8C" w:rsidRPr="002056B6" w:rsidRDefault="00BE2E8C" w:rsidP="00BE2E8C">
      <w:pPr>
        <w:rPr>
          <w:szCs w:val="22"/>
        </w:rPr>
      </w:pPr>
      <w:r w:rsidRPr="002056B6">
        <w:rPr>
          <w:szCs w:val="22"/>
        </w:rPr>
        <w:t>PUNTO 9 DEL ORDEN DEL DÍA CONSOLIDADO</w:t>
      </w:r>
    </w:p>
    <w:p w:rsidR="00BE2E8C" w:rsidRPr="002056B6" w:rsidRDefault="00BE2E8C" w:rsidP="00BE2E8C">
      <w:pPr>
        <w:rPr>
          <w:szCs w:val="22"/>
        </w:rPr>
      </w:pPr>
    </w:p>
    <w:p w:rsidR="00BE2E8C" w:rsidRPr="002056B6" w:rsidRDefault="00BE2E8C" w:rsidP="00BE2E8C">
      <w:pPr>
        <w:rPr>
          <w:szCs w:val="22"/>
        </w:rPr>
      </w:pPr>
      <w:r w:rsidRPr="002056B6">
        <w:rPr>
          <w:szCs w:val="22"/>
        </w:rPr>
        <w:t>COMPOSICIÓN DEL COMITÉ DEL PROGRAMA Y PRESUPUESTO</w:t>
      </w:r>
    </w:p>
    <w:p w:rsidR="00BE2E8C" w:rsidRPr="002056B6" w:rsidRDefault="00BE2E8C" w:rsidP="00BE2E8C">
      <w:pPr>
        <w:rPr>
          <w:szCs w:val="22"/>
        </w:rPr>
      </w:pPr>
    </w:p>
    <w:p w:rsidR="002056B6" w:rsidRPr="002056B6" w:rsidRDefault="002056B6" w:rsidP="002056B6">
      <w:pPr>
        <w:pStyle w:val="ONUMFS"/>
      </w:pPr>
      <w:r w:rsidRPr="002056B6">
        <w:t xml:space="preserve">Tras las consultas oficiosas mantenidas con los coordinadores de los grupos, los Estados siguientes fueron elegidos por unanimidad por la Asamblea General de la OMPI en calidad de miembros del Comité del Programa y Presupuesto para el período comprendido entre octubre de 2017 y octubre de 2019:  Alemania, Angola, Argelia, </w:t>
      </w:r>
      <w:r w:rsidRPr="002056B6">
        <w:rPr>
          <w:color w:val="000000"/>
        </w:rPr>
        <w:t>Argentina,</w:t>
      </w:r>
      <w:r w:rsidRPr="002056B6">
        <w:t xml:space="preserve"> Azerbaiyán, Bangladesh, </w:t>
      </w:r>
      <w:r w:rsidRPr="002056B6">
        <w:rPr>
          <w:color w:val="000000"/>
        </w:rPr>
        <w:t xml:space="preserve">Brasil, </w:t>
      </w:r>
      <w:r w:rsidRPr="002056B6">
        <w:t xml:space="preserve">Bulgaria, Camerún, </w:t>
      </w:r>
      <w:r w:rsidRPr="002056B6">
        <w:rPr>
          <w:lang w:eastAsia="ja-JP"/>
        </w:rPr>
        <w:t xml:space="preserve">Canadá, </w:t>
      </w:r>
      <w:r w:rsidRPr="002056B6">
        <w:rPr>
          <w:color w:val="000000"/>
        </w:rPr>
        <w:t xml:space="preserve">Chile, </w:t>
      </w:r>
      <w:r w:rsidRPr="002056B6">
        <w:t>China,</w:t>
      </w:r>
      <w:r w:rsidRPr="002056B6">
        <w:rPr>
          <w:color w:val="000000"/>
        </w:rPr>
        <w:t xml:space="preserve"> Colombia (2019), Costa Rica (2018)</w:t>
      </w:r>
      <w:r w:rsidRPr="002056B6">
        <w:t xml:space="preserve">, </w:t>
      </w:r>
      <w:r w:rsidRPr="002056B6">
        <w:rPr>
          <w:color w:val="000000"/>
        </w:rPr>
        <w:t xml:space="preserve">Ecuador, Egipto, El Salvador, </w:t>
      </w:r>
      <w:r w:rsidRPr="002056B6">
        <w:t>Emiratos Árabes Unidos,</w:t>
      </w:r>
      <w:r w:rsidRPr="002056B6">
        <w:rPr>
          <w:lang w:eastAsia="ja-JP"/>
        </w:rPr>
        <w:t xml:space="preserve"> </w:t>
      </w:r>
      <w:r w:rsidRPr="002056B6">
        <w:t xml:space="preserve">España, </w:t>
      </w:r>
      <w:r w:rsidRPr="002056B6">
        <w:rPr>
          <w:lang w:eastAsia="ja-JP"/>
        </w:rPr>
        <w:t xml:space="preserve">Estados Unidos de América, </w:t>
      </w:r>
      <w:r w:rsidRPr="002056B6">
        <w:t xml:space="preserve">Estonia, Etiopía, Federación de Rusia, </w:t>
      </w:r>
      <w:r w:rsidRPr="002056B6">
        <w:rPr>
          <w:lang w:eastAsia="ja-JP"/>
        </w:rPr>
        <w:t xml:space="preserve">Francia, </w:t>
      </w:r>
      <w:r w:rsidRPr="002056B6">
        <w:t xml:space="preserve">Gabón, Grecia, </w:t>
      </w:r>
      <w:r w:rsidRPr="002056B6">
        <w:rPr>
          <w:color w:val="000000"/>
        </w:rPr>
        <w:t>Guatemala,</w:t>
      </w:r>
      <w:r w:rsidRPr="002056B6">
        <w:t xml:space="preserve"> Hungría, India, Irán (República Islámica de), </w:t>
      </w:r>
      <w:r w:rsidRPr="002056B6">
        <w:rPr>
          <w:lang w:eastAsia="ja-JP"/>
        </w:rPr>
        <w:t xml:space="preserve">Italia, Japón, </w:t>
      </w:r>
      <w:r w:rsidRPr="002056B6">
        <w:t xml:space="preserve">Kazajstán, Kirguistán, Letonia, Lituania, Malasia, Marruecos, </w:t>
      </w:r>
      <w:r w:rsidRPr="002056B6">
        <w:rPr>
          <w:color w:val="000000"/>
        </w:rPr>
        <w:t>México,</w:t>
      </w:r>
      <w:r w:rsidRPr="002056B6">
        <w:t xml:space="preserve"> Nigeria, Omán, </w:t>
      </w:r>
      <w:r w:rsidRPr="002056B6">
        <w:rPr>
          <w:color w:val="000000"/>
        </w:rPr>
        <w:t xml:space="preserve">Panamá, </w:t>
      </w:r>
      <w:r w:rsidRPr="002056B6">
        <w:rPr>
          <w:lang w:eastAsia="ja-JP"/>
        </w:rPr>
        <w:t xml:space="preserve">Reino Unido, </w:t>
      </w:r>
      <w:r w:rsidRPr="002056B6">
        <w:t>República Checa</w:t>
      </w:r>
      <w:r w:rsidRPr="002056B6">
        <w:rPr>
          <w:color w:val="000000"/>
        </w:rPr>
        <w:t xml:space="preserve">, </w:t>
      </w:r>
      <w:r w:rsidRPr="002056B6">
        <w:t xml:space="preserve">República de Corea, Rumania, Singapur, Sudáfrica, Suecia, </w:t>
      </w:r>
      <w:r w:rsidRPr="002056B6">
        <w:rPr>
          <w:lang w:eastAsia="ja-JP"/>
        </w:rPr>
        <w:t>Suiza (</w:t>
      </w:r>
      <w:r w:rsidRPr="002056B6">
        <w:rPr>
          <w:i/>
          <w:lang w:eastAsia="ja-JP"/>
        </w:rPr>
        <w:t xml:space="preserve">ex </w:t>
      </w:r>
      <w:proofErr w:type="spellStart"/>
      <w:r w:rsidRPr="002056B6">
        <w:rPr>
          <w:i/>
          <w:lang w:eastAsia="ja-JP"/>
        </w:rPr>
        <w:t>officio</w:t>
      </w:r>
      <w:proofErr w:type="spellEnd"/>
      <w:r w:rsidRPr="002056B6">
        <w:rPr>
          <w:lang w:eastAsia="ja-JP"/>
        </w:rPr>
        <w:t xml:space="preserve">), </w:t>
      </w:r>
      <w:r w:rsidRPr="002056B6">
        <w:t>Tailandia,</w:t>
      </w:r>
      <w:r w:rsidRPr="002056B6">
        <w:rPr>
          <w:lang w:eastAsia="ja-JP"/>
        </w:rPr>
        <w:t xml:space="preserve"> </w:t>
      </w:r>
      <w:r w:rsidRPr="002056B6">
        <w:t xml:space="preserve">Tayikistán, </w:t>
      </w:r>
      <w:r w:rsidRPr="002056B6">
        <w:rPr>
          <w:lang w:eastAsia="ja-JP"/>
        </w:rPr>
        <w:t>Turquía,</w:t>
      </w:r>
      <w:r w:rsidRPr="002056B6">
        <w:t xml:space="preserve"> Uganda (53).</w:t>
      </w:r>
    </w:p>
    <w:p w:rsidR="002056B6" w:rsidRPr="002056B6" w:rsidRDefault="002056B6" w:rsidP="0052280A">
      <w:pPr>
        <w:pStyle w:val="ONUMFS"/>
        <w:tabs>
          <w:tab w:val="clear" w:pos="567"/>
          <w:tab w:val="num" w:pos="1134"/>
        </w:tabs>
        <w:ind w:left="567"/>
      </w:pPr>
      <w:r w:rsidRPr="002056B6">
        <w:rPr>
          <w:shd w:val="clear" w:color="auto" w:fill="FFFFFF"/>
        </w:rPr>
        <w:t>La Asamblea General de</w:t>
      </w:r>
      <w:bookmarkStart w:id="5" w:name="_GoBack"/>
      <w:bookmarkEnd w:id="5"/>
      <w:r w:rsidRPr="002056B6">
        <w:rPr>
          <w:shd w:val="clear" w:color="auto" w:fill="FFFFFF"/>
        </w:rPr>
        <w:t xml:space="preserve"> la OMPI decidió considerar la composición del Comité del Programa y Presupuesto;  en ese contexto, el presidente de la Asamblea General de la OMPI emprenderá consultas sobre un comité que sea integrador, transparente y eficaz, teniendo en cuenta, entre otras consideraciones, la representación geográfica, con miras a que la Asamblea General de la OMPI adopte una decisión en su quincuagésimo período de sesiones en 2018.</w:t>
      </w:r>
    </w:p>
    <w:p w:rsidR="002056B6" w:rsidRPr="002056B6" w:rsidRDefault="002056B6" w:rsidP="002056B6">
      <w:pPr>
        <w:pStyle w:val="ONUMFS"/>
        <w:numPr>
          <w:ilvl w:val="0"/>
          <w:numId w:val="0"/>
        </w:numPr>
        <w:spacing w:after="0"/>
      </w:pPr>
    </w:p>
    <w:p w:rsidR="00BE2E8C" w:rsidRPr="002056B6" w:rsidRDefault="002056B6" w:rsidP="002056B6">
      <w:pPr>
        <w:pStyle w:val="Endofdocument-Annex"/>
        <w:rPr>
          <w:lang w:val="es-ES"/>
        </w:rPr>
      </w:pPr>
      <w:r w:rsidRPr="002056B6">
        <w:rPr>
          <w:lang w:val="es-ES"/>
        </w:rPr>
        <w:t>[Fin del documento]</w:t>
      </w:r>
    </w:p>
    <w:p w:rsidR="00BE2E8C" w:rsidRPr="002056B6" w:rsidRDefault="00BE2E8C"/>
    <w:sectPr w:rsidR="00BE2E8C" w:rsidRPr="002056B6" w:rsidSect="0082386A">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B4C" w:rsidRDefault="00AE4B4C">
      <w:r>
        <w:separator/>
      </w:r>
    </w:p>
  </w:endnote>
  <w:endnote w:type="continuationSeparator" w:id="0">
    <w:p w:rsidR="00AE4B4C" w:rsidRPr="009D30E6" w:rsidRDefault="00AE4B4C" w:rsidP="007E663E">
      <w:pPr>
        <w:rPr>
          <w:sz w:val="17"/>
          <w:szCs w:val="17"/>
        </w:rPr>
      </w:pPr>
      <w:r w:rsidRPr="009D30E6">
        <w:rPr>
          <w:sz w:val="17"/>
          <w:szCs w:val="17"/>
        </w:rPr>
        <w:separator/>
      </w:r>
    </w:p>
    <w:p w:rsidR="00AE4B4C" w:rsidRPr="007E663E" w:rsidRDefault="00AE4B4C" w:rsidP="007E663E">
      <w:pPr>
        <w:spacing w:after="60"/>
        <w:rPr>
          <w:sz w:val="17"/>
          <w:szCs w:val="17"/>
        </w:rPr>
      </w:pPr>
      <w:r>
        <w:rPr>
          <w:sz w:val="17"/>
        </w:rPr>
        <w:t>[Continuación de la nota de la página anterior]</w:t>
      </w:r>
    </w:p>
  </w:endnote>
  <w:endnote w:type="continuationNotice" w:id="1">
    <w:p w:rsidR="00AE4B4C" w:rsidRPr="007E663E" w:rsidRDefault="00AE4B4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B4C" w:rsidRDefault="00AE4B4C">
      <w:r>
        <w:separator/>
      </w:r>
    </w:p>
  </w:footnote>
  <w:footnote w:type="continuationSeparator" w:id="0">
    <w:p w:rsidR="00AE4B4C" w:rsidRPr="009D30E6" w:rsidRDefault="00AE4B4C" w:rsidP="007E663E">
      <w:pPr>
        <w:rPr>
          <w:sz w:val="17"/>
          <w:szCs w:val="17"/>
        </w:rPr>
      </w:pPr>
      <w:r w:rsidRPr="009D30E6">
        <w:rPr>
          <w:sz w:val="17"/>
          <w:szCs w:val="17"/>
        </w:rPr>
        <w:separator/>
      </w:r>
    </w:p>
    <w:p w:rsidR="00AE4B4C" w:rsidRPr="007E663E" w:rsidRDefault="00AE4B4C" w:rsidP="007E663E">
      <w:pPr>
        <w:spacing w:after="60"/>
        <w:rPr>
          <w:sz w:val="17"/>
          <w:szCs w:val="17"/>
        </w:rPr>
      </w:pPr>
      <w:r>
        <w:rPr>
          <w:sz w:val="17"/>
        </w:rPr>
        <w:t>[Continuación de la nota de la página anterior]</w:t>
      </w:r>
    </w:p>
  </w:footnote>
  <w:footnote w:type="continuationNotice" w:id="1">
    <w:p w:rsidR="00AE4B4C" w:rsidRPr="007E663E" w:rsidRDefault="00AE4B4C" w:rsidP="007E663E">
      <w:pPr>
        <w:spacing w:before="60"/>
        <w:jc w:val="right"/>
        <w:rPr>
          <w:sz w:val="17"/>
          <w:szCs w:val="17"/>
        </w:rPr>
      </w:pPr>
      <w:r w:rsidRPr="007E663E">
        <w:rPr>
          <w:sz w:val="17"/>
          <w:szCs w:val="17"/>
        </w:rPr>
        <w:t>[Sigue la nota en la página siguiente]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8FB83046"/>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CDE69BF"/>
    <w:multiLevelType w:val="hybridMultilevel"/>
    <w:tmpl w:val="09E6FBEE"/>
    <w:lvl w:ilvl="0" w:tplc="C61EEDB4">
      <w:start w:val="1"/>
      <w:numFmt w:val="lowerRoman"/>
      <w:lvlText w:val="%1)"/>
      <w:lvlJc w:val="left"/>
      <w:pPr>
        <w:ind w:left="1287" w:hanging="360"/>
      </w:pPr>
      <w:rPr>
        <w:rFonts w:eastAsia="MS ??"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3AB03E7A"/>
    <w:multiLevelType w:val="hybridMultilevel"/>
    <w:tmpl w:val="7CDA2696"/>
    <w:lvl w:ilvl="0" w:tplc="35A21806">
      <w:start w:val="1"/>
      <w:numFmt w:val="decimal"/>
      <w:lvlText w:val="%1."/>
      <w:lvlJc w:val="left"/>
      <w:pPr>
        <w:tabs>
          <w:tab w:val="num" w:pos="-688"/>
        </w:tabs>
        <w:ind w:left="-688" w:firstLine="908"/>
      </w:pPr>
      <w:rPr>
        <w:rFonts w:hint="default"/>
      </w:rPr>
    </w:lvl>
    <w:lvl w:ilvl="1" w:tplc="04090003">
      <w:start w:val="1"/>
      <w:numFmt w:val="lowerRoman"/>
      <w:lvlText w:val="(%2)"/>
      <w:lvlJc w:val="left"/>
      <w:pPr>
        <w:tabs>
          <w:tab w:val="num" w:pos="1800"/>
        </w:tabs>
        <w:ind w:left="1800" w:hanging="720"/>
      </w:pPr>
      <w:rPr>
        <w:rFonts w:hint="default"/>
      </w:rPr>
    </w:lvl>
    <w:lvl w:ilvl="2" w:tplc="04090011">
      <w:start w:val="1"/>
      <w:numFmt w:val="decimal"/>
      <w:pStyle w:val="texte"/>
      <w:lvlText w:val="%3)"/>
      <w:lvlJc w:val="left"/>
      <w:pPr>
        <w:tabs>
          <w:tab w:val="num" w:pos="2340"/>
        </w:tabs>
        <w:ind w:left="2340" w:hanging="360"/>
      </w:pPr>
      <w:rPr>
        <w:rFonts w:hint="default"/>
        <w:b w:val="0"/>
        <w:sz w:val="20"/>
        <w:szCs w:val="20"/>
      </w:r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5"/>
  </w:num>
  <w:num w:numId="8">
    <w:abstractNumId w:val="3"/>
  </w:num>
  <w:num w:numId="9">
    <w:abstractNumId w:val="3"/>
  </w:num>
  <w:num w:numId="10">
    <w:abstractNumId w:val="4"/>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86A"/>
    <w:rsid w:val="000000D0"/>
    <w:rsid w:val="00010686"/>
    <w:rsid w:val="0004007C"/>
    <w:rsid w:val="00052915"/>
    <w:rsid w:val="00055A8D"/>
    <w:rsid w:val="00085119"/>
    <w:rsid w:val="000A1433"/>
    <w:rsid w:val="000E3BB3"/>
    <w:rsid w:val="000F5E56"/>
    <w:rsid w:val="001362EE"/>
    <w:rsid w:val="00152CEA"/>
    <w:rsid w:val="001832A6"/>
    <w:rsid w:val="00187D68"/>
    <w:rsid w:val="001946EB"/>
    <w:rsid w:val="002056B6"/>
    <w:rsid w:val="00251BDF"/>
    <w:rsid w:val="002634C4"/>
    <w:rsid w:val="00291122"/>
    <w:rsid w:val="002E0F47"/>
    <w:rsid w:val="002F4E68"/>
    <w:rsid w:val="00316951"/>
    <w:rsid w:val="00354647"/>
    <w:rsid w:val="00377273"/>
    <w:rsid w:val="003845C1"/>
    <w:rsid w:val="00384BEF"/>
    <w:rsid w:val="00387287"/>
    <w:rsid w:val="003A6545"/>
    <w:rsid w:val="003B265F"/>
    <w:rsid w:val="003E48F1"/>
    <w:rsid w:val="003F3302"/>
    <w:rsid w:val="003F347A"/>
    <w:rsid w:val="00423E3E"/>
    <w:rsid w:val="00427AF4"/>
    <w:rsid w:val="00441E28"/>
    <w:rsid w:val="0045231F"/>
    <w:rsid w:val="004647DA"/>
    <w:rsid w:val="0046793F"/>
    <w:rsid w:val="00477808"/>
    <w:rsid w:val="00477D6B"/>
    <w:rsid w:val="0048239C"/>
    <w:rsid w:val="004A4CFD"/>
    <w:rsid w:val="004A6C37"/>
    <w:rsid w:val="004D52CB"/>
    <w:rsid w:val="004E1A1C"/>
    <w:rsid w:val="004E297D"/>
    <w:rsid w:val="004E799B"/>
    <w:rsid w:val="004F119B"/>
    <w:rsid w:val="004F5F88"/>
    <w:rsid w:val="0052280A"/>
    <w:rsid w:val="00531B02"/>
    <w:rsid w:val="005332F0"/>
    <w:rsid w:val="0055013B"/>
    <w:rsid w:val="00551A8C"/>
    <w:rsid w:val="00571B99"/>
    <w:rsid w:val="005E32D1"/>
    <w:rsid w:val="00605827"/>
    <w:rsid w:val="00675021"/>
    <w:rsid w:val="006A06C6"/>
    <w:rsid w:val="006C0BC2"/>
    <w:rsid w:val="007224C8"/>
    <w:rsid w:val="0077145F"/>
    <w:rsid w:val="007731AB"/>
    <w:rsid w:val="00794BE2"/>
    <w:rsid w:val="007A18F0"/>
    <w:rsid w:val="007A5581"/>
    <w:rsid w:val="007B71FE"/>
    <w:rsid w:val="007C3AFA"/>
    <w:rsid w:val="007C481E"/>
    <w:rsid w:val="007D781E"/>
    <w:rsid w:val="007E4FEC"/>
    <w:rsid w:val="007E663E"/>
    <w:rsid w:val="007F5D23"/>
    <w:rsid w:val="008140BC"/>
    <w:rsid w:val="00815082"/>
    <w:rsid w:val="00817F74"/>
    <w:rsid w:val="0082386A"/>
    <w:rsid w:val="00823F8B"/>
    <w:rsid w:val="00835576"/>
    <w:rsid w:val="00865D52"/>
    <w:rsid w:val="0088395E"/>
    <w:rsid w:val="00885B2B"/>
    <w:rsid w:val="008939AF"/>
    <w:rsid w:val="00894496"/>
    <w:rsid w:val="008B2495"/>
    <w:rsid w:val="008B2CC1"/>
    <w:rsid w:val="008C00DC"/>
    <w:rsid w:val="008E6BD6"/>
    <w:rsid w:val="0090731E"/>
    <w:rsid w:val="00965E27"/>
    <w:rsid w:val="00966A22"/>
    <w:rsid w:val="00972F03"/>
    <w:rsid w:val="009A0C8B"/>
    <w:rsid w:val="009A3199"/>
    <w:rsid w:val="009B6241"/>
    <w:rsid w:val="009F11C8"/>
    <w:rsid w:val="00A16FC0"/>
    <w:rsid w:val="00A32C9E"/>
    <w:rsid w:val="00A32FBA"/>
    <w:rsid w:val="00A52199"/>
    <w:rsid w:val="00A85766"/>
    <w:rsid w:val="00A95547"/>
    <w:rsid w:val="00AB52F8"/>
    <w:rsid w:val="00AB613D"/>
    <w:rsid w:val="00AE4B4C"/>
    <w:rsid w:val="00AE7F20"/>
    <w:rsid w:val="00B22AC9"/>
    <w:rsid w:val="00B26A2D"/>
    <w:rsid w:val="00B322A4"/>
    <w:rsid w:val="00B51A0C"/>
    <w:rsid w:val="00B65A0A"/>
    <w:rsid w:val="00B67CDC"/>
    <w:rsid w:val="00B72D36"/>
    <w:rsid w:val="00BC4164"/>
    <w:rsid w:val="00BC78D1"/>
    <w:rsid w:val="00BD0CDA"/>
    <w:rsid w:val="00BD2DCC"/>
    <w:rsid w:val="00BE2E8C"/>
    <w:rsid w:val="00C075F8"/>
    <w:rsid w:val="00C90559"/>
    <w:rsid w:val="00CA2251"/>
    <w:rsid w:val="00CA3EE0"/>
    <w:rsid w:val="00CA5968"/>
    <w:rsid w:val="00CD23A2"/>
    <w:rsid w:val="00D56C7C"/>
    <w:rsid w:val="00D62DC6"/>
    <w:rsid w:val="00D71B4D"/>
    <w:rsid w:val="00D90289"/>
    <w:rsid w:val="00D93D55"/>
    <w:rsid w:val="00DA74BA"/>
    <w:rsid w:val="00DC4C60"/>
    <w:rsid w:val="00DF2E3A"/>
    <w:rsid w:val="00E0079A"/>
    <w:rsid w:val="00E02476"/>
    <w:rsid w:val="00E411A3"/>
    <w:rsid w:val="00E42FDD"/>
    <w:rsid w:val="00E444DA"/>
    <w:rsid w:val="00E45C84"/>
    <w:rsid w:val="00E46046"/>
    <w:rsid w:val="00E504E5"/>
    <w:rsid w:val="00E62B1C"/>
    <w:rsid w:val="00EB7A3E"/>
    <w:rsid w:val="00EC401A"/>
    <w:rsid w:val="00EF530A"/>
    <w:rsid w:val="00EF6622"/>
    <w:rsid w:val="00EF78A9"/>
    <w:rsid w:val="00F153DA"/>
    <w:rsid w:val="00F41D72"/>
    <w:rsid w:val="00F55408"/>
    <w:rsid w:val="00F64130"/>
    <w:rsid w:val="00F66152"/>
    <w:rsid w:val="00F80845"/>
    <w:rsid w:val="00F84474"/>
    <w:rsid w:val="00FA0F0D"/>
    <w:rsid w:val="00FD59D1"/>
    <w:rsid w:val="00FD7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4E1A1C"/>
    <w:rPr>
      <w:rFonts w:ascii="Tahoma" w:hAnsi="Tahoma" w:cs="Tahoma"/>
      <w:sz w:val="16"/>
      <w:szCs w:val="16"/>
    </w:rPr>
  </w:style>
  <w:style w:type="character" w:customStyle="1" w:styleId="BalloonTextChar">
    <w:name w:val="Balloon Text Char"/>
    <w:basedOn w:val="DefaultParagraphFont"/>
    <w:link w:val="BalloonText"/>
    <w:rsid w:val="004E1A1C"/>
    <w:rPr>
      <w:rFonts w:ascii="Tahoma" w:eastAsia="SimSun" w:hAnsi="Tahoma" w:cs="Tahoma"/>
      <w:sz w:val="16"/>
      <w:szCs w:val="16"/>
      <w:lang w:val="es-ES" w:eastAsia="zh-CN"/>
    </w:rPr>
  </w:style>
  <w:style w:type="paragraph" w:customStyle="1" w:styleId="texte">
    <w:name w:val="texte"/>
    <w:basedOn w:val="Normal"/>
    <w:rsid w:val="00A52199"/>
    <w:pPr>
      <w:numPr>
        <w:ilvl w:val="2"/>
        <w:numId w:val="7"/>
      </w:numPr>
      <w:spacing w:after="120" w:line="260" w:lineRule="atLeast"/>
      <w:contextualSpacing/>
    </w:pPr>
    <w:rPr>
      <w:rFonts w:eastAsia="Times New Roman" w:cs="Times New Roman"/>
      <w:sz w:val="20"/>
      <w:lang w:val="en-US" w:eastAsia="en-US"/>
    </w:rPr>
  </w:style>
  <w:style w:type="paragraph" w:styleId="ListParagraph">
    <w:name w:val="List Paragraph"/>
    <w:basedOn w:val="Normal"/>
    <w:link w:val="ListParagraphChar"/>
    <w:uiPriority w:val="34"/>
    <w:qFormat/>
    <w:rsid w:val="00A52199"/>
    <w:pPr>
      <w:ind w:left="720"/>
      <w:contextualSpacing/>
    </w:pPr>
    <w:rPr>
      <w:rFonts w:ascii="Times New Roman" w:eastAsia="Times New Roman" w:hAnsi="Times New Roman" w:cs="Times New Roman"/>
      <w:sz w:val="24"/>
      <w:szCs w:val="24"/>
      <w:lang w:val="en-US" w:eastAsia="en-US"/>
    </w:rPr>
  </w:style>
  <w:style w:type="character" w:customStyle="1" w:styleId="ONUMEChar">
    <w:name w:val="ONUM E Char"/>
    <w:link w:val="ONUME"/>
    <w:rsid w:val="00A52199"/>
    <w:rPr>
      <w:rFonts w:ascii="Arial" w:eastAsia="SimSun" w:hAnsi="Arial" w:cs="Arial"/>
      <w:sz w:val="22"/>
      <w:lang w:val="es-ES" w:eastAsia="zh-CN"/>
    </w:rPr>
  </w:style>
  <w:style w:type="character" w:customStyle="1" w:styleId="ListParagraphChar">
    <w:name w:val="List Paragraph Char"/>
    <w:link w:val="ListParagraph"/>
    <w:uiPriority w:val="34"/>
    <w:locked/>
    <w:rsid w:val="00A52199"/>
    <w:rPr>
      <w:sz w:val="24"/>
      <w:szCs w:val="24"/>
    </w:rPr>
  </w:style>
  <w:style w:type="table" w:styleId="TableGrid">
    <w:name w:val="Table Grid"/>
    <w:basedOn w:val="TableNormal"/>
    <w:rsid w:val="00A52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A52199"/>
    <w:rPr>
      <w:rFonts w:ascii="Arial" w:eastAsia="SimSun" w:hAnsi="Arial" w:cs="Arial"/>
      <w:bCs/>
      <w:iCs/>
      <w:caps/>
      <w:sz w:val="22"/>
      <w:szCs w:val="28"/>
      <w:lang w:val="es-ES" w:eastAsia="zh-CN"/>
    </w:rPr>
  </w:style>
  <w:style w:type="paragraph" w:customStyle="1" w:styleId="Default">
    <w:name w:val="Default"/>
    <w:rsid w:val="009A3199"/>
    <w:pPr>
      <w:autoSpaceDE w:val="0"/>
      <w:autoSpaceDN w:val="0"/>
      <w:adjustRightInd w:val="0"/>
    </w:pPr>
    <w:rPr>
      <w:rFonts w:ascii="Arial" w:eastAsiaTheme="minorHAnsi" w:hAnsi="Arial" w:cs="Arial"/>
      <w:color w:val="000000"/>
      <w:sz w:val="24"/>
      <w:szCs w:val="24"/>
    </w:rPr>
  </w:style>
  <w:style w:type="paragraph" w:customStyle="1" w:styleId="null1">
    <w:name w:val="null1"/>
    <w:basedOn w:val="Normal"/>
    <w:rsid w:val="002056B6"/>
    <w:pPr>
      <w:spacing w:before="100" w:beforeAutospacing="1" w:after="100" w:afterAutospacing="1"/>
    </w:pPr>
    <w:rPr>
      <w:rFonts w:ascii="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4E1A1C"/>
    <w:rPr>
      <w:rFonts w:ascii="Tahoma" w:hAnsi="Tahoma" w:cs="Tahoma"/>
      <w:sz w:val="16"/>
      <w:szCs w:val="16"/>
    </w:rPr>
  </w:style>
  <w:style w:type="character" w:customStyle="1" w:styleId="BalloonTextChar">
    <w:name w:val="Balloon Text Char"/>
    <w:basedOn w:val="DefaultParagraphFont"/>
    <w:link w:val="BalloonText"/>
    <w:rsid w:val="004E1A1C"/>
    <w:rPr>
      <w:rFonts w:ascii="Tahoma" w:eastAsia="SimSun" w:hAnsi="Tahoma" w:cs="Tahoma"/>
      <w:sz w:val="16"/>
      <w:szCs w:val="16"/>
      <w:lang w:val="es-ES" w:eastAsia="zh-CN"/>
    </w:rPr>
  </w:style>
  <w:style w:type="paragraph" w:customStyle="1" w:styleId="texte">
    <w:name w:val="texte"/>
    <w:basedOn w:val="Normal"/>
    <w:rsid w:val="00A52199"/>
    <w:pPr>
      <w:numPr>
        <w:ilvl w:val="2"/>
        <w:numId w:val="7"/>
      </w:numPr>
      <w:spacing w:after="120" w:line="260" w:lineRule="atLeast"/>
      <w:contextualSpacing/>
    </w:pPr>
    <w:rPr>
      <w:rFonts w:eastAsia="Times New Roman" w:cs="Times New Roman"/>
      <w:sz w:val="20"/>
      <w:lang w:val="en-US" w:eastAsia="en-US"/>
    </w:rPr>
  </w:style>
  <w:style w:type="paragraph" w:styleId="ListParagraph">
    <w:name w:val="List Paragraph"/>
    <w:basedOn w:val="Normal"/>
    <w:link w:val="ListParagraphChar"/>
    <w:uiPriority w:val="34"/>
    <w:qFormat/>
    <w:rsid w:val="00A52199"/>
    <w:pPr>
      <w:ind w:left="720"/>
      <w:contextualSpacing/>
    </w:pPr>
    <w:rPr>
      <w:rFonts w:ascii="Times New Roman" w:eastAsia="Times New Roman" w:hAnsi="Times New Roman" w:cs="Times New Roman"/>
      <w:sz w:val="24"/>
      <w:szCs w:val="24"/>
      <w:lang w:val="en-US" w:eastAsia="en-US"/>
    </w:rPr>
  </w:style>
  <w:style w:type="character" w:customStyle="1" w:styleId="ONUMEChar">
    <w:name w:val="ONUM E Char"/>
    <w:link w:val="ONUME"/>
    <w:rsid w:val="00A52199"/>
    <w:rPr>
      <w:rFonts w:ascii="Arial" w:eastAsia="SimSun" w:hAnsi="Arial" w:cs="Arial"/>
      <w:sz w:val="22"/>
      <w:lang w:val="es-ES" w:eastAsia="zh-CN"/>
    </w:rPr>
  </w:style>
  <w:style w:type="character" w:customStyle="1" w:styleId="ListParagraphChar">
    <w:name w:val="List Paragraph Char"/>
    <w:link w:val="ListParagraph"/>
    <w:uiPriority w:val="34"/>
    <w:locked/>
    <w:rsid w:val="00A52199"/>
    <w:rPr>
      <w:sz w:val="24"/>
      <w:szCs w:val="24"/>
    </w:rPr>
  </w:style>
  <w:style w:type="table" w:styleId="TableGrid">
    <w:name w:val="Table Grid"/>
    <w:basedOn w:val="TableNormal"/>
    <w:rsid w:val="00A52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A52199"/>
    <w:rPr>
      <w:rFonts w:ascii="Arial" w:eastAsia="SimSun" w:hAnsi="Arial" w:cs="Arial"/>
      <w:bCs/>
      <w:iCs/>
      <w:caps/>
      <w:sz w:val="22"/>
      <w:szCs w:val="28"/>
      <w:lang w:val="es-ES" w:eastAsia="zh-CN"/>
    </w:rPr>
  </w:style>
  <w:style w:type="paragraph" w:customStyle="1" w:styleId="Default">
    <w:name w:val="Default"/>
    <w:rsid w:val="009A3199"/>
    <w:pPr>
      <w:autoSpaceDE w:val="0"/>
      <w:autoSpaceDN w:val="0"/>
      <w:adjustRightInd w:val="0"/>
    </w:pPr>
    <w:rPr>
      <w:rFonts w:ascii="Arial" w:eastAsiaTheme="minorHAnsi" w:hAnsi="Arial" w:cs="Arial"/>
      <w:color w:val="000000"/>
      <w:sz w:val="24"/>
      <w:szCs w:val="24"/>
    </w:rPr>
  </w:style>
  <w:style w:type="paragraph" w:customStyle="1" w:styleId="null1">
    <w:name w:val="null1"/>
    <w:basedOn w:val="Normal"/>
    <w:rsid w:val="002056B6"/>
    <w:pPr>
      <w:spacing w:before="100" w:beforeAutospacing="1" w:after="100" w:afterAutospacing="1"/>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7%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57 (S).dotm</Template>
  <TotalTime>1</TotalTime>
  <Pages>1</Pages>
  <Words>246</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A/57/11</vt:lpstr>
    </vt:vector>
  </TitlesOfParts>
  <Company>WIPO</Company>
  <LinksUpToDate>false</LinksUpToDate>
  <CharactersWithSpaces>1703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A/57/11</dc:title>
  <dc:creator>CEVALLOS DUQUE Nilo</dc:creator>
  <cp:lastModifiedBy>HALLER Mario</cp:lastModifiedBy>
  <cp:revision>2</cp:revision>
  <dcterms:created xsi:type="dcterms:W3CDTF">2017-10-11T17:00:00Z</dcterms:created>
  <dcterms:modified xsi:type="dcterms:W3CDTF">2017-10-11T17:00:00Z</dcterms:modified>
</cp:coreProperties>
</file>