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3FC5E" w14:textId="3F7C9077" w:rsidR="006E4F5F" w:rsidRDefault="00B65965" w:rsidP="006E4F5F">
      <w:pPr>
        <w:spacing w:line="360" w:lineRule="auto"/>
        <w:ind w:left="4592"/>
        <w:rPr>
          <w:rFonts w:ascii="Arial Black" w:hAnsi="Arial Black"/>
          <w:caps/>
          <w:sz w:val="15"/>
        </w:rPr>
      </w:pPr>
      <w:bookmarkStart w:id="0" w:name="_GoBack"/>
      <w:bookmarkEnd w:id="0"/>
      <w:r w:rsidRPr="003E2915">
        <w:rPr>
          <w:noProof/>
          <w:lang w:eastAsia="en-US"/>
        </w:rPr>
        <w:drawing>
          <wp:inline distT="0" distB="0" distL="0" distR="0" wp14:anchorId="37471484" wp14:editId="3CEAD8E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3856F1A" w14:textId="77777777" w:rsidR="006E4F5F" w:rsidRPr="00B65965" w:rsidRDefault="00FD53CC" w:rsidP="00AA2DD4">
      <w:pPr>
        <w:pBdr>
          <w:top w:val="single" w:sz="4" w:space="10" w:color="auto"/>
        </w:pBdr>
        <w:spacing w:before="120"/>
        <w:jc w:val="right"/>
        <w:rPr>
          <w:rFonts w:ascii="Arial Black" w:hAnsi="Arial Black"/>
          <w:b/>
          <w:caps/>
          <w:sz w:val="15"/>
          <w:lang w:val="es-ES"/>
        </w:rPr>
      </w:pPr>
      <w:r w:rsidRPr="00B65965">
        <w:rPr>
          <w:rFonts w:ascii="Arial Black" w:hAnsi="Arial Black"/>
          <w:b/>
          <w:caps/>
          <w:sz w:val="15"/>
          <w:lang w:val="es-ES"/>
        </w:rPr>
        <w:t>A/</w:t>
      </w:r>
      <w:r w:rsidR="00C37BB2" w:rsidRPr="00B65965">
        <w:rPr>
          <w:rFonts w:ascii="Arial Black" w:hAnsi="Arial Black"/>
          <w:b/>
          <w:caps/>
          <w:sz w:val="15"/>
          <w:lang w:val="es-ES"/>
        </w:rPr>
        <w:t>61</w:t>
      </w:r>
      <w:r w:rsidR="006E4F5F" w:rsidRPr="00B65965">
        <w:rPr>
          <w:rFonts w:ascii="Arial Black" w:hAnsi="Arial Black"/>
          <w:b/>
          <w:caps/>
          <w:sz w:val="15"/>
          <w:lang w:val="es-ES"/>
        </w:rPr>
        <w:t>/</w:t>
      </w:r>
      <w:bookmarkStart w:id="1" w:name="Code"/>
      <w:bookmarkEnd w:id="1"/>
      <w:r w:rsidR="001C42E2" w:rsidRPr="00B65965">
        <w:rPr>
          <w:rFonts w:ascii="Arial Black" w:hAnsi="Arial Black"/>
          <w:b/>
          <w:caps/>
          <w:sz w:val="15"/>
          <w:lang w:val="es-ES"/>
        </w:rPr>
        <w:t>3</w:t>
      </w:r>
    </w:p>
    <w:p w14:paraId="010400D5" w14:textId="7842FAA6" w:rsidR="006E4F5F" w:rsidRPr="00B65965" w:rsidRDefault="006E4F5F" w:rsidP="006E4F5F">
      <w:pPr>
        <w:jc w:val="right"/>
        <w:rPr>
          <w:rFonts w:ascii="Arial Black" w:hAnsi="Arial Black"/>
          <w:b/>
          <w:caps/>
          <w:sz w:val="15"/>
          <w:lang w:val="es-ES"/>
        </w:rPr>
      </w:pPr>
      <w:r w:rsidRPr="00B65965">
        <w:rPr>
          <w:rFonts w:ascii="Arial Black" w:hAnsi="Arial Black"/>
          <w:b/>
          <w:caps/>
          <w:sz w:val="15"/>
          <w:lang w:val="es-ES"/>
        </w:rPr>
        <w:t>ORIGINAL:</w:t>
      </w:r>
      <w:r w:rsidR="00502EC7" w:rsidRPr="00B65965">
        <w:rPr>
          <w:rFonts w:ascii="Arial Black" w:hAnsi="Arial Black"/>
          <w:b/>
          <w:caps/>
          <w:sz w:val="15"/>
          <w:lang w:val="es-ES"/>
        </w:rPr>
        <w:t xml:space="preserve"> </w:t>
      </w:r>
      <w:bookmarkStart w:id="2" w:name="Original"/>
      <w:bookmarkEnd w:id="2"/>
      <w:r w:rsidR="00B65965" w:rsidRPr="00B65965">
        <w:rPr>
          <w:rFonts w:ascii="Arial Black" w:hAnsi="Arial Black"/>
          <w:b/>
          <w:caps/>
          <w:sz w:val="15"/>
          <w:lang w:val="es-ES"/>
        </w:rPr>
        <w:t>inglés</w:t>
      </w:r>
    </w:p>
    <w:p w14:paraId="11A08A54" w14:textId="2D95603C" w:rsidR="006E4F5F" w:rsidRPr="00B65965" w:rsidRDefault="00B65965" w:rsidP="006E4F5F">
      <w:pPr>
        <w:spacing w:line="1680" w:lineRule="auto"/>
        <w:jc w:val="right"/>
        <w:rPr>
          <w:rFonts w:ascii="Arial Black" w:hAnsi="Arial Black"/>
          <w:b/>
          <w:caps/>
          <w:sz w:val="15"/>
          <w:lang w:val="es-ES"/>
        </w:rPr>
      </w:pPr>
      <w:r w:rsidRPr="00B65965">
        <w:rPr>
          <w:rFonts w:ascii="Arial Black" w:hAnsi="Arial Black"/>
          <w:b/>
          <w:caps/>
          <w:sz w:val="15"/>
          <w:lang w:val="es-ES"/>
        </w:rPr>
        <w:t>fecha</w:t>
      </w:r>
      <w:r w:rsidR="006E4F5F" w:rsidRPr="00B65965">
        <w:rPr>
          <w:rFonts w:ascii="Arial Black" w:hAnsi="Arial Black"/>
          <w:b/>
          <w:caps/>
          <w:sz w:val="15"/>
          <w:lang w:val="es-ES"/>
        </w:rPr>
        <w:t xml:space="preserve">: </w:t>
      </w:r>
      <w:bookmarkStart w:id="3" w:name="Date"/>
      <w:bookmarkEnd w:id="3"/>
      <w:r w:rsidRPr="00B65965">
        <w:rPr>
          <w:rFonts w:ascii="Arial Black" w:hAnsi="Arial Black"/>
          <w:b/>
          <w:caps/>
          <w:sz w:val="15"/>
          <w:lang w:val="es-ES"/>
        </w:rPr>
        <w:t>21 de julio de</w:t>
      </w:r>
      <w:r w:rsidR="005236A1">
        <w:rPr>
          <w:rFonts w:ascii="Arial Black" w:hAnsi="Arial Black"/>
          <w:b/>
          <w:caps/>
          <w:sz w:val="15"/>
          <w:lang w:val="es-ES"/>
        </w:rPr>
        <w:t xml:space="preserve"> </w:t>
      </w:r>
      <w:r w:rsidR="00356DAD" w:rsidRPr="00B65965">
        <w:rPr>
          <w:rFonts w:ascii="Arial Black" w:hAnsi="Arial Black"/>
          <w:b/>
          <w:caps/>
          <w:sz w:val="15"/>
          <w:lang w:val="es-ES"/>
        </w:rPr>
        <w:t>20</w:t>
      </w:r>
      <w:r w:rsidR="00C37BB2" w:rsidRPr="00B65965">
        <w:rPr>
          <w:rFonts w:ascii="Arial Black" w:hAnsi="Arial Black"/>
          <w:b/>
          <w:caps/>
          <w:sz w:val="15"/>
          <w:lang w:val="es-ES"/>
        </w:rPr>
        <w:t>20</w:t>
      </w:r>
    </w:p>
    <w:p w14:paraId="23035973" w14:textId="77777777" w:rsidR="00B65965" w:rsidRPr="003E2915" w:rsidRDefault="00B65965" w:rsidP="00B65965">
      <w:pPr>
        <w:pStyle w:val="Heading1"/>
        <w:keepNext w:val="0"/>
        <w:rPr>
          <w:lang w:val="es-ES_tradnl"/>
        </w:rPr>
      </w:pPr>
      <w:bookmarkStart w:id="4" w:name="TitleOfDoc"/>
      <w:bookmarkEnd w:id="4"/>
      <w:r w:rsidRPr="003E2915">
        <w:rPr>
          <w:lang w:val="es-ES_tradnl"/>
        </w:rPr>
        <w:t>Asambleas de los Estados miembros de la OMPI</w:t>
      </w:r>
    </w:p>
    <w:p w14:paraId="528B521D" w14:textId="77777777" w:rsidR="00B65965" w:rsidRPr="003E2915" w:rsidRDefault="00B65965" w:rsidP="00B65965">
      <w:pPr>
        <w:outlineLvl w:val="1"/>
        <w:rPr>
          <w:b/>
          <w:sz w:val="24"/>
          <w:szCs w:val="24"/>
          <w:lang w:val="es-ES_tradnl"/>
        </w:rPr>
      </w:pPr>
      <w:r w:rsidRPr="003E2915">
        <w:rPr>
          <w:b/>
          <w:sz w:val="24"/>
          <w:szCs w:val="24"/>
          <w:lang w:val="es-ES_tradnl"/>
        </w:rPr>
        <w:t>Sexagésima primera serie de reuniones</w:t>
      </w:r>
    </w:p>
    <w:p w14:paraId="45DA0B5C" w14:textId="77777777" w:rsidR="00B65965" w:rsidRPr="003E2915" w:rsidRDefault="00B65965" w:rsidP="00B65965">
      <w:pPr>
        <w:spacing w:after="720"/>
        <w:outlineLvl w:val="1"/>
        <w:rPr>
          <w:b/>
          <w:sz w:val="24"/>
          <w:szCs w:val="24"/>
          <w:lang w:val="es-ES_tradnl"/>
        </w:rPr>
      </w:pPr>
      <w:r w:rsidRPr="003E2915">
        <w:rPr>
          <w:b/>
          <w:sz w:val="24"/>
          <w:szCs w:val="24"/>
          <w:lang w:val="es-ES_tradnl"/>
        </w:rPr>
        <w:t>Ginebra, 21 a 29 de septiembre de 2020</w:t>
      </w:r>
    </w:p>
    <w:p w14:paraId="56F7D281" w14:textId="3ABCA995" w:rsidR="008B2CC1" w:rsidRPr="00B65965" w:rsidRDefault="00356DAD" w:rsidP="00E86901">
      <w:pPr>
        <w:spacing w:after="360"/>
        <w:rPr>
          <w:lang w:val="es-ES"/>
        </w:rPr>
      </w:pPr>
      <w:r w:rsidRPr="00B65965">
        <w:rPr>
          <w:lang w:val="es-ES"/>
        </w:rPr>
        <w:t>ADMISI</w:t>
      </w:r>
      <w:r w:rsidR="00B65965" w:rsidRPr="00B65965">
        <w:rPr>
          <w:lang w:val="es-ES"/>
        </w:rPr>
        <w:t>Ó</w:t>
      </w:r>
      <w:r w:rsidRPr="00B65965">
        <w:rPr>
          <w:lang w:val="es-ES"/>
        </w:rPr>
        <w:t xml:space="preserve">N </w:t>
      </w:r>
      <w:r w:rsidR="00B65965" w:rsidRPr="00B65965">
        <w:rPr>
          <w:lang w:val="es-ES"/>
        </w:rPr>
        <w:t>DE OBSERVADORES</w:t>
      </w:r>
    </w:p>
    <w:p w14:paraId="7C538789" w14:textId="6B43E72E" w:rsidR="008B2CC1" w:rsidRPr="00B65965" w:rsidRDefault="00B65965" w:rsidP="009C127D">
      <w:pPr>
        <w:spacing w:after="960"/>
        <w:rPr>
          <w:i/>
          <w:lang w:val="es-ES"/>
        </w:rPr>
      </w:pPr>
      <w:bookmarkStart w:id="5" w:name="Prepared"/>
      <w:bookmarkEnd w:id="5"/>
      <w:r w:rsidRPr="00B65965">
        <w:rPr>
          <w:i/>
          <w:lang w:val="es-ES"/>
        </w:rPr>
        <w:t xml:space="preserve">Documento </w:t>
      </w:r>
      <w:r w:rsidR="00356DAD" w:rsidRPr="00B65965">
        <w:rPr>
          <w:i/>
          <w:lang w:val="es-ES"/>
        </w:rPr>
        <w:t>prepar</w:t>
      </w:r>
      <w:r w:rsidRPr="00B65965">
        <w:rPr>
          <w:i/>
          <w:lang w:val="es-ES"/>
        </w:rPr>
        <w:t>ado</w:t>
      </w:r>
      <w:r w:rsidR="00356DAD" w:rsidRPr="00B65965">
        <w:rPr>
          <w:i/>
          <w:lang w:val="es-ES"/>
        </w:rPr>
        <w:t xml:space="preserve"> </w:t>
      </w:r>
      <w:r w:rsidRPr="00B65965">
        <w:rPr>
          <w:i/>
          <w:lang w:val="es-ES"/>
        </w:rPr>
        <w:t>por la Secretaría</w:t>
      </w:r>
    </w:p>
    <w:p w14:paraId="2B838975" w14:textId="6B126656" w:rsidR="00356DAD" w:rsidRPr="00670346" w:rsidRDefault="00BD3CBD" w:rsidP="002A1A45">
      <w:pPr>
        <w:tabs>
          <w:tab w:val="left" w:pos="567"/>
        </w:tabs>
        <w:spacing w:after="240"/>
        <w:rPr>
          <w:szCs w:val="22"/>
          <w:lang w:val="es-ES"/>
        </w:rPr>
      </w:pPr>
      <w:r>
        <w:rPr>
          <w:szCs w:val="22"/>
        </w:rPr>
        <w:fldChar w:fldCharType="begin"/>
      </w:r>
      <w:r w:rsidRPr="00670346">
        <w:rPr>
          <w:szCs w:val="22"/>
          <w:lang w:val="es-ES"/>
        </w:rPr>
        <w:instrText xml:space="preserve"> AUTONUM  </w:instrText>
      </w:r>
      <w:r>
        <w:rPr>
          <w:szCs w:val="22"/>
        </w:rPr>
        <w:fldChar w:fldCharType="end"/>
      </w:r>
      <w:r w:rsidRPr="00670346">
        <w:rPr>
          <w:szCs w:val="22"/>
          <w:lang w:val="es-ES"/>
        </w:rPr>
        <w:tab/>
      </w:r>
      <w:r w:rsidR="00670346">
        <w:rPr>
          <w:szCs w:val="22"/>
          <w:lang w:val="es-ES"/>
        </w:rPr>
        <w:t>E</w:t>
      </w:r>
      <w:r w:rsidR="00670346" w:rsidRPr="00670346">
        <w:rPr>
          <w:szCs w:val="22"/>
          <w:lang w:val="es-ES"/>
        </w:rPr>
        <w:t>n el documento A/</w:t>
      </w:r>
      <w:r w:rsidR="00670346">
        <w:rPr>
          <w:szCs w:val="22"/>
          <w:lang w:val="es-ES"/>
        </w:rPr>
        <w:t>61</w:t>
      </w:r>
      <w:r w:rsidR="00670346" w:rsidRPr="00670346">
        <w:rPr>
          <w:szCs w:val="22"/>
          <w:lang w:val="es-ES"/>
        </w:rPr>
        <w:t xml:space="preserve">/INF/1 figura una lista de los observadores admitidos a asistir a la </w:t>
      </w:r>
      <w:r w:rsidR="00670346">
        <w:rPr>
          <w:szCs w:val="22"/>
          <w:lang w:val="es-ES"/>
        </w:rPr>
        <w:t>sexagésima primera</w:t>
      </w:r>
      <w:r w:rsidR="00670346" w:rsidRPr="00670346">
        <w:rPr>
          <w:szCs w:val="22"/>
          <w:lang w:val="es-ES"/>
        </w:rPr>
        <w:t xml:space="preserve"> serie de reuniones de las Asambleas de los Estados miembros de la Organización Mundial de la Propiedad Intelectual (OMPI) y de las Uniones administradas por la O</w:t>
      </w:r>
      <w:r w:rsidR="00EB1630">
        <w:rPr>
          <w:szCs w:val="22"/>
          <w:lang w:val="es-ES"/>
        </w:rPr>
        <w:t>MPI (las Asambleas de la OMPI).</w:t>
      </w:r>
    </w:p>
    <w:p w14:paraId="703D1C8D" w14:textId="3DD9D274" w:rsidR="00356DAD" w:rsidRPr="00B65965" w:rsidRDefault="00356DAD" w:rsidP="002A1A45">
      <w:pPr>
        <w:tabs>
          <w:tab w:val="left" w:pos="567"/>
        </w:tabs>
        <w:spacing w:after="240"/>
        <w:rPr>
          <w:szCs w:val="22"/>
          <w:lang w:val="es-ES"/>
        </w:rPr>
      </w:pPr>
      <w:r w:rsidRPr="009366A1">
        <w:rPr>
          <w:szCs w:val="22"/>
        </w:rPr>
        <w:fldChar w:fldCharType="begin"/>
      </w:r>
      <w:r w:rsidRPr="00B65965">
        <w:rPr>
          <w:szCs w:val="22"/>
          <w:lang w:val="es-ES"/>
        </w:rPr>
        <w:instrText xml:space="preserve"> AUTONUM  </w:instrText>
      </w:r>
      <w:r w:rsidRPr="009366A1">
        <w:rPr>
          <w:szCs w:val="22"/>
        </w:rPr>
        <w:fldChar w:fldCharType="end"/>
      </w:r>
      <w:r w:rsidRPr="00B65965">
        <w:rPr>
          <w:szCs w:val="22"/>
          <w:lang w:val="es-ES"/>
        </w:rPr>
        <w:tab/>
      </w:r>
      <w:r w:rsidR="00B65965" w:rsidRPr="00B65965">
        <w:rPr>
          <w:szCs w:val="22"/>
          <w:lang w:val="es-ES"/>
        </w:rPr>
        <w:t>Una vez obtenida la condición de observador para asistir a las reuniones de las Asambleas, también se está invitado a asistir, en esa calidad, a las reuniones de los comités, grupos de trabajo u otros órganos subsidiarios de las Asambleas si los temas tratados en dichos órganos son de interés directo para ese observador.</w:t>
      </w:r>
    </w:p>
    <w:p w14:paraId="737D3F43" w14:textId="47C591AE" w:rsidR="00356DAD" w:rsidRPr="00B65965" w:rsidRDefault="00356DAD" w:rsidP="002A1A45">
      <w:pPr>
        <w:tabs>
          <w:tab w:val="left" w:pos="567"/>
        </w:tabs>
        <w:spacing w:after="240"/>
        <w:rPr>
          <w:szCs w:val="22"/>
          <w:lang w:val="es-ES"/>
        </w:rPr>
      </w:pPr>
      <w:r w:rsidRPr="009366A1">
        <w:rPr>
          <w:szCs w:val="22"/>
        </w:rPr>
        <w:fldChar w:fldCharType="begin"/>
      </w:r>
      <w:r w:rsidRPr="00670346">
        <w:rPr>
          <w:szCs w:val="22"/>
          <w:lang w:val="es-ES"/>
        </w:rPr>
        <w:instrText xml:space="preserve"> AUTONUM  </w:instrText>
      </w:r>
      <w:r w:rsidRPr="009366A1">
        <w:rPr>
          <w:szCs w:val="22"/>
        </w:rPr>
        <w:fldChar w:fldCharType="end"/>
      </w:r>
      <w:r w:rsidRPr="00670346">
        <w:rPr>
          <w:szCs w:val="22"/>
          <w:lang w:val="es-ES"/>
        </w:rPr>
        <w:tab/>
      </w:r>
      <w:r w:rsidR="00B65965" w:rsidRPr="00B65965">
        <w:rPr>
          <w:szCs w:val="22"/>
          <w:lang w:val="es-ES"/>
        </w:rPr>
        <w:t xml:space="preserve">Las últimas decisiones relativas a la admisión, en calidad de observador, a las reuniones de las Asambleas, fueron tomadas en el marco de la quincuagésima </w:t>
      </w:r>
      <w:r w:rsidR="00B65965">
        <w:rPr>
          <w:szCs w:val="22"/>
          <w:lang w:val="es-ES"/>
        </w:rPr>
        <w:t>novena</w:t>
      </w:r>
      <w:r w:rsidR="00B65965" w:rsidRPr="00B65965">
        <w:rPr>
          <w:szCs w:val="22"/>
          <w:lang w:val="es-ES"/>
        </w:rPr>
        <w:t xml:space="preserve"> serie de reuniones de las Asambleas de los Estados miembros de la OMPI, celebrada del 3</w:t>
      </w:r>
      <w:r w:rsidR="00B65965">
        <w:rPr>
          <w:szCs w:val="22"/>
          <w:lang w:val="es-ES"/>
        </w:rPr>
        <w:t>0 de septiembre</w:t>
      </w:r>
      <w:r w:rsidR="00B65965" w:rsidRPr="00B65965">
        <w:rPr>
          <w:szCs w:val="22"/>
          <w:lang w:val="es-ES"/>
        </w:rPr>
        <w:t xml:space="preserve"> al </w:t>
      </w:r>
      <w:r w:rsidR="00B65965">
        <w:rPr>
          <w:szCs w:val="22"/>
          <w:lang w:val="es-ES"/>
        </w:rPr>
        <w:t xml:space="preserve">9 </w:t>
      </w:r>
      <w:r w:rsidR="00B65965" w:rsidRPr="00B65965">
        <w:rPr>
          <w:szCs w:val="22"/>
          <w:lang w:val="es-ES"/>
        </w:rPr>
        <w:t>de octubre de 201</w:t>
      </w:r>
      <w:r w:rsidR="00B65965">
        <w:rPr>
          <w:szCs w:val="22"/>
          <w:lang w:val="es-ES"/>
        </w:rPr>
        <w:t>9 (véase el documento A/59/14</w:t>
      </w:r>
      <w:r w:rsidR="00B65965" w:rsidRPr="00B65965">
        <w:rPr>
          <w:szCs w:val="22"/>
          <w:lang w:val="es-ES"/>
        </w:rPr>
        <w:t>, párrafo</w:t>
      </w:r>
      <w:r w:rsidR="00B65965">
        <w:rPr>
          <w:szCs w:val="22"/>
          <w:lang w:val="es-ES"/>
        </w:rPr>
        <w:t xml:space="preserve"> 37</w:t>
      </w:r>
      <w:r w:rsidR="00B65965" w:rsidRPr="00B65965">
        <w:rPr>
          <w:szCs w:val="22"/>
          <w:lang w:val="es-ES"/>
        </w:rPr>
        <w:t>).</w:t>
      </w:r>
    </w:p>
    <w:p w14:paraId="26F0D8DD" w14:textId="25CC85CF" w:rsidR="006B092A" w:rsidRPr="00670346" w:rsidRDefault="00356DAD" w:rsidP="002A1A45">
      <w:pPr>
        <w:tabs>
          <w:tab w:val="left" w:pos="567"/>
        </w:tabs>
        <w:spacing w:after="480"/>
        <w:rPr>
          <w:szCs w:val="22"/>
          <w:lang w:val="es-ES"/>
        </w:rPr>
      </w:pPr>
      <w:r w:rsidRPr="009366A1">
        <w:rPr>
          <w:szCs w:val="22"/>
        </w:rPr>
        <w:fldChar w:fldCharType="begin"/>
      </w:r>
      <w:r w:rsidRPr="00670346">
        <w:rPr>
          <w:szCs w:val="22"/>
          <w:lang w:val="es-ES"/>
        </w:rPr>
        <w:instrText xml:space="preserve"> AUTONUM  </w:instrText>
      </w:r>
      <w:r w:rsidRPr="009366A1">
        <w:rPr>
          <w:szCs w:val="22"/>
        </w:rPr>
        <w:fldChar w:fldCharType="end"/>
      </w:r>
      <w:r w:rsidRPr="00670346">
        <w:rPr>
          <w:szCs w:val="22"/>
          <w:lang w:val="es-ES"/>
        </w:rPr>
        <w:tab/>
      </w:r>
      <w:r w:rsidR="00670346" w:rsidRPr="00670346">
        <w:rPr>
          <w:lang w:val="es-ES"/>
        </w:rPr>
        <w:t>Desde entonces, el director general ha recibido solicitudes para asistir a las reuniones de las Asambleas en calidad de observador, acompañadas de la información necesaria, de las siguientes entidades</w:t>
      </w:r>
      <w:r w:rsidRPr="00670346">
        <w:rPr>
          <w:lang w:val="es-ES"/>
        </w:rPr>
        <w:t>:</w:t>
      </w:r>
    </w:p>
    <w:p w14:paraId="00BC62F1" w14:textId="77777777" w:rsidR="006B092A" w:rsidRPr="00670346" w:rsidRDefault="006B092A" w:rsidP="002A1A45">
      <w:pPr>
        <w:rPr>
          <w:szCs w:val="22"/>
          <w:lang w:val="es-ES"/>
        </w:rPr>
      </w:pPr>
      <w:r w:rsidRPr="00670346">
        <w:rPr>
          <w:szCs w:val="22"/>
          <w:lang w:val="es-ES"/>
        </w:rPr>
        <w:br w:type="page"/>
      </w:r>
    </w:p>
    <w:p w14:paraId="562C640F" w14:textId="0EFD2989" w:rsidR="0043239E" w:rsidRDefault="00670346" w:rsidP="002A1A45">
      <w:pPr>
        <w:pStyle w:val="Heading2"/>
        <w:keepNext w:val="0"/>
      </w:pPr>
      <w:r>
        <w:lastRenderedPageBreak/>
        <w:t>ORGANIZACIÓN INTERGUBERNAMENTAL</w:t>
      </w:r>
      <w:r w:rsidR="00442A97">
        <w:t xml:space="preserve"> (</w:t>
      </w:r>
      <w:r>
        <w:t>oig</w:t>
      </w:r>
      <w:r w:rsidR="00442A97">
        <w:t>)</w:t>
      </w:r>
    </w:p>
    <w:p w14:paraId="126C7419" w14:textId="2E922D61" w:rsidR="003342FE" w:rsidRPr="00670346" w:rsidRDefault="00670346" w:rsidP="002A1A45">
      <w:pPr>
        <w:pStyle w:val="ListParagraph"/>
        <w:numPr>
          <w:ilvl w:val="0"/>
          <w:numId w:val="13"/>
        </w:numPr>
        <w:spacing w:after="480"/>
        <w:ind w:left="1628" w:hanging="634"/>
        <w:contextualSpacing w:val="0"/>
        <w:rPr>
          <w:lang w:val="es-ES"/>
        </w:rPr>
      </w:pPr>
      <w:r w:rsidRPr="00670346">
        <w:rPr>
          <w:lang w:val="es-ES"/>
        </w:rPr>
        <w:t>Laboratorio Ibérico Internacional de Nanotecnología</w:t>
      </w:r>
      <w:r w:rsidR="003342FE" w:rsidRPr="00670346">
        <w:rPr>
          <w:lang w:val="es-ES"/>
        </w:rPr>
        <w:t xml:space="preserve"> (INL).</w:t>
      </w:r>
    </w:p>
    <w:p w14:paraId="65AE9A01" w14:textId="3189EE3D" w:rsidR="00356DAD" w:rsidRPr="00670346" w:rsidRDefault="00670346" w:rsidP="002A1A45">
      <w:pPr>
        <w:pStyle w:val="Heading2"/>
        <w:keepNext w:val="0"/>
        <w:rPr>
          <w:lang w:val="es-ES"/>
        </w:rPr>
      </w:pPr>
      <w:r w:rsidRPr="00670346">
        <w:rPr>
          <w:lang w:val="es-ES"/>
        </w:rPr>
        <w:t xml:space="preserve">ORGANIZACIONES InterNACIONALES NO GUBERNAMENTALES </w:t>
      </w:r>
    </w:p>
    <w:p w14:paraId="7656F7AB" w14:textId="77777777" w:rsidR="00356DAD" w:rsidRPr="00954FF1" w:rsidRDefault="005F63AD" w:rsidP="00EB1630">
      <w:pPr>
        <w:pStyle w:val="ListParagraph"/>
        <w:numPr>
          <w:ilvl w:val="0"/>
          <w:numId w:val="7"/>
        </w:numPr>
        <w:spacing w:after="120"/>
        <w:ind w:left="1621" w:hanging="629"/>
        <w:contextualSpacing w:val="0"/>
        <w:rPr>
          <w:szCs w:val="22"/>
        </w:rPr>
      </w:pPr>
      <w:r w:rsidRPr="00670346">
        <w:rPr>
          <w:i/>
          <w:szCs w:val="22"/>
        </w:rPr>
        <w:t>Association for Recorded Sound Collections</w:t>
      </w:r>
      <w:r w:rsidRPr="005F63AD">
        <w:rPr>
          <w:szCs w:val="22"/>
        </w:rPr>
        <w:t xml:space="preserve"> (ARSC)</w:t>
      </w:r>
      <w:r w:rsidR="002B52D4">
        <w:rPr>
          <w:szCs w:val="22"/>
        </w:rPr>
        <w:t>;</w:t>
      </w:r>
    </w:p>
    <w:p w14:paraId="01685D20" w14:textId="1E6ACCE9" w:rsidR="00356DAD" w:rsidRPr="00771EEB" w:rsidRDefault="005F63AD" w:rsidP="00EB1630">
      <w:pPr>
        <w:pStyle w:val="ListParagraph"/>
        <w:numPr>
          <w:ilvl w:val="0"/>
          <w:numId w:val="7"/>
        </w:numPr>
        <w:spacing w:after="120"/>
        <w:ind w:left="1621" w:hanging="629"/>
        <w:contextualSpacing w:val="0"/>
        <w:rPr>
          <w:szCs w:val="22"/>
        </w:rPr>
      </w:pPr>
      <w:r w:rsidRPr="00670346">
        <w:rPr>
          <w:i/>
          <w:iCs/>
        </w:rPr>
        <w:t>Brand Owners Protection Group</w:t>
      </w:r>
      <w:r w:rsidRPr="005F63AD">
        <w:rPr>
          <w:iCs/>
        </w:rPr>
        <w:t xml:space="preserve"> (Gulf BPG)</w:t>
      </w:r>
      <w:r w:rsidR="006B501F">
        <w:rPr>
          <w:iCs/>
        </w:rPr>
        <w:t>;</w:t>
      </w:r>
    </w:p>
    <w:p w14:paraId="1BC94DCC" w14:textId="70FA25F6" w:rsidR="005F63AD" w:rsidRPr="00B65965" w:rsidRDefault="005F63AD" w:rsidP="00EB1630">
      <w:pPr>
        <w:pStyle w:val="ListParagraph"/>
        <w:numPr>
          <w:ilvl w:val="0"/>
          <w:numId w:val="7"/>
        </w:numPr>
        <w:spacing w:after="120"/>
        <w:ind w:left="1621" w:hanging="629"/>
        <w:contextualSpacing w:val="0"/>
        <w:rPr>
          <w:szCs w:val="22"/>
        </w:rPr>
      </w:pPr>
      <w:r w:rsidRPr="00670346">
        <w:rPr>
          <w:i/>
          <w:iCs/>
        </w:rPr>
        <w:t>Independent Alliance for Artists Rights</w:t>
      </w:r>
      <w:r w:rsidRPr="005F63AD">
        <w:rPr>
          <w:iCs/>
        </w:rPr>
        <w:t xml:space="preserve"> (IAFAR)</w:t>
      </w:r>
      <w:r>
        <w:rPr>
          <w:iCs/>
        </w:rPr>
        <w:t>;</w:t>
      </w:r>
    </w:p>
    <w:p w14:paraId="14BA554B" w14:textId="44D75F9B" w:rsidR="00356DAD" w:rsidRPr="00B65965" w:rsidRDefault="00B65965" w:rsidP="00EB1630">
      <w:pPr>
        <w:pStyle w:val="ListParagraph"/>
        <w:numPr>
          <w:ilvl w:val="0"/>
          <w:numId w:val="7"/>
        </w:numPr>
        <w:spacing w:after="120"/>
        <w:ind w:left="1621" w:hanging="629"/>
        <w:contextualSpacing w:val="0"/>
        <w:rPr>
          <w:szCs w:val="22"/>
          <w:lang w:val="es-ES"/>
        </w:rPr>
      </w:pPr>
      <w:r w:rsidRPr="00B65965">
        <w:rPr>
          <w:iCs/>
          <w:lang w:val="es-ES"/>
        </w:rPr>
        <w:t xml:space="preserve">Escuela Latinoamericana de Propiedad Intelectual </w:t>
      </w:r>
      <w:r w:rsidR="005F63AD" w:rsidRPr="00B65965">
        <w:rPr>
          <w:iCs/>
          <w:lang w:val="es-ES"/>
        </w:rPr>
        <w:t>(ELAPI);</w:t>
      </w:r>
    </w:p>
    <w:p w14:paraId="4B66D67B" w14:textId="77777777" w:rsidR="005F63AD" w:rsidRDefault="005F63AD" w:rsidP="00EB1630">
      <w:pPr>
        <w:pStyle w:val="ListParagraph"/>
        <w:numPr>
          <w:ilvl w:val="0"/>
          <w:numId w:val="7"/>
        </w:numPr>
        <w:spacing w:after="120"/>
        <w:ind w:left="1621" w:hanging="629"/>
        <w:contextualSpacing w:val="0"/>
        <w:rPr>
          <w:szCs w:val="22"/>
        </w:rPr>
      </w:pPr>
      <w:r w:rsidRPr="00670346">
        <w:rPr>
          <w:i/>
          <w:szCs w:val="22"/>
        </w:rPr>
        <w:t xml:space="preserve">Transnational Alliance to Combat Illicit Trade </w:t>
      </w:r>
      <w:r w:rsidRPr="005F63AD">
        <w:rPr>
          <w:szCs w:val="22"/>
        </w:rPr>
        <w:t>(TRACIT)</w:t>
      </w:r>
      <w:r>
        <w:rPr>
          <w:szCs w:val="22"/>
        </w:rPr>
        <w:t>;</w:t>
      </w:r>
    </w:p>
    <w:p w14:paraId="433EFFAB" w14:textId="600A5233" w:rsidR="005F63AD" w:rsidRDefault="005F63AD" w:rsidP="00EB1630">
      <w:pPr>
        <w:pStyle w:val="ListParagraph"/>
        <w:numPr>
          <w:ilvl w:val="0"/>
          <w:numId w:val="7"/>
        </w:numPr>
        <w:spacing w:after="120"/>
        <w:ind w:left="1621" w:hanging="629"/>
        <w:contextualSpacing w:val="0"/>
        <w:rPr>
          <w:szCs w:val="22"/>
        </w:rPr>
      </w:pPr>
      <w:r w:rsidRPr="00670346">
        <w:rPr>
          <w:i/>
          <w:szCs w:val="22"/>
        </w:rPr>
        <w:t>Wikimedia Foundation</w:t>
      </w:r>
      <w:r w:rsidR="00DD76BC">
        <w:rPr>
          <w:szCs w:val="22"/>
        </w:rPr>
        <w:t xml:space="preserve"> (WMF)</w:t>
      </w:r>
      <w:r>
        <w:rPr>
          <w:szCs w:val="22"/>
        </w:rPr>
        <w:t>;</w:t>
      </w:r>
      <w:r w:rsidR="005236A1">
        <w:rPr>
          <w:szCs w:val="22"/>
        </w:rPr>
        <w:t xml:space="preserve"> </w:t>
      </w:r>
      <w:r>
        <w:rPr>
          <w:szCs w:val="22"/>
        </w:rPr>
        <w:t>and</w:t>
      </w:r>
    </w:p>
    <w:p w14:paraId="62E31025" w14:textId="77777777" w:rsidR="005F63AD" w:rsidRPr="005F63AD" w:rsidRDefault="00DD76BC" w:rsidP="002A1A45">
      <w:pPr>
        <w:pStyle w:val="ListParagraph"/>
        <w:numPr>
          <w:ilvl w:val="0"/>
          <w:numId w:val="7"/>
        </w:numPr>
        <w:spacing w:after="480"/>
        <w:ind w:left="1620" w:hanging="630"/>
        <w:contextualSpacing w:val="0"/>
        <w:rPr>
          <w:szCs w:val="22"/>
        </w:rPr>
      </w:pPr>
      <w:proofErr w:type="spellStart"/>
      <w:r w:rsidRPr="00670346">
        <w:rPr>
          <w:i/>
          <w:szCs w:val="22"/>
        </w:rPr>
        <w:t>Women@theTable</w:t>
      </w:r>
      <w:proofErr w:type="spellEnd"/>
      <w:r>
        <w:rPr>
          <w:szCs w:val="22"/>
        </w:rPr>
        <w:t xml:space="preserve"> (</w:t>
      </w:r>
      <w:r w:rsidR="005F63AD" w:rsidRPr="00670346">
        <w:rPr>
          <w:i/>
          <w:szCs w:val="22"/>
        </w:rPr>
        <w:t>Women at the Table</w:t>
      </w:r>
      <w:r>
        <w:rPr>
          <w:szCs w:val="22"/>
        </w:rPr>
        <w:t>)</w:t>
      </w:r>
      <w:r w:rsidR="005F63AD">
        <w:rPr>
          <w:szCs w:val="22"/>
        </w:rPr>
        <w:t>.</w:t>
      </w:r>
    </w:p>
    <w:p w14:paraId="3BEF5128" w14:textId="21F1D38C" w:rsidR="00356DAD" w:rsidRPr="00670346" w:rsidRDefault="00670346" w:rsidP="002A1A45">
      <w:pPr>
        <w:pStyle w:val="Heading2"/>
        <w:keepNext w:val="0"/>
        <w:rPr>
          <w:lang w:val="es-ES"/>
        </w:rPr>
      </w:pPr>
      <w:r w:rsidRPr="00670346">
        <w:rPr>
          <w:lang w:val="es-ES"/>
        </w:rPr>
        <w:t>ORGANIZACIONES NACIONALES NO GUBERNAMENTALES</w:t>
      </w:r>
      <w:r w:rsidR="00356DAD">
        <w:rPr>
          <w:rStyle w:val="FootnoteReference"/>
        </w:rPr>
        <w:footnoteReference w:id="2"/>
      </w:r>
      <w:r w:rsidR="00356DAD" w:rsidRPr="00670346">
        <w:rPr>
          <w:lang w:val="es-ES"/>
        </w:rPr>
        <w:t xml:space="preserve"> (</w:t>
      </w:r>
      <w:r w:rsidRPr="00670346">
        <w:rPr>
          <w:lang w:val="es-ES"/>
        </w:rPr>
        <w:t>ONG</w:t>
      </w:r>
      <w:r w:rsidR="00356DAD" w:rsidRPr="00670346">
        <w:rPr>
          <w:lang w:val="es-ES"/>
        </w:rPr>
        <w:t>)</w:t>
      </w:r>
    </w:p>
    <w:p w14:paraId="67092CB8" w14:textId="59EC52FB" w:rsidR="000B14EC" w:rsidRPr="00670346" w:rsidRDefault="00670346" w:rsidP="00EB1630">
      <w:pPr>
        <w:pStyle w:val="ListParagraph"/>
        <w:numPr>
          <w:ilvl w:val="0"/>
          <w:numId w:val="8"/>
        </w:numPr>
        <w:spacing w:after="120"/>
        <w:ind w:left="1621" w:hanging="629"/>
        <w:contextualSpacing w:val="0"/>
        <w:rPr>
          <w:szCs w:val="22"/>
          <w:lang w:val="fr-BE"/>
        </w:rPr>
      </w:pPr>
      <w:r w:rsidRPr="00A41B35">
        <w:rPr>
          <w:bCs/>
          <w:i/>
          <w:szCs w:val="22"/>
          <w:lang w:val="fr-BE"/>
        </w:rPr>
        <w:t>Association Française des Indications Géographiques Industrielles et Artisanales</w:t>
      </w:r>
      <w:r w:rsidRPr="00670346">
        <w:rPr>
          <w:szCs w:val="22"/>
          <w:lang w:val="fr-BE"/>
        </w:rPr>
        <w:t xml:space="preserve"> </w:t>
      </w:r>
      <w:r w:rsidR="0043239E" w:rsidRPr="00670346">
        <w:rPr>
          <w:szCs w:val="22"/>
          <w:lang w:val="fr-BE"/>
        </w:rPr>
        <w:t>(AFIGIA)</w:t>
      </w:r>
      <w:r w:rsidR="002B52D4" w:rsidRPr="00670346">
        <w:rPr>
          <w:szCs w:val="22"/>
          <w:lang w:val="fr-BE"/>
        </w:rPr>
        <w:t>;</w:t>
      </w:r>
    </w:p>
    <w:p w14:paraId="660569BB" w14:textId="0F390C89" w:rsidR="009D5263" w:rsidRDefault="0043239E" w:rsidP="00EB1630">
      <w:pPr>
        <w:pStyle w:val="ListParagraph"/>
        <w:numPr>
          <w:ilvl w:val="0"/>
          <w:numId w:val="8"/>
        </w:numPr>
        <w:spacing w:after="120"/>
        <w:ind w:left="1621" w:hanging="629"/>
        <w:contextualSpacing w:val="0"/>
        <w:rPr>
          <w:szCs w:val="22"/>
        </w:rPr>
      </w:pPr>
      <w:r w:rsidRPr="00670346">
        <w:rPr>
          <w:i/>
          <w:szCs w:val="22"/>
        </w:rPr>
        <w:t>Design and Artists Copyright Society</w:t>
      </w:r>
      <w:r w:rsidRPr="0043239E">
        <w:rPr>
          <w:szCs w:val="22"/>
        </w:rPr>
        <w:t xml:space="preserve"> (DACS)</w:t>
      </w:r>
      <w:r w:rsidR="00896625">
        <w:rPr>
          <w:szCs w:val="22"/>
        </w:rPr>
        <w:t>;</w:t>
      </w:r>
      <w:r w:rsidR="00C4515C">
        <w:rPr>
          <w:szCs w:val="22"/>
        </w:rPr>
        <w:t xml:space="preserve"> </w:t>
      </w:r>
    </w:p>
    <w:p w14:paraId="0DDAB147" w14:textId="0D6972F6" w:rsidR="00C7191A" w:rsidRDefault="005E2F5F" w:rsidP="00EB1630">
      <w:pPr>
        <w:pStyle w:val="ListParagraph"/>
        <w:numPr>
          <w:ilvl w:val="0"/>
          <w:numId w:val="8"/>
        </w:numPr>
        <w:spacing w:after="120"/>
        <w:ind w:left="1621" w:hanging="629"/>
        <w:contextualSpacing w:val="0"/>
        <w:rPr>
          <w:szCs w:val="22"/>
        </w:rPr>
      </w:pPr>
      <w:r w:rsidRPr="005E2F5F">
        <w:rPr>
          <w:i/>
          <w:szCs w:val="22"/>
        </w:rPr>
        <w:t>Omani Association for Intellectual Property</w:t>
      </w:r>
      <w:r w:rsidRPr="00A875A7">
        <w:rPr>
          <w:szCs w:val="22"/>
        </w:rPr>
        <w:t xml:space="preserve"> (OAIP)</w:t>
      </w:r>
    </w:p>
    <w:p w14:paraId="7BC7BBBE" w14:textId="77777777" w:rsidR="00896625" w:rsidRDefault="00896625" w:rsidP="002A1A45">
      <w:pPr>
        <w:pStyle w:val="ListParagraph"/>
        <w:numPr>
          <w:ilvl w:val="0"/>
          <w:numId w:val="8"/>
        </w:numPr>
        <w:spacing w:after="240"/>
        <w:ind w:left="1628" w:hanging="634"/>
        <w:contextualSpacing w:val="0"/>
        <w:rPr>
          <w:szCs w:val="22"/>
        </w:rPr>
      </w:pPr>
      <w:r w:rsidRPr="00670346">
        <w:rPr>
          <w:i/>
          <w:szCs w:val="22"/>
        </w:rPr>
        <w:t>Research Center for Innovation-Supported Entrepreneurial Ecosystems</w:t>
      </w:r>
      <w:r w:rsidRPr="00896625">
        <w:rPr>
          <w:szCs w:val="22"/>
        </w:rPr>
        <w:t xml:space="preserve"> (RISE)</w:t>
      </w:r>
      <w:r>
        <w:rPr>
          <w:szCs w:val="22"/>
        </w:rPr>
        <w:t>.</w:t>
      </w:r>
    </w:p>
    <w:p w14:paraId="387A61EF" w14:textId="205346B0" w:rsidR="00356DAD" w:rsidRPr="008912EC" w:rsidRDefault="00356DAD" w:rsidP="002A1A45">
      <w:pPr>
        <w:spacing w:after="240"/>
        <w:rPr>
          <w:szCs w:val="22"/>
          <w:lang w:val="es-ES"/>
        </w:rPr>
      </w:pPr>
      <w:r w:rsidRPr="009366A1">
        <w:rPr>
          <w:szCs w:val="22"/>
        </w:rPr>
        <w:fldChar w:fldCharType="begin"/>
      </w:r>
      <w:r w:rsidRPr="008912EC">
        <w:rPr>
          <w:szCs w:val="22"/>
          <w:lang w:val="es-ES"/>
        </w:rPr>
        <w:instrText xml:space="preserve"> AUTONUM  </w:instrText>
      </w:r>
      <w:r w:rsidRPr="009366A1">
        <w:rPr>
          <w:szCs w:val="22"/>
        </w:rPr>
        <w:fldChar w:fldCharType="end"/>
      </w:r>
      <w:r w:rsidRPr="008912EC">
        <w:rPr>
          <w:szCs w:val="22"/>
          <w:lang w:val="es-ES"/>
        </w:rPr>
        <w:tab/>
      </w:r>
      <w:r w:rsidR="008912EC" w:rsidRPr="008912EC">
        <w:rPr>
          <w:szCs w:val="22"/>
          <w:lang w:val="es-ES"/>
        </w:rPr>
        <w:t>En los Anexos del presente documento figura una breve descripción de cada una de las entidades mencionadas, sus objetivos, estructura y miembros</w:t>
      </w:r>
      <w:r w:rsidRPr="008912EC">
        <w:rPr>
          <w:szCs w:val="22"/>
          <w:lang w:val="es-ES"/>
        </w:rPr>
        <w:t>.</w:t>
      </w:r>
    </w:p>
    <w:p w14:paraId="4A0BD5AE" w14:textId="2E4F2380" w:rsidR="00356DAD" w:rsidRPr="008912EC" w:rsidRDefault="00356DAD" w:rsidP="00EB1630">
      <w:pPr>
        <w:pStyle w:val="Endofdocument-Annex"/>
        <w:spacing w:before="240" w:after="720"/>
        <w:ind w:left="5528"/>
        <w:rPr>
          <w:i/>
          <w:lang w:val="es-ES"/>
        </w:rPr>
      </w:pPr>
      <w:r w:rsidRPr="006B092A">
        <w:rPr>
          <w:i/>
        </w:rPr>
        <w:fldChar w:fldCharType="begin"/>
      </w:r>
      <w:r w:rsidRPr="008912EC">
        <w:rPr>
          <w:i/>
          <w:lang w:val="es-ES"/>
        </w:rPr>
        <w:instrText xml:space="preserve"> AUTONUM  </w:instrText>
      </w:r>
      <w:r w:rsidRPr="006B092A">
        <w:rPr>
          <w:i/>
        </w:rPr>
        <w:fldChar w:fldCharType="end"/>
      </w:r>
      <w:r w:rsidRPr="008912EC">
        <w:rPr>
          <w:i/>
          <w:lang w:val="es-ES"/>
        </w:rPr>
        <w:tab/>
      </w:r>
      <w:r w:rsidR="008912EC" w:rsidRPr="008912EC">
        <w:rPr>
          <w:i/>
          <w:lang w:val="es-ES"/>
        </w:rPr>
        <w:t xml:space="preserve">Se invita a las Asambleas de la OMPI, en lo que a cada una le concierne, a tomar una decisión sobre la solicitud de admisión, en calidad de observador, de las entidades que figuran en el párrafo 4 </w:t>
      </w:r>
      <w:r w:rsidR="008912EC">
        <w:rPr>
          <w:i/>
          <w:lang w:val="es-ES"/>
        </w:rPr>
        <w:t xml:space="preserve">del </w:t>
      </w:r>
      <w:r w:rsidR="00A60843" w:rsidRPr="008912EC">
        <w:rPr>
          <w:i/>
          <w:lang w:val="es-ES"/>
        </w:rPr>
        <w:t>document</w:t>
      </w:r>
      <w:r w:rsidR="008912EC">
        <w:rPr>
          <w:i/>
          <w:lang w:val="es-ES"/>
        </w:rPr>
        <w:t>o</w:t>
      </w:r>
      <w:r w:rsidR="00A60843" w:rsidRPr="008912EC">
        <w:rPr>
          <w:i/>
          <w:lang w:val="es-ES"/>
        </w:rPr>
        <w:t xml:space="preserve"> A/</w:t>
      </w:r>
      <w:r w:rsidR="003342FE" w:rsidRPr="008912EC">
        <w:rPr>
          <w:i/>
          <w:lang w:val="es-ES"/>
        </w:rPr>
        <w:t>61</w:t>
      </w:r>
      <w:r w:rsidR="00A60843" w:rsidRPr="008912EC">
        <w:rPr>
          <w:i/>
          <w:lang w:val="es-ES"/>
        </w:rPr>
        <w:t>/</w:t>
      </w:r>
      <w:r w:rsidR="005F0789" w:rsidRPr="008912EC">
        <w:rPr>
          <w:i/>
          <w:lang w:val="es-ES"/>
        </w:rPr>
        <w:t>3</w:t>
      </w:r>
      <w:r w:rsidRPr="008912EC">
        <w:rPr>
          <w:i/>
          <w:lang w:val="es-ES"/>
        </w:rPr>
        <w:t>.</w:t>
      </w:r>
    </w:p>
    <w:p w14:paraId="43115578" w14:textId="73B79EC1" w:rsidR="00356DAD" w:rsidRPr="000E62B7" w:rsidRDefault="00356DAD" w:rsidP="002A1A45">
      <w:pPr>
        <w:pStyle w:val="Endofdocument-Annex"/>
        <w:rPr>
          <w:lang w:val="es-ES"/>
        </w:rPr>
      </w:pPr>
      <w:r w:rsidRPr="000E62B7">
        <w:rPr>
          <w:lang w:val="es-ES"/>
        </w:rPr>
        <w:t>[</w:t>
      </w:r>
      <w:r w:rsidR="00670346" w:rsidRPr="000E62B7">
        <w:rPr>
          <w:lang w:val="es-ES"/>
        </w:rPr>
        <w:t>Siguen los Anexos</w:t>
      </w:r>
      <w:r w:rsidRPr="000E62B7">
        <w:rPr>
          <w:lang w:val="es-ES"/>
        </w:rPr>
        <w:t>]</w:t>
      </w:r>
    </w:p>
    <w:p w14:paraId="0B08AD98" w14:textId="77777777" w:rsidR="00D85DD7" w:rsidRPr="000E62B7" w:rsidRDefault="00D85DD7" w:rsidP="002A1A45">
      <w:pPr>
        <w:rPr>
          <w:lang w:val="es-ES"/>
        </w:rPr>
        <w:sectPr w:rsidR="00D85DD7" w:rsidRPr="000E62B7" w:rsidSect="008E5469">
          <w:headerReference w:type="even" r:id="rId9"/>
          <w:headerReference w:type="default" r:id="rId10"/>
          <w:endnotePr>
            <w:numFmt w:val="decimal"/>
          </w:endnotePr>
          <w:pgSz w:w="11907" w:h="16840" w:code="9"/>
          <w:pgMar w:top="562" w:right="1138" w:bottom="1411" w:left="1411" w:header="504" w:footer="1022" w:gutter="0"/>
          <w:cols w:space="720"/>
          <w:titlePg/>
          <w:docGrid w:linePitch="299"/>
        </w:sectPr>
      </w:pPr>
    </w:p>
    <w:p w14:paraId="2E5D2C12" w14:textId="717B05B0" w:rsidR="008419C2" w:rsidRPr="005972E9" w:rsidRDefault="005972E9" w:rsidP="002A1A45">
      <w:pPr>
        <w:pStyle w:val="Heading2"/>
        <w:keepNext w:val="0"/>
        <w:rPr>
          <w:lang w:val="es-ES"/>
        </w:rPr>
      </w:pPr>
      <w:r w:rsidRPr="005972E9">
        <w:rPr>
          <w:lang w:val="es-ES"/>
        </w:rPr>
        <w:lastRenderedPageBreak/>
        <w:t>DETALLES RELATIVOS A UNA ORGANIZACIÓN intergubernamental (OIG) (BASADOS EN LA INFORMACIÓN BRINDADA POR DICHA ORGANIZACIÓN)</w:t>
      </w:r>
    </w:p>
    <w:p w14:paraId="66F86141" w14:textId="60D68485" w:rsidR="003059ED" w:rsidRPr="000E62B7" w:rsidRDefault="000E62B7" w:rsidP="002A1A45">
      <w:pPr>
        <w:pStyle w:val="Heading3"/>
        <w:keepNext w:val="0"/>
        <w:rPr>
          <w:caps/>
          <w:lang w:val="es-ES"/>
        </w:rPr>
      </w:pPr>
      <w:r w:rsidRPr="000E62B7">
        <w:rPr>
          <w:lang w:val="es-ES"/>
        </w:rPr>
        <w:t>Laboratorio Ib</w:t>
      </w:r>
      <w:r>
        <w:rPr>
          <w:lang w:val="es-ES"/>
        </w:rPr>
        <w:t>érico Internacional de Nanotecnología</w:t>
      </w:r>
      <w:r w:rsidR="00355EDC" w:rsidRPr="000E62B7">
        <w:rPr>
          <w:lang w:val="es-ES"/>
        </w:rPr>
        <w:t xml:space="preserve"> (INL)</w:t>
      </w:r>
    </w:p>
    <w:p w14:paraId="7AF9E8C0" w14:textId="2045A62F" w:rsidR="008419C2" w:rsidRPr="00286093" w:rsidRDefault="00286093" w:rsidP="002A1A45">
      <w:pPr>
        <w:spacing w:after="240"/>
        <w:rPr>
          <w:lang w:val="es-ES"/>
        </w:rPr>
      </w:pPr>
      <w:r w:rsidRPr="00286093">
        <w:rPr>
          <w:lang w:val="es-ES"/>
        </w:rPr>
        <w:t>Sede: El INL se estableció en 2008 y tiene su sede en Braga</w:t>
      </w:r>
      <w:r w:rsidR="000A5405">
        <w:rPr>
          <w:lang w:val="es-ES"/>
        </w:rPr>
        <w:t xml:space="preserve">, </w:t>
      </w:r>
      <w:r w:rsidRPr="00286093">
        <w:rPr>
          <w:lang w:val="es-ES"/>
        </w:rPr>
        <w:t>Portugal.</w:t>
      </w:r>
    </w:p>
    <w:p w14:paraId="61B7EDED" w14:textId="7E8F8BB0" w:rsidR="00355EDC" w:rsidRPr="00286093" w:rsidRDefault="00286093" w:rsidP="002A1A45">
      <w:pPr>
        <w:spacing w:after="240"/>
        <w:rPr>
          <w:caps/>
          <w:lang w:val="es-ES"/>
        </w:rPr>
      </w:pPr>
      <w:r>
        <w:rPr>
          <w:lang w:val="es-ES"/>
        </w:rPr>
        <w:t xml:space="preserve">Objetivos: </w:t>
      </w:r>
      <w:r w:rsidRPr="00286093">
        <w:rPr>
          <w:lang w:val="es-ES"/>
        </w:rPr>
        <w:t xml:space="preserve">El INL constituye un pilar de la cooperación científica y tecnológica entre los Estados que lo integran, especialmente en el ámbito de la </w:t>
      </w:r>
      <w:proofErr w:type="spellStart"/>
      <w:r w:rsidRPr="00286093">
        <w:rPr>
          <w:lang w:val="es-ES"/>
        </w:rPr>
        <w:t>nanociencia</w:t>
      </w:r>
      <w:proofErr w:type="spellEnd"/>
      <w:r w:rsidRPr="00286093">
        <w:rPr>
          <w:lang w:val="es-ES"/>
        </w:rPr>
        <w:t xml:space="preserve"> y la nanotecnología, mediante la realización de investigaciones fundamentales y aplicad</w:t>
      </w:r>
      <w:r w:rsidR="000F1A6C">
        <w:rPr>
          <w:lang w:val="es-ES"/>
        </w:rPr>
        <w:t>as, así como de investigaciones conexas</w:t>
      </w:r>
      <w:r w:rsidRPr="00286093">
        <w:rPr>
          <w:lang w:val="es-ES"/>
        </w:rPr>
        <w:t xml:space="preserve">. Como tal, el INL promueve y realiza investigaciones interdisciplinarias en el ámbito de la nanotecnología y la </w:t>
      </w:r>
      <w:proofErr w:type="spellStart"/>
      <w:r w:rsidRPr="00286093">
        <w:rPr>
          <w:lang w:val="es-ES"/>
        </w:rPr>
        <w:t>nanociencia</w:t>
      </w:r>
      <w:proofErr w:type="spellEnd"/>
      <w:r w:rsidRPr="00286093">
        <w:rPr>
          <w:lang w:val="es-ES"/>
        </w:rPr>
        <w:t xml:space="preserve"> en beneficio de la sociedad y se centra en seis esferas de investigación aplicada: la salud, la alimentación, el medio ambiente, la energía renovable y las tecnologías de la información y las comunicaciones.</w:t>
      </w:r>
    </w:p>
    <w:p w14:paraId="6CC4B690" w14:textId="27AE3843" w:rsidR="00286093" w:rsidRPr="00286093" w:rsidRDefault="00286093" w:rsidP="002A1A45">
      <w:pPr>
        <w:spacing w:after="240"/>
        <w:rPr>
          <w:lang w:val="es-ES"/>
        </w:rPr>
      </w:pPr>
      <w:r w:rsidRPr="00286093">
        <w:rPr>
          <w:lang w:val="es-ES"/>
        </w:rPr>
        <w:t xml:space="preserve">Estructura: El director general del INL es </w:t>
      </w:r>
      <w:r w:rsidR="00FE499B">
        <w:rPr>
          <w:lang w:val="es-ES"/>
        </w:rPr>
        <w:t>su principal responsable</w:t>
      </w:r>
      <w:r w:rsidRPr="00286093">
        <w:rPr>
          <w:lang w:val="es-ES"/>
        </w:rPr>
        <w:t xml:space="preserve"> y su representante legal. </w:t>
      </w:r>
      <w:r w:rsidR="00FE499B">
        <w:rPr>
          <w:lang w:val="es-ES"/>
        </w:rPr>
        <w:t>E</w:t>
      </w:r>
      <w:r w:rsidRPr="00286093">
        <w:rPr>
          <w:lang w:val="es-ES"/>
        </w:rPr>
        <w:t>s nombrado por el Consejo, que se encarga de la promoción, la dirección general y la supervisión de las actividades del INL.</w:t>
      </w:r>
    </w:p>
    <w:p w14:paraId="7F5DB69C" w14:textId="2315A56B" w:rsidR="008419C2" w:rsidRPr="00286093" w:rsidRDefault="00286093" w:rsidP="00EB1630">
      <w:pPr>
        <w:spacing w:after="720"/>
        <w:rPr>
          <w:lang w:val="es-ES"/>
        </w:rPr>
      </w:pPr>
      <w:r>
        <w:rPr>
          <w:lang w:val="es-ES"/>
        </w:rPr>
        <w:t xml:space="preserve">Miembros: </w:t>
      </w:r>
      <w:r w:rsidR="00FE499B">
        <w:rPr>
          <w:lang w:val="es-ES"/>
        </w:rPr>
        <w:t xml:space="preserve">En la actualidad, el INL tiene dos </w:t>
      </w:r>
      <w:r w:rsidRPr="00286093">
        <w:rPr>
          <w:lang w:val="es-ES"/>
        </w:rPr>
        <w:t>Estados miembros</w:t>
      </w:r>
      <w:r w:rsidR="00FE499B">
        <w:rPr>
          <w:lang w:val="es-ES"/>
        </w:rPr>
        <w:t>,</w:t>
      </w:r>
      <w:r w:rsidRPr="00286093">
        <w:rPr>
          <w:lang w:val="es-ES"/>
        </w:rPr>
        <w:t xml:space="preserve"> </w:t>
      </w:r>
      <w:r w:rsidR="00FE499B">
        <w:rPr>
          <w:lang w:val="es-ES"/>
        </w:rPr>
        <w:t xml:space="preserve">España y </w:t>
      </w:r>
      <w:r w:rsidRPr="00286093">
        <w:rPr>
          <w:lang w:val="es-ES"/>
        </w:rPr>
        <w:t>Portugal.</w:t>
      </w:r>
      <w:r w:rsidR="005236A1">
        <w:rPr>
          <w:lang w:val="es-ES"/>
        </w:rPr>
        <w:t xml:space="preserve"> </w:t>
      </w:r>
      <w:r w:rsidRPr="00286093">
        <w:rPr>
          <w:lang w:val="es-ES"/>
        </w:rPr>
        <w:t>La adhesión está abierta a todos los Estados</w:t>
      </w:r>
      <w:r w:rsidR="00A25211" w:rsidRPr="00286093">
        <w:rPr>
          <w:lang w:val="es-ES"/>
        </w:rPr>
        <w:t>.</w:t>
      </w:r>
    </w:p>
    <w:p w14:paraId="5739C796" w14:textId="6DFA8C9B" w:rsidR="00BD3CBD" w:rsidRPr="00A3237F" w:rsidRDefault="00355EDC" w:rsidP="00EB1630">
      <w:pPr>
        <w:pStyle w:val="Endofdocument-Annex"/>
        <w:spacing w:before="0"/>
        <w:ind w:left="5528"/>
        <w:rPr>
          <w:lang w:val="es-ES"/>
        </w:rPr>
        <w:sectPr w:rsidR="00BD3CBD" w:rsidRPr="00A3237F" w:rsidSect="008E5469">
          <w:headerReference w:type="default" r:id="rId11"/>
          <w:headerReference w:type="first" r:id="rId12"/>
          <w:footerReference w:type="first" r:id="rId13"/>
          <w:endnotePr>
            <w:numFmt w:val="decimal"/>
          </w:endnotePr>
          <w:pgSz w:w="11907" w:h="16840" w:code="9"/>
          <w:pgMar w:top="562" w:right="1138" w:bottom="1411" w:left="1411" w:header="504" w:footer="1022" w:gutter="0"/>
          <w:cols w:space="720"/>
          <w:titlePg/>
          <w:docGrid w:linePitch="299"/>
        </w:sectPr>
      </w:pPr>
      <w:r w:rsidRPr="00A3237F">
        <w:rPr>
          <w:lang w:val="es-ES"/>
        </w:rPr>
        <w:t>[</w:t>
      </w:r>
      <w:r w:rsidR="00286093" w:rsidRPr="00A3237F">
        <w:rPr>
          <w:lang w:val="es-ES"/>
        </w:rPr>
        <w:t>Sigue el Anexo</w:t>
      </w:r>
      <w:r w:rsidRPr="00A3237F">
        <w:rPr>
          <w:lang w:val="es-ES"/>
        </w:rPr>
        <w:t xml:space="preserve"> II]</w:t>
      </w:r>
    </w:p>
    <w:p w14:paraId="5EAAB462" w14:textId="1981B3BA" w:rsidR="00356DAD" w:rsidRPr="00286093" w:rsidRDefault="00286093" w:rsidP="002A1A45">
      <w:pPr>
        <w:pStyle w:val="Heading2"/>
        <w:keepNext w:val="0"/>
        <w:rPr>
          <w:lang w:val="es-ES"/>
        </w:rPr>
      </w:pPr>
      <w:r w:rsidRPr="005972E9">
        <w:rPr>
          <w:lang w:val="es-ES"/>
        </w:rPr>
        <w:lastRenderedPageBreak/>
        <w:t>DETALLES RELATIVOS A UNA ORGANIZACIÓN intergubernamental (OIG) (BASADOS EN LA INFORMACIÓN BRINDADA POR DICHA ORGANIZACIÓN</w:t>
      </w:r>
    </w:p>
    <w:p w14:paraId="55D70D36" w14:textId="77777777" w:rsidR="00356DAD" w:rsidRPr="00C91D3B" w:rsidRDefault="00F47BE4" w:rsidP="002A1A45">
      <w:pPr>
        <w:pStyle w:val="Heading3"/>
        <w:keepNext w:val="0"/>
      </w:pPr>
      <w:r w:rsidRPr="00286093">
        <w:rPr>
          <w:i/>
          <w:szCs w:val="22"/>
        </w:rPr>
        <w:t>Association for Recorded Sound Collections</w:t>
      </w:r>
      <w:r w:rsidRPr="005F63AD">
        <w:rPr>
          <w:szCs w:val="22"/>
        </w:rPr>
        <w:t xml:space="preserve"> (ARSC)</w:t>
      </w:r>
    </w:p>
    <w:p w14:paraId="40DE28A7" w14:textId="0348C584" w:rsidR="00C15769" w:rsidRPr="00C15769" w:rsidRDefault="00C15769" w:rsidP="007D22F5">
      <w:pPr>
        <w:spacing w:after="240"/>
        <w:rPr>
          <w:lang w:val="es-ES"/>
        </w:rPr>
      </w:pPr>
      <w:r w:rsidRPr="00C15769">
        <w:rPr>
          <w:lang w:val="es-ES"/>
        </w:rPr>
        <w:t xml:space="preserve">Sede: </w:t>
      </w:r>
      <w:r>
        <w:rPr>
          <w:lang w:val="es-ES"/>
        </w:rPr>
        <w:t xml:space="preserve">La </w:t>
      </w:r>
      <w:r w:rsidRPr="00C15769">
        <w:rPr>
          <w:lang w:val="es-ES"/>
        </w:rPr>
        <w:t xml:space="preserve">ARSC se estableció en 1966 y tiene su sede en Eugene, </w:t>
      </w:r>
      <w:proofErr w:type="spellStart"/>
      <w:r w:rsidRPr="00C15769">
        <w:rPr>
          <w:lang w:val="es-ES"/>
        </w:rPr>
        <w:t>Oregon</w:t>
      </w:r>
      <w:proofErr w:type="spellEnd"/>
      <w:r w:rsidR="000A5405">
        <w:rPr>
          <w:lang w:val="es-ES"/>
        </w:rPr>
        <w:t xml:space="preserve">, </w:t>
      </w:r>
      <w:r w:rsidRPr="00C15769">
        <w:rPr>
          <w:lang w:val="es-ES"/>
        </w:rPr>
        <w:t>Estados Unidos de América.</w:t>
      </w:r>
    </w:p>
    <w:p w14:paraId="25CA6237" w14:textId="1D29EA66" w:rsidR="00C15769" w:rsidRPr="00C15769" w:rsidRDefault="00C15769" w:rsidP="007D22F5">
      <w:pPr>
        <w:spacing w:after="240"/>
        <w:rPr>
          <w:szCs w:val="22"/>
          <w:lang w:val="es-ES"/>
        </w:rPr>
      </w:pPr>
      <w:r w:rsidRPr="00C15769">
        <w:rPr>
          <w:szCs w:val="22"/>
          <w:lang w:val="es-ES"/>
        </w:rPr>
        <w:t>Objetivos:</w:t>
      </w:r>
      <w:r>
        <w:rPr>
          <w:szCs w:val="22"/>
          <w:lang w:val="es-ES"/>
        </w:rPr>
        <w:t xml:space="preserve"> La</w:t>
      </w:r>
      <w:r w:rsidRPr="00C15769">
        <w:rPr>
          <w:szCs w:val="22"/>
          <w:lang w:val="es-ES"/>
        </w:rPr>
        <w:t xml:space="preserve"> ARSC promueve </w:t>
      </w:r>
      <w:r w:rsidR="00FE499B">
        <w:rPr>
          <w:szCs w:val="22"/>
          <w:lang w:val="es-ES"/>
        </w:rPr>
        <w:t xml:space="preserve">un </w:t>
      </w:r>
      <w:r w:rsidRPr="00C15769">
        <w:rPr>
          <w:szCs w:val="22"/>
          <w:lang w:val="es-ES"/>
        </w:rPr>
        <w:t xml:space="preserve">régimen de derechos de autor que apoye las necesidades de su comunidad de </w:t>
      </w:r>
      <w:r w:rsidR="00FE499B">
        <w:rPr>
          <w:szCs w:val="22"/>
          <w:lang w:val="es-ES"/>
        </w:rPr>
        <w:t>coleccionistas</w:t>
      </w:r>
      <w:r w:rsidRPr="00C15769">
        <w:rPr>
          <w:szCs w:val="22"/>
          <w:lang w:val="es-ES"/>
        </w:rPr>
        <w:t xml:space="preserve"> de grabaciones </w:t>
      </w:r>
      <w:r w:rsidR="00FE499B">
        <w:rPr>
          <w:szCs w:val="22"/>
          <w:lang w:val="es-ES"/>
        </w:rPr>
        <w:t>sonoras</w:t>
      </w:r>
      <w:r w:rsidRPr="00C15769">
        <w:rPr>
          <w:szCs w:val="22"/>
          <w:lang w:val="es-ES"/>
        </w:rPr>
        <w:t xml:space="preserve">, comerciantes, académicos, artistas intérpretes y ejecutantes, ingenieros, productores y organismos de radiodifusión, respetando al mismo tiempo las necesidades de los creadores. </w:t>
      </w:r>
      <w:r>
        <w:rPr>
          <w:szCs w:val="22"/>
          <w:lang w:val="es-ES"/>
        </w:rPr>
        <w:t>La</w:t>
      </w:r>
      <w:r w:rsidRPr="00C15769">
        <w:rPr>
          <w:szCs w:val="22"/>
          <w:lang w:val="es-ES"/>
        </w:rPr>
        <w:t xml:space="preserve"> ARS</w:t>
      </w:r>
      <w:r>
        <w:rPr>
          <w:szCs w:val="22"/>
          <w:lang w:val="es-ES"/>
        </w:rPr>
        <w:t>C</w:t>
      </w:r>
      <w:r w:rsidRPr="00C15769">
        <w:rPr>
          <w:szCs w:val="22"/>
          <w:lang w:val="es-ES"/>
        </w:rPr>
        <w:t xml:space="preserve"> alienta, entre otras cosas, la cooperación entre archiveros y coleccionistas, fomenta el reconocimiento de las grabaciones sonoras como fuente de información </w:t>
      </w:r>
      <w:r w:rsidR="00FE499B">
        <w:rPr>
          <w:szCs w:val="22"/>
          <w:lang w:val="es-ES"/>
        </w:rPr>
        <w:t>para los estudiosos en ese ámbito de</w:t>
      </w:r>
      <w:r w:rsidRPr="00C15769">
        <w:rPr>
          <w:szCs w:val="22"/>
          <w:lang w:val="es-ES"/>
        </w:rPr>
        <w:t xml:space="preserve"> investigación y organiza periódicamente reuniones de información sobre el tema de las colecciones de grabaciones sonoras con sus miembros e invitados.</w:t>
      </w:r>
    </w:p>
    <w:p w14:paraId="60269FC3" w14:textId="733DF806" w:rsidR="00C15769" w:rsidRPr="00C15769" w:rsidRDefault="00C15769" w:rsidP="00EB1630">
      <w:pPr>
        <w:spacing w:after="240"/>
        <w:rPr>
          <w:szCs w:val="22"/>
          <w:lang w:val="es-ES"/>
        </w:rPr>
      </w:pPr>
      <w:r w:rsidRPr="00C15769">
        <w:rPr>
          <w:szCs w:val="22"/>
          <w:lang w:val="es-ES"/>
        </w:rPr>
        <w:t>Estructura:</w:t>
      </w:r>
      <w:r>
        <w:rPr>
          <w:szCs w:val="22"/>
          <w:lang w:val="es-ES"/>
        </w:rPr>
        <w:t xml:space="preserve"> La</w:t>
      </w:r>
      <w:r w:rsidRPr="00C15769">
        <w:rPr>
          <w:szCs w:val="22"/>
          <w:lang w:val="es-ES"/>
        </w:rPr>
        <w:t xml:space="preserve"> ARSC es supervisad</w:t>
      </w:r>
      <w:r>
        <w:rPr>
          <w:szCs w:val="22"/>
          <w:lang w:val="es-ES"/>
        </w:rPr>
        <w:t>a</w:t>
      </w:r>
      <w:r w:rsidRPr="00C15769">
        <w:rPr>
          <w:szCs w:val="22"/>
          <w:lang w:val="es-ES"/>
        </w:rPr>
        <w:t xml:space="preserve"> por una Junta Directiva de ocho personas, incluido el presidente. El director ejecutivo es un miembro de oficio de la Junta.</w:t>
      </w:r>
      <w:r w:rsidR="00FE499B">
        <w:rPr>
          <w:szCs w:val="22"/>
          <w:lang w:val="es-ES"/>
        </w:rPr>
        <w:t xml:space="preserve"> L</w:t>
      </w:r>
      <w:r w:rsidRPr="00C15769">
        <w:rPr>
          <w:szCs w:val="22"/>
          <w:lang w:val="es-ES"/>
        </w:rPr>
        <w:t xml:space="preserve">a Junta de Directores y los presidentes de los Comités Permanentes componen el Comité Ejecutivo de </w:t>
      </w:r>
      <w:r>
        <w:rPr>
          <w:szCs w:val="22"/>
          <w:lang w:val="es-ES"/>
        </w:rPr>
        <w:t>la asociación</w:t>
      </w:r>
      <w:r w:rsidRPr="00C15769">
        <w:rPr>
          <w:szCs w:val="22"/>
          <w:lang w:val="es-ES"/>
        </w:rPr>
        <w:t>.</w:t>
      </w:r>
    </w:p>
    <w:p w14:paraId="27595368" w14:textId="2E2C8283" w:rsidR="00356DAD" w:rsidRPr="00C15769" w:rsidRDefault="00C15769" w:rsidP="00EB1630">
      <w:pPr>
        <w:spacing w:after="360"/>
        <w:rPr>
          <w:szCs w:val="22"/>
          <w:lang w:val="es-ES"/>
        </w:rPr>
      </w:pPr>
      <w:r>
        <w:rPr>
          <w:szCs w:val="22"/>
          <w:lang w:val="es-ES"/>
        </w:rPr>
        <w:t xml:space="preserve">Miembros: La </w:t>
      </w:r>
      <w:r w:rsidRPr="00C15769">
        <w:rPr>
          <w:szCs w:val="22"/>
          <w:lang w:val="es-ES"/>
        </w:rPr>
        <w:t>ARSC tiene un total de 756 miembros, entre personas físicas y jurídicas</w:t>
      </w:r>
      <w:r w:rsidR="00BC7130" w:rsidRPr="00C15769">
        <w:rPr>
          <w:szCs w:val="22"/>
          <w:lang w:val="es-ES"/>
        </w:rPr>
        <w:t>.</w:t>
      </w:r>
    </w:p>
    <w:p w14:paraId="68F2BE50" w14:textId="77777777" w:rsidR="00C15769" w:rsidRPr="00C15769" w:rsidRDefault="00C15769" w:rsidP="00EB1630">
      <w:pPr>
        <w:spacing w:after="120"/>
        <w:rPr>
          <w:bCs/>
          <w:iCs/>
          <w:szCs w:val="26"/>
          <w:u w:val="single"/>
        </w:rPr>
      </w:pPr>
      <w:r w:rsidRPr="00FE499B">
        <w:rPr>
          <w:bCs/>
          <w:i/>
          <w:iCs/>
          <w:szCs w:val="26"/>
          <w:u w:val="single"/>
        </w:rPr>
        <w:t>Brand Owners Protection Group</w:t>
      </w:r>
      <w:r w:rsidRPr="00C15769">
        <w:rPr>
          <w:bCs/>
          <w:iCs/>
          <w:szCs w:val="26"/>
          <w:u w:val="single"/>
        </w:rPr>
        <w:t xml:space="preserve"> (Gulf BPG)</w:t>
      </w:r>
    </w:p>
    <w:p w14:paraId="437C036A" w14:textId="436B8677" w:rsidR="00C15769" w:rsidRPr="005A1B94" w:rsidRDefault="005A1B94" w:rsidP="00EB1630">
      <w:pPr>
        <w:spacing w:after="240"/>
        <w:rPr>
          <w:bCs/>
          <w:iCs/>
          <w:szCs w:val="26"/>
          <w:lang w:val="es-ES"/>
        </w:rPr>
      </w:pPr>
      <w:r w:rsidRPr="005A1B94">
        <w:rPr>
          <w:bCs/>
          <w:iCs/>
          <w:szCs w:val="26"/>
          <w:lang w:val="es-ES"/>
        </w:rPr>
        <w:t xml:space="preserve">Sede: </w:t>
      </w:r>
      <w:r w:rsidR="00C15769" w:rsidRPr="005A1B94">
        <w:rPr>
          <w:bCs/>
          <w:iCs/>
          <w:szCs w:val="26"/>
          <w:lang w:val="es-ES"/>
        </w:rPr>
        <w:t xml:space="preserve">El </w:t>
      </w:r>
      <w:proofErr w:type="spellStart"/>
      <w:r w:rsidR="00C15769" w:rsidRPr="005A1B94">
        <w:rPr>
          <w:bCs/>
          <w:iCs/>
          <w:szCs w:val="26"/>
          <w:lang w:val="es-ES"/>
        </w:rPr>
        <w:t>Gulf</w:t>
      </w:r>
      <w:proofErr w:type="spellEnd"/>
      <w:r w:rsidR="00C15769" w:rsidRPr="005A1B94">
        <w:rPr>
          <w:bCs/>
          <w:iCs/>
          <w:szCs w:val="26"/>
          <w:lang w:val="es-ES"/>
        </w:rPr>
        <w:t xml:space="preserve"> BPG se estableció e</w:t>
      </w:r>
      <w:r w:rsidR="000A5405">
        <w:rPr>
          <w:bCs/>
          <w:iCs/>
          <w:szCs w:val="26"/>
          <w:lang w:val="es-ES"/>
        </w:rPr>
        <w:t xml:space="preserve">n 2005 y tiene su sede en </w:t>
      </w:r>
      <w:proofErr w:type="spellStart"/>
      <w:r w:rsidR="000A5405">
        <w:rPr>
          <w:bCs/>
          <w:iCs/>
          <w:szCs w:val="26"/>
          <w:lang w:val="es-ES"/>
        </w:rPr>
        <w:t>Dubai</w:t>
      </w:r>
      <w:proofErr w:type="spellEnd"/>
      <w:r w:rsidR="000A5405">
        <w:rPr>
          <w:bCs/>
          <w:iCs/>
          <w:szCs w:val="26"/>
          <w:lang w:val="es-ES"/>
        </w:rPr>
        <w:t xml:space="preserve">, </w:t>
      </w:r>
      <w:r w:rsidR="00C15769" w:rsidRPr="005A1B94">
        <w:rPr>
          <w:bCs/>
          <w:iCs/>
          <w:szCs w:val="26"/>
          <w:lang w:val="es-ES"/>
        </w:rPr>
        <w:t>Emiratos Árabes Unidos.</w:t>
      </w:r>
    </w:p>
    <w:p w14:paraId="079BD91F" w14:textId="332D04B6" w:rsidR="00C15769" w:rsidRPr="005A1B94" w:rsidRDefault="005A1B94" w:rsidP="00EB1630">
      <w:pPr>
        <w:spacing w:after="240"/>
        <w:rPr>
          <w:bCs/>
          <w:iCs/>
          <w:szCs w:val="26"/>
          <w:lang w:val="es-ES"/>
        </w:rPr>
      </w:pPr>
      <w:r>
        <w:rPr>
          <w:bCs/>
          <w:iCs/>
          <w:szCs w:val="26"/>
          <w:lang w:val="es-ES"/>
        </w:rPr>
        <w:t xml:space="preserve">Objetivos: </w:t>
      </w:r>
      <w:r w:rsidR="00C15769" w:rsidRPr="005A1B94">
        <w:rPr>
          <w:bCs/>
          <w:iCs/>
          <w:szCs w:val="26"/>
          <w:lang w:val="es-ES"/>
        </w:rPr>
        <w:t xml:space="preserve">La misión del </w:t>
      </w:r>
      <w:proofErr w:type="spellStart"/>
      <w:r w:rsidR="00C15769" w:rsidRPr="005A1B94">
        <w:rPr>
          <w:bCs/>
          <w:iCs/>
          <w:szCs w:val="26"/>
          <w:lang w:val="es-ES"/>
        </w:rPr>
        <w:t>Gulf</w:t>
      </w:r>
      <w:proofErr w:type="spellEnd"/>
      <w:r w:rsidR="00C15769" w:rsidRPr="005A1B94">
        <w:rPr>
          <w:bCs/>
          <w:iCs/>
          <w:szCs w:val="26"/>
          <w:lang w:val="es-ES"/>
        </w:rPr>
        <w:t xml:space="preserve"> BPG es promover los intereses de sus miembros mediante la protección de sus derechos de propiedad intelectual y la protección de los derechos de los consumidores contra las mercancías falsificadas y el comercio ilícito, incluidas las infracciones de las marcas comerciales, los derechos de autor, las patentes y los diseños industriales. La organización reúne e intercambia todo tipo de información y experiencias con el fin de promover las mejores prácticas en la esfera de la protección de la propiedad intelectual y la defensa de los</w:t>
      </w:r>
      <w:r>
        <w:rPr>
          <w:bCs/>
          <w:iCs/>
          <w:szCs w:val="26"/>
          <w:lang w:val="es-ES"/>
        </w:rPr>
        <w:t xml:space="preserve"> derechos de los consumidores. </w:t>
      </w:r>
      <w:r w:rsidR="00C15769" w:rsidRPr="005A1B94">
        <w:rPr>
          <w:bCs/>
          <w:iCs/>
          <w:szCs w:val="26"/>
          <w:lang w:val="es-ES"/>
        </w:rPr>
        <w:t>Para promover la protección de la propiedad intelectual de los propietarios de marcas, se coordina con diversas autoridades gubernamentales a nivel local, federal, regional e internacional.</w:t>
      </w:r>
    </w:p>
    <w:p w14:paraId="00E5250D" w14:textId="2F98538B" w:rsidR="00C15769" w:rsidRPr="005A1B94" w:rsidRDefault="00C15769" w:rsidP="00EB1630">
      <w:pPr>
        <w:spacing w:after="240"/>
        <w:rPr>
          <w:bCs/>
          <w:iCs/>
          <w:szCs w:val="26"/>
          <w:lang w:val="es-ES"/>
        </w:rPr>
      </w:pPr>
      <w:r w:rsidRPr="005A1B94">
        <w:rPr>
          <w:bCs/>
          <w:iCs/>
          <w:szCs w:val="26"/>
          <w:lang w:val="es-ES"/>
        </w:rPr>
        <w:t xml:space="preserve">Estructura: Los órganos rectores del </w:t>
      </w:r>
      <w:proofErr w:type="spellStart"/>
      <w:r w:rsidRPr="005A1B94">
        <w:rPr>
          <w:bCs/>
          <w:iCs/>
          <w:szCs w:val="26"/>
          <w:lang w:val="es-ES"/>
        </w:rPr>
        <w:t>Gulf</w:t>
      </w:r>
      <w:proofErr w:type="spellEnd"/>
      <w:r w:rsidRPr="005A1B94">
        <w:rPr>
          <w:bCs/>
          <w:iCs/>
          <w:szCs w:val="26"/>
          <w:lang w:val="es-ES"/>
        </w:rPr>
        <w:t xml:space="preserve"> BPG son la Asamblea General y un Consejo de Administración elegido por la Asamblea General.</w:t>
      </w:r>
    </w:p>
    <w:p w14:paraId="0AB1066E" w14:textId="5FD434DC" w:rsidR="00356DAD" w:rsidRPr="00C15769" w:rsidRDefault="005A1B94" w:rsidP="00EB1630">
      <w:pPr>
        <w:spacing w:after="360"/>
        <w:rPr>
          <w:szCs w:val="22"/>
          <w:lang w:val="es-ES"/>
        </w:rPr>
      </w:pPr>
      <w:r>
        <w:rPr>
          <w:bCs/>
          <w:iCs/>
          <w:szCs w:val="26"/>
          <w:lang w:val="es-ES"/>
        </w:rPr>
        <w:t xml:space="preserve">Miembros: </w:t>
      </w:r>
      <w:r w:rsidR="00C15769" w:rsidRPr="005A1B94">
        <w:rPr>
          <w:bCs/>
          <w:iCs/>
          <w:szCs w:val="26"/>
          <w:lang w:val="es-ES"/>
        </w:rPr>
        <w:t>El Grupo del Golfo cuenta con 54 miembros que son personas jurídicas</w:t>
      </w:r>
      <w:r w:rsidR="00C15769" w:rsidRPr="00C15769">
        <w:rPr>
          <w:bCs/>
          <w:iCs/>
          <w:szCs w:val="26"/>
          <w:u w:val="single"/>
          <w:lang w:val="es-ES"/>
        </w:rPr>
        <w:t>.</w:t>
      </w:r>
    </w:p>
    <w:p w14:paraId="29CDBD72" w14:textId="77777777" w:rsidR="00EE23D5" w:rsidRPr="00EE23D5" w:rsidRDefault="00EE23D5" w:rsidP="00EB1630">
      <w:pPr>
        <w:spacing w:after="120"/>
        <w:rPr>
          <w:bCs/>
          <w:iCs/>
          <w:szCs w:val="26"/>
          <w:u w:val="single"/>
        </w:rPr>
      </w:pPr>
      <w:r w:rsidRPr="00A41B35">
        <w:rPr>
          <w:bCs/>
          <w:i/>
          <w:iCs/>
          <w:szCs w:val="26"/>
          <w:u w:val="single"/>
        </w:rPr>
        <w:t>Independent Alliance for Artists Rights</w:t>
      </w:r>
      <w:r w:rsidRPr="00EE23D5">
        <w:rPr>
          <w:bCs/>
          <w:iCs/>
          <w:szCs w:val="26"/>
          <w:u w:val="single"/>
        </w:rPr>
        <w:t xml:space="preserve"> (IAFAR)</w:t>
      </w:r>
    </w:p>
    <w:p w14:paraId="54E97DF4" w14:textId="4582FD74" w:rsidR="00EE23D5" w:rsidRPr="00EE23D5" w:rsidRDefault="00EE23D5" w:rsidP="00EB1630">
      <w:pPr>
        <w:spacing w:after="240"/>
        <w:rPr>
          <w:bCs/>
          <w:iCs/>
          <w:szCs w:val="26"/>
          <w:lang w:val="es-ES"/>
        </w:rPr>
      </w:pPr>
      <w:r>
        <w:rPr>
          <w:bCs/>
          <w:iCs/>
          <w:szCs w:val="26"/>
          <w:lang w:val="es-ES"/>
        </w:rPr>
        <w:t xml:space="preserve">Sede: </w:t>
      </w:r>
      <w:r w:rsidRPr="00EE23D5">
        <w:rPr>
          <w:bCs/>
          <w:iCs/>
          <w:szCs w:val="26"/>
          <w:lang w:val="es-ES"/>
        </w:rPr>
        <w:t>La IAFAR se estableció en 2018 y tiene su sede en Londres, Reino Unido.</w:t>
      </w:r>
    </w:p>
    <w:p w14:paraId="1C91D4AE" w14:textId="0A1D7570" w:rsidR="00EE23D5" w:rsidRPr="00EE23D5" w:rsidRDefault="00EE23D5" w:rsidP="002A1A45">
      <w:pPr>
        <w:spacing w:after="480"/>
        <w:rPr>
          <w:bCs/>
          <w:iCs/>
          <w:szCs w:val="26"/>
          <w:lang w:val="es-ES"/>
        </w:rPr>
      </w:pPr>
      <w:r w:rsidRPr="00EE23D5">
        <w:rPr>
          <w:bCs/>
          <w:iCs/>
          <w:szCs w:val="26"/>
          <w:lang w:val="es-ES"/>
        </w:rPr>
        <w:t>Objetivos:</w:t>
      </w:r>
      <w:r w:rsidR="005236A1">
        <w:rPr>
          <w:bCs/>
          <w:iCs/>
          <w:szCs w:val="26"/>
          <w:lang w:val="es-ES"/>
        </w:rPr>
        <w:t xml:space="preserve"> </w:t>
      </w:r>
      <w:r w:rsidRPr="00EE23D5">
        <w:rPr>
          <w:bCs/>
          <w:iCs/>
          <w:szCs w:val="26"/>
          <w:lang w:val="es-ES"/>
        </w:rPr>
        <w:t xml:space="preserve">La misión de la IAFAR es abogar por los derechos conexos en beneficio de las personas que realizan actividades auditivas para grabaciones musicales. </w:t>
      </w:r>
      <w:r w:rsidR="00333A53">
        <w:rPr>
          <w:bCs/>
          <w:iCs/>
          <w:szCs w:val="26"/>
          <w:lang w:val="es-ES"/>
        </w:rPr>
        <w:t>Con ese fin examina</w:t>
      </w:r>
      <w:r w:rsidRPr="00EE23D5">
        <w:rPr>
          <w:bCs/>
          <w:iCs/>
          <w:szCs w:val="26"/>
          <w:lang w:val="es-ES"/>
        </w:rPr>
        <w:t xml:space="preserve"> problemas relacionados con la gestión de los derechos conexos</w:t>
      </w:r>
      <w:r w:rsidR="00333A53">
        <w:rPr>
          <w:bCs/>
          <w:iCs/>
          <w:szCs w:val="26"/>
          <w:lang w:val="es-ES"/>
        </w:rPr>
        <w:t xml:space="preserve"> a nivel mundial y</w:t>
      </w:r>
      <w:r w:rsidRPr="00EE23D5">
        <w:rPr>
          <w:bCs/>
          <w:iCs/>
          <w:szCs w:val="26"/>
          <w:lang w:val="es-ES"/>
        </w:rPr>
        <w:t xml:space="preserve"> organiza talleres, seminarios y material para artistas y organizaciones</w:t>
      </w:r>
      <w:r w:rsidR="00333A53">
        <w:rPr>
          <w:bCs/>
          <w:iCs/>
          <w:szCs w:val="26"/>
          <w:lang w:val="es-ES"/>
        </w:rPr>
        <w:t>; además, ha creado</w:t>
      </w:r>
      <w:r w:rsidRPr="00EE23D5">
        <w:rPr>
          <w:bCs/>
          <w:iCs/>
          <w:szCs w:val="26"/>
          <w:lang w:val="es-ES"/>
        </w:rPr>
        <w:t xml:space="preserve"> una comunidad que apoy</w:t>
      </w:r>
      <w:r w:rsidR="00333A53">
        <w:rPr>
          <w:bCs/>
          <w:iCs/>
          <w:szCs w:val="26"/>
          <w:lang w:val="es-ES"/>
        </w:rPr>
        <w:t>a</w:t>
      </w:r>
      <w:r w:rsidRPr="00EE23D5">
        <w:rPr>
          <w:bCs/>
          <w:iCs/>
          <w:szCs w:val="26"/>
          <w:lang w:val="es-ES"/>
        </w:rPr>
        <w:t>, debat</w:t>
      </w:r>
      <w:r w:rsidR="00333A53">
        <w:rPr>
          <w:bCs/>
          <w:iCs/>
          <w:szCs w:val="26"/>
          <w:lang w:val="es-ES"/>
        </w:rPr>
        <w:t>e</w:t>
      </w:r>
      <w:r w:rsidRPr="00EE23D5">
        <w:rPr>
          <w:bCs/>
          <w:iCs/>
          <w:szCs w:val="26"/>
          <w:lang w:val="es-ES"/>
        </w:rPr>
        <w:t xml:space="preserve"> y foment</w:t>
      </w:r>
      <w:r w:rsidR="00333A53">
        <w:rPr>
          <w:bCs/>
          <w:iCs/>
          <w:szCs w:val="26"/>
          <w:lang w:val="es-ES"/>
        </w:rPr>
        <w:t>a</w:t>
      </w:r>
      <w:r w:rsidRPr="00EE23D5">
        <w:rPr>
          <w:bCs/>
          <w:iCs/>
          <w:szCs w:val="26"/>
          <w:lang w:val="es-ES"/>
        </w:rPr>
        <w:t xml:space="preserve"> la labor de todos sus miembros.</w:t>
      </w:r>
    </w:p>
    <w:p w14:paraId="2198E54A" w14:textId="3E55E7A6" w:rsidR="00EE23D5" w:rsidRPr="00EE23D5" w:rsidRDefault="00EE23D5" w:rsidP="00EB1630">
      <w:pPr>
        <w:spacing w:after="240"/>
        <w:rPr>
          <w:bCs/>
          <w:iCs/>
          <w:szCs w:val="26"/>
          <w:lang w:val="es-ES"/>
        </w:rPr>
      </w:pPr>
      <w:r w:rsidRPr="00EE23D5">
        <w:rPr>
          <w:bCs/>
          <w:iCs/>
          <w:szCs w:val="26"/>
          <w:lang w:val="es-ES"/>
        </w:rPr>
        <w:lastRenderedPageBreak/>
        <w:t>Estructura:</w:t>
      </w:r>
      <w:r w:rsidR="005236A1">
        <w:rPr>
          <w:bCs/>
          <w:iCs/>
          <w:szCs w:val="26"/>
          <w:lang w:val="es-ES"/>
        </w:rPr>
        <w:t xml:space="preserve"> </w:t>
      </w:r>
      <w:r w:rsidRPr="00EE23D5">
        <w:rPr>
          <w:bCs/>
          <w:iCs/>
          <w:szCs w:val="26"/>
          <w:lang w:val="es-ES"/>
        </w:rPr>
        <w:t>La IAFAR tiene una Junta Directiva compuesta por once personas, incluido el presidente, el tesorero/secretario y el director de actividades y asuntos jurídicos.</w:t>
      </w:r>
    </w:p>
    <w:p w14:paraId="59B6F5D3" w14:textId="22E0E65D" w:rsidR="00356DAD" w:rsidRPr="00EB1630" w:rsidRDefault="00FC1E1F" w:rsidP="00EB1630">
      <w:pPr>
        <w:spacing w:after="360"/>
        <w:rPr>
          <w:szCs w:val="22"/>
          <w:lang w:val="es-ES"/>
        </w:rPr>
      </w:pPr>
      <w:r>
        <w:rPr>
          <w:bCs/>
          <w:iCs/>
          <w:szCs w:val="26"/>
          <w:lang w:val="es-ES"/>
        </w:rPr>
        <w:t>Miembros:</w:t>
      </w:r>
      <w:r w:rsidR="00EE23D5" w:rsidRPr="00EE23D5">
        <w:rPr>
          <w:bCs/>
          <w:iCs/>
          <w:szCs w:val="26"/>
          <w:lang w:val="es-ES"/>
        </w:rPr>
        <w:t xml:space="preserve"> La IAFAR tiene 18 miembros, tanto personas físicas como jurídicas</w:t>
      </w:r>
      <w:r w:rsidR="00EE23D5" w:rsidRPr="00EB1630">
        <w:rPr>
          <w:bCs/>
          <w:iCs/>
          <w:szCs w:val="26"/>
          <w:lang w:val="es-ES"/>
        </w:rPr>
        <w:t>.</w:t>
      </w:r>
    </w:p>
    <w:p w14:paraId="052BCB12" w14:textId="3F4134D2" w:rsidR="0093396D" w:rsidRPr="00FC1E1F" w:rsidRDefault="00FC1E1F" w:rsidP="00EB1630">
      <w:pPr>
        <w:spacing w:after="120"/>
        <w:rPr>
          <w:iCs/>
          <w:u w:val="single"/>
          <w:lang w:val="es-ES"/>
        </w:rPr>
      </w:pPr>
      <w:r w:rsidRPr="00FC1E1F">
        <w:rPr>
          <w:iCs/>
          <w:u w:val="single"/>
          <w:lang w:val="es-ES"/>
        </w:rPr>
        <w:t>Escuela Latinoamericana de Propiedad Intelectual (ELAPI)</w:t>
      </w:r>
    </w:p>
    <w:p w14:paraId="1CF9AE26" w14:textId="4B795CEC" w:rsidR="005236A1" w:rsidRPr="005236A1" w:rsidRDefault="005236A1" w:rsidP="00EB1630">
      <w:pPr>
        <w:spacing w:after="240"/>
        <w:rPr>
          <w:szCs w:val="22"/>
          <w:lang w:val="es-ES"/>
        </w:rPr>
      </w:pPr>
      <w:r>
        <w:rPr>
          <w:szCs w:val="22"/>
          <w:lang w:val="es-ES"/>
        </w:rPr>
        <w:t xml:space="preserve">Sede: </w:t>
      </w:r>
      <w:r w:rsidRPr="005236A1">
        <w:rPr>
          <w:szCs w:val="22"/>
          <w:lang w:val="es-ES"/>
        </w:rPr>
        <w:t>La ELAPI se estableció en 2019 y tiene su sede en Buenos Aires</w:t>
      </w:r>
      <w:r w:rsidR="00333A53">
        <w:rPr>
          <w:szCs w:val="22"/>
          <w:lang w:val="es-ES"/>
        </w:rPr>
        <w:t xml:space="preserve">, </w:t>
      </w:r>
      <w:r w:rsidRPr="005236A1">
        <w:rPr>
          <w:szCs w:val="22"/>
          <w:lang w:val="es-ES"/>
        </w:rPr>
        <w:t>Argentina.</w:t>
      </w:r>
    </w:p>
    <w:p w14:paraId="319A9FC7" w14:textId="0C38A5F0" w:rsidR="005236A1" w:rsidRPr="005236A1" w:rsidRDefault="005236A1" w:rsidP="00EB1630">
      <w:pPr>
        <w:spacing w:after="240"/>
        <w:rPr>
          <w:szCs w:val="22"/>
          <w:lang w:val="es-ES"/>
        </w:rPr>
      </w:pPr>
      <w:r>
        <w:rPr>
          <w:szCs w:val="22"/>
          <w:lang w:val="es-ES"/>
        </w:rPr>
        <w:t xml:space="preserve">Objetivos: </w:t>
      </w:r>
      <w:r w:rsidRPr="005236A1">
        <w:rPr>
          <w:szCs w:val="22"/>
          <w:lang w:val="es-ES"/>
        </w:rPr>
        <w:t>Los objetivos de la ELAPI son, entre otros, la promoción del desarrollo de la propiedad intelectual en la región de América Latina, así como el establecimiento de lazos de colaboración con diferentes organizaciones gubernamentales y no gubernamentales para la promoción y el estudi</w:t>
      </w:r>
      <w:r>
        <w:rPr>
          <w:szCs w:val="22"/>
          <w:lang w:val="es-ES"/>
        </w:rPr>
        <w:t xml:space="preserve">o de la propiedad intelectual. </w:t>
      </w:r>
      <w:r w:rsidRPr="005236A1">
        <w:rPr>
          <w:szCs w:val="22"/>
          <w:lang w:val="es-ES"/>
        </w:rPr>
        <w:t xml:space="preserve">La ELAPI </w:t>
      </w:r>
      <w:r w:rsidR="00333A53">
        <w:rPr>
          <w:szCs w:val="22"/>
          <w:lang w:val="es-ES"/>
        </w:rPr>
        <w:t xml:space="preserve">hace las veces </w:t>
      </w:r>
      <w:r w:rsidRPr="005236A1">
        <w:rPr>
          <w:szCs w:val="22"/>
          <w:lang w:val="es-ES"/>
        </w:rPr>
        <w:t>de órgano consultivo en cuestiones relacionadas con la propiedad intelectual.</w:t>
      </w:r>
    </w:p>
    <w:p w14:paraId="13F06312" w14:textId="4965B6D6" w:rsidR="005236A1" w:rsidRPr="005236A1" w:rsidRDefault="005236A1" w:rsidP="00EB1630">
      <w:pPr>
        <w:spacing w:after="240"/>
        <w:rPr>
          <w:szCs w:val="22"/>
          <w:lang w:val="es-ES"/>
        </w:rPr>
      </w:pPr>
      <w:r w:rsidRPr="005236A1">
        <w:rPr>
          <w:szCs w:val="22"/>
          <w:lang w:val="es-ES"/>
        </w:rPr>
        <w:t>Estructura:</w:t>
      </w:r>
      <w:r>
        <w:rPr>
          <w:szCs w:val="22"/>
          <w:lang w:val="es-ES"/>
        </w:rPr>
        <w:t xml:space="preserve"> </w:t>
      </w:r>
      <w:r w:rsidRPr="005236A1">
        <w:rPr>
          <w:szCs w:val="22"/>
          <w:lang w:val="es-ES"/>
        </w:rPr>
        <w:t>Los órganos rectores de la ELAPI son la Comisión Directiva, la Asamblea General, compuesta por todos los miembros de la EL</w:t>
      </w:r>
      <w:r>
        <w:rPr>
          <w:szCs w:val="22"/>
          <w:lang w:val="es-ES"/>
        </w:rPr>
        <w:t xml:space="preserve">API, y el Órgano de Auditoría. </w:t>
      </w:r>
      <w:r w:rsidRPr="005236A1">
        <w:rPr>
          <w:szCs w:val="22"/>
          <w:lang w:val="es-ES"/>
        </w:rPr>
        <w:t>La Comisión Directiva está compuesta por el presidente, el secretario y el tesorero.</w:t>
      </w:r>
    </w:p>
    <w:p w14:paraId="5B0184A8" w14:textId="588A8D01" w:rsidR="00A4223F" w:rsidRPr="005236A1" w:rsidRDefault="005236A1" w:rsidP="00EB1630">
      <w:pPr>
        <w:spacing w:after="360"/>
        <w:rPr>
          <w:szCs w:val="22"/>
          <w:lang w:val="es-ES"/>
        </w:rPr>
      </w:pPr>
      <w:r w:rsidRPr="005236A1">
        <w:rPr>
          <w:szCs w:val="22"/>
          <w:lang w:val="es-ES"/>
        </w:rPr>
        <w:t>Miembros: La ELAPI se compone de 58 miembros que son personas físicas.</w:t>
      </w:r>
    </w:p>
    <w:p w14:paraId="0BAFE656" w14:textId="77777777" w:rsidR="0093396D" w:rsidRPr="005236A1" w:rsidRDefault="00794603" w:rsidP="00EB1630">
      <w:pPr>
        <w:spacing w:after="120"/>
        <w:rPr>
          <w:szCs w:val="22"/>
          <w:u w:val="single"/>
          <w:lang w:val="es-ES"/>
        </w:rPr>
      </w:pPr>
      <w:proofErr w:type="spellStart"/>
      <w:r w:rsidRPr="005236A1">
        <w:rPr>
          <w:i/>
          <w:szCs w:val="22"/>
          <w:u w:val="single"/>
          <w:lang w:val="es-ES"/>
        </w:rPr>
        <w:t>Transnational</w:t>
      </w:r>
      <w:proofErr w:type="spellEnd"/>
      <w:r w:rsidRPr="005236A1">
        <w:rPr>
          <w:i/>
          <w:szCs w:val="22"/>
          <w:u w:val="single"/>
          <w:lang w:val="es-ES"/>
        </w:rPr>
        <w:t xml:space="preserve"> Alliance to </w:t>
      </w:r>
      <w:proofErr w:type="spellStart"/>
      <w:r w:rsidRPr="005236A1">
        <w:rPr>
          <w:i/>
          <w:szCs w:val="22"/>
          <w:u w:val="single"/>
          <w:lang w:val="es-ES"/>
        </w:rPr>
        <w:t>Combat</w:t>
      </w:r>
      <w:proofErr w:type="spellEnd"/>
      <w:r w:rsidRPr="005236A1">
        <w:rPr>
          <w:i/>
          <w:szCs w:val="22"/>
          <w:u w:val="single"/>
          <w:lang w:val="es-ES"/>
        </w:rPr>
        <w:t xml:space="preserve"> </w:t>
      </w:r>
      <w:proofErr w:type="spellStart"/>
      <w:r w:rsidRPr="005236A1">
        <w:rPr>
          <w:i/>
          <w:szCs w:val="22"/>
          <w:u w:val="single"/>
          <w:lang w:val="es-ES"/>
        </w:rPr>
        <w:t>Illicit</w:t>
      </w:r>
      <w:proofErr w:type="spellEnd"/>
      <w:r w:rsidRPr="005236A1">
        <w:rPr>
          <w:i/>
          <w:szCs w:val="22"/>
          <w:u w:val="single"/>
          <w:lang w:val="es-ES"/>
        </w:rPr>
        <w:t xml:space="preserve"> </w:t>
      </w:r>
      <w:proofErr w:type="spellStart"/>
      <w:r w:rsidRPr="005236A1">
        <w:rPr>
          <w:i/>
          <w:szCs w:val="22"/>
          <w:u w:val="single"/>
          <w:lang w:val="es-ES"/>
        </w:rPr>
        <w:t>Trade</w:t>
      </w:r>
      <w:proofErr w:type="spellEnd"/>
      <w:r w:rsidRPr="005236A1">
        <w:rPr>
          <w:szCs w:val="22"/>
          <w:u w:val="single"/>
          <w:lang w:val="es-ES"/>
        </w:rPr>
        <w:t xml:space="preserve"> (TRACIT)</w:t>
      </w:r>
    </w:p>
    <w:p w14:paraId="2E392356" w14:textId="77777777" w:rsidR="005236A1" w:rsidRPr="005236A1" w:rsidRDefault="005236A1" w:rsidP="00EB1630">
      <w:pPr>
        <w:spacing w:after="240"/>
        <w:rPr>
          <w:szCs w:val="22"/>
          <w:lang w:val="es-ES"/>
        </w:rPr>
      </w:pPr>
      <w:r w:rsidRPr="005236A1">
        <w:rPr>
          <w:szCs w:val="22"/>
          <w:lang w:val="es-ES"/>
        </w:rPr>
        <w:t>Sede: La TRACIT se estableció en 2017 y tiene su sede en Fort Myers, Florida, Estados Unidos de América.</w:t>
      </w:r>
    </w:p>
    <w:p w14:paraId="610D658B" w14:textId="73089941" w:rsidR="005236A1" w:rsidRPr="005236A1" w:rsidRDefault="005236A1" w:rsidP="00EB1630">
      <w:pPr>
        <w:spacing w:after="240"/>
        <w:rPr>
          <w:szCs w:val="22"/>
          <w:lang w:val="es-ES"/>
        </w:rPr>
      </w:pPr>
      <w:r w:rsidRPr="005236A1">
        <w:rPr>
          <w:szCs w:val="22"/>
          <w:lang w:val="es-ES"/>
        </w:rPr>
        <w:t>Objetivos: El objetivo de la TRACIT es mitigar los daños económicos y sociales del comercio ilícito, entre otros los causados por la falsificación de marcas y la piratería de derechos de autor, y con ese fin contribuye a promover una mejor reglamentación y políticas gubernamentales, a mejorar los controles de la cadena de suministro, a intercambiar datos, a fortalecer las medidas de observancia de los gobiernos nacionales y a ejercer presión para que haya una coordinación en las Naciones Unidas.</w:t>
      </w:r>
    </w:p>
    <w:p w14:paraId="59FD7464" w14:textId="2FBE15A1" w:rsidR="005236A1" w:rsidRPr="005236A1" w:rsidRDefault="005236A1" w:rsidP="00EB1630">
      <w:pPr>
        <w:spacing w:after="240"/>
        <w:rPr>
          <w:szCs w:val="22"/>
          <w:lang w:val="es-ES"/>
        </w:rPr>
      </w:pPr>
      <w:r>
        <w:rPr>
          <w:szCs w:val="22"/>
          <w:lang w:val="es-ES"/>
        </w:rPr>
        <w:t xml:space="preserve">Estructura: </w:t>
      </w:r>
      <w:r w:rsidRPr="005236A1">
        <w:rPr>
          <w:szCs w:val="22"/>
          <w:lang w:val="es-ES"/>
        </w:rPr>
        <w:t xml:space="preserve">La TRACIT está supervisada por un Consejo de Administración, compuesto por miembros procedentes del Comité Ejecutivo y del </w:t>
      </w:r>
      <w:r w:rsidR="00333A53">
        <w:rPr>
          <w:szCs w:val="22"/>
          <w:lang w:val="es-ES"/>
        </w:rPr>
        <w:t>d</w:t>
      </w:r>
      <w:r w:rsidRPr="005236A1">
        <w:rPr>
          <w:szCs w:val="22"/>
          <w:lang w:val="es-ES"/>
        </w:rPr>
        <w:t xml:space="preserve">irector </w:t>
      </w:r>
      <w:r w:rsidR="00333A53">
        <w:rPr>
          <w:szCs w:val="22"/>
          <w:lang w:val="es-ES"/>
        </w:rPr>
        <w:t>g</w:t>
      </w:r>
      <w:r w:rsidRPr="005236A1">
        <w:rPr>
          <w:szCs w:val="22"/>
          <w:lang w:val="es-ES"/>
        </w:rPr>
        <w:t>eneral de la organización.</w:t>
      </w:r>
    </w:p>
    <w:p w14:paraId="644AF52D" w14:textId="07CEF3C8" w:rsidR="00794603" w:rsidRPr="005236A1" w:rsidRDefault="005236A1" w:rsidP="00EB1630">
      <w:pPr>
        <w:spacing w:after="360"/>
        <w:rPr>
          <w:szCs w:val="22"/>
          <w:lang w:val="es-ES"/>
        </w:rPr>
      </w:pPr>
      <w:r w:rsidRPr="005236A1">
        <w:rPr>
          <w:szCs w:val="22"/>
          <w:lang w:val="es-ES"/>
        </w:rPr>
        <w:t>Miembros:</w:t>
      </w:r>
      <w:r>
        <w:rPr>
          <w:szCs w:val="22"/>
          <w:lang w:val="es-ES"/>
        </w:rPr>
        <w:t xml:space="preserve"> </w:t>
      </w:r>
      <w:r w:rsidRPr="005236A1">
        <w:rPr>
          <w:szCs w:val="22"/>
          <w:lang w:val="es-ES"/>
        </w:rPr>
        <w:t>La TRACIT tiene 11 miembros que son personas jurídicas</w:t>
      </w:r>
      <w:r w:rsidR="00794603" w:rsidRPr="005236A1">
        <w:rPr>
          <w:szCs w:val="22"/>
          <w:lang w:val="es-ES"/>
        </w:rPr>
        <w:t>.</w:t>
      </w:r>
    </w:p>
    <w:p w14:paraId="651033AA" w14:textId="68912F77" w:rsidR="0093396D" w:rsidRPr="00A3237F" w:rsidRDefault="000432BF" w:rsidP="00EB1630">
      <w:pPr>
        <w:spacing w:after="120"/>
        <w:rPr>
          <w:szCs w:val="22"/>
          <w:u w:val="single"/>
          <w:lang w:val="es-ES"/>
        </w:rPr>
      </w:pPr>
      <w:proofErr w:type="spellStart"/>
      <w:r w:rsidRPr="00A3237F">
        <w:rPr>
          <w:i/>
          <w:szCs w:val="22"/>
          <w:u w:val="single"/>
          <w:lang w:val="es-ES"/>
        </w:rPr>
        <w:t>Wikimedia</w:t>
      </w:r>
      <w:proofErr w:type="spellEnd"/>
      <w:r w:rsidRPr="00A3237F">
        <w:rPr>
          <w:i/>
          <w:szCs w:val="22"/>
          <w:u w:val="single"/>
          <w:lang w:val="es-ES"/>
        </w:rPr>
        <w:t xml:space="preserve"> </w:t>
      </w:r>
      <w:proofErr w:type="spellStart"/>
      <w:r w:rsidRPr="00A3237F">
        <w:rPr>
          <w:i/>
          <w:szCs w:val="22"/>
          <w:u w:val="single"/>
          <w:lang w:val="es-ES"/>
        </w:rPr>
        <w:t>Foundation</w:t>
      </w:r>
      <w:proofErr w:type="spellEnd"/>
      <w:r w:rsidRPr="00A3237F">
        <w:rPr>
          <w:szCs w:val="22"/>
          <w:u w:val="single"/>
          <w:lang w:val="es-ES"/>
        </w:rPr>
        <w:t xml:space="preserve"> (WMF)</w:t>
      </w:r>
    </w:p>
    <w:p w14:paraId="53FE68EB" w14:textId="77777777" w:rsidR="00A3237F" w:rsidRPr="00A3237F" w:rsidRDefault="00A3237F" w:rsidP="00EB1630">
      <w:pPr>
        <w:spacing w:after="240"/>
        <w:rPr>
          <w:szCs w:val="22"/>
          <w:lang w:val="es-ES"/>
        </w:rPr>
      </w:pPr>
      <w:r w:rsidRPr="00A3237F">
        <w:rPr>
          <w:szCs w:val="22"/>
          <w:lang w:val="es-ES"/>
        </w:rPr>
        <w:t>Sede: WMF fue establecido en 2003 y tiene su sede en San Francisco, California, Estados Unidos de América.</w:t>
      </w:r>
    </w:p>
    <w:p w14:paraId="19E4E30C" w14:textId="7C7CD358" w:rsidR="0093396D" w:rsidRPr="00A3237F" w:rsidRDefault="00A3237F" w:rsidP="00EB1630">
      <w:pPr>
        <w:spacing w:after="240"/>
        <w:rPr>
          <w:szCs w:val="22"/>
          <w:lang w:val="es-ES"/>
        </w:rPr>
      </w:pPr>
      <w:r w:rsidRPr="00A3237F">
        <w:rPr>
          <w:szCs w:val="22"/>
          <w:lang w:val="es-ES"/>
        </w:rPr>
        <w:t>Objetivos: La misión de WMF es habilitar e involucrar a personas de todo el mundo para recopilar y desarrollar contenidos educativos al amparo de una licencia gratuita o en el dominio público, y difundirlos de forma eficaz en todo el mundo. WMF proporciona la infraestructura y un marco organizativo para el apoyo y el desarrollo de sitios web multilingües ("proyectos") que recogen los conocimientos generados por los usuarios en coordinación con una red de voluntarios individuales y organizaciones independientes</w:t>
      </w:r>
      <w:r w:rsidR="00333A53">
        <w:rPr>
          <w:szCs w:val="22"/>
          <w:lang w:val="es-ES"/>
        </w:rPr>
        <w:t xml:space="preserve"> que forman parte del movimiento</w:t>
      </w:r>
      <w:r w:rsidRPr="00A3237F">
        <w:rPr>
          <w:szCs w:val="22"/>
          <w:lang w:val="es-ES"/>
        </w:rPr>
        <w:t xml:space="preserve">. WMF </w:t>
      </w:r>
      <w:r w:rsidR="00333A53">
        <w:rPr>
          <w:szCs w:val="22"/>
          <w:lang w:val="es-ES"/>
        </w:rPr>
        <w:t>ofrece y mantiene</w:t>
      </w:r>
      <w:r w:rsidRPr="00A3237F">
        <w:rPr>
          <w:szCs w:val="22"/>
          <w:lang w:val="es-ES"/>
        </w:rPr>
        <w:t xml:space="preserve"> en Internet de forma gratuita la información de sus proyectos que </w:t>
      </w:r>
      <w:r w:rsidR="00333A53">
        <w:rPr>
          <w:szCs w:val="22"/>
          <w:lang w:val="es-ES"/>
        </w:rPr>
        <w:t>es</w:t>
      </w:r>
      <w:r w:rsidRPr="00A3237F">
        <w:rPr>
          <w:szCs w:val="22"/>
          <w:lang w:val="es-ES"/>
        </w:rPr>
        <w:t xml:space="preserve"> de utilidad para los usuarios.</w:t>
      </w:r>
    </w:p>
    <w:p w14:paraId="0A27DC4B" w14:textId="3D1B69D8" w:rsidR="00A3237F" w:rsidRPr="00A3237F" w:rsidRDefault="00A3237F" w:rsidP="00EB1630">
      <w:pPr>
        <w:spacing w:after="240"/>
        <w:rPr>
          <w:szCs w:val="22"/>
          <w:lang w:val="es-ES"/>
        </w:rPr>
      </w:pPr>
      <w:r w:rsidRPr="00A3237F">
        <w:rPr>
          <w:szCs w:val="22"/>
          <w:lang w:val="es-ES"/>
        </w:rPr>
        <w:t xml:space="preserve">Estructura: El órgano rector de WMF es la Junta de Fideicomisarios, que actualmente consta de diez personas. De entre sus miembros se seleccionan los cargos de presidente, vicepresidente y cualquier presidente de comité de la Junta. También designa los siguientes </w:t>
      </w:r>
      <w:r w:rsidRPr="00A3237F">
        <w:rPr>
          <w:szCs w:val="22"/>
          <w:lang w:val="es-ES"/>
        </w:rPr>
        <w:lastRenderedPageBreak/>
        <w:t xml:space="preserve">cargos: un director </w:t>
      </w:r>
      <w:r w:rsidR="00333A53">
        <w:rPr>
          <w:szCs w:val="22"/>
          <w:lang w:val="es-ES"/>
        </w:rPr>
        <w:t>e</w:t>
      </w:r>
      <w:r w:rsidRPr="00A3237F">
        <w:rPr>
          <w:szCs w:val="22"/>
          <w:lang w:val="es-ES"/>
        </w:rPr>
        <w:t>jecutivo, un secretario, un tesorero y los demás funcionarios que la Junta decida nombrar.</w:t>
      </w:r>
    </w:p>
    <w:p w14:paraId="2AAC9884" w14:textId="55CAA51D" w:rsidR="00794603" w:rsidRDefault="00A3237F" w:rsidP="00EB1630">
      <w:pPr>
        <w:spacing w:after="360"/>
        <w:rPr>
          <w:szCs w:val="22"/>
          <w:lang w:val="es-ES"/>
        </w:rPr>
      </w:pPr>
      <w:r w:rsidRPr="00A3237F">
        <w:rPr>
          <w:szCs w:val="22"/>
          <w:lang w:val="es-ES"/>
        </w:rPr>
        <w:t>Miembros: WMF no tiene organizaciones miembros, sino 124 grupos de usuarios, 39 delegaciones geográficas y dos organizaciones especializadas con las que colabora</w:t>
      </w:r>
      <w:r w:rsidR="006B4897" w:rsidRPr="00A3237F">
        <w:rPr>
          <w:szCs w:val="22"/>
          <w:lang w:val="es-ES"/>
        </w:rPr>
        <w:t>.</w:t>
      </w:r>
    </w:p>
    <w:p w14:paraId="6C8F4226" w14:textId="60BB8357" w:rsidR="0093396D" w:rsidRPr="00333A53" w:rsidRDefault="007D6787" w:rsidP="00EB1630">
      <w:pPr>
        <w:spacing w:after="120"/>
        <w:rPr>
          <w:szCs w:val="22"/>
          <w:u w:val="single"/>
          <w:lang w:val="es-ES"/>
        </w:rPr>
      </w:pPr>
      <w:proofErr w:type="spellStart"/>
      <w:r w:rsidRPr="00333A53">
        <w:rPr>
          <w:i/>
          <w:szCs w:val="22"/>
          <w:u w:val="single"/>
          <w:lang w:val="es-ES"/>
        </w:rPr>
        <w:t>Women@theTable</w:t>
      </w:r>
      <w:proofErr w:type="spellEnd"/>
      <w:r w:rsidRPr="00333A53">
        <w:rPr>
          <w:i/>
          <w:szCs w:val="22"/>
          <w:u w:val="single"/>
          <w:lang w:val="es-ES"/>
        </w:rPr>
        <w:t xml:space="preserve"> </w:t>
      </w:r>
      <w:r w:rsidRPr="00333A53">
        <w:rPr>
          <w:szCs w:val="22"/>
          <w:u w:val="single"/>
          <w:lang w:val="es-ES"/>
        </w:rPr>
        <w:t>(</w:t>
      </w:r>
      <w:r w:rsidR="00333A53" w:rsidRPr="00333A53">
        <w:rPr>
          <w:szCs w:val="22"/>
          <w:u w:val="single"/>
          <w:lang w:val="es-ES"/>
        </w:rPr>
        <w:t>mujeres alrededor de la mesa</w:t>
      </w:r>
      <w:r w:rsidRPr="00333A53">
        <w:rPr>
          <w:szCs w:val="22"/>
          <w:u w:val="single"/>
          <w:lang w:val="es-ES"/>
        </w:rPr>
        <w:t>)</w:t>
      </w:r>
    </w:p>
    <w:p w14:paraId="3C5A1314" w14:textId="07AE175F" w:rsidR="00A46066" w:rsidRDefault="00A46066" w:rsidP="00EB1630">
      <w:pPr>
        <w:spacing w:after="240"/>
        <w:rPr>
          <w:szCs w:val="22"/>
          <w:lang w:val="es-ES"/>
        </w:rPr>
      </w:pPr>
      <w:r w:rsidRPr="00A46066">
        <w:rPr>
          <w:szCs w:val="22"/>
          <w:lang w:val="es-ES"/>
        </w:rPr>
        <w:t xml:space="preserve">Sede: </w:t>
      </w:r>
      <w:proofErr w:type="spellStart"/>
      <w:r w:rsidRPr="00A46066">
        <w:rPr>
          <w:szCs w:val="22"/>
          <w:lang w:val="es-ES"/>
        </w:rPr>
        <w:t>Women</w:t>
      </w:r>
      <w:proofErr w:type="spellEnd"/>
      <w:r w:rsidRPr="00A46066">
        <w:rPr>
          <w:szCs w:val="22"/>
          <w:lang w:val="es-ES"/>
        </w:rPr>
        <w:t xml:space="preserve"> at </w:t>
      </w:r>
      <w:proofErr w:type="spellStart"/>
      <w:r w:rsidRPr="00A46066">
        <w:rPr>
          <w:szCs w:val="22"/>
          <w:lang w:val="es-ES"/>
        </w:rPr>
        <w:t>the</w:t>
      </w:r>
      <w:proofErr w:type="spellEnd"/>
      <w:r w:rsidRPr="00A46066">
        <w:rPr>
          <w:szCs w:val="22"/>
          <w:lang w:val="es-ES"/>
        </w:rPr>
        <w:t xml:space="preserve"> </w:t>
      </w:r>
      <w:proofErr w:type="spellStart"/>
      <w:r w:rsidRPr="00A46066">
        <w:rPr>
          <w:szCs w:val="22"/>
          <w:lang w:val="es-ES"/>
        </w:rPr>
        <w:t>Table</w:t>
      </w:r>
      <w:proofErr w:type="spellEnd"/>
      <w:r w:rsidRPr="00A46066">
        <w:rPr>
          <w:szCs w:val="22"/>
          <w:lang w:val="es-ES"/>
        </w:rPr>
        <w:t xml:space="preserve"> se estableció en 2015 y tiene su sede en Ginebra (Suiza).</w:t>
      </w:r>
    </w:p>
    <w:p w14:paraId="62EF2802" w14:textId="71AFED92" w:rsidR="00A46066" w:rsidRDefault="00A46066" w:rsidP="00EB1630">
      <w:pPr>
        <w:spacing w:after="240"/>
        <w:rPr>
          <w:szCs w:val="22"/>
          <w:lang w:val="es-ES"/>
        </w:rPr>
      </w:pPr>
      <w:r w:rsidRPr="00A46066">
        <w:rPr>
          <w:szCs w:val="22"/>
          <w:lang w:val="es-ES"/>
        </w:rPr>
        <w:t xml:space="preserve">Objetivos: </w:t>
      </w:r>
      <w:proofErr w:type="spellStart"/>
      <w:r w:rsidRPr="00A46066">
        <w:rPr>
          <w:i/>
          <w:szCs w:val="22"/>
          <w:lang w:val="es-ES"/>
        </w:rPr>
        <w:t>Women</w:t>
      </w:r>
      <w:proofErr w:type="spellEnd"/>
      <w:r w:rsidRPr="00A46066">
        <w:rPr>
          <w:i/>
          <w:szCs w:val="22"/>
          <w:lang w:val="es-ES"/>
        </w:rPr>
        <w:t xml:space="preserve"> at </w:t>
      </w:r>
      <w:proofErr w:type="spellStart"/>
      <w:r w:rsidRPr="00A46066">
        <w:rPr>
          <w:i/>
          <w:szCs w:val="22"/>
          <w:lang w:val="es-ES"/>
        </w:rPr>
        <w:t>the</w:t>
      </w:r>
      <w:proofErr w:type="spellEnd"/>
      <w:r w:rsidRPr="00A46066">
        <w:rPr>
          <w:i/>
          <w:szCs w:val="22"/>
          <w:lang w:val="es-ES"/>
        </w:rPr>
        <w:t xml:space="preserve"> </w:t>
      </w:r>
      <w:proofErr w:type="spellStart"/>
      <w:r w:rsidRPr="00A46066">
        <w:rPr>
          <w:i/>
          <w:szCs w:val="22"/>
          <w:lang w:val="es-ES"/>
        </w:rPr>
        <w:t>Table</w:t>
      </w:r>
      <w:proofErr w:type="spellEnd"/>
      <w:r w:rsidRPr="00A46066">
        <w:rPr>
          <w:szCs w:val="22"/>
          <w:lang w:val="es-ES"/>
        </w:rPr>
        <w:t xml:space="preserve"> aboga por que haya más mujeres, más voces dinámicas y progresistas, y más </w:t>
      </w:r>
      <w:r w:rsidR="00333A53">
        <w:rPr>
          <w:szCs w:val="22"/>
          <w:lang w:val="es-ES"/>
        </w:rPr>
        <w:t xml:space="preserve">espacio </w:t>
      </w:r>
      <w:r w:rsidRPr="00A46066">
        <w:rPr>
          <w:szCs w:val="22"/>
          <w:lang w:val="es-ES"/>
        </w:rPr>
        <w:t xml:space="preserve">para que las mujeres expresen su opinión de manera firme y enérgica en las instancias de toma de decisiones en todas las esferas sociales, económicas, políticas y públicas. La organización aspira a que el debate público evolucione para que estas voces dinámicas y humanistas, en particular, las de las mujeres y con sus puntos de vista propios, sean escuchadas y se las tenga en cuenta en los círculos de poder. </w:t>
      </w:r>
      <w:proofErr w:type="spellStart"/>
      <w:r w:rsidRPr="00A46066">
        <w:rPr>
          <w:i/>
          <w:szCs w:val="22"/>
          <w:lang w:val="es-ES"/>
        </w:rPr>
        <w:t>Women</w:t>
      </w:r>
      <w:proofErr w:type="spellEnd"/>
      <w:r w:rsidRPr="00A46066">
        <w:rPr>
          <w:i/>
          <w:szCs w:val="22"/>
          <w:lang w:val="es-ES"/>
        </w:rPr>
        <w:t xml:space="preserve"> at </w:t>
      </w:r>
      <w:proofErr w:type="spellStart"/>
      <w:r w:rsidRPr="00A46066">
        <w:rPr>
          <w:i/>
          <w:szCs w:val="22"/>
          <w:lang w:val="es-ES"/>
        </w:rPr>
        <w:t>the</w:t>
      </w:r>
      <w:proofErr w:type="spellEnd"/>
      <w:r w:rsidRPr="00A46066">
        <w:rPr>
          <w:i/>
          <w:szCs w:val="22"/>
          <w:lang w:val="es-ES"/>
        </w:rPr>
        <w:t xml:space="preserve"> </w:t>
      </w:r>
      <w:proofErr w:type="spellStart"/>
      <w:r w:rsidRPr="00A46066">
        <w:rPr>
          <w:i/>
          <w:szCs w:val="22"/>
          <w:lang w:val="es-ES"/>
        </w:rPr>
        <w:t>Table</w:t>
      </w:r>
      <w:proofErr w:type="spellEnd"/>
      <w:r w:rsidRPr="00A46066">
        <w:rPr>
          <w:szCs w:val="22"/>
          <w:lang w:val="es-ES"/>
        </w:rPr>
        <w:t xml:space="preserve"> se apoya tanto en las bases como en los medios de difusión para que haya el mismo número de "mujeres sentadas </w:t>
      </w:r>
      <w:r w:rsidR="00333A53">
        <w:rPr>
          <w:szCs w:val="22"/>
          <w:lang w:val="es-ES"/>
        </w:rPr>
        <w:t>alrededor de</w:t>
      </w:r>
      <w:r w:rsidRPr="00A46066">
        <w:rPr>
          <w:szCs w:val="22"/>
          <w:lang w:val="es-ES"/>
        </w:rPr>
        <w:t xml:space="preserve"> la mesa" en el mundo y en la corriente principal.</w:t>
      </w:r>
    </w:p>
    <w:p w14:paraId="0540D792" w14:textId="1A252463" w:rsidR="00A46066" w:rsidRPr="00A46066" w:rsidRDefault="00A46066" w:rsidP="00EB1630">
      <w:pPr>
        <w:spacing w:after="240"/>
        <w:rPr>
          <w:szCs w:val="22"/>
          <w:lang w:val="es-ES"/>
        </w:rPr>
      </w:pPr>
      <w:r w:rsidRPr="00A46066">
        <w:rPr>
          <w:szCs w:val="22"/>
          <w:lang w:val="es-ES"/>
        </w:rPr>
        <w:t xml:space="preserve">Estructura: Los órganos rectores de </w:t>
      </w:r>
      <w:proofErr w:type="spellStart"/>
      <w:r w:rsidRPr="00A46066">
        <w:rPr>
          <w:i/>
          <w:szCs w:val="22"/>
          <w:lang w:val="es-ES"/>
        </w:rPr>
        <w:t>Women</w:t>
      </w:r>
      <w:proofErr w:type="spellEnd"/>
      <w:r w:rsidRPr="00A46066">
        <w:rPr>
          <w:i/>
          <w:szCs w:val="22"/>
          <w:lang w:val="es-ES"/>
        </w:rPr>
        <w:t xml:space="preserve"> at </w:t>
      </w:r>
      <w:proofErr w:type="spellStart"/>
      <w:r w:rsidRPr="00A46066">
        <w:rPr>
          <w:i/>
          <w:szCs w:val="22"/>
          <w:lang w:val="es-ES"/>
        </w:rPr>
        <w:t>the</w:t>
      </w:r>
      <w:proofErr w:type="spellEnd"/>
      <w:r w:rsidRPr="00A46066">
        <w:rPr>
          <w:i/>
          <w:szCs w:val="22"/>
          <w:lang w:val="es-ES"/>
        </w:rPr>
        <w:t xml:space="preserve"> </w:t>
      </w:r>
      <w:proofErr w:type="spellStart"/>
      <w:r w:rsidRPr="00A46066">
        <w:rPr>
          <w:i/>
          <w:szCs w:val="22"/>
          <w:lang w:val="es-ES"/>
        </w:rPr>
        <w:t>Table</w:t>
      </w:r>
      <w:proofErr w:type="spellEnd"/>
      <w:r w:rsidRPr="00A46066">
        <w:rPr>
          <w:szCs w:val="22"/>
          <w:lang w:val="es-ES"/>
        </w:rPr>
        <w:t xml:space="preserve"> son la Asamblea General, la Junta y los Auditores</w:t>
      </w:r>
      <w:r w:rsidR="00333A53">
        <w:rPr>
          <w:szCs w:val="22"/>
          <w:lang w:val="es-ES"/>
        </w:rPr>
        <w:t>. La Junta está formada por un p</w:t>
      </w:r>
      <w:r w:rsidRPr="00A46066">
        <w:rPr>
          <w:szCs w:val="22"/>
          <w:lang w:val="es-ES"/>
        </w:rPr>
        <w:t>residente y al menos otros dos miembros elegidos por la Asamblea General. La Asamblea General es la autoridad máxima de la organización.</w:t>
      </w:r>
    </w:p>
    <w:p w14:paraId="1EC78A8C" w14:textId="405B38C6" w:rsidR="007D6787" w:rsidRPr="00A46066" w:rsidRDefault="00A46066" w:rsidP="00EB1630">
      <w:pPr>
        <w:spacing w:after="720"/>
        <w:rPr>
          <w:szCs w:val="22"/>
          <w:lang w:val="es-ES"/>
        </w:rPr>
      </w:pPr>
      <w:r w:rsidRPr="00A46066">
        <w:rPr>
          <w:szCs w:val="22"/>
          <w:lang w:val="es-ES"/>
        </w:rPr>
        <w:t xml:space="preserve">Miembros: </w:t>
      </w:r>
      <w:proofErr w:type="spellStart"/>
      <w:r>
        <w:rPr>
          <w:i/>
          <w:szCs w:val="22"/>
          <w:lang w:val="es-ES"/>
        </w:rPr>
        <w:t>Women</w:t>
      </w:r>
      <w:proofErr w:type="spellEnd"/>
      <w:r>
        <w:rPr>
          <w:i/>
          <w:szCs w:val="22"/>
          <w:lang w:val="es-ES"/>
        </w:rPr>
        <w:t xml:space="preserve"> at </w:t>
      </w:r>
      <w:proofErr w:type="spellStart"/>
      <w:r>
        <w:rPr>
          <w:i/>
          <w:szCs w:val="22"/>
          <w:lang w:val="es-ES"/>
        </w:rPr>
        <w:t>the</w:t>
      </w:r>
      <w:proofErr w:type="spellEnd"/>
      <w:r>
        <w:rPr>
          <w:i/>
          <w:szCs w:val="22"/>
          <w:lang w:val="es-ES"/>
        </w:rPr>
        <w:t xml:space="preserve"> </w:t>
      </w:r>
      <w:proofErr w:type="spellStart"/>
      <w:r>
        <w:rPr>
          <w:i/>
          <w:szCs w:val="22"/>
          <w:lang w:val="es-ES"/>
        </w:rPr>
        <w:t>Table</w:t>
      </w:r>
      <w:proofErr w:type="spellEnd"/>
      <w:r>
        <w:rPr>
          <w:i/>
          <w:szCs w:val="22"/>
          <w:lang w:val="es-ES"/>
        </w:rPr>
        <w:t xml:space="preserve"> </w:t>
      </w:r>
      <w:r w:rsidRPr="00A46066">
        <w:rPr>
          <w:szCs w:val="22"/>
          <w:lang w:val="es-ES"/>
        </w:rPr>
        <w:t>tiene cinco mi</w:t>
      </w:r>
      <w:r>
        <w:rPr>
          <w:szCs w:val="22"/>
          <w:lang w:val="es-ES"/>
        </w:rPr>
        <w:t>embros que son personas físicas</w:t>
      </w:r>
      <w:r w:rsidR="007D6787" w:rsidRPr="00A46066">
        <w:rPr>
          <w:szCs w:val="22"/>
          <w:lang w:val="es-ES"/>
        </w:rPr>
        <w:t>.</w:t>
      </w:r>
    </w:p>
    <w:p w14:paraId="681AE7B6" w14:textId="1C2EF8BD" w:rsidR="00356DAD" w:rsidRPr="00333A53" w:rsidRDefault="00356DAD" w:rsidP="00EB1630">
      <w:pPr>
        <w:pStyle w:val="Endofdocument-Annex"/>
        <w:spacing w:before="0"/>
        <w:ind w:left="5528"/>
        <w:rPr>
          <w:lang w:val="es-ES"/>
        </w:rPr>
      </w:pPr>
      <w:r w:rsidRPr="00333A53">
        <w:rPr>
          <w:lang w:val="es-ES"/>
        </w:rPr>
        <w:t>[</w:t>
      </w:r>
      <w:r w:rsidR="00A46066" w:rsidRPr="00333A53">
        <w:rPr>
          <w:lang w:val="es-ES"/>
        </w:rPr>
        <w:t>Sigue el Anexo</w:t>
      </w:r>
      <w:r w:rsidRPr="00333A53">
        <w:rPr>
          <w:lang w:val="es-ES"/>
        </w:rPr>
        <w:t xml:space="preserve"> I</w:t>
      </w:r>
      <w:r w:rsidR="00303A5C" w:rsidRPr="00333A53">
        <w:rPr>
          <w:lang w:val="es-ES"/>
        </w:rPr>
        <w:t>I</w:t>
      </w:r>
      <w:r w:rsidRPr="00333A53">
        <w:rPr>
          <w:lang w:val="es-ES"/>
        </w:rPr>
        <w:t>I]</w:t>
      </w:r>
    </w:p>
    <w:p w14:paraId="6B381C90" w14:textId="77777777" w:rsidR="00356DAD" w:rsidRPr="00333A53" w:rsidRDefault="00356DAD" w:rsidP="002A1A45">
      <w:pPr>
        <w:ind w:left="2265" w:hanging="2265"/>
        <w:jc w:val="both"/>
        <w:rPr>
          <w:szCs w:val="22"/>
          <w:lang w:val="es-ES"/>
        </w:rPr>
      </w:pPr>
    </w:p>
    <w:p w14:paraId="62ACAC48" w14:textId="77777777" w:rsidR="00356DAD" w:rsidRPr="00333A53" w:rsidRDefault="00356DAD" w:rsidP="002A1A45">
      <w:pPr>
        <w:spacing w:before="240" w:after="60"/>
        <w:rPr>
          <w:lang w:val="es-ES"/>
        </w:rPr>
        <w:sectPr w:rsidR="00356DAD" w:rsidRPr="00333A53" w:rsidSect="00BD3CBD">
          <w:headerReference w:type="default" r:id="rId14"/>
          <w:headerReference w:type="first" r:id="rId15"/>
          <w:footerReference w:type="first" r:id="rId16"/>
          <w:endnotePr>
            <w:numFmt w:val="decimal"/>
          </w:endnotePr>
          <w:pgSz w:w="11907" w:h="16840" w:code="9"/>
          <w:pgMar w:top="562" w:right="1138" w:bottom="1411" w:left="1411" w:header="504" w:footer="1022" w:gutter="0"/>
          <w:pgNumType w:start="1"/>
          <w:cols w:space="720"/>
          <w:titlePg/>
          <w:docGrid w:linePitch="299"/>
        </w:sectPr>
      </w:pPr>
    </w:p>
    <w:p w14:paraId="155A3C9F" w14:textId="0CA4C218" w:rsidR="00356DAD" w:rsidRPr="00333A53" w:rsidRDefault="00333A53" w:rsidP="002A1A45">
      <w:pPr>
        <w:spacing w:after="240"/>
        <w:jc w:val="right"/>
        <w:rPr>
          <w:lang w:val="es-ES"/>
        </w:rPr>
      </w:pPr>
      <w:r w:rsidRPr="00333A53">
        <w:rPr>
          <w:lang w:val="es-ES"/>
        </w:rPr>
        <w:lastRenderedPageBreak/>
        <w:t xml:space="preserve">ANEXO </w:t>
      </w:r>
      <w:r w:rsidR="00356DAD" w:rsidRPr="00333A53">
        <w:rPr>
          <w:lang w:val="es-ES"/>
        </w:rPr>
        <w:t>II</w:t>
      </w:r>
      <w:r w:rsidR="00303A5C" w:rsidRPr="00333A53">
        <w:rPr>
          <w:lang w:val="es-ES"/>
        </w:rPr>
        <w:t>I</w:t>
      </w:r>
    </w:p>
    <w:p w14:paraId="41D459E8" w14:textId="60225BAC" w:rsidR="00356DAD" w:rsidRPr="00A41B35" w:rsidRDefault="00FE48F8" w:rsidP="002A1A45">
      <w:pPr>
        <w:pStyle w:val="Heading2"/>
        <w:keepNext w:val="0"/>
        <w:rPr>
          <w:szCs w:val="22"/>
          <w:lang w:val="es-ES"/>
        </w:rPr>
      </w:pPr>
      <w:r w:rsidRPr="00A41B35">
        <w:rPr>
          <w:lang w:val="es-ES"/>
        </w:rPr>
        <w:t xml:space="preserve">DETALLES RELATIVOS A varias ORGANIZACIones nacionales no gubernamentales </w:t>
      </w:r>
      <w:r w:rsidR="00333A53">
        <w:rPr>
          <w:lang w:val="es-ES"/>
        </w:rPr>
        <w:t xml:space="preserve">(ONG) </w:t>
      </w:r>
      <w:r w:rsidRPr="00A41B35">
        <w:rPr>
          <w:lang w:val="es-ES"/>
        </w:rPr>
        <w:t>(BASADOS EN LA INFORMACIÓN BRINDADA POR DICHA</w:t>
      </w:r>
      <w:r w:rsidR="00A41B35" w:rsidRPr="00A41B35">
        <w:rPr>
          <w:lang w:val="es-ES"/>
        </w:rPr>
        <w:t>s</w:t>
      </w:r>
      <w:r w:rsidRPr="00A41B35">
        <w:rPr>
          <w:lang w:val="es-ES"/>
        </w:rPr>
        <w:t xml:space="preserve"> ORGANIZACI</w:t>
      </w:r>
      <w:r w:rsidR="00A41B35" w:rsidRPr="00A41B35">
        <w:rPr>
          <w:lang w:val="es-ES"/>
        </w:rPr>
        <w:t>ones</w:t>
      </w:r>
    </w:p>
    <w:p w14:paraId="0A89F153" w14:textId="30BB6A76" w:rsidR="00356DAD" w:rsidRPr="00A41B35" w:rsidRDefault="00A41B35" w:rsidP="002A1A45">
      <w:pPr>
        <w:pStyle w:val="Heading3"/>
        <w:keepNext w:val="0"/>
        <w:rPr>
          <w:lang w:val="fr-BE"/>
        </w:rPr>
      </w:pPr>
      <w:r w:rsidRPr="00A41B35">
        <w:rPr>
          <w:i/>
          <w:szCs w:val="22"/>
          <w:lang w:val="fr-BE"/>
        </w:rPr>
        <w:t>Association Française des Indications Géographiques Industrielles et Artisanales</w:t>
      </w:r>
      <w:r w:rsidRPr="00670346">
        <w:rPr>
          <w:szCs w:val="22"/>
          <w:lang w:val="fr-BE"/>
        </w:rPr>
        <w:t xml:space="preserve"> (AFIGIA)</w:t>
      </w:r>
    </w:p>
    <w:p w14:paraId="79FFA095" w14:textId="4DAD7523" w:rsidR="00A41B35" w:rsidRPr="00A41B35" w:rsidRDefault="00A41B35" w:rsidP="002A1A45">
      <w:pPr>
        <w:spacing w:after="240"/>
        <w:rPr>
          <w:szCs w:val="22"/>
          <w:lang w:val="es-ES"/>
        </w:rPr>
      </w:pPr>
      <w:r w:rsidRPr="00A41B35">
        <w:rPr>
          <w:iCs/>
          <w:szCs w:val="22"/>
          <w:lang w:val="es-ES"/>
        </w:rPr>
        <w:t>Sede</w:t>
      </w:r>
      <w:r w:rsidR="00356DAD" w:rsidRPr="00A41B35">
        <w:rPr>
          <w:iCs/>
          <w:szCs w:val="22"/>
          <w:lang w:val="es-ES"/>
        </w:rPr>
        <w:t>:</w:t>
      </w:r>
      <w:r w:rsidR="005236A1" w:rsidRPr="00A41B35">
        <w:rPr>
          <w:szCs w:val="22"/>
          <w:lang w:val="es-ES"/>
        </w:rPr>
        <w:t xml:space="preserve"> </w:t>
      </w:r>
      <w:r>
        <w:rPr>
          <w:szCs w:val="22"/>
          <w:lang w:val="es-ES"/>
        </w:rPr>
        <w:t xml:space="preserve">La </w:t>
      </w:r>
      <w:r w:rsidRPr="00A41B35">
        <w:rPr>
          <w:szCs w:val="22"/>
          <w:lang w:val="es-ES"/>
        </w:rPr>
        <w:t>AFIGIA se estableció en 2015 y tiene su sede en Burdeos, Francia.</w:t>
      </w:r>
    </w:p>
    <w:p w14:paraId="5EC07C46" w14:textId="1A8DD96C" w:rsidR="00A41B35" w:rsidRPr="00A41B35" w:rsidRDefault="00A41B35" w:rsidP="002A1A45">
      <w:pPr>
        <w:spacing w:after="240"/>
        <w:rPr>
          <w:szCs w:val="22"/>
          <w:lang w:val="es-ES"/>
        </w:rPr>
      </w:pPr>
      <w:r w:rsidRPr="00A41B35">
        <w:rPr>
          <w:szCs w:val="22"/>
          <w:lang w:val="es-ES"/>
        </w:rPr>
        <w:t xml:space="preserve">Objetivos: AFIGIA tiene como objetivo representar de la manera más amplia posible todas las indicaciones geográficas francesas de productos industriales o artesanales y formar una red de intercambio y consulta que mejore la visibilidad de estos sectores en el ámbito de las indicaciones geográficas. La </w:t>
      </w:r>
      <w:r w:rsidR="00333A53">
        <w:rPr>
          <w:szCs w:val="22"/>
          <w:lang w:val="es-ES"/>
        </w:rPr>
        <w:t>Asociación</w:t>
      </w:r>
      <w:r w:rsidRPr="00A41B35">
        <w:rPr>
          <w:szCs w:val="22"/>
          <w:lang w:val="es-ES"/>
        </w:rPr>
        <w:t xml:space="preserve"> vela, entre otras cosas, por el reconocimiento, la promoción y la defensa del concepto de indicaciones geográficas para los productos industriales o artesanales y lucha contra la usurpación, la falsificación y todo tipo de infracción de las indicaciones geográficas.</w:t>
      </w:r>
    </w:p>
    <w:p w14:paraId="196C64EB" w14:textId="7A265846" w:rsidR="00A41B35" w:rsidRPr="00A41B35" w:rsidRDefault="00A41B35" w:rsidP="002A1A45">
      <w:pPr>
        <w:spacing w:after="240"/>
        <w:rPr>
          <w:szCs w:val="22"/>
          <w:lang w:val="es-ES"/>
        </w:rPr>
      </w:pPr>
      <w:r w:rsidRPr="00A41B35">
        <w:rPr>
          <w:szCs w:val="22"/>
          <w:lang w:val="es-ES"/>
        </w:rPr>
        <w:t>Estructura: Los órganos rectores de la AFIGIA son la Asamblea General, que, entre otras cosas, elige el Consejo de Administración de entre los miembros de la</w:t>
      </w:r>
      <w:r w:rsidR="00333A53">
        <w:rPr>
          <w:szCs w:val="22"/>
          <w:lang w:val="es-ES"/>
        </w:rPr>
        <w:t xml:space="preserve"> Asociación</w:t>
      </w:r>
      <w:r w:rsidRPr="00A41B35">
        <w:rPr>
          <w:szCs w:val="22"/>
          <w:lang w:val="es-ES"/>
        </w:rPr>
        <w:t>. El Consejo de Administración elige a los directivos de la organización, entre los que se encuentran un presidente, uno o varios vicepresidentes y un tesorero.</w:t>
      </w:r>
    </w:p>
    <w:p w14:paraId="78111326" w14:textId="6E685CE4" w:rsidR="00356DAD" w:rsidRPr="00A41B35" w:rsidRDefault="00A41B35" w:rsidP="002A1A45">
      <w:pPr>
        <w:spacing w:after="240"/>
        <w:rPr>
          <w:iCs/>
          <w:szCs w:val="22"/>
          <w:lang w:val="es-ES"/>
        </w:rPr>
      </w:pPr>
      <w:r w:rsidRPr="00A41B35">
        <w:rPr>
          <w:szCs w:val="22"/>
          <w:lang w:val="es-ES"/>
        </w:rPr>
        <w:t>Miembros: La AFIGIA tiene 16 miembros que son personas jurídicas</w:t>
      </w:r>
      <w:r w:rsidR="00356DAD" w:rsidRPr="00A41B35">
        <w:rPr>
          <w:iCs/>
          <w:szCs w:val="22"/>
          <w:lang w:val="es-ES"/>
        </w:rPr>
        <w:t>.</w:t>
      </w:r>
    </w:p>
    <w:p w14:paraId="421886F3" w14:textId="77777777" w:rsidR="009D5263" w:rsidRDefault="009279F6" w:rsidP="002A1A45">
      <w:pPr>
        <w:pStyle w:val="Heading3"/>
        <w:keepNext w:val="0"/>
      </w:pPr>
      <w:r w:rsidRPr="00490054">
        <w:rPr>
          <w:i/>
          <w:szCs w:val="22"/>
        </w:rPr>
        <w:t>Design and Artists Copyright Society</w:t>
      </w:r>
      <w:r w:rsidRPr="0043239E">
        <w:rPr>
          <w:szCs w:val="22"/>
        </w:rPr>
        <w:t xml:space="preserve"> (DACS</w:t>
      </w:r>
      <w:r>
        <w:t>)</w:t>
      </w:r>
    </w:p>
    <w:p w14:paraId="61191425" w14:textId="59675D10" w:rsidR="008858B2" w:rsidRDefault="008858B2" w:rsidP="002A1A45">
      <w:pPr>
        <w:spacing w:after="240"/>
        <w:rPr>
          <w:iCs/>
          <w:szCs w:val="22"/>
          <w:lang w:val="es-ES"/>
        </w:rPr>
      </w:pPr>
      <w:r w:rsidRPr="008858B2">
        <w:rPr>
          <w:szCs w:val="22"/>
          <w:lang w:val="es-ES"/>
        </w:rPr>
        <w:t>Sede</w:t>
      </w:r>
      <w:r w:rsidRPr="008858B2">
        <w:rPr>
          <w:iCs/>
          <w:szCs w:val="22"/>
          <w:lang w:val="es-ES"/>
        </w:rPr>
        <w:t xml:space="preserve">: </w:t>
      </w:r>
      <w:r>
        <w:rPr>
          <w:iCs/>
          <w:szCs w:val="22"/>
          <w:lang w:val="es-ES"/>
        </w:rPr>
        <w:t>La</w:t>
      </w:r>
      <w:r w:rsidRPr="008858B2">
        <w:rPr>
          <w:iCs/>
          <w:szCs w:val="22"/>
          <w:lang w:val="es-ES"/>
        </w:rPr>
        <w:t xml:space="preserve"> DACS fue establecid</w:t>
      </w:r>
      <w:r>
        <w:rPr>
          <w:iCs/>
          <w:szCs w:val="22"/>
          <w:lang w:val="es-ES"/>
        </w:rPr>
        <w:t>a</w:t>
      </w:r>
      <w:r w:rsidRPr="008858B2">
        <w:rPr>
          <w:iCs/>
          <w:szCs w:val="22"/>
          <w:lang w:val="es-ES"/>
        </w:rPr>
        <w:t xml:space="preserve"> en 1983 y tiene su sede en Londres, Reino Unido</w:t>
      </w:r>
      <w:r>
        <w:rPr>
          <w:iCs/>
          <w:szCs w:val="22"/>
          <w:lang w:val="es-ES"/>
        </w:rPr>
        <w:t>.</w:t>
      </w:r>
    </w:p>
    <w:p w14:paraId="52A60F55" w14:textId="77777777" w:rsidR="00333A53" w:rsidRDefault="008858B2" w:rsidP="002A1A45">
      <w:pPr>
        <w:spacing w:after="240"/>
        <w:rPr>
          <w:iCs/>
          <w:szCs w:val="22"/>
          <w:lang w:val="es-ES"/>
        </w:rPr>
      </w:pPr>
      <w:r w:rsidRPr="008858B2">
        <w:rPr>
          <w:iCs/>
          <w:szCs w:val="22"/>
          <w:lang w:val="es-ES"/>
        </w:rPr>
        <w:t>Objetivos:</w:t>
      </w:r>
      <w:r>
        <w:rPr>
          <w:iCs/>
          <w:szCs w:val="22"/>
          <w:lang w:val="es-ES"/>
        </w:rPr>
        <w:t xml:space="preserve"> La </w:t>
      </w:r>
      <w:r w:rsidRPr="008858B2">
        <w:rPr>
          <w:iCs/>
          <w:szCs w:val="22"/>
          <w:lang w:val="es-ES"/>
        </w:rPr>
        <w:t>DACS es una organización de gestión de los derechos de los artistas de</w:t>
      </w:r>
      <w:r w:rsidR="00333A53">
        <w:rPr>
          <w:iCs/>
          <w:szCs w:val="22"/>
          <w:lang w:val="es-ES"/>
        </w:rPr>
        <w:t xml:space="preserve"> las artes visuales. Representa</w:t>
      </w:r>
      <w:r w:rsidRPr="008858B2">
        <w:rPr>
          <w:iCs/>
          <w:szCs w:val="22"/>
          <w:lang w:val="es-ES"/>
        </w:rPr>
        <w:t xml:space="preserve">, fomenta y defiende los intereses profesionales, económicos, jurídicos y morales de los titulares de derechos de autor sobre obras artísticas en lo que respecta a la reproducción y otros derechos sobre las mismas. </w:t>
      </w:r>
      <w:r>
        <w:rPr>
          <w:iCs/>
          <w:szCs w:val="22"/>
          <w:lang w:val="es-ES"/>
        </w:rPr>
        <w:t xml:space="preserve">La </w:t>
      </w:r>
      <w:r w:rsidRPr="008858B2">
        <w:rPr>
          <w:iCs/>
          <w:szCs w:val="22"/>
          <w:lang w:val="es-ES"/>
        </w:rPr>
        <w:t xml:space="preserve">DACS recauda y distribuye las regalías a los artistas visuales y sus herederos por medio del reembolso, el derecho de participación en las reventas, las licencias de derechos de autor, así como </w:t>
      </w:r>
      <w:proofErr w:type="spellStart"/>
      <w:r w:rsidRPr="008858B2">
        <w:rPr>
          <w:iCs/>
          <w:szCs w:val="22"/>
          <w:lang w:val="es-ES"/>
        </w:rPr>
        <w:t>Artimage</w:t>
      </w:r>
      <w:proofErr w:type="spellEnd"/>
      <w:r w:rsidRPr="008858B2">
        <w:rPr>
          <w:iCs/>
          <w:szCs w:val="22"/>
          <w:lang w:val="es-ES"/>
        </w:rPr>
        <w:t>.</w:t>
      </w:r>
    </w:p>
    <w:p w14:paraId="4AA157CB" w14:textId="6D8C5366" w:rsidR="008858B2" w:rsidRDefault="008858B2" w:rsidP="002A1A45">
      <w:pPr>
        <w:spacing w:after="240"/>
        <w:rPr>
          <w:iCs/>
          <w:szCs w:val="22"/>
          <w:lang w:val="es-ES"/>
        </w:rPr>
      </w:pPr>
      <w:r w:rsidRPr="008858B2">
        <w:rPr>
          <w:iCs/>
          <w:szCs w:val="22"/>
          <w:lang w:val="es-ES"/>
        </w:rPr>
        <w:t xml:space="preserve">Estructura: </w:t>
      </w:r>
      <w:r>
        <w:rPr>
          <w:iCs/>
          <w:szCs w:val="22"/>
          <w:lang w:val="es-ES"/>
        </w:rPr>
        <w:t>La</w:t>
      </w:r>
      <w:r w:rsidRPr="008858B2">
        <w:rPr>
          <w:iCs/>
          <w:szCs w:val="22"/>
          <w:lang w:val="es-ES"/>
        </w:rPr>
        <w:t xml:space="preserve"> DACS está administrad</w:t>
      </w:r>
      <w:r w:rsidR="00333A53">
        <w:rPr>
          <w:iCs/>
          <w:szCs w:val="22"/>
          <w:lang w:val="es-ES"/>
        </w:rPr>
        <w:t>a</w:t>
      </w:r>
      <w:r w:rsidRPr="008858B2">
        <w:rPr>
          <w:iCs/>
          <w:szCs w:val="22"/>
          <w:lang w:val="es-ES"/>
        </w:rPr>
        <w:t xml:space="preserve"> por un Consejo de Administración, compuesto actualmente por 16 personas, nombradas por los miembros </w:t>
      </w:r>
      <w:r>
        <w:rPr>
          <w:iCs/>
          <w:szCs w:val="22"/>
          <w:lang w:val="es-ES"/>
        </w:rPr>
        <w:t>de la</w:t>
      </w:r>
      <w:r w:rsidRPr="008858B2">
        <w:rPr>
          <w:iCs/>
          <w:szCs w:val="22"/>
          <w:lang w:val="es-ES"/>
        </w:rPr>
        <w:t xml:space="preserve"> DACS, que se reúnen en una Asamblea General anual.</w:t>
      </w:r>
    </w:p>
    <w:p w14:paraId="1666E7D0" w14:textId="3CEEF564" w:rsidR="00CC3279" w:rsidRDefault="008858B2" w:rsidP="002A1A45">
      <w:pPr>
        <w:spacing w:after="240"/>
        <w:rPr>
          <w:iCs/>
          <w:szCs w:val="22"/>
          <w:lang w:val="es-ES"/>
        </w:rPr>
      </w:pPr>
      <w:r w:rsidRPr="008858B2">
        <w:rPr>
          <w:szCs w:val="22"/>
          <w:lang w:val="es-ES"/>
        </w:rPr>
        <w:t>Miembros</w:t>
      </w:r>
      <w:r w:rsidRPr="008858B2">
        <w:rPr>
          <w:iCs/>
          <w:szCs w:val="22"/>
          <w:lang w:val="es-ES"/>
        </w:rPr>
        <w:t xml:space="preserve">: </w:t>
      </w:r>
      <w:r>
        <w:rPr>
          <w:iCs/>
          <w:szCs w:val="22"/>
          <w:lang w:val="es-ES"/>
        </w:rPr>
        <w:t>La</w:t>
      </w:r>
      <w:r w:rsidRPr="008858B2">
        <w:rPr>
          <w:iCs/>
          <w:szCs w:val="22"/>
          <w:lang w:val="es-ES"/>
        </w:rPr>
        <w:t xml:space="preserve"> DACS representa a más de 100.000 artistas miembros</w:t>
      </w:r>
      <w:r w:rsidR="009D5263" w:rsidRPr="008858B2">
        <w:rPr>
          <w:iCs/>
          <w:szCs w:val="22"/>
          <w:lang w:val="es-ES"/>
        </w:rPr>
        <w:t>.</w:t>
      </w:r>
    </w:p>
    <w:p w14:paraId="03205B3E" w14:textId="77777777" w:rsidR="005E2F5F" w:rsidRDefault="005E2F5F" w:rsidP="002A1A45">
      <w:pPr>
        <w:pStyle w:val="Heading3"/>
        <w:keepNext w:val="0"/>
      </w:pPr>
      <w:r w:rsidRPr="005E2F5F">
        <w:rPr>
          <w:i/>
        </w:rPr>
        <w:t>Omani Association for Intellectual Property</w:t>
      </w:r>
      <w:r w:rsidRPr="00897F01">
        <w:t xml:space="preserve"> (OAIP)</w:t>
      </w:r>
    </w:p>
    <w:p w14:paraId="0B58FDA4" w14:textId="2897498F" w:rsidR="005E2F5F" w:rsidRPr="005E2F5F" w:rsidRDefault="005E2F5F" w:rsidP="002A1A45">
      <w:pPr>
        <w:spacing w:after="240"/>
        <w:rPr>
          <w:szCs w:val="22"/>
          <w:lang w:val="es-ES"/>
        </w:rPr>
      </w:pPr>
      <w:r w:rsidRPr="005E2F5F">
        <w:rPr>
          <w:iCs/>
          <w:szCs w:val="22"/>
          <w:lang w:val="es-ES"/>
        </w:rPr>
        <w:t xml:space="preserve">Sede: </w:t>
      </w:r>
      <w:r w:rsidRPr="005E2F5F">
        <w:rPr>
          <w:szCs w:val="22"/>
          <w:lang w:val="es-ES"/>
        </w:rPr>
        <w:t xml:space="preserve">La OAIP se creó en 2017 y </w:t>
      </w:r>
      <w:r>
        <w:rPr>
          <w:szCs w:val="22"/>
          <w:lang w:val="es-ES"/>
        </w:rPr>
        <w:t xml:space="preserve">tiene su </w:t>
      </w:r>
      <w:r w:rsidRPr="005E2F5F">
        <w:rPr>
          <w:szCs w:val="22"/>
          <w:lang w:val="es-ES"/>
        </w:rPr>
        <w:t>sede</w:t>
      </w:r>
      <w:r>
        <w:rPr>
          <w:szCs w:val="22"/>
          <w:lang w:val="es-ES"/>
        </w:rPr>
        <w:t xml:space="preserve"> en Mascate</w:t>
      </w:r>
      <w:r w:rsidRPr="005E2F5F">
        <w:rPr>
          <w:szCs w:val="22"/>
          <w:lang w:val="es-ES"/>
        </w:rPr>
        <w:t>, Om</w:t>
      </w:r>
      <w:r>
        <w:rPr>
          <w:szCs w:val="22"/>
          <w:lang w:val="es-ES"/>
        </w:rPr>
        <w:t>á</w:t>
      </w:r>
      <w:r w:rsidRPr="005E2F5F">
        <w:rPr>
          <w:szCs w:val="22"/>
          <w:lang w:val="es-ES"/>
        </w:rPr>
        <w:t>n.</w:t>
      </w:r>
    </w:p>
    <w:p w14:paraId="7007452F" w14:textId="5A6E47FD" w:rsidR="005E2F5F" w:rsidRPr="005E2F5F" w:rsidRDefault="005E2F5F" w:rsidP="002A1A45">
      <w:pPr>
        <w:spacing w:after="240"/>
        <w:rPr>
          <w:szCs w:val="22"/>
          <w:lang w:val="es-ES"/>
        </w:rPr>
      </w:pPr>
      <w:r w:rsidRPr="005E2F5F">
        <w:rPr>
          <w:rFonts w:eastAsia="Times New Roman"/>
          <w:iCs/>
          <w:color w:val="000000"/>
          <w:szCs w:val="22"/>
          <w:lang w:val="es-ES" w:eastAsia="fr-CH"/>
        </w:rPr>
        <w:t>Objetivos: Los objetivos de la OAIP son, entre otros, promover una mayor conciencia de la importancia de proteger la propiedad intelectual, fomentar la investigación científica sobre la propiedad intelectual e intercambiar experiencias y conocimientos sobre cuestiones de propiedad intelectual en diversos ámbitos</w:t>
      </w:r>
      <w:r w:rsidRPr="005E2F5F">
        <w:rPr>
          <w:rFonts w:eastAsia="Times New Roman"/>
          <w:color w:val="000000"/>
          <w:szCs w:val="22"/>
          <w:lang w:val="es-ES" w:eastAsia="fr-CH"/>
        </w:rPr>
        <w:t>.</w:t>
      </w:r>
    </w:p>
    <w:p w14:paraId="5AFCE954" w14:textId="43B13C80" w:rsidR="001E7F85" w:rsidRPr="001E7F85" w:rsidRDefault="001E7F85" w:rsidP="002A1A45">
      <w:pPr>
        <w:spacing w:after="240"/>
        <w:rPr>
          <w:rFonts w:eastAsia="Times New Roman"/>
          <w:iCs/>
          <w:color w:val="000000"/>
          <w:szCs w:val="22"/>
          <w:lang w:val="es-ES" w:eastAsia="fr-CH"/>
        </w:rPr>
      </w:pPr>
      <w:r w:rsidRPr="001E7F85">
        <w:rPr>
          <w:rFonts w:eastAsia="Times New Roman"/>
          <w:iCs/>
          <w:color w:val="000000"/>
          <w:szCs w:val="22"/>
          <w:lang w:val="es-ES" w:eastAsia="fr-CH"/>
        </w:rPr>
        <w:t xml:space="preserve">Estructura: Los órganos rectores de la OAIP son la Asamblea General y el Consejo de Administración, que consta de 12 miembros y es elegido por la </w:t>
      </w:r>
      <w:r>
        <w:rPr>
          <w:rFonts w:eastAsia="Times New Roman"/>
          <w:iCs/>
          <w:color w:val="000000"/>
          <w:szCs w:val="22"/>
          <w:lang w:val="es-ES" w:eastAsia="fr-CH"/>
        </w:rPr>
        <w:t xml:space="preserve">Asamblea General. </w:t>
      </w:r>
      <w:r w:rsidRPr="001E7F85">
        <w:rPr>
          <w:rFonts w:eastAsia="Times New Roman"/>
          <w:iCs/>
          <w:color w:val="000000"/>
          <w:szCs w:val="22"/>
          <w:lang w:val="es-ES" w:eastAsia="fr-CH"/>
        </w:rPr>
        <w:t>El Consejo de Administración elige, de entre sus miembros, un presidente, un vicepresidente, un coordinador y un tesorero. Además, puede formar un Comité Ejecutivo, compuesto por un máximo de cinco miembros del Consejo de Administración</w:t>
      </w:r>
      <w:r>
        <w:rPr>
          <w:rFonts w:eastAsia="Times New Roman"/>
          <w:iCs/>
          <w:color w:val="000000"/>
          <w:szCs w:val="22"/>
          <w:lang w:val="es-ES" w:eastAsia="fr-CH"/>
        </w:rPr>
        <w:t>.</w:t>
      </w:r>
    </w:p>
    <w:p w14:paraId="73A381FB" w14:textId="5BB77C11" w:rsidR="005E2F5F" w:rsidRPr="001E7F85" w:rsidRDefault="001E7F85" w:rsidP="002A1A45">
      <w:pPr>
        <w:spacing w:after="240"/>
        <w:rPr>
          <w:iCs/>
          <w:szCs w:val="22"/>
          <w:lang w:val="es-ES"/>
        </w:rPr>
      </w:pPr>
      <w:r w:rsidRPr="001E7F85">
        <w:rPr>
          <w:iCs/>
          <w:lang w:val="es-ES"/>
        </w:rPr>
        <w:lastRenderedPageBreak/>
        <w:t>Miembros</w:t>
      </w:r>
      <w:r w:rsidR="005E2F5F" w:rsidRPr="001E7F85">
        <w:rPr>
          <w:iCs/>
          <w:lang w:val="es-ES"/>
        </w:rPr>
        <w:t xml:space="preserve">: </w:t>
      </w:r>
      <w:r w:rsidRPr="001E7F85">
        <w:rPr>
          <w:iCs/>
          <w:lang w:val="es-ES"/>
        </w:rPr>
        <w:t xml:space="preserve">La </w:t>
      </w:r>
      <w:r w:rsidR="005E2F5F" w:rsidRPr="001E7F85">
        <w:rPr>
          <w:iCs/>
          <w:lang w:val="es-ES"/>
        </w:rPr>
        <w:t>OAIP</w:t>
      </w:r>
      <w:r w:rsidRPr="001E7F85">
        <w:rPr>
          <w:iCs/>
          <w:lang w:val="es-ES"/>
        </w:rPr>
        <w:t xml:space="preserve"> tiene 80 miembros que son personas </w:t>
      </w:r>
      <w:r>
        <w:rPr>
          <w:iCs/>
          <w:lang w:val="es-ES"/>
        </w:rPr>
        <w:t>físicas.</w:t>
      </w:r>
    </w:p>
    <w:p w14:paraId="04D7C625" w14:textId="77777777" w:rsidR="00075ED4" w:rsidRDefault="00303A5C" w:rsidP="002A1A45">
      <w:pPr>
        <w:pStyle w:val="Heading3"/>
        <w:keepNext w:val="0"/>
      </w:pPr>
      <w:r w:rsidRPr="007C0473">
        <w:rPr>
          <w:i/>
          <w:szCs w:val="22"/>
        </w:rPr>
        <w:t>Research Center for Innovation-Supported Entrepreneurial Ecosystems</w:t>
      </w:r>
      <w:r w:rsidRPr="00896625">
        <w:rPr>
          <w:szCs w:val="22"/>
        </w:rPr>
        <w:t xml:space="preserve"> (RISE)</w:t>
      </w:r>
    </w:p>
    <w:p w14:paraId="4E9E77A9" w14:textId="7D3BB2D3" w:rsidR="007C0473" w:rsidRPr="007C0473" w:rsidRDefault="007C0473" w:rsidP="002A1A45">
      <w:pPr>
        <w:spacing w:after="240"/>
        <w:rPr>
          <w:iCs/>
          <w:szCs w:val="22"/>
          <w:lang w:val="es-ES"/>
        </w:rPr>
      </w:pPr>
      <w:r w:rsidRPr="007C0473">
        <w:rPr>
          <w:iCs/>
          <w:szCs w:val="22"/>
          <w:lang w:val="es-ES"/>
        </w:rPr>
        <w:t xml:space="preserve">Sede: </w:t>
      </w:r>
      <w:r>
        <w:rPr>
          <w:iCs/>
          <w:szCs w:val="22"/>
          <w:lang w:val="es-ES"/>
        </w:rPr>
        <w:t xml:space="preserve">El </w:t>
      </w:r>
      <w:r w:rsidRPr="007C0473">
        <w:rPr>
          <w:iCs/>
          <w:szCs w:val="22"/>
          <w:lang w:val="es-ES"/>
        </w:rPr>
        <w:t>RISE se estableció en 2018 y tiene su sede en Concord, Carolina del Norte, Estados Unidos de América.</w:t>
      </w:r>
    </w:p>
    <w:p w14:paraId="7C940E68" w14:textId="273F8BB7" w:rsidR="00075ED4" w:rsidRPr="007C0473" w:rsidRDefault="007C0473" w:rsidP="002A1A45">
      <w:pPr>
        <w:spacing w:after="240"/>
        <w:rPr>
          <w:szCs w:val="22"/>
          <w:lang w:val="es-ES"/>
        </w:rPr>
      </w:pPr>
      <w:r w:rsidRPr="007C0473">
        <w:rPr>
          <w:iCs/>
          <w:szCs w:val="22"/>
          <w:lang w:val="es-ES"/>
        </w:rPr>
        <w:t xml:space="preserve">Objetivos: </w:t>
      </w:r>
      <w:r>
        <w:rPr>
          <w:iCs/>
          <w:szCs w:val="22"/>
          <w:lang w:val="es-ES"/>
        </w:rPr>
        <w:t xml:space="preserve">El </w:t>
      </w:r>
      <w:r w:rsidRPr="007C0473">
        <w:rPr>
          <w:iCs/>
          <w:szCs w:val="22"/>
          <w:lang w:val="es-ES"/>
        </w:rPr>
        <w:t xml:space="preserve">RISE presta, entre otras cosas, servicios de consultoría y capacitación a universidades, instituciones de investigación, organizaciones de propiedad intelectual y gobiernos en relación con la transferencia de tecnología y las estrategias de comercialización de la propiedad intelectual para fomentar las economías basadas en el conocimiento en África. </w:t>
      </w:r>
      <w:r w:rsidR="002A1A45">
        <w:rPr>
          <w:iCs/>
          <w:szCs w:val="22"/>
          <w:lang w:val="es-ES"/>
        </w:rPr>
        <w:t>Además</w:t>
      </w:r>
      <w:r w:rsidR="000A5405">
        <w:rPr>
          <w:iCs/>
          <w:szCs w:val="22"/>
          <w:lang w:val="es-ES"/>
        </w:rPr>
        <w:t>, c</w:t>
      </w:r>
      <w:r w:rsidRPr="007C0473">
        <w:rPr>
          <w:iCs/>
          <w:szCs w:val="22"/>
          <w:lang w:val="es-ES"/>
        </w:rPr>
        <w:t>olabora con instituciones públicas y privadas de los países africanos para crear una comunidad de profesionales de la tecnología y la propiedad intelectual con capacidad para acceder a la innovación tecnológica y utilizarla.</w:t>
      </w:r>
    </w:p>
    <w:p w14:paraId="295BCDEE" w14:textId="13563504" w:rsidR="00A33E8C" w:rsidRPr="00A33E8C" w:rsidRDefault="00A33E8C" w:rsidP="002A1A45">
      <w:pPr>
        <w:spacing w:after="240"/>
        <w:rPr>
          <w:iCs/>
          <w:szCs w:val="22"/>
          <w:lang w:val="es-ES"/>
        </w:rPr>
      </w:pPr>
      <w:r w:rsidRPr="00A33E8C">
        <w:rPr>
          <w:iCs/>
          <w:szCs w:val="22"/>
          <w:lang w:val="es-ES"/>
        </w:rPr>
        <w:t xml:space="preserve">Estructura: El órgano rector del RISE es el Consejo de Administración, compuesto por </w:t>
      </w:r>
      <w:r w:rsidR="000A5405">
        <w:rPr>
          <w:iCs/>
          <w:szCs w:val="22"/>
          <w:lang w:val="es-ES"/>
        </w:rPr>
        <w:t>un mínimo de</w:t>
      </w:r>
      <w:r w:rsidRPr="00A33E8C">
        <w:rPr>
          <w:iCs/>
          <w:szCs w:val="22"/>
          <w:lang w:val="es-ES"/>
        </w:rPr>
        <w:t xml:space="preserve"> dos y un máximo de ocho personas, que se encarga de los asuntos generales de la organización. Los directivos del RISE son un presidente, un presidente electo, un ex presidente, un director general o director ejecutivo, un secretario y un tesorero.</w:t>
      </w:r>
    </w:p>
    <w:p w14:paraId="445E87AD" w14:textId="1E6D5D67" w:rsidR="00075ED4" w:rsidRPr="00A33E8C" w:rsidRDefault="00A33E8C" w:rsidP="002A1A45">
      <w:pPr>
        <w:spacing w:after="720"/>
        <w:rPr>
          <w:szCs w:val="22"/>
          <w:lang w:val="es-ES"/>
        </w:rPr>
      </w:pPr>
      <w:r w:rsidRPr="00A33E8C">
        <w:rPr>
          <w:iCs/>
          <w:szCs w:val="22"/>
          <w:lang w:val="es-ES"/>
        </w:rPr>
        <w:t>Miembros: El RISE no funciona en base a miembros.</w:t>
      </w:r>
    </w:p>
    <w:p w14:paraId="7987C120" w14:textId="2B613252" w:rsidR="000765C4" w:rsidRPr="00A33E8C" w:rsidRDefault="00356DAD" w:rsidP="002A1A45">
      <w:pPr>
        <w:pStyle w:val="Endofdocument-Annex"/>
        <w:spacing w:before="960"/>
        <w:rPr>
          <w:lang w:val="es-ES"/>
        </w:rPr>
      </w:pPr>
      <w:r w:rsidRPr="00A33E8C">
        <w:rPr>
          <w:lang w:val="es-ES"/>
        </w:rPr>
        <w:t>[</w:t>
      </w:r>
      <w:r w:rsidR="00A33E8C" w:rsidRPr="00A33E8C">
        <w:rPr>
          <w:lang w:val="es-ES"/>
        </w:rPr>
        <w:t xml:space="preserve">Fin del </w:t>
      </w:r>
      <w:r w:rsidRPr="00A33E8C">
        <w:rPr>
          <w:lang w:val="es-ES"/>
        </w:rPr>
        <w:t>Anex</w:t>
      </w:r>
      <w:r w:rsidR="00A33E8C" w:rsidRPr="00A33E8C">
        <w:rPr>
          <w:lang w:val="es-ES"/>
        </w:rPr>
        <w:t>o</w:t>
      </w:r>
      <w:r w:rsidRPr="00A33E8C">
        <w:rPr>
          <w:lang w:val="es-ES"/>
        </w:rPr>
        <w:t xml:space="preserve"> II</w:t>
      </w:r>
      <w:r w:rsidR="00303A5C" w:rsidRPr="00A33E8C">
        <w:rPr>
          <w:lang w:val="es-ES"/>
        </w:rPr>
        <w:t>I</w:t>
      </w:r>
      <w:r w:rsidR="00A33E8C" w:rsidRPr="00A33E8C">
        <w:rPr>
          <w:lang w:val="es-ES"/>
        </w:rPr>
        <w:t xml:space="preserve"> y del</w:t>
      </w:r>
      <w:r w:rsidRPr="00A33E8C">
        <w:rPr>
          <w:lang w:val="es-ES"/>
        </w:rPr>
        <w:t xml:space="preserve"> document</w:t>
      </w:r>
      <w:r w:rsidR="00A33E8C" w:rsidRPr="00A33E8C">
        <w:rPr>
          <w:lang w:val="es-ES"/>
        </w:rPr>
        <w:t>o</w:t>
      </w:r>
      <w:r w:rsidRPr="00A33E8C">
        <w:rPr>
          <w:lang w:val="es-ES"/>
        </w:rPr>
        <w:t>]</w:t>
      </w:r>
    </w:p>
    <w:sectPr w:rsidR="000765C4" w:rsidRPr="00A33E8C" w:rsidSect="00FE56A1">
      <w:headerReference w:type="default" r:id="rId17"/>
      <w:headerReference w:type="first" r:id="rId18"/>
      <w:footerReference w:type="first" r:id="rId19"/>
      <w:endnotePr>
        <w:numFmt w:val="decimal"/>
      </w:endnotePr>
      <w:pgSz w:w="11907" w:h="16840" w:code="9"/>
      <w:pgMar w:top="567" w:right="1134" w:bottom="117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A56C2" w14:textId="77777777" w:rsidR="000D1D84" w:rsidRDefault="000D1D84">
      <w:r>
        <w:separator/>
      </w:r>
    </w:p>
  </w:endnote>
  <w:endnote w:type="continuationSeparator" w:id="0">
    <w:p w14:paraId="363F13DE" w14:textId="77777777" w:rsidR="000D1D84" w:rsidRDefault="000D1D84" w:rsidP="003B38C1">
      <w:r>
        <w:separator/>
      </w:r>
    </w:p>
    <w:p w14:paraId="2CE9EABD" w14:textId="77777777" w:rsidR="000D1D84" w:rsidRPr="003B38C1" w:rsidRDefault="000D1D84" w:rsidP="003B38C1">
      <w:pPr>
        <w:spacing w:after="60"/>
        <w:rPr>
          <w:sz w:val="17"/>
        </w:rPr>
      </w:pPr>
      <w:r>
        <w:rPr>
          <w:sz w:val="17"/>
        </w:rPr>
        <w:t>[Endnote continued from previous page]</w:t>
      </w:r>
    </w:p>
  </w:endnote>
  <w:endnote w:type="continuationNotice" w:id="1">
    <w:p w14:paraId="20B17A0E" w14:textId="77777777" w:rsidR="000D1D84" w:rsidRPr="003B38C1" w:rsidRDefault="000D1D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CF7B" w14:textId="77777777" w:rsidR="00E65F3D" w:rsidRDefault="00E65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3A3C" w14:textId="77777777" w:rsidR="00BD3CBD" w:rsidRDefault="00BD3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9F5F" w14:textId="77777777" w:rsidR="00E65F3D" w:rsidRPr="00E141EE" w:rsidRDefault="00E65F3D">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7310" w14:textId="77777777" w:rsidR="000D1D84" w:rsidRDefault="000D1D84">
      <w:r>
        <w:separator/>
      </w:r>
    </w:p>
  </w:footnote>
  <w:footnote w:type="continuationSeparator" w:id="0">
    <w:p w14:paraId="75547B5D" w14:textId="77777777" w:rsidR="000D1D84" w:rsidRDefault="000D1D84" w:rsidP="008B60B2">
      <w:r>
        <w:separator/>
      </w:r>
    </w:p>
    <w:p w14:paraId="450D8549" w14:textId="77777777" w:rsidR="000D1D84" w:rsidRPr="00ED77FB" w:rsidRDefault="000D1D84" w:rsidP="008B60B2">
      <w:pPr>
        <w:spacing w:after="60"/>
        <w:rPr>
          <w:sz w:val="17"/>
          <w:szCs w:val="17"/>
        </w:rPr>
      </w:pPr>
      <w:r w:rsidRPr="00ED77FB">
        <w:rPr>
          <w:sz w:val="17"/>
          <w:szCs w:val="17"/>
        </w:rPr>
        <w:t>[Footnote continued from previous page]</w:t>
      </w:r>
    </w:p>
  </w:footnote>
  <w:footnote w:type="continuationNotice" w:id="1">
    <w:p w14:paraId="6B524A05" w14:textId="77777777" w:rsidR="000D1D84" w:rsidRPr="00ED77FB" w:rsidRDefault="000D1D84" w:rsidP="008B60B2">
      <w:pPr>
        <w:spacing w:before="60"/>
        <w:jc w:val="right"/>
        <w:rPr>
          <w:sz w:val="17"/>
          <w:szCs w:val="17"/>
        </w:rPr>
      </w:pPr>
      <w:r w:rsidRPr="00ED77FB">
        <w:rPr>
          <w:sz w:val="17"/>
          <w:szCs w:val="17"/>
        </w:rPr>
        <w:t>[Footnote continued on next page]</w:t>
      </w:r>
    </w:p>
  </w:footnote>
  <w:footnote w:id="2">
    <w:p w14:paraId="7BA41D35" w14:textId="67AF2639" w:rsidR="00356DAD" w:rsidRPr="002A1A45" w:rsidRDefault="00356DAD" w:rsidP="00356DAD">
      <w:pPr>
        <w:pStyle w:val="FootnoteText"/>
        <w:rPr>
          <w:lang w:val="es-ES"/>
        </w:rPr>
      </w:pPr>
      <w:r>
        <w:rPr>
          <w:rStyle w:val="FootnoteReference"/>
        </w:rPr>
        <w:footnoteRef/>
      </w:r>
      <w:r w:rsidR="002A1A45">
        <w:rPr>
          <w:lang w:val="es-ES"/>
        </w:rPr>
        <w:t xml:space="preserve"> </w:t>
      </w:r>
      <w:r w:rsidR="00670346" w:rsidRPr="002A1A45">
        <w:rPr>
          <w:lang w:val="es-ES"/>
        </w:rPr>
        <w:t>En lo que respecta a los principios aplicables para invitar a las ONG nacionales a participar en las reuniones en calidad de observador, aprobados por las Asambleas en su trigésima séptima serie de reuniones, celebrada del 23 de septiembre al 1 de octubre de 2002, véase el documento A/37/14, párrafo 316.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6DDA" w14:textId="7D522ED3" w:rsidR="00356DAD" w:rsidRPr="002A1A45" w:rsidRDefault="002A1A45" w:rsidP="009256DA">
    <w:pPr>
      <w:jc w:val="right"/>
      <w:rPr>
        <w:lang w:val="es-ES_tradnl"/>
      </w:rPr>
    </w:pPr>
    <w:r w:rsidRPr="002A1A45">
      <w:rPr>
        <w:lang w:val="es-ES_tradnl"/>
      </w:rPr>
      <w:t>A/61/3</w:t>
    </w:r>
  </w:p>
  <w:p w14:paraId="6A35042F" w14:textId="77777777" w:rsidR="00356DAD" w:rsidRPr="002A1A45" w:rsidRDefault="00356DAD" w:rsidP="009256DA">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12A9" w14:textId="77777777" w:rsidR="00356DAD" w:rsidRPr="002A1A45" w:rsidRDefault="00356DAD" w:rsidP="001327E8">
    <w:pPr>
      <w:jc w:val="right"/>
      <w:rPr>
        <w:lang w:val="es-ES_tradnl"/>
      </w:rPr>
    </w:pPr>
    <w:r w:rsidRPr="002A1A45">
      <w:rPr>
        <w:lang w:val="es-ES_tradnl"/>
      </w:rPr>
      <w:t>A/</w:t>
    </w:r>
    <w:r w:rsidR="00442A97" w:rsidRPr="002A1A45">
      <w:rPr>
        <w:lang w:val="es-ES_tradnl"/>
      </w:rPr>
      <w:t>61</w:t>
    </w:r>
    <w:r w:rsidRPr="002A1A45">
      <w:rPr>
        <w:lang w:val="es-ES_tradnl"/>
      </w:rPr>
      <w:t>/</w:t>
    </w:r>
    <w:r w:rsidR="004A1D10" w:rsidRPr="002A1A45">
      <w:rPr>
        <w:lang w:val="es-ES_tradnl"/>
      </w:rPr>
      <w:t>3</w:t>
    </w:r>
  </w:p>
  <w:p w14:paraId="2440C3D3" w14:textId="4026B08F" w:rsidR="00D85DD7" w:rsidRPr="002A1A45" w:rsidRDefault="00D85DD7" w:rsidP="001327E8">
    <w:pPr>
      <w:jc w:val="right"/>
      <w:rPr>
        <w:lang w:val="es-ES_tradnl"/>
      </w:rPr>
    </w:pPr>
    <w:r w:rsidRPr="002A1A45">
      <w:rPr>
        <w:lang w:val="es-ES_tradnl"/>
      </w:rPr>
      <w:t>p</w:t>
    </w:r>
    <w:r w:rsidR="002A1A45" w:rsidRPr="002A1A45">
      <w:rPr>
        <w:lang w:val="es-ES_tradnl"/>
      </w:rPr>
      <w:t>ágina</w:t>
    </w:r>
    <w:r w:rsidRPr="002A1A45">
      <w:rPr>
        <w:lang w:val="es-ES_tradnl"/>
      </w:rPr>
      <w:t xml:space="preserve"> 2</w:t>
    </w:r>
  </w:p>
  <w:p w14:paraId="63A534BD" w14:textId="77777777" w:rsidR="00356DAD" w:rsidRPr="002A1A45" w:rsidRDefault="00356DAD" w:rsidP="006B092A">
    <w:pPr>
      <w:pStyle w:val="Heade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51D7" w14:textId="77777777" w:rsidR="00E65F3D" w:rsidRPr="00355EDC" w:rsidRDefault="00E65F3D" w:rsidP="001327E8">
    <w:pPr>
      <w:jc w:val="right"/>
      <w:rPr>
        <w:lang w:val="fr-CH"/>
      </w:rPr>
    </w:pPr>
    <w:r w:rsidRPr="00355EDC">
      <w:rPr>
        <w:lang w:val="fr-CH"/>
      </w:rPr>
      <w:t>A/</w:t>
    </w:r>
    <w:r w:rsidR="00355EDC">
      <w:rPr>
        <w:lang w:val="fr-CH"/>
      </w:rPr>
      <w:t>61</w:t>
    </w:r>
    <w:r w:rsidRPr="00355EDC">
      <w:rPr>
        <w:lang w:val="fr-CH"/>
      </w:rPr>
      <w:t>/</w:t>
    </w:r>
    <w:r w:rsidR="00355EDC">
      <w:rPr>
        <w:lang w:val="fr-CH"/>
      </w:rPr>
      <w:t>X</w:t>
    </w:r>
    <w:r w:rsidR="007E0CC1" w:rsidRPr="00355EDC">
      <w:rPr>
        <w:lang w:val="fr-CH"/>
      </w:rPr>
      <w:t>.</w:t>
    </w:r>
  </w:p>
  <w:p w14:paraId="41F060AC" w14:textId="77777777" w:rsidR="00E65F3D" w:rsidRPr="00355EDC" w:rsidRDefault="00BD3CBD" w:rsidP="001327E8">
    <w:pPr>
      <w:jc w:val="right"/>
      <w:rPr>
        <w:lang w:val="fr-CH"/>
      </w:rPr>
    </w:pPr>
    <w:r>
      <w:rPr>
        <w:lang w:val="fr-CH"/>
      </w:rPr>
      <w:t>ANNEX I</w:t>
    </w:r>
  </w:p>
  <w:p w14:paraId="3DB98FD6" w14:textId="77777777" w:rsidR="00E65F3D" w:rsidRPr="00355EDC" w:rsidRDefault="00E65F3D" w:rsidP="006B092A">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3469" w14:textId="77777777" w:rsidR="00D85DD7" w:rsidRDefault="00355EDC" w:rsidP="00D85DD7">
    <w:pPr>
      <w:pStyle w:val="Header"/>
      <w:jc w:val="right"/>
    </w:pPr>
    <w:r>
      <w:t>A/61</w:t>
    </w:r>
    <w:r w:rsidR="00D85DD7">
      <w:t>/</w:t>
    </w:r>
    <w:r w:rsidR="004A1D10">
      <w:t>3</w:t>
    </w:r>
  </w:p>
  <w:p w14:paraId="4A2B6F32" w14:textId="506F65E3" w:rsidR="00BB09F5" w:rsidRDefault="00D85DD7" w:rsidP="00BD3CBD">
    <w:pPr>
      <w:pStyle w:val="Header"/>
      <w:spacing w:after="480"/>
      <w:jc w:val="right"/>
    </w:pPr>
    <w:r>
      <w:t>ANEX</w:t>
    </w:r>
    <w:r w:rsidR="00FE48F8">
      <w:t>O</w:t>
    </w:r>
    <w:r>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042B" w14:textId="77777777" w:rsidR="00BD3CBD" w:rsidRPr="003059ED" w:rsidRDefault="00BD3CBD" w:rsidP="00BD3CBD">
    <w:pPr>
      <w:pStyle w:val="Header"/>
      <w:jc w:val="right"/>
      <w:rPr>
        <w:lang w:val="fr-CH"/>
      </w:rPr>
    </w:pPr>
    <w:r w:rsidRPr="003059ED">
      <w:rPr>
        <w:lang w:val="fr-CH"/>
      </w:rPr>
      <w:t>A/61/</w:t>
    </w:r>
    <w:r w:rsidR="004A1D10">
      <w:rPr>
        <w:lang w:val="fr-CH"/>
      </w:rPr>
      <w:t>3</w:t>
    </w:r>
  </w:p>
  <w:p w14:paraId="0F39BAAB" w14:textId="4ADA0311" w:rsidR="00BD3CBD" w:rsidRPr="000A5405" w:rsidRDefault="00EE23D5" w:rsidP="003059ED">
    <w:pPr>
      <w:pStyle w:val="Header"/>
      <w:spacing w:after="480"/>
      <w:jc w:val="right"/>
      <w:rPr>
        <w:lang w:val="es-ES_tradnl"/>
      </w:rPr>
    </w:pPr>
    <w:r w:rsidRPr="000A5405">
      <w:rPr>
        <w:lang w:val="es-ES_tradnl"/>
      </w:rPr>
      <w:t>An</w:t>
    </w:r>
    <w:r w:rsidR="00BD3CBD" w:rsidRPr="000A5405">
      <w:rPr>
        <w:lang w:val="es-ES_tradnl"/>
      </w:rPr>
      <w:t>ex</w:t>
    </w:r>
    <w:r w:rsidRPr="000A5405">
      <w:rPr>
        <w:lang w:val="es-ES_tradnl"/>
      </w:rPr>
      <w:t>o</w:t>
    </w:r>
    <w:r w:rsidR="00BD3CBD" w:rsidRPr="000A5405">
      <w:rPr>
        <w:lang w:val="es-ES_tradnl"/>
      </w:rPr>
      <w:t xml:space="preserve"> </w:t>
    </w:r>
    <w:r w:rsidR="003059ED" w:rsidRPr="000A5405">
      <w:rPr>
        <w:lang w:val="es-ES_tradnl"/>
      </w:rPr>
      <w:t>I</w:t>
    </w:r>
    <w:r w:rsidR="00BD3CBD" w:rsidRPr="000A5405">
      <w:rPr>
        <w:lang w:val="es-ES_tradnl"/>
      </w:rPr>
      <w:t xml:space="preserve">I, </w:t>
    </w:r>
    <w:r w:rsidR="000A5405" w:rsidRPr="000A5405">
      <w:rPr>
        <w:lang w:val="es-ES_tradnl"/>
      </w:rPr>
      <w:t>página</w:t>
    </w:r>
    <w:r w:rsidR="00BD3CBD" w:rsidRPr="000A5405">
      <w:rPr>
        <w:lang w:val="es-ES_tradnl"/>
      </w:rPr>
      <w:t xml:space="preserve"> </w:t>
    </w:r>
    <w:sdt>
      <w:sdtPr>
        <w:rPr>
          <w:lang w:val="es-ES_tradnl"/>
        </w:rPr>
        <w:id w:val="546650244"/>
        <w:docPartObj>
          <w:docPartGallery w:val="Page Numbers (Top of Page)"/>
          <w:docPartUnique/>
        </w:docPartObj>
      </w:sdtPr>
      <w:sdtEndPr>
        <w:rPr>
          <w:noProof/>
        </w:rPr>
      </w:sdtEndPr>
      <w:sdtContent>
        <w:r w:rsidR="00BD3CBD" w:rsidRPr="000A5405">
          <w:rPr>
            <w:lang w:val="es-ES_tradnl"/>
          </w:rPr>
          <w:fldChar w:fldCharType="begin"/>
        </w:r>
        <w:r w:rsidR="00BD3CBD" w:rsidRPr="000A5405">
          <w:rPr>
            <w:lang w:val="es-ES_tradnl"/>
          </w:rPr>
          <w:instrText xml:space="preserve"> PAGE   \* MERGEFORMAT </w:instrText>
        </w:r>
        <w:r w:rsidR="00BD3CBD" w:rsidRPr="000A5405">
          <w:rPr>
            <w:lang w:val="es-ES_tradnl"/>
          </w:rPr>
          <w:fldChar w:fldCharType="separate"/>
        </w:r>
        <w:r w:rsidR="00E450A1">
          <w:rPr>
            <w:noProof/>
            <w:lang w:val="es-ES_tradnl"/>
          </w:rPr>
          <w:t>3</w:t>
        </w:r>
        <w:r w:rsidR="00BD3CBD" w:rsidRPr="000A5405">
          <w:rPr>
            <w:noProof/>
            <w:lang w:val="es-ES_tradnl"/>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8586" w14:textId="77777777" w:rsidR="00BD3CBD" w:rsidRDefault="00BD3CBD" w:rsidP="00D85DD7">
    <w:pPr>
      <w:pStyle w:val="Header"/>
      <w:jc w:val="right"/>
    </w:pPr>
    <w:r>
      <w:t>A/61/</w:t>
    </w:r>
    <w:r w:rsidR="004A1D10">
      <w:t>3</w:t>
    </w:r>
  </w:p>
  <w:p w14:paraId="43101BEE" w14:textId="45A696E4" w:rsidR="00BD3CBD" w:rsidRDefault="00BD3CBD" w:rsidP="00BD3CBD">
    <w:pPr>
      <w:pStyle w:val="Header"/>
      <w:spacing w:after="480"/>
      <w:jc w:val="right"/>
    </w:pPr>
    <w:r>
      <w:t>ANEX</w:t>
    </w:r>
    <w:r w:rsidR="00FE499B">
      <w:t>O</w:t>
    </w:r>
    <w:r>
      <w:t xml:space="preserve"> </w:t>
    </w:r>
    <w:r w:rsidR="003059ED">
      <w:t>I</w:t>
    </w:r>
    <w:r>
      <w:t>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0D72" w14:textId="77777777" w:rsidR="003D2030" w:rsidRPr="00513DFA" w:rsidRDefault="00356DAD" w:rsidP="00477D6B">
    <w:pPr>
      <w:jc w:val="right"/>
      <w:rPr>
        <w:lang w:val="fr-CH"/>
      </w:rPr>
    </w:pPr>
    <w:bookmarkStart w:id="6" w:name="Code2"/>
    <w:bookmarkEnd w:id="6"/>
    <w:r w:rsidRPr="00513DFA">
      <w:rPr>
        <w:lang w:val="fr-CH"/>
      </w:rPr>
      <w:t>A</w:t>
    </w:r>
    <w:r w:rsidR="002613B5">
      <w:rPr>
        <w:lang w:val="fr-CH"/>
      </w:rPr>
      <w:t>/</w:t>
    </w:r>
    <w:r w:rsidR="003059ED">
      <w:rPr>
        <w:lang w:val="fr-CH"/>
      </w:rPr>
      <w:t>61/</w:t>
    </w:r>
    <w:r w:rsidR="004A1D10">
      <w:rPr>
        <w:lang w:val="fr-CH"/>
      </w:rPr>
      <w:t>3</w:t>
    </w:r>
  </w:p>
  <w:p w14:paraId="723878D2" w14:textId="3CECC772" w:rsidR="00EC4E49" w:rsidRPr="000A5405" w:rsidRDefault="00E65F3D" w:rsidP="00477D6B">
    <w:pPr>
      <w:jc w:val="right"/>
      <w:rPr>
        <w:lang w:val="es-ES_tradnl"/>
      </w:rPr>
    </w:pPr>
    <w:r w:rsidRPr="000A5405">
      <w:rPr>
        <w:lang w:val="es-ES_tradnl"/>
      </w:rPr>
      <w:t>Anex</w:t>
    </w:r>
    <w:r w:rsidR="00A33E8C" w:rsidRPr="000A5405">
      <w:rPr>
        <w:lang w:val="es-ES_tradnl"/>
      </w:rPr>
      <w:t>o</w:t>
    </w:r>
    <w:r w:rsidRPr="000A5405">
      <w:rPr>
        <w:lang w:val="es-ES_tradnl"/>
      </w:rPr>
      <w:t xml:space="preserve"> </w:t>
    </w:r>
    <w:r w:rsidR="00303A5C" w:rsidRPr="000A5405">
      <w:rPr>
        <w:lang w:val="es-ES_tradnl"/>
      </w:rPr>
      <w:t>III</w:t>
    </w:r>
    <w:r w:rsidRPr="000A5405">
      <w:rPr>
        <w:lang w:val="es-ES_tradnl"/>
      </w:rPr>
      <w:t xml:space="preserve">, </w:t>
    </w:r>
    <w:r w:rsidR="000A5405" w:rsidRPr="000A5405">
      <w:rPr>
        <w:lang w:val="es-ES_tradnl"/>
      </w:rPr>
      <w:t>página</w:t>
    </w:r>
    <w:r w:rsidR="00EC4E49" w:rsidRPr="000A5405">
      <w:rPr>
        <w:lang w:val="es-ES_tradnl"/>
      </w:rPr>
      <w:t xml:space="preserve"> </w:t>
    </w:r>
    <w:r w:rsidR="00EC4E49" w:rsidRPr="000A5405">
      <w:rPr>
        <w:lang w:val="es-ES_tradnl"/>
      </w:rPr>
      <w:fldChar w:fldCharType="begin"/>
    </w:r>
    <w:r w:rsidR="00EC4E49" w:rsidRPr="000A5405">
      <w:rPr>
        <w:lang w:val="es-ES_tradnl"/>
      </w:rPr>
      <w:instrText xml:space="preserve"> PAGE  \* MERGEFORMAT </w:instrText>
    </w:r>
    <w:r w:rsidR="00EC4E49" w:rsidRPr="000A5405">
      <w:rPr>
        <w:lang w:val="es-ES_tradnl"/>
      </w:rPr>
      <w:fldChar w:fldCharType="separate"/>
    </w:r>
    <w:r w:rsidR="00E450A1">
      <w:rPr>
        <w:noProof/>
        <w:lang w:val="es-ES_tradnl"/>
      </w:rPr>
      <w:t>2</w:t>
    </w:r>
    <w:r w:rsidR="00EC4E49" w:rsidRPr="000A5405">
      <w:rPr>
        <w:lang w:val="es-ES_tradnl"/>
      </w:rPr>
      <w:fldChar w:fldCharType="end"/>
    </w:r>
  </w:p>
  <w:p w14:paraId="7B800925" w14:textId="77777777" w:rsidR="00EC4E49" w:rsidRPr="00513DFA" w:rsidRDefault="00EC4E49"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DC76" w14:textId="77777777" w:rsidR="003C2D56" w:rsidRDefault="003C2D56" w:rsidP="00D85DD7">
    <w:pPr>
      <w:pStyle w:val="Header"/>
      <w:jc w:val="right"/>
    </w:pPr>
    <w:r>
      <w:t>A/</w:t>
    </w:r>
    <w:r w:rsidR="00303A5C">
      <w:t>61</w:t>
    </w:r>
    <w:r>
      <w:t>/</w:t>
    </w:r>
    <w:r w:rsidR="004A1D10">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3004F"/>
    <w:multiLevelType w:val="hybridMultilevel"/>
    <w:tmpl w:val="2F6A4FC0"/>
    <w:lvl w:ilvl="0" w:tplc="DFC8B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A1114"/>
    <w:multiLevelType w:val="hybridMultilevel"/>
    <w:tmpl w:val="8D660890"/>
    <w:lvl w:ilvl="0" w:tplc="BE880986">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C32F5C"/>
    <w:multiLevelType w:val="hybridMultilevel"/>
    <w:tmpl w:val="26B42B6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92180AB4"/>
    <w:lvl w:ilvl="0" w:tplc="BE880986">
      <w:start w:val="1"/>
      <w:numFmt w:val="lowerRoman"/>
      <w:lvlText w:val="%1)"/>
      <w:lvlJc w:val="left"/>
      <w:pPr>
        <w:ind w:left="1854" w:hanging="720"/>
      </w:pPr>
      <w:rPr>
        <w:rFonts w:hint="default"/>
        <w:lang w:val="es-E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9EF0C8F"/>
    <w:multiLevelType w:val="hybridMultilevel"/>
    <w:tmpl w:val="272ADC74"/>
    <w:lvl w:ilvl="0" w:tplc="0E86A5D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620099"/>
    <w:multiLevelType w:val="hybridMultilevel"/>
    <w:tmpl w:val="37867040"/>
    <w:lvl w:ilvl="0" w:tplc="BE88098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4AC1B36"/>
    <w:multiLevelType w:val="hybridMultilevel"/>
    <w:tmpl w:val="8C704D6A"/>
    <w:lvl w:ilvl="0" w:tplc="99AE171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5"/>
  </w:num>
  <w:num w:numId="10">
    <w:abstractNumId w:val="12"/>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AD"/>
    <w:rsid w:val="00003E65"/>
    <w:rsid w:val="00033CDC"/>
    <w:rsid w:val="000432BF"/>
    <w:rsid w:val="00043CAA"/>
    <w:rsid w:val="00046296"/>
    <w:rsid w:val="00075432"/>
    <w:rsid w:val="00075ED4"/>
    <w:rsid w:val="000765C4"/>
    <w:rsid w:val="000912AB"/>
    <w:rsid w:val="000968ED"/>
    <w:rsid w:val="000A5405"/>
    <w:rsid w:val="000B14EC"/>
    <w:rsid w:val="000C117A"/>
    <w:rsid w:val="000C239F"/>
    <w:rsid w:val="000C2506"/>
    <w:rsid w:val="000C6FD3"/>
    <w:rsid w:val="000D1D84"/>
    <w:rsid w:val="000D2BD7"/>
    <w:rsid w:val="000E62B7"/>
    <w:rsid w:val="000E6FDE"/>
    <w:rsid w:val="000F1A6C"/>
    <w:rsid w:val="000F5E56"/>
    <w:rsid w:val="00101E34"/>
    <w:rsid w:val="0010331B"/>
    <w:rsid w:val="00107A43"/>
    <w:rsid w:val="00124A0B"/>
    <w:rsid w:val="001274A9"/>
    <w:rsid w:val="00130E95"/>
    <w:rsid w:val="00135AA9"/>
    <w:rsid w:val="001362EE"/>
    <w:rsid w:val="00136461"/>
    <w:rsid w:val="00141086"/>
    <w:rsid w:val="00150F1F"/>
    <w:rsid w:val="00152999"/>
    <w:rsid w:val="00153602"/>
    <w:rsid w:val="001544B9"/>
    <w:rsid w:val="001561EC"/>
    <w:rsid w:val="00156693"/>
    <w:rsid w:val="001571B1"/>
    <w:rsid w:val="00162116"/>
    <w:rsid w:val="00162281"/>
    <w:rsid w:val="001647D5"/>
    <w:rsid w:val="00166A53"/>
    <w:rsid w:val="001756C9"/>
    <w:rsid w:val="001764D0"/>
    <w:rsid w:val="00177F71"/>
    <w:rsid w:val="001832A6"/>
    <w:rsid w:val="0018591C"/>
    <w:rsid w:val="001A40D9"/>
    <w:rsid w:val="001A487B"/>
    <w:rsid w:val="001B2566"/>
    <w:rsid w:val="001B56AE"/>
    <w:rsid w:val="001B5B1B"/>
    <w:rsid w:val="001B721F"/>
    <w:rsid w:val="001C42E2"/>
    <w:rsid w:val="001E4E00"/>
    <w:rsid w:val="001E7F85"/>
    <w:rsid w:val="00206976"/>
    <w:rsid w:val="0021217E"/>
    <w:rsid w:val="00226A1D"/>
    <w:rsid w:val="00230C76"/>
    <w:rsid w:val="00237D02"/>
    <w:rsid w:val="00254A84"/>
    <w:rsid w:val="00256A5C"/>
    <w:rsid w:val="0025768B"/>
    <w:rsid w:val="002604C0"/>
    <w:rsid w:val="002613B5"/>
    <w:rsid w:val="002634C4"/>
    <w:rsid w:val="002642BA"/>
    <w:rsid w:val="00276A83"/>
    <w:rsid w:val="00286093"/>
    <w:rsid w:val="002928D3"/>
    <w:rsid w:val="00296642"/>
    <w:rsid w:val="002A1A45"/>
    <w:rsid w:val="002A3B81"/>
    <w:rsid w:val="002B4A73"/>
    <w:rsid w:val="002B4AE5"/>
    <w:rsid w:val="002B52D4"/>
    <w:rsid w:val="002B79EB"/>
    <w:rsid w:val="002C357B"/>
    <w:rsid w:val="002C6FC1"/>
    <w:rsid w:val="002C7BA4"/>
    <w:rsid w:val="002F0DE9"/>
    <w:rsid w:val="002F1FE6"/>
    <w:rsid w:val="002F4E68"/>
    <w:rsid w:val="00303A5C"/>
    <w:rsid w:val="003059ED"/>
    <w:rsid w:val="003078C8"/>
    <w:rsid w:val="003079BE"/>
    <w:rsid w:val="00312F7F"/>
    <w:rsid w:val="003178BA"/>
    <w:rsid w:val="00322852"/>
    <w:rsid w:val="00333996"/>
    <w:rsid w:val="00333A53"/>
    <w:rsid w:val="003342FE"/>
    <w:rsid w:val="00343A6B"/>
    <w:rsid w:val="003446C7"/>
    <w:rsid w:val="00345396"/>
    <w:rsid w:val="00350963"/>
    <w:rsid w:val="00350AE2"/>
    <w:rsid w:val="00355434"/>
    <w:rsid w:val="00355EDC"/>
    <w:rsid w:val="00356DAD"/>
    <w:rsid w:val="00361450"/>
    <w:rsid w:val="003673CF"/>
    <w:rsid w:val="00374386"/>
    <w:rsid w:val="00375C81"/>
    <w:rsid w:val="00383E7B"/>
    <w:rsid w:val="003845C1"/>
    <w:rsid w:val="00392D85"/>
    <w:rsid w:val="003A643C"/>
    <w:rsid w:val="003A6B02"/>
    <w:rsid w:val="003A6F89"/>
    <w:rsid w:val="003B38C1"/>
    <w:rsid w:val="003C093C"/>
    <w:rsid w:val="003C2D56"/>
    <w:rsid w:val="003C5D39"/>
    <w:rsid w:val="003D2030"/>
    <w:rsid w:val="003D57B0"/>
    <w:rsid w:val="003E0803"/>
    <w:rsid w:val="003F4B50"/>
    <w:rsid w:val="003F6F19"/>
    <w:rsid w:val="003F72A0"/>
    <w:rsid w:val="00410E41"/>
    <w:rsid w:val="00421C1E"/>
    <w:rsid w:val="00423E3E"/>
    <w:rsid w:val="00427AF4"/>
    <w:rsid w:val="0043239E"/>
    <w:rsid w:val="00442A97"/>
    <w:rsid w:val="0046298F"/>
    <w:rsid w:val="00463253"/>
    <w:rsid w:val="004647DA"/>
    <w:rsid w:val="00470034"/>
    <w:rsid w:val="004700AA"/>
    <w:rsid w:val="00473049"/>
    <w:rsid w:val="0047324C"/>
    <w:rsid w:val="00474062"/>
    <w:rsid w:val="00477D6B"/>
    <w:rsid w:val="00490054"/>
    <w:rsid w:val="00490EF7"/>
    <w:rsid w:val="00495F29"/>
    <w:rsid w:val="00497568"/>
    <w:rsid w:val="004A1D10"/>
    <w:rsid w:val="004C543D"/>
    <w:rsid w:val="004D7F28"/>
    <w:rsid w:val="004E3B87"/>
    <w:rsid w:val="00500254"/>
    <w:rsid w:val="00500FBD"/>
    <w:rsid w:val="005019FF"/>
    <w:rsid w:val="00502EC7"/>
    <w:rsid w:val="00513DFA"/>
    <w:rsid w:val="00522D0D"/>
    <w:rsid w:val="005236A1"/>
    <w:rsid w:val="0053057A"/>
    <w:rsid w:val="005311EB"/>
    <w:rsid w:val="0053269A"/>
    <w:rsid w:val="005519D0"/>
    <w:rsid w:val="00552EF1"/>
    <w:rsid w:val="00560A29"/>
    <w:rsid w:val="00560E97"/>
    <w:rsid w:val="0058721D"/>
    <w:rsid w:val="005972E9"/>
    <w:rsid w:val="005A1B94"/>
    <w:rsid w:val="005B0668"/>
    <w:rsid w:val="005B7FEE"/>
    <w:rsid w:val="005C0263"/>
    <w:rsid w:val="005C54D8"/>
    <w:rsid w:val="005C6649"/>
    <w:rsid w:val="005C73A1"/>
    <w:rsid w:val="005E2F5F"/>
    <w:rsid w:val="005E783F"/>
    <w:rsid w:val="005F0789"/>
    <w:rsid w:val="005F0B1C"/>
    <w:rsid w:val="005F2786"/>
    <w:rsid w:val="005F312C"/>
    <w:rsid w:val="005F63AD"/>
    <w:rsid w:val="005F6F2D"/>
    <w:rsid w:val="00601A17"/>
    <w:rsid w:val="006052AB"/>
    <w:rsid w:val="00605827"/>
    <w:rsid w:val="006202AA"/>
    <w:rsid w:val="0063357E"/>
    <w:rsid w:val="00640B0C"/>
    <w:rsid w:val="00642445"/>
    <w:rsid w:val="0064409B"/>
    <w:rsid w:val="00646050"/>
    <w:rsid w:val="006571D0"/>
    <w:rsid w:val="00670346"/>
    <w:rsid w:val="006713CA"/>
    <w:rsid w:val="00676544"/>
    <w:rsid w:val="00676C5C"/>
    <w:rsid w:val="0068378C"/>
    <w:rsid w:val="00684A91"/>
    <w:rsid w:val="00687DF8"/>
    <w:rsid w:val="006A0A1E"/>
    <w:rsid w:val="006B092A"/>
    <w:rsid w:val="006B2161"/>
    <w:rsid w:val="006B2A9B"/>
    <w:rsid w:val="006B4897"/>
    <w:rsid w:val="006B501F"/>
    <w:rsid w:val="006C46CF"/>
    <w:rsid w:val="006C5F42"/>
    <w:rsid w:val="006D2786"/>
    <w:rsid w:val="006E4F5F"/>
    <w:rsid w:val="006F0BA4"/>
    <w:rsid w:val="006F6945"/>
    <w:rsid w:val="00712048"/>
    <w:rsid w:val="007153C0"/>
    <w:rsid w:val="007203DA"/>
    <w:rsid w:val="00722A69"/>
    <w:rsid w:val="00732A64"/>
    <w:rsid w:val="00732B8F"/>
    <w:rsid w:val="00732CBD"/>
    <w:rsid w:val="00742CE0"/>
    <w:rsid w:val="0074326B"/>
    <w:rsid w:val="00762503"/>
    <w:rsid w:val="00774399"/>
    <w:rsid w:val="00775363"/>
    <w:rsid w:val="00776CEB"/>
    <w:rsid w:val="00781031"/>
    <w:rsid w:val="0078283F"/>
    <w:rsid w:val="00794603"/>
    <w:rsid w:val="007C0473"/>
    <w:rsid w:val="007C47BE"/>
    <w:rsid w:val="007D1613"/>
    <w:rsid w:val="007D1D88"/>
    <w:rsid w:val="007D22F5"/>
    <w:rsid w:val="007D6787"/>
    <w:rsid w:val="007E0725"/>
    <w:rsid w:val="007E0BBC"/>
    <w:rsid w:val="007E0CC1"/>
    <w:rsid w:val="007E4C0E"/>
    <w:rsid w:val="007F7611"/>
    <w:rsid w:val="00805FF9"/>
    <w:rsid w:val="00810F76"/>
    <w:rsid w:val="00821A2A"/>
    <w:rsid w:val="00840B4A"/>
    <w:rsid w:val="008419C2"/>
    <w:rsid w:val="00843A9A"/>
    <w:rsid w:val="008537C5"/>
    <w:rsid w:val="00854F26"/>
    <w:rsid w:val="00860537"/>
    <w:rsid w:val="00870C16"/>
    <w:rsid w:val="00871360"/>
    <w:rsid w:val="00875599"/>
    <w:rsid w:val="00877718"/>
    <w:rsid w:val="008858B2"/>
    <w:rsid w:val="008912EC"/>
    <w:rsid w:val="00896625"/>
    <w:rsid w:val="008A134B"/>
    <w:rsid w:val="008A7F13"/>
    <w:rsid w:val="008B2CC1"/>
    <w:rsid w:val="008B37ED"/>
    <w:rsid w:val="008B60B2"/>
    <w:rsid w:val="008D0A9D"/>
    <w:rsid w:val="008F083E"/>
    <w:rsid w:val="008F1335"/>
    <w:rsid w:val="008F2121"/>
    <w:rsid w:val="008F62BE"/>
    <w:rsid w:val="008F7080"/>
    <w:rsid w:val="0090731E"/>
    <w:rsid w:val="00916EE2"/>
    <w:rsid w:val="009279F6"/>
    <w:rsid w:val="00931F11"/>
    <w:rsid w:val="009327B4"/>
    <w:rsid w:val="0093396D"/>
    <w:rsid w:val="00935D9E"/>
    <w:rsid w:val="00955E79"/>
    <w:rsid w:val="009640CF"/>
    <w:rsid w:val="00964C57"/>
    <w:rsid w:val="00966A22"/>
    <w:rsid w:val="0096722F"/>
    <w:rsid w:val="00972EAF"/>
    <w:rsid w:val="00980843"/>
    <w:rsid w:val="00991188"/>
    <w:rsid w:val="009936CE"/>
    <w:rsid w:val="0099727D"/>
    <w:rsid w:val="009A1A84"/>
    <w:rsid w:val="009A7375"/>
    <w:rsid w:val="009B1F48"/>
    <w:rsid w:val="009B6777"/>
    <w:rsid w:val="009C127D"/>
    <w:rsid w:val="009C7790"/>
    <w:rsid w:val="009D2244"/>
    <w:rsid w:val="009D5263"/>
    <w:rsid w:val="009D7C7B"/>
    <w:rsid w:val="009E2791"/>
    <w:rsid w:val="009E3F6F"/>
    <w:rsid w:val="009F0216"/>
    <w:rsid w:val="009F1261"/>
    <w:rsid w:val="009F499F"/>
    <w:rsid w:val="009F7DB0"/>
    <w:rsid w:val="00A07D42"/>
    <w:rsid w:val="00A25211"/>
    <w:rsid w:val="00A3237F"/>
    <w:rsid w:val="00A33E8C"/>
    <w:rsid w:val="00A37342"/>
    <w:rsid w:val="00A41B35"/>
    <w:rsid w:val="00A4223F"/>
    <w:rsid w:val="00A42DAF"/>
    <w:rsid w:val="00A45BD8"/>
    <w:rsid w:val="00A46066"/>
    <w:rsid w:val="00A56FED"/>
    <w:rsid w:val="00A60843"/>
    <w:rsid w:val="00A80254"/>
    <w:rsid w:val="00A869B7"/>
    <w:rsid w:val="00A90276"/>
    <w:rsid w:val="00A92A5A"/>
    <w:rsid w:val="00AA2DD4"/>
    <w:rsid w:val="00AA7591"/>
    <w:rsid w:val="00AA7AD7"/>
    <w:rsid w:val="00AB7F73"/>
    <w:rsid w:val="00AC205C"/>
    <w:rsid w:val="00AC5A90"/>
    <w:rsid w:val="00AD7AD0"/>
    <w:rsid w:val="00AE4CB5"/>
    <w:rsid w:val="00AE722E"/>
    <w:rsid w:val="00AF0A6B"/>
    <w:rsid w:val="00B05A69"/>
    <w:rsid w:val="00B165C4"/>
    <w:rsid w:val="00B20B7D"/>
    <w:rsid w:val="00B35AF7"/>
    <w:rsid w:val="00B4688A"/>
    <w:rsid w:val="00B65965"/>
    <w:rsid w:val="00B7228E"/>
    <w:rsid w:val="00B8113E"/>
    <w:rsid w:val="00B81F03"/>
    <w:rsid w:val="00B83442"/>
    <w:rsid w:val="00B85D0C"/>
    <w:rsid w:val="00B912AB"/>
    <w:rsid w:val="00B9734B"/>
    <w:rsid w:val="00BA30E2"/>
    <w:rsid w:val="00BA7D03"/>
    <w:rsid w:val="00BB09F5"/>
    <w:rsid w:val="00BB34EA"/>
    <w:rsid w:val="00BB4C38"/>
    <w:rsid w:val="00BC7130"/>
    <w:rsid w:val="00BD3CBD"/>
    <w:rsid w:val="00BD4006"/>
    <w:rsid w:val="00BF02A7"/>
    <w:rsid w:val="00BF09B3"/>
    <w:rsid w:val="00BF385F"/>
    <w:rsid w:val="00BF5823"/>
    <w:rsid w:val="00C10475"/>
    <w:rsid w:val="00C11BFE"/>
    <w:rsid w:val="00C13C73"/>
    <w:rsid w:val="00C15769"/>
    <w:rsid w:val="00C2342E"/>
    <w:rsid w:val="00C25023"/>
    <w:rsid w:val="00C37BB2"/>
    <w:rsid w:val="00C4515C"/>
    <w:rsid w:val="00C5068F"/>
    <w:rsid w:val="00C518C7"/>
    <w:rsid w:val="00C70D16"/>
    <w:rsid w:val="00C7191A"/>
    <w:rsid w:val="00C71E95"/>
    <w:rsid w:val="00C821CA"/>
    <w:rsid w:val="00C86D74"/>
    <w:rsid w:val="00C91D3B"/>
    <w:rsid w:val="00C94459"/>
    <w:rsid w:val="00CA1BC8"/>
    <w:rsid w:val="00CA61EB"/>
    <w:rsid w:val="00CA7636"/>
    <w:rsid w:val="00CC3279"/>
    <w:rsid w:val="00CD04F1"/>
    <w:rsid w:val="00CD7F59"/>
    <w:rsid w:val="00D02025"/>
    <w:rsid w:val="00D10D9A"/>
    <w:rsid w:val="00D14467"/>
    <w:rsid w:val="00D16450"/>
    <w:rsid w:val="00D174A5"/>
    <w:rsid w:val="00D21FFE"/>
    <w:rsid w:val="00D23E62"/>
    <w:rsid w:val="00D31B4F"/>
    <w:rsid w:val="00D3529C"/>
    <w:rsid w:val="00D36751"/>
    <w:rsid w:val="00D43511"/>
    <w:rsid w:val="00D44A0B"/>
    <w:rsid w:val="00D45252"/>
    <w:rsid w:val="00D51266"/>
    <w:rsid w:val="00D6076F"/>
    <w:rsid w:val="00D66E37"/>
    <w:rsid w:val="00D71B4D"/>
    <w:rsid w:val="00D730E9"/>
    <w:rsid w:val="00D810D8"/>
    <w:rsid w:val="00D81E86"/>
    <w:rsid w:val="00D85DD7"/>
    <w:rsid w:val="00D91CDB"/>
    <w:rsid w:val="00D93D55"/>
    <w:rsid w:val="00DA2B5A"/>
    <w:rsid w:val="00DB4997"/>
    <w:rsid w:val="00DC0E7C"/>
    <w:rsid w:val="00DC56C2"/>
    <w:rsid w:val="00DD51D9"/>
    <w:rsid w:val="00DD76BC"/>
    <w:rsid w:val="00DF023A"/>
    <w:rsid w:val="00DF383E"/>
    <w:rsid w:val="00E011B9"/>
    <w:rsid w:val="00E04D8C"/>
    <w:rsid w:val="00E141EE"/>
    <w:rsid w:val="00E15015"/>
    <w:rsid w:val="00E30E55"/>
    <w:rsid w:val="00E33121"/>
    <w:rsid w:val="00E335FE"/>
    <w:rsid w:val="00E450A1"/>
    <w:rsid w:val="00E5566B"/>
    <w:rsid w:val="00E65F3D"/>
    <w:rsid w:val="00E717CA"/>
    <w:rsid w:val="00E71A3F"/>
    <w:rsid w:val="00E72947"/>
    <w:rsid w:val="00E76803"/>
    <w:rsid w:val="00E82B2D"/>
    <w:rsid w:val="00E85557"/>
    <w:rsid w:val="00E86901"/>
    <w:rsid w:val="00E87223"/>
    <w:rsid w:val="00EA0EA1"/>
    <w:rsid w:val="00EA14B9"/>
    <w:rsid w:val="00EA1632"/>
    <w:rsid w:val="00EA708F"/>
    <w:rsid w:val="00EA7972"/>
    <w:rsid w:val="00EA7D6E"/>
    <w:rsid w:val="00EB03DD"/>
    <w:rsid w:val="00EB1630"/>
    <w:rsid w:val="00EB2210"/>
    <w:rsid w:val="00EC15C1"/>
    <w:rsid w:val="00EC4E49"/>
    <w:rsid w:val="00ED5237"/>
    <w:rsid w:val="00ED7792"/>
    <w:rsid w:val="00ED77FB"/>
    <w:rsid w:val="00EE23D5"/>
    <w:rsid w:val="00EE45FA"/>
    <w:rsid w:val="00EE646C"/>
    <w:rsid w:val="00F15149"/>
    <w:rsid w:val="00F17B8B"/>
    <w:rsid w:val="00F21A92"/>
    <w:rsid w:val="00F41676"/>
    <w:rsid w:val="00F47BE4"/>
    <w:rsid w:val="00F525A7"/>
    <w:rsid w:val="00F52BF5"/>
    <w:rsid w:val="00F5444D"/>
    <w:rsid w:val="00F65202"/>
    <w:rsid w:val="00F65E2C"/>
    <w:rsid w:val="00F66152"/>
    <w:rsid w:val="00F7459B"/>
    <w:rsid w:val="00F7759D"/>
    <w:rsid w:val="00F80576"/>
    <w:rsid w:val="00F87CDE"/>
    <w:rsid w:val="00F87FB2"/>
    <w:rsid w:val="00F90DC2"/>
    <w:rsid w:val="00FC1E1F"/>
    <w:rsid w:val="00FC5B05"/>
    <w:rsid w:val="00FC67D4"/>
    <w:rsid w:val="00FD0730"/>
    <w:rsid w:val="00FD0E83"/>
    <w:rsid w:val="00FD53CC"/>
    <w:rsid w:val="00FE0793"/>
    <w:rsid w:val="00FE48F8"/>
    <w:rsid w:val="00FE499B"/>
    <w:rsid w:val="00FE56A1"/>
    <w:rsid w:val="00FF512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DB28BB"/>
  <w15:docId w15:val="{27BCBC7A-5AB9-46F7-837F-42945313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6461"/>
    <w:pPr>
      <w:keepNext/>
      <w:spacing w:after="600"/>
      <w:outlineLvl w:val="0"/>
    </w:pPr>
    <w:rPr>
      <w:b/>
      <w:bCs/>
      <w:kern w:val="32"/>
      <w:sz w:val="28"/>
      <w:szCs w:val="32"/>
    </w:rPr>
  </w:style>
  <w:style w:type="paragraph" w:styleId="Heading2">
    <w:name w:val="heading 2"/>
    <w:basedOn w:val="Normal"/>
    <w:next w:val="Normal"/>
    <w:link w:val="Heading2Char"/>
    <w:autoRedefine/>
    <w:qFormat/>
    <w:rsid w:val="00670346"/>
    <w:pPr>
      <w:keepNext/>
      <w:spacing w:after="240"/>
      <w:outlineLvl w:val="1"/>
    </w:pPr>
    <w:rPr>
      <w:bCs/>
      <w:iCs/>
      <w:caps/>
      <w:szCs w:val="28"/>
    </w:rPr>
  </w:style>
  <w:style w:type="paragraph" w:styleId="Heading3">
    <w:name w:val="heading 3"/>
    <w:basedOn w:val="Normal"/>
    <w:next w:val="Normal"/>
    <w:autoRedefine/>
    <w:qFormat/>
    <w:rsid w:val="00C91D3B"/>
    <w:pPr>
      <w:keepNext/>
      <w:spacing w:before="480" w:after="220"/>
      <w:outlineLvl w:val="2"/>
    </w:pPr>
    <w:rPr>
      <w:bCs/>
      <w:szCs w:val="26"/>
      <w:u w:val="single"/>
    </w:rPr>
  </w:style>
  <w:style w:type="paragraph" w:styleId="Heading4">
    <w:name w:val="heading 4"/>
    <w:basedOn w:val="Normal"/>
    <w:next w:val="Normal"/>
    <w:autoRedefine/>
    <w:qFormat/>
    <w:rsid w:val="00F525A7"/>
    <w:pPr>
      <w:keepNext/>
      <w:spacing w:before="240" w:after="240"/>
      <w:outlineLvl w:val="3"/>
    </w:pPr>
    <w:rPr>
      <w:bCs/>
      <w:szCs w:val="28"/>
    </w:rPr>
  </w:style>
  <w:style w:type="paragraph" w:styleId="Heading5">
    <w:name w:val="heading 5"/>
    <w:basedOn w:val="Normal"/>
    <w:next w:val="Normal"/>
    <w:link w:val="Heading5Char"/>
    <w:autoRedefine/>
    <w:qFormat/>
    <w:rsid w:val="00130E95"/>
    <w:pPr>
      <w:spacing w:before="480" w:after="24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30E95"/>
    <w:rPr>
      <w:rFonts w:ascii="Arial" w:eastAsiaTheme="majorEastAsia" w:hAnsi="Arial" w:cstheme="majorBidi"/>
      <w:sz w:val="22"/>
      <w:u w:val="single"/>
      <w:lang w:val="en-US" w:eastAsia="zh-CN"/>
    </w:rPr>
  </w:style>
  <w:style w:type="paragraph" w:styleId="ListParagraph">
    <w:name w:val="List Paragraph"/>
    <w:basedOn w:val="Normal"/>
    <w:uiPriority w:val="34"/>
    <w:qFormat/>
    <w:rsid w:val="00356DAD"/>
    <w:pPr>
      <w:ind w:left="720"/>
      <w:contextualSpacing/>
    </w:pPr>
    <w:rPr>
      <w:rFonts w:eastAsia="Times New Roman"/>
      <w:lang w:eastAsia="en-US"/>
    </w:rPr>
  </w:style>
  <w:style w:type="character" w:styleId="FootnoteReference">
    <w:name w:val="footnote reference"/>
    <w:basedOn w:val="DefaultParagraphFont"/>
    <w:rsid w:val="00356DAD"/>
    <w:rPr>
      <w:vertAlign w:val="superscript"/>
    </w:rPr>
  </w:style>
  <w:style w:type="character" w:customStyle="1" w:styleId="Heading2Char">
    <w:name w:val="Heading 2 Char"/>
    <w:basedOn w:val="DefaultParagraphFont"/>
    <w:link w:val="Heading2"/>
    <w:rsid w:val="00670346"/>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6B2A9B"/>
    <w:rPr>
      <w:sz w:val="16"/>
      <w:szCs w:val="16"/>
    </w:rPr>
  </w:style>
  <w:style w:type="paragraph" w:styleId="CommentSubject">
    <w:name w:val="annotation subject"/>
    <w:basedOn w:val="CommentText"/>
    <w:next w:val="CommentText"/>
    <w:link w:val="CommentSubjectChar"/>
    <w:semiHidden/>
    <w:unhideWhenUsed/>
    <w:rsid w:val="006B2A9B"/>
    <w:rPr>
      <w:b/>
      <w:bCs/>
      <w:sz w:val="20"/>
    </w:rPr>
  </w:style>
  <w:style w:type="character" w:customStyle="1" w:styleId="CommentTextChar">
    <w:name w:val="Comment Text Char"/>
    <w:basedOn w:val="DefaultParagraphFont"/>
    <w:link w:val="CommentText"/>
    <w:semiHidden/>
    <w:rsid w:val="006B2A9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2A9B"/>
    <w:rPr>
      <w:rFonts w:ascii="Arial" w:eastAsia="SimSun" w:hAnsi="Arial" w:cs="Arial"/>
      <w:b/>
      <w:bCs/>
      <w:sz w:val="18"/>
      <w:lang w:val="en-US" w:eastAsia="zh-CN"/>
    </w:rPr>
  </w:style>
  <w:style w:type="paragraph" w:customStyle="1" w:styleId="Default">
    <w:name w:val="Default"/>
    <w:rsid w:val="00E71A3F"/>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775363"/>
    <w:rPr>
      <w:rFonts w:ascii="Arial" w:eastAsia="SimSun" w:hAnsi="Arial" w:cs="Arial"/>
      <w:sz w:val="22"/>
      <w:lang w:val="en-US" w:eastAsia="zh-CN"/>
    </w:rPr>
  </w:style>
  <w:style w:type="character" w:customStyle="1" w:styleId="HeaderChar">
    <w:name w:val="Header Char"/>
    <w:basedOn w:val="DefaultParagraphFont"/>
    <w:link w:val="Header"/>
    <w:uiPriority w:val="99"/>
    <w:rsid w:val="00BD3CBD"/>
    <w:rPr>
      <w:rFonts w:ascii="Arial" w:eastAsia="SimSun" w:hAnsi="Arial" w:cs="Arial"/>
      <w:sz w:val="22"/>
      <w:lang w:val="en-US" w:eastAsia="zh-CN"/>
    </w:rPr>
  </w:style>
  <w:style w:type="character" w:styleId="Strong">
    <w:name w:val="Strong"/>
    <w:basedOn w:val="DefaultParagraphFont"/>
    <w:uiPriority w:val="22"/>
    <w:qFormat/>
    <w:rsid w:val="00670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2673">
      <w:bodyDiv w:val="1"/>
      <w:marLeft w:val="0"/>
      <w:marRight w:val="0"/>
      <w:marTop w:val="0"/>
      <w:marBottom w:val="0"/>
      <w:divBdr>
        <w:top w:val="none" w:sz="0" w:space="0" w:color="auto"/>
        <w:left w:val="none" w:sz="0" w:space="0" w:color="auto"/>
        <w:bottom w:val="none" w:sz="0" w:space="0" w:color="auto"/>
        <w:right w:val="none" w:sz="0" w:space="0" w:color="auto"/>
      </w:divBdr>
    </w:div>
    <w:div w:id="605697305">
      <w:bodyDiv w:val="1"/>
      <w:marLeft w:val="0"/>
      <w:marRight w:val="0"/>
      <w:marTop w:val="0"/>
      <w:marBottom w:val="0"/>
      <w:divBdr>
        <w:top w:val="none" w:sz="0" w:space="0" w:color="auto"/>
        <w:left w:val="none" w:sz="0" w:space="0" w:color="auto"/>
        <w:bottom w:val="none" w:sz="0" w:space="0" w:color="auto"/>
        <w:right w:val="none" w:sz="0" w:space="0" w:color="auto"/>
      </w:divBdr>
    </w:div>
    <w:div w:id="881596758">
      <w:bodyDiv w:val="1"/>
      <w:marLeft w:val="0"/>
      <w:marRight w:val="0"/>
      <w:marTop w:val="0"/>
      <w:marBottom w:val="0"/>
      <w:divBdr>
        <w:top w:val="none" w:sz="0" w:space="0" w:color="auto"/>
        <w:left w:val="none" w:sz="0" w:space="0" w:color="auto"/>
        <w:bottom w:val="none" w:sz="0" w:space="0" w:color="auto"/>
        <w:right w:val="none" w:sz="0" w:space="0" w:color="auto"/>
      </w:divBdr>
    </w:div>
    <w:div w:id="21387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3B32-765B-4C92-BEDC-3BC688AD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2419</Words>
  <Characters>13353</Characters>
  <Application>Microsoft Office Word</Application>
  <DocSecurity>0</DocSecurity>
  <Lines>228</Lines>
  <Paragraphs>97</Paragraphs>
  <ScaleCrop>false</ScaleCrop>
  <HeadingPairs>
    <vt:vector size="2" baseType="variant">
      <vt:variant>
        <vt:lpstr>Title</vt:lpstr>
      </vt:variant>
      <vt:variant>
        <vt:i4>1</vt:i4>
      </vt:variant>
    </vt:vector>
  </HeadingPairs>
  <TitlesOfParts>
    <vt:vector size="1" baseType="lpstr">
      <vt:lpstr>admission of observers</vt:lpstr>
    </vt:vector>
  </TitlesOfParts>
  <Manager>OLC</Manager>
  <Company>WIPO</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of observers</dc:title>
  <dc:subject>Fifty-Eighth Series of Meetings</dc:subject>
  <dc:creator>HAPPY-DUMAS Juliet</dc:creator>
  <cp:keywords>PUBLIC</cp:keywords>
  <cp:lastModifiedBy>HÄFLIGER Patience</cp:lastModifiedBy>
  <cp:revision>4</cp:revision>
  <cp:lastPrinted>2020-06-22T07:09:00Z</cp:lastPrinted>
  <dcterms:created xsi:type="dcterms:W3CDTF">2020-07-16T08:00:00Z</dcterms:created>
  <dcterms:modified xsi:type="dcterms:W3CDTF">2020-07-16T08:45:00Z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cf47586d-b370-4a95-9b4f-c32dcacb1925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