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700C" w14:textId="77777777" w:rsidR="008B2CC1" w:rsidRPr="00551CE4" w:rsidRDefault="008B14EA" w:rsidP="008B14EA">
      <w:pPr>
        <w:spacing w:after="120"/>
        <w:jc w:val="right"/>
        <w:rPr>
          <w:lang w:val="es-419"/>
        </w:rPr>
      </w:pPr>
      <w:r w:rsidRPr="00551CE4">
        <w:rPr>
          <w:noProof/>
          <w:lang w:val="es-419" w:eastAsia="en-US"/>
        </w:rPr>
        <w:drawing>
          <wp:inline distT="0" distB="0" distL="0" distR="0" wp14:anchorId="06D77DC8" wp14:editId="140123AC">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551CE4">
        <w:rPr>
          <w:caps/>
          <w:noProof/>
          <w:sz w:val="15"/>
          <w:szCs w:val="15"/>
          <w:lang w:val="es-419" w:eastAsia="en-US"/>
        </w:rPr>
        <mc:AlternateContent>
          <mc:Choice Requires="wps">
            <w:drawing>
              <wp:inline distT="0" distB="0" distL="0" distR="0" wp14:anchorId="0AC231F0" wp14:editId="57027D5B">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w:pict>
              <v:line w14:anchorId="5391024E"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BBF4D21" w14:textId="15560211" w:rsidR="008B2CC1" w:rsidRPr="00551CE4" w:rsidRDefault="00A8121F" w:rsidP="008B14EA">
      <w:pPr>
        <w:jc w:val="right"/>
        <w:rPr>
          <w:rFonts w:ascii="Arial Black" w:hAnsi="Arial Black"/>
          <w:b/>
          <w:bCs/>
          <w:caps/>
          <w:sz w:val="15"/>
          <w:lang w:val="es-419"/>
        </w:rPr>
      </w:pPr>
      <w:r w:rsidRPr="00551CE4">
        <w:rPr>
          <w:rFonts w:ascii="Arial Black" w:hAnsi="Arial Black"/>
          <w:b/>
          <w:bCs/>
          <w:caps/>
          <w:sz w:val="15"/>
          <w:lang w:val="es-419"/>
        </w:rPr>
        <w:t>A/6</w:t>
      </w:r>
      <w:r w:rsidR="004A7B16" w:rsidRPr="00551CE4">
        <w:rPr>
          <w:rFonts w:ascii="Arial Black" w:hAnsi="Arial Black"/>
          <w:b/>
          <w:bCs/>
          <w:caps/>
          <w:sz w:val="15"/>
          <w:lang w:val="es-419"/>
        </w:rPr>
        <w:t>5</w:t>
      </w:r>
      <w:r w:rsidRPr="00551CE4">
        <w:rPr>
          <w:rFonts w:ascii="Arial Black" w:hAnsi="Arial Black"/>
          <w:b/>
          <w:bCs/>
          <w:caps/>
          <w:sz w:val="15"/>
          <w:lang w:val="es-419"/>
        </w:rPr>
        <w:t>/</w:t>
      </w:r>
      <w:bookmarkStart w:id="0" w:name="Code"/>
      <w:r w:rsidR="00324748" w:rsidRPr="00551CE4">
        <w:rPr>
          <w:rFonts w:ascii="Arial Black" w:hAnsi="Arial Black"/>
          <w:b/>
          <w:bCs/>
          <w:caps/>
          <w:sz w:val="15"/>
          <w:lang w:val="es-419"/>
        </w:rPr>
        <w:t>10</w:t>
      </w:r>
    </w:p>
    <w:bookmarkEnd w:id="0"/>
    <w:p w14:paraId="74FEE3D8" w14:textId="77777777" w:rsidR="008B2CC1" w:rsidRPr="00551CE4" w:rsidRDefault="008B14EA" w:rsidP="008B14EA">
      <w:pPr>
        <w:jc w:val="right"/>
        <w:rPr>
          <w:rFonts w:ascii="Arial Black" w:hAnsi="Arial Black"/>
          <w:b/>
          <w:bCs/>
          <w:caps/>
          <w:sz w:val="15"/>
          <w:lang w:val="es-419"/>
        </w:rPr>
      </w:pPr>
      <w:r w:rsidRPr="00551CE4">
        <w:rPr>
          <w:rFonts w:ascii="Arial Black" w:hAnsi="Arial Black"/>
          <w:b/>
          <w:bCs/>
          <w:caps/>
          <w:sz w:val="15"/>
          <w:lang w:val="es-419"/>
        </w:rPr>
        <w:t xml:space="preserve">ORIGINAL: </w:t>
      </w:r>
      <w:bookmarkStart w:id="1" w:name="Original"/>
      <w:r w:rsidR="0005713C" w:rsidRPr="00551CE4">
        <w:rPr>
          <w:rFonts w:ascii="Arial Black" w:hAnsi="Arial Black"/>
          <w:b/>
          <w:bCs/>
          <w:caps/>
          <w:sz w:val="15"/>
          <w:lang w:val="es-419"/>
        </w:rPr>
        <w:t>INGLÉS</w:t>
      </w:r>
    </w:p>
    <w:bookmarkEnd w:id="1"/>
    <w:p w14:paraId="7177D538" w14:textId="77777777" w:rsidR="008B2CC1" w:rsidRPr="00551CE4" w:rsidRDefault="008B14EA" w:rsidP="008B14EA">
      <w:pPr>
        <w:spacing w:after="1200"/>
        <w:jc w:val="right"/>
        <w:rPr>
          <w:rFonts w:ascii="Arial Black" w:hAnsi="Arial Black"/>
          <w:b/>
          <w:bCs/>
          <w:caps/>
          <w:sz w:val="15"/>
          <w:lang w:val="es-419"/>
        </w:rPr>
      </w:pPr>
      <w:r w:rsidRPr="00551CE4">
        <w:rPr>
          <w:rFonts w:ascii="Arial Black" w:hAnsi="Arial Black"/>
          <w:b/>
          <w:bCs/>
          <w:caps/>
          <w:sz w:val="15"/>
          <w:lang w:val="es-419"/>
        </w:rPr>
        <w:t xml:space="preserve">FECHA: </w:t>
      </w:r>
      <w:bookmarkStart w:id="2" w:name="Date"/>
      <w:r w:rsidR="0005713C" w:rsidRPr="00551CE4">
        <w:rPr>
          <w:rFonts w:ascii="Arial Black" w:hAnsi="Arial Black"/>
          <w:b/>
          <w:bCs/>
          <w:caps/>
          <w:sz w:val="15"/>
          <w:lang w:val="es-419"/>
        </w:rPr>
        <w:t>17 DE JULIO DE 2024</w:t>
      </w:r>
    </w:p>
    <w:bookmarkEnd w:id="2"/>
    <w:p w14:paraId="1D3BBA02" w14:textId="77777777" w:rsidR="008B2CC1" w:rsidRPr="00551CE4" w:rsidRDefault="00A8121F" w:rsidP="008B14EA">
      <w:pPr>
        <w:spacing w:after="600"/>
        <w:rPr>
          <w:b/>
          <w:sz w:val="28"/>
          <w:szCs w:val="28"/>
          <w:lang w:val="es-419"/>
        </w:rPr>
      </w:pPr>
      <w:r w:rsidRPr="00551CE4">
        <w:rPr>
          <w:b/>
          <w:sz w:val="28"/>
          <w:szCs w:val="28"/>
          <w:lang w:val="es-419"/>
        </w:rPr>
        <w:t>Asambleas de los Estados miembros de la OMPI</w:t>
      </w:r>
    </w:p>
    <w:p w14:paraId="175BB186" w14:textId="77777777" w:rsidR="00511D0C" w:rsidRPr="00551CE4" w:rsidRDefault="00A8121F" w:rsidP="00511D0C">
      <w:pPr>
        <w:rPr>
          <w:b/>
          <w:sz w:val="24"/>
          <w:szCs w:val="24"/>
          <w:lang w:val="es-419"/>
        </w:rPr>
      </w:pPr>
      <w:r w:rsidRPr="00551CE4">
        <w:rPr>
          <w:b/>
          <w:sz w:val="24"/>
          <w:szCs w:val="24"/>
          <w:lang w:val="es-419"/>
        </w:rPr>
        <w:t xml:space="preserve">Sexagésima </w:t>
      </w:r>
      <w:r w:rsidR="004A7B16" w:rsidRPr="00551CE4">
        <w:rPr>
          <w:b/>
          <w:sz w:val="24"/>
          <w:szCs w:val="24"/>
          <w:lang w:val="es-419"/>
        </w:rPr>
        <w:t xml:space="preserve">quinta </w:t>
      </w:r>
      <w:r w:rsidRPr="00551CE4">
        <w:rPr>
          <w:b/>
          <w:sz w:val="24"/>
          <w:szCs w:val="24"/>
          <w:lang w:val="es-419"/>
        </w:rPr>
        <w:t>serie de reuniones</w:t>
      </w:r>
    </w:p>
    <w:p w14:paraId="33B63081" w14:textId="77777777" w:rsidR="008B2CC1" w:rsidRPr="00551CE4" w:rsidRDefault="00A8121F" w:rsidP="008B14EA">
      <w:pPr>
        <w:spacing w:after="720"/>
        <w:rPr>
          <w:b/>
          <w:sz w:val="24"/>
          <w:szCs w:val="24"/>
          <w:lang w:val="es-419"/>
        </w:rPr>
      </w:pPr>
      <w:r w:rsidRPr="00551CE4">
        <w:rPr>
          <w:b/>
          <w:sz w:val="24"/>
          <w:szCs w:val="24"/>
          <w:lang w:val="es-419"/>
        </w:rPr>
        <w:t xml:space="preserve">Ginebra, </w:t>
      </w:r>
      <w:r w:rsidR="004A7B16" w:rsidRPr="00551CE4">
        <w:rPr>
          <w:b/>
          <w:sz w:val="24"/>
          <w:szCs w:val="24"/>
          <w:lang w:val="es-419"/>
        </w:rPr>
        <w:t>9 a 17 de julio de 2024</w:t>
      </w:r>
    </w:p>
    <w:p w14:paraId="6F6FA1FF" w14:textId="5B597B35" w:rsidR="008B2CC1" w:rsidRPr="00551CE4" w:rsidRDefault="0005713C" w:rsidP="008B14EA">
      <w:pPr>
        <w:spacing w:after="360"/>
        <w:rPr>
          <w:caps/>
          <w:sz w:val="24"/>
          <w:lang w:val="es-419"/>
        </w:rPr>
      </w:pPr>
      <w:bookmarkStart w:id="3" w:name="TitleOfDoc"/>
      <w:r w:rsidRPr="00551CE4">
        <w:rPr>
          <w:caps/>
          <w:sz w:val="24"/>
          <w:lang w:val="es-419"/>
        </w:rPr>
        <w:t>INFORME RESUMIDO</w:t>
      </w:r>
    </w:p>
    <w:p w14:paraId="28A6AB60" w14:textId="5C2775C2" w:rsidR="008B2CC1" w:rsidRPr="00551CE4" w:rsidRDefault="0005713C" w:rsidP="008B14EA">
      <w:pPr>
        <w:spacing w:after="960"/>
        <w:rPr>
          <w:i/>
          <w:lang w:val="es-419"/>
        </w:rPr>
      </w:pPr>
      <w:bookmarkStart w:id="4" w:name="Prepared"/>
      <w:bookmarkEnd w:id="3"/>
      <w:r w:rsidRPr="00551CE4">
        <w:rPr>
          <w:i/>
          <w:lang w:val="es-419"/>
        </w:rPr>
        <w:t>preparado por la Secretaría</w:t>
      </w:r>
    </w:p>
    <w:bookmarkEnd w:id="4"/>
    <w:p w14:paraId="4224D9B3" w14:textId="780288FC" w:rsidR="0005713C" w:rsidRPr="00551CE4" w:rsidRDefault="0005713C" w:rsidP="00CF6D7F">
      <w:pPr>
        <w:pStyle w:val="Heading2"/>
        <w:keepNext w:val="0"/>
        <w:spacing w:after="120"/>
        <w:rPr>
          <w:szCs w:val="22"/>
          <w:lang w:val="es-419"/>
        </w:rPr>
      </w:pPr>
      <w:r w:rsidRPr="00551CE4">
        <w:rPr>
          <w:szCs w:val="22"/>
          <w:lang w:val="es-419"/>
        </w:rPr>
        <w:t>INTRODUCCIÓN</w:t>
      </w:r>
    </w:p>
    <w:p w14:paraId="1AC07030" w14:textId="77777777" w:rsidR="0005713C" w:rsidRPr="00551CE4" w:rsidRDefault="0005713C" w:rsidP="00091609">
      <w:pPr>
        <w:pStyle w:val="ONUMFS"/>
        <w:rPr>
          <w:szCs w:val="22"/>
          <w:lang w:val="es-419"/>
        </w:rPr>
      </w:pPr>
      <w:r w:rsidRPr="00551CE4">
        <w:rPr>
          <w:szCs w:val="22"/>
          <w:lang w:val="es-419"/>
        </w:rPr>
        <w:t>En el presente informe resumido se da cuenta de las decisiones de las siguientes 22 Asambleas y demás órganos de los Estados miembros de la OMPI (las “Asambleas”):</w:t>
      </w:r>
    </w:p>
    <w:p w14:paraId="639C91D7" w14:textId="77777777" w:rsidR="0005713C" w:rsidRPr="00551CE4" w:rsidRDefault="0005713C" w:rsidP="0005713C">
      <w:pPr>
        <w:pStyle w:val="BodyText"/>
        <w:spacing w:after="0"/>
        <w:ind w:left="1134" w:hanging="567"/>
        <w:rPr>
          <w:szCs w:val="22"/>
          <w:lang w:val="es-419"/>
        </w:rPr>
      </w:pPr>
      <w:r w:rsidRPr="00551CE4">
        <w:rPr>
          <w:szCs w:val="22"/>
          <w:lang w:val="es-419"/>
        </w:rPr>
        <w:t>1)</w:t>
      </w:r>
      <w:r w:rsidRPr="00551CE4">
        <w:rPr>
          <w:szCs w:val="22"/>
          <w:lang w:val="es-419"/>
        </w:rPr>
        <w:tab/>
        <w:t>Asamblea General de la OMPI, quincuagésimo séptimo período de sesiones (31.º extraordinario)</w:t>
      </w:r>
    </w:p>
    <w:p w14:paraId="0893CBFC" w14:textId="77777777" w:rsidR="0005713C" w:rsidRPr="00551CE4" w:rsidRDefault="0005713C" w:rsidP="0005713C">
      <w:pPr>
        <w:pStyle w:val="BodyText"/>
        <w:spacing w:after="0"/>
        <w:ind w:left="1134" w:hanging="567"/>
        <w:rPr>
          <w:szCs w:val="22"/>
          <w:lang w:val="es-419"/>
        </w:rPr>
      </w:pPr>
      <w:r w:rsidRPr="00551CE4">
        <w:rPr>
          <w:szCs w:val="22"/>
          <w:lang w:val="es-419"/>
        </w:rPr>
        <w:t>2)</w:t>
      </w:r>
      <w:r w:rsidRPr="00551CE4">
        <w:rPr>
          <w:szCs w:val="22"/>
          <w:lang w:val="es-419"/>
        </w:rPr>
        <w:tab/>
        <w:t>Conferencia de la OMPI, cuadragésimo quinto período de sesiones (19.º extraordinario)</w:t>
      </w:r>
    </w:p>
    <w:p w14:paraId="29054516" w14:textId="77777777" w:rsidR="0005713C" w:rsidRPr="00551CE4" w:rsidRDefault="0005713C" w:rsidP="0005713C">
      <w:pPr>
        <w:pStyle w:val="BodyText"/>
        <w:spacing w:after="0"/>
        <w:ind w:left="1170" w:hanging="603"/>
        <w:rPr>
          <w:szCs w:val="22"/>
          <w:lang w:val="es-419"/>
        </w:rPr>
      </w:pPr>
      <w:r w:rsidRPr="00551CE4">
        <w:rPr>
          <w:szCs w:val="22"/>
          <w:lang w:val="es-419"/>
        </w:rPr>
        <w:t>3)</w:t>
      </w:r>
      <w:r w:rsidRPr="00551CE4">
        <w:rPr>
          <w:szCs w:val="22"/>
          <w:lang w:val="es-419"/>
        </w:rPr>
        <w:tab/>
        <w:t>Comité de Coordinación de la OMPI, octogésima tercera sesión (55.ª ordinaria)</w:t>
      </w:r>
    </w:p>
    <w:p w14:paraId="4A381BDB" w14:textId="77777777" w:rsidR="0005713C" w:rsidRPr="00551CE4" w:rsidRDefault="0005713C" w:rsidP="0005713C">
      <w:pPr>
        <w:pStyle w:val="BodyText"/>
        <w:spacing w:after="0"/>
        <w:ind w:left="1134" w:hanging="567"/>
        <w:rPr>
          <w:szCs w:val="22"/>
          <w:lang w:val="es-419"/>
        </w:rPr>
      </w:pPr>
      <w:r w:rsidRPr="00551CE4">
        <w:rPr>
          <w:szCs w:val="22"/>
          <w:lang w:val="es-419"/>
        </w:rPr>
        <w:t>4)</w:t>
      </w:r>
      <w:r w:rsidRPr="00551CE4">
        <w:rPr>
          <w:szCs w:val="22"/>
          <w:lang w:val="es-419"/>
        </w:rPr>
        <w:tab/>
        <w:t>Asamblea de la Unión de París, sexagésimo período de sesiones (34.º extraordinario)</w:t>
      </w:r>
    </w:p>
    <w:p w14:paraId="6591899B" w14:textId="77777777" w:rsidR="0005713C" w:rsidRPr="00551CE4" w:rsidRDefault="0005713C" w:rsidP="0005713C">
      <w:pPr>
        <w:pStyle w:val="BodyText"/>
        <w:spacing w:after="0"/>
        <w:ind w:left="1134" w:hanging="567"/>
        <w:rPr>
          <w:szCs w:val="22"/>
          <w:lang w:val="es-419"/>
        </w:rPr>
      </w:pPr>
      <w:r w:rsidRPr="00551CE4">
        <w:rPr>
          <w:szCs w:val="22"/>
          <w:lang w:val="es-419"/>
        </w:rPr>
        <w:t>5)</w:t>
      </w:r>
      <w:r w:rsidRPr="00551CE4">
        <w:rPr>
          <w:szCs w:val="22"/>
          <w:lang w:val="es-419"/>
        </w:rPr>
        <w:tab/>
        <w:t>Comité Ejecutivo de la Unión de París, sexagésimo cuarto período de sesiones (60.º ordinario)</w:t>
      </w:r>
    </w:p>
    <w:p w14:paraId="1B58F27A" w14:textId="77777777" w:rsidR="0005713C" w:rsidRPr="00551CE4" w:rsidRDefault="0005713C" w:rsidP="0005713C">
      <w:pPr>
        <w:pStyle w:val="BodyText"/>
        <w:spacing w:after="0"/>
        <w:ind w:left="1134" w:hanging="567"/>
        <w:rPr>
          <w:szCs w:val="22"/>
          <w:lang w:val="es-419"/>
        </w:rPr>
      </w:pPr>
      <w:r w:rsidRPr="00551CE4">
        <w:rPr>
          <w:szCs w:val="22"/>
          <w:lang w:val="es-419"/>
        </w:rPr>
        <w:t>6)</w:t>
      </w:r>
      <w:r w:rsidRPr="00551CE4">
        <w:rPr>
          <w:szCs w:val="22"/>
          <w:lang w:val="es-419"/>
        </w:rPr>
        <w:tab/>
        <w:t>Asamblea de la Unión de Berna, quincuagésimo cuarto período de sesiones (28.º extraordinario)</w:t>
      </w:r>
    </w:p>
    <w:p w14:paraId="3E5AECC4" w14:textId="77777777" w:rsidR="0005713C" w:rsidRPr="00551CE4" w:rsidRDefault="0005713C" w:rsidP="0005713C">
      <w:pPr>
        <w:pStyle w:val="BodyText"/>
        <w:spacing w:after="0"/>
        <w:ind w:left="1134" w:hanging="567"/>
        <w:rPr>
          <w:szCs w:val="22"/>
          <w:lang w:val="es-419"/>
        </w:rPr>
      </w:pPr>
      <w:r w:rsidRPr="00551CE4">
        <w:rPr>
          <w:szCs w:val="22"/>
          <w:lang w:val="es-419"/>
        </w:rPr>
        <w:t>7)</w:t>
      </w:r>
      <w:r w:rsidRPr="00551CE4">
        <w:rPr>
          <w:szCs w:val="22"/>
          <w:lang w:val="es-419"/>
        </w:rPr>
        <w:tab/>
        <w:t>Comité Ejecutivo de la Unión de Berna, septuagésimo período de sesiones (55.º ordinario)</w:t>
      </w:r>
    </w:p>
    <w:p w14:paraId="4139E8C1" w14:textId="77777777" w:rsidR="0005713C" w:rsidRPr="00551CE4" w:rsidRDefault="0005713C" w:rsidP="0005713C">
      <w:pPr>
        <w:pStyle w:val="BodyText"/>
        <w:spacing w:after="0"/>
        <w:ind w:left="1134" w:hanging="567"/>
        <w:rPr>
          <w:szCs w:val="22"/>
          <w:lang w:val="es-419"/>
        </w:rPr>
      </w:pPr>
      <w:r w:rsidRPr="00551CE4">
        <w:rPr>
          <w:szCs w:val="22"/>
          <w:lang w:val="es-419"/>
        </w:rPr>
        <w:t>8)</w:t>
      </w:r>
      <w:r w:rsidRPr="00551CE4">
        <w:rPr>
          <w:szCs w:val="22"/>
          <w:lang w:val="es-419"/>
        </w:rPr>
        <w:tab/>
        <w:t>Asamblea de la Unión de Madrid, quincuagésimo octavo período de sesiones (33.º extraordinario)</w:t>
      </w:r>
    </w:p>
    <w:p w14:paraId="65A30DE0" w14:textId="77777777" w:rsidR="0005713C" w:rsidRPr="00551CE4" w:rsidRDefault="0005713C" w:rsidP="0005713C">
      <w:pPr>
        <w:pStyle w:val="BodyText"/>
        <w:spacing w:after="0"/>
        <w:ind w:left="1134" w:hanging="567"/>
        <w:rPr>
          <w:szCs w:val="22"/>
          <w:lang w:val="es-419"/>
        </w:rPr>
      </w:pPr>
      <w:r w:rsidRPr="00551CE4">
        <w:rPr>
          <w:szCs w:val="22"/>
          <w:lang w:val="es-419"/>
        </w:rPr>
        <w:t>9)</w:t>
      </w:r>
      <w:r w:rsidRPr="00551CE4">
        <w:rPr>
          <w:szCs w:val="22"/>
          <w:lang w:val="es-419"/>
        </w:rPr>
        <w:tab/>
        <w:t>Asamblea de la Unión de La Haya, cuadragésimo cuarto período de sesiones (20.º extraordinario)</w:t>
      </w:r>
    </w:p>
    <w:p w14:paraId="3B583B71" w14:textId="77777777" w:rsidR="0005713C" w:rsidRPr="00551CE4" w:rsidRDefault="0005713C" w:rsidP="0005713C">
      <w:pPr>
        <w:pStyle w:val="BodyText"/>
        <w:spacing w:after="0"/>
        <w:ind w:left="1134" w:hanging="567"/>
        <w:rPr>
          <w:szCs w:val="22"/>
          <w:lang w:val="es-419"/>
        </w:rPr>
      </w:pPr>
      <w:r w:rsidRPr="00551CE4">
        <w:rPr>
          <w:szCs w:val="22"/>
          <w:lang w:val="es-419"/>
        </w:rPr>
        <w:t>10)</w:t>
      </w:r>
      <w:r w:rsidRPr="00551CE4">
        <w:rPr>
          <w:szCs w:val="22"/>
          <w:lang w:val="es-419"/>
        </w:rPr>
        <w:tab/>
        <w:t>Asamblea de la Unión de Niza, cuadragésimo cuarto período de sesiones (18.º extraordinario)</w:t>
      </w:r>
    </w:p>
    <w:p w14:paraId="42ED3B90" w14:textId="77777777" w:rsidR="0005713C" w:rsidRPr="00551CE4" w:rsidRDefault="0005713C" w:rsidP="0005713C">
      <w:pPr>
        <w:pStyle w:val="BodyText"/>
        <w:spacing w:after="0"/>
        <w:ind w:left="1134" w:hanging="567"/>
        <w:rPr>
          <w:szCs w:val="22"/>
          <w:lang w:val="es-419"/>
        </w:rPr>
      </w:pPr>
      <w:r w:rsidRPr="00551CE4">
        <w:rPr>
          <w:szCs w:val="22"/>
          <w:lang w:val="es-419"/>
        </w:rPr>
        <w:t>11)</w:t>
      </w:r>
      <w:r w:rsidRPr="00551CE4">
        <w:rPr>
          <w:szCs w:val="22"/>
          <w:lang w:val="es-419"/>
        </w:rPr>
        <w:tab/>
        <w:t>Asamblea de la Unión de Lisboa, cuadragésimo primer período de sesiones (16.º extraordinario)</w:t>
      </w:r>
    </w:p>
    <w:p w14:paraId="2212D12A" w14:textId="77777777" w:rsidR="0005713C" w:rsidRPr="00551CE4" w:rsidRDefault="0005713C" w:rsidP="0005713C">
      <w:pPr>
        <w:pStyle w:val="BodyText"/>
        <w:spacing w:after="0"/>
        <w:ind w:left="1134" w:hanging="567"/>
        <w:rPr>
          <w:szCs w:val="22"/>
          <w:lang w:val="es-419"/>
        </w:rPr>
      </w:pPr>
      <w:r w:rsidRPr="00551CE4">
        <w:rPr>
          <w:szCs w:val="22"/>
          <w:lang w:val="es-419"/>
        </w:rPr>
        <w:lastRenderedPageBreak/>
        <w:t>12)</w:t>
      </w:r>
      <w:r w:rsidRPr="00551CE4">
        <w:rPr>
          <w:szCs w:val="22"/>
          <w:lang w:val="es-419"/>
        </w:rPr>
        <w:tab/>
        <w:t xml:space="preserve">Asamblea de la Unión de Locarno, </w:t>
      </w:r>
      <w:bookmarkStart w:id="5" w:name="_Hlk167786494"/>
      <w:r w:rsidRPr="00551CE4">
        <w:rPr>
          <w:szCs w:val="22"/>
          <w:lang w:val="es-419"/>
        </w:rPr>
        <w:t xml:space="preserve">cuadragésimo cuarto período de </w:t>
      </w:r>
      <w:proofErr w:type="gramStart"/>
      <w:r w:rsidRPr="00551CE4">
        <w:rPr>
          <w:szCs w:val="22"/>
          <w:lang w:val="es-419"/>
        </w:rPr>
        <w:t>sesiones</w:t>
      </w:r>
      <w:bookmarkEnd w:id="5"/>
      <w:r w:rsidRPr="00551CE4">
        <w:rPr>
          <w:szCs w:val="22"/>
          <w:lang w:val="es-419"/>
        </w:rPr>
        <w:t>(</w:t>
      </w:r>
      <w:proofErr w:type="gramEnd"/>
      <w:r w:rsidRPr="00551CE4">
        <w:rPr>
          <w:szCs w:val="22"/>
          <w:lang w:val="es-419"/>
        </w:rPr>
        <w:t>19.º extraordinario)</w:t>
      </w:r>
    </w:p>
    <w:p w14:paraId="46EF0788" w14:textId="77777777" w:rsidR="0005713C" w:rsidRPr="00551CE4" w:rsidRDefault="0005713C" w:rsidP="0005713C">
      <w:pPr>
        <w:pStyle w:val="BodyText"/>
        <w:spacing w:after="0"/>
        <w:ind w:left="1134" w:hanging="567"/>
        <w:rPr>
          <w:szCs w:val="22"/>
          <w:lang w:val="es-419"/>
        </w:rPr>
      </w:pPr>
      <w:r w:rsidRPr="00551CE4">
        <w:rPr>
          <w:szCs w:val="22"/>
          <w:lang w:val="es-419"/>
        </w:rPr>
        <w:t>13)</w:t>
      </w:r>
      <w:r w:rsidRPr="00551CE4">
        <w:rPr>
          <w:szCs w:val="22"/>
          <w:lang w:val="es-419"/>
        </w:rPr>
        <w:tab/>
        <w:t>Asamblea de la Unión CIP [Clasificación Internacional de Patentes], cuadragésimo quinto período de sesiones (21.º extraordinario)</w:t>
      </w:r>
    </w:p>
    <w:p w14:paraId="5B00CCFD" w14:textId="77777777" w:rsidR="0005713C" w:rsidRPr="00551CE4" w:rsidRDefault="0005713C" w:rsidP="0005713C">
      <w:pPr>
        <w:pStyle w:val="BodyText"/>
        <w:spacing w:after="0"/>
        <w:ind w:left="1134" w:hanging="567"/>
        <w:rPr>
          <w:szCs w:val="22"/>
          <w:lang w:val="es-419"/>
        </w:rPr>
      </w:pPr>
      <w:r w:rsidRPr="00551CE4">
        <w:rPr>
          <w:szCs w:val="22"/>
          <w:lang w:val="es-419"/>
        </w:rPr>
        <w:t>14)</w:t>
      </w:r>
      <w:r w:rsidRPr="00551CE4">
        <w:rPr>
          <w:szCs w:val="22"/>
          <w:lang w:val="es-419"/>
        </w:rPr>
        <w:tab/>
        <w:t>Asamblea de la Unión del PCT [Tratado de Cooperación en materia de Patentes], quincuagésimo sexto período de sesiones (32.º extraordinario)</w:t>
      </w:r>
    </w:p>
    <w:p w14:paraId="48C4E4EB" w14:textId="77777777" w:rsidR="0005713C" w:rsidRPr="00551CE4" w:rsidRDefault="0005713C" w:rsidP="0005713C">
      <w:pPr>
        <w:pStyle w:val="BodyText"/>
        <w:spacing w:after="0"/>
        <w:ind w:left="1134" w:hanging="567"/>
        <w:rPr>
          <w:szCs w:val="22"/>
          <w:lang w:val="es-419"/>
        </w:rPr>
      </w:pPr>
      <w:r w:rsidRPr="00551CE4">
        <w:rPr>
          <w:szCs w:val="22"/>
          <w:lang w:val="es-419"/>
        </w:rPr>
        <w:t>15)</w:t>
      </w:r>
      <w:r w:rsidRPr="00551CE4">
        <w:rPr>
          <w:szCs w:val="22"/>
          <w:lang w:val="es-419"/>
        </w:rPr>
        <w:tab/>
        <w:t>Asamblea de la Unión de Budapest, cuadragésimo primer período de sesiones (19.º extraordinario)</w:t>
      </w:r>
    </w:p>
    <w:p w14:paraId="448EF180" w14:textId="77777777" w:rsidR="0005713C" w:rsidRPr="00551CE4" w:rsidRDefault="0005713C" w:rsidP="0005713C">
      <w:pPr>
        <w:pStyle w:val="BodyText"/>
        <w:spacing w:after="0"/>
        <w:ind w:left="1134" w:hanging="567"/>
        <w:rPr>
          <w:szCs w:val="22"/>
          <w:lang w:val="es-419"/>
        </w:rPr>
      </w:pPr>
      <w:r w:rsidRPr="00551CE4">
        <w:rPr>
          <w:szCs w:val="22"/>
          <w:lang w:val="es-419"/>
        </w:rPr>
        <w:t>16)</w:t>
      </w:r>
      <w:r w:rsidRPr="00551CE4">
        <w:rPr>
          <w:szCs w:val="22"/>
          <w:lang w:val="es-419"/>
        </w:rPr>
        <w:tab/>
        <w:t>Asamblea de la Unión de Viena, trigésimo séptimo período de sesiones (17.º extraordinario)</w:t>
      </w:r>
    </w:p>
    <w:p w14:paraId="3AD38515" w14:textId="77777777" w:rsidR="0005713C" w:rsidRPr="00551CE4" w:rsidRDefault="0005713C" w:rsidP="0005713C">
      <w:pPr>
        <w:pStyle w:val="BodyText"/>
        <w:spacing w:after="0"/>
        <w:ind w:left="1170" w:hanging="603"/>
        <w:rPr>
          <w:szCs w:val="22"/>
          <w:lang w:val="es-419"/>
        </w:rPr>
      </w:pPr>
      <w:r w:rsidRPr="00551CE4">
        <w:rPr>
          <w:szCs w:val="22"/>
          <w:lang w:val="es-419"/>
        </w:rPr>
        <w:t>17)</w:t>
      </w:r>
      <w:r w:rsidRPr="00551CE4">
        <w:rPr>
          <w:szCs w:val="22"/>
          <w:lang w:val="es-419"/>
        </w:rPr>
        <w:tab/>
        <w:t>Asamblea del WCT [Tratado de la OMPI sobre Derecho de Autor], vigésimo cuarto período de sesiones (13.º extraordinario)</w:t>
      </w:r>
    </w:p>
    <w:p w14:paraId="5FA53857" w14:textId="77777777" w:rsidR="0005713C" w:rsidRPr="00551CE4" w:rsidRDefault="0005713C" w:rsidP="0005713C">
      <w:pPr>
        <w:pStyle w:val="BodyText"/>
        <w:spacing w:after="0"/>
        <w:ind w:left="1170" w:hanging="603"/>
        <w:rPr>
          <w:szCs w:val="22"/>
          <w:lang w:val="es-419"/>
        </w:rPr>
      </w:pPr>
      <w:r w:rsidRPr="00551CE4">
        <w:rPr>
          <w:szCs w:val="22"/>
          <w:lang w:val="es-419"/>
        </w:rPr>
        <w:t>18)</w:t>
      </w:r>
      <w:r w:rsidRPr="00551CE4">
        <w:rPr>
          <w:szCs w:val="22"/>
          <w:lang w:val="es-419"/>
        </w:rPr>
        <w:tab/>
        <w:t>Asamblea del WPPT [Tratado de la OMPI sobre Interpretación o Ejecución y Fonogramas], vigésimo cuarto período de sesiones (13.º extraordinario)</w:t>
      </w:r>
    </w:p>
    <w:p w14:paraId="606F46E8" w14:textId="77777777" w:rsidR="0005713C" w:rsidRPr="00551CE4" w:rsidRDefault="0005713C" w:rsidP="0005713C">
      <w:pPr>
        <w:pStyle w:val="BodyText"/>
        <w:spacing w:after="0"/>
        <w:ind w:left="1170" w:hanging="603"/>
        <w:rPr>
          <w:szCs w:val="22"/>
          <w:lang w:val="es-419"/>
        </w:rPr>
      </w:pPr>
      <w:r w:rsidRPr="00551CE4">
        <w:rPr>
          <w:szCs w:val="22"/>
          <w:lang w:val="es-419"/>
        </w:rPr>
        <w:t>19)</w:t>
      </w:r>
      <w:r w:rsidRPr="00551CE4">
        <w:rPr>
          <w:szCs w:val="22"/>
          <w:lang w:val="es-419"/>
        </w:rPr>
        <w:tab/>
        <w:t>Asamblea del PLT [Tratado sobre el Derecho de Patentes], vigésimo tercer período de sesiones (13.º extraordinario)</w:t>
      </w:r>
    </w:p>
    <w:p w14:paraId="2800224D" w14:textId="77777777" w:rsidR="0005713C" w:rsidRPr="00551CE4" w:rsidRDefault="0005713C" w:rsidP="0005713C">
      <w:pPr>
        <w:pStyle w:val="BodyText"/>
        <w:spacing w:after="0"/>
        <w:ind w:left="1170" w:hanging="603"/>
        <w:rPr>
          <w:szCs w:val="22"/>
          <w:lang w:val="es-419"/>
        </w:rPr>
      </w:pPr>
      <w:r w:rsidRPr="00551CE4">
        <w:rPr>
          <w:szCs w:val="22"/>
          <w:lang w:val="es-419"/>
        </w:rPr>
        <w:t>20)</w:t>
      </w:r>
      <w:r w:rsidRPr="00551CE4">
        <w:rPr>
          <w:szCs w:val="22"/>
          <w:lang w:val="es-419"/>
        </w:rPr>
        <w:tab/>
        <w:t>Asamblea del Tratado de Singapur [Tratado de Singapur sobre el Derecho de Marcas], decimoséptimo período de sesiones (9.º extraordinario).</w:t>
      </w:r>
    </w:p>
    <w:p w14:paraId="2830ACA8" w14:textId="77777777" w:rsidR="0005713C" w:rsidRPr="00551CE4" w:rsidRDefault="0005713C" w:rsidP="0005713C">
      <w:pPr>
        <w:pStyle w:val="BodyText"/>
        <w:spacing w:after="0"/>
        <w:ind w:left="1170" w:hanging="608"/>
        <w:rPr>
          <w:szCs w:val="22"/>
          <w:lang w:val="es-419"/>
        </w:rPr>
      </w:pPr>
      <w:r w:rsidRPr="00551CE4">
        <w:rPr>
          <w:szCs w:val="22"/>
          <w:lang w:val="es-419"/>
        </w:rPr>
        <w:t>21)</w:t>
      </w:r>
      <w:r w:rsidRPr="00551CE4">
        <w:rPr>
          <w:szCs w:val="22"/>
          <w:lang w:val="es-419"/>
        </w:rPr>
        <w:tab/>
        <w:t>Asamblea del Tratado de Marrakech [Tratado de Marrakech para facilitar el acceso a las obras publicadas a las personas ciegas, con discapacidad visual o con otras dificultades para acceder al texto impreso], noveno período de sesiones (9.º ordinario).</w:t>
      </w:r>
    </w:p>
    <w:p w14:paraId="6E5C63D9" w14:textId="77777777" w:rsidR="0005713C" w:rsidRPr="00551CE4" w:rsidRDefault="0005713C" w:rsidP="0005713C">
      <w:pPr>
        <w:pStyle w:val="BodyText"/>
        <w:ind w:left="1170" w:hanging="603"/>
        <w:rPr>
          <w:szCs w:val="22"/>
          <w:lang w:val="es-419"/>
        </w:rPr>
      </w:pPr>
      <w:r w:rsidRPr="00551CE4">
        <w:rPr>
          <w:szCs w:val="22"/>
          <w:lang w:val="es-419"/>
        </w:rPr>
        <w:t>22)</w:t>
      </w:r>
      <w:r w:rsidRPr="00551CE4">
        <w:rPr>
          <w:szCs w:val="22"/>
          <w:lang w:val="es-419"/>
        </w:rPr>
        <w:tab/>
        <w:t>Asamblea del BTAP [Tratado de Beijing sobre Interpretaciones y Ejecuciones Audiovisuales], quinto período de sesiones (5.º ordinario)</w:t>
      </w:r>
    </w:p>
    <w:p w14:paraId="696F6C39" w14:textId="1F779759" w:rsidR="0005713C" w:rsidRPr="00551CE4" w:rsidRDefault="0005713C" w:rsidP="00091609">
      <w:pPr>
        <w:pStyle w:val="ONUMFS"/>
        <w:rPr>
          <w:szCs w:val="22"/>
          <w:lang w:val="es-419"/>
        </w:rPr>
      </w:pPr>
      <w:r w:rsidRPr="00551CE4">
        <w:rPr>
          <w:szCs w:val="22"/>
          <w:lang w:val="es-419"/>
        </w:rPr>
        <w:t xml:space="preserve">En el documento </w:t>
      </w:r>
      <w:hyperlink r:id="rId8" w:history="1">
        <w:r w:rsidR="00202218" w:rsidRPr="00551CE4">
          <w:rPr>
            <w:rStyle w:val="Hyperlink"/>
            <w:szCs w:val="22"/>
            <w:lang w:val="es-419"/>
          </w:rPr>
          <w:t>A/65/INF/1 Rev.</w:t>
        </w:r>
      </w:hyperlink>
      <w:r w:rsidRPr="00551CE4">
        <w:rPr>
          <w:szCs w:val="22"/>
          <w:lang w:val="es-419"/>
        </w:rPr>
        <w:t xml:space="preserve"> figura la lista de los miembros de las Asambleas, así como de los observadores acreditados ante ellas, compilada al 6 de julio de 2023.</w:t>
      </w:r>
    </w:p>
    <w:p w14:paraId="7297B23A" w14:textId="79F8A3A0" w:rsidR="0005713C" w:rsidRPr="00551CE4" w:rsidRDefault="0005713C" w:rsidP="00091609">
      <w:pPr>
        <w:pStyle w:val="ONUMFS"/>
        <w:rPr>
          <w:szCs w:val="22"/>
          <w:lang w:val="es-419"/>
        </w:rPr>
      </w:pPr>
      <w:r w:rsidRPr="00551CE4">
        <w:rPr>
          <w:szCs w:val="22"/>
          <w:lang w:val="es-419"/>
        </w:rPr>
        <w:t xml:space="preserve">Las reuniones en las que se abordaron los siguientes puntos del orden del día (documento </w:t>
      </w:r>
      <w:hyperlink r:id="rId9" w:history="1">
        <w:r w:rsidRPr="00551CE4">
          <w:rPr>
            <w:rStyle w:val="Hyperlink"/>
            <w:szCs w:val="22"/>
            <w:lang w:val="es-419"/>
          </w:rPr>
          <w:t>A/65/1</w:t>
        </w:r>
      </w:hyperlink>
      <w:r w:rsidRPr="00551CE4">
        <w:rPr>
          <w:szCs w:val="22"/>
          <w:lang w:val="es-419"/>
        </w:rPr>
        <w:t>) estuvieron presididas por las siguientes personas:</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tems presided by Chairs"/>
        <w:tblDescription w:val="Items presided by Chairs"/>
      </w:tblPr>
      <w:tblGrid>
        <w:gridCol w:w="3906"/>
        <w:gridCol w:w="4645"/>
      </w:tblGrid>
      <w:tr w:rsidR="0005713C" w:rsidRPr="00551CE4" w14:paraId="76546DED" w14:textId="77777777" w:rsidTr="00CD75C0">
        <w:trPr>
          <w:tblHeader/>
        </w:trPr>
        <w:tc>
          <w:tcPr>
            <w:tcW w:w="3906" w:type="dxa"/>
          </w:tcPr>
          <w:p w14:paraId="409D4E03" w14:textId="77777777" w:rsidR="0005713C" w:rsidRPr="00551CE4" w:rsidRDefault="0005713C" w:rsidP="004E7BCD">
            <w:pPr>
              <w:rPr>
                <w:szCs w:val="22"/>
                <w:lang w:val="es-419"/>
              </w:rPr>
            </w:pPr>
            <w:r w:rsidRPr="00551CE4">
              <w:rPr>
                <w:szCs w:val="22"/>
                <w:lang w:val="es-419"/>
              </w:rPr>
              <w:t>Puntos 1, 2, 3, 4, 6, 8, 9, 10, 14, 17, 18, 21 y 22</w:t>
            </w:r>
          </w:p>
        </w:tc>
        <w:tc>
          <w:tcPr>
            <w:tcW w:w="4645" w:type="dxa"/>
          </w:tcPr>
          <w:p w14:paraId="6DC69524" w14:textId="77777777" w:rsidR="0005713C" w:rsidRPr="00551CE4" w:rsidRDefault="0005713C" w:rsidP="004E7BCD">
            <w:pPr>
              <w:spacing w:after="220"/>
              <w:rPr>
                <w:szCs w:val="22"/>
                <w:lang w:val="es-419"/>
              </w:rPr>
            </w:pPr>
            <w:r w:rsidRPr="00551CE4">
              <w:rPr>
                <w:szCs w:val="22"/>
                <w:lang w:val="es-419"/>
              </w:rPr>
              <w:t xml:space="preserve">Embajador </w:t>
            </w:r>
            <w:bookmarkStart w:id="6" w:name="_Hlk167874522"/>
            <w:r w:rsidRPr="00551CE4">
              <w:rPr>
                <w:szCs w:val="22"/>
                <w:lang w:val="es-419"/>
              </w:rPr>
              <w:t>Alfredo Suescum</w:t>
            </w:r>
            <w:bookmarkEnd w:id="6"/>
            <w:r w:rsidRPr="00551CE4">
              <w:rPr>
                <w:szCs w:val="22"/>
                <w:lang w:val="es-419"/>
              </w:rPr>
              <w:t xml:space="preserve"> (Sr.) (Panamá), presidente de la Asamblea General de la OMPI</w:t>
            </w:r>
          </w:p>
        </w:tc>
      </w:tr>
      <w:tr w:rsidR="0005713C" w:rsidRPr="00551CE4" w14:paraId="68C1FCC2" w14:textId="77777777" w:rsidTr="003F4D68">
        <w:tc>
          <w:tcPr>
            <w:tcW w:w="3906" w:type="dxa"/>
          </w:tcPr>
          <w:p w14:paraId="200A1403" w14:textId="77777777" w:rsidR="0005713C" w:rsidRPr="00551CE4" w:rsidRDefault="0005713C" w:rsidP="004E7BCD">
            <w:pPr>
              <w:rPr>
                <w:szCs w:val="22"/>
                <w:lang w:val="es-419"/>
              </w:rPr>
            </w:pPr>
            <w:r w:rsidRPr="00551CE4">
              <w:rPr>
                <w:szCs w:val="22"/>
                <w:lang w:val="es-419"/>
              </w:rPr>
              <w:t>puntos 5, 7, 19, 20</w:t>
            </w:r>
          </w:p>
        </w:tc>
        <w:tc>
          <w:tcPr>
            <w:tcW w:w="4645" w:type="dxa"/>
          </w:tcPr>
          <w:p w14:paraId="3DAE74C2" w14:textId="77777777" w:rsidR="0005713C" w:rsidRPr="00551CE4" w:rsidRDefault="0005713C" w:rsidP="004E7BCD">
            <w:pPr>
              <w:spacing w:after="220"/>
              <w:rPr>
                <w:szCs w:val="22"/>
                <w:lang w:val="es-419"/>
              </w:rPr>
            </w:pPr>
            <w:r w:rsidRPr="00551CE4">
              <w:rPr>
                <w:szCs w:val="22"/>
                <w:lang w:val="es-419"/>
              </w:rPr>
              <w:t xml:space="preserve">Vivienne Katjiuongua (Sra.) (Namibia) presidenta del Comité de Coordinación de la OMPI </w:t>
            </w:r>
          </w:p>
        </w:tc>
      </w:tr>
      <w:tr w:rsidR="0005713C" w:rsidRPr="00551CE4" w14:paraId="60AC1042" w14:textId="77777777" w:rsidTr="001D6079">
        <w:tc>
          <w:tcPr>
            <w:tcW w:w="3906" w:type="dxa"/>
          </w:tcPr>
          <w:p w14:paraId="750A86D9" w14:textId="77777777" w:rsidR="0005713C" w:rsidRPr="00551CE4" w:rsidRDefault="0005713C" w:rsidP="004E7BCD">
            <w:pPr>
              <w:rPr>
                <w:szCs w:val="22"/>
                <w:lang w:val="es-419"/>
              </w:rPr>
            </w:pPr>
          </w:p>
        </w:tc>
        <w:tc>
          <w:tcPr>
            <w:tcW w:w="4645" w:type="dxa"/>
          </w:tcPr>
          <w:p w14:paraId="2FE43402" w14:textId="77777777" w:rsidR="0005713C" w:rsidRPr="00551CE4" w:rsidRDefault="0005713C" w:rsidP="004E7BCD">
            <w:pPr>
              <w:spacing w:after="220"/>
              <w:rPr>
                <w:szCs w:val="22"/>
                <w:lang w:val="es-419"/>
              </w:rPr>
            </w:pPr>
          </w:p>
        </w:tc>
      </w:tr>
    </w:tbl>
    <w:tbl>
      <w:tblPr>
        <w:tblW w:w="0" w:type="auto"/>
        <w:tblInd w:w="738" w:type="dxa"/>
        <w:tblLook w:val="04A0" w:firstRow="1" w:lastRow="0" w:firstColumn="1" w:lastColumn="0" w:noHBand="0" w:noVBand="1"/>
        <w:tblCaption w:val="Items presided by Chairs"/>
        <w:tblDescription w:val="Items presided by Chairs"/>
      </w:tblPr>
      <w:tblGrid>
        <w:gridCol w:w="3906"/>
        <w:gridCol w:w="4646"/>
      </w:tblGrid>
      <w:tr w:rsidR="0005713C" w:rsidRPr="00551CE4" w14:paraId="1DF587D8" w14:textId="77777777" w:rsidTr="001E68C7">
        <w:tc>
          <w:tcPr>
            <w:tcW w:w="3906" w:type="dxa"/>
            <w:shd w:val="clear" w:color="auto" w:fill="auto"/>
          </w:tcPr>
          <w:p w14:paraId="43F8A485" w14:textId="77777777" w:rsidR="0005713C" w:rsidRPr="00551CE4" w:rsidRDefault="0005713C" w:rsidP="004E7BCD">
            <w:pPr>
              <w:rPr>
                <w:szCs w:val="22"/>
                <w:lang w:val="es-419"/>
              </w:rPr>
            </w:pPr>
            <w:r w:rsidRPr="00551CE4">
              <w:rPr>
                <w:szCs w:val="22"/>
                <w:lang w:val="es-419"/>
              </w:rPr>
              <w:t>Punto 11</w:t>
            </w:r>
          </w:p>
        </w:tc>
        <w:tc>
          <w:tcPr>
            <w:tcW w:w="4646" w:type="dxa"/>
            <w:shd w:val="clear" w:color="auto" w:fill="auto"/>
          </w:tcPr>
          <w:p w14:paraId="34CC556A" w14:textId="77777777" w:rsidR="0005713C" w:rsidRPr="00551CE4" w:rsidRDefault="0005713C" w:rsidP="004E7BCD">
            <w:pPr>
              <w:spacing w:after="220"/>
              <w:rPr>
                <w:szCs w:val="22"/>
                <w:lang w:val="es-419"/>
              </w:rPr>
            </w:pPr>
            <w:r w:rsidRPr="00551CE4">
              <w:rPr>
                <w:szCs w:val="22"/>
                <w:lang w:val="es-419"/>
              </w:rPr>
              <w:t>Abdulaziz Algabbaa (Sr.) (Arabia Saudita), presidente de la Asamblea de la Unión del PCT</w:t>
            </w:r>
          </w:p>
        </w:tc>
      </w:tr>
    </w:tbl>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tems presided by Chairs"/>
        <w:tblDescription w:val="Items presided by Chairs"/>
      </w:tblPr>
      <w:tblGrid>
        <w:gridCol w:w="3906"/>
        <w:gridCol w:w="4645"/>
      </w:tblGrid>
      <w:tr w:rsidR="0005713C" w:rsidRPr="00551CE4" w14:paraId="78B3EC4B" w14:textId="77777777" w:rsidTr="003F4D68">
        <w:tc>
          <w:tcPr>
            <w:tcW w:w="3906" w:type="dxa"/>
          </w:tcPr>
          <w:p w14:paraId="6F69361E" w14:textId="77777777" w:rsidR="0005713C" w:rsidRPr="00551CE4" w:rsidRDefault="0005713C" w:rsidP="004E7BCD">
            <w:pPr>
              <w:rPr>
                <w:szCs w:val="22"/>
                <w:lang w:val="es-419"/>
              </w:rPr>
            </w:pPr>
            <w:r w:rsidRPr="00551CE4">
              <w:rPr>
                <w:szCs w:val="22"/>
                <w:lang w:val="es-419"/>
              </w:rPr>
              <w:t>Punto 12</w:t>
            </w:r>
          </w:p>
        </w:tc>
        <w:tc>
          <w:tcPr>
            <w:tcW w:w="4645" w:type="dxa"/>
          </w:tcPr>
          <w:p w14:paraId="324E1622" w14:textId="77777777" w:rsidR="0005713C" w:rsidRPr="00551CE4" w:rsidRDefault="0005713C" w:rsidP="004E7BCD">
            <w:pPr>
              <w:spacing w:after="220"/>
              <w:rPr>
                <w:szCs w:val="22"/>
                <w:lang w:val="es-419"/>
              </w:rPr>
            </w:pPr>
            <w:bookmarkStart w:id="7" w:name="_Hlk167975779"/>
            <w:r w:rsidRPr="00551CE4">
              <w:rPr>
                <w:szCs w:val="22"/>
                <w:lang w:val="es-419"/>
              </w:rPr>
              <w:t>Loreto Bresky</w:t>
            </w:r>
            <w:bookmarkEnd w:id="7"/>
            <w:r w:rsidRPr="00551CE4">
              <w:rPr>
                <w:szCs w:val="22"/>
                <w:lang w:val="es-419"/>
              </w:rPr>
              <w:t xml:space="preserve"> (Sra.) (Chile), presidenta de la Asamblea de la Unión de Madrid</w:t>
            </w:r>
          </w:p>
        </w:tc>
      </w:tr>
      <w:tr w:rsidR="0005713C" w:rsidRPr="00551CE4" w14:paraId="5E3FA9C1" w14:textId="77777777" w:rsidTr="003F4D68">
        <w:tc>
          <w:tcPr>
            <w:tcW w:w="3906" w:type="dxa"/>
          </w:tcPr>
          <w:p w14:paraId="297CE033" w14:textId="77777777" w:rsidR="0005713C" w:rsidRPr="00551CE4" w:rsidRDefault="0005713C" w:rsidP="004E7BCD">
            <w:pPr>
              <w:rPr>
                <w:szCs w:val="22"/>
                <w:lang w:val="es-419"/>
              </w:rPr>
            </w:pPr>
            <w:r w:rsidRPr="00551CE4">
              <w:rPr>
                <w:szCs w:val="22"/>
                <w:lang w:val="es-419"/>
              </w:rPr>
              <w:t>Punto 13</w:t>
            </w:r>
          </w:p>
        </w:tc>
        <w:tc>
          <w:tcPr>
            <w:tcW w:w="4645" w:type="dxa"/>
          </w:tcPr>
          <w:p w14:paraId="36B1CE2F" w14:textId="7E2FBBA4" w:rsidR="0005713C" w:rsidRPr="00551CE4" w:rsidRDefault="0005713C" w:rsidP="004E7BCD">
            <w:pPr>
              <w:spacing w:after="220"/>
              <w:rPr>
                <w:szCs w:val="22"/>
                <w:lang w:val="es-419"/>
              </w:rPr>
            </w:pPr>
            <w:r w:rsidRPr="00551CE4">
              <w:rPr>
                <w:color w:val="000000"/>
                <w:szCs w:val="22"/>
                <w:lang w:val="es-419"/>
              </w:rPr>
              <w:t>Pascal Faure</w:t>
            </w:r>
            <w:r w:rsidR="00E835D7" w:rsidRPr="00551CE4">
              <w:rPr>
                <w:color w:val="000000"/>
                <w:szCs w:val="22"/>
                <w:lang w:val="es-419"/>
              </w:rPr>
              <w:t xml:space="preserve"> </w:t>
            </w:r>
            <w:r w:rsidRPr="00551CE4">
              <w:rPr>
                <w:szCs w:val="22"/>
                <w:lang w:val="es-419"/>
              </w:rPr>
              <w:t>(Sr.) (Francia), presidente de la Asamblea de la Unión de La Haya</w:t>
            </w:r>
          </w:p>
        </w:tc>
      </w:tr>
      <w:tr w:rsidR="0005713C" w:rsidRPr="00551CE4" w14:paraId="0B0CF3BE" w14:textId="77777777" w:rsidTr="003F4D68">
        <w:tc>
          <w:tcPr>
            <w:tcW w:w="3906" w:type="dxa"/>
          </w:tcPr>
          <w:p w14:paraId="4B60324B" w14:textId="77777777" w:rsidR="0005713C" w:rsidRPr="00551CE4" w:rsidRDefault="0005713C" w:rsidP="004E7BCD">
            <w:pPr>
              <w:rPr>
                <w:szCs w:val="22"/>
                <w:lang w:val="es-419"/>
              </w:rPr>
            </w:pPr>
            <w:r w:rsidRPr="00551CE4">
              <w:rPr>
                <w:szCs w:val="22"/>
                <w:lang w:val="es-419"/>
              </w:rPr>
              <w:t>Punto 15</w:t>
            </w:r>
          </w:p>
        </w:tc>
        <w:tc>
          <w:tcPr>
            <w:tcW w:w="4645" w:type="dxa"/>
          </w:tcPr>
          <w:p w14:paraId="447657A3" w14:textId="4D9D2A7B" w:rsidR="0005713C" w:rsidRPr="00551CE4" w:rsidRDefault="0005713C" w:rsidP="004E7BCD">
            <w:pPr>
              <w:spacing w:after="220"/>
              <w:rPr>
                <w:szCs w:val="22"/>
                <w:lang w:val="es-419"/>
              </w:rPr>
            </w:pPr>
            <w:r w:rsidRPr="00551CE4">
              <w:rPr>
                <w:szCs w:val="22"/>
                <w:lang w:val="es-419"/>
              </w:rPr>
              <w:t>Szabolcs Farkas (Sr.) (Hung</w:t>
            </w:r>
            <w:r w:rsidR="002A4944" w:rsidRPr="00551CE4">
              <w:rPr>
                <w:szCs w:val="22"/>
                <w:lang w:val="es-419"/>
              </w:rPr>
              <w:t>ría</w:t>
            </w:r>
            <w:r w:rsidRPr="00551CE4">
              <w:rPr>
                <w:szCs w:val="22"/>
                <w:lang w:val="es-419"/>
              </w:rPr>
              <w:t>), vicepresidente de la Asamblea de la Unión de Budapest</w:t>
            </w:r>
          </w:p>
        </w:tc>
      </w:tr>
      <w:tr w:rsidR="0005713C" w:rsidRPr="00551CE4" w14:paraId="21EC85BB" w14:textId="77777777" w:rsidTr="003F4D68">
        <w:tc>
          <w:tcPr>
            <w:tcW w:w="3906" w:type="dxa"/>
          </w:tcPr>
          <w:p w14:paraId="0AEF663E" w14:textId="77777777" w:rsidR="0005713C" w:rsidRPr="00551CE4" w:rsidRDefault="0005713C" w:rsidP="004E7BCD">
            <w:pPr>
              <w:rPr>
                <w:szCs w:val="22"/>
                <w:lang w:val="es-419"/>
              </w:rPr>
            </w:pPr>
            <w:r w:rsidRPr="00551CE4">
              <w:rPr>
                <w:szCs w:val="22"/>
                <w:lang w:val="es-419"/>
              </w:rPr>
              <w:lastRenderedPageBreak/>
              <w:t>Punto 16</w:t>
            </w:r>
          </w:p>
        </w:tc>
        <w:tc>
          <w:tcPr>
            <w:tcW w:w="4645" w:type="dxa"/>
          </w:tcPr>
          <w:p w14:paraId="1D31FE11" w14:textId="39237D13" w:rsidR="0005713C" w:rsidRPr="00551CE4" w:rsidDel="00937ED1" w:rsidRDefault="00324748" w:rsidP="004E7BCD">
            <w:pPr>
              <w:spacing w:after="220"/>
              <w:rPr>
                <w:szCs w:val="22"/>
                <w:lang w:val="es-419"/>
              </w:rPr>
            </w:pPr>
            <w:r w:rsidRPr="00551CE4">
              <w:rPr>
                <w:szCs w:val="22"/>
                <w:lang w:val="es-419"/>
              </w:rPr>
              <w:t>Franklin Ponka Seukam (Sr.) (Camerún), vicepresidente de la Asamblea del Tratado de Marrakech,</w:t>
            </w:r>
            <w:r w:rsidRPr="00551CE4">
              <w:rPr>
                <w:bCs/>
                <w:szCs w:val="22"/>
                <w:lang w:val="es-419"/>
              </w:rPr>
              <w:t xml:space="preserve"> en calidad de presidente interino, en ausencia de </w:t>
            </w:r>
            <w:r w:rsidRPr="00551CE4">
              <w:rPr>
                <w:szCs w:val="22"/>
                <w:lang w:val="es-419"/>
              </w:rPr>
              <w:t xml:space="preserve">Fabiola Torres (Sra.) (Paraguay), presidenta </w:t>
            </w:r>
            <w:r w:rsidR="0005713C" w:rsidRPr="00551CE4">
              <w:rPr>
                <w:szCs w:val="22"/>
                <w:lang w:val="es-419"/>
              </w:rPr>
              <w:t xml:space="preserve">de la Asamblea </w:t>
            </w:r>
            <w:r w:rsidRPr="00551CE4">
              <w:rPr>
                <w:szCs w:val="22"/>
                <w:lang w:val="es-419"/>
              </w:rPr>
              <w:t xml:space="preserve">del Tratado </w:t>
            </w:r>
            <w:r w:rsidR="0005713C" w:rsidRPr="00551CE4">
              <w:rPr>
                <w:szCs w:val="22"/>
                <w:lang w:val="es-419"/>
              </w:rPr>
              <w:t>de Marrakech</w:t>
            </w:r>
          </w:p>
        </w:tc>
      </w:tr>
    </w:tbl>
    <w:p w14:paraId="09D30937" w14:textId="14F7E93F" w:rsidR="0005713C" w:rsidRPr="00551CE4" w:rsidRDefault="0005713C" w:rsidP="00CF6D7F">
      <w:pPr>
        <w:pStyle w:val="Heading3"/>
        <w:spacing w:before="480" w:after="120" w:line="360" w:lineRule="auto"/>
        <w:rPr>
          <w:szCs w:val="22"/>
          <w:u w:val="none"/>
          <w:lang w:val="es-419"/>
        </w:rPr>
      </w:pPr>
      <w:r w:rsidRPr="00551CE4">
        <w:rPr>
          <w:szCs w:val="22"/>
          <w:u w:val="none"/>
          <w:lang w:val="es-419"/>
        </w:rPr>
        <w:t>PUNTO 1 DEL ORDEN DEL DÍA CONSOLIDADO</w:t>
      </w:r>
      <w:r w:rsidR="00CF6D7F" w:rsidRPr="00551CE4">
        <w:rPr>
          <w:szCs w:val="22"/>
          <w:u w:val="none"/>
          <w:lang w:val="es-419"/>
        </w:rPr>
        <w:br/>
      </w:r>
      <w:r w:rsidRPr="00551CE4">
        <w:rPr>
          <w:szCs w:val="22"/>
          <w:u w:val="none"/>
          <w:lang w:val="es-419"/>
        </w:rPr>
        <w:t>APERTURA DE LA SERIE DE REUNIONES</w:t>
      </w:r>
    </w:p>
    <w:p w14:paraId="001531E4" w14:textId="77777777" w:rsidR="0005713C" w:rsidRPr="00551CE4" w:rsidRDefault="0005713C" w:rsidP="00091609">
      <w:pPr>
        <w:pStyle w:val="ONUMFS"/>
        <w:rPr>
          <w:szCs w:val="22"/>
          <w:lang w:val="es-419"/>
        </w:rPr>
      </w:pPr>
      <w:r w:rsidRPr="00551CE4">
        <w:rPr>
          <w:szCs w:val="22"/>
          <w:lang w:val="es-419"/>
        </w:rPr>
        <w:t>La sexagésima quinta serie de reuniones de las Asambleas fue convocada por el director general de la OMPI, Sr. Daren Tang.</w:t>
      </w:r>
    </w:p>
    <w:p w14:paraId="4827A010" w14:textId="77777777" w:rsidR="0005713C" w:rsidRPr="00551CE4" w:rsidRDefault="0005713C" w:rsidP="00091609">
      <w:pPr>
        <w:pStyle w:val="ONUMFS"/>
        <w:spacing w:after="480"/>
        <w:rPr>
          <w:szCs w:val="22"/>
          <w:lang w:val="es-419"/>
        </w:rPr>
      </w:pPr>
      <w:r w:rsidRPr="00551CE4">
        <w:rPr>
          <w:szCs w:val="22"/>
          <w:lang w:val="es-419"/>
        </w:rPr>
        <w:t>La serie de reuniones fue inaugurada en el marco de una sesión conjunta de las 22 Asambleas y demás órganos por el embajador Alfredo Suescum (Sr.) (Panamá), presidente de la Asamblea General de la OMPI.</w:t>
      </w:r>
    </w:p>
    <w:p w14:paraId="33347469" w14:textId="77777777" w:rsidR="0005713C" w:rsidRPr="00551CE4" w:rsidRDefault="0005713C" w:rsidP="00CF6D7F">
      <w:pPr>
        <w:pStyle w:val="Heading3"/>
        <w:spacing w:before="0" w:after="120" w:line="360" w:lineRule="auto"/>
        <w:rPr>
          <w:szCs w:val="22"/>
          <w:u w:val="none"/>
          <w:lang w:val="es-419"/>
        </w:rPr>
      </w:pPr>
      <w:r w:rsidRPr="00551CE4">
        <w:rPr>
          <w:szCs w:val="22"/>
          <w:u w:val="none"/>
          <w:lang w:val="es-419"/>
        </w:rPr>
        <w:t>PUNTO 2 DEL ORDEN DEL DÍA CONSOLIDADO</w:t>
      </w:r>
      <w:r w:rsidRPr="00551CE4">
        <w:rPr>
          <w:szCs w:val="22"/>
          <w:u w:val="none"/>
          <w:lang w:val="es-419"/>
        </w:rPr>
        <w:br/>
        <w:t>APROBACIÓN DEL ORDEN DEL DÍA</w:t>
      </w:r>
    </w:p>
    <w:p w14:paraId="7E62A526" w14:textId="77777777" w:rsidR="0005713C" w:rsidRPr="00551CE4" w:rsidRDefault="0005713C" w:rsidP="00091609">
      <w:pPr>
        <w:pStyle w:val="ONUMFS"/>
        <w:rPr>
          <w:szCs w:val="22"/>
          <w:lang w:val="es-419"/>
        </w:rPr>
      </w:pPr>
      <w:r w:rsidRPr="00551CE4">
        <w:rPr>
          <w:szCs w:val="22"/>
          <w:lang w:val="es-419"/>
        </w:rPr>
        <w:t>Los debates se basaron en el documento A/65/1 Prov.1.</w:t>
      </w:r>
    </w:p>
    <w:p w14:paraId="2966AE2C" w14:textId="1D3249AB" w:rsidR="0005713C" w:rsidRPr="00551CE4" w:rsidRDefault="00A45C57" w:rsidP="00091609">
      <w:pPr>
        <w:pStyle w:val="ONUMFS"/>
        <w:spacing w:after="480"/>
        <w:ind w:left="567"/>
        <w:rPr>
          <w:szCs w:val="22"/>
          <w:lang w:val="es-419"/>
        </w:rPr>
      </w:pPr>
      <w:r w:rsidRPr="00551CE4">
        <w:rPr>
          <w:szCs w:val="22"/>
          <w:lang w:val="es-419"/>
        </w:rPr>
        <w:t>Las Asambleas de la OMPI, en lo que a cada una concierne, aprobaron el orden del día propuesto en el documento A/65/1 Prov.1 (denominado en este documento “orden del día consolidado”).</w:t>
      </w:r>
    </w:p>
    <w:p w14:paraId="6334A221" w14:textId="77777777" w:rsidR="0005713C" w:rsidRPr="00551CE4" w:rsidRDefault="0005713C" w:rsidP="00CF6D7F">
      <w:pPr>
        <w:pStyle w:val="Heading3"/>
        <w:spacing w:before="0" w:after="120" w:line="360" w:lineRule="auto"/>
        <w:rPr>
          <w:szCs w:val="22"/>
          <w:u w:val="none"/>
          <w:lang w:val="es-419"/>
        </w:rPr>
      </w:pPr>
      <w:r w:rsidRPr="00551CE4">
        <w:rPr>
          <w:szCs w:val="22"/>
          <w:u w:val="none"/>
          <w:lang w:val="es-419"/>
        </w:rPr>
        <w:t>PUNTO 3 DEL ORDEN DEL DE LA CONSOLIDADO</w:t>
      </w:r>
      <w:r w:rsidRPr="00551CE4">
        <w:rPr>
          <w:szCs w:val="22"/>
          <w:u w:val="none"/>
          <w:lang w:val="es-419"/>
        </w:rPr>
        <w:br/>
        <w:t>DISCURSO DEL DIRECTOR GENERAL A LAS ASAMBLEAS DE LA OMPI</w:t>
      </w:r>
    </w:p>
    <w:p w14:paraId="753CA526" w14:textId="660AF712" w:rsidR="0005713C" w:rsidRPr="00551CE4" w:rsidRDefault="0005713C" w:rsidP="00091609">
      <w:pPr>
        <w:pStyle w:val="ONUMFS"/>
        <w:spacing w:after="480"/>
        <w:rPr>
          <w:szCs w:val="22"/>
          <w:lang w:val="es-419"/>
        </w:rPr>
      </w:pPr>
      <w:r w:rsidRPr="00551CE4">
        <w:rPr>
          <w:szCs w:val="22"/>
          <w:lang w:val="es-419"/>
        </w:rPr>
        <w:t xml:space="preserve">El director general presentó su informe anual (el </w:t>
      </w:r>
      <w:hyperlink r:id="rId10" w:history="1">
        <w:r w:rsidRPr="00551CE4">
          <w:rPr>
            <w:rStyle w:val="Hyperlink"/>
            <w:szCs w:val="22"/>
            <w:lang w:val="es-419"/>
          </w:rPr>
          <w:t>discurso</w:t>
        </w:r>
      </w:hyperlink>
      <w:r w:rsidRPr="00551CE4">
        <w:rPr>
          <w:szCs w:val="22"/>
          <w:lang w:val="es-419"/>
        </w:rPr>
        <w:t xml:space="preserve"> está disponible en el sitio web de la OMPI).</w:t>
      </w:r>
    </w:p>
    <w:p w14:paraId="3298A8DA" w14:textId="77777777" w:rsidR="0005713C" w:rsidRPr="00551CE4" w:rsidRDefault="0005713C" w:rsidP="00CF6D7F">
      <w:pPr>
        <w:pStyle w:val="Heading3"/>
        <w:spacing w:before="0" w:after="120" w:line="360" w:lineRule="auto"/>
        <w:rPr>
          <w:szCs w:val="22"/>
          <w:u w:val="none"/>
          <w:lang w:val="es-419"/>
        </w:rPr>
      </w:pPr>
      <w:r w:rsidRPr="00551CE4">
        <w:rPr>
          <w:szCs w:val="22"/>
          <w:u w:val="none"/>
          <w:lang w:val="es-419"/>
        </w:rPr>
        <w:t>PUNTO 4 DEL ORDEN DEL DÍA CONSOLIDADO</w:t>
      </w:r>
      <w:r w:rsidRPr="00551CE4">
        <w:rPr>
          <w:szCs w:val="22"/>
          <w:u w:val="none"/>
          <w:lang w:val="es-419"/>
        </w:rPr>
        <w:br/>
        <w:t>DECLARACIONES GENERALES</w:t>
      </w:r>
    </w:p>
    <w:p w14:paraId="25928B63" w14:textId="77777777" w:rsidR="0005713C" w:rsidRPr="00551CE4" w:rsidRDefault="0005713C" w:rsidP="00091609">
      <w:pPr>
        <w:pStyle w:val="ONUMFS"/>
        <w:rPr>
          <w:szCs w:val="22"/>
          <w:lang w:val="es-419"/>
        </w:rPr>
      </w:pPr>
      <w:r w:rsidRPr="00551CE4">
        <w:rPr>
          <w:szCs w:val="22"/>
          <w:lang w:val="es-419"/>
        </w:rPr>
        <w:t>Las delegaciones de los Estados y los representantes de los observadores formularon declaraciones orales o escritas en relación con este punto del orden del día.</w:t>
      </w:r>
    </w:p>
    <w:p w14:paraId="01FA26CA" w14:textId="4D467E73" w:rsidR="0005713C" w:rsidRPr="00551CE4" w:rsidRDefault="0005713C" w:rsidP="00091609">
      <w:pPr>
        <w:pStyle w:val="ONUMFS"/>
        <w:rPr>
          <w:szCs w:val="22"/>
          <w:lang w:val="es-419"/>
        </w:rPr>
      </w:pPr>
      <w:r w:rsidRPr="00551CE4">
        <w:rPr>
          <w:szCs w:val="22"/>
          <w:lang w:val="es-419"/>
        </w:rPr>
        <w:t>Las</w:t>
      </w:r>
      <w:r w:rsidR="001B0D0E" w:rsidRPr="00551CE4">
        <w:rPr>
          <w:szCs w:val="22"/>
          <w:lang w:val="es-419"/>
        </w:rPr>
        <w:t xml:space="preserve"> </w:t>
      </w:r>
      <w:hyperlink r:id="rId11" w:history="1">
        <w:r w:rsidRPr="00551CE4">
          <w:rPr>
            <w:rStyle w:val="Hyperlink"/>
            <w:szCs w:val="22"/>
            <w:lang w:val="es-419"/>
          </w:rPr>
          <w:t>declaraciones</w:t>
        </w:r>
      </w:hyperlink>
      <w:r w:rsidRPr="00551CE4">
        <w:rPr>
          <w:szCs w:val="22"/>
          <w:lang w:val="es-419"/>
        </w:rPr>
        <w:t xml:space="preserve"> sobre este y otros puntos del orden del día se incluirán en los informes completos de las Asambleas, que se publicarán conforme a la decisión tomada en el marco del punto 21 del orden del día. En espera de dichos informes, las declaraciones que las delegaciones presenten a la Secretaría por escrito acerca del presente punto y de los demás puntos del orden del día serán publicadas en el sitio web de la OMPI con la indicación “cotéjese con la exposición del orador (o la oradora)” (</w:t>
      </w:r>
      <w:r w:rsidRPr="00551CE4">
        <w:rPr>
          <w:i/>
          <w:iCs/>
          <w:szCs w:val="22"/>
          <w:lang w:val="es-419"/>
        </w:rPr>
        <w:t>check against delivery</w:t>
      </w:r>
      <w:r w:rsidRPr="00551CE4">
        <w:rPr>
          <w:szCs w:val="22"/>
          <w:lang w:val="es-419"/>
        </w:rPr>
        <w:t xml:space="preserve">). </w:t>
      </w:r>
      <w:hyperlink r:id="rId12" w:history="1">
        <w:r w:rsidRPr="00551CE4">
          <w:rPr>
            <w:rStyle w:val="Hyperlink"/>
            <w:szCs w:val="22"/>
            <w:lang w:val="es-419"/>
          </w:rPr>
          <w:t>La difusión por Internet</w:t>
        </w:r>
      </w:hyperlink>
      <w:r w:rsidRPr="00551CE4">
        <w:rPr>
          <w:szCs w:val="22"/>
          <w:lang w:val="es-419"/>
        </w:rPr>
        <w:t xml:space="preserve"> de todas las reuniones estará disponible en el sitio web de la OMPI, en:</w:t>
      </w:r>
    </w:p>
    <w:p w14:paraId="40CCC095" w14:textId="77777777" w:rsidR="001B0D0E" w:rsidRPr="00551CE4" w:rsidRDefault="001B0D0E">
      <w:pPr>
        <w:rPr>
          <w:bCs/>
          <w:szCs w:val="22"/>
          <w:lang w:val="es-419"/>
        </w:rPr>
      </w:pPr>
      <w:r w:rsidRPr="00551CE4">
        <w:rPr>
          <w:szCs w:val="22"/>
          <w:lang w:val="es-419"/>
        </w:rPr>
        <w:br w:type="page"/>
      </w:r>
    </w:p>
    <w:p w14:paraId="72152051" w14:textId="6476E8C5" w:rsidR="0005713C" w:rsidRPr="00551CE4" w:rsidRDefault="0005713C" w:rsidP="00CF6D7F">
      <w:pPr>
        <w:pStyle w:val="Heading3"/>
        <w:spacing w:before="0" w:after="120" w:line="360" w:lineRule="auto"/>
        <w:rPr>
          <w:szCs w:val="22"/>
          <w:u w:val="none"/>
          <w:lang w:val="es-419"/>
        </w:rPr>
      </w:pPr>
      <w:r w:rsidRPr="00551CE4">
        <w:rPr>
          <w:szCs w:val="22"/>
          <w:u w:val="none"/>
          <w:lang w:val="es-419"/>
        </w:rPr>
        <w:lastRenderedPageBreak/>
        <w:t>PUNTO 5 DEL ORDEN DEL DÍA CONSOLIDADO</w:t>
      </w:r>
      <w:r w:rsidRPr="00551CE4">
        <w:rPr>
          <w:szCs w:val="22"/>
          <w:u w:val="none"/>
          <w:lang w:val="es-419"/>
        </w:rPr>
        <w:br/>
        <w:t>ELECCIÓN DE LAS MESAS</w:t>
      </w:r>
    </w:p>
    <w:p w14:paraId="2F85A702" w14:textId="77777777" w:rsidR="0005713C" w:rsidRPr="00551CE4" w:rsidRDefault="0005713C" w:rsidP="00091609">
      <w:pPr>
        <w:pStyle w:val="ONUMFS"/>
        <w:ind w:left="567"/>
        <w:rPr>
          <w:szCs w:val="22"/>
          <w:lang w:val="es-419"/>
        </w:rPr>
      </w:pPr>
      <w:r w:rsidRPr="00551CE4">
        <w:rPr>
          <w:szCs w:val="22"/>
          <w:lang w:val="es-419"/>
        </w:rPr>
        <w:t>Se eligieron los siguientes integrantes de las mesas:</w:t>
      </w:r>
    </w:p>
    <w:p w14:paraId="3564BAA3" w14:textId="77777777" w:rsidR="0005713C" w:rsidRPr="00551CE4" w:rsidRDefault="0005713C" w:rsidP="0005713C">
      <w:pPr>
        <w:autoSpaceDE w:val="0"/>
        <w:autoSpaceDN w:val="0"/>
        <w:adjustRightInd w:val="0"/>
        <w:ind w:left="540"/>
        <w:rPr>
          <w:szCs w:val="22"/>
          <w:lang w:val="es-419"/>
        </w:rPr>
      </w:pPr>
      <w:r w:rsidRPr="00551CE4">
        <w:rPr>
          <w:szCs w:val="22"/>
          <w:lang w:val="es-419"/>
        </w:rPr>
        <w:t>Comité de Coordinación de la OMPI</w:t>
      </w:r>
    </w:p>
    <w:p w14:paraId="7458E0EB" w14:textId="13DC11EC" w:rsidR="0005713C" w:rsidRPr="00551CE4" w:rsidRDefault="0005713C" w:rsidP="0005713C">
      <w:pPr>
        <w:autoSpaceDE w:val="0"/>
        <w:autoSpaceDN w:val="0"/>
        <w:adjustRightInd w:val="0"/>
        <w:ind w:left="540"/>
        <w:rPr>
          <w:szCs w:val="22"/>
          <w:lang w:val="es-419"/>
        </w:rPr>
      </w:pPr>
      <w:r w:rsidRPr="00551CE4">
        <w:rPr>
          <w:szCs w:val="22"/>
          <w:lang w:val="es-419"/>
        </w:rPr>
        <w:t xml:space="preserve">Presidente/a: </w:t>
      </w:r>
      <w:r w:rsidR="00476EBF" w:rsidRPr="00551CE4">
        <w:rPr>
          <w:lang w:val="es-419"/>
        </w:rPr>
        <w:t>[</w:t>
      </w:r>
      <w:r w:rsidR="00476EBF" w:rsidRPr="00551CE4">
        <w:rPr>
          <w:lang w:val="es-419"/>
        </w:rPr>
        <w:noBreakHyphen/>
      </w:r>
      <w:r w:rsidR="00476EBF" w:rsidRPr="00551CE4">
        <w:rPr>
          <w:lang w:val="es-419"/>
        </w:rPr>
        <w:noBreakHyphen/>
      </w:r>
      <w:r w:rsidR="00476EBF" w:rsidRPr="00551CE4">
        <w:rPr>
          <w:lang w:val="es-419"/>
        </w:rPr>
        <w:noBreakHyphen/>
      </w:r>
      <w:r w:rsidR="00476EBF" w:rsidRPr="00551CE4">
        <w:rPr>
          <w:lang w:val="es-419"/>
        </w:rPr>
        <w:noBreakHyphen/>
        <w:t>]</w:t>
      </w:r>
    </w:p>
    <w:p w14:paraId="10B9922F" w14:textId="51EAC687" w:rsidR="0005713C" w:rsidRPr="00551CE4" w:rsidRDefault="0005713C" w:rsidP="0005713C">
      <w:pPr>
        <w:autoSpaceDE w:val="0"/>
        <w:autoSpaceDN w:val="0"/>
        <w:adjustRightInd w:val="0"/>
        <w:ind w:left="540"/>
        <w:rPr>
          <w:szCs w:val="22"/>
          <w:lang w:val="es-419"/>
        </w:rPr>
      </w:pPr>
      <w:r w:rsidRPr="00551CE4">
        <w:rPr>
          <w:szCs w:val="22"/>
          <w:lang w:val="es-419"/>
        </w:rPr>
        <w:t xml:space="preserve">Vicepresidente: </w:t>
      </w:r>
      <w:r w:rsidR="00511A62" w:rsidRPr="00551CE4">
        <w:rPr>
          <w:lang w:val="es-419"/>
        </w:rPr>
        <w:t>Karan T</w:t>
      </w:r>
      <w:r w:rsidR="00476EBF" w:rsidRPr="00551CE4">
        <w:rPr>
          <w:lang w:val="es-419"/>
        </w:rPr>
        <w:t>hapar</w:t>
      </w:r>
      <w:r w:rsidR="00511A62" w:rsidRPr="00551CE4">
        <w:rPr>
          <w:lang w:val="es-419"/>
        </w:rPr>
        <w:t xml:space="preserve"> (Sr.)</w:t>
      </w:r>
      <w:r w:rsidR="00476EBF" w:rsidRPr="00551CE4">
        <w:rPr>
          <w:lang w:val="es-419"/>
        </w:rPr>
        <w:t xml:space="preserve"> (India)</w:t>
      </w:r>
    </w:p>
    <w:p w14:paraId="3A29BD76" w14:textId="1AD1A111" w:rsidR="0005713C" w:rsidRPr="00551CE4" w:rsidRDefault="0005713C" w:rsidP="0005713C">
      <w:pPr>
        <w:autoSpaceDE w:val="0"/>
        <w:autoSpaceDN w:val="0"/>
        <w:adjustRightInd w:val="0"/>
        <w:spacing w:after="220"/>
        <w:ind w:left="540"/>
        <w:rPr>
          <w:szCs w:val="22"/>
          <w:lang w:val="es-419"/>
        </w:rPr>
      </w:pPr>
      <w:r w:rsidRPr="00551CE4">
        <w:rPr>
          <w:szCs w:val="22"/>
          <w:lang w:val="es-419"/>
        </w:rPr>
        <w:t xml:space="preserve">Vicepresidente/a: </w:t>
      </w:r>
      <w:r w:rsidR="00476EBF" w:rsidRPr="00551CE4">
        <w:rPr>
          <w:lang w:val="es-419"/>
        </w:rPr>
        <w:t>[</w:t>
      </w:r>
      <w:r w:rsidR="00476EBF" w:rsidRPr="00551CE4">
        <w:rPr>
          <w:lang w:val="es-419"/>
        </w:rPr>
        <w:noBreakHyphen/>
      </w:r>
      <w:r w:rsidR="00476EBF" w:rsidRPr="00551CE4">
        <w:rPr>
          <w:lang w:val="es-419"/>
        </w:rPr>
        <w:noBreakHyphen/>
      </w:r>
      <w:r w:rsidR="00476EBF" w:rsidRPr="00551CE4">
        <w:rPr>
          <w:lang w:val="es-419"/>
        </w:rPr>
        <w:noBreakHyphen/>
      </w:r>
      <w:r w:rsidR="00476EBF" w:rsidRPr="00551CE4">
        <w:rPr>
          <w:lang w:val="es-419"/>
        </w:rPr>
        <w:noBreakHyphen/>
        <w:t>]</w:t>
      </w:r>
    </w:p>
    <w:p w14:paraId="6E562E08" w14:textId="77777777" w:rsidR="0005713C" w:rsidRPr="00551CE4" w:rsidRDefault="0005713C" w:rsidP="0005713C">
      <w:pPr>
        <w:autoSpaceDE w:val="0"/>
        <w:autoSpaceDN w:val="0"/>
        <w:adjustRightInd w:val="0"/>
        <w:ind w:left="540"/>
        <w:rPr>
          <w:szCs w:val="22"/>
          <w:lang w:val="es-419"/>
        </w:rPr>
      </w:pPr>
      <w:r w:rsidRPr="00551CE4">
        <w:rPr>
          <w:szCs w:val="22"/>
          <w:lang w:val="es-419"/>
        </w:rPr>
        <w:t>Comité Ejecutivo de la Unión de París</w:t>
      </w:r>
    </w:p>
    <w:p w14:paraId="7B30E4C2" w14:textId="7973B072" w:rsidR="0005713C" w:rsidRPr="00551CE4" w:rsidRDefault="0005713C" w:rsidP="0005713C">
      <w:pPr>
        <w:autoSpaceDE w:val="0"/>
        <w:autoSpaceDN w:val="0"/>
        <w:adjustRightInd w:val="0"/>
        <w:ind w:left="540"/>
        <w:rPr>
          <w:szCs w:val="22"/>
          <w:lang w:val="es-419"/>
        </w:rPr>
      </w:pPr>
      <w:r w:rsidRPr="00551CE4">
        <w:rPr>
          <w:szCs w:val="22"/>
          <w:lang w:val="es-419"/>
        </w:rPr>
        <w:t xml:space="preserve">Presidenta: </w:t>
      </w:r>
      <w:r w:rsidR="00511A62" w:rsidRPr="00551CE4">
        <w:rPr>
          <w:lang w:val="es-419"/>
        </w:rPr>
        <w:t>Denisse P</w:t>
      </w:r>
      <w:r w:rsidR="00476EBF" w:rsidRPr="00551CE4">
        <w:rPr>
          <w:lang w:val="es-419"/>
        </w:rPr>
        <w:t>érez</w:t>
      </w:r>
      <w:r w:rsidR="00511A62" w:rsidRPr="00551CE4">
        <w:rPr>
          <w:lang w:val="es-419"/>
        </w:rPr>
        <w:t xml:space="preserve"> (Sra.)</w:t>
      </w:r>
      <w:r w:rsidR="00476EBF" w:rsidRPr="00551CE4">
        <w:rPr>
          <w:lang w:val="es-419"/>
        </w:rPr>
        <w:t xml:space="preserve"> (Chile)</w:t>
      </w:r>
    </w:p>
    <w:p w14:paraId="2F524CAF" w14:textId="77777777" w:rsidR="009A5A9C" w:rsidRPr="00551CE4" w:rsidRDefault="0005713C" w:rsidP="009A5A9C">
      <w:pPr>
        <w:autoSpaceDE w:val="0"/>
        <w:autoSpaceDN w:val="0"/>
        <w:adjustRightInd w:val="0"/>
        <w:spacing w:after="240"/>
        <w:ind w:left="539"/>
        <w:rPr>
          <w:lang w:val="es-419"/>
        </w:rPr>
      </w:pPr>
      <w:r w:rsidRPr="00551CE4">
        <w:rPr>
          <w:szCs w:val="22"/>
          <w:lang w:val="es-419"/>
        </w:rPr>
        <w:t xml:space="preserve">Vicepresidente/a: </w:t>
      </w:r>
      <w:r w:rsidR="00926130" w:rsidRPr="00551CE4">
        <w:rPr>
          <w:lang w:val="es-419"/>
        </w:rPr>
        <w:t>[</w:t>
      </w:r>
      <w:r w:rsidR="00926130" w:rsidRPr="00551CE4">
        <w:rPr>
          <w:lang w:val="es-419"/>
        </w:rPr>
        <w:noBreakHyphen/>
      </w:r>
      <w:r w:rsidR="00926130" w:rsidRPr="00551CE4">
        <w:rPr>
          <w:lang w:val="es-419"/>
        </w:rPr>
        <w:noBreakHyphen/>
      </w:r>
      <w:r w:rsidR="00926130" w:rsidRPr="00551CE4">
        <w:rPr>
          <w:lang w:val="es-419"/>
        </w:rPr>
        <w:noBreakHyphen/>
      </w:r>
      <w:r w:rsidR="00926130" w:rsidRPr="00551CE4">
        <w:rPr>
          <w:lang w:val="es-419"/>
        </w:rPr>
        <w:noBreakHyphen/>
        <w:t>]</w:t>
      </w:r>
    </w:p>
    <w:p w14:paraId="27482226" w14:textId="6EAEF8D0" w:rsidR="0005713C" w:rsidRPr="00551CE4" w:rsidRDefault="0005713C" w:rsidP="00476EBF">
      <w:pPr>
        <w:autoSpaceDE w:val="0"/>
        <w:autoSpaceDN w:val="0"/>
        <w:adjustRightInd w:val="0"/>
        <w:ind w:left="540"/>
        <w:rPr>
          <w:szCs w:val="22"/>
          <w:lang w:val="es-419"/>
        </w:rPr>
      </w:pPr>
      <w:r w:rsidRPr="00551CE4">
        <w:rPr>
          <w:szCs w:val="22"/>
          <w:lang w:val="es-419"/>
        </w:rPr>
        <w:t>Comité Ejecutivo de la Unión de Berna</w:t>
      </w:r>
    </w:p>
    <w:p w14:paraId="1552C727" w14:textId="00403839" w:rsidR="0005713C" w:rsidRPr="00551CE4" w:rsidRDefault="0005713C" w:rsidP="0005713C">
      <w:pPr>
        <w:autoSpaceDE w:val="0"/>
        <w:autoSpaceDN w:val="0"/>
        <w:adjustRightInd w:val="0"/>
        <w:ind w:left="540"/>
        <w:rPr>
          <w:szCs w:val="22"/>
          <w:lang w:val="es-419"/>
        </w:rPr>
      </w:pPr>
      <w:r w:rsidRPr="00551CE4">
        <w:rPr>
          <w:szCs w:val="22"/>
          <w:lang w:val="es-419"/>
        </w:rPr>
        <w:t xml:space="preserve">Presidente: </w:t>
      </w:r>
      <w:r w:rsidR="00476EBF" w:rsidRPr="00551CE4">
        <w:rPr>
          <w:szCs w:val="22"/>
          <w:lang w:val="es-419"/>
        </w:rPr>
        <w:t>Gilbert Agaba (Sr.) (Uganda)</w:t>
      </w:r>
    </w:p>
    <w:p w14:paraId="23AED140" w14:textId="3BA92ED1" w:rsidR="0005713C" w:rsidRPr="00551CE4" w:rsidRDefault="0005713C" w:rsidP="0005713C">
      <w:pPr>
        <w:autoSpaceDE w:val="0"/>
        <w:autoSpaceDN w:val="0"/>
        <w:adjustRightInd w:val="0"/>
        <w:ind w:left="540"/>
        <w:rPr>
          <w:szCs w:val="22"/>
          <w:lang w:val="es-419"/>
        </w:rPr>
      </w:pPr>
      <w:r w:rsidRPr="00551CE4">
        <w:rPr>
          <w:szCs w:val="22"/>
          <w:lang w:val="es-419"/>
        </w:rPr>
        <w:t xml:space="preserve">Vicepresidente/a: </w:t>
      </w:r>
      <w:r w:rsidR="00476EBF" w:rsidRPr="00551CE4">
        <w:rPr>
          <w:lang w:val="es-419"/>
        </w:rPr>
        <w:t>[</w:t>
      </w:r>
      <w:r w:rsidR="00476EBF" w:rsidRPr="00551CE4">
        <w:rPr>
          <w:lang w:val="es-419"/>
        </w:rPr>
        <w:noBreakHyphen/>
      </w:r>
      <w:r w:rsidR="00476EBF" w:rsidRPr="00551CE4">
        <w:rPr>
          <w:lang w:val="es-419"/>
        </w:rPr>
        <w:noBreakHyphen/>
      </w:r>
      <w:r w:rsidR="00476EBF" w:rsidRPr="00551CE4">
        <w:rPr>
          <w:lang w:val="es-419"/>
        </w:rPr>
        <w:noBreakHyphen/>
      </w:r>
      <w:r w:rsidR="00476EBF" w:rsidRPr="00551CE4">
        <w:rPr>
          <w:lang w:val="es-419"/>
        </w:rPr>
        <w:noBreakHyphen/>
        <w:t>]</w:t>
      </w:r>
    </w:p>
    <w:p w14:paraId="049E52EE" w14:textId="73AE3EF1" w:rsidR="0005713C" w:rsidRPr="00551CE4" w:rsidRDefault="0005713C" w:rsidP="0005713C">
      <w:pPr>
        <w:autoSpaceDE w:val="0"/>
        <w:autoSpaceDN w:val="0"/>
        <w:adjustRightInd w:val="0"/>
        <w:spacing w:after="220"/>
        <w:ind w:left="540"/>
        <w:rPr>
          <w:szCs w:val="22"/>
          <w:lang w:val="es-419"/>
        </w:rPr>
      </w:pPr>
      <w:r w:rsidRPr="00551CE4">
        <w:rPr>
          <w:szCs w:val="22"/>
          <w:lang w:val="es-419"/>
        </w:rPr>
        <w:t xml:space="preserve">Vicepresidente/a: </w:t>
      </w:r>
      <w:r w:rsidR="00476EBF" w:rsidRPr="00551CE4">
        <w:rPr>
          <w:lang w:val="es-419"/>
        </w:rPr>
        <w:t>[</w:t>
      </w:r>
      <w:r w:rsidR="00476EBF" w:rsidRPr="00551CE4">
        <w:rPr>
          <w:lang w:val="es-419"/>
        </w:rPr>
        <w:noBreakHyphen/>
      </w:r>
      <w:r w:rsidR="00476EBF" w:rsidRPr="00551CE4">
        <w:rPr>
          <w:lang w:val="es-419"/>
        </w:rPr>
        <w:noBreakHyphen/>
      </w:r>
      <w:r w:rsidR="00476EBF" w:rsidRPr="00551CE4">
        <w:rPr>
          <w:lang w:val="es-419"/>
        </w:rPr>
        <w:noBreakHyphen/>
      </w:r>
      <w:r w:rsidR="00476EBF" w:rsidRPr="00551CE4">
        <w:rPr>
          <w:lang w:val="es-419"/>
        </w:rPr>
        <w:noBreakHyphen/>
        <w:t>]</w:t>
      </w:r>
    </w:p>
    <w:p w14:paraId="48E01D4C" w14:textId="255B5066" w:rsidR="0005713C" w:rsidRPr="00551CE4" w:rsidRDefault="0005713C" w:rsidP="00091609">
      <w:pPr>
        <w:pStyle w:val="ONUMFS"/>
        <w:spacing w:after="480"/>
        <w:rPr>
          <w:szCs w:val="22"/>
          <w:lang w:val="es-419"/>
        </w:rPr>
      </w:pPr>
      <w:r w:rsidRPr="00551CE4">
        <w:rPr>
          <w:szCs w:val="22"/>
          <w:lang w:val="es-419"/>
        </w:rPr>
        <w:t xml:space="preserve">La lista de los integrantes de las mesas directivas de las Asambleas y otros órganos figura en el documento </w:t>
      </w:r>
      <w:hyperlink r:id="rId13" w:history="1">
        <w:r w:rsidRPr="00551CE4">
          <w:rPr>
            <w:rStyle w:val="Hyperlink"/>
            <w:szCs w:val="22"/>
            <w:lang w:val="es-419"/>
          </w:rPr>
          <w:t>A/65/INF/2</w:t>
        </w:r>
      </w:hyperlink>
      <w:r w:rsidR="005E47A5" w:rsidRPr="00551CE4">
        <w:rPr>
          <w:szCs w:val="22"/>
          <w:lang w:val="es-419"/>
        </w:rPr>
        <w:t>.</w:t>
      </w:r>
    </w:p>
    <w:p w14:paraId="58D0C639" w14:textId="77777777" w:rsidR="0005713C" w:rsidRPr="00551CE4" w:rsidRDefault="0005713C" w:rsidP="00CF6D7F">
      <w:pPr>
        <w:pStyle w:val="Heading3"/>
        <w:spacing w:before="0" w:after="120" w:line="360" w:lineRule="auto"/>
        <w:rPr>
          <w:szCs w:val="22"/>
          <w:u w:val="none"/>
          <w:lang w:val="es-419"/>
        </w:rPr>
      </w:pPr>
      <w:r w:rsidRPr="00551CE4">
        <w:rPr>
          <w:szCs w:val="22"/>
          <w:u w:val="none"/>
          <w:lang w:val="es-419"/>
        </w:rPr>
        <w:t>PUNTO 6 DEL ORDEN DEL DÍA CONSOLIDADO</w:t>
      </w:r>
      <w:r w:rsidRPr="00551CE4">
        <w:rPr>
          <w:szCs w:val="22"/>
          <w:u w:val="none"/>
          <w:lang w:val="es-419"/>
        </w:rPr>
        <w:br/>
        <w:t>ADMISIÓN DE OBSERVADORES</w:t>
      </w:r>
    </w:p>
    <w:p w14:paraId="5C515BD6" w14:textId="0FC2520A" w:rsidR="0005713C" w:rsidRPr="00551CE4" w:rsidRDefault="0005713C" w:rsidP="00091609">
      <w:pPr>
        <w:pStyle w:val="ONUMFS"/>
        <w:rPr>
          <w:szCs w:val="22"/>
          <w:lang w:val="es-419"/>
        </w:rPr>
      </w:pPr>
      <w:r w:rsidRPr="00551CE4">
        <w:rPr>
          <w:szCs w:val="22"/>
          <w:lang w:val="es-419"/>
        </w:rPr>
        <w:t xml:space="preserve">Los debates se basaron en el documento </w:t>
      </w:r>
      <w:hyperlink r:id="rId14" w:history="1">
        <w:r w:rsidRPr="00551CE4">
          <w:rPr>
            <w:rStyle w:val="Hyperlink"/>
            <w:szCs w:val="22"/>
            <w:lang w:val="es-419"/>
          </w:rPr>
          <w:t>A/65/3 Rev</w:t>
        </w:r>
      </w:hyperlink>
      <w:r w:rsidRPr="00551CE4">
        <w:rPr>
          <w:szCs w:val="22"/>
          <w:lang w:val="es-419"/>
        </w:rPr>
        <w:t>.</w:t>
      </w:r>
    </w:p>
    <w:p w14:paraId="383D067F" w14:textId="118EF718" w:rsidR="0005713C" w:rsidRPr="00551CE4" w:rsidRDefault="00870559" w:rsidP="00870559">
      <w:pPr>
        <w:pStyle w:val="ONUMFS"/>
        <w:spacing w:after="240"/>
        <w:ind w:left="567"/>
        <w:rPr>
          <w:szCs w:val="22"/>
          <w:lang w:val="es-419"/>
        </w:rPr>
      </w:pPr>
      <w:r w:rsidRPr="00551CE4">
        <w:rPr>
          <w:szCs w:val="22"/>
          <w:lang w:val="es-419"/>
        </w:rPr>
        <w:t>Las Asambleas de la OMPI, en lo que a cada una concierne, decidieron conceder la condición de observador a las organizaciones siguientes:</w:t>
      </w:r>
    </w:p>
    <w:p w14:paraId="15F3643C" w14:textId="77777777" w:rsidR="00870559" w:rsidRPr="00551CE4" w:rsidRDefault="00870559" w:rsidP="00E25545">
      <w:pPr>
        <w:spacing w:after="220"/>
        <w:ind w:left="567"/>
        <w:rPr>
          <w:szCs w:val="22"/>
          <w:lang w:val="es-419"/>
        </w:rPr>
      </w:pPr>
      <w:r w:rsidRPr="00551CE4">
        <w:rPr>
          <w:szCs w:val="22"/>
          <w:lang w:val="es-419"/>
        </w:rPr>
        <w:t>ORGANIZACIONES NO GUBERNAMENTALES (ONG) INTERNACIONALES</w:t>
      </w:r>
    </w:p>
    <w:p w14:paraId="3558FBFC" w14:textId="77777777" w:rsidR="00870559" w:rsidRPr="00551CE4" w:rsidRDefault="00870559" w:rsidP="00870559">
      <w:pPr>
        <w:numPr>
          <w:ilvl w:val="0"/>
          <w:numId w:val="24"/>
        </w:numPr>
        <w:ind w:left="1710" w:hanging="540"/>
        <w:contextualSpacing/>
        <w:rPr>
          <w:szCs w:val="22"/>
          <w:lang w:val="es-419"/>
        </w:rPr>
      </w:pPr>
      <w:r w:rsidRPr="00551CE4">
        <w:rPr>
          <w:szCs w:val="22"/>
          <w:lang w:val="es-419"/>
        </w:rPr>
        <w:t>Boao Forum for Asia (BFA);</w:t>
      </w:r>
    </w:p>
    <w:p w14:paraId="31C7B024" w14:textId="77777777" w:rsidR="00870559" w:rsidRPr="00551CE4" w:rsidRDefault="00870559" w:rsidP="00870559">
      <w:pPr>
        <w:numPr>
          <w:ilvl w:val="0"/>
          <w:numId w:val="24"/>
        </w:numPr>
        <w:ind w:left="1710" w:hanging="540"/>
        <w:contextualSpacing/>
        <w:rPr>
          <w:szCs w:val="22"/>
          <w:lang w:val="es-419"/>
        </w:rPr>
      </w:pPr>
      <w:r w:rsidRPr="00551CE4">
        <w:rPr>
          <w:szCs w:val="22"/>
          <w:lang w:val="es-419"/>
        </w:rPr>
        <w:t xml:space="preserve">Asociación de </w:t>
      </w:r>
      <w:proofErr w:type="gramStart"/>
      <w:r w:rsidRPr="00551CE4">
        <w:rPr>
          <w:szCs w:val="22"/>
          <w:lang w:val="es-419"/>
        </w:rPr>
        <w:t>Directores</w:t>
      </w:r>
      <w:proofErr w:type="gramEnd"/>
      <w:r w:rsidRPr="00551CE4">
        <w:rPr>
          <w:szCs w:val="22"/>
          <w:lang w:val="es-419"/>
        </w:rPr>
        <w:t xml:space="preserve"> de Agencias de Cine Europeas (EFAD);</w:t>
      </w:r>
    </w:p>
    <w:p w14:paraId="54BD1464" w14:textId="77777777" w:rsidR="00870559" w:rsidRPr="00551CE4" w:rsidRDefault="00870559" w:rsidP="00870559">
      <w:pPr>
        <w:numPr>
          <w:ilvl w:val="0"/>
          <w:numId w:val="24"/>
        </w:numPr>
        <w:ind w:left="1710" w:hanging="540"/>
        <w:contextualSpacing/>
        <w:rPr>
          <w:szCs w:val="22"/>
          <w:lang w:val="es-419"/>
        </w:rPr>
      </w:pPr>
      <w:r w:rsidRPr="00551CE4">
        <w:rPr>
          <w:szCs w:val="22"/>
          <w:lang w:val="es-419"/>
        </w:rPr>
        <w:t>European Platform of Intellectual Property Administrators (EPIPA);</w:t>
      </w:r>
    </w:p>
    <w:p w14:paraId="74C42CD2" w14:textId="77777777" w:rsidR="00870559" w:rsidRPr="00551CE4" w:rsidRDefault="00870559" w:rsidP="00870559">
      <w:pPr>
        <w:numPr>
          <w:ilvl w:val="0"/>
          <w:numId w:val="24"/>
        </w:numPr>
        <w:ind w:left="1710" w:hanging="540"/>
        <w:contextualSpacing/>
        <w:rPr>
          <w:szCs w:val="22"/>
          <w:lang w:val="es-419"/>
        </w:rPr>
      </w:pPr>
      <w:r w:rsidRPr="00551CE4">
        <w:rPr>
          <w:szCs w:val="22"/>
          <w:lang w:val="es-419"/>
        </w:rPr>
        <w:t>Independent Music Publishers International Forum (IMPF);</w:t>
      </w:r>
    </w:p>
    <w:p w14:paraId="24F87518" w14:textId="77777777" w:rsidR="00870559" w:rsidRPr="00551CE4" w:rsidRDefault="00870559" w:rsidP="00870559">
      <w:pPr>
        <w:numPr>
          <w:ilvl w:val="0"/>
          <w:numId w:val="24"/>
        </w:numPr>
        <w:ind w:left="1710" w:hanging="540"/>
        <w:contextualSpacing/>
        <w:rPr>
          <w:szCs w:val="22"/>
          <w:lang w:val="es-419"/>
        </w:rPr>
      </w:pPr>
      <w:r w:rsidRPr="00551CE4">
        <w:rPr>
          <w:szCs w:val="22"/>
          <w:lang w:val="es-419"/>
        </w:rPr>
        <w:t xml:space="preserve">International Federation of Landscape Architects (IFLA); </w:t>
      </w:r>
    </w:p>
    <w:p w14:paraId="6AB0D67C" w14:textId="77777777" w:rsidR="00870559" w:rsidRPr="00551CE4" w:rsidRDefault="00870559" w:rsidP="00870559">
      <w:pPr>
        <w:numPr>
          <w:ilvl w:val="0"/>
          <w:numId w:val="24"/>
        </w:numPr>
        <w:ind w:left="1710" w:hanging="540"/>
        <w:contextualSpacing/>
        <w:rPr>
          <w:szCs w:val="22"/>
          <w:lang w:val="es-419"/>
        </w:rPr>
      </w:pPr>
      <w:r w:rsidRPr="00551CE4">
        <w:rPr>
          <w:szCs w:val="22"/>
          <w:lang w:val="es-419"/>
        </w:rPr>
        <w:t>Comité Olímpico Internacional (COI); y</w:t>
      </w:r>
    </w:p>
    <w:p w14:paraId="1D2138CD" w14:textId="77777777" w:rsidR="00870559" w:rsidRPr="00551CE4" w:rsidRDefault="00870559" w:rsidP="00870559">
      <w:pPr>
        <w:numPr>
          <w:ilvl w:val="0"/>
          <w:numId w:val="24"/>
        </w:numPr>
        <w:spacing w:after="240"/>
        <w:ind w:left="1712" w:hanging="544"/>
        <w:rPr>
          <w:szCs w:val="22"/>
          <w:lang w:val="es-419"/>
        </w:rPr>
      </w:pPr>
      <w:r w:rsidRPr="00551CE4">
        <w:rPr>
          <w:szCs w:val="22"/>
          <w:lang w:val="es-419"/>
        </w:rPr>
        <w:t>Federación Latinoamericana de la Industria Farmacéutica (FIFARMA).</w:t>
      </w:r>
    </w:p>
    <w:p w14:paraId="475F861F" w14:textId="77777777" w:rsidR="00870559" w:rsidRPr="00551CE4" w:rsidRDefault="00870559" w:rsidP="00E25545">
      <w:pPr>
        <w:spacing w:after="220"/>
        <w:ind w:left="567"/>
        <w:rPr>
          <w:szCs w:val="22"/>
          <w:lang w:val="es-419"/>
        </w:rPr>
      </w:pPr>
      <w:r w:rsidRPr="00551CE4">
        <w:rPr>
          <w:szCs w:val="22"/>
          <w:lang w:val="es-419"/>
        </w:rPr>
        <w:t>ORGANIZACIONES NO GUBERNAMENTALES (ONG) NACIONALES</w:t>
      </w:r>
    </w:p>
    <w:p w14:paraId="36A92F0D" w14:textId="77777777" w:rsidR="00870559" w:rsidRPr="00551CE4" w:rsidRDefault="00870559" w:rsidP="00870559">
      <w:pPr>
        <w:numPr>
          <w:ilvl w:val="0"/>
          <w:numId w:val="25"/>
        </w:numPr>
        <w:ind w:left="1710" w:hanging="540"/>
        <w:contextualSpacing/>
        <w:rPr>
          <w:szCs w:val="22"/>
          <w:lang w:val="es-419"/>
        </w:rPr>
      </w:pPr>
      <w:bookmarkStart w:id="8" w:name="_Hlk169775998"/>
      <w:bookmarkStart w:id="9" w:name="_Hlk160528655"/>
      <w:r w:rsidRPr="00551CE4">
        <w:rPr>
          <w:szCs w:val="22"/>
          <w:lang w:val="es-419"/>
        </w:rPr>
        <w:t>Arab Public Relations Society (APRS</w:t>
      </w:r>
      <w:bookmarkEnd w:id="8"/>
      <w:r w:rsidRPr="00551CE4">
        <w:rPr>
          <w:szCs w:val="22"/>
          <w:lang w:val="es-419"/>
        </w:rPr>
        <w:t>);</w:t>
      </w:r>
    </w:p>
    <w:p w14:paraId="137ECCC2" w14:textId="77777777" w:rsidR="00870559" w:rsidRPr="00551CE4" w:rsidRDefault="00870559" w:rsidP="00870559">
      <w:pPr>
        <w:numPr>
          <w:ilvl w:val="0"/>
          <w:numId w:val="25"/>
        </w:numPr>
        <w:ind w:left="1710" w:hanging="540"/>
        <w:contextualSpacing/>
        <w:rPr>
          <w:szCs w:val="22"/>
          <w:lang w:val="es-419"/>
        </w:rPr>
      </w:pPr>
      <w:r w:rsidRPr="00551CE4">
        <w:rPr>
          <w:szCs w:val="22"/>
          <w:lang w:val="es-419"/>
        </w:rPr>
        <w:t>Emirates Inventors Association;</w:t>
      </w:r>
    </w:p>
    <w:p w14:paraId="0281E973" w14:textId="77777777" w:rsidR="00870559" w:rsidRPr="00551CE4" w:rsidRDefault="00870559" w:rsidP="00870559">
      <w:pPr>
        <w:numPr>
          <w:ilvl w:val="0"/>
          <w:numId w:val="25"/>
        </w:numPr>
        <w:ind w:left="1710" w:hanging="540"/>
        <w:contextualSpacing/>
        <w:rPr>
          <w:szCs w:val="22"/>
          <w:lang w:val="es-419"/>
        </w:rPr>
      </w:pPr>
      <w:r w:rsidRPr="00551CE4">
        <w:rPr>
          <w:szCs w:val="22"/>
          <w:lang w:val="es-419"/>
        </w:rPr>
        <w:t>Emirates Science Club;</w:t>
      </w:r>
    </w:p>
    <w:p w14:paraId="4CE59261" w14:textId="77777777" w:rsidR="00870559" w:rsidRPr="00551CE4" w:rsidRDefault="00870559" w:rsidP="00870559">
      <w:pPr>
        <w:numPr>
          <w:ilvl w:val="0"/>
          <w:numId w:val="25"/>
        </w:numPr>
        <w:ind w:left="1710" w:hanging="540"/>
        <w:contextualSpacing/>
        <w:rPr>
          <w:szCs w:val="22"/>
          <w:lang w:val="es-419"/>
        </w:rPr>
      </w:pPr>
      <w:r w:rsidRPr="00551CE4">
        <w:rPr>
          <w:szCs w:val="22"/>
          <w:lang w:val="es-419"/>
        </w:rPr>
        <w:t xml:space="preserve">Global Access in Action (GAiA); </w:t>
      </w:r>
    </w:p>
    <w:p w14:paraId="1E2D7686" w14:textId="77777777" w:rsidR="00870559" w:rsidRPr="00551CE4" w:rsidRDefault="00870559" w:rsidP="00870559">
      <w:pPr>
        <w:numPr>
          <w:ilvl w:val="0"/>
          <w:numId w:val="25"/>
        </w:numPr>
        <w:ind w:left="1710" w:hanging="540"/>
        <w:contextualSpacing/>
        <w:rPr>
          <w:szCs w:val="22"/>
          <w:lang w:val="es-419"/>
        </w:rPr>
      </w:pPr>
      <w:r w:rsidRPr="00551CE4">
        <w:rPr>
          <w:szCs w:val="22"/>
          <w:lang w:val="es-419"/>
        </w:rPr>
        <w:t>Hugo Grotius gGmbH;</w:t>
      </w:r>
    </w:p>
    <w:p w14:paraId="5128B0A5" w14:textId="77777777" w:rsidR="00870559" w:rsidRPr="00551CE4" w:rsidRDefault="00870559" w:rsidP="00870559">
      <w:pPr>
        <w:numPr>
          <w:ilvl w:val="0"/>
          <w:numId w:val="25"/>
        </w:numPr>
        <w:ind w:left="1710" w:hanging="540"/>
        <w:contextualSpacing/>
        <w:rPr>
          <w:szCs w:val="22"/>
          <w:lang w:val="es-419"/>
        </w:rPr>
      </w:pPr>
      <w:r w:rsidRPr="00551CE4">
        <w:rPr>
          <w:szCs w:val="22"/>
          <w:lang w:val="es-419"/>
        </w:rPr>
        <w:t>Intellectual Property International Forum – Québec (FORPIQ);</w:t>
      </w:r>
    </w:p>
    <w:p w14:paraId="210D8C1A" w14:textId="77777777" w:rsidR="00870559" w:rsidRPr="00551CE4" w:rsidRDefault="00870559" w:rsidP="00870559">
      <w:pPr>
        <w:numPr>
          <w:ilvl w:val="0"/>
          <w:numId w:val="25"/>
        </w:numPr>
        <w:ind w:left="1710" w:hanging="540"/>
        <w:contextualSpacing/>
        <w:rPr>
          <w:szCs w:val="22"/>
          <w:lang w:val="es-419"/>
        </w:rPr>
      </w:pPr>
      <w:r w:rsidRPr="00551CE4">
        <w:rPr>
          <w:szCs w:val="22"/>
          <w:lang w:val="es-419"/>
        </w:rPr>
        <w:t>Japan Commercial Broadcasters Association (JBA); y</w:t>
      </w:r>
    </w:p>
    <w:p w14:paraId="1FC472FA" w14:textId="77777777" w:rsidR="00870559" w:rsidRPr="00551CE4" w:rsidRDefault="00870559" w:rsidP="00870559">
      <w:pPr>
        <w:numPr>
          <w:ilvl w:val="0"/>
          <w:numId w:val="25"/>
        </w:numPr>
        <w:spacing w:after="480"/>
        <w:ind w:left="1707" w:hanging="539"/>
        <w:rPr>
          <w:szCs w:val="22"/>
          <w:lang w:val="es-419"/>
        </w:rPr>
      </w:pPr>
      <w:r w:rsidRPr="00551CE4">
        <w:rPr>
          <w:szCs w:val="22"/>
          <w:lang w:val="es-419"/>
        </w:rPr>
        <w:t>Virtual Rights Specified Nonprofit Corporation.</w:t>
      </w:r>
      <w:bookmarkEnd w:id="9"/>
    </w:p>
    <w:p w14:paraId="182F033E" w14:textId="7393076A" w:rsidR="0005713C" w:rsidRPr="00551CE4" w:rsidRDefault="00CF6D7F" w:rsidP="00CF6D7F">
      <w:pPr>
        <w:pStyle w:val="Heading3"/>
        <w:spacing w:before="0" w:after="120" w:line="360" w:lineRule="auto"/>
        <w:rPr>
          <w:szCs w:val="22"/>
          <w:u w:val="none"/>
          <w:lang w:val="es-419"/>
        </w:rPr>
      </w:pPr>
      <w:r w:rsidRPr="00551CE4">
        <w:rPr>
          <w:szCs w:val="22"/>
          <w:u w:val="none"/>
          <w:lang w:val="es-419"/>
        </w:rPr>
        <w:lastRenderedPageBreak/>
        <w:t>PUNTO 7 DEL ORDEN DEL DÍA CONSOLIDADO</w:t>
      </w:r>
      <w:r w:rsidRPr="00551CE4">
        <w:rPr>
          <w:szCs w:val="22"/>
          <w:u w:val="none"/>
          <w:lang w:val="es-419"/>
        </w:rPr>
        <w:br/>
        <w:t>PROYECTOS DE ORDEN DEL DÍA PARA LOS PERÍODOS ORDINARIOS DE SESIONES DE 2025</w:t>
      </w:r>
    </w:p>
    <w:p w14:paraId="5E9C117A" w14:textId="108B99F7" w:rsidR="0005713C" w:rsidRPr="00551CE4" w:rsidRDefault="0005713C" w:rsidP="00091609">
      <w:pPr>
        <w:pStyle w:val="ONUMFS"/>
        <w:rPr>
          <w:szCs w:val="22"/>
          <w:lang w:val="es-419"/>
        </w:rPr>
      </w:pPr>
      <w:r w:rsidRPr="00551CE4">
        <w:rPr>
          <w:szCs w:val="22"/>
          <w:lang w:val="es-419"/>
        </w:rPr>
        <w:t xml:space="preserve">Los debates se basaron en el documento </w:t>
      </w:r>
      <w:hyperlink r:id="rId15" w:history="1">
        <w:r w:rsidRPr="00551CE4">
          <w:rPr>
            <w:rStyle w:val="Hyperlink"/>
            <w:szCs w:val="22"/>
            <w:lang w:val="es-419"/>
          </w:rPr>
          <w:t>A/65/4</w:t>
        </w:r>
      </w:hyperlink>
      <w:r w:rsidRPr="00551CE4">
        <w:rPr>
          <w:szCs w:val="22"/>
          <w:lang w:val="es-419"/>
        </w:rPr>
        <w:t>.</w:t>
      </w:r>
    </w:p>
    <w:p w14:paraId="245758C1" w14:textId="6CB8D438" w:rsidR="0005713C" w:rsidRPr="00551CE4" w:rsidRDefault="0005713C" w:rsidP="00091609">
      <w:pPr>
        <w:pStyle w:val="ONUMFS"/>
        <w:spacing w:after="480"/>
        <w:ind w:left="567"/>
        <w:rPr>
          <w:szCs w:val="22"/>
          <w:lang w:val="es-419"/>
        </w:rPr>
      </w:pPr>
      <w:r w:rsidRPr="00551CE4">
        <w:rPr>
          <w:szCs w:val="22"/>
          <w:lang w:val="es-419"/>
        </w:rPr>
        <w:t>El Comité de Coordinación de la OMPI aprobó los Anexos I y II; el Comité Ejecutivo de la Unión de París aprobó el Anexo III; el Comité Ejecutivo de la Unión de Berna aprobó el Anexo IV.</w:t>
      </w:r>
    </w:p>
    <w:p w14:paraId="539EEB12" w14:textId="0F6F0F0D" w:rsidR="0005713C" w:rsidRPr="00551CE4" w:rsidRDefault="0005713C" w:rsidP="00CF6D7F">
      <w:pPr>
        <w:keepNext/>
        <w:spacing w:after="120" w:line="480" w:lineRule="auto"/>
        <w:outlineLvl w:val="2"/>
        <w:rPr>
          <w:szCs w:val="22"/>
          <w:lang w:val="es-419"/>
        </w:rPr>
      </w:pPr>
      <w:r w:rsidRPr="00551CE4">
        <w:rPr>
          <w:szCs w:val="22"/>
          <w:lang w:val="es-419"/>
        </w:rPr>
        <w:t xml:space="preserve">PUNTO 8 DEL ORDEN DEL DÍA </w:t>
      </w:r>
      <w:r w:rsidRPr="00551CE4">
        <w:rPr>
          <w:caps/>
          <w:szCs w:val="22"/>
          <w:lang w:val="es-419"/>
        </w:rPr>
        <w:t>CONSOLIDADO</w:t>
      </w:r>
      <w:r w:rsidR="00CF6D7F" w:rsidRPr="00551CE4">
        <w:rPr>
          <w:caps/>
          <w:szCs w:val="22"/>
          <w:lang w:val="es-419"/>
        </w:rPr>
        <w:br/>
      </w:r>
      <w:r w:rsidRPr="00551CE4">
        <w:rPr>
          <w:szCs w:val="22"/>
          <w:lang w:val="es-419"/>
        </w:rPr>
        <w:t>INFORMES DE AUDITORÍA Y SUPERVISIÓN</w:t>
      </w:r>
    </w:p>
    <w:p w14:paraId="12ACE95C" w14:textId="253764E8" w:rsidR="0005713C" w:rsidRPr="00551CE4" w:rsidRDefault="0005713C" w:rsidP="00091609">
      <w:pPr>
        <w:pStyle w:val="ONUMFS"/>
        <w:rPr>
          <w:szCs w:val="22"/>
          <w:lang w:val="es-419"/>
        </w:rPr>
      </w:pPr>
      <w:r w:rsidRPr="00551CE4">
        <w:rPr>
          <w:szCs w:val="22"/>
          <w:lang w:val="es-419"/>
        </w:rPr>
        <w:t xml:space="preserve">Los debates se basaron en los documentos </w:t>
      </w:r>
      <w:hyperlink r:id="rId16" w:history="1">
        <w:r w:rsidRPr="00551CE4">
          <w:rPr>
            <w:rStyle w:val="Hyperlink"/>
            <w:szCs w:val="22"/>
            <w:lang w:val="es-419"/>
          </w:rPr>
          <w:t>WO/GA/57/1</w:t>
        </w:r>
      </w:hyperlink>
      <w:r w:rsidRPr="00551CE4">
        <w:rPr>
          <w:szCs w:val="22"/>
          <w:lang w:val="es-419"/>
        </w:rPr>
        <w:t xml:space="preserve">, </w:t>
      </w:r>
      <w:hyperlink r:id="rId17" w:history="1">
        <w:r w:rsidRPr="00551CE4">
          <w:rPr>
            <w:rStyle w:val="Hyperlink"/>
            <w:szCs w:val="22"/>
            <w:lang w:val="es-419"/>
          </w:rPr>
          <w:t>A/65/5</w:t>
        </w:r>
      </w:hyperlink>
      <w:r w:rsidRPr="00551CE4">
        <w:rPr>
          <w:szCs w:val="22"/>
          <w:lang w:val="es-419"/>
        </w:rPr>
        <w:t xml:space="preserve">, </w:t>
      </w:r>
      <w:hyperlink r:id="rId18" w:history="1">
        <w:r w:rsidRPr="00551CE4">
          <w:rPr>
            <w:rStyle w:val="Hyperlink"/>
            <w:szCs w:val="22"/>
            <w:lang w:val="es-419"/>
          </w:rPr>
          <w:t>WO/GA/57/2</w:t>
        </w:r>
      </w:hyperlink>
      <w:r w:rsidRPr="00551CE4">
        <w:rPr>
          <w:szCs w:val="22"/>
          <w:lang w:val="es-419"/>
        </w:rPr>
        <w:t xml:space="preserve"> y </w:t>
      </w:r>
      <w:hyperlink r:id="rId19" w:history="1">
        <w:r w:rsidRPr="00551CE4">
          <w:rPr>
            <w:rStyle w:val="Hyperlink"/>
            <w:szCs w:val="22"/>
            <w:lang w:val="es-419"/>
          </w:rPr>
          <w:t>A/65/6</w:t>
        </w:r>
      </w:hyperlink>
      <w:r w:rsidRPr="00551CE4">
        <w:rPr>
          <w:szCs w:val="22"/>
          <w:lang w:val="es-419"/>
        </w:rPr>
        <w:t>.</w:t>
      </w:r>
    </w:p>
    <w:p w14:paraId="2AA35BC7" w14:textId="48C01ACD" w:rsidR="00CF6D7F" w:rsidRPr="00551CE4" w:rsidRDefault="0005713C" w:rsidP="00CF6D7F">
      <w:pPr>
        <w:pStyle w:val="BodyText"/>
        <w:numPr>
          <w:ilvl w:val="2"/>
          <w:numId w:val="5"/>
        </w:numPr>
        <w:ind w:left="567" w:firstLine="0"/>
        <w:rPr>
          <w:szCs w:val="22"/>
          <w:lang w:val="es-419"/>
        </w:rPr>
      </w:pPr>
      <w:r w:rsidRPr="00551CE4">
        <w:rPr>
          <w:szCs w:val="22"/>
          <w:u w:val="single"/>
          <w:lang w:val="es-419"/>
        </w:rPr>
        <w:t>Informe de la Comisión Consultiva Independiente de Supervisión (CCIS)</w:t>
      </w:r>
    </w:p>
    <w:p w14:paraId="0A51CDFD" w14:textId="76D5DE81" w:rsidR="0005713C" w:rsidRPr="00551CE4" w:rsidRDefault="00A45C57" w:rsidP="00E25545">
      <w:pPr>
        <w:pStyle w:val="ONUMFS"/>
        <w:tabs>
          <w:tab w:val="clear" w:pos="567"/>
        </w:tabs>
        <w:ind w:left="1134"/>
        <w:rPr>
          <w:szCs w:val="22"/>
          <w:lang w:val="es-419"/>
        </w:rPr>
      </w:pPr>
      <w:r w:rsidRPr="00551CE4">
        <w:rPr>
          <w:szCs w:val="22"/>
          <w:lang w:val="es-419"/>
        </w:rPr>
        <w:t>La Asamblea General de la OMPI tomó nota del “Informe de la Comisión Consultiva Independiente de Supervisión (CCIS)” (documento WO/GA/57/1).</w:t>
      </w:r>
    </w:p>
    <w:p w14:paraId="7F582704" w14:textId="5E311C62" w:rsidR="0005713C" w:rsidRPr="00551CE4" w:rsidRDefault="0005713C" w:rsidP="00CF6D7F">
      <w:pPr>
        <w:pStyle w:val="BodyText"/>
        <w:numPr>
          <w:ilvl w:val="2"/>
          <w:numId w:val="9"/>
        </w:numPr>
        <w:ind w:left="567" w:firstLine="0"/>
        <w:rPr>
          <w:szCs w:val="22"/>
          <w:u w:val="single"/>
          <w:lang w:val="es-419"/>
        </w:rPr>
      </w:pPr>
      <w:r w:rsidRPr="00551CE4">
        <w:rPr>
          <w:szCs w:val="22"/>
          <w:u w:val="single"/>
          <w:lang w:val="es-419"/>
        </w:rPr>
        <w:t>Informe del auditor externo</w:t>
      </w:r>
    </w:p>
    <w:p w14:paraId="73DDC8EC" w14:textId="3C386FC5" w:rsidR="0005713C" w:rsidRPr="00551CE4" w:rsidRDefault="00A45C57" w:rsidP="00091609">
      <w:pPr>
        <w:pStyle w:val="ONUMFS"/>
        <w:tabs>
          <w:tab w:val="clear" w:pos="567"/>
        </w:tabs>
        <w:ind w:left="1134"/>
        <w:rPr>
          <w:szCs w:val="22"/>
          <w:lang w:val="es-419"/>
        </w:rPr>
      </w:pPr>
      <w:r w:rsidRPr="00551CE4">
        <w:rPr>
          <w:szCs w:val="22"/>
          <w:lang w:val="es-419"/>
        </w:rPr>
        <w:t>Las Asambleas de la OMPI, en lo que a cada una concierne, tomaron nota del “Informe del auditor externo” (documento A/65/5).</w:t>
      </w:r>
    </w:p>
    <w:p w14:paraId="1E720B55" w14:textId="77777777" w:rsidR="0005713C" w:rsidRPr="00551CE4" w:rsidRDefault="0005713C" w:rsidP="00CF6D7F">
      <w:pPr>
        <w:pStyle w:val="BodyText"/>
        <w:numPr>
          <w:ilvl w:val="2"/>
          <w:numId w:val="10"/>
        </w:numPr>
        <w:ind w:left="567" w:firstLine="0"/>
        <w:rPr>
          <w:szCs w:val="22"/>
          <w:lang w:val="es-419"/>
        </w:rPr>
      </w:pPr>
      <w:r w:rsidRPr="00551CE4">
        <w:rPr>
          <w:szCs w:val="22"/>
          <w:u w:val="single"/>
          <w:lang w:val="es-419"/>
        </w:rPr>
        <w:t>Informe del director de la División de Supervisión Interna (DSI)</w:t>
      </w:r>
    </w:p>
    <w:p w14:paraId="182990A0" w14:textId="4E7923E3" w:rsidR="0005713C" w:rsidRPr="00551CE4" w:rsidRDefault="00A45C57" w:rsidP="00091609">
      <w:pPr>
        <w:pStyle w:val="ONUMFS"/>
        <w:tabs>
          <w:tab w:val="clear" w:pos="567"/>
        </w:tabs>
        <w:spacing w:after="480"/>
        <w:ind w:left="1134"/>
        <w:rPr>
          <w:szCs w:val="22"/>
          <w:lang w:val="es-419"/>
        </w:rPr>
      </w:pPr>
      <w:r w:rsidRPr="00551CE4">
        <w:rPr>
          <w:szCs w:val="22"/>
          <w:lang w:val="es-419"/>
        </w:rPr>
        <w:t>La Asamblea General de la OMPI tomó nota del “Informe anual de la directora de la División de Supervisión Interna (DSI)” (documento WO/GA/57/2).</w:t>
      </w:r>
    </w:p>
    <w:p w14:paraId="0D9E0E50" w14:textId="77777777" w:rsidR="0005713C" w:rsidRPr="00551CE4" w:rsidRDefault="0005713C" w:rsidP="00CF6D7F">
      <w:pPr>
        <w:keepNext/>
        <w:spacing w:after="120" w:line="480" w:lineRule="auto"/>
        <w:outlineLvl w:val="2"/>
        <w:rPr>
          <w:szCs w:val="22"/>
          <w:lang w:val="es-419"/>
        </w:rPr>
      </w:pPr>
      <w:r w:rsidRPr="00551CE4">
        <w:rPr>
          <w:szCs w:val="22"/>
          <w:lang w:val="es-419"/>
        </w:rPr>
        <w:t>PUNTO 9 DEL ORDEN DEL DÍA CONSOLIDADO</w:t>
      </w:r>
      <w:r w:rsidRPr="00551CE4">
        <w:rPr>
          <w:szCs w:val="22"/>
          <w:lang w:val="es-419"/>
        </w:rPr>
        <w:br/>
        <w:t>INFORME SOBRE EL COMITÉ DEL PROGRAMA Y PRESUPUESTO (PBC)</w:t>
      </w:r>
    </w:p>
    <w:p w14:paraId="0397D1C8" w14:textId="45E2B3D8" w:rsidR="0005713C" w:rsidRPr="00551CE4" w:rsidRDefault="0005713C" w:rsidP="00091609">
      <w:pPr>
        <w:pStyle w:val="ONUMFS"/>
        <w:rPr>
          <w:szCs w:val="22"/>
          <w:lang w:val="es-419"/>
        </w:rPr>
      </w:pPr>
      <w:r w:rsidRPr="00551CE4">
        <w:rPr>
          <w:szCs w:val="22"/>
          <w:lang w:val="es-419"/>
        </w:rPr>
        <w:t xml:space="preserve">Los debates se basaron en el documento </w:t>
      </w:r>
      <w:hyperlink r:id="rId20" w:history="1">
        <w:r w:rsidRPr="00551CE4">
          <w:rPr>
            <w:rStyle w:val="Hyperlink"/>
            <w:szCs w:val="22"/>
            <w:lang w:val="es-419"/>
          </w:rPr>
          <w:t>A/65/6</w:t>
        </w:r>
      </w:hyperlink>
      <w:r w:rsidRPr="00551CE4">
        <w:rPr>
          <w:szCs w:val="22"/>
          <w:lang w:val="es-419"/>
        </w:rPr>
        <w:t>.</w:t>
      </w:r>
    </w:p>
    <w:p w14:paraId="6A155758" w14:textId="77777777" w:rsidR="00A45C57" w:rsidRPr="00551CE4" w:rsidRDefault="00A45C57" w:rsidP="00A45C57">
      <w:pPr>
        <w:pStyle w:val="ONUMFS"/>
        <w:tabs>
          <w:tab w:val="clear" w:pos="567"/>
        </w:tabs>
        <w:ind w:left="567"/>
        <w:rPr>
          <w:szCs w:val="22"/>
          <w:lang w:val="es-419"/>
        </w:rPr>
      </w:pPr>
      <w:r w:rsidRPr="00551CE4">
        <w:rPr>
          <w:szCs w:val="22"/>
          <w:lang w:val="es-419"/>
        </w:rPr>
        <w:t>Las Asambleas de la OMPI, en lo que a cada una concierne,</w:t>
      </w:r>
    </w:p>
    <w:p w14:paraId="6BA2DFAF" w14:textId="77777777" w:rsidR="00A45C57" w:rsidRPr="00551CE4" w:rsidRDefault="00A45C57" w:rsidP="008B5678">
      <w:pPr>
        <w:numPr>
          <w:ilvl w:val="2"/>
          <w:numId w:val="6"/>
        </w:numPr>
        <w:tabs>
          <w:tab w:val="clear" w:pos="1701"/>
        </w:tabs>
        <w:spacing w:after="120"/>
        <w:rPr>
          <w:szCs w:val="22"/>
          <w:lang w:val="es-419"/>
        </w:rPr>
      </w:pPr>
      <w:r w:rsidRPr="00551CE4">
        <w:rPr>
          <w:szCs w:val="22"/>
          <w:lang w:val="es-419"/>
        </w:rPr>
        <w:t xml:space="preserve">tomaron nota de la “Lista de decisiones adoptadas por el Comité del Programa y Presupuesto” (documento A/65/6); y </w:t>
      </w:r>
    </w:p>
    <w:p w14:paraId="72579A67" w14:textId="6355BF90" w:rsidR="0005713C" w:rsidRPr="00551CE4" w:rsidRDefault="00A45C57" w:rsidP="008B5678">
      <w:pPr>
        <w:numPr>
          <w:ilvl w:val="2"/>
          <w:numId w:val="6"/>
        </w:numPr>
        <w:tabs>
          <w:tab w:val="clear" w:pos="1701"/>
        </w:tabs>
        <w:spacing w:after="480"/>
        <w:rPr>
          <w:szCs w:val="22"/>
          <w:lang w:val="es-419"/>
        </w:rPr>
      </w:pPr>
      <w:r w:rsidRPr="00551CE4">
        <w:rPr>
          <w:szCs w:val="22"/>
          <w:lang w:val="es-419"/>
        </w:rPr>
        <w:t>aprobaron las recomendaciones del Comité del Programa y Presupuesto contenidas en el mismo documento.</w:t>
      </w:r>
    </w:p>
    <w:p w14:paraId="7D8F6861" w14:textId="77777777" w:rsidR="00FD0FBA" w:rsidRPr="00551CE4" w:rsidRDefault="00FD0FBA">
      <w:pPr>
        <w:rPr>
          <w:szCs w:val="22"/>
          <w:lang w:val="es-419"/>
        </w:rPr>
      </w:pPr>
      <w:r w:rsidRPr="00551CE4">
        <w:rPr>
          <w:szCs w:val="22"/>
          <w:lang w:val="es-419"/>
        </w:rPr>
        <w:br w:type="page"/>
      </w:r>
    </w:p>
    <w:p w14:paraId="25CB5CD4" w14:textId="5AAEC383" w:rsidR="0005713C" w:rsidRPr="00551CE4" w:rsidRDefault="0005713C" w:rsidP="00CF6D7F">
      <w:pPr>
        <w:keepNext/>
        <w:spacing w:after="120" w:line="480" w:lineRule="auto"/>
        <w:outlineLvl w:val="2"/>
        <w:rPr>
          <w:szCs w:val="22"/>
          <w:lang w:val="es-419"/>
        </w:rPr>
      </w:pPr>
      <w:r w:rsidRPr="00551CE4">
        <w:rPr>
          <w:szCs w:val="22"/>
          <w:lang w:val="es-419"/>
        </w:rPr>
        <w:lastRenderedPageBreak/>
        <w:t xml:space="preserve">PUNTO 10 DEL ORDEN DEL DÍA </w:t>
      </w:r>
      <w:r w:rsidRPr="00551CE4">
        <w:rPr>
          <w:caps/>
          <w:szCs w:val="22"/>
          <w:lang w:val="es-419"/>
        </w:rPr>
        <w:t>CONSOLIDADO</w:t>
      </w:r>
      <w:r w:rsidRPr="00551CE4">
        <w:rPr>
          <w:szCs w:val="22"/>
          <w:lang w:val="es-419"/>
        </w:rPr>
        <w:br/>
        <w:t>INFORMES DE COMITÉS DE LA OMPI</w:t>
      </w:r>
    </w:p>
    <w:p w14:paraId="05B4EACA" w14:textId="71A4B7FB" w:rsidR="0005713C" w:rsidRPr="00551CE4" w:rsidRDefault="0005713C" w:rsidP="00091609">
      <w:pPr>
        <w:pStyle w:val="ONUMFS"/>
        <w:rPr>
          <w:szCs w:val="22"/>
          <w:lang w:val="es-419"/>
        </w:rPr>
      </w:pPr>
      <w:r w:rsidRPr="00551CE4">
        <w:rPr>
          <w:szCs w:val="22"/>
          <w:lang w:val="es-419"/>
        </w:rPr>
        <w:t xml:space="preserve">Los debates se basaron en los documentos </w:t>
      </w:r>
      <w:hyperlink r:id="rId21" w:history="1">
        <w:r w:rsidRPr="00551CE4">
          <w:rPr>
            <w:rStyle w:val="Hyperlink"/>
            <w:szCs w:val="22"/>
            <w:lang w:val="es-419"/>
          </w:rPr>
          <w:t>WO/GA/57/3</w:t>
        </w:r>
      </w:hyperlink>
      <w:r w:rsidRPr="00551CE4">
        <w:rPr>
          <w:szCs w:val="22"/>
          <w:lang w:val="es-419"/>
        </w:rPr>
        <w:t xml:space="preserve">, </w:t>
      </w:r>
      <w:hyperlink r:id="rId22" w:history="1">
        <w:r w:rsidRPr="00551CE4">
          <w:rPr>
            <w:rStyle w:val="Hyperlink"/>
            <w:szCs w:val="22"/>
            <w:lang w:val="es-419"/>
          </w:rPr>
          <w:t>WO/GA/57/4</w:t>
        </w:r>
      </w:hyperlink>
      <w:r w:rsidRPr="00551CE4">
        <w:rPr>
          <w:szCs w:val="22"/>
          <w:lang w:val="es-419"/>
        </w:rPr>
        <w:t xml:space="preserve">, </w:t>
      </w:r>
      <w:hyperlink r:id="rId23" w:history="1">
        <w:r w:rsidRPr="00551CE4">
          <w:rPr>
            <w:rStyle w:val="Hyperlink"/>
            <w:szCs w:val="22"/>
            <w:lang w:val="es-419"/>
          </w:rPr>
          <w:t>WO/GA/57/5</w:t>
        </w:r>
      </w:hyperlink>
      <w:r w:rsidRPr="00551CE4">
        <w:rPr>
          <w:szCs w:val="22"/>
          <w:lang w:val="es-419"/>
        </w:rPr>
        <w:t xml:space="preserve">, </w:t>
      </w:r>
      <w:hyperlink r:id="rId24" w:history="1">
        <w:r w:rsidRPr="00551CE4">
          <w:rPr>
            <w:rStyle w:val="Hyperlink"/>
            <w:szCs w:val="22"/>
            <w:lang w:val="es-419"/>
          </w:rPr>
          <w:t>WO/GA/57/6</w:t>
        </w:r>
      </w:hyperlink>
      <w:r w:rsidRPr="00551CE4">
        <w:rPr>
          <w:szCs w:val="22"/>
          <w:lang w:val="es-419"/>
        </w:rPr>
        <w:t xml:space="preserve">, </w:t>
      </w:r>
      <w:hyperlink r:id="rId25" w:history="1">
        <w:r w:rsidRPr="00551CE4">
          <w:rPr>
            <w:rStyle w:val="Hyperlink"/>
            <w:szCs w:val="22"/>
            <w:lang w:val="es-419"/>
          </w:rPr>
          <w:t>WO/GA/57/7</w:t>
        </w:r>
      </w:hyperlink>
      <w:r w:rsidRPr="00551CE4">
        <w:rPr>
          <w:szCs w:val="22"/>
          <w:lang w:val="es-419"/>
        </w:rPr>
        <w:t xml:space="preserve">, </w:t>
      </w:r>
      <w:hyperlink r:id="rId26" w:history="1">
        <w:r w:rsidRPr="00551CE4">
          <w:rPr>
            <w:rStyle w:val="Hyperlink"/>
            <w:szCs w:val="22"/>
            <w:lang w:val="es-419"/>
          </w:rPr>
          <w:t>WO/GA/57/8</w:t>
        </w:r>
      </w:hyperlink>
      <w:r w:rsidRPr="00551CE4">
        <w:rPr>
          <w:szCs w:val="22"/>
          <w:lang w:val="es-419"/>
        </w:rPr>
        <w:t xml:space="preserve"> y </w:t>
      </w:r>
      <w:hyperlink r:id="rId27" w:history="1">
        <w:r w:rsidRPr="00551CE4">
          <w:rPr>
            <w:rStyle w:val="Hyperlink"/>
            <w:szCs w:val="22"/>
            <w:lang w:val="es-419"/>
          </w:rPr>
          <w:t>WO/GA/57/9</w:t>
        </w:r>
      </w:hyperlink>
      <w:r w:rsidRPr="00551CE4">
        <w:rPr>
          <w:szCs w:val="22"/>
          <w:lang w:val="es-419"/>
        </w:rPr>
        <w:t>.</w:t>
      </w:r>
    </w:p>
    <w:p w14:paraId="089FFC96" w14:textId="77777777" w:rsidR="0005713C" w:rsidRPr="00551CE4" w:rsidRDefault="0005713C" w:rsidP="00E25545">
      <w:pPr>
        <w:pStyle w:val="BodyText"/>
        <w:numPr>
          <w:ilvl w:val="2"/>
          <w:numId w:val="27"/>
        </w:numPr>
        <w:ind w:left="1134" w:hanging="567"/>
        <w:rPr>
          <w:szCs w:val="22"/>
          <w:lang w:val="es-419"/>
        </w:rPr>
      </w:pPr>
      <w:r w:rsidRPr="00551CE4">
        <w:rPr>
          <w:szCs w:val="22"/>
          <w:u w:val="single"/>
          <w:lang w:val="es-419"/>
        </w:rPr>
        <w:t>Comité Permanente de Derecho de Autor y Derechos Conexos (SCCR)</w:t>
      </w:r>
    </w:p>
    <w:p w14:paraId="7CA9B89E" w14:textId="21261E6A" w:rsidR="0005713C" w:rsidRPr="00551CE4" w:rsidRDefault="00AB64DE" w:rsidP="008B5678">
      <w:pPr>
        <w:pStyle w:val="ONUMFS"/>
        <w:spacing w:after="120"/>
        <w:ind w:left="1134"/>
        <w:rPr>
          <w:szCs w:val="22"/>
          <w:lang w:val="es-419"/>
        </w:rPr>
      </w:pPr>
      <w:r w:rsidRPr="00551CE4">
        <w:rPr>
          <w:lang w:val="es-419"/>
        </w:rPr>
        <w:t>La Asamblea General de la OMPI:</w:t>
      </w:r>
    </w:p>
    <w:p w14:paraId="12A8FECC" w14:textId="77777777" w:rsidR="00AB64DE" w:rsidRPr="00551CE4" w:rsidRDefault="00AB64DE" w:rsidP="008B5678">
      <w:pPr>
        <w:pStyle w:val="ONUMFS"/>
        <w:numPr>
          <w:ilvl w:val="0"/>
          <w:numId w:val="0"/>
        </w:numPr>
        <w:spacing w:after="120"/>
        <w:ind w:left="1701"/>
        <w:rPr>
          <w:lang w:val="es-419"/>
        </w:rPr>
      </w:pPr>
      <w:r w:rsidRPr="00551CE4">
        <w:rPr>
          <w:lang w:val="es-419"/>
        </w:rPr>
        <w:t>i)</w:t>
      </w:r>
      <w:r w:rsidRPr="00551CE4">
        <w:rPr>
          <w:lang w:val="es-419"/>
        </w:rPr>
        <w:tab/>
        <w:t>tomó nota del “Informe del Comité Permanente de Derecho de Autor y Derechos Conexos” (documento WO/GA/57/3),</w:t>
      </w:r>
    </w:p>
    <w:p w14:paraId="7843927A" w14:textId="77777777" w:rsidR="00AB64DE" w:rsidRPr="00551CE4" w:rsidRDefault="00AB64DE" w:rsidP="008B5678">
      <w:pPr>
        <w:pStyle w:val="ONUMFS"/>
        <w:numPr>
          <w:ilvl w:val="0"/>
          <w:numId w:val="0"/>
        </w:numPr>
        <w:spacing w:after="120"/>
        <w:ind w:left="1701"/>
        <w:rPr>
          <w:lang w:val="es-419"/>
        </w:rPr>
      </w:pPr>
      <w:r w:rsidRPr="00551CE4">
        <w:rPr>
          <w:lang w:val="es-419"/>
        </w:rPr>
        <w:t>ii)</w:t>
      </w:r>
      <w:r w:rsidRPr="00551CE4">
        <w:rPr>
          <w:lang w:val="es-419"/>
        </w:rPr>
        <w:tab/>
        <w:t>ordenó al SCCR que continúe con su labor relativa a las cuestiones de las que se informa en el documento WO/GA/57/3; y</w:t>
      </w:r>
    </w:p>
    <w:p w14:paraId="76B82D26" w14:textId="2293DA47" w:rsidR="00AB64DE" w:rsidRPr="00551CE4" w:rsidRDefault="00AB64DE" w:rsidP="008B5678">
      <w:pPr>
        <w:pStyle w:val="ONUMFS"/>
        <w:numPr>
          <w:ilvl w:val="0"/>
          <w:numId w:val="0"/>
        </w:numPr>
        <w:spacing w:after="360"/>
        <w:ind w:left="1701"/>
        <w:rPr>
          <w:szCs w:val="22"/>
          <w:lang w:val="es-419"/>
        </w:rPr>
      </w:pPr>
      <w:r w:rsidRPr="00551CE4">
        <w:rPr>
          <w:lang w:val="es-419"/>
        </w:rPr>
        <w:t>iii)</w:t>
      </w:r>
      <w:r w:rsidRPr="00551CE4">
        <w:rPr>
          <w:lang w:val="es-419"/>
        </w:rPr>
        <w:tab/>
        <w:t>tomó nota de la petición de la delegación de Chile en nombre del Grupo de Países de América Latina y el Caribe en el sentido de celebrar dos sesiones del SCCR en 2025. Esta petición contó con el respaldo de todos los grupos. Ello no va en perjuicio de la prerrogativa del director general de establecer el calendario de la OMPI.</w:t>
      </w:r>
    </w:p>
    <w:p w14:paraId="161C7319" w14:textId="77777777" w:rsidR="0005713C" w:rsidRPr="00551CE4" w:rsidRDefault="0005713C" w:rsidP="00E25545">
      <w:pPr>
        <w:pStyle w:val="BodyText"/>
        <w:numPr>
          <w:ilvl w:val="2"/>
          <w:numId w:val="27"/>
        </w:numPr>
        <w:ind w:left="1134" w:hanging="567"/>
        <w:rPr>
          <w:szCs w:val="22"/>
          <w:u w:val="single"/>
          <w:lang w:val="es-419"/>
        </w:rPr>
      </w:pPr>
      <w:r w:rsidRPr="00551CE4">
        <w:rPr>
          <w:szCs w:val="22"/>
          <w:u w:val="single"/>
          <w:lang w:val="es-419"/>
        </w:rPr>
        <w:t>Comité Permanente sobre el Derecho de Patentes (SCP)</w:t>
      </w:r>
    </w:p>
    <w:p w14:paraId="5C78368F" w14:textId="4404965A" w:rsidR="0005713C" w:rsidRPr="00551CE4" w:rsidRDefault="00A45C57" w:rsidP="00091609">
      <w:pPr>
        <w:pStyle w:val="ONUMFS"/>
        <w:ind w:left="1134"/>
        <w:rPr>
          <w:szCs w:val="22"/>
          <w:lang w:val="es-419"/>
        </w:rPr>
      </w:pPr>
      <w:r w:rsidRPr="00551CE4">
        <w:rPr>
          <w:szCs w:val="22"/>
          <w:lang w:val="es-419"/>
        </w:rPr>
        <w:t>La Asamblea General de la OMPI tomó nota del “Informe del Comité Permanente sobre el Derecho de Patentes (SCP)” (documento WO/GA/57/4).</w:t>
      </w:r>
    </w:p>
    <w:p w14:paraId="0AD1F9CC" w14:textId="77777777" w:rsidR="0005713C" w:rsidRPr="00551CE4" w:rsidRDefault="0005713C" w:rsidP="0005713C">
      <w:pPr>
        <w:pStyle w:val="BodyText"/>
        <w:tabs>
          <w:tab w:val="left" w:pos="1080"/>
        </w:tabs>
        <w:ind w:left="1080" w:hanging="540"/>
        <w:rPr>
          <w:szCs w:val="22"/>
          <w:u w:val="single"/>
          <w:lang w:val="es-419"/>
        </w:rPr>
      </w:pPr>
      <w:r w:rsidRPr="00551CE4">
        <w:rPr>
          <w:szCs w:val="22"/>
          <w:lang w:val="es-419"/>
        </w:rPr>
        <w:t>iii)</w:t>
      </w:r>
      <w:r w:rsidRPr="00551CE4">
        <w:rPr>
          <w:szCs w:val="22"/>
          <w:lang w:val="es-419"/>
        </w:rPr>
        <w:tab/>
      </w:r>
      <w:r w:rsidRPr="00551CE4">
        <w:rPr>
          <w:szCs w:val="22"/>
          <w:u w:val="single"/>
          <w:lang w:val="es-419"/>
        </w:rPr>
        <w:t>Comité Permanente sobre el Derecho de Marcas, Diseños Industriales e Indicaciones Geográficas (SCT)</w:t>
      </w:r>
    </w:p>
    <w:p w14:paraId="3468C587" w14:textId="15CDE772" w:rsidR="0005713C" w:rsidRPr="00551CE4" w:rsidRDefault="00870559" w:rsidP="00091609">
      <w:pPr>
        <w:pStyle w:val="ONUMFS"/>
        <w:ind w:left="1134"/>
        <w:rPr>
          <w:szCs w:val="22"/>
          <w:lang w:val="es-419"/>
        </w:rPr>
      </w:pPr>
      <w:r w:rsidRPr="00551CE4">
        <w:rPr>
          <w:szCs w:val="22"/>
          <w:lang w:val="es-419"/>
        </w:rPr>
        <w:t>La Asamblea General de la OMPI tomó nota del “Informe del Comité Permanente sobre el Derecho de Marcas, Diseños Industriales e Indicaciones Geográficas (SCT)” (documento WO/GA/57/5).</w:t>
      </w:r>
    </w:p>
    <w:p w14:paraId="326E8B49" w14:textId="77777777" w:rsidR="0005713C" w:rsidRPr="00551CE4" w:rsidRDefault="0005713C" w:rsidP="0005713C">
      <w:pPr>
        <w:pStyle w:val="BodyText"/>
        <w:ind w:left="1080" w:hanging="540"/>
        <w:rPr>
          <w:rFonts w:eastAsia="Times New Roman"/>
          <w:color w:val="3B3B3B"/>
          <w:szCs w:val="22"/>
          <w:u w:val="single"/>
          <w:lang w:val="es-419"/>
        </w:rPr>
      </w:pPr>
      <w:r w:rsidRPr="00551CE4">
        <w:rPr>
          <w:color w:val="3B3B3B"/>
          <w:szCs w:val="22"/>
          <w:lang w:val="es-419"/>
        </w:rPr>
        <w:t>iv)</w:t>
      </w:r>
      <w:r w:rsidRPr="00551CE4">
        <w:rPr>
          <w:color w:val="3B3B3B"/>
          <w:szCs w:val="22"/>
          <w:lang w:val="es-419"/>
        </w:rPr>
        <w:tab/>
      </w:r>
      <w:r w:rsidRPr="00551CE4">
        <w:rPr>
          <w:color w:val="3B3B3B"/>
          <w:szCs w:val="22"/>
          <w:u w:val="single"/>
          <w:lang w:val="es-419"/>
        </w:rPr>
        <w:t>Comité de Desarrollo y Propiedad Intelectual (CDIP) y reseña sobre la aplicación de las recomendaciones de la Agenda para el Desarrollo</w:t>
      </w:r>
    </w:p>
    <w:p w14:paraId="55E22EAF" w14:textId="08C54862" w:rsidR="0005713C" w:rsidRPr="00551CE4" w:rsidRDefault="00AB64DE" w:rsidP="00091609">
      <w:pPr>
        <w:pStyle w:val="ONUMFS"/>
        <w:ind w:left="1134"/>
        <w:rPr>
          <w:szCs w:val="22"/>
          <w:lang w:val="es-419"/>
        </w:rPr>
      </w:pPr>
      <w:r w:rsidRPr="00551CE4">
        <w:rPr>
          <w:lang w:val="es-419"/>
        </w:rPr>
        <w:t>La Asamblea General de la OMPI tomó nota del “Informe del Comité de Desarrollo y Propiedad Intelectual (CDIP) y reseña de la aplicación de las recomendaciones de la Agenda para el Desarrollo” (documento WO/GA/57/6); y</w:t>
      </w:r>
    </w:p>
    <w:p w14:paraId="7FDC0A99" w14:textId="399DF6B8" w:rsidR="00AB64DE" w:rsidRPr="00551CE4" w:rsidRDefault="001D1514" w:rsidP="00091609">
      <w:pPr>
        <w:pStyle w:val="ONUMFS"/>
        <w:ind w:left="1134"/>
        <w:rPr>
          <w:szCs w:val="22"/>
          <w:lang w:val="es-419"/>
        </w:rPr>
      </w:pPr>
      <w:r w:rsidRPr="00551CE4">
        <w:rPr>
          <w:lang w:val="es-419"/>
        </w:rPr>
        <w:t>S</w:t>
      </w:r>
      <w:r w:rsidR="00AB64DE" w:rsidRPr="00551CE4">
        <w:rPr>
          <w:lang w:val="es-419"/>
        </w:rPr>
        <w:t>egún acordaron todos los Grupos, recordó a los órganos competentes de la OMPI que informen de la aplicación de las recomendaciones de la Agenda para el Desarrollo con arreglo al mecanismo de coordinación y supervisión y las modalidades de supervisión, evaluación y presentación de informes.</w:t>
      </w:r>
    </w:p>
    <w:p w14:paraId="6125CE22" w14:textId="77777777" w:rsidR="0005713C" w:rsidRPr="00551CE4" w:rsidRDefault="0005713C" w:rsidP="0005713C">
      <w:pPr>
        <w:pStyle w:val="BodyText"/>
        <w:ind w:left="1080" w:hanging="540"/>
        <w:rPr>
          <w:rFonts w:eastAsia="Times New Roman"/>
          <w:color w:val="3B3B3B"/>
          <w:szCs w:val="22"/>
          <w:lang w:val="es-419"/>
        </w:rPr>
      </w:pPr>
      <w:r w:rsidRPr="00551CE4">
        <w:rPr>
          <w:color w:val="3B3B3B"/>
          <w:szCs w:val="22"/>
          <w:lang w:val="es-419"/>
        </w:rPr>
        <w:t>v)</w:t>
      </w:r>
      <w:r w:rsidRPr="00551CE4">
        <w:rPr>
          <w:color w:val="3B3B3B"/>
          <w:szCs w:val="22"/>
          <w:lang w:val="es-419"/>
        </w:rPr>
        <w:tab/>
      </w:r>
      <w:r w:rsidRPr="00551CE4">
        <w:rPr>
          <w:color w:val="3B3B3B"/>
          <w:szCs w:val="22"/>
          <w:u w:val="single"/>
          <w:lang w:val="es-419"/>
        </w:rPr>
        <w:t>Comité Intergubernamental sobre Propiedad Intelectual y Recursos Genéticos, Conocimientos Tradicionales y Folclore (CIG)</w:t>
      </w:r>
    </w:p>
    <w:p w14:paraId="0261D109" w14:textId="06EA4B52" w:rsidR="00FD0FBA" w:rsidRPr="00551CE4" w:rsidRDefault="00CF1E15" w:rsidP="00091609">
      <w:pPr>
        <w:pStyle w:val="ONUMFS"/>
        <w:ind w:left="1134"/>
        <w:rPr>
          <w:szCs w:val="22"/>
          <w:lang w:val="es-419"/>
        </w:rPr>
      </w:pPr>
      <w:r w:rsidRPr="00551CE4">
        <w:rPr>
          <w:szCs w:val="22"/>
          <w:lang w:val="es-419"/>
        </w:rPr>
        <w:t>La Asamblea General de la OMPI tomó nota del “Informe del Comité Intergubernamental sobre Propiedad Intelectual y Recursos Genéticos, Conocimientos Tradicionales y Folclore (CIG)” (documento WO/GA/57/7).</w:t>
      </w:r>
    </w:p>
    <w:p w14:paraId="65582D47" w14:textId="77777777" w:rsidR="00FD0FBA" w:rsidRPr="00551CE4" w:rsidRDefault="00FD0FBA">
      <w:pPr>
        <w:rPr>
          <w:szCs w:val="22"/>
          <w:lang w:val="es-419"/>
        </w:rPr>
      </w:pPr>
      <w:r w:rsidRPr="00551CE4">
        <w:rPr>
          <w:szCs w:val="22"/>
          <w:lang w:val="es-419"/>
        </w:rPr>
        <w:br w:type="page"/>
      </w:r>
    </w:p>
    <w:p w14:paraId="7D9D0235" w14:textId="77777777" w:rsidR="0005713C" w:rsidRPr="00551CE4" w:rsidRDefault="0005713C" w:rsidP="0005713C">
      <w:pPr>
        <w:pStyle w:val="BodyText"/>
        <w:tabs>
          <w:tab w:val="left" w:pos="1080"/>
        </w:tabs>
        <w:ind w:left="540"/>
        <w:rPr>
          <w:szCs w:val="22"/>
          <w:lang w:val="es-419"/>
        </w:rPr>
      </w:pPr>
      <w:r w:rsidRPr="00551CE4">
        <w:rPr>
          <w:szCs w:val="22"/>
          <w:lang w:val="es-419"/>
        </w:rPr>
        <w:lastRenderedPageBreak/>
        <w:t>vi)</w:t>
      </w:r>
      <w:r w:rsidRPr="00551CE4">
        <w:rPr>
          <w:szCs w:val="22"/>
          <w:lang w:val="es-419"/>
        </w:rPr>
        <w:tab/>
      </w:r>
      <w:r w:rsidRPr="00551CE4">
        <w:rPr>
          <w:szCs w:val="22"/>
          <w:u w:val="single"/>
          <w:lang w:val="es-419"/>
        </w:rPr>
        <w:t>Comité de Normas Técnicas de la OMPI (CWS</w:t>
      </w:r>
      <w:r w:rsidRPr="00551CE4">
        <w:rPr>
          <w:szCs w:val="22"/>
          <w:lang w:val="es-419"/>
        </w:rPr>
        <w:t>)</w:t>
      </w:r>
    </w:p>
    <w:p w14:paraId="0B6AB773" w14:textId="1D2C4E64" w:rsidR="0005713C" w:rsidRPr="00551CE4" w:rsidRDefault="00CF1E15" w:rsidP="00091609">
      <w:pPr>
        <w:pStyle w:val="ONUMFS"/>
        <w:ind w:left="1134"/>
        <w:rPr>
          <w:szCs w:val="22"/>
          <w:lang w:val="es-419"/>
        </w:rPr>
      </w:pPr>
      <w:r w:rsidRPr="00551CE4">
        <w:rPr>
          <w:szCs w:val="22"/>
          <w:lang w:val="es-419"/>
        </w:rPr>
        <w:t>La Asamblea General de la OMPI tomó nota del “Informe del Comité de Normas Técnicas de la OMPI” (documento WO/GA/57/8).</w:t>
      </w:r>
    </w:p>
    <w:p w14:paraId="180C7B7D" w14:textId="77777777" w:rsidR="0005713C" w:rsidRPr="00551CE4" w:rsidRDefault="0005713C" w:rsidP="008B5678">
      <w:pPr>
        <w:pStyle w:val="BodyText"/>
        <w:keepNext/>
        <w:keepLines/>
        <w:tabs>
          <w:tab w:val="left" w:pos="1080"/>
        </w:tabs>
        <w:ind w:left="567"/>
        <w:rPr>
          <w:szCs w:val="22"/>
          <w:u w:val="single"/>
          <w:lang w:val="es-419"/>
        </w:rPr>
      </w:pPr>
      <w:r w:rsidRPr="00551CE4">
        <w:rPr>
          <w:szCs w:val="22"/>
          <w:lang w:val="es-419"/>
        </w:rPr>
        <w:t>vii)</w:t>
      </w:r>
      <w:r w:rsidRPr="00551CE4">
        <w:rPr>
          <w:szCs w:val="22"/>
          <w:lang w:val="es-419"/>
        </w:rPr>
        <w:tab/>
      </w:r>
      <w:r w:rsidRPr="00551CE4">
        <w:rPr>
          <w:szCs w:val="22"/>
          <w:u w:val="single"/>
          <w:lang w:val="es-419"/>
        </w:rPr>
        <w:t>Comité Asesor sobre Observancia (ACE)</w:t>
      </w:r>
    </w:p>
    <w:p w14:paraId="31EA338B" w14:textId="6F84F2C0" w:rsidR="0005713C" w:rsidRPr="00551CE4" w:rsidRDefault="00E9407E" w:rsidP="008B5678">
      <w:pPr>
        <w:pStyle w:val="ONUMFS"/>
        <w:keepNext/>
        <w:keepLines/>
        <w:spacing w:after="240"/>
        <w:ind w:left="1134"/>
        <w:rPr>
          <w:szCs w:val="22"/>
          <w:lang w:val="es-419"/>
        </w:rPr>
      </w:pPr>
      <w:r w:rsidRPr="00551CE4">
        <w:rPr>
          <w:szCs w:val="22"/>
          <w:lang w:val="es-419"/>
        </w:rPr>
        <w:t>La Asamblea General de la OMPI</w:t>
      </w:r>
    </w:p>
    <w:p w14:paraId="01DC70C1" w14:textId="77777777" w:rsidR="00E9407E" w:rsidRPr="00551CE4" w:rsidRDefault="00E9407E" w:rsidP="008B5678">
      <w:pPr>
        <w:numPr>
          <w:ilvl w:val="2"/>
          <w:numId w:val="6"/>
        </w:numPr>
        <w:tabs>
          <w:tab w:val="clear" w:pos="1701"/>
        </w:tabs>
        <w:spacing w:after="120"/>
        <w:ind w:left="1701"/>
        <w:rPr>
          <w:szCs w:val="22"/>
          <w:lang w:val="es-419"/>
        </w:rPr>
      </w:pPr>
      <w:r w:rsidRPr="00551CE4">
        <w:rPr>
          <w:szCs w:val="22"/>
          <w:lang w:val="es-419"/>
        </w:rPr>
        <w:t>tomó nota del “Informe del Comité Asesor sobre Observancia” (documento WO/GA/57/9); y</w:t>
      </w:r>
    </w:p>
    <w:p w14:paraId="00DE4E2B" w14:textId="77777777" w:rsidR="00E9407E" w:rsidRPr="00551CE4" w:rsidRDefault="00E9407E" w:rsidP="008B5678">
      <w:pPr>
        <w:numPr>
          <w:ilvl w:val="2"/>
          <w:numId w:val="6"/>
        </w:numPr>
        <w:tabs>
          <w:tab w:val="clear" w:pos="1701"/>
        </w:tabs>
        <w:spacing w:after="480"/>
        <w:ind w:left="1701"/>
        <w:rPr>
          <w:szCs w:val="22"/>
          <w:lang w:val="es-419"/>
        </w:rPr>
      </w:pPr>
      <w:r w:rsidRPr="00551CE4">
        <w:rPr>
          <w:szCs w:val="22"/>
          <w:lang w:val="es-419"/>
        </w:rPr>
        <w:t>derogó el artículo especial del Reglamento, conforme a la recomendación del ACE, en la forma expuesta en los párrafos 6 y 8 del documento WIPO/ACE/16/8 (reproducido en el Anexo).</w:t>
      </w:r>
    </w:p>
    <w:p w14:paraId="00C819C4" w14:textId="77777777" w:rsidR="0005713C" w:rsidRPr="00551CE4" w:rsidRDefault="0005713C" w:rsidP="00CF6D7F">
      <w:pPr>
        <w:keepNext/>
        <w:spacing w:after="120" w:line="480" w:lineRule="auto"/>
        <w:outlineLvl w:val="2"/>
        <w:rPr>
          <w:bCs/>
          <w:caps/>
          <w:szCs w:val="22"/>
          <w:lang w:val="es-419"/>
        </w:rPr>
      </w:pPr>
      <w:r w:rsidRPr="00551CE4">
        <w:rPr>
          <w:caps/>
          <w:szCs w:val="22"/>
          <w:lang w:val="es-419"/>
        </w:rPr>
        <w:t>PUNTO 11 DEL ORDEN DEL DÍA CONSOLIDADO</w:t>
      </w:r>
      <w:r w:rsidRPr="00551CE4">
        <w:rPr>
          <w:caps/>
          <w:szCs w:val="22"/>
          <w:lang w:val="es-419"/>
        </w:rPr>
        <w:br/>
        <w:t>SISTEMA DEL PCT</w:t>
      </w:r>
    </w:p>
    <w:p w14:paraId="17912582" w14:textId="2E4F22F5" w:rsidR="0005713C" w:rsidRPr="00551CE4" w:rsidRDefault="0005713C" w:rsidP="00091609">
      <w:pPr>
        <w:pStyle w:val="ONUMFS"/>
        <w:rPr>
          <w:szCs w:val="22"/>
          <w:lang w:val="es-419"/>
        </w:rPr>
      </w:pPr>
      <w:r w:rsidRPr="00551CE4">
        <w:rPr>
          <w:szCs w:val="22"/>
          <w:lang w:val="es-419"/>
        </w:rPr>
        <w:t xml:space="preserve">Los debates se basaron en los documentos </w:t>
      </w:r>
      <w:hyperlink r:id="rId28" w:history="1">
        <w:r w:rsidRPr="00551CE4">
          <w:rPr>
            <w:rStyle w:val="Hyperlink"/>
            <w:szCs w:val="22"/>
            <w:lang w:val="es-419"/>
          </w:rPr>
          <w:t>PCT/GA/56/1</w:t>
        </w:r>
      </w:hyperlink>
      <w:r w:rsidRPr="00551CE4">
        <w:rPr>
          <w:szCs w:val="22"/>
          <w:lang w:val="es-419"/>
        </w:rPr>
        <w:t xml:space="preserve"> y </w:t>
      </w:r>
      <w:hyperlink r:id="rId29" w:history="1">
        <w:r w:rsidRPr="00551CE4">
          <w:rPr>
            <w:rStyle w:val="Hyperlink"/>
            <w:szCs w:val="22"/>
            <w:lang w:val="es-419"/>
          </w:rPr>
          <w:t>PCT/A/56/2</w:t>
        </w:r>
      </w:hyperlink>
      <w:r w:rsidRPr="00551CE4">
        <w:rPr>
          <w:szCs w:val="22"/>
          <w:lang w:val="es-419"/>
        </w:rPr>
        <w:t>.</w:t>
      </w:r>
    </w:p>
    <w:p w14:paraId="3658B3A3" w14:textId="77777777" w:rsidR="0005713C" w:rsidRPr="00551CE4" w:rsidRDefault="0005713C" w:rsidP="0005713C">
      <w:pPr>
        <w:pStyle w:val="ONUME"/>
        <w:rPr>
          <w:szCs w:val="22"/>
          <w:u w:val="single"/>
          <w:lang w:val="es-419"/>
        </w:rPr>
      </w:pPr>
      <w:r w:rsidRPr="00551CE4">
        <w:rPr>
          <w:szCs w:val="22"/>
          <w:u w:val="single"/>
          <w:lang w:val="es-419"/>
        </w:rPr>
        <w:t>Revisión de los criterios relativos a la reducción de las tasas del PCT para los solicitantes de determinados países y modificación de las Directrices para actualizar las listas de Estados que cumplen los criterios</w:t>
      </w:r>
    </w:p>
    <w:p w14:paraId="703D69E1" w14:textId="77777777" w:rsidR="00870559" w:rsidRPr="00551CE4" w:rsidRDefault="00870559" w:rsidP="00870559">
      <w:pPr>
        <w:pStyle w:val="ONUMFS"/>
        <w:ind w:left="567"/>
        <w:rPr>
          <w:szCs w:val="22"/>
          <w:lang w:val="es-419"/>
        </w:rPr>
      </w:pPr>
      <w:r w:rsidRPr="00551CE4">
        <w:rPr>
          <w:szCs w:val="22"/>
          <w:lang w:val="es-419"/>
        </w:rPr>
        <w:t>La Asamblea de la Unión del PCT:</w:t>
      </w:r>
    </w:p>
    <w:p w14:paraId="27BCC4F9" w14:textId="77777777" w:rsidR="00870559" w:rsidRPr="00551CE4" w:rsidRDefault="00870559" w:rsidP="00870559">
      <w:pPr>
        <w:numPr>
          <w:ilvl w:val="2"/>
          <w:numId w:val="6"/>
        </w:numPr>
        <w:spacing w:after="220"/>
        <w:rPr>
          <w:szCs w:val="22"/>
          <w:lang w:val="es-419"/>
        </w:rPr>
      </w:pPr>
      <w:r w:rsidRPr="00551CE4">
        <w:rPr>
          <w:szCs w:val="22"/>
          <w:lang w:val="es-419"/>
        </w:rPr>
        <w:t>decidió, habiendo examinado los criterios expuestos en el punto 5 de la Tabla de tasas del PCT, que se mantengan dichos criterios y vuelvan a revisarse al cabo de cinco años, como se establece en dicha Tabla y</w:t>
      </w:r>
    </w:p>
    <w:p w14:paraId="03F0372B" w14:textId="54930893" w:rsidR="0005713C" w:rsidRPr="00551CE4" w:rsidRDefault="00870559" w:rsidP="008B5678">
      <w:pPr>
        <w:numPr>
          <w:ilvl w:val="2"/>
          <w:numId w:val="6"/>
        </w:numPr>
        <w:spacing w:after="360"/>
        <w:rPr>
          <w:szCs w:val="22"/>
          <w:lang w:val="es-419"/>
        </w:rPr>
      </w:pPr>
      <w:r w:rsidRPr="00551CE4">
        <w:rPr>
          <w:szCs w:val="22"/>
          <w:lang w:val="es-419"/>
        </w:rPr>
        <w:t>aprobó las modificaciones propuestas de las Directrices para actualizar las listas de Estados que cumplen los criterios de reducción de determinadas tasas del PCT descritas en el Anexo del documento PCT/A/56/1.</w:t>
      </w:r>
    </w:p>
    <w:p w14:paraId="3181183B" w14:textId="77777777" w:rsidR="0005713C" w:rsidRPr="00551CE4" w:rsidRDefault="0005713C" w:rsidP="0005713C">
      <w:pPr>
        <w:pStyle w:val="ONUME"/>
        <w:rPr>
          <w:szCs w:val="22"/>
          <w:u w:val="single"/>
          <w:lang w:val="es-419"/>
        </w:rPr>
      </w:pPr>
      <w:r w:rsidRPr="00551CE4">
        <w:rPr>
          <w:szCs w:val="22"/>
          <w:u w:val="single"/>
          <w:lang w:val="es-419"/>
        </w:rPr>
        <w:t>Propuestas de modificación del Reglamento del PCT</w:t>
      </w:r>
    </w:p>
    <w:p w14:paraId="408B5E55" w14:textId="2431BE41" w:rsidR="0005713C" w:rsidRPr="00551CE4" w:rsidRDefault="00870559" w:rsidP="00091609">
      <w:pPr>
        <w:pStyle w:val="ONUMFS"/>
        <w:spacing w:after="480"/>
        <w:ind w:left="567"/>
        <w:rPr>
          <w:szCs w:val="22"/>
          <w:lang w:val="es-419"/>
        </w:rPr>
      </w:pPr>
      <w:r w:rsidRPr="00551CE4">
        <w:rPr>
          <w:szCs w:val="22"/>
          <w:lang w:val="es-419"/>
        </w:rPr>
        <w:t>La Asamblea de la Unión del PCT aprobó las propuestas de modificación del Reglamento del PCT que constan en los Anexos I a IV del documento PCT/A/56/2, y la entrada en vigor y las disposiciones transitorias que se exponen en el párrafo 4 del mismo documento.</w:t>
      </w:r>
    </w:p>
    <w:p w14:paraId="3DAEC6FC" w14:textId="77777777" w:rsidR="0005713C" w:rsidRPr="00551CE4" w:rsidRDefault="0005713C" w:rsidP="00CF6D7F">
      <w:pPr>
        <w:keepNext/>
        <w:spacing w:after="120" w:line="480" w:lineRule="auto"/>
        <w:outlineLvl w:val="2"/>
        <w:rPr>
          <w:bCs/>
          <w:caps/>
          <w:szCs w:val="22"/>
          <w:lang w:val="es-419"/>
        </w:rPr>
      </w:pPr>
      <w:r w:rsidRPr="00551CE4">
        <w:rPr>
          <w:caps/>
          <w:szCs w:val="22"/>
          <w:lang w:val="es-419"/>
        </w:rPr>
        <w:t>PUNTO 12 DEL ORDEN DEL DÍA CONSOLIDADO</w:t>
      </w:r>
      <w:r w:rsidRPr="00551CE4">
        <w:rPr>
          <w:caps/>
          <w:szCs w:val="22"/>
          <w:lang w:val="es-419"/>
        </w:rPr>
        <w:br/>
        <w:t>SISTEMA DE MADRID</w:t>
      </w:r>
    </w:p>
    <w:p w14:paraId="75147ECC" w14:textId="7BDEA841" w:rsidR="0005713C" w:rsidRPr="00551CE4" w:rsidRDefault="0005713C" w:rsidP="00091609">
      <w:pPr>
        <w:pStyle w:val="ONUMFS"/>
        <w:rPr>
          <w:szCs w:val="22"/>
          <w:lang w:val="es-419"/>
        </w:rPr>
      </w:pPr>
      <w:r w:rsidRPr="00551CE4">
        <w:rPr>
          <w:szCs w:val="22"/>
          <w:lang w:val="es-419"/>
        </w:rPr>
        <w:t xml:space="preserve">Los debates se basaron en el documento </w:t>
      </w:r>
      <w:hyperlink r:id="rId30" w:history="1">
        <w:r w:rsidRPr="00551CE4">
          <w:rPr>
            <w:rStyle w:val="Hyperlink"/>
            <w:szCs w:val="22"/>
            <w:lang w:val="es-419"/>
          </w:rPr>
          <w:t>MM/A/58/1</w:t>
        </w:r>
      </w:hyperlink>
      <w:r w:rsidRPr="00551CE4">
        <w:rPr>
          <w:szCs w:val="22"/>
          <w:lang w:val="es-419"/>
        </w:rPr>
        <w:t>.</w:t>
      </w:r>
    </w:p>
    <w:p w14:paraId="2E513C5D" w14:textId="156E2533" w:rsidR="0005713C" w:rsidRPr="00551CE4" w:rsidRDefault="00226568" w:rsidP="00091609">
      <w:pPr>
        <w:pStyle w:val="ONUMFS"/>
        <w:spacing w:after="480"/>
        <w:ind w:left="567"/>
        <w:rPr>
          <w:szCs w:val="22"/>
          <w:lang w:val="es-419"/>
        </w:rPr>
      </w:pPr>
      <w:r w:rsidRPr="00551CE4">
        <w:rPr>
          <w:szCs w:val="22"/>
          <w:lang w:val="es-419"/>
        </w:rPr>
        <w:t>La Asamblea de la Unión de Madrid tomó nota del “Informe del Grupo de Trabajo sobre el Desarrollo Jurídico del Sistema de Madrid para el Registro Internacional de Marcas” (documento MM/A/58/1).</w:t>
      </w:r>
    </w:p>
    <w:p w14:paraId="7D85971F" w14:textId="11AB7F19" w:rsidR="0005713C" w:rsidRPr="00551CE4" w:rsidRDefault="0005713C" w:rsidP="00CF6D7F">
      <w:pPr>
        <w:keepNext/>
        <w:spacing w:after="120" w:line="480" w:lineRule="auto"/>
        <w:outlineLvl w:val="2"/>
        <w:rPr>
          <w:szCs w:val="22"/>
          <w:lang w:val="es-419"/>
        </w:rPr>
      </w:pPr>
      <w:r w:rsidRPr="00551CE4">
        <w:rPr>
          <w:szCs w:val="22"/>
          <w:lang w:val="es-419"/>
        </w:rPr>
        <w:lastRenderedPageBreak/>
        <w:t xml:space="preserve">PUNTO 13 DEL </w:t>
      </w:r>
      <w:r w:rsidRPr="00551CE4">
        <w:rPr>
          <w:caps/>
          <w:szCs w:val="22"/>
          <w:lang w:val="es-419"/>
        </w:rPr>
        <w:t>ORDEN</w:t>
      </w:r>
      <w:r w:rsidRPr="00551CE4">
        <w:rPr>
          <w:szCs w:val="22"/>
          <w:lang w:val="es-419"/>
        </w:rPr>
        <w:t xml:space="preserve"> </w:t>
      </w:r>
      <w:r w:rsidRPr="00551CE4">
        <w:rPr>
          <w:caps/>
          <w:szCs w:val="22"/>
          <w:lang w:val="es-419"/>
        </w:rPr>
        <w:t>DEL</w:t>
      </w:r>
      <w:r w:rsidRPr="00551CE4">
        <w:rPr>
          <w:szCs w:val="22"/>
          <w:lang w:val="es-419"/>
        </w:rPr>
        <w:t xml:space="preserve"> DÍA CONSOLIDADO</w:t>
      </w:r>
      <w:r w:rsidR="00CF6D7F" w:rsidRPr="00551CE4">
        <w:rPr>
          <w:szCs w:val="22"/>
          <w:lang w:val="es-419"/>
        </w:rPr>
        <w:br/>
      </w:r>
      <w:r w:rsidRPr="00551CE4">
        <w:rPr>
          <w:szCs w:val="22"/>
          <w:lang w:val="es-419"/>
        </w:rPr>
        <w:t>SISTEMA DE LA HAYA</w:t>
      </w:r>
    </w:p>
    <w:p w14:paraId="09036A37" w14:textId="370621C1" w:rsidR="0005713C" w:rsidRPr="00551CE4" w:rsidRDefault="0005713C" w:rsidP="00091609">
      <w:pPr>
        <w:pStyle w:val="ONUMFS"/>
        <w:rPr>
          <w:szCs w:val="22"/>
          <w:lang w:val="es-419"/>
        </w:rPr>
      </w:pPr>
      <w:r w:rsidRPr="00551CE4">
        <w:rPr>
          <w:szCs w:val="22"/>
          <w:lang w:val="es-419"/>
        </w:rPr>
        <w:t xml:space="preserve">Los debates se basaron en los documentos </w:t>
      </w:r>
      <w:hyperlink r:id="rId31" w:history="1">
        <w:r w:rsidR="002236CB" w:rsidRPr="00551CE4">
          <w:rPr>
            <w:rStyle w:val="Hyperlink"/>
            <w:szCs w:val="22"/>
            <w:lang w:val="es-419"/>
          </w:rPr>
          <w:t>H/</w:t>
        </w:r>
        <w:r w:rsidRPr="00551CE4">
          <w:rPr>
            <w:rStyle w:val="Hyperlink"/>
            <w:szCs w:val="22"/>
            <w:lang w:val="es-419"/>
          </w:rPr>
          <w:t>A/44/1</w:t>
        </w:r>
      </w:hyperlink>
      <w:r w:rsidRPr="00551CE4">
        <w:rPr>
          <w:szCs w:val="22"/>
          <w:lang w:val="es-419"/>
        </w:rPr>
        <w:t xml:space="preserve"> y </w:t>
      </w:r>
      <w:hyperlink r:id="rId32" w:history="1">
        <w:r w:rsidRPr="00551CE4">
          <w:rPr>
            <w:rStyle w:val="Hyperlink"/>
            <w:szCs w:val="22"/>
            <w:lang w:val="es-419"/>
          </w:rPr>
          <w:t>H/A/44/2</w:t>
        </w:r>
      </w:hyperlink>
      <w:r w:rsidRPr="00551CE4">
        <w:rPr>
          <w:szCs w:val="22"/>
          <w:lang w:val="es-419"/>
        </w:rPr>
        <w:t>.</w:t>
      </w:r>
    </w:p>
    <w:p w14:paraId="630E6D76" w14:textId="77777777" w:rsidR="0005713C" w:rsidRPr="00551CE4" w:rsidRDefault="0005713C" w:rsidP="0005713C">
      <w:pPr>
        <w:pStyle w:val="ONUME"/>
        <w:tabs>
          <w:tab w:val="left" w:pos="540"/>
        </w:tabs>
        <w:rPr>
          <w:szCs w:val="22"/>
          <w:u w:val="single"/>
          <w:lang w:val="es-419"/>
        </w:rPr>
      </w:pPr>
      <w:r w:rsidRPr="00551CE4">
        <w:rPr>
          <w:szCs w:val="22"/>
          <w:u w:val="single"/>
          <w:lang w:val="es-419"/>
        </w:rPr>
        <w:t>Suspensión de la aplicación del Acta de 1960 y modificaciones consiguientes que se propone introducir en el Reglamento Común</w:t>
      </w:r>
    </w:p>
    <w:p w14:paraId="29AF317A" w14:textId="77777777" w:rsidR="00CF1E15" w:rsidRPr="00551CE4" w:rsidRDefault="00CF1E15" w:rsidP="00D10AAC">
      <w:pPr>
        <w:pStyle w:val="ONUMFS"/>
        <w:ind w:left="567"/>
        <w:rPr>
          <w:szCs w:val="22"/>
          <w:lang w:val="es-419"/>
        </w:rPr>
      </w:pPr>
      <w:r w:rsidRPr="00551CE4">
        <w:rPr>
          <w:szCs w:val="22"/>
          <w:lang w:val="es-419"/>
        </w:rPr>
        <w:t>La Asamblea de la Unión de La Haya:</w:t>
      </w:r>
    </w:p>
    <w:p w14:paraId="4109F11C" w14:textId="4FE4B0E9" w:rsidR="00CF1E15" w:rsidRPr="00551CE4" w:rsidRDefault="00196ADE" w:rsidP="008B5678">
      <w:pPr>
        <w:numPr>
          <w:ilvl w:val="2"/>
          <w:numId w:val="5"/>
        </w:numPr>
        <w:spacing w:after="220"/>
        <w:ind w:left="1134" w:firstLine="0"/>
        <w:rPr>
          <w:szCs w:val="22"/>
          <w:lang w:val="es-419"/>
        </w:rPr>
      </w:pPr>
      <w:r w:rsidRPr="00551CE4">
        <w:rPr>
          <w:szCs w:val="22"/>
          <w:lang w:val="es-419"/>
        </w:rPr>
        <w:t>decidió</w:t>
      </w:r>
      <w:r w:rsidR="00CF1E15" w:rsidRPr="00551CE4">
        <w:rPr>
          <w:szCs w:val="22"/>
          <w:lang w:val="es-419"/>
        </w:rPr>
        <w:t xml:space="preserve"> suspender la aplicación del Acta de 1960, con fecha de entrada en vigor el 1 de enero de 2025;</w:t>
      </w:r>
      <w:r w:rsidR="00476EBF" w:rsidRPr="00551CE4">
        <w:rPr>
          <w:szCs w:val="22"/>
          <w:lang w:val="es-419"/>
        </w:rPr>
        <w:t xml:space="preserve"> y</w:t>
      </w:r>
    </w:p>
    <w:p w14:paraId="35738634" w14:textId="701B3F0F" w:rsidR="00CF1E15" w:rsidRPr="00551CE4" w:rsidRDefault="00CF1E15" w:rsidP="008B5678">
      <w:pPr>
        <w:numPr>
          <w:ilvl w:val="2"/>
          <w:numId w:val="5"/>
        </w:numPr>
        <w:spacing w:after="360"/>
        <w:ind w:left="1134" w:firstLine="0"/>
        <w:rPr>
          <w:szCs w:val="22"/>
          <w:lang w:val="es-419"/>
        </w:rPr>
      </w:pPr>
      <w:r w:rsidRPr="00551CE4">
        <w:rPr>
          <w:szCs w:val="22"/>
          <w:lang w:val="es-419"/>
        </w:rPr>
        <w:t>aprobó las modificaciones propuestas respecto del Reglamento Común, tal como se indica en los Anexos II y III del documento H/A/44/1, con fecha de entrada en vigor el 1 de enero de 2025</w:t>
      </w:r>
      <w:r w:rsidR="00F35B50" w:rsidRPr="00551CE4">
        <w:rPr>
          <w:szCs w:val="22"/>
          <w:lang w:val="es-419"/>
        </w:rPr>
        <w:t>.</w:t>
      </w:r>
    </w:p>
    <w:p w14:paraId="3EB47D7C" w14:textId="77777777" w:rsidR="0005713C" w:rsidRPr="00551CE4" w:rsidRDefault="0005713C" w:rsidP="0005713C">
      <w:pPr>
        <w:pStyle w:val="ONUME"/>
        <w:rPr>
          <w:szCs w:val="22"/>
          <w:u w:val="single"/>
          <w:lang w:val="es-419"/>
        </w:rPr>
      </w:pPr>
      <w:r w:rsidRPr="00551CE4">
        <w:rPr>
          <w:szCs w:val="22"/>
          <w:u w:val="single"/>
          <w:lang w:val="es-419"/>
        </w:rPr>
        <w:t>Propuestas de modificación del Reglamento Común con respecto a la Regla 14 y a la Tabla de tasas</w:t>
      </w:r>
    </w:p>
    <w:p w14:paraId="2D3ED4AA" w14:textId="60D6CCF3" w:rsidR="0005713C" w:rsidRPr="00551CE4" w:rsidRDefault="00CF1E15" w:rsidP="00091609">
      <w:pPr>
        <w:pStyle w:val="ONUMFS"/>
        <w:spacing w:after="480"/>
        <w:ind w:left="567"/>
        <w:rPr>
          <w:szCs w:val="22"/>
          <w:lang w:val="es-419"/>
        </w:rPr>
      </w:pPr>
      <w:r w:rsidRPr="00551CE4">
        <w:rPr>
          <w:szCs w:val="22"/>
          <w:lang w:val="es-419"/>
        </w:rPr>
        <w:t>La Asamblea de la Unión de La Haya adoptó las modificaciones del Reglamento Común propuestas respecto de la Regla 14 y de la Tabla de tasas, según se expone en los Anexos I y II del documento H/A/44/2, con la fecha de entrada en vigor que decida la Oficina Internacional.</w:t>
      </w:r>
    </w:p>
    <w:p w14:paraId="5E7156B2" w14:textId="77777777" w:rsidR="0005713C" w:rsidRPr="00551CE4" w:rsidRDefault="0005713C" w:rsidP="00CF6D7F">
      <w:pPr>
        <w:keepNext/>
        <w:spacing w:after="120" w:line="480" w:lineRule="auto"/>
        <w:outlineLvl w:val="2"/>
        <w:rPr>
          <w:bCs/>
          <w:caps/>
          <w:szCs w:val="22"/>
          <w:lang w:val="es-419"/>
        </w:rPr>
      </w:pPr>
      <w:r w:rsidRPr="00551CE4">
        <w:rPr>
          <w:caps/>
          <w:szCs w:val="22"/>
          <w:lang w:val="es-419"/>
        </w:rPr>
        <w:t>PUNTO 14 DEL ORDEN DEL DE LA CONSOLIDADO</w:t>
      </w:r>
      <w:r w:rsidRPr="00551CE4">
        <w:rPr>
          <w:caps/>
          <w:szCs w:val="22"/>
          <w:lang w:val="es-419"/>
        </w:rPr>
        <w:br/>
        <w:t>CENTRO DE ARBITRAJE Y MEDIACIÓN DE LA OMPI, Y NOMBRES DE DOMINIO</w:t>
      </w:r>
    </w:p>
    <w:p w14:paraId="3D17DBCE" w14:textId="04F14604" w:rsidR="0005713C" w:rsidRPr="00551CE4" w:rsidRDefault="0005713C" w:rsidP="00091609">
      <w:pPr>
        <w:pStyle w:val="ONUMFS"/>
        <w:rPr>
          <w:szCs w:val="22"/>
          <w:lang w:val="es-419"/>
        </w:rPr>
      </w:pPr>
      <w:r w:rsidRPr="00551CE4">
        <w:rPr>
          <w:szCs w:val="22"/>
          <w:lang w:val="es-419"/>
        </w:rPr>
        <w:t xml:space="preserve">Los debates se basaron en el documento </w:t>
      </w:r>
      <w:hyperlink r:id="rId33" w:history="1">
        <w:r w:rsidRPr="00551CE4">
          <w:rPr>
            <w:rStyle w:val="Hyperlink"/>
            <w:szCs w:val="22"/>
            <w:lang w:val="es-419"/>
          </w:rPr>
          <w:t>WO/GA/57/10</w:t>
        </w:r>
      </w:hyperlink>
      <w:r w:rsidRPr="00551CE4">
        <w:rPr>
          <w:szCs w:val="22"/>
          <w:lang w:val="es-419"/>
        </w:rPr>
        <w:t>.</w:t>
      </w:r>
    </w:p>
    <w:p w14:paraId="57585250" w14:textId="70D91F7E" w:rsidR="0005713C" w:rsidRPr="00551CE4" w:rsidRDefault="00870559" w:rsidP="00091609">
      <w:pPr>
        <w:pStyle w:val="ONUMFS"/>
        <w:spacing w:after="480"/>
        <w:ind w:left="567"/>
        <w:rPr>
          <w:szCs w:val="22"/>
          <w:lang w:val="es-419"/>
        </w:rPr>
      </w:pPr>
      <w:r w:rsidRPr="00551CE4">
        <w:rPr>
          <w:szCs w:val="22"/>
          <w:lang w:val="es-419"/>
        </w:rPr>
        <w:t>La Asamblea General de la OMPI tomó nota del documento “Centro de Arbitraje y Mediación de la OMPI, y nombres de dominio” (documento WO/GA/57/10).</w:t>
      </w:r>
    </w:p>
    <w:p w14:paraId="1D31492F" w14:textId="3F51C946" w:rsidR="0005713C" w:rsidRPr="00551CE4" w:rsidRDefault="0005713C" w:rsidP="00CF6D7F">
      <w:pPr>
        <w:keepNext/>
        <w:spacing w:before="480" w:line="480" w:lineRule="auto"/>
        <w:contextualSpacing/>
        <w:outlineLvl w:val="2"/>
        <w:rPr>
          <w:bCs/>
          <w:caps/>
          <w:szCs w:val="22"/>
          <w:lang w:val="es-419"/>
        </w:rPr>
      </w:pPr>
      <w:r w:rsidRPr="00551CE4">
        <w:rPr>
          <w:caps/>
          <w:szCs w:val="22"/>
          <w:lang w:val="es-419"/>
        </w:rPr>
        <w:t>PUNTO 15 DEL ORDEN DEL DÍA CONSOLIDADO</w:t>
      </w:r>
      <w:r w:rsidR="00CF6D7F" w:rsidRPr="00551CE4">
        <w:rPr>
          <w:caps/>
          <w:szCs w:val="22"/>
          <w:lang w:val="es-419"/>
        </w:rPr>
        <w:br/>
      </w:r>
      <w:r w:rsidRPr="00551CE4">
        <w:rPr>
          <w:caps/>
          <w:szCs w:val="22"/>
          <w:lang w:val="es-419"/>
        </w:rPr>
        <w:t>Asamblea de la Unión de Budapest</w:t>
      </w:r>
    </w:p>
    <w:p w14:paraId="06D146DA" w14:textId="24AD36A8" w:rsidR="0005713C" w:rsidRPr="00551CE4" w:rsidRDefault="0005713C" w:rsidP="00091609">
      <w:pPr>
        <w:pStyle w:val="ONUMFS"/>
        <w:rPr>
          <w:szCs w:val="22"/>
          <w:lang w:val="es-419"/>
        </w:rPr>
      </w:pPr>
      <w:r w:rsidRPr="00551CE4">
        <w:rPr>
          <w:szCs w:val="22"/>
          <w:lang w:val="es-419"/>
        </w:rPr>
        <w:t xml:space="preserve">Los debates se basaron en el documento </w:t>
      </w:r>
      <w:hyperlink r:id="rId34" w:history="1">
        <w:r w:rsidRPr="00551CE4">
          <w:rPr>
            <w:rStyle w:val="Hyperlink"/>
            <w:szCs w:val="22"/>
            <w:lang w:val="es-419"/>
          </w:rPr>
          <w:t>BP/A/41/1</w:t>
        </w:r>
      </w:hyperlink>
      <w:r w:rsidRPr="00551CE4">
        <w:rPr>
          <w:szCs w:val="22"/>
          <w:lang w:val="es-419"/>
        </w:rPr>
        <w:t>.</w:t>
      </w:r>
    </w:p>
    <w:p w14:paraId="2597C435" w14:textId="11BF907E" w:rsidR="0005713C" w:rsidRPr="00551CE4" w:rsidRDefault="00226568" w:rsidP="00091609">
      <w:pPr>
        <w:pStyle w:val="ONUMFS"/>
        <w:spacing w:after="480"/>
        <w:ind w:left="567"/>
        <w:rPr>
          <w:szCs w:val="22"/>
          <w:lang w:val="es-419"/>
        </w:rPr>
      </w:pPr>
      <w:r w:rsidRPr="00551CE4">
        <w:rPr>
          <w:szCs w:val="22"/>
          <w:lang w:val="es-419"/>
        </w:rPr>
        <w:t>La Asamblea de la Unión de Budapest tomó nota del “Informe de actividades sobre el funcionamiento del sistema de Budapest” (documento BP/A/41/1).</w:t>
      </w:r>
    </w:p>
    <w:p w14:paraId="7090E0A3" w14:textId="77777777" w:rsidR="002236CB" w:rsidRPr="00551CE4" w:rsidRDefault="002236CB">
      <w:pPr>
        <w:rPr>
          <w:caps/>
          <w:szCs w:val="22"/>
          <w:lang w:val="es-419"/>
        </w:rPr>
      </w:pPr>
      <w:r w:rsidRPr="00551CE4">
        <w:rPr>
          <w:caps/>
          <w:szCs w:val="22"/>
          <w:lang w:val="es-419"/>
        </w:rPr>
        <w:br w:type="page"/>
      </w:r>
    </w:p>
    <w:p w14:paraId="4F5E7E46" w14:textId="4B149B26" w:rsidR="0005713C" w:rsidRPr="00551CE4" w:rsidRDefault="0005713C" w:rsidP="00CF6D7F">
      <w:pPr>
        <w:keepNext/>
        <w:spacing w:before="480" w:line="480" w:lineRule="auto"/>
        <w:contextualSpacing/>
        <w:outlineLvl w:val="2"/>
        <w:rPr>
          <w:bCs/>
          <w:caps/>
          <w:szCs w:val="22"/>
          <w:lang w:val="es-419"/>
        </w:rPr>
      </w:pPr>
      <w:r w:rsidRPr="00551CE4">
        <w:rPr>
          <w:caps/>
          <w:szCs w:val="22"/>
          <w:lang w:val="es-419"/>
        </w:rPr>
        <w:lastRenderedPageBreak/>
        <w:t>PUNTO 16 DEL ORDEN DEL DÍA CONSOLIDADO</w:t>
      </w:r>
      <w:r w:rsidR="00CF6D7F" w:rsidRPr="00551CE4">
        <w:rPr>
          <w:caps/>
          <w:szCs w:val="22"/>
          <w:lang w:val="es-419"/>
        </w:rPr>
        <w:br/>
      </w:r>
      <w:r w:rsidRPr="00551CE4">
        <w:rPr>
          <w:caps/>
          <w:szCs w:val="22"/>
          <w:lang w:val="es-419"/>
        </w:rPr>
        <w:t>Asamblea del Tratado de Marrakech</w:t>
      </w:r>
    </w:p>
    <w:p w14:paraId="771F340B" w14:textId="1A9DBCEF" w:rsidR="0005713C" w:rsidRPr="00551CE4" w:rsidRDefault="00926130" w:rsidP="00091609">
      <w:pPr>
        <w:pStyle w:val="ONUMFS"/>
        <w:rPr>
          <w:szCs w:val="22"/>
          <w:lang w:val="es-419"/>
        </w:rPr>
      </w:pPr>
      <w:bookmarkStart w:id="10" w:name="_Hlk172125203"/>
      <w:r w:rsidRPr="00551CE4">
        <w:rPr>
          <w:lang w:val="es-419"/>
        </w:rPr>
        <w:t xml:space="preserve">Los debates se basaron en el documento </w:t>
      </w:r>
      <w:hyperlink r:id="rId35" w:history="1">
        <w:r w:rsidRPr="00551CE4">
          <w:rPr>
            <w:rStyle w:val="Hyperlink"/>
            <w:lang w:val="es-419"/>
          </w:rPr>
          <w:t>MVT/A/9/1 Rev.</w:t>
        </w:r>
      </w:hyperlink>
      <w:r w:rsidRPr="00551CE4">
        <w:rPr>
          <w:lang w:val="es-419"/>
        </w:rPr>
        <w:t xml:space="preserve"> </w:t>
      </w:r>
      <w:r w:rsidR="00822D22" w:rsidRPr="00551CE4">
        <w:rPr>
          <w:lang w:val="es-419"/>
        </w:rPr>
        <w:t>Se hizo referencia</w:t>
      </w:r>
      <w:r w:rsidRPr="00551CE4">
        <w:rPr>
          <w:lang w:val="es-419"/>
        </w:rPr>
        <w:t xml:space="preserve"> al documento </w:t>
      </w:r>
      <w:hyperlink r:id="rId36" w:history="1">
        <w:r w:rsidRPr="00551CE4">
          <w:rPr>
            <w:rStyle w:val="Hyperlink"/>
            <w:lang w:val="es-419"/>
          </w:rPr>
          <w:t>MVT/A/9/INF/1</w:t>
        </w:r>
      </w:hyperlink>
      <w:r w:rsidRPr="00551CE4">
        <w:rPr>
          <w:lang w:val="es-419"/>
        </w:rPr>
        <w:t>.</w:t>
      </w:r>
    </w:p>
    <w:bookmarkEnd w:id="10"/>
    <w:p w14:paraId="031C8A6D" w14:textId="6976BC54" w:rsidR="0005713C" w:rsidRPr="00551CE4" w:rsidRDefault="00CF1E15" w:rsidP="007D57E4">
      <w:pPr>
        <w:pStyle w:val="ONUMFS"/>
        <w:spacing w:after="480"/>
        <w:ind w:left="567"/>
        <w:rPr>
          <w:szCs w:val="22"/>
          <w:lang w:val="es-419"/>
        </w:rPr>
      </w:pPr>
      <w:r w:rsidRPr="00551CE4">
        <w:rPr>
          <w:szCs w:val="22"/>
          <w:lang w:val="es-419"/>
        </w:rPr>
        <w:t>La Asamblea del Tratado de Marrakech tomó nota de la “Situación del Tratado de Marrakech” (documento MVT/A/9/1 Rev.).</w:t>
      </w:r>
    </w:p>
    <w:p w14:paraId="69627BEE" w14:textId="77777777" w:rsidR="007C7AD3" w:rsidRPr="00551CE4" w:rsidRDefault="00DD2A73" w:rsidP="00AB64DE">
      <w:pPr>
        <w:pStyle w:val="Heading2"/>
        <w:keepLines/>
        <w:spacing w:before="0" w:after="240"/>
        <w:rPr>
          <w:lang w:val="es-419"/>
        </w:rPr>
      </w:pPr>
      <w:r w:rsidRPr="00551CE4">
        <w:rPr>
          <w:lang w:val="es-419"/>
        </w:rPr>
        <w:t>PUNTO 17 DEL ORDEN DEL DÍA CONSOLIDADO</w:t>
      </w:r>
    </w:p>
    <w:p w14:paraId="1A88C87F" w14:textId="02395B64" w:rsidR="007D57E4" w:rsidRPr="00551CE4" w:rsidRDefault="00C20156" w:rsidP="00AB64DE">
      <w:pPr>
        <w:pStyle w:val="Heading2"/>
        <w:keepLines/>
        <w:spacing w:before="0" w:after="240"/>
        <w:rPr>
          <w:bCs w:val="0"/>
          <w:highlight w:val="cyan"/>
          <w:lang w:val="es-419"/>
        </w:rPr>
      </w:pPr>
      <w:r w:rsidRPr="00551CE4">
        <w:rPr>
          <w:lang w:val="es-419"/>
        </w:rPr>
        <w:t>INFORME SOBRE EL RESULTADO DE LA CONFERENCIA DIPLOMÁTICA PARA LA CELEBRACIÓN DE UN INSTRUMENTO JURÍDICO INTERNACIONAL RELATIVO A LA PROPIEDAD INTELECTUAL, LOS RECURSOS GENÉTICOS Y LOS CONOCIMIENTOS TRADICIONALES ASOCIADOS A LOS RECURSOS GENÉTICOS</w:t>
      </w:r>
    </w:p>
    <w:p w14:paraId="0C806D48" w14:textId="16CE2B78" w:rsidR="007D57E4" w:rsidRPr="00551CE4" w:rsidRDefault="004B0BD7" w:rsidP="007D57E4">
      <w:pPr>
        <w:pStyle w:val="ONUMFS"/>
        <w:rPr>
          <w:lang w:val="es-419"/>
        </w:rPr>
      </w:pPr>
      <w:r w:rsidRPr="00551CE4">
        <w:rPr>
          <w:szCs w:val="22"/>
          <w:lang w:val="es-419"/>
        </w:rPr>
        <w:t>Los debates se basaron en el documento</w:t>
      </w:r>
      <w:r w:rsidR="007D57E4" w:rsidRPr="00551CE4">
        <w:rPr>
          <w:lang w:val="es-419"/>
        </w:rPr>
        <w:t xml:space="preserve"> </w:t>
      </w:r>
      <w:hyperlink r:id="rId37" w:history="1">
        <w:r w:rsidR="007D57E4" w:rsidRPr="00551CE4">
          <w:rPr>
            <w:rStyle w:val="Hyperlink"/>
            <w:lang w:val="es-419"/>
          </w:rPr>
          <w:t>WO/GA/57/11</w:t>
        </w:r>
      </w:hyperlink>
      <w:r w:rsidR="007D57E4" w:rsidRPr="00551CE4">
        <w:rPr>
          <w:lang w:val="es-419"/>
        </w:rPr>
        <w:t>.</w:t>
      </w:r>
    </w:p>
    <w:p w14:paraId="0C018DDC" w14:textId="331AA8A3" w:rsidR="00F24F1C" w:rsidRPr="00551CE4" w:rsidRDefault="00F24F1C" w:rsidP="00F24F1C">
      <w:pPr>
        <w:pStyle w:val="ONUMFS"/>
        <w:spacing w:after="480"/>
        <w:ind w:left="567"/>
        <w:rPr>
          <w:lang w:val="es-419"/>
        </w:rPr>
      </w:pPr>
      <w:r w:rsidRPr="00551CE4">
        <w:rPr>
          <w:lang w:val="es-419"/>
        </w:rPr>
        <w:t xml:space="preserve">La Asamblea General de la OMPI tomó nota del “Informe sobre el resultado de la </w:t>
      </w:r>
      <w:r w:rsidR="00406E5C" w:rsidRPr="00551CE4">
        <w:rPr>
          <w:lang w:val="es-419"/>
        </w:rPr>
        <w:t>C</w:t>
      </w:r>
      <w:r w:rsidRPr="00551CE4">
        <w:rPr>
          <w:lang w:val="es-419"/>
        </w:rPr>
        <w:t xml:space="preserve">onferencia </w:t>
      </w:r>
      <w:r w:rsidR="00406E5C" w:rsidRPr="00551CE4">
        <w:rPr>
          <w:lang w:val="es-419"/>
        </w:rPr>
        <w:t>D</w:t>
      </w:r>
      <w:r w:rsidRPr="00551CE4">
        <w:rPr>
          <w:lang w:val="es-419"/>
        </w:rPr>
        <w:t xml:space="preserve">iplomática para la </w:t>
      </w:r>
      <w:r w:rsidR="00406E5C" w:rsidRPr="00551CE4">
        <w:rPr>
          <w:lang w:val="es-419"/>
        </w:rPr>
        <w:t>C</w:t>
      </w:r>
      <w:r w:rsidRPr="00551CE4">
        <w:rPr>
          <w:lang w:val="es-419"/>
        </w:rPr>
        <w:t xml:space="preserve">elebración de un </w:t>
      </w:r>
      <w:r w:rsidR="00406E5C" w:rsidRPr="00551CE4">
        <w:rPr>
          <w:lang w:val="es-419"/>
        </w:rPr>
        <w:t>I</w:t>
      </w:r>
      <w:r w:rsidRPr="00551CE4">
        <w:rPr>
          <w:lang w:val="es-419"/>
        </w:rPr>
        <w:t xml:space="preserve">nstrumento </w:t>
      </w:r>
      <w:r w:rsidR="00406E5C" w:rsidRPr="00551CE4">
        <w:rPr>
          <w:lang w:val="es-419"/>
        </w:rPr>
        <w:t>J</w:t>
      </w:r>
      <w:r w:rsidRPr="00551CE4">
        <w:rPr>
          <w:lang w:val="es-419"/>
        </w:rPr>
        <w:t xml:space="preserve">urídico </w:t>
      </w:r>
      <w:r w:rsidR="00406E5C" w:rsidRPr="00551CE4">
        <w:rPr>
          <w:lang w:val="es-419"/>
        </w:rPr>
        <w:t>I</w:t>
      </w:r>
      <w:r w:rsidRPr="00551CE4">
        <w:rPr>
          <w:lang w:val="es-419"/>
        </w:rPr>
        <w:t xml:space="preserve">nternacional relativo a la </w:t>
      </w:r>
      <w:r w:rsidR="00406E5C" w:rsidRPr="00551CE4">
        <w:rPr>
          <w:lang w:val="es-419"/>
        </w:rPr>
        <w:t>P</w:t>
      </w:r>
      <w:r w:rsidRPr="00551CE4">
        <w:rPr>
          <w:lang w:val="es-419"/>
        </w:rPr>
        <w:t xml:space="preserve">ropiedad </w:t>
      </w:r>
      <w:r w:rsidR="00406E5C" w:rsidRPr="00551CE4">
        <w:rPr>
          <w:lang w:val="es-419"/>
        </w:rPr>
        <w:t>I</w:t>
      </w:r>
      <w:r w:rsidRPr="00551CE4">
        <w:rPr>
          <w:lang w:val="es-419"/>
        </w:rPr>
        <w:t xml:space="preserve">ntelectual, los </w:t>
      </w:r>
      <w:r w:rsidR="00406E5C" w:rsidRPr="00551CE4">
        <w:rPr>
          <w:lang w:val="es-419"/>
        </w:rPr>
        <w:t>R</w:t>
      </w:r>
      <w:r w:rsidRPr="00551CE4">
        <w:rPr>
          <w:lang w:val="es-419"/>
        </w:rPr>
        <w:t xml:space="preserve">ecursos </w:t>
      </w:r>
      <w:r w:rsidR="00406E5C" w:rsidRPr="00551CE4">
        <w:rPr>
          <w:lang w:val="es-419"/>
        </w:rPr>
        <w:t>G</w:t>
      </w:r>
      <w:r w:rsidRPr="00551CE4">
        <w:rPr>
          <w:lang w:val="es-419"/>
        </w:rPr>
        <w:t xml:space="preserve">enéticos y los </w:t>
      </w:r>
      <w:r w:rsidR="00406E5C" w:rsidRPr="00551CE4">
        <w:rPr>
          <w:lang w:val="es-419"/>
        </w:rPr>
        <w:t>C</w:t>
      </w:r>
      <w:r w:rsidRPr="00551CE4">
        <w:rPr>
          <w:lang w:val="es-419"/>
        </w:rPr>
        <w:t xml:space="preserve">onocimientos </w:t>
      </w:r>
      <w:r w:rsidR="00406E5C" w:rsidRPr="00551CE4">
        <w:rPr>
          <w:lang w:val="es-419"/>
        </w:rPr>
        <w:t>T</w:t>
      </w:r>
      <w:r w:rsidRPr="00551CE4">
        <w:rPr>
          <w:lang w:val="es-419"/>
        </w:rPr>
        <w:t xml:space="preserve">radicionales </w:t>
      </w:r>
      <w:r w:rsidR="00406E5C" w:rsidRPr="00551CE4">
        <w:rPr>
          <w:lang w:val="es-419"/>
        </w:rPr>
        <w:t>A</w:t>
      </w:r>
      <w:r w:rsidRPr="00551CE4">
        <w:rPr>
          <w:lang w:val="es-419"/>
        </w:rPr>
        <w:t xml:space="preserve">sociados a los </w:t>
      </w:r>
      <w:r w:rsidR="00406E5C" w:rsidRPr="00551CE4">
        <w:rPr>
          <w:lang w:val="es-419"/>
        </w:rPr>
        <w:t>R</w:t>
      </w:r>
      <w:r w:rsidRPr="00551CE4">
        <w:rPr>
          <w:lang w:val="es-419"/>
        </w:rPr>
        <w:t xml:space="preserve">ecursos </w:t>
      </w:r>
      <w:r w:rsidR="00406E5C" w:rsidRPr="00551CE4">
        <w:rPr>
          <w:lang w:val="es-419"/>
        </w:rPr>
        <w:t>G</w:t>
      </w:r>
      <w:r w:rsidRPr="00551CE4">
        <w:rPr>
          <w:lang w:val="es-419"/>
        </w:rPr>
        <w:t>enéticos” (documento WO/GA/57/11).</w:t>
      </w:r>
    </w:p>
    <w:p w14:paraId="64CC0809" w14:textId="27A4C7A8" w:rsidR="007D57E4" w:rsidRPr="00551CE4" w:rsidRDefault="00DD2A73" w:rsidP="007D57E4">
      <w:pPr>
        <w:pStyle w:val="Heading3"/>
        <w:spacing w:after="240"/>
        <w:rPr>
          <w:u w:val="none"/>
          <w:lang w:val="es-419"/>
        </w:rPr>
      </w:pPr>
      <w:r w:rsidRPr="00551CE4">
        <w:rPr>
          <w:u w:val="none"/>
          <w:lang w:val="es-419"/>
        </w:rPr>
        <w:t>PUNTO 18 DEL ORDEN DEL DÍA CONSOLIDADO</w:t>
      </w:r>
    </w:p>
    <w:p w14:paraId="025D3FD4" w14:textId="0D684A3D" w:rsidR="007D57E4" w:rsidRPr="00551CE4" w:rsidRDefault="0086231D" w:rsidP="007D57E4">
      <w:pPr>
        <w:spacing w:after="220"/>
        <w:rPr>
          <w:lang w:val="es-419"/>
        </w:rPr>
      </w:pPr>
      <w:r w:rsidRPr="00551CE4">
        <w:rPr>
          <w:lang w:val="es-419"/>
        </w:rPr>
        <w:t>ASISTENCIA Y APOYO AL SECTOR DE INNOVACIÓN Y CREATIVIDAD Y AL SISTEMA DE PROPIEDAD INTELECTUAL DE UCRANIA</w:t>
      </w:r>
    </w:p>
    <w:p w14:paraId="4E665379" w14:textId="33CC3B85" w:rsidR="007D57E4" w:rsidRPr="00551CE4" w:rsidRDefault="007D57E4" w:rsidP="007D57E4">
      <w:pPr>
        <w:pStyle w:val="ONUMFS"/>
        <w:rPr>
          <w:lang w:val="es-419"/>
        </w:rPr>
      </w:pPr>
      <w:r w:rsidRPr="00551CE4">
        <w:rPr>
          <w:szCs w:val="22"/>
          <w:lang w:val="es-419"/>
        </w:rPr>
        <w:t xml:space="preserve">Los debates se basaron en los documentos </w:t>
      </w:r>
      <w:hyperlink r:id="rId38" w:history="1">
        <w:r w:rsidRPr="00551CE4">
          <w:rPr>
            <w:rStyle w:val="Hyperlink"/>
            <w:color w:val="0000FF"/>
            <w:szCs w:val="22"/>
            <w:lang w:val="es-419"/>
          </w:rPr>
          <w:t>A/65/7</w:t>
        </w:r>
      </w:hyperlink>
      <w:r w:rsidRPr="00551CE4">
        <w:rPr>
          <w:szCs w:val="22"/>
          <w:lang w:val="es-419"/>
        </w:rPr>
        <w:t xml:space="preserve">, </w:t>
      </w:r>
      <w:bookmarkStart w:id="11" w:name="x__Hlk171956420"/>
      <w:bookmarkEnd w:id="11"/>
      <w:r w:rsidRPr="00551CE4">
        <w:rPr>
          <w:color w:val="0000FF"/>
          <w:szCs w:val="22"/>
          <w:u w:val="single"/>
          <w:lang w:val="es-419"/>
        </w:rPr>
        <w:fldChar w:fldCharType="begin"/>
      </w:r>
      <w:r w:rsidRPr="00551CE4">
        <w:rPr>
          <w:color w:val="0000FF"/>
          <w:szCs w:val="22"/>
          <w:u w:val="single"/>
          <w:lang w:val="es-419"/>
        </w:rPr>
        <w:instrText>HYPERLINK "https://www.wipo.int/about-wipo/es/assemblies/2024/a-65/doc_details.jsp?doc_id=633431"</w:instrText>
      </w:r>
      <w:r w:rsidR="00FE1FCA" w:rsidRPr="00551CE4">
        <w:rPr>
          <w:color w:val="0000FF"/>
          <w:szCs w:val="22"/>
          <w:u w:val="single"/>
          <w:lang w:val="es-419"/>
        </w:rPr>
      </w:r>
      <w:r w:rsidRPr="00551CE4">
        <w:rPr>
          <w:color w:val="0000FF"/>
          <w:szCs w:val="22"/>
          <w:u w:val="single"/>
          <w:lang w:val="es-419"/>
        </w:rPr>
        <w:fldChar w:fldCharType="separate"/>
      </w:r>
      <w:r w:rsidRPr="00551CE4">
        <w:rPr>
          <w:rStyle w:val="Hyperlink"/>
          <w:color w:val="0000FF"/>
          <w:szCs w:val="22"/>
          <w:lang w:val="es-419"/>
        </w:rPr>
        <w:t>A/65/8</w:t>
      </w:r>
      <w:r w:rsidRPr="00551CE4">
        <w:rPr>
          <w:color w:val="0000FF"/>
          <w:szCs w:val="22"/>
          <w:u w:val="single"/>
          <w:lang w:val="es-419"/>
        </w:rPr>
        <w:fldChar w:fldCharType="end"/>
      </w:r>
      <w:r w:rsidRPr="00551CE4">
        <w:rPr>
          <w:szCs w:val="22"/>
          <w:lang w:val="es-419"/>
        </w:rPr>
        <w:t xml:space="preserve"> y </w:t>
      </w:r>
      <w:hyperlink r:id="rId39" w:history="1">
        <w:r w:rsidRPr="00551CE4">
          <w:rPr>
            <w:rStyle w:val="Hyperlink"/>
            <w:color w:val="0000FF"/>
            <w:szCs w:val="22"/>
            <w:lang w:val="es-419"/>
          </w:rPr>
          <w:t>A/65/9</w:t>
        </w:r>
      </w:hyperlink>
      <w:r w:rsidRPr="00551CE4">
        <w:rPr>
          <w:szCs w:val="22"/>
          <w:lang w:val="es-419"/>
        </w:rPr>
        <w:t>.</w:t>
      </w:r>
    </w:p>
    <w:p w14:paraId="4C73445F" w14:textId="763D09F2" w:rsidR="007D57E4" w:rsidRPr="00551CE4" w:rsidRDefault="007D57E4" w:rsidP="007D57E4">
      <w:pPr>
        <w:pStyle w:val="ONUMFS"/>
        <w:rPr>
          <w:szCs w:val="22"/>
          <w:lang w:val="es-419"/>
        </w:rPr>
      </w:pPr>
      <w:r w:rsidRPr="00551CE4">
        <w:rPr>
          <w:szCs w:val="22"/>
          <w:lang w:val="es-419"/>
        </w:rPr>
        <w:t>Las delegaciones de la República de Moldova en nombre del Grupo de Estados de Europa Central y el Báltico (CEBS) y de</w:t>
      </w:r>
      <w:r w:rsidR="00196ADE" w:rsidRPr="00551CE4">
        <w:rPr>
          <w:szCs w:val="22"/>
          <w:lang w:val="es-419"/>
        </w:rPr>
        <w:t>l Reino de</w:t>
      </w:r>
      <w:r w:rsidRPr="00551CE4">
        <w:rPr>
          <w:szCs w:val="22"/>
          <w:lang w:val="es-419"/>
        </w:rPr>
        <w:t xml:space="preserve"> los Países Bajos en nombre del Grupo B formularon una propuesta conjunta de decisión, cuya aprobación la delegación de Ucrania pidió que se sometiera a votación, petición que fue secundada por la delegaci</w:t>
      </w:r>
      <w:r w:rsidR="002A4944" w:rsidRPr="00551CE4">
        <w:rPr>
          <w:szCs w:val="22"/>
          <w:lang w:val="es-419"/>
        </w:rPr>
        <w:t>ón</w:t>
      </w:r>
      <w:r w:rsidRPr="00551CE4">
        <w:rPr>
          <w:szCs w:val="22"/>
          <w:lang w:val="es-419"/>
        </w:rPr>
        <w:t xml:space="preserve"> de la República de Moldova. Con un resultado de 64 votos “a favor”, 11 “en contra” y 35 “abstenciones”, se aprobó la decisión propuesta.</w:t>
      </w:r>
    </w:p>
    <w:p w14:paraId="7D12BC09" w14:textId="77777777" w:rsidR="007D57E4" w:rsidRPr="00551CE4" w:rsidRDefault="007D57E4" w:rsidP="007D57E4">
      <w:pPr>
        <w:pStyle w:val="ONUMFS"/>
        <w:rPr>
          <w:szCs w:val="22"/>
          <w:lang w:val="es-419"/>
        </w:rPr>
      </w:pPr>
      <w:r w:rsidRPr="00551CE4">
        <w:rPr>
          <w:szCs w:val="22"/>
          <w:lang w:val="es-419"/>
        </w:rPr>
        <w:t>Las Asambleas de la OMPI, en lo que a cada una concierne:</w:t>
      </w:r>
    </w:p>
    <w:p w14:paraId="52C4A911" w14:textId="0FAAB63E" w:rsidR="007D57E4" w:rsidRPr="00551CE4" w:rsidRDefault="007D57E4" w:rsidP="007D57E4">
      <w:pPr>
        <w:spacing w:after="220"/>
        <w:ind w:left="1080"/>
        <w:rPr>
          <w:szCs w:val="22"/>
          <w:lang w:val="es-419"/>
        </w:rPr>
      </w:pPr>
      <w:r w:rsidRPr="00551CE4">
        <w:rPr>
          <w:i/>
          <w:szCs w:val="22"/>
          <w:lang w:val="es-419"/>
        </w:rPr>
        <w:t>Recordando</w:t>
      </w:r>
      <w:r w:rsidRPr="00551CE4">
        <w:rPr>
          <w:szCs w:val="22"/>
          <w:lang w:val="es-419"/>
        </w:rPr>
        <w:t xml:space="preserve"> sus decisiones sobre la asistencia y apoyo al sector de innovación y creatividad y al sistema de propiedad intelectual de Ucrania que figuran en los documentos </w:t>
      </w:r>
      <w:hyperlink r:id="rId40" w:history="1">
        <w:r w:rsidRPr="00551CE4">
          <w:rPr>
            <w:rStyle w:val="Hyperlink"/>
            <w:color w:val="0000FF"/>
            <w:szCs w:val="22"/>
            <w:lang w:val="es-419"/>
          </w:rPr>
          <w:t>A/63/10</w:t>
        </w:r>
      </w:hyperlink>
      <w:r w:rsidRPr="00551CE4">
        <w:rPr>
          <w:szCs w:val="22"/>
          <w:lang w:val="es-419"/>
        </w:rPr>
        <w:t xml:space="preserve"> y </w:t>
      </w:r>
      <w:hyperlink r:id="rId41" w:history="1">
        <w:r w:rsidRPr="00551CE4">
          <w:rPr>
            <w:rStyle w:val="Hyperlink"/>
            <w:color w:val="0000FF"/>
            <w:szCs w:val="22"/>
            <w:lang w:val="es-419"/>
          </w:rPr>
          <w:t>A/64/14</w:t>
        </w:r>
      </w:hyperlink>
      <w:r w:rsidRPr="00551CE4">
        <w:rPr>
          <w:szCs w:val="22"/>
          <w:lang w:val="es-419"/>
        </w:rPr>
        <w:t>;</w:t>
      </w:r>
    </w:p>
    <w:p w14:paraId="5D96DE7F" w14:textId="77777777" w:rsidR="007D57E4" w:rsidRPr="00551CE4" w:rsidRDefault="007D57E4" w:rsidP="007D57E4">
      <w:pPr>
        <w:spacing w:after="220"/>
        <w:ind w:left="1080"/>
        <w:rPr>
          <w:szCs w:val="22"/>
          <w:lang w:val="es-419"/>
        </w:rPr>
      </w:pPr>
      <w:r w:rsidRPr="00551CE4">
        <w:rPr>
          <w:szCs w:val="22"/>
          <w:lang w:val="es-419"/>
        </w:rPr>
        <w:t>tomaron nota del Informe sobre asistencia y apoyo al sector de la innovación y la creatividad y al sistema de propiedad intelectual de Ucrania que figura en el documento A/65/7 y de las constantes repercusiones negativas de la guerra en curso en el sector de innovación y creatividad y el sistema de PI de Ucrania; y</w:t>
      </w:r>
    </w:p>
    <w:p w14:paraId="7FE2887F" w14:textId="77777777" w:rsidR="007D57E4" w:rsidRPr="00551CE4" w:rsidRDefault="007D57E4" w:rsidP="007D57E4">
      <w:pPr>
        <w:spacing w:after="220"/>
        <w:ind w:left="1080"/>
        <w:rPr>
          <w:szCs w:val="22"/>
          <w:lang w:val="es-419"/>
        </w:rPr>
      </w:pPr>
      <w:r w:rsidRPr="00551CE4">
        <w:rPr>
          <w:szCs w:val="22"/>
          <w:lang w:val="es-419"/>
        </w:rPr>
        <w:t>pidieron a la Oficina Internacional que:</w:t>
      </w:r>
    </w:p>
    <w:p w14:paraId="309B7297" w14:textId="7088D779" w:rsidR="007D57E4" w:rsidRPr="00551CE4" w:rsidRDefault="007D57E4" w:rsidP="008B5678">
      <w:pPr>
        <w:pStyle w:val="ListParagraph"/>
        <w:numPr>
          <w:ilvl w:val="1"/>
          <w:numId w:val="34"/>
        </w:numPr>
        <w:spacing w:after="120"/>
        <w:ind w:left="1701" w:firstLine="0"/>
        <w:contextualSpacing w:val="0"/>
        <w:rPr>
          <w:szCs w:val="22"/>
          <w:lang w:val="es-419"/>
        </w:rPr>
      </w:pPr>
      <w:r w:rsidRPr="00551CE4">
        <w:rPr>
          <w:szCs w:val="22"/>
          <w:lang w:val="es-419"/>
        </w:rPr>
        <w:t xml:space="preserve">continúe su estrecha cooperación con Ucrania para velar por su continuo apoyo y asistencia a los creadores, innovadores y miembros de la comunidad de PI, centrándose en mitigar los efectos adversos de la guerra y </w:t>
      </w:r>
      <w:r w:rsidRPr="00551CE4">
        <w:rPr>
          <w:szCs w:val="22"/>
          <w:lang w:val="es-419"/>
        </w:rPr>
        <w:lastRenderedPageBreak/>
        <w:t>en reconstruir un ecosistema innovador y creativo en Ucrania que beneficie a todos los sectores interesados y fortalezca la economía del país; y</w:t>
      </w:r>
    </w:p>
    <w:p w14:paraId="5687C779" w14:textId="0CCAF99E" w:rsidR="007D57E4" w:rsidRPr="00551CE4" w:rsidRDefault="007D57E4" w:rsidP="008B5678">
      <w:pPr>
        <w:pStyle w:val="ListParagraph"/>
        <w:numPr>
          <w:ilvl w:val="1"/>
          <w:numId w:val="34"/>
        </w:numPr>
        <w:spacing w:after="120"/>
        <w:ind w:left="1701" w:firstLine="0"/>
        <w:contextualSpacing w:val="0"/>
        <w:rPr>
          <w:szCs w:val="22"/>
          <w:lang w:val="es-419"/>
        </w:rPr>
      </w:pPr>
      <w:r w:rsidRPr="00551CE4">
        <w:rPr>
          <w:szCs w:val="22"/>
          <w:lang w:val="es-419"/>
        </w:rPr>
        <w:t>proporcione una evaluación actualizada de las repercusiones a mediano y largo plazo de la guerra en el sector y el ecosistema de innovación y creatividad de Ucrania; y</w:t>
      </w:r>
    </w:p>
    <w:p w14:paraId="31FC44C6" w14:textId="0400B16A" w:rsidR="007D57E4" w:rsidRPr="00551CE4" w:rsidRDefault="007D57E4" w:rsidP="008B5678">
      <w:pPr>
        <w:pStyle w:val="ListParagraph"/>
        <w:numPr>
          <w:ilvl w:val="1"/>
          <w:numId w:val="34"/>
        </w:numPr>
        <w:spacing w:after="120"/>
        <w:ind w:left="1701" w:firstLine="0"/>
        <w:contextualSpacing w:val="0"/>
        <w:rPr>
          <w:szCs w:val="22"/>
          <w:lang w:val="es-419"/>
        </w:rPr>
      </w:pPr>
      <w:r w:rsidRPr="00551CE4">
        <w:rPr>
          <w:szCs w:val="22"/>
          <w:lang w:val="es-419"/>
        </w:rPr>
        <w:t>tome medidas para garantizar que las publicaciones sobre recursos y plataformas de la OMPI cumplen con los principios de soberanía, independencia e integridad territorial de Ucrania dentro de sus fronteras reconocidas internacionalmente;</w:t>
      </w:r>
    </w:p>
    <w:p w14:paraId="7458F3CB" w14:textId="2E748602" w:rsidR="007D57E4" w:rsidRPr="00551CE4" w:rsidRDefault="007D57E4" w:rsidP="008B5678">
      <w:pPr>
        <w:pStyle w:val="ListParagraph"/>
        <w:numPr>
          <w:ilvl w:val="1"/>
          <w:numId w:val="34"/>
        </w:numPr>
        <w:spacing w:after="480"/>
        <w:ind w:left="1701" w:firstLine="0"/>
        <w:contextualSpacing w:val="0"/>
        <w:rPr>
          <w:lang w:val="es-419"/>
        </w:rPr>
      </w:pPr>
      <w:r w:rsidRPr="00551CE4">
        <w:rPr>
          <w:szCs w:val="22"/>
          <w:lang w:val="es-419"/>
        </w:rPr>
        <w:t>informe de la puesta en práctica de esta decisión y de otras actividades pertinentes en las Asambleas de la OMPI de 2025 y posteriormente de manera anual.</w:t>
      </w:r>
    </w:p>
    <w:p w14:paraId="17523D82" w14:textId="4FF4CADC" w:rsidR="007D57E4" w:rsidRPr="00551CE4" w:rsidRDefault="00DD2A73" w:rsidP="0086231D">
      <w:pPr>
        <w:pStyle w:val="Heading3"/>
        <w:spacing w:after="240" w:line="360" w:lineRule="auto"/>
        <w:rPr>
          <w:bCs w:val="0"/>
          <w:caps/>
          <w:highlight w:val="cyan"/>
          <w:u w:val="none"/>
          <w:lang w:val="es-419"/>
        </w:rPr>
      </w:pPr>
      <w:r w:rsidRPr="00551CE4">
        <w:rPr>
          <w:u w:val="none"/>
          <w:lang w:val="es-419"/>
        </w:rPr>
        <w:t>PUNTO 19 DEL ORDEN DEL DÍA CONSOLIDADO</w:t>
      </w:r>
      <w:r w:rsidR="0086231D" w:rsidRPr="00551CE4">
        <w:rPr>
          <w:u w:val="none"/>
          <w:lang w:val="es-419"/>
        </w:rPr>
        <w:br/>
        <w:t>INFORME SOBRE ASUNTOS RELATIVOS AL PERSONAL</w:t>
      </w:r>
    </w:p>
    <w:p w14:paraId="490E67A9" w14:textId="3A064939" w:rsidR="007D57E4" w:rsidRPr="00551CE4" w:rsidRDefault="004B0BD7" w:rsidP="00AB3752">
      <w:pPr>
        <w:pStyle w:val="ONUMFS"/>
        <w:spacing w:after="240"/>
        <w:rPr>
          <w:lang w:val="es-419"/>
        </w:rPr>
      </w:pPr>
      <w:r w:rsidRPr="00551CE4">
        <w:rPr>
          <w:szCs w:val="22"/>
          <w:lang w:val="es-419"/>
        </w:rPr>
        <w:t>Los debates se basaron en el documento</w:t>
      </w:r>
      <w:r w:rsidR="007D57E4" w:rsidRPr="00551CE4">
        <w:rPr>
          <w:lang w:val="es-419"/>
        </w:rPr>
        <w:t xml:space="preserve"> </w:t>
      </w:r>
      <w:hyperlink r:id="rId42" w:history="1">
        <w:r w:rsidR="007D57E4" w:rsidRPr="00551CE4">
          <w:rPr>
            <w:rStyle w:val="Hyperlink"/>
            <w:lang w:val="es-419"/>
          </w:rPr>
          <w:t>WO/CC/83/INF/1</w:t>
        </w:r>
        <w:r w:rsidR="002236CB" w:rsidRPr="00551CE4">
          <w:rPr>
            <w:rStyle w:val="Hyperlink"/>
            <w:lang w:val="es-419"/>
          </w:rPr>
          <w:t xml:space="preserve"> Rev.</w:t>
        </w:r>
      </w:hyperlink>
      <w:r w:rsidR="007D57E4" w:rsidRPr="00551CE4">
        <w:rPr>
          <w:lang w:val="es-419"/>
        </w:rPr>
        <w:t xml:space="preserve"> </w:t>
      </w:r>
      <w:r w:rsidRPr="00551CE4">
        <w:rPr>
          <w:lang w:val="es-419"/>
        </w:rPr>
        <w:t>y</w:t>
      </w:r>
      <w:r w:rsidR="007D57E4" w:rsidRPr="00551CE4">
        <w:rPr>
          <w:lang w:val="es-419"/>
        </w:rPr>
        <w:t xml:space="preserve"> </w:t>
      </w:r>
      <w:hyperlink r:id="rId43" w:history="1">
        <w:r w:rsidR="007D57E4" w:rsidRPr="00551CE4">
          <w:rPr>
            <w:rStyle w:val="Hyperlink"/>
            <w:lang w:val="es-419"/>
          </w:rPr>
          <w:t>WO/CC/83/INF/2 Rev</w:t>
        </w:r>
      </w:hyperlink>
      <w:r w:rsidR="007D57E4" w:rsidRPr="00551CE4">
        <w:rPr>
          <w:lang w:val="es-419"/>
        </w:rPr>
        <w:t>.</w:t>
      </w:r>
    </w:p>
    <w:p w14:paraId="1909E108" w14:textId="2AA3E14D" w:rsidR="00476EBF" w:rsidRPr="00551CE4" w:rsidRDefault="00476EBF" w:rsidP="00AB3752">
      <w:pPr>
        <w:pStyle w:val="ONUMFS"/>
        <w:tabs>
          <w:tab w:val="clear" w:pos="567"/>
        </w:tabs>
        <w:spacing w:after="240"/>
        <w:ind w:left="567"/>
        <w:rPr>
          <w:lang w:val="es-419"/>
        </w:rPr>
      </w:pPr>
      <w:r w:rsidRPr="00551CE4">
        <w:rPr>
          <w:lang w:val="es-419"/>
        </w:rPr>
        <w:t>El Comité de Coordinación invit</w:t>
      </w:r>
      <w:r w:rsidR="00F84679" w:rsidRPr="00551CE4">
        <w:rPr>
          <w:lang w:val="es-419"/>
        </w:rPr>
        <w:t>ó</w:t>
      </w:r>
      <w:r w:rsidRPr="00551CE4">
        <w:rPr>
          <w:lang w:val="es-419"/>
        </w:rPr>
        <w:t xml:space="preserve"> a la Secretaría a</w:t>
      </w:r>
      <w:r w:rsidR="00747A72" w:rsidRPr="00551CE4">
        <w:rPr>
          <w:lang w:val="es-419"/>
        </w:rPr>
        <w:t>:</w:t>
      </w:r>
    </w:p>
    <w:p w14:paraId="2B0AB7FD" w14:textId="096EDA54" w:rsidR="00476EBF" w:rsidRPr="00551CE4" w:rsidRDefault="00F84679" w:rsidP="00AB3752">
      <w:pPr>
        <w:pStyle w:val="ONUME"/>
        <w:spacing w:after="120"/>
        <w:ind w:left="1168"/>
        <w:rPr>
          <w:lang w:val="es-419"/>
        </w:rPr>
      </w:pPr>
      <w:r w:rsidRPr="00551CE4">
        <w:rPr>
          <w:lang w:val="es-419"/>
        </w:rPr>
        <w:t>i)</w:t>
      </w:r>
      <w:r w:rsidR="00476EBF" w:rsidRPr="00551CE4">
        <w:rPr>
          <w:lang w:val="es-419"/>
        </w:rPr>
        <w:tab/>
      </w:r>
      <w:r w:rsidR="004632C6" w:rsidRPr="00551CE4">
        <w:rPr>
          <w:lang w:val="es-419"/>
        </w:rPr>
        <w:t>c</w:t>
      </w:r>
      <w:r w:rsidR="00476EBF" w:rsidRPr="00551CE4">
        <w:rPr>
          <w:lang w:val="es-419"/>
        </w:rPr>
        <w:t>elebrar consultas con los grupos regionales con el fin de promover la diversidad geográfica, teniendo en cuenta la necesidad de reflejar las realidades contemporáneas y de velar por un enfoque basado en los méritos;</w:t>
      </w:r>
      <w:r w:rsidRPr="00551CE4">
        <w:rPr>
          <w:lang w:val="es-419"/>
        </w:rPr>
        <w:t xml:space="preserve"> y</w:t>
      </w:r>
    </w:p>
    <w:p w14:paraId="554134B5" w14:textId="25A24939" w:rsidR="00476EBF" w:rsidRPr="00551CE4" w:rsidRDefault="00F84679" w:rsidP="00AB3752">
      <w:pPr>
        <w:pStyle w:val="ONUME"/>
        <w:spacing w:after="480"/>
        <w:ind w:left="1168"/>
        <w:rPr>
          <w:lang w:val="es-419"/>
        </w:rPr>
      </w:pPr>
      <w:r w:rsidRPr="00551CE4">
        <w:rPr>
          <w:lang w:val="es-419"/>
        </w:rPr>
        <w:t>ii)</w:t>
      </w:r>
      <w:r w:rsidR="00476EBF" w:rsidRPr="00551CE4">
        <w:rPr>
          <w:lang w:val="es-419"/>
        </w:rPr>
        <w:tab/>
      </w:r>
      <w:r w:rsidR="004632C6" w:rsidRPr="00551CE4">
        <w:rPr>
          <w:lang w:val="es-419"/>
        </w:rPr>
        <w:t>p</w:t>
      </w:r>
      <w:r w:rsidR="00476EBF" w:rsidRPr="00551CE4">
        <w:rPr>
          <w:lang w:val="es-419"/>
        </w:rPr>
        <w:t>resent</w:t>
      </w:r>
      <w:r w:rsidR="004632C6" w:rsidRPr="00551CE4">
        <w:rPr>
          <w:lang w:val="es-419"/>
        </w:rPr>
        <w:t>ar</w:t>
      </w:r>
      <w:r w:rsidR="00476EBF" w:rsidRPr="00551CE4">
        <w:rPr>
          <w:lang w:val="es-419"/>
        </w:rPr>
        <w:t xml:space="preserve"> </w:t>
      </w:r>
      <w:r w:rsidR="004632C6" w:rsidRPr="00551CE4">
        <w:rPr>
          <w:lang w:val="es-419"/>
        </w:rPr>
        <w:t>un informe sobre esas consultas a la 84.ª sesión del Comité</w:t>
      </w:r>
      <w:r w:rsidR="00476EBF" w:rsidRPr="00551CE4">
        <w:rPr>
          <w:lang w:val="es-419"/>
        </w:rPr>
        <w:t>.</w:t>
      </w:r>
    </w:p>
    <w:p w14:paraId="48ABAA84" w14:textId="41F65708" w:rsidR="007D57E4" w:rsidRPr="00551CE4" w:rsidRDefault="00DD2A73" w:rsidP="0086231D">
      <w:pPr>
        <w:pStyle w:val="Heading3"/>
        <w:spacing w:after="240" w:line="360" w:lineRule="auto"/>
        <w:rPr>
          <w:bCs w:val="0"/>
          <w:caps/>
          <w:highlight w:val="cyan"/>
          <w:u w:val="none"/>
          <w:lang w:val="es-419"/>
        </w:rPr>
      </w:pPr>
      <w:r w:rsidRPr="00551CE4">
        <w:rPr>
          <w:u w:val="none"/>
          <w:lang w:val="es-419"/>
        </w:rPr>
        <w:t>PUNTO 20 DEL ORDEN DEL DÍA CONSOLIDADO</w:t>
      </w:r>
      <w:r w:rsidR="0086231D" w:rsidRPr="00551CE4">
        <w:rPr>
          <w:u w:val="none"/>
          <w:lang w:val="es-419"/>
        </w:rPr>
        <w:br/>
        <w:t>ENMIENDAS AL ESTATUTO Y REGLAMENTO DEL PERSONAL</w:t>
      </w:r>
    </w:p>
    <w:p w14:paraId="7CB967E9" w14:textId="47FDF842" w:rsidR="007D57E4" w:rsidRPr="00551CE4" w:rsidRDefault="004B0BD7" w:rsidP="007D57E4">
      <w:pPr>
        <w:pStyle w:val="ONUMFS"/>
        <w:rPr>
          <w:lang w:val="es-419"/>
        </w:rPr>
      </w:pPr>
      <w:r w:rsidRPr="00551CE4">
        <w:rPr>
          <w:szCs w:val="22"/>
          <w:lang w:val="es-419"/>
        </w:rPr>
        <w:t xml:space="preserve">Los debates se basaron en el documento </w:t>
      </w:r>
      <w:hyperlink r:id="rId44" w:history="1">
        <w:r w:rsidR="007D57E4" w:rsidRPr="00551CE4">
          <w:rPr>
            <w:rStyle w:val="Hyperlink"/>
            <w:lang w:val="es-419"/>
          </w:rPr>
          <w:t>WO/CC/83/1</w:t>
        </w:r>
      </w:hyperlink>
      <w:r w:rsidR="007D57E4" w:rsidRPr="00551CE4">
        <w:rPr>
          <w:lang w:val="es-419"/>
        </w:rPr>
        <w:t>.</w:t>
      </w:r>
    </w:p>
    <w:p w14:paraId="62F74D5F" w14:textId="77777777" w:rsidR="00ED4AEA" w:rsidRPr="00551CE4" w:rsidRDefault="00ED4AEA" w:rsidP="00ED4AEA">
      <w:pPr>
        <w:pStyle w:val="ONUME"/>
        <w:numPr>
          <w:ilvl w:val="0"/>
          <w:numId w:val="6"/>
        </w:numPr>
        <w:tabs>
          <w:tab w:val="clear" w:pos="567"/>
        </w:tabs>
        <w:ind w:left="540"/>
        <w:rPr>
          <w:lang w:val="es-419"/>
        </w:rPr>
      </w:pPr>
      <w:r w:rsidRPr="00551CE4">
        <w:rPr>
          <w:lang w:val="es-419"/>
        </w:rPr>
        <w:t>El Comité de Coordinación de la OMPI:</w:t>
      </w:r>
    </w:p>
    <w:p w14:paraId="48E09F7C" w14:textId="26A6F4C2" w:rsidR="00F752DE" w:rsidRPr="00551CE4" w:rsidRDefault="00ED4AEA" w:rsidP="00BF495D">
      <w:pPr>
        <w:pStyle w:val="ONUME"/>
        <w:numPr>
          <w:ilvl w:val="2"/>
          <w:numId w:val="34"/>
        </w:numPr>
        <w:ind w:left="1170" w:firstLine="0"/>
        <w:rPr>
          <w:lang w:val="es-419"/>
        </w:rPr>
      </w:pPr>
      <w:r w:rsidRPr="00551CE4">
        <w:rPr>
          <w:lang w:val="es-419"/>
        </w:rPr>
        <w:t>a</w:t>
      </w:r>
      <w:r w:rsidR="00F752DE" w:rsidRPr="00551CE4">
        <w:rPr>
          <w:lang w:val="es-419"/>
        </w:rPr>
        <w:t>prob</w:t>
      </w:r>
      <w:r w:rsidRPr="00551CE4">
        <w:rPr>
          <w:lang w:val="es-419"/>
        </w:rPr>
        <w:t>ó</w:t>
      </w:r>
      <w:r w:rsidR="00F752DE" w:rsidRPr="00551CE4">
        <w:rPr>
          <w:lang w:val="es-419"/>
        </w:rPr>
        <w:t xml:space="preserve"> las enmiendas del Estatuto del Personal </w:t>
      </w:r>
      <w:r w:rsidRPr="00551CE4">
        <w:rPr>
          <w:lang w:val="es-419"/>
        </w:rPr>
        <w:t>que figuran</w:t>
      </w:r>
      <w:r w:rsidR="00F752DE" w:rsidRPr="00551CE4">
        <w:rPr>
          <w:lang w:val="es-419"/>
        </w:rPr>
        <w:t xml:space="preserve"> en el Anexo I</w:t>
      </w:r>
      <w:r w:rsidRPr="00551CE4">
        <w:rPr>
          <w:lang w:val="es-419"/>
        </w:rPr>
        <w:t xml:space="preserve"> del</w:t>
      </w:r>
      <w:r w:rsidR="00F752DE" w:rsidRPr="00551CE4">
        <w:rPr>
          <w:lang w:val="es-419"/>
        </w:rPr>
        <w:t xml:space="preserve"> documento WO/CC/83/1; y</w:t>
      </w:r>
    </w:p>
    <w:p w14:paraId="6C53315C" w14:textId="6D1096CF" w:rsidR="00F752DE" w:rsidRPr="00551CE4" w:rsidRDefault="00F752DE" w:rsidP="00FD0FBA">
      <w:pPr>
        <w:pStyle w:val="ONUMFS"/>
        <w:numPr>
          <w:ilvl w:val="2"/>
          <w:numId w:val="34"/>
        </w:numPr>
        <w:spacing w:after="480"/>
        <w:ind w:left="1170" w:firstLine="0"/>
        <w:rPr>
          <w:lang w:val="es-419"/>
        </w:rPr>
      </w:pPr>
      <w:r w:rsidRPr="00551CE4">
        <w:rPr>
          <w:lang w:val="es-419"/>
        </w:rPr>
        <w:t>pidi</w:t>
      </w:r>
      <w:r w:rsidR="00ED4AEA" w:rsidRPr="00551CE4">
        <w:rPr>
          <w:lang w:val="es-419"/>
        </w:rPr>
        <w:t>ó</w:t>
      </w:r>
      <w:r w:rsidRPr="00551CE4">
        <w:rPr>
          <w:lang w:val="es-419"/>
        </w:rPr>
        <w:t xml:space="preserve"> a la Secretaría que prepare un informe sobre la aplicación de la cláusula</w:t>
      </w:r>
      <w:r w:rsidR="00AB3752" w:rsidRPr="00551CE4">
        <w:rPr>
          <w:lang w:val="es-419"/>
        </w:rPr>
        <w:t> </w:t>
      </w:r>
      <w:r w:rsidRPr="00551CE4">
        <w:rPr>
          <w:lang w:val="es-419"/>
        </w:rPr>
        <w:t>4.17.d), a fin de que sea examinado por el Comité de Coordinación en su sesión ordinaria de 2028.</w:t>
      </w:r>
    </w:p>
    <w:p w14:paraId="3EA68653" w14:textId="17D8F57F" w:rsidR="007D57E4" w:rsidRPr="00551CE4" w:rsidRDefault="00DD2A73" w:rsidP="0086231D">
      <w:pPr>
        <w:pStyle w:val="Heading3"/>
        <w:spacing w:before="0" w:after="120" w:line="360" w:lineRule="auto"/>
        <w:rPr>
          <w:bCs w:val="0"/>
          <w:caps/>
          <w:lang w:val="es-419"/>
        </w:rPr>
      </w:pPr>
      <w:r w:rsidRPr="00551CE4">
        <w:rPr>
          <w:u w:val="none"/>
          <w:lang w:val="es-419"/>
        </w:rPr>
        <w:t>PUNTO 21 DEL ORDEN DEL DÍA CONSOLIDADO</w:t>
      </w:r>
      <w:r w:rsidR="0086231D" w:rsidRPr="00551CE4">
        <w:rPr>
          <w:u w:val="none"/>
          <w:lang w:val="es-419"/>
        </w:rPr>
        <w:br/>
        <w:t>APROBACIÓN DEL INFORME</w:t>
      </w:r>
    </w:p>
    <w:p w14:paraId="157BE1AA" w14:textId="4382F747" w:rsidR="007D57E4" w:rsidRPr="00551CE4" w:rsidRDefault="004B0BD7" w:rsidP="002236CB">
      <w:pPr>
        <w:pStyle w:val="ONUMFS"/>
        <w:rPr>
          <w:lang w:val="es-419"/>
        </w:rPr>
      </w:pPr>
      <w:r w:rsidRPr="00551CE4">
        <w:rPr>
          <w:lang w:val="es-419"/>
        </w:rPr>
        <w:t>Los debates se basaron en el documento</w:t>
      </w:r>
      <w:r w:rsidR="007D57E4" w:rsidRPr="00551CE4">
        <w:rPr>
          <w:lang w:val="es-419"/>
        </w:rPr>
        <w:t xml:space="preserve"> A/65/</w:t>
      </w:r>
      <w:r w:rsidR="0052646C" w:rsidRPr="00551CE4">
        <w:rPr>
          <w:lang w:val="es-419"/>
        </w:rPr>
        <w:t>10</w:t>
      </w:r>
      <w:r w:rsidR="007D57E4" w:rsidRPr="00551CE4">
        <w:rPr>
          <w:lang w:val="es-419"/>
        </w:rPr>
        <w:t>.</w:t>
      </w:r>
    </w:p>
    <w:p w14:paraId="4C8D037C" w14:textId="25D72A61" w:rsidR="007D57E4" w:rsidRPr="00551CE4" w:rsidRDefault="00C20156" w:rsidP="002236CB">
      <w:pPr>
        <w:pStyle w:val="ONUMFS"/>
        <w:ind w:left="540"/>
        <w:rPr>
          <w:lang w:val="es-419"/>
        </w:rPr>
      </w:pPr>
      <w:r w:rsidRPr="00551CE4">
        <w:rPr>
          <w:lang w:val="es-419"/>
        </w:rPr>
        <w:t>Las Asambleas de la OMPI, en lo que a cada una concierne:</w:t>
      </w:r>
    </w:p>
    <w:p w14:paraId="58CB85E2" w14:textId="0119C9BC" w:rsidR="007D57E4" w:rsidRPr="00551CE4" w:rsidRDefault="00C20156" w:rsidP="008B5678">
      <w:pPr>
        <w:pStyle w:val="BodyText"/>
        <w:numPr>
          <w:ilvl w:val="2"/>
          <w:numId w:val="28"/>
        </w:numPr>
        <w:spacing w:after="120"/>
        <w:ind w:left="1491" w:hanging="357"/>
        <w:rPr>
          <w:lang w:val="es-419"/>
        </w:rPr>
      </w:pPr>
      <w:r w:rsidRPr="00551CE4">
        <w:rPr>
          <w:lang w:val="es-419"/>
        </w:rPr>
        <w:t>aprobaron el presente informe resumido</w:t>
      </w:r>
      <w:r w:rsidR="007D57E4" w:rsidRPr="00551CE4">
        <w:rPr>
          <w:lang w:val="es-419"/>
        </w:rPr>
        <w:t xml:space="preserve"> (document</w:t>
      </w:r>
      <w:r w:rsidRPr="00551CE4">
        <w:rPr>
          <w:lang w:val="es-419"/>
        </w:rPr>
        <w:t>o</w:t>
      </w:r>
      <w:r w:rsidR="007D57E4" w:rsidRPr="00551CE4">
        <w:rPr>
          <w:lang w:val="es-419"/>
        </w:rPr>
        <w:t xml:space="preserve"> A/65/</w:t>
      </w:r>
      <w:r w:rsidR="0052646C" w:rsidRPr="00551CE4">
        <w:rPr>
          <w:lang w:val="es-419"/>
        </w:rPr>
        <w:t>10</w:t>
      </w:r>
      <w:r w:rsidR="007D57E4" w:rsidRPr="00551CE4">
        <w:rPr>
          <w:lang w:val="es-419"/>
        </w:rPr>
        <w:t xml:space="preserve">); </w:t>
      </w:r>
      <w:r w:rsidRPr="00551CE4">
        <w:rPr>
          <w:lang w:val="es-419"/>
        </w:rPr>
        <w:t>y</w:t>
      </w:r>
    </w:p>
    <w:p w14:paraId="12DC2724" w14:textId="458999DC" w:rsidR="007D57E4" w:rsidRPr="00551CE4" w:rsidRDefault="00C20156" w:rsidP="008B5678">
      <w:pPr>
        <w:pStyle w:val="BodyText"/>
        <w:numPr>
          <w:ilvl w:val="2"/>
          <w:numId w:val="5"/>
        </w:numPr>
        <w:tabs>
          <w:tab w:val="num" w:pos="1701"/>
        </w:tabs>
        <w:spacing w:after="480"/>
        <w:ind w:left="1134" w:firstLine="0"/>
        <w:rPr>
          <w:lang w:val="es-419"/>
        </w:rPr>
      </w:pPr>
      <w:r w:rsidRPr="00551CE4">
        <w:rPr>
          <w:lang w:val="es-419"/>
        </w:rPr>
        <w:lastRenderedPageBreak/>
        <w:t>pidieron a la Secretaría que finalice los informes completos, los publique en el sitio web de la OMPI y los comunique a los Estados miembros antes del 14 de agosto de 2024. Los comentarios deberán enviarse a la Secretaría a más tardar el</w:t>
      </w:r>
      <w:r w:rsidR="008B5678" w:rsidRPr="00551CE4">
        <w:rPr>
          <w:lang w:val="es-419"/>
        </w:rPr>
        <w:t> </w:t>
      </w:r>
      <w:r w:rsidRPr="00551CE4">
        <w:rPr>
          <w:lang w:val="es-419"/>
        </w:rPr>
        <w:t xml:space="preserve">11 de septiembre de 2024, tras lo cual los informes finales se considerarán aprobados el </w:t>
      </w:r>
      <w:r w:rsidR="007D57E4" w:rsidRPr="00551CE4">
        <w:rPr>
          <w:lang w:val="es-419"/>
        </w:rPr>
        <w:t>25</w:t>
      </w:r>
      <w:r w:rsidRPr="00551CE4">
        <w:rPr>
          <w:lang w:val="es-419"/>
        </w:rPr>
        <w:t xml:space="preserve"> de septiembre de</w:t>
      </w:r>
      <w:r w:rsidR="007D57E4" w:rsidRPr="00551CE4">
        <w:rPr>
          <w:lang w:val="es-419"/>
        </w:rPr>
        <w:t xml:space="preserve"> 2024.</w:t>
      </w:r>
    </w:p>
    <w:p w14:paraId="22D6431B" w14:textId="050DB3B0" w:rsidR="007D57E4" w:rsidRPr="00551CE4" w:rsidRDefault="00DD2A73" w:rsidP="0086231D">
      <w:pPr>
        <w:pStyle w:val="Heading3"/>
        <w:spacing w:before="0" w:after="120" w:line="360" w:lineRule="auto"/>
        <w:rPr>
          <w:bCs w:val="0"/>
          <w:caps/>
          <w:u w:val="none"/>
          <w:lang w:val="es-419"/>
        </w:rPr>
      </w:pPr>
      <w:r w:rsidRPr="00551CE4">
        <w:rPr>
          <w:u w:val="none"/>
          <w:lang w:val="es-419"/>
        </w:rPr>
        <w:t>PUNTO 22 DEL ORDEN DEL DÍA CONSOLIDADO</w:t>
      </w:r>
      <w:r w:rsidR="0086231D" w:rsidRPr="00551CE4">
        <w:rPr>
          <w:u w:val="none"/>
          <w:lang w:val="es-419"/>
        </w:rPr>
        <w:br/>
        <w:t>CLAUSURA DE LA SERIE DE REUNIONES</w:t>
      </w:r>
    </w:p>
    <w:p w14:paraId="10D93109" w14:textId="66A7A74B" w:rsidR="007D57E4" w:rsidRPr="00551CE4" w:rsidRDefault="00C20156" w:rsidP="002236CB">
      <w:pPr>
        <w:pStyle w:val="ONUMFS"/>
        <w:spacing w:after="720"/>
        <w:rPr>
          <w:lang w:val="es-419"/>
        </w:rPr>
      </w:pPr>
      <w:r w:rsidRPr="00551CE4">
        <w:rPr>
          <w:lang w:val="es-419"/>
        </w:rPr>
        <w:t>El presidente de la Asamblea General de la OMPI declaró clausurada la sexagésima quinta serie de reuniones de las Asambleas de la OMPI.</w:t>
      </w:r>
    </w:p>
    <w:p w14:paraId="4B6AFD7E" w14:textId="15F7E496" w:rsidR="007D57E4" w:rsidRPr="00551CE4" w:rsidRDefault="007D57E4" w:rsidP="007D57E4">
      <w:pPr>
        <w:pStyle w:val="ONUME"/>
        <w:ind w:left="5533"/>
        <w:rPr>
          <w:lang w:val="es-419"/>
        </w:rPr>
      </w:pPr>
      <w:r w:rsidRPr="00551CE4">
        <w:rPr>
          <w:lang w:val="es-419"/>
        </w:rPr>
        <w:t>[Fin del documento]</w:t>
      </w:r>
    </w:p>
    <w:sectPr w:rsidR="007D57E4" w:rsidRPr="00551CE4" w:rsidSect="0005713C">
      <w:headerReference w:type="default" r:id="rId4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7098" w14:textId="77777777" w:rsidR="00212B18" w:rsidRDefault="00212B18">
      <w:r>
        <w:separator/>
      </w:r>
    </w:p>
  </w:endnote>
  <w:endnote w:type="continuationSeparator" w:id="0">
    <w:p w14:paraId="134FD83F" w14:textId="77777777" w:rsidR="00212B18" w:rsidRPr="009D30E6" w:rsidRDefault="00212B18" w:rsidP="007E663E">
      <w:pPr>
        <w:rPr>
          <w:sz w:val="17"/>
          <w:szCs w:val="17"/>
        </w:rPr>
      </w:pPr>
      <w:r w:rsidRPr="009D30E6">
        <w:rPr>
          <w:sz w:val="17"/>
          <w:szCs w:val="17"/>
        </w:rPr>
        <w:separator/>
      </w:r>
    </w:p>
    <w:p w14:paraId="7927B6BC" w14:textId="77777777" w:rsidR="00212B18" w:rsidRPr="007E663E" w:rsidRDefault="00212B18" w:rsidP="007E663E">
      <w:pPr>
        <w:spacing w:after="60"/>
        <w:rPr>
          <w:sz w:val="17"/>
          <w:szCs w:val="17"/>
        </w:rPr>
      </w:pPr>
      <w:r>
        <w:rPr>
          <w:sz w:val="17"/>
        </w:rPr>
        <w:t>[Continuación de la nota de la página anterior]</w:t>
      </w:r>
    </w:p>
  </w:endnote>
  <w:endnote w:type="continuationNotice" w:id="1">
    <w:p w14:paraId="4F93948E" w14:textId="77777777" w:rsidR="00212B18" w:rsidRPr="007E663E" w:rsidRDefault="00212B1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01E1" w14:textId="77777777" w:rsidR="00212B18" w:rsidRDefault="00212B18">
      <w:r>
        <w:separator/>
      </w:r>
    </w:p>
  </w:footnote>
  <w:footnote w:type="continuationSeparator" w:id="0">
    <w:p w14:paraId="74E245EB" w14:textId="77777777" w:rsidR="00212B18" w:rsidRPr="009D30E6" w:rsidRDefault="00212B18" w:rsidP="007E663E">
      <w:pPr>
        <w:rPr>
          <w:sz w:val="17"/>
          <w:szCs w:val="17"/>
        </w:rPr>
      </w:pPr>
      <w:r w:rsidRPr="009D30E6">
        <w:rPr>
          <w:sz w:val="17"/>
          <w:szCs w:val="17"/>
        </w:rPr>
        <w:separator/>
      </w:r>
    </w:p>
    <w:p w14:paraId="27A13AB7" w14:textId="77777777" w:rsidR="00212B18" w:rsidRPr="007E663E" w:rsidRDefault="00212B18" w:rsidP="007E663E">
      <w:pPr>
        <w:spacing w:after="60"/>
        <w:rPr>
          <w:sz w:val="17"/>
          <w:szCs w:val="17"/>
        </w:rPr>
      </w:pPr>
      <w:r>
        <w:rPr>
          <w:sz w:val="17"/>
        </w:rPr>
        <w:t>[Continuación de la nota de la página anterior]</w:t>
      </w:r>
    </w:p>
  </w:footnote>
  <w:footnote w:type="continuationNotice" w:id="1">
    <w:p w14:paraId="59DB4942" w14:textId="77777777" w:rsidR="00212B18" w:rsidRPr="007E663E" w:rsidRDefault="00212B1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37FB" w14:textId="2BC8D91A" w:rsidR="00F84474" w:rsidRDefault="0005713C" w:rsidP="00477D6B">
    <w:pPr>
      <w:jc w:val="right"/>
    </w:pPr>
    <w:bookmarkStart w:id="12" w:name="Code2"/>
    <w:bookmarkEnd w:id="12"/>
    <w:r>
      <w:t>A/65/</w:t>
    </w:r>
    <w:r w:rsidR="00926130">
      <w:t>10</w:t>
    </w:r>
  </w:p>
  <w:p w14:paraId="38196A75"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4215CEEA" w14:textId="77777777" w:rsidR="00F84474" w:rsidRDefault="00F84474" w:rsidP="00477D6B">
    <w:pPr>
      <w:jc w:val="right"/>
    </w:pPr>
  </w:p>
  <w:p w14:paraId="59AFBAA0"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BD62EEC"/>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ind w:left="1494" w:hanging="36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FA1114"/>
    <w:multiLevelType w:val="hybridMultilevel"/>
    <w:tmpl w:val="F2AA12E8"/>
    <w:lvl w:ilvl="0" w:tplc="9F16808A">
      <w:start w:val="1"/>
      <w:numFmt w:val="lowerRoman"/>
      <w:lvlText w:val="%1)"/>
      <w:lvlJc w:val="left"/>
      <w:pPr>
        <w:ind w:left="2700" w:hanging="72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0EA1E4D"/>
    <w:multiLevelType w:val="hybridMultilevel"/>
    <w:tmpl w:val="6644A2C0"/>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9F16808A">
      <w:start w:val="1"/>
      <w:numFmt w:val="lowerRoman"/>
      <w:lvlText w:val="%3)"/>
      <w:lvlJc w:val="left"/>
      <w:pPr>
        <w:ind w:left="1494"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84192E"/>
    <w:multiLevelType w:val="hybridMultilevel"/>
    <w:tmpl w:val="0FD6DA4E"/>
    <w:lvl w:ilvl="0" w:tplc="9F16808A">
      <w:start w:val="1"/>
      <w:numFmt w:val="lowerRoman"/>
      <w:lvlText w:val="%1)"/>
      <w:lvlJc w:val="left"/>
      <w:pPr>
        <w:ind w:left="1854" w:hanging="72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9C3D17"/>
    <w:multiLevelType w:val="hybridMultilevel"/>
    <w:tmpl w:val="B8F41592"/>
    <w:lvl w:ilvl="0" w:tplc="04090017">
      <w:start w:val="1"/>
      <w:numFmt w:val="lowerLetter"/>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405541363">
    <w:abstractNumId w:val="3"/>
  </w:num>
  <w:num w:numId="2" w16cid:durableId="366106094">
    <w:abstractNumId w:val="6"/>
  </w:num>
  <w:num w:numId="3" w16cid:durableId="527137612">
    <w:abstractNumId w:val="0"/>
  </w:num>
  <w:num w:numId="4" w16cid:durableId="357853381">
    <w:abstractNumId w:val="8"/>
  </w:num>
  <w:num w:numId="5" w16cid:durableId="196164486">
    <w:abstractNumId w:val="1"/>
  </w:num>
  <w:num w:numId="6" w16cid:durableId="1241792273">
    <w:abstractNumId w:val="4"/>
  </w:num>
  <w:num w:numId="7" w16cid:durableId="746265719">
    <w:abstractNumId w:val="1"/>
    <w:lvlOverride w:ilvl="0">
      <w:startOverride w:val="1"/>
    </w:lvlOverride>
    <w:lvlOverride w:ilvl="1">
      <w:startOverride w:val="1"/>
    </w:lvlOverride>
    <w:lvlOverride w:ilvl="2">
      <w:startOverride w:val="2"/>
    </w:lvlOverride>
  </w:num>
  <w:num w:numId="8" w16cid:durableId="1737046764">
    <w:abstractNumId w:val="1"/>
    <w:lvlOverride w:ilvl="0">
      <w:startOverride w:val="1"/>
    </w:lvlOverride>
    <w:lvlOverride w:ilvl="1">
      <w:startOverride w:val="1"/>
    </w:lvlOverride>
    <w:lvlOverride w:ilvl="2">
      <w:startOverride w:val="3"/>
    </w:lvlOverride>
  </w:num>
  <w:num w:numId="9" w16cid:durableId="252711717">
    <w:abstractNumId w:val="1"/>
    <w:lvlOverride w:ilvl="0">
      <w:startOverride w:val="1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6968016">
    <w:abstractNumId w:val="1"/>
    <w:lvlOverride w:ilvl="0">
      <w:startOverride w:val="1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4272594">
    <w:abstractNumId w:val="4"/>
  </w:num>
  <w:num w:numId="12" w16cid:durableId="737434216">
    <w:abstractNumId w:val="4"/>
  </w:num>
  <w:num w:numId="13" w16cid:durableId="1230768966">
    <w:abstractNumId w:val="4"/>
  </w:num>
  <w:num w:numId="14" w16cid:durableId="1827282351">
    <w:abstractNumId w:val="4"/>
  </w:num>
  <w:num w:numId="15" w16cid:durableId="1351418846">
    <w:abstractNumId w:val="4"/>
  </w:num>
  <w:num w:numId="16" w16cid:durableId="515533420">
    <w:abstractNumId w:val="4"/>
  </w:num>
  <w:num w:numId="17" w16cid:durableId="476335660">
    <w:abstractNumId w:val="4"/>
  </w:num>
  <w:num w:numId="18" w16cid:durableId="1316497881">
    <w:abstractNumId w:val="4"/>
  </w:num>
  <w:num w:numId="19" w16cid:durableId="2062942913">
    <w:abstractNumId w:val="4"/>
  </w:num>
  <w:num w:numId="20" w16cid:durableId="891577105">
    <w:abstractNumId w:val="4"/>
  </w:num>
  <w:num w:numId="21" w16cid:durableId="1497305926">
    <w:abstractNumId w:val="4"/>
  </w:num>
  <w:num w:numId="22" w16cid:durableId="1926453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7087048">
    <w:abstractNumId w:val="4"/>
  </w:num>
  <w:num w:numId="24" w16cid:durableId="1647736666">
    <w:abstractNumId w:val="2"/>
  </w:num>
  <w:num w:numId="25" w16cid:durableId="1233735564">
    <w:abstractNumId w:val="7"/>
  </w:num>
  <w:num w:numId="26" w16cid:durableId="2111464288">
    <w:abstractNumId w:val="4"/>
  </w:num>
  <w:num w:numId="27" w16cid:durableId="831331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9094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7869582">
    <w:abstractNumId w:val="4"/>
  </w:num>
  <w:num w:numId="30" w16cid:durableId="594630816">
    <w:abstractNumId w:val="4"/>
  </w:num>
  <w:num w:numId="31" w16cid:durableId="773017915">
    <w:abstractNumId w:val="4"/>
  </w:num>
  <w:num w:numId="32" w16cid:durableId="84957975">
    <w:abstractNumId w:val="4"/>
  </w:num>
  <w:num w:numId="33" w16cid:durableId="214975117">
    <w:abstractNumId w:val="9"/>
  </w:num>
  <w:num w:numId="34" w16cid:durableId="681250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3C"/>
    <w:rsid w:val="000166DE"/>
    <w:rsid w:val="0005713C"/>
    <w:rsid w:val="000911CB"/>
    <w:rsid w:val="00091609"/>
    <w:rsid w:val="000E3BB3"/>
    <w:rsid w:val="000F5E56"/>
    <w:rsid w:val="00111D28"/>
    <w:rsid w:val="001362EE"/>
    <w:rsid w:val="00152CEA"/>
    <w:rsid w:val="001832A6"/>
    <w:rsid w:val="00184816"/>
    <w:rsid w:val="00196ADE"/>
    <w:rsid w:val="001B0D0E"/>
    <w:rsid w:val="001C4DD3"/>
    <w:rsid w:val="001D1514"/>
    <w:rsid w:val="001D50D1"/>
    <w:rsid w:val="00202218"/>
    <w:rsid w:val="00212B18"/>
    <w:rsid w:val="002236CB"/>
    <w:rsid w:val="00226568"/>
    <w:rsid w:val="002334B1"/>
    <w:rsid w:val="002634C4"/>
    <w:rsid w:val="002A4944"/>
    <w:rsid w:val="002F4E68"/>
    <w:rsid w:val="00307787"/>
    <w:rsid w:val="00324748"/>
    <w:rsid w:val="00354647"/>
    <w:rsid w:val="00377273"/>
    <w:rsid w:val="003845C1"/>
    <w:rsid w:val="00387287"/>
    <w:rsid w:val="003D41D4"/>
    <w:rsid w:val="00406E5C"/>
    <w:rsid w:val="00423E3E"/>
    <w:rsid w:val="00427AF4"/>
    <w:rsid w:val="0043120D"/>
    <w:rsid w:val="0045231F"/>
    <w:rsid w:val="004632C6"/>
    <w:rsid w:val="004647DA"/>
    <w:rsid w:val="00476EBF"/>
    <w:rsid w:val="00477D6B"/>
    <w:rsid w:val="004A6C37"/>
    <w:rsid w:val="004A7B16"/>
    <w:rsid w:val="004B0BD7"/>
    <w:rsid w:val="004D6DBF"/>
    <w:rsid w:val="004F5688"/>
    <w:rsid w:val="004F7418"/>
    <w:rsid w:val="00511A62"/>
    <w:rsid w:val="00511D0C"/>
    <w:rsid w:val="0052646C"/>
    <w:rsid w:val="0055013B"/>
    <w:rsid w:val="00551CE4"/>
    <w:rsid w:val="0056224D"/>
    <w:rsid w:val="00571B99"/>
    <w:rsid w:val="005D64EC"/>
    <w:rsid w:val="005E47A5"/>
    <w:rsid w:val="00605827"/>
    <w:rsid w:val="00675021"/>
    <w:rsid w:val="0069159F"/>
    <w:rsid w:val="006A06C6"/>
    <w:rsid w:val="006E5074"/>
    <w:rsid w:val="00747A72"/>
    <w:rsid w:val="007C7AD3"/>
    <w:rsid w:val="007D57E4"/>
    <w:rsid w:val="007E63AC"/>
    <w:rsid w:val="007E663E"/>
    <w:rsid w:val="00815082"/>
    <w:rsid w:val="00822D22"/>
    <w:rsid w:val="00843582"/>
    <w:rsid w:val="0086231D"/>
    <w:rsid w:val="00863C0E"/>
    <w:rsid w:val="00870559"/>
    <w:rsid w:val="008B14EA"/>
    <w:rsid w:val="008B2CC1"/>
    <w:rsid w:val="008B5678"/>
    <w:rsid w:val="0090731E"/>
    <w:rsid w:val="00926130"/>
    <w:rsid w:val="00955E4A"/>
    <w:rsid w:val="00960513"/>
    <w:rsid w:val="00966A22"/>
    <w:rsid w:val="009702F2"/>
    <w:rsid w:val="00972F03"/>
    <w:rsid w:val="009A0C8B"/>
    <w:rsid w:val="009A5A9C"/>
    <w:rsid w:val="009B6241"/>
    <w:rsid w:val="00A16FC0"/>
    <w:rsid w:val="00A32C9E"/>
    <w:rsid w:val="00A45C57"/>
    <w:rsid w:val="00A72D7A"/>
    <w:rsid w:val="00A7453D"/>
    <w:rsid w:val="00A8121F"/>
    <w:rsid w:val="00AB3752"/>
    <w:rsid w:val="00AB613D"/>
    <w:rsid w:val="00AB64DE"/>
    <w:rsid w:val="00B639FB"/>
    <w:rsid w:val="00B65A0A"/>
    <w:rsid w:val="00B72D36"/>
    <w:rsid w:val="00B93DDE"/>
    <w:rsid w:val="00BA063E"/>
    <w:rsid w:val="00BC4164"/>
    <w:rsid w:val="00BD2DCC"/>
    <w:rsid w:val="00BE1A8C"/>
    <w:rsid w:val="00BE296F"/>
    <w:rsid w:val="00BF495D"/>
    <w:rsid w:val="00C06472"/>
    <w:rsid w:val="00C20156"/>
    <w:rsid w:val="00C56244"/>
    <w:rsid w:val="00C8629D"/>
    <w:rsid w:val="00C90559"/>
    <w:rsid w:val="00CF1E15"/>
    <w:rsid w:val="00CF6D7F"/>
    <w:rsid w:val="00D10AAC"/>
    <w:rsid w:val="00D21005"/>
    <w:rsid w:val="00D36B79"/>
    <w:rsid w:val="00D40CF0"/>
    <w:rsid w:val="00D56C7C"/>
    <w:rsid w:val="00D71B4D"/>
    <w:rsid w:val="00D90289"/>
    <w:rsid w:val="00D93D55"/>
    <w:rsid w:val="00DD2A73"/>
    <w:rsid w:val="00E25545"/>
    <w:rsid w:val="00E32843"/>
    <w:rsid w:val="00E45C84"/>
    <w:rsid w:val="00E504E5"/>
    <w:rsid w:val="00E73ABF"/>
    <w:rsid w:val="00E835D7"/>
    <w:rsid w:val="00E9407E"/>
    <w:rsid w:val="00EB7A3E"/>
    <w:rsid w:val="00EC401A"/>
    <w:rsid w:val="00ED4AEA"/>
    <w:rsid w:val="00EF530A"/>
    <w:rsid w:val="00EF6622"/>
    <w:rsid w:val="00F1754B"/>
    <w:rsid w:val="00F24F1C"/>
    <w:rsid w:val="00F35B50"/>
    <w:rsid w:val="00F55408"/>
    <w:rsid w:val="00F66152"/>
    <w:rsid w:val="00F752DE"/>
    <w:rsid w:val="00F80845"/>
    <w:rsid w:val="00F84474"/>
    <w:rsid w:val="00F84679"/>
    <w:rsid w:val="00FD0FBA"/>
    <w:rsid w:val="00FD439D"/>
    <w:rsid w:val="00FE1FCA"/>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87E37"/>
  <w15:docId w15:val="{576D07B1-B999-4DAD-AA49-E5D7EA81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table" w:styleId="TableGrid">
    <w:name w:val="Table Grid"/>
    <w:basedOn w:val="TableNormal"/>
    <w:rsid w:val="0005713C"/>
    <w:rPr>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5713C"/>
    <w:rPr>
      <w:rFonts w:ascii="Arial" w:eastAsia="SimSun" w:hAnsi="Arial" w:cs="Arial"/>
      <w:bCs/>
      <w:sz w:val="22"/>
      <w:szCs w:val="26"/>
      <w:u w:val="single"/>
      <w:lang w:val="es-ES" w:eastAsia="zh-CN"/>
    </w:rPr>
  </w:style>
  <w:style w:type="character" w:styleId="Hyperlink">
    <w:name w:val="Hyperlink"/>
    <w:basedOn w:val="DefaultParagraphFont"/>
    <w:unhideWhenUsed/>
    <w:rsid w:val="0005713C"/>
    <w:rPr>
      <w:color w:val="0000FF" w:themeColor="hyperlink"/>
      <w:u w:val="single"/>
    </w:rPr>
  </w:style>
  <w:style w:type="character" w:customStyle="1" w:styleId="BodyTextChar">
    <w:name w:val="Body Text Char"/>
    <w:basedOn w:val="DefaultParagraphFont"/>
    <w:link w:val="BodyText"/>
    <w:rsid w:val="0005713C"/>
    <w:rPr>
      <w:rFonts w:ascii="Arial" w:eastAsia="SimSun" w:hAnsi="Arial" w:cs="Arial"/>
      <w:sz w:val="22"/>
      <w:lang w:val="es-ES" w:eastAsia="zh-CN"/>
    </w:rPr>
  </w:style>
  <w:style w:type="character" w:styleId="CommentReference">
    <w:name w:val="annotation reference"/>
    <w:basedOn w:val="DefaultParagraphFont"/>
    <w:uiPriority w:val="99"/>
    <w:semiHidden/>
    <w:unhideWhenUsed/>
    <w:rsid w:val="00202218"/>
    <w:rPr>
      <w:sz w:val="16"/>
      <w:szCs w:val="16"/>
    </w:rPr>
  </w:style>
  <w:style w:type="character" w:customStyle="1" w:styleId="CommentTextChar">
    <w:name w:val="Comment Text Char"/>
    <w:basedOn w:val="DefaultParagraphFont"/>
    <w:link w:val="CommentText"/>
    <w:semiHidden/>
    <w:rsid w:val="00202218"/>
    <w:rPr>
      <w:rFonts w:ascii="Arial" w:eastAsia="SimSun" w:hAnsi="Arial" w:cs="Arial"/>
      <w:sz w:val="18"/>
      <w:lang w:val="es-ES" w:eastAsia="zh-CN"/>
    </w:rPr>
  </w:style>
  <w:style w:type="character" w:styleId="FollowedHyperlink">
    <w:name w:val="FollowedHyperlink"/>
    <w:basedOn w:val="DefaultParagraphFont"/>
    <w:semiHidden/>
    <w:unhideWhenUsed/>
    <w:rsid w:val="00CF6D7F"/>
    <w:rPr>
      <w:color w:val="800080" w:themeColor="followedHyperlink"/>
      <w:u w:val="single"/>
    </w:rPr>
  </w:style>
  <w:style w:type="paragraph" w:styleId="Title">
    <w:name w:val="Title"/>
    <w:basedOn w:val="Normal"/>
    <w:next w:val="Normal"/>
    <w:link w:val="TitleChar"/>
    <w:uiPriority w:val="10"/>
    <w:qFormat/>
    <w:rsid w:val="00A45C57"/>
    <w:pPr>
      <w:spacing w:after="80"/>
      <w:contextualSpacing/>
    </w:pPr>
    <w:rPr>
      <w:rFonts w:asciiTheme="majorHAnsi" w:eastAsiaTheme="majorEastAsia" w:hAnsiTheme="majorHAnsi" w:cstheme="majorBidi"/>
      <w:spacing w:val="-10"/>
      <w:kern w:val="28"/>
      <w:sz w:val="56"/>
      <w:szCs w:val="56"/>
      <w:lang w:eastAsia="es-ES" w:bidi="th-TH"/>
      <w14:ligatures w14:val="standardContextual"/>
    </w:rPr>
  </w:style>
  <w:style w:type="character" w:customStyle="1" w:styleId="TitleChar">
    <w:name w:val="Title Char"/>
    <w:basedOn w:val="DefaultParagraphFont"/>
    <w:link w:val="Title"/>
    <w:uiPriority w:val="10"/>
    <w:rsid w:val="00A45C57"/>
    <w:rPr>
      <w:rFonts w:asciiTheme="majorHAnsi" w:eastAsiaTheme="majorEastAsia" w:hAnsiTheme="majorHAnsi" w:cstheme="majorBidi"/>
      <w:spacing w:val="-10"/>
      <w:kern w:val="28"/>
      <w:sz w:val="56"/>
      <w:szCs w:val="56"/>
      <w:lang w:val="es-ES" w:eastAsia="es-ES" w:bidi="th-TH"/>
      <w14:ligatures w14:val="standardContextual"/>
    </w:rPr>
  </w:style>
  <w:style w:type="character" w:styleId="UnresolvedMention">
    <w:name w:val="Unresolved Mention"/>
    <w:basedOn w:val="DefaultParagraphFont"/>
    <w:uiPriority w:val="99"/>
    <w:semiHidden/>
    <w:unhideWhenUsed/>
    <w:rsid w:val="007D57E4"/>
    <w:rPr>
      <w:color w:val="605E5C"/>
      <w:shd w:val="clear" w:color="auto" w:fill="E1DFDD"/>
    </w:rPr>
  </w:style>
  <w:style w:type="character" w:customStyle="1" w:styleId="Heading2Char">
    <w:name w:val="Heading 2 Char"/>
    <w:basedOn w:val="DefaultParagraphFont"/>
    <w:link w:val="Heading2"/>
    <w:rsid w:val="00F24F1C"/>
    <w:rPr>
      <w:rFonts w:ascii="Arial" w:eastAsia="SimSun" w:hAnsi="Arial" w:cs="Arial"/>
      <w:bCs/>
      <w:iCs/>
      <w:caps/>
      <w:sz w:val="22"/>
      <w:szCs w:val="28"/>
      <w:lang w:val="es-ES" w:eastAsia="zh-CN"/>
    </w:rPr>
  </w:style>
  <w:style w:type="paragraph" w:styleId="ListParagraph">
    <w:name w:val="List Paragraph"/>
    <w:basedOn w:val="Normal"/>
    <w:uiPriority w:val="34"/>
    <w:qFormat/>
    <w:rsid w:val="008B5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02415">
      <w:bodyDiv w:val="1"/>
      <w:marLeft w:val="0"/>
      <w:marRight w:val="0"/>
      <w:marTop w:val="0"/>
      <w:marBottom w:val="0"/>
      <w:divBdr>
        <w:top w:val="none" w:sz="0" w:space="0" w:color="auto"/>
        <w:left w:val="none" w:sz="0" w:space="0" w:color="auto"/>
        <w:bottom w:val="none" w:sz="0" w:space="0" w:color="auto"/>
        <w:right w:val="none" w:sz="0" w:space="0" w:color="auto"/>
      </w:divBdr>
    </w:div>
    <w:div w:id="189642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po.int/about-wipo/es/assemblies/2024/a-65/doc_details.jsp?doc_id=633571" TargetMode="External"/><Relationship Id="rId18" Type="http://schemas.openxmlformats.org/officeDocument/2006/relationships/hyperlink" Target="https://www.wipo.int/about-wipo/es/assemblies/2024/a-65/doc_details.jsp?doc_id=630386" TargetMode="External"/><Relationship Id="rId26" Type="http://schemas.openxmlformats.org/officeDocument/2006/relationships/hyperlink" Target="https://www.wipo.int/about-wipo/es/assemblies/2024/a-65/doc_details.jsp?doc_id=630420" TargetMode="External"/><Relationship Id="rId39" Type="http://schemas.openxmlformats.org/officeDocument/2006/relationships/hyperlink" Target="https://www.wipo.int/about-wipo/es/assemblies/2024/a-65/doc_details.jsp?doc_id=633486" TargetMode="External"/><Relationship Id="rId21" Type="http://schemas.openxmlformats.org/officeDocument/2006/relationships/hyperlink" Target="https://www.wipo.int/about-wipo/es/assemblies/2024/a-65/doc_details.jsp?doc_id=631586" TargetMode="External"/><Relationship Id="rId34" Type="http://schemas.openxmlformats.org/officeDocument/2006/relationships/hyperlink" Target="https://www.wipo.int/about-wipo/es/assemblies/2024/a-65/doc_details.jsp?doc_id=630390" TargetMode="External"/><Relationship Id="rId42" Type="http://schemas.openxmlformats.org/officeDocument/2006/relationships/hyperlink" Target="https://www.wipo.int/about-wipo/es/assemblies/2024/a-65/doc_details.jsp?doc_id=632787"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wipo.int/about-wipo/es/assemblies/2024/a-65/doc_details.jsp?doc_id=630820" TargetMode="External"/><Relationship Id="rId29" Type="http://schemas.openxmlformats.org/officeDocument/2006/relationships/hyperlink" Target="https://www.wipo.int/about-wipo/es/assemblies/2024/a-65/doc_details.jsp?doc_id=6292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meetings/en/statements.jsp?meeting_id=80889" TargetMode="External"/><Relationship Id="rId24" Type="http://schemas.openxmlformats.org/officeDocument/2006/relationships/hyperlink" Target="https://www.wipo.int/about-wipo/es/assemblies/2024/a-65/doc_details.jsp?doc_id=631785" TargetMode="External"/><Relationship Id="rId32" Type="http://schemas.openxmlformats.org/officeDocument/2006/relationships/hyperlink" Target="https://www.wipo.int/about-wipo/es/assemblies/2024/a-65/doc_details.jsp?doc_id=630421" TargetMode="External"/><Relationship Id="rId37" Type="http://schemas.openxmlformats.org/officeDocument/2006/relationships/hyperlink" Target="https://www.wipo.int/about-wipo/es/assemblies/2024/a-65/doc_details.jsp?doc_id=631819" TargetMode="External"/><Relationship Id="rId40" Type="http://schemas.openxmlformats.org/officeDocument/2006/relationships/hyperlink" Target="https://www.wipo.int/edocs/mdocs/govbody/es/a_63/a_63_10.pdf"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wipo.int/about-wipo/es/assemblies/2024/a-65/doc_details.jsp?doc_id=629280" TargetMode="External"/><Relationship Id="rId23" Type="http://schemas.openxmlformats.org/officeDocument/2006/relationships/hyperlink" Target="https://www.wipo.int/about-wipo/es/assemblies/2024/a-65/doc_details.jsp?doc_id=630419" TargetMode="External"/><Relationship Id="rId28" Type="http://schemas.openxmlformats.org/officeDocument/2006/relationships/hyperlink" Target="https://www.wipo.int/about-wipo/es/assemblies/2024/a-65/doc_details.jsp?doc_id=629282" TargetMode="External"/><Relationship Id="rId36" Type="http://schemas.openxmlformats.org/officeDocument/2006/relationships/hyperlink" Target="https://www.wipo.int/about-wipo/es/assemblies/2024/a-65/doc_details.jsp?doc_id=631647" TargetMode="External"/><Relationship Id="rId10" Type="http://schemas.openxmlformats.org/officeDocument/2006/relationships/hyperlink" Target="https://www.wipo.int/about-wipo/es/dg_tang/speeches/a-65-speech.html" TargetMode="External"/><Relationship Id="rId19" Type="http://schemas.openxmlformats.org/officeDocument/2006/relationships/hyperlink" Target="https://www.wipo.int/about-wipo/es/assemblies/2024/a-65/doc_details.jsp?doc_id=632231" TargetMode="External"/><Relationship Id="rId31" Type="http://schemas.openxmlformats.org/officeDocument/2006/relationships/hyperlink" Target="https://www.wipo.int/about-wipo/es/assemblies/2024/a-65/doc_details.jsp?doc_id=630389" TargetMode="External"/><Relationship Id="rId44" Type="http://schemas.openxmlformats.org/officeDocument/2006/relationships/hyperlink" Target="https://www.wipo.int/about-wipo/es/assemblies/2024/a-65/doc_details.jsp?doc_id=632023" TargetMode="External"/><Relationship Id="rId4" Type="http://schemas.openxmlformats.org/officeDocument/2006/relationships/webSettings" Target="webSettings.xml"/><Relationship Id="rId9" Type="http://schemas.openxmlformats.org/officeDocument/2006/relationships/hyperlink" Target="https://www.wipo.int/about-wipo/es/assemblies/2024/a-65/doc_details.jsp?doc_id=633116" TargetMode="External"/><Relationship Id="rId14" Type="http://schemas.openxmlformats.org/officeDocument/2006/relationships/hyperlink" Target="https://www.wipo.int/about-wipo/es/assemblies/2024/a-65/doc_details.jsp?doc_id=633004" TargetMode="External"/><Relationship Id="rId22" Type="http://schemas.openxmlformats.org/officeDocument/2006/relationships/hyperlink" Target="https://www.wipo.int/about-wipo/es/assemblies/2024/a-65/doc_details.jsp?doc_id=629294" TargetMode="External"/><Relationship Id="rId27" Type="http://schemas.openxmlformats.org/officeDocument/2006/relationships/hyperlink" Target="https://www.wipo.int/about-wipo/es/assemblies/2024/a-65/doc_details.jsp?doc_id=629296" TargetMode="External"/><Relationship Id="rId30" Type="http://schemas.openxmlformats.org/officeDocument/2006/relationships/hyperlink" Target="https://www.wipo.int/about-wipo/es/assemblies/2024/a-65/doc_details.jsp?doc_id=629284" TargetMode="External"/><Relationship Id="rId35" Type="http://schemas.openxmlformats.org/officeDocument/2006/relationships/hyperlink" Target="https://www.wipo.int/about-wipo/es/assemblies/2024/a-65/doc_details.jsp?doc_id=632671" TargetMode="External"/><Relationship Id="rId43" Type="http://schemas.openxmlformats.org/officeDocument/2006/relationships/hyperlink" Target="https://www.wipo.int/about-wipo/es/assemblies/2024/a-65/doc_details.jsp?doc_id=631981" TargetMode="External"/><Relationship Id="rId8" Type="http://schemas.openxmlformats.org/officeDocument/2006/relationships/hyperlink" Target="https://www.wipo.int/about-wipo/es/assemblies/2023/a-64/doc_details.jsp?doc_id=614392" TargetMode="External"/><Relationship Id="rId3" Type="http://schemas.openxmlformats.org/officeDocument/2006/relationships/settings" Target="settings.xml"/><Relationship Id="rId12" Type="http://schemas.openxmlformats.org/officeDocument/2006/relationships/hyperlink" Target="https://webcast.wipo.int/search/all?search_query=a%2065" TargetMode="External"/><Relationship Id="rId17" Type="http://schemas.openxmlformats.org/officeDocument/2006/relationships/hyperlink" Target="https://www.wipo.int/about-wipo/es/assemblies/2024/a-65/doc_details.jsp?doc_id=631093" TargetMode="External"/><Relationship Id="rId25" Type="http://schemas.openxmlformats.org/officeDocument/2006/relationships/hyperlink" Target="https://www.wipo.int/about-wipo/es/assemblies/2024/a-65/doc_details.jsp?doc_id=629295" TargetMode="External"/><Relationship Id="rId33" Type="http://schemas.openxmlformats.org/officeDocument/2006/relationships/hyperlink" Target="https://www.wipo.int/about-wipo/es/assemblies/2024/a-65/doc_details.jsp?doc_id=630388" TargetMode="External"/><Relationship Id="rId38" Type="http://schemas.openxmlformats.org/officeDocument/2006/relationships/hyperlink" Target="https://www.wipo.int/about-wipo/es/assemblies/2024/a-65/doc_details.jsp?doc_id=632100" TargetMode="External"/><Relationship Id="rId46" Type="http://schemas.openxmlformats.org/officeDocument/2006/relationships/fontTable" Target="fontTable.xml"/><Relationship Id="rId20" Type="http://schemas.openxmlformats.org/officeDocument/2006/relationships/hyperlink" Target="https://www.wipo.int/about-wipo/es/assemblies/2024/a-65/doc_details.jsp?doc_id=632231" TargetMode="External"/><Relationship Id="rId41" Type="http://schemas.openxmlformats.org/officeDocument/2006/relationships/hyperlink" Target="https://www.wipo.int/about-wipo/es/assemblies/2023/a-64/doc_details.jsp?doc_id=6199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65 (S).dotm</Template>
  <TotalTime>10</TotalTime>
  <Pages>11</Pages>
  <Words>3218</Words>
  <Characters>20191</Characters>
  <Application>Microsoft Office Word</Application>
  <DocSecurity>0</DocSecurity>
  <Lines>458</Lines>
  <Paragraphs>304</Paragraphs>
  <ScaleCrop>false</ScaleCrop>
  <HeadingPairs>
    <vt:vector size="2" baseType="variant">
      <vt:variant>
        <vt:lpstr>Title</vt:lpstr>
      </vt:variant>
      <vt:variant>
        <vt:i4>1</vt:i4>
      </vt:variant>
    </vt:vector>
  </HeadingPairs>
  <TitlesOfParts>
    <vt:vector size="1" baseType="lpstr">
      <vt:lpstr>A/65/10</vt:lpstr>
    </vt:vector>
  </TitlesOfParts>
  <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A/65/10</dc:title>
  <dc:creator>WIPO</dc:creator>
  <cp:keywords/>
  <cp:lastModifiedBy>HÄFLIGER Patience</cp:lastModifiedBy>
  <cp:revision>7</cp:revision>
  <cp:lastPrinted>2024-07-18T08:41:00Z</cp:lastPrinted>
  <dcterms:created xsi:type="dcterms:W3CDTF">2024-07-18T08:15:00Z</dcterms:created>
  <dcterms:modified xsi:type="dcterms:W3CDTF">2024-07-18T08:41:00Z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2023-11-21T14:56:02Z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04651a4f-cab9-4ad3-aa54-3fc6766d826d</vt:lpwstr>
  </property>
  <property fmtid="{D5CDD505-2E9C-101B-9397-08002B2CF9AE}" pid="14" name="MSIP_Label_20773ee6-353b-4fb9-a59d-0b94c8c67bea_ContentBits">
    <vt:lpwstr>0</vt:lpwstr>
  </property>
</Properties>
</file>