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80" w:type="dxa"/>
        <w:tblInd w:w="108" w:type="dxa"/>
        <w:tblLayout w:type="fixed"/>
        <w:tblLook w:val="01E0" w:firstRow="1" w:lastRow="1" w:firstColumn="1" w:lastColumn="1" w:noHBand="0" w:noVBand="0"/>
      </w:tblPr>
      <w:tblGrid>
        <w:gridCol w:w="4594"/>
        <w:gridCol w:w="4337"/>
        <w:gridCol w:w="749"/>
      </w:tblGrid>
      <w:tr w:rsidR="00F66F07" w:rsidRPr="00491A0D">
        <w:tc>
          <w:tcPr>
            <w:tcW w:w="4594" w:type="dxa"/>
            <w:tcBorders>
              <w:bottom w:val="single" w:sz="4" w:space="0" w:color="auto"/>
            </w:tcBorders>
            <w:tcMar>
              <w:bottom w:w="170" w:type="dxa"/>
            </w:tcMar>
          </w:tcPr>
          <w:p w:rsidR="00F66F07" w:rsidRPr="00491A0D" w:rsidRDefault="00F66F07" w:rsidP="00F66F07">
            <w:pPr>
              <w:rPr>
                <w:lang w:val="es-ES"/>
              </w:rPr>
            </w:pPr>
          </w:p>
        </w:tc>
        <w:tc>
          <w:tcPr>
            <w:tcW w:w="4337" w:type="dxa"/>
            <w:tcBorders>
              <w:bottom w:val="single" w:sz="4" w:space="0" w:color="auto"/>
            </w:tcBorders>
            <w:tcMar>
              <w:left w:w="0" w:type="dxa"/>
              <w:bottom w:w="170" w:type="dxa"/>
              <w:right w:w="0" w:type="dxa"/>
            </w:tcMar>
          </w:tcPr>
          <w:p w:rsidR="00F66F07" w:rsidRPr="00491A0D" w:rsidRDefault="00C965BF" w:rsidP="00F66F07">
            <w:pPr>
              <w:rPr>
                <w:lang w:val="es-ES"/>
              </w:rPr>
            </w:pPr>
            <w:r w:rsidRPr="00491A0D">
              <w:rPr>
                <w:noProof/>
                <w:lang w:eastAsia="en-US"/>
              </w:rPr>
              <w:drawing>
                <wp:inline distT="0" distB="0" distL="0" distR="0" wp14:anchorId="46815633" wp14:editId="6AD4C415">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749" w:type="dxa"/>
            <w:tcBorders>
              <w:bottom w:val="single" w:sz="4" w:space="0" w:color="auto"/>
            </w:tcBorders>
            <w:tcMar>
              <w:bottom w:w="170" w:type="dxa"/>
            </w:tcMar>
          </w:tcPr>
          <w:p w:rsidR="00F66F07" w:rsidRPr="00491A0D" w:rsidRDefault="00C965BF" w:rsidP="00F66F07">
            <w:pPr>
              <w:jc w:val="right"/>
              <w:rPr>
                <w:lang w:val="es-ES"/>
              </w:rPr>
            </w:pPr>
            <w:r w:rsidRPr="00491A0D">
              <w:rPr>
                <w:b/>
                <w:sz w:val="40"/>
                <w:szCs w:val="40"/>
                <w:lang w:val="es-ES"/>
              </w:rPr>
              <w:t>S</w:t>
            </w:r>
          </w:p>
        </w:tc>
      </w:tr>
      <w:tr w:rsidR="00F66F07" w:rsidRPr="00491A0D">
        <w:trPr>
          <w:trHeight w:hRule="exact" w:val="340"/>
        </w:trPr>
        <w:tc>
          <w:tcPr>
            <w:tcW w:w="9680" w:type="dxa"/>
            <w:gridSpan w:val="3"/>
            <w:tcBorders>
              <w:top w:val="single" w:sz="4" w:space="0" w:color="auto"/>
            </w:tcBorders>
            <w:tcMar>
              <w:top w:w="170" w:type="dxa"/>
              <w:left w:w="0" w:type="dxa"/>
              <w:right w:w="0" w:type="dxa"/>
            </w:tcMar>
            <w:vAlign w:val="bottom"/>
          </w:tcPr>
          <w:p w:rsidR="00F66F07" w:rsidRPr="00491A0D" w:rsidRDefault="00F66F07" w:rsidP="00CD5DF6">
            <w:pPr>
              <w:jc w:val="right"/>
              <w:rPr>
                <w:rFonts w:ascii="Arial Black" w:hAnsi="Arial Black"/>
                <w:caps/>
                <w:sz w:val="15"/>
                <w:lang w:val="es-ES"/>
              </w:rPr>
            </w:pPr>
            <w:r w:rsidRPr="00491A0D">
              <w:rPr>
                <w:rFonts w:ascii="Arial Black" w:hAnsi="Arial Black"/>
                <w:caps/>
                <w:sz w:val="15"/>
                <w:lang w:val="es-ES"/>
              </w:rPr>
              <w:t>mm/</w:t>
            </w:r>
            <w:r w:rsidR="001E7FD7" w:rsidRPr="00491A0D">
              <w:rPr>
                <w:rFonts w:ascii="Arial Black" w:hAnsi="Arial Black"/>
                <w:caps/>
                <w:sz w:val="15"/>
                <w:lang w:val="es-ES"/>
              </w:rPr>
              <w:t>A</w:t>
            </w:r>
            <w:r w:rsidRPr="00491A0D">
              <w:rPr>
                <w:rFonts w:ascii="Arial Black" w:hAnsi="Arial Black"/>
                <w:caps/>
                <w:sz w:val="15"/>
                <w:lang w:val="es-ES"/>
              </w:rPr>
              <w:t>/</w:t>
            </w:r>
            <w:bookmarkStart w:id="0" w:name="Code"/>
            <w:bookmarkEnd w:id="0"/>
            <w:r w:rsidR="00CD5DF6" w:rsidRPr="00491A0D">
              <w:rPr>
                <w:rFonts w:ascii="Arial Black" w:hAnsi="Arial Black"/>
                <w:caps/>
                <w:sz w:val="15"/>
                <w:lang w:val="es-ES"/>
              </w:rPr>
              <w:t>50</w:t>
            </w:r>
            <w:r w:rsidR="006B431A" w:rsidRPr="00491A0D">
              <w:rPr>
                <w:rFonts w:ascii="Arial Black" w:hAnsi="Arial Black"/>
                <w:caps/>
                <w:sz w:val="15"/>
                <w:lang w:val="es-ES"/>
              </w:rPr>
              <w:t>/</w:t>
            </w:r>
            <w:r w:rsidR="00721A1F" w:rsidRPr="00491A0D">
              <w:rPr>
                <w:rFonts w:ascii="Arial Black" w:hAnsi="Arial Black"/>
                <w:caps/>
                <w:sz w:val="15"/>
                <w:lang w:val="es-ES"/>
              </w:rPr>
              <w:t>1</w:t>
            </w:r>
            <w:r w:rsidRPr="00491A0D">
              <w:rPr>
                <w:rFonts w:ascii="Arial Black" w:hAnsi="Arial Black"/>
                <w:caps/>
                <w:sz w:val="15"/>
                <w:lang w:val="es-ES"/>
              </w:rPr>
              <w:t xml:space="preserve">  </w:t>
            </w:r>
          </w:p>
        </w:tc>
      </w:tr>
      <w:tr w:rsidR="00F66F07" w:rsidRPr="00491A0D">
        <w:trPr>
          <w:trHeight w:hRule="exact" w:val="170"/>
        </w:trPr>
        <w:tc>
          <w:tcPr>
            <w:tcW w:w="9680" w:type="dxa"/>
            <w:gridSpan w:val="3"/>
            <w:noWrap/>
            <w:tcMar>
              <w:left w:w="0" w:type="dxa"/>
              <w:right w:w="0" w:type="dxa"/>
            </w:tcMar>
            <w:vAlign w:val="bottom"/>
          </w:tcPr>
          <w:p w:rsidR="00F66F07" w:rsidRPr="00491A0D" w:rsidRDefault="00F66F07" w:rsidP="00AA35ED">
            <w:pPr>
              <w:jc w:val="right"/>
              <w:rPr>
                <w:rFonts w:ascii="Arial Black" w:hAnsi="Arial Black"/>
                <w:caps/>
                <w:sz w:val="15"/>
                <w:lang w:val="es-ES"/>
              </w:rPr>
            </w:pPr>
            <w:r w:rsidRPr="00491A0D">
              <w:rPr>
                <w:rFonts w:ascii="Arial Black" w:hAnsi="Arial Black"/>
                <w:caps/>
                <w:sz w:val="15"/>
                <w:lang w:val="es-ES"/>
              </w:rPr>
              <w:t xml:space="preserve">ORIGINAL:  </w:t>
            </w:r>
            <w:bookmarkStart w:id="1" w:name="Original"/>
            <w:bookmarkEnd w:id="1"/>
            <w:r w:rsidR="00AA35ED" w:rsidRPr="00491A0D">
              <w:rPr>
                <w:rFonts w:ascii="Arial Black" w:hAnsi="Arial Black"/>
                <w:caps/>
                <w:sz w:val="15"/>
                <w:lang w:val="es-ES"/>
              </w:rPr>
              <w:t>INGLÉS</w:t>
            </w:r>
          </w:p>
        </w:tc>
      </w:tr>
      <w:tr w:rsidR="00F66F07" w:rsidRPr="00491A0D">
        <w:trPr>
          <w:trHeight w:hRule="exact" w:val="198"/>
        </w:trPr>
        <w:tc>
          <w:tcPr>
            <w:tcW w:w="9680" w:type="dxa"/>
            <w:gridSpan w:val="3"/>
            <w:tcMar>
              <w:left w:w="0" w:type="dxa"/>
              <w:right w:w="0" w:type="dxa"/>
            </w:tcMar>
            <w:vAlign w:val="bottom"/>
          </w:tcPr>
          <w:p w:rsidR="00F66F07" w:rsidRPr="00491A0D" w:rsidRDefault="00AA35ED" w:rsidP="00AA35ED">
            <w:pPr>
              <w:jc w:val="right"/>
              <w:rPr>
                <w:rFonts w:ascii="Arial Black" w:hAnsi="Arial Black"/>
                <w:caps/>
                <w:sz w:val="15"/>
                <w:lang w:val="es-ES"/>
              </w:rPr>
            </w:pPr>
            <w:r w:rsidRPr="00491A0D">
              <w:rPr>
                <w:rFonts w:ascii="Arial Black" w:hAnsi="Arial Black"/>
                <w:caps/>
                <w:sz w:val="15"/>
                <w:lang w:val="es-ES"/>
              </w:rPr>
              <w:t>FECHA</w:t>
            </w:r>
            <w:r w:rsidR="00F174CB" w:rsidRPr="00491A0D">
              <w:rPr>
                <w:rFonts w:ascii="Arial Black" w:hAnsi="Arial Black"/>
                <w:caps/>
                <w:sz w:val="15"/>
                <w:lang w:val="es-ES"/>
              </w:rPr>
              <w:t xml:space="preserve">: </w:t>
            </w:r>
            <w:r w:rsidR="00721A1F" w:rsidRPr="00491A0D">
              <w:rPr>
                <w:rFonts w:ascii="Arial Black" w:hAnsi="Arial Black"/>
                <w:caps/>
                <w:sz w:val="15"/>
                <w:lang w:val="es-ES"/>
              </w:rPr>
              <w:t xml:space="preserve"> </w:t>
            </w:r>
            <w:bookmarkStart w:id="2" w:name="Date"/>
            <w:bookmarkEnd w:id="2"/>
            <w:r w:rsidR="000519E7" w:rsidRPr="00491A0D">
              <w:rPr>
                <w:rFonts w:ascii="Arial Black" w:hAnsi="Arial Black"/>
                <w:caps/>
                <w:sz w:val="15"/>
                <w:lang w:val="es-ES"/>
              </w:rPr>
              <w:t>4</w:t>
            </w:r>
            <w:r w:rsidRPr="00491A0D">
              <w:rPr>
                <w:rFonts w:ascii="Arial Black" w:hAnsi="Arial Black"/>
                <w:caps/>
                <w:sz w:val="15"/>
                <w:lang w:val="es-ES"/>
              </w:rPr>
              <w:t xml:space="preserve"> DE JULIO DE</w:t>
            </w:r>
            <w:r w:rsidR="000519E7" w:rsidRPr="00491A0D">
              <w:rPr>
                <w:rFonts w:ascii="Arial Black" w:hAnsi="Arial Black"/>
                <w:caps/>
                <w:sz w:val="15"/>
                <w:lang w:val="es-ES"/>
              </w:rPr>
              <w:t xml:space="preserve"> 2016       </w:t>
            </w:r>
          </w:p>
        </w:tc>
      </w:tr>
    </w:tbl>
    <w:p w:rsidR="00F66F07" w:rsidRPr="00491A0D" w:rsidRDefault="00F66F07" w:rsidP="00F66F07">
      <w:pPr>
        <w:rPr>
          <w:lang w:val="es-ES"/>
        </w:rPr>
      </w:pPr>
    </w:p>
    <w:p w:rsidR="00F66F07" w:rsidRPr="00491A0D" w:rsidRDefault="00F66F07" w:rsidP="00F66F07">
      <w:pPr>
        <w:rPr>
          <w:lang w:val="es-ES"/>
        </w:rPr>
      </w:pPr>
    </w:p>
    <w:p w:rsidR="00F66F07" w:rsidRPr="00491A0D" w:rsidRDefault="00F66F07" w:rsidP="00F66F07">
      <w:pPr>
        <w:rPr>
          <w:lang w:val="es-ES"/>
        </w:rPr>
      </w:pPr>
    </w:p>
    <w:p w:rsidR="00F66F07" w:rsidRPr="00491A0D" w:rsidRDefault="00F66F07" w:rsidP="00F66F07">
      <w:pPr>
        <w:rPr>
          <w:lang w:val="es-ES"/>
        </w:rPr>
      </w:pPr>
    </w:p>
    <w:p w:rsidR="00F66F07" w:rsidRPr="00491A0D" w:rsidRDefault="00F66F07" w:rsidP="00F66F07">
      <w:pPr>
        <w:rPr>
          <w:lang w:val="es-ES"/>
        </w:rPr>
      </w:pPr>
    </w:p>
    <w:p w:rsidR="00F66F07" w:rsidRPr="00491A0D" w:rsidRDefault="00AA35ED" w:rsidP="00F66F07">
      <w:pPr>
        <w:rPr>
          <w:b/>
          <w:sz w:val="28"/>
          <w:szCs w:val="28"/>
          <w:lang w:val="es-ES"/>
        </w:rPr>
      </w:pPr>
      <w:r w:rsidRPr="00491A0D">
        <w:rPr>
          <w:b/>
          <w:sz w:val="28"/>
          <w:szCs w:val="28"/>
          <w:lang w:val="es-ES"/>
        </w:rPr>
        <w:t>Unión Particular para el Registro Internacional de Marcas</w:t>
      </w:r>
      <w:r w:rsidRPr="00491A0D">
        <w:rPr>
          <w:b/>
          <w:sz w:val="28"/>
          <w:szCs w:val="28"/>
          <w:lang w:val="es-ES"/>
        </w:rPr>
        <w:br/>
        <w:t>(Unión de Madrid)</w:t>
      </w:r>
    </w:p>
    <w:p w:rsidR="00F66F07" w:rsidRPr="00491A0D" w:rsidRDefault="00F66F07" w:rsidP="00F66F07">
      <w:pPr>
        <w:rPr>
          <w:lang w:val="es-ES"/>
        </w:rPr>
      </w:pPr>
    </w:p>
    <w:p w:rsidR="00F66F07" w:rsidRPr="00491A0D" w:rsidRDefault="00F66F07" w:rsidP="00F66F07">
      <w:pPr>
        <w:rPr>
          <w:lang w:val="es-ES"/>
        </w:rPr>
      </w:pPr>
    </w:p>
    <w:p w:rsidR="00F66F07" w:rsidRPr="00491A0D" w:rsidRDefault="000D3926" w:rsidP="00F66F07">
      <w:pPr>
        <w:rPr>
          <w:b/>
          <w:sz w:val="28"/>
          <w:szCs w:val="28"/>
          <w:lang w:val="es-ES"/>
        </w:rPr>
      </w:pPr>
      <w:r w:rsidRPr="00491A0D">
        <w:rPr>
          <w:b/>
          <w:sz w:val="28"/>
          <w:szCs w:val="28"/>
          <w:lang w:val="es-ES"/>
        </w:rPr>
        <w:t>Asamblea</w:t>
      </w:r>
    </w:p>
    <w:p w:rsidR="00F66F07" w:rsidRPr="00491A0D" w:rsidRDefault="00F66F07" w:rsidP="00F66F07">
      <w:pPr>
        <w:rPr>
          <w:lang w:val="es-ES"/>
        </w:rPr>
      </w:pPr>
    </w:p>
    <w:p w:rsidR="00F66F07" w:rsidRPr="00491A0D" w:rsidRDefault="00F66F07" w:rsidP="00F66F07">
      <w:pPr>
        <w:rPr>
          <w:lang w:val="es-ES"/>
        </w:rPr>
      </w:pPr>
    </w:p>
    <w:p w:rsidR="00F66F07" w:rsidRPr="00491A0D" w:rsidRDefault="008329D3" w:rsidP="00F66F07">
      <w:pPr>
        <w:rPr>
          <w:b/>
          <w:sz w:val="24"/>
          <w:szCs w:val="24"/>
          <w:lang w:val="es-ES"/>
        </w:rPr>
      </w:pPr>
      <w:r w:rsidRPr="00491A0D">
        <w:rPr>
          <w:b/>
          <w:sz w:val="24"/>
          <w:szCs w:val="24"/>
          <w:lang w:val="es-ES"/>
        </w:rPr>
        <w:t>Quincuagésimo período de sesiones</w:t>
      </w:r>
      <w:r w:rsidR="000519E7" w:rsidRPr="00491A0D">
        <w:rPr>
          <w:b/>
          <w:sz w:val="24"/>
          <w:szCs w:val="24"/>
          <w:lang w:val="es-ES"/>
        </w:rPr>
        <w:t xml:space="preserve"> (29</w:t>
      </w:r>
      <w:r w:rsidRPr="00491A0D">
        <w:rPr>
          <w:b/>
          <w:sz w:val="24"/>
          <w:szCs w:val="24"/>
          <w:lang w:val="es-ES"/>
        </w:rPr>
        <w:t>º</w:t>
      </w:r>
      <w:r w:rsidR="000519E7" w:rsidRPr="00491A0D">
        <w:rPr>
          <w:b/>
          <w:sz w:val="24"/>
          <w:szCs w:val="24"/>
          <w:lang w:val="es-ES"/>
        </w:rPr>
        <w:t xml:space="preserve"> </w:t>
      </w:r>
      <w:r w:rsidRPr="00491A0D">
        <w:rPr>
          <w:b/>
          <w:sz w:val="24"/>
          <w:szCs w:val="24"/>
          <w:lang w:val="es-ES"/>
        </w:rPr>
        <w:t>extraordinario)</w:t>
      </w:r>
    </w:p>
    <w:p w:rsidR="00F66F07" w:rsidRPr="00491A0D" w:rsidRDefault="00F66F07" w:rsidP="00F66F07">
      <w:pPr>
        <w:rPr>
          <w:b/>
          <w:sz w:val="24"/>
          <w:szCs w:val="24"/>
          <w:lang w:val="es-ES"/>
        </w:rPr>
      </w:pPr>
      <w:r w:rsidRPr="00491A0D">
        <w:rPr>
          <w:b/>
          <w:sz w:val="24"/>
          <w:szCs w:val="24"/>
          <w:lang w:val="es-ES"/>
        </w:rPr>
        <w:t>G</w:t>
      </w:r>
      <w:r w:rsidR="008329D3" w:rsidRPr="00491A0D">
        <w:rPr>
          <w:b/>
          <w:sz w:val="24"/>
          <w:szCs w:val="24"/>
          <w:lang w:val="es-ES"/>
        </w:rPr>
        <w:t>inebra</w:t>
      </w:r>
      <w:r w:rsidRPr="00491A0D">
        <w:rPr>
          <w:b/>
          <w:sz w:val="24"/>
          <w:szCs w:val="24"/>
          <w:lang w:val="es-ES"/>
        </w:rPr>
        <w:t xml:space="preserve">, </w:t>
      </w:r>
      <w:r w:rsidR="00655D94" w:rsidRPr="00491A0D">
        <w:rPr>
          <w:b/>
          <w:sz w:val="24"/>
          <w:szCs w:val="24"/>
          <w:lang w:val="es-ES"/>
        </w:rPr>
        <w:t xml:space="preserve">3 </w:t>
      </w:r>
      <w:r w:rsidR="008329D3" w:rsidRPr="00491A0D">
        <w:rPr>
          <w:b/>
          <w:sz w:val="24"/>
          <w:szCs w:val="24"/>
          <w:lang w:val="es-ES"/>
        </w:rPr>
        <w:t>a 11 de octubre de</w:t>
      </w:r>
      <w:r w:rsidR="000519E7" w:rsidRPr="00491A0D">
        <w:rPr>
          <w:b/>
          <w:sz w:val="24"/>
          <w:szCs w:val="24"/>
          <w:lang w:val="es-ES"/>
        </w:rPr>
        <w:t xml:space="preserve"> </w:t>
      </w:r>
      <w:r w:rsidR="00721A1F" w:rsidRPr="00491A0D">
        <w:rPr>
          <w:b/>
          <w:sz w:val="24"/>
          <w:szCs w:val="24"/>
          <w:lang w:val="es-ES"/>
        </w:rPr>
        <w:t>2016</w:t>
      </w:r>
    </w:p>
    <w:p w:rsidR="00F66F07" w:rsidRPr="00491A0D" w:rsidRDefault="00F66F07" w:rsidP="00F66F07">
      <w:pPr>
        <w:rPr>
          <w:lang w:val="es-ES"/>
        </w:rPr>
      </w:pPr>
    </w:p>
    <w:p w:rsidR="00F66F07" w:rsidRPr="00491A0D" w:rsidRDefault="00F66F07" w:rsidP="00F66F07">
      <w:pPr>
        <w:rPr>
          <w:lang w:val="es-ES"/>
        </w:rPr>
      </w:pPr>
    </w:p>
    <w:p w:rsidR="00F66F07" w:rsidRPr="00491A0D" w:rsidRDefault="00F66F07" w:rsidP="00F66F07">
      <w:pPr>
        <w:rPr>
          <w:lang w:val="es-ES"/>
        </w:rPr>
      </w:pPr>
    </w:p>
    <w:p w:rsidR="004513E8" w:rsidRPr="00491A0D" w:rsidRDefault="004513E8" w:rsidP="004513E8">
      <w:pPr>
        <w:rPr>
          <w:caps/>
          <w:sz w:val="24"/>
          <w:lang w:val="es-ES"/>
        </w:rPr>
      </w:pPr>
      <w:bookmarkStart w:id="3" w:name="TitleOfDoc"/>
      <w:bookmarkEnd w:id="3"/>
      <w:r w:rsidRPr="00491A0D">
        <w:rPr>
          <w:caps/>
          <w:szCs w:val="22"/>
          <w:lang w:val="es-ES"/>
        </w:rPr>
        <w:t>Informe sobre la marcha</w:t>
      </w:r>
      <w:r w:rsidRPr="00491A0D">
        <w:rPr>
          <w:caps/>
          <w:sz w:val="24"/>
          <w:lang w:val="es-ES"/>
        </w:rPr>
        <w:t xml:space="preserve"> </w:t>
      </w:r>
      <w:r w:rsidRPr="00491A0D">
        <w:rPr>
          <w:lang w:val="es-ES"/>
        </w:rPr>
        <w:t>DE LAS ACTIVIDADES RELATIVAS A LA BASE DE DATOS SOBRE PRODUCTOS Y SERVICIOS DEL SISTEMA DE MADRID</w:t>
      </w:r>
    </w:p>
    <w:p w:rsidR="004513E8" w:rsidRPr="00491A0D" w:rsidRDefault="004513E8" w:rsidP="004513E8">
      <w:pPr>
        <w:rPr>
          <w:lang w:val="es-ES"/>
        </w:rPr>
      </w:pPr>
    </w:p>
    <w:p w:rsidR="004513E8" w:rsidRPr="00491A0D" w:rsidRDefault="004513E8" w:rsidP="004513E8">
      <w:pPr>
        <w:rPr>
          <w:i/>
          <w:lang w:val="es-ES"/>
        </w:rPr>
      </w:pPr>
      <w:bookmarkStart w:id="4" w:name="Prepared"/>
      <w:bookmarkEnd w:id="4"/>
      <w:r w:rsidRPr="00491A0D">
        <w:rPr>
          <w:i/>
          <w:lang w:val="es-ES"/>
        </w:rPr>
        <w:t>preparado por la Oficina Internacional</w:t>
      </w:r>
    </w:p>
    <w:p w:rsidR="004513E8" w:rsidRPr="00491A0D" w:rsidRDefault="004513E8" w:rsidP="004513E8">
      <w:pPr>
        <w:rPr>
          <w:lang w:val="es-ES"/>
        </w:rPr>
      </w:pPr>
    </w:p>
    <w:p w:rsidR="004513E8" w:rsidRPr="00491A0D" w:rsidRDefault="004513E8" w:rsidP="004513E8">
      <w:pPr>
        <w:rPr>
          <w:lang w:val="es-ES"/>
        </w:rPr>
      </w:pPr>
    </w:p>
    <w:p w:rsidR="004513E8" w:rsidRPr="00491A0D" w:rsidRDefault="004513E8" w:rsidP="004513E8">
      <w:pPr>
        <w:rPr>
          <w:lang w:val="es-ES"/>
        </w:rPr>
      </w:pPr>
    </w:p>
    <w:p w:rsidR="00F66F07" w:rsidRPr="00491A0D" w:rsidRDefault="004513E8" w:rsidP="004513E8">
      <w:pPr>
        <w:pStyle w:val="Heading1"/>
        <w:rPr>
          <w:lang w:val="es-ES"/>
        </w:rPr>
      </w:pPr>
      <w:r w:rsidRPr="00491A0D">
        <w:rPr>
          <w:caps w:val="0"/>
          <w:lang w:val="es-ES"/>
        </w:rPr>
        <w:t>INTRODUCCIÓN</w:t>
      </w:r>
    </w:p>
    <w:p w:rsidR="00F66F07" w:rsidRPr="00491A0D" w:rsidRDefault="00F66F07" w:rsidP="00F66F07">
      <w:pPr>
        <w:rPr>
          <w:lang w:val="es-ES"/>
        </w:rPr>
      </w:pPr>
    </w:p>
    <w:p w:rsidR="004513E8" w:rsidRPr="00491A0D" w:rsidRDefault="00A86F2C" w:rsidP="004513E8">
      <w:pPr>
        <w:rPr>
          <w:lang w:val="es-ES"/>
        </w:rPr>
      </w:pPr>
      <w:r w:rsidRPr="00491A0D">
        <w:rPr>
          <w:lang w:val="es-ES"/>
        </w:rPr>
        <w:fldChar w:fldCharType="begin"/>
      </w:r>
      <w:r w:rsidRPr="00491A0D">
        <w:rPr>
          <w:lang w:val="es-ES"/>
        </w:rPr>
        <w:instrText xml:space="preserve"> AUTONUM  </w:instrText>
      </w:r>
      <w:r w:rsidRPr="00491A0D">
        <w:rPr>
          <w:lang w:val="es-ES"/>
        </w:rPr>
        <w:fldChar w:fldCharType="end"/>
      </w:r>
      <w:r w:rsidRPr="00491A0D">
        <w:rPr>
          <w:lang w:val="es-ES"/>
        </w:rPr>
        <w:tab/>
      </w:r>
      <w:r w:rsidR="004513E8" w:rsidRPr="00491A0D">
        <w:rPr>
          <w:lang w:val="es-ES"/>
        </w:rPr>
        <w:t>E</w:t>
      </w:r>
      <w:r w:rsidR="00336F64" w:rsidRPr="00491A0D">
        <w:rPr>
          <w:lang w:val="es-ES"/>
        </w:rPr>
        <w:t>n e</w:t>
      </w:r>
      <w:r w:rsidR="004513E8" w:rsidRPr="00491A0D">
        <w:rPr>
          <w:lang w:val="es-ES"/>
        </w:rPr>
        <w:t>l presente documento</w:t>
      </w:r>
      <w:r w:rsidR="00336F64" w:rsidRPr="00491A0D">
        <w:rPr>
          <w:lang w:val="es-ES"/>
        </w:rPr>
        <w:t xml:space="preserve"> se expone</w:t>
      </w:r>
      <w:r w:rsidR="004513E8" w:rsidRPr="00491A0D">
        <w:rPr>
          <w:lang w:val="es-ES"/>
        </w:rPr>
        <w:t xml:space="preserve"> la marcha de las actividades relativas al </w:t>
      </w:r>
      <w:r w:rsidR="00BA1729" w:rsidRPr="00491A0D">
        <w:rPr>
          <w:lang w:val="es-ES"/>
        </w:rPr>
        <w:t>desarrollo</w:t>
      </w:r>
      <w:r w:rsidR="004513E8" w:rsidRPr="00491A0D">
        <w:rPr>
          <w:lang w:val="es-ES"/>
        </w:rPr>
        <w:t xml:space="preserve"> de la Base de datos de indicaciones válidas de productos y servicios a los fines de los procedimientos del Sistema de Madrid (denominada en adelante</w:t>
      </w:r>
      <w:r w:rsidR="00657ABC" w:rsidRPr="00491A0D">
        <w:rPr>
          <w:lang w:val="es-ES"/>
        </w:rPr>
        <w:t xml:space="preserve"> la</w:t>
      </w:r>
      <w:r w:rsidR="004513E8" w:rsidRPr="00491A0D">
        <w:rPr>
          <w:lang w:val="es-ES"/>
        </w:rPr>
        <w:t xml:space="preserve"> “Base de </w:t>
      </w:r>
      <w:r w:rsidR="00430EC3" w:rsidRPr="00491A0D">
        <w:rPr>
          <w:lang w:val="es-ES"/>
        </w:rPr>
        <w:t xml:space="preserve">datos </w:t>
      </w:r>
      <w:r w:rsidR="004513E8" w:rsidRPr="00491A0D">
        <w:rPr>
          <w:lang w:val="es-ES"/>
        </w:rPr>
        <w:t xml:space="preserve">sobre productos y servicios del Sistema de Madrid” o “Base de Datos MGS” por </w:t>
      </w:r>
      <w:r w:rsidR="00657ABC" w:rsidRPr="00491A0D">
        <w:rPr>
          <w:lang w:val="es-ES"/>
        </w:rPr>
        <w:t>las</w:t>
      </w:r>
      <w:r w:rsidR="004513E8" w:rsidRPr="00491A0D">
        <w:rPr>
          <w:lang w:val="es-ES"/>
        </w:rPr>
        <w:t xml:space="preserve"> siglas en inglés</w:t>
      </w:r>
      <w:r w:rsidR="00657ABC" w:rsidRPr="00491A0D">
        <w:rPr>
          <w:lang w:val="es-ES"/>
        </w:rPr>
        <w:t xml:space="preserve"> de </w:t>
      </w:r>
      <w:r w:rsidR="00657ABC" w:rsidRPr="00491A0D">
        <w:rPr>
          <w:i/>
          <w:lang w:val="es-ES"/>
        </w:rPr>
        <w:t>Madrid Goods &amp; Services</w:t>
      </w:r>
      <w:r w:rsidR="004513E8" w:rsidRPr="00491A0D">
        <w:rPr>
          <w:lang w:val="es-ES"/>
        </w:rPr>
        <w:t>).</w:t>
      </w:r>
    </w:p>
    <w:p w:rsidR="004513E8" w:rsidRPr="00491A0D" w:rsidRDefault="004513E8" w:rsidP="004513E8">
      <w:pPr>
        <w:rPr>
          <w:lang w:val="es-ES"/>
        </w:rPr>
      </w:pPr>
    </w:p>
    <w:p w:rsidR="004513E8" w:rsidRPr="00491A0D" w:rsidRDefault="004513E8" w:rsidP="004513E8">
      <w:pPr>
        <w:rPr>
          <w:lang w:val="es-ES"/>
        </w:rPr>
      </w:pPr>
      <w:r w:rsidRPr="00491A0D">
        <w:rPr>
          <w:lang w:val="es-ES"/>
        </w:rPr>
        <w:fldChar w:fldCharType="begin"/>
      </w:r>
      <w:r w:rsidRPr="00491A0D">
        <w:rPr>
          <w:lang w:val="es-ES"/>
        </w:rPr>
        <w:instrText xml:space="preserve"> AUTONUM  </w:instrText>
      </w:r>
      <w:r w:rsidRPr="00491A0D">
        <w:rPr>
          <w:lang w:val="es-ES"/>
        </w:rPr>
        <w:fldChar w:fldCharType="end"/>
      </w:r>
      <w:r w:rsidRPr="00491A0D">
        <w:rPr>
          <w:lang w:val="es-ES"/>
        </w:rPr>
        <w:tab/>
        <w:t xml:space="preserve">En septiembre de 2009, la Asamblea de la Unión de Madrid aprobó un proyecto de dos años </w:t>
      </w:r>
      <w:r w:rsidR="00400113" w:rsidRPr="00491A0D">
        <w:rPr>
          <w:lang w:val="es-ES"/>
        </w:rPr>
        <w:t>co</w:t>
      </w:r>
      <w:r w:rsidR="00E87DA6" w:rsidRPr="00491A0D">
        <w:rPr>
          <w:lang w:val="es-ES"/>
        </w:rPr>
        <w:t>n el</w:t>
      </w:r>
      <w:r w:rsidR="00400113" w:rsidRPr="00491A0D">
        <w:rPr>
          <w:lang w:val="es-ES"/>
        </w:rPr>
        <w:t xml:space="preserve"> objeto </w:t>
      </w:r>
      <w:r w:rsidR="00E87DA6" w:rsidRPr="00491A0D">
        <w:rPr>
          <w:lang w:val="es-ES"/>
        </w:rPr>
        <w:t>d</w:t>
      </w:r>
      <w:r w:rsidR="00400113" w:rsidRPr="00491A0D">
        <w:rPr>
          <w:lang w:val="es-ES"/>
        </w:rPr>
        <w:t>e</w:t>
      </w:r>
      <w:r w:rsidRPr="00491A0D">
        <w:rPr>
          <w:lang w:val="es-ES"/>
        </w:rPr>
        <w:t xml:space="preserve"> </w:t>
      </w:r>
      <w:r w:rsidR="003C3A3E" w:rsidRPr="00491A0D">
        <w:rPr>
          <w:lang w:val="es-ES"/>
        </w:rPr>
        <w:t>desarrollar</w:t>
      </w:r>
      <w:r w:rsidRPr="00491A0D">
        <w:rPr>
          <w:lang w:val="es-ES"/>
        </w:rPr>
        <w:t xml:space="preserve"> la Base de Datos MGS, tal como se describe en el documento MM/A/42/3, </w:t>
      </w:r>
      <w:r w:rsidR="00620962" w:rsidRPr="00491A0D">
        <w:rPr>
          <w:lang w:val="es-ES"/>
        </w:rPr>
        <w:t>así como la financiación correspondiente, por</w:t>
      </w:r>
      <w:r w:rsidRPr="00491A0D">
        <w:rPr>
          <w:lang w:val="es-ES"/>
        </w:rPr>
        <w:t xml:space="preserve"> un importe de 1,2 millones de francos suizos</w:t>
      </w:r>
      <w:r w:rsidR="00620962" w:rsidRPr="00491A0D">
        <w:rPr>
          <w:lang w:val="es-ES"/>
        </w:rPr>
        <w:t>, a partir</w:t>
      </w:r>
      <w:r w:rsidRPr="00491A0D">
        <w:rPr>
          <w:lang w:val="es-ES"/>
        </w:rPr>
        <w:t xml:space="preserve"> del Fondo de Reserva de la Unión de Madrid a los fines de su e</w:t>
      </w:r>
      <w:r w:rsidR="00432460" w:rsidRPr="00491A0D">
        <w:rPr>
          <w:lang w:val="es-ES"/>
        </w:rPr>
        <w:t>jecución durante el bienio 2010/</w:t>
      </w:r>
      <w:r w:rsidRPr="00491A0D">
        <w:rPr>
          <w:lang w:val="es-ES"/>
        </w:rPr>
        <w:t xml:space="preserve">11 (véase el párrafo 28 del documento MM/A/42/4).  </w:t>
      </w:r>
      <w:r w:rsidR="00432460" w:rsidRPr="00491A0D">
        <w:rPr>
          <w:lang w:val="es-ES"/>
        </w:rPr>
        <w:t>Ya s</w:t>
      </w:r>
      <w:r w:rsidRPr="00491A0D">
        <w:rPr>
          <w:lang w:val="es-ES"/>
        </w:rPr>
        <w:t xml:space="preserve">e han presentado a la Asamblea de la Unión de Madrid </w:t>
      </w:r>
      <w:r w:rsidR="00432460" w:rsidRPr="00491A0D">
        <w:rPr>
          <w:lang w:val="es-ES"/>
        </w:rPr>
        <w:t>siete</w:t>
      </w:r>
      <w:r w:rsidRPr="00491A0D">
        <w:rPr>
          <w:lang w:val="es-ES"/>
        </w:rPr>
        <w:t xml:space="preserve"> informes sobre la marcha de las actividades (véanse los documentos MM/A/42/3, MM/A/43/2, MM/A/44/3, MM/A/45/2, MM/A/46/2 Rev.</w:t>
      </w:r>
      <w:r w:rsidR="00CE0806" w:rsidRPr="00491A0D">
        <w:rPr>
          <w:lang w:val="es-ES"/>
        </w:rPr>
        <w:t>,</w:t>
      </w:r>
      <w:r w:rsidRPr="00491A0D">
        <w:rPr>
          <w:lang w:val="es-ES"/>
        </w:rPr>
        <w:t xml:space="preserve"> MM/A/48/2</w:t>
      </w:r>
      <w:r w:rsidR="00CE0806" w:rsidRPr="00491A0D">
        <w:rPr>
          <w:lang w:val="es-ES"/>
        </w:rPr>
        <w:t xml:space="preserve"> y MM/A/49/2</w:t>
      </w:r>
      <w:r w:rsidRPr="00491A0D">
        <w:rPr>
          <w:lang w:val="es-ES"/>
        </w:rPr>
        <w:t>).</w:t>
      </w:r>
    </w:p>
    <w:p w:rsidR="004513E8" w:rsidRPr="00491A0D" w:rsidRDefault="004513E8" w:rsidP="004513E8">
      <w:pPr>
        <w:rPr>
          <w:lang w:val="es-ES"/>
        </w:rPr>
      </w:pPr>
    </w:p>
    <w:p w:rsidR="004513E8" w:rsidRPr="00491A0D" w:rsidRDefault="004513E8" w:rsidP="004513E8">
      <w:pPr>
        <w:rPr>
          <w:lang w:val="es-ES"/>
        </w:rPr>
      </w:pPr>
      <w:r w:rsidRPr="00491A0D">
        <w:rPr>
          <w:lang w:val="es-ES"/>
        </w:rPr>
        <w:fldChar w:fldCharType="begin"/>
      </w:r>
      <w:r w:rsidRPr="00491A0D">
        <w:rPr>
          <w:lang w:val="es-ES"/>
        </w:rPr>
        <w:instrText xml:space="preserve"> AUTONUM  </w:instrText>
      </w:r>
      <w:r w:rsidRPr="00491A0D">
        <w:rPr>
          <w:lang w:val="es-ES"/>
        </w:rPr>
        <w:fldChar w:fldCharType="end"/>
      </w:r>
      <w:r w:rsidRPr="00491A0D">
        <w:rPr>
          <w:lang w:val="es-ES"/>
        </w:rPr>
        <w:tab/>
        <w:t>Dado que el proyecto de la Base de Datos MGS entró en funcionamiento e</w:t>
      </w:r>
      <w:r w:rsidR="00CE0806" w:rsidRPr="00491A0D">
        <w:rPr>
          <w:lang w:val="es-ES"/>
        </w:rPr>
        <w:t>l 1 de enero de </w:t>
      </w:r>
      <w:r w:rsidRPr="00491A0D">
        <w:rPr>
          <w:lang w:val="es-ES"/>
        </w:rPr>
        <w:t>2012, el apoyo operativo necesario se ha financiado desde entonces con cargo al presupuesto ordinario.</w:t>
      </w:r>
    </w:p>
    <w:p w:rsidR="004513E8" w:rsidRPr="00491A0D" w:rsidRDefault="004513E8" w:rsidP="004513E8">
      <w:pPr>
        <w:rPr>
          <w:lang w:val="es-ES"/>
        </w:rPr>
      </w:pPr>
    </w:p>
    <w:p w:rsidR="004513E8" w:rsidRPr="00491A0D" w:rsidRDefault="004513E8" w:rsidP="004513E8">
      <w:pPr>
        <w:rPr>
          <w:lang w:val="es-ES"/>
        </w:rPr>
      </w:pPr>
      <w:r w:rsidRPr="00491A0D">
        <w:rPr>
          <w:lang w:val="es-ES"/>
        </w:rPr>
        <w:lastRenderedPageBreak/>
        <w:fldChar w:fldCharType="begin"/>
      </w:r>
      <w:r w:rsidRPr="00491A0D">
        <w:rPr>
          <w:lang w:val="es-ES"/>
        </w:rPr>
        <w:instrText xml:space="preserve"> AUTONUM  </w:instrText>
      </w:r>
      <w:r w:rsidRPr="00491A0D">
        <w:rPr>
          <w:lang w:val="es-ES"/>
        </w:rPr>
        <w:fldChar w:fldCharType="end"/>
      </w:r>
      <w:r w:rsidRPr="00491A0D">
        <w:rPr>
          <w:lang w:val="es-ES"/>
        </w:rPr>
        <w:tab/>
        <w:t>En el presente documento se reseñan los avances realizados en relación con la Base de Datos MGS desde que se presentara el último informe al respecto (documento MM/A/4</w:t>
      </w:r>
      <w:r w:rsidR="00CE0806" w:rsidRPr="00491A0D">
        <w:rPr>
          <w:lang w:val="es-ES"/>
        </w:rPr>
        <w:t>9</w:t>
      </w:r>
      <w:r w:rsidRPr="00491A0D">
        <w:rPr>
          <w:lang w:val="es-ES"/>
        </w:rPr>
        <w:t>/2), es decir, entre el 1 de junio de 201</w:t>
      </w:r>
      <w:r w:rsidR="00B765ED" w:rsidRPr="00491A0D">
        <w:rPr>
          <w:lang w:val="es-ES"/>
        </w:rPr>
        <w:t>5</w:t>
      </w:r>
      <w:r w:rsidRPr="00491A0D">
        <w:rPr>
          <w:lang w:val="es-ES"/>
        </w:rPr>
        <w:t xml:space="preserve"> y el 30 de mayo de 201</w:t>
      </w:r>
      <w:r w:rsidR="00B765ED" w:rsidRPr="00491A0D">
        <w:rPr>
          <w:lang w:val="es-ES"/>
        </w:rPr>
        <w:t>6</w:t>
      </w:r>
      <w:r w:rsidRPr="00491A0D">
        <w:rPr>
          <w:lang w:val="es-ES"/>
        </w:rPr>
        <w:t>.</w:t>
      </w:r>
    </w:p>
    <w:p w:rsidR="004513E8" w:rsidRPr="00491A0D" w:rsidRDefault="004513E8" w:rsidP="004513E8">
      <w:pPr>
        <w:rPr>
          <w:lang w:val="es-ES"/>
        </w:rPr>
      </w:pPr>
    </w:p>
    <w:p w:rsidR="004513E8" w:rsidRPr="00491A0D" w:rsidRDefault="004513E8" w:rsidP="004513E8">
      <w:pPr>
        <w:rPr>
          <w:bCs/>
          <w:iCs/>
          <w:lang w:val="es-ES"/>
        </w:rPr>
      </w:pPr>
    </w:p>
    <w:p w:rsidR="004513E8" w:rsidRPr="00491A0D" w:rsidRDefault="004513E8" w:rsidP="004513E8">
      <w:pPr>
        <w:rPr>
          <w:b/>
          <w:bCs/>
          <w:iCs/>
          <w:lang w:val="es-ES"/>
        </w:rPr>
      </w:pPr>
      <w:r w:rsidRPr="00491A0D">
        <w:rPr>
          <w:b/>
          <w:bCs/>
          <w:iCs/>
          <w:lang w:val="es-ES"/>
        </w:rPr>
        <w:t>RESULTADOS OBTENIDOS</w:t>
      </w:r>
    </w:p>
    <w:p w:rsidR="004513E8" w:rsidRPr="00491A0D" w:rsidRDefault="004513E8" w:rsidP="004513E8">
      <w:pPr>
        <w:rPr>
          <w:lang w:val="es-ES"/>
        </w:rPr>
      </w:pPr>
    </w:p>
    <w:p w:rsidR="004513E8" w:rsidRPr="00491A0D" w:rsidRDefault="004513E8" w:rsidP="004513E8">
      <w:pPr>
        <w:rPr>
          <w:lang w:val="es-ES"/>
        </w:rPr>
      </w:pPr>
      <w:r w:rsidRPr="00491A0D">
        <w:rPr>
          <w:lang w:val="es-ES"/>
        </w:rPr>
        <w:fldChar w:fldCharType="begin"/>
      </w:r>
      <w:r w:rsidRPr="00491A0D">
        <w:rPr>
          <w:lang w:val="es-ES"/>
        </w:rPr>
        <w:instrText xml:space="preserve"> AUTONUM  </w:instrText>
      </w:r>
      <w:r w:rsidRPr="00491A0D">
        <w:rPr>
          <w:lang w:val="es-ES"/>
        </w:rPr>
        <w:fldChar w:fldCharType="end"/>
      </w:r>
      <w:r w:rsidRPr="00491A0D">
        <w:rPr>
          <w:lang w:val="es-ES"/>
        </w:rPr>
        <w:tab/>
      </w:r>
      <w:r w:rsidR="00574BE7" w:rsidRPr="00491A0D">
        <w:rPr>
          <w:lang w:val="es-ES"/>
        </w:rPr>
        <w:t>A</w:t>
      </w:r>
      <w:r w:rsidR="00AC5A5E">
        <w:rPr>
          <w:lang w:val="es-ES"/>
        </w:rPr>
        <w:t xml:space="preserve">l </w:t>
      </w:r>
      <w:r w:rsidRPr="00491A0D">
        <w:rPr>
          <w:lang w:val="es-ES"/>
        </w:rPr>
        <w:t>1 de junio de 201</w:t>
      </w:r>
      <w:r w:rsidR="00B765ED" w:rsidRPr="00491A0D">
        <w:rPr>
          <w:lang w:val="es-ES"/>
        </w:rPr>
        <w:t>5</w:t>
      </w:r>
      <w:r w:rsidR="000702D2" w:rsidRPr="00491A0D">
        <w:rPr>
          <w:lang w:val="es-ES"/>
        </w:rPr>
        <w:t>, el Gestor de productos y servicios de Madrid (</w:t>
      </w:r>
      <w:r w:rsidR="00657ABC" w:rsidRPr="00491A0D">
        <w:rPr>
          <w:lang w:val="es-ES"/>
        </w:rPr>
        <w:t xml:space="preserve">el Gestor </w:t>
      </w:r>
      <w:r w:rsidR="000702D2" w:rsidRPr="00491A0D">
        <w:rPr>
          <w:lang w:val="es-ES"/>
        </w:rPr>
        <w:t>MGS)</w:t>
      </w:r>
      <w:r w:rsidR="00EE4F56" w:rsidRPr="00491A0D">
        <w:rPr>
          <w:lang w:val="es-ES"/>
        </w:rPr>
        <w:t>,</w:t>
      </w:r>
      <w:r w:rsidR="000702D2" w:rsidRPr="00491A0D">
        <w:rPr>
          <w:lang w:val="es-ES"/>
        </w:rPr>
        <w:t xml:space="preserve"> </w:t>
      </w:r>
      <w:r w:rsidR="00EE4F56" w:rsidRPr="00491A0D">
        <w:rPr>
          <w:lang w:val="es-ES"/>
        </w:rPr>
        <w:t>disponible a</w:t>
      </w:r>
      <w:r w:rsidR="000702D2" w:rsidRPr="00491A0D">
        <w:rPr>
          <w:lang w:val="es-ES"/>
        </w:rPr>
        <w:t xml:space="preserve">l público </w:t>
      </w:r>
      <w:r w:rsidRPr="00491A0D">
        <w:rPr>
          <w:lang w:val="es-ES"/>
        </w:rPr>
        <w:t>en el sitio web de la Organización Mundial de la Propiedad Intelectual (OMPI)</w:t>
      </w:r>
      <w:r w:rsidR="00EE4F56" w:rsidRPr="00491A0D">
        <w:rPr>
          <w:lang w:val="es-ES"/>
        </w:rPr>
        <w:t>, constaba de</w:t>
      </w:r>
      <w:r w:rsidRPr="00491A0D">
        <w:rPr>
          <w:lang w:val="es-ES"/>
        </w:rPr>
        <w:t xml:space="preserve"> los siguientes elementos:</w:t>
      </w:r>
    </w:p>
    <w:p w:rsidR="004513E8" w:rsidRPr="00491A0D" w:rsidRDefault="004513E8" w:rsidP="004513E8">
      <w:pPr>
        <w:rPr>
          <w:lang w:val="es-ES"/>
        </w:rPr>
      </w:pPr>
    </w:p>
    <w:p w:rsidR="004513E8" w:rsidRPr="00491A0D" w:rsidRDefault="00F103B1" w:rsidP="001B24B5">
      <w:pPr>
        <w:numPr>
          <w:ilvl w:val="0"/>
          <w:numId w:val="11"/>
        </w:numPr>
        <w:ind w:left="1134" w:hanging="567"/>
        <w:rPr>
          <w:lang w:val="es-ES"/>
        </w:rPr>
      </w:pPr>
      <w:r w:rsidRPr="00491A0D">
        <w:rPr>
          <w:lang w:val="es-ES"/>
        </w:rPr>
        <w:t xml:space="preserve">interfaces </w:t>
      </w:r>
      <w:r w:rsidR="004513E8" w:rsidRPr="00491A0D">
        <w:rPr>
          <w:lang w:val="es-ES"/>
        </w:rPr>
        <w:t>en los 1</w:t>
      </w:r>
      <w:r w:rsidR="00A71DF0" w:rsidRPr="00491A0D">
        <w:rPr>
          <w:lang w:val="es-ES"/>
        </w:rPr>
        <w:t>7</w:t>
      </w:r>
      <w:r w:rsidR="004513E8" w:rsidRPr="00491A0D">
        <w:rPr>
          <w:lang w:val="es-ES"/>
        </w:rPr>
        <w:t xml:space="preserve"> idiomas siguientes: </w:t>
      </w:r>
      <w:r w:rsidR="008A17C5" w:rsidRPr="00491A0D">
        <w:rPr>
          <w:lang w:val="es-ES"/>
        </w:rPr>
        <w:t>español, alemán, árabe, chino, coreano, francés, hebreo, inglés, italiano, japonés, neerlandés, noruego, portugués, ruso, serbio, turco</w:t>
      </w:r>
      <w:r w:rsidR="00E32C56" w:rsidRPr="00491A0D">
        <w:rPr>
          <w:lang w:val="es-ES"/>
        </w:rPr>
        <w:t xml:space="preserve"> y</w:t>
      </w:r>
      <w:r w:rsidRPr="00491A0D">
        <w:rPr>
          <w:lang w:val="es-ES"/>
        </w:rPr>
        <w:t xml:space="preserve"> </w:t>
      </w:r>
      <w:r w:rsidR="008A17C5" w:rsidRPr="00491A0D">
        <w:rPr>
          <w:lang w:val="es-ES"/>
        </w:rPr>
        <w:t>ucraniano</w:t>
      </w:r>
      <w:r w:rsidRPr="00491A0D">
        <w:rPr>
          <w:lang w:val="es-ES"/>
        </w:rPr>
        <w:t>;  y</w:t>
      </w:r>
    </w:p>
    <w:p w:rsidR="004513E8" w:rsidRPr="00491A0D" w:rsidRDefault="004513E8" w:rsidP="00AC5A5E">
      <w:pPr>
        <w:rPr>
          <w:lang w:val="es-ES"/>
        </w:rPr>
      </w:pPr>
    </w:p>
    <w:p w:rsidR="004513E8" w:rsidRPr="00491A0D" w:rsidRDefault="00052137" w:rsidP="001B24B5">
      <w:pPr>
        <w:numPr>
          <w:ilvl w:val="0"/>
          <w:numId w:val="11"/>
        </w:numPr>
        <w:ind w:left="1134" w:hanging="567"/>
        <w:rPr>
          <w:lang w:val="es-ES"/>
        </w:rPr>
      </w:pPr>
      <w:r w:rsidRPr="00491A0D">
        <w:rPr>
          <w:lang w:val="es-ES"/>
        </w:rPr>
        <w:t xml:space="preserve">el suministro por </w:t>
      </w:r>
      <w:r w:rsidR="001B28C5" w:rsidRPr="00491A0D">
        <w:rPr>
          <w:lang w:val="es-ES"/>
        </w:rPr>
        <w:t xml:space="preserve">20 oficinas nacionales o regionales de P.I. </w:t>
      </w:r>
      <w:r w:rsidRPr="00491A0D">
        <w:rPr>
          <w:lang w:val="es-ES"/>
        </w:rPr>
        <w:t xml:space="preserve">participantes de </w:t>
      </w:r>
      <w:r w:rsidR="004513E8" w:rsidRPr="00491A0D">
        <w:rPr>
          <w:lang w:val="es-ES"/>
        </w:rPr>
        <w:t>información sobre la aceptación</w:t>
      </w:r>
      <w:r w:rsidR="001B28C5" w:rsidRPr="00491A0D">
        <w:rPr>
          <w:lang w:val="es-ES"/>
        </w:rPr>
        <w:t xml:space="preserve"> para que pueda visualizarse en el </w:t>
      </w:r>
      <w:r w:rsidR="00657ABC" w:rsidRPr="00491A0D">
        <w:rPr>
          <w:lang w:val="es-ES"/>
        </w:rPr>
        <w:t xml:space="preserve">Gestor </w:t>
      </w:r>
      <w:r w:rsidR="001B28C5" w:rsidRPr="00491A0D">
        <w:rPr>
          <w:lang w:val="es-ES"/>
        </w:rPr>
        <w:t xml:space="preserve">MGS.  </w:t>
      </w:r>
      <w:r w:rsidR="00DA6043" w:rsidRPr="00491A0D">
        <w:rPr>
          <w:lang w:val="es-ES"/>
        </w:rPr>
        <w:t>Información, como mínimo,</w:t>
      </w:r>
      <w:r w:rsidR="004513E8" w:rsidRPr="00491A0D">
        <w:rPr>
          <w:lang w:val="es-ES"/>
        </w:rPr>
        <w:t xml:space="preserve"> parcial</w:t>
      </w:r>
      <w:r w:rsidR="00DA6043" w:rsidRPr="00491A0D">
        <w:rPr>
          <w:lang w:val="es-ES"/>
        </w:rPr>
        <w:t xml:space="preserve"> sobre la aceptación ha sido</w:t>
      </w:r>
      <w:r w:rsidR="004513E8" w:rsidRPr="00491A0D">
        <w:rPr>
          <w:lang w:val="es-ES"/>
        </w:rPr>
        <w:t xml:space="preserve"> facilitada a la OMPI principalmente por las oficinas de Alemania, Austria, Belarús, Benelux, China, Estados Unidos de América, Federación de Rusia, Israel, Italia, Japón, </w:t>
      </w:r>
      <w:r w:rsidR="00447EBD" w:rsidRPr="00491A0D">
        <w:rPr>
          <w:lang w:val="es-ES"/>
        </w:rPr>
        <w:t xml:space="preserve">México, </w:t>
      </w:r>
      <w:r w:rsidR="004513E8" w:rsidRPr="00491A0D">
        <w:rPr>
          <w:lang w:val="es-ES"/>
        </w:rPr>
        <w:t>Noruega, Portugal, República de Corea, Serbia, Singapur, Suiza, Turquía, Ucrania, Unión Europea.</w:t>
      </w:r>
    </w:p>
    <w:p w:rsidR="004513E8" w:rsidRPr="00491A0D" w:rsidRDefault="004513E8" w:rsidP="004513E8">
      <w:pPr>
        <w:rPr>
          <w:lang w:val="es-ES"/>
        </w:rPr>
      </w:pPr>
    </w:p>
    <w:p w:rsidR="00073835" w:rsidRPr="00491A0D" w:rsidRDefault="004513E8" w:rsidP="004513E8">
      <w:pPr>
        <w:rPr>
          <w:lang w:val="es-ES"/>
        </w:rPr>
      </w:pPr>
      <w:r w:rsidRPr="00491A0D">
        <w:rPr>
          <w:lang w:val="es-ES"/>
        </w:rPr>
        <w:fldChar w:fldCharType="begin"/>
      </w:r>
      <w:r w:rsidRPr="00491A0D">
        <w:rPr>
          <w:lang w:val="es-ES"/>
        </w:rPr>
        <w:instrText xml:space="preserve"> AUTONUM  </w:instrText>
      </w:r>
      <w:r w:rsidRPr="00491A0D">
        <w:rPr>
          <w:lang w:val="es-ES"/>
        </w:rPr>
        <w:fldChar w:fldCharType="end"/>
      </w:r>
      <w:r w:rsidRPr="00491A0D">
        <w:rPr>
          <w:lang w:val="es-ES"/>
        </w:rPr>
        <w:tab/>
        <w:t xml:space="preserve">El 1 de enero de </w:t>
      </w:r>
      <w:r w:rsidR="00447EBD" w:rsidRPr="00491A0D">
        <w:rPr>
          <w:lang w:val="es-ES"/>
        </w:rPr>
        <w:t>2016</w:t>
      </w:r>
      <w:r w:rsidRPr="00491A0D">
        <w:rPr>
          <w:lang w:val="es-ES"/>
        </w:rPr>
        <w:t>, la Base de Datos MGS se puso en conformidad con la versión de 201</w:t>
      </w:r>
      <w:r w:rsidR="007541CD" w:rsidRPr="00491A0D">
        <w:rPr>
          <w:lang w:val="es-ES"/>
        </w:rPr>
        <w:t>6</w:t>
      </w:r>
      <w:r w:rsidRPr="00491A0D">
        <w:rPr>
          <w:lang w:val="es-ES"/>
        </w:rPr>
        <w:t xml:space="preserve"> de la décima edición de la Clasificación de Niza.  Las actualizaciones se integraron en los</w:t>
      </w:r>
      <w:r w:rsidR="007541CD" w:rsidRPr="00491A0D">
        <w:rPr>
          <w:lang w:val="es-ES"/>
        </w:rPr>
        <w:t> 17</w:t>
      </w:r>
      <w:r w:rsidRPr="00491A0D">
        <w:rPr>
          <w:lang w:val="es-ES"/>
        </w:rPr>
        <w:t xml:space="preserve"> idiomas que estaban disponibles en línea en esa fecha.</w:t>
      </w:r>
    </w:p>
    <w:p w:rsidR="00073835" w:rsidRPr="00491A0D" w:rsidRDefault="00073835" w:rsidP="00073835">
      <w:pPr>
        <w:rPr>
          <w:lang w:val="es-ES"/>
        </w:rPr>
      </w:pPr>
    </w:p>
    <w:p w:rsidR="00607C24" w:rsidRPr="00491A0D" w:rsidRDefault="00607C24" w:rsidP="00073835">
      <w:pPr>
        <w:rPr>
          <w:lang w:val="es-ES"/>
        </w:rPr>
      </w:pPr>
    </w:p>
    <w:p w:rsidR="00607C24" w:rsidRPr="00491A0D" w:rsidRDefault="00607C24" w:rsidP="00607C24">
      <w:pPr>
        <w:rPr>
          <w:lang w:val="es-ES"/>
        </w:rPr>
      </w:pPr>
      <w:r w:rsidRPr="00491A0D">
        <w:rPr>
          <w:lang w:val="es-ES"/>
        </w:rPr>
        <w:t>COOPERA</w:t>
      </w:r>
      <w:r w:rsidR="003558C2" w:rsidRPr="00491A0D">
        <w:rPr>
          <w:lang w:val="es-ES"/>
        </w:rPr>
        <w:t>CIÓ</w:t>
      </w:r>
      <w:r w:rsidRPr="00491A0D">
        <w:rPr>
          <w:lang w:val="es-ES"/>
        </w:rPr>
        <w:t>N</w:t>
      </w:r>
    </w:p>
    <w:p w:rsidR="00985BDC" w:rsidRPr="00491A0D" w:rsidRDefault="00985BDC" w:rsidP="00607C24">
      <w:pPr>
        <w:rPr>
          <w:lang w:val="es-ES"/>
        </w:rPr>
      </w:pPr>
    </w:p>
    <w:p w:rsidR="00B93447" w:rsidRPr="00491A0D" w:rsidRDefault="00B93447" w:rsidP="00CE303A">
      <w:pPr>
        <w:numPr>
          <w:ilvl w:val="0"/>
          <w:numId w:val="14"/>
        </w:numPr>
        <w:ind w:left="0" w:firstLine="0"/>
        <w:rPr>
          <w:lang w:val="es-ES"/>
        </w:rPr>
      </w:pPr>
      <w:r w:rsidRPr="00491A0D">
        <w:rPr>
          <w:lang w:val="es-ES"/>
        </w:rPr>
        <w:t xml:space="preserve">Entre junio de 2015 y mayo de 2016, siete nuevos países se unieron a la lista de países que participan en el </w:t>
      </w:r>
      <w:r w:rsidR="00657ABC" w:rsidRPr="00491A0D">
        <w:rPr>
          <w:lang w:val="es-ES"/>
        </w:rPr>
        <w:t xml:space="preserve">Gestor </w:t>
      </w:r>
      <w:r w:rsidRPr="00491A0D">
        <w:rPr>
          <w:lang w:val="es-ES"/>
        </w:rPr>
        <w:t xml:space="preserve">MGS, elevando a 27 </w:t>
      </w:r>
      <w:r w:rsidR="00F07333" w:rsidRPr="00491A0D">
        <w:rPr>
          <w:lang w:val="es-ES"/>
        </w:rPr>
        <w:t xml:space="preserve">en total </w:t>
      </w:r>
      <w:r w:rsidRPr="00491A0D">
        <w:rPr>
          <w:lang w:val="es-ES"/>
        </w:rPr>
        <w:t>el número de Partes Contratantes del Sistema de Madrid que ponen a disposición la información sobre aceptación en el</w:t>
      </w:r>
      <w:r w:rsidR="00657ABC" w:rsidRPr="00491A0D">
        <w:rPr>
          <w:lang w:val="es-ES"/>
        </w:rPr>
        <w:t xml:space="preserve"> Gestor</w:t>
      </w:r>
      <w:r w:rsidRPr="00491A0D">
        <w:rPr>
          <w:lang w:val="es-ES"/>
        </w:rPr>
        <w:t xml:space="preserve"> MGS.</w:t>
      </w:r>
    </w:p>
    <w:p w:rsidR="00B93447" w:rsidRPr="00491A0D" w:rsidRDefault="00B93447" w:rsidP="00CE303A">
      <w:pPr>
        <w:rPr>
          <w:lang w:val="es-ES"/>
        </w:rPr>
      </w:pPr>
    </w:p>
    <w:p w:rsidR="00B93447" w:rsidRPr="00491A0D" w:rsidRDefault="00B93447" w:rsidP="00CE303A">
      <w:pPr>
        <w:numPr>
          <w:ilvl w:val="0"/>
          <w:numId w:val="14"/>
        </w:numPr>
        <w:tabs>
          <w:tab w:val="left" w:pos="540"/>
        </w:tabs>
        <w:ind w:left="0" w:firstLine="0"/>
        <w:rPr>
          <w:szCs w:val="22"/>
          <w:lang w:val="es-ES"/>
        </w:rPr>
      </w:pPr>
      <w:r w:rsidRPr="00491A0D">
        <w:rPr>
          <w:lang w:val="es-ES"/>
        </w:rPr>
        <w:t>La información sobre aceptación proporcionada por los países que participan en el </w:t>
      </w:r>
      <w:r w:rsidR="00657ABC" w:rsidRPr="00491A0D">
        <w:rPr>
          <w:lang w:val="es-ES"/>
        </w:rPr>
        <w:t xml:space="preserve">Gestor </w:t>
      </w:r>
      <w:r w:rsidRPr="00491A0D">
        <w:rPr>
          <w:lang w:val="es-ES"/>
        </w:rPr>
        <w:t>MGS se utiliza e</w:t>
      </w:r>
      <w:r w:rsidRPr="00491A0D">
        <w:rPr>
          <w:szCs w:val="22"/>
          <w:lang w:val="es-ES"/>
        </w:rPr>
        <w:t xml:space="preserve">n la función exclusiva de la OMPI </w:t>
      </w:r>
      <w:r w:rsidR="00CB4CD5" w:rsidRPr="00491A0D">
        <w:rPr>
          <w:szCs w:val="22"/>
          <w:lang w:val="es-ES"/>
        </w:rPr>
        <w:t xml:space="preserve">denominada </w:t>
      </w:r>
      <w:r w:rsidRPr="00491A0D">
        <w:rPr>
          <w:szCs w:val="22"/>
          <w:lang w:val="es-ES"/>
        </w:rPr>
        <w:t>“</w:t>
      </w:r>
      <w:r w:rsidRPr="00491A0D">
        <w:rPr>
          <w:rFonts w:eastAsia="Times New Roman"/>
          <w:szCs w:val="22"/>
          <w:lang w:val="es-ES" w:eastAsia="en-US"/>
        </w:rPr>
        <w:t xml:space="preserve">Verificar aceptación por la Parte Contratante designada </w:t>
      </w:r>
      <w:r w:rsidRPr="00491A0D">
        <w:rPr>
          <w:bCs/>
          <w:szCs w:val="22"/>
          <w:lang w:val="es-ES"/>
        </w:rPr>
        <w:t>(</w:t>
      </w:r>
      <w:r w:rsidR="00EA78B4" w:rsidRPr="00491A0D">
        <w:rPr>
          <w:bCs/>
          <w:szCs w:val="22"/>
          <w:lang w:val="es-ES"/>
        </w:rPr>
        <w:t>PCd</w:t>
      </w:r>
      <w:r w:rsidRPr="00491A0D">
        <w:rPr>
          <w:szCs w:val="22"/>
          <w:lang w:val="es-ES"/>
        </w:rPr>
        <w:t>)</w:t>
      </w:r>
      <w:r w:rsidRPr="00491A0D">
        <w:rPr>
          <w:rFonts w:eastAsia="Times New Roman"/>
          <w:szCs w:val="22"/>
          <w:lang w:val="es-ES" w:eastAsia="en-US"/>
        </w:rPr>
        <w:t>”</w:t>
      </w:r>
      <w:r w:rsidRPr="00491A0D">
        <w:rPr>
          <w:szCs w:val="22"/>
          <w:lang w:val="es-ES"/>
        </w:rPr>
        <w:t xml:space="preserve">.  Esa función permite al solicitante de registro de una marca saber no solo </w:t>
      </w:r>
      <w:r w:rsidR="001314C0" w:rsidRPr="00491A0D">
        <w:rPr>
          <w:szCs w:val="22"/>
          <w:lang w:val="es-ES"/>
        </w:rPr>
        <w:t>si</w:t>
      </w:r>
      <w:r w:rsidRPr="00491A0D">
        <w:rPr>
          <w:szCs w:val="22"/>
          <w:lang w:val="es-ES"/>
        </w:rPr>
        <w:t xml:space="preserve"> un término aceptado por la Oficina Internacional será aceptado en una Parte Contratante designada, sino también, lo que es sumamente importante, que los términos pueden ser rechazados por determinadas Partes Contratantes, dando lugar a la comunicación de una denegación provisional por esa Parte Contratante.</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szCs w:val="22"/>
          <w:lang w:val="es-ES"/>
        </w:rPr>
        <w:t>Debido al alcance mundial del Sistema de Madrid, y si bien la</w:t>
      </w:r>
      <w:r w:rsidR="001314C0" w:rsidRPr="00491A0D">
        <w:rPr>
          <w:szCs w:val="22"/>
          <w:lang w:val="es-ES"/>
        </w:rPr>
        <w:t xml:space="preserve"> utilización cada vez mayor del </w:t>
      </w:r>
      <w:r w:rsidR="00657ABC" w:rsidRPr="00491A0D">
        <w:rPr>
          <w:szCs w:val="22"/>
          <w:lang w:val="es-ES"/>
        </w:rPr>
        <w:t xml:space="preserve">Gestor </w:t>
      </w:r>
      <w:r w:rsidRPr="00491A0D">
        <w:rPr>
          <w:szCs w:val="22"/>
          <w:lang w:val="es-ES"/>
        </w:rPr>
        <w:t xml:space="preserve">MGS debería facilitar con el tiempo la armonización entre los Estados miembros de las prácticas sobre clasificación de las marcas, existen motivos por los que algunos términos no serán aceptados en todas las Partes Contratantes que pueden designarse en el marco del Sistema de Madrid, por ejemplo, </w:t>
      </w:r>
      <w:r w:rsidR="008A5AAC" w:rsidRPr="00491A0D">
        <w:rPr>
          <w:szCs w:val="22"/>
          <w:lang w:val="es-ES"/>
        </w:rPr>
        <w:t xml:space="preserve">los </w:t>
      </w:r>
      <w:r w:rsidRPr="00491A0D">
        <w:rPr>
          <w:szCs w:val="22"/>
          <w:lang w:val="es-ES"/>
        </w:rPr>
        <w:t xml:space="preserve">requisitos en cuanto a la especificidad de la descripción de los productos y servicios en algunas jurisdicciones, o la vigencia de normas nacionales específicas que </w:t>
      </w:r>
      <w:r w:rsidRPr="00491A0D">
        <w:rPr>
          <w:lang w:val="es-ES"/>
        </w:rPr>
        <w:t>prohíben el uso de determinados términos.</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Los siete nuevos países participantes para los cuales la información sobre aceptación se puso a disposición en la función del </w:t>
      </w:r>
      <w:r w:rsidR="00657ABC" w:rsidRPr="00491A0D">
        <w:rPr>
          <w:lang w:val="es-ES"/>
        </w:rPr>
        <w:t xml:space="preserve">Gestor </w:t>
      </w:r>
      <w:r w:rsidRPr="00491A0D">
        <w:rPr>
          <w:lang w:val="es-ES"/>
        </w:rPr>
        <w:t xml:space="preserve">MGS </w:t>
      </w:r>
      <w:r w:rsidRPr="00491A0D">
        <w:rPr>
          <w:szCs w:val="22"/>
          <w:lang w:val="es-ES"/>
        </w:rPr>
        <w:t>“</w:t>
      </w:r>
      <w:r w:rsidRPr="00491A0D">
        <w:rPr>
          <w:rFonts w:eastAsia="Times New Roman"/>
          <w:szCs w:val="22"/>
          <w:lang w:val="es-ES" w:eastAsia="en-US"/>
        </w:rPr>
        <w:t>Verificar aceptación por la Parte Contratante designada</w:t>
      </w:r>
      <w:r w:rsidRPr="00491A0D">
        <w:rPr>
          <w:bCs/>
          <w:szCs w:val="22"/>
          <w:lang w:val="es-ES"/>
        </w:rPr>
        <w:t xml:space="preserve"> (</w:t>
      </w:r>
      <w:r w:rsidR="00EA78B4" w:rsidRPr="00491A0D">
        <w:rPr>
          <w:bCs/>
          <w:szCs w:val="22"/>
          <w:lang w:val="es-ES"/>
        </w:rPr>
        <w:t>PCd</w:t>
      </w:r>
      <w:r w:rsidRPr="00491A0D">
        <w:rPr>
          <w:szCs w:val="22"/>
          <w:lang w:val="es-ES"/>
        </w:rPr>
        <w:t>)”</w:t>
      </w:r>
      <w:r w:rsidRPr="00491A0D">
        <w:rPr>
          <w:lang w:val="es-ES"/>
        </w:rPr>
        <w:t xml:space="preserve"> son los siguientes:</w:t>
      </w:r>
    </w:p>
    <w:p w:rsidR="00B93447" w:rsidRPr="00491A0D" w:rsidRDefault="00B93447" w:rsidP="00CE303A">
      <w:pPr>
        <w:rPr>
          <w:lang w:val="es-ES"/>
        </w:rPr>
      </w:pPr>
    </w:p>
    <w:p w:rsidR="00B93447" w:rsidRPr="00491A0D" w:rsidRDefault="00B93447" w:rsidP="00113057">
      <w:pPr>
        <w:numPr>
          <w:ilvl w:val="0"/>
          <w:numId w:val="19"/>
        </w:numPr>
        <w:ind w:left="567" w:firstLine="0"/>
        <w:rPr>
          <w:lang w:val="es-ES"/>
        </w:rPr>
      </w:pPr>
      <w:r w:rsidRPr="00491A0D">
        <w:rPr>
          <w:lang w:val="es-ES"/>
        </w:rPr>
        <w:t>Estonia (EE) – junio de 2015</w:t>
      </w:r>
    </w:p>
    <w:p w:rsidR="00B93447" w:rsidRPr="00491A0D" w:rsidRDefault="00B93447" w:rsidP="00113057">
      <w:pPr>
        <w:numPr>
          <w:ilvl w:val="0"/>
          <w:numId w:val="19"/>
        </w:numPr>
        <w:ind w:left="567" w:firstLine="0"/>
        <w:rPr>
          <w:lang w:val="es-ES"/>
        </w:rPr>
      </w:pPr>
      <w:r w:rsidRPr="00491A0D">
        <w:rPr>
          <w:lang w:val="es-ES"/>
        </w:rPr>
        <w:t xml:space="preserve">Finlandia (FI) </w:t>
      </w:r>
      <w:r w:rsidRPr="00491A0D">
        <w:rPr>
          <w:lang w:val="es-ES"/>
        </w:rPr>
        <w:noBreakHyphen/>
        <w:t xml:space="preserve"> septiembre de 2015</w:t>
      </w:r>
    </w:p>
    <w:p w:rsidR="00B93447" w:rsidRPr="00491A0D" w:rsidRDefault="00B93447" w:rsidP="00113057">
      <w:pPr>
        <w:numPr>
          <w:ilvl w:val="0"/>
          <w:numId w:val="19"/>
        </w:numPr>
        <w:ind w:left="567" w:firstLine="0"/>
        <w:rPr>
          <w:lang w:val="es-ES"/>
        </w:rPr>
      </w:pPr>
      <w:r w:rsidRPr="00491A0D">
        <w:rPr>
          <w:lang w:val="es-ES"/>
        </w:rPr>
        <w:t xml:space="preserve">Colombia (CO) </w:t>
      </w:r>
      <w:r w:rsidRPr="00491A0D">
        <w:rPr>
          <w:lang w:val="es-ES"/>
        </w:rPr>
        <w:noBreakHyphen/>
        <w:t xml:space="preserve"> octubre de 2015</w:t>
      </w:r>
    </w:p>
    <w:p w:rsidR="00B93447" w:rsidRPr="00491A0D" w:rsidRDefault="00854410" w:rsidP="00113057">
      <w:pPr>
        <w:numPr>
          <w:ilvl w:val="0"/>
          <w:numId w:val="19"/>
        </w:numPr>
        <w:ind w:left="567" w:firstLine="0"/>
        <w:rPr>
          <w:lang w:val="es-ES"/>
        </w:rPr>
      </w:pPr>
      <w:r w:rsidRPr="00491A0D">
        <w:rPr>
          <w:lang w:val="es-ES"/>
        </w:rPr>
        <w:lastRenderedPageBreak/>
        <w:t>Dinamarca</w:t>
      </w:r>
      <w:r w:rsidR="00B93447" w:rsidRPr="00491A0D">
        <w:rPr>
          <w:lang w:val="es-ES"/>
        </w:rPr>
        <w:t xml:space="preserve"> (DK) </w:t>
      </w:r>
      <w:r w:rsidR="00B93447" w:rsidRPr="00491A0D">
        <w:rPr>
          <w:lang w:val="es-ES"/>
        </w:rPr>
        <w:noBreakHyphen/>
        <w:t xml:space="preserve"> noviembre de 2015</w:t>
      </w:r>
    </w:p>
    <w:p w:rsidR="00B93447" w:rsidRPr="00491A0D" w:rsidRDefault="00B93447" w:rsidP="00113057">
      <w:pPr>
        <w:numPr>
          <w:ilvl w:val="0"/>
          <w:numId w:val="19"/>
        </w:numPr>
        <w:ind w:left="567" w:firstLine="0"/>
        <w:rPr>
          <w:lang w:val="es-ES"/>
        </w:rPr>
      </w:pPr>
      <w:r w:rsidRPr="00491A0D">
        <w:rPr>
          <w:lang w:val="es-ES"/>
        </w:rPr>
        <w:t>Suecia (SE) – diciembre de 2015</w:t>
      </w:r>
    </w:p>
    <w:p w:rsidR="00B93447" w:rsidRPr="00491A0D" w:rsidRDefault="00B93447" w:rsidP="00113057">
      <w:pPr>
        <w:numPr>
          <w:ilvl w:val="0"/>
          <w:numId w:val="19"/>
        </w:numPr>
        <w:ind w:left="567" w:firstLine="0"/>
        <w:rPr>
          <w:lang w:val="es-ES"/>
        </w:rPr>
      </w:pPr>
      <w:r w:rsidRPr="00491A0D">
        <w:rPr>
          <w:lang w:val="es-ES"/>
        </w:rPr>
        <w:t>Reino Unido (GB) – diciembre de 2015</w:t>
      </w:r>
    </w:p>
    <w:p w:rsidR="00B93447" w:rsidRPr="00491A0D" w:rsidRDefault="00B93447" w:rsidP="00113057">
      <w:pPr>
        <w:numPr>
          <w:ilvl w:val="0"/>
          <w:numId w:val="19"/>
        </w:numPr>
        <w:ind w:left="567" w:firstLine="0"/>
        <w:rPr>
          <w:lang w:val="es-ES"/>
        </w:rPr>
      </w:pPr>
      <w:r w:rsidRPr="00491A0D">
        <w:rPr>
          <w:lang w:val="es-ES"/>
        </w:rPr>
        <w:t>Mongolia (MN) – abril de 2016</w:t>
      </w:r>
    </w:p>
    <w:p w:rsidR="008825C6" w:rsidRPr="00491A0D" w:rsidRDefault="008825C6" w:rsidP="008825C6">
      <w:pPr>
        <w:rPr>
          <w:lang w:val="es-ES"/>
        </w:rPr>
      </w:pPr>
    </w:p>
    <w:p w:rsidR="00B93447" w:rsidRPr="00491A0D" w:rsidRDefault="00B93447" w:rsidP="00CE303A">
      <w:pPr>
        <w:rPr>
          <w:lang w:val="es-ES"/>
        </w:rPr>
      </w:pPr>
    </w:p>
    <w:p w:rsidR="00B93447" w:rsidRPr="00491A0D" w:rsidRDefault="00B93447" w:rsidP="00CE303A">
      <w:pPr>
        <w:rPr>
          <w:lang w:val="es-ES"/>
        </w:rPr>
      </w:pPr>
      <w:r w:rsidRPr="00491A0D">
        <w:rPr>
          <w:lang w:val="es-ES"/>
        </w:rPr>
        <w:t>DIVERSIDAD LINGÜÍSTICA</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En abril de 2016, gracias a la cooperación instaurada con la </w:t>
      </w:r>
      <w:r w:rsidRPr="00491A0D">
        <w:rPr>
          <w:szCs w:val="22"/>
          <w:lang w:val="es-ES"/>
        </w:rPr>
        <w:t>Oficina de Propiedad Intelectual de Mongolia (IPOM), el mongol pasó a ser el decimoctavo idioma de la interfaz del </w:t>
      </w:r>
      <w:r w:rsidRPr="00491A0D">
        <w:rPr>
          <w:lang w:val="es-ES"/>
        </w:rPr>
        <w:t>MGS.</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Al mes de abril de 2016. los 18 idiomas de la interfaz del</w:t>
      </w:r>
      <w:r w:rsidR="00657ABC" w:rsidRPr="00491A0D">
        <w:rPr>
          <w:lang w:val="es-ES"/>
        </w:rPr>
        <w:t xml:space="preserve"> Gestor</w:t>
      </w:r>
      <w:r w:rsidRPr="00491A0D">
        <w:rPr>
          <w:lang w:val="es-ES"/>
        </w:rPr>
        <w:t xml:space="preserve"> MGS son los siguientes:  español, alemán, árabe, chino, coreano, francés, hebreo, inglés, italiano, japonés, mongol, neerlandés, noruego, portugués, ruso, serbio, turco, ucraniano.</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De momento, la interfaz en mongol da acceso únicamente a una base de datos en mongol limitada a una lista alfabética de la Clasificación de Niza, aunque la IPOM ha </w:t>
      </w:r>
      <w:r w:rsidR="00A11041" w:rsidRPr="00491A0D">
        <w:rPr>
          <w:lang w:val="es-ES"/>
        </w:rPr>
        <w:t>manifestado su disponibilidad para traducir</w:t>
      </w:r>
      <w:r w:rsidRPr="00491A0D">
        <w:rPr>
          <w:lang w:val="es-ES"/>
        </w:rPr>
        <w:t xml:space="preserve"> el resto de la Base de Datos MGS con el fin de que resulte </w:t>
      </w:r>
      <w:r w:rsidR="00A11041" w:rsidRPr="00491A0D">
        <w:rPr>
          <w:lang w:val="es-ES"/>
        </w:rPr>
        <w:t>más útil</w:t>
      </w:r>
      <w:r w:rsidRPr="00491A0D">
        <w:rPr>
          <w:lang w:val="es-ES"/>
        </w:rPr>
        <w:t xml:space="preserve"> para los solicitantes de Mongolia.</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Cabe señalar que la mayoría de los idiomas disponibles en el </w:t>
      </w:r>
      <w:r w:rsidR="00657ABC" w:rsidRPr="00491A0D">
        <w:rPr>
          <w:lang w:val="es-ES"/>
        </w:rPr>
        <w:t xml:space="preserve">Gestor </w:t>
      </w:r>
      <w:r w:rsidRPr="00491A0D">
        <w:rPr>
          <w:lang w:val="es-ES"/>
        </w:rPr>
        <w:t>MGS para asistir a los usuarios de los distintos países en la presentación de solicitudes de registros de marcas tanto en el plano nacional como internacional son idiomas no europeos y que se está cooperando para añadir otros idiomas no europeos, lo que reflejará el alcance</w:t>
      </w:r>
      <w:r w:rsidR="00ED50BD" w:rsidRPr="00491A0D">
        <w:rPr>
          <w:lang w:val="es-ES"/>
        </w:rPr>
        <w:t xml:space="preserve"> mundial de los servicios de la </w:t>
      </w:r>
      <w:r w:rsidRPr="00491A0D">
        <w:rPr>
          <w:lang w:val="es-ES"/>
        </w:rPr>
        <w:t>OMPI.</w:t>
      </w:r>
    </w:p>
    <w:p w:rsidR="00B93447" w:rsidRPr="00491A0D" w:rsidRDefault="00B93447" w:rsidP="00CE303A">
      <w:pPr>
        <w:rPr>
          <w:lang w:val="es-ES"/>
        </w:rPr>
      </w:pPr>
    </w:p>
    <w:p w:rsidR="00B93447" w:rsidRPr="00491A0D" w:rsidRDefault="00B93447" w:rsidP="00CE303A">
      <w:pPr>
        <w:rPr>
          <w:lang w:val="es-ES"/>
        </w:rPr>
      </w:pPr>
    </w:p>
    <w:p w:rsidR="00B93447" w:rsidRPr="00491A0D" w:rsidRDefault="00B93447" w:rsidP="00CE303A">
      <w:pPr>
        <w:rPr>
          <w:szCs w:val="22"/>
          <w:lang w:val="es-ES"/>
        </w:rPr>
      </w:pPr>
      <w:r w:rsidRPr="00491A0D">
        <w:rPr>
          <w:szCs w:val="22"/>
          <w:lang w:val="es-ES"/>
        </w:rPr>
        <w:t>PUESTA EN MARCHA DE NUEVAS FUNCIONES</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En marzo de 2016, se puso a disposición en el sitio web de la OMPI una nueva versión de</w:t>
      </w:r>
      <w:r w:rsidR="00B3212A" w:rsidRPr="00491A0D">
        <w:rPr>
          <w:lang w:val="es-ES"/>
        </w:rPr>
        <w:t>l</w:t>
      </w:r>
      <w:r w:rsidRPr="00491A0D">
        <w:rPr>
          <w:lang w:val="es-ES"/>
        </w:rPr>
        <w:t xml:space="preserve"> </w:t>
      </w:r>
      <w:r w:rsidR="00657ABC" w:rsidRPr="00491A0D">
        <w:rPr>
          <w:lang w:val="es-ES"/>
        </w:rPr>
        <w:t xml:space="preserve">Gestor </w:t>
      </w:r>
      <w:r w:rsidRPr="00491A0D">
        <w:rPr>
          <w:lang w:val="es-ES"/>
        </w:rPr>
        <w:t>MGS.  Con esa versión se introdujeron mejoras y nuevas funciones destinadas a mejorar la utilidad de</w:t>
      </w:r>
      <w:r w:rsidR="00ED50BD" w:rsidRPr="00491A0D">
        <w:rPr>
          <w:lang w:val="es-ES"/>
        </w:rPr>
        <w:t>l</w:t>
      </w:r>
      <w:r w:rsidRPr="00491A0D">
        <w:rPr>
          <w:lang w:val="es-ES"/>
        </w:rPr>
        <w:t xml:space="preserve"> </w:t>
      </w:r>
      <w:r w:rsidR="004B670B" w:rsidRPr="00491A0D">
        <w:rPr>
          <w:lang w:val="es-ES"/>
        </w:rPr>
        <w:t xml:space="preserve">Gestor </w:t>
      </w:r>
      <w:r w:rsidRPr="00491A0D">
        <w:rPr>
          <w:lang w:val="es-ES"/>
        </w:rPr>
        <w:t>MGS y el acceso a la información relacionada con la clasificación.</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Las </w:t>
      </w:r>
      <w:r w:rsidR="00ED50BD" w:rsidRPr="00491A0D">
        <w:rPr>
          <w:lang w:val="es-ES"/>
        </w:rPr>
        <w:t xml:space="preserve">notas </w:t>
      </w:r>
      <w:r w:rsidRPr="00491A0D">
        <w:rPr>
          <w:lang w:val="es-ES"/>
        </w:rPr>
        <w:t>explicativas de la Clasificación de Niza se pusieron a disposición por primera vez en las interfaces de todos los idiomas de</w:t>
      </w:r>
      <w:r w:rsidR="005E1140" w:rsidRPr="00491A0D">
        <w:rPr>
          <w:lang w:val="es-ES"/>
        </w:rPr>
        <w:t>l</w:t>
      </w:r>
      <w:r w:rsidRPr="00491A0D">
        <w:rPr>
          <w:lang w:val="es-ES"/>
        </w:rPr>
        <w:t xml:space="preserve"> </w:t>
      </w:r>
      <w:r w:rsidR="004B670B" w:rsidRPr="00491A0D">
        <w:rPr>
          <w:lang w:val="es-ES"/>
        </w:rPr>
        <w:t xml:space="preserve">Gestor </w:t>
      </w:r>
      <w:r w:rsidRPr="00491A0D">
        <w:rPr>
          <w:lang w:val="es-ES"/>
        </w:rPr>
        <w:t xml:space="preserve">MGS, con lo que los solicitantes pudieron tener acceso a orientación </w:t>
      </w:r>
      <w:r w:rsidR="005E1140" w:rsidRPr="00491A0D">
        <w:rPr>
          <w:lang w:val="es-ES"/>
        </w:rPr>
        <w:t xml:space="preserve">importante </w:t>
      </w:r>
      <w:r w:rsidRPr="00491A0D">
        <w:rPr>
          <w:lang w:val="es-ES"/>
        </w:rPr>
        <w:t xml:space="preserve">sobre la clasificación de marcas en su idioma nacional.  Las </w:t>
      </w:r>
      <w:r w:rsidR="00ED50BD" w:rsidRPr="00491A0D">
        <w:rPr>
          <w:lang w:val="es-ES"/>
        </w:rPr>
        <w:t xml:space="preserve">notas </w:t>
      </w:r>
      <w:r w:rsidRPr="00491A0D">
        <w:rPr>
          <w:lang w:val="es-ES"/>
        </w:rPr>
        <w:t xml:space="preserve">explicativas relativas a las distintas clases proporcionan información útil para determinar cómo clasificar correctamente un producto o servicio, y complementan la </w:t>
      </w:r>
      <w:r w:rsidRPr="00491A0D">
        <w:rPr>
          <w:szCs w:val="22"/>
          <w:lang w:val="es-ES"/>
        </w:rPr>
        <w:t>información proporcionada por las indicaciones generales de los títulos de las clases asociados a las distintas clases de la Clasificación de Niza.</w:t>
      </w:r>
    </w:p>
    <w:p w:rsidR="00B93447" w:rsidRPr="00491A0D" w:rsidRDefault="00B93447" w:rsidP="00CE303A">
      <w:pPr>
        <w:rPr>
          <w:lang w:val="es-ES"/>
        </w:rPr>
      </w:pPr>
    </w:p>
    <w:p w:rsidR="00B93447" w:rsidRPr="00491A0D" w:rsidRDefault="00B93447" w:rsidP="008E7C00">
      <w:pPr>
        <w:numPr>
          <w:ilvl w:val="0"/>
          <w:numId w:val="14"/>
        </w:numPr>
        <w:ind w:left="0" w:firstLine="0"/>
        <w:rPr>
          <w:lang w:val="es-ES"/>
        </w:rPr>
      </w:pPr>
      <w:r w:rsidRPr="00491A0D">
        <w:rPr>
          <w:lang w:val="es-ES"/>
        </w:rPr>
        <w:t>Por primera vez, se pusieron a disposición en el MGS los códigos de grupos similares utilizados por la Oficina Japonesa de Patentes (JPO) y la Oficina Surcoreana de Propiedad Intelectual (KIPO).  Esos códigos de las Oficinas Japonesa y Surcoreana definen dos taxonomías diferentes</w:t>
      </w:r>
      <w:r w:rsidR="001F5E2D" w:rsidRPr="00491A0D">
        <w:rPr>
          <w:lang w:val="es-ES"/>
        </w:rPr>
        <w:t>, muy detalladas,</w:t>
      </w:r>
      <w:r w:rsidRPr="00491A0D">
        <w:rPr>
          <w:lang w:val="es-ES"/>
        </w:rPr>
        <w:t xml:space="preserve"> </w:t>
      </w:r>
      <w:r w:rsidR="001F5E2D" w:rsidRPr="00491A0D">
        <w:rPr>
          <w:lang w:val="es-ES"/>
        </w:rPr>
        <w:t>que se asocian con</w:t>
      </w:r>
      <w:r w:rsidRPr="00491A0D">
        <w:rPr>
          <w:lang w:val="es-ES"/>
        </w:rPr>
        <w:t xml:space="preserve"> grupos de productos o servicios </w:t>
      </w:r>
      <w:r w:rsidR="001F5E2D" w:rsidRPr="00491A0D">
        <w:rPr>
          <w:lang w:val="es-ES"/>
        </w:rPr>
        <w:t>considerados</w:t>
      </w:r>
      <w:r w:rsidRPr="00491A0D">
        <w:rPr>
          <w:lang w:val="es-ES"/>
        </w:rPr>
        <w:t xml:space="preserve"> similares entre sí a los efectos de </w:t>
      </w:r>
      <w:r w:rsidR="00E94264" w:rsidRPr="00491A0D">
        <w:rPr>
          <w:lang w:val="es-ES"/>
        </w:rPr>
        <w:t>ponderar</w:t>
      </w:r>
      <w:r w:rsidRPr="00491A0D">
        <w:rPr>
          <w:lang w:val="es-ES"/>
        </w:rPr>
        <w:t xml:space="preserve"> los motivos relativos en el examen de las solicitudes de registro de marcas.  </w:t>
      </w:r>
      <w:r w:rsidR="008E7C00" w:rsidRPr="00491A0D">
        <w:rPr>
          <w:lang w:val="es-ES"/>
        </w:rPr>
        <w:t>En el Japón y en la República de Corea se alienta a los solicitantes de registro de marcas a que se remitan a esos códigos antes de presentar una solicitud de registro de una marca a fin de determinar si existen marcas similares registradas</w:t>
      </w:r>
      <w:r w:rsidRPr="00491A0D">
        <w:rPr>
          <w:lang w:val="es-ES"/>
        </w:rPr>
        <w:t>.</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Cabe señalar que </w:t>
      </w:r>
      <w:r w:rsidR="00F81EBB" w:rsidRPr="00491A0D">
        <w:rPr>
          <w:lang w:val="es-ES"/>
        </w:rPr>
        <w:t xml:space="preserve">el acceso a los códigos de grupos similares de Asia también redunda en beneficio de </w:t>
      </w:r>
      <w:r w:rsidRPr="00491A0D">
        <w:rPr>
          <w:lang w:val="es-ES"/>
        </w:rPr>
        <w:t xml:space="preserve">los usuarios </w:t>
      </w:r>
      <w:r w:rsidR="00DA62D1" w:rsidRPr="00491A0D">
        <w:rPr>
          <w:lang w:val="es-ES"/>
        </w:rPr>
        <w:t>que no pertenecen a esa región</w:t>
      </w:r>
      <w:r w:rsidRPr="00491A0D">
        <w:rPr>
          <w:lang w:val="es-ES"/>
        </w:rPr>
        <w:t xml:space="preserve">, porque esos códigos pueden facilitar la búsqueda de </w:t>
      </w:r>
      <w:r w:rsidR="00F81EBB" w:rsidRPr="00491A0D">
        <w:rPr>
          <w:lang w:val="es-ES"/>
        </w:rPr>
        <w:t xml:space="preserve">similitud con </w:t>
      </w:r>
      <w:r w:rsidRPr="00491A0D">
        <w:rPr>
          <w:lang w:val="es-ES"/>
        </w:rPr>
        <w:t>marcas anteriores antes de presenta</w:t>
      </w:r>
      <w:r w:rsidR="00F81EBB" w:rsidRPr="00491A0D">
        <w:rPr>
          <w:lang w:val="es-ES"/>
        </w:rPr>
        <w:t>r</w:t>
      </w:r>
      <w:r w:rsidRPr="00491A0D">
        <w:rPr>
          <w:lang w:val="es-ES"/>
        </w:rPr>
        <w:t xml:space="preserve"> una solicitud internacional en la cual se designe al Japón o a la República de Corea.</w:t>
      </w:r>
    </w:p>
    <w:p w:rsidR="00B93447" w:rsidRPr="00491A0D" w:rsidRDefault="00B93447" w:rsidP="00CE303A">
      <w:pPr>
        <w:rPr>
          <w:lang w:val="es-ES"/>
        </w:rPr>
      </w:pPr>
    </w:p>
    <w:p w:rsidR="00B93447" w:rsidRPr="00491A0D" w:rsidRDefault="00B93447" w:rsidP="00AC5A5E">
      <w:pPr>
        <w:keepNext/>
        <w:keepLines/>
        <w:rPr>
          <w:lang w:val="es-ES"/>
        </w:rPr>
      </w:pPr>
    </w:p>
    <w:p w:rsidR="00B93447" w:rsidRPr="00491A0D" w:rsidRDefault="00B93447" w:rsidP="00CE303A">
      <w:pPr>
        <w:rPr>
          <w:lang w:val="es-ES"/>
        </w:rPr>
      </w:pPr>
      <w:r w:rsidRPr="00491A0D">
        <w:rPr>
          <w:lang w:val="es-ES"/>
        </w:rPr>
        <w:t>CONTENIDO DE LA BASE DE DATOS MGS</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El idioma </w:t>
      </w:r>
      <w:r w:rsidR="0068684E" w:rsidRPr="00491A0D">
        <w:rPr>
          <w:lang w:val="es-ES"/>
        </w:rPr>
        <w:t>central</w:t>
      </w:r>
      <w:r w:rsidRPr="00491A0D">
        <w:rPr>
          <w:lang w:val="es-ES"/>
        </w:rPr>
        <w:t xml:space="preserve"> de la Base de datos es el inglés y los nuevos productos o servicios se </w:t>
      </w:r>
      <w:r w:rsidR="0068684E" w:rsidRPr="00491A0D">
        <w:rPr>
          <w:lang w:val="es-ES"/>
        </w:rPr>
        <w:t>van incorporando</w:t>
      </w:r>
      <w:r w:rsidRPr="00491A0D">
        <w:rPr>
          <w:lang w:val="es-ES"/>
        </w:rPr>
        <w:t xml:space="preserve"> sobre la base de su descripción en inglés.  A lo largo de los años, se han examinado e incorporado en la </w:t>
      </w:r>
      <w:r w:rsidR="00DB734B" w:rsidRPr="00491A0D">
        <w:rPr>
          <w:lang w:val="es-ES"/>
        </w:rPr>
        <w:t>Base de Datos MGS</w:t>
      </w:r>
      <w:r w:rsidRPr="00491A0D">
        <w:rPr>
          <w:lang w:val="es-ES"/>
        </w:rPr>
        <w:t xml:space="preserve"> las descripciones en inglés de productos y servicios de distintas fuentes.</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En el Anexo I se presenta el contenido, al mes de abril de 2016, de la </w:t>
      </w:r>
      <w:r w:rsidR="00B3212A" w:rsidRPr="00491A0D">
        <w:rPr>
          <w:lang w:val="es-ES"/>
        </w:rPr>
        <w:t>Base de Datos </w:t>
      </w:r>
      <w:r w:rsidR="00DB734B" w:rsidRPr="00491A0D">
        <w:rPr>
          <w:lang w:val="es-ES"/>
        </w:rPr>
        <w:t>MGS</w:t>
      </w:r>
      <w:r w:rsidRPr="00491A0D">
        <w:rPr>
          <w:lang w:val="es-ES"/>
        </w:rPr>
        <w:t xml:space="preserve"> en función del origen de los datos incorporados.  Las distintas fuentes son las siguientes:</w:t>
      </w:r>
    </w:p>
    <w:p w:rsidR="00B93447" w:rsidRPr="00491A0D" w:rsidRDefault="00B93447" w:rsidP="00CE303A">
      <w:pPr>
        <w:rPr>
          <w:lang w:val="es-ES"/>
        </w:rPr>
      </w:pPr>
    </w:p>
    <w:p w:rsidR="00B93447" w:rsidRPr="00491A0D" w:rsidRDefault="00B93447" w:rsidP="00671A3C">
      <w:pPr>
        <w:numPr>
          <w:ilvl w:val="0"/>
          <w:numId w:val="19"/>
        </w:numPr>
        <w:ind w:left="1134" w:hanging="567"/>
        <w:rPr>
          <w:lang w:val="es-ES"/>
        </w:rPr>
      </w:pPr>
      <w:r w:rsidRPr="00491A0D">
        <w:rPr>
          <w:lang w:val="es-ES"/>
        </w:rPr>
        <w:t>la Clasificación de Niza, es decir, las descripciones de la lista alfabética y de los títulos de las clases;</w:t>
      </w:r>
    </w:p>
    <w:p w:rsidR="00B93447" w:rsidRPr="00491A0D" w:rsidRDefault="00B93447" w:rsidP="00AC5A5E">
      <w:pPr>
        <w:rPr>
          <w:lang w:val="es-ES"/>
        </w:rPr>
      </w:pPr>
    </w:p>
    <w:p w:rsidR="00B93447" w:rsidRPr="00491A0D" w:rsidRDefault="00B93447" w:rsidP="00671A3C">
      <w:pPr>
        <w:numPr>
          <w:ilvl w:val="0"/>
          <w:numId w:val="19"/>
        </w:numPr>
        <w:ind w:left="1134" w:hanging="567"/>
        <w:rPr>
          <w:lang w:val="es-ES"/>
        </w:rPr>
      </w:pPr>
      <w:r w:rsidRPr="00491A0D">
        <w:rPr>
          <w:lang w:val="es-ES"/>
        </w:rPr>
        <w:t>la lista TM5</w:t>
      </w:r>
      <w:r w:rsidRPr="00491A0D">
        <w:rPr>
          <w:lang w:val="es-ES"/>
        </w:rPr>
        <w:noBreakHyphen/>
        <w:t xml:space="preserve">ID, es decir, las descripciones de la lista armonizada elaborada conjuntamente por la Oficina de Propiedad Intelectual </w:t>
      </w:r>
      <w:r w:rsidR="00734856" w:rsidRPr="00491A0D">
        <w:rPr>
          <w:lang w:val="es-ES"/>
        </w:rPr>
        <w:t>de la Unión Europea (EUIPO), la JPO, la </w:t>
      </w:r>
      <w:r w:rsidRPr="00491A0D">
        <w:rPr>
          <w:lang w:val="es-ES"/>
        </w:rPr>
        <w:t>KIPO, la Administración Estatal de Industria y Comercio de China (SAIC) y la Oficina de Patentes y Marcas de los Estados Unidos de América (USPTO);</w:t>
      </w:r>
    </w:p>
    <w:p w:rsidR="00B93447" w:rsidRPr="00491A0D" w:rsidRDefault="00B93447" w:rsidP="00AC5A5E">
      <w:pPr>
        <w:rPr>
          <w:lang w:val="es-ES"/>
        </w:rPr>
      </w:pPr>
    </w:p>
    <w:p w:rsidR="00B93447" w:rsidRPr="00491A0D" w:rsidRDefault="00B93447" w:rsidP="00671A3C">
      <w:pPr>
        <w:numPr>
          <w:ilvl w:val="0"/>
          <w:numId w:val="19"/>
        </w:numPr>
        <w:ind w:left="1134" w:hanging="567"/>
        <w:rPr>
          <w:lang w:val="es-ES"/>
        </w:rPr>
      </w:pPr>
      <w:r w:rsidRPr="00491A0D">
        <w:rPr>
          <w:lang w:val="es-ES"/>
        </w:rPr>
        <w:t>el Manual de la USPTO;</w:t>
      </w:r>
    </w:p>
    <w:p w:rsidR="00B93447" w:rsidRPr="00491A0D" w:rsidRDefault="00B93447" w:rsidP="00AC5A5E">
      <w:pPr>
        <w:rPr>
          <w:lang w:val="es-ES"/>
        </w:rPr>
      </w:pPr>
    </w:p>
    <w:p w:rsidR="00B93447" w:rsidRPr="00491A0D" w:rsidRDefault="00B93447" w:rsidP="00671A3C">
      <w:pPr>
        <w:numPr>
          <w:ilvl w:val="0"/>
          <w:numId w:val="19"/>
        </w:numPr>
        <w:ind w:left="1134" w:hanging="567"/>
        <w:rPr>
          <w:lang w:val="es-ES"/>
        </w:rPr>
      </w:pPr>
      <w:r w:rsidRPr="00491A0D">
        <w:rPr>
          <w:lang w:val="es-ES"/>
        </w:rPr>
        <w:t>la base de datos armonizada de la Unión Europea, publicada en TMclass (la herramienta de clasificación de la EUIPO);  y</w:t>
      </w:r>
    </w:p>
    <w:p w:rsidR="00B93447" w:rsidRPr="00491A0D" w:rsidRDefault="00B93447" w:rsidP="00AC5A5E">
      <w:pPr>
        <w:rPr>
          <w:lang w:val="es-ES"/>
        </w:rPr>
      </w:pPr>
    </w:p>
    <w:p w:rsidR="00B93447" w:rsidRPr="00491A0D" w:rsidRDefault="00B93447" w:rsidP="00671A3C">
      <w:pPr>
        <w:numPr>
          <w:ilvl w:val="0"/>
          <w:numId w:val="19"/>
        </w:numPr>
        <w:ind w:left="1134" w:hanging="567"/>
        <w:rPr>
          <w:lang w:val="es-ES"/>
        </w:rPr>
      </w:pPr>
      <w:r w:rsidRPr="00491A0D">
        <w:rPr>
          <w:lang w:val="es-ES"/>
        </w:rPr>
        <w:t>"otras", entre las que se incluyen los datos extraídos de otras fuentes, pr</w:t>
      </w:r>
      <w:r w:rsidR="006E3792" w:rsidRPr="00491A0D">
        <w:rPr>
          <w:lang w:val="es-ES"/>
        </w:rPr>
        <w:t>incipalmente sobre la base de su</w:t>
      </w:r>
      <w:r w:rsidRPr="00491A0D">
        <w:rPr>
          <w:lang w:val="es-ES"/>
        </w:rPr>
        <w:t xml:space="preserve"> frecuencia de aparición, por ejemplo, en el Registro Internacional del Sistema de Madrid o en las solicitudes internacionales recibidas por la Oficina Internacional.</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Cabe señalar que algunas descripciones de productos o servicios originados en fuentes externas se incorporan en la </w:t>
      </w:r>
      <w:r w:rsidR="00DB734B" w:rsidRPr="00491A0D">
        <w:rPr>
          <w:lang w:val="es-ES"/>
        </w:rPr>
        <w:t xml:space="preserve">Base de Datos </w:t>
      </w:r>
      <w:r w:rsidR="00EE2920" w:rsidRPr="00491A0D">
        <w:rPr>
          <w:lang w:val="es-ES"/>
        </w:rPr>
        <w:t xml:space="preserve">del </w:t>
      </w:r>
      <w:r w:rsidR="00DB734B" w:rsidRPr="00491A0D">
        <w:rPr>
          <w:lang w:val="es-ES"/>
        </w:rPr>
        <w:t>MGS</w:t>
      </w:r>
      <w:r w:rsidRPr="00491A0D">
        <w:rPr>
          <w:lang w:val="es-ES"/>
        </w:rPr>
        <w:t>, pero no se propon</w:t>
      </w:r>
      <w:r w:rsidR="00B3212A" w:rsidRPr="00491A0D">
        <w:rPr>
          <w:lang w:val="es-ES"/>
        </w:rPr>
        <w:t>en en la lista de selección del </w:t>
      </w:r>
      <w:r w:rsidR="004B670B" w:rsidRPr="00491A0D">
        <w:rPr>
          <w:lang w:val="es-ES"/>
        </w:rPr>
        <w:t xml:space="preserve">Gestor </w:t>
      </w:r>
      <w:r w:rsidRPr="00491A0D">
        <w:rPr>
          <w:lang w:val="es-ES"/>
        </w:rPr>
        <w:t xml:space="preserve">MGS de las descripciones propuestas para compilar listas de productos y servicios.  Ello significa que no figuran entre los resultados de las funciones de consulta y búsqueda del </w:t>
      </w:r>
      <w:r w:rsidR="004B670B" w:rsidRPr="00491A0D">
        <w:rPr>
          <w:lang w:val="es-ES"/>
        </w:rPr>
        <w:t xml:space="preserve">Gestor </w:t>
      </w:r>
      <w:r w:rsidRPr="00491A0D">
        <w:rPr>
          <w:lang w:val="es-ES"/>
        </w:rPr>
        <w:t>MGS;  se incorporan únicamente a los fines de indicar que, cuando se incluyan en una solicitud internacional, esas descripciones serán aceptadas por la Oficina Internacional, y así figuran en la función “Verificar aceptación OMPI”</w:t>
      </w:r>
      <w:r w:rsidRPr="00491A0D">
        <w:rPr>
          <w:vertAlign w:val="superscript"/>
          <w:lang w:val="es-ES"/>
        </w:rPr>
        <w:footnoteReference w:id="2"/>
      </w:r>
      <w:r w:rsidRPr="00491A0D">
        <w:rPr>
          <w:lang w:val="es-ES"/>
        </w:rPr>
        <w:t>.  En la mayoría de los casos, esas descripciones ya están representadas en la base de datos mediante descripciones sinónimas.</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Al mes de abril de 2016, se habían analizado e incorporado en la </w:t>
      </w:r>
      <w:r w:rsidR="00B3212A" w:rsidRPr="00491A0D">
        <w:rPr>
          <w:lang w:val="es-ES"/>
        </w:rPr>
        <w:t>Base de Datos</w:t>
      </w:r>
      <w:r w:rsidR="004B670B" w:rsidRPr="00491A0D">
        <w:rPr>
          <w:lang w:val="es-ES"/>
        </w:rPr>
        <w:t xml:space="preserve"> </w:t>
      </w:r>
      <w:r w:rsidR="00DB734B" w:rsidRPr="00491A0D">
        <w:rPr>
          <w:lang w:val="es-ES"/>
        </w:rPr>
        <w:t>MGS</w:t>
      </w:r>
      <w:r w:rsidRPr="00491A0D">
        <w:rPr>
          <w:lang w:val="es-ES"/>
        </w:rPr>
        <w:t xml:space="preserve"> 78.197 descripciones en inglés, de las cuales el 78% se propone en la lista de selección del </w:t>
      </w:r>
      <w:r w:rsidR="004B670B" w:rsidRPr="00491A0D">
        <w:rPr>
          <w:lang w:val="es-ES"/>
        </w:rPr>
        <w:t xml:space="preserve">Gestor </w:t>
      </w:r>
      <w:r w:rsidRPr="00491A0D">
        <w:rPr>
          <w:lang w:val="es-ES"/>
        </w:rPr>
        <w:t>MGS y el 22% constituye un conjunto de descripciones adicionales utilizadas para la validación en la función "Verificar aceptación OMPI".</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En el Anexo II se presenta el contenido de la </w:t>
      </w:r>
      <w:r w:rsidR="00DB734B" w:rsidRPr="00491A0D">
        <w:rPr>
          <w:lang w:val="es-ES"/>
        </w:rPr>
        <w:t>Base de Datos MGS</w:t>
      </w:r>
      <w:r w:rsidRPr="00491A0D">
        <w:rPr>
          <w:lang w:val="es-ES"/>
        </w:rPr>
        <w:t xml:space="preserve"> en inglés conforme a la distribución entre la lista de selección del </w:t>
      </w:r>
      <w:r w:rsidR="004B670B" w:rsidRPr="00491A0D">
        <w:rPr>
          <w:lang w:val="es-ES"/>
        </w:rPr>
        <w:t xml:space="preserve">Gestor </w:t>
      </w:r>
      <w:r w:rsidRPr="00491A0D">
        <w:rPr>
          <w:lang w:val="es-ES"/>
        </w:rPr>
        <w:t>MGS (las descripciones que se proponen a los solicitantes para su selección) y el conjunto adicional de datos aceptados desde el punto de vista operativo (se trata de descripciones que reflejan la flexibilidad operativa en el examen por la Oficina Internacional).</w:t>
      </w:r>
    </w:p>
    <w:p w:rsidR="00B93447" w:rsidRPr="00491A0D" w:rsidRDefault="00B93447" w:rsidP="00CE303A">
      <w:pPr>
        <w:rPr>
          <w:lang w:val="es-ES"/>
        </w:rPr>
      </w:pPr>
    </w:p>
    <w:p w:rsidR="00B93447" w:rsidRPr="00491A0D" w:rsidRDefault="00B93447" w:rsidP="00FF3522">
      <w:pPr>
        <w:keepNext/>
        <w:keepLines/>
        <w:numPr>
          <w:ilvl w:val="0"/>
          <w:numId w:val="14"/>
        </w:numPr>
        <w:ind w:left="0" w:firstLine="0"/>
        <w:rPr>
          <w:lang w:val="es-ES"/>
        </w:rPr>
      </w:pPr>
      <w:r w:rsidRPr="00491A0D">
        <w:rPr>
          <w:lang w:val="es-ES"/>
        </w:rPr>
        <w:lastRenderedPageBreak/>
        <w:t xml:space="preserve">Cabe señalar que, con el fin de que el trabajo de traducción y validación de las Oficinas nacionales que colaboran se </w:t>
      </w:r>
      <w:r w:rsidR="0032535A" w:rsidRPr="00491A0D">
        <w:rPr>
          <w:lang w:val="es-ES"/>
        </w:rPr>
        <w:t>circunscriba</w:t>
      </w:r>
      <w:r w:rsidRPr="00491A0D">
        <w:rPr>
          <w:lang w:val="es-ES"/>
        </w:rPr>
        <w:t xml:space="preserve"> a los datos de mejor calidad, solo las descripciones propuestas en la lista de selección del </w:t>
      </w:r>
      <w:r w:rsidR="004B670B" w:rsidRPr="00491A0D">
        <w:rPr>
          <w:lang w:val="es-ES"/>
        </w:rPr>
        <w:t xml:space="preserve">Gestor </w:t>
      </w:r>
      <w:r w:rsidRPr="00491A0D">
        <w:rPr>
          <w:lang w:val="es-ES"/>
        </w:rPr>
        <w:t xml:space="preserve">MGS se envían a las Oficinas para su traducción y/o </w:t>
      </w:r>
      <w:r w:rsidR="0032535A" w:rsidRPr="00491A0D">
        <w:rPr>
          <w:lang w:val="es-ES"/>
        </w:rPr>
        <w:t xml:space="preserve">la </w:t>
      </w:r>
      <w:r w:rsidRPr="00491A0D">
        <w:rPr>
          <w:lang w:val="es-ES"/>
        </w:rPr>
        <w:t>verificación de la aceptación.</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En el Anexo III se reseña la proporción de la representaci</w:t>
      </w:r>
      <w:r w:rsidR="0032535A" w:rsidRPr="00491A0D">
        <w:rPr>
          <w:lang w:val="es-ES"/>
        </w:rPr>
        <w:t>ón de los distintos idiomas del </w:t>
      </w:r>
      <w:r w:rsidR="004B670B" w:rsidRPr="00491A0D">
        <w:rPr>
          <w:lang w:val="es-ES"/>
        </w:rPr>
        <w:t xml:space="preserve">Gestor </w:t>
      </w:r>
      <w:r w:rsidRPr="00491A0D">
        <w:rPr>
          <w:lang w:val="es-ES"/>
        </w:rPr>
        <w:t>MGS.</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lang w:val="es-ES"/>
        </w:rPr>
        <w:t xml:space="preserve">En el Anexo IV se reseña la proporción </w:t>
      </w:r>
      <w:r w:rsidR="00B16CE6" w:rsidRPr="00491A0D">
        <w:rPr>
          <w:lang w:val="es-ES"/>
        </w:rPr>
        <w:t>de</w:t>
      </w:r>
      <w:r w:rsidR="00B7132A" w:rsidRPr="00491A0D">
        <w:rPr>
          <w:lang w:val="es-ES"/>
        </w:rPr>
        <w:t>l</w:t>
      </w:r>
      <w:r w:rsidR="00B16CE6" w:rsidRPr="00491A0D">
        <w:rPr>
          <w:lang w:val="es-ES"/>
        </w:rPr>
        <w:t xml:space="preserve"> contenido de la Base de Datos MGS que es aceptado por las Partes Contratantes, según los datos que figuran en la función </w:t>
      </w:r>
      <w:r w:rsidRPr="00491A0D">
        <w:rPr>
          <w:lang w:val="es-ES"/>
        </w:rPr>
        <w:t xml:space="preserve">de la </w:t>
      </w:r>
      <w:r w:rsidR="00DB734B" w:rsidRPr="00491A0D">
        <w:rPr>
          <w:lang w:val="es-ES"/>
        </w:rPr>
        <w:t>Base de Datos MGS</w:t>
      </w:r>
      <w:r w:rsidRPr="00491A0D">
        <w:rPr>
          <w:lang w:val="es-ES"/>
        </w:rPr>
        <w:t xml:space="preserve"> “</w:t>
      </w:r>
      <w:r w:rsidRPr="00491A0D">
        <w:rPr>
          <w:rFonts w:eastAsia="Times New Roman"/>
          <w:szCs w:val="22"/>
          <w:lang w:val="es-ES" w:eastAsia="en-US"/>
        </w:rPr>
        <w:t>Verificar aceptación por la Parte Contratante designada</w:t>
      </w:r>
      <w:r w:rsidRPr="00491A0D">
        <w:rPr>
          <w:bCs/>
          <w:szCs w:val="22"/>
          <w:lang w:val="es-ES"/>
        </w:rPr>
        <w:t xml:space="preserve"> (</w:t>
      </w:r>
      <w:r w:rsidR="00EA78B4" w:rsidRPr="00491A0D">
        <w:rPr>
          <w:bCs/>
          <w:szCs w:val="22"/>
          <w:lang w:val="es-ES"/>
        </w:rPr>
        <w:t>PCd</w:t>
      </w:r>
      <w:r w:rsidRPr="00491A0D">
        <w:rPr>
          <w:szCs w:val="22"/>
          <w:lang w:val="es-ES"/>
        </w:rPr>
        <w:t>)</w:t>
      </w:r>
      <w:r w:rsidRPr="00491A0D">
        <w:rPr>
          <w:lang w:val="es-ES"/>
        </w:rPr>
        <w:t>”.</w:t>
      </w:r>
    </w:p>
    <w:p w:rsidR="00B93447" w:rsidRPr="00491A0D" w:rsidRDefault="00B93447" w:rsidP="00CE303A">
      <w:pPr>
        <w:rPr>
          <w:lang w:val="es-ES"/>
        </w:rPr>
      </w:pPr>
    </w:p>
    <w:p w:rsidR="00B93447" w:rsidRPr="00491A0D" w:rsidRDefault="00B93447" w:rsidP="00CE303A">
      <w:pPr>
        <w:rPr>
          <w:lang w:val="es-ES"/>
        </w:rPr>
      </w:pPr>
    </w:p>
    <w:p w:rsidR="00B93447" w:rsidRPr="00491A0D" w:rsidRDefault="00B93447" w:rsidP="00CE303A">
      <w:pPr>
        <w:rPr>
          <w:lang w:val="es-ES"/>
        </w:rPr>
      </w:pPr>
      <w:r w:rsidRPr="00491A0D">
        <w:rPr>
          <w:lang w:val="es-ES"/>
        </w:rPr>
        <w:t>ACTUALIZACIONES DE LA BASE DE DATOS MGS</w:t>
      </w:r>
    </w:p>
    <w:p w:rsidR="00B93447" w:rsidRPr="00491A0D" w:rsidRDefault="00B93447" w:rsidP="00CE303A">
      <w:pPr>
        <w:rPr>
          <w:lang w:val="es-ES"/>
        </w:rPr>
      </w:pPr>
    </w:p>
    <w:p w:rsidR="00B93447" w:rsidRPr="00491A0D" w:rsidRDefault="00B93447" w:rsidP="00CE303A">
      <w:pPr>
        <w:numPr>
          <w:ilvl w:val="0"/>
          <w:numId w:val="14"/>
        </w:numPr>
        <w:ind w:left="0" w:firstLine="0"/>
        <w:rPr>
          <w:lang w:val="es-ES"/>
        </w:rPr>
      </w:pPr>
      <w:r w:rsidRPr="00491A0D">
        <w:rPr>
          <w:szCs w:val="22"/>
          <w:lang w:val="es-ES"/>
        </w:rPr>
        <w:t xml:space="preserve">La situación de la aceptación disponible para cada una de las Partes Contratantes participantes en el </w:t>
      </w:r>
      <w:r w:rsidR="004B670B" w:rsidRPr="00491A0D">
        <w:rPr>
          <w:szCs w:val="22"/>
          <w:lang w:val="es-ES"/>
        </w:rPr>
        <w:t xml:space="preserve">Gestor </w:t>
      </w:r>
      <w:r w:rsidRPr="00491A0D">
        <w:rPr>
          <w:szCs w:val="22"/>
          <w:lang w:val="es-ES"/>
        </w:rPr>
        <w:t>MGS procede de distintas fuentes:</w:t>
      </w:r>
    </w:p>
    <w:p w:rsidR="00B93447" w:rsidRPr="00491A0D" w:rsidRDefault="00B93447" w:rsidP="00B93447">
      <w:pPr>
        <w:rPr>
          <w:lang w:val="es-ES"/>
        </w:rPr>
      </w:pPr>
    </w:p>
    <w:p w:rsidR="00B93447" w:rsidRPr="00491A0D" w:rsidRDefault="00B93447" w:rsidP="00B93447">
      <w:pPr>
        <w:numPr>
          <w:ilvl w:val="0"/>
          <w:numId w:val="20"/>
        </w:numPr>
        <w:ind w:left="709" w:hanging="425"/>
        <w:rPr>
          <w:lang w:val="es-ES"/>
        </w:rPr>
      </w:pPr>
      <w:r w:rsidRPr="00491A0D">
        <w:rPr>
          <w:lang w:val="es-ES"/>
        </w:rPr>
        <w:t xml:space="preserve">la información relativa a la aceptación proporcionada directamente por las Oficinas nacionales que traducen la Base de datos y/o verifican la aceptación o </w:t>
      </w:r>
      <w:r w:rsidR="00012A55" w:rsidRPr="00491A0D">
        <w:rPr>
          <w:lang w:val="es-ES"/>
        </w:rPr>
        <w:t xml:space="preserve">el </w:t>
      </w:r>
      <w:r w:rsidRPr="00491A0D">
        <w:rPr>
          <w:lang w:val="es-ES"/>
        </w:rPr>
        <w:t>rechazo de su contenido en inglés;</w:t>
      </w:r>
    </w:p>
    <w:p w:rsidR="00B93447" w:rsidRPr="00491A0D" w:rsidRDefault="00B93447" w:rsidP="00642BF4">
      <w:pPr>
        <w:rPr>
          <w:lang w:val="es-ES"/>
        </w:rPr>
      </w:pPr>
    </w:p>
    <w:p w:rsidR="00B93447" w:rsidRPr="00491A0D" w:rsidRDefault="00B93447" w:rsidP="00B93447">
      <w:pPr>
        <w:numPr>
          <w:ilvl w:val="0"/>
          <w:numId w:val="20"/>
        </w:numPr>
        <w:ind w:left="709" w:hanging="425"/>
        <w:rPr>
          <w:lang w:val="es-ES"/>
        </w:rPr>
      </w:pPr>
      <w:r w:rsidRPr="00491A0D">
        <w:rPr>
          <w:lang w:val="es-ES"/>
        </w:rPr>
        <w:t xml:space="preserve">la lista armonizada de productos y servicios TM5 </w:t>
      </w:r>
      <w:r w:rsidRPr="00491A0D">
        <w:rPr>
          <w:lang w:val="es-ES"/>
        </w:rPr>
        <w:noBreakHyphen/>
        <w:t xml:space="preserve"> ID;</w:t>
      </w:r>
    </w:p>
    <w:p w:rsidR="00B93447" w:rsidRPr="00491A0D" w:rsidRDefault="00B93447" w:rsidP="00642BF4">
      <w:pPr>
        <w:rPr>
          <w:lang w:val="es-ES"/>
        </w:rPr>
      </w:pPr>
    </w:p>
    <w:p w:rsidR="00B93447" w:rsidRPr="00491A0D" w:rsidRDefault="00B93447" w:rsidP="00B93447">
      <w:pPr>
        <w:numPr>
          <w:ilvl w:val="0"/>
          <w:numId w:val="20"/>
        </w:numPr>
        <w:ind w:left="709" w:hanging="425"/>
        <w:rPr>
          <w:lang w:val="es-ES"/>
        </w:rPr>
      </w:pPr>
      <w:r w:rsidRPr="00491A0D">
        <w:rPr>
          <w:lang w:val="es-ES"/>
        </w:rPr>
        <w:t>el Manual de la USPTO de identificaciones válidas de productos y servicios;</w:t>
      </w:r>
    </w:p>
    <w:p w:rsidR="00B93447" w:rsidRPr="00491A0D" w:rsidRDefault="00B93447" w:rsidP="00642BF4">
      <w:pPr>
        <w:rPr>
          <w:lang w:val="es-ES"/>
        </w:rPr>
      </w:pPr>
    </w:p>
    <w:p w:rsidR="00B93447" w:rsidRPr="00491A0D" w:rsidRDefault="00B93447" w:rsidP="00B93447">
      <w:pPr>
        <w:numPr>
          <w:ilvl w:val="0"/>
          <w:numId w:val="20"/>
        </w:numPr>
        <w:ind w:left="709" w:hanging="425"/>
        <w:rPr>
          <w:lang w:val="es-ES"/>
        </w:rPr>
      </w:pPr>
      <w:r w:rsidRPr="00491A0D">
        <w:rPr>
          <w:lang w:val="es-ES"/>
        </w:rPr>
        <w:t>la base de datos armonizada de la Unión Europea;  y</w:t>
      </w:r>
    </w:p>
    <w:p w:rsidR="00B93447" w:rsidRPr="00491A0D" w:rsidRDefault="00B93447" w:rsidP="00B93447">
      <w:pPr>
        <w:ind w:left="709" w:hanging="630"/>
        <w:rPr>
          <w:lang w:val="es-ES"/>
        </w:rPr>
      </w:pPr>
    </w:p>
    <w:p w:rsidR="00B93447" w:rsidRPr="00491A0D" w:rsidRDefault="00B93447" w:rsidP="00B93447">
      <w:pPr>
        <w:numPr>
          <w:ilvl w:val="0"/>
          <w:numId w:val="20"/>
        </w:numPr>
        <w:ind w:left="709" w:hanging="425"/>
        <w:rPr>
          <w:lang w:val="es-ES"/>
        </w:rPr>
      </w:pPr>
      <w:r w:rsidRPr="00491A0D">
        <w:rPr>
          <w:lang w:val="es-ES"/>
        </w:rPr>
        <w:t>la lista de la KIPO de identificaciones válidas de productos y servicios.</w:t>
      </w:r>
    </w:p>
    <w:p w:rsidR="00A639B7" w:rsidRPr="00491A0D" w:rsidRDefault="00A639B7" w:rsidP="00D0009F">
      <w:pPr>
        <w:rPr>
          <w:lang w:val="es-ES"/>
        </w:rPr>
      </w:pPr>
    </w:p>
    <w:p w:rsidR="00A9190F" w:rsidRPr="00491A0D" w:rsidRDefault="00B93447" w:rsidP="00A639B7">
      <w:pPr>
        <w:numPr>
          <w:ilvl w:val="0"/>
          <w:numId w:val="14"/>
        </w:numPr>
        <w:ind w:left="0" w:firstLine="0"/>
        <w:rPr>
          <w:lang w:val="es-ES"/>
        </w:rPr>
      </w:pPr>
      <w:r w:rsidRPr="00491A0D">
        <w:rPr>
          <w:lang w:val="es-ES"/>
        </w:rPr>
        <w:t>En 2015, la cooperación con la EUIPO se intensificó con miras a lograr que el acceso a la base de datos armonizada de la Unión Europea permit</w:t>
      </w:r>
      <w:r w:rsidR="00C23698" w:rsidRPr="00491A0D">
        <w:rPr>
          <w:lang w:val="es-ES"/>
        </w:rPr>
        <w:t>a</w:t>
      </w:r>
      <w:r w:rsidRPr="00491A0D">
        <w:rPr>
          <w:lang w:val="es-ES"/>
        </w:rPr>
        <w:t xml:space="preserve"> actualizar periódicamente en el </w:t>
      </w:r>
      <w:r w:rsidR="004B670B" w:rsidRPr="00491A0D">
        <w:rPr>
          <w:lang w:val="es-ES"/>
        </w:rPr>
        <w:t xml:space="preserve">Gestor </w:t>
      </w:r>
      <w:r w:rsidRPr="00491A0D">
        <w:rPr>
          <w:lang w:val="es-ES"/>
        </w:rPr>
        <w:t xml:space="preserve">MGS la situación de la aceptación respecto de la Unión Europea (EM), así como </w:t>
      </w:r>
      <w:r w:rsidR="00C23698" w:rsidRPr="00491A0D">
        <w:rPr>
          <w:lang w:val="es-ES"/>
        </w:rPr>
        <w:t>de</w:t>
      </w:r>
      <w:r w:rsidRPr="00491A0D">
        <w:rPr>
          <w:lang w:val="es-ES"/>
        </w:rPr>
        <w:t xml:space="preserve"> todos los países europeos que participan en la función del</w:t>
      </w:r>
      <w:r w:rsidR="004B670B" w:rsidRPr="00491A0D">
        <w:rPr>
          <w:lang w:val="es-ES"/>
        </w:rPr>
        <w:t xml:space="preserve"> Gestor</w:t>
      </w:r>
      <w:r w:rsidRPr="00491A0D">
        <w:rPr>
          <w:lang w:val="es-ES"/>
        </w:rPr>
        <w:t xml:space="preserve"> MGS "Verificar aceptación por la Parte Contratante designada</w:t>
      </w:r>
      <w:r w:rsidRPr="00491A0D">
        <w:rPr>
          <w:bCs/>
          <w:lang w:val="es-ES"/>
        </w:rPr>
        <w:t xml:space="preserve"> (</w:t>
      </w:r>
      <w:r w:rsidR="00EA78B4" w:rsidRPr="00491A0D">
        <w:rPr>
          <w:bCs/>
          <w:lang w:val="es-ES"/>
        </w:rPr>
        <w:t>PCd</w:t>
      </w:r>
      <w:r w:rsidRPr="00491A0D">
        <w:rPr>
          <w:lang w:val="es-ES"/>
        </w:rPr>
        <w:t>)"</w:t>
      </w:r>
      <w:r w:rsidR="00A9190F" w:rsidRPr="00491A0D">
        <w:rPr>
          <w:lang w:val="es-ES"/>
        </w:rPr>
        <w:t>.</w:t>
      </w:r>
    </w:p>
    <w:p w:rsidR="00A9190F" w:rsidRPr="00491A0D" w:rsidRDefault="00A9190F" w:rsidP="00A9190F">
      <w:pPr>
        <w:rPr>
          <w:lang w:val="es-ES"/>
        </w:rPr>
      </w:pPr>
    </w:p>
    <w:p w:rsidR="00A639B7" w:rsidRPr="00491A0D" w:rsidRDefault="00A639B7" w:rsidP="00607C24">
      <w:pPr>
        <w:pStyle w:val="ListParagraph"/>
        <w:ind w:hanging="720"/>
        <w:rPr>
          <w:lang w:val="es-ES"/>
        </w:rPr>
      </w:pPr>
    </w:p>
    <w:p w:rsidR="00F137E6" w:rsidRPr="00491A0D" w:rsidRDefault="00F137E6" w:rsidP="00F137E6">
      <w:pPr>
        <w:rPr>
          <w:b/>
          <w:lang w:val="es-ES"/>
        </w:rPr>
      </w:pPr>
      <w:r w:rsidRPr="00491A0D">
        <w:rPr>
          <w:b/>
          <w:lang w:val="es-ES"/>
        </w:rPr>
        <w:t>NUEVAS APORTACIONES A LA BASE DE DATOS MGS</w:t>
      </w:r>
    </w:p>
    <w:p w:rsidR="00F137E6" w:rsidRPr="00491A0D" w:rsidRDefault="00F137E6" w:rsidP="00F137E6">
      <w:pPr>
        <w:rPr>
          <w:b/>
          <w:lang w:val="es-ES"/>
        </w:rPr>
      </w:pPr>
    </w:p>
    <w:p w:rsidR="00642BF4" w:rsidRPr="00491A0D" w:rsidRDefault="00642BF4" w:rsidP="00F137E6">
      <w:pPr>
        <w:rPr>
          <w:b/>
          <w:lang w:val="es-ES"/>
        </w:rPr>
      </w:pPr>
    </w:p>
    <w:p w:rsidR="00F137E6" w:rsidRPr="00491A0D" w:rsidRDefault="00F137E6" w:rsidP="00F137E6">
      <w:pPr>
        <w:tabs>
          <w:tab w:val="num" w:pos="0"/>
        </w:tabs>
        <w:rPr>
          <w:lang w:val="es-ES"/>
        </w:rPr>
      </w:pPr>
      <w:r w:rsidRPr="00491A0D">
        <w:rPr>
          <w:lang w:val="es-ES"/>
        </w:rPr>
        <w:t>VERIFICACIÓN DE LA ACEPTACIÓN POR LAS OFICINAS NACIONALES</w:t>
      </w:r>
    </w:p>
    <w:p w:rsidR="00F137E6" w:rsidRPr="00491A0D" w:rsidRDefault="00F137E6" w:rsidP="00F137E6">
      <w:pPr>
        <w:tabs>
          <w:tab w:val="num" w:pos="0"/>
        </w:tabs>
        <w:rPr>
          <w:lang w:val="es-ES"/>
        </w:rPr>
      </w:pPr>
    </w:p>
    <w:p w:rsidR="00F137E6" w:rsidRPr="00491A0D" w:rsidRDefault="00250BFD" w:rsidP="003440E8">
      <w:pPr>
        <w:numPr>
          <w:ilvl w:val="0"/>
          <w:numId w:val="14"/>
        </w:numPr>
        <w:ind w:left="0" w:firstLine="0"/>
        <w:rPr>
          <w:lang w:val="es-ES"/>
        </w:rPr>
      </w:pPr>
      <w:r w:rsidRPr="00491A0D">
        <w:rPr>
          <w:lang w:val="es-ES"/>
        </w:rPr>
        <w:t xml:space="preserve">La </w:t>
      </w:r>
      <w:r w:rsidR="00F137E6" w:rsidRPr="00491A0D">
        <w:rPr>
          <w:lang w:val="es-ES"/>
        </w:rPr>
        <w:t xml:space="preserve">cooperación entre la Oficina Internacional y las Partes Contratantes </w:t>
      </w:r>
      <w:r w:rsidRPr="00491A0D">
        <w:rPr>
          <w:lang w:val="es-ES"/>
        </w:rPr>
        <w:t>d</w:t>
      </w:r>
      <w:r w:rsidR="00F137E6" w:rsidRPr="00491A0D">
        <w:rPr>
          <w:lang w:val="es-ES"/>
        </w:rPr>
        <w:t>el Sistema de Madrid</w:t>
      </w:r>
      <w:r w:rsidR="00A650FD" w:rsidRPr="00491A0D">
        <w:rPr>
          <w:lang w:val="es-ES"/>
        </w:rPr>
        <w:t>,</w:t>
      </w:r>
      <w:r w:rsidR="00F137E6" w:rsidRPr="00491A0D">
        <w:rPr>
          <w:lang w:val="es-ES"/>
        </w:rPr>
        <w:t xml:space="preserve"> </w:t>
      </w:r>
      <w:r w:rsidR="00A650FD" w:rsidRPr="00491A0D">
        <w:rPr>
          <w:lang w:val="es-ES"/>
        </w:rPr>
        <w:t xml:space="preserve">o los países que se preparan a adherirse a dicho Sistema, </w:t>
      </w:r>
      <w:r w:rsidR="00642BF4" w:rsidRPr="00491A0D">
        <w:rPr>
          <w:lang w:val="es-ES"/>
        </w:rPr>
        <w:t xml:space="preserve">prosigue </w:t>
      </w:r>
      <w:r w:rsidR="00F137E6" w:rsidRPr="00491A0D">
        <w:rPr>
          <w:lang w:val="es-ES"/>
        </w:rPr>
        <w:t xml:space="preserve">con el fin de aumentar la cantidad de información relativa a la aceptación </w:t>
      </w:r>
      <w:r w:rsidR="00642BF4" w:rsidRPr="00491A0D">
        <w:rPr>
          <w:lang w:val="es-ES"/>
        </w:rPr>
        <w:t xml:space="preserve">disponible en la </w:t>
      </w:r>
      <w:r w:rsidR="00DB734B" w:rsidRPr="00491A0D">
        <w:rPr>
          <w:lang w:val="es-ES"/>
        </w:rPr>
        <w:t>Base de Datos MGS</w:t>
      </w:r>
      <w:r w:rsidR="00642BF4" w:rsidRPr="00491A0D">
        <w:rPr>
          <w:lang w:val="es-ES"/>
        </w:rPr>
        <w:t xml:space="preserve"> </w:t>
      </w:r>
      <w:r w:rsidR="00F137E6" w:rsidRPr="00491A0D">
        <w:rPr>
          <w:lang w:val="es-ES"/>
        </w:rPr>
        <w:t xml:space="preserve">y asegurar que los solicitantes de registro de marcas dispongan de información </w:t>
      </w:r>
      <w:r w:rsidR="00A650FD" w:rsidRPr="00491A0D">
        <w:rPr>
          <w:lang w:val="es-ES"/>
        </w:rPr>
        <w:t>útil</w:t>
      </w:r>
      <w:r w:rsidR="00F137E6" w:rsidRPr="00491A0D">
        <w:rPr>
          <w:lang w:val="es-ES"/>
        </w:rPr>
        <w:t xml:space="preserve"> para la presentación de solicitudes internacionales, es decir, información que les permita saber de antemano si determinados términos en sus listas podrían </w:t>
      </w:r>
      <w:r w:rsidR="00642BF4" w:rsidRPr="00491A0D">
        <w:rPr>
          <w:lang w:val="es-ES"/>
        </w:rPr>
        <w:t xml:space="preserve">dar </w:t>
      </w:r>
      <w:r w:rsidR="00F137E6" w:rsidRPr="00491A0D">
        <w:rPr>
          <w:lang w:val="es-ES"/>
        </w:rPr>
        <w:t>lugar</w:t>
      </w:r>
      <w:r w:rsidR="003041D9" w:rsidRPr="00491A0D">
        <w:rPr>
          <w:lang w:val="es-ES"/>
        </w:rPr>
        <w:t>, o no,</w:t>
      </w:r>
      <w:r w:rsidR="00F137E6" w:rsidRPr="00491A0D">
        <w:rPr>
          <w:lang w:val="es-ES"/>
        </w:rPr>
        <w:t xml:space="preserve"> a una denegación provisional en los países que han designado.</w:t>
      </w:r>
    </w:p>
    <w:p w:rsidR="00642BF4" w:rsidRPr="00491A0D" w:rsidRDefault="00642BF4" w:rsidP="00F137E6">
      <w:pPr>
        <w:tabs>
          <w:tab w:val="num" w:pos="0"/>
        </w:tabs>
        <w:rPr>
          <w:lang w:val="es-ES"/>
        </w:rPr>
      </w:pPr>
    </w:p>
    <w:p w:rsidR="003440E8" w:rsidRPr="00491A0D" w:rsidRDefault="003440E8" w:rsidP="00F137E6">
      <w:pPr>
        <w:tabs>
          <w:tab w:val="num" w:pos="0"/>
        </w:tabs>
        <w:rPr>
          <w:lang w:val="es-ES"/>
        </w:rPr>
      </w:pPr>
    </w:p>
    <w:p w:rsidR="00F137E6" w:rsidRPr="00491A0D" w:rsidRDefault="00F137E6" w:rsidP="00F137E6">
      <w:pPr>
        <w:keepNext/>
        <w:keepLines/>
        <w:tabs>
          <w:tab w:val="num" w:pos="0"/>
        </w:tabs>
        <w:rPr>
          <w:bCs/>
          <w:highlight w:val="red"/>
          <w:lang w:val="es-ES"/>
        </w:rPr>
      </w:pPr>
      <w:r w:rsidRPr="00491A0D">
        <w:rPr>
          <w:bCs/>
          <w:lang w:val="es-ES"/>
        </w:rPr>
        <w:t>INTEGRACIÓN DE NUEVAS INDICACIONES DE PRODUCTOS Y SERVICIOS</w:t>
      </w:r>
    </w:p>
    <w:p w:rsidR="00F137E6" w:rsidRPr="00491A0D" w:rsidRDefault="00F137E6" w:rsidP="00F137E6">
      <w:pPr>
        <w:keepNext/>
        <w:keepLines/>
        <w:tabs>
          <w:tab w:val="num" w:pos="0"/>
        </w:tabs>
        <w:rPr>
          <w:lang w:val="es-ES"/>
        </w:rPr>
      </w:pPr>
    </w:p>
    <w:p w:rsidR="00F137E6" w:rsidRPr="00491A0D" w:rsidRDefault="00F137E6" w:rsidP="003440E8">
      <w:pPr>
        <w:numPr>
          <w:ilvl w:val="0"/>
          <w:numId w:val="14"/>
        </w:numPr>
        <w:ind w:left="0" w:firstLine="0"/>
        <w:rPr>
          <w:lang w:val="es-ES"/>
        </w:rPr>
      </w:pPr>
      <w:r w:rsidRPr="00491A0D">
        <w:rPr>
          <w:lang w:val="es-ES"/>
        </w:rPr>
        <w:t>Con el fin de que la Base de Datos MGS sea lo más pertinente posible para los solicitantes de registro de marcas en el plano internacional así como en el nacional, seguirán integr</w:t>
      </w:r>
      <w:r w:rsidR="00E41514" w:rsidRPr="00491A0D">
        <w:rPr>
          <w:lang w:val="es-ES"/>
        </w:rPr>
        <w:t>ándose</w:t>
      </w:r>
      <w:r w:rsidRPr="00491A0D">
        <w:rPr>
          <w:lang w:val="es-ES"/>
        </w:rPr>
        <w:t xml:space="preserve"> en dicha base de datos nuevas indicaciones de productos y servicios extraídas de diversas fuentes, </w:t>
      </w:r>
      <w:r w:rsidR="003041D9" w:rsidRPr="00491A0D">
        <w:rPr>
          <w:lang w:val="es-ES"/>
        </w:rPr>
        <w:t>por ejemplo:</w:t>
      </w:r>
    </w:p>
    <w:p w:rsidR="00F137E6" w:rsidRPr="00491A0D" w:rsidRDefault="00F137E6" w:rsidP="00F137E6">
      <w:pPr>
        <w:rPr>
          <w:lang w:val="es-ES"/>
        </w:rPr>
      </w:pPr>
    </w:p>
    <w:p w:rsidR="00F137E6" w:rsidRPr="00491A0D" w:rsidRDefault="00F137E6" w:rsidP="00F137E6">
      <w:pPr>
        <w:numPr>
          <w:ilvl w:val="0"/>
          <w:numId w:val="11"/>
        </w:numPr>
        <w:ind w:left="915"/>
        <w:rPr>
          <w:lang w:val="es-ES"/>
        </w:rPr>
      </w:pPr>
      <w:r w:rsidRPr="00491A0D">
        <w:rPr>
          <w:lang w:val="es-ES"/>
        </w:rPr>
        <w:t>los términos que aparecen con frecuencia y que se extraen periódicamente de las solicitudes internacionales recibidas por la Oficina Internacional, así como del Registro Internacional de Marcas;</w:t>
      </w:r>
    </w:p>
    <w:p w:rsidR="00F137E6" w:rsidRPr="00491A0D" w:rsidRDefault="00F137E6" w:rsidP="00F137E6">
      <w:pPr>
        <w:rPr>
          <w:lang w:val="es-ES"/>
        </w:rPr>
      </w:pPr>
    </w:p>
    <w:p w:rsidR="00F137E6" w:rsidRPr="00491A0D" w:rsidRDefault="00F137E6" w:rsidP="00F137E6">
      <w:pPr>
        <w:numPr>
          <w:ilvl w:val="0"/>
          <w:numId w:val="11"/>
        </w:numPr>
        <w:ind w:left="915"/>
        <w:rPr>
          <w:lang w:val="es-ES"/>
        </w:rPr>
      </w:pPr>
      <w:r w:rsidRPr="00491A0D">
        <w:rPr>
          <w:lang w:val="es-ES"/>
        </w:rPr>
        <w:t>la lista armonizada TM5 ID</w:t>
      </w:r>
      <w:r w:rsidR="001F2A06" w:rsidRPr="00491A0D">
        <w:rPr>
          <w:lang w:val="es-ES"/>
        </w:rPr>
        <w:t>;</w:t>
      </w:r>
    </w:p>
    <w:p w:rsidR="00E41514" w:rsidRPr="00491A0D" w:rsidRDefault="00E41514" w:rsidP="00E41514">
      <w:pPr>
        <w:rPr>
          <w:lang w:val="es-ES"/>
        </w:rPr>
      </w:pPr>
    </w:p>
    <w:p w:rsidR="00E41514" w:rsidRPr="00491A0D" w:rsidRDefault="00E84BF4" w:rsidP="00F137E6">
      <w:pPr>
        <w:numPr>
          <w:ilvl w:val="0"/>
          <w:numId w:val="11"/>
        </w:numPr>
        <w:ind w:left="915"/>
        <w:rPr>
          <w:lang w:val="es-ES"/>
        </w:rPr>
      </w:pPr>
      <w:r w:rsidRPr="00491A0D">
        <w:rPr>
          <w:lang w:val="es-ES"/>
        </w:rPr>
        <w:t>base de datos armonizada de la Unión Europea;</w:t>
      </w:r>
    </w:p>
    <w:p w:rsidR="00F137E6" w:rsidRPr="00491A0D" w:rsidRDefault="00F137E6" w:rsidP="00F137E6">
      <w:pPr>
        <w:rPr>
          <w:lang w:val="es-ES"/>
        </w:rPr>
      </w:pPr>
    </w:p>
    <w:p w:rsidR="00F137E6" w:rsidRPr="00491A0D" w:rsidRDefault="00F137E6" w:rsidP="00F137E6">
      <w:pPr>
        <w:numPr>
          <w:ilvl w:val="0"/>
          <w:numId w:val="11"/>
        </w:numPr>
        <w:ind w:left="915"/>
        <w:rPr>
          <w:lang w:val="es-ES"/>
        </w:rPr>
      </w:pPr>
      <w:r w:rsidRPr="00491A0D">
        <w:rPr>
          <w:lang w:val="es-ES"/>
        </w:rPr>
        <w:t xml:space="preserve">las listas nacionales de productos y servicios recibidas de las Oficinas nacionales de P.I. como las que ya han facilitado los siguientes países:  Alemania, </w:t>
      </w:r>
      <w:r w:rsidR="001F2A06" w:rsidRPr="00491A0D">
        <w:rPr>
          <w:lang w:val="es-ES"/>
        </w:rPr>
        <w:t xml:space="preserve">Australia, </w:t>
      </w:r>
      <w:r w:rsidRPr="00491A0D">
        <w:rPr>
          <w:lang w:val="es-ES"/>
        </w:rPr>
        <w:t>China, Japón, República de Corea</w:t>
      </w:r>
      <w:r w:rsidR="00E84BF4" w:rsidRPr="00491A0D">
        <w:rPr>
          <w:lang w:val="es-ES"/>
        </w:rPr>
        <w:t xml:space="preserve"> y</w:t>
      </w:r>
      <w:r w:rsidRPr="00491A0D">
        <w:rPr>
          <w:lang w:val="es-ES"/>
        </w:rPr>
        <w:t xml:space="preserve"> Suiza; </w:t>
      </w:r>
      <w:r w:rsidR="001F2A06" w:rsidRPr="00491A0D">
        <w:rPr>
          <w:lang w:val="es-ES"/>
        </w:rPr>
        <w:t xml:space="preserve"> </w:t>
      </w:r>
      <w:r w:rsidRPr="00491A0D">
        <w:rPr>
          <w:lang w:val="es-ES"/>
        </w:rPr>
        <w:t>y</w:t>
      </w:r>
    </w:p>
    <w:p w:rsidR="00F137E6" w:rsidRPr="00491A0D" w:rsidRDefault="00F137E6" w:rsidP="00F137E6">
      <w:pPr>
        <w:rPr>
          <w:lang w:val="es-ES"/>
        </w:rPr>
      </w:pPr>
    </w:p>
    <w:p w:rsidR="00F137E6" w:rsidRPr="00491A0D" w:rsidRDefault="00F137E6" w:rsidP="00F137E6">
      <w:pPr>
        <w:numPr>
          <w:ilvl w:val="0"/>
          <w:numId w:val="11"/>
        </w:numPr>
        <w:ind w:left="915"/>
        <w:rPr>
          <w:lang w:val="es-ES"/>
        </w:rPr>
      </w:pPr>
      <w:r w:rsidRPr="00491A0D">
        <w:rPr>
          <w:lang w:val="es-ES"/>
        </w:rPr>
        <w:t xml:space="preserve">los registros nacionales de marcas de los países que cooperan con la OMPI en el proyecto de Base Mundial de Datos sobre Marcas, de los que se extraen los términos frecuentes que no figuran aún en la Base de Datos MGS para su examen y eventual incorporación.  Hasta la fecha, los términos frecuentes se han extraído de los registros nacionales de Australia, Canadá, Estados Unidos de América, Federación de Rusia, Israel, </w:t>
      </w:r>
      <w:r w:rsidR="001F2A06" w:rsidRPr="00491A0D">
        <w:rPr>
          <w:lang w:val="es-ES"/>
        </w:rPr>
        <w:t xml:space="preserve">Japón, México, Nueva Zelandia, </w:t>
      </w:r>
      <w:r w:rsidRPr="00491A0D">
        <w:rPr>
          <w:lang w:val="es-ES"/>
        </w:rPr>
        <w:t>Singapur y Suiza.</w:t>
      </w:r>
    </w:p>
    <w:p w:rsidR="00F137E6" w:rsidRPr="00491A0D" w:rsidRDefault="00F137E6" w:rsidP="00F137E6">
      <w:pPr>
        <w:rPr>
          <w:lang w:val="es-ES"/>
        </w:rPr>
      </w:pPr>
    </w:p>
    <w:p w:rsidR="00F137E6" w:rsidRPr="00491A0D" w:rsidRDefault="00F137E6" w:rsidP="00F137E6">
      <w:pPr>
        <w:tabs>
          <w:tab w:val="num" w:pos="0"/>
        </w:tabs>
        <w:rPr>
          <w:lang w:val="es-ES"/>
        </w:rPr>
      </w:pPr>
    </w:p>
    <w:p w:rsidR="00F137E6" w:rsidRPr="00491A0D" w:rsidRDefault="00F137E6" w:rsidP="00F137E6">
      <w:pPr>
        <w:rPr>
          <w:b/>
          <w:lang w:val="es-ES"/>
        </w:rPr>
      </w:pPr>
      <w:r w:rsidRPr="00491A0D">
        <w:rPr>
          <w:b/>
          <w:lang w:val="es-ES"/>
        </w:rPr>
        <w:t>PRESUPUESTO</w:t>
      </w:r>
    </w:p>
    <w:p w:rsidR="00F137E6" w:rsidRPr="00491A0D" w:rsidRDefault="00F137E6" w:rsidP="00F137E6">
      <w:pPr>
        <w:tabs>
          <w:tab w:val="num" w:pos="0"/>
        </w:tabs>
        <w:rPr>
          <w:lang w:val="es-ES"/>
        </w:rPr>
      </w:pPr>
    </w:p>
    <w:p w:rsidR="00F137E6" w:rsidRPr="00491A0D" w:rsidRDefault="00F137E6" w:rsidP="003440E8">
      <w:pPr>
        <w:numPr>
          <w:ilvl w:val="0"/>
          <w:numId w:val="14"/>
        </w:numPr>
        <w:ind w:left="0" w:firstLine="0"/>
        <w:rPr>
          <w:lang w:val="es-ES"/>
        </w:rPr>
      </w:pPr>
      <w:r w:rsidRPr="00491A0D">
        <w:rPr>
          <w:lang w:val="es-ES"/>
        </w:rPr>
        <w:t>E</w:t>
      </w:r>
      <w:r w:rsidR="00CA579A" w:rsidRPr="00491A0D">
        <w:rPr>
          <w:lang w:val="es-ES"/>
        </w:rPr>
        <w:t>n 2015</w:t>
      </w:r>
      <w:r w:rsidRPr="00491A0D">
        <w:rPr>
          <w:lang w:val="es-ES"/>
        </w:rPr>
        <w:t>, la Asamblea de la Unión de Madrid aprobó el uso de los fondos restantes del proyecto a final de 201</w:t>
      </w:r>
      <w:r w:rsidR="00CA579A" w:rsidRPr="00491A0D">
        <w:rPr>
          <w:lang w:val="es-ES"/>
        </w:rPr>
        <w:t>5</w:t>
      </w:r>
      <w:r w:rsidRPr="00491A0D">
        <w:rPr>
          <w:lang w:val="es-ES"/>
        </w:rPr>
        <w:t xml:space="preserve"> para prestar asistencia a algunas Oficinas nacionales en la traducción de la Base de Datos MGS a sus idiomas nacionales (véase el párrafo 2</w:t>
      </w:r>
      <w:r w:rsidR="00CA579A" w:rsidRPr="00491A0D">
        <w:rPr>
          <w:lang w:val="es-ES"/>
        </w:rPr>
        <w:t>8</w:t>
      </w:r>
      <w:r w:rsidRPr="00491A0D">
        <w:rPr>
          <w:lang w:val="es-ES"/>
        </w:rPr>
        <w:t xml:space="preserve"> del documento MM/A/4</w:t>
      </w:r>
      <w:r w:rsidR="00CA579A" w:rsidRPr="00491A0D">
        <w:rPr>
          <w:lang w:val="es-ES"/>
        </w:rPr>
        <w:t>9</w:t>
      </w:r>
      <w:r w:rsidRPr="00491A0D">
        <w:rPr>
          <w:lang w:val="es-ES"/>
        </w:rPr>
        <w:t>/2).</w:t>
      </w:r>
    </w:p>
    <w:p w:rsidR="00F137E6" w:rsidRPr="00491A0D" w:rsidRDefault="00F137E6" w:rsidP="003440E8">
      <w:pPr>
        <w:rPr>
          <w:lang w:val="es-ES"/>
        </w:rPr>
      </w:pPr>
    </w:p>
    <w:p w:rsidR="00F137E6" w:rsidRPr="00491A0D" w:rsidRDefault="00F137E6" w:rsidP="003440E8">
      <w:pPr>
        <w:numPr>
          <w:ilvl w:val="0"/>
          <w:numId w:val="14"/>
        </w:numPr>
        <w:ind w:left="0" w:firstLine="0"/>
        <w:rPr>
          <w:lang w:val="es-ES"/>
        </w:rPr>
      </w:pPr>
      <w:r w:rsidRPr="00491A0D">
        <w:rPr>
          <w:lang w:val="es-ES"/>
        </w:rPr>
        <w:t>En el cuadro del Anexo V figura el desglose de la dotación inicial (232.000 francos suizos) asignada por la OMPI para la traducción de la Base de Datos MGS y los pagos efectivos realizados al 30 de mayo de 201</w:t>
      </w:r>
      <w:r w:rsidR="00E131FC" w:rsidRPr="00491A0D">
        <w:rPr>
          <w:lang w:val="es-ES"/>
        </w:rPr>
        <w:t>6</w:t>
      </w:r>
      <w:r w:rsidRPr="00491A0D">
        <w:rPr>
          <w:lang w:val="es-ES"/>
        </w:rPr>
        <w:t>, correspondientes al trabajo de traducción realizado por aquellas Oficinas que en un principio fueron seleccionadas para recibir ayuda financiera o habían solicitado dicha ayuda.  En concreto, en la columna “reutilización en 2015” de dicho cuadro se da cuenta de los fondos aún disponibles para que cada Oficina participante siga adelante con la traducción de la Base de Datos MGS.</w:t>
      </w:r>
    </w:p>
    <w:p w:rsidR="00F137E6" w:rsidRPr="00491A0D" w:rsidRDefault="00F137E6" w:rsidP="003440E8">
      <w:pPr>
        <w:rPr>
          <w:lang w:val="es-ES"/>
        </w:rPr>
      </w:pPr>
    </w:p>
    <w:p w:rsidR="00F137E6" w:rsidRPr="00491A0D" w:rsidRDefault="00F137E6" w:rsidP="003440E8">
      <w:pPr>
        <w:numPr>
          <w:ilvl w:val="0"/>
          <w:numId w:val="14"/>
        </w:numPr>
        <w:ind w:left="0" w:firstLine="0"/>
        <w:rPr>
          <w:lang w:val="es-ES"/>
        </w:rPr>
      </w:pPr>
      <w:r w:rsidRPr="00491A0D">
        <w:rPr>
          <w:lang w:val="es-ES"/>
        </w:rPr>
        <w:t>En mayo de 201</w:t>
      </w:r>
      <w:r w:rsidR="00E131FC" w:rsidRPr="00491A0D">
        <w:rPr>
          <w:lang w:val="es-ES"/>
        </w:rPr>
        <w:t>6</w:t>
      </w:r>
      <w:r w:rsidRPr="00491A0D">
        <w:rPr>
          <w:lang w:val="es-ES"/>
        </w:rPr>
        <w:t>, seguía estando disponible un importe total de 10</w:t>
      </w:r>
      <w:r w:rsidR="00E131FC" w:rsidRPr="00491A0D">
        <w:rPr>
          <w:lang w:val="es-ES"/>
        </w:rPr>
        <w:t>5</w:t>
      </w:r>
      <w:r w:rsidRPr="00491A0D">
        <w:rPr>
          <w:lang w:val="es-ES"/>
        </w:rPr>
        <w:t>.</w:t>
      </w:r>
      <w:r w:rsidR="00E131FC" w:rsidRPr="00491A0D">
        <w:rPr>
          <w:lang w:val="es-ES"/>
        </w:rPr>
        <w:t>98</w:t>
      </w:r>
      <w:r w:rsidRPr="00491A0D">
        <w:rPr>
          <w:lang w:val="es-ES"/>
        </w:rPr>
        <w:t xml:space="preserve">7 francos suizos para financiar la traducción de la Base de Datos MGS a los idiomas respecto de los que se ha firmado un </w:t>
      </w:r>
      <w:r w:rsidR="00D55F98" w:rsidRPr="00491A0D">
        <w:rPr>
          <w:lang w:val="es-ES"/>
        </w:rPr>
        <w:t xml:space="preserve">memorando </w:t>
      </w:r>
      <w:r w:rsidRPr="00491A0D">
        <w:rPr>
          <w:lang w:val="es-ES"/>
        </w:rPr>
        <w:t>de entendimiento entre la OMPI y la Oficina nacional correspondiente.</w:t>
      </w:r>
    </w:p>
    <w:p w:rsidR="00F137E6" w:rsidRPr="00491A0D" w:rsidRDefault="00F137E6" w:rsidP="00F137E6">
      <w:pPr>
        <w:rPr>
          <w:lang w:val="es-ES"/>
        </w:rPr>
      </w:pPr>
    </w:p>
    <w:p w:rsidR="00F137E6" w:rsidRPr="00491A0D" w:rsidRDefault="003440E8" w:rsidP="00F137E6">
      <w:pPr>
        <w:ind w:left="5500"/>
        <w:rPr>
          <w:i/>
          <w:lang w:val="es-ES"/>
        </w:rPr>
      </w:pPr>
      <w:r w:rsidRPr="00491A0D">
        <w:rPr>
          <w:i/>
          <w:lang w:val="es-ES"/>
        </w:rPr>
        <w:t>34.</w:t>
      </w:r>
      <w:r w:rsidR="00F137E6" w:rsidRPr="00491A0D">
        <w:rPr>
          <w:i/>
          <w:lang w:val="es-ES"/>
        </w:rPr>
        <w:tab/>
        <w:t>Se invita a la Asamblea a:</w:t>
      </w:r>
    </w:p>
    <w:p w:rsidR="00F137E6" w:rsidRPr="00491A0D" w:rsidRDefault="00F137E6" w:rsidP="00F137E6">
      <w:pPr>
        <w:ind w:left="5500"/>
        <w:rPr>
          <w:i/>
          <w:lang w:val="es-ES"/>
        </w:rPr>
      </w:pPr>
    </w:p>
    <w:p w:rsidR="00F137E6" w:rsidRPr="00491A0D" w:rsidRDefault="00F137E6" w:rsidP="00A24FA5">
      <w:pPr>
        <w:pStyle w:val="ListParagraph"/>
        <w:numPr>
          <w:ilvl w:val="0"/>
          <w:numId w:val="6"/>
        </w:numPr>
        <w:tabs>
          <w:tab w:val="clear" w:pos="3969"/>
          <w:tab w:val="num" w:pos="4032"/>
          <w:tab w:val="left" w:pos="6663"/>
        </w:tabs>
        <w:ind w:left="6237" w:firstLine="0"/>
        <w:rPr>
          <w:i/>
          <w:lang w:val="es-ES"/>
        </w:rPr>
      </w:pPr>
      <w:r w:rsidRPr="00491A0D">
        <w:rPr>
          <w:i/>
          <w:lang w:val="es-ES"/>
        </w:rPr>
        <w:t>tomar nota del “Informe sobre la marcha de las actividades relativas a la Base de datos sobre productos y servicios del Sistema de Madrid” (documento MM/A/</w:t>
      </w:r>
      <w:r w:rsidR="00617EEA" w:rsidRPr="00491A0D">
        <w:rPr>
          <w:i/>
          <w:lang w:val="es-ES"/>
        </w:rPr>
        <w:t>50</w:t>
      </w:r>
      <w:r w:rsidRPr="00491A0D">
        <w:rPr>
          <w:i/>
          <w:lang w:val="es-ES"/>
        </w:rPr>
        <w:t>/</w:t>
      </w:r>
      <w:r w:rsidR="00617EEA" w:rsidRPr="00491A0D">
        <w:rPr>
          <w:i/>
          <w:lang w:val="es-ES"/>
        </w:rPr>
        <w:t>1</w:t>
      </w:r>
      <w:r w:rsidRPr="00491A0D">
        <w:rPr>
          <w:i/>
          <w:lang w:val="es-ES"/>
        </w:rPr>
        <w:t>), incluido el párrafo </w:t>
      </w:r>
      <w:r w:rsidR="00617EEA" w:rsidRPr="00491A0D">
        <w:rPr>
          <w:i/>
          <w:lang w:val="es-ES"/>
        </w:rPr>
        <w:t>33</w:t>
      </w:r>
      <w:r w:rsidRPr="00491A0D">
        <w:rPr>
          <w:i/>
          <w:lang w:val="es-ES"/>
        </w:rPr>
        <w:t xml:space="preserve"> relativo a los f</w:t>
      </w:r>
      <w:r w:rsidR="00BB065D" w:rsidRPr="00491A0D">
        <w:rPr>
          <w:i/>
          <w:lang w:val="es-ES"/>
        </w:rPr>
        <w:t xml:space="preserve">ondos restantes del proyecto; </w:t>
      </w:r>
      <w:r w:rsidR="000862F7" w:rsidRPr="00491A0D">
        <w:rPr>
          <w:i/>
          <w:lang w:val="es-ES"/>
        </w:rPr>
        <w:t xml:space="preserve"> </w:t>
      </w:r>
      <w:r w:rsidR="00BB065D" w:rsidRPr="00491A0D">
        <w:rPr>
          <w:i/>
          <w:lang w:val="es-ES"/>
        </w:rPr>
        <w:t>y</w:t>
      </w:r>
    </w:p>
    <w:p w:rsidR="00F137E6" w:rsidRPr="00491A0D" w:rsidRDefault="00F137E6" w:rsidP="00A24FA5">
      <w:pPr>
        <w:tabs>
          <w:tab w:val="left" w:pos="6237"/>
        </w:tabs>
        <w:ind w:left="6237"/>
        <w:rPr>
          <w:i/>
          <w:lang w:val="es-ES"/>
        </w:rPr>
      </w:pPr>
    </w:p>
    <w:p w:rsidR="00F137E6" w:rsidRPr="00491A0D" w:rsidRDefault="00F137E6" w:rsidP="00A24FA5">
      <w:pPr>
        <w:pStyle w:val="ListParagraph"/>
        <w:keepNext/>
        <w:keepLines/>
        <w:numPr>
          <w:ilvl w:val="0"/>
          <w:numId w:val="6"/>
        </w:numPr>
        <w:tabs>
          <w:tab w:val="clear" w:pos="3969"/>
          <w:tab w:val="num" w:pos="4032"/>
          <w:tab w:val="left" w:pos="6663"/>
        </w:tabs>
        <w:ind w:left="6237" w:firstLine="0"/>
        <w:rPr>
          <w:i/>
          <w:lang w:val="es-ES"/>
        </w:rPr>
      </w:pPr>
      <w:r w:rsidRPr="00491A0D">
        <w:rPr>
          <w:i/>
          <w:lang w:val="es-ES"/>
        </w:rPr>
        <w:lastRenderedPageBreak/>
        <w:t>pedir a la Oficina In</w:t>
      </w:r>
      <w:bookmarkStart w:id="5" w:name="_GoBack"/>
      <w:bookmarkEnd w:id="5"/>
      <w:r w:rsidRPr="00491A0D">
        <w:rPr>
          <w:i/>
          <w:lang w:val="es-ES"/>
        </w:rPr>
        <w:t>ternacional que presente a la Asamblea en 201</w:t>
      </w:r>
      <w:r w:rsidR="00617EEA" w:rsidRPr="00491A0D">
        <w:rPr>
          <w:i/>
          <w:lang w:val="es-ES"/>
        </w:rPr>
        <w:t>7</w:t>
      </w:r>
      <w:r w:rsidRPr="00491A0D">
        <w:rPr>
          <w:i/>
          <w:lang w:val="es-ES"/>
        </w:rPr>
        <w:t xml:space="preserve"> un nuevo informe sobre la marcha de las actividades relativas a la Base de datos sobre productos y servicios del Sistema de Madrid, incluido el uso de los </w:t>
      </w:r>
      <w:r w:rsidR="003A2811" w:rsidRPr="00491A0D">
        <w:rPr>
          <w:i/>
          <w:lang w:val="es-ES"/>
        </w:rPr>
        <w:t>fondos restantes del proyecto.</w:t>
      </w:r>
    </w:p>
    <w:p w:rsidR="00F137E6" w:rsidRPr="00491A0D" w:rsidRDefault="00F137E6" w:rsidP="00A24FA5">
      <w:pPr>
        <w:ind w:left="6237"/>
        <w:rPr>
          <w:lang w:val="es-ES"/>
        </w:rPr>
      </w:pPr>
    </w:p>
    <w:p w:rsidR="00F137E6" w:rsidRPr="00491A0D" w:rsidRDefault="00F137E6" w:rsidP="00F137E6">
      <w:pPr>
        <w:rPr>
          <w:lang w:val="es-ES"/>
        </w:rPr>
      </w:pPr>
    </w:p>
    <w:p w:rsidR="00F137E6" w:rsidRPr="00491A0D" w:rsidRDefault="00F137E6" w:rsidP="00AC5A5E">
      <w:pPr>
        <w:pStyle w:val="Endofdocument-Annex"/>
        <w:ind w:left="0"/>
        <w:rPr>
          <w:lang w:val="es-ES"/>
        </w:rPr>
      </w:pPr>
    </w:p>
    <w:p w:rsidR="00D348B1" w:rsidRPr="00491A0D" w:rsidRDefault="00F137E6" w:rsidP="00491A0D">
      <w:pPr>
        <w:pStyle w:val="Endofdocument-Annex"/>
        <w:rPr>
          <w:szCs w:val="22"/>
          <w:lang w:val="es-ES"/>
        </w:rPr>
      </w:pPr>
      <w:r w:rsidRPr="00491A0D">
        <w:rPr>
          <w:lang w:val="es-ES"/>
        </w:rPr>
        <w:t>[Siguen los Anexos</w:t>
      </w:r>
      <w:r w:rsidRPr="00491A0D">
        <w:rPr>
          <w:szCs w:val="22"/>
          <w:lang w:val="es-ES"/>
        </w:rPr>
        <w:t>]</w:t>
      </w:r>
    </w:p>
    <w:p w:rsidR="006D313C" w:rsidRPr="00491A0D" w:rsidRDefault="006D313C" w:rsidP="00F137E6">
      <w:pPr>
        <w:ind w:left="5533"/>
        <w:rPr>
          <w:szCs w:val="22"/>
          <w:lang w:val="es-ES"/>
        </w:rPr>
      </w:pPr>
    </w:p>
    <w:p w:rsidR="006D313C" w:rsidRPr="00491A0D" w:rsidRDefault="006D313C" w:rsidP="00F137E6">
      <w:pPr>
        <w:ind w:left="5533"/>
        <w:rPr>
          <w:lang w:val="es-ES"/>
        </w:rPr>
        <w:sectPr w:rsidR="006D313C" w:rsidRPr="00491A0D" w:rsidSect="00A06853">
          <w:headerReference w:type="default" r:id="rId10"/>
          <w:endnotePr>
            <w:numFmt w:val="decimal"/>
          </w:endnotePr>
          <w:pgSz w:w="11907" w:h="16840" w:code="9"/>
          <w:pgMar w:top="567" w:right="1134" w:bottom="1077" w:left="1418" w:header="510" w:footer="1021" w:gutter="0"/>
          <w:pgNumType w:start="1"/>
          <w:cols w:space="720"/>
          <w:titlePg/>
          <w:docGrid w:linePitch="299"/>
        </w:sectPr>
      </w:pPr>
    </w:p>
    <w:p w:rsidR="0016230F" w:rsidRPr="00491A0D" w:rsidRDefault="0016230F" w:rsidP="0016230F">
      <w:pPr>
        <w:rPr>
          <w:lang w:val="es-ES"/>
        </w:rPr>
      </w:pPr>
    </w:p>
    <w:p w:rsidR="00E57CD0" w:rsidRPr="00491A0D" w:rsidRDefault="00E57CD0" w:rsidP="00F66F07">
      <w:pPr>
        <w:rPr>
          <w:b/>
          <w:lang w:val="es-ES"/>
        </w:rPr>
      </w:pPr>
    </w:p>
    <w:p w:rsidR="00E021A1" w:rsidRPr="00491A0D" w:rsidRDefault="00E021A1" w:rsidP="00AA3030">
      <w:pPr>
        <w:rPr>
          <w:b/>
          <w:lang w:val="es-ES"/>
        </w:rPr>
      </w:pPr>
    </w:p>
    <w:p w:rsidR="00E021A1" w:rsidRPr="00491A0D" w:rsidRDefault="00B218E2" w:rsidP="00E021A1">
      <w:pPr>
        <w:jc w:val="center"/>
        <w:rPr>
          <w:b/>
          <w:lang w:val="es-ES"/>
        </w:rPr>
      </w:pPr>
      <w:r w:rsidRPr="00491A0D">
        <w:rPr>
          <w:noProof/>
          <w:lang w:eastAsia="en-US"/>
        </w:rPr>
        <w:drawing>
          <wp:inline distT="0" distB="0" distL="0" distR="0" wp14:anchorId="7F73467F" wp14:editId="0464737F">
            <wp:extent cx="5940000" cy="3592800"/>
            <wp:effectExtent l="0" t="7303"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940000" cy="3592800"/>
                    </a:xfrm>
                    <a:prstGeom prst="rect">
                      <a:avLst/>
                    </a:prstGeom>
                    <a:noFill/>
                    <a:ln>
                      <a:noFill/>
                    </a:ln>
                  </pic:spPr>
                </pic:pic>
              </a:graphicData>
            </a:graphic>
          </wp:inline>
        </w:drawing>
      </w:r>
    </w:p>
    <w:p w:rsidR="00E021A1" w:rsidRPr="00491A0D" w:rsidRDefault="00E021A1" w:rsidP="00491A0D">
      <w:pPr>
        <w:rPr>
          <w:lang w:val="es-ES"/>
        </w:rPr>
      </w:pPr>
    </w:p>
    <w:p w:rsidR="00E021A1" w:rsidRPr="00491A0D" w:rsidRDefault="00E021A1" w:rsidP="00491A0D">
      <w:pPr>
        <w:rPr>
          <w:lang w:val="es-ES"/>
        </w:rPr>
      </w:pPr>
    </w:p>
    <w:p w:rsidR="000649A0" w:rsidRPr="00491A0D" w:rsidRDefault="000649A0" w:rsidP="00491A0D">
      <w:pPr>
        <w:rPr>
          <w:lang w:val="es-ES"/>
        </w:rPr>
      </w:pPr>
    </w:p>
    <w:p w:rsidR="004633FE" w:rsidRPr="00491A0D" w:rsidRDefault="004633FE" w:rsidP="00491A0D">
      <w:pPr>
        <w:pStyle w:val="Endofdocument-Annex"/>
        <w:rPr>
          <w:i/>
          <w:lang w:val="es-ES"/>
        </w:rPr>
      </w:pPr>
      <w:r w:rsidRPr="00491A0D">
        <w:rPr>
          <w:lang w:val="es-ES"/>
        </w:rPr>
        <w:t>[</w:t>
      </w:r>
      <w:r w:rsidR="00EE2920" w:rsidRPr="00491A0D">
        <w:rPr>
          <w:lang w:val="es-ES"/>
        </w:rPr>
        <w:t xml:space="preserve">Sigue el </w:t>
      </w:r>
      <w:r w:rsidRPr="00491A0D">
        <w:rPr>
          <w:lang w:val="es-ES"/>
        </w:rPr>
        <w:t>Anex</w:t>
      </w:r>
      <w:r w:rsidR="00EE2920" w:rsidRPr="00491A0D">
        <w:rPr>
          <w:lang w:val="es-ES"/>
        </w:rPr>
        <w:t>o</w:t>
      </w:r>
      <w:r w:rsidRPr="00491A0D">
        <w:rPr>
          <w:lang w:val="es-ES"/>
        </w:rPr>
        <w:t xml:space="preserve"> II]</w:t>
      </w:r>
    </w:p>
    <w:p w:rsidR="004633FE" w:rsidRPr="00491A0D" w:rsidRDefault="004633FE" w:rsidP="00F66F07">
      <w:pPr>
        <w:rPr>
          <w:lang w:val="es-ES"/>
        </w:rPr>
      </w:pPr>
    </w:p>
    <w:p w:rsidR="006D313C" w:rsidRPr="00491A0D" w:rsidRDefault="006D313C" w:rsidP="00F66F07">
      <w:pPr>
        <w:rPr>
          <w:lang w:val="es-ES"/>
        </w:rPr>
        <w:sectPr w:rsidR="006D313C" w:rsidRPr="00491A0D" w:rsidSect="00F66F07">
          <w:headerReference w:type="even" r:id="rId12"/>
          <w:headerReference w:type="default" r:id="rId13"/>
          <w:footerReference w:type="even" r:id="rId14"/>
          <w:footerReference w:type="default" r:id="rId15"/>
          <w:headerReference w:type="first" r:id="rId16"/>
          <w:endnotePr>
            <w:numFmt w:val="decimal"/>
          </w:endnotePr>
          <w:pgSz w:w="11907" w:h="16840" w:code="9"/>
          <w:pgMar w:top="567" w:right="1134" w:bottom="1078" w:left="1418" w:header="510" w:footer="1021" w:gutter="0"/>
          <w:cols w:space="720"/>
          <w:titlePg/>
          <w:docGrid w:linePitch="299"/>
        </w:sectPr>
      </w:pPr>
    </w:p>
    <w:p w:rsidR="00F66F07" w:rsidRPr="00491A0D" w:rsidRDefault="00F66F07" w:rsidP="00F66F07">
      <w:pPr>
        <w:rPr>
          <w:lang w:val="es-ES"/>
        </w:rPr>
      </w:pPr>
    </w:p>
    <w:p w:rsidR="003B3765" w:rsidRPr="00491A0D" w:rsidRDefault="003B3765" w:rsidP="00F66F07">
      <w:pPr>
        <w:rPr>
          <w:lang w:val="es-ES"/>
        </w:rPr>
        <w:sectPr w:rsidR="003B3765" w:rsidRPr="00491A0D" w:rsidSect="00F66F07">
          <w:headerReference w:type="first" r:id="rId17"/>
          <w:endnotePr>
            <w:numFmt w:val="decimal"/>
          </w:endnotePr>
          <w:pgSz w:w="11907" w:h="16840" w:code="9"/>
          <w:pgMar w:top="567" w:right="1134" w:bottom="1078" w:left="1418" w:header="510" w:footer="1021" w:gutter="0"/>
          <w:cols w:space="720"/>
          <w:titlePg/>
          <w:docGrid w:linePitch="299"/>
        </w:sectPr>
      </w:pPr>
    </w:p>
    <w:p w:rsidR="008D1C2E" w:rsidRPr="00491A0D" w:rsidRDefault="008D1C2E" w:rsidP="003608E0">
      <w:pPr>
        <w:ind w:left="5533"/>
        <w:rPr>
          <w:lang w:val="es-ES"/>
        </w:rPr>
      </w:pPr>
    </w:p>
    <w:p w:rsidR="00EB1B1E" w:rsidRPr="00491A0D" w:rsidRDefault="00EB1B1E" w:rsidP="003608E0">
      <w:pPr>
        <w:ind w:left="5533"/>
        <w:rPr>
          <w:lang w:val="es-ES"/>
        </w:rPr>
      </w:pPr>
    </w:p>
    <w:p w:rsidR="00EB1B1E" w:rsidRPr="00491A0D" w:rsidRDefault="00EB1B1E" w:rsidP="003608E0">
      <w:pPr>
        <w:ind w:left="5533"/>
        <w:rPr>
          <w:lang w:val="es-ES"/>
        </w:rPr>
      </w:pPr>
    </w:p>
    <w:p w:rsidR="000A43A2" w:rsidRPr="00491A0D" w:rsidRDefault="00B218E2" w:rsidP="00EE2920">
      <w:pPr>
        <w:ind w:left="851"/>
        <w:jc w:val="both"/>
        <w:rPr>
          <w:lang w:val="es-ES"/>
        </w:rPr>
      </w:pPr>
      <w:r w:rsidRPr="00491A0D">
        <w:rPr>
          <w:noProof/>
          <w:lang w:eastAsia="en-US"/>
        </w:rPr>
        <w:drawing>
          <wp:inline distT="0" distB="0" distL="0" distR="0" wp14:anchorId="1CAF7E45" wp14:editId="138BDA36">
            <wp:extent cx="5934973" cy="5242979"/>
            <wp:effectExtent l="317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940000" cy="5247420"/>
                    </a:xfrm>
                    <a:prstGeom prst="rect">
                      <a:avLst/>
                    </a:prstGeom>
                    <a:noFill/>
                    <a:ln>
                      <a:noFill/>
                    </a:ln>
                  </pic:spPr>
                </pic:pic>
              </a:graphicData>
            </a:graphic>
          </wp:inline>
        </w:drawing>
      </w:r>
    </w:p>
    <w:p w:rsidR="0016230F" w:rsidRPr="00491A0D" w:rsidRDefault="0016230F" w:rsidP="00491A0D">
      <w:pPr>
        <w:rPr>
          <w:lang w:val="es-ES"/>
        </w:rPr>
      </w:pPr>
    </w:p>
    <w:p w:rsidR="0016230F" w:rsidRPr="00491A0D" w:rsidRDefault="0016230F" w:rsidP="00491A0D">
      <w:pPr>
        <w:rPr>
          <w:lang w:val="es-ES"/>
        </w:rPr>
      </w:pPr>
    </w:p>
    <w:p w:rsidR="008D1C2E" w:rsidRPr="00491A0D" w:rsidRDefault="008D1C2E" w:rsidP="00491A0D">
      <w:pPr>
        <w:rPr>
          <w:lang w:val="es-ES"/>
        </w:rPr>
      </w:pPr>
    </w:p>
    <w:p w:rsidR="003B3765" w:rsidRPr="00491A0D" w:rsidRDefault="003B3765" w:rsidP="00491A0D">
      <w:pPr>
        <w:rPr>
          <w:lang w:val="es-ES"/>
        </w:rPr>
      </w:pPr>
    </w:p>
    <w:p w:rsidR="003608E0" w:rsidRPr="00491A0D" w:rsidRDefault="003608E0" w:rsidP="00491A0D">
      <w:pPr>
        <w:pStyle w:val="Endofdocument-Annex"/>
        <w:rPr>
          <w:lang w:val="es-ES"/>
        </w:rPr>
      </w:pPr>
      <w:r w:rsidRPr="00491A0D">
        <w:rPr>
          <w:lang w:val="es-ES"/>
        </w:rPr>
        <w:t>[</w:t>
      </w:r>
      <w:r w:rsidR="00EE2920" w:rsidRPr="00491A0D">
        <w:rPr>
          <w:lang w:val="es-ES"/>
        </w:rPr>
        <w:t xml:space="preserve">Sigue el </w:t>
      </w:r>
      <w:r w:rsidRPr="00491A0D">
        <w:rPr>
          <w:lang w:val="es-ES"/>
        </w:rPr>
        <w:t>Anex</w:t>
      </w:r>
      <w:r w:rsidR="00EE2920" w:rsidRPr="00491A0D">
        <w:rPr>
          <w:lang w:val="es-ES"/>
        </w:rPr>
        <w:t>o</w:t>
      </w:r>
      <w:r w:rsidRPr="00491A0D">
        <w:rPr>
          <w:lang w:val="es-ES"/>
        </w:rPr>
        <w:t xml:space="preserve"> III</w:t>
      </w:r>
      <w:r w:rsidR="00EE2920" w:rsidRPr="00491A0D">
        <w:rPr>
          <w:lang w:val="es-ES"/>
        </w:rPr>
        <w:t>]</w:t>
      </w:r>
    </w:p>
    <w:p w:rsidR="00EE2920" w:rsidRPr="00491A0D" w:rsidRDefault="00EE2920" w:rsidP="00EE2920">
      <w:pPr>
        <w:rPr>
          <w:i/>
          <w:lang w:val="es-ES"/>
        </w:rPr>
      </w:pPr>
    </w:p>
    <w:p w:rsidR="003608E0" w:rsidRPr="00491A0D" w:rsidRDefault="003608E0" w:rsidP="003608E0">
      <w:pPr>
        <w:rPr>
          <w:lang w:val="es-ES"/>
        </w:rPr>
        <w:sectPr w:rsidR="003608E0" w:rsidRPr="00491A0D" w:rsidSect="00F66F07">
          <w:headerReference w:type="default" r:id="rId19"/>
          <w:endnotePr>
            <w:numFmt w:val="decimal"/>
          </w:endnotePr>
          <w:type w:val="continuous"/>
          <w:pgSz w:w="11907" w:h="16840" w:code="9"/>
          <w:pgMar w:top="567" w:right="1134" w:bottom="1077" w:left="1418" w:header="510" w:footer="1021" w:gutter="0"/>
          <w:cols w:space="720"/>
          <w:titlePg/>
          <w:docGrid w:linePitch="299"/>
        </w:sectPr>
      </w:pPr>
    </w:p>
    <w:p w:rsidR="008D1C2E" w:rsidRPr="00491A0D" w:rsidRDefault="008D1C2E" w:rsidP="003608E0">
      <w:pPr>
        <w:rPr>
          <w:lang w:val="es-ES"/>
        </w:rPr>
      </w:pPr>
    </w:p>
    <w:p w:rsidR="006E706A" w:rsidRPr="00491A0D" w:rsidRDefault="006E706A" w:rsidP="003608E0">
      <w:pPr>
        <w:rPr>
          <w:lang w:val="es-ES"/>
        </w:rPr>
      </w:pPr>
    </w:p>
    <w:p w:rsidR="00C16C09" w:rsidRPr="00491A0D" w:rsidRDefault="006D313C" w:rsidP="006D313C">
      <w:pPr>
        <w:rPr>
          <w:lang w:val="es-ES"/>
        </w:rPr>
      </w:pPr>
      <w:r w:rsidRPr="00491A0D">
        <w:rPr>
          <w:noProof/>
          <w:lang w:eastAsia="en-US"/>
        </w:rPr>
        <w:drawing>
          <wp:inline distT="0" distB="0" distL="0" distR="0" wp14:anchorId="773F057B" wp14:editId="47C244E8">
            <wp:extent cx="7383139" cy="5076000"/>
            <wp:effectExtent l="0" t="8573" r="318" b="3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383139" cy="5076000"/>
                    </a:xfrm>
                    <a:prstGeom prst="rect">
                      <a:avLst/>
                    </a:prstGeom>
                    <a:noFill/>
                    <a:ln>
                      <a:noFill/>
                    </a:ln>
                  </pic:spPr>
                </pic:pic>
              </a:graphicData>
            </a:graphic>
          </wp:inline>
        </w:drawing>
      </w:r>
    </w:p>
    <w:p w:rsidR="008D1C2E" w:rsidRPr="00491A0D" w:rsidRDefault="008D1C2E" w:rsidP="00491A0D">
      <w:pPr>
        <w:rPr>
          <w:lang w:val="es-ES"/>
        </w:rPr>
      </w:pPr>
    </w:p>
    <w:p w:rsidR="00EB1B1E" w:rsidRPr="00491A0D" w:rsidRDefault="00EB1B1E" w:rsidP="00491A0D">
      <w:pPr>
        <w:rPr>
          <w:lang w:val="es-ES"/>
        </w:rPr>
      </w:pPr>
    </w:p>
    <w:p w:rsidR="00EB1B1E" w:rsidRPr="00491A0D" w:rsidRDefault="00EB1B1E" w:rsidP="00491A0D">
      <w:pPr>
        <w:rPr>
          <w:lang w:val="es-ES"/>
        </w:rPr>
      </w:pPr>
    </w:p>
    <w:p w:rsidR="00F66F07" w:rsidRPr="00491A0D" w:rsidRDefault="003608E0" w:rsidP="00491A0D">
      <w:pPr>
        <w:pStyle w:val="Endofdocument-Annex"/>
        <w:rPr>
          <w:lang w:val="es-ES"/>
        </w:rPr>
      </w:pPr>
      <w:r w:rsidRPr="00491A0D">
        <w:rPr>
          <w:lang w:val="es-ES"/>
        </w:rPr>
        <w:t>[</w:t>
      </w:r>
      <w:r w:rsidR="005F05F6" w:rsidRPr="00491A0D">
        <w:rPr>
          <w:lang w:val="es-ES"/>
        </w:rPr>
        <w:t xml:space="preserve">Sigue el </w:t>
      </w:r>
      <w:r w:rsidRPr="00491A0D">
        <w:rPr>
          <w:lang w:val="es-ES"/>
        </w:rPr>
        <w:t>Anex</w:t>
      </w:r>
      <w:r w:rsidR="005F05F6" w:rsidRPr="00491A0D">
        <w:rPr>
          <w:lang w:val="es-ES"/>
        </w:rPr>
        <w:t>o</w:t>
      </w:r>
      <w:r w:rsidRPr="00491A0D">
        <w:rPr>
          <w:lang w:val="es-ES"/>
        </w:rPr>
        <w:t xml:space="preserve"> I</w:t>
      </w:r>
      <w:r w:rsidR="00A03506" w:rsidRPr="00491A0D">
        <w:rPr>
          <w:lang w:val="es-ES"/>
        </w:rPr>
        <w:t>V]</w:t>
      </w:r>
    </w:p>
    <w:p w:rsidR="005F05F6" w:rsidRPr="00491A0D" w:rsidRDefault="005F05F6" w:rsidP="009D0B43">
      <w:pPr>
        <w:ind w:left="5533"/>
        <w:rPr>
          <w:lang w:val="es-ES"/>
        </w:rPr>
      </w:pPr>
    </w:p>
    <w:p w:rsidR="005F05F6" w:rsidRPr="00491A0D" w:rsidRDefault="005F05F6" w:rsidP="005F05F6">
      <w:pPr>
        <w:rPr>
          <w:lang w:val="es-ES"/>
        </w:rPr>
        <w:sectPr w:rsidR="005F05F6" w:rsidRPr="00491A0D" w:rsidSect="003608E0">
          <w:headerReference w:type="first" r:id="rId21"/>
          <w:endnotePr>
            <w:numFmt w:val="decimal"/>
          </w:endnotePr>
          <w:pgSz w:w="11907" w:h="16840" w:code="9"/>
          <w:pgMar w:top="567" w:right="1134" w:bottom="1077" w:left="1418" w:header="510" w:footer="1021" w:gutter="0"/>
          <w:cols w:space="720"/>
          <w:titlePg/>
          <w:docGrid w:linePitch="299"/>
        </w:sectPr>
      </w:pPr>
    </w:p>
    <w:p w:rsidR="00F66F07" w:rsidRPr="00491A0D" w:rsidRDefault="00F66F07" w:rsidP="0016230F">
      <w:pPr>
        <w:rPr>
          <w:lang w:val="es-ES"/>
        </w:rPr>
      </w:pPr>
    </w:p>
    <w:p w:rsidR="00A17AA3" w:rsidRPr="00491A0D" w:rsidRDefault="00A17AA3" w:rsidP="00AA3030">
      <w:pPr>
        <w:rPr>
          <w:lang w:val="es-ES"/>
        </w:rPr>
      </w:pPr>
    </w:p>
    <w:p w:rsidR="009D0B43" w:rsidRPr="00491A0D" w:rsidRDefault="009D0B43" w:rsidP="00AA3030">
      <w:pPr>
        <w:rPr>
          <w:lang w:val="es-ES"/>
        </w:rPr>
      </w:pPr>
    </w:p>
    <w:p w:rsidR="009D0B43" w:rsidRPr="00491A0D" w:rsidRDefault="006D313C" w:rsidP="003D4E23">
      <w:pPr>
        <w:ind w:left="5533" w:hanging="5533"/>
        <w:rPr>
          <w:lang w:val="es-ES"/>
        </w:rPr>
      </w:pPr>
      <w:r w:rsidRPr="00491A0D">
        <w:rPr>
          <w:noProof/>
          <w:lang w:eastAsia="en-US"/>
        </w:rPr>
        <w:drawing>
          <wp:inline distT="0" distB="0" distL="0" distR="0" wp14:anchorId="02DA507A" wp14:editId="0C4E03C8">
            <wp:extent cx="7252180" cy="5184000"/>
            <wp:effectExtent l="539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252180" cy="5184000"/>
                    </a:xfrm>
                    <a:prstGeom prst="rect">
                      <a:avLst/>
                    </a:prstGeom>
                    <a:noFill/>
                    <a:ln>
                      <a:noFill/>
                    </a:ln>
                  </pic:spPr>
                </pic:pic>
              </a:graphicData>
            </a:graphic>
          </wp:inline>
        </w:drawing>
      </w:r>
    </w:p>
    <w:p w:rsidR="009D0B43" w:rsidRPr="00491A0D" w:rsidRDefault="009D0B43" w:rsidP="00491A0D">
      <w:pPr>
        <w:rPr>
          <w:lang w:val="es-ES"/>
        </w:rPr>
      </w:pPr>
    </w:p>
    <w:p w:rsidR="00D604D7" w:rsidRPr="00491A0D" w:rsidRDefault="00D604D7" w:rsidP="00491A0D">
      <w:pPr>
        <w:rPr>
          <w:lang w:val="es-ES"/>
        </w:rPr>
      </w:pPr>
    </w:p>
    <w:p w:rsidR="00633DBE" w:rsidRPr="00491A0D" w:rsidRDefault="00633DBE" w:rsidP="00491A0D">
      <w:pPr>
        <w:rPr>
          <w:lang w:val="es-ES"/>
        </w:rPr>
      </w:pPr>
    </w:p>
    <w:p w:rsidR="005F545E" w:rsidRPr="00491A0D" w:rsidRDefault="00075BD3" w:rsidP="00491A0D">
      <w:pPr>
        <w:pStyle w:val="Endofdocument-Annex"/>
        <w:rPr>
          <w:lang w:val="es-ES"/>
        </w:rPr>
      </w:pPr>
      <w:r w:rsidRPr="00491A0D">
        <w:rPr>
          <w:lang w:val="es-ES"/>
        </w:rPr>
        <w:t>[</w:t>
      </w:r>
      <w:r w:rsidR="006D313C" w:rsidRPr="00491A0D">
        <w:rPr>
          <w:lang w:val="es-ES"/>
        </w:rPr>
        <w:t xml:space="preserve">Sigue el Anexo </w:t>
      </w:r>
      <w:r w:rsidR="005F545E" w:rsidRPr="00491A0D">
        <w:rPr>
          <w:lang w:val="es-ES"/>
        </w:rPr>
        <w:t>V]</w:t>
      </w:r>
    </w:p>
    <w:p w:rsidR="00491A0D" w:rsidRPr="00491A0D" w:rsidRDefault="00491A0D" w:rsidP="00491A0D">
      <w:pPr>
        <w:rPr>
          <w:lang w:val="es-ES"/>
        </w:rPr>
      </w:pPr>
    </w:p>
    <w:p w:rsidR="00491A0D" w:rsidRPr="00491A0D" w:rsidRDefault="00491A0D" w:rsidP="00491A0D">
      <w:pPr>
        <w:rPr>
          <w:lang w:val="es-ES"/>
        </w:rPr>
      </w:pPr>
    </w:p>
    <w:p w:rsidR="00491A0D" w:rsidRDefault="00491A0D" w:rsidP="00491A0D">
      <w:pPr>
        <w:rPr>
          <w:lang w:val="es-ES"/>
        </w:rPr>
      </w:pPr>
      <w:r>
        <w:rPr>
          <w:lang w:val="es-ES"/>
        </w:rPr>
        <w:br w:type="page"/>
      </w:r>
    </w:p>
    <w:p w:rsidR="00491A0D" w:rsidRPr="00491A0D" w:rsidRDefault="00491A0D" w:rsidP="005F545E">
      <w:pPr>
        <w:ind w:left="5533"/>
        <w:rPr>
          <w:lang w:val="es-ES"/>
        </w:rPr>
      </w:pPr>
    </w:p>
    <w:p w:rsidR="00AC3E08" w:rsidRPr="00491A0D" w:rsidRDefault="00491A0D" w:rsidP="009D0B43">
      <w:pPr>
        <w:jc w:val="both"/>
        <w:rPr>
          <w:lang w:val="es-ES"/>
        </w:rPr>
      </w:pPr>
      <w:r w:rsidRPr="00491A0D">
        <w:rPr>
          <w:noProof/>
          <w:lang w:eastAsia="en-US"/>
        </w:rPr>
        <w:drawing>
          <wp:inline distT="0" distB="0" distL="0" distR="0" wp14:anchorId="27F3D0A0" wp14:editId="4F9740BD">
            <wp:extent cx="6914860" cy="5328000"/>
            <wp:effectExtent l="0" t="666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6914860" cy="5328000"/>
                    </a:xfrm>
                    <a:prstGeom prst="rect">
                      <a:avLst/>
                    </a:prstGeom>
                    <a:noFill/>
                    <a:ln>
                      <a:noFill/>
                    </a:ln>
                  </pic:spPr>
                </pic:pic>
              </a:graphicData>
            </a:graphic>
          </wp:inline>
        </w:drawing>
      </w:r>
    </w:p>
    <w:p w:rsidR="009D0B43" w:rsidRPr="00491A0D" w:rsidRDefault="009D0B43" w:rsidP="00491A0D">
      <w:pPr>
        <w:rPr>
          <w:lang w:val="es-ES"/>
        </w:rPr>
      </w:pPr>
    </w:p>
    <w:p w:rsidR="009D0B43" w:rsidRPr="00491A0D" w:rsidRDefault="009D0B43" w:rsidP="00491A0D">
      <w:pPr>
        <w:rPr>
          <w:lang w:val="es-ES"/>
        </w:rPr>
      </w:pPr>
    </w:p>
    <w:p w:rsidR="009D0B43" w:rsidRPr="00491A0D" w:rsidRDefault="009D0B43" w:rsidP="00491A0D">
      <w:pPr>
        <w:rPr>
          <w:lang w:val="es-ES"/>
        </w:rPr>
      </w:pPr>
    </w:p>
    <w:p w:rsidR="0016230F" w:rsidRPr="00491A0D" w:rsidRDefault="009749AB" w:rsidP="00491A0D">
      <w:pPr>
        <w:pStyle w:val="Endofdocument-Annex"/>
        <w:rPr>
          <w:lang w:val="es-ES"/>
        </w:rPr>
      </w:pPr>
      <w:r w:rsidRPr="00491A0D">
        <w:rPr>
          <w:lang w:val="es-ES"/>
        </w:rPr>
        <w:t>[</w:t>
      </w:r>
      <w:r w:rsidR="00491A0D" w:rsidRPr="00491A0D">
        <w:rPr>
          <w:lang w:val="es-ES"/>
        </w:rPr>
        <w:t xml:space="preserve">Fin del Anexo </w:t>
      </w:r>
      <w:r w:rsidRPr="00491A0D">
        <w:rPr>
          <w:lang w:val="es-ES"/>
        </w:rPr>
        <w:t>V</w:t>
      </w:r>
      <w:r w:rsidR="00491A0D" w:rsidRPr="00491A0D">
        <w:rPr>
          <w:lang w:val="es-ES"/>
        </w:rPr>
        <w:t xml:space="preserve"> y del documento</w:t>
      </w:r>
      <w:r w:rsidRPr="00491A0D">
        <w:rPr>
          <w:lang w:val="es-ES"/>
        </w:rPr>
        <w:t>]</w:t>
      </w:r>
    </w:p>
    <w:sectPr w:rsidR="0016230F" w:rsidRPr="00491A0D" w:rsidSect="00F66F07">
      <w:headerReference w:type="first" r:id="rId24"/>
      <w:endnotePr>
        <w:numFmt w:val="decimal"/>
      </w:endnotePr>
      <w:pgSz w:w="11907" w:h="16840" w:code="9"/>
      <w:pgMar w:top="567" w:right="1134" w:bottom="107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EEA" w:rsidRDefault="00617EEA">
      <w:r>
        <w:separator/>
      </w:r>
    </w:p>
  </w:endnote>
  <w:endnote w:type="continuationSeparator" w:id="0">
    <w:p w:rsidR="00617EEA" w:rsidRDefault="00617EEA" w:rsidP="00F66F07">
      <w:r>
        <w:separator/>
      </w:r>
    </w:p>
    <w:p w:rsidR="00617EEA" w:rsidRPr="003B38C1" w:rsidRDefault="00617EEA" w:rsidP="00F66F07">
      <w:pPr>
        <w:spacing w:after="60"/>
        <w:rPr>
          <w:sz w:val="17"/>
        </w:rPr>
      </w:pPr>
      <w:r>
        <w:rPr>
          <w:sz w:val="17"/>
        </w:rPr>
        <w:t>[Endnote continued from previous page]</w:t>
      </w:r>
    </w:p>
  </w:endnote>
  <w:endnote w:type="continuationNotice" w:id="1">
    <w:p w:rsidR="00617EEA" w:rsidRPr="003B38C1" w:rsidRDefault="00617EEA" w:rsidP="00F66F07">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Default="00617EEA" w:rsidP="004009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617EEA" w:rsidRDefault="00617EEA" w:rsidP="001E7FD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Default="00617EEA" w:rsidP="001E7FD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EEA" w:rsidRDefault="00617EEA">
      <w:r>
        <w:separator/>
      </w:r>
    </w:p>
  </w:footnote>
  <w:footnote w:type="continuationSeparator" w:id="0">
    <w:p w:rsidR="00617EEA" w:rsidRDefault="00617EEA" w:rsidP="00F66F07">
      <w:r>
        <w:separator/>
      </w:r>
    </w:p>
    <w:p w:rsidR="00617EEA" w:rsidRPr="00ED77FB" w:rsidRDefault="00617EEA" w:rsidP="00F66F07">
      <w:pPr>
        <w:spacing w:after="60"/>
        <w:rPr>
          <w:sz w:val="17"/>
          <w:szCs w:val="17"/>
        </w:rPr>
      </w:pPr>
      <w:r w:rsidRPr="00ED77FB">
        <w:rPr>
          <w:sz w:val="17"/>
          <w:szCs w:val="17"/>
        </w:rPr>
        <w:t>[Footnote continued from previous page]</w:t>
      </w:r>
    </w:p>
  </w:footnote>
  <w:footnote w:type="continuationNotice" w:id="1">
    <w:p w:rsidR="00617EEA" w:rsidRPr="00ED77FB" w:rsidRDefault="00617EEA" w:rsidP="00F66F07">
      <w:pPr>
        <w:spacing w:before="60"/>
        <w:jc w:val="right"/>
        <w:rPr>
          <w:sz w:val="17"/>
          <w:szCs w:val="17"/>
        </w:rPr>
      </w:pPr>
      <w:r w:rsidRPr="00ED77FB">
        <w:rPr>
          <w:sz w:val="17"/>
          <w:szCs w:val="17"/>
        </w:rPr>
        <w:t>[Footnote continued on next page]</w:t>
      </w:r>
    </w:p>
  </w:footnote>
  <w:footnote w:id="2">
    <w:p w:rsidR="00617EEA" w:rsidRPr="00E06F99" w:rsidRDefault="00617EEA" w:rsidP="00B93447">
      <w:pPr>
        <w:pStyle w:val="FootnoteText"/>
        <w:rPr>
          <w:lang w:val="es-ES"/>
        </w:rPr>
      </w:pPr>
      <w:r>
        <w:rPr>
          <w:rStyle w:val="FootnoteReference"/>
        </w:rPr>
        <w:footnoteRef/>
      </w:r>
      <w:r w:rsidRPr="00CB48B5">
        <w:rPr>
          <w:lang w:val="es-ES"/>
        </w:rPr>
        <w:t xml:space="preserve"> </w:t>
      </w:r>
      <w:r w:rsidRPr="00CB48B5">
        <w:rPr>
          <w:lang w:val="es-ES"/>
        </w:rPr>
        <w:tab/>
      </w:r>
      <w:r w:rsidRPr="00E06F99">
        <w:rPr>
          <w:lang w:val="es-ES"/>
        </w:rPr>
        <w:t>Debido a algunos problemas técnicos relativos a la relación entre la Base de datos MGS y el entorno operativo de examen, pueden darse algunas discrepancias, en circunstancias excepcionales.  La Oficina Internacional está tomando medidas para resolver esos problemas.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Pr="005744F2" w:rsidRDefault="00617EEA" w:rsidP="0040097B">
    <w:pPr>
      <w:pStyle w:val="Header"/>
      <w:jc w:val="right"/>
      <w:rPr>
        <w:lang w:val="es-ES"/>
      </w:rPr>
    </w:pPr>
    <w:r w:rsidRPr="005744F2">
      <w:rPr>
        <w:lang w:val="es-ES"/>
      </w:rPr>
      <w:t>MM/A/50/1</w:t>
    </w:r>
  </w:p>
  <w:p w:rsidR="00617EEA" w:rsidRDefault="005744F2" w:rsidP="00A06853">
    <w:pPr>
      <w:pStyle w:val="Header"/>
      <w:jc w:val="right"/>
      <w:rPr>
        <w:rStyle w:val="PageNumber"/>
        <w:lang w:val="es-ES"/>
      </w:rPr>
    </w:pPr>
    <w:r w:rsidRPr="005744F2">
      <w:rPr>
        <w:lang w:val="es-ES"/>
      </w:rPr>
      <w:t>página</w:t>
    </w:r>
    <w:r w:rsidR="00617EEA" w:rsidRPr="005744F2">
      <w:rPr>
        <w:lang w:val="es-ES"/>
      </w:rPr>
      <w:t xml:space="preserve"> </w:t>
    </w:r>
    <w:r w:rsidR="00617EEA" w:rsidRPr="005744F2">
      <w:rPr>
        <w:rStyle w:val="PageNumber"/>
        <w:lang w:val="es-ES"/>
      </w:rPr>
      <w:fldChar w:fldCharType="begin"/>
    </w:r>
    <w:r w:rsidR="00617EEA" w:rsidRPr="005744F2">
      <w:rPr>
        <w:rStyle w:val="PageNumber"/>
        <w:lang w:val="es-ES"/>
      </w:rPr>
      <w:instrText xml:space="preserve"> PAGE </w:instrText>
    </w:r>
    <w:r w:rsidR="00617EEA" w:rsidRPr="005744F2">
      <w:rPr>
        <w:rStyle w:val="PageNumber"/>
        <w:lang w:val="es-ES"/>
      </w:rPr>
      <w:fldChar w:fldCharType="separate"/>
    </w:r>
    <w:r w:rsidR="00A24FA5">
      <w:rPr>
        <w:rStyle w:val="PageNumber"/>
        <w:noProof/>
        <w:lang w:val="es-ES"/>
      </w:rPr>
      <w:t>7</w:t>
    </w:r>
    <w:r w:rsidR="00617EEA" w:rsidRPr="005744F2">
      <w:rPr>
        <w:rStyle w:val="PageNumber"/>
        <w:lang w:val="es-ES"/>
      </w:rPr>
      <w:fldChar w:fldCharType="end"/>
    </w:r>
  </w:p>
  <w:p w:rsidR="00AD47BE" w:rsidRPr="005744F2" w:rsidRDefault="00AD47BE" w:rsidP="00AD47BE">
    <w:pPr>
      <w:pStyle w:val="Head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Default="00617EEA" w:rsidP="004009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617EEA" w:rsidRDefault="00617EEA" w:rsidP="001E7FD7">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Pr="00C44A76" w:rsidRDefault="00C44A76" w:rsidP="001E7FD7">
    <w:pPr>
      <w:pStyle w:val="Header"/>
      <w:framePr w:wrap="around" w:vAnchor="text" w:hAnchor="margin" w:xAlign="right" w:y="1"/>
      <w:jc w:val="right"/>
      <w:rPr>
        <w:rStyle w:val="PageNumber"/>
        <w:lang w:val="es-ES"/>
      </w:rPr>
    </w:pPr>
    <w:r w:rsidRPr="00C44A76">
      <w:rPr>
        <w:rStyle w:val="PageNumber"/>
        <w:lang w:val="es-ES"/>
      </w:rPr>
      <w:t>MM/A/50</w:t>
    </w:r>
    <w:r w:rsidR="00617EEA" w:rsidRPr="00C44A76">
      <w:rPr>
        <w:rStyle w:val="PageNumber"/>
        <w:lang w:val="es-ES"/>
      </w:rPr>
      <w:t>/</w:t>
    </w:r>
    <w:r w:rsidRPr="00C44A76">
      <w:rPr>
        <w:rStyle w:val="PageNumber"/>
        <w:lang w:val="es-ES"/>
      </w:rPr>
      <w:t>1</w:t>
    </w:r>
  </w:p>
  <w:p w:rsidR="00617EEA" w:rsidRPr="00C44A76" w:rsidRDefault="00C44A76" w:rsidP="001E7FD7">
    <w:pPr>
      <w:pStyle w:val="Header"/>
      <w:framePr w:wrap="around" w:vAnchor="text" w:hAnchor="margin" w:xAlign="right" w:y="1"/>
      <w:jc w:val="right"/>
      <w:rPr>
        <w:rStyle w:val="PageNumber"/>
        <w:lang w:val="es-ES"/>
      </w:rPr>
    </w:pPr>
    <w:r w:rsidRPr="00C44A76">
      <w:rPr>
        <w:rStyle w:val="PageNumber"/>
        <w:lang w:val="es-ES"/>
      </w:rPr>
      <w:t xml:space="preserve">página </w:t>
    </w:r>
    <w:r w:rsidR="00617EEA" w:rsidRPr="00C44A76">
      <w:rPr>
        <w:rStyle w:val="PageNumber"/>
        <w:lang w:val="es-ES"/>
      </w:rPr>
      <w:fldChar w:fldCharType="begin"/>
    </w:r>
    <w:r w:rsidR="00617EEA" w:rsidRPr="00C44A76">
      <w:rPr>
        <w:rStyle w:val="PageNumber"/>
        <w:lang w:val="es-ES"/>
      </w:rPr>
      <w:instrText xml:space="preserve">PAGE  </w:instrText>
    </w:r>
    <w:r w:rsidR="00617EEA" w:rsidRPr="00C44A76">
      <w:rPr>
        <w:rStyle w:val="PageNumber"/>
        <w:lang w:val="es-ES"/>
      </w:rPr>
      <w:fldChar w:fldCharType="separate"/>
    </w:r>
    <w:r w:rsidR="00617EEA" w:rsidRPr="00C44A76">
      <w:rPr>
        <w:rStyle w:val="PageNumber"/>
        <w:noProof/>
        <w:lang w:val="es-ES"/>
      </w:rPr>
      <w:t>6</w:t>
    </w:r>
    <w:r w:rsidR="00617EEA" w:rsidRPr="00C44A76">
      <w:rPr>
        <w:rStyle w:val="PageNumber"/>
        <w:lang w:val="es-ES"/>
      </w:rPr>
      <w:fldChar w:fldCharType="end"/>
    </w:r>
  </w:p>
  <w:p w:rsidR="00617EEA" w:rsidRDefault="00617EEA" w:rsidP="001E7FD7">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Pr="005744F2" w:rsidRDefault="00617EEA" w:rsidP="00F66F07">
    <w:pPr>
      <w:pStyle w:val="Header"/>
      <w:jc w:val="right"/>
      <w:rPr>
        <w:lang w:val="es-ES"/>
      </w:rPr>
    </w:pPr>
    <w:r w:rsidRPr="005744F2">
      <w:rPr>
        <w:lang w:val="es-ES"/>
      </w:rPr>
      <w:t>MM/A/50/1</w:t>
    </w:r>
  </w:p>
  <w:p w:rsidR="00617EEA" w:rsidRDefault="00617EEA" w:rsidP="00F66F07">
    <w:pPr>
      <w:pStyle w:val="Header"/>
      <w:jc w:val="right"/>
      <w:rPr>
        <w:lang w:val="es-ES"/>
      </w:rPr>
    </w:pPr>
    <w:r w:rsidRPr="005744F2">
      <w:rPr>
        <w:lang w:val="es-ES"/>
      </w:rPr>
      <w:t>ANEX</w:t>
    </w:r>
    <w:r w:rsidR="005744F2" w:rsidRPr="005744F2">
      <w:rPr>
        <w:lang w:val="es-ES"/>
      </w:rPr>
      <w:t>O</w:t>
    </w:r>
    <w:r w:rsidRPr="005744F2">
      <w:rPr>
        <w:lang w:val="es-ES"/>
      </w:rPr>
      <w:t xml:space="preserve"> I</w:t>
    </w:r>
  </w:p>
  <w:p w:rsidR="00AD47BE" w:rsidRPr="005744F2" w:rsidRDefault="00AD47BE" w:rsidP="00AD47BE">
    <w:pPr>
      <w:pStyle w:val="Header"/>
      <w:rPr>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Pr="005744F2" w:rsidRDefault="00617EEA" w:rsidP="00F66F07">
    <w:pPr>
      <w:pStyle w:val="Header"/>
      <w:jc w:val="right"/>
      <w:rPr>
        <w:lang w:val="es-ES"/>
      </w:rPr>
    </w:pPr>
    <w:r w:rsidRPr="005744F2">
      <w:rPr>
        <w:lang w:val="es-ES"/>
      </w:rPr>
      <w:t>MM/A/50/1</w:t>
    </w:r>
  </w:p>
  <w:p w:rsidR="00617EEA" w:rsidRDefault="00617EEA" w:rsidP="00F66F07">
    <w:pPr>
      <w:pStyle w:val="Header"/>
      <w:jc w:val="right"/>
      <w:rPr>
        <w:lang w:val="es-ES"/>
      </w:rPr>
    </w:pPr>
    <w:r w:rsidRPr="005744F2">
      <w:rPr>
        <w:lang w:val="es-ES"/>
      </w:rPr>
      <w:t>ANEX</w:t>
    </w:r>
    <w:r w:rsidR="005744F2" w:rsidRPr="005744F2">
      <w:rPr>
        <w:lang w:val="es-ES"/>
      </w:rPr>
      <w:t>O</w:t>
    </w:r>
    <w:r w:rsidRPr="005744F2">
      <w:rPr>
        <w:lang w:val="es-ES"/>
      </w:rPr>
      <w:t xml:space="preserve"> II</w:t>
    </w:r>
  </w:p>
  <w:p w:rsidR="00AD47BE" w:rsidRPr="005744F2" w:rsidRDefault="00AD47BE" w:rsidP="00AD47BE">
    <w:pPr>
      <w:pStyle w:val="Header"/>
      <w:rPr>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Pr="005744F2" w:rsidRDefault="00617EEA" w:rsidP="00017AA1">
    <w:pPr>
      <w:pStyle w:val="Header"/>
      <w:jc w:val="right"/>
      <w:rPr>
        <w:lang w:val="es-ES"/>
      </w:rPr>
    </w:pPr>
    <w:r w:rsidRPr="005744F2">
      <w:rPr>
        <w:lang w:val="es-ES"/>
      </w:rPr>
      <w:t>MM/A/50/1</w:t>
    </w:r>
  </w:p>
  <w:p w:rsidR="00617EEA" w:rsidRDefault="00617EEA" w:rsidP="00017AA1">
    <w:pPr>
      <w:pStyle w:val="Header"/>
      <w:jc w:val="right"/>
      <w:rPr>
        <w:lang w:val="es-ES"/>
      </w:rPr>
    </w:pPr>
    <w:r w:rsidRPr="005744F2">
      <w:rPr>
        <w:lang w:val="es-ES"/>
      </w:rPr>
      <w:t>ANEX</w:t>
    </w:r>
    <w:r w:rsidR="005744F2" w:rsidRPr="005744F2">
      <w:rPr>
        <w:lang w:val="es-ES"/>
      </w:rPr>
      <w:t>O</w:t>
    </w:r>
    <w:r w:rsidRPr="005744F2">
      <w:rPr>
        <w:lang w:val="es-ES"/>
      </w:rPr>
      <w:t xml:space="preserve"> V</w:t>
    </w:r>
  </w:p>
  <w:p w:rsidR="00AD47BE" w:rsidRPr="005744F2" w:rsidRDefault="00AD47BE" w:rsidP="00AD47BE">
    <w:pPr>
      <w:pStyle w:val="Header"/>
      <w:rPr>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Pr="005744F2" w:rsidRDefault="00617EEA" w:rsidP="00F66F07">
    <w:pPr>
      <w:pStyle w:val="Header"/>
      <w:jc w:val="right"/>
      <w:rPr>
        <w:lang w:val="es-ES"/>
      </w:rPr>
    </w:pPr>
    <w:r w:rsidRPr="005744F2">
      <w:rPr>
        <w:lang w:val="es-ES"/>
      </w:rPr>
      <w:t>MM/A/50/1</w:t>
    </w:r>
  </w:p>
  <w:p w:rsidR="00617EEA" w:rsidRDefault="00617EEA" w:rsidP="00F66F07">
    <w:pPr>
      <w:pStyle w:val="Header"/>
      <w:jc w:val="right"/>
      <w:rPr>
        <w:lang w:val="es-ES"/>
      </w:rPr>
    </w:pPr>
    <w:r w:rsidRPr="005744F2">
      <w:rPr>
        <w:lang w:val="es-ES"/>
      </w:rPr>
      <w:t>ANEX</w:t>
    </w:r>
    <w:r w:rsidR="005744F2" w:rsidRPr="005744F2">
      <w:rPr>
        <w:lang w:val="es-ES"/>
      </w:rPr>
      <w:t>O</w:t>
    </w:r>
    <w:r w:rsidRPr="005744F2">
      <w:rPr>
        <w:lang w:val="es-ES"/>
      </w:rPr>
      <w:t xml:space="preserve"> III</w:t>
    </w:r>
  </w:p>
  <w:p w:rsidR="00AD47BE" w:rsidRPr="005744F2" w:rsidRDefault="00AD47BE" w:rsidP="00AD47BE">
    <w:pPr>
      <w:pStyle w:val="Header"/>
      <w:rPr>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EEA" w:rsidRPr="005744F2" w:rsidRDefault="00617EEA" w:rsidP="00F66F07">
    <w:pPr>
      <w:pStyle w:val="Header"/>
      <w:jc w:val="right"/>
      <w:rPr>
        <w:lang w:val="es-ES"/>
      </w:rPr>
    </w:pPr>
    <w:r w:rsidRPr="005744F2">
      <w:rPr>
        <w:lang w:val="es-ES"/>
      </w:rPr>
      <w:t>MM/A/50/1</w:t>
    </w:r>
  </w:p>
  <w:p w:rsidR="00617EEA" w:rsidRDefault="00617EEA" w:rsidP="00F66F07">
    <w:pPr>
      <w:pStyle w:val="Header"/>
      <w:jc w:val="right"/>
      <w:rPr>
        <w:lang w:val="es-ES"/>
      </w:rPr>
    </w:pPr>
    <w:r w:rsidRPr="005744F2">
      <w:rPr>
        <w:lang w:val="es-ES"/>
      </w:rPr>
      <w:t>ANEX</w:t>
    </w:r>
    <w:r w:rsidR="005744F2" w:rsidRPr="005744F2">
      <w:rPr>
        <w:lang w:val="es-ES"/>
      </w:rPr>
      <w:t>O</w:t>
    </w:r>
    <w:r w:rsidRPr="005744F2">
      <w:rPr>
        <w:lang w:val="es-ES"/>
      </w:rPr>
      <w:t xml:space="preserve"> IV</w:t>
    </w:r>
  </w:p>
  <w:p w:rsidR="00AD47BE" w:rsidRPr="005744F2" w:rsidRDefault="00AD47BE" w:rsidP="00AD47BE">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F39"/>
    <w:multiLevelType w:val="hybridMultilevel"/>
    <w:tmpl w:val="E8FCB5B4"/>
    <w:lvl w:ilvl="0" w:tplc="90327882">
      <w:start w:val="1"/>
      <w:numFmt w:val="lowerRoman"/>
      <w:lvlText w:val="%1)"/>
      <w:lvlJc w:val="left"/>
      <w:pPr>
        <w:tabs>
          <w:tab w:val="num" w:pos="3969"/>
        </w:tabs>
        <w:ind w:left="3969" w:hanging="720"/>
      </w:pPr>
      <w:rPr>
        <w:rFonts w:eastAsia="SimSun" w:hint="default"/>
        <w:lang w:val="it-IT"/>
      </w:rPr>
    </w:lvl>
    <w:lvl w:ilvl="1" w:tplc="04090019">
      <w:start w:val="1"/>
      <w:numFmt w:val="lowerLetter"/>
      <w:lvlText w:val="%2."/>
      <w:lvlJc w:val="left"/>
      <w:pPr>
        <w:tabs>
          <w:tab w:val="num" w:pos="4329"/>
        </w:tabs>
        <w:ind w:left="4329" w:hanging="360"/>
      </w:pPr>
    </w:lvl>
    <w:lvl w:ilvl="2" w:tplc="0409001B">
      <w:start w:val="1"/>
      <w:numFmt w:val="lowerRoman"/>
      <w:lvlText w:val="%3."/>
      <w:lvlJc w:val="right"/>
      <w:pPr>
        <w:tabs>
          <w:tab w:val="num" w:pos="5049"/>
        </w:tabs>
        <w:ind w:left="5049" w:hanging="180"/>
      </w:pPr>
    </w:lvl>
    <w:lvl w:ilvl="3" w:tplc="0409000F">
      <w:start w:val="1"/>
      <w:numFmt w:val="decimal"/>
      <w:lvlText w:val="%4."/>
      <w:lvlJc w:val="left"/>
      <w:pPr>
        <w:tabs>
          <w:tab w:val="num" w:pos="5769"/>
        </w:tabs>
        <w:ind w:left="5769" w:hanging="360"/>
      </w:pPr>
    </w:lvl>
    <w:lvl w:ilvl="4" w:tplc="04090019">
      <w:start w:val="1"/>
      <w:numFmt w:val="lowerLetter"/>
      <w:lvlText w:val="%5."/>
      <w:lvlJc w:val="left"/>
      <w:pPr>
        <w:tabs>
          <w:tab w:val="num" w:pos="6489"/>
        </w:tabs>
        <w:ind w:left="6489" w:hanging="360"/>
      </w:pPr>
    </w:lvl>
    <w:lvl w:ilvl="5" w:tplc="0409001B">
      <w:start w:val="1"/>
      <w:numFmt w:val="lowerRoman"/>
      <w:lvlText w:val="%6."/>
      <w:lvlJc w:val="right"/>
      <w:pPr>
        <w:tabs>
          <w:tab w:val="num" w:pos="7209"/>
        </w:tabs>
        <w:ind w:left="7209" w:hanging="180"/>
      </w:pPr>
    </w:lvl>
    <w:lvl w:ilvl="6" w:tplc="0409000F">
      <w:start w:val="1"/>
      <w:numFmt w:val="decimal"/>
      <w:lvlText w:val="%7."/>
      <w:lvlJc w:val="left"/>
      <w:pPr>
        <w:tabs>
          <w:tab w:val="num" w:pos="7929"/>
        </w:tabs>
        <w:ind w:left="7929" w:hanging="360"/>
      </w:pPr>
    </w:lvl>
    <w:lvl w:ilvl="7" w:tplc="04090019">
      <w:start w:val="1"/>
      <w:numFmt w:val="lowerLetter"/>
      <w:lvlText w:val="%8."/>
      <w:lvlJc w:val="left"/>
      <w:pPr>
        <w:tabs>
          <w:tab w:val="num" w:pos="8649"/>
        </w:tabs>
        <w:ind w:left="8649" w:hanging="360"/>
      </w:pPr>
    </w:lvl>
    <w:lvl w:ilvl="8" w:tplc="0409001B">
      <w:start w:val="1"/>
      <w:numFmt w:val="lowerRoman"/>
      <w:lvlText w:val="%9."/>
      <w:lvlJc w:val="right"/>
      <w:pPr>
        <w:tabs>
          <w:tab w:val="num" w:pos="9369"/>
        </w:tabs>
        <w:ind w:left="9369" w:hanging="180"/>
      </w:pPr>
    </w:lvl>
  </w:abstractNum>
  <w:abstractNum w:abstractNumId="1">
    <w:nsid w:val="06691E65"/>
    <w:multiLevelType w:val="hybridMultilevel"/>
    <w:tmpl w:val="3D5C7624"/>
    <w:lvl w:ilvl="0" w:tplc="84A8C6DE">
      <w:start w:val="7"/>
      <w:numFmt w:val="decimal"/>
      <w:lvlText w:val="%1."/>
      <w:lvlJc w:val="left"/>
      <w:pPr>
        <w:ind w:left="360" w:hanging="360"/>
      </w:pPr>
      <w:rPr>
        <w:rFonts w:hint="default"/>
      </w:rPr>
    </w:lvl>
    <w:lvl w:ilvl="1" w:tplc="DB7EFE26">
      <w:numFmt w:val="bullet"/>
      <w:lvlText w:val="–"/>
      <w:lvlJc w:val="left"/>
      <w:pPr>
        <w:ind w:left="2220" w:hanging="780"/>
      </w:pPr>
      <w:rPr>
        <w:rFonts w:ascii="Arial" w:eastAsia="SimSu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DC154AD"/>
    <w:multiLevelType w:val="hybridMultilevel"/>
    <w:tmpl w:val="5A3E7080"/>
    <w:lvl w:ilvl="0" w:tplc="93802C4A">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740D7B"/>
    <w:multiLevelType w:val="hybridMultilevel"/>
    <w:tmpl w:val="23061C92"/>
    <w:lvl w:ilvl="0" w:tplc="280C9832">
      <w:start w:val="1"/>
      <w:numFmt w:val="bullet"/>
      <w:lvlText w:val=""/>
      <w:lvlJc w:val="left"/>
      <w:pPr>
        <w:ind w:left="2931" w:hanging="360"/>
      </w:pPr>
      <w:rPr>
        <w:rFonts w:ascii="Symbol" w:hAnsi="Symbol" w:hint="default"/>
      </w:rPr>
    </w:lvl>
    <w:lvl w:ilvl="1" w:tplc="A68835CA">
      <w:start w:val="1"/>
      <w:numFmt w:val="bullet"/>
      <w:lvlText w:val=""/>
      <w:lvlJc w:val="left"/>
      <w:pPr>
        <w:ind w:left="3651" w:hanging="360"/>
      </w:pPr>
      <w:rPr>
        <w:rFonts w:ascii="Symbol" w:hAnsi="Symbol" w:hint="default"/>
      </w:rPr>
    </w:lvl>
    <w:lvl w:ilvl="2" w:tplc="04090005" w:tentative="1">
      <w:start w:val="1"/>
      <w:numFmt w:val="bullet"/>
      <w:lvlText w:val=""/>
      <w:lvlJc w:val="left"/>
      <w:pPr>
        <w:ind w:left="4371" w:hanging="360"/>
      </w:pPr>
      <w:rPr>
        <w:rFonts w:ascii="Wingdings" w:hAnsi="Wingdings" w:hint="default"/>
      </w:rPr>
    </w:lvl>
    <w:lvl w:ilvl="3" w:tplc="04090001" w:tentative="1">
      <w:start w:val="1"/>
      <w:numFmt w:val="bullet"/>
      <w:lvlText w:val=""/>
      <w:lvlJc w:val="left"/>
      <w:pPr>
        <w:ind w:left="5091" w:hanging="360"/>
      </w:pPr>
      <w:rPr>
        <w:rFonts w:ascii="Symbol" w:hAnsi="Symbol" w:hint="default"/>
      </w:rPr>
    </w:lvl>
    <w:lvl w:ilvl="4" w:tplc="04090003" w:tentative="1">
      <w:start w:val="1"/>
      <w:numFmt w:val="bullet"/>
      <w:lvlText w:val="o"/>
      <w:lvlJc w:val="left"/>
      <w:pPr>
        <w:ind w:left="5811" w:hanging="360"/>
      </w:pPr>
      <w:rPr>
        <w:rFonts w:ascii="Courier New" w:hAnsi="Courier New" w:cs="Courier New" w:hint="default"/>
      </w:rPr>
    </w:lvl>
    <w:lvl w:ilvl="5" w:tplc="04090005" w:tentative="1">
      <w:start w:val="1"/>
      <w:numFmt w:val="bullet"/>
      <w:lvlText w:val=""/>
      <w:lvlJc w:val="left"/>
      <w:pPr>
        <w:ind w:left="6531" w:hanging="360"/>
      </w:pPr>
      <w:rPr>
        <w:rFonts w:ascii="Wingdings" w:hAnsi="Wingdings" w:hint="default"/>
      </w:rPr>
    </w:lvl>
    <w:lvl w:ilvl="6" w:tplc="04090001" w:tentative="1">
      <w:start w:val="1"/>
      <w:numFmt w:val="bullet"/>
      <w:lvlText w:val=""/>
      <w:lvlJc w:val="left"/>
      <w:pPr>
        <w:ind w:left="7251" w:hanging="360"/>
      </w:pPr>
      <w:rPr>
        <w:rFonts w:ascii="Symbol" w:hAnsi="Symbol" w:hint="default"/>
      </w:rPr>
    </w:lvl>
    <w:lvl w:ilvl="7" w:tplc="04090003" w:tentative="1">
      <w:start w:val="1"/>
      <w:numFmt w:val="bullet"/>
      <w:lvlText w:val="o"/>
      <w:lvlJc w:val="left"/>
      <w:pPr>
        <w:ind w:left="7971" w:hanging="360"/>
      </w:pPr>
      <w:rPr>
        <w:rFonts w:ascii="Courier New" w:hAnsi="Courier New" w:cs="Courier New" w:hint="default"/>
      </w:rPr>
    </w:lvl>
    <w:lvl w:ilvl="8" w:tplc="04090005" w:tentative="1">
      <w:start w:val="1"/>
      <w:numFmt w:val="bullet"/>
      <w:lvlText w:val=""/>
      <w:lvlJc w:val="left"/>
      <w:pPr>
        <w:ind w:left="8691" w:hanging="360"/>
      </w:pPr>
      <w:rPr>
        <w:rFonts w:ascii="Wingdings" w:hAnsi="Wingdings" w:hint="default"/>
      </w:r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33114870"/>
    <w:multiLevelType w:val="hybridMultilevel"/>
    <w:tmpl w:val="12F0C8E2"/>
    <w:lvl w:ilvl="0" w:tplc="A68835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8F7D1C"/>
    <w:multiLevelType w:val="hybridMultilevel"/>
    <w:tmpl w:val="D638E3DE"/>
    <w:lvl w:ilvl="0" w:tplc="A68835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C73CEF"/>
    <w:multiLevelType w:val="hybridMultilevel"/>
    <w:tmpl w:val="C62C2A40"/>
    <w:lvl w:ilvl="0" w:tplc="DB8035AE">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DB20AF"/>
    <w:multiLevelType w:val="hybridMultilevel"/>
    <w:tmpl w:val="C98215E0"/>
    <w:lvl w:ilvl="0" w:tplc="B6BCEAF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B669D8"/>
    <w:multiLevelType w:val="hybridMultilevel"/>
    <w:tmpl w:val="4EA473BE"/>
    <w:lvl w:ilvl="0" w:tplc="72BE553C">
      <w:start w:val="3"/>
      <w:numFmt w:val="bullet"/>
      <w:lvlText w:val="–"/>
      <w:lvlJc w:val="left"/>
      <w:pPr>
        <w:tabs>
          <w:tab w:val="num" w:pos="1095"/>
        </w:tabs>
        <w:ind w:left="1095" w:hanging="435"/>
      </w:pPr>
      <w:rPr>
        <w:rFonts w:ascii="Arial" w:eastAsia="SimSun" w:hAnsi="Arial" w:cs="Aria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
    <w:nsid w:val="49231224"/>
    <w:multiLevelType w:val="hybridMultilevel"/>
    <w:tmpl w:val="37C04CA8"/>
    <w:lvl w:ilvl="0" w:tplc="26CA9CF6">
      <w:start w:val="1"/>
      <w:numFmt w:val="decimal"/>
      <w:lvlText w:val="%1."/>
      <w:lvlJc w:val="left"/>
      <w:pPr>
        <w:tabs>
          <w:tab w:val="num" w:pos="570"/>
        </w:tabs>
        <w:ind w:left="570" w:hanging="57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B4E2BA8"/>
    <w:multiLevelType w:val="hybridMultilevel"/>
    <w:tmpl w:val="AD2AAAEA"/>
    <w:lvl w:ilvl="0" w:tplc="0B202A40">
      <w:start w:val="3"/>
      <w:numFmt w:val="bullet"/>
      <w:lvlText w:val="-"/>
      <w:lvlJc w:val="left"/>
      <w:pPr>
        <w:tabs>
          <w:tab w:val="num" w:pos="720"/>
        </w:tabs>
        <w:ind w:left="720" w:hanging="360"/>
      </w:pPr>
      <w:rPr>
        <w:rFonts w:ascii="Arial" w:eastAsia="SimSun" w:hAnsi="Arial" w:cs="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C453D40"/>
    <w:multiLevelType w:val="hybridMultilevel"/>
    <w:tmpl w:val="E848D6F6"/>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8B3C46"/>
    <w:multiLevelType w:val="hybridMultilevel"/>
    <w:tmpl w:val="799E19C6"/>
    <w:lvl w:ilvl="0" w:tplc="7B9C88C2">
      <w:start w:val="1"/>
      <w:numFmt w:val="decimal"/>
      <w:lvlRestart w:val="0"/>
      <w:pStyle w:val="ListNumber"/>
      <w:lvlText w:val="03.%1."/>
      <w:lvlJc w:val="left"/>
      <w:pPr>
        <w:tabs>
          <w:tab w:val="num" w:pos="567"/>
        </w:tabs>
        <w:ind w:left="0" w:firstLine="0"/>
      </w:pPr>
      <w:rPr>
        <w:rFonts w:hint="default"/>
      </w:rPr>
    </w:lvl>
    <w:lvl w:ilvl="1" w:tplc="07FC9E8E" w:tentative="1">
      <w:start w:val="1"/>
      <w:numFmt w:val="lowerLetter"/>
      <w:lvlText w:val="%2."/>
      <w:lvlJc w:val="left"/>
      <w:pPr>
        <w:tabs>
          <w:tab w:val="num" w:pos="1440"/>
        </w:tabs>
        <w:ind w:left="1440" w:hanging="360"/>
      </w:pPr>
    </w:lvl>
    <w:lvl w:ilvl="2" w:tplc="37A633D2" w:tentative="1">
      <w:start w:val="1"/>
      <w:numFmt w:val="lowerRoman"/>
      <w:lvlText w:val="%3."/>
      <w:lvlJc w:val="right"/>
      <w:pPr>
        <w:tabs>
          <w:tab w:val="num" w:pos="2160"/>
        </w:tabs>
        <w:ind w:left="2160" w:hanging="180"/>
      </w:pPr>
    </w:lvl>
    <w:lvl w:ilvl="3" w:tplc="741011E4" w:tentative="1">
      <w:start w:val="1"/>
      <w:numFmt w:val="decimal"/>
      <w:lvlText w:val="%4."/>
      <w:lvlJc w:val="left"/>
      <w:pPr>
        <w:tabs>
          <w:tab w:val="num" w:pos="2880"/>
        </w:tabs>
        <w:ind w:left="2880" w:hanging="360"/>
      </w:pPr>
    </w:lvl>
    <w:lvl w:ilvl="4" w:tplc="CDEEA0D8" w:tentative="1">
      <w:start w:val="1"/>
      <w:numFmt w:val="lowerLetter"/>
      <w:lvlText w:val="%5."/>
      <w:lvlJc w:val="left"/>
      <w:pPr>
        <w:tabs>
          <w:tab w:val="num" w:pos="3600"/>
        </w:tabs>
        <w:ind w:left="3600" w:hanging="360"/>
      </w:pPr>
    </w:lvl>
    <w:lvl w:ilvl="5" w:tplc="2068986E" w:tentative="1">
      <w:start w:val="1"/>
      <w:numFmt w:val="lowerRoman"/>
      <w:lvlText w:val="%6."/>
      <w:lvlJc w:val="right"/>
      <w:pPr>
        <w:tabs>
          <w:tab w:val="num" w:pos="4320"/>
        </w:tabs>
        <w:ind w:left="4320" w:hanging="180"/>
      </w:pPr>
    </w:lvl>
    <w:lvl w:ilvl="6" w:tplc="45EAA85E" w:tentative="1">
      <w:start w:val="1"/>
      <w:numFmt w:val="decimal"/>
      <w:lvlText w:val="%7."/>
      <w:lvlJc w:val="left"/>
      <w:pPr>
        <w:tabs>
          <w:tab w:val="num" w:pos="5040"/>
        </w:tabs>
        <w:ind w:left="5040" w:hanging="360"/>
      </w:pPr>
    </w:lvl>
    <w:lvl w:ilvl="7" w:tplc="C9A69D96" w:tentative="1">
      <w:start w:val="1"/>
      <w:numFmt w:val="lowerLetter"/>
      <w:lvlText w:val="%8."/>
      <w:lvlJc w:val="left"/>
      <w:pPr>
        <w:tabs>
          <w:tab w:val="num" w:pos="5760"/>
        </w:tabs>
        <w:ind w:left="5760" w:hanging="360"/>
      </w:pPr>
    </w:lvl>
    <w:lvl w:ilvl="8" w:tplc="1206F21E" w:tentative="1">
      <w:start w:val="1"/>
      <w:numFmt w:val="lowerRoman"/>
      <w:lvlText w:val="%9."/>
      <w:lvlJc w:val="right"/>
      <w:pPr>
        <w:tabs>
          <w:tab w:val="num" w:pos="6480"/>
        </w:tabs>
        <w:ind w:left="6480" w:hanging="180"/>
      </w:pPr>
    </w:lvl>
  </w:abstractNum>
  <w:abstractNum w:abstractNumId="15">
    <w:nsid w:val="4D3F30B1"/>
    <w:multiLevelType w:val="hybridMultilevel"/>
    <w:tmpl w:val="477029E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nsid w:val="50C672B7"/>
    <w:multiLevelType w:val="hybridMultilevel"/>
    <w:tmpl w:val="6B7AB866"/>
    <w:lvl w:ilvl="0" w:tplc="4B7C550E">
      <w:start w:val="14"/>
      <w:numFmt w:val="bullet"/>
      <w:lvlText w:val="-"/>
      <w:lvlJc w:val="left"/>
      <w:pPr>
        <w:ind w:left="910" w:hanging="360"/>
      </w:pPr>
      <w:rPr>
        <w:rFonts w:ascii="Arial" w:eastAsia="SimSun" w:hAnsi="Arial" w:cs="Aria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7">
    <w:nsid w:val="56041CCE"/>
    <w:multiLevelType w:val="hybridMultilevel"/>
    <w:tmpl w:val="79B46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72C724C"/>
    <w:multiLevelType w:val="hybridMultilevel"/>
    <w:tmpl w:val="36002EE4"/>
    <w:lvl w:ilvl="0" w:tplc="0F50B8AC">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066C03"/>
    <w:multiLevelType w:val="hybridMultilevel"/>
    <w:tmpl w:val="AFCA8564"/>
    <w:lvl w:ilvl="0" w:tplc="72BE553C">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5"/>
  </w:num>
  <w:num w:numId="4">
    <w:abstractNumId w:val="11"/>
  </w:num>
  <w:num w:numId="5">
    <w:abstractNumId w:val="12"/>
  </w:num>
  <w:num w:numId="6">
    <w:abstractNumId w:val="0"/>
  </w:num>
  <w:num w:numId="7">
    <w:abstractNumId w:val="10"/>
  </w:num>
  <w:num w:numId="8">
    <w:abstractNumId w:val="3"/>
  </w:num>
  <w:num w:numId="9">
    <w:abstractNumId w:val="15"/>
  </w:num>
  <w:num w:numId="10">
    <w:abstractNumId w:val="17"/>
  </w:num>
  <w:num w:numId="11">
    <w:abstractNumId w:val="7"/>
  </w:num>
  <w:num w:numId="12">
    <w:abstractNumId w:val="13"/>
  </w:num>
  <w:num w:numId="13">
    <w:abstractNumId w:val="9"/>
  </w:num>
  <w:num w:numId="14">
    <w:abstractNumId w:val="1"/>
  </w:num>
  <w:num w:numId="15">
    <w:abstractNumId w:val="16"/>
  </w:num>
  <w:num w:numId="16">
    <w:abstractNumId w:val="19"/>
  </w:num>
  <w:num w:numId="17">
    <w:abstractNumId w:val="18"/>
  </w:num>
  <w:num w:numId="18">
    <w:abstractNumId w:val="8"/>
  </w:num>
  <w:num w:numId="19">
    <w:abstractNumId w:val="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7680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1CF"/>
    <w:rsid w:val="00000FC1"/>
    <w:rsid w:val="0000244E"/>
    <w:rsid w:val="000026C4"/>
    <w:rsid w:val="00004ECD"/>
    <w:rsid w:val="00012A55"/>
    <w:rsid w:val="00013D92"/>
    <w:rsid w:val="0001487E"/>
    <w:rsid w:val="00017AA1"/>
    <w:rsid w:val="0003060B"/>
    <w:rsid w:val="0003061A"/>
    <w:rsid w:val="00031B07"/>
    <w:rsid w:val="000320F0"/>
    <w:rsid w:val="00036B28"/>
    <w:rsid w:val="0003737B"/>
    <w:rsid w:val="00041E3D"/>
    <w:rsid w:val="000452A4"/>
    <w:rsid w:val="00050E02"/>
    <w:rsid w:val="000519E7"/>
    <w:rsid w:val="00052137"/>
    <w:rsid w:val="00052CD2"/>
    <w:rsid w:val="000649A0"/>
    <w:rsid w:val="000702D2"/>
    <w:rsid w:val="00073835"/>
    <w:rsid w:val="000742D8"/>
    <w:rsid w:val="00075BD3"/>
    <w:rsid w:val="00077648"/>
    <w:rsid w:val="00077C0A"/>
    <w:rsid w:val="000830E0"/>
    <w:rsid w:val="000862F7"/>
    <w:rsid w:val="0009416D"/>
    <w:rsid w:val="000966F7"/>
    <w:rsid w:val="000A43A2"/>
    <w:rsid w:val="000A529D"/>
    <w:rsid w:val="000A6563"/>
    <w:rsid w:val="000B73B9"/>
    <w:rsid w:val="000C2ED1"/>
    <w:rsid w:val="000C33EC"/>
    <w:rsid w:val="000C5102"/>
    <w:rsid w:val="000C7B31"/>
    <w:rsid w:val="000D2E3C"/>
    <w:rsid w:val="000D2E8B"/>
    <w:rsid w:val="000D34CA"/>
    <w:rsid w:val="000D3926"/>
    <w:rsid w:val="000D3C95"/>
    <w:rsid w:val="000E53BA"/>
    <w:rsid w:val="000E7D9A"/>
    <w:rsid w:val="000F10C9"/>
    <w:rsid w:val="000F3657"/>
    <w:rsid w:val="000F478E"/>
    <w:rsid w:val="000F5F40"/>
    <w:rsid w:val="001037BB"/>
    <w:rsid w:val="00107ACD"/>
    <w:rsid w:val="00113057"/>
    <w:rsid w:val="001149CC"/>
    <w:rsid w:val="00116211"/>
    <w:rsid w:val="00126727"/>
    <w:rsid w:val="001314C0"/>
    <w:rsid w:val="001332D6"/>
    <w:rsid w:val="0013624A"/>
    <w:rsid w:val="00136BCA"/>
    <w:rsid w:val="0014169A"/>
    <w:rsid w:val="00142DF5"/>
    <w:rsid w:val="00143D16"/>
    <w:rsid w:val="00144601"/>
    <w:rsid w:val="00146096"/>
    <w:rsid w:val="001559C2"/>
    <w:rsid w:val="00161B4C"/>
    <w:rsid w:val="0016230F"/>
    <w:rsid w:val="00165FFC"/>
    <w:rsid w:val="00166FF5"/>
    <w:rsid w:val="001752CC"/>
    <w:rsid w:val="00192279"/>
    <w:rsid w:val="00194E39"/>
    <w:rsid w:val="00195679"/>
    <w:rsid w:val="001A4843"/>
    <w:rsid w:val="001A56B6"/>
    <w:rsid w:val="001A7B69"/>
    <w:rsid w:val="001B0225"/>
    <w:rsid w:val="001B24B5"/>
    <w:rsid w:val="001B25C9"/>
    <w:rsid w:val="001B28C5"/>
    <w:rsid w:val="001B353A"/>
    <w:rsid w:val="001C676A"/>
    <w:rsid w:val="001D2FA6"/>
    <w:rsid w:val="001D3817"/>
    <w:rsid w:val="001D4E12"/>
    <w:rsid w:val="001D5B08"/>
    <w:rsid w:val="001E1E48"/>
    <w:rsid w:val="001E7FD7"/>
    <w:rsid w:val="001F2A06"/>
    <w:rsid w:val="001F5E2D"/>
    <w:rsid w:val="0020077D"/>
    <w:rsid w:val="00213A5B"/>
    <w:rsid w:val="00216A13"/>
    <w:rsid w:val="0022014C"/>
    <w:rsid w:val="00224C0E"/>
    <w:rsid w:val="002256F4"/>
    <w:rsid w:val="00231529"/>
    <w:rsid w:val="002361C0"/>
    <w:rsid w:val="002414C9"/>
    <w:rsid w:val="00242D6D"/>
    <w:rsid w:val="00244C69"/>
    <w:rsid w:val="00250BFD"/>
    <w:rsid w:val="00250C78"/>
    <w:rsid w:val="00253FB6"/>
    <w:rsid w:val="0026573A"/>
    <w:rsid w:val="002722D4"/>
    <w:rsid w:val="00272821"/>
    <w:rsid w:val="00273FF9"/>
    <w:rsid w:val="00275E8B"/>
    <w:rsid w:val="00277BB3"/>
    <w:rsid w:val="002832CB"/>
    <w:rsid w:val="00286A91"/>
    <w:rsid w:val="0029064B"/>
    <w:rsid w:val="00293BBD"/>
    <w:rsid w:val="002953D9"/>
    <w:rsid w:val="00297922"/>
    <w:rsid w:val="002A1119"/>
    <w:rsid w:val="002A2D62"/>
    <w:rsid w:val="002A43E3"/>
    <w:rsid w:val="002A4C3A"/>
    <w:rsid w:val="002A5100"/>
    <w:rsid w:val="002A68A0"/>
    <w:rsid w:val="002A6F88"/>
    <w:rsid w:val="002B6177"/>
    <w:rsid w:val="002C327F"/>
    <w:rsid w:val="002C627F"/>
    <w:rsid w:val="002D3141"/>
    <w:rsid w:val="002D5505"/>
    <w:rsid w:val="002D6614"/>
    <w:rsid w:val="002D668A"/>
    <w:rsid w:val="002D6932"/>
    <w:rsid w:val="002D7125"/>
    <w:rsid w:val="002E3991"/>
    <w:rsid w:val="002E7CDE"/>
    <w:rsid w:val="002F3D1F"/>
    <w:rsid w:val="002F491C"/>
    <w:rsid w:val="0030061C"/>
    <w:rsid w:val="003041D9"/>
    <w:rsid w:val="003052FC"/>
    <w:rsid w:val="00307631"/>
    <w:rsid w:val="00307FD1"/>
    <w:rsid w:val="0031127B"/>
    <w:rsid w:val="003120D3"/>
    <w:rsid w:val="0031395D"/>
    <w:rsid w:val="003171F0"/>
    <w:rsid w:val="003226F7"/>
    <w:rsid w:val="003232E4"/>
    <w:rsid w:val="00323CE7"/>
    <w:rsid w:val="00323FE6"/>
    <w:rsid w:val="0032535A"/>
    <w:rsid w:val="00327404"/>
    <w:rsid w:val="00327FCD"/>
    <w:rsid w:val="00330006"/>
    <w:rsid w:val="003331CF"/>
    <w:rsid w:val="0033523A"/>
    <w:rsid w:val="00336F64"/>
    <w:rsid w:val="00340642"/>
    <w:rsid w:val="00342AFE"/>
    <w:rsid w:val="003431BB"/>
    <w:rsid w:val="00343737"/>
    <w:rsid w:val="003440E8"/>
    <w:rsid w:val="00355304"/>
    <w:rsid w:val="003558C2"/>
    <w:rsid w:val="003608E0"/>
    <w:rsid w:val="0036125F"/>
    <w:rsid w:val="00364000"/>
    <w:rsid w:val="003669E7"/>
    <w:rsid w:val="00370B91"/>
    <w:rsid w:val="00372C3F"/>
    <w:rsid w:val="00373A85"/>
    <w:rsid w:val="00382146"/>
    <w:rsid w:val="00390E3D"/>
    <w:rsid w:val="00393FF4"/>
    <w:rsid w:val="003951EA"/>
    <w:rsid w:val="00395C45"/>
    <w:rsid w:val="00395C86"/>
    <w:rsid w:val="003A1379"/>
    <w:rsid w:val="003A1FDB"/>
    <w:rsid w:val="003A2811"/>
    <w:rsid w:val="003A3606"/>
    <w:rsid w:val="003A7F94"/>
    <w:rsid w:val="003B2105"/>
    <w:rsid w:val="003B3765"/>
    <w:rsid w:val="003B59FD"/>
    <w:rsid w:val="003C0A81"/>
    <w:rsid w:val="003C16DA"/>
    <w:rsid w:val="003C1A13"/>
    <w:rsid w:val="003C1CB7"/>
    <w:rsid w:val="003C3A3E"/>
    <w:rsid w:val="003C3FF7"/>
    <w:rsid w:val="003C7125"/>
    <w:rsid w:val="003D013E"/>
    <w:rsid w:val="003D3105"/>
    <w:rsid w:val="003D3777"/>
    <w:rsid w:val="003D4E23"/>
    <w:rsid w:val="003D613F"/>
    <w:rsid w:val="003D6517"/>
    <w:rsid w:val="003E1FA5"/>
    <w:rsid w:val="003E3F73"/>
    <w:rsid w:val="003E45E5"/>
    <w:rsid w:val="003E492B"/>
    <w:rsid w:val="003F34D9"/>
    <w:rsid w:val="003F71AA"/>
    <w:rsid w:val="003F7D15"/>
    <w:rsid w:val="00400113"/>
    <w:rsid w:val="0040097B"/>
    <w:rsid w:val="00401CFE"/>
    <w:rsid w:val="00402574"/>
    <w:rsid w:val="004061E9"/>
    <w:rsid w:val="00406A9C"/>
    <w:rsid w:val="00416FDC"/>
    <w:rsid w:val="00417156"/>
    <w:rsid w:val="004230A0"/>
    <w:rsid w:val="00424213"/>
    <w:rsid w:val="00430EC3"/>
    <w:rsid w:val="00432460"/>
    <w:rsid w:val="004342D8"/>
    <w:rsid w:val="00447EBD"/>
    <w:rsid w:val="004513E8"/>
    <w:rsid w:val="00453341"/>
    <w:rsid w:val="00454D49"/>
    <w:rsid w:val="00462B29"/>
    <w:rsid w:val="004633FE"/>
    <w:rsid w:val="004641EA"/>
    <w:rsid w:val="00465909"/>
    <w:rsid w:val="00467ADF"/>
    <w:rsid w:val="00470CEB"/>
    <w:rsid w:val="004754F6"/>
    <w:rsid w:val="00475AEB"/>
    <w:rsid w:val="00477CCF"/>
    <w:rsid w:val="00483433"/>
    <w:rsid w:val="004851E2"/>
    <w:rsid w:val="00485DF9"/>
    <w:rsid w:val="00491A0D"/>
    <w:rsid w:val="00491D8F"/>
    <w:rsid w:val="0049716C"/>
    <w:rsid w:val="004A053E"/>
    <w:rsid w:val="004A1A3B"/>
    <w:rsid w:val="004A5A5C"/>
    <w:rsid w:val="004B670B"/>
    <w:rsid w:val="004B6B21"/>
    <w:rsid w:val="004C392D"/>
    <w:rsid w:val="004C4D8B"/>
    <w:rsid w:val="004C6DDE"/>
    <w:rsid w:val="004D1350"/>
    <w:rsid w:val="004D1692"/>
    <w:rsid w:val="004D20A2"/>
    <w:rsid w:val="004D7550"/>
    <w:rsid w:val="004E2E5A"/>
    <w:rsid w:val="004E6BD5"/>
    <w:rsid w:val="004E7F5C"/>
    <w:rsid w:val="004F62CB"/>
    <w:rsid w:val="004F7726"/>
    <w:rsid w:val="004F78CE"/>
    <w:rsid w:val="0050383F"/>
    <w:rsid w:val="005039DD"/>
    <w:rsid w:val="005049DA"/>
    <w:rsid w:val="00506562"/>
    <w:rsid w:val="00521627"/>
    <w:rsid w:val="005243B8"/>
    <w:rsid w:val="00524AFB"/>
    <w:rsid w:val="00530FEF"/>
    <w:rsid w:val="0053117E"/>
    <w:rsid w:val="0053485D"/>
    <w:rsid w:val="00536A71"/>
    <w:rsid w:val="00537CF8"/>
    <w:rsid w:val="0054551D"/>
    <w:rsid w:val="0054627C"/>
    <w:rsid w:val="00564A2E"/>
    <w:rsid w:val="00565E0A"/>
    <w:rsid w:val="00567FA4"/>
    <w:rsid w:val="005744F2"/>
    <w:rsid w:val="0057467A"/>
    <w:rsid w:val="00574BE7"/>
    <w:rsid w:val="00580A1A"/>
    <w:rsid w:val="00585093"/>
    <w:rsid w:val="00590940"/>
    <w:rsid w:val="005912E8"/>
    <w:rsid w:val="00594144"/>
    <w:rsid w:val="00597452"/>
    <w:rsid w:val="00597873"/>
    <w:rsid w:val="005A1713"/>
    <w:rsid w:val="005A4BEE"/>
    <w:rsid w:val="005A5A65"/>
    <w:rsid w:val="005A5D3C"/>
    <w:rsid w:val="005B1065"/>
    <w:rsid w:val="005B42D0"/>
    <w:rsid w:val="005C2297"/>
    <w:rsid w:val="005C500B"/>
    <w:rsid w:val="005C64A1"/>
    <w:rsid w:val="005D3782"/>
    <w:rsid w:val="005D64DF"/>
    <w:rsid w:val="005D679B"/>
    <w:rsid w:val="005E05C8"/>
    <w:rsid w:val="005E0A61"/>
    <w:rsid w:val="005E1140"/>
    <w:rsid w:val="005E1249"/>
    <w:rsid w:val="005E1A87"/>
    <w:rsid w:val="005F05F6"/>
    <w:rsid w:val="005F3248"/>
    <w:rsid w:val="005F545E"/>
    <w:rsid w:val="005F7CBD"/>
    <w:rsid w:val="00604046"/>
    <w:rsid w:val="00607C24"/>
    <w:rsid w:val="00611865"/>
    <w:rsid w:val="00614A7F"/>
    <w:rsid w:val="00617EEA"/>
    <w:rsid w:val="00620962"/>
    <w:rsid w:val="006246F9"/>
    <w:rsid w:val="00625045"/>
    <w:rsid w:val="00630119"/>
    <w:rsid w:val="00630618"/>
    <w:rsid w:val="006332F7"/>
    <w:rsid w:val="00633DBE"/>
    <w:rsid w:val="00636C82"/>
    <w:rsid w:val="00642BF4"/>
    <w:rsid w:val="00652687"/>
    <w:rsid w:val="00655D94"/>
    <w:rsid w:val="00657ABC"/>
    <w:rsid w:val="00662EC5"/>
    <w:rsid w:val="00662F38"/>
    <w:rsid w:val="00663FAA"/>
    <w:rsid w:val="00664C99"/>
    <w:rsid w:val="00664DF5"/>
    <w:rsid w:val="00667B8B"/>
    <w:rsid w:val="00671A3C"/>
    <w:rsid w:val="006721F1"/>
    <w:rsid w:val="00672ECB"/>
    <w:rsid w:val="00675ED0"/>
    <w:rsid w:val="006774CF"/>
    <w:rsid w:val="00681165"/>
    <w:rsid w:val="0068121B"/>
    <w:rsid w:val="0068684E"/>
    <w:rsid w:val="006871BC"/>
    <w:rsid w:val="0068778E"/>
    <w:rsid w:val="0069264D"/>
    <w:rsid w:val="00692FBE"/>
    <w:rsid w:val="006951EA"/>
    <w:rsid w:val="00695A11"/>
    <w:rsid w:val="006967F0"/>
    <w:rsid w:val="00696988"/>
    <w:rsid w:val="006A2A3B"/>
    <w:rsid w:val="006A4402"/>
    <w:rsid w:val="006A5A43"/>
    <w:rsid w:val="006A60BC"/>
    <w:rsid w:val="006A7585"/>
    <w:rsid w:val="006A7AC5"/>
    <w:rsid w:val="006A7C88"/>
    <w:rsid w:val="006B431A"/>
    <w:rsid w:val="006C36F6"/>
    <w:rsid w:val="006D29DD"/>
    <w:rsid w:val="006D313C"/>
    <w:rsid w:val="006D7232"/>
    <w:rsid w:val="006E3150"/>
    <w:rsid w:val="006E3792"/>
    <w:rsid w:val="006E6274"/>
    <w:rsid w:val="006E706A"/>
    <w:rsid w:val="007047A7"/>
    <w:rsid w:val="007059B4"/>
    <w:rsid w:val="00707720"/>
    <w:rsid w:val="00707889"/>
    <w:rsid w:val="00710EBB"/>
    <w:rsid w:val="00711F3F"/>
    <w:rsid w:val="00716C9F"/>
    <w:rsid w:val="00717E96"/>
    <w:rsid w:val="00721A1F"/>
    <w:rsid w:val="00730B07"/>
    <w:rsid w:val="00730C22"/>
    <w:rsid w:val="00734856"/>
    <w:rsid w:val="00734DDC"/>
    <w:rsid w:val="0073558F"/>
    <w:rsid w:val="00735AFF"/>
    <w:rsid w:val="007416B5"/>
    <w:rsid w:val="007425E9"/>
    <w:rsid w:val="00742868"/>
    <w:rsid w:val="00744CB5"/>
    <w:rsid w:val="00745F3F"/>
    <w:rsid w:val="0075180C"/>
    <w:rsid w:val="00752446"/>
    <w:rsid w:val="007541CD"/>
    <w:rsid w:val="007545C9"/>
    <w:rsid w:val="00760F38"/>
    <w:rsid w:val="00773A8F"/>
    <w:rsid w:val="007740BA"/>
    <w:rsid w:val="00775A51"/>
    <w:rsid w:val="00775D14"/>
    <w:rsid w:val="00784C84"/>
    <w:rsid w:val="00786DB3"/>
    <w:rsid w:val="00790515"/>
    <w:rsid w:val="007A1117"/>
    <w:rsid w:val="007A1DF5"/>
    <w:rsid w:val="007A3720"/>
    <w:rsid w:val="007A49B0"/>
    <w:rsid w:val="007B3908"/>
    <w:rsid w:val="007B7595"/>
    <w:rsid w:val="007C0C23"/>
    <w:rsid w:val="007C4A04"/>
    <w:rsid w:val="007C573F"/>
    <w:rsid w:val="007C6541"/>
    <w:rsid w:val="007D176B"/>
    <w:rsid w:val="007D7F35"/>
    <w:rsid w:val="007E17B2"/>
    <w:rsid w:val="007E4BAF"/>
    <w:rsid w:val="007F67B2"/>
    <w:rsid w:val="0082378E"/>
    <w:rsid w:val="008329D3"/>
    <w:rsid w:val="00833692"/>
    <w:rsid w:val="00837A0A"/>
    <w:rsid w:val="00841FBA"/>
    <w:rsid w:val="00846EF5"/>
    <w:rsid w:val="00854410"/>
    <w:rsid w:val="008615F8"/>
    <w:rsid w:val="00864BE4"/>
    <w:rsid w:val="008651EC"/>
    <w:rsid w:val="00867AC4"/>
    <w:rsid w:val="00870020"/>
    <w:rsid w:val="00870490"/>
    <w:rsid w:val="00876949"/>
    <w:rsid w:val="00877BBC"/>
    <w:rsid w:val="008825C6"/>
    <w:rsid w:val="00883731"/>
    <w:rsid w:val="00890D07"/>
    <w:rsid w:val="00895552"/>
    <w:rsid w:val="00895DDA"/>
    <w:rsid w:val="008965AC"/>
    <w:rsid w:val="00896D88"/>
    <w:rsid w:val="00896E3D"/>
    <w:rsid w:val="008974A3"/>
    <w:rsid w:val="008A17C5"/>
    <w:rsid w:val="008A38CC"/>
    <w:rsid w:val="008A46A0"/>
    <w:rsid w:val="008A5AAC"/>
    <w:rsid w:val="008A6CC4"/>
    <w:rsid w:val="008B0213"/>
    <w:rsid w:val="008B0947"/>
    <w:rsid w:val="008B77C8"/>
    <w:rsid w:val="008C382F"/>
    <w:rsid w:val="008C7675"/>
    <w:rsid w:val="008D1C2E"/>
    <w:rsid w:val="008D3851"/>
    <w:rsid w:val="008D4280"/>
    <w:rsid w:val="008E370C"/>
    <w:rsid w:val="008E46B0"/>
    <w:rsid w:val="008E7C00"/>
    <w:rsid w:val="008F212F"/>
    <w:rsid w:val="008F2475"/>
    <w:rsid w:val="008F265E"/>
    <w:rsid w:val="008F43A8"/>
    <w:rsid w:val="009065F0"/>
    <w:rsid w:val="00914B9C"/>
    <w:rsid w:val="009202EC"/>
    <w:rsid w:val="00921E6F"/>
    <w:rsid w:val="00925590"/>
    <w:rsid w:val="009273D6"/>
    <w:rsid w:val="00932B9E"/>
    <w:rsid w:val="00933982"/>
    <w:rsid w:val="00934A1A"/>
    <w:rsid w:val="00940974"/>
    <w:rsid w:val="0095346C"/>
    <w:rsid w:val="009534EE"/>
    <w:rsid w:val="009603B4"/>
    <w:rsid w:val="0096302D"/>
    <w:rsid w:val="00963250"/>
    <w:rsid w:val="00964435"/>
    <w:rsid w:val="009645EC"/>
    <w:rsid w:val="00966474"/>
    <w:rsid w:val="009720BE"/>
    <w:rsid w:val="009749AB"/>
    <w:rsid w:val="0098059D"/>
    <w:rsid w:val="00981A2D"/>
    <w:rsid w:val="00982D37"/>
    <w:rsid w:val="00985BDC"/>
    <w:rsid w:val="009908A2"/>
    <w:rsid w:val="00993BE1"/>
    <w:rsid w:val="00995203"/>
    <w:rsid w:val="00995DC8"/>
    <w:rsid w:val="009A13F9"/>
    <w:rsid w:val="009A1C6A"/>
    <w:rsid w:val="009A4068"/>
    <w:rsid w:val="009B0995"/>
    <w:rsid w:val="009B2E10"/>
    <w:rsid w:val="009B31CB"/>
    <w:rsid w:val="009B3213"/>
    <w:rsid w:val="009B43FC"/>
    <w:rsid w:val="009B75BC"/>
    <w:rsid w:val="009C0FC8"/>
    <w:rsid w:val="009C15DA"/>
    <w:rsid w:val="009C18E7"/>
    <w:rsid w:val="009C1D68"/>
    <w:rsid w:val="009C2908"/>
    <w:rsid w:val="009C56FD"/>
    <w:rsid w:val="009D07D8"/>
    <w:rsid w:val="009D0B43"/>
    <w:rsid w:val="009D461D"/>
    <w:rsid w:val="009D4BDD"/>
    <w:rsid w:val="009D5137"/>
    <w:rsid w:val="009E571B"/>
    <w:rsid w:val="009E66D6"/>
    <w:rsid w:val="009F0618"/>
    <w:rsid w:val="009F0E40"/>
    <w:rsid w:val="009F2079"/>
    <w:rsid w:val="009F33FF"/>
    <w:rsid w:val="009F3956"/>
    <w:rsid w:val="009F52AC"/>
    <w:rsid w:val="00A03506"/>
    <w:rsid w:val="00A06853"/>
    <w:rsid w:val="00A103E8"/>
    <w:rsid w:val="00A11041"/>
    <w:rsid w:val="00A17AA3"/>
    <w:rsid w:val="00A17BE4"/>
    <w:rsid w:val="00A205D5"/>
    <w:rsid w:val="00A20625"/>
    <w:rsid w:val="00A24FA5"/>
    <w:rsid w:val="00A31BF6"/>
    <w:rsid w:val="00A37C32"/>
    <w:rsid w:val="00A40979"/>
    <w:rsid w:val="00A42464"/>
    <w:rsid w:val="00A533E0"/>
    <w:rsid w:val="00A60B0B"/>
    <w:rsid w:val="00A60B22"/>
    <w:rsid w:val="00A623F6"/>
    <w:rsid w:val="00A639B7"/>
    <w:rsid w:val="00A650FD"/>
    <w:rsid w:val="00A6552C"/>
    <w:rsid w:val="00A67BFE"/>
    <w:rsid w:val="00A71DF0"/>
    <w:rsid w:val="00A72627"/>
    <w:rsid w:val="00A7555C"/>
    <w:rsid w:val="00A758F5"/>
    <w:rsid w:val="00A77848"/>
    <w:rsid w:val="00A81B16"/>
    <w:rsid w:val="00A8492E"/>
    <w:rsid w:val="00A860C1"/>
    <w:rsid w:val="00A86F2C"/>
    <w:rsid w:val="00A9190F"/>
    <w:rsid w:val="00A91F61"/>
    <w:rsid w:val="00A920DC"/>
    <w:rsid w:val="00A948B2"/>
    <w:rsid w:val="00A94A80"/>
    <w:rsid w:val="00A9671D"/>
    <w:rsid w:val="00A97753"/>
    <w:rsid w:val="00AA229C"/>
    <w:rsid w:val="00AA3030"/>
    <w:rsid w:val="00AA35ED"/>
    <w:rsid w:val="00AA553D"/>
    <w:rsid w:val="00AB516B"/>
    <w:rsid w:val="00AC2400"/>
    <w:rsid w:val="00AC3480"/>
    <w:rsid w:val="00AC3E08"/>
    <w:rsid w:val="00AC3F49"/>
    <w:rsid w:val="00AC5A5E"/>
    <w:rsid w:val="00AC6547"/>
    <w:rsid w:val="00AD47BE"/>
    <w:rsid w:val="00AD6186"/>
    <w:rsid w:val="00AD755A"/>
    <w:rsid w:val="00AE1888"/>
    <w:rsid w:val="00AE2066"/>
    <w:rsid w:val="00AF270E"/>
    <w:rsid w:val="00AF6909"/>
    <w:rsid w:val="00B027CB"/>
    <w:rsid w:val="00B03743"/>
    <w:rsid w:val="00B03B9B"/>
    <w:rsid w:val="00B055F9"/>
    <w:rsid w:val="00B05A3C"/>
    <w:rsid w:val="00B06B62"/>
    <w:rsid w:val="00B12C99"/>
    <w:rsid w:val="00B13D30"/>
    <w:rsid w:val="00B16B36"/>
    <w:rsid w:val="00B16CE6"/>
    <w:rsid w:val="00B176A3"/>
    <w:rsid w:val="00B218E2"/>
    <w:rsid w:val="00B24FDE"/>
    <w:rsid w:val="00B3212A"/>
    <w:rsid w:val="00B33C9E"/>
    <w:rsid w:val="00B340FA"/>
    <w:rsid w:val="00B358F4"/>
    <w:rsid w:val="00B455A0"/>
    <w:rsid w:val="00B46AC8"/>
    <w:rsid w:val="00B501E8"/>
    <w:rsid w:val="00B535DB"/>
    <w:rsid w:val="00B5498F"/>
    <w:rsid w:val="00B55391"/>
    <w:rsid w:val="00B55408"/>
    <w:rsid w:val="00B56ADE"/>
    <w:rsid w:val="00B63E31"/>
    <w:rsid w:val="00B65212"/>
    <w:rsid w:val="00B6551E"/>
    <w:rsid w:val="00B7132A"/>
    <w:rsid w:val="00B765ED"/>
    <w:rsid w:val="00B80B23"/>
    <w:rsid w:val="00B854D2"/>
    <w:rsid w:val="00B918FC"/>
    <w:rsid w:val="00B93284"/>
    <w:rsid w:val="00B93447"/>
    <w:rsid w:val="00B946D4"/>
    <w:rsid w:val="00BA1729"/>
    <w:rsid w:val="00BA5853"/>
    <w:rsid w:val="00BA6026"/>
    <w:rsid w:val="00BB01FB"/>
    <w:rsid w:val="00BB02A2"/>
    <w:rsid w:val="00BB065D"/>
    <w:rsid w:val="00BB0C85"/>
    <w:rsid w:val="00BB5929"/>
    <w:rsid w:val="00BB6DD9"/>
    <w:rsid w:val="00BB75B9"/>
    <w:rsid w:val="00BC10AC"/>
    <w:rsid w:val="00BC30F0"/>
    <w:rsid w:val="00BC7E9D"/>
    <w:rsid w:val="00BD2665"/>
    <w:rsid w:val="00BD4E98"/>
    <w:rsid w:val="00BD562F"/>
    <w:rsid w:val="00BE0CA6"/>
    <w:rsid w:val="00BE1E46"/>
    <w:rsid w:val="00C02AB5"/>
    <w:rsid w:val="00C048AA"/>
    <w:rsid w:val="00C04BD2"/>
    <w:rsid w:val="00C05659"/>
    <w:rsid w:val="00C06FAC"/>
    <w:rsid w:val="00C1043F"/>
    <w:rsid w:val="00C116D2"/>
    <w:rsid w:val="00C132F4"/>
    <w:rsid w:val="00C16C09"/>
    <w:rsid w:val="00C17230"/>
    <w:rsid w:val="00C2124A"/>
    <w:rsid w:val="00C2171C"/>
    <w:rsid w:val="00C23698"/>
    <w:rsid w:val="00C258EA"/>
    <w:rsid w:val="00C30E0F"/>
    <w:rsid w:val="00C31F1E"/>
    <w:rsid w:val="00C324E5"/>
    <w:rsid w:val="00C34503"/>
    <w:rsid w:val="00C40712"/>
    <w:rsid w:val="00C430CF"/>
    <w:rsid w:val="00C434BD"/>
    <w:rsid w:val="00C4420C"/>
    <w:rsid w:val="00C44A76"/>
    <w:rsid w:val="00C46A7D"/>
    <w:rsid w:val="00C641A2"/>
    <w:rsid w:val="00C75C92"/>
    <w:rsid w:val="00C769B2"/>
    <w:rsid w:val="00C810E8"/>
    <w:rsid w:val="00C81D3E"/>
    <w:rsid w:val="00C85E84"/>
    <w:rsid w:val="00C954BC"/>
    <w:rsid w:val="00C965BF"/>
    <w:rsid w:val="00C9710D"/>
    <w:rsid w:val="00CA3CCE"/>
    <w:rsid w:val="00CA4DB3"/>
    <w:rsid w:val="00CA5338"/>
    <w:rsid w:val="00CA579A"/>
    <w:rsid w:val="00CB0F0A"/>
    <w:rsid w:val="00CB38BB"/>
    <w:rsid w:val="00CB4CD5"/>
    <w:rsid w:val="00CB707E"/>
    <w:rsid w:val="00CC042D"/>
    <w:rsid w:val="00CC0D18"/>
    <w:rsid w:val="00CC35A0"/>
    <w:rsid w:val="00CC5146"/>
    <w:rsid w:val="00CC611E"/>
    <w:rsid w:val="00CD1D99"/>
    <w:rsid w:val="00CD24E3"/>
    <w:rsid w:val="00CD5DF6"/>
    <w:rsid w:val="00CE02D8"/>
    <w:rsid w:val="00CE0806"/>
    <w:rsid w:val="00CE303A"/>
    <w:rsid w:val="00CE387B"/>
    <w:rsid w:val="00CE7912"/>
    <w:rsid w:val="00CF3F74"/>
    <w:rsid w:val="00D0009F"/>
    <w:rsid w:val="00D025F7"/>
    <w:rsid w:val="00D04D8B"/>
    <w:rsid w:val="00D11240"/>
    <w:rsid w:val="00D118F6"/>
    <w:rsid w:val="00D12EAF"/>
    <w:rsid w:val="00D21FC2"/>
    <w:rsid w:val="00D348B1"/>
    <w:rsid w:val="00D3619E"/>
    <w:rsid w:val="00D415F4"/>
    <w:rsid w:val="00D45F5F"/>
    <w:rsid w:val="00D55F98"/>
    <w:rsid w:val="00D57E04"/>
    <w:rsid w:val="00D604D7"/>
    <w:rsid w:val="00D65AF2"/>
    <w:rsid w:val="00D6723F"/>
    <w:rsid w:val="00D70F86"/>
    <w:rsid w:val="00D763AE"/>
    <w:rsid w:val="00D77C13"/>
    <w:rsid w:val="00D834C1"/>
    <w:rsid w:val="00D942E3"/>
    <w:rsid w:val="00D954F1"/>
    <w:rsid w:val="00DA379A"/>
    <w:rsid w:val="00DA3ED8"/>
    <w:rsid w:val="00DA4235"/>
    <w:rsid w:val="00DA6043"/>
    <w:rsid w:val="00DA62D1"/>
    <w:rsid w:val="00DA7B00"/>
    <w:rsid w:val="00DB2634"/>
    <w:rsid w:val="00DB4C39"/>
    <w:rsid w:val="00DB734B"/>
    <w:rsid w:val="00DC3B44"/>
    <w:rsid w:val="00DC55B1"/>
    <w:rsid w:val="00DC5C79"/>
    <w:rsid w:val="00DC6AC3"/>
    <w:rsid w:val="00DD2B8C"/>
    <w:rsid w:val="00DD2FB5"/>
    <w:rsid w:val="00DD44D7"/>
    <w:rsid w:val="00DD6C1A"/>
    <w:rsid w:val="00DE58AB"/>
    <w:rsid w:val="00DF0EB9"/>
    <w:rsid w:val="00E0108D"/>
    <w:rsid w:val="00E021A1"/>
    <w:rsid w:val="00E131FC"/>
    <w:rsid w:val="00E16F40"/>
    <w:rsid w:val="00E20588"/>
    <w:rsid w:val="00E207E0"/>
    <w:rsid w:val="00E2273C"/>
    <w:rsid w:val="00E32C56"/>
    <w:rsid w:val="00E35646"/>
    <w:rsid w:val="00E35997"/>
    <w:rsid w:val="00E41514"/>
    <w:rsid w:val="00E4236A"/>
    <w:rsid w:val="00E42D3F"/>
    <w:rsid w:val="00E44670"/>
    <w:rsid w:val="00E45861"/>
    <w:rsid w:val="00E47040"/>
    <w:rsid w:val="00E5022A"/>
    <w:rsid w:val="00E50421"/>
    <w:rsid w:val="00E51307"/>
    <w:rsid w:val="00E53C7E"/>
    <w:rsid w:val="00E54B94"/>
    <w:rsid w:val="00E5578E"/>
    <w:rsid w:val="00E57338"/>
    <w:rsid w:val="00E57CD0"/>
    <w:rsid w:val="00E61315"/>
    <w:rsid w:val="00E63A30"/>
    <w:rsid w:val="00E70663"/>
    <w:rsid w:val="00E721F3"/>
    <w:rsid w:val="00E73124"/>
    <w:rsid w:val="00E8032F"/>
    <w:rsid w:val="00E81EAF"/>
    <w:rsid w:val="00E82B12"/>
    <w:rsid w:val="00E84BF4"/>
    <w:rsid w:val="00E85452"/>
    <w:rsid w:val="00E87DA6"/>
    <w:rsid w:val="00E93311"/>
    <w:rsid w:val="00E93EA9"/>
    <w:rsid w:val="00E94264"/>
    <w:rsid w:val="00E97D79"/>
    <w:rsid w:val="00EA0E3A"/>
    <w:rsid w:val="00EA3FAA"/>
    <w:rsid w:val="00EA78B4"/>
    <w:rsid w:val="00EA78E6"/>
    <w:rsid w:val="00EB18A9"/>
    <w:rsid w:val="00EB1B1E"/>
    <w:rsid w:val="00EB21B0"/>
    <w:rsid w:val="00EB314A"/>
    <w:rsid w:val="00EC094E"/>
    <w:rsid w:val="00EC1FDD"/>
    <w:rsid w:val="00EC2E7C"/>
    <w:rsid w:val="00EC3B4E"/>
    <w:rsid w:val="00EC5D7D"/>
    <w:rsid w:val="00EC5DE1"/>
    <w:rsid w:val="00ED50BD"/>
    <w:rsid w:val="00EE2920"/>
    <w:rsid w:val="00EE4F56"/>
    <w:rsid w:val="00EE5DA4"/>
    <w:rsid w:val="00EE7EEF"/>
    <w:rsid w:val="00EF0E65"/>
    <w:rsid w:val="00EF1047"/>
    <w:rsid w:val="00EF236B"/>
    <w:rsid w:val="00EF478A"/>
    <w:rsid w:val="00EF5BDF"/>
    <w:rsid w:val="00EF5FCF"/>
    <w:rsid w:val="00F01343"/>
    <w:rsid w:val="00F0173A"/>
    <w:rsid w:val="00F01F91"/>
    <w:rsid w:val="00F05F89"/>
    <w:rsid w:val="00F07333"/>
    <w:rsid w:val="00F07ED8"/>
    <w:rsid w:val="00F1028F"/>
    <w:rsid w:val="00F103B1"/>
    <w:rsid w:val="00F11AE1"/>
    <w:rsid w:val="00F12C30"/>
    <w:rsid w:val="00F137E6"/>
    <w:rsid w:val="00F1441F"/>
    <w:rsid w:val="00F16AB0"/>
    <w:rsid w:val="00F174CB"/>
    <w:rsid w:val="00F20353"/>
    <w:rsid w:val="00F22B99"/>
    <w:rsid w:val="00F25419"/>
    <w:rsid w:val="00F27018"/>
    <w:rsid w:val="00F319FA"/>
    <w:rsid w:val="00F32F80"/>
    <w:rsid w:val="00F35C86"/>
    <w:rsid w:val="00F36719"/>
    <w:rsid w:val="00F468CB"/>
    <w:rsid w:val="00F60003"/>
    <w:rsid w:val="00F6010E"/>
    <w:rsid w:val="00F631A9"/>
    <w:rsid w:val="00F66F07"/>
    <w:rsid w:val="00F67530"/>
    <w:rsid w:val="00F70F47"/>
    <w:rsid w:val="00F730DB"/>
    <w:rsid w:val="00F81EBB"/>
    <w:rsid w:val="00F830A2"/>
    <w:rsid w:val="00F927F7"/>
    <w:rsid w:val="00F93611"/>
    <w:rsid w:val="00F96774"/>
    <w:rsid w:val="00F968B4"/>
    <w:rsid w:val="00FA0969"/>
    <w:rsid w:val="00FA1A69"/>
    <w:rsid w:val="00FA2FD5"/>
    <w:rsid w:val="00FA4770"/>
    <w:rsid w:val="00FB122B"/>
    <w:rsid w:val="00FB2D85"/>
    <w:rsid w:val="00FB4881"/>
    <w:rsid w:val="00FB5872"/>
    <w:rsid w:val="00FC2832"/>
    <w:rsid w:val="00FD1A83"/>
    <w:rsid w:val="00FD1FC4"/>
    <w:rsid w:val="00FD2D49"/>
    <w:rsid w:val="00FE60DE"/>
    <w:rsid w:val="00FF207C"/>
    <w:rsid w:val="00FF3522"/>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mn-Mong-C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bidi="ar-SA"/>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character" w:styleId="FootnoteReference">
    <w:name w:val="footnote reference"/>
    <w:rsid w:val="00437327"/>
    <w:rPr>
      <w:vertAlign w:val="superscript"/>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PageNumber">
    <w:name w:val="page number"/>
    <w:basedOn w:val="DefaultParagraphFont"/>
    <w:rsid w:val="00975678"/>
  </w:style>
  <w:style w:type="character" w:customStyle="1" w:styleId="Heading3Char">
    <w:name w:val="Heading 3 Char"/>
    <w:link w:val="Heading3"/>
    <w:rsid w:val="007E32C5"/>
    <w:rPr>
      <w:rFonts w:ascii="Arial" w:eastAsia="SimSun" w:hAnsi="Arial" w:cs="Arial"/>
      <w:bCs/>
      <w:sz w:val="22"/>
      <w:szCs w:val="26"/>
      <w:u w:val="single"/>
      <w:lang w:val="en-US" w:eastAsia="zh-CN" w:bidi="ar-SA"/>
    </w:rPr>
  </w:style>
  <w:style w:type="paragraph" w:styleId="BalloonText">
    <w:name w:val="Balloon Text"/>
    <w:basedOn w:val="Normal"/>
    <w:semiHidden/>
    <w:rsid w:val="00194118"/>
    <w:rPr>
      <w:rFonts w:ascii="Tahoma" w:hAnsi="Tahoma" w:cs="Tahoma"/>
      <w:sz w:val="16"/>
      <w:szCs w:val="16"/>
    </w:rPr>
  </w:style>
  <w:style w:type="character" w:styleId="FollowedHyperlink">
    <w:name w:val="FollowedHyperlink"/>
    <w:rsid w:val="00BA28D1"/>
    <w:rPr>
      <w:color w:val="606420"/>
      <w:u w:val="single"/>
    </w:rPr>
  </w:style>
  <w:style w:type="character" w:styleId="CommentReference">
    <w:name w:val="annotation reference"/>
    <w:semiHidden/>
    <w:rsid w:val="00A93240"/>
    <w:rPr>
      <w:sz w:val="16"/>
      <w:szCs w:val="16"/>
    </w:rPr>
  </w:style>
  <w:style w:type="paragraph" w:styleId="CommentSubject">
    <w:name w:val="annotation subject"/>
    <w:basedOn w:val="CommentText"/>
    <w:next w:val="CommentText"/>
    <w:semiHidden/>
    <w:rsid w:val="00A93240"/>
    <w:rPr>
      <w:b/>
      <w:bCs/>
      <w:sz w:val="20"/>
    </w:rPr>
  </w:style>
  <w:style w:type="paragraph" w:styleId="DocumentMap">
    <w:name w:val="Document Map"/>
    <w:basedOn w:val="Normal"/>
    <w:semiHidden/>
    <w:rsid w:val="008974A3"/>
    <w:pPr>
      <w:shd w:val="clear" w:color="auto" w:fill="000080"/>
    </w:pPr>
    <w:rPr>
      <w:rFonts w:ascii="Tahoma" w:hAnsi="Tahoma" w:cs="Tahoma"/>
      <w:sz w:val="20"/>
    </w:rPr>
  </w:style>
  <w:style w:type="table" w:styleId="TableGrid">
    <w:name w:val="Table Grid"/>
    <w:basedOn w:val="TableNormal"/>
    <w:rsid w:val="00BA5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A81"/>
    <w:pPr>
      <w:ind w:left="720"/>
    </w:pPr>
  </w:style>
  <w:style w:type="paragraph" w:styleId="Revision">
    <w:name w:val="Revision"/>
    <w:hidden/>
    <w:uiPriority w:val="99"/>
    <w:semiHidden/>
    <w:rsid w:val="007A49B0"/>
    <w:rPr>
      <w:rFonts w:ascii="Arial" w:eastAsia="SimSun" w:hAnsi="Arial" w:cs="Arial"/>
      <w:sz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mn-Mong-C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bidi="ar-SA"/>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character" w:styleId="FootnoteReference">
    <w:name w:val="footnote reference"/>
    <w:rsid w:val="00437327"/>
    <w:rPr>
      <w:vertAlign w:val="superscript"/>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PageNumber">
    <w:name w:val="page number"/>
    <w:basedOn w:val="DefaultParagraphFont"/>
    <w:rsid w:val="00975678"/>
  </w:style>
  <w:style w:type="character" w:customStyle="1" w:styleId="Heading3Char">
    <w:name w:val="Heading 3 Char"/>
    <w:link w:val="Heading3"/>
    <w:rsid w:val="007E32C5"/>
    <w:rPr>
      <w:rFonts w:ascii="Arial" w:eastAsia="SimSun" w:hAnsi="Arial" w:cs="Arial"/>
      <w:bCs/>
      <w:sz w:val="22"/>
      <w:szCs w:val="26"/>
      <w:u w:val="single"/>
      <w:lang w:val="en-US" w:eastAsia="zh-CN" w:bidi="ar-SA"/>
    </w:rPr>
  </w:style>
  <w:style w:type="paragraph" w:styleId="BalloonText">
    <w:name w:val="Balloon Text"/>
    <w:basedOn w:val="Normal"/>
    <w:semiHidden/>
    <w:rsid w:val="00194118"/>
    <w:rPr>
      <w:rFonts w:ascii="Tahoma" w:hAnsi="Tahoma" w:cs="Tahoma"/>
      <w:sz w:val="16"/>
      <w:szCs w:val="16"/>
    </w:rPr>
  </w:style>
  <w:style w:type="character" w:styleId="FollowedHyperlink">
    <w:name w:val="FollowedHyperlink"/>
    <w:rsid w:val="00BA28D1"/>
    <w:rPr>
      <w:color w:val="606420"/>
      <w:u w:val="single"/>
    </w:rPr>
  </w:style>
  <w:style w:type="character" w:styleId="CommentReference">
    <w:name w:val="annotation reference"/>
    <w:semiHidden/>
    <w:rsid w:val="00A93240"/>
    <w:rPr>
      <w:sz w:val="16"/>
      <w:szCs w:val="16"/>
    </w:rPr>
  </w:style>
  <w:style w:type="paragraph" w:styleId="CommentSubject">
    <w:name w:val="annotation subject"/>
    <w:basedOn w:val="CommentText"/>
    <w:next w:val="CommentText"/>
    <w:semiHidden/>
    <w:rsid w:val="00A93240"/>
    <w:rPr>
      <w:b/>
      <w:bCs/>
      <w:sz w:val="20"/>
    </w:rPr>
  </w:style>
  <w:style w:type="paragraph" w:styleId="DocumentMap">
    <w:name w:val="Document Map"/>
    <w:basedOn w:val="Normal"/>
    <w:semiHidden/>
    <w:rsid w:val="008974A3"/>
    <w:pPr>
      <w:shd w:val="clear" w:color="auto" w:fill="000080"/>
    </w:pPr>
    <w:rPr>
      <w:rFonts w:ascii="Tahoma" w:hAnsi="Tahoma" w:cs="Tahoma"/>
      <w:sz w:val="20"/>
    </w:rPr>
  </w:style>
  <w:style w:type="table" w:styleId="TableGrid">
    <w:name w:val="Table Grid"/>
    <w:basedOn w:val="TableNormal"/>
    <w:rsid w:val="00BA5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A81"/>
    <w:pPr>
      <w:ind w:left="720"/>
    </w:pPr>
  </w:style>
  <w:style w:type="paragraph" w:styleId="Revision">
    <w:name w:val="Revision"/>
    <w:hidden/>
    <w:uiPriority w:val="99"/>
    <w:semiHidden/>
    <w:rsid w:val="007A49B0"/>
    <w:rPr>
      <w:rFonts w:ascii="Arial" w:eastAsia="SimSun" w:hAnsi="Arial" w:cs="Arial"/>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2199">
      <w:bodyDiv w:val="1"/>
      <w:marLeft w:val="0"/>
      <w:marRight w:val="0"/>
      <w:marTop w:val="0"/>
      <w:marBottom w:val="0"/>
      <w:divBdr>
        <w:top w:val="none" w:sz="0" w:space="0" w:color="auto"/>
        <w:left w:val="none" w:sz="0" w:space="0" w:color="auto"/>
        <w:bottom w:val="none" w:sz="0" w:space="0" w:color="auto"/>
        <w:right w:val="none" w:sz="0" w:space="0" w:color="auto"/>
      </w:divBdr>
    </w:div>
    <w:div w:id="88700450">
      <w:bodyDiv w:val="1"/>
      <w:marLeft w:val="0"/>
      <w:marRight w:val="0"/>
      <w:marTop w:val="0"/>
      <w:marBottom w:val="0"/>
      <w:divBdr>
        <w:top w:val="none" w:sz="0" w:space="0" w:color="auto"/>
        <w:left w:val="none" w:sz="0" w:space="0" w:color="auto"/>
        <w:bottom w:val="none" w:sz="0" w:space="0" w:color="auto"/>
        <w:right w:val="none" w:sz="0" w:space="0" w:color="auto"/>
      </w:divBdr>
    </w:div>
    <w:div w:id="245263887">
      <w:bodyDiv w:val="1"/>
      <w:marLeft w:val="0"/>
      <w:marRight w:val="0"/>
      <w:marTop w:val="0"/>
      <w:marBottom w:val="0"/>
      <w:divBdr>
        <w:top w:val="none" w:sz="0" w:space="0" w:color="auto"/>
        <w:left w:val="none" w:sz="0" w:space="0" w:color="auto"/>
        <w:bottom w:val="none" w:sz="0" w:space="0" w:color="auto"/>
        <w:right w:val="none" w:sz="0" w:space="0" w:color="auto"/>
      </w:divBdr>
    </w:div>
    <w:div w:id="255525332">
      <w:bodyDiv w:val="1"/>
      <w:marLeft w:val="0"/>
      <w:marRight w:val="0"/>
      <w:marTop w:val="0"/>
      <w:marBottom w:val="0"/>
      <w:divBdr>
        <w:top w:val="none" w:sz="0" w:space="0" w:color="auto"/>
        <w:left w:val="none" w:sz="0" w:space="0" w:color="auto"/>
        <w:bottom w:val="none" w:sz="0" w:space="0" w:color="auto"/>
        <w:right w:val="none" w:sz="0" w:space="0" w:color="auto"/>
      </w:divBdr>
    </w:div>
    <w:div w:id="387801261">
      <w:bodyDiv w:val="1"/>
      <w:marLeft w:val="0"/>
      <w:marRight w:val="0"/>
      <w:marTop w:val="0"/>
      <w:marBottom w:val="0"/>
      <w:divBdr>
        <w:top w:val="none" w:sz="0" w:space="0" w:color="auto"/>
        <w:left w:val="none" w:sz="0" w:space="0" w:color="auto"/>
        <w:bottom w:val="none" w:sz="0" w:space="0" w:color="auto"/>
        <w:right w:val="none" w:sz="0" w:space="0" w:color="auto"/>
      </w:divBdr>
    </w:div>
    <w:div w:id="427892864">
      <w:bodyDiv w:val="1"/>
      <w:marLeft w:val="0"/>
      <w:marRight w:val="0"/>
      <w:marTop w:val="0"/>
      <w:marBottom w:val="0"/>
      <w:divBdr>
        <w:top w:val="none" w:sz="0" w:space="0" w:color="auto"/>
        <w:left w:val="none" w:sz="0" w:space="0" w:color="auto"/>
        <w:bottom w:val="none" w:sz="0" w:space="0" w:color="auto"/>
        <w:right w:val="none" w:sz="0" w:space="0" w:color="auto"/>
      </w:divBdr>
    </w:div>
    <w:div w:id="501701746">
      <w:bodyDiv w:val="1"/>
      <w:marLeft w:val="0"/>
      <w:marRight w:val="0"/>
      <w:marTop w:val="0"/>
      <w:marBottom w:val="0"/>
      <w:divBdr>
        <w:top w:val="none" w:sz="0" w:space="0" w:color="auto"/>
        <w:left w:val="none" w:sz="0" w:space="0" w:color="auto"/>
        <w:bottom w:val="none" w:sz="0" w:space="0" w:color="auto"/>
        <w:right w:val="none" w:sz="0" w:space="0" w:color="auto"/>
      </w:divBdr>
    </w:div>
    <w:div w:id="664744515">
      <w:bodyDiv w:val="1"/>
      <w:marLeft w:val="0"/>
      <w:marRight w:val="0"/>
      <w:marTop w:val="0"/>
      <w:marBottom w:val="0"/>
      <w:divBdr>
        <w:top w:val="none" w:sz="0" w:space="0" w:color="auto"/>
        <w:left w:val="none" w:sz="0" w:space="0" w:color="auto"/>
        <w:bottom w:val="none" w:sz="0" w:space="0" w:color="auto"/>
        <w:right w:val="none" w:sz="0" w:space="0" w:color="auto"/>
      </w:divBdr>
    </w:div>
    <w:div w:id="668794922">
      <w:bodyDiv w:val="1"/>
      <w:marLeft w:val="0"/>
      <w:marRight w:val="0"/>
      <w:marTop w:val="0"/>
      <w:marBottom w:val="0"/>
      <w:divBdr>
        <w:top w:val="none" w:sz="0" w:space="0" w:color="auto"/>
        <w:left w:val="none" w:sz="0" w:space="0" w:color="auto"/>
        <w:bottom w:val="none" w:sz="0" w:space="0" w:color="auto"/>
        <w:right w:val="none" w:sz="0" w:space="0" w:color="auto"/>
      </w:divBdr>
    </w:div>
    <w:div w:id="698359353">
      <w:bodyDiv w:val="1"/>
      <w:marLeft w:val="0"/>
      <w:marRight w:val="0"/>
      <w:marTop w:val="0"/>
      <w:marBottom w:val="0"/>
      <w:divBdr>
        <w:top w:val="none" w:sz="0" w:space="0" w:color="auto"/>
        <w:left w:val="none" w:sz="0" w:space="0" w:color="auto"/>
        <w:bottom w:val="none" w:sz="0" w:space="0" w:color="auto"/>
        <w:right w:val="none" w:sz="0" w:space="0" w:color="auto"/>
      </w:divBdr>
    </w:div>
    <w:div w:id="725497506">
      <w:bodyDiv w:val="1"/>
      <w:marLeft w:val="0"/>
      <w:marRight w:val="0"/>
      <w:marTop w:val="0"/>
      <w:marBottom w:val="0"/>
      <w:divBdr>
        <w:top w:val="none" w:sz="0" w:space="0" w:color="auto"/>
        <w:left w:val="none" w:sz="0" w:space="0" w:color="auto"/>
        <w:bottom w:val="none" w:sz="0" w:space="0" w:color="auto"/>
        <w:right w:val="none" w:sz="0" w:space="0" w:color="auto"/>
      </w:divBdr>
    </w:div>
    <w:div w:id="746612682">
      <w:bodyDiv w:val="1"/>
      <w:marLeft w:val="0"/>
      <w:marRight w:val="0"/>
      <w:marTop w:val="0"/>
      <w:marBottom w:val="0"/>
      <w:divBdr>
        <w:top w:val="none" w:sz="0" w:space="0" w:color="auto"/>
        <w:left w:val="none" w:sz="0" w:space="0" w:color="auto"/>
        <w:bottom w:val="none" w:sz="0" w:space="0" w:color="auto"/>
        <w:right w:val="none" w:sz="0" w:space="0" w:color="auto"/>
      </w:divBdr>
    </w:div>
    <w:div w:id="765617449">
      <w:bodyDiv w:val="1"/>
      <w:marLeft w:val="0"/>
      <w:marRight w:val="0"/>
      <w:marTop w:val="0"/>
      <w:marBottom w:val="0"/>
      <w:divBdr>
        <w:top w:val="none" w:sz="0" w:space="0" w:color="auto"/>
        <w:left w:val="none" w:sz="0" w:space="0" w:color="auto"/>
        <w:bottom w:val="none" w:sz="0" w:space="0" w:color="auto"/>
        <w:right w:val="none" w:sz="0" w:space="0" w:color="auto"/>
      </w:divBdr>
    </w:div>
    <w:div w:id="797991088">
      <w:bodyDiv w:val="1"/>
      <w:marLeft w:val="0"/>
      <w:marRight w:val="0"/>
      <w:marTop w:val="0"/>
      <w:marBottom w:val="0"/>
      <w:divBdr>
        <w:top w:val="none" w:sz="0" w:space="0" w:color="auto"/>
        <w:left w:val="none" w:sz="0" w:space="0" w:color="auto"/>
        <w:bottom w:val="none" w:sz="0" w:space="0" w:color="auto"/>
        <w:right w:val="none" w:sz="0" w:space="0" w:color="auto"/>
      </w:divBdr>
    </w:div>
    <w:div w:id="874662265">
      <w:bodyDiv w:val="1"/>
      <w:marLeft w:val="0"/>
      <w:marRight w:val="0"/>
      <w:marTop w:val="0"/>
      <w:marBottom w:val="0"/>
      <w:divBdr>
        <w:top w:val="none" w:sz="0" w:space="0" w:color="auto"/>
        <w:left w:val="none" w:sz="0" w:space="0" w:color="auto"/>
        <w:bottom w:val="none" w:sz="0" w:space="0" w:color="auto"/>
        <w:right w:val="none" w:sz="0" w:space="0" w:color="auto"/>
      </w:divBdr>
    </w:div>
    <w:div w:id="1045645585">
      <w:bodyDiv w:val="1"/>
      <w:marLeft w:val="0"/>
      <w:marRight w:val="0"/>
      <w:marTop w:val="0"/>
      <w:marBottom w:val="0"/>
      <w:divBdr>
        <w:top w:val="none" w:sz="0" w:space="0" w:color="auto"/>
        <w:left w:val="none" w:sz="0" w:space="0" w:color="auto"/>
        <w:bottom w:val="none" w:sz="0" w:space="0" w:color="auto"/>
        <w:right w:val="none" w:sz="0" w:space="0" w:color="auto"/>
      </w:divBdr>
    </w:div>
    <w:div w:id="1095707747">
      <w:bodyDiv w:val="1"/>
      <w:marLeft w:val="0"/>
      <w:marRight w:val="0"/>
      <w:marTop w:val="0"/>
      <w:marBottom w:val="0"/>
      <w:divBdr>
        <w:top w:val="none" w:sz="0" w:space="0" w:color="auto"/>
        <w:left w:val="none" w:sz="0" w:space="0" w:color="auto"/>
        <w:bottom w:val="none" w:sz="0" w:space="0" w:color="auto"/>
        <w:right w:val="none" w:sz="0" w:space="0" w:color="auto"/>
      </w:divBdr>
    </w:div>
    <w:div w:id="1168519355">
      <w:bodyDiv w:val="1"/>
      <w:marLeft w:val="0"/>
      <w:marRight w:val="0"/>
      <w:marTop w:val="0"/>
      <w:marBottom w:val="0"/>
      <w:divBdr>
        <w:top w:val="none" w:sz="0" w:space="0" w:color="auto"/>
        <w:left w:val="none" w:sz="0" w:space="0" w:color="auto"/>
        <w:bottom w:val="none" w:sz="0" w:space="0" w:color="auto"/>
        <w:right w:val="none" w:sz="0" w:space="0" w:color="auto"/>
      </w:divBdr>
    </w:div>
    <w:div w:id="1452550779">
      <w:bodyDiv w:val="1"/>
      <w:marLeft w:val="0"/>
      <w:marRight w:val="0"/>
      <w:marTop w:val="0"/>
      <w:marBottom w:val="0"/>
      <w:divBdr>
        <w:top w:val="none" w:sz="0" w:space="0" w:color="auto"/>
        <w:left w:val="none" w:sz="0" w:space="0" w:color="auto"/>
        <w:bottom w:val="none" w:sz="0" w:space="0" w:color="auto"/>
        <w:right w:val="none" w:sz="0" w:space="0" w:color="auto"/>
      </w:divBdr>
    </w:div>
    <w:div w:id="1458177445">
      <w:bodyDiv w:val="1"/>
      <w:marLeft w:val="0"/>
      <w:marRight w:val="0"/>
      <w:marTop w:val="0"/>
      <w:marBottom w:val="0"/>
      <w:divBdr>
        <w:top w:val="none" w:sz="0" w:space="0" w:color="auto"/>
        <w:left w:val="none" w:sz="0" w:space="0" w:color="auto"/>
        <w:bottom w:val="none" w:sz="0" w:space="0" w:color="auto"/>
        <w:right w:val="none" w:sz="0" w:space="0" w:color="auto"/>
      </w:divBdr>
    </w:div>
    <w:div w:id="1473058756">
      <w:bodyDiv w:val="1"/>
      <w:marLeft w:val="0"/>
      <w:marRight w:val="0"/>
      <w:marTop w:val="0"/>
      <w:marBottom w:val="0"/>
      <w:divBdr>
        <w:top w:val="none" w:sz="0" w:space="0" w:color="auto"/>
        <w:left w:val="none" w:sz="0" w:space="0" w:color="auto"/>
        <w:bottom w:val="none" w:sz="0" w:space="0" w:color="auto"/>
        <w:right w:val="none" w:sz="0" w:space="0" w:color="auto"/>
      </w:divBdr>
    </w:div>
    <w:div w:id="1630238796">
      <w:bodyDiv w:val="1"/>
      <w:marLeft w:val="0"/>
      <w:marRight w:val="0"/>
      <w:marTop w:val="0"/>
      <w:marBottom w:val="0"/>
      <w:divBdr>
        <w:top w:val="none" w:sz="0" w:space="0" w:color="auto"/>
        <w:left w:val="none" w:sz="0" w:space="0" w:color="auto"/>
        <w:bottom w:val="none" w:sz="0" w:space="0" w:color="auto"/>
        <w:right w:val="none" w:sz="0" w:space="0" w:color="auto"/>
      </w:divBdr>
    </w:div>
    <w:div w:id="1641108317">
      <w:bodyDiv w:val="1"/>
      <w:marLeft w:val="0"/>
      <w:marRight w:val="0"/>
      <w:marTop w:val="0"/>
      <w:marBottom w:val="0"/>
      <w:divBdr>
        <w:top w:val="none" w:sz="0" w:space="0" w:color="auto"/>
        <w:left w:val="none" w:sz="0" w:space="0" w:color="auto"/>
        <w:bottom w:val="none" w:sz="0" w:space="0" w:color="auto"/>
        <w:right w:val="none" w:sz="0" w:space="0" w:color="auto"/>
      </w:divBdr>
    </w:div>
    <w:div w:id="1642728035">
      <w:bodyDiv w:val="1"/>
      <w:marLeft w:val="0"/>
      <w:marRight w:val="0"/>
      <w:marTop w:val="0"/>
      <w:marBottom w:val="0"/>
      <w:divBdr>
        <w:top w:val="none" w:sz="0" w:space="0" w:color="auto"/>
        <w:left w:val="none" w:sz="0" w:space="0" w:color="auto"/>
        <w:bottom w:val="none" w:sz="0" w:space="0" w:color="auto"/>
        <w:right w:val="none" w:sz="0" w:space="0" w:color="auto"/>
      </w:divBdr>
    </w:div>
    <w:div w:id="1743597333">
      <w:bodyDiv w:val="1"/>
      <w:marLeft w:val="0"/>
      <w:marRight w:val="0"/>
      <w:marTop w:val="0"/>
      <w:marBottom w:val="0"/>
      <w:divBdr>
        <w:top w:val="none" w:sz="0" w:space="0" w:color="auto"/>
        <w:left w:val="none" w:sz="0" w:space="0" w:color="auto"/>
        <w:bottom w:val="none" w:sz="0" w:space="0" w:color="auto"/>
        <w:right w:val="none" w:sz="0" w:space="0" w:color="auto"/>
      </w:divBdr>
    </w:div>
    <w:div w:id="1815023853">
      <w:bodyDiv w:val="1"/>
      <w:marLeft w:val="0"/>
      <w:marRight w:val="0"/>
      <w:marTop w:val="0"/>
      <w:marBottom w:val="0"/>
      <w:divBdr>
        <w:top w:val="none" w:sz="0" w:space="0" w:color="auto"/>
        <w:left w:val="none" w:sz="0" w:space="0" w:color="auto"/>
        <w:bottom w:val="none" w:sz="0" w:space="0" w:color="auto"/>
        <w:right w:val="none" w:sz="0" w:space="0" w:color="auto"/>
      </w:divBdr>
    </w:div>
    <w:div w:id="1826781293">
      <w:bodyDiv w:val="1"/>
      <w:marLeft w:val="0"/>
      <w:marRight w:val="0"/>
      <w:marTop w:val="0"/>
      <w:marBottom w:val="0"/>
      <w:divBdr>
        <w:top w:val="none" w:sz="0" w:space="0" w:color="auto"/>
        <w:left w:val="none" w:sz="0" w:space="0" w:color="auto"/>
        <w:bottom w:val="none" w:sz="0" w:space="0" w:color="auto"/>
        <w:right w:val="none" w:sz="0" w:space="0" w:color="auto"/>
      </w:divBdr>
    </w:div>
    <w:div w:id="1903130767">
      <w:bodyDiv w:val="1"/>
      <w:marLeft w:val="0"/>
      <w:marRight w:val="0"/>
      <w:marTop w:val="0"/>
      <w:marBottom w:val="0"/>
      <w:divBdr>
        <w:top w:val="none" w:sz="0" w:space="0" w:color="auto"/>
        <w:left w:val="none" w:sz="0" w:space="0" w:color="auto"/>
        <w:bottom w:val="none" w:sz="0" w:space="0" w:color="auto"/>
        <w:right w:val="none" w:sz="0" w:space="0" w:color="auto"/>
      </w:divBdr>
    </w:div>
    <w:div w:id="2002653720">
      <w:bodyDiv w:val="1"/>
      <w:marLeft w:val="0"/>
      <w:marRight w:val="0"/>
      <w:marTop w:val="0"/>
      <w:marBottom w:val="0"/>
      <w:divBdr>
        <w:top w:val="none" w:sz="0" w:space="0" w:color="auto"/>
        <w:left w:val="none" w:sz="0" w:space="0" w:color="auto"/>
        <w:bottom w:val="none" w:sz="0" w:space="0" w:color="auto"/>
        <w:right w:val="none" w:sz="0" w:space="0" w:color="auto"/>
      </w:divBdr>
    </w:div>
    <w:div w:id="2147162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F2C84-F4E8-4E58-8F57-D2D3A0964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2488</Words>
  <Characters>14186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MM/A/50/1- Informe sobre la marcha de las actividades relativas a la base de datos sobre productos y servicios del Sistema de Madrid</vt:lpstr>
    </vt:vector>
  </TitlesOfParts>
  <Company>WIPO</Company>
  <LinksUpToDate>false</LinksUpToDate>
  <CharactersWithSpaces>16641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MM/A/50/1- Informe sobre la marcha de las actividades relativas a la base de datos sobre productos y servicios del Sistema de Madrid</dc:title>
  <dc:creator>DORE Marie-Pierre</dc:creator>
  <dc:description>LM - 22/6/2016
MH (gráficos)</dc:description>
  <cp:lastModifiedBy>DORE Marie-Pierre</cp:lastModifiedBy>
  <cp:revision>3</cp:revision>
  <cp:lastPrinted>2016-06-21T08:06:00Z</cp:lastPrinted>
  <dcterms:created xsi:type="dcterms:W3CDTF">2016-06-30T14:01:00Z</dcterms:created>
  <dcterms:modified xsi:type="dcterms:W3CDTF">2016-06-30T14:55:00Z</dcterms:modified>
</cp:coreProperties>
</file>