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92286" w14:textId="77777777" w:rsidR="008B2CC1" w:rsidRPr="00EC1E84" w:rsidRDefault="008B14EA" w:rsidP="008B14EA">
      <w:pPr>
        <w:spacing w:after="120"/>
        <w:jc w:val="right"/>
      </w:pPr>
      <w:r w:rsidRPr="00EC1E84">
        <w:rPr>
          <w:noProof/>
          <w:lang w:val="en-US" w:eastAsia="en-US"/>
        </w:rPr>
        <w:drawing>
          <wp:inline distT="0" distB="0" distL="0" distR="0" wp14:anchorId="4F631BCF" wp14:editId="282EC4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C1E84">
        <w:rPr>
          <w:rFonts w:ascii="Arial Black" w:hAnsi="Arial Black"/>
          <w:caps/>
          <w:noProof/>
          <w:sz w:val="15"/>
          <w:szCs w:val="15"/>
          <w:lang w:val="en-US" w:eastAsia="en-US"/>
        </w:rPr>
        <mc:AlternateContent>
          <mc:Choice Requires="wps">
            <w:drawing>
              <wp:inline distT="0" distB="0" distL="0" distR="0" wp14:anchorId="2535E082" wp14:editId="1EF2ABE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A638A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62BE6E95" w14:textId="77777777" w:rsidR="008B2CC1" w:rsidRPr="00EC1E84" w:rsidRDefault="00077913" w:rsidP="008B14EA">
      <w:pPr>
        <w:jc w:val="right"/>
        <w:rPr>
          <w:rFonts w:ascii="Arial Black" w:hAnsi="Arial Black"/>
          <w:caps/>
          <w:sz w:val="15"/>
        </w:rPr>
      </w:pPr>
      <w:r w:rsidRPr="00EC1E84">
        <w:rPr>
          <w:rFonts w:ascii="Arial Black" w:hAnsi="Arial Black"/>
          <w:caps/>
          <w:sz w:val="15"/>
        </w:rPr>
        <w:t>STLT/A/14/</w:t>
      </w:r>
      <w:bookmarkStart w:id="0" w:name="Code"/>
      <w:bookmarkEnd w:id="0"/>
      <w:r w:rsidR="00041075" w:rsidRPr="00EC1E84">
        <w:rPr>
          <w:rFonts w:ascii="Arial Black" w:hAnsi="Arial Black"/>
          <w:caps/>
          <w:sz w:val="15"/>
        </w:rPr>
        <w:t>1</w:t>
      </w:r>
    </w:p>
    <w:p w14:paraId="3EA5265E" w14:textId="77777777" w:rsidR="008B2CC1" w:rsidRPr="00EC1E84" w:rsidRDefault="008B14EA" w:rsidP="008B14EA">
      <w:pPr>
        <w:jc w:val="right"/>
        <w:rPr>
          <w:rFonts w:ascii="Arial Black" w:hAnsi="Arial Black"/>
          <w:caps/>
          <w:sz w:val="15"/>
        </w:rPr>
      </w:pPr>
      <w:r w:rsidRPr="00EC1E84">
        <w:rPr>
          <w:rFonts w:ascii="Arial Black" w:hAnsi="Arial Black"/>
          <w:caps/>
          <w:sz w:val="15"/>
        </w:rPr>
        <w:t xml:space="preserve">ORIGINAL: </w:t>
      </w:r>
      <w:bookmarkStart w:id="1" w:name="Original"/>
      <w:r w:rsidR="00041075" w:rsidRPr="00EC1E84">
        <w:rPr>
          <w:rFonts w:ascii="Arial Black" w:hAnsi="Arial Black"/>
          <w:caps/>
          <w:sz w:val="15"/>
        </w:rPr>
        <w:t>INGLÉS</w:t>
      </w:r>
    </w:p>
    <w:bookmarkEnd w:id="1"/>
    <w:p w14:paraId="60BDAEA0" w14:textId="77777777" w:rsidR="008B2CC1" w:rsidRPr="00EC1E84" w:rsidRDefault="008B14EA" w:rsidP="008B14EA">
      <w:pPr>
        <w:spacing w:after="1200"/>
        <w:jc w:val="right"/>
        <w:rPr>
          <w:rFonts w:ascii="Arial Black" w:hAnsi="Arial Black"/>
          <w:caps/>
          <w:sz w:val="15"/>
        </w:rPr>
      </w:pPr>
      <w:r w:rsidRPr="00EC1E84">
        <w:rPr>
          <w:rFonts w:ascii="Arial Black" w:hAnsi="Arial Black"/>
          <w:caps/>
          <w:sz w:val="15"/>
        </w:rPr>
        <w:t xml:space="preserve">FECHA: </w:t>
      </w:r>
      <w:bookmarkStart w:id="2" w:name="Date"/>
      <w:r w:rsidR="00041075" w:rsidRPr="00EC1E84">
        <w:rPr>
          <w:rFonts w:ascii="Arial Black" w:hAnsi="Arial Black"/>
          <w:caps/>
          <w:sz w:val="15"/>
        </w:rPr>
        <w:t>2 DE JULIO DE 2021</w:t>
      </w:r>
    </w:p>
    <w:bookmarkEnd w:id="2"/>
    <w:p w14:paraId="67E11F17" w14:textId="77777777" w:rsidR="008B2CC1" w:rsidRPr="00EC1E84" w:rsidRDefault="00077913" w:rsidP="008B14EA">
      <w:pPr>
        <w:spacing w:after="600"/>
        <w:rPr>
          <w:b/>
          <w:sz w:val="28"/>
          <w:szCs w:val="28"/>
        </w:rPr>
      </w:pPr>
      <w:r w:rsidRPr="00EC1E84">
        <w:rPr>
          <w:b/>
          <w:bCs/>
          <w:kern w:val="32"/>
          <w:sz w:val="28"/>
          <w:szCs w:val="32"/>
        </w:rPr>
        <w:t>Tratado de Singapur sobre el Derecho de Marcas (STLT)</w:t>
      </w:r>
    </w:p>
    <w:p w14:paraId="4272B5EF" w14:textId="77777777" w:rsidR="001C4DD3" w:rsidRPr="00EC1E84" w:rsidRDefault="001C4DD3" w:rsidP="008B14EA">
      <w:pPr>
        <w:spacing w:after="720"/>
        <w:rPr>
          <w:b/>
          <w:sz w:val="28"/>
          <w:szCs w:val="28"/>
        </w:rPr>
      </w:pPr>
      <w:r w:rsidRPr="00EC1E84">
        <w:rPr>
          <w:b/>
          <w:sz w:val="28"/>
          <w:szCs w:val="28"/>
        </w:rPr>
        <w:t>Asamblea</w:t>
      </w:r>
    </w:p>
    <w:p w14:paraId="45BA5FF9" w14:textId="77777777" w:rsidR="008B2CC1" w:rsidRPr="00EC1E84" w:rsidRDefault="00077913" w:rsidP="008B14EA">
      <w:pPr>
        <w:spacing w:after="720"/>
        <w:rPr>
          <w:b/>
          <w:sz w:val="24"/>
          <w:szCs w:val="24"/>
        </w:rPr>
      </w:pPr>
      <w:r w:rsidRPr="00EC1E84">
        <w:rPr>
          <w:b/>
          <w:sz w:val="24"/>
        </w:rPr>
        <w:t>Decimo</w:t>
      </w:r>
      <w:r w:rsidR="00650F28" w:rsidRPr="00EC1E84">
        <w:rPr>
          <w:b/>
          <w:sz w:val="24"/>
        </w:rPr>
        <w:t>cuarto período de sesiones (7.º</w:t>
      </w:r>
      <w:r w:rsidR="00CF6527" w:rsidRPr="00EC1E84">
        <w:rPr>
          <w:b/>
          <w:sz w:val="24"/>
        </w:rPr>
        <w:t xml:space="preserve"> </w:t>
      </w:r>
      <w:r w:rsidRPr="00EC1E84">
        <w:rPr>
          <w:b/>
          <w:sz w:val="24"/>
        </w:rPr>
        <w:t>ordinario)</w:t>
      </w:r>
      <w:r w:rsidR="008B14EA" w:rsidRPr="00EC1E84">
        <w:rPr>
          <w:b/>
          <w:sz w:val="24"/>
          <w:szCs w:val="24"/>
        </w:rPr>
        <w:br/>
      </w:r>
      <w:r w:rsidRPr="00EC1E84">
        <w:rPr>
          <w:b/>
          <w:sz w:val="24"/>
        </w:rPr>
        <w:t>Ginebra, 4 a 8 de octubre de 2021</w:t>
      </w:r>
    </w:p>
    <w:p w14:paraId="1A00BE9B" w14:textId="77777777" w:rsidR="008B2CC1" w:rsidRPr="00EC1E84" w:rsidRDefault="004B7FFB" w:rsidP="008B14EA">
      <w:pPr>
        <w:spacing w:after="360"/>
        <w:rPr>
          <w:caps/>
          <w:sz w:val="24"/>
        </w:rPr>
      </w:pPr>
      <w:bookmarkStart w:id="3" w:name="TitleOfDoc"/>
      <w:r w:rsidRPr="00EC1E84">
        <w:rPr>
          <w:caps/>
          <w:sz w:val="24"/>
        </w:rPr>
        <w:t>ASISTENCIA TÉCNICA Y COOPERACIÓN EN RELACIÓN CON EL TRATADO DE SINGAPUR SOBRE EL DERECHO DE MARCAS</w:t>
      </w:r>
      <w:r w:rsidR="00041075" w:rsidRPr="00EC1E84">
        <w:rPr>
          <w:caps/>
          <w:sz w:val="24"/>
        </w:rPr>
        <w:t xml:space="preserve"> (STLT)</w:t>
      </w:r>
    </w:p>
    <w:p w14:paraId="299D1069" w14:textId="77777777" w:rsidR="008B2CC1" w:rsidRPr="00EC1E84" w:rsidRDefault="00041075" w:rsidP="008B14EA">
      <w:pPr>
        <w:spacing w:after="960"/>
        <w:rPr>
          <w:i/>
        </w:rPr>
      </w:pPr>
      <w:bookmarkStart w:id="4" w:name="Prepared"/>
      <w:bookmarkStart w:id="5" w:name="_GoBack"/>
      <w:bookmarkEnd w:id="3"/>
      <w:r w:rsidRPr="00EC1E84">
        <w:rPr>
          <w:i/>
        </w:rPr>
        <w:t>Documento preparado por la Secretaría</w:t>
      </w:r>
    </w:p>
    <w:bookmarkEnd w:id="4"/>
    <w:bookmarkEnd w:id="5"/>
    <w:p w14:paraId="098B464B" w14:textId="77777777" w:rsidR="004B7FFB" w:rsidRPr="00EC1E84" w:rsidRDefault="004B7FFB" w:rsidP="00EC1E84">
      <w:pPr>
        <w:pStyle w:val="ONUMFS"/>
      </w:pPr>
      <w:r w:rsidRPr="00EC1E84">
        <w:t>En su Resolución suplementaria al Tratado de Singapur sobre el Derecho de Marcas (en adelante denominado “Tratado de Singapur”), la Conferencia Diplomática para la Adopción de un Tratado revisado sobre el Derecho de Marcas, celebrada en Singapur en marzo de 2006, solicitó a la Asamblea del Tratado de Singapur que supervisara y evaluara, en cada período ordinario de sesiones, la marcha de la asistencia relacionada con la labor de aplicación y los beneficios resultantes de esa aplicación (párrafo 8 de la Resolución suplementaria al Tratado de Singapur, adoptada por la Conferencia Diplomática para la Adopción de un Tratado revisado sobre el Derecho de Marcas, celebrada en Singapur del 13 al 27 de marzo de 2006).</w:t>
      </w:r>
    </w:p>
    <w:p w14:paraId="4553EBDE" w14:textId="721560DE" w:rsidR="0004652B" w:rsidRPr="00EC1E84" w:rsidRDefault="004B7FFB" w:rsidP="00990463">
      <w:pPr>
        <w:pStyle w:val="ONUMFS"/>
      </w:pPr>
      <w:r w:rsidRPr="00EC1E84">
        <w:t>En su primer período ordinario de sesiones, la Asamblea del Tratado de Singapur acordó que las Partes Contratantes comunicarían a la Secretaría toda información sobre la labor de asistencia técnica relacionada con la aplicación del Tratado de Singapur y que la Secretaría recopilaría la información recibida y la presentaría, junto con toda la información pertinente de sus propias actividades de asistencia técnica, en el siguiente período ordinario de sesiones de la Asamblea del Tratado de Singapur (documento STLT/A/1/2, párrafo 4, y documento</w:t>
      </w:r>
      <w:r w:rsidR="005B6A1E">
        <w:t> </w:t>
      </w:r>
      <w:r w:rsidRPr="00EC1E84">
        <w:t>STLT/A/1/4, párrafo 10).</w:t>
      </w:r>
      <w:r w:rsidR="00990463">
        <w:br w:type="page"/>
      </w:r>
    </w:p>
    <w:p w14:paraId="0B3DB3FC" w14:textId="77777777" w:rsidR="004B7FFB" w:rsidRPr="00EC1E84" w:rsidRDefault="004B7FFB" w:rsidP="00EC1E84">
      <w:pPr>
        <w:pStyle w:val="ONUMFS"/>
      </w:pPr>
      <w:r w:rsidRPr="00EC1E84">
        <w:lastRenderedPageBreak/>
        <w:t>En consecuencia, la Secretaría ha presentado periódicamente a la Asamblea del Tratado de Singapur información sobre la asistencia técnica y la cooperación orientadas a los países en desarrollo y los países menos adelantados (PMA) a fin de aplicar y aprovechar plenamente el Tratado de Singapur. Esa información incluye las actividades de la Secretaría de la OMPI, así como las comunicadas por las Partes Contratantes a la Secretaría.</w:t>
      </w:r>
    </w:p>
    <w:p w14:paraId="592E93C0" w14:textId="77777777" w:rsidR="004B7FFB" w:rsidRPr="00EC1E84" w:rsidRDefault="004B7FFB" w:rsidP="00EC1E84">
      <w:pPr>
        <w:pStyle w:val="ONUMFS"/>
      </w:pPr>
      <w:r w:rsidRPr="00EC1E84">
        <w:t>Las actividades conexas relativas al período comprendido entre junio de 2019</w:t>
      </w:r>
      <w:r w:rsidR="00EC1E84" w:rsidRPr="00EC1E84">
        <w:t xml:space="preserve"> y mayo de </w:t>
      </w:r>
      <w:r w:rsidRPr="00EC1E84">
        <w:t>2021 figuran en el Anexo I. Puede obtenerse más información en la base de datos de asistencia técnica en materia de PI (IP-TAD; http://www.wipo.int/tad/); además, la Secretaría está disponible para cualquier consulta.</w:t>
      </w:r>
    </w:p>
    <w:p w14:paraId="6AE71858" w14:textId="77777777" w:rsidR="004B7FFB" w:rsidRPr="00EC1E84" w:rsidRDefault="004B7FFB" w:rsidP="00EC1E84">
      <w:pPr>
        <w:pStyle w:val="ONUMFS"/>
      </w:pPr>
      <w:r w:rsidRPr="00EC1E84">
        <w:t>En el Anexo II figura, a título informativo, una lista de las Partes Contratantes en el STLT a mayo de 2021.</w:t>
      </w:r>
    </w:p>
    <w:p w14:paraId="3E9DE1E1" w14:textId="77777777" w:rsidR="004B7FFB" w:rsidRPr="00EC1E84" w:rsidRDefault="004B7FFB" w:rsidP="00EC1E84">
      <w:pPr>
        <w:pStyle w:val="ONUMFS"/>
        <w:tabs>
          <w:tab w:val="clear" w:pos="567"/>
        </w:tabs>
        <w:spacing w:after="600"/>
        <w:ind w:left="5528"/>
        <w:rPr>
          <w:i/>
        </w:rPr>
      </w:pPr>
      <w:r w:rsidRPr="00EC1E84">
        <w:rPr>
          <w:i/>
        </w:rPr>
        <w:t>Se invita a la Asamblea del Tratado de Singapur a tomar nota de la información sobre “Asistencia técnica y cooperación en relación con el Tratado de Singapur sobre el Derecho de Marcas (STLT)” (documento STLT/A/14/1).</w:t>
      </w:r>
    </w:p>
    <w:p w14:paraId="49EF3C98" w14:textId="77777777" w:rsidR="004B7FFB" w:rsidRPr="00EC1E84" w:rsidRDefault="004B7FFB" w:rsidP="004B7FFB">
      <w:pPr>
        <w:pStyle w:val="DecisionInvitingPara"/>
        <w:tabs>
          <w:tab w:val="left" w:pos="5954"/>
          <w:tab w:val="right" w:pos="9072"/>
        </w:tabs>
        <w:spacing w:after="0" w:line="240" w:lineRule="auto"/>
        <w:ind w:left="5529" w:firstLine="5"/>
        <w:rPr>
          <w:i w:val="0"/>
          <w:sz w:val="22"/>
          <w:szCs w:val="22"/>
          <w:lang w:val="es-ES"/>
        </w:rPr>
      </w:pPr>
      <w:r w:rsidRPr="00EC1E84">
        <w:rPr>
          <w:i w:val="0"/>
          <w:sz w:val="22"/>
          <w:szCs w:val="22"/>
          <w:lang w:val="es-ES"/>
        </w:rPr>
        <w:t>[Siguen los Anexos]</w:t>
      </w:r>
    </w:p>
    <w:p w14:paraId="79F47479" w14:textId="77777777" w:rsidR="004B7FFB" w:rsidRPr="00EC1E84" w:rsidRDefault="004B7FFB" w:rsidP="004B7FFB"/>
    <w:p w14:paraId="32253D52" w14:textId="77777777" w:rsidR="004B7FFB" w:rsidRPr="00EC1E84" w:rsidRDefault="004B7FFB" w:rsidP="004B7FFB">
      <w:pPr>
        <w:sectPr w:rsidR="004B7FFB" w:rsidRPr="00EC1E84" w:rsidSect="00746955">
          <w:headerReference w:type="default" r:id="rId9"/>
          <w:endnotePr>
            <w:numFmt w:val="decimal"/>
          </w:endnotePr>
          <w:pgSz w:w="11907" w:h="16840" w:code="9"/>
          <w:pgMar w:top="567" w:right="1134" w:bottom="1418" w:left="1418" w:header="510" w:footer="1021" w:gutter="0"/>
          <w:cols w:space="720"/>
          <w:titlePg/>
          <w:docGrid w:linePitch="299"/>
        </w:sectPr>
      </w:pPr>
    </w:p>
    <w:p w14:paraId="59AE33E7" w14:textId="77777777" w:rsidR="004B7FFB" w:rsidRPr="00EC1E84" w:rsidRDefault="004B7FFB" w:rsidP="00EC1E84">
      <w:pPr>
        <w:spacing w:after="480"/>
        <w:jc w:val="center"/>
      </w:pPr>
      <w:r w:rsidRPr="00EC1E84">
        <w:lastRenderedPageBreak/>
        <w:t>ASISTENCIA TÉCNICA Y COOPERACIÓN ORIENTADAS A LOS PAÍSES EN DESARROLLO Y LOS PAÍSES MENOS ADELANTADOS</w:t>
      </w:r>
      <w:r w:rsidR="003F6E45" w:rsidRPr="00EC1E84">
        <w:t xml:space="preserve"> (PMA)</w:t>
      </w:r>
      <w:r w:rsidRPr="00EC1E84">
        <w:t xml:space="preserve"> EN RELACIÓN CON LA APLICACIÓN DEL TRATADO DE SINGAPUR SOBRE EL DERECHO DE MARCAS (STLT) RESPECTO DEL PERÍODO COMPRENDIDO ENTRE JUNIO DE 201</w:t>
      </w:r>
      <w:r w:rsidR="003F6E45" w:rsidRPr="00EC1E84">
        <w:t>9</w:t>
      </w:r>
      <w:r w:rsidRPr="00EC1E84">
        <w:t xml:space="preserve"> Y MAYO DE 20</w:t>
      </w:r>
      <w:r w:rsidR="003F6E45" w:rsidRPr="00EC1E84">
        <w:t>21</w:t>
      </w:r>
    </w:p>
    <w:p w14:paraId="0B09F8D7" w14:textId="77777777" w:rsidR="004B7FFB" w:rsidRPr="00EC1E84" w:rsidRDefault="004B7FFB" w:rsidP="00EC1E84">
      <w:pPr>
        <w:pStyle w:val="ONUMFS"/>
        <w:numPr>
          <w:ilvl w:val="0"/>
          <w:numId w:val="8"/>
        </w:numPr>
      </w:pPr>
      <w:r w:rsidRPr="00EC1E84">
        <w:t>De junio de 20</w:t>
      </w:r>
      <w:r w:rsidR="003F6E45" w:rsidRPr="00EC1E84">
        <w:t>19</w:t>
      </w:r>
      <w:r w:rsidRPr="00EC1E84">
        <w:t xml:space="preserve"> a mayo de 20</w:t>
      </w:r>
      <w:r w:rsidR="003F6E45" w:rsidRPr="00EC1E84">
        <w:t>21</w:t>
      </w:r>
      <w:r w:rsidRPr="00EC1E84">
        <w:t>, la Secretaría de la OMPI prestó servicios de asistencia técnica y cooperación a los países en desarrollo y los países menos adelantados</w:t>
      </w:r>
      <w:r w:rsidR="003F6E45" w:rsidRPr="00EC1E84">
        <w:t xml:space="preserve"> (PMA)</w:t>
      </w:r>
      <w:r w:rsidRPr="00EC1E84">
        <w:rPr>
          <w:rStyle w:val="FootnoteReference"/>
        </w:rPr>
        <w:footnoteReference w:id="2"/>
      </w:r>
      <w:r w:rsidRPr="00EC1E84">
        <w:t xml:space="preserve"> con miras a facilitar la aplicación del Tratado de Singapur sobre el Derecho de Marcas (STLT)</w:t>
      </w:r>
      <w:r w:rsidRPr="00EC1E84">
        <w:rPr>
          <w:rStyle w:val="FootnoteReference"/>
        </w:rPr>
        <w:footnoteReference w:id="3"/>
      </w:r>
      <w:r w:rsidRPr="00EC1E84">
        <w:t>. La asistencia se centró en dos esferas: a) el establecimiento de un marco jurídico propicio y b) las actividades de sensibilización e información.</w:t>
      </w:r>
    </w:p>
    <w:p w14:paraId="189C145E" w14:textId="6B236DC4" w:rsidR="004B7FFB" w:rsidRPr="00EC1E84" w:rsidRDefault="004B7FFB" w:rsidP="00EC1E84">
      <w:pPr>
        <w:pStyle w:val="ONUMFS"/>
        <w:rPr>
          <w:shd w:val="clear" w:color="auto" w:fill="FFFFFF"/>
        </w:rPr>
      </w:pPr>
      <w:r w:rsidRPr="00EC1E84">
        <w:rPr>
          <w:shd w:val="clear" w:color="auto" w:fill="FFFFFF"/>
        </w:rPr>
        <w:t xml:space="preserve">Esas actividades se ajustaron a las recomendaciones de la Agenda para el Desarrollo destinadas a fortalecer la infraestructura institucional y técnica de las </w:t>
      </w:r>
      <w:r w:rsidR="003F6E45" w:rsidRPr="00EC1E84">
        <w:rPr>
          <w:shd w:val="clear" w:color="auto" w:fill="FFFFFF"/>
        </w:rPr>
        <w:t>O</w:t>
      </w:r>
      <w:r w:rsidRPr="00EC1E84">
        <w:rPr>
          <w:shd w:val="clear" w:color="auto" w:fill="FFFFFF"/>
        </w:rPr>
        <w:t>ficinas e instituciones de</w:t>
      </w:r>
      <w:r w:rsidR="00990463">
        <w:rPr>
          <w:shd w:val="clear" w:color="auto" w:fill="FFFFFF"/>
        </w:rPr>
        <w:t> </w:t>
      </w:r>
      <w:r w:rsidRPr="00EC1E84">
        <w:rPr>
          <w:shd w:val="clear" w:color="auto" w:fill="FFFFFF"/>
        </w:rPr>
        <w:t>PI.</w:t>
      </w:r>
    </w:p>
    <w:p w14:paraId="36C61FD5" w14:textId="77777777" w:rsidR="004B7FFB" w:rsidRPr="00EC1E84" w:rsidRDefault="004B7FFB" w:rsidP="00EC1E84">
      <w:pPr>
        <w:spacing w:before="360" w:after="120"/>
        <w:ind w:left="544" w:hanging="544"/>
      </w:pPr>
      <w:r w:rsidRPr="00EC1E84">
        <w:t>A.</w:t>
      </w:r>
      <w:r w:rsidRPr="00EC1E84">
        <w:tab/>
      </w:r>
      <w:r w:rsidRPr="00EC1E84">
        <w:rPr>
          <w:u w:val="single"/>
        </w:rPr>
        <w:t>Establecimiento de un marco jurídico propicio</w:t>
      </w:r>
    </w:p>
    <w:p w14:paraId="69C0055E" w14:textId="77777777" w:rsidR="004B7FFB" w:rsidRPr="00EC1E84" w:rsidRDefault="004B7FFB" w:rsidP="00EC1E84">
      <w:pPr>
        <w:pStyle w:val="ONUMFS"/>
      </w:pPr>
      <w:r w:rsidRPr="00EC1E84">
        <w:t>Durante el período objeto del informe, la Secretaría siguió proporcionando, previa petición, asesoramiento legislativo respecto de los proyectos de instrumentos relacionados con el STLT y destinados a aplicar las disposiciones nacionales en materia de marcas. En función de los requisitos específicos, la Oficina Internacional envió comentarios por escrito sobre proyectos de textos jurídicos, organizó misiones de especialistas en los países con perspectivas de adherirse al Tratado o acogió visitas de estudio en la sede de la OMPI.</w:t>
      </w:r>
    </w:p>
    <w:p w14:paraId="069AE2EF" w14:textId="77777777" w:rsidR="004B7FFB" w:rsidRPr="00EC1E84" w:rsidRDefault="004B7FFB" w:rsidP="00EC1E84">
      <w:pPr>
        <w:pStyle w:val="ONUMFS"/>
      </w:pPr>
      <w:r w:rsidRPr="00EC1E84">
        <w:t xml:space="preserve">Este tipo de asistencia se prestó a </w:t>
      </w:r>
      <w:r w:rsidR="003F6E45" w:rsidRPr="00EC1E84">
        <w:t xml:space="preserve">Antigua y Barbuda, Armenia, </w:t>
      </w:r>
      <w:r w:rsidR="00035E3C" w:rsidRPr="00EC1E84">
        <w:t xml:space="preserve">el </w:t>
      </w:r>
      <w:r w:rsidR="003F6E45" w:rsidRPr="00EC1E84">
        <w:t xml:space="preserve">Ecuador, </w:t>
      </w:r>
      <w:proofErr w:type="spellStart"/>
      <w:r w:rsidR="003F6E45" w:rsidRPr="00EC1E84">
        <w:t>Fiji</w:t>
      </w:r>
      <w:proofErr w:type="spellEnd"/>
      <w:r w:rsidR="003F6E45" w:rsidRPr="00EC1E84">
        <w:t xml:space="preserve">, Kiribati, </w:t>
      </w:r>
      <w:proofErr w:type="spellStart"/>
      <w:r w:rsidR="003F6E45" w:rsidRPr="00EC1E84">
        <w:t>Lesotho</w:t>
      </w:r>
      <w:proofErr w:type="spellEnd"/>
      <w:r w:rsidR="003F6E45" w:rsidRPr="00EC1E84">
        <w:t xml:space="preserve">, Myanmar, Nigeria, Panamá, Trinidad y </w:t>
      </w:r>
      <w:proofErr w:type="spellStart"/>
      <w:r w:rsidR="003F6E45" w:rsidRPr="00EC1E84">
        <w:t>Tabago</w:t>
      </w:r>
      <w:proofErr w:type="spellEnd"/>
      <w:r w:rsidR="003F6E45" w:rsidRPr="00EC1E84">
        <w:t xml:space="preserve"> y Túnez</w:t>
      </w:r>
      <w:r w:rsidRPr="00EC1E84">
        <w:t>.</w:t>
      </w:r>
    </w:p>
    <w:p w14:paraId="7F00A0FE" w14:textId="77777777" w:rsidR="004B7FFB" w:rsidRPr="00EC1E84" w:rsidRDefault="004B7FFB" w:rsidP="00EC1E84">
      <w:pPr>
        <w:pStyle w:val="ONUME"/>
        <w:numPr>
          <w:ilvl w:val="0"/>
          <w:numId w:val="0"/>
        </w:numPr>
        <w:spacing w:before="360" w:after="120"/>
      </w:pPr>
      <w:r w:rsidRPr="00EC1E84">
        <w:t>B.</w:t>
      </w:r>
      <w:r w:rsidRPr="00EC1E84">
        <w:tab/>
      </w:r>
      <w:r w:rsidRPr="00EC1E84">
        <w:rPr>
          <w:u w:val="single"/>
        </w:rPr>
        <w:t>Actividades de sensibilización e información</w:t>
      </w:r>
    </w:p>
    <w:p w14:paraId="562D3CFD" w14:textId="77777777" w:rsidR="004B7FFB" w:rsidRPr="00EC1E84" w:rsidRDefault="004B7FFB" w:rsidP="00EC1E84">
      <w:pPr>
        <w:pStyle w:val="ONUMFS"/>
      </w:pPr>
      <w:r w:rsidRPr="00EC1E84">
        <w:t>Durante el período reseñado, la Secretaría siguió prestando asistencia mediante actividades de sensibilización e información sobre las características administrativas y de procedimiento introducidas por el Tratado. Entre esas actividades cabe citar seminarios y talleres a escala nacional, subregional y regional, organ</w:t>
      </w:r>
      <w:r w:rsidR="003F6E45" w:rsidRPr="00EC1E84">
        <w:t>izados en colaboración con las O</w:t>
      </w:r>
      <w:r w:rsidRPr="00EC1E84">
        <w:t>ficinas nacionales de PI, así como con</w:t>
      </w:r>
      <w:r w:rsidR="00035E3C" w:rsidRPr="00EC1E84">
        <w:t xml:space="preserve"> la Oficina de Propiedad Intelectual de Australia (IP Australia), la</w:t>
      </w:r>
      <w:r w:rsidRPr="00EC1E84">
        <w:t xml:space="preserve"> Oficina de Propiedad Intelectual de la Unión Europea (EUIPO) y la Oficina de</w:t>
      </w:r>
      <w:r w:rsidR="00035E3C" w:rsidRPr="00EC1E84">
        <w:t xml:space="preserve"> Propiedad Intelectual de Singapur (IPOS)</w:t>
      </w:r>
      <w:r w:rsidRPr="00EC1E84">
        <w:t>.</w:t>
      </w:r>
    </w:p>
    <w:p w14:paraId="2089948C" w14:textId="77777777" w:rsidR="004B7FFB" w:rsidRPr="00EC1E84" w:rsidRDefault="004B7FFB" w:rsidP="00EC1E84">
      <w:pPr>
        <w:pStyle w:val="ONUMFS"/>
        <w:spacing w:after="600"/>
      </w:pPr>
      <w:r w:rsidRPr="00EC1E84">
        <w:t>Asistieron a esas actividades representantes de los siguientes países:</w:t>
      </w:r>
      <w:r w:rsidR="00035E3C" w:rsidRPr="00EC1E84">
        <w:t xml:space="preserve"> </w:t>
      </w:r>
      <w:proofErr w:type="spellStart"/>
      <w:r w:rsidRPr="00EC1E84">
        <w:t>Bhután</w:t>
      </w:r>
      <w:proofErr w:type="spellEnd"/>
      <w:r w:rsidRPr="00EC1E84">
        <w:t xml:space="preserve">, Camboya, Colombia, </w:t>
      </w:r>
      <w:r w:rsidR="00035E3C" w:rsidRPr="00EC1E84">
        <w:t xml:space="preserve">el Ecuador, Egipto, </w:t>
      </w:r>
      <w:r w:rsidRPr="00EC1E84">
        <w:t xml:space="preserve">Filipinas, Indonesia, </w:t>
      </w:r>
      <w:r w:rsidR="00035E3C" w:rsidRPr="00EC1E84">
        <w:t xml:space="preserve">Jordania, </w:t>
      </w:r>
      <w:r w:rsidRPr="00EC1E84">
        <w:t xml:space="preserve">Malasia, Maldivas, </w:t>
      </w:r>
      <w:r w:rsidR="00035E3C" w:rsidRPr="00EC1E84">
        <w:t xml:space="preserve">Marruecos, </w:t>
      </w:r>
      <w:r w:rsidRPr="00EC1E84">
        <w:t xml:space="preserve">Mongolia, Myanmar, Nepal, </w:t>
      </w:r>
      <w:r w:rsidR="00230F34" w:rsidRPr="00EC1E84">
        <w:t xml:space="preserve">Pakistán, el Perú, </w:t>
      </w:r>
      <w:r w:rsidRPr="00EC1E84">
        <w:t xml:space="preserve">la República Democrática Popular Lao, Singapur, Sri Lanka, Tailandia, </w:t>
      </w:r>
      <w:r w:rsidR="00230F34" w:rsidRPr="00EC1E84">
        <w:t xml:space="preserve">Túnez, </w:t>
      </w:r>
      <w:r w:rsidRPr="00EC1E84">
        <w:t xml:space="preserve">el Uruguay y </w:t>
      </w:r>
      <w:proofErr w:type="spellStart"/>
      <w:r w:rsidRPr="00EC1E84">
        <w:t>Viet</w:t>
      </w:r>
      <w:proofErr w:type="spellEnd"/>
      <w:r w:rsidRPr="00EC1E84">
        <w:t xml:space="preserve"> </w:t>
      </w:r>
      <w:proofErr w:type="spellStart"/>
      <w:r w:rsidRPr="00EC1E84">
        <w:t>Nam</w:t>
      </w:r>
      <w:proofErr w:type="spellEnd"/>
      <w:r w:rsidRPr="00EC1E84">
        <w:t>.</w:t>
      </w:r>
    </w:p>
    <w:p w14:paraId="59148225" w14:textId="77777777" w:rsidR="004B7FFB" w:rsidRPr="00EC1E84" w:rsidRDefault="004B7FFB" w:rsidP="004B7FFB">
      <w:pPr>
        <w:pStyle w:val="Endofdocument-Annex"/>
        <w:rPr>
          <w:lang w:val="es-ES"/>
        </w:rPr>
      </w:pPr>
      <w:r w:rsidRPr="00EC1E84">
        <w:rPr>
          <w:lang w:val="es-ES"/>
        </w:rPr>
        <w:t>[Sigue el Anexo II]</w:t>
      </w:r>
    </w:p>
    <w:p w14:paraId="02D1A3A1" w14:textId="77777777" w:rsidR="004B7FFB" w:rsidRPr="00EC1E84" w:rsidRDefault="004B7FFB" w:rsidP="004B7FFB">
      <w:pPr>
        <w:sectPr w:rsidR="004B7FFB" w:rsidRPr="00EC1E84" w:rsidSect="00887FF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3F7F1754" w14:textId="77777777" w:rsidR="004B7FFB" w:rsidRPr="00EC1E84" w:rsidRDefault="004B7FFB" w:rsidP="004B7FFB">
      <w:pPr>
        <w:autoSpaceDE w:val="0"/>
        <w:autoSpaceDN w:val="0"/>
        <w:adjustRightInd w:val="0"/>
        <w:jc w:val="center"/>
        <w:rPr>
          <w:color w:val="000000"/>
          <w:szCs w:val="24"/>
        </w:rPr>
      </w:pPr>
      <w:r w:rsidRPr="00EC1E84">
        <w:rPr>
          <w:bCs/>
          <w:color w:val="000000"/>
          <w:szCs w:val="24"/>
        </w:rPr>
        <w:lastRenderedPageBreak/>
        <w:t>Tratado de Singapur sobre el Derecho de Marcas</w:t>
      </w:r>
    </w:p>
    <w:p w14:paraId="09AEC212" w14:textId="77777777" w:rsidR="004B7FFB" w:rsidRPr="00EC1E84" w:rsidRDefault="004B7FFB" w:rsidP="004B7FFB">
      <w:pPr>
        <w:autoSpaceDE w:val="0"/>
        <w:autoSpaceDN w:val="0"/>
        <w:adjustRightInd w:val="0"/>
        <w:jc w:val="center"/>
        <w:rPr>
          <w:color w:val="000000"/>
          <w:szCs w:val="24"/>
        </w:rPr>
      </w:pPr>
      <w:r w:rsidRPr="00EC1E84">
        <w:rPr>
          <w:color w:val="000000"/>
          <w:szCs w:val="24"/>
        </w:rPr>
        <w:t xml:space="preserve">(Singapur, 2006) </w:t>
      </w:r>
    </w:p>
    <w:p w14:paraId="1057DAC6" w14:textId="77777777" w:rsidR="004B7FFB" w:rsidRPr="00EC1E84" w:rsidRDefault="00230F34" w:rsidP="004B7FFB">
      <w:pPr>
        <w:autoSpaceDE w:val="0"/>
        <w:autoSpaceDN w:val="0"/>
        <w:adjustRightInd w:val="0"/>
        <w:jc w:val="center"/>
        <w:rPr>
          <w:color w:val="000000"/>
          <w:szCs w:val="24"/>
        </w:rPr>
      </w:pPr>
      <w:r w:rsidRPr="00EC1E84">
        <w:rPr>
          <w:bCs/>
          <w:color w:val="000000"/>
          <w:szCs w:val="24"/>
        </w:rPr>
        <w:t>Situación a 28</w:t>
      </w:r>
      <w:r w:rsidR="004B7FFB" w:rsidRPr="00EC1E84">
        <w:rPr>
          <w:bCs/>
          <w:color w:val="000000"/>
          <w:szCs w:val="24"/>
        </w:rPr>
        <w:t xml:space="preserve"> de mayo de 20</w:t>
      </w:r>
      <w:r w:rsidRPr="00EC1E84">
        <w:rPr>
          <w:bCs/>
          <w:color w:val="000000"/>
          <w:szCs w:val="24"/>
        </w:rPr>
        <w:t>21</w:t>
      </w:r>
    </w:p>
    <w:p w14:paraId="1570942E" w14:textId="77777777" w:rsidR="004B7FFB" w:rsidRPr="00EC1E84" w:rsidRDefault="004B7FFB" w:rsidP="004B7FFB">
      <w:pPr>
        <w:autoSpaceDE w:val="0"/>
        <w:autoSpaceDN w:val="0"/>
        <w:adjustRightInd w:val="0"/>
        <w:jc w:val="center"/>
        <w:rPr>
          <w:color w:val="000000"/>
          <w:szCs w:val="24"/>
        </w:rPr>
      </w:pPr>
    </w:p>
    <w:tbl>
      <w:tblPr>
        <w:tblpPr w:leftFromText="180" w:rightFromText="180" w:vertAnchor="text" w:tblpY="1"/>
        <w:tblOverlap w:val="never"/>
        <w:tblW w:w="0" w:type="auto"/>
        <w:tblLayout w:type="fixed"/>
        <w:tblLook w:val="01E0" w:firstRow="1" w:lastRow="1" w:firstColumn="1" w:lastColumn="1" w:noHBand="0" w:noVBand="0"/>
      </w:tblPr>
      <w:tblGrid>
        <w:gridCol w:w="3510"/>
        <w:gridCol w:w="5130"/>
      </w:tblGrid>
      <w:tr w:rsidR="004B7FFB" w:rsidRPr="00EC1E84" w14:paraId="65B8EA22" w14:textId="77777777" w:rsidTr="003A057D">
        <w:tc>
          <w:tcPr>
            <w:tcW w:w="3510" w:type="dxa"/>
            <w:shd w:val="clear" w:color="auto" w:fill="auto"/>
          </w:tcPr>
          <w:p w14:paraId="1AF16FAC" w14:textId="77777777" w:rsidR="004B7FFB" w:rsidRPr="00EC1E84" w:rsidRDefault="004B7FFB" w:rsidP="003A057D">
            <w:pPr>
              <w:pBdr>
                <w:top w:val="single" w:sz="4" w:space="1" w:color="auto"/>
              </w:pBdr>
              <w:tabs>
                <w:tab w:val="left" w:leader="dot" w:pos="2665"/>
              </w:tabs>
              <w:autoSpaceDE w:val="0"/>
              <w:autoSpaceDN w:val="0"/>
              <w:adjustRightInd w:val="0"/>
              <w:ind w:right="229"/>
              <w:rPr>
                <w:b/>
                <w:sz w:val="18"/>
                <w:szCs w:val="18"/>
              </w:rPr>
            </w:pPr>
            <w:r w:rsidRPr="00EC1E84">
              <w:rPr>
                <w:b/>
                <w:sz w:val="18"/>
                <w:szCs w:val="18"/>
              </w:rPr>
              <w:t>Estado/OIG</w:t>
            </w:r>
          </w:p>
        </w:tc>
        <w:tc>
          <w:tcPr>
            <w:tcW w:w="5130" w:type="dxa"/>
            <w:shd w:val="clear" w:color="auto" w:fill="auto"/>
          </w:tcPr>
          <w:p w14:paraId="3B55CD7C" w14:textId="77777777" w:rsidR="004B7FFB" w:rsidRPr="00EC1E84" w:rsidRDefault="004B7FFB" w:rsidP="003A057D">
            <w:pPr>
              <w:pBdr>
                <w:top w:val="single" w:sz="4" w:space="1" w:color="auto"/>
              </w:pBdr>
              <w:autoSpaceDE w:val="0"/>
              <w:autoSpaceDN w:val="0"/>
              <w:adjustRightInd w:val="0"/>
              <w:rPr>
                <w:b/>
                <w:sz w:val="18"/>
                <w:szCs w:val="18"/>
              </w:rPr>
            </w:pPr>
            <w:r w:rsidRPr="00EC1E84">
              <w:rPr>
                <w:b/>
                <w:sz w:val="18"/>
                <w:szCs w:val="18"/>
              </w:rPr>
              <w:t>Fecha en que el Estado/OIG pasó a ser parte en el Tratado</w:t>
            </w:r>
          </w:p>
        </w:tc>
      </w:tr>
      <w:tr w:rsidR="004B7FFB" w:rsidRPr="00EC1E84" w14:paraId="6EFD811E" w14:textId="77777777" w:rsidTr="003A057D">
        <w:tc>
          <w:tcPr>
            <w:tcW w:w="3510" w:type="dxa"/>
            <w:shd w:val="clear" w:color="auto" w:fill="auto"/>
          </w:tcPr>
          <w:p w14:paraId="01FAFD43" w14:textId="77777777" w:rsidR="004B7FFB" w:rsidRPr="00EC1E84" w:rsidRDefault="004B7FFB" w:rsidP="003A057D">
            <w:pPr>
              <w:pBdr>
                <w:top w:val="single" w:sz="4" w:space="1" w:color="auto"/>
              </w:pBdr>
              <w:tabs>
                <w:tab w:val="left" w:leader="dot" w:pos="2665"/>
              </w:tabs>
              <w:autoSpaceDE w:val="0"/>
              <w:autoSpaceDN w:val="0"/>
              <w:adjustRightInd w:val="0"/>
              <w:ind w:right="229"/>
              <w:rPr>
                <w:sz w:val="18"/>
                <w:szCs w:val="18"/>
              </w:rPr>
            </w:pPr>
            <w:r w:rsidRPr="00EC1E84">
              <w:rPr>
                <w:sz w:val="18"/>
              </w:rPr>
              <w:t>Afganistán ………………………………</w:t>
            </w:r>
          </w:p>
        </w:tc>
        <w:tc>
          <w:tcPr>
            <w:tcW w:w="5130" w:type="dxa"/>
            <w:shd w:val="clear" w:color="auto" w:fill="auto"/>
          </w:tcPr>
          <w:p w14:paraId="14D29DD4" w14:textId="77777777" w:rsidR="004B7FFB" w:rsidRPr="00EC1E84" w:rsidRDefault="004B7FFB" w:rsidP="003A057D">
            <w:pPr>
              <w:pBdr>
                <w:top w:val="single" w:sz="4" w:space="1" w:color="auto"/>
              </w:pBdr>
              <w:autoSpaceDE w:val="0"/>
              <w:autoSpaceDN w:val="0"/>
              <w:adjustRightInd w:val="0"/>
              <w:rPr>
                <w:sz w:val="18"/>
                <w:szCs w:val="18"/>
              </w:rPr>
            </w:pPr>
            <w:r w:rsidRPr="00EC1E84">
              <w:rPr>
                <w:sz w:val="18"/>
                <w:szCs w:val="18"/>
              </w:rPr>
              <w:t>14 de mayo de 2017</w:t>
            </w:r>
          </w:p>
        </w:tc>
      </w:tr>
      <w:tr w:rsidR="004B7FFB" w:rsidRPr="00EC1E84" w14:paraId="5F189E7B" w14:textId="77777777" w:rsidTr="003A057D">
        <w:tc>
          <w:tcPr>
            <w:tcW w:w="3510" w:type="dxa"/>
            <w:shd w:val="clear" w:color="auto" w:fill="auto"/>
          </w:tcPr>
          <w:p w14:paraId="0E4F4819"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Alemania …….………………………….</w:t>
            </w:r>
          </w:p>
        </w:tc>
        <w:tc>
          <w:tcPr>
            <w:tcW w:w="5130" w:type="dxa"/>
            <w:shd w:val="clear" w:color="auto" w:fill="auto"/>
          </w:tcPr>
          <w:p w14:paraId="128DA5A6" w14:textId="77777777" w:rsidR="004B7FFB" w:rsidRPr="00EC1E84" w:rsidRDefault="004B7FFB" w:rsidP="003A057D">
            <w:pPr>
              <w:autoSpaceDE w:val="0"/>
              <w:autoSpaceDN w:val="0"/>
              <w:adjustRightInd w:val="0"/>
              <w:rPr>
                <w:sz w:val="18"/>
                <w:szCs w:val="18"/>
              </w:rPr>
            </w:pPr>
            <w:r w:rsidRPr="00EC1E84">
              <w:rPr>
                <w:sz w:val="18"/>
                <w:szCs w:val="18"/>
              </w:rPr>
              <w:t>20 de septiembre de 2013</w:t>
            </w:r>
          </w:p>
        </w:tc>
      </w:tr>
      <w:tr w:rsidR="004B7FFB" w:rsidRPr="00EC1E84" w14:paraId="157B890F" w14:textId="77777777" w:rsidTr="003A057D">
        <w:tc>
          <w:tcPr>
            <w:tcW w:w="3510" w:type="dxa"/>
            <w:shd w:val="clear" w:color="auto" w:fill="auto"/>
          </w:tcPr>
          <w:p w14:paraId="4E84B1F8"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Armenia ……</w:t>
            </w:r>
            <w:r w:rsidRPr="00EC1E84">
              <w:rPr>
                <w:rFonts w:ascii="Times New Roman" w:eastAsia="Times New Roman" w:hAnsi="Times New Roman" w:cs="Times New Roman"/>
                <w:sz w:val="18"/>
                <w:lang w:eastAsia="en-US"/>
              </w:rPr>
              <w:t>...…………………………</w:t>
            </w:r>
          </w:p>
        </w:tc>
        <w:tc>
          <w:tcPr>
            <w:tcW w:w="5130" w:type="dxa"/>
            <w:shd w:val="clear" w:color="auto" w:fill="auto"/>
          </w:tcPr>
          <w:p w14:paraId="53AC5667" w14:textId="77777777" w:rsidR="004B7FFB" w:rsidRPr="00EC1E84" w:rsidRDefault="004B7FFB" w:rsidP="003A057D">
            <w:pPr>
              <w:autoSpaceDE w:val="0"/>
              <w:autoSpaceDN w:val="0"/>
              <w:adjustRightInd w:val="0"/>
              <w:rPr>
                <w:sz w:val="18"/>
                <w:szCs w:val="18"/>
              </w:rPr>
            </w:pPr>
            <w:r w:rsidRPr="00EC1E84">
              <w:rPr>
                <w:sz w:val="18"/>
                <w:szCs w:val="18"/>
              </w:rPr>
              <w:t>17 de septiembre de 2013</w:t>
            </w:r>
          </w:p>
        </w:tc>
      </w:tr>
      <w:tr w:rsidR="004B7FFB" w:rsidRPr="00EC1E84" w14:paraId="25CFF4C2" w14:textId="77777777" w:rsidTr="003A057D">
        <w:tc>
          <w:tcPr>
            <w:tcW w:w="3510" w:type="dxa"/>
            <w:shd w:val="clear" w:color="auto" w:fill="auto"/>
          </w:tcPr>
          <w:p w14:paraId="3F45BD8C"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Australia ……</w:t>
            </w:r>
            <w:r w:rsidRPr="00EC1E84">
              <w:rPr>
                <w:rFonts w:ascii="Times New Roman" w:eastAsia="Times New Roman" w:hAnsi="Times New Roman" w:cs="Times New Roman"/>
                <w:sz w:val="18"/>
                <w:lang w:eastAsia="en-US"/>
              </w:rPr>
              <w:t>...…………………………</w:t>
            </w:r>
          </w:p>
        </w:tc>
        <w:tc>
          <w:tcPr>
            <w:tcW w:w="5130" w:type="dxa"/>
            <w:shd w:val="clear" w:color="auto" w:fill="auto"/>
          </w:tcPr>
          <w:p w14:paraId="71856711"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0A04E167" w14:textId="77777777" w:rsidTr="003A057D">
        <w:tc>
          <w:tcPr>
            <w:tcW w:w="3510" w:type="dxa"/>
            <w:shd w:val="clear" w:color="auto" w:fill="auto"/>
          </w:tcPr>
          <w:p w14:paraId="35ED7A70" w14:textId="77777777" w:rsidR="004B7FFB" w:rsidRPr="00EC1E84" w:rsidRDefault="004B7FFB" w:rsidP="003A057D">
            <w:pPr>
              <w:tabs>
                <w:tab w:val="left" w:leader="dot" w:pos="2665"/>
              </w:tabs>
              <w:autoSpaceDE w:val="0"/>
              <w:autoSpaceDN w:val="0"/>
              <w:adjustRightInd w:val="0"/>
              <w:ind w:right="229"/>
              <w:rPr>
                <w:sz w:val="18"/>
                <w:szCs w:val="18"/>
              </w:rPr>
            </w:pPr>
            <w:proofErr w:type="spellStart"/>
            <w:r w:rsidRPr="00EC1E84">
              <w:rPr>
                <w:sz w:val="18"/>
                <w:szCs w:val="18"/>
              </w:rPr>
              <w:t>Belarús</w:t>
            </w:r>
            <w:proofErr w:type="spellEnd"/>
            <w:r w:rsidRPr="00EC1E84">
              <w:rPr>
                <w:sz w:val="18"/>
                <w:szCs w:val="18"/>
              </w:rPr>
              <w:t xml:space="preserve"> …….</w:t>
            </w:r>
            <w:r w:rsidRPr="00EC1E84">
              <w:rPr>
                <w:rFonts w:ascii="Times New Roman" w:eastAsia="Times New Roman" w:hAnsi="Times New Roman" w:cs="Times New Roman"/>
                <w:sz w:val="18"/>
                <w:lang w:eastAsia="en-US"/>
              </w:rPr>
              <w:t>……………………………</w:t>
            </w:r>
          </w:p>
        </w:tc>
        <w:tc>
          <w:tcPr>
            <w:tcW w:w="5130" w:type="dxa"/>
            <w:shd w:val="clear" w:color="auto" w:fill="auto"/>
          </w:tcPr>
          <w:p w14:paraId="727EEADC" w14:textId="77777777" w:rsidR="004B7FFB" w:rsidRPr="00EC1E84" w:rsidRDefault="004B7FFB" w:rsidP="003A057D">
            <w:pPr>
              <w:autoSpaceDE w:val="0"/>
              <w:autoSpaceDN w:val="0"/>
              <w:adjustRightInd w:val="0"/>
              <w:rPr>
                <w:sz w:val="18"/>
                <w:szCs w:val="18"/>
              </w:rPr>
            </w:pPr>
            <w:r w:rsidRPr="00EC1E84">
              <w:rPr>
                <w:sz w:val="18"/>
                <w:szCs w:val="18"/>
              </w:rPr>
              <w:t>13 de mayo de 2014</w:t>
            </w:r>
          </w:p>
        </w:tc>
      </w:tr>
      <w:tr w:rsidR="004B7FFB" w:rsidRPr="00EC1E84" w14:paraId="41F62534" w14:textId="77777777" w:rsidTr="003A057D">
        <w:tc>
          <w:tcPr>
            <w:tcW w:w="3510" w:type="dxa"/>
            <w:shd w:val="clear" w:color="auto" w:fill="auto"/>
          </w:tcPr>
          <w:p w14:paraId="7847DA0C"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Bélgica …….</w:t>
            </w:r>
            <w:r w:rsidRPr="00EC1E84">
              <w:rPr>
                <w:rFonts w:ascii="Times New Roman" w:eastAsia="Times New Roman" w:hAnsi="Times New Roman" w:cs="Times New Roman"/>
                <w:sz w:val="18"/>
                <w:lang w:eastAsia="en-US"/>
              </w:rPr>
              <w:t>……………………………</w:t>
            </w:r>
          </w:p>
        </w:tc>
        <w:tc>
          <w:tcPr>
            <w:tcW w:w="5130" w:type="dxa"/>
            <w:shd w:val="clear" w:color="auto" w:fill="auto"/>
          </w:tcPr>
          <w:p w14:paraId="7784EFF3" w14:textId="77777777" w:rsidR="004B7FFB" w:rsidRPr="00EC1E84" w:rsidRDefault="004B7FFB" w:rsidP="003A057D">
            <w:pPr>
              <w:autoSpaceDE w:val="0"/>
              <w:autoSpaceDN w:val="0"/>
              <w:adjustRightInd w:val="0"/>
              <w:rPr>
                <w:sz w:val="18"/>
                <w:szCs w:val="18"/>
              </w:rPr>
            </w:pPr>
            <w:r w:rsidRPr="00EC1E84">
              <w:rPr>
                <w:sz w:val="18"/>
                <w:szCs w:val="18"/>
              </w:rPr>
              <w:t>8 de enero de 2014</w:t>
            </w:r>
          </w:p>
        </w:tc>
      </w:tr>
      <w:tr w:rsidR="004B7FFB" w:rsidRPr="00EC1E84" w14:paraId="32166F33" w14:textId="77777777" w:rsidTr="003A057D">
        <w:tc>
          <w:tcPr>
            <w:tcW w:w="3510" w:type="dxa"/>
            <w:shd w:val="clear" w:color="auto" w:fill="auto"/>
          </w:tcPr>
          <w:p w14:paraId="1AFE1356" w14:textId="77777777" w:rsidR="004B7FFB" w:rsidRPr="00EC1E84" w:rsidRDefault="004B7FFB" w:rsidP="003A057D">
            <w:pPr>
              <w:tabs>
                <w:tab w:val="left" w:leader="dot" w:pos="2665"/>
                <w:tab w:val="left" w:leader="dot" w:pos="2665"/>
              </w:tabs>
              <w:autoSpaceDE w:val="0"/>
              <w:autoSpaceDN w:val="0"/>
              <w:adjustRightInd w:val="0"/>
              <w:rPr>
                <w:sz w:val="18"/>
                <w:szCs w:val="18"/>
              </w:rPr>
            </w:pPr>
            <w:proofErr w:type="spellStart"/>
            <w:r w:rsidRPr="00EC1E84">
              <w:rPr>
                <w:sz w:val="18"/>
                <w:szCs w:val="18"/>
              </w:rPr>
              <w:t>Benin</w:t>
            </w:r>
            <w:proofErr w:type="spellEnd"/>
            <w:r w:rsidRPr="00EC1E84">
              <w:rPr>
                <w:sz w:val="18"/>
                <w:szCs w:val="18"/>
              </w:rPr>
              <w:t xml:space="preserve"> …………</w:t>
            </w:r>
            <w:r w:rsidRPr="00EC1E84">
              <w:rPr>
                <w:rFonts w:ascii="Times New Roman" w:eastAsia="Times New Roman" w:hAnsi="Times New Roman" w:cs="Times New Roman"/>
                <w:sz w:val="18"/>
                <w:lang w:eastAsia="en-US"/>
              </w:rPr>
              <w:t>…………………………</w:t>
            </w:r>
          </w:p>
        </w:tc>
        <w:tc>
          <w:tcPr>
            <w:tcW w:w="5130" w:type="dxa"/>
            <w:shd w:val="clear" w:color="auto" w:fill="auto"/>
          </w:tcPr>
          <w:p w14:paraId="20387CBF" w14:textId="77777777" w:rsidR="004B7FFB" w:rsidRPr="00EC1E84" w:rsidRDefault="004B7FFB" w:rsidP="003A057D">
            <w:pPr>
              <w:autoSpaceDE w:val="0"/>
              <w:autoSpaceDN w:val="0"/>
              <w:adjustRightInd w:val="0"/>
              <w:rPr>
                <w:sz w:val="18"/>
                <w:szCs w:val="18"/>
              </w:rPr>
            </w:pPr>
            <w:r w:rsidRPr="00EC1E84">
              <w:rPr>
                <w:sz w:val="18"/>
                <w:szCs w:val="18"/>
              </w:rPr>
              <w:t>13 de febrero de 2016</w:t>
            </w:r>
          </w:p>
        </w:tc>
      </w:tr>
      <w:tr w:rsidR="004B7FFB" w:rsidRPr="00EC1E84" w14:paraId="25DD0A1F" w14:textId="77777777" w:rsidTr="003A057D">
        <w:tc>
          <w:tcPr>
            <w:tcW w:w="3510" w:type="dxa"/>
            <w:shd w:val="clear" w:color="auto" w:fill="auto"/>
          </w:tcPr>
          <w:p w14:paraId="21B4B9C4" w14:textId="77777777" w:rsidR="004B7FFB" w:rsidRPr="00EC1E84" w:rsidRDefault="004B7FFB" w:rsidP="00EB1858">
            <w:pPr>
              <w:tabs>
                <w:tab w:val="left" w:leader="dot" w:pos="2665"/>
                <w:tab w:val="left" w:leader="dot" w:pos="2665"/>
              </w:tabs>
              <w:autoSpaceDE w:val="0"/>
              <w:autoSpaceDN w:val="0"/>
              <w:adjustRightInd w:val="0"/>
              <w:rPr>
                <w:sz w:val="18"/>
                <w:szCs w:val="18"/>
              </w:rPr>
            </w:pPr>
            <w:r w:rsidRPr="00EC1E84">
              <w:rPr>
                <w:sz w:val="18"/>
                <w:szCs w:val="18"/>
              </w:rPr>
              <w:t>Bulgaria</w:t>
            </w:r>
            <w:bookmarkStart w:id="6" w:name="_Ref74648986"/>
            <w:r w:rsidR="00230F34" w:rsidRPr="00EC1E84">
              <w:rPr>
                <w:rStyle w:val="FootnoteReference"/>
                <w:sz w:val="18"/>
                <w:szCs w:val="18"/>
              </w:rPr>
              <w:footnoteReference w:id="4"/>
            </w:r>
            <w:bookmarkEnd w:id="6"/>
            <w:r w:rsidRPr="00EC1E84">
              <w:rPr>
                <w:sz w:val="18"/>
                <w:szCs w:val="18"/>
              </w:rPr>
              <w:t xml:space="preserve"> ……</w:t>
            </w:r>
            <w:r w:rsidRPr="00EC1E84">
              <w:rPr>
                <w:rFonts w:ascii="Times New Roman" w:eastAsia="Times New Roman" w:hAnsi="Times New Roman" w:cs="Times New Roman"/>
                <w:sz w:val="18"/>
                <w:lang w:eastAsia="en-US"/>
              </w:rPr>
              <w:t>…………………………..</w:t>
            </w:r>
          </w:p>
        </w:tc>
        <w:tc>
          <w:tcPr>
            <w:tcW w:w="5130" w:type="dxa"/>
            <w:shd w:val="clear" w:color="auto" w:fill="auto"/>
          </w:tcPr>
          <w:p w14:paraId="2D475D8F"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71927D7F" w14:textId="77777777" w:rsidTr="003A057D">
        <w:tc>
          <w:tcPr>
            <w:tcW w:w="3510" w:type="dxa"/>
            <w:shd w:val="clear" w:color="auto" w:fill="auto"/>
          </w:tcPr>
          <w:p w14:paraId="2BDA1291"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Canadá …………………………………</w:t>
            </w:r>
          </w:p>
        </w:tc>
        <w:tc>
          <w:tcPr>
            <w:tcW w:w="5130" w:type="dxa"/>
            <w:shd w:val="clear" w:color="auto" w:fill="auto"/>
          </w:tcPr>
          <w:p w14:paraId="68070D34" w14:textId="77777777" w:rsidR="004B7FFB" w:rsidRPr="00EC1E84" w:rsidRDefault="004B7FFB" w:rsidP="003A057D">
            <w:pPr>
              <w:autoSpaceDE w:val="0"/>
              <w:autoSpaceDN w:val="0"/>
              <w:adjustRightInd w:val="0"/>
              <w:rPr>
                <w:sz w:val="18"/>
                <w:szCs w:val="18"/>
              </w:rPr>
            </w:pPr>
            <w:r w:rsidRPr="00EC1E84">
              <w:rPr>
                <w:sz w:val="18"/>
                <w:szCs w:val="18"/>
              </w:rPr>
              <w:t>17 de junio de 2019</w:t>
            </w:r>
          </w:p>
        </w:tc>
      </w:tr>
      <w:tr w:rsidR="004B7FFB" w:rsidRPr="00EC1E84" w14:paraId="62CEBDF7" w14:textId="77777777" w:rsidTr="003A057D">
        <w:tc>
          <w:tcPr>
            <w:tcW w:w="3510" w:type="dxa"/>
            <w:shd w:val="clear" w:color="auto" w:fill="auto"/>
          </w:tcPr>
          <w:p w14:paraId="1BE569C6"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Croacia ……...</w:t>
            </w:r>
            <w:r w:rsidRPr="00EC1E84">
              <w:rPr>
                <w:rFonts w:ascii="Times New Roman" w:eastAsia="Times New Roman" w:hAnsi="Times New Roman" w:cs="Times New Roman"/>
                <w:sz w:val="18"/>
                <w:lang w:eastAsia="en-US"/>
              </w:rPr>
              <w:t>………………………….</w:t>
            </w:r>
          </w:p>
        </w:tc>
        <w:tc>
          <w:tcPr>
            <w:tcW w:w="5130" w:type="dxa"/>
            <w:shd w:val="clear" w:color="auto" w:fill="auto"/>
          </w:tcPr>
          <w:p w14:paraId="4B17957D" w14:textId="77777777" w:rsidR="004B7FFB" w:rsidRPr="00EC1E84" w:rsidRDefault="004B7FFB" w:rsidP="003A057D">
            <w:pPr>
              <w:autoSpaceDE w:val="0"/>
              <w:autoSpaceDN w:val="0"/>
              <w:adjustRightInd w:val="0"/>
              <w:rPr>
                <w:sz w:val="18"/>
                <w:szCs w:val="18"/>
              </w:rPr>
            </w:pPr>
            <w:r w:rsidRPr="00EC1E84">
              <w:rPr>
                <w:sz w:val="18"/>
                <w:szCs w:val="18"/>
              </w:rPr>
              <w:t>13 de abril de 2011</w:t>
            </w:r>
          </w:p>
        </w:tc>
      </w:tr>
      <w:tr w:rsidR="004B7FFB" w:rsidRPr="00EC1E84" w14:paraId="4D0D0FBC" w14:textId="77777777" w:rsidTr="003A057D">
        <w:tc>
          <w:tcPr>
            <w:tcW w:w="3510" w:type="dxa"/>
            <w:shd w:val="clear" w:color="auto" w:fill="auto"/>
          </w:tcPr>
          <w:p w14:paraId="305A999A" w14:textId="77777777" w:rsidR="004B7FFB" w:rsidRPr="00EC1E84" w:rsidRDefault="004B7FFB" w:rsidP="00EB1858">
            <w:pPr>
              <w:tabs>
                <w:tab w:val="left" w:leader="dot" w:pos="2665"/>
              </w:tabs>
              <w:autoSpaceDE w:val="0"/>
              <w:autoSpaceDN w:val="0"/>
              <w:adjustRightInd w:val="0"/>
              <w:ind w:right="229"/>
              <w:rPr>
                <w:sz w:val="18"/>
                <w:szCs w:val="18"/>
              </w:rPr>
            </w:pPr>
            <w:r w:rsidRPr="00EC1E84">
              <w:rPr>
                <w:sz w:val="18"/>
                <w:szCs w:val="18"/>
              </w:rPr>
              <w:t>Dinamarca</w:t>
            </w:r>
            <w:r w:rsidR="00EB1858" w:rsidRPr="00EC1E84">
              <w:rPr>
                <w:rStyle w:val="FootnoteReference"/>
                <w:sz w:val="18"/>
                <w:szCs w:val="18"/>
              </w:rPr>
              <w:footnoteReference w:id="5"/>
            </w:r>
            <w:r w:rsidRPr="00EC1E84">
              <w:rPr>
                <w:sz w:val="18"/>
                <w:szCs w:val="18"/>
              </w:rPr>
              <w:t xml:space="preserve"> ……</w:t>
            </w:r>
            <w:r w:rsidRPr="00EC1E84">
              <w:rPr>
                <w:rFonts w:ascii="Times New Roman" w:eastAsia="Times New Roman" w:hAnsi="Times New Roman" w:cs="Times New Roman"/>
                <w:sz w:val="18"/>
                <w:lang w:eastAsia="en-US"/>
              </w:rPr>
              <w:t>……………………….</w:t>
            </w:r>
          </w:p>
        </w:tc>
        <w:tc>
          <w:tcPr>
            <w:tcW w:w="5130" w:type="dxa"/>
            <w:shd w:val="clear" w:color="auto" w:fill="auto"/>
          </w:tcPr>
          <w:p w14:paraId="1EC37FDD"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7AB02467" w14:textId="77777777" w:rsidTr="003A057D">
        <w:tc>
          <w:tcPr>
            <w:tcW w:w="3510" w:type="dxa"/>
            <w:shd w:val="clear" w:color="auto" w:fill="auto"/>
          </w:tcPr>
          <w:p w14:paraId="09217FF5"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Eslovaquia ……...……………………...</w:t>
            </w:r>
          </w:p>
        </w:tc>
        <w:tc>
          <w:tcPr>
            <w:tcW w:w="5130" w:type="dxa"/>
            <w:shd w:val="clear" w:color="auto" w:fill="auto"/>
          </w:tcPr>
          <w:p w14:paraId="6536999E" w14:textId="77777777" w:rsidR="004B7FFB" w:rsidRPr="00EC1E84" w:rsidRDefault="004B7FFB" w:rsidP="003A057D">
            <w:pPr>
              <w:autoSpaceDE w:val="0"/>
              <w:autoSpaceDN w:val="0"/>
              <w:adjustRightInd w:val="0"/>
              <w:rPr>
                <w:sz w:val="18"/>
                <w:szCs w:val="18"/>
              </w:rPr>
            </w:pPr>
            <w:r w:rsidRPr="00EC1E84">
              <w:rPr>
                <w:sz w:val="18"/>
                <w:szCs w:val="18"/>
              </w:rPr>
              <w:t>16 de mayo de 2010</w:t>
            </w:r>
          </w:p>
        </w:tc>
      </w:tr>
      <w:tr w:rsidR="004B7FFB" w:rsidRPr="00EC1E84" w14:paraId="5B7576C3" w14:textId="77777777" w:rsidTr="003A057D">
        <w:tc>
          <w:tcPr>
            <w:tcW w:w="3510" w:type="dxa"/>
            <w:shd w:val="clear" w:color="auto" w:fill="auto"/>
          </w:tcPr>
          <w:p w14:paraId="527173BC" w14:textId="64511B33" w:rsidR="004B7FFB" w:rsidRPr="00EC1E84" w:rsidRDefault="004B7FFB" w:rsidP="00EC52A9">
            <w:pPr>
              <w:tabs>
                <w:tab w:val="left" w:leader="dot" w:pos="2665"/>
              </w:tabs>
              <w:autoSpaceDE w:val="0"/>
              <w:autoSpaceDN w:val="0"/>
              <w:adjustRightInd w:val="0"/>
              <w:ind w:right="229"/>
              <w:rPr>
                <w:sz w:val="18"/>
                <w:szCs w:val="18"/>
              </w:rPr>
            </w:pPr>
            <w:r w:rsidRPr="00EC1E84">
              <w:rPr>
                <w:sz w:val="18"/>
                <w:szCs w:val="18"/>
              </w:rPr>
              <w:t>España</w:t>
            </w:r>
            <w:r w:rsidR="00EC52A9" w:rsidRPr="00EC1E84">
              <w:rPr>
                <w:sz w:val="18"/>
                <w:szCs w:val="18"/>
                <w:vertAlign w:val="superscript"/>
              </w:rPr>
              <w:fldChar w:fldCharType="begin"/>
            </w:r>
            <w:r w:rsidR="00EC52A9" w:rsidRPr="00EC1E84">
              <w:rPr>
                <w:sz w:val="18"/>
                <w:szCs w:val="18"/>
                <w:vertAlign w:val="superscript"/>
              </w:rPr>
              <w:instrText xml:space="preserve"> NOTEREF _Ref74648986 \h  \* MERGEFORMAT </w:instrText>
            </w:r>
            <w:r w:rsidR="00EC52A9" w:rsidRPr="00EC1E84">
              <w:rPr>
                <w:sz w:val="18"/>
                <w:szCs w:val="18"/>
                <w:vertAlign w:val="superscript"/>
              </w:rPr>
            </w:r>
            <w:r w:rsidR="00EC52A9" w:rsidRPr="00EC1E84">
              <w:rPr>
                <w:sz w:val="18"/>
                <w:szCs w:val="18"/>
                <w:vertAlign w:val="superscript"/>
              </w:rPr>
              <w:fldChar w:fldCharType="separate"/>
            </w:r>
            <w:r w:rsidR="00F1271C">
              <w:rPr>
                <w:sz w:val="18"/>
                <w:szCs w:val="18"/>
                <w:vertAlign w:val="superscript"/>
              </w:rPr>
              <w:t>1</w:t>
            </w:r>
            <w:r w:rsidR="00EC52A9" w:rsidRPr="00EC1E84">
              <w:rPr>
                <w:sz w:val="18"/>
                <w:szCs w:val="18"/>
                <w:vertAlign w:val="superscript"/>
              </w:rPr>
              <w:fldChar w:fldCharType="end"/>
            </w:r>
            <w:r w:rsidRPr="00EC1E84">
              <w:rPr>
                <w:sz w:val="18"/>
                <w:szCs w:val="18"/>
                <w:vertAlign w:val="superscript"/>
              </w:rPr>
              <w:t xml:space="preserve"> </w:t>
            </w:r>
            <w:r w:rsidRPr="00EC1E84">
              <w:rPr>
                <w:sz w:val="18"/>
                <w:szCs w:val="18"/>
              </w:rPr>
              <w:t>…….…………………………..</w:t>
            </w:r>
          </w:p>
        </w:tc>
        <w:tc>
          <w:tcPr>
            <w:tcW w:w="5130" w:type="dxa"/>
            <w:shd w:val="clear" w:color="auto" w:fill="auto"/>
          </w:tcPr>
          <w:p w14:paraId="6571D7EC" w14:textId="77777777" w:rsidR="004B7FFB" w:rsidRPr="00EC1E84" w:rsidRDefault="004B7FFB" w:rsidP="003A057D">
            <w:pPr>
              <w:autoSpaceDE w:val="0"/>
              <w:autoSpaceDN w:val="0"/>
              <w:adjustRightInd w:val="0"/>
              <w:rPr>
                <w:sz w:val="18"/>
                <w:szCs w:val="18"/>
              </w:rPr>
            </w:pPr>
            <w:r w:rsidRPr="00EC1E84">
              <w:rPr>
                <w:sz w:val="18"/>
                <w:szCs w:val="18"/>
              </w:rPr>
              <w:t>18 de mayo de 2009</w:t>
            </w:r>
          </w:p>
        </w:tc>
      </w:tr>
      <w:tr w:rsidR="004B7FFB" w:rsidRPr="00EC1E84" w14:paraId="741F0268" w14:textId="77777777" w:rsidTr="003A057D">
        <w:tc>
          <w:tcPr>
            <w:tcW w:w="3510" w:type="dxa"/>
            <w:shd w:val="clear" w:color="auto" w:fill="auto"/>
          </w:tcPr>
          <w:p w14:paraId="445A049C"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Estados Unidos de América ……..…..</w:t>
            </w:r>
          </w:p>
        </w:tc>
        <w:tc>
          <w:tcPr>
            <w:tcW w:w="5130" w:type="dxa"/>
            <w:shd w:val="clear" w:color="auto" w:fill="auto"/>
          </w:tcPr>
          <w:p w14:paraId="4C6FB27B"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2FEAD2F2" w14:textId="77777777" w:rsidTr="003A057D">
        <w:tc>
          <w:tcPr>
            <w:tcW w:w="3510" w:type="dxa"/>
            <w:shd w:val="clear" w:color="auto" w:fill="auto"/>
          </w:tcPr>
          <w:p w14:paraId="64AC34EF"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Estonia ……</w:t>
            </w:r>
            <w:r w:rsidRPr="00EC1E84">
              <w:rPr>
                <w:rFonts w:ascii="Times New Roman" w:eastAsia="Times New Roman" w:hAnsi="Times New Roman" w:cs="Times New Roman"/>
                <w:sz w:val="18"/>
                <w:lang w:eastAsia="en-US"/>
              </w:rPr>
              <w:t>…………………………….</w:t>
            </w:r>
          </w:p>
        </w:tc>
        <w:tc>
          <w:tcPr>
            <w:tcW w:w="5130" w:type="dxa"/>
            <w:shd w:val="clear" w:color="auto" w:fill="auto"/>
          </w:tcPr>
          <w:p w14:paraId="3D77970E" w14:textId="77777777" w:rsidR="004B7FFB" w:rsidRPr="00EC1E84" w:rsidRDefault="004B7FFB" w:rsidP="003A057D">
            <w:pPr>
              <w:autoSpaceDE w:val="0"/>
              <w:autoSpaceDN w:val="0"/>
              <w:adjustRightInd w:val="0"/>
              <w:rPr>
                <w:sz w:val="18"/>
                <w:szCs w:val="18"/>
              </w:rPr>
            </w:pPr>
            <w:r w:rsidRPr="00EC1E84">
              <w:rPr>
                <w:sz w:val="18"/>
                <w:szCs w:val="18"/>
              </w:rPr>
              <w:t>14 de agosto de 2009</w:t>
            </w:r>
          </w:p>
        </w:tc>
      </w:tr>
      <w:tr w:rsidR="004B7FFB" w:rsidRPr="00EC1E84" w14:paraId="69F466D0" w14:textId="77777777" w:rsidTr="003A057D">
        <w:tc>
          <w:tcPr>
            <w:tcW w:w="3510" w:type="dxa"/>
            <w:shd w:val="clear" w:color="auto" w:fill="auto"/>
          </w:tcPr>
          <w:p w14:paraId="5EAB661A"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Federación de Rusia ……......………...</w:t>
            </w:r>
          </w:p>
        </w:tc>
        <w:tc>
          <w:tcPr>
            <w:tcW w:w="5130" w:type="dxa"/>
            <w:shd w:val="clear" w:color="auto" w:fill="auto"/>
          </w:tcPr>
          <w:p w14:paraId="7078EBA1" w14:textId="77777777" w:rsidR="004B7FFB" w:rsidRPr="00EC1E84" w:rsidRDefault="004B7FFB" w:rsidP="003A057D">
            <w:pPr>
              <w:autoSpaceDE w:val="0"/>
              <w:autoSpaceDN w:val="0"/>
              <w:adjustRightInd w:val="0"/>
              <w:rPr>
                <w:sz w:val="18"/>
                <w:szCs w:val="18"/>
              </w:rPr>
            </w:pPr>
            <w:r w:rsidRPr="00EC1E84">
              <w:rPr>
                <w:sz w:val="18"/>
                <w:szCs w:val="18"/>
              </w:rPr>
              <w:t>18 de diciembre de 2009</w:t>
            </w:r>
          </w:p>
        </w:tc>
      </w:tr>
      <w:tr w:rsidR="004B7FFB" w:rsidRPr="00EC1E84" w14:paraId="1DE768A2" w14:textId="77777777" w:rsidTr="003A057D">
        <w:tc>
          <w:tcPr>
            <w:tcW w:w="3510" w:type="dxa"/>
            <w:shd w:val="clear" w:color="auto" w:fill="auto"/>
          </w:tcPr>
          <w:p w14:paraId="601925FB"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Finlandia ………………………………..</w:t>
            </w:r>
          </w:p>
        </w:tc>
        <w:tc>
          <w:tcPr>
            <w:tcW w:w="5130" w:type="dxa"/>
            <w:shd w:val="clear" w:color="auto" w:fill="auto"/>
          </w:tcPr>
          <w:p w14:paraId="3FD30804" w14:textId="77777777" w:rsidR="004B7FFB" w:rsidRPr="00EC1E84" w:rsidRDefault="004B7FFB" w:rsidP="003A057D">
            <w:pPr>
              <w:autoSpaceDE w:val="0"/>
              <w:autoSpaceDN w:val="0"/>
              <w:adjustRightInd w:val="0"/>
              <w:rPr>
                <w:sz w:val="18"/>
                <w:szCs w:val="18"/>
              </w:rPr>
            </w:pPr>
            <w:r w:rsidRPr="00EC1E84">
              <w:rPr>
                <w:sz w:val="18"/>
                <w:szCs w:val="18"/>
              </w:rPr>
              <w:t>7 de agosto de 2019</w:t>
            </w:r>
          </w:p>
        </w:tc>
      </w:tr>
      <w:tr w:rsidR="004B7FFB" w:rsidRPr="00EC1E84" w14:paraId="38E56028" w14:textId="77777777" w:rsidTr="003A057D">
        <w:tc>
          <w:tcPr>
            <w:tcW w:w="3510" w:type="dxa"/>
            <w:shd w:val="clear" w:color="auto" w:fill="auto"/>
          </w:tcPr>
          <w:p w14:paraId="51A5C6E6"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Francia ……</w:t>
            </w:r>
            <w:r w:rsidRPr="00EC1E84">
              <w:rPr>
                <w:rFonts w:ascii="Times New Roman" w:eastAsia="Times New Roman" w:hAnsi="Times New Roman" w:cs="Times New Roman"/>
                <w:sz w:val="18"/>
                <w:lang w:eastAsia="en-US"/>
              </w:rPr>
              <w:t>…………………………….</w:t>
            </w:r>
          </w:p>
        </w:tc>
        <w:tc>
          <w:tcPr>
            <w:tcW w:w="5130" w:type="dxa"/>
            <w:shd w:val="clear" w:color="auto" w:fill="auto"/>
          </w:tcPr>
          <w:p w14:paraId="5FCC3A4C" w14:textId="77777777" w:rsidR="004B7FFB" w:rsidRPr="00EC1E84" w:rsidRDefault="004B7FFB" w:rsidP="003A057D">
            <w:pPr>
              <w:autoSpaceDE w:val="0"/>
              <w:autoSpaceDN w:val="0"/>
              <w:adjustRightInd w:val="0"/>
              <w:rPr>
                <w:sz w:val="18"/>
                <w:szCs w:val="18"/>
              </w:rPr>
            </w:pPr>
            <w:r w:rsidRPr="00EC1E84">
              <w:rPr>
                <w:sz w:val="18"/>
                <w:szCs w:val="18"/>
              </w:rPr>
              <w:t>28 de noviembre de 2009</w:t>
            </w:r>
          </w:p>
        </w:tc>
      </w:tr>
      <w:tr w:rsidR="004B7FFB" w:rsidRPr="00EC1E84" w14:paraId="57FC7E10" w14:textId="77777777" w:rsidTr="003A057D">
        <w:tc>
          <w:tcPr>
            <w:tcW w:w="3510" w:type="dxa"/>
            <w:shd w:val="clear" w:color="auto" w:fill="auto"/>
          </w:tcPr>
          <w:p w14:paraId="52A6C39C"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Iraq …….………………………………..</w:t>
            </w:r>
          </w:p>
        </w:tc>
        <w:tc>
          <w:tcPr>
            <w:tcW w:w="5130" w:type="dxa"/>
            <w:shd w:val="clear" w:color="auto" w:fill="auto"/>
          </w:tcPr>
          <w:p w14:paraId="62AB12C8" w14:textId="77777777" w:rsidR="004B7FFB" w:rsidRPr="00EC1E84" w:rsidRDefault="004B7FFB" w:rsidP="003A057D">
            <w:pPr>
              <w:autoSpaceDE w:val="0"/>
              <w:autoSpaceDN w:val="0"/>
              <w:adjustRightInd w:val="0"/>
              <w:rPr>
                <w:sz w:val="18"/>
                <w:szCs w:val="18"/>
              </w:rPr>
            </w:pPr>
            <w:r w:rsidRPr="00EC1E84">
              <w:rPr>
                <w:sz w:val="18"/>
                <w:szCs w:val="18"/>
              </w:rPr>
              <w:t>29 de noviembre de 2014</w:t>
            </w:r>
          </w:p>
        </w:tc>
      </w:tr>
      <w:tr w:rsidR="004B7FFB" w:rsidRPr="00EC1E84" w14:paraId="2C979CEC" w14:textId="77777777" w:rsidTr="003A057D">
        <w:tc>
          <w:tcPr>
            <w:tcW w:w="3510" w:type="dxa"/>
            <w:shd w:val="clear" w:color="auto" w:fill="auto"/>
          </w:tcPr>
          <w:p w14:paraId="0C7D0BE0"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Irlanda …….…………………………….</w:t>
            </w:r>
          </w:p>
        </w:tc>
        <w:tc>
          <w:tcPr>
            <w:tcW w:w="5130" w:type="dxa"/>
            <w:shd w:val="clear" w:color="auto" w:fill="auto"/>
          </w:tcPr>
          <w:p w14:paraId="343D3E9B" w14:textId="77777777" w:rsidR="004B7FFB" w:rsidRPr="00EC1E84" w:rsidRDefault="004B7FFB" w:rsidP="003A057D">
            <w:pPr>
              <w:autoSpaceDE w:val="0"/>
              <w:autoSpaceDN w:val="0"/>
              <w:adjustRightInd w:val="0"/>
              <w:rPr>
                <w:sz w:val="18"/>
                <w:szCs w:val="18"/>
              </w:rPr>
            </w:pPr>
            <w:r w:rsidRPr="00EC1E84">
              <w:rPr>
                <w:sz w:val="18"/>
                <w:szCs w:val="18"/>
              </w:rPr>
              <w:t>21 de marzo de 2016</w:t>
            </w:r>
          </w:p>
        </w:tc>
      </w:tr>
      <w:tr w:rsidR="004B7FFB" w:rsidRPr="00EC1E84" w14:paraId="74EA85D7" w14:textId="77777777" w:rsidTr="003A057D">
        <w:tc>
          <w:tcPr>
            <w:tcW w:w="3510" w:type="dxa"/>
            <w:shd w:val="clear" w:color="auto" w:fill="auto"/>
          </w:tcPr>
          <w:p w14:paraId="4F6BD0B1"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Islandia ……...………………………….</w:t>
            </w:r>
          </w:p>
        </w:tc>
        <w:tc>
          <w:tcPr>
            <w:tcW w:w="5130" w:type="dxa"/>
            <w:shd w:val="clear" w:color="auto" w:fill="auto"/>
          </w:tcPr>
          <w:p w14:paraId="7631F0A9" w14:textId="77777777" w:rsidR="004B7FFB" w:rsidRPr="00EC1E84" w:rsidRDefault="004B7FFB" w:rsidP="003A057D">
            <w:pPr>
              <w:autoSpaceDE w:val="0"/>
              <w:autoSpaceDN w:val="0"/>
              <w:adjustRightInd w:val="0"/>
              <w:rPr>
                <w:sz w:val="18"/>
                <w:szCs w:val="18"/>
              </w:rPr>
            </w:pPr>
            <w:r w:rsidRPr="00EC1E84">
              <w:rPr>
                <w:sz w:val="18"/>
                <w:szCs w:val="18"/>
              </w:rPr>
              <w:t>14 de diciembre de 2012</w:t>
            </w:r>
          </w:p>
        </w:tc>
      </w:tr>
      <w:tr w:rsidR="004B7FFB" w:rsidRPr="00EC1E84" w14:paraId="49E7056F" w14:textId="77777777" w:rsidTr="003A057D">
        <w:tc>
          <w:tcPr>
            <w:tcW w:w="3510" w:type="dxa"/>
            <w:shd w:val="clear" w:color="auto" w:fill="auto"/>
          </w:tcPr>
          <w:p w14:paraId="641D9272"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Italia ……...……………………………..</w:t>
            </w:r>
          </w:p>
        </w:tc>
        <w:tc>
          <w:tcPr>
            <w:tcW w:w="5130" w:type="dxa"/>
            <w:shd w:val="clear" w:color="auto" w:fill="auto"/>
          </w:tcPr>
          <w:p w14:paraId="5D881DAB" w14:textId="77777777" w:rsidR="004B7FFB" w:rsidRPr="00EC1E84" w:rsidRDefault="004B7FFB" w:rsidP="003A057D">
            <w:pPr>
              <w:autoSpaceDE w:val="0"/>
              <w:autoSpaceDN w:val="0"/>
              <w:adjustRightInd w:val="0"/>
              <w:rPr>
                <w:sz w:val="18"/>
                <w:szCs w:val="18"/>
              </w:rPr>
            </w:pPr>
            <w:r w:rsidRPr="00EC1E84">
              <w:rPr>
                <w:sz w:val="18"/>
                <w:szCs w:val="18"/>
              </w:rPr>
              <w:t>21 de septiembre de 2010</w:t>
            </w:r>
          </w:p>
        </w:tc>
      </w:tr>
      <w:tr w:rsidR="004B7FFB" w:rsidRPr="00EC1E84" w14:paraId="2798D119" w14:textId="77777777" w:rsidTr="003A057D">
        <w:tc>
          <w:tcPr>
            <w:tcW w:w="3510" w:type="dxa"/>
            <w:shd w:val="clear" w:color="auto" w:fill="auto"/>
          </w:tcPr>
          <w:p w14:paraId="3EC844C6" w14:textId="77777777" w:rsidR="004B7FFB" w:rsidRPr="00EC1E84" w:rsidRDefault="004B7FFB" w:rsidP="00A60153">
            <w:pPr>
              <w:tabs>
                <w:tab w:val="left" w:leader="dot" w:pos="2665"/>
              </w:tabs>
              <w:autoSpaceDE w:val="0"/>
              <w:autoSpaceDN w:val="0"/>
              <w:adjustRightInd w:val="0"/>
              <w:ind w:right="229"/>
              <w:jc w:val="both"/>
              <w:rPr>
                <w:sz w:val="18"/>
                <w:szCs w:val="18"/>
              </w:rPr>
            </w:pPr>
            <w:r w:rsidRPr="00EC1E84">
              <w:rPr>
                <w:sz w:val="18"/>
                <w:szCs w:val="18"/>
              </w:rPr>
              <w:t>Japón</w:t>
            </w:r>
            <w:r w:rsidR="00EB1858" w:rsidRPr="00EC1E84">
              <w:rPr>
                <w:rStyle w:val="FootnoteReference"/>
                <w:sz w:val="18"/>
                <w:szCs w:val="18"/>
              </w:rPr>
              <w:footnoteReference w:id="6"/>
            </w:r>
            <w:r w:rsidRPr="00EC1E84">
              <w:rPr>
                <w:sz w:val="18"/>
                <w:szCs w:val="18"/>
              </w:rPr>
              <w:t xml:space="preserve"> ……..…………………………...</w:t>
            </w:r>
          </w:p>
        </w:tc>
        <w:tc>
          <w:tcPr>
            <w:tcW w:w="5130" w:type="dxa"/>
            <w:shd w:val="clear" w:color="auto" w:fill="auto"/>
          </w:tcPr>
          <w:p w14:paraId="2403246B" w14:textId="77777777" w:rsidR="004B7FFB" w:rsidRPr="00EC1E84" w:rsidRDefault="004B7FFB" w:rsidP="003A057D">
            <w:pPr>
              <w:autoSpaceDE w:val="0"/>
              <w:autoSpaceDN w:val="0"/>
              <w:adjustRightInd w:val="0"/>
              <w:rPr>
                <w:sz w:val="18"/>
                <w:szCs w:val="18"/>
              </w:rPr>
            </w:pPr>
            <w:r w:rsidRPr="00EC1E84">
              <w:rPr>
                <w:sz w:val="18"/>
                <w:szCs w:val="18"/>
              </w:rPr>
              <w:t>11 de junio de 2016</w:t>
            </w:r>
          </w:p>
        </w:tc>
      </w:tr>
      <w:tr w:rsidR="004B7FFB" w:rsidRPr="00EC1E84" w14:paraId="0544F75F" w14:textId="77777777" w:rsidTr="003A057D">
        <w:tc>
          <w:tcPr>
            <w:tcW w:w="3510" w:type="dxa"/>
            <w:shd w:val="clear" w:color="auto" w:fill="auto"/>
          </w:tcPr>
          <w:p w14:paraId="2C9A76B6"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Kazajstán ……...……………………….</w:t>
            </w:r>
          </w:p>
        </w:tc>
        <w:tc>
          <w:tcPr>
            <w:tcW w:w="5130" w:type="dxa"/>
            <w:shd w:val="clear" w:color="auto" w:fill="auto"/>
          </w:tcPr>
          <w:p w14:paraId="3CC8FAA9" w14:textId="77777777" w:rsidR="004B7FFB" w:rsidRPr="00EC1E84" w:rsidRDefault="004B7FFB" w:rsidP="003A057D">
            <w:pPr>
              <w:autoSpaceDE w:val="0"/>
              <w:autoSpaceDN w:val="0"/>
              <w:adjustRightInd w:val="0"/>
              <w:rPr>
                <w:sz w:val="18"/>
                <w:szCs w:val="18"/>
              </w:rPr>
            </w:pPr>
            <w:r w:rsidRPr="00EC1E84">
              <w:rPr>
                <w:sz w:val="18"/>
                <w:szCs w:val="18"/>
              </w:rPr>
              <w:t>5 de septiembre de 2012</w:t>
            </w:r>
          </w:p>
        </w:tc>
      </w:tr>
      <w:tr w:rsidR="004B7FFB" w:rsidRPr="00EC1E84" w14:paraId="2C14327C" w14:textId="77777777" w:rsidTr="003A057D">
        <w:tc>
          <w:tcPr>
            <w:tcW w:w="3510" w:type="dxa"/>
            <w:shd w:val="clear" w:color="auto" w:fill="auto"/>
          </w:tcPr>
          <w:p w14:paraId="41D2A00C"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Kirguistán ……..………………………..</w:t>
            </w:r>
          </w:p>
        </w:tc>
        <w:tc>
          <w:tcPr>
            <w:tcW w:w="5130" w:type="dxa"/>
            <w:shd w:val="clear" w:color="auto" w:fill="auto"/>
          </w:tcPr>
          <w:p w14:paraId="4852D077"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2D99E4E3" w14:textId="77777777" w:rsidTr="003A057D">
        <w:tc>
          <w:tcPr>
            <w:tcW w:w="3510" w:type="dxa"/>
            <w:shd w:val="clear" w:color="auto" w:fill="auto"/>
          </w:tcPr>
          <w:p w14:paraId="1DE17CF1"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Letonia ……..…………………………...</w:t>
            </w:r>
          </w:p>
        </w:tc>
        <w:tc>
          <w:tcPr>
            <w:tcW w:w="5130" w:type="dxa"/>
            <w:shd w:val="clear" w:color="auto" w:fill="auto"/>
          </w:tcPr>
          <w:p w14:paraId="6E82DE5F"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43C7B70E" w14:textId="77777777" w:rsidTr="003A057D">
        <w:tc>
          <w:tcPr>
            <w:tcW w:w="3510" w:type="dxa"/>
            <w:shd w:val="clear" w:color="auto" w:fill="auto"/>
          </w:tcPr>
          <w:p w14:paraId="03EEB468"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Liechtenstein …….……………………..</w:t>
            </w:r>
          </w:p>
        </w:tc>
        <w:tc>
          <w:tcPr>
            <w:tcW w:w="5130" w:type="dxa"/>
            <w:shd w:val="clear" w:color="auto" w:fill="auto"/>
          </w:tcPr>
          <w:p w14:paraId="778BA862" w14:textId="77777777" w:rsidR="004B7FFB" w:rsidRPr="00EC1E84" w:rsidRDefault="004B7FFB" w:rsidP="003A057D">
            <w:pPr>
              <w:autoSpaceDE w:val="0"/>
              <w:autoSpaceDN w:val="0"/>
              <w:adjustRightInd w:val="0"/>
              <w:rPr>
                <w:sz w:val="18"/>
                <w:szCs w:val="18"/>
              </w:rPr>
            </w:pPr>
            <w:r w:rsidRPr="00EC1E84">
              <w:rPr>
                <w:sz w:val="18"/>
                <w:szCs w:val="18"/>
              </w:rPr>
              <w:t>3 de marzo de 2010</w:t>
            </w:r>
          </w:p>
        </w:tc>
      </w:tr>
      <w:tr w:rsidR="004B7FFB" w:rsidRPr="00EC1E84" w14:paraId="24C20A7D" w14:textId="77777777" w:rsidTr="003A057D">
        <w:tc>
          <w:tcPr>
            <w:tcW w:w="3510" w:type="dxa"/>
            <w:shd w:val="clear" w:color="auto" w:fill="auto"/>
          </w:tcPr>
          <w:p w14:paraId="5FC66CE0"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Lituania ……..…………………………..</w:t>
            </w:r>
          </w:p>
        </w:tc>
        <w:tc>
          <w:tcPr>
            <w:tcW w:w="5130" w:type="dxa"/>
            <w:shd w:val="clear" w:color="auto" w:fill="auto"/>
          </w:tcPr>
          <w:p w14:paraId="5A4BB094" w14:textId="77777777" w:rsidR="004B7FFB" w:rsidRPr="00EC1E84" w:rsidRDefault="004B7FFB" w:rsidP="003A057D">
            <w:pPr>
              <w:autoSpaceDE w:val="0"/>
              <w:autoSpaceDN w:val="0"/>
              <w:adjustRightInd w:val="0"/>
              <w:rPr>
                <w:sz w:val="18"/>
                <w:szCs w:val="18"/>
              </w:rPr>
            </w:pPr>
            <w:r w:rsidRPr="00EC1E84">
              <w:rPr>
                <w:sz w:val="18"/>
                <w:szCs w:val="18"/>
              </w:rPr>
              <w:t>14 de agosto de 2013</w:t>
            </w:r>
          </w:p>
        </w:tc>
      </w:tr>
      <w:tr w:rsidR="004B7FFB" w:rsidRPr="00EC1E84" w14:paraId="2F481CBA" w14:textId="77777777" w:rsidTr="003A057D">
        <w:tc>
          <w:tcPr>
            <w:tcW w:w="3510" w:type="dxa"/>
            <w:shd w:val="clear" w:color="auto" w:fill="auto"/>
          </w:tcPr>
          <w:p w14:paraId="43192664"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Luxemburgo ……..……………………..</w:t>
            </w:r>
          </w:p>
        </w:tc>
        <w:tc>
          <w:tcPr>
            <w:tcW w:w="5130" w:type="dxa"/>
            <w:shd w:val="clear" w:color="auto" w:fill="auto"/>
          </w:tcPr>
          <w:p w14:paraId="36E2A105" w14:textId="77777777" w:rsidR="004B7FFB" w:rsidRPr="00EC1E84" w:rsidRDefault="004B7FFB" w:rsidP="003A057D">
            <w:pPr>
              <w:autoSpaceDE w:val="0"/>
              <w:autoSpaceDN w:val="0"/>
              <w:adjustRightInd w:val="0"/>
              <w:rPr>
                <w:sz w:val="18"/>
                <w:szCs w:val="18"/>
              </w:rPr>
            </w:pPr>
            <w:r w:rsidRPr="00EC1E84">
              <w:rPr>
                <w:sz w:val="18"/>
                <w:szCs w:val="18"/>
              </w:rPr>
              <w:t>8 de enero de 2014</w:t>
            </w:r>
          </w:p>
        </w:tc>
      </w:tr>
      <w:tr w:rsidR="004B7FFB" w:rsidRPr="00EC1E84" w14:paraId="2BE64D75" w14:textId="77777777" w:rsidTr="003A057D">
        <w:tc>
          <w:tcPr>
            <w:tcW w:w="3510" w:type="dxa"/>
            <w:shd w:val="clear" w:color="auto" w:fill="auto"/>
          </w:tcPr>
          <w:p w14:paraId="7C82D239"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Macedonia del Norte ………………….</w:t>
            </w:r>
          </w:p>
        </w:tc>
        <w:tc>
          <w:tcPr>
            <w:tcW w:w="5130" w:type="dxa"/>
            <w:shd w:val="clear" w:color="auto" w:fill="auto"/>
          </w:tcPr>
          <w:p w14:paraId="41C7DFED" w14:textId="77777777" w:rsidR="004B7FFB" w:rsidRPr="00EC1E84" w:rsidRDefault="004B7FFB" w:rsidP="003A057D">
            <w:pPr>
              <w:autoSpaceDE w:val="0"/>
              <w:autoSpaceDN w:val="0"/>
              <w:adjustRightInd w:val="0"/>
              <w:rPr>
                <w:sz w:val="18"/>
                <w:szCs w:val="18"/>
              </w:rPr>
            </w:pPr>
            <w:r w:rsidRPr="00EC1E84">
              <w:rPr>
                <w:sz w:val="18"/>
                <w:szCs w:val="18"/>
              </w:rPr>
              <w:t>6 de octubre de 2010</w:t>
            </w:r>
          </w:p>
        </w:tc>
      </w:tr>
      <w:tr w:rsidR="004B7FFB" w:rsidRPr="00EC1E84" w14:paraId="79B72B91" w14:textId="77777777" w:rsidTr="003A057D">
        <w:tc>
          <w:tcPr>
            <w:tcW w:w="3510" w:type="dxa"/>
            <w:shd w:val="clear" w:color="auto" w:fill="auto"/>
          </w:tcPr>
          <w:p w14:paraId="3D364A7C"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Mali …….………………………………..</w:t>
            </w:r>
          </w:p>
        </w:tc>
        <w:tc>
          <w:tcPr>
            <w:tcW w:w="5130" w:type="dxa"/>
            <w:shd w:val="clear" w:color="auto" w:fill="auto"/>
          </w:tcPr>
          <w:p w14:paraId="66D44DBD" w14:textId="77777777" w:rsidR="004B7FFB" w:rsidRPr="00EC1E84" w:rsidRDefault="004B7FFB" w:rsidP="003A057D">
            <w:pPr>
              <w:autoSpaceDE w:val="0"/>
              <w:autoSpaceDN w:val="0"/>
              <w:adjustRightInd w:val="0"/>
              <w:rPr>
                <w:sz w:val="18"/>
                <w:szCs w:val="18"/>
              </w:rPr>
            </w:pPr>
            <w:r w:rsidRPr="00EC1E84">
              <w:rPr>
                <w:sz w:val="18"/>
                <w:szCs w:val="18"/>
              </w:rPr>
              <w:t xml:space="preserve">13 de febrero de 2016 </w:t>
            </w:r>
          </w:p>
        </w:tc>
      </w:tr>
      <w:tr w:rsidR="004B7FFB" w:rsidRPr="00EC1E84" w14:paraId="3FB53766" w14:textId="77777777" w:rsidTr="003A057D">
        <w:tc>
          <w:tcPr>
            <w:tcW w:w="3510" w:type="dxa"/>
            <w:shd w:val="clear" w:color="auto" w:fill="auto"/>
          </w:tcPr>
          <w:p w14:paraId="030F46B3"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Mongolia ………………………………..</w:t>
            </w:r>
          </w:p>
        </w:tc>
        <w:tc>
          <w:tcPr>
            <w:tcW w:w="5130" w:type="dxa"/>
            <w:shd w:val="clear" w:color="auto" w:fill="auto"/>
          </w:tcPr>
          <w:p w14:paraId="7C17FF97" w14:textId="77777777" w:rsidR="004B7FFB" w:rsidRPr="00EC1E84" w:rsidRDefault="004B7FFB" w:rsidP="003A057D">
            <w:pPr>
              <w:autoSpaceDE w:val="0"/>
              <w:autoSpaceDN w:val="0"/>
              <w:adjustRightInd w:val="0"/>
              <w:rPr>
                <w:sz w:val="18"/>
                <w:szCs w:val="18"/>
              </w:rPr>
            </w:pPr>
            <w:r w:rsidRPr="00EC1E84">
              <w:rPr>
                <w:sz w:val="18"/>
                <w:szCs w:val="18"/>
              </w:rPr>
              <w:t>3 de marzo de 2011</w:t>
            </w:r>
          </w:p>
        </w:tc>
      </w:tr>
      <w:tr w:rsidR="004B7FFB" w:rsidRPr="00EC1E84" w14:paraId="7D96BBF2" w14:textId="77777777" w:rsidTr="003A057D">
        <w:tc>
          <w:tcPr>
            <w:tcW w:w="3510" w:type="dxa"/>
            <w:shd w:val="clear" w:color="auto" w:fill="auto"/>
          </w:tcPr>
          <w:p w14:paraId="261B120F"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Nueva Zelandia</w:t>
            </w:r>
            <w:r w:rsidRPr="00EC1E84">
              <w:rPr>
                <w:rStyle w:val="FootnoteReference"/>
                <w:sz w:val="18"/>
                <w:szCs w:val="18"/>
              </w:rPr>
              <w:footnoteReference w:id="7"/>
            </w:r>
            <w:r w:rsidRPr="00EC1E84">
              <w:rPr>
                <w:sz w:val="18"/>
                <w:szCs w:val="18"/>
              </w:rPr>
              <w:t xml:space="preserve"> ……………………….</w:t>
            </w:r>
          </w:p>
        </w:tc>
        <w:tc>
          <w:tcPr>
            <w:tcW w:w="5130" w:type="dxa"/>
            <w:shd w:val="clear" w:color="auto" w:fill="auto"/>
          </w:tcPr>
          <w:p w14:paraId="7790804B" w14:textId="77777777" w:rsidR="004B7FFB" w:rsidRPr="00EC1E84" w:rsidRDefault="004B7FFB" w:rsidP="003A057D">
            <w:pPr>
              <w:autoSpaceDE w:val="0"/>
              <w:autoSpaceDN w:val="0"/>
              <w:adjustRightInd w:val="0"/>
              <w:rPr>
                <w:sz w:val="18"/>
                <w:szCs w:val="18"/>
              </w:rPr>
            </w:pPr>
            <w:r w:rsidRPr="00EC1E84">
              <w:rPr>
                <w:sz w:val="18"/>
                <w:szCs w:val="18"/>
              </w:rPr>
              <w:t>10 de diciembre de 2012</w:t>
            </w:r>
          </w:p>
        </w:tc>
      </w:tr>
      <w:tr w:rsidR="004B7FFB" w:rsidRPr="00EC1E84" w14:paraId="2E23B9EA" w14:textId="77777777" w:rsidTr="003A057D">
        <w:tc>
          <w:tcPr>
            <w:tcW w:w="3510" w:type="dxa"/>
            <w:shd w:val="clear" w:color="auto" w:fill="auto"/>
          </w:tcPr>
          <w:p w14:paraId="1AB5391D"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 xml:space="preserve">Organización Africana de la </w:t>
            </w:r>
          </w:p>
          <w:p w14:paraId="355CCD4D" w14:textId="5D74F2F6" w:rsidR="004B7FFB" w:rsidRPr="00EC1E84" w:rsidRDefault="004B7FFB" w:rsidP="00027C7C">
            <w:pPr>
              <w:tabs>
                <w:tab w:val="left" w:leader="dot" w:pos="2665"/>
              </w:tabs>
              <w:autoSpaceDE w:val="0"/>
              <w:autoSpaceDN w:val="0"/>
              <w:adjustRightInd w:val="0"/>
              <w:ind w:right="229"/>
              <w:rPr>
                <w:sz w:val="18"/>
                <w:szCs w:val="18"/>
              </w:rPr>
            </w:pPr>
            <w:r w:rsidRPr="00EC1E84">
              <w:rPr>
                <w:sz w:val="18"/>
                <w:szCs w:val="18"/>
              </w:rPr>
              <w:t xml:space="preserve">   Propiedad Intelectual (OAPI)</w:t>
            </w:r>
            <w:r w:rsidR="00027C7C" w:rsidRPr="00EC1E84">
              <w:rPr>
                <w:sz w:val="18"/>
                <w:szCs w:val="18"/>
                <w:vertAlign w:val="superscript"/>
              </w:rPr>
              <w:fldChar w:fldCharType="begin"/>
            </w:r>
            <w:r w:rsidR="00027C7C" w:rsidRPr="00EC1E84">
              <w:rPr>
                <w:sz w:val="18"/>
                <w:szCs w:val="18"/>
                <w:vertAlign w:val="superscript"/>
              </w:rPr>
              <w:instrText xml:space="preserve"> NOTEREF _Ref74648986 \h  \* MERGEFORMAT </w:instrText>
            </w:r>
            <w:r w:rsidR="00027C7C" w:rsidRPr="00EC1E84">
              <w:rPr>
                <w:sz w:val="18"/>
                <w:szCs w:val="18"/>
                <w:vertAlign w:val="superscript"/>
              </w:rPr>
            </w:r>
            <w:r w:rsidR="00027C7C" w:rsidRPr="00EC1E84">
              <w:rPr>
                <w:sz w:val="18"/>
                <w:szCs w:val="18"/>
                <w:vertAlign w:val="superscript"/>
              </w:rPr>
              <w:fldChar w:fldCharType="separate"/>
            </w:r>
            <w:r w:rsidR="00F1271C">
              <w:rPr>
                <w:sz w:val="18"/>
                <w:szCs w:val="18"/>
                <w:vertAlign w:val="superscript"/>
              </w:rPr>
              <w:t>1</w:t>
            </w:r>
            <w:r w:rsidR="00027C7C" w:rsidRPr="00EC1E84">
              <w:rPr>
                <w:sz w:val="18"/>
                <w:szCs w:val="18"/>
                <w:vertAlign w:val="superscript"/>
              </w:rPr>
              <w:fldChar w:fldCharType="end"/>
            </w:r>
            <w:r w:rsidRPr="00EC1E84">
              <w:rPr>
                <w:sz w:val="18"/>
                <w:szCs w:val="18"/>
                <w:vertAlign w:val="superscript"/>
              </w:rPr>
              <w:t>,</w:t>
            </w:r>
            <w:r w:rsidRPr="00EC1E84">
              <w:rPr>
                <w:rStyle w:val="FootnoteReference"/>
                <w:sz w:val="18"/>
                <w:szCs w:val="18"/>
              </w:rPr>
              <w:footnoteReference w:id="8"/>
            </w:r>
            <w:r w:rsidRPr="00EC1E84">
              <w:rPr>
                <w:sz w:val="18"/>
                <w:szCs w:val="18"/>
                <w:vertAlign w:val="superscript"/>
              </w:rPr>
              <w:t xml:space="preserve"> </w:t>
            </w:r>
            <w:r w:rsidRPr="00EC1E84">
              <w:rPr>
                <w:sz w:val="18"/>
                <w:szCs w:val="18"/>
              </w:rPr>
              <w:t>........</w:t>
            </w:r>
          </w:p>
        </w:tc>
        <w:tc>
          <w:tcPr>
            <w:tcW w:w="5130" w:type="dxa"/>
            <w:shd w:val="clear" w:color="auto" w:fill="auto"/>
          </w:tcPr>
          <w:p w14:paraId="443CCC8D" w14:textId="77777777" w:rsidR="004B7FFB" w:rsidRPr="00EC1E84" w:rsidRDefault="004B7FFB" w:rsidP="003A057D">
            <w:pPr>
              <w:autoSpaceDE w:val="0"/>
              <w:autoSpaceDN w:val="0"/>
              <w:adjustRightInd w:val="0"/>
              <w:rPr>
                <w:sz w:val="18"/>
                <w:szCs w:val="18"/>
              </w:rPr>
            </w:pPr>
          </w:p>
          <w:p w14:paraId="6B80254C" w14:textId="77777777" w:rsidR="004B7FFB" w:rsidRPr="00EC1E84" w:rsidRDefault="004B7FFB" w:rsidP="003A057D">
            <w:pPr>
              <w:autoSpaceDE w:val="0"/>
              <w:autoSpaceDN w:val="0"/>
              <w:adjustRightInd w:val="0"/>
              <w:rPr>
                <w:sz w:val="18"/>
                <w:szCs w:val="18"/>
              </w:rPr>
            </w:pPr>
            <w:r w:rsidRPr="00EC1E84">
              <w:rPr>
                <w:sz w:val="18"/>
                <w:szCs w:val="18"/>
              </w:rPr>
              <w:t>13 de febrero de 2016</w:t>
            </w:r>
          </w:p>
        </w:tc>
      </w:tr>
      <w:tr w:rsidR="004B7FFB" w:rsidRPr="00EC1E84" w14:paraId="52C8E627" w14:textId="77777777" w:rsidTr="003A057D">
        <w:tc>
          <w:tcPr>
            <w:tcW w:w="3510" w:type="dxa"/>
            <w:shd w:val="clear" w:color="auto" w:fill="auto"/>
          </w:tcPr>
          <w:p w14:paraId="2BA00FAA"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 xml:space="preserve">Organización de Propiedad Intelectual </w:t>
            </w:r>
          </w:p>
          <w:p w14:paraId="3685B570"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 xml:space="preserve">   del Benelux …………………………..</w:t>
            </w:r>
          </w:p>
        </w:tc>
        <w:tc>
          <w:tcPr>
            <w:tcW w:w="5130" w:type="dxa"/>
            <w:shd w:val="clear" w:color="auto" w:fill="auto"/>
          </w:tcPr>
          <w:p w14:paraId="428E6ADF" w14:textId="77777777" w:rsidR="004B7FFB" w:rsidRPr="00EC1E84" w:rsidRDefault="004B7FFB" w:rsidP="003A057D">
            <w:pPr>
              <w:autoSpaceDE w:val="0"/>
              <w:autoSpaceDN w:val="0"/>
              <w:adjustRightInd w:val="0"/>
              <w:rPr>
                <w:sz w:val="18"/>
                <w:szCs w:val="18"/>
              </w:rPr>
            </w:pPr>
          </w:p>
          <w:p w14:paraId="6CA6B70A" w14:textId="77777777" w:rsidR="004B7FFB" w:rsidRPr="00EC1E84" w:rsidRDefault="004B7FFB" w:rsidP="003A057D">
            <w:pPr>
              <w:autoSpaceDE w:val="0"/>
              <w:autoSpaceDN w:val="0"/>
              <w:adjustRightInd w:val="0"/>
              <w:rPr>
                <w:sz w:val="18"/>
                <w:szCs w:val="18"/>
              </w:rPr>
            </w:pPr>
            <w:r w:rsidRPr="00EC1E84">
              <w:rPr>
                <w:sz w:val="18"/>
                <w:szCs w:val="18"/>
              </w:rPr>
              <w:t>8 de enero de 2014</w:t>
            </w:r>
          </w:p>
        </w:tc>
      </w:tr>
      <w:tr w:rsidR="004B7FFB" w:rsidRPr="00EC1E84" w14:paraId="1E7343B6" w14:textId="77777777" w:rsidTr="003A057D">
        <w:tc>
          <w:tcPr>
            <w:tcW w:w="3510" w:type="dxa"/>
            <w:shd w:val="clear" w:color="auto" w:fill="auto"/>
          </w:tcPr>
          <w:p w14:paraId="00325930"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Países Bajos</w:t>
            </w:r>
            <w:r w:rsidRPr="00EC1E84">
              <w:rPr>
                <w:rStyle w:val="FootnoteReference"/>
                <w:sz w:val="18"/>
                <w:szCs w:val="18"/>
              </w:rPr>
              <w:footnoteReference w:id="9"/>
            </w:r>
            <w:r w:rsidRPr="00EC1E84">
              <w:rPr>
                <w:sz w:val="18"/>
                <w:szCs w:val="18"/>
              </w:rPr>
              <w:t xml:space="preserve"> ..…………………..........</w:t>
            </w:r>
          </w:p>
        </w:tc>
        <w:tc>
          <w:tcPr>
            <w:tcW w:w="5130" w:type="dxa"/>
            <w:shd w:val="clear" w:color="auto" w:fill="auto"/>
          </w:tcPr>
          <w:p w14:paraId="269432F2" w14:textId="77777777" w:rsidR="004B7FFB" w:rsidRPr="00EC1E84" w:rsidRDefault="004B7FFB" w:rsidP="003A057D">
            <w:pPr>
              <w:autoSpaceDE w:val="0"/>
              <w:autoSpaceDN w:val="0"/>
              <w:adjustRightInd w:val="0"/>
              <w:rPr>
                <w:sz w:val="18"/>
                <w:szCs w:val="18"/>
              </w:rPr>
            </w:pPr>
            <w:r w:rsidRPr="00EC1E84">
              <w:rPr>
                <w:sz w:val="18"/>
                <w:szCs w:val="18"/>
              </w:rPr>
              <w:t>8 de enero de 2014</w:t>
            </w:r>
          </w:p>
        </w:tc>
      </w:tr>
      <w:tr w:rsidR="004B7FFB" w:rsidRPr="00EC1E84" w14:paraId="3145EA6E" w14:textId="77777777" w:rsidTr="003A057D">
        <w:tc>
          <w:tcPr>
            <w:tcW w:w="3510" w:type="dxa"/>
            <w:shd w:val="clear" w:color="auto" w:fill="auto"/>
          </w:tcPr>
          <w:p w14:paraId="46F95E28"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Perú ……………………………………..</w:t>
            </w:r>
          </w:p>
        </w:tc>
        <w:tc>
          <w:tcPr>
            <w:tcW w:w="5130" w:type="dxa"/>
            <w:shd w:val="clear" w:color="auto" w:fill="auto"/>
          </w:tcPr>
          <w:p w14:paraId="679DF17B" w14:textId="77777777" w:rsidR="004B7FFB" w:rsidRPr="00EC1E84" w:rsidRDefault="004B7FFB" w:rsidP="003A057D">
            <w:pPr>
              <w:autoSpaceDE w:val="0"/>
              <w:autoSpaceDN w:val="0"/>
              <w:adjustRightInd w:val="0"/>
              <w:rPr>
                <w:sz w:val="18"/>
                <w:szCs w:val="18"/>
              </w:rPr>
            </w:pPr>
            <w:r w:rsidRPr="00EC1E84">
              <w:rPr>
                <w:sz w:val="18"/>
                <w:szCs w:val="18"/>
              </w:rPr>
              <w:t>27 de diciembre de 2018</w:t>
            </w:r>
          </w:p>
        </w:tc>
      </w:tr>
      <w:tr w:rsidR="004B7FFB" w:rsidRPr="00EC1E84" w14:paraId="38F87FCA" w14:textId="77777777" w:rsidTr="003A057D">
        <w:tc>
          <w:tcPr>
            <w:tcW w:w="3510" w:type="dxa"/>
            <w:shd w:val="clear" w:color="auto" w:fill="auto"/>
          </w:tcPr>
          <w:p w14:paraId="623F4345" w14:textId="77777777"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Polonia ………………………………….</w:t>
            </w:r>
          </w:p>
        </w:tc>
        <w:tc>
          <w:tcPr>
            <w:tcW w:w="5130" w:type="dxa"/>
            <w:shd w:val="clear" w:color="auto" w:fill="auto"/>
          </w:tcPr>
          <w:p w14:paraId="30048895" w14:textId="77777777" w:rsidR="004B7FFB" w:rsidRPr="00EC1E84" w:rsidRDefault="004B7FFB" w:rsidP="003A057D">
            <w:pPr>
              <w:autoSpaceDE w:val="0"/>
              <w:autoSpaceDN w:val="0"/>
              <w:adjustRightInd w:val="0"/>
              <w:rPr>
                <w:sz w:val="18"/>
                <w:szCs w:val="18"/>
              </w:rPr>
            </w:pPr>
            <w:r w:rsidRPr="00EC1E84">
              <w:rPr>
                <w:sz w:val="18"/>
                <w:szCs w:val="18"/>
              </w:rPr>
              <w:t>2 de julio de 2009</w:t>
            </w:r>
          </w:p>
        </w:tc>
      </w:tr>
      <w:tr w:rsidR="004B7FFB" w:rsidRPr="00EC1E84" w14:paraId="135D2D6E" w14:textId="77777777" w:rsidTr="003A057D">
        <w:tc>
          <w:tcPr>
            <w:tcW w:w="3510" w:type="dxa"/>
            <w:shd w:val="clear" w:color="auto" w:fill="auto"/>
          </w:tcPr>
          <w:p w14:paraId="304B430C" w14:textId="5A2FBEC5" w:rsidR="004B7FFB" w:rsidRPr="00EC1E84" w:rsidRDefault="004B7FFB" w:rsidP="003A057D">
            <w:pPr>
              <w:tabs>
                <w:tab w:val="left" w:leader="dot" w:pos="2665"/>
              </w:tabs>
              <w:autoSpaceDE w:val="0"/>
              <w:autoSpaceDN w:val="0"/>
              <w:adjustRightInd w:val="0"/>
              <w:ind w:right="229"/>
              <w:rPr>
                <w:sz w:val="18"/>
                <w:szCs w:val="18"/>
              </w:rPr>
            </w:pPr>
            <w:r w:rsidRPr="00EC1E84">
              <w:rPr>
                <w:sz w:val="18"/>
                <w:szCs w:val="18"/>
              </w:rPr>
              <w:t>Reino</w:t>
            </w:r>
            <w:r w:rsidR="00EC1002">
              <w:rPr>
                <w:sz w:val="18"/>
                <w:szCs w:val="18"/>
              </w:rPr>
              <w:t> </w:t>
            </w:r>
            <w:r w:rsidRPr="00EC1E84">
              <w:rPr>
                <w:sz w:val="18"/>
                <w:szCs w:val="18"/>
              </w:rPr>
              <w:t>Unido</w:t>
            </w:r>
            <w:r w:rsidR="00A60153" w:rsidRPr="00EC1E84">
              <w:rPr>
                <w:rStyle w:val="FootnoteReference"/>
                <w:sz w:val="18"/>
                <w:szCs w:val="18"/>
              </w:rPr>
              <w:footnoteReference w:id="10"/>
            </w:r>
            <w:r w:rsidRPr="00EC1E84">
              <w:rPr>
                <w:sz w:val="18"/>
                <w:szCs w:val="18"/>
              </w:rPr>
              <w:t xml:space="preserve"> …….......………………</w:t>
            </w:r>
          </w:p>
        </w:tc>
        <w:tc>
          <w:tcPr>
            <w:tcW w:w="5130" w:type="dxa"/>
            <w:shd w:val="clear" w:color="auto" w:fill="auto"/>
          </w:tcPr>
          <w:p w14:paraId="5257F4F5" w14:textId="77777777" w:rsidR="004B7FFB" w:rsidRPr="00EC1E84" w:rsidRDefault="004B7FFB" w:rsidP="003A057D">
            <w:pPr>
              <w:autoSpaceDE w:val="0"/>
              <w:autoSpaceDN w:val="0"/>
              <w:adjustRightInd w:val="0"/>
              <w:rPr>
                <w:sz w:val="18"/>
                <w:szCs w:val="18"/>
              </w:rPr>
            </w:pPr>
            <w:r w:rsidRPr="00EC1E84">
              <w:rPr>
                <w:sz w:val="18"/>
                <w:szCs w:val="18"/>
              </w:rPr>
              <w:t>21 de junio de 2012</w:t>
            </w:r>
          </w:p>
        </w:tc>
      </w:tr>
      <w:tr w:rsidR="004B7FFB" w:rsidRPr="00EC1E84" w14:paraId="6FCCFFE4" w14:textId="77777777" w:rsidTr="003A057D">
        <w:tc>
          <w:tcPr>
            <w:tcW w:w="3510" w:type="dxa"/>
            <w:shd w:val="clear" w:color="auto" w:fill="auto"/>
          </w:tcPr>
          <w:p w14:paraId="78A480F1" w14:textId="77777777" w:rsidR="004B7FFB" w:rsidRPr="00EC1E84" w:rsidRDefault="004B7FFB" w:rsidP="003A057D">
            <w:pPr>
              <w:tabs>
                <w:tab w:val="left" w:leader="dot" w:pos="2665"/>
              </w:tabs>
              <w:autoSpaceDE w:val="0"/>
              <w:autoSpaceDN w:val="0"/>
              <w:adjustRightInd w:val="0"/>
              <w:ind w:right="229"/>
              <w:jc w:val="both"/>
              <w:rPr>
                <w:sz w:val="18"/>
                <w:szCs w:val="18"/>
              </w:rPr>
            </w:pPr>
            <w:r w:rsidRPr="00EC1E84">
              <w:rPr>
                <w:sz w:val="18"/>
                <w:szCs w:val="18"/>
              </w:rPr>
              <w:t>República de Corea ……..……………..</w:t>
            </w:r>
          </w:p>
        </w:tc>
        <w:tc>
          <w:tcPr>
            <w:tcW w:w="5130" w:type="dxa"/>
            <w:shd w:val="clear" w:color="auto" w:fill="auto"/>
          </w:tcPr>
          <w:p w14:paraId="59F38F4A" w14:textId="77777777" w:rsidR="004B7FFB" w:rsidRPr="00EC1E84" w:rsidRDefault="004B7FFB" w:rsidP="003A057D">
            <w:pPr>
              <w:autoSpaceDE w:val="0"/>
              <w:autoSpaceDN w:val="0"/>
              <w:adjustRightInd w:val="0"/>
              <w:rPr>
                <w:sz w:val="18"/>
                <w:szCs w:val="18"/>
              </w:rPr>
            </w:pPr>
            <w:r w:rsidRPr="00EC1E84">
              <w:rPr>
                <w:sz w:val="18"/>
                <w:szCs w:val="18"/>
              </w:rPr>
              <w:t>1 de julio de 2016</w:t>
            </w:r>
          </w:p>
        </w:tc>
      </w:tr>
      <w:tr w:rsidR="004B7FFB" w:rsidRPr="00EC1E84" w14:paraId="4CACC232" w14:textId="77777777" w:rsidTr="003A057D">
        <w:tc>
          <w:tcPr>
            <w:tcW w:w="3510" w:type="dxa"/>
            <w:shd w:val="clear" w:color="auto" w:fill="auto"/>
          </w:tcPr>
          <w:p w14:paraId="2681D141" w14:textId="77777777" w:rsidR="004B7FFB" w:rsidRPr="00EC1E84" w:rsidRDefault="004B7FFB" w:rsidP="003A057D">
            <w:pPr>
              <w:tabs>
                <w:tab w:val="left" w:leader="dot" w:pos="2665"/>
              </w:tabs>
              <w:autoSpaceDE w:val="0"/>
              <w:autoSpaceDN w:val="0"/>
              <w:adjustRightInd w:val="0"/>
              <w:ind w:right="229"/>
              <w:jc w:val="both"/>
              <w:rPr>
                <w:sz w:val="18"/>
                <w:szCs w:val="18"/>
              </w:rPr>
            </w:pPr>
            <w:r w:rsidRPr="00EC1E84">
              <w:rPr>
                <w:sz w:val="18"/>
                <w:szCs w:val="18"/>
              </w:rPr>
              <w:t xml:space="preserve">República de </w:t>
            </w:r>
            <w:proofErr w:type="spellStart"/>
            <w:r w:rsidRPr="00EC1E84">
              <w:rPr>
                <w:sz w:val="18"/>
                <w:szCs w:val="18"/>
              </w:rPr>
              <w:t>Moldova</w:t>
            </w:r>
            <w:proofErr w:type="spellEnd"/>
            <w:r w:rsidRPr="00EC1E84">
              <w:rPr>
                <w:sz w:val="18"/>
                <w:szCs w:val="18"/>
              </w:rPr>
              <w:t xml:space="preserve"> …….…………..</w:t>
            </w:r>
          </w:p>
        </w:tc>
        <w:tc>
          <w:tcPr>
            <w:tcW w:w="5130" w:type="dxa"/>
            <w:shd w:val="clear" w:color="auto" w:fill="auto"/>
          </w:tcPr>
          <w:p w14:paraId="5D45752A" w14:textId="77777777" w:rsidR="004B7FFB" w:rsidRPr="00EC1E84" w:rsidRDefault="004B7FFB" w:rsidP="003A057D">
            <w:pPr>
              <w:autoSpaceDE w:val="0"/>
              <w:autoSpaceDN w:val="0"/>
              <w:adjustRightInd w:val="0"/>
              <w:rPr>
                <w:sz w:val="18"/>
                <w:szCs w:val="18"/>
              </w:rPr>
            </w:pPr>
            <w:r w:rsidRPr="00EC1E84">
              <w:rPr>
                <w:sz w:val="18"/>
                <w:szCs w:val="18"/>
              </w:rPr>
              <w:t>16 de marzo de 2009</w:t>
            </w:r>
          </w:p>
        </w:tc>
      </w:tr>
      <w:tr w:rsidR="004B7FFB" w:rsidRPr="00EC1E84" w14:paraId="6EF8F7EF" w14:textId="77777777" w:rsidTr="003A057D">
        <w:tc>
          <w:tcPr>
            <w:tcW w:w="3510" w:type="dxa"/>
            <w:shd w:val="clear" w:color="auto" w:fill="auto"/>
          </w:tcPr>
          <w:p w14:paraId="1AA2CE42" w14:textId="77777777" w:rsidR="004B7FFB" w:rsidRPr="00EC1E84" w:rsidRDefault="004B7FFB" w:rsidP="003A057D">
            <w:pPr>
              <w:tabs>
                <w:tab w:val="left" w:leader="dot" w:pos="2665"/>
              </w:tabs>
              <w:autoSpaceDE w:val="0"/>
              <w:autoSpaceDN w:val="0"/>
              <w:adjustRightInd w:val="0"/>
              <w:ind w:right="229"/>
              <w:jc w:val="both"/>
              <w:rPr>
                <w:sz w:val="18"/>
                <w:szCs w:val="18"/>
              </w:rPr>
            </w:pPr>
            <w:r w:rsidRPr="00EC1E84">
              <w:rPr>
                <w:sz w:val="18"/>
                <w:szCs w:val="18"/>
              </w:rPr>
              <w:t xml:space="preserve">República Popular Democrática de </w:t>
            </w:r>
          </w:p>
          <w:p w14:paraId="72CF8880" w14:textId="77777777" w:rsidR="004B7FFB" w:rsidRPr="00EC1E84" w:rsidRDefault="004B7FFB" w:rsidP="003A057D">
            <w:pPr>
              <w:tabs>
                <w:tab w:val="left" w:leader="dot" w:pos="2665"/>
              </w:tabs>
              <w:autoSpaceDE w:val="0"/>
              <w:autoSpaceDN w:val="0"/>
              <w:adjustRightInd w:val="0"/>
              <w:ind w:right="229"/>
              <w:jc w:val="both"/>
              <w:rPr>
                <w:sz w:val="18"/>
                <w:szCs w:val="18"/>
              </w:rPr>
            </w:pPr>
            <w:r w:rsidRPr="00EC1E84">
              <w:rPr>
                <w:sz w:val="18"/>
                <w:szCs w:val="18"/>
              </w:rPr>
              <w:t xml:space="preserve">   Corea …….....………………………...</w:t>
            </w:r>
          </w:p>
        </w:tc>
        <w:tc>
          <w:tcPr>
            <w:tcW w:w="5130" w:type="dxa"/>
            <w:shd w:val="clear" w:color="auto" w:fill="auto"/>
          </w:tcPr>
          <w:p w14:paraId="1EB47E21" w14:textId="77777777" w:rsidR="004B7FFB" w:rsidRPr="00EC1E84" w:rsidRDefault="004B7FFB" w:rsidP="003A057D">
            <w:pPr>
              <w:autoSpaceDE w:val="0"/>
              <w:autoSpaceDN w:val="0"/>
              <w:adjustRightInd w:val="0"/>
              <w:rPr>
                <w:sz w:val="18"/>
                <w:szCs w:val="18"/>
              </w:rPr>
            </w:pPr>
          </w:p>
          <w:p w14:paraId="0D57738F" w14:textId="77777777" w:rsidR="004B7FFB" w:rsidRPr="00EC1E84" w:rsidRDefault="004B7FFB" w:rsidP="003A057D">
            <w:pPr>
              <w:autoSpaceDE w:val="0"/>
              <w:autoSpaceDN w:val="0"/>
              <w:adjustRightInd w:val="0"/>
              <w:rPr>
                <w:sz w:val="18"/>
                <w:szCs w:val="18"/>
              </w:rPr>
            </w:pPr>
            <w:r w:rsidRPr="00EC1E84">
              <w:rPr>
                <w:sz w:val="18"/>
                <w:szCs w:val="18"/>
              </w:rPr>
              <w:t>13 de septiembre de 2016</w:t>
            </w:r>
          </w:p>
        </w:tc>
      </w:tr>
      <w:tr w:rsidR="00EC52A9" w:rsidRPr="00EC1E84" w14:paraId="4F2DA792" w14:textId="77777777" w:rsidTr="003A057D">
        <w:tc>
          <w:tcPr>
            <w:tcW w:w="3510" w:type="dxa"/>
            <w:shd w:val="clear" w:color="auto" w:fill="auto"/>
          </w:tcPr>
          <w:p w14:paraId="604C747F" w14:textId="5E494384" w:rsidR="004F1351" w:rsidRPr="00EC1E84" w:rsidRDefault="00EC52A9" w:rsidP="004F1351">
            <w:pPr>
              <w:pBdr>
                <w:top w:val="single" w:sz="4" w:space="1" w:color="auto"/>
              </w:pBdr>
              <w:tabs>
                <w:tab w:val="left" w:leader="dot" w:pos="2665"/>
              </w:tabs>
              <w:autoSpaceDE w:val="0"/>
              <w:autoSpaceDN w:val="0"/>
              <w:adjustRightInd w:val="0"/>
              <w:ind w:right="229"/>
              <w:rPr>
                <w:b/>
                <w:sz w:val="18"/>
                <w:szCs w:val="18"/>
              </w:rPr>
            </w:pPr>
            <w:r w:rsidRPr="00EC1E84">
              <w:rPr>
                <w:b/>
                <w:sz w:val="18"/>
                <w:szCs w:val="18"/>
              </w:rPr>
              <w:lastRenderedPageBreak/>
              <w:t>Estado/OIG</w:t>
            </w:r>
          </w:p>
        </w:tc>
        <w:tc>
          <w:tcPr>
            <w:tcW w:w="5130" w:type="dxa"/>
            <w:shd w:val="clear" w:color="auto" w:fill="auto"/>
          </w:tcPr>
          <w:p w14:paraId="701E22E5" w14:textId="77777777" w:rsidR="00EC52A9" w:rsidRPr="00EC1E84" w:rsidRDefault="00EC52A9" w:rsidP="00EC52A9">
            <w:pPr>
              <w:pBdr>
                <w:top w:val="single" w:sz="4" w:space="1" w:color="auto"/>
              </w:pBdr>
              <w:autoSpaceDE w:val="0"/>
              <w:autoSpaceDN w:val="0"/>
              <w:adjustRightInd w:val="0"/>
              <w:rPr>
                <w:b/>
                <w:sz w:val="18"/>
                <w:szCs w:val="18"/>
              </w:rPr>
            </w:pPr>
            <w:r w:rsidRPr="00EC1E84">
              <w:rPr>
                <w:b/>
                <w:sz w:val="18"/>
                <w:szCs w:val="18"/>
              </w:rPr>
              <w:t>Fecha en que el Estado/OIG pasó a ser parte en el Tratado</w:t>
            </w:r>
          </w:p>
        </w:tc>
      </w:tr>
      <w:tr w:rsidR="000A5EAE" w:rsidRPr="00EC1E84" w14:paraId="174B03BF" w14:textId="77777777" w:rsidTr="000A5EAE">
        <w:trPr>
          <w:trHeight w:val="60"/>
        </w:trPr>
        <w:tc>
          <w:tcPr>
            <w:tcW w:w="3510" w:type="dxa"/>
            <w:shd w:val="clear" w:color="auto" w:fill="auto"/>
          </w:tcPr>
          <w:p w14:paraId="30AB8D8E" w14:textId="29DB1A1A" w:rsidR="000A5EAE" w:rsidRPr="00EC1E84" w:rsidRDefault="000A5EAE" w:rsidP="000A5EAE">
            <w:pPr>
              <w:pBdr>
                <w:top w:val="single" w:sz="4" w:space="1" w:color="auto"/>
              </w:pBdr>
              <w:tabs>
                <w:tab w:val="left" w:leader="dot" w:pos="2665"/>
              </w:tabs>
              <w:autoSpaceDE w:val="0"/>
              <w:autoSpaceDN w:val="0"/>
              <w:adjustRightInd w:val="0"/>
              <w:ind w:right="229"/>
              <w:rPr>
                <w:sz w:val="18"/>
                <w:szCs w:val="18"/>
              </w:rPr>
            </w:pPr>
            <w:r w:rsidRPr="00EC1E84">
              <w:rPr>
                <w:sz w:val="18"/>
                <w:szCs w:val="18"/>
              </w:rPr>
              <w:t>Rumania ………………………………..</w:t>
            </w:r>
          </w:p>
        </w:tc>
        <w:tc>
          <w:tcPr>
            <w:tcW w:w="5130" w:type="dxa"/>
            <w:shd w:val="clear" w:color="auto" w:fill="auto"/>
          </w:tcPr>
          <w:p w14:paraId="4062545B" w14:textId="5585102A" w:rsidR="000A5EAE" w:rsidRPr="00EC1E84" w:rsidRDefault="000A5EAE" w:rsidP="000A5EAE">
            <w:pPr>
              <w:pBdr>
                <w:top w:val="single" w:sz="4" w:space="1" w:color="auto"/>
              </w:pBdr>
              <w:autoSpaceDE w:val="0"/>
              <w:autoSpaceDN w:val="0"/>
              <w:adjustRightInd w:val="0"/>
              <w:rPr>
                <w:sz w:val="18"/>
                <w:szCs w:val="18"/>
              </w:rPr>
            </w:pPr>
            <w:r w:rsidRPr="00EC1E84">
              <w:rPr>
                <w:sz w:val="18"/>
                <w:szCs w:val="18"/>
              </w:rPr>
              <w:t>16 de marzo de 2009</w:t>
            </w:r>
          </w:p>
        </w:tc>
      </w:tr>
      <w:tr w:rsidR="000A5EAE" w:rsidRPr="00EC1E84" w14:paraId="6803823B" w14:textId="77777777" w:rsidTr="004F1351">
        <w:tc>
          <w:tcPr>
            <w:tcW w:w="3510" w:type="dxa"/>
            <w:shd w:val="clear" w:color="auto" w:fill="auto"/>
          </w:tcPr>
          <w:p w14:paraId="258279F6" w14:textId="1DAF5085" w:rsidR="000A5EAE" w:rsidRPr="00EC1E84" w:rsidRDefault="000A5EAE" w:rsidP="000A5EAE">
            <w:pPr>
              <w:tabs>
                <w:tab w:val="left" w:leader="dot" w:pos="2665"/>
              </w:tabs>
              <w:autoSpaceDE w:val="0"/>
              <w:autoSpaceDN w:val="0"/>
              <w:adjustRightInd w:val="0"/>
              <w:ind w:right="229"/>
              <w:rPr>
                <w:sz w:val="18"/>
                <w:szCs w:val="18"/>
              </w:rPr>
            </w:pPr>
            <w:r w:rsidRPr="00EC1E84">
              <w:rPr>
                <w:sz w:val="18"/>
                <w:szCs w:val="18"/>
              </w:rPr>
              <w:t>Serbia …….……………………………..</w:t>
            </w:r>
          </w:p>
        </w:tc>
        <w:tc>
          <w:tcPr>
            <w:tcW w:w="5130" w:type="dxa"/>
            <w:shd w:val="clear" w:color="auto" w:fill="auto"/>
          </w:tcPr>
          <w:p w14:paraId="198D97C1" w14:textId="3CD4F112" w:rsidR="000A5EAE" w:rsidRPr="00EC1E84" w:rsidRDefault="000A5EAE" w:rsidP="000A5EAE">
            <w:pPr>
              <w:autoSpaceDE w:val="0"/>
              <w:autoSpaceDN w:val="0"/>
              <w:adjustRightInd w:val="0"/>
              <w:rPr>
                <w:sz w:val="18"/>
                <w:szCs w:val="18"/>
              </w:rPr>
            </w:pPr>
            <w:r w:rsidRPr="00EC1E84">
              <w:rPr>
                <w:sz w:val="18"/>
                <w:szCs w:val="18"/>
              </w:rPr>
              <w:t>19 de noviembre de 2010</w:t>
            </w:r>
          </w:p>
        </w:tc>
      </w:tr>
      <w:tr w:rsidR="000A5EAE" w:rsidRPr="00EC1E84" w14:paraId="04E18D3C" w14:textId="77777777" w:rsidTr="003A057D">
        <w:tc>
          <w:tcPr>
            <w:tcW w:w="3510" w:type="dxa"/>
            <w:shd w:val="clear" w:color="auto" w:fill="auto"/>
          </w:tcPr>
          <w:p w14:paraId="69A7F755" w14:textId="0645B450" w:rsidR="000A5EAE" w:rsidRPr="00EC1E84" w:rsidRDefault="000A5EAE" w:rsidP="000A5EAE">
            <w:pPr>
              <w:tabs>
                <w:tab w:val="left" w:leader="dot" w:pos="2665"/>
              </w:tabs>
              <w:autoSpaceDE w:val="0"/>
              <w:autoSpaceDN w:val="0"/>
              <w:adjustRightInd w:val="0"/>
              <w:ind w:right="229"/>
              <w:rPr>
                <w:sz w:val="18"/>
                <w:szCs w:val="18"/>
              </w:rPr>
            </w:pPr>
            <w:r w:rsidRPr="00EC1E84">
              <w:rPr>
                <w:sz w:val="18"/>
                <w:szCs w:val="18"/>
              </w:rPr>
              <w:t>Singapur ……..…………………………</w:t>
            </w:r>
          </w:p>
        </w:tc>
        <w:tc>
          <w:tcPr>
            <w:tcW w:w="5130" w:type="dxa"/>
            <w:shd w:val="clear" w:color="auto" w:fill="auto"/>
          </w:tcPr>
          <w:p w14:paraId="6BC87947" w14:textId="49C6DB9A" w:rsidR="000A5EAE" w:rsidRPr="00EC1E84" w:rsidRDefault="000A5EAE" w:rsidP="000A5EAE">
            <w:pPr>
              <w:autoSpaceDE w:val="0"/>
              <w:autoSpaceDN w:val="0"/>
              <w:adjustRightInd w:val="0"/>
              <w:rPr>
                <w:sz w:val="18"/>
                <w:szCs w:val="18"/>
              </w:rPr>
            </w:pPr>
            <w:r w:rsidRPr="00EC1E84">
              <w:rPr>
                <w:sz w:val="18"/>
                <w:szCs w:val="18"/>
              </w:rPr>
              <w:t>16 de marzo de 2009</w:t>
            </w:r>
          </w:p>
        </w:tc>
      </w:tr>
      <w:tr w:rsidR="000A5EAE" w:rsidRPr="00EC1E84" w14:paraId="13091488" w14:textId="77777777" w:rsidTr="004F1351">
        <w:tc>
          <w:tcPr>
            <w:tcW w:w="3510" w:type="dxa"/>
            <w:shd w:val="clear" w:color="auto" w:fill="auto"/>
          </w:tcPr>
          <w:p w14:paraId="5BF3F4C3" w14:textId="6CCCCCFC" w:rsidR="000A5EAE" w:rsidRPr="00EC1E84" w:rsidRDefault="000A5EAE" w:rsidP="000A5EAE">
            <w:pPr>
              <w:tabs>
                <w:tab w:val="left" w:leader="dot" w:pos="2665"/>
              </w:tabs>
              <w:autoSpaceDE w:val="0"/>
              <w:autoSpaceDN w:val="0"/>
              <w:adjustRightInd w:val="0"/>
              <w:ind w:right="229"/>
              <w:rPr>
                <w:sz w:val="18"/>
                <w:szCs w:val="18"/>
              </w:rPr>
            </w:pPr>
            <w:r w:rsidRPr="00EC1E84">
              <w:rPr>
                <w:sz w:val="18"/>
                <w:szCs w:val="18"/>
              </w:rPr>
              <w:t>Suecia ……..……………………………</w:t>
            </w:r>
          </w:p>
        </w:tc>
        <w:tc>
          <w:tcPr>
            <w:tcW w:w="5130" w:type="dxa"/>
            <w:shd w:val="clear" w:color="auto" w:fill="auto"/>
          </w:tcPr>
          <w:p w14:paraId="3901BEFF" w14:textId="56373A0D" w:rsidR="000A5EAE" w:rsidRPr="00EC1E84" w:rsidRDefault="000A5EAE" w:rsidP="000A5EAE">
            <w:pPr>
              <w:autoSpaceDE w:val="0"/>
              <w:autoSpaceDN w:val="0"/>
              <w:adjustRightInd w:val="0"/>
              <w:rPr>
                <w:sz w:val="18"/>
                <w:szCs w:val="18"/>
              </w:rPr>
            </w:pPr>
            <w:r w:rsidRPr="00EC1E84">
              <w:rPr>
                <w:sz w:val="18"/>
                <w:szCs w:val="18"/>
              </w:rPr>
              <w:t>16 de diciembre de 2011</w:t>
            </w:r>
          </w:p>
        </w:tc>
      </w:tr>
      <w:tr w:rsidR="000A5EAE" w:rsidRPr="00EC1E84" w14:paraId="58CFB5BD" w14:textId="77777777" w:rsidTr="004F1351">
        <w:tc>
          <w:tcPr>
            <w:tcW w:w="3510" w:type="dxa"/>
            <w:shd w:val="clear" w:color="auto" w:fill="auto"/>
          </w:tcPr>
          <w:p w14:paraId="35B69CB8" w14:textId="0E3C5A93" w:rsidR="000A5EAE" w:rsidRPr="00EC1E84" w:rsidRDefault="000A5EAE" w:rsidP="000A5EAE">
            <w:pPr>
              <w:tabs>
                <w:tab w:val="left" w:leader="dot" w:pos="2665"/>
              </w:tabs>
              <w:autoSpaceDE w:val="0"/>
              <w:autoSpaceDN w:val="0"/>
              <w:adjustRightInd w:val="0"/>
              <w:ind w:right="229"/>
              <w:rPr>
                <w:sz w:val="18"/>
                <w:szCs w:val="18"/>
              </w:rPr>
            </w:pPr>
            <w:r>
              <w:rPr>
                <w:sz w:val="18"/>
                <w:szCs w:val="18"/>
              </w:rPr>
              <w:t xml:space="preserve">Suiza                                                    </w:t>
            </w:r>
          </w:p>
        </w:tc>
        <w:tc>
          <w:tcPr>
            <w:tcW w:w="5130" w:type="dxa"/>
            <w:shd w:val="clear" w:color="auto" w:fill="auto"/>
          </w:tcPr>
          <w:p w14:paraId="39A70DF8" w14:textId="6558C323" w:rsidR="000A5EAE" w:rsidRPr="00EC1E84" w:rsidRDefault="000A5EAE" w:rsidP="000A5EAE">
            <w:pPr>
              <w:autoSpaceDE w:val="0"/>
              <w:autoSpaceDN w:val="0"/>
              <w:adjustRightInd w:val="0"/>
              <w:rPr>
                <w:sz w:val="18"/>
                <w:szCs w:val="18"/>
              </w:rPr>
            </w:pPr>
            <w:r>
              <w:rPr>
                <w:sz w:val="18"/>
                <w:szCs w:val="18"/>
              </w:rPr>
              <w:t>16 de marzo de 2009</w:t>
            </w:r>
          </w:p>
        </w:tc>
      </w:tr>
      <w:tr w:rsidR="000A5EAE" w:rsidRPr="00EC1E84" w14:paraId="481E7FB3" w14:textId="77777777" w:rsidTr="000A5EAE">
        <w:trPr>
          <w:trHeight w:val="60"/>
        </w:trPr>
        <w:tc>
          <w:tcPr>
            <w:tcW w:w="3510" w:type="dxa"/>
            <w:shd w:val="clear" w:color="auto" w:fill="auto"/>
          </w:tcPr>
          <w:p w14:paraId="50DEFA38" w14:textId="3C287F4A" w:rsidR="000A5EAE" w:rsidRDefault="000A5EAE" w:rsidP="000A5EAE">
            <w:pPr>
              <w:tabs>
                <w:tab w:val="left" w:leader="dot" w:pos="2665"/>
              </w:tabs>
              <w:autoSpaceDE w:val="0"/>
              <w:autoSpaceDN w:val="0"/>
              <w:adjustRightInd w:val="0"/>
              <w:ind w:right="229"/>
              <w:rPr>
                <w:sz w:val="18"/>
                <w:szCs w:val="18"/>
              </w:rPr>
            </w:pPr>
            <w:r>
              <w:rPr>
                <w:sz w:val="18"/>
                <w:szCs w:val="18"/>
              </w:rPr>
              <w:t xml:space="preserve">Tayikistán                                              </w:t>
            </w:r>
          </w:p>
          <w:p w14:paraId="659FBBD1" w14:textId="504DB9D5" w:rsidR="000A5EAE" w:rsidRPr="00EC1E84" w:rsidRDefault="000A5EAE" w:rsidP="000A5EAE">
            <w:pPr>
              <w:tabs>
                <w:tab w:val="left" w:leader="dot" w:pos="2665"/>
              </w:tabs>
              <w:autoSpaceDE w:val="0"/>
              <w:autoSpaceDN w:val="0"/>
              <w:adjustRightInd w:val="0"/>
              <w:ind w:right="229"/>
              <w:rPr>
                <w:sz w:val="18"/>
                <w:szCs w:val="18"/>
              </w:rPr>
            </w:pPr>
            <w:r w:rsidRPr="00EC1E84">
              <w:rPr>
                <w:sz w:val="18"/>
                <w:szCs w:val="18"/>
              </w:rPr>
              <w:t xml:space="preserve">Trinidad y </w:t>
            </w:r>
            <w:proofErr w:type="spellStart"/>
            <w:r w:rsidRPr="00EC1E84">
              <w:rPr>
                <w:sz w:val="18"/>
                <w:szCs w:val="18"/>
              </w:rPr>
              <w:t>Tabago</w:t>
            </w:r>
            <w:proofErr w:type="spellEnd"/>
          </w:p>
        </w:tc>
        <w:tc>
          <w:tcPr>
            <w:tcW w:w="5130" w:type="dxa"/>
            <w:shd w:val="clear" w:color="auto" w:fill="auto"/>
          </w:tcPr>
          <w:p w14:paraId="119B7868" w14:textId="39CE2EDC" w:rsidR="000A5EAE" w:rsidRDefault="000A5EAE" w:rsidP="000A5EAE">
            <w:pPr>
              <w:autoSpaceDE w:val="0"/>
              <w:autoSpaceDN w:val="0"/>
              <w:adjustRightInd w:val="0"/>
              <w:rPr>
                <w:sz w:val="18"/>
                <w:szCs w:val="18"/>
              </w:rPr>
            </w:pPr>
            <w:r>
              <w:rPr>
                <w:sz w:val="18"/>
                <w:szCs w:val="18"/>
              </w:rPr>
              <w:t>26 de diciembre de 2014</w:t>
            </w:r>
          </w:p>
          <w:p w14:paraId="3BF52F25" w14:textId="792B6A57" w:rsidR="000A5EAE" w:rsidRPr="00EC1E84" w:rsidRDefault="000A5EAE" w:rsidP="000A5EAE">
            <w:pPr>
              <w:autoSpaceDE w:val="0"/>
              <w:autoSpaceDN w:val="0"/>
              <w:adjustRightInd w:val="0"/>
              <w:rPr>
                <w:sz w:val="18"/>
                <w:szCs w:val="18"/>
              </w:rPr>
            </w:pPr>
            <w:r w:rsidRPr="00EC1E84">
              <w:rPr>
                <w:sz w:val="18"/>
                <w:szCs w:val="18"/>
              </w:rPr>
              <w:t>4 de enero de 2020</w:t>
            </w:r>
          </w:p>
        </w:tc>
      </w:tr>
      <w:tr w:rsidR="000A5EAE" w:rsidRPr="00EC1E84" w14:paraId="5698D914" w14:textId="77777777" w:rsidTr="003A057D">
        <w:tc>
          <w:tcPr>
            <w:tcW w:w="3510" w:type="dxa"/>
            <w:shd w:val="clear" w:color="auto" w:fill="auto"/>
          </w:tcPr>
          <w:p w14:paraId="5515C706" w14:textId="28357505" w:rsidR="000A5EAE" w:rsidRPr="00EC1E84" w:rsidRDefault="000A5EAE" w:rsidP="000A5EAE">
            <w:pPr>
              <w:tabs>
                <w:tab w:val="left" w:leader="dot" w:pos="2665"/>
              </w:tabs>
              <w:autoSpaceDE w:val="0"/>
              <w:autoSpaceDN w:val="0"/>
              <w:adjustRightInd w:val="0"/>
              <w:ind w:right="229"/>
              <w:rPr>
                <w:sz w:val="18"/>
                <w:szCs w:val="18"/>
              </w:rPr>
            </w:pPr>
            <w:r w:rsidRPr="00EC1E84">
              <w:rPr>
                <w:sz w:val="18"/>
                <w:szCs w:val="18"/>
              </w:rPr>
              <w:t>Ucrania ………….………………………</w:t>
            </w:r>
          </w:p>
        </w:tc>
        <w:tc>
          <w:tcPr>
            <w:tcW w:w="5130" w:type="dxa"/>
            <w:shd w:val="clear" w:color="auto" w:fill="auto"/>
          </w:tcPr>
          <w:p w14:paraId="3F811895" w14:textId="468B6332" w:rsidR="000A5EAE" w:rsidRPr="00EC1E84" w:rsidRDefault="000A5EAE" w:rsidP="000A5EAE">
            <w:pPr>
              <w:autoSpaceDE w:val="0"/>
              <w:autoSpaceDN w:val="0"/>
              <w:adjustRightInd w:val="0"/>
              <w:rPr>
                <w:sz w:val="18"/>
                <w:szCs w:val="18"/>
              </w:rPr>
            </w:pPr>
            <w:r w:rsidRPr="00EC1E84">
              <w:rPr>
                <w:sz w:val="18"/>
                <w:szCs w:val="18"/>
              </w:rPr>
              <w:t>24 de mayo de 2010</w:t>
            </w:r>
          </w:p>
        </w:tc>
      </w:tr>
      <w:tr w:rsidR="000A5EAE" w:rsidRPr="00EC1E84" w14:paraId="6EF59691" w14:textId="77777777" w:rsidTr="003A057D">
        <w:tc>
          <w:tcPr>
            <w:tcW w:w="3510" w:type="dxa"/>
            <w:shd w:val="clear" w:color="auto" w:fill="auto"/>
          </w:tcPr>
          <w:p w14:paraId="40CCC303" w14:textId="25B87E2C" w:rsidR="000A5EAE" w:rsidRPr="00EC1E84" w:rsidRDefault="000A5EAE" w:rsidP="000A5EAE">
            <w:pPr>
              <w:tabs>
                <w:tab w:val="left" w:leader="dot" w:pos="2665"/>
              </w:tabs>
              <w:autoSpaceDE w:val="0"/>
              <w:autoSpaceDN w:val="0"/>
              <w:adjustRightInd w:val="0"/>
              <w:ind w:right="229"/>
              <w:rPr>
                <w:sz w:val="18"/>
                <w:szCs w:val="18"/>
              </w:rPr>
            </w:pPr>
            <w:r w:rsidRPr="00EC1E84">
              <w:rPr>
                <w:sz w:val="18"/>
                <w:szCs w:val="18"/>
              </w:rPr>
              <w:t>Uruguay</w:t>
            </w:r>
            <w:r w:rsidRPr="00EC1E84">
              <w:rPr>
                <w:sz w:val="18"/>
                <w:szCs w:val="18"/>
                <w:vertAlign w:val="superscript"/>
              </w:rPr>
              <w:fldChar w:fldCharType="begin"/>
            </w:r>
            <w:r w:rsidRPr="00EC1E84">
              <w:rPr>
                <w:sz w:val="18"/>
                <w:szCs w:val="18"/>
                <w:vertAlign w:val="superscript"/>
              </w:rPr>
              <w:instrText xml:space="preserve"> NOTEREF _Ref74648986 \h  \* MERGEFORMAT </w:instrText>
            </w:r>
            <w:r w:rsidRPr="00EC1E84">
              <w:rPr>
                <w:sz w:val="18"/>
                <w:szCs w:val="18"/>
                <w:vertAlign w:val="superscript"/>
              </w:rPr>
            </w:r>
            <w:r w:rsidRPr="00EC1E84">
              <w:rPr>
                <w:sz w:val="18"/>
                <w:szCs w:val="18"/>
                <w:vertAlign w:val="superscript"/>
              </w:rPr>
              <w:fldChar w:fldCharType="separate"/>
            </w:r>
            <w:r w:rsidR="00F1271C">
              <w:rPr>
                <w:sz w:val="18"/>
                <w:szCs w:val="18"/>
                <w:vertAlign w:val="superscript"/>
              </w:rPr>
              <w:t>1</w:t>
            </w:r>
            <w:r w:rsidRPr="00EC1E84">
              <w:rPr>
                <w:sz w:val="18"/>
                <w:szCs w:val="18"/>
                <w:vertAlign w:val="superscript"/>
              </w:rPr>
              <w:fldChar w:fldCharType="end"/>
            </w:r>
          </w:p>
        </w:tc>
        <w:tc>
          <w:tcPr>
            <w:tcW w:w="5130" w:type="dxa"/>
            <w:shd w:val="clear" w:color="auto" w:fill="auto"/>
          </w:tcPr>
          <w:p w14:paraId="0A620F67" w14:textId="322682C9" w:rsidR="000A5EAE" w:rsidRPr="00EC1E84" w:rsidRDefault="000A5EAE" w:rsidP="000A5EAE">
            <w:pPr>
              <w:autoSpaceDE w:val="0"/>
              <w:autoSpaceDN w:val="0"/>
              <w:adjustRightInd w:val="0"/>
              <w:rPr>
                <w:sz w:val="18"/>
                <w:szCs w:val="18"/>
              </w:rPr>
            </w:pPr>
            <w:r w:rsidRPr="00EC1E84">
              <w:rPr>
                <w:sz w:val="18"/>
                <w:szCs w:val="18"/>
              </w:rPr>
              <w:t>29 de abril de 2020</w:t>
            </w:r>
          </w:p>
        </w:tc>
      </w:tr>
    </w:tbl>
    <w:p w14:paraId="5730CE04" w14:textId="77777777" w:rsidR="004B7FFB" w:rsidRPr="00EC1E84" w:rsidRDefault="003A057D" w:rsidP="004B7FFB">
      <w:pPr>
        <w:autoSpaceDE w:val="0"/>
        <w:autoSpaceDN w:val="0"/>
        <w:adjustRightInd w:val="0"/>
        <w:rPr>
          <w:color w:val="000000"/>
          <w:sz w:val="18"/>
          <w:szCs w:val="18"/>
        </w:rPr>
      </w:pPr>
      <w:r w:rsidRPr="00EC1E84">
        <w:rPr>
          <w:color w:val="000000"/>
          <w:sz w:val="18"/>
          <w:szCs w:val="18"/>
        </w:rPr>
        <w:br w:type="textWrapping" w:clear="all"/>
      </w:r>
    </w:p>
    <w:p w14:paraId="065C501D" w14:textId="77777777" w:rsidR="004B7FFB" w:rsidRPr="00EC1E84" w:rsidRDefault="00EB1858" w:rsidP="00EC1E84">
      <w:pPr>
        <w:autoSpaceDE w:val="0"/>
        <w:autoSpaceDN w:val="0"/>
        <w:adjustRightInd w:val="0"/>
        <w:spacing w:after="600"/>
        <w:rPr>
          <w:color w:val="000000"/>
          <w:szCs w:val="22"/>
        </w:rPr>
      </w:pPr>
      <w:r w:rsidRPr="00EC1E84">
        <w:rPr>
          <w:color w:val="000000"/>
          <w:szCs w:val="22"/>
        </w:rPr>
        <w:t>(Total: 51</w:t>
      </w:r>
      <w:r w:rsidR="004B7FFB" w:rsidRPr="00EC1E84">
        <w:rPr>
          <w:color w:val="000000"/>
          <w:szCs w:val="22"/>
        </w:rPr>
        <w:t>)</w:t>
      </w:r>
    </w:p>
    <w:p w14:paraId="1E7A2827" w14:textId="77777777" w:rsidR="004B7FFB" w:rsidRPr="00EC1E84" w:rsidRDefault="004B7FFB" w:rsidP="004B7FFB">
      <w:pPr>
        <w:pStyle w:val="Endofdocument-Annex"/>
        <w:rPr>
          <w:lang w:val="es-ES"/>
        </w:rPr>
      </w:pPr>
      <w:r w:rsidRPr="00EC1E84">
        <w:rPr>
          <w:lang w:val="es-ES"/>
        </w:rPr>
        <w:t>[Fin del Anexo II y del documento]</w:t>
      </w:r>
    </w:p>
    <w:sectPr w:rsidR="004B7FFB" w:rsidRPr="00EC1E84" w:rsidSect="003A057D">
      <w:headerReference w:type="default" r:id="rId12"/>
      <w:headerReference w:type="first" r:id="rId13"/>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F3A50" w14:textId="77777777" w:rsidR="00B51D23" w:rsidRDefault="00B51D23">
      <w:r>
        <w:separator/>
      </w:r>
    </w:p>
  </w:endnote>
  <w:endnote w:type="continuationSeparator" w:id="0">
    <w:p w14:paraId="7C036074" w14:textId="77777777" w:rsidR="00B51D23" w:rsidRPr="009D30E6" w:rsidRDefault="00B51D23" w:rsidP="007E663E">
      <w:pPr>
        <w:rPr>
          <w:sz w:val="17"/>
          <w:szCs w:val="17"/>
        </w:rPr>
      </w:pPr>
      <w:r w:rsidRPr="009D30E6">
        <w:rPr>
          <w:sz w:val="17"/>
          <w:szCs w:val="17"/>
        </w:rPr>
        <w:separator/>
      </w:r>
    </w:p>
    <w:p w14:paraId="28983FF2" w14:textId="77777777" w:rsidR="00B51D23" w:rsidRPr="007E663E" w:rsidRDefault="00B51D23" w:rsidP="007E663E">
      <w:pPr>
        <w:spacing w:after="60"/>
        <w:rPr>
          <w:sz w:val="17"/>
          <w:szCs w:val="17"/>
        </w:rPr>
      </w:pPr>
      <w:r>
        <w:rPr>
          <w:sz w:val="17"/>
        </w:rPr>
        <w:t>[Continuación de la nota de la página anterior]</w:t>
      </w:r>
    </w:p>
  </w:endnote>
  <w:endnote w:type="continuationNotice" w:id="1">
    <w:p w14:paraId="0D393F57" w14:textId="77777777" w:rsidR="00B51D23" w:rsidRPr="007E663E" w:rsidRDefault="00B51D2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F9929" w14:textId="77777777" w:rsidR="00B51D23" w:rsidRDefault="00B51D23">
      <w:r>
        <w:separator/>
      </w:r>
    </w:p>
  </w:footnote>
  <w:footnote w:type="continuationSeparator" w:id="0">
    <w:p w14:paraId="39DFEDF4" w14:textId="77777777" w:rsidR="00B51D23" w:rsidRPr="009D30E6" w:rsidRDefault="00B51D23" w:rsidP="007E663E">
      <w:pPr>
        <w:rPr>
          <w:sz w:val="17"/>
          <w:szCs w:val="17"/>
        </w:rPr>
      </w:pPr>
      <w:r w:rsidRPr="009D30E6">
        <w:rPr>
          <w:sz w:val="17"/>
          <w:szCs w:val="17"/>
        </w:rPr>
        <w:separator/>
      </w:r>
    </w:p>
    <w:p w14:paraId="5EB86CC6" w14:textId="77777777" w:rsidR="00B51D23" w:rsidRPr="007E663E" w:rsidRDefault="00B51D23" w:rsidP="007E663E">
      <w:pPr>
        <w:spacing w:after="60"/>
        <w:rPr>
          <w:sz w:val="17"/>
          <w:szCs w:val="17"/>
        </w:rPr>
      </w:pPr>
      <w:r>
        <w:rPr>
          <w:sz w:val="17"/>
        </w:rPr>
        <w:t>[Continuación de la nota de la página anterior]</w:t>
      </w:r>
    </w:p>
  </w:footnote>
  <w:footnote w:type="continuationNotice" w:id="1">
    <w:p w14:paraId="68334293" w14:textId="77777777" w:rsidR="00B51D23" w:rsidRPr="007E663E" w:rsidRDefault="00B51D23" w:rsidP="007E663E">
      <w:pPr>
        <w:spacing w:before="60"/>
        <w:jc w:val="right"/>
        <w:rPr>
          <w:sz w:val="17"/>
          <w:szCs w:val="17"/>
        </w:rPr>
      </w:pPr>
      <w:r w:rsidRPr="007E663E">
        <w:rPr>
          <w:sz w:val="17"/>
          <w:szCs w:val="17"/>
        </w:rPr>
        <w:t>[Sigue la nota en la página siguiente]</w:t>
      </w:r>
    </w:p>
  </w:footnote>
  <w:footnote w:id="2">
    <w:p w14:paraId="25E14CBC" w14:textId="77777777" w:rsidR="004B7FFB" w:rsidRPr="00C06E7C" w:rsidRDefault="004B7FFB" w:rsidP="004B7FFB">
      <w:pPr>
        <w:pStyle w:val="FootnoteText"/>
      </w:pPr>
      <w:r>
        <w:rPr>
          <w:rStyle w:val="FootnoteReference"/>
        </w:rPr>
        <w:footnoteRef/>
      </w:r>
      <w:r>
        <w:tab/>
      </w:r>
      <w:r w:rsidRPr="00937353">
        <w:rPr>
          <w:lang w:val="es-ES_tradnl"/>
        </w:rPr>
        <w:t>Los servicios de asistencia técnica y cooperación se prestar</w:t>
      </w:r>
      <w:r>
        <w:rPr>
          <w:lang w:val="es-ES_tradnl"/>
        </w:rPr>
        <w:t>o</w:t>
      </w:r>
      <w:r w:rsidRPr="00937353">
        <w:rPr>
          <w:lang w:val="es-ES_tradnl"/>
        </w:rPr>
        <w:t>n tanto a las Partes Contratantes del STLT como a las no contratantes, independientemente de que estuvieran o no en proceso de adherirse al Tratado o de ratificarlo.</w:t>
      </w:r>
    </w:p>
  </w:footnote>
  <w:footnote w:id="3">
    <w:p w14:paraId="4F499360" w14:textId="77777777" w:rsidR="004B7FFB" w:rsidRPr="00C06E7C" w:rsidRDefault="004B7FFB" w:rsidP="004B7FFB">
      <w:pPr>
        <w:pStyle w:val="FootnoteText"/>
      </w:pPr>
      <w:r>
        <w:rPr>
          <w:rStyle w:val="FootnoteReference"/>
        </w:rPr>
        <w:footnoteRef/>
      </w:r>
      <w:r>
        <w:tab/>
      </w:r>
      <w:r w:rsidRPr="00B24FC9">
        <w:rPr>
          <w:lang w:val="es-ES_tradnl"/>
        </w:rPr>
        <w:t>El presente informe incluye las actividades llevadas a cabo en relación con el Tratado sobre el Derecho de Marcas (TLT), el instrumento internacional que fue revisado por el Tratado de Singapur y que, por consiguiente, contiene todas las disposiciones sustantivas incluidas en este último.</w:t>
      </w:r>
    </w:p>
  </w:footnote>
  <w:footnote w:id="4">
    <w:p w14:paraId="54A7A3DD" w14:textId="77777777" w:rsidR="00230F34" w:rsidRDefault="00230F34" w:rsidP="00EC1E84">
      <w:pPr>
        <w:pStyle w:val="FootnoteText"/>
        <w:tabs>
          <w:tab w:val="left" w:pos="270"/>
        </w:tabs>
      </w:pPr>
      <w:r>
        <w:rPr>
          <w:rStyle w:val="FootnoteReference"/>
        </w:rPr>
        <w:footnoteRef/>
      </w:r>
      <w:r>
        <w:t xml:space="preserve"> </w:t>
      </w:r>
      <w:r w:rsidR="00EB1858">
        <w:tab/>
        <w:t>Con la declaración prevista en el Artículo 29.4).</w:t>
      </w:r>
    </w:p>
  </w:footnote>
  <w:footnote w:id="5">
    <w:p w14:paraId="3E4634E5" w14:textId="77777777" w:rsidR="00EB1858" w:rsidRPr="00BC6C01" w:rsidRDefault="00EB1858" w:rsidP="00EC1E84">
      <w:pPr>
        <w:pStyle w:val="FootnoteText"/>
        <w:tabs>
          <w:tab w:val="left" w:pos="270"/>
          <w:tab w:val="left" w:pos="567"/>
        </w:tabs>
      </w:pPr>
      <w:r>
        <w:rPr>
          <w:rStyle w:val="FootnoteReference"/>
        </w:rPr>
        <w:footnoteRef/>
      </w:r>
      <w:r w:rsidRPr="008970AE">
        <w:t xml:space="preserve"> </w:t>
      </w:r>
      <w:r w:rsidRPr="008970AE">
        <w:tab/>
      </w:r>
      <w:r w:rsidRPr="008970AE">
        <w:rPr>
          <w:szCs w:val="18"/>
        </w:rPr>
        <w:t>No es aplicable a las Islas Feroe ni a Groenlandia</w:t>
      </w:r>
      <w:r w:rsidRPr="008970AE">
        <w:t>.</w:t>
      </w:r>
    </w:p>
  </w:footnote>
  <w:footnote w:id="6">
    <w:p w14:paraId="26680657" w14:textId="77777777" w:rsidR="00EB1858" w:rsidRPr="008970AE" w:rsidRDefault="00EB1858" w:rsidP="00EC1E84">
      <w:pPr>
        <w:pStyle w:val="FootnoteText"/>
        <w:tabs>
          <w:tab w:val="left" w:pos="270"/>
          <w:tab w:val="left" w:pos="567"/>
        </w:tabs>
        <w:rPr>
          <w:szCs w:val="18"/>
        </w:rPr>
      </w:pPr>
      <w:r w:rsidRPr="002F251C">
        <w:rPr>
          <w:rStyle w:val="FootnoteReference"/>
          <w:szCs w:val="18"/>
        </w:rPr>
        <w:footnoteRef/>
      </w:r>
      <w:r w:rsidRPr="008970AE">
        <w:rPr>
          <w:szCs w:val="18"/>
        </w:rPr>
        <w:t xml:space="preserve"> </w:t>
      </w:r>
      <w:r w:rsidRPr="008970AE">
        <w:rPr>
          <w:szCs w:val="18"/>
        </w:rPr>
        <w:tab/>
        <w:t>Con</w:t>
      </w:r>
      <w:r w:rsidRPr="008970AE">
        <w:t xml:space="preserve"> la declaración prevista en el </w:t>
      </w:r>
      <w:r>
        <w:t>A</w:t>
      </w:r>
      <w:r w:rsidRPr="008970AE">
        <w:t>rtículo 29.</w:t>
      </w:r>
      <w:r w:rsidR="00A60153">
        <w:t>1</w:t>
      </w:r>
      <w:r w:rsidRPr="008970AE">
        <w:t>)</w:t>
      </w:r>
      <w:r w:rsidRPr="008970AE">
        <w:rPr>
          <w:szCs w:val="18"/>
        </w:rPr>
        <w:t>.</w:t>
      </w:r>
    </w:p>
  </w:footnote>
  <w:footnote w:id="7">
    <w:p w14:paraId="7FC80694" w14:textId="77777777" w:rsidR="004B7FFB" w:rsidRPr="008970AE" w:rsidRDefault="004B7FFB" w:rsidP="00EC1E84">
      <w:pPr>
        <w:tabs>
          <w:tab w:val="left" w:pos="270"/>
          <w:tab w:val="left" w:pos="567"/>
        </w:tabs>
        <w:rPr>
          <w:sz w:val="18"/>
          <w:szCs w:val="16"/>
        </w:rPr>
      </w:pPr>
      <w:r w:rsidRPr="002F251C">
        <w:rPr>
          <w:rStyle w:val="FootnoteReference"/>
          <w:sz w:val="18"/>
          <w:szCs w:val="18"/>
        </w:rPr>
        <w:footnoteRef/>
      </w:r>
      <w:r w:rsidRPr="008970AE">
        <w:rPr>
          <w:sz w:val="18"/>
          <w:szCs w:val="18"/>
        </w:rPr>
        <w:t xml:space="preserve"> </w:t>
      </w:r>
      <w:r w:rsidRPr="008970AE">
        <w:rPr>
          <w:sz w:val="18"/>
          <w:szCs w:val="18"/>
        </w:rPr>
        <w:tab/>
      </w:r>
      <w:r w:rsidRPr="008970AE">
        <w:rPr>
          <w:sz w:val="18"/>
          <w:szCs w:val="18"/>
          <w:lang w:eastAsia="ja-JP"/>
        </w:rPr>
        <w:t>La ratificación no se hace extensiva a Tokelau, a menos y hasta que el Gobierno de Nueva Zelandia presente una declaración a tal efecto ante el depositario tras las consultas pertinentes con ese territorio.</w:t>
      </w:r>
    </w:p>
  </w:footnote>
  <w:footnote w:id="8">
    <w:p w14:paraId="37B146D7" w14:textId="77777777" w:rsidR="004B7FFB" w:rsidRPr="008970AE" w:rsidRDefault="004B7FFB" w:rsidP="00EC1E84">
      <w:pPr>
        <w:pStyle w:val="FootnoteText"/>
        <w:tabs>
          <w:tab w:val="left" w:pos="270"/>
        </w:tabs>
        <w:rPr>
          <w:szCs w:val="18"/>
        </w:rPr>
      </w:pPr>
      <w:r w:rsidRPr="002F251C">
        <w:rPr>
          <w:rStyle w:val="FootnoteReference"/>
          <w:szCs w:val="18"/>
        </w:rPr>
        <w:footnoteRef/>
      </w:r>
      <w:r w:rsidRPr="008970AE">
        <w:rPr>
          <w:szCs w:val="18"/>
        </w:rPr>
        <w:t xml:space="preserve"> </w:t>
      </w:r>
      <w:r w:rsidRPr="008970AE">
        <w:rPr>
          <w:szCs w:val="18"/>
        </w:rPr>
        <w:tab/>
        <w:t xml:space="preserve">Con la declaración prevista en el </w:t>
      </w:r>
      <w:r>
        <w:rPr>
          <w:szCs w:val="18"/>
        </w:rPr>
        <w:t>A</w:t>
      </w:r>
      <w:r w:rsidRPr="008970AE">
        <w:rPr>
          <w:szCs w:val="18"/>
        </w:rPr>
        <w:t>rtículo 29.2).</w:t>
      </w:r>
    </w:p>
  </w:footnote>
  <w:footnote w:id="9">
    <w:p w14:paraId="26F76F50" w14:textId="77777777" w:rsidR="004B7FFB" w:rsidRPr="008970AE" w:rsidRDefault="004B7FFB" w:rsidP="00EC1E84">
      <w:pPr>
        <w:pStyle w:val="FootnoteText"/>
        <w:tabs>
          <w:tab w:val="left" w:pos="270"/>
        </w:tabs>
        <w:rPr>
          <w:szCs w:val="18"/>
        </w:rPr>
      </w:pPr>
      <w:r w:rsidRPr="002F251C">
        <w:rPr>
          <w:rStyle w:val="FootnoteReference"/>
          <w:szCs w:val="18"/>
        </w:rPr>
        <w:footnoteRef/>
      </w:r>
      <w:r w:rsidRPr="008970AE">
        <w:rPr>
          <w:szCs w:val="18"/>
        </w:rPr>
        <w:t xml:space="preserve"> </w:t>
      </w:r>
      <w:r w:rsidRPr="008970AE">
        <w:rPr>
          <w:szCs w:val="18"/>
        </w:rPr>
        <w:tab/>
        <w:t xml:space="preserve">Adhesión del Reino en Europa y las Antillas Neerlandesas. Las Antillas Neerlandesas dejaron de existir el 10 de octubre de 2010. A partir de esa fecha, el Tratado sigue aplicándose a </w:t>
      </w:r>
      <w:proofErr w:type="spellStart"/>
      <w:r w:rsidRPr="008970AE">
        <w:rPr>
          <w:szCs w:val="18"/>
        </w:rPr>
        <w:t>Curaçao</w:t>
      </w:r>
      <w:proofErr w:type="spellEnd"/>
      <w:r w:rsidRPr="008970AE">
        <w:rPr>
          <w:szCs w:val="18"/>
        </w:rPr>
        <w:t xml:space="preserve"> y Sint Maarten. El Tratado también sigue aplicándose a las islas de </w:t>
      </w:r>
      <w:proofErr w:type="spellStart"/>
      <w:r w:rsidRPr="008970AE">
        <w:rPr>
          <w:szCs w:val="18"/>
        </w:rPr>
        <w:t>Bonaire</w:t>
      </w:r>
      <w:proofErr w:type="spellEnd"/>
      <w:r w:rsidRPr="008970AE">
        <w:rPr>
          <w:szCs w:val="18"/>
        </w:rPr>
        <w:t xml:space="preserve">, San Eustaquio y </w:t>
      </w:r>
      <w:proofErr w:type="spellStart"/>
      <w:r w:rsidRPr="008970AE">
        <w:rPr>
          <w:szCs w:val="18"/>
        </w:rPr>
        <w:t>Saba</w:t>
      </w:r>
      <w:proofErr w:type="spellEnd"/>
      <w:r w:rsidRPr="008970AE">
        <w:rPr>
          <w:szCs w:val="18"/>
        </w:rPr>
        <w:t>, que, desde el 10 de octubre de 2010, forman parte del territorio del Reino de los Países Bajos en Europa.</w:t>
      </w:r>
    </w:p>
  </w:footnote>
  <w:footnote w:id="10">
    <w:p w14:paraId="7D76154B" w14:textId="77777777" w:rsidR="00A60153" w:rsidRDefault="00A60153" w:rsidP="00EC1E84">
      <w:pPr>
        <w:pStyle w:val="FootnoteText"/>
        <w:tabs>
          <w:tab w:val="left" w:pos="270"/>
        </w:tabs>
      </w:pPr>
      <w:r>
        <w:rPr>
          <w:rStyle w:val="FootnoteReference"/>
        </w:rPr>
        <w:footnoteRef/>
      </w:r>
      <w:r>
        <w:t xml:space="preserve"> </w:t>
      </w:r>
      <w:r>
        <w:tab/>
        <w:t xml:space="preserve">El Reino Unido amplió la aplicación del Tratado al territorio de la Isla de </w:t>
      </w:r>
      <w:proofErr w:type="spellStart"/>
      <w:r>
        <w:t>Man</w:t>
      </w:r>
      <w:proofErr w:type="spellEnd"/>
      <w:r>
        <w:t xml:space="preserve"> con ef</w:t>
      </w:r>
      <w:r w:rsidR="00EC1E84">
        <w:t>ecto a partir del 1 de enero de </w:t>
      </w:r>
      <w: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36EC" w14:textId="77777777" w:rsidR="004B7FFB" w:rsidRDefault="004B7FFB" w:rsidP="00477D6B">
    <w:pPr>
      <w:jc w:val="right"/>
    </w:pPr>
    <w:r>
      <w:t>STLT/A/</w:t>
    </w:r>
    <w:r w:rsidRPr="0043306C">
      <w:t>1</w:t>
    </w:r>
    <w:r>
      <w:t>4/1</w:t>
    </w:r>
  </w:p>
  <w:p w14:paraId="721CD2A6" w14:textId="00060DE1" w:rsidR="004B7FFB" w:rsidRDefault="004B7FFB" w:rsidP="00477D6B">
    <w:pPr>
      <w:jc w:val="right"/>
    </w:pPr>
    <w:r>
      <w:t xml:space="preserve">página </w:t>
    </w:r>
    <w:r>
      <w:fldChar w:fldCharType="begin"/>
    </w:r>
    <w:r>
      <w:instrText xml:space="preserve"> PAGE  \* MERGEFORMAT </w:instrText>
    </w:r>
    <w:r>
      <w:fldChar w:fldCharType="separate"/>
    </w:r>
    <w:r w:rsidR="00F1271C">
      <w:rPr>
        <w:noProof/>
      </w:rPr>
      <w:t>2</w:t>
    </w:r>
    <w:r>
      <w:fldChar w:fldCharType="end"/>
    </w:r>
  </w:p>
  <w:p w14:paraId="56CA1F1E" w14:textId="77777777" w:rsidR="004B7FFB" w:rsidRDefault="004B7FFB" w:rsidP="00477D6B">
    <w:pPr>
      <w:jc w:val="right"/>
    </w:pPr>
  </w:p>
  <w:p w14:paraId="2318A2A2" w14:textId="77777777" w:rsidR="004B7FFB" w:rsidRDefault="004B7FF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6B36" w14:textId="77777777" w:rsidR="004B7FFB" w:rsidRPr="008970AE" w:rsidRDefault="004B7FFB" w:rsidP="00477D6B">
    <w:pPr>
      <w:jc w:val="right"/>
    </w:pPr>
    <w:r w:rsidRPr="008970AE">
      <w:t>STLT/A/12/1</w:t>
    </w:r>
  </w:p>
  <w:p w14:paraId="2787C0F3" w14:textId="77777777" w:rsidR="004B7FFB" w:rsidRPr="008970AE" w:rsidRDefault="004B7FFB" w:rsidP="00477D6B">
    <w:pPr>
      <w:jc w:val="right"/>
    </w:pPr>
    <w:r w:rsidRPr="00B3177C">
      <w:t>A</w:t>
    </w:r>
    <w:r>
      <w:t>NEXO 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72AB" w14:textId="77777777" w:rsidR="004B7FFB" w:rsidRDefault="004B7FFB" w:rsidP="00887FF5">
    <w:pPr>
      <w:jc w:val="right"/>
    </w:pPr>
    <w:r>
      <w:t>STLT/A/</w:t>
    </w:r>
    <w:r w:rsidRPr="0043306C">
      <w:t>1</w:t>
    </w:r>
    <w:r>
      <w:t>4/1</w:t>
    </w:r>
  </w:p>
  <w:p w14:paraId="16DAD859" w14:textId="77777777" w:rsidR="004B7FFB" w:rsidRDefault="004B7FFB" w:rsidP="00887FF5">
    <w:pPr>
      <w:jc w:val="right"/>
    </w:pPr>
    <w:r>
      <w:t>ANEXO I</w:t>
    </w:r>
  </w:p>
  <w:p w14:paraId="64AA9A15" w14:textId="77777777" w:rsidR="004B7FFB" w:rsidRDefault="004B7FFB" w:rsidP="00346A4F">
    <w:pPr>
      <w:pStyle w:val="Header"/>
      <w:tabs>
        <w:tab w:val="clear" w:pos="4536"/>
        <w:tab w:val="clear" w:pos="9072"/>
        <w:tab w:val="left" w:pos="8295"/>
      </w:tabs>
    </w:pPr>
  </w:p>
  <w:p w14:paraId="7FE609F7" w14:textId="77777777" w:rsidR="004B7FFB" w:rsidRDefault="004B7FFB" w:rsidP="00346A4F">
    <w:pPr>
      <w:pStyle w:val="Header"/>
      <w:tabs>
        <w:tab w:val="clear" w:pos="4536"/>
        <w:tab w:val="clear" w:pos="9072"/>
        <w:tab w:val="left" w:pos="82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FE6A" w14:textId="77777777" w:rsidR="00F84474" w:rsidRDefault="00041075" w:rsidP="00477D6B">
    <w:pPr>
      <w:jc w:val="right"/>
    </w:pPr>
    <w:bookmarkStart w:id="7" w:name="Code2"/>
    <w:bookmarkEnd w:id="7"/>
    <w:r>
      <w:t>STLT/A/14/1</w:t>
    </w:r>
  </w:p>
  <w:p w14:paraId="56B6051E" w14:textId="23A0F00A" w:rsidR="004F7418" w:rsidRDefault="003A057D" w:rsidP="003A057D">
    <w:pPr>
      <w:spacing w:after="480"/>
      <w:jc w:val="right"/>
    </w:pPr>
    <w:r>
      <w:t xml:space="preserve">Anexo II, </w:t>
    </w:r>
    <w:r w:rsidR="00F84474">
      <w:t xml:space="preserve">página </w:t>
    </w:r>
    <w:r>
      <w:fldChar w:fldCharType="begin"/>
    </w:r>
    <w:r>
      <w:instrText xml:space="preserve"> PAGE   \* MERGEFORMAT </w:instrText>
    </w:r>
    <w:r>
      <w:fldChar w:fldCharType="separate"/>
    </w:r>
    <w:r w:rsidR="00F1271C">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67B5" w14:textId="77777777" w:rsidR="003A057D" w:rsidRDefault="003A057D" w:rsidP="00EC1E84">
    <w:pPr>
      <w:jc w:val="right"/>
    </w:pPr>
    <w:r>
      <w:t>STLT/A/</w:t>
    </w:r>
    <w:r w:rsidRPr="0043306C">
      <w:t>1</w:t>
    </w:r>
    <w:r>
      <w:t>4/1</w:t>
    </w:r>
  </w:p>
  <w:p w14:paraId="4EF366D7" w14:textId="77777777" w:rsidR="003A057D" w:rsidRDefault="003A057D" w:rsidP="00EC1E84">
    <w:pPr>
      <w:jc w:val="right"/>
    </w:pPr>
    <w:r>
      <w:t>ANEXO II</w:t>
    </w:r>
  </w:p>
  <w:p w14:paraId="6ABD2902" w14:textId="77777777" w:rsidR="003A057D" w:rsidRDefault="003A057D" w:rsidP="00EC1E84">
    <w:pPr>
      <w:pStyle w:val="Header"/>
      <w:tabs>
        <w:tab w:val="clear" w:pos="4536"/>
        <w:tab w:val="clear" w:pos="9072"/>
        <w:tab w:val="left" w:pos="8295"/>
      </w:tabs>
      <w:jc w:val="right"/>
    </w:pPr>
  </w:p>
  <w:p w14:paraId="75DB28EF" w14:textId="77777777" w:rsidR="003A057D" w:rsidRDefault="003A057D" w:rsidP="00EC1E84">
    <w:pPr>
      <w:pStyle w:val="Header"/>
      <w:tabs>
        <w:tab w:val="clear" w:pos="4536"/>
        <w:tab w:val="clear" w:pos="9072"/>
        <w:tab w:val="left" w:pos="829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13C6B3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75"/>
    <w:rsid w:val="00027C7C"/>
    <w:rsid w:val="000319A9"/>
    <w:rsid w:val="00035E3C"/>
    <w:rsid w:val="00041075"/>
    <w:rsid w:val="0004652B"/>
    <w:rsid w:val="000621BC"/>
    <w:rsid w:val="00077913"/>
    <w:rsid w:val="00083252"/>
    <w:rsid w:val="000A5EAE"/>
    <w:rsid w:val="000E3BB3"/>
    <w:rsid w:val="000F5E56"/>
    <w:rsid w:val="001362EE"/>
    <w:rsid w:val="00141A18"/>
    <w:rsid w:val="00152CEA"/>
    <w:rsid w:val="001832A6"/>
    <w:rsid w:val="001C4DD3"/>
    <w:rsid w:val="00230F34"/>
    <w:rsid w:val="002634C4"/>
    <w:rsid w:val="002F03E2"/>
    <w:rsid w:val="002F4E68"/>
    <w:rsid w:val="00307787"/>
    <w:rsid w:val="00354647"/>
    <w:rsid w:val="00377273"/>
    <w:rsid w:val="003845C1"/>
    <w:rsid w:val="00387287"/>
    <w:rsid w:val="003A057D"/>
    <w:rsid w:val="003D41D4"/>
    <w:rsid w:val="003D63D2"/>
    <w:rsid w:val="003F6E45"/>
    <w:rsid w:val="00423E3E"/>
    <w:rsid w:val="00427AF4"/>
    <w:rsid w:val="00435119"/>
    <w:rsid w:val="0045231F"/>
    <w:rsid w:val="004647DA"/>
    <w:rsid w:val="00477D6B"/>
    <w:rsid w:val="004A6C37"/>
    <w:rsid w:val="004B7FFB"/>
    <w:rsid w:val="004F1351"/>
    <w:rsid w:val="004F7418"/>
    <w:rsid w:val="0055013B"/>
    <w:rsid w:val="0056224D"/>
    <w:rsid w:val="00571B99"/>
    <w:rsid w:val="005B6A1E"/>
    <w:rsid w:val="005D64EC"/>
    <w:rsid w:val="00605827"/>
    <w:rsid w:val="00650F28"/>
    <w:rsid w:val="00675021"/>
    <w:rsid w:val="006A06C6"/>
    <w:rsid w:val="007E63AC"/>
    <w:rsid w:val="007E663E"/>
    <w:rsid w:val="00815082"/>
    <w:rsid w:val="00843582"/>
    <w:rsid w:val="00862B2E"/>
    <w:rsid w:val="008B14EA"/>
    <w:rsid w:val="008B2CC1"/>
    <w:rsid w:val="008C6F76"/>
    <w:rsid w:val="008D2AE9"/>
    <w:rsid w:val="0090731E"/>
    <w:rsid w:val="00966A22"/>
    <w:rsid w:val="00972F03"/>
    <w:rsid w:val="00990463"/>
    <w:rsid w:val="00995DA7"/>
    <w:rsid w:val="009A0C8B"/>
    <w:rsid w:val="009B41C8"/>
    <w:rsid w:val="009B6241"/>
    <w:rsid w:val="00A16FC0"/>
    <w:rsid w:val="00A32C9E"/>
    <w:rsid w:val="00A60153"/>
    <w:rsid w:val="00A7453D"/>
    <w:rsid w:val="00AB613D"/>
    <w:rsid w:val="00B00C62"/>
    <w:rsid w:val="00B51D23"/>
    <w:rsid w:val="00B65A0A"/>
    <w:rsid w:val="00B72D36"/>
    <w:rsid w:val="00BC4164"/>
    <w:rsid w:val="00BC69A3"/>
    <w:rsid w:val="00BD2DCC"/>
    <w:rsid w:val="00BE0E55"/>
    <w:rsid w:val="00BE1A8C"/>
    <w:rsid w:val="00C06472"/>
    <w:rsid w:val="00C90559"/>
    <w:rsid w:val="00CC0DFF"/>
    <w:rsid w:val="00CF6527"/>
    <w:rsid w:val="00D36B79"/>
    <w:rsid w:val="00D40CF0"/>
    <w:rsid w:val="00D56C7C"/>
    <w:rsid w:val="00D71B4D"/>
    <w:rsid w:val="00D90289"/>
    <w:rsid w:val="00D93D55"/>
    <w:rsid w:val="00DB53B4"/>
    <w:rsid w:val="00E45C84"/>
    <w:rsid w:val="00E504E5"/>
    <w:rsid w:val="00E73ABF"/>
    <w:rsid w:val="00E86D91"/>
    <w:rsid w:val="00EB1858"/>
    <w:rsid w:val="00EB7A3E"/>
    <w:rsid w:val="00EC1002"/>
    <w:rsid w:val="00EC1E84"/>
    <w:rsid w:val="00EC401A"/>
    <w:rsid w:val="00EC52A9"/>
    <w:rsid w:val="00EF530A"/>
    <w:rsid w:val="00EF6622"/>
    <w:rsid w:val="00F1271C"/>
    <w:rsid w:val="00F53CD1"/>
    <w:rsid w:val="00F55408"/>
    <w:rsid w:val="00F62DA6"/>
    <w:rsid w:val="00F66152"/>
    <w:rsid w:val="00F80845"/>
    <w:rsid w:val="00F84474"/>
    <w:rsid w:val="00FA4756"/>
    <w:rsid w:val="00FB4082"/>
    <w:rsid w:val="00FC646D"/>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3B12D9"/>
  <w15:docId w15:val="{43AB11BD-C864-42A5-A76E-006E0437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DecisionInvitingPara">
    <w:name w:val="Decision Inviting Para."/>
    <w:basedOn w:val="Normal"/>
    <w:rsid w:val="004B7FFB"/>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rsid w:val="004B7FFB"/>
    <w:rPr>
      <w:vertAlign w:val="superscript"/>
    </w:rPr>
  </w:style>
  <w:style w:type="character" w:customStyle="1" w:styleId="ONUMEChar">
    <w:name w:val="ONUM E Char"/>
    <w:link w:val="ONUME"/>
    <w:locked/>
    <w:rsid w:val="004B7FFB"/>
    <w:rPr>
      <w:rFonts w:ascii="Arial" w:eastAsia="SimSun" w:hAnsi="Arial" w:cs="Arial"/>
      <w:sz w:val="22"/>
      <w:lang w:val="es-ES" w:eastAsia="zh-CN"/>
    </w:rPr>
  </w:style>
  <w:style w:type="character" w:customStyle="1" w:styleId="HeaderChar">
    <w:name w:val="Header Char"/>
    <w:basedOn w:val="DefaultParagraphFont"/>
    <w:link w:val="Header"/>
    <w:uiPriority w:val="99"/>
    <w:rsid w:val="004B7FFB"/>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B7FFB"/>
    <w:rPr>
      <w:rFonts w:ascii="Arial" w:eastAsia="SimSun" w:hAnsi="Arial" w:cs="Arial"/>
      <w:sz w:val="18"/>
      <w:lang w:val="es-ES" w:eastAsia="zh-CN"/>
    </w:rPr>
  </w:style>
  <w:style w:type="paragraph" w:styleId="BalloonText">
    <w:name w:val="Balloon Text"/>
    <w:basedOn w:val="Normal"/>
    <w:link w:val="BalloonTextChar"/>
    <w:semiHidden/>
    <w:unhideWhenUsed/>
    <w:rsid w:val="0004652B"/>
    <w:rPr>
      <w:rFonts w:ascii="Segoe UI" w:hAnsi="Segoe UI" w:cs="Segoe UI"/>
      <w:sz w:val="18"/>
      <w:szCs w:val="18"/>
    </w:rPr>
  </w:style>
  <w:style w:type="character" w:customStyle="1" w:styleId="BalloonTextChar">
    <w:name w:val="Balloon Text Char"/>
    <w:basedOn w:val="DefaultParagraphFont"/>
    <w:link w:val="BalloonText"/>
    <w:semiHidden/>
    <w:rsid w:val="0004652B"/>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04652B"/>
    <w:rPr>
      <w:sz w:val="16"/>
      <w:szCs w:val="16"/>
    </w:rPr>
  </w:style>
  <w:style w:type="paragraph" w:styleId="CommentSubject">
    <w:name w:val="annotation subject"/>
    <w:basedOn w:val="CommentText"/>
    <w:next w:val="CommentText"/>
    <w:link w:val="CommentSubjectChar"/>
    <w:semiHidden/>
    <w:unhideWhenUsed/>
    <w:rsid w:val="0004652B"/>
    <w:rPr>
      <w:b/>
      <w:bCs/>
      <w:sz w:val="20"/>
    </w:rPr>
  </w:style>
  <w:style w:type="character" w:customStyle="1" w:styleId="CommentTextChar">
    <w:name w:val="Comment Text Char"/>
    <w:basedOn w:val="DefaultParagraphFont"/>
    <w:link w:val="CommentText"/>
    <w:semiHidden/>
    <w:rsid w:val="0004652B"/>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04652B"/>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_A_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4721-DB9B-415D-9B67-6A57DD575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STLT_A_14 (S)</Template>
  <TotalTime>3</TotalTime>
  <Pages>5</Pages>
  <Words>1257</Words>
  <Characters>6799</Characters>
  <Application>Microsoft Office Word</Application>
  <DocSecurity>0</DocSecurity>
  <Lines>205</Lines>
  <Paragraphs>139</Paragraphs>
  <ScaleCrop>false</ScaleCrop>
  <HeadingPairs>
    <vt:vector size="2" baseType="variant">
      <vt:variant>
        <vt:lpstr>Title</vt:lpstr>
      </vt:variant>
      <vt:variant>
        <vt:i4>1</vt:i4>
      </vt:variant>
    </vt:vector>
  </HeadingPairs>
  <TitlesOfParts>
    <vt:vector size="1" baseType="lpstr">
      <vt:lpstr>STLT/A/14/1</vt:lpstr>
    </vt:vector>
  </TitlesOfParts>
  <Company>WIPO</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STLT/A/14/1</dc:title>
  <dc:subject>Sixty-Second Series of Meetings</dc:subject>
  <dc:creator>WIPO</dc:creator>
  <cp:keywords>FOR OFFICIAL USE ONLY</cp:keywords>
  <cp:lastModifiedBy>MARIN-CUDRAZ DAVI Nicoletta</cp:lastModifiedBy>
  <cp:revision>7</cp:revision>
  <dcterms:created xsi:type="dcterms:W3CDTF">2021-06-15T14:57:00Z</dcterms:created>
  <dcterms:modified xsi:type="dcterms:W3CDTF">2021-06-29T15:40:00Z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