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463"/>
        <w:gridCol w:w="4286"/>
        <w:gridCol w:w="500"/>
        <w:gridCol w:w="107"/>
      </w:tblGrid>
      <w:tr w:rsidR="000A7354" w:rsidRPr="006611F3" w:rsidTr="000A7354">
        <w:trPr>
          <w:gridAfter w:val="1"/>
          <w:wAfter w:w="107" w:type="dxa"/>
        </w:trPr>
        <w:tc>
          <w:tcPr>
            <w:tcW w:w="4463" w:type="dxa"/>
            <w:tcBorders>
              <w:bottom w:val="single" w:sz="4" w:space="0" w:color="auto"/>
            </w:tcBorders>
            <w:tcMar>
              <w:bottom w:w="170" w:type="dxa"/>
            </w:tcMar>
          </w:tcPr>
          <w:p w:rsidR="00EC4E49" w:rsidRPr="006611F3" w:rsidRDefault="00EC4E49" w:rsidP="00916EE2"/>
        </w:tc>
        <w:tc>
          <w:tcPr>
            <w:tcW w:w="4286" w:type="dxa"/>
            <w:tcBorders>
              <w:bottom w:val="single" w:sz="4" w:space="0" w:color="auto"/>
            </w:tcBorders>
            <w:tcMar>
              <w:left w:w="0" w:type="dxa"/>
              <w:right w:w="0" w:type="dxa"/>
            </w:tcMar>
          </w:tcPr>
          <w:p w:rsidR="00EC4E49" w:rsidRPr="006611F3" w:rsidRDefault="007E6579" w:rsidP="00916EE2">
            <w:r w:rsidRPr="006611F3">
              <w:rPr>
                <w:noProof/>
                <w:lang w:val="en-US" w:eastAsia="en-US"/>
              </w:rPr>
              <w:drawing>
                <wp:inline distT="0" distB="0" distL="0" distR="0" wp14:anchorId="637B0F41" wp14:editId="030509A2">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0" w:type="dxa"/>
            <w:tcBorders>
              <w:bottom w:val="single" w:sz="4" w:space="0" w:color="auto"/>
            </w:tcBorders>
            <w:tcMar>
              <w:left w:w="0" w:type="dxa"/>
              <w:right w:w="0" w:type="dxa"/>
            </w:tcMar>
          </w:tcPr>
          <w:p w:rsidR="00EC4E49" w:rsidRPr="006611F3" w:rsidRDefault="007E6579" w:rsidP="00916EE2">
            <w:pPr>
              <w:jc w:val="right"/>
            </w:pPr>
            <w:r w:rsidRPr="006611F3">
              <w:rPr>
                <w:b/>
                <w:sz w:val="40"/>
                <w:szCs w:val="40"/>
              </w:rPr>
              <w:t>S</w:t>
            </w:r>
          </w:p>
        </w:tc>
      </w:tr>
      <w:tr w:rsidR="000A7354" w:rsidRPr="006611F3" w:rsidTr="000A7354">
        <w:trPr>
          <w:trHeight w:hRule="exact" w:val="340"/>
        </w:trPr>
        <w:tc>
          <w:tcPr>
            <w:tcW w:w="9356" w:type="dxa"/>
            <w:gridSpan w:val="4"/>
            <w:tcBorders>
              <w:top w:val="single" w:sz="4" w:space="0" w:color="auto"/>
            </w:tcBorders>
            <w:tcMar>
              <w:top w:w="170" w:type="dxa"/>
              <w:left w:w="0" w:type="dxa"/>
              <w:right w:w="0" w:type="dxa"/>
            </w:tcMar>
            <w:vAlign w:val="bottom"/>
          </w:tcPr>
          <w:p w:rsidR="000A7354" w:rsidRPr="006611F3" w:rsidRDefault="000A7354" w:rsidP="00FE68AD">
            <w:pPr>
              <w:jc w:val="right"/>
              <w:rPr>
                <w:rFonts w:ascii="Arial Black" w:hAnsi="Arial Black"/>
                <w:caps/>
                <w:sz w:val="15"/>
              </w:rPr>
            </w:pPr>
            <w:bookmarkStart w:id="0" w:name="Code"/>
            <w:bookmarkEnd w:id="0"/>
            <w:r w:rsidRPr="006611F3">
              <w:rPr>
                <w:rFonts w:ascii="Arial Black" w:hAnsi="Arial Black"/>
                <w:caps/>
                <w:sz w:val="15"/>
              </w:rPr>
              <w:t>WO/CC/69/4</w:t>
            </w:r>
          </w:p>
        </w:tc>
      </w:tr>
      <w:tr w:rsidR="000A7354" w:rsidRPr="006611F3" w:rsidTr="000A7354">
        <w:trPr>
          <w:trHeight w:hRule="exact" w:val="170"/>
        </w:trPr>
        <w:tc>
          <w:tcPr>
            <w:tcW w:w="9356" w:type="dxa"/>
            <w:gridSpan w:val="4"/>
            <w:noWrap/>
            <w:tcMar>
              <w:left w:w="0" w:type="dxa"/>
              <w:right w:w="0" w:type="dxa"/>
            </w:tcMar>
            <w:vAlign w:val="bottom"/>
          </w:tcPr>
          <w:p w:rsidR="000A7354" w:rsidRPr="006611F3" w:rsidRDefault="000A7354" w:rsidP="00425C30">
            <w:pPr>
              <w:jc w:val="right"/>
              <w:rPr>
                <w:rFonts w:ascii="Arial Black" w:hAnsi="Arial Black"/>
                <w:caps/>
                <w:sz w:val="15"/>
              </w:rPr>
            </w:pPr>
            <w:r w:rsidRPr="006611F3">
              <w:rPr>
                <w:rFonts w:ascii="Arial Black" w:hAnsi="Arial Black"/>
                <w:caps/>
                <w:sz w:val="15"/>
              </w:rPr>
              <w:t>ORIGINAL:  INGLÉS</w:t>
            </w:r>
            <w:bookmarkStart w:id="1" w:name="Original"/>
            <w:bookmarkEnd w:id="1"/>
          </w:p>
        </w:tc>
      </w:tr>
      <w:tr w:rsidR="000A7354" w:rsidRPr="006611F3" w:rsidTr="000A7354">
        <w:trPr>
          <w:trHeight w:hRule="exact" w:val="198"/>
        </w:trPr>
        <w:tc>
          <w:tcPr>
            <w:tcW w:w="9356" w:type="dxa"/>
            <w:gridSpan w:val="4"/>
            <w:tcMar>
              <w:left w:w="0" w:type="dxa"/>
              <w:right w:w="0" w:type="dxa"/>
            </w:tcMar>
            <w:vAlign w:val="bottom"/>
          </w:tcPr>
          <w:p w:rsidR="000A7354" w:rsidRPr="006611F3" w:rsidRDefault="000A7354" w:rsidP="000A7354">
            <w:pPr>
              <w:jc w:val="right"/>
              <w:rPr>
                <w:rFonts w:ascii="Arial Black" w:hAnsi="Arial Black"/>
                <w:caps/>
                <w:sz w:val="15"/>
              </w:rPr>
            </w:pPr>
            <w:r w:rsidRPr="006611F3">
              <w:rPr>
                <w:rFonts w:ascii="Arial Black" w:hAnsi="Arial Black"/>
                <w:caps/>
                <w:sz w:val="15"/>
              </w:rPr>
              <w:t>fecha:  7 de marzo de 2014</w:t>
            </w:r>
            <w:bookmarkStart w:id="2" w:name="Date"/>
            <w:bookmarkEnd w:id="2"/>
          </w:p>
        </w:tc>
      </w:tr>
    </w:tbl>
    <w:p w:rsidR="000A7354" w:rsidRPr="006611F3" w:rsidRDefault="000A7354" w:rsidP="000A7354"/>
    <w:p w:rsidR="003337B5" w:rsidRPr="006611F3" w:rsidRDefault="003337B5" w:rsidP="008B2CC1"/>
    <w:p w:rsidR="003337B5" w:rsidRPr="006611F3" w:rsidRDefault="003337B5" w:rsidP="008B2CC1"/>
    <w:p w:rsidR="003337B5" w:rsidRPr="006611F3" w:rsidRDefault="003337B5" w:rsidP="008B2CC1"/>
    <w:p w:rsidR="003337B5" w:rsidRPr="006611F3" w:rsidRDefault="003337B5" w:rsidP="008B2CC1"/>
    <w:p w:rsidR="003337B5" w:rsidRPr="006611F3" w:rsidRDefault="000A7354" w:rsidP="00BF15E9">
      <w:pPr>
        <w:rPr>
          <w:b/>
          <w:sz w:val="28"/>
          <w:szCs w:val="28"/>
        </w:rPr>
      </w:pPr>
      <w:r w:rsidRPr="006611F3">
        <w:rPr>
          <w:b/>
          <w:sz w:val="28"/>
          <w:szCs w:val="28"/>
        </w:rPr>
        <w:t>Comité de Coordinación de la OMPI</w:t>
      </w:r>
    </w:p>
    <w:p w:rsidR="003337B5" w:rsidRPr="006611F3" w:rsidRDefault="003337B5" w:rsidP="003845C1"/>
    <w:p w:rsidR="003337B5" w:rsidRPr="006611F3" w:rsidRDefault="003337B5" w:rsidP="003845C1"/>
    <w:p w:rsidR="003337B5" w:rsidRPr="006611F3" w:rsidRDefault="00BF15E9" w:rsidP="00BF15E9">
      <w:pPr>
        <w:rPr>
          <w:b/>
          <w:sz w:val="24"/>
          <w:szCs w:val="24"/>
        </w:rPr>
      </w:pPr>
      <w:r w:rsidRPr="006611F3">
        <w:rPr>
          <w:b/>
          <w:sz w:val="24"/>
          <w:szCs w:val="24"/>
        </w:rPr>
        <w:t>S</w:t>
      </w:r>
      <w:r w:rsidR="000A7354" w:rsidRPr="006611F3">
        <w:rPr>
          <w:b/>
          <w:sz w:val="24"/>
          <w:szCs w:val="24"/>
        </w:rPr>
        <w:t>exagésimo noveno período de sesiones</w:t>
      </w:r>
      <w:r w:rsidRPr="006611F3">
        <w:rPr>
          <w:b/>
          <w:sz w:val="24"/>
          <w:szCs w:val="24"/>
        </w:rPr>
        <w:t xml:space="preserve"> (25</w:t>
      </w:r>
      <w:r w:rsidR="000A7354" w:rsidRPr="006611F3">
        <w:rPr>
          <w:b/>
          <w:sz w:val="24"/>
          <w:szCs w:val="24"/>
        </w:rPr>
        <w:t>º</w:t>
      </w:r>
      <w:r w:rsidRPr="006611F3">
        <w:rPr>
          <w:b/>
          <w:sz w:val="24"/>
          <w:szCs w:val="24"/>
        </w:rPr>
        <w:t xml:space="preserve"> </w:t>
      </w:r>
      <w:r w:rsidR="000A7354" w:rsidRPr="006611F3">
        <w:rPr>
          <w:b/>
          <w:sz w:val="24"/>
          <w:szCs w:val="24"/>
        </w:rPr>
        <w:t>e</w:t>
      </w:r>
      <w:r w:rsidRPr="006611F3">
        <w:rPr>
          <w:b/>
          <w:sz w:val="24"/>
          <w:szCs w:val="24"/>
        </w:rPr>
        <w:t>xtraordinar</w:t>
      </w:r>
      <w:r w:rsidR="000A7354" w:rsidRPr="006611F3">
        <w:rPr>
          <w:b/>
          <w:sz w:val="24"/>
          <w:szCs w:val="24"/>
        </w:rPr>
        <w:t>io</w:t>
      </w:r>
      <w:r w:rsidRPr="006611F3">
        <w:rPr>
          <w:b/>
          <w:sz w:val="24"/>
          <w:szCs w:val="24"/>
        </w:rPr>
        <w:t>)</w:t>
      </w:r>
    </w:p>
    <w:p w:rsidR="003337B5" w:rsidRPr="006611F3" w:rsidRDefault="00BF15E9" w:rsidP="00BF15E9">
      <w:r w:rsidRPr="006611F3">
        <w:rPr>
          <w:b/>
          <w:sz w:val="24"/>
          <w:szCs w:val="24"/>
        </w:rPr>
        <w:t>G</w:t>
      </w:r>
      <w:r w:rsidR="000A7354" w:rsidRPr="006611F3">
        <w:rPr>
          <w:b/>
          <w:sz w:val="24"/>
          <w:szCs w:val="24"/>
        </w:rPr>
        <w:t>i</w:t>
      </w:r>
      <w:r w:rsidRPr="006611F3">
        <w:rPr>
          <w:b/>
          <w:sz w:val="24"/>
          <w:szCs w:val="24"/>
        </w:rPr>
        <w:t>ne</w:t>
      </w:r>
      <w:r w:rsidR="000A7354" w:rsidRPr="006611F3">
        <w:rPr>
          <w:b/>
          <w:sz w:val="24"/>
          <w:szCs w:val="24"/>
        </w:rPr>
        <w:t>br</w:t>
      </w:r>
      <w:r w:rsidRPr="006611F3">
        <w:rPr>
          <w:b/>
          <w:sz w:val="24"/>
          <w:szCs w:val="24"/>
        </w:rPr>
        <w:t xml:space="preserve">a, </w:t>
      </w:r>
      <w:r w:rsidR="000A7354" w:rsidRPr="006611F3">
        <w:rPr>
          <w:b/>
          <w:sz w:val="24"/>
          <w:szCs w:val="24"/>
        </w:rPr>
        <w:t xml:space="preserve">6 y 7 de marzo de </w:t>
      </w:r>
      <w:r w:rsidRPr="006611F3">
        <w:rPr>
          <w:b/>
          <w:sz w:val="24"/>
          <w:szCs w:val="24"/>
        </w:rPr>
        <w:t>2014</w:t>
      </w:r>
    </w:p>
    <w:p w:rsidR="003337B5" w:rsidRPr="006611F3" w:rsidRDefault="003337B5" w:rsidP="008B2CC1"/>
    <w:p w:rsidR="003337B5" w:rsidRPr="006611F3" w:rsidRDefault="003337B5" w:rsidP="008B2CC1"/>
    <w:p w:rsidR="003337B5" w:rsidRPr="006611F3" w:rsidRDefault="000A7354" w:rsidP="008B2CC1">
      <w:bookmarkStart w:id="3" w:name="TitleOfDoc"/>
      <w:bookmarkEnd w:id="3"/>
      <w:r w:rsidRPr="006611F3">
        <w:t>INFORME</w:t>
      </w:r>
    </w:p>
    <w:p w:rsidR="003337B5" w:rsidRPr="006611F3" w:rsidRDefault="003337B5" w:rsidP="008B2CC1"/>
    <w:p w:rsidR="003337B5" w:rsidRPr="006611F3" w:rsidRDefault="00FE68AD" w:rsidP="008B2CC1">
      <w:pPr>
        <w:rPr>
          <w:i/>
        </w:rPr>
      </w:pPr>
      <w:bookmarkStart w:id="4" w:name="Prepared"/>
      <w:bookmarkEnd w:id="4"/>
      <w:proofErr w:type="gramStart"/>
      <w:r>
        <w:rPr>
          <w:i/>
        </w:rPr>
        <w:t>a</w:t>
      </w:r>
      <w:r w:rsidR="002757D1" w:rsidRPr="006611F3">
        <w:rPr>
          <w:i/>
        </w:rPr>
        <w:t>pr</w:t>
      </w:r>
      <w:r>
        <w:rPr>
          <w:i/>
        </w:rPr>
        <w:t>ob</w:t>
      </w:r>
      <w:r w:rsidR="000A7354" w:rsidRPr="006611F3">
        <w:rPr>
          <w:i/>
        </w:rPr>
        <w:t>a</w:t>
      </w:r>
      <w:r w:rsidR="002757D1" w:rsidRPr="006611F3">
        <w:rPr>
          <w:i/>
        </w:rPr>
        <w:t>d</w:t>
      </w:r>
      <w:r w:rsidR="000A7354" w:rsidRPr="006611F3">
        <w:rPr>
          <w:i/>
        </w:rPr>
        <w:t>o</w:t>
      </w:r>
      <w:proofErr w:type="gramEnd"/>
      <w:r w:rsidR="000A7354" w:rsidRPr="006611F3">
        <w:rPr>
          <w:i/>
        </w:rPr>
        <w:t xml:space="preserve"> por </w:t>
      </w:r>
      <w:r>
        <w:rPr>
          <w:i/>
        </w:rPr>
        <w:t>e</w:t>
      </w:r>
      <w:r w:rsidR="000A7354" w:rsidRPr="006611F3">
        <w:rPr>
          <w:i/>
        </w:rPr>
        <w:t>l</w:t>
      </w:r>
      <w:r>
        <w:rPr>
          <w:i/>
        </w:rPr>
        <w:t xml:space="preserve"> Comité de Coordinación</w:t>
      </w:r>
    </w:p>
    <w:p w:rsidR="003337B5" w:rsidRPr="006611F3" w:rsidRDefault="003337B5"/>
    <w:p w:rsidR="003337B5" w:rsidRPr="006611F3" w:rsidRDefault="003337B5"/>
    <w:p w:rsidR="003337B5" w:rsidRPr="006611F3" w:rsidRDefault="003337B5"/>
    <w:p w:rsidR="003337B5" w:rsidRPr="006611F3" w:rsidRDefault="003337B5" w:rsidP="0053057A"/>
    <w:p w:rsidR="003337B5" w:rsidRPr="006611F3" w:rsidRDefault="003337B5" w:rsidP="000A7354">
      <w:pPr>
        <w:pStyle w:val="ONUMFS"/>
      </w:pPr>
      <w:r w:rsidRPr="006611F3">
        <w:t xml:space="preserve">El Sr. </w:t>
      </w:r>
      <w:proofErr w:type="spellStart"/>
      <w:r w:rsidRPr="006611F3">
        <w:t>Fodé</w:t>
      </w:r>
      <w:proofErr w:type="spellEnd"/>
      <w:r w:rsidRPr="006611F3">
        <w:t xml:space="preserve"> </w:t>
      </w:r>
      <w:proofErr w:type="spellStart"/>
      <w:r w:rsidRPr="006611F3">
        <w:t>Seck</w:t>
      </w:r>
      <w:proofErr w:type="spellEnd"/>
      <w:r w:rsidRPr="006611F3">
        <w:t xml:space="preserve"> (Senegal), Presidente del Comité de Coordinación, abrió y presidió la reunión.</w:t>
      </w:r>
      <w:r w:rsidR="003C2FC8" w:rsidRPr="006611F3">
        <w:t xml:space="preserve"> </w:t>
      </w:r>
    </w:p>
    <w:p w:rsidR="003337B5" w:rsidRPr="006611F3" w:rsidRDefault="003337B5" w:rsidP="000A7354">
      <w:pPr>
        <w:pStyle w:val="ONUMFS"/>
      </w:pPr>
      <w:r w:rsidRPr="006611F3">
        <w:t>Estuvieron representados en la reunión los siguientes Estados miembros del Comité de Coordinación:</w:t>
      </w:r>
      <w:r w:rsidR="003C2FC8" w:rsidRPr="006611F3">
        <w:t xml:space="preserve">  </w:t>
      </w:r>
    </w:p>
    <w:p w:rsidR="003337B5" w:rsidRPr="006611F3" w:rsidRDefault="003337B5" w:rsidP="003337B5">
      <w:pPr>
        <w:pStyle w:val="ONUME"/>
        <w:ind w:left="567"/>
        <w:rPr>
          <w:szCs w:val="22"/>
        </w:rPr>
      </w:pPr>
      <w:r w:rsidRPr="006611F3">
        <w:t>Afganistán (</w:t>
      </w:r>
      <w:r w:rsidRPr="006611F3">
        <w:rPr>
          <w:i/>
        </w:rPr>
        <w:t>ad hoc</w:t>
      </w:r>
      <w:r w:rsidRPr="006611F3">
        <w:t xml:space="preserve">), Alemania, Angola, Argelia, Armenia, Australia, Austria, Azerbaiyán, Bangladesh, Barbados, Bélgica, Brasil, Bulgaria, Burkina Faso, Camerún, Canadá, Chile, China, Colombia, Congo, Costa Rica, </w:t>
      </w:r>
      <w:proofErr w:type="spellStart"/>
      <w:r w:rsidRPr="006611F3">
        <w:t>Côte</w:t>
      </w:r>
      <w:proofErr w:type="spellEnd"/>
      <w:r w:rsidRPr="006611F3">
        <w:t xml:space="preserve"> </w:t>
      </w:r>
      <w:proofErr w:type="spellStart"/>
      <w:r w:rsidRPr="006611F3">
        <w:t>d'Ivoire</w:t>
      </w:r>
      <w:proofErr w:type="spellEnd"/>
      <w:r w:rsidRPr="006611F3">
        <w:t>, Dinamarca</w:t>
      </w:r>
      <w:r w:rsidR="00BD328F">
        <w:t>, Ecuador, Egipto, El </w:t>
      </w:r>
      <w:r w:rsidRPr="006611F3">
        <w:t>Salvador, Eslovenia, España, Estados Unidos de América, Estonia, Etiopía (</w:t>
      </w:r>
      <w:r w:rsidRPr="006611F3">
        <w:rPr>
          <w:i/>
        </w:rPr>
        <w:t>ad hoc</w:t>
      </w:r>
      <w:r w:rsidRPr="006611F3">
        <w:t xml:space="preserve">), Federación de Rusia, Filipinas, Finlandia, Francia, Gabón, Georgia, Ghana, Guatemala, Hungría, India, Indonesia, Irán (República Islámica del), Irlanda, Islandia, Italia, Jamaica, Japón, </w:t>
      </w:r>
      <w:proofErr w:type="spellStart"/>
      <w:r w:rsidRPr="006611F3">
        <w:t>Kenya</w:t>
      </w:r>
      <w:proofErr w:type="spellEnd"/>
      <w:r w:rsidRPr="006611F3">
        <w:t xml:space="preserve">, Luxemburgo, Malasia, México, Nepal, Nigeria, Noruega, Nueva Zelandia, Países Bajos, Pakistán, Paraguay, Perú, Portugal, Reino Unido, República Checa, República de Corea, República Dominicana, República Popular Democrática de Corea, República Unida de </w:t>
      </w:r>
      <w:proofErr w:type="spellStart"/>
      <w:r w:rsidRPr="006611F3">
        <w:t>Tanzanía</w:t>
      </w:r>
      <w:proofErr w:type="spellEnd"/>
      <w:r w:rsidRPr="006611F3">
        <w:t>, Rumania, Senegal, Singapur, Sri Lanka, Sudáfrica, Suecia, Suiza (</w:t>
      </w:r>
      <w:r w:rsidRPr="006611F3">
        <w:rPr>
          <w:i/>
        </w:rPr>
        <w:t xml:space="preserve">ex </w:t>
      </w:r>
      <w:proofErr w:type="spellStart"/>
      <w:r w:rsidRPr="006611F3">
        <w:rPr>
          <w:i/>
        </w:rPr>
        <w:t>officio</w:t>
      </w:r>
      <w:proofErr w:type="spellEnd"/>
      <w:r w:rsidRPr="006611F3">
        <w:t xml:space="preserve">), Tailandia, Trinidad y </w:t>
      </w:r>
      <w:proofErr w:type="spellStart"/>
      <w:r w:rsidRPr="006611F3">
        <w:t>Tabago</w:t>
      </w:r>
      <w:proofErr w:type="spellEnd"/>
      <w:r w:rsidRPr="006611F3">
        <w:t xml:space="preserve">, Túnez, Turquía, Uganda, Uruguay, </w:t>
      </w:r>
      <w:proofErr w:type="spellStart"/>
      <w:r w:rsidRPr="006611F3">
        <w:t>Viet</w:t>
      </w:r>
      <w:proofErr w:type="spellEnd"/>
      <w:r w:rsidRPr="006611F3">
        <w:t xml:space="preserve"> </w:t>
      </w:r>
      <w:proofErr w:type="spellStart"/>
      <w:r w:rsidRPr="006611F3">
        <w:t>Nam</w:t>
      </w:r>
      <w:proofErr w:type="spellEnd"/>
      <w:r w:rsidRPr="006611F3">
        <w:t xml:space="preserve">, Zambia, </w:t>
      </w:r>
      <w:proofErr w:type="spellStart"/>
      <w:r w:rsidRPr="006611F3">
        <w:t>Zimbabwe</w:t>
      </w:r>
      <w:proofErr w:type="spellEnd"/>
      <w:r w:rsidRPr="006611F3">
        <w:t xml:space="preserve"> (83).</w:t>
      </w:r>
    </w:p>
    <w:p w:rsidR="003337B5" w:rsidRPr="006611F3" w:rsidRDefault="003337B5" w:rsidP="000A7354">
      <w:pPr>
        <w:pStyle w:val="ONUMFS"/>
      </w:pPr>
      <w:r w:rsidRPr="006611F3">
        <w:t>Estuvieron representados los siguientes Estados en calidad de observadores:</w:t>
      </w:r>
    </w:p>
    <w:p w:rsidR="003337B5" w:rsidRPr="006611F3" w:rsidRDefault="00FC7012" w:rsidP="00FC7012">
      <w:pPr>
        <w:pStyle w:val="ONUME"/>
        <w:ind w:left="567"/>
      </w:pPr>
      <w:r w:rsidRPr="006611F3">
        <w:t xml:space="preserve">Andorra, Arabia Saudita, Argentina, Bahamas, </w:t>
      </w:r>
      <w:proofErr w:type="spellStart"/>
      <w:r w:rsidRPr="006611F3">
        <w:t>Belarús</w:t>
      </w:r>
      <w:proofErr w:type="spellEnd"/>
      <w:r w:rsidRPr="006611F3">
        <w:t xml:space="preserve">, </w:t>
      </w:r>
      <w:proofErr w:type="spellStart"/>
      <w:r w:rsidRPr="006611F3">
        <w:t>Benin</w:t>
      </w:r>
      <w:proofErr w:type="spellEnd"/>
      <w:r w:rsidRPr="006611F3">
        <w:t xml:space="preserve">, </w:t>
      </w:r>
      <w:proofErr w:type="spellStart"/>
      <w:r w:rsidRPr="006611F3">
        <w:t>Botswana</w:t>
      </w:r>
      <w:proofErr w:type="spellEnd"/>
      <w:r w:rsidRPr="006611F3">
        <w:t xml:space="preserve">, Brunei Darussalam, Burundi, Cabo Verde, Croacia, </w:t>
      </w:r>
      <w:proofErr w:type="spellStart"/>
      <w:r w:rsidRPr="006611F3">
        <w:t>Djibouti</w:t>
      </w:r>
      <w:proofErr w:type="spellEnd"/>
      <w:r w:rsidRPr="006611F3">
        <w:t xml:space="preserve">, Emiratos Árabes Unidos, Grecia, Guinea, Honduras, Israel, Jordania, Kirguistán, Letonia, Lituania, Malta, Marruecos, Mónaco, Montenegro, Mozambique, Myanmar, Omán, Panamá, Polonia, República de </w:t>
      </w:r>
      <w:proofErr w:type="spellStart"/>
      <w:r w:rsidRPr="006611F3">
        <w:t>Moldova</w:t>
      </w:r>
      <w:proofErr w:type="spellEnd"/>
      <w:r w:rsidRPr="006611F3">
        <w:t>, San Marino, Serbia, Sierra Leona, Togo, Uzbekistán, Venezuela (República Boliva</w:t>
      </w:r>
      <w:r w:rsidR="00BF199D" w:rsidRPr="006611F3">
        <w:t>riana de), Yemen (38</w:t>
      </w:r>
      <w:r w:rsidRPr="006611F3">
        <w:t>).</w:t>
      </w:r>
    </w:p>
    <w:p w:rsidR="003337B5" w:rsidRPr="006611F3" w:rsidRDefault="00FC7012" w:rsidP="000A7354">
      <w:pPr>
        <w:pStyle w:val="ONUMFS"/>
      </w:pPr>
      <w:r w:rsidRPr="006611F3">
        <w:lastRenderedPageBreak/>
        <w:t>En el Anexo del presente informe figura la lista de participantes.</w:t>
      </w:r>
    </w:p>
    <w:p w:rsidR="003337B5" w:rsidRPr="006611F3" w:rsidRDefault="00FC7012" w:rsidP="000A7354">
      <w:pPr>
        <w:pStyle w:val="ONUMFS"/>
      </w:pPr>
      <w:r w:rsidRPr="006611F3">
        <w:t>El Presidente pronunció las siguientes palabras:</w:t>
      </w:r>
    </w:p>
    <w:p w:rsidR="00BA479C" w:rsidRDefault="00BA479C" w:rsidP="00BA479C">
      <w:pPr>
        <w:pStyle w:val="ONUMFS"/>
        <w:numPr>
          <w:ilvl w:val="0"/>
          <w:numId w:val="0"/>
        </w:numPr>
      </w:pPr>
      <w:r>
        <w:tab/>
        <w:t>“Excelencias, damas y caballeros:</w:t>
      </w:r>
    </w:p>
    <w:p w:rsidR="00BA479C" w:rsidRDefault="00BA479C" w:rsidP="00C64E6A">
      <w:pPr>
        <w:pStyle w:val="ONUMFS"/>
        <w:numPr>
          <w:ilvl w:val="0"/>
          <w:numId w:val="0"/>
        </w:numPr>
        <w:ind w:left="567"/>
      </w:pPr>
      <w:r>
        <w:tab/>
        <w:t>Les doy la bienvenida al sexagésimo noveno período de sesiones del Comité de Coordinación que, como todos ustedes saben, tiene ante sí una tarea de gran importancia, a saber, la de designar a un candidato al cargo de Director General a los fines de que la Asamblea General de la OMPI lo nombre para ejercer dicho cargo.</w:t>
      </w:r>
    </w:p>
    <w:p w:rsidR="00BA479C" w:rsidRDefault="00BA479C" w:rsidP="00C64E6A">
      <w:pPr>
        <w:pStyle w:val="ONUMFS"/>
        <w:numPr>
          <w:ilvl w:val="0"/>
          <w:numId w:val="0"/>
        </w:numPr>
        <w:ind w:left="567"/>
      </w:pPr>
      <w:r>
        <w:tab/>
        <w:t>A ese respecto, cuento con su cooperación para que podamos llevar a buen puerto dicha tarea, conforme a los principios generales del procedimiento para la designación de un candidato al cargo de Director General de la OMPI que se exponen en el documento WO/CC/69/INF/1.  Entre dichos principios, deseo recordar dos en particular:</w:t>
      </w:r>
    </w:p>
    <w:p w:rsidR="00BA479C" w:rsidRDefault="00BA479C" w:rsidP="00C64E6A">
      <w:pPr>
        <w:pStyle w:val="ONUMFS"/>
        <w:numPr>
          <w:ilvl w:val="0"/>
          <w:numId w:val="0"/>
        </w:numPr>
        <w:ind w:left="567"/>
      </w:pPr>
      <w:r>
        <w:tab/>
        <w:t>‘La selección de un candidato a Director General se regirá por el respeto de la dignidad de los candidatos, así como de los países que los designen, y la transparencia del procedimiento de designación.’</w:t>
      </w:r>
    </w:p>
    <w:p w:rsidR="00BA479C" w:rsidRDefault="00BA479C" w:rsidP="00C64E6A">
      <w:pPr>
        <w:pStyle w:val="ONUMFS"/>
        <w:numPr>
          <w:ilvl w:val="0"/>
          <w:numId w:val="0"/>
        </w:numPr>
        <w:ind w:left="567"/>
      </w:pPr>
      <w:r>
        <w:tab/>
        <w:t>‘En cualquier etapa del procedimiento de selección se acogerán con beneplácito las iniciativas de designar a un candidato mediante consultas que permitan alcanzar el consenso, si bien dichas iniciativas no deberán retrasar indebidamente el proceso de toma de decisiones.’</w:t>
      </w:r>
    </w:p>
    <w:p w:rsidR="00BA479C" w:rsidRDefault="00BA479C" w:rsidP="00C64E6A">
      <w:pPr>
        <w:pStyle w:val="ONUMFS"/>
        <w:numPr>
          <w:ilvl w:val="0"/>
          <w:numId w:val="0"/>
        </w:numPr>
        <w:ind w:left="567"/>
      </w:pPr>
      <w:r>
        <w:tab/>
        <w:t>Cuento con la plena colaboración de todos ustedes para velar por que dichos principios de respeto de la dignidad de los candidatos y los países, de transparencia y de consultas para logar un consenso prevalezcan durante todo el proceso.</w:t>
      </w:r>
    </w:p>
    <w:p w:rsidR="00BA479C" w:rsidRDefault="00BA479C" w:rsidP="00C64E6A">
      <w:pPr>
        <w:pStyle w:val="ONUMFS"/>
        <w:numPr>
          <w:ilvl w:val="0"/>
          <w:numId w:val="0"/>
        </w:numPr>
        <w:ind w:left="567"/>
      </w:pPr>
      <w:r>
        <w:tab/>
        <w:t>Antes de proceder a la aprobación del orden del día, cedo la palabra al Consejero Jurídico a los fines de que se refiera a varias cuestiones relacionadas con la acreditación de los delegados y suministre otras informaciones prácticas.”</w:t>
      </w:r>
    </w:p>
    <w:p w:rsidR="003337B5" w:rsidRPr="006611F3" w:rsidRDefault="00E82B95" w:rsidP="000A7354">
      <w:pPr>
        <w:pStyle w:val="ONUMFS"/>
        <w:rPr>
          <w:szCs w:val="22"/>
        </w:rPr>
      </w:pPr>
      <w:r w:rsidRPr="006611F3">
        <w:t xml:space="preserve">El Consejero Jurídico puso en conocimiento de los </w:t>
      </w:r>
      <w:r w:rsidR="002D640C" w:rsidRPr="006611F3">
        <w:t>delegados</w:t>
      </w:r>
      <w:r w:rsidRPr="006611F3">
        <w:t xml:space="preserve"> información sobre la acreditación, las salas disponibles para consultas y el acceso a Internet.</w:t>
      </w:r>
    </w:p>
    <w:p w:rsidR="00F404F4" w:rsidRDefault="00F404F4" w:rsidP="00E82B95">
      <w:pPr>
        <w:rPr>
          <w:szCs w:val="22"/>
          <w:u w:val="single"/>
        </w:rPr>
      </w:pPr>
    </w:p>
    <w:p w:rsidR="003337B5" w:rsidRPr="006611F3" w:rsidRDefault="00E82B95" w:rsidP="00E82B95">
      <w:pPr>
        <w:rPr>
          <w:szCs w:val="22"/>
          <w:u w:val="single"/>
        </w:rPr>
      </w:pPr>
      <w:r w:rsidRPr="006611F3">
        <w:rPr>
          <w:szCs w:val="22"/>
          <w:u w:val="single"/>
        </w:rPr>
        <w:t>ORDEN DEL DÍA</w:t>
      </w:r>
    </w:p>
    <w:p w:rsidR="003337B5" w:rsidRPr="006611F3" w:rsidRDefault="003337B5" w:rsidP="00386735">
      <w:pPr>
        <w:rPr>
          <w:szCs w:val="22"/>
        </w:rPr>
      </w:pPr>
    </w:p>
    <w:p w:rsidR="003337B5" w:rsidRPr="006611F3" w:rsidRDefault="00E82B95" w:rsidP="000A7354">
      <w:pPr>
        <w:pStyle w:val="ONUMFS"/>
      </w:pPr>
      <w:r w:rsidRPr="006611F3">
        <w:rPr>
          <w:szCs w:val="22"/>
        </w:rPr>
        <w:t>El Comité de Coordinación aprobó el orden del día que se propone en el documento WO/CC/69/1.</w:t>
      </w:r>
    </w:p>
    <w:p w:rsidR="003337B5" w:rsidRPr="006611F3" w:rsidRDefault="003337B5" w:rsidP="00446B91">
      <w:pPr>
        <w:rPr>
          <w:szCs w:val="22"/>
        </w:rPr>
      </w:pPr>
    </w:p>
    <w:p w:rsidR="003337B5" w:rsidRPr="006611F3" w:rsidRDefault="00E82B95" w:rsidP="00E82B95">
      <w:pPr>
        <w:rPr>
          <w:szCs w:val="22"/>
          <w:u w:val="single"/>
        </w:rPr>
      </w:pPr>
      <w:r w:rsidRPr="006611F3">
        <w:rPr>
          <w:szCs w:val="22"/>
          <w:u w:val="single"/>
        </w:rPr>
        <w:t>PROCEDIMIENTO DE DESIGNACIÓN</w:t>
      </w:r>
    </w:p>
    <w:p w:rsidR="003337B5" w:rsidRPr="006611F3" w:rsidRDefault="003337B5" w:rsidP="00446B91">
      <w:pPr>
        <w:rPr>
          <w:szCs w:val="22"/>
        </w:rPr>
      </w:pPr>
    </w:p>
    <w:p w:rsidR="003337B5" w:rsidRPr="006611F3" w:rsidRDefault="00E82B95" w:rsidP="000A7354">
      <w:pPr>
        <w:pStyle w:val="ONUMFS"/>
        <w:rPr>
          <w:szCs w:val="22"/>
        </w:rPr>
      </w:pPr>
      <w:r w:rsidRPr="006611F3">
        <w:t>El Presidente presentó el documento WO/CC/69/3 (“Procedimiento de designación”) y recordó a los delegados que el documento ha sido elaborado en estrecha consulta con todos los miembros y observadores así como con los coordinadores de los distintos grupos y los representantes de los candidatos.</w:t>
      </w:r>
      <w:r w:rsidR="003E3972" w:rsidRPr="006611F3">
        <w:t xml:space="preserve">  </w:t>
      </w:r>
      <w:r w:rsidRPr="006611F3">
        <w:t>En referencia a dicho documento, se pidió al Comité que apruebe lo siguiente:</w:t>
      </w:r>
    </w:p>
    <w:p w:rsidR="003337B5" w:rsidRPr="006611F3" w:rsidRDefault="000E4394" w:rsidP="000A7354">
      <w:pPr>
        <w:tabs>
          <w:tab w:val="left" w:pos="567"/>
          <w:tab w:val="left" w:pos="1134"/>
          <w:tab w:val="left" w:pos="1701"/>
        </w:tabs>
      </w:pPr>
      <w:r w:rsidRPr="006611F3">
        <w:tab/>
      </w:r>
      <w:r w:rsidR="000A7354" w:rsidRPr="006611F3">
        <w:tab/>
      </w:r>
      <w:r w:rsidR="00E82B95" w:rsidRPr="006611F3">
        <w:t>i)</w:t>
      </w:r>
      <w:r w:rsidR="000A7354" w:rsidRPr="006611F3">
        <w:tab/>
        <w:t xml:space="preserve">el </w:t>
      </w:r>
      <w:r w:rsidR="00E82B95" w:rsidRPr="006611F3">
        <w:t xml:space="preserve">párrafo 6 - </w:t>
      </w:r>
      <w:r w:rsidR="000A7354" w:rsidRPr="006611F3">
        <w:t>d</w:t>
      </w:r>
      <w:r w:rsidR="00E82B95" w:rsidRPr="006611F3">
        <w:t>espués de cada ronda de votación, el candidato que reciba el menor número de votos será eliminado hasta que queden dos candidatos</w:t>
      </w:r>
      <w:r w:rsidR="002D640C" w:rsidRPr="006611F3">
        <w:t>;</w:t>
      </w:r>
      <w:r w:rsidRPr="006611F3">
        <w:t xml:space="preserve">  </w:t>
      </w:r>
    </w:p>
    <w:p w:rsidR="003337B5" w:rsidRPr="006611F3" w:rsidRDefault="003337B5" w:rsidP="000E4394">
      <w:pPr>
        <w:tabs>
          <w:tab w:val="right" w:pos="993"/>
          <w:tab w:val="left" w:pos="1276"/>
        </w:tabs>
      </w:pPr>
    </w:p>
    <w:p w:rsidR="003337B5" w:rsidRPr="006611F3" w:rsidRDefault="000E4394" w:rsidP="000A7354">
      <w:pPr>
        <w:tabs>
          <w:tab w:val="left" w:pos="567"/>
          <w:tab w:val="left" w:pos="1134"/>
        </w:tabs>
      </w:pPr>
      <w:r w:rsidRPr="006611F3">
        <w:tab/>
      </w:r>
      <w:r w:rsidR="000A7354" w:rsidRPr="006611F3">
        <w:tab/>
        <w:t>ii)</w:t>
      </w:r>
      <w:r w:rsidR="000A7354" w:rsidRPr="006611F3">
        <w:tab/>
        <w:t xml:space="preserve">el </w:t>
      </w:r>
      <w:r w:rsidR="00E82B95" w:rsidRPr="006611F3">
        <w:t xml:space="preserve">párrafo 7 - </w:t>
      </w:r>
      <w:r w:rsidR="000A7354" w:rsidRPr="006611F3">
        <w:t>s</w:t>
      </w:r>
      <w:r w:rsidR="00E82B95" w:rsidRPr="006611F3">
        <w:t>i se produce un empate, y que las consultas posteriores no sean decisivas, se celebrará otra ronda de votación únicamente ent</w:t>
      </w:r>
      <w:r w:rsidR="002D640C" w:rsidRPr="006611F3">
        <w:t>re los dos candidatos empatados;</w:t>
      </w:r>
    </w:p>
    <w:p w:rsidR="003337B5" w:rsidRPr="006611F3" w:rsidRDefault="000E4394" w:rsidP="000A7354">
      <w:pPr>
        <w:tabs>
          <w:tab w:val="left" w:pos="567"/>
          <w:tab w:val="left" w:pos="1134"/>
        </w:tabs>
      </w:pPr>
      <w:r w:rsidRPr="006611F3">
        <w:lastRenderedPageBreak/>
        <w:tab/>
      </w:r>
      <w:r w:rsidR="000A7354" w:rsidRPr="006611F3">
        <w:tab/>
      </w:r>
      <w:r w:rsidR="00E82B95" w:rsidRPr="006611F3">
        <w:t>iii)</w:t>
      </w:r>
      <w:r w:rsidR="000A7354" w:rsidRPr="006611F3">
        <w:tab/>
        <w:t xml:space="preserve">el </w:t>
      </w:r>
      <w:r w:rsidR="00E82B95" w:rsidRPr="006611F3">
        <w:t>párrafo 9 - sobre la cuestión del recuento, y también en referencia a los Comités Ejecutivos de la Unión de París y de la Unión de Berna;</w:t>
      </w:r>
    </w:p>
    <w:p w:rsidR="003337B5" w:rsidRPr="006611F3" w:rsidRDefault="003337B5" w:rsidP="000A7354">
      <w:pPr>
        <w:tabs>
          <w:tab w:val="left" w:pos="567"/>
          <w:tab w:val="left" w:pos="1134"/>
        </w:tabs>
      </w:pPr>
    </w:p>
    <w:p w:rsidR="003337B5" w:rsidRPr="006611F3" w:rsidRDefault="000E4394" w:rsidP="000A7354">
      <w:pPr>
        <w:tabs>
          <w:tab w:val="left" w:pos="567"/>
          <w:tab w:val="left" w:pos="1134"/>
        </w:tabs>
      </w:pPr>
      <w:r w:rsidRPr="006611F3">
        <w:tab/>
      </w:r>
      <w:r w:rsidR="000A7354" w:rsidRPr="006611F3">
        <w:tab/>
      </w:r>
      <w:r w:rsidR="00E82B95" w:rsidRPr="006611F3">
        <w:t>iv)</w:t>
      </w:r>
      <w:r w:rsidR="000A7354" w:rsidRPr="006611F3">
        <w:tab/>
      </w:r>
      <w:r w:rsidR="00E82B95" w:rsidRPr="006611F3">
        <w:t>el párrafo 11 - en el que se señala que la Secretaría preparará, antes de cada votación, boletines de voto con mención del nombre y el país de los candidatos que participarán en la votación.</w:t>
      </w:r>
      <w:r w:rsidR="00754912" w:rsidRPr="006611F3">
        <w:t xml:space="preserve">  </w:t>
      </w:r>
    </w:p>
    <w:p w:rsidR="003337B5" w:rsidRPr="006611F3" w:rsidRDefault="003337B5" w:rsidP="00754912">
      <w:pPr>
        <w:tabs>
          <w:tab w:val="right" w:pos="993"/>
          <w:tab w:val="left" w:pos="1276"/>
        </w:tabs>
      </w:pPr>
    </w:p>
    <w:p w:rsidR="003337B5" w:rsidRPr="006611F3" w:rsidRDefault="004D7514" w:rsidP="002D640C">
      <w:pPr>
        <w:pStyle w:val="ONUMFS"/>
        <w:tabs>
          <w:tab w:val="clear" w:pos="567"/>
          <w:tab w:val="num" w:pos="1134"/>
        </w:tabs>
        <w:ind w:left="567"/>
      </w:pPr>
      <w:r w:rsidRPr="006611F3">
        <w:t>El Comité de Coordinación aprobó las propuestas que figuran en los párrafos</w:t>
      </w:r>
      <w:r w:rsidR="002D640C" w:rsidRPr="006611F3">
        <w:t> </w:t>
      </w:r>
      <w:r w:rsidRPr="006611F3">
        <w:t>6,</w:t>
      </w:r>
      <w:r w:rsidR="002D640C" w:rsidRPr="006611F3">
        <w:t> </w:t>
      </w:r>
      <w:r w:rsidRPr="006611F3">
        <w:t>7,</w:t>
      </w:r>
      <w:r w:rsidR="002D640C" w:rsidRPr="006611F3">
        <w:t> </w:t>
      </w:r>
      <w:r w:rsidRPr="006611F3">
        <w:t>9, y 11 del documento WO/CC/69/3 y tomó nota de otras informaciones contenidas en el documento.</w:t>
      </w:r>
      <w:r w:rsidR="00883761" w:rsidRPr="006611F3">
        <w:t xml:space="preserve"> </w:t>
      </w:r>
    </w:p>
    <w:p w:rsidR="003337B5" w:rsidRPr="006611F3" w:rsidRDefault="003337B5" w:rsidP="00386735">
      <w:pPr>
        <w:rPr>
          <w:szCs w:val="22"/>
        </w:rPr>
      </w:pPr>
    </w:p>
    <w:p w:rsidR="003337B5" w:rsidRPr="006611F3" w:rsidRDefault="004D7514" w:rsidP="004D7514">
      <w:pPr>
        <w:rPr>
          <w:szCs w:val="22"/>
          <w:u w:val="single"/>
        </w:rPr>
      </w:pPr>
      <w:r w:rsidRPr="006611F3">
        <w:rPr>
          <w:szCs w:val="22"/>
          <w:u w:val="single"/>
        </w:rPr>
        <w:t>NOMINACIONES PARA EL CARGO DE DIRECTOR GENERAL</w:t>
      </w:r>
      <w:r w:rsidR="00FE164D" w:rsidRPr="006611F3">
        <w:rPr>
          <w:szCs w:val="22"/>
          <w:u w:val="single"/>
        </w:rPr>
        <w:t xml:space="preserve"> </w:t>
      </w:r>
    </w:p>
    <w:p w:rsidR="003337B5" w:rsidRPr="006611F3" w:rsidRDefault="003337B5" w:rsidP="00386735">
      <w:pPr>
        <w:rPr>
          <w:szCs w:val="22"/>
        </w:rPr>
      </w:pPr>
    </w:p>
    <w:p w:rsidR="003337B5" w:rsidRPr="006611F3" w:rsidRDefault="004D7514" w:rsidP="000A7354">
      <w:pPr>
        <w:pStyle w:val="ONUMFS"/>
      </w:pPr>
      <w:r w:rsidRPr="006611F3">
        <w:t>El Presidente señaló a la atención de los delegados el documento WO/CC/69/2 (“Nominaciones recibidas para el cargo de Director General de la OMPI”), en que figuran las nominaciones de las cuatro personas siguientes, recibidas por el Presidente antes del término del plazo el 6 de diciembre de 2013:</w:t>
      </w:r>
      <w:r w:rsidR="00720A6F" w:rsidRPr="006611F3">
        <w:t xml:space="preserve">  </w:t>
      </w:r>
    </w:p>
    <w:p w:rsidR="003337B5" w:rsidRPr="006611F3" w:rsidRDefault="004D7514" w:rsidP="004D7514">
      <w:pPr>
        <w:pStyle w:val="ONUME"/>
        <w:ind w:left="567"/>
      </w:pPr>
      <w:r w:rsidRPr="006611F3">
        <w:t xml:space="preserve">Sr. Francis </w:t>
      </w:r>
      <w:proofErr w:type="spellStart"/>
      <w:r w:rsidRPr="006611F3">
        <w:t>Gurry</w:t>
      </w:r>
      <w:proofErr w:type="spellEnd"/>
      <w:r w:rsidRPr="006611F3">
        <w:t xml:space="preserve"> (Australia)</w:t>
      </w:r>
      <w:r w:rsidR="000A7354" w:rsidRPr="006611F3">
        <w:t>,</w:t>
      </w:r>
    </w:p>
    <w:p w:rsidR="003337B5" w:rsidRPr="006611F3" w:rsidRDefault="004D7514" w:rsidP="004D7514">
      <w:pPr>
        <w:pStyle w:val="ONUME"/>
        <w:ind w:left="567"/>
      </w:pPr>
      <w:r w:rsidRPr="006611F3">
        <w:t>Sr. Geoffrey Onyeama (Nigeria)</w:t>
      </w:r>
      <w:r w:rsidR="000A7354" w:rsidRPr="006611F3">
        <w:t>,</w:t>
      </w:r>
    </w:p>
    <w:p w:rsidR="003337B5" w:rsidRPr="006611F3" w:rsidRDefault="004D7514" w:rsidP="004D7514">
      <w:pPr>
        <w:pStyle w:val="ONUME"/>
        <w:ind w:left="567"/>
      </w:pPr>
      <w:r w:rsidRPr="006611F3">
        <w:t xml:space="preserve">Sr. </w:t>
      </w:r>
      <w:proofErr w:type="spellStart"/>
      <w:r w:rsidRPr="006611F3">
        <w:t>Jüri</w:t>
      </w:r>
      <w:proofErr w:type="spellEnd"/>
      <w:r w:rsidRPr="006611F3">
        <w:t xml:space="preserve"> </w:t>
      </w:r>
      <w:proofErr w:type="spellStart"/>
      <w:r w:rsidRPr="006611F3">
        <w:t>Seilenthal</w:t>
      </w:r>
      <w:proofErr w:type="spellEnd"/>
      <w:r w:rsidRPr="006611F3">
        <w:t xml:space="preserve"> (Estonia)</w:t>
      </w:r>
      <w:r w:rsidR="000A7354" w:rsidRPr="006611F3">
        <w:t>,</w:t>
      </w:r>
    </w:p>
    <w:p w:rsidR="003337B5" w:rsidRPr="006611F3" w:rsidRDefault="004D7514" w:rsidP="004D7514">
      <w:pPr>
        <w:pStyle w:val="ONUME"/>
        <w:ind w:left="567"/>
        <w:rPr>
          <w:szCs w:val="24"/>
        </w:rPr>
      </w:pPr>
      <w:r w:rsidRPr="006611F3">
        <w:t xml:space="preserve">Sr. Alfredo </w:t>
      </w:r>
      <w:proofErr w:type="spellStart"/>
      <w:r w:rsidRPr="006611F3">
        <w:t>Suescum</w:t>
      </w:r>
      <w:proofErr w:type="spellEnd"/>
      <w:r w:rsidRPr="006611F3">
        <w:t xml:space="preserve"> Alfaro (Panamá)</w:t>
      </w:r>
      <w:r w:rsidR="000A7354" w:rsidRPr="006611F3">
        <w:t>.</w:t>
      </w:r>
    </w:p>
    <w:p w:rsidR="003337B5" w:rsidRPr="006611F3" w:rsidRDefault="00CB25CB" w:rsidP="000A7354">
      <w:pPr>
        <w:pStyle w:val="ONUMFS"/>
      </w:pPr>
      <w:r w:rsidRPr="006611F3">
        <w:t>El Presidente hizo un resumen de las normas del procedimiento (publicadas íntegramente en el documento WO/CC/69/INF/1 de 13 de enero de 2014), de las disposiciones del Convenio de la OMPI aplicables, y de las medidas de procedimiento aprobadas por las Asambleas de los Estados miembros en octubre de 2013 (que figuran en los documentos A/51/3, párrafo 9, y A/51/20, párrafo 171).</w:t>
      </w:r>
      <w:r w:rsidR="00446721" w:rsidRPr="006611F3">
        <w:t xml:space="preserve">  </w:t>
      </w:r>
    </w:p>
    <w:p w:rsidR="003337B5" w:rsidRPr="006611F3" w:rsidRDefault="00CB25CB" w:rsidP="000A7354">
      <w:pPr>
        <w:pStyle w:val="ONUMFS"/>
        <w:rPr>
          <w:szCs w:val="22"/>
        </w:rPr>
      </w:pPr>
      <w:r w:rsidRPr="006611F3">
        <w:t>Además del documento WO/CC/69/3, aprobado recientemente, el Presidente señaló a la atención de los delegados el artículo 28 del Reglamento General de la OMPI (Votación secreta) y su Anexo (Reglamento de la votación secreta).</w:t>
      </w:r>
    </w:p>
    <w:p w:rsidR="003337B5" w:rsidRPr="006611F3" w:rsidRDefault="00002371" w:rsidP="000A7354">
      <w:pPr>
        <w:pStyle w:val="ONUMFS"/>
      </w:pPr>
      <w:r w:rsidRPr="006611F3">
        <w:t>El Comité nombró a los dos escrutadores</w:t>
      </w:r>
      <w:r w:rsidR="009D4DD3" w:rsidRPr="006611F3">
        <w:t>, cuyos nombres fueron obtenidos por sorteo,</w:t>
      </w:r>
      <w:r w:rsidR="002D640C" w:rsidRPr="006611F3">
        <w:t xml:space="preserve"> que </w:t>
      </w:r>
      <w:r w:rsidRPr="006611F3">
        <w:t>asistirán en cada votación:</w:t>
      </w:r>
    </w:p>
    <w:p w:rsidR="003337B5" w:rsidRPr="006611F3" w:rsidRDefault="00002371" w:rsidP="002D70CF">
      <w:pPr>
        <w:pStyle w:val="ONUME"/>
        <w:numPr>
          <w:ilvl w:val="0"/>
          <w:numId w:val="42"/>
        </w:numPr>
        <w:spacing w:after="0"/>
        <w:ind w:left="1134" w:hanging="567"/>
        <w:rPr>
          <w:szCs w:val="22"/>
        </w:rPr>
      </w:pPr>
      <w:r w:rsidRPr="006611F3">
        <w:t>Georgia, y</w:t>
      </w:r>
      <w:r w:rsidR="000C62B3" w:rsidRPr="006611F3">
        <w:t xml:space="preserve"> </w:t>
      </w:r>
    </w:p>
    <w:p w:rsidR="003337B5" w:rsidRPr="006611F3" w:rsidRDefault="00002371" w:rsidP="002D70CF">
      <w:pPr>
        <w:pStyle w:val="ONUME"/>
        <w:numPr>
          <w:ilvl w:val="0"/>
          <w:numId w:val="42"/>
        </w:numPr>
        <w:spacing w:after="0"/>
        <w:ind w:left="1134" w:hanging="567"/>
        <w:rPr>
          <w:szCs w:val="22"/>
        </w:rPr>
      </w:pPr>
      <w:r w:rsidRPr="006611F3">
        <w:t>Malasia.</w:t>
      </w:r>
    </w:p>
    <w:p w:rsidR="003337B5" w:rsidRPr="006611F3" w:rsidRDefault="003337B5" w:rsidP="007C1ED6">
      <w:pPr>
        <w:rPr>
          <w:szCs w:val="22"/>
        </w:rPr>
      </w:pPr>
    </w:p>
    <w:p w:rsidR="003337B5" w:rsidRPr="006611F3" w:rsidRDefault="0064354F" w:rsidP="000A7354">
      <w:pPr>
        <w:pStyle w:val="ONUMFS"/>
        <w:rPr>
          <w:szCs w:val="22"/>
        </w:rPr>
      </w:pPr>
      <w:r w:rsidRPr="006611F3">
        <w:t>También fueron nombrados los dos escrutadores suplentes</w:t>
      </w:r>
      <w:r w:rsidR="009D4DD3" w:rsidRPr="006611F3">
        <w:t xml:space="preserve"> (en caso de ausencia de uno o ambos escrutadores), cuyos nombres fueron obtenidos por sorteo,</w:t>
      </w:r>
      <w:r w:rsidRPr="006611F3">
        <w:t xml:space="preserve"> que figuran a continuación:</w:t>
      </w:r>
    </w:p>
    <w:p w:rsidR="003337B5" w:rsidRPr="006611F3" w:rsidRDefault="0064354F" w:rsidP="002D70CF">
      <w:pPr>
        <w:pStyle w:val="ONUME"/>
        <w:numPr>
          <w:ilvl w:val="0"/>
          <w:numId w:val="42"/>
        </w:numPr>
        <w:spacing w:after="0"/>
        <w:ind w:left="1134" w:hanging="567"/>
        <w:rPr>
          <w:szCs w:val="22"/>
        </w:rPr>
      </w:pPr>
      <w:r w:rsidRPr="006611F3">
        <w:t>Federación de Rusia, y</w:t>
      </w:r>
    </w:p>
    <w:p w:rsidR="003337B5" w:rsidRPr="006611F3" w:rsidRDefault="0064354F" w:rsidP="002D70CF">
      <w:pPr>
        <w:pStyle w:val="ONUME"/>
        <w:numPr>
          <w:ilvl w:val="0"/>
          <w:numId w:val="42"/>
        </w:numPr>
        <w:spacing w:after="0"/>
        <w:ind w:left="1134" w:hanging="567"/>
        <w:rPr>
          <w:szCs w:val="22"/>
        </w:rPr>
      </w:pPr>
      <w:r w:rsidRPr="006611F3">
        <w:t>China.</w:t>
      </w:r>
    </w:p>
    <w:p w:rsidR="003337B5" w:rsidRPr="006611F3" w:rsidRDefault="003337B5" w:rsidP="00F473CD">
      <w:pPr>
        <w:pStyle w:val="ONUME"/>
        <w:spacing w:after="0"/>
        <w:ind w:left="720"/>
        <w:rPr>
          <w:szCs w:val="22"/>
        </w:rPr>
      </w:pPr>
    </w:p>
    <w:p w:rsidR="003337B5" w:rsidRPr="006611F3" w:rsidRDefault="0064354F" w:rsidP="000A7354">
      <w:pPr>
        <w:pStyle w:val="ONUMFS"/>
      </w:pPr>
      <w:r w:rsidRPr="006611F3">
        <w:t>El Presidente anunció el comienzo de la primera votación.</w:t>
      </w:r>
      <w:r w:rsidR="00C40148" w:rsidRPr="006611F3">
        <w:t xml:space="preserve">  </w:t>
      </w:r>
      <w:r w:rsidR="003555F9" w:rsidRPr="006611F3">
        <w:t>Se distribuyeron a las delegaciones boletines de voto con los nombres de los cuatro candidatos en orden alfabético (con mención de sus respectivos países).</w:t>
      </w:r>
      <w:r w:rsidR="00C40148" w:rsidRPr="006611F3">
        <w:t xml:space="preserve">  </w:t>
      </w:r>
      <w:r w:rsidR="003555F9" w:rsidRPr="006611F3">
        <w:t>El Presidente recordó</w:t>
      </w:r>
      <w:r w:rsidR="004341B6" w:rsidRPr="006611F3">
        <w:t xml:space="preserve"> a las delegaciones</w:t>
      </w:r>
      <w:r w:rsidR="003555F9" w:rsidRPr="006611F3">
        <w:t xml:space="preserve"> que solo </w:t>
      </w:r>
      <w:r w:rsidR="004341B6" w:rsidRPr="006611F3">
        <w:t xml:space="preserve">se </w:t>
      </w:r>
      <w:r w:rsidR="003555F9" w:rsidRPr="006611F3">
        <w:t xml:space="preserve">debe </w:t>
      </w:r>
      <w:r w:rsidR="004341B6" w:rsidRPr="006611F3">
        <w:t>poner</w:t>
      </w:r>
      <w:r w:rsidR="003555F9" w:rsidRPr="006611F3">
        <w:t xml:space="preserve"> una marca de verificación o una cruz</w:t>
      </w:r>
      <w:r w:rsidR="004341B6" w:rsidRPr="006611F3">
        <w:t xml:space="preserve"> en la casilla junto al </w:t>
      </w:r>
      <w:r w:rsidR="003555F9" w:rsidRPr="006611F3">
        <w:t>nombre de</w:t>
      </w:r>
      <w:r w:rsidR="004341B6" w:rsidRPr="006611F3">
        <w:t xml:space="preserve"> un</w:t>
      </w:r>
      <w:r w:rsidR="003555F9" w:rsidRPr="006611F3">
        <w:t xml:space="preserve"> </w:t>
      </w:r>
      <w:r w:rsidR="004341B6" w:rsidRPr="006611F3">
        <w:t xml:space="preserve">solo </w:t>
      </w:r>
      <w:r w:rsidR="003555F9" w:rsidRPr="006611F3">
        <w:t>candidato.</w:t>
      </w:r>
    </w:p>
    <w:p w:rsidR="003337B5" w:rsidRDefault="003555F9" w:rsidP="000A7354">
      <w:pPr>
        <w:pStyle w:val="ONUMFS"/>
      </w:pPr>
      <w:r w:rsidRPr="006611F3">
        <w:lastRenderedPageBreak/>
        <w:t xml:space="preserve">El Presidente </w:t>
      </w:r>
      <w:r w:rsidR="004341B6" w:rsidRPr="006611F3">
        <w:t>leyó en voz alta</w:t>
      </w:r>
      <w:r w:rsidRPr="006611F3">
        <w:t xml:space="preserve"> los motivos de anulación de un voto.</w:t>
      </w:r>
      <w:r w:rsidR="00AA412C" w:rsidRPr="006611F3">
        <w:t xml:space="preserve">  </w:t>
      </w:r>
      <w:r w:rsidRPr="006611F3">
        <w:t xml:space="preserve">El Presidente determinó al azar el país que votará en primer lugar, resultando elegido </w:t>
      </w:r>
      <w:r w:rsidR="00BA5B60" w:rsidRPr="006611F3">
        <w:t>Armenia</w:t>
      </w:r>
      <w:r w:rsidRPr="006611F3">
        <w:t>.</w:t>
      </w:r>
      <w:r w:rsidR="00AA412C" w:rsidRPr="006611F3">
        <w:t xml:space="preserve">  </w:t>
      </w:r>
      <w:r w:rsidRPr="006611F3">
        <w:t>Después fueron llamadas a votar las demás delegaciones según el orden alfabético francés.</w:t>
      </w:r>
      <w:r w:rsidR="00AA412C" w:rsidRPr="006611F3">
        <w:t xml:space="preserve">  </w:t>
      </w:r>
      <w:r w:rsidR="00E6011B" w:rsidRPr="006611F3">
        <w:t>Tras el anuncio por el</w:t>
      </w:r>
      <w:r w:rsidRPr="006611F3">
        <w:t xml:space="preserve"> Presidente </w:t>
      </w:r>
      <w:r w:rsidR="00E6011B" w:rsidRPr="006611F3">
        <w:t>del</w:t>
      </w:r>
      <w:r w:rsidRPr="006611F3">
        <w:t xml:space="preserve"> cierre de la votación, los escrutadores contaron los boletines de voto y el Presidente anunció los resultados de la primera votación</w:t>
      </w:r>
      <w:r w:rsidR="00BC2B25" w:rsidRPr="006611F3">
        <w:t xml:space="preserve"> </w:t>
      </w:r>
      <w:r w:rsidRPr="006611F3">
        <w:t>siguiendo el orden descendente del número de votos obtenidos por cada candidato.</w:t>
      </w: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11"/>
        <w:gridCol w:w="4644"/>
      </w:tblGrid>
      <w:tr w:rsidR="00E943BE" w:rsidTr="00747D0B">
        <w:tc>
          <w:tcPr>
            <w:tcW w:w="5211" w:type="dxa"/>
          </w:tcPr>
          <w:p w:rsidR="00E943BE" w:rsidRPr="00E943BE" w:rsidRDefault="00E943BE" w:rsidP="00E943BE">
            <w:pPr>
              <w:rPr>
                <w:lang w:val="es-ES_tradnl"/>
              </w:rPr>
            </w:pPr>
            <w:r>
              <w:tab/>
            </w:r>
            <w:r w:rsidRPr="00E943BE">
              <w:rPr>
                <w:lang w:val="es-ES_tradnl"/>
              </w:rPr>
              <w:t xml:space="preserve">Número de Estados miembros con derecho a </w:t>
            </w:r>
            <w:r>
              <w:tab/>
            </w:r>
            <w:r w:rsidRPr="00E943BE">
              <w:rPr>
                <w:lang w:val="es-ES_tradnl"/>
              </w:rPr>
              <w:t>voto:</w:t>
            </w:r>
          </w:p>
        </w:tc>
        <w:tc>
          <w:tcPr>
            <w:tcW w:w="4644" w:type="dxa"/>
          </w:tcPr>
          <w:p w:rsidR="00E943BE" w:rsidRDefault="00E943BE" w:rsidP="00747D0B">
            <w:r w:rsidRPr="00E943BE">
              <w:rPr>
                <w:lang w:val="es-ES_tradnl"/>
              </w:rPr>
              <w:br/>
            </w:r>
            <w:r>
              <w:t>83</w:t>
            </w:r>
          </w:p>
        </w:tc>
      </w:tr>
      <w:tr w:rsidR="00E943BE" w:rsidTr="00747D0B">
        <w:tc>
          <w:tcPr>
            <w:tcW w:w="5211" w:type="dxa"/>
          </w:tcPr>
          <w:p w:rsidR="00E943BE" w:rsidRPr="00E943BE" w:rsidRDefault="00E943BE" w:rsidP="00E943BE">
            <w:pPr>
              <w:rPr>
                <w:lang w:val="es-ES_tradnl"/>
              </w:rPr>
            </w:pPr>
            <w:r w:rsidRPr="00FE68AD">
              <w:rPr>
                <w:lang w:val="es-ES_tradnl"/>
              </w:rPr>
              <w:tab/>
            </w:r>
            <w:r w:rsidRPr="00E943BE">
              <w:rPr>
                <w:lang w:val="es-ES_tradnl"/>
              </w:rPr>
              <w:t>Número de Estados miembros ausentes:</w:t>
            </w:r>
          </w:p>
        </w:tc>
        <w:tc>
          <w:tcPr>
            <w:tcW w:w="4644" w:type="dxa"/>
          </w:tcPr>
          <w:p w:rsidR="00E943BE" w:rsidRDefault="00E943BE" w:rsidP="00747D0B">
            <w:r>
              <w:t>0</w:t>
            </w:r>
          </w:p>
        </w:tc>
      </w:tr>
      <w:tr w:rsidR="00E943BE" w:rsidTr="00747D0B">
        <w:tc>
          <w:tcPr>
            <w:tcW w:w="5211" w:type="dxa"/>
          </w:tcPr>
          <w:p w:rsidR="00E943BE" w:rsidRDefault="00E943BE" w:rsidP="00E943BE">
            <w:r>
              <w:tab/>
              <w:t>Número de sufragios emitidos:</w:t>
            </w:r>
          </w:p>
        </w:tc>
        <w:tc>
          <w:tcPr>
            <w:tcW w:w="4644" w:type="dxa"/>
          </w:tcPr>
          <w:p w:rsidR="00E943BE" w:rsidRDefault="00E943BE" w:rsidP="00747D0B">
            <w:r>
              <w:t>83</w:t>
            </w:r>
          </w:p>
        </w:tc>
      </w:tr>
      <w:tr w:rsidR="00E943BE" w:rsidTr="00747D0B">
        <w:tc>
          <w:tcPr>
            <w:tcW w:w="5211" w:type="dxa"/>
          </w:tcPr>
          <w:p w:rsidR="00E943BE" w:rsidRDefault="00E943BE" w:rsidP="00E943BE">
            <w:r>
              <w:tab/>
              <w:t>Número of abstenciones:</w:t>
            </w:r>
          </w:p>
        </w:tc>
        <w:tc>
          <w:tcPr>
            <w:tcW w:w="4644" w:type="dxa"/>
          </w:tcPr>
          <w:p w:rsidR="00E943BE" w:rsidRDefault="00E943BE" w:rsidP="00747D0B">
            <w:r>
              <w:t>0</w:t>
            </w:r>
          </w:p>
        </w:tc>
      </w:tr>
      <w:tr w:rsidR="00E943BE" w:rsidTr="00747D0B">
        <w:tc>
          <w:tcPr>
            <w:tcW w:w="5211" w:type="dxa"/>
          </w:tcPr>
          <w:p w:rsidR="00E943BE" w:rsidRDefault="00E943BE" w:rsidP="00E943BE">
            <w:r>
              <w:tab/>
              <w:t>Número of votos nulos:</w:t>
            </w:r>
          </w:p>
        </w:tc>
        <w:tc>
          <w:tcPr>
            <w:tcW w:w="4644" w:type="dxa"/>
          </w:tcPr>
          <w:p w:rsidR="00E943BE" w:rsidRDefault="00E943BE" w:rsidP="00747D0B">
            <w:r>
              <w:t>0</w:t>
            </w:r>
          </w:p>
        </w:tc>
      </w:tr>
      <w:tr w:rsidR="00E943BE" w:rsidRPr="00E943BE" w:rsidTr="00747D0B">
        <w:tc>
          <w:tcPr>
            <w:tcW w:w="5211" w:type="dxa"/>
          </w:tcPr>
          <w:p w:rsidR="00E943BE" w:rsidRPr="00E943BE" w:rsidRDefault="00E943BE" w:rsidP="00E943BE">
            <w:pPr>
              <w:rPr>
                <w:lang w:val="es-ES_tradnl"/>
              </w:rPr>
            </w:pPr>
            <w:r w:rsidRPr="00FE68AD">
              <w:rPr>
                <w:lang w:val="es-ES_tradnl"/>
              </w:rPr>
              <w:tab/>
            </w:r>
            <w:r w:rsidRPr="00E943BE">
              <w:rPr>
                <w:lang w:val="es-ES_tradnl"/>
              </w:rPr>
              <w:t xml:space="preserve">Número de votos obtenidos por cada </w:t>
            </w:r>
            <w:r w:rsidRPr="00E943BE">
              <w:rPr>
                <w:lang w:val="es-ES_tradnl"/>
              </w:rPr>
              <w:br/>
            </w:r>
            <w:r>
              <w:tab/>
            </w:r>
            <w:r w:rsidRPr="00E943BE">
              <w:rPr>
                <w:lang w:val="es-ES_tradnl"/>
              </w:rPr>
              <w:t>candidato:</w:t>
            </w:r>
          </w:p>
        </w:tc>
        <w:tc>
          <w:tcPr>
            <w:tcW w:w="4644" w:type="dxa"/>
          </w:tcPr>
          <w:p w:rsidR="00E943BE" w:rsidRPr="00E943BE" w:rsidRDefault="00E943BE" w:rsidP="00747D0B">
            <w:pPr>
              <w:rPr>
                <w:lang w:val="es-ES_tradnl"/>
              </w:rPr>
            </w:pPr>
          </w:p>
        </w:tc>
      </w:tr>
      <w:tr w:rsidR="00E943BE" w:rsidRPr="00E943BE" w:rsidTr="00747D0B">
        <w:tc>
          <w:tcPr>
            <w:tcW w:w="5211" w:type="dxa"/>
          </w:tcPr>
          <w:p w:rsidR="00E943BE" w:rsidRPr="00E943BE" w:rsidRDefault="00E943BE" w:rsidP="00747D0B">
            <w:pPr>
              <w:rPr>
                <w:lang w:val="es-ES_tradnl"/>
              </w:rPr>
            </w:pPr>
          </w:p>
        </w:tc>
        <w:tc>
          <w:tcPr>
            <w:tcW w:w="4644" w:type="dxa"/>
          </w:tcPr>
          <w:p w:rsidR="00E943BE" w:rsidRPr="00E943BE" w:rsidRDefault="00E943BE" w:rsidP="00747D0B">
            <w:pPr>
              <w:rPr>
                <w:lang w:val="es-ES_tradnl"/>
              </w:rPr>
            </w:pPr>
          </w:p>
        </w:tc>
      </w:tr>
      <w:tr w:rsidR="00E943BE" w:rsidTr="00747D0B">
        <w:tc>
          <w:tcPr>
            <w:tcW w:w="5211" w:type="dxa"/>
          </w:tcPr>
          <w:p w:rsidR="00E943BE" w:rsidRDefault="00E943BE" w:rsidP="00E943BE">
            <w:r w:rsidRPr="00E943BE">
              <w:rPr>
                <w:lang w:val="es-ES_tradnl"/>
              </w:rPr>
              <w:tab/>
            </w:r>
            <w:r w:rsidRPr="00E943BE">
              <w:rPr>
                <w:lang w:val="es-ES_tradnl"/>
              </w:rPr>
              <w:tab/>
            </w:r>
            <w:r w:rsidRPr="00E943BE">
              <w:rPr>
                <w:lang w:val="es-ES_tradnl"/>
              </w:rPr>
              <w:tab/>
            </w:r>
            <w:r w:rsidRPr="00E943BE">
              <w:rPr>
                <w:lang w:val="es-ES_tradnl"/>
              </w:rPr>
              <w:tab/>
            </w:r>
            <w:r>
              <w:rPr>
                <w:lang w:val="es-ES_tradnl"/>
              </w:rPr>
              <w:t>S</w:t>
            </w:r>
            <w:r>
              <w:t xml:space="preserve">r. Francis </w:t>
            </w:r>
            <w:proofErr w:type="spellStart"/>
            <w:r>
              <w:t>Gurry</w:t>
            </w:r>
            <w:proofErr w:type="spellEnd"/>
          </w:p>
        </w:tc>
        <w:tc>
          <w:tcPr>
            <w:tcW w:w="4644" w:type="dxa"/>
          </w:tcPr>
          <w:p w:rsidR="00E943BE" w:rsidRDefault="00E943BE" w:rsidP="00747D0B">
            <w:r>
              <w:t>46</w:t>
            </w:r>
          </w:p>
        </w:tc>
      </w:tr>
      <w:tr w:rsidR="00E943BE" w:rsidTr="00747D0B">
        <w:tc>
          <w:tcPr>
            <w:tcW w:w="5211" w:type="dxa"/>
          </w:tcPr>
          <w:p w:rsidR="00E943BE" w:rsidRDefault="00E943BE" w:rsidP="00747D0B">
            <w:r>
              <w:tab/>
            </w:r>
            <w:r>
              <w:tab/>
            </w:r>
            <w:r>
              <w:tab/>
            </w:r>
            <w:r>
              <w:tab/>
              <w:t>Sr. Geoffrey Onyeama</w:t>
            </w:r>
          </w:p>
        </w:tc>
        <w:tc>
          <w:tcPr>
            <w:tcW w:w="4644" w:type="dxa"/>
          </w:tcPr>
          <w:p w:rsidR="00E943BE" w:rsidRDefault="00E943BE" w:rsidP="00747D0B">
            <w:r>
              <w:t>20</w:t>
            </w:r>
          </w:p>
        </w:tc>
      </w:tr>
      <w:tr w:rsidR="00E943BE" w:rsidTr="00747D0B">
        <w:tc>
          <w:tcPr>
            <w:tcW w:w="5211" w:type="dxa"/>
          </w:tcPr>
          <w:p w:rsidR="00E943BE" w:rsidRDefault="00E943BE" w:rsidP="00747D0B">
            <w:r>
              <w:tab/>
            </w:r>
            <w:r>
              <w:tab/>
            </w:r>
            <w:r>
              <w:tab/>
            </w:r>
            <w:r>
              <w:tab/>
              <w:t xml:space="preserve">Sr. Alfredo </w:t>
            </w:r>
            <w:proofErr w:type="spellStart"/>
            <w:r>
              <w:t>Suescum</w:t>
            </w:r>
            <w:proofErr w:type="spellEnd"/>
            <w:r>
              <w:t xml:space="preserve"> Alfaro</w:t>
            </w:r>
          </w:p>
        </w:tc>
        <w:tc>
          <w:tcPr>
            <w:tcW w:w="4644" w:type="dxa"/>
          </w:tcPr>
          <w:p w:rsidR="00E943BE" w:rsidRDefault="00E943BE" w:rsidP="00747D0B">
            <w:r>
              <w:t>10</w:t>
            </w:r>
          </w:p>
        </w:tc>
      </w:tr>
      <w:tr w:rsidR="00E943BE" w:rsidTr="00747D0B">
        <w:tc>
          <w:tcPr>
            <w:tcW w:w="5211" w:type="dxa"/>
          </w:tcPr>
          <w:p w:rsidR="00E943BE" w:rsidRDefault="00E943BE" w:rsidP="00747D0B">
            <w:r>
              <w:tab/>
            </w:r>
            <w:r>
              <w:tab/>
            </w:r>
            <w:r>
              <w:tab/>
            </w:r>
            <w:r>
              <w:tab/>
              <w:t xml:space="preserve">Sr. </w:t>
            </w:r>
            <w:proofErr w:type="spellStart"/>
            <w:r>
              <w:t>Jüri</w:t>
            </w:r>
            <w:proofErr w:type="spellEnd"/>
            <w:r>
              <w:t xml:space="preserve"> </w:t>
            </w:r>
            <w:proofErr w:type="spellStart"/>
            <w:r>
              <w:t>Seilenthal</w:t>
            </w:r>
            <w:proofErr w:type="spellEnd"/>
          </w:p>
        </w:tc>
        <w:tc>
          <w:tcPr>
            <w:tcW w:w="4644" w:type="dxa"/>
          </w:tcPr>
          <w:p w:rsidR="00E943BE" w:rsidRDefault="00E943BE" w:rsidP="00747D0B">
            <w:r>
              <w:t>7</w:t>
            </w:r>
          </w:p>
        </w:tc>
      </w:tr>
    </w:tbl>
    <w:p w:rsidR="002D70CF" w:rsidRDefault="002D70CF" w:rsidP="002D70CF">
      <w:pPr>
        <w:pStyle w:val="ONUMFS"/>
        <w:numPr>
          <w:ilvl w:val="0"/>
          <w:numId w:val="0"/>
        </w:numPr>
        <w:spacing w:after="0"/>
      </w:pPr>
    </w:p>
    <w:p w:rsidR="003337B5" w:rsidRDefault="003555F9" w:rsidP="002D70CF">
      <w:pPr>
        <w:pStyle w:val="ONUMFS"/>
        <w:spacing w:after="0"/>
      </w:pPr>
      <w:r w:rsidRPr="006611F3">
        <w:t>De conformidad con el procedimiento establecido, el Presidente anunció que en la siguiente votaci</w:t>
      </w:r>
      <w:r w:rsidR="00BC2B25" w:rsidRPr="006611F3">
        <w:t>ó</w:t>
      </w:r>
      <w:r w:rsidRPr="006611F3">
        <w:t>n solo participarán los </w:t>
      </w:r>
      <w:r w:rsidR="00BC2B25" w:rsidRPr="006611F3">
        <w:t>tres</w:t>
      </w:r>
      <w:r w:rsidRPr="006611F3">
        <w:t xml:space="preserve"> candidatos siguientes:</w:t>
      </w:r>
    </w:p>
    <w:p w:rsidR="002D70CF" w:rsidRPr="006611F3" w:rsidRDefault="002D70CF" w:rsidP="002D70CF">
      <w:pPr>
        <w:pStyle w:val="ONUMFS"/>
        <w:numPr>
          <w:ilvl w:val="0"/>
          <w:numId w:val="0"/>
        </w:numPr>
        <w:spacing w:after="0"/>
      </w:pPr>
    </w:p>
    <w:p w:rsidR="003337B5" w:rsidRPr="006611F3" w:rsidRDefault="003555F9" w:rsidP="00F404F4">
      <w:pPr>
        <w:pStyle w:val="ONUME"/>
        <w:ind w:left="567"/>
      </w:pPr>
      <w:r w:rsidRPr="006611F3">
        <w:t xml:space="preserve">Sr. Francis </w:t>
      </w:r>
      <w:proofErr w:type="spellStart"/>
      <w:r w:rsidRPr="006611F3">
        <w:t>Gurry</w:t>
      </w:r>
      <w:proofErr w:type="spellEnd"/>
      <w:r w:rsidRPr="006611F3">
        <w:t xml:space="preserve"> (Australia)</w:t>
      </w:r>
      <w:r w:rsidR="004C4385" w:rsidRPr="006611F3">
        <w:t>,</w:t>
      </w:r>
    </w:p>
    <w:p w:rsidR="003337B5" w:rsidRPr="006611F3" w:rsidRDefault="003555F9" w:rsidP="00F404F4">
      <w:pPr>
        <w:pStyle w:val="ONUME"/>
        <w:ind w:left="567"/>
      </w:pPr>
      <w:r w:rsidRPr="006611F3">
        <w:t>Sr. Geoffrey Onyeama (Nigeria)</w:t>
      </w:r>
      <w:r w:rsidR="004C4385" w:rsidRPr="006611F3">
        <w:t>,</w:t>
      </w:r>
    </w:p>
    <w:p w:rsidR="003337B5" w:rsidRPr="006611F3" w:rsidRDefault="003555F9" w:rsidP="00F404F4">
      <w:pPr>
        <w:pStyle w:val="ONUME"/>
        <w:ind w:left="567"/>
        <w:rPr>
          <w:szCs w:val="24"/>
        </w:rPr>
      </w:pPr>
      <w:r w:rsidRPr="006611F3">
        <w:t xml:space="preserve">Sr. Alfredo </w:t>
      </w:r>
      <w:proofErr w:type="spellStart"/>
      <w:r w:rsidRPr="006611F3">
        <w:t>Suescum</w:t>
      </w:r>
      <w:proofErr w:type="spellEnd"/>
      <w:r w:rsidRPr="006611F3">
        <w:t xml:space="preserve"> Alfaro (Panamá)</w:t>
      </w:r>
      <w:r w:rsidR="004C4385" w:rsidRPr="006611F3">
        <w:t>.</w:t>
      </w:r>
    </w:p>
    <w:p w:rsidR="003337B5" w:rsidRPr="006611F3" w:rsidRDefault="004341B6" w:rsidP="004C4385">
      <w:pPr>
        <w:pStyle w:val="ONUMFS"/>
      </w:pPr>
      <w:r w:rsidRPr="006611F3">
        <w:t>Se aplazó la reunión hasta las 14.30 horas.</w:t>
      </w:r>
    </w:p>
    <w:p w:rsidR="004341B6" w:rsidRPr="006611F3" w:rsidRDefault="004341B6" w:rsidP="004341B6">
      <w:pPr>
        <w:pStyle w:val="ONUMFS"/>
      </w:pPr>
      <w:r w:rsidRPr="006611F3">
        <w:t xml:space="preserve">Al inicio de la sesión de la tarde a las 14.30 horas, la Delegación de Panamá reiteró que la presentación de su candidatura había sido motivada por un convencimiento de la necesidad de fortalecer institucionalmente a la OMPI y desde su perspectiva de país en desarrollo comprometido con la institución, que podría coadyuvar a ello.  Agradeció las muestras de confianza de las delegaciones de los países que apoyaron a su candidato.  Habida cuenta de los resultados de la primera ronda de votación, la Delegación anunció que retira a su candidato del proceso, e instó a aquellos que lo han apoyado a mantener firme su convicción por la cual le apoyaron, pensamiento compartido con el Embajador </w:t>
      </w:r>
      <w:proofErr w:type="spellStart"/>
      <w:r w:rsidRPr="006611F3">
        <w:t>Jüri</w:t>
      </w:r>
      <w:proofErr w:type="spellEnd"/>
      <w:r w:rsidRPr="006611F3">
        <w:t xml:space="preserve"> </w:t>
      </w:r>
      <w:proofErr w:type="spellStart"/>
      <w:r w:rsidRPr="006611F3">
        <w:t>Seilenthal</w:t>
      </w:r>
      <w:proofErr w:type="spellEnd"/>
      <w:r w:rsidRPr="006611F3">
        <w:t>.</w:t>
      </w:r>
    </w:p>
    <w:p w:rsidR="00FA680D" w:rsidRPr="006611F3" w:rsidRDefault="00FA680D" w:rsidP="00FA680D">
      <w:pPr>
        <w:pStyle w:val="ONUMFS"/>
      </w:pPr>
      <w:r w:rsidRPr="006611F3">
        <w:t xml:space="preserve">La Delegación de </w:t>
      </w:r>
      <w:r w:rsidRPr="006611F3">
        <w:rPr>
          <w:snapToGrid w:val="0"/>
        </w:rPr>
        <w:t>Nigeria</w:t>
      </w:r>
      <w:r w:rsidRPr="006611F3">
        <w:t xml:space="preserve"> informó al Comité de que tras las consultas realizadas con el Grupo Africano, reconoce que Francis </w:t>
      </w:r>
      <w:proofErr w:type="spellStart"/>
      <w:r w:rsidRPr="006611F3">
        <w:t>Gurry</w:t>
      </w:r>
      <w:proofErr w:type="spellEnd"/>
      <w:r w:rsidRPr="006611F3">
        <w:t xml:space="preserve"> ha logrado una victoria persuasiva y le felicita por ello.  Asimismo, dio las gracias a las delegaciones que han apoyado a su candidato.  En nombre del Grupo Africano, la Delegación expresó apoyo al actual Director General y le garantizó su cooperación, a la vez que insistió en que África ocupa un lugar de importancia en los asuntos de la Organización Mundial de la Propiedad Intelectual.  La Delegación concluyó expresando el deseo de que se ponga fin a la votación.</w:t>
      </w:r>
    </w:p>
    <w:p w:rsidR="00FA680D" w:rsidRPr="006611F3" w:rsidRDefault="00FA680D" w:rsidP="00FA680D">
      <w:pPr>
        <w:pStyle w:val="ONUMFS"/>
      </w:pPr>
      <w:r w:rsidRPr="006611F3">
        <w:t xml:space="preserve">El Presidente propuso que tras escuchar las dos últimas declaraciones de las delegaciones que han presentado candidatos, el Comité tome nota de que se ha elegido al candidato Francis </w:t>
      </w:r>
      <w:proofErr w:type="spellStart"/>
      <w:r w:rsidRPr="006611F3">
        <w:t>Gurry</w:t>
      </w:r>
      <w:proofErr w:type="spellEnd"/>
      <w:r w:rsidRPr="006611F3">
        <w:t xml:space="preserve"> a fin de que sea nombrado en la Asamblea General Director General para los seis años siguientes.  El Presidente concluyó que el Sr. Francis </w:t>
      </w:r>
      <w:proofErr w:type="spellStart"/>
      <w:r w:rsidRPr="006611F3">
        <w:t>Gurry</w:t>
      </w:r>
      <w:proofErr w:type="spellEnd"/>
      <w:r w:rsidRPr="006611F3">
        <w:t xml:space="preserve"> ha sido elegido por consenso, lo cual aplaude el Comité de Coordinación.</w:t>
      </w:r>
    </w:p>
    <w:p w:rsidR="00FA680D" w:rsidRPr="006611F3" w:rsidRDefault="00FA680D" w:rsidP="00FA680D">
      <w:pPr>
        <w:pStyle w:val="ONUMFS"/>
      </w:pPr>
      <w:r w:rsidRPr="006611F3">
        <w:lastRenderedPageBreak/>
        <w:t>El Consejero Jurídico anunció que el informe estará listo para su aprobación alrededor de las 14.00 horas del día siguiente en los seis idiomas.</w:t>
      </w:r>
    </w:p>
    <w:p w:rsidR="00FA680D" w:rsidRPr="006611F3" w:rsidRDefault="00FA680D" w:rsidP="00FA680D">
      <w:pPr>
        <w:pStyle w:val="ONUMFS"/>
      </w:pPr>
      <w:r w:rsidRPr="006611F3">
        <w:t xml:space="preserve">El candidato propuesto al cargo de Director General, Francis </w:t>
      </w:r>
      <w:proofErr w:type="spellStart"/>
      <w:r w:rsidRPr="006611F3">
        <w:t>Gurry</w:t>
      </w:r>
      <w:proofErr w:type="spellEnd"/>
      <w:r w:rsidRPr="006611F3">
        <w:t>, hizo la siguiente declaración:</w:t>
      </w:r>
    </w:p>
    <w:p w:rsidR="00FA680D" w:rsidRPr="006611F3" w:rsidRDefault="00FA680D" w:rsidP="00FA680D">
      <w:pPr>
        <w:pStyle w:val="ONUMFS"/>
        <w:numPr>
          <w:ilvl w:val="0"/>
          <w:numId w:val="0"/>
        </w:numPr>
      </w:pPr>
      <w:r w:rsidRPr="006611F3">
        <w:tab/>
        <w:t>“Gracias, Señor Presidente.</w:t>
      </w:r>
    </w:p>
    <w:p w:rsidR="00E943BE" w:rsidRDefault="00FA680D" w:rsidP="00E943BE">
      <w:pPr>
        <w:pStyle w:val="ONUMFS"/>
        <w:numPr>
          <w:ilvl w:val="0"/>
          <w:numId w:val="0"/>
        </w:numPr>
      </w:pPr>
      <w:r w:rsidRPr="006611F3">
        <w:tab/>
      </w:r>
      <w:r w:rsidR="002D70CF">
        <w:t>“</w:t>
      </w:r>
      <w:r w:rsidRPr="006611F3">
        <w:t>En primer lugar, dese</w:t>
      </w:r>
      <w:r w:rsidR="00E943BE">
        <w:t>o</w:t>
      </w:r>
      <w:r w:rsidRPr="006611F3">
        <w:t xml:space="preserve"> agradecer a todos la confianza depositada en mí.</w:t>
      </w:r>
      <w:r w:rsidR="00E943BE">
        <w:t xml:space="preserve">  </w:t>
      </w:r>
    </w:p>
    <w:p w:rsidR="00FA680D" w:rsidRPr="006611F3" w:rsidRDefault="002D70CF" w:rsidP="00E943BE">
      <w:pPr>
        <w:pStyle w:val="ONUMFS"/>
        <w:numPr>
          <w:ilvl w:val="0"/>
          <w:numId w:val="0"/>
        </w:numPr>
        <w:ind w:firstLine="567"/>
        <w:rPr>
          <w:snapToGrid w:val="0"/>
        </w:rPr>
      </w:pPr>
      <w:r>
        <w:t>“</w:t>
      </w:r>
      <w:r w:rsidR="00E943BE">
        <w:t>P</w:t>
      </w:r>
      <w:r w:rsidR="00FA680D" w:rsidRPr="006611F3">
        <w:t>ermítanme comenzar dando las gracias al Gobierno de Australia, que ha propuesto mi candidatura a la reelección</w:t>
      </w:r>
      <w:r w:rsidR="00E943BE">
        <w:t>.  En particular, agradezco el apoyo brindado por</w:t>
      </w:r>
      <w:r w:rsidR="00FA680D" w:rsidRPr="006611F3">
        <w:t xml:space="preserve"> la Ministra de Relaciones Exteriores, la Excma. Sra. Julie Bishop</w:t>
      </w:r>
      <w:r w:rsidR="00E943BE">
        <w:t>, y e</w:t>
      </w:r>
      <w:r w:rsidR="00FA680D" w:rsidRPr="006611F3">
        <w:t>l Ministro de Comercio</w:t>
      </w:r>
      <w:r w:rsidR="00E943BE">
        <w:t xml:space="preserve"> e Inversión</w:t>
      </w:r>
      <w:r w:rsidR="00FA680D" w:rsidRPr="006611F3">
        <w:t xml:space="preserve">, </w:t>
      </w:r>
      <w:r w:rsidR="00E943BE">
        <w:t xml:space="preserve">Excmo. </w:t>
      </w:r>
      <w:r w:rsidR="00FA680D" w:rsidRPr="006611F3">
        <w:t xml:space="preserve">Sr. Andrew </w:t>
      </w:r>
      <w:proofErr w:type="spellStart"/>
      <w:r w:rsidR="00FA680D" w:rsidRPr="006611F3">
        <w:t>Robb</w:t>
      </w:r>
      <w:proofErr w:type="spellEnd"/>
      <w:r w:rsidR="00FA680D" w:rsidRPr="006611F3">
        <w:t>.  Dese</w:t>
      </w:r>
      <w:r w:rsidR="00E943BE">
        <w:t xml:space="preserve">o también </w:t>
      </w:r>
      <w:r w:rsidR="00FA680D" w:rsidRPr="006611F3">
        <w:t xml:space="preserve">dar las gracias al </w:t>
      </w:r>
      <w:r w:rsidR="00C64E6A">
        <w:t>Sr.</w:t>
      </w:r>
      <w:r w:rsidR="00FA680D" w:rsidRPr="006611F3">
        <w:t xml:space="preserve"> </w:t>
      </w:r>
      <w:proofErr w:type="spellStart"/>
      <w:r w:rsidR="00FA680D" w:rsidRPr="006611F3">
        <w:t>Hamish</w:t>
      </w:r>
      <w:proofErr w:type="spellEnd"/>
      <w:r w:rsidR="00FA680D" w:rsidRPr="006611F3">
        <w:t xml:space="preserve"> </w:t>
      </w:r>
      <w:proofErr w:type="spellStart"/>
      <w:r w:rsidR="00FA680D" w:rsidRPr="006611F3">
        <w:t>McCormick</w:t>
      </w:r>
      <w:proofErr w:type="spellEnd"/>
      <w:r w:rsidR="00FA680D" w:rsidRPr="006611F3">
        <w:t xml:space="preserve">, Embajador ante la </w:t>
      </w:r>
      <w:r w:rsidR="00FA680D" w:rsidRPr="006611F3">
        <w:rPr>
          <w:snapToGrid w:val="0"/>
        </w:rPr>
        <w:t xml:space="preserve">Organización Mundial del Comercio;  y al </w:t>
      </w:r>
      <w:r w:rsidR="00C64E6A">
        <w:rPr>
          <w:snapToGrid w:val="0"/>
        </w:rPr>
        <w:t>Sr.</w:t>
      </w:r>
      <w:r w:rsidR="00FA680D" w:rsidRPr="006611F3">
        <w:rPr>
          <w:snapToGrid w:val="0"/>
        </w:rPr>
        <w:t xml:space="preserve"> Peter </w:t>
      </w:r>
      <w:proofErr w:type="spellStart"/>
      <w:r w:rsidR="00FA680D" w:rsidRPr="006611F3">
        <w:rPr>
          <w:snapToGrid w:val="0"/>
        </w:rPr>
        <w:t>Woolcott</w:t>
      </w:r>
      <w:proofErr w:type="spellEnd"/>
      <w:r w:rsidR="00FA680D" w:rsidRPr="006611F3">
        <w:rPr>
          <w:snapToGrid w:val="0"/>
        </w:rPr>
        <w:t>, Embajador ante la</w:t>
      </w:r>
      <w:r w:rsidR="00E943BE">
        <w:rPr>
          <w:snapToGrid w:val="0"/>
        </w:rPr>
        <w:t xml:space="preserve"> Organización de las</w:t>
      </w:r>
      <w:r w:rsidR="00FA680D" w:rsidRPr="006611F3">
        <w:rPr>
          <w:snapToGrid w:val="0"/>
        </w:rPr>
        <w:t xml:space="preserve"> Naciones Unidas</w:t>
      </w:r>
      <w:r w:rsidR="00E943BE">
        <w:rPr>
          <w:snapToGrid w:val="0"/>
        </w:rPr>
        <w:t xml:space="preserve"> en Ginebra</w:t>
      </w:r>
      <w:r w:rsidR="00FA680D" w:rsidRPr="006611F3">
        <w:rPr>
          <w:snapToGrid w:val="0"/>
        </w:rPr>
        <w:t>, y a</w:t>
      </w:r>
      <w:r w:rsidR="00E943BE">
        <w:rPr>
          <w:snapToGrid w:val="0"/>
        </w:rPr>
        <w:t xml:space="preserve"> sus</w:t>
      </w:r>
      <w:r w:rsidR="00FA680D" w:rsidRPr="006611F3">
        <w:rPr>
          <w:snapToGrid w:val="0"/>
        </w:rPr>
        <w:t xml:space="preserve"> magnífico</w:t>
      </w:r>
      <w:r w:rsidR="00E943BE">
        <w:rPr>
          <w:snapToGrid w:val="0"/>
        </w:rPr>
        <w:t>s</w:t>
      </w:r>
      <w:r w:rsidR="00FA680D" w:rsidRPr="006611F3">
        <w:rPr>
          <w:snapToGrid w:val="0"/>
        </w:rPr>
        <w:t xml:space="preserve"> equipo</w:t>
      </w:r>
      <w:r w:rsidR="00E943BE">
        <w:rPr>
          <w:snapToGrid w:val="0"/>
        </w:rPr>
        <w:t>s</w:t>
      </w:r>
      <w:r w:rsidR="00FA680D" w:rsidRPr="006611F3">
        <w:rPr>
          <w:snapToGrid w:val="0"/>
        </w:rPr>
        <w:t>.</w:t>
      </w:r>
    </w:p>
    <w:p w:rsidR="00DD49DA" w:rsidRPr="006611F3" w:rsidRDefault="002D70CF" w:rsidP="00E943BE">
      <w:pPr>
        <w:pStyle w:val="ONUMFS"/>
        <w:numPr>
          <w:ilvl w:val="0"/>
          <w:numId w:val="0"/>
        </w:numPr>
        <w:ind w:firstLine="567"/>
        <w:rPr>
          <w:snapToGrid w:val="0"/>
        </w:rPr>
      </w:pPr>
      <w:r>
        <w:rPr>
          <w:snapToGrid w:val="0"/>
        </w:rPr>
        <w:t>“</w:t>
      </w:r>
      <w:r w:rsidR="00FA680D" w:rsidRPr="006611F3">
        <w:rPr>
          <w:snapToGrid w:val="0"/>
        </w:rPr>
        <w:t xml:space="preserve">Ante todo, permítanme dar las gracias a </w:t>
      </w:r>
      <w:r w:rsidR="00FA680D" w:rsidRPr="00E943BE">
        <w:rPr>
          <w:i/>
          <w:snapToGrid w:val="0"/>
        </w:rPr>
        <w:t>todos</w:t>
      </w:r>
      <w:r w:rsidR="00FA680D" w:rsidRPr="006611F3">
        <w:rPr>
          <w:snapToGrid w:val="0"/>
        </w:rPr>
        <w:t xml:space="preserve"> los Estados miembros, y deseo subrayar que se trata de </w:t>
      </w:r>
      <w:r w:rsidR="00FA680D" w:rsidRPr="00E943BE">
        <w:rPr>
          <w:i/>
          <w:snapToGrid w:val="0"/>
        </w:rPr>
        <w:t>todos</w:t>
      </w:r>
      <w:r w:rsidR="00FA680D" w:rsidRPr="006611F3">
        <w:rPr>
          <w:snapToGrid w:val="0"/>
        </w:rPr>
        <w:t xml:space="preserve"> los Estados miembros</w:t>
      </w:r>
      <w:r w:rsidR="00E943BE">
        <w:rPr>
          <w:snapToGrid w:val="0"/>
        </w:rPr>
        <w:t>,</w:t>
      </w:r>
      <w:r w:rsidR="00FA680D" w:rsidRPr="006611F3">
        <w:rPr>
          <w:snapToGrid w:val="0"/>
        </w:rPr>
        <w:t xml:space="preserve"> puesto que </w:t>
      </w:r>
      <w:r w:rsidR="00E943BE">
        <w:rPr>
          <w:snapToGrid w:val="0"/>
        </w:rPr>
        <w:t xml:space="preserve">creo que </w:t>
      </w:r>
      <w:r w:rsidR="00FA680D" w:rsidRPr="006611F3">
        <w:rPr>
          <w:snapToGrid w:val="0"/>
        </w:rPr>
        <w:t xml:space="preserve">he sido </w:t>
      </w:r>
      <w:r w:rsidR="00E943BE">
        <w:rPr>
          <w:snapToGrid w:val="0"/>
        </w:rPr>
        <w:t xml:space="preserve">lo </w:t>
      </w:r>
      <w:r w:rsidR="00FA680D" w:rsidRPr="006611F3">
        <w:rPr>
          <w:snapToGrid w:val="0"/>
        </w:rPr>
        <w:t>suficientemente afortunado</w:t>
      </w:r>
      <w:r w:rsidR="00E943BE">
        <w:rPr>
          <w:snapToGrid w:val="0"/>
        </w:rPr>
        <w:t xml:space="preserve"> como </w:t>
      </w:r>
      <w:r w:rsidR="00FA680D" w:rsidRPr="006611F3">
        <w:rPr>
          <w:snapToGrid w:val="0"/>
        </w:rPr>
        <w:t xml:space="preserve">para </w:t>
      </w:r>
      <w:r w:rsidR="00E943BE">
        <w:rPr>
          <w:snapToGrid w:val="0"/>
        </w:rPr>
        <w:t xml:space="preserve">haber </w:t>
      </w:r>
      <w:r w:rsidR="00FA680D" w:rsidRPr="006611F3">
        <w:rPr>
          <w:snapToGrid w:val="0"/>
        </w:rPr>
        <w:t>obten</w:t>
      </w:r>
      <w:r w:rsidR="00E943BE">
        <w:rPr>
          <w:snapToGrid w:val="0"/>
        </w:rPr>
        <w:t>ido</w:t>
      </w:r>
      <w:r w:rsidR="00FA680D" w:rsidRPr="006611F3">
        <w:rPr>
          <w:snapToGrid w:val="0"/>
        </w:rPr>
        <w:t xml:space="preserve"> el apoyo de todos los grupos </w:t>
      </w:r>
      <w:r w:rsidR="00E943BE">
        <w:rPr>
          <w:snapToGrid w:val="0"/>
        </w:rPr>
        <w:t xml:space="preserve">regionales </w:t>
      </w:r>
      <w:r w:rsidR="00FA680D" w:rsidRPr="006611F3">
        <w:rPr>
          <w:snapToGrid w:val="0"/>
        </w:rPr>
        <w:t xml:space="preserve">de la Organización, lo cual, en mi opinión, constituye una base muy adecuada sobre la que construir el futuro.  </w:t>
      </w:r>
      <w:r w:rsidR="00E943BE">
        <w:rPr>
          <w:snapToGrid w:val="0"/>
        </w:rPr>
        <w:t>Expreso</w:t>
      </w:r>
      <w:r w:rsidR="00FA680D" w:rsidRPr="006611F3">
        <w:rPr>
          <w:snapToGrid w:val="0"/>
        </w:rPr>
        <w:t xml:space="preserve"> mi más profundo y sincero agradecimiento a todos los grupos por el apoyo que me han prestado en la primera ronda y por haberme elegido posteriormente.</w:t>
      </w:r>
    </w:p>
    <w:p w:rsidR="00FA680D" w:rsidRPr="006611F3" w:rsidRDefault="002D70CF" w:rsidP="00E943BE">
      <w:pPr>
        <w:pStyle w:val="ONUMFS"/>
        <w:numPr>
          <w:ilvl w:val="0"/>
          <w:numId w:val="0"/>
        </w:numPr>
        <w:ind w:firstLine="567"/>
      </w:pPr>
      <w:r>
        <w:t>“</w:t>
      </w:r>
      <w:r w:rsidR="00E943BE">
        <w:t>En el mundo</w:t>
      </w:r>
      <w:r w:rsidR="00FA680D" w:rsidRPr="006611F3">
        <w:t xml:space="preserve"> de la propiedad intelectual se plantean muchos desafíos, pero también se abren muchas oportunidades</w:t>
      </w:r>
      <w:r w:rsidR="00E943BE">
        <w:t xml:space="preserve">. </w:t>
      </w:r>
      <w:r>
        <w:t xml:space="preserve"> </w:t>
      </w:r>
      <w:r w:rsidR="00E943BE">
        <w:t>H</w:t>
      </w:r>
      <w:r w:rsidR="00FA680D" w:rsidRPr="006611F3">
        <w:t>ay fuertes tensiones y grandes oportunidades</w:t>
      </w:r>
      <w:r w:rsidR="00E943BE">
        <w:t>.  C</w:t>
      </w:r>
      <w:r w:rsidR="00FA680D" w:rsidRPr="006611F3">
        <w:t xml:space="preserve">reo que nuestra tarea, en el futuro, será administrar esas tensiones que inevitablemente se generan en la esfera de la propiedad intelectual, la innovación y la creatividad, con el fin de maximizar las oportunidades para todos los Estados miembros.  Espero con entusiasmo dedicarme con todos ustedes a maximizar las oportunidades que la innovación, la creación cultural y la propiedad intelectual </w:t>
      </w:r>
      <w:r w:rsidR="00E943BE">
        <w:t xml:space="preserve">ofrecen </w:t>
      </w:r>
      <w:r w:rsidR="00FA680D" w:rsidRPr="006611F3">
        <w:t>a todos los miembros de la Organización.</w:t>
      </w:r>
    </w:p>
    <w:p w:rsidR="00FA680D" w:rsidRPr="006611F3" w:rsidRDefault="002D70CF" w:rsidP="00E943BE">
      <w:pPr>
        <w:pStyle w:val="ONUMFS"/>
        <w:numPr>
          <w:ilvl w:val="0"/>
          <w:numId w:val="0"/>
        </w:numPr>
        <w:ind w:firstLine="567"/>
      </w:pPr>
      <w:r>
        <w:t>“</w:t>
      </w:r>
      <w:r w:rsidR="00FA680D" w:rsidRPr="006611F3">
        <w:t xml:space="preserve">Al mirar hacia adelante, una de las tareas más importantes en los próximos meses será el nombramiento del próximo equipo directivo superior.  </w:t>
      </w:r>
      <w:r w:rsidR="00E943BE">
        <w:t xml:space="preserve">Y quisiera </w:t>
      </w:r>
      <w:r w:rsidR="00FA680D" w:rsidRPr="006611F3">
        <w:t>darles una idea del calendario propuesto a ese respecto</w:t>
      </w:r>
      <w:r w:rsidR="00E943BE">
        <w:t>.  N</w:t>
      </w:r>
      <w:r w:rsidR="00FA680D" w:rsidRPr="006611F3">
        <w:t xml:space="preserve">aturalmente, </w:t>
      </w:r>
      <w:r w:rsidR="00E943BE">
        <w:t>es preciso esp</w:t>
      </w:r>
      <w:r w:rsidR="00FA680D" w:rsidRPr="006611F3">
        <w:t>erar la confirmación</w:t>
      </w:r>
      <w:r w:rsidR="00E943BE">
        <w:t xml:space="preserve"> de la designación del Comité de Coordinación por la Asamblea General </w:t>
      </w:r>
      <w:r w:rsidR="00FA680D" w:rsidRPr="006611F3">
        <w:t>en mayo</w:t>
      </w:r>
      <w:r w:rsidR="00E943BE">
        <w:t>.  M</w:t>
      </w:r>
      <w:r w:rsidR="00FA680D" w:rsidRPr="006611F3">
        <w:t xml:space="preserve">uy poco </w:t>
      </w:r>
      <w:r w:rsidR="00E943BE">
        <w:t xml:space="preserve">tiempo </w:t>
      </w:r>
      <w:r w:rsidR="00FA680D" w:rsidRPr="006611F3">
        <w:t xml:space="preserve">después, </w:t>
      </w:r>
      <w:r w:rsidR="00E943BE">
        <w:t xml:space="preserve">es mi intención que </w:t>
      </w:r>
      <w:r w:rsidR="00FA680D" w:rsidRPr="006611F3">
        <w:t>se cursen invitaciones y se publiquen avisos en relación con los puestos de dirección y que durante los meses siguientes demos comienzo a un proceso intensivo de consultas con el objetivo de poder proponer a ustedes, los Estados miembros, en la reunión anual de septiembre, el nuevo equipo directivo superior para los próximos años.</w:t>
      </w:r>
    </w:p>
    <w:p w:rsidR="00FA680D" w:rsidRPr="006611F3" w:rsidRDefault="002D70CF" w:rsidP="00E943BE">
      <w:pPr>
        <w:pStyle w:val="ONUMFS"/>
        <w:numPr>
          <w:ilvl w:val="0"/>
          <w:numId w:val="0"/>
        </w:numPr>
        <w:ind w:firstLine="567"/>
      </w:pPr>
      <w:r>
        <w:t>“</w:t>
      </w:r>
      <w:r w:rsidR="00E943BE">
        <w:t>P</w:t>
      </w:r>
      <w:r w:rsidR="00FA680D" w:rsidRPr="006611F3">
        <w:t xml:space="preserve">ermítaseme decir que realmente me honra profundamente el apoyo que me han dado, </w:t>
      </w:r>
      <w:r w:rsidR="00E943BE">
        <w:t xml:space="preserve">que </w:t>
      </w:r>
      <w:r w:rsidR="00FA680D" w:rsidRPr="006611F3">
        <w:t xml:space="preserve">les </w:t>
      </w:r>
      <w:r w:rsidR="00E943BE">
        <w:t>estoy muy agradecido</w:t>
      </w:r>
      <w:r w:rsidR="00FA680D" w:rsidRPr="006611F3">
        <w:t xml:space="preserve"> y </w:t>
      </w:r>
      <w:r w:rsidR="00E943BE">
        <w:t xml:space="preserve">que </w:t>
      </w:r>
      <w:r w:rsidR="00FA680D" w:rsidRPr="006611F3">
        <w:t>me complace la perspectiva de trabajar con todos ustedes.</w:t>
      </w:r>
    </w:p>
    <w:p w:rsidR="00FA680D" w:rsidRPr="006611F3" w:rsidRDefault="002D70CF" w:rsidP="00E943BE">
      <w:pPr>
        <w:pStyle w:val="ONUMFS"/>
        <w:numPr>
          <w:ilvl w:val="0"/>
          <w:numId w:val="0"/>
        </w:numPr>
        <w:ind w:firstLine="567"/>
      </w:pPr>
      <w:r>
        <w:t>“</w:t>
      </w:r>
      <w:r w:rsidR="00FA680D" w:rsidRPr="006611F3">
        <w:t xml:space="preserve">Quiero </w:t>
      </w:r>
      <w:r w:rsidR="004F2DC5">
        <w:t xml:space="preserve">además rendir homenaje a </w:t>
      </w:r>
      <w:r w:rsidR="00FA680D" w:rsidRPr="006611F3">
        <w:t xml:space="preserve">los demás candidatos y sus delegaciones, </w:t>
      </w:r>
      <w:r w:rsidR="004F2DC5">
        <w:t>y</w:t>
      </w:r>
      <w:r w:rsidR="00FA680D" w:rsidRPr="006611F3">
        <w:t xml:space="preserve"> los deseo lo mejor para el futuro.</w:t>
      </w:r>
    </w:p>
    <w:p w:rsidR="00FA680D" w:rsidRPr="006611F3" w:rsidRDefault="002D70CF" w:rsidP="00E943BE">
      <w:pPr>
        <w:pStyle w:val="ONUMFS"/>
        <w:numPr>
          <w:ilvl w:val="0"/>
          <w:numId w:val="0"/>
        </w:numPr>
        <w:ind w:firstLine="567"/>
      </w:pPr>
      <w:r>
        <w:t>“</w:t>
      </w:r>
      <w:r w:rsidR="00FA680D" w:rsidRPr="006611F3">
        <w:t>Muchas gracias</w:t>
      </w:r>
      <w:r w:rsidR="00C64E6A">
        <w:t>.”</w:t>
      </w:r>
    </w:p>
    <w:p w:rsidR="003337B5" w:rsidRPr="006611F3" w:rsidRDefault="007E6579" w:rsidP="004C4385">
      <w:pPr>
        <w:pStyle w:val="ONUMFS"/>
      </w:pPr>
      <w:r w:rsidRPr="006611F3">
        <w:t>El Presidente del Comité de Coordinación formuló entonces la declaración</w:t>
      </w:r>
      <w:r w:rsidR="004C4385" w:rsidRPr="006611F3">
        <w:t xml:space="preserve"> siguiente</w:t>
      </w:r>
      <w:r w:rsidRPr="006611F3">
        <w:t>:</w:t>
      </w:r>
    </w:p>
    <w:p w:rsidR="003337B5" w:rsidRPr="00C64E6A" w:rsidRDefault="00C64E6A" w:rsidP="00E943BE">
      <w:pPr>
        <w:pStyle w:val="ONUME"/>
        <w:ind w:firstLine="567"/>
        <w:rPr>
          <w:lang w:val="es-ES_tradnl"/>
        </w:rPr>
      </w:pPr>
      <w:r w:rsidRPr="00C64E6A">
        <w:rPr>
          <w:lang w:val="es-ES_tradnl"/>
        </w:rPr>
        <w:t>“El Comité de Coordinación ha cumplido su mandato y ha designado a un candidato para su nombramiento al cargo de Director General de la OMPI.</w:t>
      </w:r>
      <w:r>
        <w:rPr>
          <w:lang w:val="es-ES_tradnl"/>
        </w:rPr>
        <w:t xml:space="preserve">  </w:t>
      </w:r>
      <w:r w:rsidRPr="00C64E6A">
        <w:rPr>
          <w:lang w:val="es-ES_tradnl"/>
        </w:rPr>
        <w:t>Felicit</w:t>
      </w:r>
      <w:r>
        <w:rPr>
          <w:lang w:val="es-ES_tradnl"/>
        </w:rPr>
        <w:t>o</w:t>
      </w:r>
      <w:r w:rsidRPr="00C64E6A">
        <w:rPr>
          <w:lang w:val="es-ES_tradnl"/>
        </w:rPr>
        <w:t xml:space="preserve"> al candidato designado así como a los otros candidatos por su compromiso personal </w:t>
      </w:r>
      <w:r>
        <w:rPr>
          <w:lang w:val="es-ES_tradnl"/>
        </w:rPr>
        <w:t>con la Organización</w:t>
      </w:r>
      <w:r w:rsidR="00F15811">
        <w:rPr>
          <w:lang w:val="es-ES_tradnl"/>
        </w:rPr>
        <w:t xml:space="preserve"> </w:t>
      </w:r>
      <w:r w:rsidRPr="00C64E6A">
        <w:rPr>
          <w:lang w:val="es-ES_tradnl"/>
        </w:rPr>
        <w:t xml:space="preserve">y </w:t>
      </w:r>
      <w:r w:rsidR="00F15811">
        <w:rPr>
          <w:lang w:val="es-ES_tradnl"/>
        </w:rPr>
        <w:t xml:space="preserve">el </w:t>
      </w:r>
      <w:r w:rsidRPr="00C64E6A">
        <w:rPr>
          <w:lang w:val="es-ES_tradnl"/>
        </w:rPr>
        <w:t xml:space="preserve">profundo conocimiento </w:t>
      </w:r>
      <w:r w:rsidR="00F15811">
        <w:rPr>
          <w:lang w:val="es-ES_tradnl"/>
        </w:rPr>
        <w:t>que de ella poseen</w:t>
      </w:r>
      <w:r>
        <w:rPr>
          <w:lang w:val="es-ES_tradnl"/>
        </w:rPr>
        <w:t xml:space="preserve">, </w:t>
      </w:r>
      <w:r w:rsidR="00F15811">
        <w:rPr>
          <w:lang w:val="es-ES_tradnl"/>
        </w:rPr>
        <w:t xml:space="preserve">y </w:t>
      </w:r>
      <w:r>
        <w:rPr>
          <w:lang w:val="es-ES_tradnl"/>
        </w:rPr>
        <w:t>que tan ampliamente han demostrado durante este proceso.”</w:t>
      </w:r>
    </w:p>
    <w:p w:rsidR="003337B5" w:rsidRPr="006611F3" w:rsidRDefault="007E6579" w:rsidP="00E6011B">
      <w:pPr>
        <w:pStyle w:val="ONUMFS"/>
        <w:tabs>
          <w:tab w:val="clear" w:pos="567"/>
          <w:tab w:val="left" w:pos="1134"/>
        </w:tabs>
        <w:ind w:left="567"/>
      </w:pPr>
      <w:r w:rsidRPr="006611F3">
        <w:lastRenderedPageBreak/>
        <w:t>El Comité de Coordinación designó al Sr. </w:t>
      </w:r>
      <w:r w:rsidR="00DD49DA" w:rsidRPr="006611F3">
        <w:t xml:space="preserve">Francis </w:t>
      </w:r>
      <w:proofErr w:type="spellStart"/>
      <w:r w:rsidR="00DD49DA" w:rsidRPr="006611F3">
        <w:t>Gurry</w:t>
      </w:r>
      <w:proofErr w:type="spellEnd"/>
      <w:r w:rsidRPr="006611F3">
        <w:t xml:space="preserve"> como candidato para su nombramiento al cargo de Director General de la OMPI.</w:t>
      </w:r>
    </w:p>
    <w:p w:rsidR="003337B5" w:rsidRPr="006611F3" w:rsidRDefault="007E6579" w:rsidP="002D70CF">
      <w:pPr>
        <w:pStyle w:val="ONUMFS"/>
        <w:tabs>
          <w:tab w:val="clear" w:pos="567"/>
          <w:tab w:val="left" w:pos="1134"/>
        </w:tabs>
        <w:spacing w:after="0"/>
        <w:ind w:left="567"/>
      </w:pPr>
      <w:r w:rsidRPr="006611F3">
        <w:t>El presente informe fue aprobado por el Comité de Coo</w:t>
      </w:r>
      <w:r w:rsidR="00E6011B" w:rsidRPr="006611F3">
        <w:t>rdinación el 7 de marzo de </w:t>
      </w:r>
      <w:r w:rsidRPr="006611F3">
        <w:t>2014.</w:t>
      </w:r>
      <w:bookmarkStart w:id="5" w:name="_GoBack"/>
      <w:bookmarkEnd w:id="5"/>
    </w:p>
    <w:p w:rsidR="003337B5" w:rsidRPr="006611F3" w:rsidRDefault="003337B5" w:rsidP="004C4385"/>
    <w:p w:rsidR="003337B5" w:rsidRDefault="003337B5" w:rsidP="004C4385"/>
    <w:p w:rsidR="002D70CF" w:rsidRPr="006611F3" w:rsidRDefault="002D70CF" w:rsidP="004C4385"/>
    <w:p w:rsidR="003337B5" w:rsidRPr="006611F3" w:rsidRDefault="007E6579" w:rsidP="002D70CF">
      <w:pPr>
        <w:pStyle w:val="Endofdocument"/>
        <w:ind w:left="5533"/>
        <w:rPr>
          <w:rFonts w:ascii="Arial" w:hAnsi="Arial" w:cs="Arial"/>
          <w:i/>
          <w:iCs/>
          <w:sz w:val="22"/>
          <w:szCs w:val="22"/>
        </w:rPr>
      </w:pPr>
      <w:r w:rsidRPr="006611F3">
        <w:rPr>
          <w:rFonts w:ascii="Arial" w:hAnsi="Arial" w:cs="Arial"/>
          <w:sz w:val="22"/>
          <w:szCs w:val="22"/>
        </w:rPr>
        <w:t>[Sigue el Anexo]</w:t>
      </w:r>
    </w:p>
    <w:p w:rsidR="002928D3" w:rsidRPr="006611F3" w:rsidRDefault="002928D3" w:rsidP="004C4385"/>
    <w:sectPr w:rsidR="002928D3" w:rsidRPr="006611F3" w:rsidSect="00C32F2C">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7D1" w:rsidRDefault="002757D1">
      <w:r>
        <w:separator/>
      </w:r>
    </w:p>
  </w:endnote>
  <w:endnote w:type="continuationSeparator" w:id="0">
    <w:p w:rsidR="002757D1" w:rsidRDefault="002757D1" w:rsidP="003B38C1">
      <w:r>
        <w:separator/>
      </w:r>
    </w:p>
    <w:p w:rsidR="002757D1" w:rsidRPr="00C64E6A" w:rsidRDefault="002757D1" w:rsidP="003B38C1">
      <w:pPr>
        <w:spacing w:after="60"/>
        <w:rPr>
          <w:sz w:val="17"/>
          <w:lang w:val="en-US"/>
        </w:rPr>
      </w:pPr>
      <w:r w:rsidRPr="00C64E6A">
        <w:rPr>
          <w:sz w:val="17"/>
          <w:lang w:val="en-US"/>
        </w:rPr>
        <w:t>[Endnote continued from previous page]</w:t>
      </w:r>
    </w:p>
  </w:endnote>
  <w:endnote w:type="continuationNotice" w:id="1">
    <w:p w:rsidR="002757D1" w:rsidRPr="00C64E6A" w:rsidRDefault="002757D1" w:rsidP="003B38C1">
      <w:pPr>
        <w:spacing w:before="60"/>
        <w:jc w:val="right"/>
        <w:rPr>
          <w:sz w:val="17"/>
          <w:szCs w:val="17"/>
          <w:lang w:val="en-US"/>
        </w:rPr>
      </w:pPr>
      <w:r w:rsidRPr="00C64E6A">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7D1" w:rsidRDefault="002757D1">
      <w:r>
        <w:separator/>
      </w:r>
    </w:p>
  </w:footnote>
  <w:footnote w:type="continuationSeparator" w:id="0">
    <w:p w:rsidR="002757D1" w:rsidRDefault="002757D1" w:rsidP="008B60B2">
      <w:r>
        <w:separator/>
      </w:r>
    </w:p>
    <w:p w:rsidR="002757D1" w:rsidRPr="00C64E6A" w:rsidRDefault="002757D1" w:rsidP="008B60B2">
      <w:pPr>
        <w:spacing w:after="60"/>
        <w:rPr>
          <w:sz w:val="17"/>
          <w:szCs w:val="17"/>
          <w:lang w:val="en-US"/>
        </w:rPr>
      </w:pPr>
      <w:r w:rsidRPr="00C64E6A">
        <w:rPr>
          <w:sz w:val="17"/>
          <w:szCs w:val="17"/>
          <w:lang w:val="en-US"/>
        </w:rPr>
        <w:t>[Footnote continued from previous page]</w:t>
      </w:r>
    </w:p>
  </w:footnote>
  <w:footnote w:type="continuationNotice" w:id="1">
    <w:p w:rsidR="002757D1" w:rsidRPr="00C64E6A" w:rsidRDefault="002757D1" w:rsidP="008B60B2">
      <w:pPr>
        <w:spacing w:before="60"/>
        <w:jc w:val="right"/>
        <w:rPr>
          <w:sz w:val="17"/>
          <w:szCs w:val="17"/>
          <w:lang w:val="en-US"/>
        </w:rPr>
      </w:pPr>
      <w:r w:rsidRPr="00C64E6A">
        <w:rPr>
          <w:sz w:val="17"/>
          <w:szCs w:val="17"/>
          <w:lang w:val="en-US"/>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0A7354" w:rsidRDefault="007E6579" w:rsidP="007E6579">
    <w:pPr>
      <w:jc w:val="right"/>
    </w:pPr>
    <w:r w:rsidRPr="000A7354">
      <w:rPr>
        <w:lang w:val="es-ES_tradnl"/>
      </w:rPr>
      <w:t>WO/CC/69/4</w:t>
    </w:r>
  </w:p>
  <w:p w:rsidR="00EC4E49" w:rsidRPr="000A7354" w:rsidRDefault="007E6579" w:rsidP="007E6579">
    <w:pPr>
      <w:jc w:val="right"/>
    </w:pPr>
    <w:proofErr w:type="gramStart"/>
    <w:r w:rsidRPr="000A7354">
      <w:rPr>
        <w:lang w:val="es-ES_tradnl"/>
      </w:rPr>
      <w:t>página</w:t>
    </w:r>
    <w:proofErr w:type="gramEnd"/>
    <w:r w:rsidR="00EC4E49" w:rsidRPr="000A7354">
      <w:t xml:space="preserve"> </w:t>
    </w:r>
    <w:r w:rsidR="00EC4E49" w:rsidRPr="000A7354">
      <w:fldChar w:fldCharType="begin"/>
    </w:r>
    <w:r w:rsidR="00EC4E49" w:rsidRPr="000A7354">
      <w:instrText xml:space="preserve"> PAGE  \* MERGEFORMAT </w:instrText>
    </w:r>
    <w:r w:rsidR="00EC4E49" w:rsidRPr="000A7354">
      <w:fldChar w:fldCharType="separate"/>
    </w:r>
    <w:r w:rsidR="002D70CF">
      <w:rPr>
        <w:noProof/>
      </w:rPr>
      <w:t>6</w:t>
    </w:r>
    <w:r w:rsidR="00EC4E49" w:rsidRPr="000A7354">
      <w:fldChar w:fldCharType="end"/>
    </w:r>
  </w:p>
  <w:p w:rsidR="00EC4E49" w:rsidRPr="000A7354"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AA4DDA"/>
    <w:multiLevelType w:val="hybridMultilevel"/>
    <w:tmpl w:val="DF36DAAC"/>
    <w:lvl w:ilvl="0" w:tplc="DFA6851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lvlText w:val="%1."/>
      <w:lvlJc w:val="left"/>
      <w:pPr>
        <w:tabs>
          <w:tab w:val="num" w:pos="5246"/>
        </w:tabs>
        <w:ind w:left="4679"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B913E50"/>
    <w:multiLevelType w:val="hybridMultilevel"/>
    <w:tmpl w:val="F782CEC2"/>
    <w:lvl w:ilvl="0" w:tplc="57A6D0A6">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22C182A"/>
    <w:multiLevelType w:val="hybridMultilevel"/>
    <w:tmpl w:val="4DC041AE"/>
    <w:lvl w:ilvl="0" w:tplc="08B8DE56">
      <w:numFmt w:val="bullet"/>
      <w:lvlText w:val="-"/>
      <w:lvlJc w:val="left"/>
      <w:pPr>
        <w:ind w:left="720" w:hanging="360"/>
      </w:pPr>
      <w:rPr>
        <w:rFonts w:ascii="Arial" w:eastAsia="SimSu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B016E"/>
    <w:multiLevelType w:val="hybridMultilevel"/>
    <w:tmpl w:val="76180832"/>
    <w:lvl w:ilvl="0" w:tplc="9572A8E8">
      <w:start w:val="83"/>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F00A48"/>
    <w:multiLevelType w:val="hybridMultilevel"/>
    <w:tmpl w:val="DA54445A"/>
    <w:lvl w:ilvl="0" w:tplc="3126FB2E">
      <w:start w:val="83"/>
      <w:numFmt w:val="decimal"/>
      <w:lvlText w:val="%1."/>
      <w:lvlJc w:val="left"/>
      <w:pPr>
        <w:tabs>
          <w:tab w:val="num" w:pos="4896"/>
        </w:tabs>
        <w:ind w:left="4896" w:hanging="360"/>
      </w:pPr>
      <w:rPr>
        <w:rFonts w:hint="default"/>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F9E6A0F"/>
    <w:multiLevelType w:val="hybridMultilevel"/>
    <w:tmpl w:val="69ECD97C"/>
    <w:lvl w:ilvl="0" w:tplc="ECD09E68">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280066"/>
    <w:multiLevelType w:val="hybridMultilevel"/>
    <w:tmpl w:val="AA90EA1C"/>
    <w:lvl w:ilvl="0" w:tplc="0409000F">
      <w:start w:val="1"/>
      <w:numFmt w:val="decimal"/>
      <w:lvlText w:val="%1."/>
      <w:lvlJc w:val="left"/>
      <w:pPr>
        <w:ind w:left="5180" w:hanging="360"/>
      </w:p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3"/>
  </w:num>
  <w:num w:numId="2">
    <w:abstractNumId w:val="9"/>
  </w:num>
  <w:num w:numId="3">
    <w:abstractNumId w:val="0"/>
  </w:num>
  <w:num w:numId="4">
    <w:abstractNumId w:val="10"/>
  </w:num>
  <w:num w:numId="5">
    <w:abstractNumId w:val="2"/>
  </w:num>
  <w:num w:numId="6">
    <w:abstractNumId w:val="5"/>
  </w:num>
  <w:num w:numId="7">
    <w:abstractNumId w:val="1"/>
  </w:num>
  <w:num w:numId="8">
    <w:abstractNumId w:val="2"/>
  </w:num>
  <w:num w:numId="9">
    <w:abstractNumId w:val="12"/>
  </w:num>
  <w:num w:numId="10">
    <w:abstractNumId w:val="7"/>
  </w:num>
  <w:num w:numId="11">
    <w:abstractNumId w:val="11"/>
  </w:num>
  <w:num w:numId="12">
    <w:abstractNumId w:val="8"/>
  </w:num>
  <w:num w:numId="13">
    <w:abstractNumId w:val="6"/>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
    <w:docVar w:name="TermBaseURL" w:val="empty"/>
    <w:docVar w:name="TextBases" w:val="Administrative\Meetings|Treaties\WIPO-administered|WorkspaceSTS\EN-ES\Glossaries\EN-ES|WorkspaceSTS\EN-ES\Treaties\WIPO-administered"/>
    <w:docVar w:name="TextBaseURL" w:val="empty"/>
    <w:docVar w:name="UILng" w:val="en"/>
  </w:docVars>
  <w:rsids>
    <w:rsidRoot w:val="002757D1"/>
    <w:rsid w:val="00002371"/>
    <w:rsid w:val="000045C4"/>
    <w:rsid w:val="00013B6C"/>
    <w:rsid w:val="0001464E"/>
    <w:rsid w:val="00043CAA"/>
    <w:rsid w:val="00057EEE"/>
    <w:rsid w:val="00065681"/>
    <w:rsid w:val="000735B7"/>
    <w:rsid w:val="00075432"/>
    <w:rsid w:val="000848F2"/>
    <w:rsid w:val="0009239F"/>
    <w:rsid w:val="00094B07"/>
    <w:rsid w:val="000968ED"/>
    <w:rsid w:val="000A11C8"/>
    <w:rsid w:val="000A25B7"/>
    <w:rsid w:val="000A2F4E"/>
    <w:rsid w:val="000A7354"/>
    <w:rsid w:val="000B55D6"/>
    <w:rsid w:val="000C546C"/>
    <w:rsid w:val="000C62B3"/>
    <w:rsid w:val="000D130F"/>
    <w:rsid w:val="000E4394"/>
    <w:rsid w:val="000F5E56"/>
    <w:rsid w:val="000F7E56"/>
    <w:rsid w:val="00130CF5"/>
    <w:rsid w:val="001362EE"/>
    <w:rsid w:val="00162353"/>
    <w:rsid w:val="001811A3"/>
    <w:rsid w:val="00181E6A"/>
    <w:rsid w:val="001832A6"/>
    <w:rsid w:val="001A3140"/>
    <w:rsid w:val="001B29B7"/>
    <w:rsid w:val="001B38DC"/>
    <w:rsid w:val="001C4A1B"/>
    <w:rsid w:val="001C5BFF"/>
    <w:rsid w:val="001D564B"/>
    <w:rsid w:val="00210F44"/>
    <w:rsid w:val="00213BCC"/>
    <w:rsid w:val="00224363"/>
    <w:rsid w:val="0023062B"/>
    <w:rsid w:val="002323D4"/>
    <w:rsid w:val="0024008C"/>
    <w:rsid w:val="00240136"/>
    <w:rsid w:val="002410F8"/>
    <w:rsid w:val="00244E9B"/>
    <w:rsid w:val="00254165"/>
    <w:rsid w:val="002634C4"/>
    <w:rsid w:val="002757D1"/>
    <w:rsid w:val="002928D3"/>
    <w:rsid w:val="002A698A"/>
    <w:rsid w:val="002B568D"/>
    <w:rsid w:val="002C3539"/>
    <w:rsid w:val="002D640C"/>
    <w:rsid w:val="002D70CF"/>
    <w:rsid w:val="002E5C4C"/>
    <w:rsid w:val="002F1FE6"/>
    <w:rsid w:val="002F3682"/>
    <w:rsid w:val="002F4E68"/>
    <w:rsid w:val="00312F7F"/>
    <w:rsid w:val="00323A39"/>
    <w:rsid w:val="00331DF4"/>
    <w:rsid w:val="003337B5"/>
    <w:rsid w:val="0034165D"/>
    <w:rsid w:val="00345AFC"/>
    <w:rsid w:val="00350FBD"/>
    <w:rsid w:val="00352A14"/>
    <w:rsid w:val="003555F9"/>
    <w:rsid w:val="00361450"/>
    <w:rsid w:val="003673CF"/>
    <w:rsid w:val="00373A93"/>
    <w:rsid w:val="00383506"/>
    <w:rsid w:val="003845C1"/>
    <w:rsid w:val="00386735"/>
    <w:rsid w:val="003A4126"/>
    <w:rsid w:val="003A6F89"/>
    <w:rsid w:val="003B0A97"/>
    <w:rsid w:val="003B38C1"/>
    <w:rsid w:val="003C2FC8"/>
    <w:rsid w:val="003E3972"/>
    <w:rsid w:val="003F4CC0"/>
    <w:rsid w:val="003F6B4A"/>
    <w:rsid w:val="004053BA"/>
    <w:rsid w:val="00410655"/>
    <w:rsid w:val="00423E3E"/>
    <w:rsid w:val="00425F70"/>
    <w:rsid w:val="00427AF4"/>
    <w:rsid w:val="004341B6"/>
    <w:rsid w:val="00436894"/>
    <w:rsid w:val="00446721"/>
    <w:rsid w:val="00446B91"/>
    <w:rsid w:val="004647DA"/>
    <w:rsid w:val="00474062"/>
    <w:rsid w:val="00477D6B"/>
    <w:rsid w:val="00490D60"/>
    <w:rsid w:val="00491F96"/>
    <w:rsid w:val="004970F5"/>
    <w:rsid w:val="004A4511"/>
    <w:rsid w:val="004C4385"/>
    <w:rsid w:val="004D7514"/>
    <w:rsid w:val="004F2DC5"/>
    <w:rsid w:val="005002BB"/>
    <w:rsid w:val="005019FF"/>
    <w:rsid w:val="0053057A"/>
    <w:rsid w:val="005529A2"/>
    <w:rsid w:val="00560A29"/>
    <w:rsid w:val="0056796A"/>
    <w:rsid w:val="005A088A"/>
    <w:rsid w:val="005C6649"/>
    <w:rsid w:val="005D4146"/>
    <w:rsid w:val="005D5462"/>
    <w:rsid w:val="005D6DF1"/>
    <w:rsid w:val="005E33C9"/>
    <w:rsid w:val="0060053E"/>
    <w:rsid w:val="006020BF"/>
    <w:rsid w:val="00605827"/>
    <w:rsid w:val="00613D08"/>
    <w:rsid w:val="00625B20"/>
    <w:rsid w:val="00634F07"/>
    <w:rsid w:val="0064354F"/>
    <w:rsid w:val="006436E6"/>
    <w:rsid w:val="00646050"/>
    <w:rsid w:val="00657FCD"/>
    <w:rsid w:val="006611F3"/>
    <w:rsid w:val="006713CA"/>
    <w:rsid w:val="00676C5C"/>
    <w:rsid w:val="006A21C8"/>
    <w:rsid w:val="006A405A"/>
    <w:rsid w:val="006C7259"/>
    <w:rsid w:val="006E5D81"/>
    <w:rsid w:val="00702FBE"/>
    <w:rsid w:val="00712F5D"/>
    <w:rsid w:val="00720A6F"/>
    <w:rsid w:val="00754912"/>
    <w:rsid w:val="00794876"/>
    <w:rsid w:val="007A07B5"/>
    <w:rsid w:val="007C1ED6"/>
    <w:rsid w:val="007D1613"/>
    <w:rsid w:val="007D33BB"/>
    <w:rsid w:val="007E6579"/>
    <w:rsid w:val="0080705F"/>
    <w:rsid w:val="00813EA1"/>
    <w:rsid w:val="00821575"/>
    <w:rsid w:val="008306A8"/>
    <w:rsid w:val="00846039"/>
    <w:rsid w:val="0085637D"/>
    <w:rsid w:val="00877BFE"/>
    <w:rsid w:val="00883761"/>
    <w:rsid w:val="00892024"/>
    <w:rsid w:val="008B2CC1"/>
    <w:rsid w:val="008B5F08"/>
    <w:rsid w:val="008B60B2"/>
    <w:rsid w:val="008C3191"/>
    <w:rsid w:val="008F41F8"/>
    <w:rsid w:val="008F4286"/>
    <w:rsid w:val="008F6BD8"/>
    <w:rsid w:val="00906730"/>
    <w:rsid w:val="0090731E"/>
    <w:rsid w:val="00907388"/>
    <w:rsid w:val="009128C1"/>
    <w:rsid w:val="00916EE2"/>
    <w:rsid w:val="0095263E"/>
    <w:rsid w:val="00961EC8"/>
    <w:rsid w:val="00966A22"/>
    <w:rsid w:val="0096722F"/>
    <w:rsid w:val="00980843"/>
    <w:rsid w:val="009A3D84"/>
    <w:rsid w:val="009B4280"/>
    <w:rsid w:val="009D4DD3"/>
    <w:rsid w:val="009E2791"/>
    <w:rsid w:val="009E3F6F"/>
    <w:rsid w:val="009F499F"/>
    <w:rsid w:val="00A42DAF"/>
    <w:rsid w:val="00A45BD8"/>
    <w:rsid w:val="00A869B7"/>
    <w:rsid w:val="00A9349A"/>
    <w:rsid w:val="00A97DDE"/>
    <w:rsid w:val="00AA1587"/>
    <w:rsid w:val="00AA1EAD"/>
    <w:rsid w:val="00AA412C"/>
    <w:rsid w:val="00AC205C"/>
    <w:rsid w:val="00AE27DC"/>
    <w:rsid w:val="00AF0A6B"/>
    <w:rsid w:val="00B02400"/>
    <w:rsid w:val="00B05A69"/>
    <w:rsid w:val="00B12D26"/>
    <w:rsid w:val="00B47F03"/>
    <w:rsid w:val="00B6093F"/>
    <w:rsid w:val="00B723A5"/>
    <w:rsid w:val="00B87331"/>
    <w:rsid w:val="00B93D38"/>
    <w:rsid w:val="00B9734B"/>
    <w:rsid w:val="00B97A6D"/>
    <w:rsid w:val="00BA479C"/>
    <w:rsid w:val="00BA5B60"/>
    <w:rsid w:val="00BA632C"/>
    <w:rsid w:val="00BC2B25"/>
    <w:rsid w:val="00BD328F"/>
    <w:rsid w:val="00BF15E9"/>
    <w:rsid w:val="00BF199D"/>
    <w:rsid w:val="00BF545C"/>
    <w:rsid w:val="00C11BFE"/>
    <w:rsid w:val="00C130B3"/>
    <w:rsid w:val="00C179C3"/>
    <w:rsid w:val="00C30EB6"/>
    <w:rsid w:val="00C3191A"/>
    <w:rsid w:val="00C32F2C"/>
    <w:rsid w:val="00C40148"/>
    <w:rsid w:val="00C632E6"/>
    <w:rsid w:val="00C64E6A"/>
    <w:rsid w:val="00C73036"/>
    <w:rsid w:val="00C745F2"/>
    <w:rsid w:val="00CB25CB"/>
    <w:rsid w:val="00CD1D27"/>
    <w:rsid w:val="00D13A9A"/>
    <w:rsid w:val="00D25381"/>
    <w:rsid w:val="00D45252"/>
    <w:rsid w:val="00D476BD"/>
    <w:rsid w:val="00D548EB"/>
    <w:rsid w:val="00D71B4D"/>
    <w:rsid w:val="00D842FA"/>
    <w:rsid w:val="00D8511B"/>
    <w:rsid w:val="00D858B3"/>
    <w:rsid w:val="00D93D55"/>
    <w:rsid w:val="00D9754A"/>
    <w:rsid w:val="00DC26B3"/>
    <w:rsid w:val="00DC5C46"/>
    <w:rsid w:val="00DD454F"/>
    <w:rsid w:val="00DD49DA"/>
    <w:rsid w:val="00DF00AB"/>
    <w:rsid w:val="00E050AC"/>
    <w:rsid w:val="00E26C23"/>
    <w:rsid w:val="00E335FE"/>
    <w:rsid w:val="00E34521"/>
    <w:rsid w:val="00E533AB"/>
    <w:rsid w:val="00E6011B"/>
    <w:rsid w:val="00E82488"/>
    <w:rsid w:val="00E82B95"/>
    <w:rsid w:val="00E943BE"/>
    <w:rsid w:val="00E96778"/>
    <w:rsid w:val="00E9712D"/>
    <w:rsid w:val="00EA089D"/>
    <w:rsid w:val="00EC4E49"/>
    <w:rsid w:val="00ED50DE"/>
    <w:rsid w:val="00ED77FB"/>
    <w:rsid w:val="00EE45FA"/>
    <w:rsid w:val="00EE764A"/>
    <w:rsid w:val="00F15811"/>
    <w:rsid w:val="00F16DFF"/>
    <w:rsid w:val="00F209DD"/>
    <w:rsid w:val="00F24F8D"/>
    <w:rsid w:val="00F404F4"/>
    <w:rsid w:val="00F473CD"/>
    <w:rsid w:val="00F66152"/>
    <w:rsid w:val="00F72BD7"/>
    <w:rsid w:val="00F74719"/>
    <w:rsid w:val="00FA3D77"/>
    <w:rsid w:val="00FA6375"/>
    <w:rsid w:val="00FA680D"/>
    <w:rsid w:val="00FB0F8A"/>
    <w:rsid w:val="00FC5169"/>
    <w:rsid w:val="00FC7012"/>
    <w:rsid w:val="00FE1304"/>
    <w:rsid w:val="00FE164D"/>
    <w:rsid w:val="00FE36CA"/>
    <w:rsid w:val="00FE68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s-E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Normal"/>
    <w:rsid w:val="00386735"/>
    <w:pPr>
      <w:overflowPunct w:val="0"/>
      <w:autoSpaceDE w:val="0"/>
      <w:autoSpaceDN w:val="0"/>
      <w:adjustRightInd w:val="0"/>
      <w:ind w:left="4536"/>
      <w:textAlignment w:val="baseline"/>
    </w:pPr>
    <w:rPr>
      <w:rFonts w:ascii="Times New Roman" w:eastAsia="Times New Roman" w:hAnsi="Times New Roman" w:cs="Times New Roman"/>
      <w:i/>
      <w:sz w:val="24"/>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386735"/>
    <w:pPr>
      <w:overflowPunct w:val="0"/>
      <w:autoSpaceDE w:val="0"/>
      <w:autoSpaceDN w:val="0"/>
      <w:adjustRightInd w:val="0"/>
      <w:ind w:left="4536"/>
      <w:jc w:val="center"/>
      <w:textAlignment w:val="baseline"/>
    </w:pPr>
    <w:rPr>
      <w:rFonts w:ascii="Times New Roman" w:eastAsia="Times New Roman" w:hAnsi="Times New Roman" w:cs="Times New Roman"/>
      <w:sz w:val="24"/>
      <w:lang w:eastAsia="en-US"/>
    </w:rPr>
  </w:style>
  <w:style w:type="paragraph" w:styleId="ListParagraph">
    <w:name w:val="List Paragraph"/>
    <w:basedOn w:val="Normal"/>
    <w:uiPriority w:val="34"/>
    <w:qFormat/>
    <w:rsid w:val="00907388"/>
    <w:pPr>
      <w:ind w:left="720"/>
      <w:contextualSpacing/>
    </w:pPr>
  </w:style>
  <w:style w:type="paragraph" w:styleId="BalloonText">
    <w:name w:val="Balloon Text"/>
    <w:basedOn w:val="Normal"/>
    <w:link w:val="BalloonTextChar"/>
    <w:rsid w:val="00B93D38"/>
    <w:rPr>
      <w:rFonts w:ascii="Tahoma" w:hAnsi="Tahoma" w:cs="Tahoma"/>
      <w:sz w:val="16"/>
      <w:szCs w:val="16"/>
    </w:rPr>
  </w:style>
  <w:style w:type="character" w:customStyle="1" w:styleId="BalloonTextChar">
    <w:name w:val="Balloon Text Char"/>
    <w:basedOn w:val="DefaultParagraphFont"/>
    <w:link w:val="BalloonText"/>
    <w:rsid w:val="00B93D38"/>
    <w:rPr>
      <w:rFonts w:ascii="Tahoma" w:eastAsia="SimSun" w:hAnsi="Tahoma" w:cs="Tahoma"/>
      <w:sz w:val="16"/>
      <w:szCs w:val="16"/>
      <w:lang w:eastAsia="zh-CN"/>
    </w:rPr>
  </w:style>
  <w:style w:type="paragraph" w:customStyle="1" w:styleId="preparedby">
    <w:name w:val="prepared by"/>
    <w:basedOn w:val="Normal"/>
    <w:rsid w:val="007C1ED6"/>
    <w:pPr>
      <w:spacing w:before="600" w:after="600"/>
      <w:jc w:val="center"/>
    </w:pPr>
    <w:rPr>
      <w:rFonts w:ascii="Times New Roman" w:eastAsia="Times New Roman" w:hAnsi="Times New Roman" w:cs="Times New Roman"/>
      <w:i/>
      <w:sz w:val="24"/>
      <w:lang w:eastAsia="en-US"/>
    </w:rPr>
  </w:style>
  <w:style w:type="character" w:styleId="FootnoteReference">
    <w:name w:val="footnote reference"/>
    <w:basedOn w:val="DefaultParagraphFont"/>
    <w:rsid w:val="007C1ED6"/>
    <w:rPr>
      <w:vertAlign w:val="superscript"/>
    </w:rPr>
  </w:style>
  <w:style w:type="table" w:styleId="TableGrid">
    <w:name w:val="Table Grid"/>
    <w:basedOn w:val="TableNormal"/>
    <w:rsid w:val="00B60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32F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s-E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Normal"/>
    <w:rsid w:val="00386735"/>
    <w:pPr>
      <w:overflowPunct w:val="0"/>
      <w:autoSpaceDE w:val="0"/>
      <w:autoSpaceDN w:val="0"/>
      <w:adjustRightInd w:val="0"/>
      <w:ind w:left="4536"/>
      <w:textAlignment w:val="baseline"/>
    </w:pPr>
    <w:rPr>
      <w:rFonts w:ascii="Times New Roman" w:eastAsia="Times New Roman" w:hAnsi="Times New Roman" w:cs="Times New Roman"/>
      <w:i/>
      <w:sz w:val="24"/>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386735"/>
    <w:pPr>
      <w:overflowPunct w:val="0"/>
      <w:autoSpaceDE w:val="0"/>
      <w:autoSpaceDN w:val="0"/>
      <w:adjustRightInd w:val="0"/>
      <w:ind w:left="4536"/>
      <w:jc w:val="center"/>
      <w:textAlignment w:val="baseline"/>
    </w:pPr>
    <w:rPr>
      <w:rFonts w:ascii="Times New Roman" w:eastAsia="Times New Roman" w:hAnsi="Times New Roman" w:cs="Times New Roman"/>
      <w:sz w:val="24"/>
      <w:lang w:eastAsia="en-US"/>
    </w:rPr>
  </w:style>
  <w:style w:type="paragraph" w:styleId="ListParagraph">
    <w:name w:val="List Paragraph"/>
    <w:basedOn w:val="Normal"/>
    <w:uiPriority w:val="34"/>
    <w:qFormat/>
    <w:rsid w:val="00907388"/>
    <w:pPr>
      <w:ind w:left="720"/>
      <w:contextualSpacing/>
    </w:pPr>
  </w:style>
  <w:style w:type="paragraph" w:styleId="BalloonText">
    <w:name w:val="Balloon Text"/>
    <w:basedOn w:val="Normal"/>
    <w:link w:val="BalloonTextChar"/>
    <w:rsid w:val="00B93D38"/>
    <w:rPr>
      <w:rFonts w:ascii="Tahoma" w:hAnsi="Tahoma" w:cs="Tahoma"/>
      <w:sz w:val="16"/>
      <w:szCs w:val="16"/>
    </w:rPr>
  </w:style>
  <w:style w:type="character" w:customStyle="1" w:styleId="BalloonTextChar">
    <w:name w:val="Balloon Text Char"/>
    <w:basedOn w:val="DefaultParagraphFont"/>
    <w:link w:val="BalloonText"/>
    <w:rsid w:val="00B93D38"/>
    <w:rPr>
      <w:rFonts w:ascii="Tahoma" w:eastAsia="SimSun" w:hAnsi="Tahoma" w:cs="Tahoma"/>
      <w:sz w:val="16"/>
      <w:szCs w:val="16"/>
      <w:lang w:eastAsia="zh-CN"/>
    </w:rPr>
  </w:style>
  <w:style w:type="paragraph" w:customStyle="1" w:styleId="preparedby">
    <w:name w:val="prepared by"/>
    <w:basedOn w:val="Normal"/>
    <w:rsid w:val="007C1ED6"/>
    <w:pPr>
      <w:spacing w:before="600" w:after="600"/>
      <w:jc w:val="center"/>
    </w:pPr>
    <w:rPr>
      <w:rFonts w:ascii="Times New Roman" w:eastAsia="Times New Roman" w:hAnsi="Times New Roman" w:cs="Times New Roman"/>
      <w:i/>
      <w:sz w:val="24"/>
      <w:lang w:eastAsia="en-US"/>
    </w:rPr>
  </w:style>
  <w:style w:type="character" w:styleId="FootnoteReference">
    <w:name w:val="footnote reference"/>
    <w:basedOn w:val="DefaultParagraphFont"/>
    <w:rsid w:val="007C1ED6"/>
    <w:rPr>
      <w:vertAlign w:val="superscript"/>
    </w:rPr>
  </w:style>
  <w:style w:type="table" w:styleId="TableGrid">
    <w:name w:val="Table Grid"/>
    <w:basedOn w:val="TableNormal"/>
    <w:rsid w:val="00B60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32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79029">
      <w:bodyDiv w:val="1"/>
      <w:marLeft w:val="0"/>
      <w:marRight w:val="0"/>
      <w:marTop w:val="0"/>
      <w:marBottom w:val="0"/>
      <w:divBdr>
        <w:top w:val="none" w:sz="0" w:space="0" w:color="auto"/>
        <w:left w:val="none" w:sz="0" w:space="0" w:color="auto"/>
        <w:bottom w:val="none" w:sz="0" w:space="0" w:color="auto"/>
        <w:right w:val="none" w:sz="0" w:space="0" w:color="auto"/>
      </w:divBdr>
    </w:div>
    <w:div w:id="61224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69%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E931A-DFB0-439D-BA71-71CE5B181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69 (E).dot</Template>
  <TotalTime>3</TotalTime>
  <Pages>6</Pages>
  <Words>2133</Words>
  <Characters>11479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HAPPY-DUMAS Juliet</dc:creator>
  <cp:lastModifiedBy>MARIN-CUDRAZ DAVI Nicoletta</cp:lastModifiedBy>
  <cp:revision>3</cp:revision>
  <cp:lastPrinted>2014-03-06T08:55:00Z</cp:lastPrinted>
  <dcterms:created xsi:type="dcterms:W3CDTF">2014-03-25T15:47:00Z</dcterms:created>
  <dcterms:modified xsi:type="dcterms:W3CDTF">2014-03-26T09:05:00Z</dcterms:modified>
</cp:coreProperties>
</file>