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64741" w:rsidTr="0088395E">
        <w:tc>
          <w:tcPr>
            <w:tcW w:w="4513" w:type="dxa"/>
            <w:tcBorders>
              <w:bottom w:val="single" w:sz="4" w:space="0" w:color="auto"/>
            </w:tcBorders>
            <w:tcMar>
              <w:bottom w:w="170" w:type="dxa"/>
            </w:tcMar>
          </w:tcPr>
          <w:p w:rsidR="00E504E5" w:rsidRPr="00C6474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C64741" w:rsidRDefault="0006645A" w:rsidP="00AB613D">
            <w:r w:rsidRPr="00C64741">
              <w:rPr>
                <w:noProof/>
                <w:lang w:val="en-US" w:eastAsia="en-US"/>
              </w:rPr>
              <w:drawing>
                <wp:inline distT="0" distB="0" distL="0" distR="0" wp14:anchorId="2FEAFA4B" wp14:editId="6490DB99">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64741" w:rsidRDefault="00E504E5" w:rsidP="00AB613D">
            <w:pPr>
              <w:jc w:val="right"/>
            </w:pPr>
            <w:r w:rsidRPr="00C64741">
              <w:rPr>
                <w:b/>
                <w:sz w:val="40"/>
                <w:szCs w:val="40"/>
              </w:rPr>
              <w:t>S</w:t>
            </w:r>
          </w:p>
        </w:tc>
      </w:tr>
      <w:tr w:rsidR="008B2CC1" w:rsidRPr="00C6474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64741" w:rsidRDefault="0006645A" w:rsidP="00AB613D">
            <w:pPr>
              <w:jc w:val="right"/>
              <w:rPr>
                <w:rFonts w:ascii="Arial Black" w:hAnsi="Arial Black"/>
                <w:caps/>
                <w:sz w:val="15"/>
              </w:rPr>
            </w:pPr>
            <w:r w:rsidRPr="00C64741">
              <w:rPr>
                <w:rFonts w:ascii="Arial Black" w:hAnsi="Arial Black"/>
                <w:caps/>
                <w:sz w:val="15"/>
              </w:rPr>
              <w:t>WO/CC/73/</w:t>
            </w:r>
            <w:bookmarkStart w:id="1" w:name="Code"/>
            <w:bookmarkEnd w:id="1"/>
            <w:r w:rsidR="00AE4FD0" w:rsidRPr="00C64741">
              <w:rPr>
                <w:rFonts w:ascii="Arial Black" w:hAnsi="Arial Black"/>
                <w:caps/>
                <w:sz w:val="15"/>
              </w:rPr>
              <w:t>2</w:t>
            </w:r>
          </w:p>
        </w:tc>
      </w:tr>
      <w:tr w:rsidR="008B2CC1" w:rsidRPr="00C64741" w:rsidTr="00AB613D">
        <w:trPr>
          <w:trHeight w:hRule="exact" w:val="170"/>
        </w:trPr>
        <w:tc>
          <w:tcPr>
            <w:tcW w:w="9356" w:type="dxa"/>
            <w:gridSpan w:val="3"/>
            <w:noWrap/>
            <w:tcMar>
              <w:left w:w="0" w:type="dxa"/>
              <w:right w:w="0" w:type="dxa"/>
            </w:tcMar>
            <w:vAlign w:val="bottom"/>
          </w:tcPr>
          <w:p w:rsidR="008B2CC1" w:rsidRPr="00C64741" w:rsidRDefault="008B2CC1" w:rsidP="0046793F">
            <w:pPr>
              <w:jc w:val="right"/>
              <w:rPr>
                <w:rFonts w:ascii="Arial Black" w:hAnsi="Arial Black"/>
                <w:caps/>
                <w:sz w:val="15"/>
              </w:rPr>
            </w:pPr>
            <w:r w:rsidRPr="00C64741">
              <w:rPr>
                <w:rFonts w:ascii="Arial Black" w:hAnsi="Arial Black"/>
                <w:caps/>
                <w:sz w:val="15"/>
              </w:rPr>
              <w:t>ORIGINAL:</w:t>
            </w:r>
            <w:r w:rsidR="00AE4FD0" w:rsidRPr="00C64741">
              <w:rPr>
                <w:rFonts w:ascii="Arial Black" w:hAnsi="Arial Black"/>
                <w:caps/>
                <w:sz w:val="15"/>
              </w:rPr>
              <w:t xml:space="preserve"> </w:t>
            </w:r>
            <w:r w:rsidRPr="00C64741">
              <w:rPr>
                <w:rFonts w:ascii="Arial Black" w:hAnsi="Arial Black"/>
                <w:caps/>
                <w:sz w:val="15"/>
              </w:rPr>
              <w:t xml:space="preserve"> </w:t>
            </w:r>
            <w:bookmarkStart w:id="2" w:name="Original"/>
            <w:bookmarkEnd w:id="2"/>
            <w:r w:rsidR="00AE4FD0" w:rsidRPr="00C64741">
              <w:rPr>
                <w:rFonts w:ascii="Arial Black" w:hAnsi="Arial Black"/>
                <w:caps/>
                <w:sz w:val="15"/>
              </w:rPr>
              <w:t>INGLÉS</w:t>
            </w:r>
          </w:p>
        </w:tc>
      </w:tr>
      <w:tr w:rsidR="008B2CC1" w:rsidRPr="00C64741" w:rsidTr="00AB613D">
        <w:trPr>
          <w:trHeight w:hRule="exact" w:val="198"/>
        </w:trPr>
        <w:tc>
          <w:tcPr>
            <w:tcW w:w="9356" w:type="dxa"/>
            <w:gridSpan w:val="3"/>
            <w:tcMar>
              <w:left w:w="0" w:type="dxa"/>
              <w:right w:w="0" w:type="dxa"/>
            </w:tcMar>
            <w:vAlign w:val="bottom"/>
          </w:tcPr>
          <w:p w:rsidR="008B2CC1" w:rsidRPr="00C64741" w:rsidRDefault="00675021" w:rsidP="0046793F">
            <w:pPr>
              <w:jc w:val="right"/>
              <w:rPr>
                <w:rFonts w:ascii="Arial Black" w:hAnsi="Arial Black"/>
                <w:caps/>
                <w:sz w:val="15"/>
              </w:rPr>
            </w:pPr>
            <w:r w:rsidRPr="00C64741">
              <w:rPr>
                <w:rFonts w:ascii="Arial Black" w:hAnsi="Arial Black"/>
                <w:caps/>
                <w:sz w:val="15"/>
              </w:rPr>
              <w:t>fecha</w:t>
            </w:r>
            <w:r w:rsidR="008B2CC1" w:rsidRPr="00C64741">
              <w:rPr>
                <w:rFonts w:ascii="Arial Black" w:hAnsi="Arial Black"/>
                <w:caps/>
                <w:sz w:val="15"/>
              </w:rPr>
              <w:t xml:space="preserve">: </w:t>
            </w:r>
            <w:bookmarkStart w:id="3" w:name="Date"/>
            <w:bookmarkEnd w:id="3"/>
            <w:r w:rsidR="00AE4FD0" w:rsidRPr="00C64741">
              <w:rPr>
                <w:rFonts w:ascii="Arial Black" w:hAnsi="Arial Black"/>
                <w:caps/>
                <w:sz w:val="15"/>
              </w:rPr>
              <w:t xml:space="preserve"> 2 DE AGOSTO DE 2016</w:t>
            </w:r>
          </w:p>
        </w:tc>
      </w:tr>
    </w:tbl>
    <w:p w:rsidR="008B2CC1" w:rsidRPr="00C64741" w:rsidRDefault="008B2CC1" w:rsidP="008B2CC1"/>
    <w:p w:rsidR="008B2CC1" w:rsidRPr="00C64741" w:rsidRDefault="008B2CC1" w:rsidP="008B2CC1"/>
    <w:p w:rsidR="008B2CC1" w:rsidRPr="00C64741" w:rsidRDefault="008B2CC1" w:rsidP="008B2CC1"/>
    <w:p w:rsidR="008B2CC1" w:rsidRPr="00C64741" w:rsidRDefault="008B2CC1" w:rsidP="008B2CC1"/>
    <w:p w:rsidR="008B2CC1" w:rsidRPr="00C64741" w:rsidRDefault="008B2CC1" w:rsidP="008B2CC1"/>
    <w:p w:rsidR="00B67CDC" w:rsidRPr="00C64741" w:rsidRDefault="0006645A" w:rsidP="00B67CDC">
      <w:pPr>
        <w:rPr>
          <w:b/>
          <w:sz w:val="28"/>
          <w:szCs w:val="28"/>
        </w:rPr>
      </w:pPr>
      <w:r w:rsidRPr="00C64741">
        <w:rPr>
          <w:b/>
          <w:sz w:val="28"/>
          <w:szCs w:val="28"/>
        </w:rPr>
        <w:t>Comité de Coordinación de la OMPI</w:t>
      </w:r>
    </w:p>
    <w:p w:rsidR="003845C1" w:rsidRPr="00C64741" w:rsidRDefault="003845C1" w:rsidP="003845C1"/>
    <w:p w:rsidR="003845C1" w:rsidRPr="00C64741" w:rsidRDefault="003845C1" w:rsidP="003845C1"/>
    <w:p w:rsidR="00B67CDC" w:rsidRPr="00C64741" w:rsidRDefault="00154E79" w:rsidP="00B67CDC">
      <w:pPr>
        <w:rPr>
          <w:b/>
          <w:sz w:val="24"/>
          <w:szCs w:val="24"/>
        </w:rPr>
      </w:pPr>
      <w:r w:rsidRPr="00C64741">
        <w:rPr>
          <w:b/>
          <w:sz w:val="24"/>
          <w:szCs w:val="24"/>
        </w:rPr>
        <w:t>Septuagésima tercera sesión (47ª</w:t>
      </w:r>
      <w:r w:rsidRPr="00C64741">
        <w:rPr>
          <w:b/>
          <w:sz w:val="24"/>
          <w:szCs w:val="24"/>
          <w:vertAlign w:val="superscript"/>
        </w:rPr>
        <w:t xml:space="preserve"> </w:t>
      </w:r>
      <w:r w:rsidRPr="00C64741">
        <w:rPr>
          <w:b/>
          <w:sz w:val="24"/>
          <w:szCs w:val="24"/>
        </w:rPr>
        <w:t>ordinaria)</w:t>
      </w:r>
    </w:p>
    <w:p w:rsidR="00B67CDC" w:rsidRPr="00C64741" w:rsidRDefault="0006645A" w:rsidP="00B67CDC">
      <w:pPr>
        <w:rPr>
          <w:b/>
          <w:sz w:val="24"/>
          <w:szCs w:val="24"/>
        </w:rPr>
      </w:pPr>
      <w:r w:rsidRPr="00C64741">
        <w:rPr>
          <w:b/>
          <w:sz w:val="24"/>
          <w:szCs w:val="24"/>
        </w:rPr>
        <w:t>Ginebra, 3 a 11 de octubre de 2016</w:t>
      </w:r>
    </w:p>
    <w:p w:rsidR="008B2CC1" w:rsidRPr="00C64741" w:rsidRDefault="008B2CC1" w:rsidP="008B2CC1"/>
    <w:p w:rsidR="008B2CC1" w:rsidRPr="00C64741" w:rsidRDefault="008B2CC1" w:rsidP="008B2CC1"/>
    <w:p w:rsidR="008B2CC1" w:rsidRPr="00C64741" w:rsidRDefault="008B2CC1" w:rsidP="008B2CC1"/>
    <w:p w:rsidR="006E6A3C" w:rsidRPr="00C64741" w:rsidRDefault="00AB4014" w:rsidP="006E6A3C">
      <w:pPr>
        <w:rPr>
          <w:caps/>
          <w:sz w:val="24"/>
        </w:rPr>
      </w:pPr>
      <w:bookmarkStart w:id="4" w:name="TitleOfDoc"/>
      <w:bookmarkEnd w:id="4"/>
      <w:r w:rsidRPr="00C64741">
        <w:rPr>
          <w:caps/>
          <w:sz w:val="24"/>
        </w:rPr>
        <w:t>INFORME ANUAL DE LA OFICINA DE ÉTICA PROFESIONAL</w:t>
      </w:r>
    </w:p>
    <w:p w:rsidR="006E6A3C" w:rsidRPr="00C64741" w:rsidRDefault="006E6A3C" w:rsidP="006E6A3C"/>
    <w:p w:rsidR="006E6A3C" w:rsidRPr="00C64741" w:rsidRDefault="00774A8F" w:rsidP="00AB4014">
      <w:pPr>
        <w:rPr>
          <w:i/>
        </w:rPr>
      </w:pPr>
      <w:bookmarkStart w:id="5" w:name="Prepared"/>
      <w:bookmarkEnd w:id="5"/>
      <w:r w:rsidRPr="00C64741">
        <w:rPr>
          <w:i/>
        </w:rPr>
        <w:t>preparado</w:t>
      </w:r>
      <w:r w:rsidR="00AB4014" w:rsidRPr="00C64741">
        <w:rPr>
          <w:i/>
        </w:rPr>
        <w:t xml:space="preserve"> por la Secretaría</w:t>
      </w:r>
    </w:p>
    <w:p w:rsidR="006E6A3C" w:rsidRPr="00C64741" w:rsidRDefault="006E6A3C" w:rsidP="006E6A3C"/>
    <w:p w:rsidR="006E6A3C" w:rsidRPr="00C64741" w:rsidRDefault="006E6A3C" w:rsidP="006E6A3C"/>
    <w:p w:rsidR="006E6A3C" w:rsidRPr="00C64741" w:rsidRDefault="006E6A3C" w:rsidP="006E6A3C"/>
    <w:p w:rsidR="006E6A3C" w:rsidRPr="00C64741" w:rsidRDefault="006E6A3C" w:rsidP="006E6A3C"/>
    <w:p w:rsidR="006E6A3C" w:rsidRPr="00C64741" w:rsidRDefault="006E6A3C" w:rsidP="00AB4014">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AB4014" w:rsidRPr="00C64741">
        <w:rPr>
          <w:lang w:val="es-ES"/>
        </w:rPr>
        <w:t xml:space="preserve">A continuación figura el informe sobre las actividades de la Oficina de Ética Profesional de la OMPI en </w:t>
      </w:r>
      <w:r w:rsidRPr="00C64741">
        <w:rPr>
          <w:lang w:val="es-ES"/>
        </w:rPr>
        <w:t xml:space="preserve">2015.  </w:t>
      </w:r>
      <w:r w:rsidR="00AB4014" w:rsidRPr="00C64741">
        <w:rPr>
          <w:lang w:val="es-ES"/>
        </w:rPr>
        <w:t>La Oficina de Ética Profesional presenta informes a los Estados miembros desde su creación, en junio de 2010.  El presente informe es el quinto que se presenta a las Asambleas</w:t>
      </w:r>
      <w:r w:rsidRPr="00C64741">
        <w:rPr>
          <w:lang w:val="es-ES"/>
        </w:rPr>
        <w:t>.</w:t>
      </w:r>
      <w:r w:rsidR="00E02599">
        <w:rPr>
          <w:lang w:val="es-ES"/>
        </w:rPr>
        <w:t xml:space="preserve"> </w:t>
      </w:r>
    </w:p>
    <w:p w:rsidR="006E6A3C" w:rsidRPr="00C64741" w:rsidRDefault="006E6A3C" w:rsidP="006E6A3C">
      <w:pPr>
        <w:pStyle w:val="NoSpacing"/>
        <w:rPr>
          <w:lang w:val="es-ES"/>
        </w:rPr>
      </w:pPr>
    </w:p>
    <w:p w:rsidR="006E6A3C" w:rsidRPr="00C64741" w:rsidRDefault="006E6A3C" w:rsidP="006E6A3C">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lang w:val="es-ES"/>
        </w:rPr>
      </w:pPr>
    </w:p>
    <w:p w:rsidR="006E6A3C" w:rsidRPr="00C64741" w:rsidRDefault="006E6A3C" w:rsidP="00774A8F">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lang w:val="es-ES"/>
        </w:rPr>
      </w:pPr>
      <w:r w:rsidRPr="00C64741">
        <w:rPr>
          <w:b/>
          <w:szCs w:val="22"/>
          <w:u w:val="single"/>
          <w:lang w:val="es-ES"/>
        </w:rPr>
        <w:t xml:space="preserve">2012 – 2016:  5 </w:t>
      </w:r>
      <w:r w:rsidR="00AB4014" w:rsidRPr="00C64741">
        <w:rPr>
          <w:b/>
          <w:szCs w:val="22"/>
          <w:u w:val="single"/>
          <w:lang w:val="es-ES"/>
        </w:rPr>
        <w:t>AÑOS PRESENTANDO INFORMES SOBRE</w:t>
      </w:r>
    </w:p>
    <w:p w:rsidR="00774A8F" w:rsidRPr="00C64741" w:rsidRDefault="00774A8F" w:rsidP="00F42794">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lang w:val="es-ES" w:bidi="he-IL"/>
        </w:rPr>
      </w:pPr>
      <w:r w:rsidRPr="00C64741">
        <w:rPr>
          <w:b/>
          <w:szCs w:val="22"/>
          <w:u w:val="single"/>
          <w:lang w:val="es-ES" w:bidi="he-IL"/>
        </w:rPr>
        <w:t xml:space="preserve">LAS </w:t>
      </w:r>
      <w:r w:rsidR="00AB4014" w:rsidRPr="00C64741">
        <w:rPr>
          <w:b/>
          <w:szCs w:val="22"/>
          <w:u w:val="single"/>
          <w:lang w:val="es-ES" w:bidi="he-IL"/>
        </w:rPr>
        <w:t xml:space="preserve">ACTIVIDADES Y </w:t>
      </w:r>
      <w:r w:rsidR="00E02599">
        <w:rPr>
          <w:b/>
          <w:szCs w:val="22"/>
          <w:u w:val="single"/>
          <w:lang w:val="es-ES" w:bidi="he-IL"/>
        </w:rPr>
        <w:t>LA INCIDENCIA</w:t>
      </w:r>
    </w:p>
    <w:p w:rsidR="006E6A3C" w:rsidRPr="00C64741" w:rsidRDefault="00AB4014" w:rsidP="00A85FA5">
      <w:pPr>
        <w:pStyle w:val="NoSpacing"/>
        <w:pBdr>
          <w:top w:val="single" w:sz="4" w:space="1" w:color="auto"/>
          <w:left w:val="single" w:sz="4" w:space="31" w:color="auto"/>
          <w:bottom w:val="single" w:sz="4" w:space="29" w:color="auto"/>
          <w:right w:val="single" w:sz="4" w:space="4" w:color="auto"/>
        </w:pBdr>
        <w:ind w:left="1134" w:right="566"/>
        <w:jc w:val="center"/>
        <w:rPr>
          <w:b/>
          <w:szCs w:val="22"/>
          <w:u w:val="single"/>
          <w:lang w:val="es-ES" w:bidi="he-IL"/>
        </w:rPr>
      </w:pPr>
      <w:r w:rsidRPr="00C64741">
        <w:rPr>
          <w:b/>
          <w:szCs w:val="22"/>
          <w:u w:val="single"/>
          <w:lang w:val="es-ES" w:bidi="he-IL"/>
        </w:rPr>
        <w:t>DE LA OFICINA DE ÉTICA PROFESIONAL</w:t>
      </w:r>
    </w:p>
    <w:p w:rsidR="006E6A3C" w:rsidRPr="00C64741" w:rsidRDefault="006E6A3C" w:rsidP="006E6A3C">
      <w:pPr>
        <w:pStyle w:val="NoSpacing"/>
        <w:pBdr>
          <w:top w:val="single" w:sz="4" w:space="1" w:color="auto"/>
          <w:left w:val="single" w:sz="4" w:space="31" w:color="auto"/>
          <w:bottom w:val="single" w:sz="4" w:space="29" w:color="auto"/>
          <w:right w:val="single" w:sz="4" w:space="4" w:color="auto"/>
        </w:pBdr>
        <w:ind w:left="1134" w:right="566"/>
        <w:jc w:val="both"/>
        <w:rPr>
          <w:szCs w:val="22"/>
          <w:lang w:val="es-ES"/>
        </w:rPr>
      </w:pPr>
    </w:p>
    <w:p w:rsidR="006E6A3C" w:rsidRPr="00C64741" w:rsidRDefault="00AB4014" w:rsidP="00774A8F">
      <w:pPr>
        <w:pStyle w:val="NoSpacing"/>
        <w:pBdr>
          <w:top w:val="single" w:sz="4" w:space="1" w:color="auto"/>
          <w:left w:val="single" w:sz="4" w:space="31" w:color="auto"/>
          <w:bottom w:val="single" w:sz="4" w:space="29" w:color="auto"/>
          <w:right w:val="single" w:sz="4" w:space="4" w:color="auto"/>
        </w:pBdr>
        <w:ind w:left="1134" w:right="566"/>
        <w:rPr>
          <w:szCs w:val="22"/>
          <w:lang w:val="es-ES" w:bidi="he-IL"/>
        </w:rPr>
      </w:pPr>
      <w:r w:rsidRPr="00C64741">
        <w:rPr>
          <w:szCs w:val="22"/>
          <w:lang w:val="es-ES" w:bidi="he-IL"/>
        </w:rPr>
        <w:t xml:space="preserve">La Oficina de Ética Profesional fue creada en junio de 2010, en consonancia con uno de los </w:t>
      </w:r>
      <w:r w:rsidR="00774A8F" w:rsidRPr="00C64741">
        <w:rPr>
          <w:szCs w:val="22"/>
          <w:lang w:val="es-ES" w:bidi="he-IL"/>
        </w:rPr>
        <w:t>puntos</w:t>
      </w:r>
      <w:r w:rsidRPr="00C64741">
        <w:rPr>
          <w:szCs w:val="22"/>
          <w:lang w:val="es-ES" w:bidi="he-IL"/>
        </w:rPr>
        <w:t xml:space="preserve"> del programa de alineación estratégica (PAE)</w:t>
      </w:r>
      <w:r w:rsidR="006E6A3C" w:rsidRPr="00C64741">
        <w:rPr>
          <w:szCs w:val="22"/>
          <w:lang w:val="es-ES" w:bidi="he-IL"/>
        </w:rPr>
        <w:t xml:space="preserve"> “</w:t>
      </w:r>
      <w:r w:rsidRPr="00C64741">
        <w:rPr>
          <w:szCs w:val="22"/>
          <w:lang w:val="es-ES" w:bidi="he-IL"/>
        </w:rPr>
        <w:t>Responsabilidad medioambiental, social y de buen gobierno</w:t>
      </w:r>
      <w:r w:rsidR="006E6A3C" w:rsidRPr="00C64741">
        <w:rPr>
          <w:szCs w:val="22"/>
          <w:lang w:val="es-ES" w:bidi="he-IL"/>
        </w:rPr>
        <w:t xml:space="preserve">”. </w:t>
      </w:r>
    </w:p>
    <w:p w:rsidR="006E6A3C" w:rsidRPr="00C64741" w:rsidRDefault="006E6A3C" w:rsidP="006E6A3C">
      <w:pPr>
        <w:pStyle w:val="NoSpacing"/>
        <w:pBdr>
          <w:top w:val="single" w:sz="4" w:space="1" w:color="auto"/>
          <w:left w:val="single" w:sz="4" w:space="31" w:color="auto"/>
          <w:bottom w:val="single" w:sz="4" w:space="29" w:color="auto"/>
          <w:right w:val="single" w:sz="4" w:space="4" w:color="auto"/>
        </w:pBdr>
        <w:ind w:left="1134" w:right="566"/>
        <w:rPr>
          <w:szCs w:val="22"/>
          <w:lang w:val="es-ES" w:bidi="he-IL"/>
        </w:rPr>
      </w:pPr>
    </w:p>
    <w:p w:rsidR="006E6A3C" w:rsidRPr="00C64741" w:rsidRDefault="00914D51" w:rsidP="00F42794">
      <w:pPr>
        <w:pStyle w:val="NoSpacing"/>
        <w:pBdr>
          <w:top w:val="single" w:sz="4" w:space="1" w:color="auto"/>
          <w:left w:val="single" w:sz="4" w:space="31" w:color="auto"/>
          <w:bottom w:val="single" w:sz="4" w:space="29" w:color="auto"/>
          <w:right w:val="single" w:sz="4" w:space="4" w:color="auto"/>
        </w:pBdr>
        <w:ind w:left="1134" w:right="566"/>
        <w:rPr>
          <w:szCs w:val="22"/>
          <w:lang w:val="es-ES" w:bidi="he-IL"/>
        </w:rPr>
      </w:pPr>
      <w:r w:rsidRPr="00C64741">
        <w:rPr>
          <w:szCs w:val="22"/>
          <w:lang w:val="es-ES" w:bidi="he-IL"/>
        </w:rPr>
        <w:t xml:space="preserve">Al término del primer año civil </w:t>
      </w:r>
      <w:r w:rsidR="008A12BC" w:rsidRPr="00C64741">
        <w:rPr>
          <w:szCs w:val="22"/>
          <w:lang w:val="es-ES" w:bidi="he-IL"/>
        </w:rPr>
        <w:t xml:space="preserve">completo </w:t>
      </w:r>
      <w:r w:rsidRPr="00C64741">
        <w:rPr>
          <w:szCs w:val="22"/>
          <w:lang w:val="es-ES" w:bidi="he-IL"/>
        </w:rPr>
        <w:t xml:space="preserve">en funcionamiento, la Oficina de Ética Profesional </w:t>
      </w:r>
      <w:r w:rsidR="00A85FA5" w:rsidRPr="00C64741">
        <w:rPr>
          <w:szCs w:val="22"/>
          <w:lang w:val="es-ES" w:bidi="he-IL"/>
        </w:rPr>
        <w:t xml:space="preserve">inició un ciclo de presentación anual de informes sobre sus actividades.  En el Informe anual sobre recursos humanos de 2012, la Oficina de Ética Profesional presentó un informe de sus actividades </w:t>
      </w:r>
      <w:r w:rsidR="00E02599">
        <w:rPr>
          <w:szCs w:val="22"/>
          <w:lang w:val="es-ES" w:bidi="he-IL"/>
        </w:rPr>
        <w:t>e incidencia</w:t>
      </w:r>
      <w:r w:rsidR="00A85FA5" w:rsidRPr="00C64741">
        <w:rPr>
          <w:szCs w:val="22"/>
          <w:lang w:val="es-ES" w:bidi="he-IL"/>
        </w:rPr>
        <w:t xml:space="preserve"> durante 2010/2011</w:t>
      </w:r>
      <w:r w:rsidR="006E6A3C" w:rsidRPr="00C64741">
        <w:rPr>
          <w:szCs w:val="22"/>
          <w:lang w:val="es-ES" w:bidi="he-IL"/>
        </w:rPr>
        <w:t>.</w:t>
      </w:r>
      <w:r w:rsidR="006E6A3C" w:rsidRPr="00C64741">
        <w:rPr>
          <w:rStyle w:val="FootnoteReference"/>
          <w:szCs w:val="22"/>
          <w:lang w:val="es-ES" w:bidi="he-IL"/>
        </w:rPr>
        <w:footnoteReference w:id="2"/>
      </w:r>
    </w:p>
    <w:p w:rsidR="008A12BC" w:rsidRPr="00C64741" w:rsidRDefault="008A12BC" w:rsidP="00A85FA5">
      <w:pPr>
        <w:pStyle w:val="NoSpacing"/>
        <w:pBdr>
          <w:top w:val="single" w:sz="4" w:space="1" w:color="auto"/>
          <w:left w:val="single" w:sz="4" w:space="31" w:color="auto"/>
          <w:bottom w:val="single" w:sz="4" w:space="29" w:color="auto"/>
          <w:right w:val="single" w:sz="4" w:space="4" w:color="auto"/>
        </w:pBdr>
        <w:ind w:left="1134" w:right="566"/>
        <w:rPr>
          <w:szCs w:val="22"/>
          <w:lang w:val="es-ES" w:bidi="he-IL"/>
        </w:rPr>
      </w:pPr>
    </w:p>
    <w:p w:rsidR="006E6A3C" w:rsidRPr="00C64741" w:rsidRDefault="00A85FA5" w:rsidP="002659B3">
      <w:pPr>
        <w:pStyle w:val="NoSpacing"/>
        <w:pBdr>
          <w:top w:val="single" w:sz="4" w:space="1" w:color="auto"/>
          <w:left w:val="single" w:sz="4" w:space="31" w:color="auto"/>
          <w:bottom w:val="single" w:sz="4" w:space="29" w:color="auto"/>
          <w:right w:val="single" w:sz="4" w:space="4" w:color="auto"/>
        </w:pBdr>
        <w:ind w:left="1134" w:right="566"/>
        <w:rPr>
          <w:szCs w:val="22"/>
          <w:lang w:val="es-ES" w:bidi="he-IL"/>
        </w:rPr>
      </w:pPr>
      <w:r w:rsidRPr="00C64741">
        <w:rPr>
          <w:szCs w:val="22"/>
          <w:lang w:val="es-ES" w:bidi="he-IL"/>
        </w:rPr>
        <w:lastRenderedPageBreak/>
        <w:t xml:space="preserve">En 2013 y 2014, el segundo y tercer informes de la Oficina de Ética Profesional, </w:t>
      </w:r>
      <w:r w:rsidR="00774A8F" w:rsidRPr="00C64741">
        <w:rPr>
          <w:szCs w:val="22"/>
          <w:lang w:val="es-ES" w:bidi="he-IL"/>
        </w:rPr>
        <w:t>relativos a</w:t>
      </w:r>
      <w:r w:rsidRPr="00C64741">
        <w:rPr>
          <w:szCs w:val="22"/>
          <w:lang w:val="es-ES" w:bidi="he-IL"/>
        </w:rPr>
        <w:t xml:space="preserve"> las actividades de 2012 y 2013, respectivamente, fueron presentados como Anexos </w:t>
      </w:r>
      <w:r w:rsidR="002659B3" w:rsidRPr="00C64741">
        <w:rPr>
          <w:szCs w:val="22"/>
          <w:lang w:val="es-ES" w:bidi="he-IL"/>
        </w:rPr>
        <w:t>específicos</w:t>
      </w:r>
      <w:r w:rsidRPr="00C64741">
        <w:rPr>
          <w:szCs w:val="22"/>
          <w:lang w:val="es-ES" w:bidi="he-IL"/>
        </w:rPr>
        <w:t xml:space="preserve"> de los Informes anuales sobre recursos humanos</w:t>
      </w:r>
      <w:r w:rsidR="006E6A3C" w:rsidRPr="00C64741">
        <w:rPr>
          <w:szCs w:val="22"/>
          <w:lang w:val="es-ES" w:bidi="he-IL"/>
        </w:rPr>
        <w:t>.</w:t>
      </w:r>
      <w:r w:rsidR="006E6A3C" w:rsidRPr="00C64741">
        <w:rPr>
          <w:rStyle w:val="FootnoteReference"/>
          <w:szCs w:val="22"/>
          <w:lang w:val="es-ES" w:bidi="he-IL"/>
        </w:rPr>
        <w:footnoteReference w:id="3"/>
      </w:r>
    </w:p>
    <w:p w:rsidR="006E6A3C" w:rsidRPr="00C64741" w:rsidRDefault="006E6A3C" w:rsidP="006E6A3C">
      <w:pPr>
        <w:pStyle w:val="NoSpacing"/>
        <w:pBdr>
          <w:top w:val="single" w:sz="4" w:space="1" w:color="auto"/>
          <w:left w:val="single" w:sz="4" w:space="31" w:color="auto"/>
          <w:bottom w:val="single" w:sz="4" w:space="29" w:color="auto"/>
          <w:right w:val="single" w:sz="4" w:space="4" w:color="auto"/>
        </w:pBdr>
        <w:ind w:left="1134" w:right="566"/>
        <w:rPr>
          <w:szCs w:val="22"/>
          <w:lang w:val="es-ES" w:bidi="he-IL"/>
        </w:rPr>
      </w:pPr>
    </w:p>
    <w:p w:rsidR="006E6A3C" w:rsidRPr="00C64741" w:rsidRDefault="004B5E4A" w:rsidP="004B5E4A">
      <w:pPr>
        <w:pStyle w:val="NoSpacing"/>
        <w:pBdr>
          <w:top w:val="single" w:sz="4" w:space="1" w:color="auto"/>
          <w:left w:val="single" w:sz="4" w:space="31" w:color="auto"/>
          <w:bottom w:val="single" w:sz="4" w:space="29" w:color="auto"/>
          <w:right w:val="single" w:sz="4" w:space="4" w:color="auto"/>
        </w:pBdr>
        <w:ind w:left="1134" w:right="566"/>
        <w:rPr>
          <w:szCs w:val="22"/>
          <w:lang w:val="es-ES"/>
        </w:rPr>
      </w:pPr>
      <w:r w:rsidRPr="00C64741">
        <w:rPr>
          <w:szCs w:val="22"/>
          <w:lang w:val="es-ES" w:bidi="he-IL"/>
        </w:rPr>
        <w:t>En 2015, la Oficina de Ética Profesional presentó al Comité de Coordinación de la OMPI el cuarto informe sobre sus actividades en 2014 en un Informe anual aparte.</w:t>
      </w:r>
      <w:r w:rsidR="006E6A3C" w:rsidRPr="00C64741">
        <w:rPr>
          <w:rStyle w:val="FootnoteReference"/>
          <w:szCs w:val="22"/>
          <w:lang w:val="es-ES"/>
        </w:rPr>
        <w:footnoteReference w:id="4"/>
      </w:r>
    </w:p>
    <w:p w:rsidR="006E6A3C" w:rsidRPr="00C64741" w:rsidRDefault="006E6A3C" w:rsidP="006E6A3C">
      <w:pPr>
        <w:pStyle w:val="NoSpacing"/>
        <w:pBdr>
          <w:top w:val="single" w:sz="4" w:space="1" w:color="auto"/>
          <w:left w:val="single" w:sz="4" w:space="31" w:color="auto"/>
          <w:bottom w:val="single" w:sz="4" w:space="29" w:color="auto"/>
          <w:right w:val="single" w:sz="4" w:space="4" w:color="auto"/>
        </w:pBdr>
        <w:ind w:left="1134" w:right="566"/>
        <w:rPr>
          <w:szCs w:val="22"/>
          <w:lang w:val="es-ES"/>
        </w:rPr>
      </w:pPr>
    </w:p>
    <w:p w:rsidR="006E6A3C" w:rsidRPr="00C64741" w:rsidRDefault="004B5E4A" w:rsidP="00664462">
      <w:pPr>
        <w:pStyle w:val="NoSpacing"/>
        <w:pBdr>
          <w:top w:val="single" w:sz="4" w:space="1" w:color="auto"/>
          <w:left w:val="single" w:sz="4" w:space="31" w:color="auto"/>
          <w:bottom w:val="single" w:sz="4" w:space="29" w:color="auto"/>
          <w:right w:val="single" w:sz="4" w:space="4" w:color="auto"/>
        </w:pBdr>
        <w:ind w:left="1134" w:right="566"/>
        <w:rPr>
          <w:szCs w:val="22"/>
          <w:lang w:val="es-ES"/>
        </w:rPr>
      </w:pPr>
      <w:r w:rsidRPr="00C64741">
        <w:rPr>
          <w:szCs w:val="22"/>
          <w:lang w:val="es-ES"/>
        </w:rPr>
        <w:t>E</w:t>
      </w:r>
      <w:r w:rsidR="00AC071E" w:rsidRPr="00C64741">
        <w:rPr>
          <w:szCs w:val="22"/>
          <w:lang w:val="es-ES"/>
        </w:rPr>
        <w:t>n la presentación del</w:t>
      </w:r>
      <w:r w:rsidRPr="00C64741">
        <w:rPr>
          <w:szCs w:val="22"/>
          <w:lang w:val="es-ES"/>
        </w:rPr>
        <w:t xml:space="preserve"> informe de</w:t>
      </w:r>
      <w:r w:rsidR="006E6A3C" w:rsidRPr="00C64741">
        <w:rPr>
          <w:szCs w:val="22"/>
          <w:lang w:val="es-ES"/>
        </w:rPr>
        <w:t xml:space="preserve"> 2016,</w:t>
      </w:r>
      <w:r w:rsidR="006E6A3C" w:rsidRPr="00C64741">
        <w:rPr>
          <w:szCs w:val="22"/>
          <w:lang w:val="es-ES" w:bidi="he-IL"/>
        </w:rPr>
        <w:t xml:space="preserve"> </w:t>
      </w:r>
      <w:r w:rsidR="00AC071E" w:rsidRPr="00C64741">
        <w:rPr>
          <w:szCs w:val="22"/>
          <w:lang w:val="es-ES" w:bidi="he-IL"/>
        </w:rPr>
        <w:t>que es el quinto informe de la Oficina de Ética Profesional</w:t>
      </w:r>
      <w:r w:rsidR="002659B3" w:rsidRPr="00C64741">
        <w:rPr>
          <w:szCs w:val="22"/>
          <w:lang w:val="es-ES" w:bidi="he-IL"/>
        </w:rPr>
        <w:t>,</w:t>
      </w:r>
      <w:r w:rsidR="00AC071E" w:rsidRPr="00C64741">
        <w:rPr>
          <w:szCs w:val="22"/>
          <w:lang w:val="es-ES" w:bidi="he-IL"/>
        </w:rPr>
        <w:t xml:space="preserve"> </w:t>
      </w:r>
      <w:r w:rsidR="002659B3" w:rsidRPr="00C64741">
        <w:rPr>
          <w:szCs w:val="22"/>
          <w:lang w:val="es-ES" w:bidi="he-IL"/>
        </w:rPr>
        <w:t>relativo a</w:t>
      </w:r>
      <w:r w:rsidR="00696033">
        <w:rPr>
          <w:szCs w:val="22"/>
          <w:lang w:val="es-ES" w:bidi="he-IL"/>
        </w:rPr>
        <w:t xml:space="preserve"> sus actividades e incidencia </w:t>
      </w:r>
      <w:r w:rsidR="00AC071E" w:rsidRPr="00C64741">
        <w:rPr>
          <w:szCs w:val="22"/>
          <w:lang w:val="es-ES" w:bidi="he-IL"/>
        </w:rPr>
        <w:t>en 2015, se ha seguido ese mismo formato</w:t>
      </w:r>
      <w:r w:rsidR="006E6A3C" w:rsidRPr="00C64741">
        <w:rPr>
          <w:szCs w:val="22"/>
          <w:lang w:val="es-ES"/>
        </w:rPr>
        <w:t>.</w:t>
      </w:r>
    </w:p>
    <w:p w:rsidR="006E6A3C" w:rsidRPr="00C64741" w:rsidRDefault="006E6A3C" w:rsidP="006E6A3C">
      <w:pPr>
        <w:rPr>
          <w:caps/>
          <w:sz w:val="24"/>
        </w:rPr>
      </w:pPr>
    </w:p>
    <w:p w:rsidR="006E6A3C" w:rsidRPr="00C64741" w:rsidRDefault="006E6A3C" w:rsidP="006E6A3C">
      <w:pPr>
        <w:rPr>
          <w:strike/>
        </w:rPr>
      </w:pPr>
    </w:p>
    <w:p w:rsidR="006E6A3C" w:rsidRPr="00C64741" w:rsidRDefault="00627994" w:rsidP="006E6A3C">
      <w:pPr>
        <w:pStyle w:val="NoSpacing"/>
        <w:numPr>
          <w:ilvl w:val="0"/>
          <w:numId w:val="7"/>
        </w:numPr>
        <w:ind w:left="0" w:firstLine="0"/>
        <w:rPr>
          <w:b/>
          <w:lang w:val="es-ES"/>
        </w:rPr>
      </w:pPr>
      <w:r w:rsidRPr="00C64741">
        <w:rPr>
          <w:b/>
          <w:lang w:val="es-ES"/>
        </w:rPr>
        <w:t>ANTECEDENTES</w:t>
      </w:r>
    </w:p>
    <w:p w:rsidR="006E6A3C" w:rsidRPr="00C64741" w:rsidRDefault="006E6A3C" w:rsidP="006E6A3C">
      <w:pPr>
        <w:pStyle w:val="NoSpacing"/>
        <w:rPr>
          <w:lang w:val="es-ES"/>
        </w:rPr>
      </w:pPr>
    </w:p>
    <w:p w:rsidR="006E6A3C" w:rsidRPr="0019184F" w:rsidRDefault="006E6A3C" w:rsidP="00757D30">
      <w:pPr>
        <w:pStyle w:val="Default"/>
        <w:rPr>
          <w:rFonts w:eastAsia="Times New Roman"/>
          <w:sz w:val="22"/>
          <w:szCs w:val="22"/>
          <w:lang w:val="es-ES"/>
        </w:rPr>
      </w:pPr>
      <w:r w:rsidRPr="0019184F">
        <w:rPr>
          <w:sz w:val="22"/>
          <w:szCs w:val="22"/>
          <w:lang w:val="es-ES"/>
        </w:rPr>
        <w:fldChar w:fldCharType="begin"/>
      </w:r>
      <w:r w:rsidRPr="0019184F">
        <w:rPr>
          <w:sz w:val="22"/>
          <w:szCs w:val="22"/>
          <w:lang w:val="es-ES"/>
        </w:rPr>
        <w:instrText xml:space="preserve"> AUTONUM  </w:instrText>
      </w:r>
      <w:r w:rsidRPr="0019184F">
        <w:rPr>
          <w:sz w:val="22"/>
          <w:szCs w:val="22"/>
          <w:lang w:val="es-ES"/>
        </w:rPr>
        <w:fldChar w:fldCharType="end"/>
      </w:r>
      <w:r w:rsidR="00757D30" w:rsidRPr="0019184F">
        <w:rPr>
          <w:sz w:val="22"/>
          <w:szCs w:val="22"/>
          <w:lang w:val="es-ES"/>
        </w:rPr>
        <w:tab/>
        <w:t>En el Convenio que establece la Organización Mundial de la Propiedad Intelectual se menciona la importancia que reviste para la Organización el asegurar el más alto grado de eficiencia, competencia e integridad. El establecimiento de un sistema de ética e integridad exhaustivo en la OMPI es una iniciativa en el marco del PAE, que empezó a integrarse en las actividades de la OMPI una vez completado</w:t>
      </w:r>
      <w:r w:rsidR="00696033" w:rsidRPr="0019184F">
        <w:rPr>
          <w:sz w:val="22"/>
          <w:szCs w:val="22"/>
          <w:lang w:val="es-ES"/>
        </w:rPr>
        <w:t xml:space="preserve"> dicho programa</w:t>
      </w:r>
      <w:r w:rsidR="00757D30" w:rsidRPr="0019184F">
        <w:rPr>
          <w:sz w:val="22"/>
          <w:szCs w:val="22"/>
          <w:lang w:val="es-ES"/>
        </w:rPr>
        <w:t>, e</w:t>
      </w:r>
      <w:r w:rsidRPr="0019184F">
        <w:rPr>
          <w:sz w:val="22"/>
          <w:szCs w:val="22"/>
          <w:lang w:val="es-ES"/>
        </w:rPr>
        <w:t>n 2013.</w:t>
      </w:r>
    </w:p>
    <w:p w:rsidR="006E6A3C" w:rsidRPr="0019184F" w:rsidRDefault="006E6A3C" w:rsidP="006E6A3C">
      <w:pPr>
        <w:pStyle w:val="NoSpacing"/>
        <w:rPr>
          <w:szCs w:val="22"/>
          <w:lang w:val="es-ES"/>
        </w:rPr>
      </w:pPr>
    </w:p>
    <w:p w:rsidR="006E6A3C" w:rsidRPr="00C64741" w:rsidRDefault="006E6A3C" w:rsidP="006E6A3C">
      <w:pPr>
        <w:pStyle w:val="NoSpacing"/>
        <w:rPr>
          <w:lang w:val="es-ES"/>
        </w:rPr>
      </w:pPr>
    </w:p>
    <w:p w:rsidR="006E6A3C" w:rsidRPr="00C64741" w:rsidRDefault="00757D30" w:rsidP="006E6A3C">
      <w:pPr>
        <w:pStyle w:val="NoSpacing"/>
        <w:numPr>
          <w:ilvl w:val="0"/>
          <w:numId w:val="7"/>
        </w:numPr>
        <w:ind w:left="0" w:firstLine="0"/>
        <w:rPr>
          <w:b/>
          <w:szCs w:val="22"/>
          <w:lang w:val="es-ES"/>
        </w:rPr>
      </w:pPr>
      <w:r w:rsidRPr="00C64741">
        <w:rPr>
          <w:b/>
          <w:szCs w:val="22"/>
          <w:lang w:val="es-ES"/>
        </w:rPr>
        <w:t>ESTRUCTURA</w:t>
      </w:r>
    </w:p>
    <w:p w:rsidR="006E6A3C" w:rsidRPr="00C64741" w:rsidRDefault="006E6A3C" w:rsidP="006E6A3C">
      <w:pPr>
        <w:pStyle w:val="NoSpacing"/>
        <w:rPr>
          <w:szCs w:val="22"/>
          <w:lang w:val="es-ES"/>
        </w:rPr>
      </w:pPr>
    </w:p>
    <w:p w:rsidR="006E6A3C" w:rsidRPr="00C64741" w:rsidRDefault="006E6A3C" w:rsidP="002659B3">
      <w:pPr>
        <w:pStyle w:val="Default"/>
        <w:rPr>
          <w:color w:val="auto"/>
          <w:sz w:val="22"/>
          <w:szCs w:val="22"/>
          <w:lang w:val="es-ES"/>
        </w:rPr>
      </w:pPr>
      <w:r w:rsidRPr="00C64741">
        <w:rPr>
          <w:color w:val="auto"/>
          <w:sz w:val="22"/>
          <w:szCs w:val="22"/>
          <w:lang w:val="es-ES"/>
        </w:rPr>
        <w:fldChar w:fldCharType="begin"/>
      </w:r>
      <w:r w:rsidRPr="00C64741">
        <w:rPr>
          <w:color w:val="auto"/>
          <w:sz w:val="22"/>
          <w:szCs w:val="22"/>
          <w:lang w:val="es-ES"/>
        </w:rPr>
        <w:instrText xml:space="preserve"> AUTONUM  </w:instrText>
      </w:r>
      <w:r w:rsidRPr="00C64741">
        <w:rPr>
          <w:color w:val="auto"/>
          <w:sz w:val="22"/>
          <w:szCs w:val="22"/>
          <w:lang w:val="es-ES"/>
        </w:rPr>
        <w:fldChar w:fldCharType="end"/>
      </w:r>
      <w:r w:rsidRPr="00C64741">
        <w:rPr>
          <w:color w:val="auto"/>
          <w:sz w:val="22"/>
          <w:szCs w:val="22"/>
          <w:lang w:val="es-ES"/>
        </w:rPr>
        <w:tab/>
      </w:r>
      <w:r w:rsidR="00757D30" w:rsidRPr="00C64741">
        <w:rPr>
          <w:color w:val="auto"/>
          <w:sz w:val="22"/>
          <w:szCs w:val="22"/>
          <w:lang w:val="es-ES"/>
        </w:rPr>
        <w:t xml:space="preserve">La Oficina de Ética Profesional de la OMPI fue creada en junio de </w:t>
      </w:r>
      <w:r w:rsidRPr="00C64741">
        <w:rPr>
          <w:rFonts w:eastAsia="Times New Roman"/>
          <w:color w:val="auto"/>
          <w:sz w:val="22"/>
          <w:szCs w:val="22"/>
          <w:lang w:val="es-ES"/>
        </w:rPr>
        <w:t xml:space="preserve">2010.  </w:t>
      </w:r>
      <w:r w:rsidR="00757D30" w:rsidRPr="00C64741">
        <w:rPr>
          <w:rFonts w:eastAsia="Times New Roman"/>
          <w:color w:val="auto"/>
          <w:sz w:val="22"/>
          <w:szCs w:val="22"/>
          <w:lang w:val="es-ES"/>
        </w:rPr>
        <w:t>Está dirigida por el Oficial Jefe de Ética Profesional bajo la supervisión del Director General.  Sus actividades se dividen en cuatro ámbitos principales</w:t>
      </w:r>
      <w:r w:rsidRPr="00C64741">
        <w:rPr>
          <w:color w:val="auto"/>
          <w:sz w:val="22"/>
          <w:szCs w:val="22"/>
          <w:lang w:val="es-ES"/>
        </w:rPr>
        <w:t>:</w:t>
      </w:r>
    </w:p>
    <w:p w:rsidR="006E6A3C" w:rsidRPr="00C64741" w:rsidRDefault="006E6A3C" w:rsidP="006E6A3C">
      <w:pPr>
        <w:pStyle w:val="NoSpacing"/>
        <w:rPr>
          <w:szCs w:val="22"/>
          <w:lang w:val="es-ES"/>
        </w:rPr>
      </w:pPr>
    </w:p>
    <w:p w:rsidR="006E6A3C" w:rsidRPr="00C64741" w:rsidRDefault="00EF62C6" w:rsidP="006E6A3C">
      <w:pPr>
        <w:pStyle w:val="NoSpacing"/>
        <w:numPr>
          <w:ilvl w:val="0"/>
          <w:numId w:val="8"/>
        </w:numPr>
        <w:ind w:left="567" w:firstLine="0"/>
        <w:rPr>
          <w:szCs w:val="22"/>
          <w:lang w:val="es-ES"/>
        </w:rPr>
      </w:pPr>
      <w:r w:rsidRPr="00C64741">
        <w:rPr>
          <w:szCs w:val="22"/>
          <w:lang w:val="es-ES"/>
        </w:rPr>
        <w:t>A</w:t>
      </w:r>
      <w:r w:rsidR="00757D30" w:rsidRPr="00C64741">
        <w:rPr>
          <w:szCs w:val="22"/>
          <w:lang w:val="es-ES"/>
        </w:rPr>
        <w:t>ctividades promocionales</w:t>
      </w:r>
      <w:r w:rsidR="006E6A3C" w:rsidRPr="00C64741">
        <w:rPr>
          <w:szCs w:val="22"/>
          <w:lang w:val="es-ES"/>
        </w:rPr>
        <w:t>;</w:t>
      </w:r>
    </w:p>
    <w:p w:rsidR="006E6A3C" w:rsidRPr="00C64741" w:rsidRDefault="00EF62C6" w:rsidP="002659B3">
      <w:pPr>
        <w:pStyle w:val="NoSpacing"/>
        <w:numPr>
          <w:ilvl w:val="0"/>
          <w:numId w:val="8"/>
        </w:numPr>
        <w:ind w:left="1134" w:hanging="567"/>
        <w:rPr>
          <w:szCs w:val="22"/>
          <w:lang w:val="es-ES"/>
        </w:rPr>
      </w:pPr>
      <w:r w:rsidRPr="00C64741">
        <w:rPr>
          <w:szCs w:val="22"/>
          <w:lang w:val="es-ES"/>
        </w:rPr>
        <w:t>A</w:t>
      </w:r>
      <w:r w:rsidR="00757D30" w:rsidRPr="00C64741">
        <w:rPr>
          <w:szCs w:val="22"/>
          <w:lang w:val="es-ES"/>
        </w:rPr>
        <w:t>sesoramiento confidencial al personal directivo superior, a los supervisor</w:t>
      </w:r>
      <w:r w:rsidR="00520618" w:rsidRPr="00C64741">
        <w:rPr>
          <w:szCs w:val="22"/>
          <w:lang w:val="es-ES"/>
        </w:rPr>
        <w:t>e</w:t>
      </w:r>
      <w:r w:rsidR="00757D30" w:rsidRPr="00C64741">
        <w:rPr>
          <w:szCs w:val="22"/>
          <w:lang w:val="es-ES"/>
        </w:rPr>
        <w:t>s y a todos los miembros del personal</w:t>
      </w:r>
      <w:r w:rsidR="006E6A3C" w:rsidRPr="00C64741">
        <w:rPr>
          <w:szCs w:val="22"/>
          <w:lang w:val="es-ES"/>
        </w:rPr>
        <w:t>;</w:t>
      </w:r>
    </w:p>
    <w:p w:rsidR="006E6A3C" w:rsidRPr="00C64741" w:rsidRDefault="00EF62C6" w:rsidP="00757D30">
      <w:pPr>
        <w:pStyle w:val="NoSpacing"/>
        <w:numPr>
          <w:ilvl w:val="0"/>
          <w:numId w:val="8"/>
        </w:numPr>
        <w:ind w:left="567" w:firstLine="0"/>
        <w:rPr>
          <w:szCs w:val="22"/>
          <w:lang w:val="es-ES"/>
        </w:rPr>
      </w:pPr>
      <w:r w:rsidRPr="00C64741">
        <w:rPr>
          <w:szCs w:val="22"/>
          <w:lang w:val="es-ES"/>
        </w:rPr>
        <w:t>F</w:t>
      </w:r>
      <w:r w:rsidR="00757D30" w:rsidRPr="00C64741">
        <w:rPr>
          <w:szCs w:val="22"/>
          <w:lang w:val="es-ES"/>
        </w:rPr>
        <w:t>ijación de normas y desarrollo de políticas</w:t>
      </w:r>
      <w:r w:rsidR="006E6A3C" w:rsidRPr="00C64741">
        <w:rPr>
          <w:szCs w:val="22"/>
          <w:lang w:val="es-ES"/>
        </w:rPr>
        <w:t xml:space="preserve">;  </w:t>
      </w:r>
      <w:r w:rsidR="00757D30" w:rsidRPr="00C64741">
        <w:rPr>
          <w:szCs w:val="22"/>
          <w:lang w:val="es-ES"/>
        </w:rPr>
        <w:t>y</w:t>
      </w:r>
    </w:p>
    <w:p w:rsidR="006E6A3C" w:rsidRPr="00C64741" w:rsidRDefault="00EF62C6" w:rsidP="006E6A3C">
      <w:pPr>
        <w:pStyle w:val="NoSpacing"/>
        <w:numPr>
          <w:ilvl w:val="0"/>
          <w:numId w:val="8"/>
        </w:numPr>
        <w:ind w:left="567" w:firstLine="0"/>
        <w:rPr>
          <w:szCs w:val="22"/>
          <w:lang w:val="es-ES"/>
        </w:rPr>
      </w:pPr>
      <w:r w:rsidRPr="00C64741">
        <w:rPr>
          <w:szCs w:val="22"/>
          <w:lang w:val="es-ES"/>
        </w:rPr>
        <w:t>A</w:t>
      </w:r>
      <w:r w:rsidR="00757D30" w:rsidRPr="00C64741">
        <w:rPr>
          <w:szCs w:val="22"/>
          <w:lang w:val="es-ES"/>
        </w:rPr>
        <w:t>plicación de las políticas atribuidas a la Oficina de Ética Profesional</w:t>
      </w:r>
      <w:r w:rsidR="006E6A3C" w:rsidRPr="00C64741">
        <w:rPr>
          <w:szCs w:val="22"/>
          <w:lang w:val="es-ES"/>
        </w:rPr>
        <w:t>.</w:t>
      </w:r>
    </w:p>
    <w:p w:rsidR="006E6A3C" w:rsidRPr="00C64741" w:rsidRDefault="006E6A3C" w:rsidP="006E6A3C">
      <w:pPr>
        <w:pStyle w:val="NoSpacing"/>
        <w:ind w:left="567"/>
        <w:rPr>
          <w:szCs w:val="22"/>
          <w:lang w:val="es-ES"/>
        </w:rPr>
      </w:pPr>
    </w:p>
    <w:p w:rsidR="006E6A3C" w:rsidRPr="00C64741" w:rsidRDefault="006E6A3C" w:rsidP="00757D30">
      <w:pPr>
        <w:pStyle w:val="NoSpacing"/>
        <w:rPr>
          <w:szCs w:val="22"/>
          <w:lang w:val="es-ES"/>
        </w:rPr>
      </w:pPr>
      <w:r w:rsidRPr="00C64741">
        <w:rPr>
          <w:szCs w:val="22"/>
          <w:lang w:val="es-ES"/>
        </w:rPr>
        <w:fldChar w:fldCharType="begin"/>
      </w:r>
      <w:r w:rsidRPr="00C64741">
        <w:rPr>
          <w:szCs w:val="22"/>
          <w:lang w:val="es-ES"/>
        </w:rPr>
        <w:instrText xml:space="preserve"> AUTONUM  </w:instrText>
      </w:r>
      <w:r w:rsidRPr="00C64741">
        <w:rPr>
          <w:szCs w:val="22"/>
          <w:lang w:val="es-ES"/>
        </w:rPr>
        <w:fldChar w:fldCharType="end"/>
      </w:r>
      <w:r w:rsidRPr="00C64741">
        <w:rPr>
          <w:szCs w:val="22"/>
          <w:lang w:val="es-ES"/>
        </w:rPr>
        <w:tab/>
      </w:r>
      <w:r w:rsidR="00757D30" w:rsidRPr="00C64741">
        <w:rPr>
          <w:szCs w:val="22"/>
          <w:lang w:val="es-ES"/>
        </w:rPr>
        <w:t>Esta Oficina es independiente de las demás dependencias de la OMPI</w:t>
      </w:r>
      <w:r w:rsidRPr="00C64741">
        <w:rPr>
          <w:szCs w:val="22"/>
          <w:lang w:val="es-ES"/>
        </w:rPr>
        <w:t>.</w:t>
      </w:r>
    </w:p>
    <w:p w:rsidR="006E6A3C" w:rsidRPr="00C64741" w:rsidRDefault="006E6A3C" w:rsidP="006E6A3C">
      <w:pPr>
        <w:pStyle w:val="NoSpacing"/>
        <w:rPr>
          <w:szCs w:val="22"/>
          <w:lang w:val="es-ES"/>
        </w:rPr>
      </w:pPr>
    </w:p>
    <w:p w:rsidR="00751778" w:rsidRDefault="00751778">
      <w:pPr>
        <w:rPr>
          <w:rFonts w:eastAsia="Times New Roman"/>
          <w:lang w:eastAsia="en-US"/>
        </w:rPr>
      </w:pPr>
      <w:r>
        <w:br w:type="page"/>
      </w:r>
    </w:p>
    <w:p w:rsidR="006E6A3C" w:rsidRPr="00C64741" w:rsidRDefault="00757D30" w:rsidP="006E6A3C">
      <w:pPr>
        <w:pStyle w:val="NoSpacing"/>
        <w:numPr>
          <w:ilvl w:val="0"/>
          <w:numId w:val="7"/>
        </w:numPr>
        <w:ind w:left="0" w:firstLine="0"/>
        <w:rPr>
          <w:b/>
          <w:lang w:val="es-ES"/>
        </w:rPr>
      </w:pPr>
      <w:r w:rsidRPr="00C64741">
        <w:rPr>
          <w:b/>
          <w:lang w:val="es-ES"/>
        </w:rPr>
        <w:lastRenderedPageBreak/>
        <w:t>ACTIVIDADES PROMOCIONALES</w:t>
      </w:r>
    </w:p>
    <w:p w:rsidR="006E6A3C" w:rsidRPr="00C64741" w:rsidRDefault="006E6A3C" w:rsidP="006E6A3C">
      <w:pPr>
        <w:pStyle w:val="NoSpacing"/>
        <w:rPr>
          <w:lang w:val="es-ES"/>
        </w:rPr>
      </w:pPr>
    </w:p>
    <w:p w:rsidR="006E6A3C" w:rsidRPr="00C64741" w:rsidRDefault="00757D30" w:rsidP="006E6A3C">
      <w:pPr>
        <w:pStyle w:val="NoSpacing"/>
        <w:tabs>
          <w:tab w:val="left" w:pos="1134"/>
        </w:tabs>
        <w:ind w:left="567"/>
        <w:rPr>
          <w:lang w:val="es-ES"/>
        </w:rPr>
      </w:pPr>
      <w:r w:rsidRPr="00C64741">
        <w:rPr>
          <w:u w:val="single"/>
          <w:lang w:val="es-ES"/>
        </w:rPr>
        <w:t>Formación en ética e integridad</w:t>
      </w:r>
    </w:p>
    <w:p w:rsidR="006E6A3C" w:rsidRPr="00C64741" w:rsidRDefault="006E6A3C" w:rsidP="006E6A3C">
      <w:pPr>
        <w:pStyle w:val="NoSpacing"/>
        <w:rPr>
          <w:lang w:val="es-ES"/>
        </w:rPr>
      </w:pPr>
    </w:p>
    <w:p w:rsidR="006E6A3C" w:rsidRPr="00C64741" w:rsidRDefault="006E6A3C" w:rsidP="00664462">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9D4022" w:rsidRPr="00C64741">
        <w:rPr>
          <w:szCs w:val="22"/>
          <w:lang w:val="es-ES"/>
        </w:rPr>
        <w:t>D</w:t>
      </w:r>
      <w:r w:rsidR="00696033">
        <w:rPr>
          <w:szCs w:val="22"/>
          <w:lang w:val="es-ES"/>
        </w:rPr>
        <w:t>esde la puesta en marcha de la P</w:t>
      </w:r>
      <w:r w:rsidR="009D4022" w:rsidRPr="00C64741">
        <w:rPr>
          <w:szCs w:val="22"/>
          <w:lang w:val="es-ES"/>
        </w:rPr>
        <w:t>olítica de la OMPI de ética e integridad</w:t>
      </w:r>
      <w:r w:rsidR="002659B3" w:rsidRPr="00C64741">
        <w:rPr>
          <w:szCs w:val="22"/>
          <w:lang w:val="es-ES"/>
        </w:rPr>
        <w:t>,</w:t>
      </w:r>
      <w:r w:rsidR="009D4022" w:rsidRPr="00C64741">
        <w:rPr>
          <w:szCs w:val="22"/>
          <w:lang w:val="es-ES"/>
        </w:rPr>
        <w:t xml:space="preserve"> en 2012, se ha impartido formación</w:t>
      </w:r>
      <w:r w:rsidR="002659B3" w:rsidRPr="00C64741">
        <w:rPr>
          <w:szCs w:val="22"/>
          <w:lang w:val="es-ES"/>
        </w:rPr>
        <w:t>, con carácter obligatorio,</w:t>
      </w:r>
      <w:r w:rsidR="009D4022" w:rsidRPr="00C64741">
        <w:rPr>
          <w:szCs w:val="22"/>
          <w:lang w:val="es-ES"/>
        </w:rPr>
        <w:t xml:space="preserve"> a todos los miembros del personal y </w:t>
      </w:r>
      <w:r w:rsidR="002659B3" w:rsidRPr="00C64741">
        <w:rPr>
          <w:szCs w:val="22"/>
          <w:lang w:val="es-ES"/>
        </w:rPr>
        <w:t>en</w:t>
      </w:r>
      <w:r w:rsidR="009D4022" w:rsidRPr="00C64741">
        <w:rPr>
          <w:szCs w:val="22"/>
          <w:lang w:val="es-ES"/>
        </w:rPr>
        <w:t xml:space="preserve"> todos los niveles de la Organización. </w:t>
      </w:r>
      <w:r w:rsidR="002659B3" w:rsidRPr="00C64741">
        <w:rPr>
          <w:szCs w:val="22"/>
          <w:lang w:val="es-ES"/>
        </w:rPr>
        <w:t xml:space="preserve"> </w:t>
      </w:r>
      <w:r w:rsidR="009D4022" w:rsidRPr="00C64741">
        <w:rPr>
          <w:szCs w:val="22"/>
          <w:lang w:val="es-ES"/>
        </w:rPr>
        <w:t xml:space="preserve">El programa de formación </w:t>
      </w:r>
      <w:r w:rsidR="00664462" w:rsidRPr="00C64741">
        <w:rPr>
          <w:szCs w:val="22"/>
          <w:lang w:val="es-ES"/>
        </w:rPr>
        <w:t>está administrado por</w:t>
      </w:r>
      <w:r w:rsidR="002659B3" w:rsidRPr="00C64741">
        <w:rPr>
          <w:szCs w:val="22"/>
          <w:lang w:val="es-ES"/>
        </w:rPr>
        <w:t xml:space="preserve"> </w:t>
      </w:r>
      <w:r w:rsidR="009D4022" w:rsidRPr="00C64741">
        <w:rPr>
          <w:szCs w:val="22"/>
          <w:lang w:val="es-ES"/>
        </w:rPr>
        <w:t>la Oficina de Ética Profesional en estrecha colaboración con el Departamento de Gestión de los Recursos Humanos (DGRRHH) y la Oficina de Administración del Proyecto del PAE y los módulos son impartidos por formadores externos</w:t>
      </w:r>
      <w:r w:rsidRPr="00C64741">
        <w:rPr>
          <w:lang w:val="es-ES"/>
        </w:rPr>
        <w:t>.</w:t>
      </w:r>
    </w:p>
    <w:p w:rsidR="009D4022" w:rsidRPr="00C64741" w:rsidRDefault="009D4022" w:rsidP="009D4022">
      <w:pPr>
        <w:pStyle w:val="NoSpacing"/>
        <w:rPr>
          <w:lang w:val="es-ES"/>
        </w:rPr>
      </w:pPr>
    </w:p>
    <w:p w:rsidR="006E6A3C" w:rsidRPr="00C64741" w:rsidRDefault="009D4022" w:rsidP="009D4022">
      <w:pPr>
        <w:pStyle w:val="NoSpacing"/>
        <w:keepNext/>
        <w:rPr>
          <w:i/>
          <w:lang w:val="es-ES"/>
        </w:rPr>
      </w:pPr>
      <w:r w:rsidRPr="00C64741">
        <w:rPr>
          <w:i/>
          <w:lang w:val="es-ES"/>
        </w:rPr>
        <w:t>Obje</w:t>
      </w:r>
      <w:r w:rsidR="006E6A3C" w:rsidRPr="00C64741">
        <w:rPr>
          <w:i/>
          <w:lang w:val="es-ES"/>
        </w:rPr>
        <w:t>tiv</w:t>
      </w:r>
      <w:r w:rsidRPr="00C64741">
        <w:rPr>
          <w:i/>
          <w:lang w:val="es-ES"/>
        </w:rPr>
        <w:t>o</w:t>
      </w:r>
      <w:r w:rsidR="006E6A3C" w:rsidRPr="00C64741">
        <w:rPr>
          <w:i/>
          <w:lang w:val="es-ES"/>
        </w:rPr>
        <w:t>s</w:t>
      </w:r>
    </w:p>
    <w:p w:rsidR="006E6A3C" w:rsidRPr="00C64741" w:rsidRDefault="006E6A3C" w:rsidP="006E6A3C">
      <w:pPr>
        <w:pStyle w:val="NoSpacing"/>
        <w:keepNext/>
        <w:rPr>
          <w:lang w:val="es-ES"/>
        </w:rPr>
      </w:pPr>
    </w:p>
    <w:p w:rsidR="006E6A3C" w:rsidRPr="00C64741" w:rsidRDefault="006E6A3C" w:rsidP="009D4022">
      <w:pPr>
        <w:autoSpaceDE w:val="0"/>
        <w:autoSpaceDN w:val="0"/>
        <w:adjustRightInd w:val="0"/>
      </w:pPr>
      <w:r w:rsidRPr="00C64741">
        <w:fldChar w:fldCharType="begin"/>
      </w:r>
      <w:r w:rsidRPr="00C64741">
        <w:instrText xml:space="preserve"> AUTONUM  </w:instrText>
      </w:r>
      <w:r w:rsidRPr="00C64741">
        <w:fldChar w:fldCharType="end"/>
      </w:r>
      <w:r w:rsidRPr="00C64741">
        <w:tab/>
      </w:r>
      <w:r w:rsidR="009D4022" w:rsidRPr="00C64741">
        <w:rPr>
          <w:szCs w:val="22"/>
        </w:rPr>
        <w:t>La formación ha sido adaptada a los valores de la Organización y las políticas sobre comportamiento ético, y está en consonancia con las buenas prácticas en materia de formación así como con los principios éticos reconocidos habitualmente</w:t>
      </w:r>
      <w:r w:rsidRPr="00C64741">
        <w:t xml:space="preserve">.  </w:t>
      </w:r>
    </w:p>
    <w:p w:rsidR="006E6A3C" w:rsidRPr="00C64741" w:rsidRDefault="006E6A3C" w:rsidP="006E6A3C">
      <w:pPr>
        <w:autoSpaceDE w:val="0"/>
        <w:autoSpaceDN w:val="0"/>
        <w:adjustRightInd w:val="0"/>
      </w:pPr>
    </w:p>
    <w:p w:rsidR="006E6A3C" w:rsidRPr="00C64741" w:rsidRDefault="009D4022" w:rsidP="006E6A3C">
      <w:pPr>
        <w:autoSpaceDE w:val="0"/>
        <w:autoSpaceDN w:val="0"/>
        <w:adjustRightInd w:val="0"/>
        <w:ind w:left="567"/>
      </w:pPr>
      <w:r w:rsidRPr="00C64741">
        <w:t>Concretamente, ha sido concebida para</w:t>
      </w:r>
      <w:r w:rsidR="006E6A3C" w:rsidRPr="00C64741">
        <w:t>:</w:t>
      </w:r>
    </w:p>
    <w:p w:rsidR="006E6A3C" w:rsidRPr="00C64741" w:rsidRDefault="006E6A3C" w:rsidP="006E6A3C">
      <w:pPr>
        <w:pStyle w:val="NoSpacing"/>
        <w:rPr>
          <w:lang w:val="es-ES"/>
        </w:rPr>
      </w:pPr>
    </w:p>
    <w:p w:rsidR="009D4022" w:rsidRPr="00C64741" w:rsidRDefault="009D4022" w:rsidP="009D4022">
      <w:pPr>
        <w:pStyle w:val="NoSpacing"/>
        <w:numPr>
          <w:ilvl w:val="0"/>
          <w:numId w:val="12"/>
        </w:numPr>
        <w:autoSpaceDE w:val="0"/>
        <w:autoSpaceDN w:val="0"/>
        <w:adjustRightInd w:val="0"/>
        <w:rPr>
          <w:color w:val="000000"/>
          <w:sz w:val="24"/>
          <w:szCs w:val="24"/>
          <w:lang w:val="es-ES"/>
        </w:rPr>
      </w:pPr>
      <w:r w:rsidRPr="00C64741">
        <w:rPr>
          <w:lang w:val="es-ES"/>
        </w:rPr>
        <w:t>Potenciar una cultura de conducta ética</w:t>
      </w:r>
      <w:r w:rsidR="006E6A3C" w:rsidRPr="00C64741">
        <w:rPr>
          <w:lang w:val="es-ES"/>
        </w:rPr>
        <w:t>;</w:t>
      </w:r>
    </w:p>
    <w:p w:rsidR="009D4022" w:rsidRPr="00C64741" w:rsidRDefault="00664462" w:rsidP="009D4022">
      <w:pPr>
        <w:pStyle w:val="ListParagraph"/>
        <w:numPr>
          <w:ilvl w:val="0"/>
          <w:numId w:val="12"/>
        </w:numPr>
        <w:autoSpaceDE w:val="0"/>
        <w:autoSpaceDN w:val="0"/>
        <w:adjustRightInd w:val="0"/>
        <w:rPr>
          <w:rFonts w:eastAsia="Times New Roman"/>
          <w:color w:val="000000"/>
          <w:sz w:val="24"/>
          <w:szCs w:val="24"/>
          <w:lang w:val="es-ES" w:eastAsia="en-US"/>
        </w:rPr>
      </w:pPr>
      <w:r w:rsidRPr="00C64741">
        <w:rPr>
          <w:rFonts w:eastAsia="Times New Roman"/>
          <w:color w:val="000000"/>
          <w:szCs w:val="22"/>
          <w:lang w:val="es-ES" w:eastAsia="en-US"/>
        </w:rPr>
        <w:t>S</w:t>
      </w:r>
      <w:r w:rsidR="009D4022" w:rsidRPr="00C64741">
        <w:rPr>
          <w:rFonts w:eastAsia="Times New Roman"/>
          <w:color w:val="000000"/>
          <w:szCs w:val="22"/>
          <w:lang w:val="es-ES" w:eastAsia="en-US"/>
        </w:rPr>
        <w:t>ensibilizar en toda la Organización acerca de los principios, políticas, herramientas y aspectos del comportamiento ético en la OMPI</w:t>
      </w:r>
      <w:r w:rsidR="006E6A3C" w:rsidRPr="00C64741">
        <w:rPr>
          <w:lang w:val="es-ES"/>
        </w:rPr>
        <w:t>;</w:t>
      </w:r>
    </w:p>
    <w:p w:rsidR="006E6A3C" w:rsidRPr="00C64741" w:rsidRDefault="00664462" w:rsidP="00664462">
      <w:pPr>
        <w:pStyle w:val="ListParagraph"/>
        <w:numPr>
          <w:ilvl w:val="0"/>
          <w:numId w:val="12"/>
        </w:numPr>
        <w:autoSpaceDE w:val="0"/>
        <w:autoSpaceDN w:val="0"/>
        <w:adjustRightInd w:val="0"/>
        <w:rPr>
          <w:lang w:val="es-ES"/>
        </w:rPr>
      </w:pPr>
      <w:r w:rsidRPr="00C64741">
        <w:rPr>
          <w:rFonts w:eastAsia="Times New Roman"/>
          <w:color w:val="000000"/>
          <w:szCs w:val="22"/>
          <w:lang w:val="es-ES" w:eastAsia="en-US"/>
        </w:rPr>
        <w:t>I</w:t>
      </w:r>
      <w:r w:rsidR="009D4022" w:rsidRPr="00C64741">
        <w:rPr>
          <w:rFonts w:eastAsia="Times New Roman"/>
          <w:color w:val="000000"/>
          <w:szCs w:val="22"/>
          <w:lang w:val="es-ES" w:eastAsia="en-US"/>
        </w:rPr>
        <w:t>ncrementar la confianza entre colegas y supervisores</w:t>
      </w:r>
      <w:r w:rsidRPr="00C64741">
        <w:rPr>
          <w:rFonts w:eastAsia="Times New Roman"/>
          <w:color w:val="000000"/>
          <w:szCs w:val="22"/>
          <w:lang w:val="es-ES" w:eastAsia="en-US"/>
        </w:rPr>
        <w:t xml:space="preserve"> </w:t>
      </w:r>
      <w:r w:rsidR="009D4022" w:rsidRPr="00C64741">
        <w:rPr>
          <w:rFonts w:eastAsia="Times New Roman"/>
          <w:color w:val="000000"/>
          <w:szCs w:val="22"/>
          <w:lang w:val="es-ES" w:eastAsia="en-US"/>
        </w:rPr>
        <w:t>así como en la propia Organización</w:t>
      </w:r>
      <w:r w:rsidR="006E6A3C" w:rsidRPr="00C64741">
        <w:rPr>
          <w:lang w:val="es-ES"/>
        </w:rPr>
        <w:t>;</w:t>
      </w:r>
    </w:p>
    <w:p w:rsidR="006E6A3C" w:rsidRPr="00C64741" w:rsidRDefault="00664462" w:rsidP="004122AF">
      <w:pPr>
        <w:pStyle w:val="ListParagraph"/>
        <w:numPr>
          <w:ilvl w:val="0"/>
          <w:numId w:val="12"/>
        </w:numPr>
        <w:autoSpaceDE w:val="0"/>
        <w:autoSpaceDN w:val="0"/>
        <w:adjustRightInd w:val="0"/>
        <w:rPr>
          <w:lang w:val="es-ES"/>
        </w:rPr>
      </w:pPr>
      <w:r w:rsidRPr="00C64741">
        <w:rPr>
          <w:rFonts w:eastAsia="Times New Roman"/>
          <w:color w:val="000000"/>
          <w:szCs w:val="22"/>
          <w:lang w:val="es-ES" w:eastAsia="en-US"/>
        </w:rPr>
        <w:t>P</w:t>
      </w:r>
      <w:r w:rsidR="009D4022" w:rsidRPr="00C64741">
        <w:rPr>
          <w:rFonts w:eastAsia="Times New Roman"/>
          <w:color w:val="000000"/>
          <w:szCs w:val="22"/>
          <w:lang w:val="es-ES" w:eastAsia="en-US"/>
        </w:rPr>
        <w:t>romover</w:t>
      </w:r>
      <w:r w:rsidR="009D4022" w:rsidRPr="00C64741">
        <w:rPr>
          <w:lang w:val="es-ES"/>
        </w:rPr>
        <w:t xml:space="preserve"> la rendición de cuentas en la toma de decisiones</w:t>
      </w:r>
      <w:r w:rsidR="006E6A3C" w:rsidRPr="00C64741">
        <w:rPr>
          <w:lang w:val="es-ES"/>
        </w:rPr>
        <w:t xml:space="preserve">; </w:t>
      </w:r>
      <w:r w:rsidR="009D4022" w:rsidRPr="00C64741">
        <w:rPr>
          <w:lang w:val="es-ES"/>
        </w:rPr>
        <w:t xml:space="preserve"> y</w:t>
      </w:r>
    </w:p>
    <w:p w:rsidR="006E6A3C" w:rsidRPr="00C64741" w:rsidRDefault="00664462" w:rsidP="004122AF">
      <w:pPr>
        <w:pStyle w:val="ListParagraph"/>
        <w:numPr>
          <w:ilvl w:val="0"/>
          <w:numId w:val="12"/>
        </w:numPr>
        <w:autoSpaceDE w:val="0"/>
        <w:autoSpaceDN w:val="0"/>
        <w:adjustRightInd w:val="0"/>
        <w:rPr>
          <w:lang w:val="es-ES"/>
        </w:rPr>
      </w:pPr>
      <w:r w:rsidRPr="00C64741">
        <w:rPr>
          <w:rFonts w:eastAsia="Times New Roman"/>
          <w:color w:val="000000"/>
          <w:szCs w:val="22"/>
          <w:lang w:val="es-ES" w:eastAsia="en-US"/>
        </w:rPr>
        <w:t>C</w:t>
      </w:r>
      <w:r w:rsidR="009D4022" w:rsidRPr="00C64741">
        <w:rPr>
          <w:rFonts w:eastAsia="Times New Roman"/>
          <w:color w:val="000000"/>
          <w:szCs w:val="22"/>
          <w:lang w:val="es-ES" w:eastAsia="en-US"/>
        </w:rPr>
        <w:t>onsolidar</w:t>
      </w:r>
      <w:r w:rsidR="009D4022" w:rsidRPr="00C64741">
        <w:rPr>
          <w:lang w:val="es-ES"/>
        </w:rPr>
        <w:t xml:space="preserve"> un liderazgo ético – “marcar la pauta desde la cúpula</w:t>
      </w:r>
      <w:r w:rsidR="006E6A3C" w:rsidRPr="00C64741">
        <w:rPr>
          <w:lang w:val="es-ES"/>
        </w:rPr>
        <w:t>”.</w:t>
      </w: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6E6A3C" w:rsidRPr="00C64741" w:rsidRDefault="009D4022" w:rsidP="006E6A3C">
      <w:pPr>
        <w:pStyle w:val="NoSpacing"/>
        <w:keepNext/>
        <w:rPr>
          <w:i/>
          <w:lang w:val="es-ES"/>
        </w:rPr>
      </w:pPr>
      <w:r w:rsidRPr="00C64741">
        <w:rPr>
          <w:i/>
          <w:lang w:val="es-ES"/>
        </w:rPr>
        <w:t>Resultados</w:t>
      </w:r>
    </w:p>
    <w:p w:rsidR="006E6A3C" w:rsidRPr="00C64741" w:rsidRDefault="006E6A3C" w:rsidP="006E6A3C">
      <w:pPr>
        <w:pStyle w:val="NoSpacing"/>
        <w:keepNext/>
        <w:rPr>
          <w:i/>
          <w:lang w:val="es-ES"/>
        </w:rPr>
      </w:pPr>
    </w:p>
    <w:p w:rsidR="006E6A3C" w:rsidRPr="00C64741" w:rsidRDefault="006E6A3C" w:rsidP="009D4022">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9D4022" w:rsidRPr="00C64741">
        <w:rPr>
          <w:lang w:val="es-ES"/>
        </w:rPr>
        <w:t>Los resultados que se procuran son</w:t>
      </w:r>
      <w:r w:rsidRPr="00C64741">
        <w:rPr>
          <w:lang w:val="es-ES"/>
        </w:rPr>
        <w:t>:</w:t>
      </w:r>
    </w:p>
    <w:p w:rsidR="006E6A3C" w:rsidRPr="00C64741" w:rsidRDefault="006E6A3C" w:rsidP="006E6A3C">
      <w:pPr>
        <w:pStyle w:val="NoSpacing"/>
        <w:rPr>
          <w:lang w:val="es-ES"/>
        </w:rPr>
      </w:pPr>
    </w:p>
    <w:p w:rsidR="006E6A3C" w:rsidRPr="00C64741" w:rsidRDefault="00EF62C6" w:rsidP="00664462">
      <w:pPr>
        <w:pStyle w:val="NoSpacing"/>
        <w:numPr>
          <w:ilvl w:val="0"/>
          <w:numId w:val="13"/>
        </w:numPr>
        <w:ind w:left="851" w:hanging="284"/>
        <w:rPr>
          <w:lang w:val="es-ES"/>
        </w:rPr>
      </w:pPr>
      <w:r w:rsidRPr="00C64741">
        <w:rPr>
          <w:lang w:val="es-ES"/>
        </w:rPr>
        <w:t>G</w:t>
      </w:r>
      <w:r w:rsidR="005262BB" w:rsidRPr="00C64741">
        <w:rPr>
          <w:lang w:val="es-ES"/>
        </w:rPr>
        <w:t xml:space="preserve">arantizar un entendimiento común de los conceptos de “ética” e “integridad” en </w:t>
      </w:r>
      <w:r w:rsidR="00664462" w:rsidRPr="00C64741">
        <w:rPr>
          <w:lang w:val="es-ES"/>
        </w:rPr>
        <w:t>el</w:t>
      </w:r>
      <w:r w:rsidR="005262BB" w:rsidRPr="00C64741">
        <w:rPr>
          <w:lang w:val="es-ES"/>
        </w:rPr>
        <w:t xml:space="preserve"> entorno profesional así como de la importancia que reviste la conducta ética para el prestigio de la Organización</w:t>
      </w:r>
      <w:r w:rsidR="006E6A3C" w:rsidRPr="00C64741">
        <w:rPr>
          <w:lang w:val="es-ES"/>
        </w:rPr>
        <w:t>;</w:t>
      </w:r>
    </w:p>
    <w:p w:rsidR="006E6A3C" w:rsidRPr="00C64741" w:rsidRDefault="00EF62C6" w:rsidP="006E6A3C">
      <w:pPr>
        <w:pStyle w:val="NoSpacing"/>
        <w:numPr>
          <w:ilvl w:val="0"/>
          <w:numId w:val="13"/>
        </w:numPr>
        <w:ind w:left="851" w:hanging="284"/>
        <w:rPr>
          <w:lang w:val="es-ES"/>
        </w:rPr>
      </w:pPr>
      <w:r w:rsidRPr="00C64741">
        <w:rPr>
          <w:lang w:val="es-ES"/>
        </w:rPr>
        <w:t>G</w:t>
      </w:r>
      <w:r w:rsidR="005262BB" w:rsidRPr="00C64741">
        <w:rPr>
          <w:lang w:val="es-ES"/>
        </w:rPr>
        <w:t>arantizar la capacitación de todo el personal en los principios éticos fundamentales</w:t>
      </w:r>
      <w:r w:rsidR="006E6A3C" w:rsidRPr="00C64741">
        <w:rPr>
          <w:lang w:val="es-ES"/>
        </w:rPr>
        <w:t>;</w:t>
      </w:r>
    </w:p>
    <w:p w:rsidR="006E6A3C" w:rsidRPr="00C64741" w:rsidRDefault="00664462" w:rsidP="005262BB">
      <w:pPr>
        <w:pStyle w:val="NoSpacing"/>
        <w:numPr>
          <w:ilvl w:val="0"/>
          <w:numId w:val="13"/>
        </w:numPr>
        <w:ind w:left="851" w:hanging="284"/>
        <w:rPr>
          <w:lang w:val="es-ES"/>
        </w:rPr>
      </w:pPr>
      <w:r w:rsidRPr="00C64741">
        <w:rPr>
          <w:lang w:val="es-ES"/>
        </w:rPr>
        <w:t>P</w:t>
      </w:r>
      <w:r w:rsidR="005262BB" w:rsidRPr="00C64741">
        <w:rPr>
          <w:lang w:val="es-ES"/>
        </w:rPr>
        <w:t>romover un mensaje coherente sobre ética y las normas de conducta deseadas en la OMPI</w:t>
      </w:r>
      <w:r w:rsidR="006E6A3C" w:rsidRPr="00C64741">
        <w:rPr>
          <w:lang w:val="es-ES"/>
        </w:rPr>
        <w:t xml:space="preserve">;  </w:t>
      </w:r>
      <w:r w:rsidR="005262BB" w:rsidRPr="00C64741">
        <w:rPr>
          <w:lang w:val="es-ES"/>
        </w:rPr>
        <w:t>y</w:t>
      </w:r>
    </w:p>
    <w:p w:rsidR="006E6A3C" w:rsidRPr="00C64741" w:rsidRDefault="00664462" w:rsidP="006E6A3C">
      <w:pPr>
        <w:pStyle w:val="NoSpacing"/>
        <w:numPr>
          <w:ilvl w:val="0"/>
          <w:numId w:val="13"/>
        </w:numPr>
        <w:ind w:left="851" w:hanging="284"/>
        <w:rPr>
          <w:lang w:val="es-ES"/>
        </w:rPr>
      </w:pPr>
      <w:r w:rsidRPr="00C64741">
        <w:rPr>
          <w:lang w:val="es-ES"/>
        </w:rPr>
        <w:t>Informar acerca de</w:t>
      </w:r>
      <w:r w:rsidR="005262BB" w:rsidRPr="00C64741">
        <w:rPr>
          <w:lang w:val="es-ES"/>
        </w:rPr>
        <w:t xml:space="preserve"> los mecanismos disponibles para el personal</w:t>
      </w:r>
      <w:r w:rsidR="006E6A3C" w:rsidRPr="00C64741">
        <w:rPr>
          <w:lang w:val="es-ES"/>
        </w:rPr>
        <w:t>.</w:t>
      </w: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6E6A3C" w:rsidRPr="00C64741" w:rsidRDefault="005262BB" w:rsidP="005262BB">
      <w:pPr>
        <w:pStyle w:val="NoSpacing"/>
        <w:rPr>
          <w:i/>
          <w:lang w:val="es-ES"/>
        </w:rPr>
      </w:pPr>
      <w:r w:rsidRPr="00C64741">
        <w:rPr>
          <w:i/>
          <w:lang w:val="es-ES"/>
        </w:rPr>
        <w:t>Naturaleza de la capacitación</w:t>
      </w:r>
    </w:p>
    <w:p w:rsidR="006E6A3C" w:rsidRPr="00C64741" w:rsidRDefault="006E6A3C" w:rsidP="006E6A3C">
      <w:pPr>
        <w:pStyle w:val="NoSpacing"/>
        <w:rPr>
          <w:u w:val="single"/>
          <w:lang w:val="es-ES"/>
        </w:rPr>
      </w:pPr>
    </w:p>
    <w:p w:rsidR="006E6A3C" w:rsidRPr="00C64741" w:rsidRDefault="006E6A3C" w:rsidP="00664462">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5262BB" w:rsidRPr="00C64741">
        <w:rPr>
          <w:lang w:val="es-ES"/>
        </w:rPr>
        <w:t>La formación se compone de</w:t>
      </w:r>
      <w:r w:rsidR="00664462" w:rsidRPr="00C64741">
        <w:rPr>
          <w:lang w:val="es-ES"/>
        </w:rPr>
        <w:t xml:space="preserve">: </w:t>
      </w:r>
      <w:r w:rsidR="005262BB" w:rsidRPr="00C64741">
        <w:rPr>
          <w:lang w:val="es-ES"/>
        </w:rPr>
        <w:t xml:space="preserve"> un examen de los principios éticos y los valores que se aplican en la OMPI; </w:t>
      </w:r>
      <w:r w:rsidR="00EF62C6" w:rsidRPr="00C64741">
        <w:rPr>
          <w:lang w:val="es-ES"/>
        </w:rPr>
        <w:t xml:space="preserve"> </w:t>
      </w:r>
      <w:r w:rsidR="005262BB" w:rsidRPr="00C64741">
        <w:rPr>
          <w:lang w:val="es-ES"/>
        </w:rPr>
        <w:t xml:space="preserve">una actividad en la que </w:t>
      </w:r>
      <w:r w:rsidR="00664462" w:rsidRPr="00C64741">
        <w:rPr>
          <w:lang w:val="es-ES"/>
        </w:rPr>
        <w:t>se presenta a</w:t>
      </w:r>
      <w:r w:rsidR="005262BB" w:rsidRPr="00C64741">
        <w:rPr>
          <w:lang w:val="es-ES"/>
        </w:rPr>
        <w:t xml:space="preserve"> los participantes una serie de estudios de caso para que identifiquen </w:t>
      </w:r>
      <w:r w:rsidR="00664462" w:rsidRPr="00C64741">
        <w:rPr>
          <w:lang w:val="es-ES"/>
        </w:rPr>
        <w:t>cuestiones problemáticas en el ámbito de la ética</w:t>
      </w:r>
      <w:r w:rsidR="005262BB" w:rsidRPr="00C64741">
        <w:rPr>
          <w:lang w:val="es-ES"/>
        </w:rPr>
        <w:t xml:space="preserve"> profesional y </w:t>
      </w:r>
      <w:r w:rsidR="00664462" w:rsidRPr="00C64741">
        <w:rPr>
          <w:lang w:val="es-ES"/>
        </w:rPr>
        <w:t>traten de solucionarlas</w:t>
      </w:r>
      <w:r w:rsidR="005262BB" w:rsidRPr="00C64741">
        <w:rPr>
          <w:lang w:val="es-ES"/>
        </w:rPr>
        <w:t xml:space="preserve"> utilizando un modelo de toma de decisiones; </w:t>
      </w:r>
      <w:r w:rsidR="00EF62C6" w:rsidRPr="00C64741">
        <w:rPr>
          <w:lang w:val="es-ES"/>
        </w:rPr>
        <w:t xml:space="preserve"> </w:t>
      </w:r>
      <w:r w:rsidR="005262BB" w:rsidRPr="00C64741">
        <w:rPr>
          <w:lang w:val="es-ES"/>
        </w:rPr>
        <w:t xml:space="preserve">una presentación </w:t>
      </w:r>
      <w:r w:rsidR="00664462" w:rsidRPr="00C64741">
        <w:rPr>
          <w:lang w:val="es-ES"/>
        </w:rPr>
        <w:t>de</w:t>
      </w:r>
      <w:r w:rsidR="005262BB" w:rsidRPr="00C64741">
        <w:rPr>
          <w:lang w:val="es-ES"/>
        </w:rPr>
        <w:t xml:space="preserve"> la Oficina de Ética Profesional, sus actividades y los servicios que pre</w:t>
      </w:r>
      <w:r w:rsidR="00664462" w:rsidRPr="00C64741">
        <w:rPr>
          <w:lang w:val="es-ES"/>
        </w:rPr>
        <w:t>sta a los miembros del personal,</w:t>
      </w:r>
      <w:r w:rsidR="00EF62C6" w:rsidRPr="00C64741">
        <w:rPr>
          <w:lang w:val="es-ES"/>
        </w:rPr>
        <w:t xml:space="preserve"> </w:t>
      </w:r>
      <w:r w:rsidR="005262BB" w:rsidRPr="00C64741">
        <w:rPr>
          <w:lang w:val="es-ES"/>
        </w:rPr>
        <w:t xml:space="preserve">y un debate sobre los obstáculos comunes </w:t>
      </w:r>
      <w:r w:rsidR="00EF62C6" w:rsidRPr="00C64741">
        <w:rPr>
          <w:lang w:val="es-ES"/>
        </w:rPr>
        <w:t>que plantea el</w:t>
      </w:r>
      <w:r w:rsidR="005262BB" w:rsidRPr="00C64741">
        <w:rPr>
          <w:lang w:val="es-ES"/>
        </w:rPr>
        <w:t xml:space="preserve"> comportamiento ético y cómo abordarlos.  La formación comprende un día de sesiones presenciales, dirigidas por formadores externos con experiencia en </w:t>
      </w:r>
      <w:r w:rsidR="00EF62C6" w:rsidRPr="00C64741">
        <w:rPr>
          <w:lang w:val="es-ES"/>
        </w:rPr>
        <w:t>la impartición</w:t>
      </w:r>
      <w:r w:rsidR="005262BB" w:rsidRPr="00C64741">
        <w:rPr>
          <w:lang w:val="es-ES"/>
        </w:rPr>
        <w:t xml:space="preserve"> de formación en ética profesional en el sistema común de las Naciones Unidas (NN.UU.).  El proveedor del curso de capacitación fue seleccionado mediante un proceso de adjudicación</w:t>
      </w:r>
      <w:r w:rsidRPr="00C64741">
        <w:rPr>
          <w:lang w:val="es-ES"/>
        </w:rPr>
        <w:t>.</w:t>
      </w:r>
    </w:p>
    <w:p w:rsidR="006E6A3C" w:rsidRPr="00C64741" w:rsidRDefault="006E6A3C" w:rsidP="006E6A3C">
      <w:pPr>
        <w:pStyle w:val="NoSpacing"/>
        <w:rPr>
          <w:lang w:val="es-ES"/>
        </w:rPr>
      </w:pPr>
    </w:p>
    <w:p w:rsidR="006E6A3C" w:rsidRPr="00C64741" w:rsidRDefault="006E6A3C" w:rsidP="006E6A3C">
      <w:pPr>
        <w:pStyle w:val="NoSpacing"/>
        <w:rPr>
          <w:i/>
          <w:lang w:val="es-ES"/>
        </w:rPr>
      </w:pPr>
    </w:p>
    <w:p w:rsidR="006E6A3C" w:rsidRPr="00C64741" w:rsidRDefault="005262BB" w:rsidP="006E6A3C">
      <w:pPr>
        <w:pStyle w:val="NoSpacing"/>
        <w:rPr>
          <w:i/>
          <w:lang w:val="es-ES"/>
        </w:rPr>
      </w:pPr>
      <w:r w:rsidRPr="00C64741">
        <w:rPr>
          <w:i/>
          <w:lang w:val="es-ES"/>
        </w:rPr>
        <w:lastRenderedPageBreak/>
        <w:t>El Código de Ética Profesional de la OMPI:  un material de referencia</w:t>
      </w:r>
    </w:p>
    <w:p w:rsidR="006E6A3C" w:rsidRPr="00C64741" w:rsidRDefault="006E6A3C" w:rsidP="006E6A3C">
      <w:pPr>
        <w:pStyle w:val="NoSpacing"/>
        <w:rPr>
          <w:lang w:val="es-ES"/>
        </w:rPr>
      </w:pPr>
    </w:p>
    <w:p w:rsidR="006E6A3C" w:rsidRPr="00C64741" w:rsidRDefault="006E6A3C" w:rsidP="00FC4F57">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95564A" w:rsidRPr="00C64741">
        <w:rPr>
          <w:lang w:val="es-ES"/>
        </w:rPr>
        <w:t>El proveedor externo y la Oficina de Ética Profesional elaboraron una Guía del participante, muy detallada, de la que</w:t>
      </w:r>
      <w:r w:rsidR="00CC68EF" w:rsidRPr="00C64741">
        <w:rPr>
          <w:lang w:val="es-ES"/>
        </w:rPr>
        <w:t>,</w:t>
      </w:r>
      <w:r w:rsidR="0095564A" w:rsidRPr="00C64741">
        <w:rPr>
          <w:lang w:val="es-ES"/>
        </w:rPr>
        <w:t xml:space="preserve"> </w:t>
      </w:r>
      <w:r w:rsidR="00CC68EF" w:rsidRPr="00C64741">
        <w:rPr>
          <w:lang w:val="es-ES"/>
        </w:rPr>
        <w:t xml:space="preserve">en la sesión de formación, </w:t>
      </w:r>
      <w:r w:rsidR="0095564A" w:rsidRPr="00C64741">
        <w:rPr>
          <w:lang w:val="es-ES"/>
        </w:rPr>
        <w:t xml:space="preserve">cada miembro del personal recibió un ejemplar </w:t>
      </w:r>
      <w:r w:rsidR="00696033">
        <w:rPr>
          <w:lang w:val="es-ES"/>
        </w:rPr>
        <w:t>impreso</w:t>
      </w:r>
      <w:r w:rsidR="0095564A" w:rsidRPr="00C64741">
        <w:rPr>
          <w:lang w:val="es-ES"/>
        </w:rPr>
        <w:t xml:space="preserve">. </w:t>
      </w:r>
      <w:r w:rsidR="00CC68EF" w:rsidRPr="00C64741">
        <w:rPr>
          <w:lang w:val="es-ES"/>
        </w:rPr>
        <w:t xml:space="preserve"> </w:t>
      </w:r>
      <w:r w:rsidR="0095564A" w:rsidRPr="00C64741">
        <w:rPr>
          <w:lang w:val="es-ES"/>
        </w:rPr>
        <w:t xml:space="preserve">La primera mitad de la Guía es el cuaderno didáctico que usan los participantes durante la formación, en el que se </w:t>
      </w:r>
      <w:r w:rsidR="00CC68EF" w:rsidRPr="00C64741">
        <w:rPr>
          <w:lang w:val="es-ES"/>
        </w:rPr>
        <w:t>proporcionan conocimientos clave</w:t>
      </w:r>
      <w:r w:rsidR="0095564A" w:rsidRPr="00C64741">
        <w:rPr>
          <w:lang w:val="es-ES"/>
        </w:rPr>
        <w:t xml:space="preserve"> </w:t>
      </w:r>
      <w:r w:rsidR="00CC68EF" w:rsidRPr="00C64741">
        <w:rPr>
          <w:lang w:val="es-ES"/>
        </w:rPr>
        <w:t>y</w:t>
      </w:r>
      <w:r w:rsidR="0095564A" w:rsidRPr="00C64741">
        <w:rPr>
          <w:lang w:val="es-ES"/>
        </w:rPr>
        <w:t xml:space="preserve"> anotaciones sobre los casos prácticos.  En la segunda mitad se reproduce íntegramente la Guía de Ética Profesional en la OMPI, preparada por la Oficina de Ética Profesional </w:t>
      </w:r>
      <w:r w:rsidR="006F5FBA" w:rsidRPr="00C64741">
        <w:rPr>
          <w:lang w:val="es-ES"/>
        </w:rPr>
        <w:t>con carácter</w:t>
      </w:r>
      <w:r w:rsidR="0095564A" w:rsidRPr="00C64741">
        <w:rPr>
          <w:lang w:val="es-ES"/>
        </w:rPr>
        <w:t xml:space="preserve"> de herramienta </w:t>
      </w:r>
      <w:r w:rsidR="006F5FBA" w:rsidRPr="00C64741">
        <w:rPr>
          <w:lang w:val="es-ES"/>
        </w:rPr>
        <w:t>transferible</w:t>
      </w:r>
      <w:r w:rsidR="0095564A" w:rsidRPr="00C64741">
        <w:rPr>
          <w:lang w:val="es-ES"/>
        </w:rPr>
        <w:t xml:space="preserve"> que pueda utilizarse como referencia en el día a día del trabajo.  </w:t>
      </w:r>
      <w:r w:rsidR="006F5FBA" w:rsidRPr="00C64741">
        <w:rPr>
          <w:lang w:val="es-ES"/>
        </w:rPr>
        <w:t>El procedimiento</w:t>
      </w:r>
      <w:r w:rsidR="00520618" w:rsidRPr="00C64741">
        <w:rPr>
          <w:lang w:val="es-ES"/>
        </w:rPr>
        <w:t xml:space="preserve"> de formación </w:t>
      </w:r>
      <w:r w:rsidR="006F5FBA" w:rsidRPr="00C64741">
        <w:rPr>
          <w:lang w:val="es-ES"/>
        </w:rPr>
        <w:t>permitió garantizar</w:t>
      </w:r>
      <w:r w:rsidR="00520618" w:rsidRPr="00C64741">
        <w:rPr>
          <w:lang w:val="es-ES"/>
        </w:rPr>
        <w:t xml:space="preserve"> </w:t>
      </w:r>
      <w:r w:rsidR="00DC271F" w:rsidRPr="00C64741">
        <w:rPr>
          <w:lang w:val="es-ES"/>
        </w:rPr>
        <w:t>una</w:t>
      </w:r>
      <w:r w:rsidR="00520618" w:rsidRPr="00C64741">
        <w:rPr>
          <w:lang w:val="es-ES"/>
        </w:rPr>
        <w:t xml:space="preserve"> transmisión </w:t>
      </w:r>
      <w:r w:rsidR="00DC271F" w:rsidRPr="00C64741">
        <w:rPr>
          <w:lang w:val="es-ES"/>
        </w:rPr>
        <w:t xml:space="preserve">óptima </w:t>
      </w:r>
      <w:r w:rsidR="00520618" w:rsidRPr="00C64741">
        <w:rPr>
          <w:lang w:val="es-ES"/>
        </w:rPr>
        <w:t>del mensaje institucional</w:t>
      </w:r>
      <w:r w:rsidRPr="00C64741">
        <w:rPr>
          <w:lang w:val="es-ES"/>
        </w:rPr>
        <w:t>.</w:t>
      </w:r>
    </w:p>
    <w:p w:rsidR="006E6A3C" w:rsidRPr="00C64741" w:rsidRDefault="006E6A3C" w:rsidP="006E6A3C">
      <w:pPr>
        <w:pStyle w:val="NoSpacing"/>
        <w:rPr>
          <w:i/>
          <w:lang w:val="es-ES"/>
        </w:rPr>
      </w:pPr>
    </w:p>
    <w:p w:rsidR="006E6A3C" w:rsidRPr="00C64741" w:rsidRDefault="006E6A3C" w:rsidP="00DC271F">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520618" w:rsidRPr="00C64741">
        <w:rPr>
          <w:lang w:val="es-ES"/>
        </w:rPr>
        <w:t xml:space="preserve">Los miembros del </w:t>
      </w:r>
      <w:r w:rsidR="0061288F" w:rsidRPr="00C64741">
        <w:rPr>
          <w:lang w:val="es-ES"/>
        </w:rPr>
        <w:t>persona</w:t>
      </w:r>
      <w:r w:rsidR="00DC271F" w:rsidRPr="00C64741">
        <w:rPr>
          <w:lang w:val="es-ES"/>
        </w:rPr>
        <w:t>l</w:t>
      </w:r>
      <w:r w:rsidR="00520618" w:rsidRPr="00C64741">
        <w:rPr>
          <w:lang w:val="es-ES"/>
        </w:rPr>
        <w:t xml:space="preserve"> también recibieron un ejemplar </w:t>
      </w:r>
      <w:r w:rsidR="00696033">
        <w:rPr>
          <w:lang w:val="es-ES"/>
        </w:rPr>
        <w:t>impreso</w:t>
      </w:r>
      <w:r w:rsidR="00520618" w:rsidRPr="00C64741">
        <w:rPr>
          <w:lang w:val="es-ES"/>
        </w:rPr>
        <w:t xml:space="preserve"> de la Guía de Ética Profesional.  El Código de Ética Profesional de la OMPI y la Guía de Ética Profesional en la OMPI fueron presentados al inicio de los programas de formación.</w:t>
      </w:r>
    </w:p>
    <w:p w:rsidR="006E6A3C" w:rsidRPr="00C64741" w:rsidRDefault="006E6A3C" w:rsidP="006E6A3C">
      <w:pPr>
        <w:rPr>
          <w:rFonts w:eastAsia="Times New Roman"/>
          <w:b/>
          <w:bCs/>
          <w:szCs w:val="22"/>
          <w:lang w:eastAsia="en-US"/>
        </w:rPr>
      </w:pPr>
    </w:p>
    <w:p w:rsidR="006E6A3C" w:rsidRPr="00C64741" w:rsidRDefault="006E6A3C" w:rsidP="006E6A3C">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bCs/>
          <w:szCs w:val="22"/>
          <w:lang w:eastAsia="en-US"/>
        </w:rPr>
      </w:pPr>
    </w:p>
    <w:p w:rsidR="006E6A3C" w:rsidRPr="00C64741" w:rsidRDefault="00520618" w:rsidP="00520618">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bCs/>
          <w:szCs w:val="22"/>
          <w:lang w:eastAsia="en-US"/>
        </w:rPr>
      </w:pPr>
      <w:r w:rsidRPr="00C64741">
        <w:rPr>
          <w:rFonts w:eastAsia="Times New Roman"/>
          <w:b/>
          <w:bCs/>
          <w:szCs w:val="22"/>
          <w:lang w:eastAsia="en-US"/>
        </w:rPr>
        <w:t>CÓDIGO DE ÉTICA PROFESIONAL DE LA OMPI</w:t>
      </w:r>
      <w:r w:rsidR="006E6A3C" w:rsidRPr="00C64741">
        <w:rPr>
          <w:rFonts w:eastAsia="Times New Roman"/>
          <w:b/>
          <w:bCs/>
          <w:szCs w:val="22"/>
          <w:lang w:eastAsia="en-US"/>
        </w:rPr>
        <w:t xml:space="preserve">:  </w:t>
      </w:r>
      <w:r w:rsidR="006E6A3C" w:rsidRPr="00C64741">
        <w:rPr>
          <w:b/>
          <w:szCs w:val="22"/>
        </w:rPr>
        <w:t>VAL</w:t>
      </w:r>
      <w:r w:rsidRPr="00C64741">
        <w:rPr>
          <w:b/>
          <w:szCs w:val="22"/>
        </w:rPr>
        <w:t>ORES Y PRINCIPIOS</w:t>
      </w:r>
    </w:p>
    <w:p w:rsidR="006E6A3C" w:rsidRPr="00C64741" w:rsidRDefault="006E6A3C" w:rsidP="006E6A3C">
      <w:pPr>
        <w:pBdr>
          <w:top w:val="single" w:sz="4" w:space="1" w:color="auto"/>
          <w:left w:val="single" w:sz="4" w:space="4" w:color="auto"/>
          <w:bottom w:val="single" w:sz="4" w:space="1" w:color="auto"/>
          <w:right w:val="single" w:sz="4" w:space="4" w:color="auto"/>
        </w:pBdr>
        <w:autoSpaceDE w:val="0"/>
        <w:autoSpaceDN w:val="0"/>
        <w:adjustRightInd w:val="0"/>
      </w:pPr>
    </w:p>
    <w:p w:rsidR="006E6A3C" w:rsidRPr="00C64741" w:rsidRDefault="00AF0436" w:rsidP="006E6A3C">
      <w:pPr>
        <w:pBdr>
          <w:top w:val="single" w:sz="4" w:space="1" w:color="auto"/>
          <w:left w:val="single" w:sz="4" w:space="4" w:color="auto"/>
          <w:bottom w:val="single" w:sz="4" w:space="1" w:color="auto"/>
          <w:right w:val="single" w:sz="4" w:space="4" w:color="auto"/>
        </w:pBdr>
        <w:autoSpaceDE w:val="0"/>
        <w:autoSpaceDN w:val="0"/>
        <w:adjustRightInd w:val="0"/>
      </w:pPr>
      <w:r w:rsidRPr="00C64741">
        <w:t>Los</w:t>
      </w:r>
      <w:r w:rsidR="00520618" w:rsidRPr="00C64741">
        <w:t xml:space="preserve"> seis valores del Código de Ética de la OMPI</w:t>
      </w:r>
      <w:r w:rsidR="00DC271F" w:rsidRPr="00C64741">
        <w:t xml:space="preserve"> son</w:t>
      </w:r>
      <w:r w:rsidR="006E6A3C" w:rsidRPr="00C64741">
        <w:t>:</w:t>
      </w:r>
    </w:p>
    <w:p w:rsidR="006E6A3C" w:rsidRPr="00C64741" w:rsidRDefault="006E6A3C" w:rsidP="006E6A3C">
      <w:pPr>
        <w:pBdr>
          <w:top w:val="single" w:sz="4" w:space="1" w:color="auto"/>
          <w:left w:val="single" w:sz="4" w:space="4" w:color="auto"/>
          <w:bottom w:val="single" w:sz="4" w:space="1" w:color="auto"/>
          <w:right w:val="single" w:sz="4" w:space="4" w:color="auto"/>
        </w:pBdr>
        <w:autoSpaceDE w:val="0"/>
        <w:autoSpaceDN w:val="0"/>
        <w:adjustRightInd w:val="0"/>
      </w:pPr>
    </w:p>
    <w:p w:rsidR="006E6A3C" w:rsidRPr="00C64741" w:rsidRDefault="006E6A3C" w:rsidP="00520618">
      <w:pPr>
        <w:pStyle w:val="ListParagraph"/>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Independenc</w:t>
      </w:r>
      <w:r w:rsidR="00520618" w:rsidRPr="00C64741">
        <w:rPr>
          <w:lang w:val="es-ES"/>
        </w:rPr>
        <w:t>ia</w:t>
      </w:r>
      <w:r w:rsidRPr="00C64741">
        <w:rPr>
          <w:lang w:val="es-ES"/>
        </w:rPr>
        <w:t>;</w:t>
      </w:r>
    </w:p>
    <w:p w:rsidR="006E6A3C" w:rsidRPr="00C64741" w:rsidRDefault="006E6A3C" w:rsidP="00520618">
      <w:pPr>
        <w:pStyle w:val="ListParagraph"/>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L</w:t>
      </w:r>
      <w:r w:rsidR="00520618" w:rsidRPr="00C64741">
        <w:rPr>
          <w:lang w:val="es-ES"/>
        </w:rPr>
        <w:t>ealtad</w:t>
      </w:r>
      <w:r w:rsidRPr="00C64741">
        <w:rPr>
          <w:lang w:val="es-ES"/>
        </w:rPr>
        <w:t>;</w:t>
      </w:r>
    </w:p>
    <w:p w:rsidR="006E6A3C" w:rsidRPr="00C64741" w:rsidRDefault="006E6A3C" w:rsidP="00520618">
      <w:pPr>
        <w:pStyle w:val="ListParagraph"/>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Impar</w:t>
      </w:r>
      <w:r w:rsidR="00520618" w:rsidRPr="00C64741">
        <w:rPr>
          <w:lang w:val="es-ES"/>
        </w:rPr>
        <w:t>cialidad</w:t>
      </w:r>
      <w:r w:rsidRPr="00C64741">
        <w:rPr>
          <w:lang w:val="es-ES"/>
        </w:rPr>
        <w:t>;</w:t>
      </w:r>
    </w:p>
    <w:p w:rsidR="006E6A3C" w:rsidRPr="00C64741" w:rsidRDefault="006E6A3C" w:rsidP="00520618">
      <w:pPr>
        <w:pStyle w:val="ListParagraph"/>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Integri</w:t>
      </w:r>
      <w:r w:rsidR="00520618" w:rsidRPr="00C64741">
        <w:rPr>
          <w:lang w:val="es-ES"/>
        </w:rPr>
        <w:t>dad</w:t>
      </w:r>
      <w:r w:rsidRPr="00C64741">
        <w:rPr>
          <w:lang w:val="es-ES"/>
        </w:rPr>
        <w:t>;</w:t>
      </w:r>
    </w:p>
    <w:p w:rsidR="006E6A3C" w:rsidRPr="00C64741" w:rsidRDefault="00520618" w:rsidP="00520618">
      <w:pPr>
        <w:pStyle w:val="ListParagraph"/>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Responsabilidad</w:t>
      </w:r>
      <w:r w:rsidR="006E6A3C" w:rsidRPr="00C64741">
        <w:rPr>
          <w:lang w:val="es-ES"/>
        </w:rPr>
        <w:t>;</w:t>
      </w:r>
      <w:r w:rsidRPr="00C64741">
        <w:rPr>
          <w:lang w:val="es-ES"/>
        </w:rPr>
        <w:t xml:space="preserve">  y</w:t>
      </w:r>
      <w:r w:rsidR="006E6A3C" w:rsidRPr="00C64741">
        <w:rPr>
          <w:lang w:val="es-ES"/>
        </w:rPr>
        <w:t xml:space="preserve"> </w:t>
      </w:r>
    </w:p>
    <w:p w:rsidR="006E6A3C" w:rsidRPr="00C64741" w:rsidRDefault="00520618" w:rsidP="006E6A3C">
      <w:pPr>
        <w:pStyle w:val="ListParagraph"/>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Respeto por los derechos humanos</w:t>
      </w:r>
      <w:r w:rsidR="006E6A3C" w:rsidRPr="00C64741">
        <w:rPr>
          <w:lang w:val="es-ES"/>
        </w:rPr>
        <w:t xml:space="preserve">. </w:t>
      </w:r>
    </w:p>
    <w:p w:rsidR="006E6A3C" w:rsidRPr="00C64741" w:rsidRDefault="006E6A3C" w:rsidP="006E6A3C">
      <w:pPr>
        <w:pBdr>
          <w:top w:val="single" w:sz="4" w:space="1" w:color="auto"/>
          <w:left w:val="single" w:sz="4" w:space="4" w:color="auto"/>
          <w:bottom w:val="single" w:sz="4" w:space="1" w:color="auto"/>
          <w:right w:val="single" w:sz="4" w:space="4" w:color="auto"/>
        </w:pBdr>
        <w:autoSpaceDE w:val="0"/>
        <w:autoSpaceDN w:val="0"/>
        <w:adjustRightInd w:val="0"/>
      </w:pPr>
    </w:p>
    <w:p w:rsidR="006E6A3C" w:rsidRPr="00C64741" w:rsidRDefault="00AF0436" w:rsidP="00DC271F">
      <w:pPr>
        <w:pBdr>
          <w:top w:val="single" w:sz="4" w:space="1" w:color="auto"/>
          <w:left w:val="single" w:sz="4" w:space="4" w:color="auto"/>
          <w:bottom w:val="single" w:sz="4" w:space="1" w:color="auto"/>
          <w:right w:val="single" w:sz="4" w:space="4" w:color="auto"/>
        </w:pBdr>
        <w:autoSpaceDE w:val="0"/>
        <w:autoSpaceDN w:val="0"/>
        <w:adjustRightInd w:val="0"/>
      </w:pPr>
      <w:r w:rsidRPr="00C64741">
        <w:t>Los siete principios del Código de Ética de la OMPI se refieren a lo siguiente</w:t>
      </w:r>
      <w:r w:rsidR="006E6A3C" w:rsidRPr="00C64741">
        <w:t>:</w:t>
      </w:r>
    </w:p>
    <w:p w:rsidR="006E6A3C" w:rsidRPr="00C64741" w:rsidRDefault="006E6A3C" w:rsidP="006E6A3C">
      <w:pPr>
        <w:pBdr>
          <w:top w:val="single" w:sz="4" w:space="1" w:color="auto"/>
          <w:left w:val="single" w:sz="4" w:space="4" w:color="auto"/>
          <w:bottom w:val="single" w:sz="4" w:space="1" w:color="auto"/>
          <w:right w:val="single" w:sz="4" w:space="4" w:color="auto"/>
        </w:pBdr>
        <w:autoSpaceDE w:val="0"/>
        <w:autoSpaceDN w:val="0"/>
        <w:adjustRightInd w:val="0"/>
      </w:pPr>
    </w:p>
    <w:p w:rsidR="006E6A3C" w:rsidRPr="00C64741" w:rsidRDefault="00AF0436" w:rsidP="00AF0436">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Conflictos de intereses</w:t>
      </w:r>
      <w:r w:rsidR="006E6A3C" w:rsidRPr="00C64741">
        <w:rPr>
          <w:lang w:val="es-ES"/>
        </w:rPr>
        <w:t>;</w:t>
      </w:r>
    </w:p>
    <w:p w:rsidR="006E6A3C" w:rsidRPr="00C64741" w:rsidRDefault="00AF0436" w:rsidP="006E6A3C">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Abuso de la autoridad</w:t>
      </w:r>
      <w:r w:rsidR="006E6A3C" w:rsidRPr="00C64741">
        <w:rPr>
          <w:lang w:val="es-ES"/>
        </w:rPr>
        <w:t>;</w:t>
      </w:r>
    </w:p>
    <w:p w:rsidR="006E6A3C" w:rsidRPr="00C64741" w:rsidRDefault="00FC4F57" w:rsidP="006E6A3C">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E</w:t>
      </w:r>
      <w:r w:rsidR="00AF0436" w:rsidRPr="00C64741">
        <w:rPr>
          <w:lang w:val="es-ES"/>
        </w:rPr>
        <w:t>ntorno de trabajo respetuoso</w:t>
      </w:r>
      <w:r w:rsidR="006E6A3C" w:rsidRPr="00C64741">
        <w:rPr>
          <w:lang w:val="es-ES"/>
        </w:rPr>
        <w:t>;</w:t>
      </w:r>
    </w:p>
    <w:p w:rsidR="006E6A3C" w:rsidRPr="00C64741" w:rsidRDefault="00AF0436" w:rsidP="006E6A3C">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Obsequios, honores, favores y otros beneficios</w:t>
      </w:r>
      <w:r w:rsidR="006E6A3C" w:rsidRPr="00C64741">
        <w:rPr>
          <w:lang w:val="es-ES"/>
        </w:rPr>
        <w:t>;</w:t>
      </w:r>
    </w:p>
    <w:p w:rsidR="006E6A3C" w:rsidRPr="00C64741" w:rsidRDefault="00AF0436" w:rsidP="006E6A3C">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Recursos de la Organización</w:t>
      </w:r>
      <w:r w:rsidR="006E6A3C" w:rsidRPr="00C64741">
        <w:rPr>
          <w:lang w:val="es-ES"/>
        </w:rPr>
        <w:t>;</w:t>
      </w:r>
    </w:p>
    <w:p w:rsidR="006E6A3C" w:rsidRPr="00C64741" w:rsidRDefault="00AF0436" w:rsidP="006E6A3C">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Confidencialidad de la información</w:t>
      </w:r>
      <w:r w:rsidR="006E6A3C" w:rsidRPr="00C64741">
        <w:rPr>
          <w:lang w:val="es-ES"/>
        </w:rPr>
        <w:t>;</w:t>
      </w:r>
    </w:p>
    <w:p w:rsidR="006E6A3C" w:rsidRPr="00C64741" w:rsidRDefault="00F42794" w:rsidP="006E6A3C">
      <w:pPr>
        <w:pStyle w:val="ListParagraph"/>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es-ES"/>
        </w:rPr>
      </w:pPr>
      <w:r w:rsidRPr="00C64741">
        <w:rPr>
          <w:lang w:val="es-ES"/>
        </w:rPr>
        <w:t>S</w:t>
      </w:r>
      <w:r w:rsidR="00091F1D" w:rsidRPr="00C64741">
        <w:rPr>
          <w:lang w:val="es-ES"/>
        </w:rPr>
        <w:t>eparación del servicio</w:t>
      </w:r>
      <w:r w:rsidR="006E6A3C" w:rsidRPr="00C64741">
        <w:rPr>
          <w:lang w:val="es-ES"/>
        </w:rPr>
        <w:t>.</w:t>
      </w:r>
    </w:p>
    <w:p w:rsidR="006E6A3C" w:rsidRPr="00C64741" w:rsidRDefault="006E6A3C" w:rsidP="006E6A3C">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rPr>
          <w:lang w:val="es-ES"/>
        </w:rPr>
      </w:pPr>
    </w:p>
    <w:p w:rsidR="006E6A3C" w:rsidRPr="00C64741" w:rsidRDefault="006E6A3C" w:rsidP="006E6A3C">
      <w:pPr>
        <w:autoSpaceDE w:val="0"/>
        <w:autoSpaceDN w:val="0"/>
        <w:adjustRightInd w:val="0"/>
        <w:rPr>
          <w:sz w:val="20"/>
        </w:rPr>
      </w:pPr>
    </w:p>
    <w:p w:rsidR="006E6A3C" w:rsidRPr="00C64741" w:rsidRDefault="006E6A3C" w:rsidP="006E6A3C">
      <w:pPr>
        <w:pStyle w:val="NoSpacing"/>
        <w:rPr>
          <w:sz w:val="20"/>
          <w:lang w:val="es-ES"/>
        </w:rPr>
      </w:pPr>
    </w:p>
    <w:p w:rsidR="006E6A3C" w:rsidRPr="00C64741" w:rsidRDefault="00A341FF" w:rsidP="006E6A3C">
      <w:pPr>
        <w:pStyle w:val="NoSpacing"/>
        <w:rPr>
          <w:b/>
          <w:bCs/>
          <w:lang w:val="es-ES"/>
        </w:rPr>
      </w:pPr>
      <w:r w:rsidRPr="00C64741">
        <w:rPr>
          <w:b/>
          <w:bCs/>
          <w:lang w:val="es-ES"/>
        </w:rPr>
        <w:t>FORMACIÓN EN ÉTICA IMPARTIDA POR LA OMPI</w:t>
      </w:r>
      <w:r w:rsidR="006E6A3C" w:rsidRPr="00C64741">
        <w:rPr>
          <w:b/>
          <w:bCs/>
          <w:lang w:val="es-ES"/>
        </w:rPr>
        <w:t xml:space="preserve"> </w:t>
      </w:r>
      <w:r w:rsidR="00FB4E75" w:rsidRPr="00C64741">
        <w:rPr>
          <w:b/>
          <w:bCs/>
          <w:lang w:val="es-ES"/>
        </w:rPr>
        <w:t>(</w:t>
      </w:r>
      <w:r w:rsidR="006E6A3C" w:rsidRPr="00C64741">
        <w:rPr>
          <w:b/>
          <w:bCs/>
          <w:lang w:val="es-ES"/>
        </w:rPr>
        <w:t xml:space="preserve">2012 </w:t>
      </w:r>
      <w:r w:rsidR="00FB4E75" w:rsidRPr="00C64741">
        <w:rPr>
          <w:b/>
          <w:bCs/>
          <w:lang w:val="es-ES"/>
        </w:rPr>
        <w:t>–</w:t>
      </w:r>
      <w:r w:rsidR="006E6A3C" w:rsidRPr="00C64741">
        <w:rPr>
          <w:b/>
          <w:szCs w:val="22"/>
          <w:lang w:val="es-ES"/>
        </w:rPr>
        <w:t xml:space="preserve"> </w:t>
      </w:r>
      <w:r w:rsidR="006E6A3C" w:rsidRPr="00C64741">
        <w:rPr>
          <w:b/>
          <w:bCs/>
          <w:lang w:val="es-ES"/>
        </w:rPr>
        <w:t>2015</w:t>
      </w:r>
      <w:r w:rsidR="00FB4E75" w:rsidRPr="00C64741">
        <w:rPr>
          <w:b/>
          <w:bCs/>
          <w:lang w:val="es-ES"/>
        </w:rPr>
        <w:t>)</w:t>
      </w:r>
    </w:p>
    <w:p w:rsidR="006E6A3C" w:rsidRPr="00C64741" w:rsidRDefault="006E6A3C" w:rsidP="006E6A3C">
      <w:pPr>
        <w:pStyle w:val="NoSpacing"/>
        <w:rPr>
          <w:b/>
          <w:bCs/>
          <w:lang w:val="es-ES"/>
        </w:rPr>
      </w:pPr>
    </w:p>
    <w:p w:rsidR="006E6A3C" w:rsidRPr="00C64741" w:rsidRDefault="00A341FF" w:rsidP="006E6A3C">
      <w:pPr>
        <w:pStyle w:val="NoSpacing"/>
        <w:rPr>
          <w:lang w:val="es-ES"/>
        </w:rPr>
      </w:pPr>
      <w:r w:rsidRPr="00C64741">
        <w:rPr>
          <w:b/>
          <w:bCs/>
          <w:lang w:val="es-ES"/>
        </w:rPr>
        <w:t>Número total de participantes</w:t>
      </w:r>
      <w:r w:rsidR="006E6A3C" w:rsidRPr="00C64741">
        <w:rPr>
          <w:b/>
          <w:bCs/>
          <w:lang w:val="es-ES"/>
        </w:rPr>
        <w:t xml:space="preserve">:  </w:t>
      </w:r>
      <w:r w:rsidR="006E6A3C" w:rsidRPr="00C64741">
        <w:rPr>
          <w:b/>
          <w:lang w:val="es-ES"/>
        </w:rPr>
        <w:t>1</w:t>
      </w:r>
      <w:r w:rsidRPr="00C64741">
        <w:rPr>
          <w:b/>
          <w:lang w:val="es-ES"/>
        </w:rPr>
        <w:t>.</w:t>
      </w:r>
      <w:r w:rsidR="006E6A3C" w:rsidRPr="00C64741">
        <w:rPr>
          <w:b/>
          <w:lang w:val="es-ES"/>
        </w:rPr>
        <w:t>618</w:t>
      </w:r>
      <w:r w:rsidR="006E6A3C" w:rsidRPr="00C64741">
        <w:rPr>
          <w:lang w:val="es-ES"/>
        </w:rPr>
        <w:t xml:space="preserve"> </w:t>
      </w:r>
    </w:p>
    <w:p w:rsidR="006E6A3C" w:rsidRPr="00C64741" w:rsidRDefault="006E6A3C" w:rsidP="006E6A3C">
      <w:pPr>
        <w:pStyle w:val="NoSpacing"/>
        <w:rPr>
          <w:sz w:val="16"/>
          <w:szCs w:val="16"/>
          <w:lang w:val="es-ES"/>
        </w:rPr>
      </w:pPr>
    </w:p>
    <w:p w:rsidR="006E6A3C" w:rsidRPr="00C64741" w:rsidRDefault="00A341FF" w:rsidP="006E6A3C">
      <w:pPr>
        <w:pStyle w:val="NoSpacing"/>
        <w:rPr>
          <w:lang w:val="es-ES"/>
        </w:rPr>
      </w:pPr>
      <w:r w:rsidRPr="00C64741">
        <w:rPr>
          <w:lang w:val="es-ES"/>
        </w:rPr>
        <w:t>Categorías de formación</w:t>
      </w:r>
      <w:r w:rsidR="006E6A3C" w:rsidRPr="00C64741">
        <w:rPr>
          <w:lang w:val="es-ES"/>
        </w:rPr>
        <w:t>:</w:t>
      </w:r>
      <w:r w:rsidR="006E6A3C" w:rsidRPr="00C64741">
        <w:rPr>
          <w:lang w:val="es-ES"/>
        </w:rPr>
        <w:tab/>
      </w:r>
    </w:p>
    <w:p w:rsidR="006E6A3C" w:rsidRPr="00C64741" w:rsidRDefault="00A341FF" w:rsidP="006E6A3C">
      <w:pPr>
        <w:pStyle w:val="NoSpacing"/>
        <w:numPr>
          <w:ilvl w:val="0"/>
          <w:numId w:val="9"/>
        </w:numPr>
        <w:rPr>
          <w:lang w:val="es-ES"/>
        </w:rPr>
      </w:pPr>
      <w:r w:rsidRPr="00C64741">
        <w:rPr>
          <w:lang w:val="es-ES"/>
        </w:rPr>
        <w:t>Sesiones en cursos de iniciación</w:t>
      </w:r>
    </w:p>
    <w:p w:rsidR="006E6A3C" w:rsidRPr="00C64741" w:rsidRDefault="00A341FF" w:rsidP="006E6A3C">
      <w:pPr>
        <w:pStyle w:val="NoSpacing"/>
        <w:numPr>
          <w:ilvl w:val="0"/>
          <w:numId w:val="9"/>
        </w:numPr>
        <w:rPr>
          <w:i/>
          <w:lang w:val="es-ES"/>
        </w:rPr>
      </w:pPr>
      <w:r w:rsidRPr="00C64741">
        <w:rPr>
          <w:lang w:val="es-ES"/>
        </w:rPr>
        <w:t xml:space="preserve">Cursos regulares de ética </w:t>
      </w:r>
      <w:r w:rsidR="0061288F" w:rsidRPr="00C64741">
        <w:rPr>
          <w:lang w:val="es-ES"/>
        </w:rPr>
        <w:t>profesional</w:t>
      </w:r>
      <w:r w:rsidRPr="00C64741">
        <w:rPr>
          <w:lang w:val="es-ES"/>
        </w:rPr>
        <w:t xml:space="preserve"> </w:t>
      </w:r>
    </w:p>
    <w:p w:rsidR="006E6A3C" w:rsidRPr="00C64741" w:rsidRDefault="006E6A3C" w:rsidP="006E6A3C">
      <w:pPr>
        <w:pStyle w:val="NoSpacing"/>
        <w:rPr>
          <w:sz w:val="20"/>
          <w:u w:val="single"/>
          <w:lang w:val="es-ES"/>
        </w:rPr>
      </w:pPr>
    </w:p>
    <w:p w:rsidR="006E6A3C" w:rsidRPr="00C64741" w:rsidRDefault="006E6A3C" w:rsidP="006E6A3C">
      <w:pPr>
        <w:pStyle w:val="NoSpacing"/>
        <w:rPr>
          <w:lang w:val="es-ES"/>
        </w:rPr>
      </w:pPr>
    </w:p>
    <w:p w:rsidR="006E6A3C" w:rsidRPr="00C64741" w:rsidRDefault="00661EA1" w:rsidP="006E6A3C">
      <w:pPr>
        <w:pStyle w:val="NoSpacing"/>
        <w:rPr>
          <w:lang w:val="es-ES"/>
        </w:rPr>
      </w:pPr>
      <w:r w:rsidRPr="00661EA1">
        <w:rPr>
          <w:noProof/>
          <w:szCs w:val="22"/>
        </w:rPr>
        <w:lastRenderedPageBreak/>
        <mc:AlternateContent>
          <mc:Choice Requires="wps">
            <w:drawing>
              <wp:anchor distT="0" distB="0" distL="114300" distR="114300" simplePos="0" relativeHeight="251663360" behindDoc="0" locked="0" layoutInCell="1" allowOverlap="1" wp14:anchorId="299CE725" wp14:editId="035C42B9">
                <wp:simplePos x="0" y="0"/>
                <wp:positionH relativeFrom="column">
                  <wp:posOffset>3512820</wp:posOffset>
                </wp:positionH>
                <wp:positionV relativeFrom="paragraph">
                  <wp:posOffset>1388718</wp:posOffset>
                </wp:positionV>
                <wp:extent cx="1001864" cy="206375"/>
                <wp:effectExtent l="0" t="0" r="825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864" cy="206375"/>
                        </a:xfrm>
                        <a:prstGeom prst="rect">
                          <a:avLst/>
                        </a:prstGeom>
                        <a:solidFill>
                          <a:srgbClr val="FFFFFF"/>
                        </a:solidFill>
                        <a:ln w="9525">
                          <a:noFill/>
                          <a:miter lim="800000"/>
                          <a:headEnd/>
                          <a:tailEnd/>
                        </a:ln>
                      </wps:spPr>
                      <wps:txbx>
                        <w:txbxContent>
                          <w:p w:rsidR="00661EA1" w:rsidRPr="00661EA1" w:rsidRDefault="00661EA1" w:rsidP="00661EA1">
                            <w:pPr>
                              <w:rPr>
                                <w:b/>
                                <w:sz w:val="14"/>
                                <w:szCs w:val="14"/>
                                <w:lang w:val="en-US"/>
                              </w:rPr>
                            </w:pPr>
                            <w:r w:rsidRPr="00661EA1">
                              <w:rPr>
                                <w:b/>
                                <w:sz w:val="14"/>
                                <w:szCs w:val="14"/>
                              </w:rPr>
                              <w:t>Cursos periódicos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6.6pt;margin-top:109.35pt;width:78.9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XJGQIAABIEAAAOAAAAZHJzL2Uyb0RvYy54bWysU9uO0zAQfUfiHyy/06QtLSVqulq6FCEt&#10;F2mXD5g4TmPheIztNilfz9hpuwu8Ifxgje2ZM2fOjNc3Q6fZUTqv0JR8Osk5k0Zgrcy+5N8ed69W&#10;nPkApgaNRpb8JD2/2bx8se5tIWfYoq6lYwRifNHbkrch2CLLvGhlB36CVhp6bNB1EOjo9lntoCf0&#10;TmezPF9mPbraOhTSe7q9Gx/5JuE3jRThS9N4GZguOXELaXdpr+KebdZQ7B3YVokzDfgHFh0oQ0mv&#10;UHcQgB2c+guqU8KhxyZMBHYZNo0SMtVA1UzzP6p5aMHKVAuJ4+1VJv//YMXn41fHVF3yOWcGOmrR&#10;oxwCe4cDm0d1eusLcnqw5BYGuqYup0q9vUfx3TOD2xbMXt46h30roSZ20xiZPQsdcXwEqfpPWFMa&#10;OARMQEPjuigdicEInbp0unYmUhExZZ5PV8vXnAl6m+XL+ZtFSgHFJdo6Hz5I7Fg0Su6o8wkdjvc+&#10;RDZQXFxiMo9a1TuldTq4fbXVjh2BpmSX1hn9NzdtWF/yt4vZIiEbjPFpgDoVaIq16kq+yuOK4VBE&#10;Nd6bOtkBlB5tYqLNWZ6oyKhNGKoh9WEWY6N0FdYn0svhOLT0ycho0f3krKeBLbn/cQAnOdMfDWke&#10;p/tiuItRXQwwgkJLHjgbzW1IvyDSNHhLvWhUkukp85kiDV5S7/xJ4mQ/Pyevp6+8+QUAAP//AwBQ&#10;SwMEFAAGAAgAAAAhAPvel9nhAAAACwEAAA8AAABkcnMvZG93bnJldi54bWxMj8FOwzAMhu9IvENk&#10;JC6IpQnqNpWmE2xwg8PGtHPWZG21xqmadO3eHnNiR9uffn9/vppcyy62D41HBWKWALNYetNgpWD/&#10;8/m8BBaiRqNbj1bB1QZYFfd3uc6MH3FrL7tYMQrBkGkFdYxdxnkoa+t0mPnOIt1Ovnc60thX3PR6&#10;pHDXcpkkc+50g/Sh1p1d17Y87wanYL7ph3GL66fN/uNLf3eVPLxfD0o9Pkxvr8CineI/DH/6pA4F&#10;OR39gCawVkGavkhCFUixXAAjYiEEtTvSJhUSeJHz2w7FLwAAAP//AwBQSwECLQAUAAYACAAAACEA&#10;toM4kv4AAADhAQAAEwAAAAAAAAAAAAAAAAAAAAAAW0NvbnRlbnRfVHlwZXNdLnhtbFBLAQItABQA&#10;BgAIAAAAIQA4/SH/1gAAAJQBAAALAAAAAAAAAAAAAAAAAC8BAABfcmVscy8ucmVsc1BLAQItABQA&#10;BgAIAAAAIQDv2tXJGQIAABIEAAAOAAAAAAAAAAAAAAAAAC4CAABkcnMvZTJvRG9jLnhtbFBLAQIt&#10;ABQABgAIAAAAIQD73pfZ4QAAAAsBAAAPAAAAAAAAAAAAAAAAAHMEAABkcnMvZG93bnJldi54bWxQ&#10;SwUGAAAAAAQABADzAAAAgQUAAAAA&#10;" stroked="f">
                <v:textbox inset="0,0,0,0">
                  <w:txbxContent>
                    <w:p w:rsidR="00661EA1" w:rsidRPr="00661EA1" w:rsidRDefault="00661EA1" w:rsidP="00661EA1">
                      <w:pPr>
                        <w:rPr>
                          <w:b/>
                          <w:sz w:val="14"/>
                          <w:szCs w:val="14"/>
                          <w:lang w:val="en-US"/>
                        </w:rPr>
                      </w:pPr>
                      <w:r w:rsidRPr="00661EA1">
                        <w:rPr>
                          <w:b/>
                          <w:sz w:val="14"/>
                          <w:szCs w:val="14"/>
                        </w:rPr>
                        <w:t>Cursos periódicos</w:t>
                      </w:r>
                    </w:p>
                  </w:txbxContent>
                </v:textbox>
              </v:shape>
            </w:pict>
          </mc:Fallback>
        </mc:AlternateContent>
      </w:r>
      <w:r w:rsidRPr="00661EA1">
        <w:rPr>
          <w:noProof/>
          <w:szCs w:val="22"/>
        </w:rPr>
        <mc:AlternateContent>
          <mc:Choice Requires="wps">
            <w:drawing>
              <wp:anchor distT="0" distB="0" distL="114300" distR="114300" simplePos="0" relativeHeight="251661312" behindDoc="0" locked="0" layoutInCell="1" allowOverlap="1" wp14:anchorId="3A800882" wp14:editId="5CD33F9D">
                <wp:simplePos x="0" y="0"/>
                <wp:positionH relativeFrom="column">
                  <wp:posOffset>3512075</wp:posOffset>
                </wp:positionH>
                <wp:positionV relativeFrom="paragraph">
                  <wp:posOffset>1173480</wp:posOffset>
                </wp:positionV>
                <wp:extent cx="1001864" cy="206375"/>
                <wp:effectExtent l="0" t="0" r="825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864" cy="206375"/>
                        </a:xfrm>
                        <a:prstGeom prst="rect">
                          <a:avLst/>
                        </a:prstGeom>
                        <a:solidFill>
                          <a:srgbClr val="FFFFFF"/>
                        </a:solidFill>
                        <a:ln w="9525">
                          <a:noFill/>
                          <a:miter lim="800000"/>
                          <a:headEnd/>
                          <a:tailEnd/>
                        </a:ln>
                      </wps:spPr>
                      <wps:txbx>
                        <w:txbxContent>
                          <w:p w:rsidR="00661EA1" w:rsidRPr="00661EA1" w:rsidRDefault="00661EA1" w:rsidP="00661EA1">
                            <w:pPr>
                              <w:rPr>
                                <w:b/>
                                <w:sz w:val="14"/>
                                <w:szCs w:val="14"/>
                                <w:lang w:val="en-US"/>
                              </w:rPr>
                            </w:pPr>
                            <w:r w:rsidRPr="00661EA1">
                              <w:rPr>
                                <w:b/>
                                <w:sz w:val="14"/>
                                <w:szCs w:val="14"/>
                              </w:rPr>
                              <w:t>Cursos de iniciación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76.55pt;margin-top:92.4pt;width:78.9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sqGQIAABIEAAAOAAAAZHJzL2Uyb0RvYy54bWysU9uO0zAQfUfiHyy/06SBlhI1XS1dipCW&#10;i7TLB0wcp7GwPcF2myxfv2On7S7whvCDNbZnzpw5M15fjUazo3Reoa34fJZzJq3ARtl9xb/f716t&#10;OPMBbAMaraz4g/T8avPyxXroS1lgh7qRjhGI9eXQV7wLoS+zzItOGvAz7KWlxxadgUBHt88aBwOh&#10;G50Veb7MBnRN71BI7+n2Znrkm4TftlKEr23rZWC64sQtpN2lvY57tllDuXfQd0qcaMA/sDCgLCW9&#10;QN1AAHZw6i8oo4RDj22YCTQZtq0SMtVA1czzP6q566CXqRYSx/cXmfz/gxVfjt8cU03FC84sGGrR&#10;vRwDe48jK6I6Q+9LcrrryS2MdE1dTpX6/hbFD88sbjuwe3ntHA6dhIbYzWNk9ix0wvERpB4+Y0Np&#10;4BAwAY2tM1E6EoMROnXp4dKZSEXElHk+Xy3fcCborciXr98uUgooz9G98+GjRMOiUXFHnU/ocLz1&#10;IbKB8uwSk3nUqtkprdPB7eutduwINCW7tE7ov7lpy4aKv1sUi4RsMcanATIq0BRrZSq+yuOK4VBG&#10;NT7YJtkBlJ5sYqLtSZ6oyKRNGOsx9SFpF6WrsXkgvRxOQ0ufjIwO3S/OBhrYivufB3CSM/3JkuZx&#10;us+GOxv12QArKLTigbPJ3Ib0CyJNi9fUi1YlmZ4ynyjS4CX1Tp8kTvbzc/J6+sqbRwAAAP//AwBQ&#10;SwMEFAAGAAgAAAAhAH+IQw7gAAAACwEAAA8AAABkcnMvZG93bnJldi54bWxMj8tOwzAQRfdI/IM1&#10;SGwQdZI+CXEqaGEHi5aqazcekoh4HMVOk/49w6osR/fozrnZerSNOGPna0cK4kkEAqlwpqZSweHr&#10;/XEFwgdNRjeOUMEFPazz25tMp8YNtMPzPpSCS8inWkEVQptK6YsKrfYT1yJx9u06qwOfXSlNpwcu&#10;t41Momghra6JP1S6xU2Fxc++twoW264fdrR52B7ePvRnWybH18tRqfu78eUZRMAxXGH402d1yNnp&#10;5HoyXjQK5vNpzCgHqxlvYGIZR08gTgqSeDkFmWfy/4b8FwAA//8DAFBLAQItABQABgAIAAAAIQC2&#10;gziS/gAAAOEBAAATAAAAAAAAAAAAAAAAAAAAAABbQ29udGVudF9UeXBlc10ueG1sUEsBAi0AFAAG&#10;AAgAAAAhADj9If/WAAAAlAEAAAsAAAAAAAAAAAAAAAAALwEAAF9yZWxzLy5yZWxzUEsBAi0AFAAG&#10;AAgAAAAhAM0HCyoZAgAAEgQAAA4AAAAAAAAAAAAAAAAALgIAAGRycy9lMm9Eb2MueG1sUEsBAi0A&#10;FAAGAAgAAAAhAH+IQw7gAAAACwEAAA8AAAAAAAAAAAAAAAAAcwQAAGRycy9kb3ducmV2LnhtbFBL&#10;BQYAAAAABAAEAPMAAACABQAAAAA=&#10;" stroked="f">
                <v:textbox inset="0,0,0,0">
                  <w:txbxContent>
                    <w:p w:rsidR="00661EA1" w:rsidRPr="00661EA1" w:rsidRDefault="00661EA1" w:rsidP="00661EA1">
                      <w:pPr>
                        <w:rPr>
                          <w:b/>
                          <w:sz w:val="14"/>
                          <w:szCs w:val="14"/>
                          <w:lang w:val="en-US"/>
                        </w:rPr>
                      </w:pPr>
                      <w:r w:rsidRPr="00661EA1">
                        <w:rPr>
                          <w:b/>
                          <w:sz w:val="14"/>
                          <w:szCs w:val="14"/>
                        </w:rPr>
                        <w:t>Cursos de iniciación</w:t>
                      </w:r>
                    </w:p>
                  </w:txbxContent>
                </v:textbox>
              </v:shape>
            </w:pict>
          </mc:Fallback>
        </mc:AlternateContent>
      </w:r>
      <w:r w:rsidRPr="00661EA1">
        <w:rPr>
          <w:noProof/>
          <w:szCs w:val="22"/>
        </w:rPr>
        <mc:AlternateContent>
          <mc:Choice Requires="wps">
            <w:drawing>
              <wp:anchor distT="0" distB="0" distL="114300" distR="114300" simplePos="0" relativeHeight="251659264" behindDoc="0" locked="0" layoutInCell="1" allowOverlap="1" wp14:anchorId="5FE7F77A" wp14:editId="610DE8C6">
                <wp:simplePos x="0" y="0"/>
                <wp:positionH relativeFrom="column">
                  <wp:posOffset>848857</wp:posOffset>
                </wp:positionH>
                <wp:positionV relativeFrom="paragraph">
                  <wp:posOffset>164244</wp:posOffset>
                </wp:positionV>
                <wp:extent cx="3045350" cy="206569"/>
                <wp:effectExtent l="0" t="0" r="317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350" cy="206569"/>
                        </a:xfrm>
                        <a:prstGeom prst="rect">
                          <a:avLst/>
                        </a:prstGeom>
                        <a:solidFill>
                          <a:srgbClr val="FFFFFF"/>
                        </a:solidFill>
                        <a:ln w="9525">
                          <a:noFill/>
                          <a:miter lim="800000"/>
                          <a:headEnd/>
                          <a:tailEnd/>
                        </a:ln>
                      </wps:spPr>
                      <wps:txbx>
                        <w:txbxContent>
                          <w:p w:rsidR="00661EA1" w:rsidRPr="00661EA1" w:rsidRDefault="00661EA1">
                            <w:pPr>
                              <w:rPr>
                                <w:sz w:val="24"/>
                                <w:szCs w:val="24"/>
                                <w:lang w:val="en-US"/>
                              </w:rPr>
                            </w:pPr>
                            <w:r w:rsidRPr="00661EA1">
                              <w:rPr>
                                <w:b/>
                                <w:sz w:val="24"/>
                                <w:szCs w:val="24"/>
                              </w:rPr>
                              <w:t>Formación en ética profesional 2012-2015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6.85pt;margin-top:12.95pt;width:239.8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7rdGQIAAA0EAAAOAAAAZHJzL2Uyb0RvYy54bWysU9tu2zAMfR+wfxD0vthJlqw14hRdugwD&#10;ugvQ7gNoWY6FyaImKbGzry8lJ2m3vQ3Tg0BJ5OHhIbW6GTrNDtJ5habk00nOmTQCa2V2Jf/+uH1z&#10;xZkPYGrQaGTJj9Lzm/XrV6veFnKGLepaOkYgxhe9LXkbgi2yzItWduAnaKWhxwZdB4GObpfVDnpC&#10;73Q2y/Nl1qOrrUMhvafbu/GRrxN+00gRvjaNl4HpkhO3kHaX9iru2XoFxc6BbZU40YB/YNGBMpT0&#10;AnUHAdjeqb+gOiUcemzCRGCXYdMoIVMNVM00/6OahxasTLWQON5eZPL/D1Z8OXxzTNUln+fvODPQ&#10;UZMe5RDYexzYLOrTW1+Q24MlxzDQNfU51ertPYofnhnctGB28tY57FsJNfGbxsjsReiI4yNI1X/G&#10;mtLAPmACGhrXRfFIDkbo1KfjpTeRiqDLef52MV/Qk6C3Wb5cLK9TCijO0db58FFix6JRcke9T+hw&#10;uPchsoHi7BKTedSq3iqt08Htqo127AA0J9u0Tui/uWnD+pJfL2aLhGwwxqcR6lSgOdaqK/lVHlcM&#10;hyKq8cHUyQ6g9GgTE21O8kRFRm3CUA3kGDWrsD6SUA7HeaX/RUaL7hdnPc1qyf3PPTjJmf5kSOw4&#10;2GfDnY3qbIARFFrywNlobkL6AJGfwVtqQqOSPs+ZT9xo5pJsp/8Rh/rlOXk9/+L1EwAAAP//AwBQ&#10;SwMEFAAGAAgAAAAhAG7RkILeAAAACQEAAA8AAABkcnMvZG93bnJldi54bWxMj8FOwzAMhu9IvENk&#10;JC6IpXSsjNJ0gg1ucNiYds4a01Y0TpWka/f2mBMcf/vT78/FarKdOKEPrSMFd7MEBFLlTEu1gv3n&#10;2+0SRIiajO4coYIzBliVlxeFzo0baYunXawFl1DItYImxj6XMlQNWh1mrkfi3ZfzVkeOvpbG65HL&#10;bSfTJMmk1S3xhUb3uG6w+t4NVkG28cO4pfXNZv/6rj/6Oj28nA9KXV9Nz08gIk7xD4ZffVaHkp2O&#10;biATRMd5Pn9gVEG6eATBQMYTEEcFi+U9yLKQ/z8ofwAAAP//AwBQSwECLQAUAAYACAAAACEAtoM4&#10;kv4AAADhAQAAEwAAAAAAAAAAAAAAAAAAAAAAW0NvbnRlbnRfVHlwZXNdLnhtbFBLAQItABQABgAI&#10;AAAAIQA4/SH/1gAAAJQBAAALAAAAAAAAAAAAAAAAAC8BAABfcmVscy8ucmVsc1BLAQItABQABgAI&#10;AAAAIQB017rdGQIAAA0EAAAOAAAAAAAAAAAAAAAAAC4CAABkcnMvZTJvRG9jLnhtbFBLAQItABQA&#10;BgAIAAAAIQBu0ZCC3gAAAAkBAAAPAAAAAAAAAAAAAAAAAHMEAABkcnMvZG93bnJldi54bWxQSwUG&#10;AAAAAAQABADzAAAAfgUAAAAA&#10;" stroked="f">
                <v:textbox inset="0,0,0,0">
                  <w:txbxContent>
                    <w:p w:rsidR="00661EA1" w:rsidRPr="00661EA1" w:rsidRDefault="00661EA1">
                      <w:pPr>
                        <w:rPr>
                          <w:sz w:val="24"/>
                          <w:szCs w:val="24"/>
                          <w:lang w:val="en-US"/>
                        </w:rPr>
                      </w:pPr>
                      <w:r w:rsidRPr="00661EA1">
                        <w:rPr>
                          <w:b/>
                          <w:sz w:val="24"/>
                          <w:szCs w:val="24"/>
                        </w:rPr>
                        <w:t>Formación en ética profesional 2012-2015</w:t>
                      </w:r>
                    </w:p>
                  </w:txbxContent>
                </v:textbox>
              </v:shape>
            </w:pict>
          </mc:Fallback>
        </mc:AlternateContent>
      </w:r>
      <w:r w:rsidR="006E6A3C" w:rsidRPr="00C64741">
        <w:rPr>
          <w:noProof/>
        </w:rPr>
        <w:drawing>
          <wp:inline distT="0" distB="0" distL="0" distR="0" wp14:anchorId="2F9C2F8E" wp14:editId="15D92F1C">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E6A3C" w:rsidRPr="00C64741" w:rsidRDefault="006E6A3C" w:rsidP="00696033">
      <w:pPr>
        <w:pStyle w:val="NoSpacing"/>
        <w:tabs>
          <w:tab w:val="left" w:pos="1100"/>
        </w:tabs>
        <w:rPr>
          <w:lang w:val="es-ES" w:eastAsia="en-GB"/>
        </w:rPr>
      </w:pPr>
    </w:p>
    <w:p w:rsidR="006E6A3C" w:rsidRPr="00C64741" w:rsidRDefault="006E6A3C" w:rsidP="00FB4E75">
      <w:pPr>
        <w:pStyle w:val="NoSpacing"/>
        <w:rPr>
          <w:szCs w:val="22"/>
          <w:lang w:val="es-ES"/>
        </w:rPr>
      </w:pPr>
      <w:r w:rsidRPr="00C64741">
        <w:rPr>
          <w:szCs w:val="22"/>
          <w:lang w:val="es-ES"/>
        </w:rPr>
        <w:fldChar w:fldCharType="begin"/>
      </w:r>
      <w:r w:rsidRPr="00C64741">
        <w:rPr>
          <w:szCs w:val="22"/>
          <w:lang w:val="es-ES"/>
        </w:rPr>
        <w:instrText xml:space="preserve"> AUTONUM  </w:instrText>
      </w:r>
      <w:r w:rsidRPr="00C64741">
        <w:rPr>
          <w:szCs w:val="22"/>
          <w:lang w:val="es-ES"/>
        </w:rPr>
        <w:fldChar w:fldCharType="end"/>
      </w:r>
      <w:r w:rsidRPr="00C64741">
        <w:rPr>
          <w:szCs w:val="22"/>
          <w:lang w:val="es-ES"/>
        </w:rPr>
        <w:tab/>
      </w:r>
      <w:r w:rsidR="00A341FF" w:rsidRPr="00C64741">
        <w:rPr>
          <w:lang w:val="es-ES"/>
        </w:rPr>
        <w:t xml:space="preserve">Todos </w:t>
      </w:r>
      <w:r w:rsidR="00FB4E75" w:rsidRPr="00C64741">
        <w:rPr>
          <w:lang w:val="es-ES"/>
        </w:rPr>
        <w:t xml:space="preserve">los miembros del personal, incluidos </w:t>
      </w:r>
      <w:r w:rsidR="00A341FF" w:rsidRPr="00C64741">
        <w:rPr>
          <w:lang w:val="es-ES"/>
        </w:rPr>
        <w:t xml:space="preserve">los de reciente contratación (un total de </w:t>
      </w:r>
      <w:r w:rsidR="00A341FF" w:rsidRPr="00C64741">
        <w:rPr>
          <w:szCs w:val="22"/>
          <w:lang w:val="es-ES"/>
        </w:rPr>
        <w:t>1.618 empleados)</w:t>
      </w:r>
      <w:r w:rsidR="00FB4E75" w:rsidRPr="00C64741">
        <w:rPr>
          <w:szCs w:val="22"/>
          <w:lang w:val="es-ES"/>
        </w:rPr>
        <w:t>,</w:t>
      </w:r>
      <w:r w:rsidR="00C02133" w:rsidRPr="00C64741">
        <w:rPr>
          <w:szCs w:val="22"/>
          <w:lang w:val="es-ES"/>
        </w:rPr>
        <w:t xml:space="preserve"> han sido capacitados desde que comenz</w:t>
      </w:r>
      <w:r w:rsidR="00FB4E75" w:rsidRPr="00C64741">
        <w:rPr>
          <w:szCs w:val="22"/>
          <w:lang w:val="es-ES"/>
        </w:rPr>
        <w:t>ó</w:t>
      </w:r>
      <w:r w:rsidR="00C02133" w:rsidRPr="00C64741">
        <w:rPr>
          <w:szCs w:val="22"/>
          <w:lang w:val="es-ES"/>
        </w:rPr>
        <w:t xml:space="preserve"> a aplicarse la </w:t>
      </w:r>
      <w:r w:rsidR="00696033">
        <w:rPr>
          <w:szCs w:val="22"/>
          <w:lang w:val="es-ES"/>
        </w:rPr>
        <w:t>P</w:t>
      </w:r>
      <w:r w:rsidR="00C02133" w:rsidRPr="00C64741">
        <w:rPr>
          <w:szCs w:val="22"/>
          <w:lang w:val="es-ES"/>
        </w:rPr>
        <w:t xml:space="preserve">olítica de la OMPI en materia de ética e integridad.  Todos los empleados que pasen a formar parte de la plantilla de la Organización están obligados a participar en los cursos de iniciación y en los cursos de formación en ética profesional.  Todos los cursos de iniciación </w:t>
      </w:r>
      <w:r w:rsidR="00FB4E75" w:rsidRPr="00C64741">
        <w:rPr>
          <w:szCs w:val="22"/>
          <w:lang w:val="es-ES"/>
        </w:rPr>
        <w:t>comprenden</w:t>
      </w:r>
      <w:r w:rsidR="00C02133" w:rsidRPr="00C64741">
        <w:rPr>
          <w:szCs w:val="22"/>
          <w:lang w:val="es-ES"/>
        </w:rPr>
        <w:t xml:space="preserve"> una sesión sobre ética profesional.  La información que se presenta en el gráfico se refiere a la </w:t>
      </w:r>
      <w:r w:rsidR="00FB4E75" w:rsidRPr="00C64741">
        <w:rPr>
          <w:szCs w:val="22"/>
          <w:lang w:val="es-ES"/>
        </w:rPr>
        <w:t>capacitación de los</w:t>
      </w:r>
      <w:r w:rsidR="00C02133" w:rsidRPr="00C64741">
        <w:rPr>
          <w:szCs w:val="22"/>
          <w:lang w:val="es-ES"/>
        </w:rPr>
        <w:t xml:space="preserve"> miembros del personal desde que comenzó a impartirse la formación en ética e integridad, en 2012.</w:t>
      </w:r>
    </w:p>
    <w:p w:rsidR="006E6A3C" w:rsidRPr="00C64741" w:rsidRDefault="006E6A3C" w:rsidP="006E6A3C">
      <w:pPr>
        <w:pStyle w:val="NoSpacing"/>
        <w:rPr>
          <w:szCs w:val="22"/>
          <w:lang w:val="es-ES"/>
        </w:rPr>
      </w:pPr>
    </w:p>
    <w:p w:rsidR="006E6A3C" w:rsidRPr="00C64741" w:rsidRDefault="00C02133" w:rsidP="00C02133">
      <w:pPr>
        <w:pStyle w:val="NoSpacing"/>
        <w:rPr>
          <w:i/>
          <w:szCs w:val="22"/>
          <w:lang w:val="es-ES"/>
        </w:rPr>
      </w:pPr>
      <w:r w:rsidRPr="00C64741">
        <w:rPr>
          <w:i/>
          <w:szCs w:val="22"/>
          <w:lang w:val="es-ES"/>
        </w:rPr>
        <w:t xml:space="preserve">Evaluación de </w:t>
      </w:r>
      <w:r w:rsidR="00696033">
        <w:rPr>
          <w:i/>
          <w:szCs w:val="22"/>
          <w:lang w:val="es-ES"/>
        </w:rPr>
        <w:t>la incidencia</w:t>
      </w:r>
      <w:r w:rsidRPr="00C64741">
        <w:rPr>
          <w:i/>
          <w:szCs w:val="22"/>
          <w:lang w:val="es-ES"/>
        </w:rPr>
        <w:t xml:space="preserve"> a partir de encuestas efectuadas tras la formación</w:t>
      </w:r>
    </w:p>
    <w:p w:rsidR="006E6A3C" w:rsidRPr="00C64741" w:rsidRDefault="006E6A3C" w:rsidP="006E6A3C">
      <w:pPr>
        <w:pStyle w:val="NoSpacing"/>
        <w:rPr>
          <w:szCs w:val="22"/>
          <w:lang w:val="es-ES"/>
        </w:rPr>
      </w:pPr>
    </w:p>
    <w:p w:rsidR="006E6A3C" w:rsidRPr="00C64741" w:rsidRDefault="006E6A3C" w:rsidP="004D056E">
      <w:pPr>
        <w:pStyle w:val="NoSpacing"/>
        <w:rPr>
          <w:szCs w:val="22"/>
          <w:lang w:val="es-ES"/>
        </w:rPr>
      </w:pPr>
      <w:r w:rsidRPr="00C64741">
        <w:rPr>
          <w:szCs w:val="22"/>
          <w:lang w:val="es-ES"/>
        </w:rPr>
        <w:fldChar w:fldCharType="begin"/>
      </w:r>
      <w:r w:rsidRPr="00C64741">
        <w:rPr>
          <w:szCs w:val="22"/>
          <w:lang w:val="es-ES"/>
        </w:rPr>
        <w:instrText xml:space="preserve"> AUTONUM  </w:instrText>
      </w:r>
      <w:r w:rsidRPr="00C64741">
        <w:rPr>
          <w:szCs w:val="22"/>
          <w:lang w:val="es-ES"/>
        </w:rPr>
        <w:fldChar w:fldCharType="end"/>
      </w:r>
      <w:r w:rsidRPr="00C64741">
        <w:rPr>
          <w:szCs w:val="22"/>
          <w:lang w:val="es-ES"/>
        </w:rPr>
        <w:tab/>
      </w:r>
      <w:r w:rsidR="00C02133" w:rsidRPr="00C64741">
        <w:rPr>
          <w:szCs w:val="22"/>
          <w:lang w:val="es-ES"/>
        </w:rPr>
        <w:t xml:space="preserve">A todos los participantes inscritos en los cursos de formación </w:t>
      </w:r>
      <w:r w:rsidR="004D056E" w:rsidRPr="00C64741">
        <w:rPr>
          <w:szCs w:val="22"/>
          <w:lang w:val="es-ES"/>
        </w:rPr>
        <w:t>en</w:t>
      </w:r>
      <w:r w:rsidR="00C02133" w:rsidRPr="00C64741">
        <w:rPr>
          <w:szCs w:val="22"/>
          <w:lang w:val="es-ES"/>
        </w:rPr>
        <w:t xml:space="preserve"> 2015 se les envió una encu</w:t>
      </w:r>
      <w:r w:rsidR="00BD7614" w:rsidRPr="00C64741">
        <w:rPr>
          <w:szCs w:val="22"/>
          <w:lang w:val="es-ES"/>
        </w:rPr>
        <w:t>esta para rellenar por Internet</w:t>
      </w:r>
      <w:r w:rsidR="00C02133" w:rsidRPr="00C64741">
        <w:rPr>
          <w:szCs w:val="22"/>
          <w:lang w:val="es-ES"/>
        </w:rPr>
        <w:t xml:space="preserve"> a la que respondieron 44 participantes, </w:t>
      </w:r>
      <w:r w:rsidR="004D056E" w:rsidRPr="00C64741">
        <w:rPr>
          <w:szCs w:val="22"/>
          <w:lang w:val="es-ES"/>
        </w:rPr>
        <w:t>cifra</w:t>
      </w:r>
      <w:r w:rsidR="00C02133" w:rsidRPr="00C64741">
        <w:rPr>
          <w:szCs w:val="22"/>
          <w:lang w:val="es-ES"/>
        </w:rPr>
        <w:t xml:space="preserve"> que </w:t>
      </w:r>
      <w:r w:rsidR="004D056E" w:rsidRPr="00C64741">
        <w:rPr>
          <w:szCs w:val="22"/>
          <w:lang w:val="es-ES"/>
        </w:rPr>
        <w:t>se ha tomado como</w:t>
      </w:r>
      <w:r w:rsidR="00C02133" w:rsidRPr="00C64741">
        <w:rPr>
          <w:szCs w:val="22"/>
          <w:lang w:val="es-ES"/>
        </w:rPr>
        <w:t xml:space="preserve"> muestra representativa</w:t>
      </w:r>
      <w:r w:rsidRPr="00C64741">
        <w:rPr>
          <w:szCs w:val="22"/>
          <w:lang w:val="es-ES"/>
        </w:rPr>
        <w:t>.</w:t>
      </w:r>
    </w:p>
    <w:p w:rsidR="006E6A3C" w:rsidRPr="00C64741" w:rsidRDefault="006E6A3C" w:rsidP="006E6A3C">
      <w:pPr>
        <w:pStyle w:val="NoSpacing"/>
        <w:rPr>
          <w:szCs w:val="22"/>
          <w:lang w:val="es-ES"/>
        </w:rPr>
      </w:pPr>
    </w:p>
    <w:p w:rsidR="006E6A3C" w:rsidRPr="00C64741" w:rsidRDefault="006E6A3C" w:rsidP="00BD7614">
      <w:pPr>
        <w:pStyle w:val="NoSpacing"/>
        <w:rPr>
          <w:szCs w:val="22"/>
          <w:lang w:val="es-ES"/>
        </w:rPr>
      </w:pPr>
      <w:r w:rsidRPr="00C64741">
        <w:rPr>
          <w:szCs w:val="22"/>
          <w:lang w:val="es-ES"/>
        </w:rPr>
        <w:fldChar w:fldCharType="begin"/>
      </w:r>
      <w:r w:rsidRPr="00C64741">
        <w:rPr>
          <w:szCs w:val="22"/>
          <w:lang w:val="es-ES"/>
        </w:rPr>
        <w:instrText xml:space="preserve"> AUTONUM  </w:instrText>
      </w:r>
      <w:r w:rsidRPr="00C64741">
        <w:rPr>
          <w:szCs w:val="22"/>
          <w:lang w:val="es-ES"/>
        </w:rPr>
        <w:fldChar w:fldCharType="end"/>
      </w:r>
      <w:r w:rsidRPr="00C64741">
        <w:rPr>
          <w:szCs w:val="22"/>
          <w:lang w:val="es-ES"/>
        </w:rPr>
        <w:tab/>
      </w:r>
      <w:r w:rsidR="009E6D2C" w:rsidRPr="00C64741">
        <w:rPr>
          <w:szCs w:val="22"/>
          <w:lang w:val="es-ES"/>
        </w:rPr>
        <w:t xml:space="preserve">La encuesta confirmó que la formación fue acogida favorablemente, </w:t>
      </w:r>
      <w:r w:rsidR="00BD7614" w:rsidRPr="00C64741">
        <w:rPr>
          <w:szCs w:val="22"/>
          <w:lang w:val="es-ES"/>
        </w:rPr>
        <w:t>con un</w:t>
      </w:r>
      <w:r w:rsidR="009E6D2C" w:rsidRPr="00C64741">
        <w:rPr>
          <w:szCs w:val="22"/>
          <w:lang w:val="es-ES"/>
        </w:rPr>
        <w:t xml:space="preserve"> 43% de encuestados </w:t>
      </w:r>
      <w:r w:rsidR="00BD7614" w:rsidRPr="00C64741">
        <w:rPr>
          <w:szCs w:val="22"/>
          <w:lang w:val="es-ES"/>
        </w:rPr>
        <w:t xml:space="preserve">que </w:t>
      </w:r>
      <w:r w:rsidR="009E6D2C" w:rsidRPr="00C64741">
        <w:rPr>
          <w:szCs w:val="22"/>
          <w:lang w:val="es-ES"/>
        </w:rPr>
        <w:t xml:space="preserve">calificó el curso de “excelente” y </w:t>
      </w:r>
      <w:r w:rsidR="00BD7614" w:rsidRPr="00C64741">
        <w:rPr>
          <w:szCs w:val="22"/>
          <w:lang w:val="es-ES"/>
        </w:rPr>
        <w:t xml:space="preserve">un </w:t>
      </w:r>
      <w:r w:rsidR="009E6D2C" w:rsidRPr="00C64741">
        <w:rPr>
          <w:szCs w:val="22"/>
          <w:lang w:val="es-ES"/>
        </w:rPr>
        <w:t>41% de “bueno”</w:t>
      </w:r>
      <w:r w:rsidRPr="00C64741">
        <w:rPr>
          <w:szCs w:val="22"/>
          <w:lang w:val="es-ES"/>
        </w:rPr>
        <w:t>.</w:t>
      </w:r>
    </w:p>
    <w:p w:rsidR="006E6A3C" w:rsidRPr="00C64741" w:rsidRDefault="006E6A3C" w:rsidP="006E6A3C">
      <w:pPr>
        <w:pStyle w:val="NoSpacing"/>
        <w:rPr>
          <w:szCs w:val="22"/>
          <w:lang w:val="es-ES"/>
        </w:rPr>
      </w:pPr>
    </w:p>
    <w:p w:rsidR="006E6A3C" w:rsidRPr="00C64741" w:rsidRDefault="006E6A3C" w:rsidP="004D056E">
      <w:pPr>
        <w:autoSpaceDE w:val="0"/>
        <w:autoSpaceDN w:val="0"/>
        <w:adjustRightInd w:val="0"/>
        <w:rPr>
          <w:szCs w:val="22"/>
        </w:rPr>
      </w:pPr>
      <w:r w:rsidRPr="00C64741">
        <w:rPr>
          <w:szCs w:val="22"/>
        </w:rPr>
        <w:fldChar w:fldCharType="begin"/>
      </w:r>
      <w:r w:rsidRPr="00C64741">
        <w:rPr>
          <w:szCs w:val="22"/>
        </w:rPr>
        <w:instrText xml:space="preserve"> AUTONUM  </w:instrText>
      </w:r>
      <w:r w:rsidRPr="00C64741">
        <w:rPr>
          <w:szCs w:val="22"/>
        </w:rPr>
        <w:fldChar w:fldCharType="end"/>
      </w:r>
      <w:r w:rsidRPr="00C64741">
        <w:rPr>
          <w:szCs w:val="22"/>
        </w:rPr>
        <w:tab/>
      </w:r>
      <w:r w:rsidR="009E6D2C" w:rsidRPr="00C64741">
        <w:rPr>
          <w:szCs w:val="22"/>
        </w:rPr>
        <w:t>En general, los participantes estimaron que el contenido y la metodología de la formación fueron buenos, pero algunos encuestados señalaron que el tiempo asignado no permitió llevar a cabo un análisis detenido de los casos.  Los participantes consideraron tambi</w:t>
      </w:r>
      <w:r w:rsidR="00D17624" w:rsidRPr="00C64741">
        <w:rPr>
          <w:szCs w:val="22"/>
        </w:rPr>
        <w:t xml:space="preserve">én que es necesario desarrollar algunos temas, como las actividades </w:t>
      </w:r>
      <w:r w:rsidR="0032108E" w:rsidRPr="00C64741">
        <w:rPr>
          <w:szCs w:val="22"/>
        </w:rPr>
        <w:t>fuera de la Organización</w:t>
      </w:r>
      <w:r w:rsidR="00D17624" w:rsidRPr="00C64741">
        <w:rPr>
          <w:szCs w:val="22"/>
        </w:rPr>
        <w:t xml:space="preserve"> o los conflictos de intereses.  La Oficina de Ética Profesional tomó nota de los comentarios </w:t>
      </w:r>
      <w:r w:rsidR="004D056E" w:rsidRPr="00C64741">
        <w:rPr>
          <w:szCs w:val="22"/>
        </w:rPr>
        <w:t>con miras a la elaboración</w:t>
      </w:r>
      <w:r w:rsidR="00D17624" w:rsidRPr="00C64741">
        <w:rPr>
          <w:szCs w:val="22"/>
        </w:rPr>
        <w:t xml:space="preserve"> de las actividades de sensibilización en ética profesional en 2016</w:t>
      </w:r>
      <w:r w:rsidRPr="00C64741">
        <w:rPr>
          <w:szCs w:val="22"/>
        </w:rPr>
        <w:t xml:space="preserve">. </w:t>
      </w:r>
    </w:p>
    <w:p w:rsidR="006E6A3C" w:rsidRPr="00C64741" w:rsidRDefault="006E6A3C" w:rsidP="006E6A3C">
      <w:pPr>
        <w:pStyle w:val="NoSpacing"/>
        <w:rPr>
          <w:szCs w:val="22"/>
          <w:lang w:val="es-ES"/>
        </w:rPr>
      </w:pPr>
    </w:p>
    <w:p w:rsidR="006E6A3C" w:rsidRPr="00C64741" w:rsidRDefault="006E6A3C" w:rsidP="002E2E12">
      <w:pPr>
        <w:pStyle w:val="NoSpacing"/>
        <w:rPr>
          <w:szCs w:val="22"/>
          <w:lang w:val="es-ES"/>
        </w:rPr>
      </w:pPr>
      <w:r w:rsidRPr="00C64741">
        <w:rPr>
          <w:szCs w:val="22"/>
          <w:lang w:val="es-ES"/>
        </w:rPr>
        <w:fldChar w:fldCharType="begin"/>
      </w:r>
      <w:r w:rsidRPr="00C64741">
        <w:rPr>
          <w:szCs w:val="22"/>
          <w:lang w:val="es-ES"/>
        </w:rPr>
        <w:instrText xml:space="preserve"> AUTONUM  </w:instrText>
      </w:r>
      <w:r w:rsidRPr="00C64741">
        <w:rPr>
          <w:szCs w:val="22"/>
          <w:lang w:val="es-ES"/>
        </w:rPr>
        <w:fldChar w:fldCharType="end"/>
      </w:r>
      <w:r w:rsidRPr="00C64741">
        <w:rPr>
          <w:szCs w:val="22"/>
          <w:lang w:val="es-ES"/>
        </w:rPr>
        <w:tab/>
      </w:r>
      <w:r w:rsidR="002E2E12" w:rsidRPr="00C64741">
        <w:rPr>
          <w:szCs w:val="22"/>
          <w:lang w:val="es-ES"/>
        </w:rPr>
        <w:t>Otras opiniones que se recibieron</w:t>
      </w:r>
      <w:r w:rsidRPr="00C64741">
        <w:rPr>
          <w:szCs w:val="22"/>
          <w:lang w:val="es-ES"/>
        </w:rPr>
        <w:t>:</w:t>
      </w:r>
    </w:p>
    <w:p w:rsidR="006E6A3C" w:rsidRPr="00C64741" w:rsidRDefault="006E6A3C" w:rsidP="006E6A3C">
      <w:pPr>
        <w:pStyle w:val="NoSpacing"/>
        <w:rPr>
          <w:i/>
          <w:szCs w:val="22"/>
          <w:lang w:val="es-ES"/>
        </w:rPr>
      </w:pPr>
    </w:p>
    <w:p w:rsidR="006E6A3C" w:rsidRPr="00C64741" w:rsidRDefault="00B77E07" w:rsidP="006E4C88">
      <w:pPr>
        <w:pStyle w:val="ListParagraph"/>
        <w:numPr>
          <w:ilvl w:val="0"/>
          <w:numId w:val="14"/>
        </w:numPr>
        <w:autoSpaceDE w:val="0"/>
        <w:autoSpaceDN w:val="0"/>
        <w:adjustRightInd w:val="0"/>
        <w:ind w:left="851" w:hanging="284"/>
        <w:rPr>
          <w:rFonts w:eastAsia="Calibri"/>
          <w:szCs w:val="22"/>
          <w:lang w:val="es-ES" w:eastAsia="en-US"/>
        </w:rPr>
      </w:pPr>
      <w:r w:rsidRPr="00C64741">
        <w:rPr>
          <w:rFonts w:eastAsia="Calibri"/>
          <w:szCs w:val="22"/>
          <w:lang w:val="es-ES" w:eastAsia="en-US"/>
        </w:rPr>
        <w:t>E</w:t>
      </w:r>
      <w:r w:rsidR="00D17624" w:rsidRPr="00C64741">
        <w:rPr>
          <w:rFonts w:eastAsia="Calibri"/>
          <w:szCs w:val="22"/>
          <w:lang w:val="es-ES" w:eastAsia="en-US"/>
        </w:rPr>
        <w:t>valu</w:t>
      </w:r>
      <w:r w:rsidR="006E4C88" w:rsidRPr="00C64741">
        <w:rPr>
          <w:rFonts w:eastAsia="Calibri"/>
          <w:szCs w:val="22"/>
          <w:lang w:val="es-ES" w:eastAsia="en-US"/>
        </w:rPr>
        <w:t>a</w:t>
      </w:r>
      <w:r w:rsidR="00D17624" w:rsidRPr="00C64741">
        <w:rPr>
          <w:rFonts w:eastAsia="Calibri"/>
          <w:szCs w:val="22"/>
          <w:lang w:val="es-ES" w:eastAsia="en-US"/>
        </w:rPr>
        <w:t xml:space="preserve">ción favorable del formato de carácter abierto de los debates, que permitió una formación interactiva y que casi todos los participantes pudieran manifestar sus opiniones y ver atendidas sus preocupaciones o asuntos </w:t>
      </w:r>
      <w:r w:rsidR="006E4C88" w:rsidRPr="00C64741">
        <w:rPr>
          <w:rFonts w:eastAsia="Calibri"/>
          <w:szCs w:val="22"/>
          <w:lang w:val="es-ES" w:eastAsia="en-US"/>
        </w:rPr>
        <w:t>concretos</w:t>
      </w:r>
      <w:r w:rsidR="006E6A3C" w:rsidRPr="00C64741">
        <w:rPr>
          <w:rFonts w:eastAsia="Calibri"/>
          <w:szCs w:val="22"/>
          <w:lang w:val="es-ES" w:eastAsia="en-US"/>
        </w:rPr>
        <w:t xml:space="preserve">; </w:t>
      </w:r>
    </w:p>
    <w:p w:rsidR="006E6A3C" w:rsidRPr="00C64741" w:rsidRDefault="00B77E07" w:rsidP="002E2E12">
      <w:pPr>
        <w:pStyle w:val="ListParagraph"/>
        <w:numPr>
          <w:ilvl w:val="0"/>
          <w:numId w:val="14"/>
        </w:numPr>
        <w:autoSpaceDE w:val="0"/>
        <w:autoSpaceDN w:val="0"/>
        <w:adjustRightInd w:val="0"/>
        <w:ind w:left="851" w:hanging="284"/>
        <w:rPr>
          <w:rFonts w:eastAsia="Calibri"/>
          <w:szCs w:val="22"/>
          <w:lang w:val="es-ES" w:eastAsia="en-US"/>
        </w:rPr>
      </w:pPr>
      <w:r w:rsidRPr="00C64741">
        <w:rPr>
          <w:rFonts w:eastAsia="Calibri"/>
          <w:szCs w:val="22"/>
          <w:lang w:val="es-ES" w:eastAsia="en-US"/>
        </w:rPr>
        <w:t>Se señaló que</w:t>
      </w:r>
      <w:r w:rsidR="002E2E12" w:rsidRPr="00C64741">
        <w:rPr>
          <w:rFonts w:eastAsia="Calibri"/>
          <w:szCs w:val="22"/>
          <w:lang w:val="es-ES" w:eastAsia="en-US"/>
        </w:rPr>
        <w:t xml:space="preserve"> en el</w:t>
      </w:r>
      <w:r w:rsidRPr="00C64741">
        <w:rPr>
          <w:rFonts w:eastAsia="Calibri"/>
          <w:szCs w:val="22"/>
          <w:lang w:val="es-ES" w:eastAsia="en-US"/>
        </w:rPr>
        <w:t xml:space="preserve"> entorno de trabajo, </w:t>
      </w:r>
      <w:r w:rsidR="00D17624" w:rsidRPr="00C64741">
        <w:rPr>
          <w:rFonts w:eastAsia="Calibri"/>
          <w:szCs w:val="22"/>
          <w:lang w:val="es-ES" w:eastAsia="en-US"/>
        </w:rPr>
        <w:t xml:space="preserve">la cuestión de la confianza </w:t>
      </w:r>
      <w:r w:rsidR="002E2E12" w:rsidRPr="00C64741">
        <w:rPr>
          <w:rFonts w:eastAsia="Calibri"/>
          <w:szCs w:val="22"/>
          <w:lang w:val="es-ES" w:eastAsia="en-US"/>
        </w:rPr>
        <w:t>reviste mucha importancia</w:t>
      </w:r>
      <w:r w:rsidR="00D17624" w:rsidRPr="00C64741">
        <w:rPr>
          <w:rFonts w:eastAsia="Calibri"/>
          <w:szCs w:val="22"/>
          <w:lang w:val="es-ES" w:eastAsia="en-US"/>
        </w:rPr>
        <w:t>.  Una mala interpretación de una situación podría dar lugar a un conflicto</w:t>
      </w:r>
      <w:r w:rsidR="006E6A3C" w:rsidRPr="00C64741">
        <w:rPr>
          <w:rFonts w:eastAsia="Calibri"/>
          <w:szCs w:val="22"/>
          <w:lang w:val="es-ES" w:eastAsia="en-US"/>
        </w:rPr>
        <w:t xml:space="preserve">; </w:t>
      </w:r>
    </w:p>
    <w:p w:rsidR="006E6A3C" w:rsidRPr="00C64741" w:rsidRDefault="00D17624" w:rsidP="003F0BFC">
      <w:pPr>
        <w:pStyle w:val="ListParagraph"/>
        <w:numPr>
          <w:ilvl w:val="0"/>
          <w:numId w:val="14"/>
        </w:numPr>
        <w:autoSpaceDE w:val="0"/>
        <w:autoSpaceDN w:val="0"/>
        <w:adjustRightInd w:val="0"/>
        <w:ind w:left="851" w:hanging="284"/>
        <w:rPr>
          <w:rFonts w:eastAsia="Calibri"/>
          <w:szCs w:val="22"/>
          <w:lang w:val="es-ES" w:eastAsia="en-US"/>
        </w:rPr>
      </w:pPr>
      <w:r w:rsidRPr="00C64741">
        <w:rPr>
          <w:rFonts w:eastAsia="Calibri"/>
          <w:szCs w:val="22"/>
          <w:lang w:val="es-ES" w:eastAsia="en-US"/>
        </w:rPr>
        <w:t>Los estud</w:t>
      </w:r>
      <w:r w:rsidR="006E4C88" w:rsidRPr="00C64741">
        <w:rPr>
          <w:rFonts w:eastAsia="Calibri"/>
          <w:szCs w:val="22"/>
          <w:lang w:val="es-ES" w:eastAsia="en-US"/>
        </w:rPr>
        <w:t>i</w:t>
      </w:r>
      <w:r w:rsidRPr="00C64741">
        <w:rPr>
          <w:rFonts w:eastAsia="Calibri"/>
          <w:szCs w:val="22"/>
          <w:lang w:val="es-ES" w:eastAsia="en-US"/>
        </w:rPr>
        <w:t xml:space="preserve">os de casos se consideraron útiles para </w:t>
      </w:r>
      <w:r w:rsidR="00B77E07" w:rsidRPr="00C64741">
        <w:rPr>
          <w:rFonts w:eastAsia="Calibri"/>
          <w:szCs w:val="22"/>
          <w:lang w:val="es-ES" w:eastAsia="en-US"/>
        </w:rPr>
        <w:t>distinguir entre</w:t>
      </w:r>
      <w:r w:rsidRPr="00C64741">
        <w:rPr>
          <w:rFonts w:eastAsia="Calibri"/>
          <w:szCs w:val="22"/>
          <w:lang w:val="es-ES" w:eastAsia="en-US"/>
        </w:rPr>
        <w:t xml:space="preserve"> hechos y </w:t>
      </w:r>
      <w:r w:rsidR="006E4C88" w:rsidRPr="00C64741">
        <w:rPr>
          <w:rFonts w:eastAsia="Calibri"/>
          <w:szCs w:val="22"/>
          <w:lang w:val="es-ES" w:eastAsia="en-US"/>
        </w:rPr>
        <w:t>opiniones</w:t>
      </w:r>
      <w:r w:rsidR="003F0BFC" w:rsidRPr="00C64741">
        <w:rPr>
          <w:rFonts w:eastAsia="Calibri"/>
          <w:szCs w:val="22"/>
          <w:lang w:val="es-ES" w:eastAsia="en-US"/>
        </w:rPr>
        <w:t>/</w:t>
      </w:r>
      <w:r w:rsidR="00B77E07" w:rsidRPr="00C64741">
        <w:rPr>
          <w:rFonts w:eastAsia="Calibri"/>
          <w:szCs w:val="22"/>
          <w:lang w:val="es-ES" w:eastAsia="en-US"/>
        </w:rPr>
        <w:t>impresiones.</w:t>
      </w:r>
      <w:r w:rsidR="006E4C88" w:rsidRPr="00C64741">
        <w:rPr>
          <w:rFonts w:eastAsia="Calibri"/>
          <w:szCs w:val="22"/>
          <w:lang w:val="es-ES" w:eastAsia="en-US"/>
        </w:rPr>
        <w:t xml:space="preserve">  También se consideró interesante recibir información acerca de los conflictos de inter</w:t>
      </w:r>
      <w:r w:rsidR="00B77E07" w:rsidRPr="00C64741">
        <w:rPr>
          <w:rFonts w:eastAsia="Calibri"/>
          <w:szCs w:val="22"/>
          <w:lang w:val="es-ES" w:eastAsia="en-US"/>
        </w:rPr>
        <w:t>e</w:t>
      </w:r>
      <w:r w:rsidR="006E4C88" w:rsidRPr="00C64741">
        <w:rPr>
          <w:rFonts w:eastAsia="Calibri"/>
          <w:szCs w:val="22"/>
          <w:lang w:val="es-ES" w:eastAsia="en-US"/>
        </w:rPr>
        <w:t>s</w:t>
      </w:r>
      <w:r w:rsidR="00B77E07" w:rsidRPr="00C64741">
        <w:rPr>
          <w:rFonts w:eastAsia="Calibri"/>
          <w:szCs w:val="22"/>
          <w:lang w:val="es-ES" w:eastAsia="en-US"/>
        </w:rPr>
        <w:t>es</w:t>
      </w:r>
      <w:r w:rsidR="006E4C88" w:rsidRPr="00C64741">
        <w:rPr>
          <w:rFonts w:eastAsia="Calibri"/>
          <w:szCs w:val="22"/>
          <w:lang w:val="es-ES" w:eastAsia="en-US"/>
        </w:rPr>
        <w:t xml:space="preserve"> en casos de representación de la Organizaci</w:t>
      </w:r>
      <w:r w:rsidR="00912C76" w:rsidRPr="00C64741">
        <w:rPr>
          <w:rFonts w:eastAsia="Calibri"/>
          <w:szCs w:val="22"/>
          <w:lang w:val="es-ES" w:eastAsia="en-US"/>
        </w:rPr>
        <w:t>ón (por ejemplo, aceptar o recibir regalos de un Estado miembro)</w:t>
      </w:r>
      <w:r w:rsidR="006E6A3C" w:rsidRPr="00C64741">
        <w:rPr>
          <w:rFonts w:eastAsia="Calibri"/>
          <w:szCs w:val="22"/>
          <w:lang w:val="es-ES" w:eastAsia="en-US"/>
        </w:rPr>
        <w:t>;</w:t>
      </w:r>
    </w:p>
    <w:p w:rsidR="006E6A3C" w:rsidRPr="00C64741" w:rsidRDefault="00B77E07" w:rsidP="00B77E07">
      <w:pPr>
        <w:pStyle w:val="ListParagraph"/>
        <w:numPr>
          <w:ilvl w:val="1"/>
          <w:numId w:val="15"/>
        </w:numPr>
        <w:autoSpaceDE w:val="0"/>
        <w:autoSpaceDN w:val="0"/>
        <w:adjustRightInd w:val="0"/>
        <w:ind w:left="851" w:hanging="284"/>
        <w:rPr>
          <w:rFonts w:eastAsia="Calibri"/>
          <w:szCs w:val="22"/>
          <w:lang w:val="es-ES" w:eastAsia="en-US"/>
        </w:rPr>
      </w:pPr>
      <w:r w:rsidRPr="00C64741">
        <w:rPr>
          <w:rFonts w:eastAsia="Calibri"/>
          <w:szCs w:val="22"/>
          <w:lang w:val="es-ES" w:eastAsia="en-US"/>
        </w:rPr>
        <w:lastRenderedPageBreak/>
        <w:t>L</w:t>
      </w:r>
      <w:r w:rsidR="00912C76" w:rsidRPr="00C64741">
        <w:rPr>
          <w:rFonts w:eastAsia="Calibri"/>
          <w:szCs w:val="22"/>
          <w:lang w:val="es-ES" w:eastAsia="en-US"/>
        </w:rPr>
        <w:t xml:space="preserve">os estudios de casos </w:t>
      </w:r>
      <w:r w:rsidRPr="00C64741">
        <w:rPr>
          <w:rFonts w:eastAsia="Calibri"/>
          <w:szCs w:val="22"/>
          <w:lang w:val="es-ES" w:eastAsia="en-US"/>
        </w:rPr>
        <w:t>acerca del</w:t>
      </w:r>
      <w:r w:rsidR="00912C76" w:rsidRPr="00C64741">
        <w:rPr>
          <w:rFonts w:eastAsia="Calibri"/>
          <w:szCs w:val="22"/>
          <w:lang w:val="es-ES" w:eastAsia="en-US"/>
        </w:rPr>
        <w:t xml:space="preserve"> entorno </w:t>
      </w:r>
      <w:r w:rsidRPr="00C64741">
        <w:rPr>
          <w:rFonts w:eastAsia="Calibri"/>
          <w:szCs w:val="22"/>
          <w:lang w:val="es-ES" w:eastAsia="en-US"/>
        </w:rPr>
        <w:t>de</w:t>
      </w:r>
      <w:r w:rsidR="00912C76" w:rsidRPr="00C64741">
        <w:rPr>
          <w:rFonts w:eastAsia="Calibri"/>
          <w:szCs w:val="22"/>
          <w:lang w:val="es-ES" w:eastAsia="en-US"/>
        </w:rPr>
        <w:t xml:space="preserve"> trabajo permitieron conocer más de cerca el Código de Ética </w:t>
      </w:r>
      <w:r w:rsidR="000E440E">
        <w:rPr>
          <w:rFonts w:eastAsia="Calibri"/>
          <w:szCs w:val="22"/>
          <w:lang w:val="es-ES" w:eastAsia="en-US"/>
        </w:rPr>
        <w:t xml:space="preserve">Profesional </w:t>
      </w:r>
      <w:r w:rsidR="00912C76" w:rsidRPr="00C64741">
        <w:rPr>
          <w:rFonts w:eastAsia="Calibri"/>
          <w:szCs w:val="22"/>
          <w:lang w:val="es-ES" w:eastAsia="en-US"/>
        </w:rPr>
        <w:t>de la OMPI</w:t>
      </w:r>
      <w:r w:rsidR="006E6A3C" w:rsidRPr="00C64741">
        <w:rPr>
          <w:rFonts w:eastAsia="Calibri"/>
          <w:szCs w:val="22"/>
          <w:lang w:val="es-ES" w:eastAsia="en-US"/>
        </w:rPr>
        <w:t>;</w:t>
      </w:r>
    </w:p>
    <w:p w:rsidR="006E6A3C" w:rsidRPr="00C64741" w:rsidRDefault="00B77E07" w:rsidP="00B77E07">
      <w:pPr>
        <w:pStyle w:val="ListParagraph"/>
        <w:numPr>
          <w:ilvl w:val="0"/>
          <w:numId w:val="14"/>
        </w:numPr>
        <w:autoSpaceDE w:val="0"/>
        <w:autoSpaceDN w:val="0"/>
        <w:adjustRightInd w:val="0"/>
        <w:ind w:left="851" w:hanging="284"/>
        <w:rPr>
          <w:rFonts w:eastAsia="Calibri"/>
          <w:szCs w:val="22"/>
          <w:lang w:val="es-ES" w:eastAsia="en-US"/>
        </w:rPr>
      </w:pPr>
      <w:r w:rsidRPr="00C64741">
        <w:rPr>
          <w:rFonts w:eastAsia="Calibri"/>
          <w:szCs w:val="22"/>
          <w:lang w:val="es-ES" w:eastAsia="en-US"/>
        </w:rPr>
        <w:t>E</w:t>
      </w:r>
      <w:r w:rsidR="00912C76" w:rsidRPr="00C64741">
        <w:rPr>
          <w:rFonts w:eastAsia="Calibri"/>
          <w:szCs w:val="22"/>
          <w:lang w:val="es-ES" w:eastAsia="en-US"/>
        </w:rPr>
        <w:t>valuación favorable del</w:t>
      </w:r>
      <w:r w:rsidR="006E6A3C" w:rsidRPr="00C64741">
        <w:rPr>
          <w:rFonts w:eastAsia="Calibri"/>
          <w:szCs w:val="22"/>
          <w:lang w:val="es-ES" w:eastAsia="en-US"/>
        </w:rPr>
        <w:t xml:space="preserve"> </w:t>
      </w:r>
      <w:r w:rsidRPr="00C64741">
        <w:rPr>
          <w:rFonts w:eastAsia="Calibri"/>
          <w:szCs w:val="22"/>
          <w:lang w:val="es-ES" w:eastAsia="en-US"/>
        </w:rPr>
        <w:t>cuaderno didáctico</w:t>
      </w:r>
      <w:r w:rsidR="006E6A3C" w:rsidRPr="00C64741">
        <w:rPr>
          <w:rFonts w:eastAsia="Calibri"/>
          <w:szCs w:val="22"/>
          <w:lang w:val="es-ES" w:eastAsia="en-US"/>
        </w:rPr>
        <w:t>;</w:t>
      </w:r>
    </w:p>
    <w:p w:rsidR="006E6A3C" w:rsidRPr="00C64741" w:rsidRDefault="00B77E07" w:rsidP="00912C76">
      <w:pPr>
        <w:pStyle w:val="ListParagraph"/>
        <w:numPr>
          <w:ilvl w:val="0"/>
          <w:numId w:val="14"/>
        </w:numPr>
        <w:autoSpaceDE w:val="0"/>
        <w:autoSpaceDN w:val="0"/>
        <w:adjustRightInd w:val="0"/>
        <w:ind w:left="851" w:hanging="284"/>
        <w:rPr>
          <w:rFonts w:eastAsia="Calibri"/>
          <w:szCs w:val="22"/>
          <w:lang w:val="es-ES" w:eastAsia="en-US"/>
        </w:rPr>
      </w:pPr>
      <w:r w:rsidRPr="00C64741">
        <w:rPr>
          <w:rFonts w:eastAsia="Calibri"/>
          <w:szCs w:val="22"/>
          <w:lang w:val="es-ES" w:eastAsia="en-US"/>
        </w:rPr>
        <w:t>L</w:t>
      </w:r>
      <w:r w:rsidR="00912C76" w:rsidRPr="00C64741">
        <w:rPr>
          <w:rFonts w:eastAsia="Calibri"/>
          <w:szCs w:val="22"/>
          <w:lang w:val="es-ES" w:eastAsia="en-US"/>
        </w:rPr>
        <w:t>os códigos de ética profesional podrían aplicarse en situaciones reales</w:t>
      </w:r>
      <w:r w:rsidR="006E6A3C" w:rsidRPr="00C64741">
        <w:rPr>
          <w:rFonts w:eastAsia="Calibri"/>
          <w:szCs w:val="22"/>
          <w:lang w:val="es-ES" w:eastAsia="en-US"/>
        </w:rPr>
        <w:t xml:space="preserve">. </w:t>
      </w:r>
    </w:p>
    <w:p w:rsidR="006E6A3C" w:rsidRPr="00C64741" w:rsidRDefault="006E6A3C" w:rsidP="006E6A3C">
      <w:pPr>
        <w:pStyle w:val="NoSpacing"/>
        <w:rPr>
          <w:lang w:val="es-ES"/>
        </w:rPr>
      </w:pPr>
    </w:p>
    <w:p w:rsidR="006E6A3C" w:rsidRPr="00C64741" w:rsidRDefault="00912C76" w:rsidP="00B77E07">
      <w:pPr>
        <w:pStyle w:val="NoSpacing"/>
        <w:rPr>
          <w:i/>
          <w:lang w:val="es-ES"/>
        </w:rPr>
      </w:pPr>
      <w:r w:rsidRPr="00C64741">
        <w:rPr>
          <w:i/>
          <w:lang w:val="es-ES"/>
        </w:rPr>
        <w:t xml:space="preserve">Sitio </w:t>
      </w:r>
      <w:r w:rsidR="00B77E07" w:rsidRPr="00C64741">
        <w:rPr>
          <w:i/>
          <w:lang w:val="es-ES"/>
        </w:rPr>
        <w:t>I</w:t>
      </w:r>
      <w:r w:rsidRPr="00C64741">
        <w:rPr>
          <w:i/>
          <w:lang w:val="es-ES"/>
        </w:rPr>
        <w:t>ntranet</w:t>
      </w:r>
    </w:p>
    <w:p w:rsidR="006E6A3C" w:rsidRPr="00C64741" w:rsidRDefault="006E6A3C" w:rsidP="006E6A3C">
      <w:pPr>
        <w:pStyle w:val="NoSpacing"/>
        <w:rPr>
          <w:lang w:val="es-ES"/>
        </w:rPr>
      </w:pPr>
    </w:p>
    <w:p w:rsidR="006E6A3C" w:rsidRPr="00C64741" w:rsidRDefault="006E6A3C" w:rsidP="00B77E07">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912C76" w:rsidRPr="00C64741">
        <w:rPr>
          <w:lang w:val="es-ES"/>
        </w:rPr>
        <w:t xml:space="preserve">En 2016 está </w:t>
      </w:r>
      <w:r w:rsidR="00004F93" w:rsidRPr="00C64741">
        <w:rPr>
          <w:lang w:val="es-ES"/>
        </w:rPr>
        <w:t>previsto</w:t>
      </w:r>
      <w:r w:rsidR="00912C76" w:rsidRPr="00C64741">
        <w:rPr>
          <w:lang w:val="es-ES"/>
        </w:rPr>
        <w:t xml:space="preserve"> llevar a cabo un examen exhaustivo y una actualización del sitio </w:t>
      </w:r>
      <w:r w:rsidR="00B77E07" w:rsidRPr="00C64741">
        <w:rPr>
          <w:lang w:val="es-ES"/>
        </w:rPr>
        <w:t>I</w:t>
      </w:r>
      <w:r w:rsidR="00912C76" w:rsidRPr="00C64741">
        <w:rPr>
          <w:lang w:val="es-ES"/>
        </w:rPr>
        <w:t xml:space="preserve">ntranet </w:t>
      </w:r>
      <w:r w:rsidR="00B77E07" w:rsidRPr="00C64741">
        <w:rPr>
          <w:lang w:val="es-ES"/>
        </w:rPr>
        <w:t>de</w:t>
      </w:r>
      <w:r w:rsidR="00912C76" w:rsidRPr="00C64741">
        <w:rPr>
          <w:lang w:val="es-ES"/>
        </w:rPr>
        <w:t xml:space="preserve"> Ética Profesional en la OMPI, creado en 2012.  E</w:t>
      </w:r>
      <w:r w:rsidR="00004F93" w:rsidRPr="00C64741">
        <w:rPr>
          <w:lang w:val="es-ES"/>
        </w:rPr>
        <w:t>n dicho sitio web pueden consultarse e</w:t>
      </w:r>
      <w:r w:rsidR="00912C76" w:rsidRPr="00C64741">
        <w:rPr>
          <w:lang w:val="es-ES"/>
        </w:rPr>
        <w:t xml:space="preserve">l Código de Ética Profesional de la OMPI y la Guía de Ética Profesional en la OMPI (que comprende una </w:t>
      </w:r>
      <w:r w:rsidR="00004F93" w:rsidRPr="00C64741">
        <w:rPr>
          <w:lang w:val="es-ES"/>
        </w:rPr>
        <w:t>recopilación</w:t>
      </w:r>
      <w:r w:rsidR="00912C76" w:rsidRPr="00C64741">
        <w:rPr>
          <w:lang w:val="es-ES"/>
        </w:rPr>
        <w:t xml:space="preserve"> de las </w:t>
      </w:r>
      <w:r w:rsidR="00004F93" w:rsidRPr="00C64741">
        <w:rPr>
          <w:lang w:val="es-ES"/>
        </w:rPr>
        <w:t>políticas y principios de la OMPI a este respecto, con explicaciones precisas) y ofrece asimismo enlaces a recursos e información general de interés a este respecto</w:t>
      </w:r>
      <w:r w:rsidRPr="00C64741">
        <w:rPr>
          <w:lang w:val="es-ES"/>
        </w:rPr>
        <w:t>.</w:t>
      </w: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004F93" w:rsidRPr="00C64741" w:rsidRDefault="00004F93" w:rsidP="00004F93">
      <w:pPr>
        <w:pStyle w:val="NoSpacing"/>
        <w:numPr>
          <w:ilvl w:val="0"/>
          <w:numId w:val="7"/>
        </w:numPr>
        <w:ind w:left="567" w:hanging="567"/>
        <w:rPr>
          <w:b/>
          <w:lang w:val="es-ES"/>
        </w:rPr>
      </w:pPr>
      <w:r w:rsidRPr="00C64741">
        <w:rPr>
          <w:b/>
          <w:lang w:val="es-ES"/>
        </w:rPr>
        <w:t>ASESORAMIENTO CONFIDENCIAL AL PERSONAL DIRECTIVO SUPERIOR, A LOS SUPERVISORES Y A TODOS LOS MIEMBROS DEL PERSONAL</w:t>
      </w:r>
    </w:p>
    <w:p w:rsidR="006E6A3C" w:rsidRPr="00C64741" w:rsidRDefault="006E6A3C" w:rsidP="006E6A3C">
      <w:pPr>
        <w:pStyle w:val="NoSpacing"/>
        <w:rPr>
          <w:lang w:val="es-ES"/>
        </w:rPr>
      </w:pPr>
    </w:p>
    <w:p w:rsidR="006E6A3C" w:rsidRPr="00C64741" w:rsidRDefault="006E6A3C" w:rsidP="00B77E07">
      <w:pPr>
        <w:autoSpaceDE w:val="0"/>
        <w:autoSpaceDN w:val="0"/>
        <w:adjustRightInd w:val="0"/>
      </w:pPr>
      <w:r w:rsidRPr="00C64741">
        <w:fldChar w:fldCharType="begin"/>
      </w:r>
      <w:r w:rsidRPr="00C64741">
        <w:instrText xml:space="preserve"> AUTONUM  </w:instrText>
      </w:r>
      <w:r w:rsidRPr="00C64741">
        <w:fldChar w:fldCharType="end"/>
      </w:r>
      <w:r w:rsidRPr="00C64741">
        <w:tab/>
      </w:r>
      <w:r w:rsidR="00004F93" w:rsidRPr="00C64741">
        <w:rPr>
          <w:szCs w:val="22"/>
        </w:rPr>
        <w:t xml:space="preserve">El 15 de septiembre de </w:t>
      </w:r>
      <w:r w:rsidRPr="00C64741">
        <w:rPr>
          <w:szCs w:val="22"/>
        </w:rPr>
        <w:t>2015</w:t>
      </w:r>
      <w:r w:rsidR="00004F93" w:rsidRPr="00C64741">
        <w:rPr>
          <w:szCs w:val="22"/>
        </w:rPr>
        <w:t xml:space="preserve"> se </w:t>
      </w:r>
      <w:r w:rsidR="00B77E07" w:rsidRPr="00C64741">
        <w:rPr>
          <w:szCs w:val="22"/>
        </w:rPr>
        <w:t>nombró a un</w:t>
      </w:r>
      <w:r w:rsidR="000E440E">
        <w:rPr>
          <w:szCs w:val="22"/>
        </w:rPr>
        <w:t>a Oficial Jefa</w:t>
      </w:r>
      <w:r w:rsidR="00004F93" w:rsidRPr="00C64741">
        <w:rPr>
          <w:szCs w:val="22"/>
        </w:rPr>
        <w:t xml:space="preserve"> de Ética Profesional</w:t>
      </w:r>
      <w:r w:rsidRPr="00C64741">
        <w:t>.</w:t>
      </w:r>
      <w:r w:rsidRPr="00C64741">
        <w:rPr>
          <w:rStyle w:val="FootnoteReference"/>
        </w:rPr>
        <w:footnoteReference w:id="5"/>
      </w:r>
      <w:r w:rsidRPr="00C64741">
        <w:t xml:space="preserve">  </w:t>
      </w:r>
      <w:r w:rsidR="00004F93" w:rsidRPr="00C64741">
        <w:t>Previamente, desde agosto de 2014 en adelante, el Oficial Jefe de Ética Profesional estuvo al cargo de la Oficina con carácter interino</w:t>
      </w:r>
      <w:r w:rsidRPr="00C64741">
        <w:t xml:space="preserve">. </w:t>
      </w:r>
    </w:p>
    <w:p w:rsidR="006E6A3C" w:rsidRPr="00C64741" w:rsidRDefault="006E6A3C" w:rsidP="006E6A3C">
      <w:pPr>
        <w:pStyle w:val="NoSpacing"/>
        <w:rPr>
          <w:lang w:val="es-ES"/>
        </w:rPr>
      </w:pPr>
    </w:p>
    <w:p w:rsidR="006E6A3C" w:rsidRPr="00C64741" w:rsidRDefault="006E6A3C" w:rsidP="0032108E">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0032108E" w:rsidRPr="00C64741">
        <w:rPr>
          <w:lang w:val="es-ES"/>
        </w:rPr>
        <w:tab/>
        <w:t>E</w:t>
      </w:r>
      <w:r w:rsidRPr="00C64741">
        <w:rPr>
          <w:lang w:val="es-ES"/>
        </w:rPr>
        <w:t xml:space="preserve">n 2015, </w:t>
      </w:r>
      <w:r w:rsidR="0032108E" w:rsidRPr="00C64741">
        <w:rPr>
          <w:lang w:val="es-ES"/>
        </w:rPr>
        <w:t>la Oficina de Ética Profesional recibió las solicitudes de asesoramiento que se detallan a continuación</w:t>
      </w:r>
      <w:r w:rsidRPr="00C64741">
        <w:rPr>
          <w:lang w:val="es-ES"/>
        </w:rPr>
        <w:t xml:space="preserve">: </w:t>
      </w:r>
    </w:p>
    <w:p w:rsidR="006E6A3C" w:rsidRPr="00C64741" w:rsidRDefault="006E6A3C" w:rsidP="006E6A3C">
      <w:pPr>
        <w:pStyle w:val="NoSpacing"/>
        <w:rPr>
          <w:lang w:val="es-ES"/>
        </w:rPr>
      </w:pPr>
    </w:p>
    <w:p w:rsidR="006E6A3C" w:rsidRPr="00C64741" w:rsidRDefault="00C2514A" w:rsidP="00C2514A">
      <w:pPr>
        <w:pStyle w:val="NoSpacing"/>
        <w:numPr>
          <w:ilvl w:val="0"/>
          <w:numId w:val="16"/>
        </w:numPr>
        <w:ind w:left="851" w:hanging="284"/>
        <w:rPr>
          <w:lang w:val="es-ES"/>
        </w:rPr>
      </w:pPr>
      <w:r w:rsidRPr="00C64741">
        <w:rPr>
          <w:lang w:val="es-ES"/>
        </w:rPr>
        <w:t>C</w:t>
      </w:r>
      <w:r w:rsidR="0032108E" w:rsidRPr="00C64741">
        <w:rPr>
          <w:lang w:val="es-ES"/>
        </w:rPr>
        <w:t>uatro sobre actividades fuera de la Organización</w:t>
      </w:r>
      <w:r w:rsidR="006E6A3C" w:rsidRPr="00C64741">
        <w:rPr>
          <w:lang w:val="es-ES"/>
        </w:rPr>
        <w:t>;</w:t>
      </w:r>
    </w:p>
    <w:p w:rsidR="006E6A3C" w:rsidRPr="00C64741" w:rsidRDefault="00C2514A" w:rsidP="0032108E">
      <w:pPr>
        <w:pStyle w:val="NoSpacing"/>
        <w:numPr>
          <w:ilvl w:val="0"/>
          <w:numId w:val="16"/>
        </w:numPr>
        <w:ind w:left="851" w:hanging="284"/>
        <w:rPr>
          <w:lang w:val="es-ES"/>
        </w:rPr>
      </w:pPr>
      <w:r w:rsidRPr="00C64741">
        <w:rPr>
          <w:lang w:val="es-ES"/>
        </w:rPr>
        <w:t>U</w:t>
      </w:r>
      <w:r w:rsidR="000E440E">
        <w:rPr>
          <w:lang w:val="es-ES"/>
        </w:rPr>
        <w:t>na sobre donativos o</w:t>
      </w:r>
      <w:r w:rsidR="0032108E" w:rsidRPr="00C64741">
        <w:rPr>
          <w:lang w:val="es-ES"/>
        </w:rPr>
        <w:t xml:space="preserve"> atenciones sociales</w:t>
      </w:r>
      <w:r w:rsidR="006E6A3C" w:rsidRPr="00C64741">
        <w:rPr>
          <w:lang w:val="es-ES"/>
        </w:rPr>
        <w:t>;</w:t>
      </w:r>
    </w:p>
    <w:p w:rsidR="006E6A3C" w:rsidRPr="00C64741" w:rsidRDefault="00C2514A" w:rsidP="0032108E">
      <w:pPr>
        <w:pStyle w:val="NoSpacing"/>
        <w:numPr>
          <w:ilvl w:val="0"/>
          <w:numId w:val="16"/>
        </w:numPr>
        <w:ind w:left="851" w:hanging="284"/>
        <w:rPr>
          <w:lang w:val="es-ES"/>
        </w:rPr>
      </w:pPr>
      <w:r w:rsidRPr="00C64741">
        <w:rPr>
          <w:lang w:val="es-ES"/>
        </w:rPr>
        <w:t>T</w:t>
      </w:r>
      <w:r w:rsidR="0032108E" w:rsidRPr="00C64741">
        <w:rPr>
          <w:lang w:val="es-ES"/>
        </w:rPr>
        <w:t>res sobre asuntos relacionados con las condiciones de empleo</w:t>
      </w:r>
      <w:r w:rsidR="006E6A3C" w:rsidRPr="00C64741">
        <w:rPr>
          <w:lang w:val="es-ES"/>
        </w:rPr>
        <w:t xml:space="preserve">; </w:t>
      </w:r>
    </w:p>
    <w:p w:rsidR="006E6A3C" w:rsidRPr="00C64741" w:rsidRDefault="00C2514A" w:rsidP="006E6A3C">
      <w:pPr>
        <w:pStyle w:val="NoSpacing"/>
        <w:numPr>
          <w:ilvl w:val="0"/>
          <w:numId w:val="16"/>
        </w:numPr>
        <w:ind w:left="851" w:hanging="284"/>
        <w:rPr>
          <w:lang w:val="es-ES"/>
        </w:rPr>
      </w:pPr>
      <w:r w:rsidRPr="00C64741">
        <w:rPr>
          <w:lang w:val="es-ES"/>
        </w:rPr>
        <w:t>C</w:t>
      </w:r>
      <w:r w:rsidR="0032108E" w:rsidRPr="00C64741">
        <w:rPr>
          <w:lang w:val="es-ES"/>
        </w:rPr>
        <w:t>uatro sobre declaraciones de intereses/inversiones</w:t>
      </w:r>
      <w:r w:rsidR="006E6A3C" w:rsidRPr="00C64741">
        <w:rPr>
          <w:lang w:val="es-ES"/>
        </w:rPr>
        <w:t>;</w:t>
      </w:r>
    </w:p>
    <w:p w:rsidR="006E6A3C" w:rsidRPr="00C64741" w:rsidRDefault="00C2514A" w:rsidP="006E6A3C">
      <w:pPr>
        <w:pStyle w:val="NoSpacing"/>
        <w:numPr>
          <w:ilvl w:val="0"/>
          <w:numId w:val="16"/>
        </w:numPr>
        <w:ind w:left="851" w:hanging="284"/>
        <w:rPr>
          <w:lang w:val="es-ES"/>
        </w:rPr>
      </w:pPr>
      <w:r w:rsidRPr="00C64741">
        <w:rPr>
          <w:lang w:val="es-ES"/>
        </w:rPr>
        <w:t>T</w:t>
      </w:r>
      <w:r w:rsidR="0032108E" w:rsidRPr="00C64741">
        <w:rPr>
          <w:lang w:val="es-ES"/>
        </w:rPr>
        <w:t>res sobre conflictos de intereses</w:t>
      </w:r>
      <w:r w:rsidR="006E6A3C" w:rsidRPr="00C64741">
        <w:rPr>
          <w:lang w:val="es-ES"/>
        </w:rPr>
        <w:t xml:space="preserve">; </w:t>
      </w:r>
    </w:p>
    <w:p w:rsidR="006E6A3C" w:rsidRPr="00C64741" w:rsidRDefault="00C2514A" w:rsidP="006E6A3C">
      <w:pPr>
        <w:pStyle w:val="NoSpacing"/>
        <w:numPr>
          <w:ilvl w:val="0"/>
          <w:numId w:val="16"/>
        </w:numPr>
        <w:ind w:left="851" w:hanging="284"/>
        <w:rPr>
          <w:lang w:val="es-ES"/>
        </w:rPr>
      </w:pPr>
      <w:r w:rsidRPr="00C64741">
        <w:rPr>
          <w:lang w:val="es-ES"/>
        </w:rPr>
        <w:t>U</w:t>
      </w:r>
      <w:r w:rsidR="0032108E" w:rsidRPr="00C64741">
        <w:rPr>
          <w:lang w:val="es-ES"/>
        </w:rPr>
        <w:t>na sobre la protección de denunciantes de irregularidades</w:t>
      </w:r>
      <w:r w:rsidR="006E6A3C" w:rsidRPr="00C64741">
        <w:rPr>
          <w:lang w:val="es-ES"/>
        </w:rPr>
        <w:t>.</w:t>
      </w:r>
    </w:p>
    <w:p w:rsidR="006E6A3C" w:rsidRPr="00C64741" w:rsidRDefault="006E6A3C" w:rsidP="006E6A3C">
      <w:pPr>
        <w:pStyle w:val="NoSpacing"/>
        <w:rPr>
          <w:lang w:val="es-ES"/>
        </w:rPr>
      </w:pPr>
    </w:p>
    <w:p w:rsidR="006E6A3C" w:rsidRPr="00C64741" w:rsidRDefault="0032108E" w:rsidP="0032108E">
      <w:pPr>
        <w:pStyle w:val="NoSpacing"/>
        <w:ind w:left="567"/>
        <w:rPr>
          <w:lang w:val="es-ES"/>
        </w:rPr>
      </w:pPr>
      <w:r w:rsidRPr="00C64741">
        <w:rPr>
          <w:lang w:val="es-ES"/>
        </w:rPr>
        <w:t>Hubo cuatro solicitudes de asesoramiento que no eran competencia de la Oficina de Ética Profesional.  En los casos en que fue posible, se informó a los miembros del personal acerca de otras opciones disponibles o se les remitió a otras dependencias de la OMPI.</w:t>
      </w: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6E6A3C" w:rsidRPr="00C64741" w:rsidRDefault="0032108E" w:rsidP="006E6A3C">
      <w:pPr>
        <w:pStyle w:val="NoSpacing"/>
        <w:numPr>
          <w:ilvl w:val="0"/>
          <w:numId w:val="7"/>
        </w:numPr>
        <w:ind w:left="0" w:firstLine="0"/>
        <w:rPr>
          <w:b/>
          <w:lang w:val="es-ES"/>
        </w:rPr>
      </w:pPr>
      <w:r w:rsidRPr="00C64741">
        <w:rPr>
          <w:b/>
          <w:lang w:val="es-ES"/>
        </w:rPr>
        <w:t xml:space="preserve">FIJACIÓN DE NORMAS Y </w:t>
      </w:r>
      <w:r w:rsidR="00266B8C" w:rsidRPr="00C64741">
        <w:rPr>
          <w:b/>
          <w:lang w:val="es-ES"/>
        </w:rPr>
        <w:t>DESARROLLO</w:t>
      </w:r>
      <w:r w:rsidRPr="00C64741">
        <w:rPr>
          <w:b/>
          <w:lang w:val="es-ES"/>
        </w:rPr>
        <w:t xml:space="preserve"> DE POLÍTICAS</w:t>
      </w:r>
    </w:p>
    <w:p w:rsidR="006E6A3C" w:rsidRPr="00C64741" w:rsidRDefault="006E6A3C" w:rsidP="006E6A3C">
      <w:pPr>
        <w:pStyle w:val="NoSpacing"/>
        <w:rPr>
          <w:lang w:val="es-ES"/>
        </w:rPr>
      </w:pPr>
    </w:p>
    <w:p w:rsidR="006E6A3C" w:rsidRPr="00C64741" w:rsidRDefault="0032108E" w:rsidP="006E6A3C">
      <w:pPr>
        <w:pStyle w:val="NoSpacing"/>
        <w:ind w:left="567"/>
        <w:rPr>
          <w:u w:val="single"/>
          <w:lang w:val="es-ES"/>
        </w:rPr>
      </w:pPr>
      <w:r w:rsidRPr="00C64741">
        <w:rPr>
          <w:u w:val="single"/>
          <w:lang w:val="es-ES"/>
        </w:rPr>
        <w:t>Política sobre la declaración de la situación financiera</w:t>
      </w:r>
    </w:p>
    <w:p w:rsidR="006E6A3C" w:rsidRPr="00C64741" w:rsidRDefault="006E6A3C" w:rsidP="006E6A3C">
      <w:pPr>
        <w:pStyle w:val="NoSpacing"/>
        <w:rPr>
          <w:lang w:val="es-ES"/>
        </w:rPr>
      </w:pPr>
    </w:p>
    <w:p w:rsidR="0032108E" w:rsidRPr="00C64741" w:rsidRDefault="006E6A3C" w:rsidP="004C2242">
      <w:pPr>
        <w:pStyle w:val="NoSpacing"/>
        <w:rPr>
          <w:lang w:val="es-ES"/>
        </w:rPr>
      </w:pPr>
      <w:r w:rsidRPr="00C64741">
        <w:rPr>
          <w:lang w:val="es-ES"/>
        </w:rPr>
        <w:fldChar w:fldCharType="begin"/>
      </w:r>
      <w:r w:rsidRPr="00C64741">
        <w:rPr>
          <w:lang w:val="es-ES"/>
        </w:rPr>
        <w:instrText xml:space="preserve"> AUTONUM  </w:instrText>
      </w:r>
      <w:r w:rsidRPr="00C64741">
        <w:rPr>
          <w:lang w:val="es-ES"/>
        </w:rPr>
        <w:fldChar w:fldCharType="end"/>
      </w:r>
      <w:r w:rsidRPr="00C64741">
        <w:rPr>
          <w:lang w:val="es-ES"/>
        </w:rPr>
        <w:tab/>
      </w:r>
      <w:r w:rsidR="0032108E" w:rsidRPr="00C64741">
        <w:rPr>
          <w:lang w:val="es-ES"/>
        </w:rPr>
        <w:t>Tras la puesta en aplicación en 2013 de la Política sobre la declara</w:t>
      </w:r>
      <w:r w:rsidR="00C2514A" w:rsidRPr="00C64741">
        <w:rPr>
          <w:lang w:val="es-ES"/>
        </w:rPr>
        <w:t>ción de la situación financiera</w:t>
      </w:r>
      <w:r w:rsidR="0032108E" w:rsidRPr="00C64741">
        <w:rPr>
          <w:lang w:val="es-ES"/>
        </w:rPr>
        <w:t xml:space="preserve"> y la divulgación de los intereses financieros de conformidad con las Normas Contables Internacionales para el Sector Público (IPSAS), se efectuó una labor interna sobre una nueva política de divulgación de los intereses financieros del personal superior y determinados miembros del personal.  Esta labor debió ser i</w:t>
      </w:r>
      <w:r w:rsidR="00C64741">
        <w:rPr>
          <w:lang w:val="es-ES"/>
        </w:rPr>
        <w:t>nterrumpida provisionalmente en </w:t>
      </w:r>
      <w:r w:rsidR="0032108E" w:rsidRPr="00C64741">
        <w:rPr>
          <w:lang w:val="es-ES"/>
        </w:rPr>
        <w:t xml:space="preserve">2014 a raíz del sentido deceso del Oficial Jefe de Ética Profesional, </w:t>
      </w:r>
      <w:r w:rsidR="00C64741">
        <w:rPr>
          <w:lang w:val="es-ES"/>
        </w:rPr>
        <w:t>labor que se reanudó en </w:t>
      </w:r>
      <w:r w:rsidR="0032108E" w:rsidRPr="00C64741">
        <w:rPr>
          <w:lang w:val="es-ES"/>
        </w:rPr>
        <w:t xml:space="preserve">2016.  La Organización se ha fijado la meta de lograr el equilibrio adecuado entre la necesidad de informar y el derecho a la intimidad de los miembros del personal.  Intentará también tomar en consideración el marco de gestión de riesgos y el sistema de controles </w:t>
      </w:r>
      <w:r w:rsidR="0032108E" w:rsidRPr="00C64741">
        <w:rPr>
          <w:lang w:val="es-ES"/>
        </w:rPr>
        <w:lastRenderedPageBreak/>
        <w:t>internos que está aplicando actualmente la Secretaría</w:t>
      </w:r>
      <w:r w:rsidR="004C2242" w:rsidRPr="00C64741">
        <w:rPr>
          <w:lang w:val="es-ES"/>
        </w:rPr>
        <w:t>.  Se espera que dicha labor se lleve a término a finales de 2016.</w:t>
      </w:r>
    </w:p>
    <w:p w:rsidR="006E6A3C" w:rsidRPr="00C64741" w:rsidRDefault="006E6A3C" w:rsidP="006E6A3C">
      <w:pPr>
        <w:pStyle w:val="NoSpacing"/>
        <w:rPr>
          <w:lang w:val="es-ES"/>
        </w:rPr>
      </w:pPr>
    </w:p>
    <w:p w:rsidR="006E6A3C" w:rsidRPr="00C64741" w:rsidRDefault="006E6A3C" w:rsidP="006E6A3C">
      <w:pPr>
        <w:rPr>
          <w:rFonts w:eastAsia="Times New Roman"/>
          <w:sz w:val="24"/>
          <w:szCs w:val="24"/>
          <w:lang w:eastAsia="en-US"/>
        </w:rPr>
      </w:pPr>
    </w:p>
    <w:p w:rsidR="006E6A3C" w:rsidRPr="00C64741" w:rsidRDefault="004C2242" w:rsidP="004C2242">
      <w:pPr>
        <w:pStyle w:val="NoSpacing"/>
        <w:numPr>
          <w:ilvl w:val="0"/>
          <w:numId w:val="7"/>
        </w:numPr>
        <w:ind w:left="567" w:hanging="567"/>
        <w:rPr>
          <w:b/>
          <w:lang w:val="es-ES"/>
        </w:rPr>
      </w:pPr>
      <w:r w:rsidRPr="00C64741">
        <w:rPr>
          <w:b/>
          <w:lang w:val="es-ES"/>
        </w:rPr>
        <w:t>APLICACIÓN DE LAS POLÍTICAS ATRIBUIDAS A LA OFICINA DE ÉTICA PROFESIONAL</w:t>
      </w:r>
    </w:p>
    <w:p w:rsidR="006E6A3C" w:rsidRPr="00C64741" w:rsidRDefault="006E6A3C" w:rsidP="006E6A3C">
      <w:pPr>
        <w:pStyle w:val="NoSpacing"/>
        <w:rPr>
          <w:i/>
          <w:lang w:val="es-ES"/>
        </w:rPr>
      </w:pPr>
    </w:p>
    <w:p w:rsidR="006E6A3C" w:rsidRPr="00C64741" w:rsidRDefault="00744791" w:rsidP="00744791">
      <w:pPr>
        <w:ind w:left="567"/>
        <w:rPr>
          <w:u w:val="single"/>
        </w:rPr>
      </w:pPr>
      <w:r w:rsidRPr="00C64741">
        <w:rPr>
          <w:u w:val="single"/>
        </w:rPr>
        <w:t>Política de protección contra represalias por cooperar en una actividad de supervisión o informar acerca de faltas de conducta o irregularidades</w:t>
      </w:r>
    </w:p>
    <w:p w:rsidR="006E6A3C" w:rsidRPr="00C64741" w:rsidRDefault="006E6A3C" w:rsidP="006E6A3C">
      <w:pPr>
        <w:rPr>
          <w:u w:val="single"/>
        </w:rPr>
      </w:pPr>
    </w:p>
    <w:p w:rsidR="006E6A3C" w:rsidRPr="00C64741" w:rsidRDefault="006E6A3C" w:rsidP="00D158C8">
      <w:r w:rsidRPr="00C64741">
        <w:fldChar w:fldCharType="begin"/>
      </w:r>
      <w:r w:rsidRPr="00C64741">
        <w:instrText xml:space="preserve"> AUTONUM  </w:instrText>
      </w:r>
      <w:r w:rsidRPr="00C64741">
        <w:fldChar w:fldCharType="end"/>
      </w:r>
      <w:r w:rsidRPr="00C64741">
        <w:tab/>
      </w:r>
      <w:r w:rsidR="00744791" w:rsidRPr="00C64741">
        <w:t>La política de protección contra represalias por cooperar en una actividad de supervisión o informar acerca de faltas de conducta o irregularidades (</w:t>
      </w:r>
      <w:r w:rsidR="00E67694" w:rsidRPr="00C64741">
        <w:t>“Política de protección de denunciantes de irregularidades”) lleva en vigor en la OMPI desde 2012 y constituye el marco general para la protección de todos los miembros del personal contra represalias por cooperar en una actividad de supervisión según</w:t>
      </w:r>
      <w:r w:rsidR="003F0BFC" w:rsidRPr="00C64741">
        <w:t>,</w:t>
      </w:r>
      <w:r w:rsidR="00E67694" w:rsidRPr="00C64741">
        <w:t xml:space="preserve"> </w:t>
      </w:r>
      <w:r w:rsidR="00D158C8" w:rsidRPr="00C64741">
        <w:t>se establece en</w:t>
      </w:r>
      <w:r w:rsidR="00E67694" w:rsidRPr="00C64741">
        <w:t xml:space="preserve"> dicha política</w:t>
      </w:r>
      <w:r w:rsidR="003F0BFC" w:rsidRPr="00C64741">
        <w:t>,</w:t>
      </w:r>
      <w:r w:rsidR="00E67694" w:rsidRPr="00C64741">
        <w:t xml:space="preserve"> o </w:t>
      </w:r>
      <w:r w:rsidR="00D158C8" w:rsidRPr="00C64741">
        <w:t>por denunciar</w:t>
      </w:r>
      <w:r w:rsidR="00E67694" w:rsidRPr="00C64741">
        <w:t xml:space="preserve"> una irregularidad.</w:t>
      </w:r>
    </w:p>
    <w:p w:rsidR="006E6A3C" w:rsidRPr="00C64741" w:rsidRDefault="006E6A3C" w:rsidP="006E6A3C">
      <w:pPr>
        <w:rPr>
          <w:highlight w:val="green"/>
        </w:rPr>
      </w:pPr>
    </w:p>
    <w:p w:rsidR="006E6A3C" w:rsidRPr="00C64741" w:rsidRDefault="006E6A3C" w:rsidP="00C2514A">
      <w:pPr>
        <w:rPr>
          <w:lang w:eastAsia="en-US"/>
        </w:rPr>
      </w:pPr>
      <w:r w:rsidRPr="00C64741">
        <w:rPr>
          <w:lang w:eastAsia="en-US"/>
        </w:rPr>
        <w:fldChar w:fldCharType="begin"/>
      </w:r>
      <w:r w:rsidRPr="00C64741">
        <w:rPr>
          <w:lang w:eastAsia="en-US"/>
        </w:rPr>
        <w:instrText xml:space="preserve"> AUTONUM  </w:instrText>
      </w:r>
      <w:r w:rsidRPr="00C64741">
        <w:rPr>
          <w:lang w:eastAsia="en-US"/>
        </w:rPr>
        <w:fldChar w:fldCharType="end"/>
      </w:r>
      <w:r w:rsidRPr="00C64741">
        <w:rPr>
          <w:lang w:eastAsia="en-US"/>
        </w:rPr>
        <w:tab/>
      </w:r>
      <w:r w:rsidR="00D158C8" w:rsidRPr="00C64741">
        <w:rPr>
          <w:lang w:eastAsia="en-US"/>
        </w:rPr>
        <w:t>Con arreglo a</w:t>
      </w:r>
      <w:r w:rsidR="00E67694" w:rsidRPr="00C64741">
        <w:rPr>
          <w:lang w:eastAsia="en-US"/>
        </w:rPr>
        <w:t xml:space="preserve"> la política de protección contra represalias, la Oficina de Ética Profesional </w:t>
      </w:r>
      <w:r w:rsidR="00C2514A" w:rsidRPr="00C64741">
        <w:rPr>
          <w:lang w:eastAsia="en-US"/>
        </w:rPr>
        <w:t xml:space="preserve">efectúa un examen preliminar de las </w:t>
      </w:r>
      <w:r w:rsidR="00D158C8" w:rsidRPr="00C64741">
        <w:rPr>
          <w:lang w:eastAsia="en-US"/>
        </w:rPr>
        <w:t xml:space="preserve">denuncias </w:t>
      </w:r>
      <w:r w:rsidR="00C2514A" w:rsidRPr="00C64741">
        <w:rPr>
          <w:lang w:eastAsia="en-US"/>
        </w:rPr>
        <w:t>que recibe</w:t>
      </w:r>
      <w:r w:rsidR="00D158C8" w:rsidRPr="00C64741">
        <w:rPr>
          <w:lang w:eastAsia="en-US"/>
        </w:rPr>
        <w:t xml:space="preserve"> para determinar si el denunciante ha participado en una actividad protegida.  A partir de ese examen preliminar, la Oficina de Ética Profesional determina</w:t>
      </w:r>
      <w:r w:rsidR="00C2514A" w:rsidRPr="00C64741">
        <w:rPr>
          <w:lang w:eastAsia="en-US"/>
        </w:rPr>
        <w:t xml:space="preserve"> si</w:t>
      </w:r>
      <w:r w:rsidR="00D158C8" w:rsidRPr="00C64741">
        <w:rPr>
          <w:lang w:eastAsia="en-US"/>
        </w:rPr>
        <w:t xml:space="preserve"> </w:t>
      </w:r>
      <w:r w:rsidR="00F723E4" w:rsidRPr="00C64741">
        <w:rPr>
          <w:lang w:eastAsia="en-US"/>
        </w:rPr>
        <w:t>hay indicios racionales de represalia</w:t>
      </w:r>
      <w:r w:rsidR="00D158C8" w:rsidRPr="00C64741">
        <w:rPr>
          <w:lang w:eastAsia="en-US"/>
        </w:rPr>
        <w:t xml:space="preserve"> así como la protección adecuada del empleado en cuestión.  </w:t>
      </w:r>
    </w:p>
    <w:p w:rsidR="006E6A3C" w:rsidRPr="00C64741" w:rsidRDefault="006E6A3C" w:rsidP="006E6A3C">
      <w:pPr>
        <w:pStyle w:val="Default"/>
        <w:rPr>
          <w:color w:val="auto"/>
          <w:sz w:val="22"/>
          <w:szCs w:val="22"/>
          <w:lang w:val="es-ES"/>
        </w:rPr>
      </w:pPr>
    </w:p>
    <w:p w:rsidR="006E6A3C" w:rsidRPr="00C64741" w:rsidRDefault="006E6A3C" w:rsidP="00775222">
      <w:pPr>
        <w:rPr>
          <w:szCs w:val="22"/>
        </w:rPr>
      </w:pPr>
      <w:r w:rsidRPr="00C64741">
        <w:fldChar w:fldCharType="begin"/>
      </w:r>
      <w:r w:rsidRPr="00C64741">
        <w:instrText xml:space="preserve"> AUTONUM  </w:instrText>
      </w:r>
      <w:r w:rsidRPr="00C64741">
        <w:fldChar w:fldCharType="end"/>
      </w:r>
      <w:r w:rsidRPr="00C64741">
        <w:tab/>
      </w:r>
      <w:r w:rsidR="00F723E4" w:rsidRPr="00C64741">
        <w:t xml:space="preserve">En 2015, la Oficina de Ética Profesional </w:t>
      </w:r>
      <w:r w:rsidR="00DD5D7C" w:rsidRPr="00C64741">
        <w:t>llevó a cabo</w:t>
      </w:r>
      <w:r w:rsidR="00F723E4" w:rsidRPr="00C64741">
        <w:t xml:space="preserve"> dos exámenes preliminares </w:t>
      </w:r>
      <w:r w:rsidR="00DD5D7C" w:rsidRPr="00C64741">
        <w:t xml:space="preserve">que estaban en vías de ejecución </w:t>
      </w:r>
      <w:r w:rsidR="00F723E4" w:rsidRPr="00C64741">
        <w:t xml:space="preserve">al final del período </w:t>
      </w:r>
      <w:r w:rsidR="00775222" w:rsidRPr="00C64741">
        <w:t xml:space="preserve">anterior </w:t>
      </w:r>
      <w:r w:rsidR="00F723E4" w:rsidRPr="00C64741">
        <w:t xml:space="preserve">y emprendió y finalizó otro más.  </w:t>
      </w:r>
      <w:r w:rsidR="00C44BE6" w:rsidRPr="00C64741">
        <w:t>Al considerarse que las denuncias no entraban en el ámbito de la política de protección contra represalias, la Oficina de Ética Profesional no tuvo que adoptar otra</w:t>
      </w:r>
      <w:r w:rsidR="000E440E">
        <w:t>s</w:t>
      </w:r>
      <w:r w:rsidR="00C44BE6" w:rsidRPr="00C64741">
        <w:t xml:space="preserve"> medida</w:t>
      </w:r>
      <w:r w:rsidR="000E440E">
        <w:t>s</w:t>
      </w:r>
      <w:r w:rsidR="00C44BE6" w:rsidRPr="00C64741">
        <w:t xml:space="preserve">.  </w:t>
      </w:r>
      <w:r w:rsidR="00DD5D7C" w:rsidRPr="00C64741">
        <w:t>Del cotejo de resultados</w:t>
      </w:r>
      <w:r w:rsidR="00C44BE6" w:rsidRPr="00C64741">
        <w:t xml:space="preserve"> se observa que el número de investigaciones es comparable al de otras organizaciones de las Naciones Unidas.</w:t>
      </w:r>
    </w:p>
    <w:p w:rsidR="004122AF" w:rsidRPr="00C64741" w:rsidRDefault="004122AF" w:rsidP="006E6A3C"/>
    <w:p w:rsidR="004C2242" w:rsidRPr="00C64741" w:rsidRDefault="004C2242" w:rsidP="004C2242">
      <w:pPr>
        <w:pStyle w:val="NoSpacing"/>
        <w:rPr>
          <w:u w:val="single"/>
          <w:lang w:val="es-ES"/>
        </w:rPr>
      </w:pPr>
      <w:r w:rsidRPr="00C64741">
        <w:rPr>
          <w:u w:val="single"/>
          <w:lang w:val="es-ES"/>
        </w:rPr>
        <w:t>Declaraciones de interés y  divulgaciones obligatorias de transacciones con partes emparentadas</w:t>
      </w:r>
      <w:r w:rsidR="000E440E" w:rsidRPr="000E440E">
        <w:rPr>
          <w:u w:val="single"/>
          <w:lang w:val="es-ES"/>
        </w:rPr>
        <w:t xml:space="preserve"> </w:t>
      </w:r>
      <w:r w:rsidR="000E440E">
        <w:rPr>
          <w:u w:val="single"/>
          <w:lang w:val="es-ES"/>
        </w:rPr>
        <w:t>en virtud de lo dispuesto en</w:t>
      </w:r>
      <w:r w:rsidR="000E440E" w:rsidRPr="00C64741">
        <w:rPr>
          <w:u w:val="single"/>
          <w:lang w:val="es-ES"/>
        </w:rPr>
        <w:t xml:space="preserve"> las IPSAS</w:t>
      </w:r>
    </w:p>
    <w:p w:rsidR="006E6A3C" w:rsidRPr="00C64741" w:rsidRDefault="006E6A3C" w:rsidP="006E6A3C">
      <w:pPr>
        <w:pStyle w:val="NoSpacing"/>
        <w:rPr>
          <w:lang w:val="es-ES"/>
        </w:rPr>
      </w:pPr>
    </w:p>
    <w:p w:rsidR="006E6A3C" w:rsidRPr="00C64741" w:rsidRDefault="006E6A3C" w:rsidP="006C5AE8">
      <w:pPr>
        <w:pStyle w:val="NoSpacing"/>
        <w:rPr>
          <w:lang w:val="es-ES"/>
        </w:rPr>
      </w:pPr>
      <w:r w:rsidRPr="00C64741">
        <w:rPr>
          <w:lang w:val="es-ES"/>
        </w:rPr>
        <w:t>2</w:t>
      </w:r>
      <w:r w:rsidR="006C5AE8" w:rsidRPr="00C64741">
        <w:rPr>
          <w:lang w:val="es-ES"/>
        </w:rPr>
        <w:t>3</w:t>
      </w:r>
      <w:r w:rsidRPr="00C64741">
        <w:rPr>
          <w:lang w:val="es-ES"/>
        </w:rPr>
        <w:t>.</w:t>
      </w:r>
      <w:r w:rsidRPr="00C64741">
        <w:rPr>
          <w:lang w:val="es-ES"/>
        </w:rPr>
        <w:tab/>
      </w:r>
      <w:r w:rsidR="00DD5D7C" w:rsidRPr="00C64741">
        <w:rPr>
          <w:lang w:val="es-ES"/>
        </w:rPr>
        <w:t>A la</w:t>
      </w:r>
      <w:r w:rsidR="004C2242" w:rsidRPr="00C64741">
        <w:rPr>
          <w:lang w:val="es-ES"/>
        </w:rPr>
        <w:t xml:space="preserve"> Oficina de Ética Profesional de la OMPI </w:t>
      </w:r>
      <w:r w:rsidR="00DD5D7C" w:rsidRPr="00C64741">
        <w:rPr>
          <w:lang w:val="es-ES"/>
        </w:rPr>
        <w:t>le incumbe</w:t>
      </w:r>
      <w:r w:rsidR="004C2242" w:rsidRPr="00C64741">
        <w:rPr>
          <w:lang w:val="es-ES"/>
        </w:rPr>
        <w:t xml:space="preserve"> aplicar el programa de declaración de interés respecto de los miembros del personal </w:t>
      </w:r>
      <w:r w:rsidR="00DD5D7C" w:rsidRPr="00C64741">
        <w:rPr>
          <w:lang w:val="es-ES"/>
        </w:rPr>
        <w:t>del</w:t>
      </w:r>
      <w:r w:rsidR="000E440E">
        <w:rPr>
          <w:lang w:val="es-ES"/>
        </w:rPr>
        <w:t xml:space="preserve"> nivel de D-</w:t>
      </w:r>
      <w:r w:rsidR="004C2242" w:rsidRPr="00C64741">
        <w:rPr>
          <w:lang w:val="es-ES"/>
        </w:rPr>
        <w:t xml:space="preserve">1 y superior así como un número limitado de otras categorías de alto riesgo.  La conformidad con las IPSAS ha creado necesidades adicionales de divulgación respecto de los miembros del personal </w:t>
      </w:r>
      <w:r w:rsidR="00DD5D7C" w:rsidRPr="00C64741">
        <w:rPr>
          <w:lang w:val="es-ES"/>
        </w:rPr>
        <w:t>del</w:t>
      </w:r>
      <w:r w:rsidR="004C2242" w:rsidRPr="00C64741">
        <w:rPr>
          <w:lang w:val="es-ES"/>
        </w:rPr>
        <w:t xml:space="preserve"> nivel de D</w:t>
      </w:r>
      <w:r w:rsidR="000E440E">
        <w:rPr>
          <w:lang w:val="es-ES"/>
        </w:rPr>
        <w:t>-</w:t>
      </w:r>
      <w:r w:rsidR="004C2242" w:rsidRPr="00C64741">
        <w:rPr>
          <w:lang w:val="es-ES"/>
        </w:rPr>
        <w:t xml:space="preserve">2 y superior.  En relación con 2015, objeto del presente informe, se logró una conformidad del 100% con la exigencia de las IPSAS de divulgar transacciones con partes </w:t>
      </w:r>
      <w:r w:rsidR="000E440E">
        <w:rPr>
          <w:lang w:val="es-ES"/>
        </w:rPr>
        <w:t>relacionadas</w:t>
      </w:r>
      <w:r w:rsidRPr="00C64741">
        <w:rPr>
          <w:lang w:val="es-ES"/>
        </w:rPr>
        <w:t>.</w:t>
      </w: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6E6A3C" w:rsidRPr="00C64741" w:rsidRDefault="00C44BE6" w:rsidP="00DD5D7C">
      <w:pPr>
        <w:pStyle w:val="Default"/>
        <w:numPr>
          <w:ilvl w:val="0"/>
          <w:numId w:val="7"/>
        </w:numPr>
        <w:ind w:left="567" w:hanging="567"/>
        <w:rPr>
          <w:b/>
          <w:bCs/>
          <w:color w:val="auto"/>
          <w:sz w:val="22"/>
          <w:szCs w:val="22"/>
          <w:lang w:val="es-ES"/>
        </w:rPr>
      </w:pPr>
      <w:r w:rsidRPr="00C64741">
        <w:rPr>
          <w:b/>
          <w:bCs/>
          <w:color w:val="auto"/>
          <w:sz w:val="22"/>
          <w:szCs w:val="22"/>
          <w:lang w:val="es-ES"/>
        </w:rPr>
        <w:t xml:space="preserve">ARMONIZACIÓN CON LAS MEJORES </w:t>
      </w:r>
      <w:r w:rsidR="000E440E">
        <w:rPr>
          <w:b/>
          <w:bCs/>
          <w:color w:val="auto"/>
          <w:sz w:val="22"/>
          <w:szCs w:val="22"/>
          <w:lang w:val="es-ES"/>
        </w:rPr>
        <w:t xml:space="preserve">PRÁCTICAS </w:t>
      </w:r>
      <w:r w:rsidRPr="00C64741">
        <w:rPr>
          <w:b/>
          <w:bCs/>
          <w:color w:val="auto"/>
          <w:sz w:val="22"/>
          <w:szCs w:val="22"/>
          <w:lang w:val="es-ES"/>
        </w:rPr>
        <w:t>APLICADAS EN EL SISTEMA COMÚN DE LAS NACIONES UNIDAS</w:t>
      </w:r>
    </w:p>
    <w:p w:rsidR="006E6A3C" w:rsidRPr="00C64741" w:rsidRDefault="006E6A3C" w:rsidP="006E6A3C">
      <w:pPr>
        <w:pStyle w:val="Default"/>
        <w:rPr>
          <w:color w:val="auto"/>
          <w:sz w:val="22"/>
          <w:szCs w:val="22"/>
          <w:lang w:val="es-ES"/>
        </w:rPr>
      </w:pPr>
    </w:p>
    <w:p w:rsidR="006E6A3C" w:rsidRPr="00C64741" w:rsidRDefault="006C5AE8" w:rsidP="00C366D3">
      <w:pPr>
        <w:autoSpaceDE w:val="0"/>
        <w:autoSpaceDN w:val="0"/>
        <w:adjustRightInd w:val="0"/>
        <w:rPr>
          <w:rFonts w:eastAsia="Times New Roman"/>
          <w:sz w:val="24"/>
          <w:szCs w:val="24"/>
          <w:lang w:eastAsia="en-US"/>
        </w:rPr>
      </w:pPr>
      <w:r w:rsidRPr="00C64741">
        <w:rPr>
          <w:szCs w:val="22"/>
        </w:rPr>
        <w:t>24.</w:t>
      </w:r>
      <w:r w:rsidRPr="00C64741">
        <w:rPr>
          <w:szCs w:val="22"/>
        </w:rPr>
        <w:tab/>
      </w:r>
      <w:r w:rsidR="00C44BE6" w:rsidRPr="00C64741">
        <w:rPr>
          <w:szCs w:val="22"/>
        </w:rPr>
        <w:t>E</w:t>
      </w:r>
      <w:r w:rsidR="006E6A3C" w:rsidRPr="00C64741">
        <w:rPr>
          <w:szCs w:val="22"/>
        </w:rPr>
        <w:t xml:space="preserve">n 2015, </w:t>
      </w:r>
      <w:r w:rsidR="00C44BE6" w:rsidRPr="00C64741">
        <w:rPr>
          <w:szCs w:val="22"/>
        </w:rPr>
        <w:t xml:space="preserve">la Oficina de Ética Profesional colaboró activamente con la </w:t>
      </w:r>
      <w:r w:rsidR="00837FF8" w:rsidRPr="00C64741">
        <w:rPr>
          <w:szCs w:val="22"/>
        </w:rPr>
        <w:t>Red de Ética de las Organizaciones Multilaterales, cuyo objetivo es fomentar la colaboración, en todo el sistema, en cuestiones relacionadas con la ética profesional en el marco del sistema de las Naciones Unidas.  La Red de Ética de las Organizaciones Multilaterales constituye un amplio foro de las funciones de ética profesional de las entidades del sistema de las Naciones Unidas, las organizaciones internacionales afiliadas así como las instituciones financieras internacionales</w:t>
      </w:r>
      <w:r w:rsidR="00C366D3" w:rsidRPr="00C64741">
        <w:rPr>
          <w:szCs w:val="22"/>
        </w:rPr>
        <w:t xml:space="preserve">, </w:t>
      </w:r>
      <w:r w:rsidR="00837FF8" w:rsidRPr="00C64741">
        <w:rPr>
          <w:szCs w:val="22"/>
        </w:rPr>
        <w:t>que facilita el intercambio de políticas y prácticas en materia de ética profesional</w:t>
      </w:r>
      <w:r w:rsidR="006E6A3C" w:rsidRPr="00C64741">
        <w:rPr>
          <w:rFonts w:eastAsia="Times New Roman"/>
          <w:szCs w:val="22"/>
          <w:lang w:eastAsia="en-US"/>
        </w:rPr>
        <w:t>.</w:t>
      </w:r>
    </w:p>
    <w:p w:rsidR="006E6A3C" w:rsidRPr="00C64741" w:rsidRDefault="006E6A3C" w:rsidP="006E6A3C">
      <w:pPr>
        <w:rPr>
          <w:rFonts w:eastAsia="Times New Roman"/>
          <w:sz w:val="24"/>
          <w:szCs w:val="24"/>
          <w:lang w:eastAsia="en-US"/>
        </w:rPr>
      </w:pPr>
    </w:p>
    <w:p w:rsidR="00751778" w:rsidRDefault="00751778">
      <w:pPr>
        <w:rPr>
          <w:rFonts w:eastAsia="Times New Roman"/>
          <w:i/>
          <w:lang w:eastAsia="en-US"/>
        </w:rPr>
      </w:pPr>
      <w:r>
        <w:rPr>
          <w:i/>
        </w:rPr>
        <w:br w:type="page"/>
      </w:r>
    </w:p>
    <w:p w:rsidR="006E6A3C" w:rsidRPr="00C64741" w:rsidRDefault="006C5AE8" w:rsidP="006C5AE8">
      <w:pPr>
        <w:pStyle w:val="NoSpacing"/>
        <w:ind w:left="5533"/>
        <w:rPr>
          <w:i/>
          <w:lang w:val="es-ES"/>
        </w:rPr>
      </w:pPr>
      <w:r w:rsidRPr="00C64741">
        <w:rPr>
          <w:i/>
          <w:lang w:val="es-ES"/>
        </w:rPr>
        <w:lastRenderedPageBreak/>
        <w:t>25.</w:t>
      </w:r>
      <w:r w:rsidRPr="00C64741">
        <w:rPr>
          <w:i/>
          <w:lang w:val="es-ES"/>
        </w:rPr>
        <w:tab/>
      </w:r>
      <w:r w:rsidR="004C2242" w:rsidRPr="00C64741">
        <w:rPr>
          <w:i/>
          <w:lang w:val="es-ES"/>
        </w:rPr>
        <w:t>Se invita al Comité de Coordinación de la OMPI a tomar nota del “Informe anual de la Oficina de Ética Profesional” (documento</w:t>
      </w:r>
      <w:r w:rsidR="006E6A3C" w:rsidRPr="00C64741">
        <w:rPr>
          <w:i/>
          <w:lang w:val="es-ES"/>
        </w:rPr>
        <w:t xml:space="preserve"> WO/CC/73/2).</w:t>
      </w: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6E6A3C" w:rsidRPr="00C64741" w:rsidRDefault="006E6A3C" w:rsidP="006E6A3C">
      <w:pPr>
        <w:pStyle w:val="NoSpacing"/>
        <w:rPr>
          <w:lang w:val="es-ES"/>
        </w:rPr>
      </w:pPr>
    </w:p>
    <w:p w:rsidR="00152CEA" w:rsidRPr="00C64741" w:rsidRDefault="006E6A3C" w:rsidP="00C64741">
      <w:pPr>
        <w:ind w:left="5529"/>
      </w:pPr>
      <w:r w:rsidRPr="00C64741">
        <w:t>[</w:t>
      </w:r>
      <w:r w:rsidR="004C2242" w:rsidRPr="00C64741">
        <w:t>Fin del documento</w:t>
      </w:r>
      <w:r w:rsidRPr="00C64741">
        <w:t>]</w:t>
      </w:r>
    </w:p>
    <w:sectPr w:rsidR="00152CEA" w:rsidRPr="00C64741" w:rsidSect="00AE4FD0">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F93" w:rsidRDefault="00004F93">
      <w:r>
        <w:separator/>
      </w:r>
    </w:p>
  </w:endnote>
  <w:endnote w:type="continuationSeparator" w:id="0">
    <w:p w:rsidR="00004F93" w:rsidRPr="009D30E6" w:rsidRDefault="00004F93" w:rsidP="007E663E">
      <w:pPr>
        <w:rPr>
          <w:sz w:val="17"/>
          <w:szCs w:val="17"/>
        </w:rPr>
      </w:pPr>
      <w:r w:rsidRPr="009D30E6">
        <w:rPr>
          <w:sz w:val="17"/>
          <w:szCs w:val="17"/>
        </w:rPr>
        <w:separator/>
      </w:r>
    </w:p>
    <w:p w:rsidR="00004F93" w:rsidRPr="007E663E" w:rsidRDefault="00004F93" w:rsidP="007E663E">
      <w:pPr>
        <w:spacing w:after="60"/>
        <w:rPr>
          <w:sz w:val="17"/>
          <w:szCs w:val="17"/>
        </w:rPr>
      </w:pPr>
      <w:r>
        <w:rPr>
          <w:sz w:val="17"/>
        </w:rPr>
        <w:t>[Continuación de la nota de la página anterior]</w:t>
      </w:r>
    </w:p>
  </w:endnote>
  <w:endnote w:type="continuationNotice" w:id="1">
    <w:p w:rsidR="00004F93" w:rsidRPr="007E663E" w:rsidRDefault="00004F9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F93" w:rsidRDefault="00004F93">
      <w:r>
        <w:separator/>
      </w:r>
    </w:p>
  </w:footnote>
  <w:footnote w:type="continuationSeparator" w:id="0">
    <w:p w:rsidR="00004F93" w:rsidRPr="009D30E6" w:rsidRDefault="00004F93" w:rsidP="007E663E">
      <w:pPr>
        <w:rPr>
          <w:sz w:val="17"/>
          <w:szCs w:val="17"/>
        </w:rPr>
      </w:pPr>
      <w:r w:rsidRPr="009D30E6">
        <w:rPr>
          <w:sz w:val="17"/>
          <w:szCs w:val="17"/>
        </w:rPr>
        <w:separator/>
      </w:r>
    </w:p>
    <w:p w:rsidR="00004F93" w:rsidRPr="007E663E" w:rsidRDefault="00004F93" w:rsidP="007E663E">
      <w:pPr>
        <w:spacing w:after="60"/>
        <w:rPr>
          <w:sz w:val="17"/>
          <w:szCs w:val="17"/>
        </w:rPr>
      </w:pPr>
      <w:r>
        <w:rPr>
          <w:sz w:val="17"/>
        </w:rPr>
        <w:t>[Continuación de la nota de la página anterior]</w:t>
      </w:r>
    </w:p>
  </w:footnote>
  <w:footnote w:type="continuationNotice" w:id="1">
    <w:p w:rsidR="00004F93" w:rsidRPr="007E663E" w:rsidRDefault="00004F93" w:rsidP="007E663E">
      <w:pPr>
        <w:spacing w:before="60"/>
        <w:jc w:val="right"/>
        <w:rPr>
          <w:sz w:val="17"/>
          <w:szCs w:val="17"/>
        </w:rPr>
      </w:pPr>
      <w:r w:rsidRPr="007E663E">
        <w:rPr>
          <w:sz w:val="17"/>
          <w:szCs w:val="17"/>
        </w:rPr>
        <w:t>[Sigue la nota en la página siguiente]</w:t>
      </w:r>
    </w:p>
  </w:footnote>
  <w:footnote w:id="2">
    <w:p w:rsidR="00004F93" w:rsidRPr="00A85FA5" w:rsidRDefault="00004F93" w:rsidP="0019184F">
      <w:pPr>
        <w:pStyle w:val="Style"/>
        <w:shd w:val="clear" w:color="auto" w:fill="FEFFFE"/>
        <w:ind w:right="1"/>
        <w:rPr>
          <w:bCs/>
          <w:sz w:val="18"/>
          <w:szCs w:val="18"/>
          <w:lang w:val="es-ES" w:eastAsia="en-US"/>
        </w:rPr>
      </w:pPr>
      <w:r w:rsidRPr="00C92E51">
        <w:rPr>
          <w:rStyle w:val="FootnoteReference"/>
          <w:sz w:val="18"/>
          <w:szCs w:val="18"/>
        </w:rPr>
        <w:footnoteRef/>
      </w:r>
      <w:r w:rsidRPr="00A85FA5">
        <w:rPr>
          <w:sz w:val="18"/>
          <w:szCs w:val="18"/>
          <w:lang w:val="es-ES"/>
        </w:rPr>
        <w:t xml:space="preserve">  </w:t>
      </w:r>
      <w:r>
        <w:rPr>
          <w:sz w:val="18"/>
          <w:szCs w:val="18"/>
          <w:lang w:val="es-ES"/>
        </w:rPr>
        <w:t xml:space="preserve">Documento </w:t>
      </w:r>
      <w:r w:rsidRPr="00A85FA5">
        <w:rPr>
          <w:bCs/>
          <w:sz w:val="18"/>
          <w:szCs w:val="18"/>
          <w:lang w:val="es-ES" w:eastAsia="en-US"/>
        </w:rPr>
        <w:t xml:space="preserve">WO/CC/66/1, Comité de Coordinación de la </w:t>
      </w:r>
      <w:r w:rsidRPr="008A12BC">
        <w:rPr>
          <w:bCs/>
          <w:sz w:val="18"/>
          <w:szCs w:val="18"/>
          <w:lang w:val="es-ES" w:eastAsia="en-US"/>
        </w:rPr>
        <w:t xml:space="preserve">OMPI, </w:t>
      </w:r>
      <w:r w:rsidR="00696033">
        <w:rPr>
          <w:bCs/>
          <w:sz w:val="18"/>
          <w:szCs w:val="18"/>
          <w:lang w:val="es-ES" w:eastAsia="en-US"/>
        </w:rPr>
        <w:t>s</w:t>
      </w:r>
      <w:r w:rsidRPr="008A12BC">
        <w:rPr>
          <w:bCs/>
          <w:sz w:val="18"/>
          <w:szCs w:val="18"/>
          <w:lang w:val="es-ES" w:eastAsia="en-US"/>
        </w:rPr>
        <w:t>exagésim</w:t>
      </w:r>
      <w:r w:rsidR="008A12BC" w:rsidRPr="008A12BC">
        <w:rPr>
          <w:bCs/>
          <w:sz w:val="18"/>
          <w:szCs w:val="18"/>
          <w:lang w:val="es-ES" w:eastAsia="en-US"/>
        </w:rPr>
        <w:t>a</w:t>
      </w:r>
      <w:r w:rsidRPr="008A12BC">
        <w:rPr>
          <w:bCs/>
          <w:sz w:val="18"/>
          <w:szCs w:val="18"/>
          <w:lang w:val="es-ES" w:eastAsia="en-US"/>
        </w:rPr>
        <w:t xml:space="preserve"> sext</w:t>
      </w:r>
      <w:r w:rsidR="008A12BC" w:rsidRPr="008A12BC">
        <w:rPr>
          <w:bCs/>
          <w:sz w:val="18"/>
          <w:szCs w:val="18"/>
          <w:lang w:val="es-ES" w:eastAsia="en-US"/>
        </w:rPr>
        <w:t>a</w:t>
      </w:r>
      <w:r w:rsidRPr="008A12BC">
        <w:rPr>
          <w:bCs/>
          <w:sz w:val="18"/>
          <w:szCs w:val="18"/>
          <w:lang w:val="es-ES" w:eastAsia="en-US"/>
        </w:rPr>
        <w:t xml:space="preserve"> </w:t>
      </w:r>
      <w:r w:rsidR="008A12BC" w:rsidRPr="008A12BC">
        <w:rPr>
          <w:bCs/>
          <w:sz w:val="18"/>
          <w:szCs w:val="18"/>
          <w:lang w:val="es-ES" w:eastAsia="en-US"/>
        </w:rPr>
        <w:t>sesión</w:t>
      </w:r>
      <w:r w:rsidRPr="008A12BC">
        <w:rPr>
          <w:bCs/>
          <w:sz w:val="18"/>
          <w:szCs w:val="18"/>
          <w:lang w:val="es-ES" w:eastAsia="en-US"/>
        </w:rPr>
        <w:t xml:space="preserve"> (4</w:t>
      </w:r>
      <w:r w:rsidRPr="00774A8F">
        <w:rPr>
          <w:bCs/>
          <w:sz w:val="18"/>
          <w:szCs w:val="18"/>
          <w:lang w:val="es-ES" w:eastAsia="en-US"/>
        </w:rPr>
        <w:t>3</w:t>
      </w:r>
      <w:r w:rsidR="008A12BC">
        <w:rPr>
          <w:bCs/>
          <w:sz w:val="18"/>
          <w:szCs w:val="18"/>
          <w:vertAlign w:val="superscript"/>
          <w:lang w:val="es-ES" w:eastAsia="en-US"/>
        </w:rPr>
        <w:t>ª</w:t>
      </w:r>
      <w:r>
        <w:rPr>
          <w:bCs/>
          <w:sz w:val="18"/>
          <w:szCs w:val="18"/>
          <w:vertAlign w:val="superscript"/>
          <w:lang w:val="es-ES" w:eastAsia="en-US"/>
        </w:rPr>
        <w:t> </w:t>
      </w:r>
      <w:r w:rsidRPr="00774A8F">
        <w:rPr>
          <w:bCs/>
          <w:sz w:val="18"/>
          <w:szCs w:val="18"/>
          <w:lang w:val="es-ES" w:eastAsia="en-US"/>
        </w:rPr>
        <w:t>ordinari</w:t>
      </w:r>
      <w:r w:rsidR="008A12BC">
        <w:rPr>
          <w:bCs/>
          <w:sz w:val="18"/>
          <w:szCs w:val="18"/>
          <w:lang w:val="es-ES" w:eastAsia="en-US"/>
        </w:rPr>
        <w:t>a</w:t>
      </w:r>
      <w:r w:rsidRPr="00774A8F">
        <w:rPr>
          <w:bCs/>
          <w:sz w:val="18"/>
          <w:szCs w:val="18"/>
          <w:lang w:val="es-ES" w:eastAsia="en-US"/>
        </w:rPr>
        <w:t>),</w:t>
      </w:r>
      <w:r w:rsidRPr="00A85FA5">
        <w:rPr>
          <w:bCs/>
          <w:sz w:val="18"/>
          <w:szCs w:val="18"/>
          <w:lang w:val="es-ES" w:eastAsia="en-US"/>
        </w:rPr>
        <w:t xml:space="preserve"> </w:t>
      </w:r>
      <w:r>
        <w:rPr>
          <w:bCs/>
          <w:sz w:val="18"/>
          <w:szCs w:val="18"/>
          <w:lang w:val="es-ES" w:eastAsia="en-US"/>
        </w:rPr>
        <w:t>1 a</w:t>
      </w:r>
      <w:r w:rsidRPr="00A85FA5">
        <w:rPr>
          <w:bCs/>
          <w:sz w:val="18"/>
          <w:szCs w:val="18"/>
          <w:lang w:val="es-ES" w:eastAsia="en-US"/>
        </w:rPr>
        <w:t xml:space="preserve"> 9</w:t>
      </w:r>
      <w:r>
        <w:rPr>
          <w:bCs/>
          <w:sz w:val="18"/>
          <w:szCs w:val="18"/>
          <w:lang w:val="es-ES" w:eastAsia="en-US"/>
        </w:rPr>
        <w:t xml:space="preserve"> de octubre de</w:t>
      </w:r>
      <w:r w:rsidRPr="00A85FA5">
        <w:rPr>
          <w:bCs/>
          <w:sz w:val="18"/>
          <w:szCs w:val="18"/>
          <w:lang w:val="es-ES" w:eastAsia="en-US"/>
        </w:rPr>
        <w:t xml:space="preserve"> 2012.</w:t>
      </w:r>
    </w:p>
    <w:p w:rsidR="00004F93" w:rsidRPr="00A85FA5" w:rsidRDefault="00004F93" w:rsidP="006E6A3C">
      <w:pPr>
        <w:pStyle w:val="FootnoteText"/>
        <w:rPr>
          <w:szCs w:val="18"/>
        </w:rPr>
      </w:pPr>
    </w:p>
  </w:footnote>
  <w:footnote w:id="3">
    <w:p w:rsidR="00004F93" w:rsidRPr="00774A8F" w:rsidRDefault="00004F93" w:rsidP="002659B3">
      <w:pPr>
        <w:pStyle w:val="Default"/>
        <w:rPr>
          <w:color w:val="auto"/>
          <w:sz w:val="18"/>
          <w:szCs w:val="18"/>
          <w:lang w:val="es-ES"/>
        </w:rPr>
      </w:pPr>
      <w:r w:rsidRPr="00C92E51">
        <w:rPr>
          <w:rStyle w:val="FootnoteReference"/>
          <w:color w:val="auto"/>
          <w:sz w:val="18"/>
          <w:szCs w:val="18"/>
        </w:rPr>
        <w:footnoteRef/>
      </w:r>
      <w:r w:rsidRPr="00774A8F">
        <w:rPr>
          <w:color w:val="auto"/>
          <w:sz w:val="18"/>
          <w:szCs w:val="18"/>
          <w:lang w:val="es-ES"/>
        </w:rPr>
        <w:t xml:space="preserve">  Documento </w:t>
      </w:r>
      <w:r w:rsidRPr="00774A8F">
        <w:rPr>
          <w:rFonts w:eastAsia="Times New Roman"/>
          <w:bCs/>
          <w:color w:val="auto"/>
          <w:sz w:val="18"/>
          <w:szCs w:val="18"/>
          <w:lang w:val="es-ES"/>
        </w:rPr>
        <w:t xml:space="preserve">WO/CC/67/2, Comité de Coordinación de la </w:t>
      </w:r>
      <w:r w:rsidR="00696033">
        <w:rPr>
          <w:rFonts w:eastAsia="Times New Roman"/>
          <w:bCs/>
          <w:color w:val="auto"/>
          <w:sz w:val="18"/>
          <w:szCs w:val="18"/>
          <w:lang w:val="es-ES"/>
        </w:rPr>
        <w:t>OMPI, s</w:t>
      </w:r>
      <w:r w:rsidRPr="002659B3">
        <w:rPr>
          <w:rFonts w:eastAsia="Times New Roman"/>
          <w:bCs/>
          <w:color w:val="auto"/>
          <w:sz w:val="18"/>
          <w:szCs w:val="18"/>
          <w:lang w:val="es-ES"/>
        </w:rPr>
        <w:t>exagésim</w:t>
      </w:r>
      <w:r w:rsidR="002659B3" w:rsidRPr="002659B3">
        <w:rPr>
          <w:rFonts w:eastAsia="Times New Roman"/>
          <w:bCs/>
          <w:color w:val="auto"/>
          <w:sz w:val="18"/>
          <w:szCs w:val="18"/>
          <w:lang w:val="es-ES"/>
        </w:rPr>
        <w:t>a</w:t>
      </w:r>
      <w:r w:rsidRPr="002659B3">
        <w:rPr>
          <w:rFonts w:eastAsia="Times New Roman"/>
          <w:bCs/>
          <w:color w:val="auto"/>
          <w:sz w:val="18"/>
          <w:szCs w:val="18"/>
          <w:lang w:val="es-ES"/>
        </w:rPr>
        <w:t xml:space="preserve"> séptim</w:t>
      </w:r>
      <w:r w:rsidR="002659B3" w:rsidRPr="002659B3">
        <w:rPr>
          <w:rFonts w:eastAsia="Times New Roman"/>
          <w:bCs/>
          <w:color w:val="auto"/>
          <w:sz w:val="18"/>
          <w:szCs w:val="18"/>
          <w:lang w:val="es-ES"/>
        </w:rPr>
        <w:t>a sesión</w:t>
      </w:r>
      <w:r w:rsidRPr="00774A8F">
        <w:rPr>
          <w:rFonts w:eastAsia="Times New Roman"/>
          <w:bCs/>
          <w:color w:val="auto"/>
          <w:sz w:val="18"/>
          <w:szCs w:val="18"/>
          <w:lang w:val="es-ES"/>
        </w:rPr>
        <w:t xml:space="preserve"> (44</w:t>
      </w:r>
      <w:r w:rsidR="002659B3">
        <w:rPr>
          <w:rFonts w:eastAsia="Times New Roman"/>
          <w:bCs/>
          <w:color w:val="auto"/>
          <w:sz w:val="18"/>
          <w:szCs w:val="18"/>
          <w:lang w:val="es-ES"/>
        </w:rPr>
        <w:t>ª</w:t>
      </w:r>
      <w:r w:rsidRPr="00774A8F">
        <w:rPr>
          <w:rFonts w:eastAsia="Times New Roman"/>
          <w:bCs/>
          <w:color w:val="auto"/>
          <w:sz w:val="18"/>
          <w:szCs w:val="18"/>
          <w:lang w:val="es-ES"/>
        </w:rPr>
        <w:t> Ordinari</w:t>
      </w:r>
      <w:r w:rsidR="002659B3">
        <w:rPr>
          <w:rFonts w:eastAsia="Times New Roman"/>
          <w:bCs/>
          <w:color w:val="auto"/>
          <w:sz w:val="18"/>
          <w:szCs w:val="18"/>
          <w:lang w:val="es-ES"/>
        </w:rPr>
        <w:t>a</w:t>
      </w:r>
      <w:r w:rsidRPr="00774A8F">
        <w:rPr>
          <w:rFonts w:eastAsia="Times New Roman"/>
          <w:bCs/>
          <w:color w:val="auto"/>
          <w:sz w:val="18"/>
          <w:szCs w:val="18"/>
          <w:lang w:val="es-ES"/>
        </w:rPr>
        <w:t>), 23 de septiembre a 2 de octubre de 2013</w:t>
      </w:r>
      <w:r w:rsidR="00664462">
        <w:rPr>
          <w:rFonts w:eastAsia="Times New Roman"/>
          <w:bCs/>
          <w:color w:val="auto"/>
          <w:sz w:val="18"/>
          <w:szCs w:val="18"/>
          <w:lang w:val="es-ES"/>
        </w:rPr>
        <w:t>,</w:t>
      </w:r>
      <w:r w:rsidRPr="00774A8F">
        <w:rPr>
          <w:rFonts w:eastAsia="Times New Roman"/>
          <w:bCs/>
          <w:color w:val="auto"/>
          <w:sz w:val="18"/>
          <w:szCs w:val="18"/>
          <w:lang w:val="es-ES"/>
        </w:rPr>
        <w:t xml:space="preserve"> y</w:t>
      </w:r>
      <w:r w:rsidRPr="00774A8F">
        <w:rPr>
          <w:rFonts w:eastAsia="Times New Roman"/>
          <w:bCs/>
          <w:sz w:val="18"/>
          <w:szCs w:val="18"/>
          <w:lang w:val="es-ES"/>
        </w:rPr>
        <w:t xml:space="preserve"> </w:t>
      </w:r>
      <w:r w:rsidR="00664462">
        <w:rPr>
          <w:rFonts w:eastAsia="Times New Roman"/>
          <w:bCs/>
          <w:sz w:val="18"/>
          <w:szCs w:val="18"/>
          <w:lang w:val="es-ES"/>
        </w:rPr>
        <w:t xml:space="preserve">documento </w:t>
      </w:r>
      <w:r w:rsidRPr="00774A8F">
        <w:rPr>
          <w:rFonts w:eastAsia="Times New Roman"/>
          <w:bCs/>
          <w:sz w:val="18"/>
          <w:szCs w:val="18"/>
          <w:lang w:val="es-ES"/>
        </w:rPr>
        <w:t xml:space="preserve">WO/CC/70/1, </w:t>
      </w:r>
      <w:r w:rsidRPr="00774A8F">
        <w:rPr>
          <w:rFonts w:eastAsia="Times New Roman"/>
          <w:bCs/>
          <w:color w:val="auto"/>
          <w:sz w:val="18"/>
          <w:szCs w:val="18"/>
          <w:lang w:val="es-ES"/>
        </w:rPr>
        <w:t xml:space="preserve">Comité de Coordinación de la OMPI, </w:t>
      </w:r>
      <w:r w:rsidR="00696033">
        <w:rPr>
          <w:rFonts w:eastAsia="Times New Roman"/>
          <w:bCs/>
          <w:color w:val="auto"/>
          <w:sz w:val="18"/>
          <w:szCs w:val="18"/>
          <w:lang w:val="es-ES"/>
        </w:rPr>
        <w:t>s</w:t>
      </w:r>
      <w:r w:rsidRPr="00774A8F">
        <w:rPr>
          <w:rFonts w:eastAsia="Times New Roman"/>
          <w:bCs/>
          <w:color w:val="auto"/>
          <w:sz w:val="18"/>
          <w:szCs w:val="18"/>
          <w:lang w:val="es-ES"/>
        </w:rPr>
        <w:t>e</w:t>
      </w:r>
      <w:r>
        <w:rPr>
          <w:rFonts w:eastAsia="Times New Roman"/>
          <w:bCs/>
          <w:color w:val="auto"/>
          <w:sz w:val="18"/>
          <w:szCs w:val="18"/>
          <w:lang w:val="es-ES"/>
        </w:rPr>
        <w:t>pt</w:t>
      </w:r>
      <w:r w:rsidRPr="00774A8F">
        <w:rPr>
          <w:rFonts w:eastAsia="Times New Roman"/>
          <w:bCs/>
          <w:color w:val="auto"/>
          <w:sz w:val="18"/>
          <w:szCs w:val="18"/>
          <w:lang w:val="es-ES"/>
        </w:rPr>
        <w:t>uagésim</w:t>
      </w:r>
      <w:r w:rsidR="002659B3">
        <w:rPr>
          <w:rFonts w:eastAsia="Times New Roman"/>
          <w:bCs/>
          <w:color w:val="auto"/>
          <w:sz w:val="18"/>
          <w:szCs w:val="18"/>
          <w:lang w:val="es-ES"/>
        </w:rPr>
        <w:t>a</w:t>
      </w:r>
      <w:r w:rsidRPr="00774A8F">
        <w:rPr>
          <w:rFonts w:eastAsia="Times New Roman"/>
          <w:bCs/>
          <w:color w:val="auto"/>
          <w:sz w:val="18"/>
          <w:szCs w:val="18"/>
          <w:lang w:val="es-ES"/>
        </w:rPr>
        <w:t xml:space="preserve"> </w:t>
      </w:r>
      <w:r w:rsidR="002659B3">
        <w:rPr>
          <w:rFonts w:eastAsia="Times New Roman"/>
          <w:bCs/>
          <w:color w:val="auto"/>
          <w:sz w:val="18"/>
          <w:szCs w:val="18"/>
          <w:lang w:val="es-ES"/>
        </w:rPr>
        <w:t>sesión</w:t>
      </w:r>
      <w:r>
        <w:rPr>
          <w:rFonts w:eastAsia="Times New Roman"/>
          <w:bCs/>
          <w:color w:val="auto"/>
          <w:sz w:val="18"/>
          <w:szCs w:val="18"/>
          <w:lang w:val="es-ES"/>
        </w:rPr>
        <w:t xml:space="preserve"> </w:t>
      </w:r>
      <w:r w:rsidRPr="00774A8F">
        <w:rPr>
          <w:rFonts w:eastAsia="Times New Roman"/>
          <w:bCs/>
          <w:sz w:val="18"/>
          <w:szCs w:val="18"/>
          <w:lang w:val="es-ES"/>
        </w:rPr>
        <w:t>(45</w:t>
      </w:r>
      <w:r w:rsidR="002659B3">
        <w:rPr>
          <w:rFonts w:eastAsia="Times New Roman"/>
          <w:bCs/>
          <w:sz w:val="18"/>
          <w:szCs w:val="18"/>
          <w:lang w:val="es-ES"/>
        </w:rPr>
        <w:t>ª</w:t>
      </w:r>
      <w:r>
        <w:rPr>
          <w:rFonts w:eastAsia="Times New Roman"/>
          <w:bCs/>
          <w:sz w:val="18"/>
          <w:szCs w:val="18"/>
          <w:lang w:val="es-ES"/>
        </w:rPr>
        <w:t> Ordinari</w:t>
      </w:r>
      <w:r w:rsidR="002659B3">
        <w:rPr>
          <w:rFonts w:eastAsia="Times New Roman"/>
          <w:bCs/>
          <w:sz w:val="18"/>
          <w:szCs w:val="18"/>
          <w:lang w:val="es-ES"/>
        </w:rPr>
        <w:t>a</w:t>
      </w:r>
      <w:r w:rsidRPr="00774A8F">
        <w:rPr>
          <w:rFonts w:eastAsia="Times New Roman"/>
          <w:bCs/>
          <w:sz w:val="18"/>
          <w:szCs w:val="18"/>
          <w:lang w:val="es-ES"/>
        </w:rPr>
        <w:t xml:space="preserve">), </w:t>
      </w:r>
      <w:r>
        <w:rPr>
          <w:rFonts w:eastAsia="Times New Roman"/>
          <w:bCs/>
          <w:sz w:val="18"/>
          <w:szCs w:val="18"/>
          <w:lang w:val="es-ES"/>
        </w:rPr>
        <w:t>22 a 30 de septiembre de</w:t>
      </w:r>
      <w:r w:rsidRPr="00774A8F">
        <w:rPr>
          <w:rFonts w:eastAsia="Times New Roman"/>
          <w:bCs/>
          <w:sz w:val="18"/>
          <w:szCs w:val="18"/>
          <w:lang w:val="es-ES"/>
        </w:rPr>
        <w:t xml:space="preserve"> 2014.</w:t>
      </w:r>
    </w:p>
  </w:footnote>
  <w:footnote w:id="4">
    <w:p w:rsidR="00004F93" w:rsidRPr="004B5E4A" w:rsidRDefault="00004F93" w:rsidP="004B5E4A">
      <w:pPr>
        <w:rPr>
          <w:sz w:val="18"/>
          <w:szCs w:val="18"/>
        </w:rPr>
      </w:pPr>
      <w:r w:rsidRPr="002659B3">
        <w:rPr>
          <w:rStyle w:val="FootnoteReference"/>
          <w:sz w:val="18"/>
          <w:szCs w:val="18"/>
        </w:rPr>
        <w:footnoteRef/>
      </w:r>
      <w:r w:rsidRPr="002659B3">
        <w:rPr>
          <w:sz w:val="18"/>
          <w:szCs w:val="18"/>
        </w:rPr>
        <w:t xml:space="preserve">  Documento </w:t>
      </w:r>
      <w:r w:rsidRPr="002659B3">
        <w:rPr>
          <w:caps/>
          <w:sz w:val="18"/>
          <w:szCs w:val="18"/>
        </w:rPr>
        <w:t>WO/CC/71/3 R</w:t>
      </w:r>
      <w:r w:rsidRPr="002659B3">
        <w:rPr>
          <w:sz w:val="18"/>
          <w:szCs w:val="18"/>
        </w:rPr>
        <w:t>ev</w:t>
      </w:r>
      <w:r w:rsidRPr="002659B3">
        <w:rPr>
          <w:caps/>
          <w:sz w:val="18"/>
          <w:szCs w:val="18"/>
        </w:rPr>
        <w:t xml:space="preserve">., </w:t>
      </w:r>
      <w:r w:rsidRPr="002659B3">
        <w:rPr>
          <w:rFonts w:eastAsia="Times New Roman"/>
          <w:bCs/>
          <w:sz w:val="18"/>
          <w:szCs w:val="18"/>
        </w:rPr>
        <w:t xml:space="preserve">Comité de Coordinación de la OMPI, </w:t>
      </w:r>
      <w:r w:rsidR="00696033">
        <w:rPr>
          <w:rFonts w:eastAsia="Times New Roman"/>
          <w:bCs/>
          <w:sz w:val="18"/>
          <w:szCs w:val="18"/>
        </w:rPr>
        <w:t>s</w:t>
      </w:r>
      <w:r w:rsidRPr="002659B3">
        <w:rPr>
          <w:rFonts w:eastAsia="Times New Roman"/>
          <w:bCs/>
          <w:sz w:val="18"/>
          <w:szCs w:val="18"/>
        </w:rPr>
        <w:t>eptuagésima primera sesión (46ª Ordinaria),</w:t>
      </w:r>
      <w:r w:rsidRPr="004B5E4A">
        <w:rPr>
          <w:rFonts w:eastAsia="Times New Roman"/>
          <w:bCs/>
          <w:sz w:val="18"/>
          <w:szCs w:val="18"/>
        </w:rPr>
        <w:t xml:space="preserve"> </w:t>
      </w:r>
      <w:r>
        <w:rPr>
          <w:rFonts w:eastAsia="Times New Roman"/>
          <w:bCs/>
          <w:sz w:val="18"/>
          <w:szCs w:val="18"/>
        </w:rPr>
        <w:t>5 a 14 de octubre de</w:t>
      </w:r>
      <w:r w:rsidRPr="004B5E4A">
        <w:rPr>
          <w:rFonts w:eastAsia="Times New Roman"/>
          <w:bCs/>
          <w:sz w:val="18"/>
          <w:szCs w:val="18"/>
        </w:rPr>
        <w:t xml:space="preserve"> 2015.</w:t>
      </w:r>
    </w:p>
  </w:footnote>
  <w:footnote w:id="5">
    <w:p w:rsidR="00004F93" w:rsidRPr="00004F93" w:rsidRDefault="00004F93" w:rsidP="00EF62C6">
      <w:pPr>
        <w:autoSpaceDE w:val="0"/>
        <w:autoSpaceDN w:val="0"/>
        <w:adjustRightInd w:val="0"/>
        <w:rPr>
          <w:sz w:val="18"/>
          <w:szCs w:val="18"/>
        </w:rPr>
      </w:pPr>
      <w:r w:rsidRPr="00142EF5">
        <w:rPr>
          <w:rStyle w:val="FootnoteReference"/>
          <w:sz w:val="18"/>
          <w:szCs w:val="18"/>
        </w:rPr>
        <w:footnoteRef/>
      </w:r>
      <w:r w:rsidRPr="00004F93">
        <w:rPr>
          <w:sz w:val="18"/>
          <w:szCs w:val="18"/>
        </w:rPr>
        <w:t xml:space="preserve">  </w:t>
      </w:r>
      <w:r w:rsidR="00EF62C6">
        <w:rPr>
          <w:rFonts w:eastAsia="Times New Roman"/>
          <w:sz w:val="18"/>
          <w:szCs w:val="18"/>
          <w:lang w:eastAsia="en-US"/>
        </w:rPr>
        <w:t>Por</w:t>
      </w:r>
      <w:r w:rsidRPr="00004F93">
        <w:rPr>
          <w:rFonts w:eastAsia="Times New Roman"/>
          <w:sz w:val="18"/>
          <w:szCs w:val="18"/>
          <w:lang w:eastAsia="en-US"/>
        </w:rPr>
        <w:t xml:space="preserve"> concurso, la Sra. </w:t>
      </w:r>
      <w:r w:rsidRPr="0032108E">
        <w:rPr>
          <w:rFonts w:eastAsia="Times New Roman"/>
          <w:sz w:val="18"/>
          <w:szCs w:val="18"/>
          <w:lang w:eastAsia="en-US"/>
        </w:rPr>
        <w:t xml:space="preserve">Chitra Radhakishun, de Suriname, fue </w:t>
      </w:r>
      <w:r w:rsidRPr="003F0BFC">
        <w:rPr>
          <w:rFonts w:eastAsia="Times New Roman"/>
          <w:sz w:val="18"/>
          <w:szCs w:val="18"/>
          <w:lang w:eastAsia="en-US"/>
        </w:rPr>
        <w:t>nombrada Oficial Jefa de Ética Profesional</w:t>
      </w:r>
      <w:r w:rsidR="0032108E" w:rsidRPr="003F0BFC">
        <w:rPr>
          <w:rFonts w:eastAsia="Times New Roman"/>
          <w:sz w:val="18"/>
          <w:szCs w:val="18"/>
          <w:lang w:eastAsia="en-US"/>
        </w:rPr>
        <w:t>,</w:t>
      </w:r>
      <w:r w:rsidRPr="003F0BFC">
        <w:rPr>
          <w:rFonts w:eastAsia="Times New Roman"/>
          <w:sz w:val="18"/>
          <w:szCs w:val="18"/>
          <w:lang w:eastAsia="en-US"/>
        </w:rPr>
        <w:t xml:space="preserve"> Oficina de Ética Profesional de la OMPI, Oficina del Director General.</w:t>
      </w:r>
    </w:p>
    <w:p w:rsidR="00004F93" w:rsidRPr="00004F93" w:rsidRDefault="00004F93" w:rsidP="006E6A3C">
      <w:pPr>
        <w:pStyle w:val="FootnoteText"/>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93" w:rsidRDefault="00004F93" w:rsidP="00477D6B">
    <w:pPr>
      <w:jc w:val="right"/>
    </w:pPr>
    <w:bookmarkStart w:id="6" w:name="Code2"/>
    <w:bookmarkEnd w:id="6"/>
    <w:r>
      <w:t>WO/CC/73/2</w:t>
    </w:r>
  </w:p>
  <w:p w:rsidR="00004F93" w:rsidRDefault="00004F93" w:rsidP="00477D6B">
    <w:pPr>
      <w:jc w:val="right"/>
    </w:pPr>
    <w:r>
      <w:t xml:space="preserve">página </w:t>
    </w:r>
    <w:r>
      <w:fldChar w:fldCharType="begin"/>
    </w:r>
    <w:r>
      <w:instrText xml:space="preserve"> PAGE  \* MERGEFORMAT </w:instrText>
    </w:r>
    <w:r>
      <w:fldChar w:fldCharType="separate"/>
    </w:r>
    <w:r w:rsidR="004A4B06">
      <w:rPr>
        <w:noProof/>
      </w:rPr>
      <w:t>8</w:t>
    </w:r>
    <w:r>
      <w:fldChar w:fldCharType="end"/>
    </w:r>
  </w:p>
  <w:p w:rsidR="00004F93" w:rsidRDefault="00004F9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1A15FB"/>
    <w:multiLevelType w:val="hybridMultilevel"/>
    <w:tmpl w:val="F5D0E25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D7FF1"/>
    <w:multiLevelType w:val="hybridMultilevel"/>
    <w:tmpl w:val="0AB631B2"/>
    <w:lvl w:ilvl="0" w:tplc="22662466">
      <w:start w:val="1"/>
      <w:numFmt w:val="bullet"/>
      <w:lvlText w:val=""/>
      <w:lvlJc w:val="left"/>
      <w:pPr>
        <w:ind w:left="720" w:hanging="360"/>
      </w:pPr>
      <w:rPr>
        <w:rFonts w:ascii="Symbol" w:hAnsi="Symbol" w:hint="default"/>
      </w:rPr>
    </w:lvl>
    <w:lvl w:ilvl="1" w:tplc="226624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9176089"/>
    <w:multiLevelType w:val="hybridMultilevel"/>
    <w:tmpl w:val="65606EFA"/>
    <w:lvl w:ilvl="0" w:tplc="04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161043"/>
    <w:multiLevelType w:val="hybridMultilevel"/>
    <w:tmpl w:val="3CCCB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C85E2B"/>
    <w:multiLevelType w:val="hybridMultilevel"/>
    <w:tmpl w:val="CDB060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473D6C"/>
    <w:multiLevelType w:val="hybridMultilevel"/>
    <w:tmpl w:val="1474254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BC1985"/>
    <w:multiLevelType w:val="hybridMultilevel"/>
    <w:tmpl w:val="8E8C2082"/>
    <w:lvl w:ilvl="0" w:tplc="226624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D806B4"/>
    <w:multiLevelType w:val="hybridMultilevel"/>
    <w:tmpl w:val="9122410C"/>
    <w:lvl w:ilvl="0" w:tplc="F8F6B2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
  </w:num>
  <w:num w:numId="6">
    <w:abstractNumId w:val="6"/>
  </w:num>
  <w:num w:numId="7">
    <w:abstractNumId w:val="15"/>
  </w:num>
  <w:num w:numId="8">
    <w:abstractNumId w:val="13"/>
  </w:num>
  <w:num w:numId="9">
    <w:abstractNumId w:val="7"/>
  </w:num>
  <w:num w:numId="10">
    <w:abstractNumId w:val="12"/>
  </w:num>
  <w:num w:numId="11">
    <w:abstractNumId w:val="11"/>
  </w:num>
  <w:num w:numId="12">
    <w:abstractNumId w:val="5"/>
  </w:num>
  <w:num w:numId="13">
    <w:abstractNumId w:val="2"/>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D0"/>
    <w:rsid w:val="00004F93"/>
    <w:rsid w:val="00010686"/>
    <w:rsid w:val="00052915"/>
    <w:rsid w:val="00053B2D"/>
    <w:rsid w:val="0006645A"/>
    <w:rsid w:val="00091F1D"/>
    <w:rsid w:val="000E3BB3"/>
    <w:rsid w:val="000E440E"/>
    <w:rsid w:val="000F5E56"/>
    <w:rsid w:val="001362EE"/>
    <w:rsid w:val="00152CEA"/>
    <w:rsid w:val="00154E79"/>
    <w:rsid w:val="001832A6"/>
    <w:rsid w:val="0019184F"/>
    <w:rsid w:val="002634C4"/>
    <w:rsid w:val="002659B3"/>
    <w:rsid w:val="00266B8C"/>
    <w:rsid w:val="002E0F47"/>
    <w:rsid w:val="002E2E12"/>
    <w:rsid w:val="002F4E68"/>
    <w:rsid w:val="0032108E"/>
    <w:rsid w:val="00354647"/>
    <w:rsid w:val="003549E6"/>
    <w:rsid w:val="00377273"/>
    <w:rsid w:val="003845C1"/>
    <w:rsid w:val="00387287"/>
    <w:rsid w:val="003E48F1"/>
    <w:rsid w:val="003F0BFC"/>
    <w:rsid w:val="003F347A"/>
    <w:rsid w:val="004122AF"/>
    <w:rsid w:val="00423E3E"/>
    <w:rsid w:val="00427AF4"/>
    <w:rsid w:val="0045231F"/>
    <w:rsid w:val="004647DA"/>
    <w:rsid w:val="0046793F"/>
    <w:rsid w:val="00477808"/>
    <w:rsid w:val="00477D6B"/>
    <w:rsid w:val="00480F4C"/>
    <w:rsid w:val="004A4B06"/>
    <w:rsid w:val="004A6C37"/>
    <w:rsid w:val="004B5E4A"/>
    <w:rsid w:val="004C2242"/>
    <w:rsid w:val="004D056E"/>
    <w:rsid w:val="004E297D"/>
    <w:rsid w:val="00520618"/>
    <w:rsid w:val="005262BB"/>
    <w:rsid w:val="00531B02"/>
    <w:rsid w:val="005332F0"/>
    <w:rsid w:val="0055013B"/>
    <w:rsid w:val="00571B99"/>
    <w:rsid w:val="00605827"/>
    <w:rsid w:val="0061288F"/>
    <w:rsid w:val="00627994"/>
    <w:rsid w:val="00661EA1"/>
    <w:rsid w:val="00664462"/>
    <w:rsid w:val="0066503E"/>
    <w:rsid w:val="00675021"/>
    <w:rsid w:val="00696033"/>
    <w:rsid w:val="006A06C6"/>
    <w:rsid w:val="006C5AE8"/>
    <w:rsid w:val="006E4C88"/>
    <w:rsid w:val="006E6A3C"/>
    <w:rsid w:val="006F5FBA"/>
    <w:rsid w:val="007224C8"/>
    <w:rsid w:val="00730D82"/>
    <w:rsid w:val="00744791"/>
    <w:rsid w:val="00751778"/>
    <w:rsid w:val="00757D30"/>
    <w:rsid w:val="00774A8F"/>
    <w:rsid w:val="00775222"/>
    <w:rsid w:val="00794BE2"/>
    <w:rsid w:val="007B71FE"/>
    <w:rsid w:val="007D781E"/>
    <w:rsid w:val="007E663E"/>
    <w:rsid w:val="00815082"/>
    <w:rsid w:val="00837FF8"/>
    <w:rsid w:val="0088395E"/>
    <w:rsid w:val="008A12BC"/>
    <w:rsid w:val="008B2CC1"/>
    <w:rsid w:val="008E6BD6"/>
    <w:rsid w:val="0090731E"/>
    <w:rsid w:val="00912C76"/>
    <w:rsid w:val="00914D51"/>
    <w:rsid w:val="0095564A"/>
    <w:rsid w:val="00966A22"/>
    <w:rsid w:val="00972F03"/>
    <w:rsid w:val="009A0C8B"/>
    <w:rsid w:val="009B6241"/>
    <w:rsid w:val="009D4022"/>
    <w:rsid w:val="009E6D2C"/>
    <w:rsid w:val="00A16FC0"/>
    <w:rsid w:val="00A32C9E"/>
    <w:rsid w:val="00A341FF"/>
    <w:rsid w:val="00A85FA5"/>
    <w:rsid w:val="00AB4014"/>
    <w:rsid w:val="00AB613D"/>
    <w:rsid w:val="00AC071E"/>
    <w:rsid w:val="00AE4FD0"/>
    <w:rsid w:val="00AE7F20"/>
    <w:rsid w:val="00AF0436"/>
    <w:rsid w:val="00B65A0A"/>
    <w:rsid w:val="00B67CDC"/>
    <w:rsid w:val="00B72D36"/>
    <w:rsid w:val="00B77E07"/>
    <w:rsid w:val="00BC4164"/>
    <w:rsid w:val="00BD2DCC"/>
    <w:rsid w:val="00BD7614"/>
    <w:rsid w:val="00C02133"/>
    <w:rsid w:val="00C2514A"/>
    <w:rsid w:val="00C366D3"/>
    <w:rsid w:val="00C44BE6"/>
    <w:rsid w:val="00C64741"/>
    <w:rsid w:val="00C90559"/>
    <w:rsid w:val="00CA2251"/>
    <w:rsid w:val="00CC68EF"/>
    <w:rsid w:val="00D158C8"/>
    <w:rsid w:val="00D17624"/>
    <w:rsid w:val="00D56C7C"/>
    <w:rsid w:val="00D71B4D"/>
    <w:rsid w:val="00D90289"/>
    <w:rsid w:val="00D93D55"/>
    <w:rsid w:val="00D9771B"/>
    <w:rsid w:val="00DC271F"/>
    <w:rsid w:val="00DC4C60"/>
    <w:rsid w:val="00DD5D7C"/>
    <w:rsid w:val="00E0079A"/>
    <w:rsid w:val="00E02599"/>
    <w:rsid w:val="00E444DA"/>
    <w:rsid w:val="00E45C84"/>
    <w:rsid w:val="00E504E5"/>
    <w:rsid w:val="00E67694"/>
    <w:rsid w:val="00EB7A3E"/>
    <w:rsid w:val="00EC401A"/>
    <w:rsid w:val="00EF530A"/>
    <w:rsid w:val="00EF62C6"/>
    <w:rsid w:val="00EF6622"/>
    <w:rsid w:val="00F42794"/>
    <w:rsid w:val="00F55408"/>
    <w:rsid w:val="00F66152"/>
    <w:rsid w:val="00F723E4"/>
    <w:rsid w:val="00F80845"/>
    <w:rsid w:val="00F84474"/>
    <w:rsid w:val="00FA0F0D"/>
    <w:rsid w:val="00FB4E75"/>
    <w:rsid w:val="00FC4F57"/>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54E79"/>
    <w:rPr>
      <w:rFonts w:ascii="Tahoma" w:hAnsi="Tahoma" w:cs="Tahoma"/>
      <w:sz w:val="16"/>
      <w:szCs w:val="16"/>
    </w:rPr>
  </w:style>
  <w:style w:type="character" w:customStyle="1" w:styleId="BalloonTextChar">
    <w:name w:val="Balloon Text Char"/>
    <w:basedOn w:val="DefaultParagraphFont"/>
    <w:link w:val="BalloonText"/>
    <w:rsid w:val="00154E79"/>
    <w:rPr>
      <w:rFonts w:ascii="Tahoma" w:eastAsia="SimSun" w:hAnsi="Tahoma" w:cs="Tahoma"/>
      <w:sz w:val="16"/>
      <w:szCs w:val="16"/>
      <w:lang w:val="es-ES" w:eastAsia="zh-CN"/>
    </w:rPr>
  </w:style>
  <w:style w:type="character" w:customStyle="1" w:styleId="FootnoteTextChar">
    <w:name w:val="Footnote Text Char"/>
    <w:link w:val="FootnoteText"/>
    <w:semiHidden/>
    <w:rsid w:val="006E6A3C"/>
    <w:rPr>
      <w:rFonts w:ascii="Arial" w:eastAsia="SimSun" w:hAnsi="Arial" w:cs="Arial"/>
      <w:sz w:val="18"/>
      <w:lang w:val="es-ES" w:eastAsia="zh-CN"/>
    </w:rPr>
  </w:style>
  <w:style w:type="paragraph" w:styleId="NoSpacing">
    <w:name w:val="No Spacing"/>
    <w:uiPriority w:val="1"/>
    <w:qFormat/>
    <w:rsid w:val="006E6A3C"/>
    <w:rPr>
      <w:rFonts w:ascii="Arial" w:hAnsi="Arial" w:cs="Arial"/>
      <w:sz w:val="22"/>
    </w:rPr>
  </w:style>
  <w:style w:type="paragraph" w:customStyle="1" w:styleId="Default">
    <w:name w:val="Default"/>
    <w:rsid w:val="006E6A3C"/>
    <w:pPr>
      <w:autoSpaceDE w:val="0"/>
      <w:autoSpaceDN w:val="0"/>
      <w:adjustRightInd w:val="0"/>
    </w:pPr>
    <w:rPr>
      <w:rFonts w:ascii="Arial" w:eastAsia="Calibri" w:hAnsi="Arial" w:cs="Arial"/>
      <w:color w:val="000000"/>
      <w:sz w:val="24"/>
      <w:szCs w:val="24"/>
    </w:rPr>
  </w:style>
  <w:style w:type="character" w:styleId="FootnoteReference">
    <w:name w:val="footnote reference"/>
    <w:rsid w:val="006E6A3C"/>
    <w:rPr>
      <w:vertAlign w:val="superscript"/>
    </w:rPr>
  </w:style>
  <w:style w:type="paragraph" w:styleId="ListParagraph">
    <w:name w:val="List Paragraph"/>
    <w:basedOn w:val="Normal"/>
    <w:uiPriority w:val="34"/>
    <w:qFormat/>
    <w:rsid w:val="006E6A3C"/>
    <w:pPr>
      <w:ind w:left="720"/>
      <w:contextualSpacing/>
    </w:pPr>
    <w:rPr>
      <w:lang w:val="en-US"/>
    </w:rPr>
  </w:style>
  <w:style w:type="paragraph" w:customStyle="1" w:styleId="Style">
    <w:name w:val="Style"/>
    <w:rsid w:val="006E6A3C"/>
    <w:pPr>
      <w:widowControl w:val="0"/>
      <w:autoSpaceDE w:val="0"/>
      <w:autoSpaceDN w:val="0"/>
      <w:adjustRightInd w:val="0"/>
    </w:pPr>
    <w:rPr>
      <w:rFonts w:ascii="Arial" w:hAnsi="Arial" w:cs="Arial"/>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54E79"/>
    <w:rPr>
      <w:rFonts w:ascii="Tahoma" w:hAnsi="Tahoma" w:cs="Tahoma"/>
      <w:sz w:val="16"/>
      <w:szCs w:val="16"/>
    </w:rPr>
  </w:style>
  <w:style w:type="character" w:customStyle="1" w:styleId="BalloonTextChar">
    <w:name w:val="Balloon Text Char"/>
    <w:basedOn w:val="DefaultParagraphFont"/>
    <w:link w:val="BalloonText"/>
    <w:rsid w:val="00154E79"/>
    <w:rPr>
      <w:rFonts w:ascii="Tahoma" w:eastAsia="SimSun" w:hAnsi="Tahoma" w:cs="Tahoma"/>
      <w:sz w:val="16"/>
      <w:szCs w:val="16"/>
      <w:lang w:val="es-ES" w:eastAsia="zh-CN"/>
    </w:rPr>
  </w:style>
  <w:style w:type="character" w:customStyle="1" w:styleId="FootnoteTextChar">
    <w:name w:val="Footnote Text Char"/>
    <w:link w:val="FootnoteText"/>
    <w:semiHidden/>
    <w:rsid w:val="006E6A3C"/>
    <w:rPr>
      <w:rFonts w:ascii="Arial" w:eastAsia="SimSun" w:hAnsi="Arial" w:cs="Arial"/>
      <w:sz w:val="18"/>
      <w:lang w:val="es-ES" w:eastAsia="zh-CN"/>
    </w:rPr>
  </w:style>
  <w:style w:type="paragraph" w:styleId="NoSpacing">
    <w:name w:val="No Spacing"/>
    <w:uiPriority w:val="1"/>
    <w:qFormat/>
    <w:rsid w:val="006E6A3C"/>
    <w:rPr>
      <w:rFonts w:ascii="Arial" w:hAnsi="Arial" w:cs="Arial"/>
      <w:sz w:val="22"/>
    </w:rPr>
  </w:style>
  <w:style w:type="paragraph" w:customStyle="1" w:styleId="Default">
    <w:name w:val="Default"/>
    <w:rsid w:val="006E6A3C"/>
    <w:pPr>
      <w:autoSpaceDE w:val="0"/>
      <w:autoSpaceDN w:val="0"/>
      <w:adjustRightInd w:val="0"/>
    </w:pPr>
    <w:rPr>
      <w:rFonts w:ascii="Arial" w:eastAsia="Calibri" w:hAnsi="Arial" w:cs="Arial"/>
      <w:color w:val="000000"/>
      <w:sz w:val="24"/>
      <w:szCs w:val="24"/>
    </w:rPr>
  </w:style>
  <w:style w:type="character" w:styleId="FootnoteReference">
    <w:name w:val="footnote reference"/>
    <w:rsid w:val="006E6A3C"/>
    <w:rPr>
      <w:vertAlign w:val="superscript"/>
    </w:rPr>
  </w:style>
  <w:style w:type="paragraph" w:styleId="ListParagraph">
    <w:name w:val="List Paragraph"/>
    <w:basedOn w:val="Normal"/>
    <w:uiPriority w:val="34"/>
    <w:qFormat/>
    <w:rsid w:val="006E6A3C"/>
    <w:pPr>
      <w:ind w:left="720"/>
      <w:contextualSpacing/>
    </w:pPr>
    <w:rPr>
      <w:lang w:val="en-US"/>
    </w:rPr>
  </w:style>
  <w:style w:type="paragraph" w:customStyle="1" w:styleId="Style">
    <w:name w:val="Style"/>
    <w:rsid w:val="006E6A3C"/>
    <w:pPr>
      <w:widowControl w:val="0"/>
      <w:autoSpaceDE w:val="0"/>
      <w:autoSpaceDN w:val="0"/>
      <w:adjustRightInd w:val="0"/>
    </w:pPr>
    <w:rPr>
      <w:rFonts w:ascii="Arial"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59A4-A270-4F21-B2AD-82A04B8E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73 (S)</Template>
  <TotalTime>987</TotalTime>
  <Pages>8</Pages>
  <Words>2466</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WO/CC/73/2</vt:lpstr>
    </vt:vector>
  </TitlesOfParts>
  <Company>WIPO</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WO/CC/73/2</dc:title>
  <dc:creator>CEVALLOS DUQUE Nilo</dc:creator>
  <dc:description>ID - 26/7/2016 //
JC(QC) - 28/7/2016</dc:description>
  <cp:lastModifiedBy>HÄFLIGER Patience</cp:lastModifiedBy>
  <cp:revision>12</cp:revision>
  <cp:lastPrinted>2016-07-28T09:20:00Z</cp:lastPrinted>
  <dcterms:created xsi:type="dcterms:W3CDTF">2016-07-27T13:12:00Z</dcterms:created>
  <dcterms:modified xsi:type="dcterms:W3CDTF">2016-07-28T09:20:00Z</dcterms:modified>
</cp:coreProperties>
</file>