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40586" w:rsidRPr="008937DD" w:rsidTr="0088395E">
        <w:tc>
          <w:tcPr>
            <w:tcW w:w="4513" w:type="dxa"/>
            <w:tcBorders>
              <w:bottom w:val="single" w:sz="4" w:space="0" w:color="auto"/>
            </w:tcBorders>
            <w:tcMar>
              <w:bottom w:w="170" w:type="dxa"/>
            </w:tcMar>
          </w:tcPr>
          <w:p w:rsidR="00E504E5" w:rsidRPr="008937DD" w:rsidRDefault="00E504E5" w:rsidP="00AB613D"/>
        </w:tc>
        <w:tc>
          <w:tcPr>
            <w:tcW w:w="4337" w:type="dxa"/>
            <w:tcBorders>
              <w:bottom w:val="single" w:sz="4" w:space="0" w:color="auto"/>
            </w:tcBorders>
            <w:tcMar>
              <w:left w:w="0" w:type="dxa"/>
              <w:right w:w="0" w:type="dxa"/>
            </w:tcMar>
          </w:tcPr>
          <w:p w:rsidR="00E504E5" w:rsidRPr="008937DD" w:rsidRDefault="00D464B4" w:rsidP="00AB613D">
            <w:r w:rsidRPr="008937DD">
              <w:rPr>
                <w:noProof/>
                <w:lang w:eastAsia="es-ES"/>
              </w:rPr>
              <w:drawing>
                <wp:inline distT="0" distB="0" distL="0" distR="0" wp14:anchorId="594BB643" wp14:editId="489C1A4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937DD" w:rsidRDefault="00E504E5" w:rsidP="00AB613D">
            <w:pPr>
              <w:jc w:val="right"/>
            </w:pPr>
            <w:r w:rsidRPr="008937DD">
              <w:rPr>
                <w:b/>
                <w:sz w:val="40"/>
                <w:szCs w:val="40"/>
              </w:rPr>
              <w:t>S</w:t>
            </w:r>
          </w:p>
        </w:tc>
      </w:tr>
      <w:tr w:rsidR="00A40586" w:rsidRPr="008937DD"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8937DD" w:rsidRDefault="00D464B4" w:rsidP="00AB613D">
            <w:pPr>
              <w:jc w:val="right"/>
              <w:rPr>
                <w:rFonts w:ascii="Arial Black" w:hAnsi="Arial Black"/>
                <w:caps/>
                <w:sz w:val="15"/>
              </w:rPr>
            </w:pPr>
            <w:r w:rsidRPr="008937DD">
              <w:rPr>
                <w:rFonts w:ascii="Arial Black" w:hAnsi="Arial Black"/>
                <w:caps/>
                <w:sz w:val="15"/>
              </w:rPr>
              <w:t>WO/CC/74/</w:t>
            </w:r>
            <w:bookmarkStart w:id="0" w:name="Code"/>
            <w:bookmarkEnd w:id="0"/>
            <w:r w:rsidR="002F74E3" w:rsidRPr="008937DD">
              <w:rPr>
                <w:rFonts w:ascii="Arial Black" w:hAnsi="Arial Black"/>
                <w:caps/>
                <w:sz w:val="15"/>
              </w:rPr>
              <w:t>4</w:t>
            </w:r>
          </w:p>
        </w:tc>
      </w:tr>
      <w:tr w:rsidR="00A40586" w:rsidRPr="008937DD" w:rsidTr="00AB613D">
        <w:trPr>
          <w:trHeight w:hRule="exact" w:val="170"/>
        </w:trPr>
        <w:tc>
          <w:tcPr>
            <w:tcW w:w="9356" w:type="dxa"/>
            <w:gridSpan w:val="3"/>
            <w:noWrap/>
            <w:tcMar>
              <w:left w:w="0" w:type="dxa"/>
              <w:right w:w="0" w:type="dxa"/>
            </w:tcMar>
            <w:vAlign w:val="bottom"/>
          </w:tcPr>
          <w:p w:rsidR="008B2CC1" w:rsidRPr="008937DD" w:rsidRDefault="008B2CC1" w:rsidP="0046793F">
            <w:pPr>
              <w:jc w:val="right"/>
              <w:rPr>
                <w:rFonts w:ascii="Arial Black" w:hAnsi="Arial Black"/>
                <w:caps/>
                <w:sz w:val="15"/>
              </w:rPr>
            </w:pPr>
            <w:r w:rsidRPr="008937DD">
              <w:rPr>
                <w:rFonts w:ascii="Arial Black" w:hAnsi="Arial Black"/>
                <w:caps/>
                <w:sz w:val="15"/>
              </w:rPr>
              <w:t>ORIGINAL:</w:t>
            </w:r>
            <w:r w:rsidR="009A20CD" w:rsidRPr="008937DD">
              <w:rPr>
                <w:rFonts w:ascii="Arial Black" w:hAnsi="Arial Black"/>
                <w:caps/>
                <w:sz w:val="15"/>
              </w:rPr>
              <w:t xml:space="preserve">  </w:t>
            </w:r>
            <w:bookmarkStart w:id="1" w:name="Original"/>
            <w:bookmarkEnd w:id="1"/>
            <w:r w:rsidR="002F74E3" w:rsidRPr="008937DD">
              <w:rPr>
                <w:rFonts w:ascii="Arial Black" w:hAnsi="Arial Black"/>
                <w:caps/>
                <w:sz w:val="15"/>
              </w:rPr>
              <w:t>INGLÉS</w:t>
            </w:r>
            <w:r w:rsidRPr="008937DD">
              <w:rPr>
                <w:rFonts w:ascii="Arial Black" w:hAnsi="Arial Black"/>
                <w:caps/>
                <w:sz w:val="15"/>
              </w:rPr>
              <w:t xml:space="preserve"> </w:t>
            </w:r>
          </w:p>
        </w:tc>
      </w:tr>
      <w:tr w:rsidR="008B2CC1" w:rsidRPr="008937DD" w:rsidTr="00AB613D">
        <w:trPr>
          <w:trHeight w:hRule="exact" w:val="198"/>
        </w:trPr>
        <w:tc>
          <w:tcPr>
            <w:tcW w:w="9356" w:type="dxa"/>
            <w:gridSpan w:val="3"/>
            <w:tcMar>
              <w:left w:w="0" w:type="dxa"/>
              <w:right w:w="0" w:type="dxa"/>
            </w:tcMar>
            <w:vAlign w:val="bottom"/>
          </w:tcPr>
          <w:p w:rsidR="008B2CC1" w:rsidRPr="008937DD" w:rsidRDefault="00675021" w:rsidP="00B03DE3">
            <w:pPr>
              <w:jc w:val="right"/>
              <w:rPr>
                <w:rFonts w:ascii="Arial Black" w:hAnsi="Arial Black"/>
                <w:caps/>
                <w:sz w:val="15"/>
              </w:rPr>
            </w:pPr>
            <w:r w:rsidRPr="008937DD">
              <w:rPr>
                <w:rFonts w:ascii="Arial Black" w:hAnsi="Arial Black"/>
                <w:caps/>
                <w:sz w:val="15"/>
              </w:rPr>
              <w:t>fecha</w:t>
            </w:r>
            <w:r w:rsidR="008B2CC1" w:rsidRPr="008937DD">
              <w:rPr>
                <w:rFonts w:ascii="Arial Black" w:hAnsi="Arial Black"/>
                <w:caps/>
                <w:sz w:val="15"/>
              </w:rPr>
              <w:t>:</w:t>
            </w:r>
            <w:r w:rsidR="009A20CD" w:rsidRPr="008937DD">
              <w:rPr>
                <w:rFonts w:ascii="Arial Black" w:hAnsi="Arial Black"/>
                <w:caps/>
                <w:sz w:val="15"/>
              </w:rPr>
              <w:t xml:space="preserve">  </w:t>
            </w:r>
            <w:bookmarkStart w:id="2" w:name="Date"/>
            <w:bookmarkEnd w:id="2"/>
            <w:r w:rsidR="00B03DE3" w:rsidRPr="008937DD">
              <w:rPr>
                <w:rFonts w:ascii="Arial Black" w:hAnsi="Arial Black"/>
                <w:caps/>
                <w:sz w:val="15"/>
              </w:rPr>
              <w:t>2 DE AGOSTO</w:t>
            </w:r>
            <w:r w:rsidR="002F74E3" w:rsidRPr="008937DD">
              <w:rPr>
                <w:rFonts w:ascii="Arial Black" w:hAnsi="Arial Black"/>
                <w:caps/>
                <w:sz w:val="15"/>
              </w:rPr>
              <w:t xml:space="preserve"> DE 2017</w:t>
            </w:r>
            <w:r w:rsidR="008B2CC1" w:rsidRPr="008937DD">
              <w:rPr>
                <w:rFonts w:ascii="Arial Black" w:hAnsi="Arial Black"/>
                <w:caps/>
                <w:sz w:val="15"/>
              </w:rPr>
              <w:t xml:space="preserve"> </w:t>
            </w:r>
          </w:p>
        </w:tc>
      </w:tr>
    </w:tbl>
    <w:p w:rsidR="005909FB" w:rsidRPr="008937DD" w:rsidRDefault="005909FB" w:rsidP="008B2CC1"/>
    <w:p w:rsidR="005909FB" w:rsidRPr="008937DD" w:rsidRDefault="005909FB" w:rsidP="008B2CC1"/>
    <w:p w:rsidR="005909FB" w:rsidRPr="008937DD" w:rsidRDefault="005909FB" w:rsidP="008B2CC1"/>
    <w:p w:rsidR="005909FB" w:rsidRPr="008937DD" w:rsidRDefault="005909FB" w:rsidP="008B2CC1"/>
    <w:p w:rsidR="005909FB" w:rsidRPr="008937DD" w:rsidRDefault="005909FB" w:rsidP="008B2CC1"/>
    <w:p w:rsidR="005909FB" w:rsidRPr="008937DD" w:rsidRDefault="00D464B4" w:rsidP="00B67CDC">
      <w:pPr>
        <w:rPr>
          <w:b/>
          <w:sz w:val="28"/>
          <w:szCs w:val="28"/>
        </w:rPr>
      </w:pPr>
      <w:r w:rsidRPr="008937DD">
        <w:rPr>
          <w:b/>
          <w:sz w:val="28"/>
          <w:szCs w:val="28"/>
        </w:rPr>
        <w:t>Comité de Coordinación de la OMPI</w:t>
      </w:r>
    </w:p>
    <w:p w:rsidR="005909FB" w:rsidRPr="008937DD" w:rsidRDefault="005909FB" w:rsidP="003845C1"/>
    <w:p w:rsidR="005909FB" w:rsidRPr="008937DD" w:rsidRDefault="005909FB" w:rsidP="003845C1"/>
    <w:p w:rsidR="005909FB" w:rsidRPr="008937DD" w:rsidRDefault="00094343" w:rsidP="00D464B4">
      <w:pPr>
        <w:rPr>
          <w:b/>
          <w:sz w:val="24"/>
          <w:szCs w:val="24"/>
        </w:rPr>
      </w:pPr>
      <w:r w:rsidRPr="008937DD">
        <w:rPr>
          <w:b/>
          <w:sz w:val="24"/>
          <w:szCs w:val="24"/>
        </w:rPr>
        <w:t>Septuagésima cuarta sesión (48</w:t>
      </w:r>
      <w:r w:rsidR="005A3D96" w:rsidRPr="008937DD">
        <w:rPr>
          <w:b/>
          <w:sz w:val="24"/>
          <w:szCs w:val="24"/>
          <w:vertAlign w:val="superscript"/>
        </w:rPr>
        <w:t>ª</w:t>
      </w:r>
      <w:r w:rsidRPr="008937DD">
        <w:rPr>
          <w:b/>
          <w:sz w:val="24"/>
          <w:szCs w:val="24"/>
        </w:rPr>
        <w:t xml:space="preserve"> ordinaria)</w:t>
      </w:r>
    </w:p>
    <w:p w:rsidR="005909FB" w:rsidRPr="008937DD" w:rsidRDefault="00D464B4" w:rsidP="00D464B4">
      <w:pPr>
        <w:rPr>
          <w:b/>
          <w:sz w:val="24"/>
          <w:szCs w:val="24"/>
        </w:rPr>
      </w:pPr>
      <w:r w:rsidRPr="008937DD">
        <w:rPr>
          <w:b/>
          <w:sz w:val="24"/>
          <w:szCs w:val="24"/>
        </w:rPr>
        <w:t>Ginebra, 2 a 11 de octubre de 2017</w:t>
      </w:r>
    </w:p>
    <w:p w:rsidR="005909FB" w:rsidRPr="008937DD" w:rsidRDefault="005909FB" w:rsidP="00463779"/>
    <w:p w:rsidR="005909FB" w:rsidRPr="008937DD" w:rsidRDefault="005909FB" w:rsidP="00463779"/>
    <w:p w:rsidR="005909FB" w:rsidRPr="008937DD" w:rsidRDefault="005909FB" w:rsidP="00463779"/>
    <w:p w:rsidR="005909FB" w:rsidRPr="008937DD" w:rsidRDefault="005909FB" w:rsidP="005909FB">
      <w:pPr>
        <w:outlineLvl w:val="0"/>
        <w:rPr>
          <w:caps/>
          <w:sz w:val="24"/>
        </w:rPr>
      </w:pPr>
      <w:bookmarkStart w:id="3" w:name="TitleOfDoc"/>
      <w:bookmarkEnd w:id="3"/>
      <w:r w:rsidRPr="008937DD">
        <w:rPr>
          <w:caps/>
          <w:sz w:val="24"/>
        </w:rPr>
        <w:t>Enmiendas al Estatuto y Reglamento del Personal</w:t>
      </w:r>
    </w:p>
    <w:p w:rsidR="005909FB" w:rsidRPr="008937DD" w:rsidRDefault="005909FB" w:rsidP="00F371AC"/>
    <w:p w:rsidR="005909FB" w:rsidRPr="008937DD" w:rsidRDefault="005909FB" w:rsidP="005909FB">
      <w:pPr>
        <w:outlineLvl w:val="0"/>
        <w:rPr>
          <w:i/>
        </w:rPr>
      </w:pPr>
      <w:bookmarkStart w:id="4" w:name="Prepared"/>
      <w:bookmarkEnd w:id="4"/>
      <w:r w:rsidRPr="008937DD">
        <w:rPr>
          <w:i/>
        </w:rPr>
        <w:t xml:space="preserve">Documento preparado por el </w:t>
      </w:r>
      <w:r w:rsidR="00EA32E2" w:rsidRPr="008937DD">
        <w:rPr>
          <w:i/>
        </w:rPr>
        <w:t>director general</w:t>
      </w:r>
    </w:p>
    <w:p w:rsidR="005909FB" w:rsidRPr="008937DD" w:rsidRDefault="005909FB" w:rsidP="00F371AC"/>
    <w:p w:rsidR="005909FB" w:rsidRPr="008937DD" w:rsidRDefault="005909FB" w:rsidP="00F371AC"/>
    <w:p w:rsidR="005909FB" w:rsidRPr="008937DD" w:rsidRDefault="005909FB" w:rsidP="00F371AC"/>
    <w:p w:rsidR="005909FB" w:rsidRPr="008937DD" w:rsidRDefault="005909FB" w:rsidP="00F371AC"/>
    <w:p w:rsidR="005909FB" w:rsidRPr="008937DD" w:rsidRDefault="005909FB" w:rsidP="00F371AC"/>
    <w:p w:rsidR="005909FB" w:rsidRPr="008937DD" w:rsidRDefault="005909FB" w:rsidP="00F371AC"/>
    <w:p w:rsidR="005909FB" w:rsidRPr="008937DD" w:rsidRDefault="005909FB" w:rsidP="00F371AC"/>
    <w:p w:rsidR="008937DD" w:rsidRDefault="008937DD">
      <w:r>
        <w:br w:type="page"/>
      </w:r>
      <w:bookmarkStart w:id="5" w:name="_GoBack"/>
      <w:bookmarkEnd w:id="5"/>
    </w:p>
    <w:p w:rsidR="005909FB" w:rsidRPr="008937DD" w:rsidRDefault="005909FB" w:rsidP="005909FB">
      <w:pPr>
        <w:keepNext/>
        <w:keepLines/>
        <w:jc w:val="center"/>
        <w:outlineLvl w:val="0"/>
      </w:pPr>
      <w:r w:rsidRPr="008937DD">
        <w:lastRenderedPageBreak/>
        <w:t>ÍNDICE</w:t>
      </w:r>
    </w:p>
    <w:p w:rsidR="005909FB" w:rsidRPr="008937DD" w:rsidRDefault="005909FB" w:rsidP="00F371AC"/>
    <w:p w:rsidR="005909FB" w:rsidRPr="008937DD" w:rsidRDefault="005909FB" w:rsidP="00F371AC"/>
    <w:p w:rsidR="005909FB" w:rsidRPr="008937DD" w:rsidRDefault="005909FB" w:rsidP="005909FB">
      <w:pPr>
        <w:keepNext/>
        <w:keepLines/>
        <w:outlineLvl w:val="0"/>
        <w:rPr>
          <w:u w:val="single"/>
        </w:rPr>
      </w:pPr>
      <w:r w:rsidRPr="008937DD">
        <w:rPr>
          <w:u w:val="single"/>
        </w:rPr>
        <w:t>Secciones del documento WO/CC/74/4</w:t>
      </w:r>
    </w:p>
    <w:p w:rsidR="005909FB" w:rsidRPr="008937DD" w:rsidRDefault="005909FB" w:rsidP="00F371AC">
      <w:pPr>
        <w:keepNext/>
        <w:keepLines/>
      </w:pPr>
    </w:p>
    <w:p w:rsidR="005909FB" w:rsidRPr="008937DD" w:rsidRDefault="00D20A46" w:rsidP="005909FB">
      <w:pPr>
        <w:keepNext/>
        <w:keepLines/>
        <w:numPr>
          <w:ilvl w:val="0"/>
          <w:numId w:val="7"/>
        </w:numPr>
        <w:ind w:left="1134" w:hanging="567"/>
        <w:contextualSpacing/>
      </w:pPr>
      <w:r w:rsidRPr="008937DD">
        <w:t>Introducción</w:t>
      </w:r>
    </w:p>
    <w:p w:rsidR="005909FB" w:rsidRPr="008937DD" w:rsidRDefault="005909FB" w:rsidP="00F371AC">
      <w:pPr>
        <w:ind w:left="1134" w:hanging="567"/>
      </w:pPr>
    </w:p>
    <w:p w:rsidR="005909FB" w:rsidRPr="008937DD" w:rsidRDefault="005909FB" w:rsidP="005909FB">
      <w:pPr>
        <w:numPr>
          <w:ilvl w:val="0"/>
          <w:numId w:val="7"/>
        </w:numPr>
        <w:ind w:left="1134" w:hanging="567"/>
        <w:contextualSpacing/>
      </w:pPr>
      <w:r w:rsidRPr="008937DD">
        <w:t xml:space="preserve">Enmiendas al Estatuto del Personal que deben entrar en vigor el 1 de </w:t>
      </w:r>
      <w:r w:rsidR="00E62903" w:rsidRPr="008937DD">
        <w:t>enero de </w:t>
      </w:r>
      <w:r w:rsidRPr="008937DD">
        <w:t xml:space="preserve">2018 </w:t>
      </w:r>
      <w:r w:rsidR="00E62903" w:rsidRPr="008937DD">
        <w:t>(</w:t>
      </w:r>
      <w:r w:rsidRPr="008937DD">
        <w:t>para su aprobación</w:t>
      </w:r>
      <w:r w:rsidR="00E62903" w:rsidRPr="008937DD">
        <w:t>)</w:t>
      </w:r>
    </w:p>
    <w:p w:rsidR="005909FB" w:rsidRPr="008937DD" w:rsidRDefault="005909FB" w:rsidP="00F371AC">
      <w:pPr>
        <w:ind w:left="1701" w:hanging="567"/>
      </w:pPr>
    </w:p>
    <w:p w:rsidR="005909FB" w:rsidRPr="008937DD" w:rsidRDefault="005909FB" w:rsidP="005909FB">
      <w:pPr>
        <w:numPr>
          <w:ilvl w:val="0"/>
          <w:numId w:val="7"/>
        </w:numPr>
        <w:ind w:left="1134" w:hanging="567"/>
        <w:contextualSpacing/>
      </w:pPr>
      <w:r w:rsidRPr="008937DD">
        <w:t xml:space="preserve">Enmiendas al Reglamento del Personal y </w:t>
      </w:r>
      <w:r w:rsidR="004202C5" w:rsidRPr="008937DD">
        <w:t xml:space="preserve">a los </w:t>
      </w:r>
      <w:r w:rsidRPr="008937DD">
        <w:t xml:space="preserve">anexos conexos que deben entrar en vigor el 1 de enero de 2018 </w:t>
      </w:r>
      <w:r w:rsidR="00E62903" w:rsidRPr="008937DD">
        <w:t>(</w:t>
      </w:r>
      <w:r w:rsidRPr="008937DD">
        <w:t>para su notificación</w:t>
      </w:r>
      <w:r w:rsidR="00E62903" w:rsidRPr="008937DD">
        <w:t>)</w:t>
      </w:r>
    </w:p>
    <w:p w:rsidR="005909FB" w:rsidRPr="008937DD" w:rsidRDefault="005909FB" w:rsidP="00F371AC">
      <w:pPr>
        <w:ind w:left="567"/>
        <w:contextualSpacing/>
      </w:pPr>
    </w:p>
    <w:p w:rsidR="005909FB" w:rsidRPr="008937DD" w:rsidRDefault="005909FB" w:rsidP="005909FB">
      <w:pPr>
        <w:numPr>
          <w:ilvl w:val="0"/>
          <w:numId w:val="7"/>
        </w:numPr>
        <w:ind w:left="1134" w:hanging="567"/>
        <w:contextualSpacing/>
      </w:pPr>
      <w:r w:rsidRPr="008937DD">
        <w:t xml:space="preserve">Enmiendas al Reglamento del Personal y </w:t>
      </w:r>
      <w:r w:rsidR="004202C5" w:rsidRPr="008937DD">
        <w:t xml:space="preserve">a los </w:t>
      </w:r>
      <w:r w:rsidRPr="008937DD">
        <w:t xml:space="preserve">anexos conexos aplicadas entre el 1 de julio de 2016 y el 30 de junio de 2017 </w:t>
      </w:r>
      <w:r w:rsidR="00E62903" w:rsidRPr="008937DD">
        <w:t>(</w:t>
      </w:r>
      <w:r w:rsidRPr="008937DD">
        <w:t>para su notificación</w:t>
      </w:r>
      <w:r w:rsidR="00E62903" w:rsidRPr="008937DD">
        <w:t>)</w:t>
      </w:r>
    </w:p>
    <w:p w:rsidR="005909FB" w:rsidRPr="008937DD" w:rsidRDefault="005909FB" w:rsidP="00F371AC">
      <w:pPr>
        <w:ind w:left="567"/>
        <w:contextualSpacing/>
      </w:pPr>
    </w:p>
    <w:p w:rsidR="005909FB" w:rsidRPr="008937DD" w:rsidRDefault="00B340A8" w:rsidP="005909FB">
      <w:pPr>
        <w:numPr>
          <w:ilvl w:val="0"/>
          <w:numId w:val="7"/>
        </w:numPr>
        <w:ind w:left="1134" w:hanging="567"/>
        <w:contextualSpacing/>
      </w:pPr>
      <w:r w:rsidRPr="008937DD">
        <w:t>C</w:t>
      </w:r>
      <w:r w:rsidR="005909FB" w:rsidRPr="008937DD">
        <w:t>láusula 3.25 – Incremento especial de sueldo</w:t>
      </w:r>
    </w:p>
    <w:p w:rsidR="005909FB" w:rsidRDefault="005909FB" w:rsidP="00F371AC">
      <w:pPr>
        <w:contextualSpacing/>
      </w:pPr>
    </w:p>
    <w:p w:rsidR="008937DD" w:rsidRPr="008937DD" w:rsidRDefault="008937DD" w:rsidP="00F371AC">
      <w:pPr>
        <w:contextualSpacing/>
      </w:pPr>
    </w:p>
    <w:p w:rsidR="005909FB" w:rsidRPr="008937DD" w:rsidRDefault="005909FB" w:rsidP="005909FB">
      <w:pPr>
        <w:outlineLvl w:val="0"/>
        <w:rPr>
          <w:u w:val="single"/>
        </w:rPr>
      </w:pPr>
      <w:r w:rsidRPr="008937DD">
        <w:rPr>
          <w:u w:val="single"/>
        </w:rPr>
        <w:t>Anexos</w:t>
      </w:r>
    </w:p>
    <w:p w:rsidR="005909FB" w:rsidRPr="008937DD" w:rsidRDefault="005909FB" w:rsidP="00F371AC"/>
    <w:p w:rsidR="005909FB" w:rsidRPr="008937DD" w:rsidRDefault="00965748" w:rsidP="00F371AC">
      <w:pPr>
        <w:ind w:left="1701" w:hanging="1134"/>
      </w:pPr>
      <w:r w:rsidRPr="008937DD">
        <w:t>An</w:t>
      </w:r>
      <w:r w:rsidR="00F371AC" w:rsidRPr="008937DD">
        <w:t>ex</w:t>
      </w:r>
      <w:r w:rsidRPr="008937DD">
        <w:t>o</w:t>
      </w:r>
      <w:r w:rsidR="00F371AC" w:rsidRPr="008937DD">
        <w:t xml:space="preserve"> I</w:t>
      </w:r>
      <w:r w:rsidR="00F371AC" w:rsidRPr="008937DD">
        <w:tab/>
      </w:r>
      <w:r w:rsidRPr="008937DD">
        <w:t>Enmiendas propuestas al Estatuto de</w:t>
      </w:r>
      <w:r w:rsidR="00152C0A" w:rsidRPr="008937DD">
        <w:t>l</w:t>
      </w:r>
      <w:r w:rsidRPr="008937DD">
        <w:t xml:space="preserve"> Personal que deben entrar en vigor el 1 de enero de </w:t>
      </w:r>
      <w:r w:rsidR="00F371AC" w:rsidRPr="008937DD">
        <w:t>2018</w:t>
      </w:r>
    </w:p>
    <w:p w:rsidR="005909FB" w:rsidRPr="008937DD" w:rsidRDefault="005909FB" w:rsidP="00F371AC">
      <w:pPr>
        <w:ind w:left="1701" w:hanging="1134"/>
      </w:pPr>
    </w:p>
    <w:p w:rsidR="005909FB" w:rsidRPr="008937DD" w:rsidRDefault="005909FB" w:rsidP="005909FB">
      <w:pPr>
        <w:ind w:left="1701" w:hanging="1134"/>
      </w:pPr>
      <w:r w:rsidRPr="008937DD">
        <w:t>Anexo II</w:t>
      </w:r>
      <w:r w:rsidRPr="008937DD">
        <w:tab/>
        <w:t xml:space="preserve">Enmiendas al Reglamento del Personal y </w:t>
      </w:r>
      <w:r w:rsidR="003E52F9" w:rsidRPr="008937DD">
        <w:t xml:space="preserve">a los </w:t>
      </w:r>
      <w:r w:rsidRPr="008937DD">
        <w:t>anexos conexos que deben entrar en vigor el 1 de enero de 2018</w:t>
      </w:r>
    </w:p>
    <w:p w:rsidR="005909FB" w:rsidRPr="008937DD" w:rsidRDefault="005909FB" w:rsidP="00F371AC">
      <w:pPr>
        <w:ind w:left="1701" w:hanging="1134"/>
      </w:pPr>
    </w:p>
    <w:p w:rsidR="005909FB" w:rsidRPr="008937DD" w:rsidRDefault="005909FB" w:rsidP="005909FB">
      <w:pPr>
        <w:ind w:left="1701" w:hanging="1134"/>
      </w:pPr>
      <w:r w:rsidRPr="008937DD">
        <w:t>Anexo III</w:t>
      </w:r>
      <w:r w:rsidRPr="008937DD">
        <w:tab/>
        <w:t xml:space="preserve">Enmiendas al Reglamento del Personal y </w:t>
      </w:r>
      <w:r w:rsidR="003E52F9" w:rsidRPr="008937DD">
        <w:t xml:space="preserve">a los </w:t>
      </w:r>
      <w:r w:rsidRPr="008937DD">
        <w:t>an</w:t>
      </w:r>
      <w:r w:rsidR="000306BE" w:rsidRPr="008937DD">
        <w:t>exos conexos aplicadas entre el </w:t>
      </w:r>
      <w:r w:rsidRPr="008937DD">
        <w:t>1 de julio de 2016 y el 30 de junio de 2017</w:t>
      </w:r>
    </w:p>
    <w:p w:rsidR="005909FB" w:rsidRPr="008937DD" w:rsidRDefault="005909FB" w:rsidP="00F371AC">
      <w:pPr>
        <w:ind w:left="1701" w:hanging="1134"/>
      </w:pPr>
    </w:p>
    <w:p w:rsidR="005909FB" w:rsidRPr="008937DD" w:rsidRDefault="00965748" w:rsidP="00F371AC">
      <w:pPr>
        <w:ind w:left="1701" w:hanging="1134"/>
      </w:pPr>
      <w:r w:rsidRPr="008937DD">
        <w:t>An</w:t>
      </w:r>
      <w:r w:rsidR="00F371AC" w:rsidRPr="008937DD">
        <w:t>ex</w:t>
      </w:r>
      <w:r w:rsidRPr="008937DD">
        <w:t>o</w:t>
      </w:r>
      <w:r w:rsidR="00F371AC" w:rsidRPr="008937DD">
        <w:t xml:space="preserve"> IV</w:t>
      </w:r>
      <w:r w:rsidR="00F371AC" w:rsidRPr="008937DD">
        <w:tab/>
      </w:r>
      <w:r w:rsidRPr="008937DD">
        <w:t xml:space="preserve">Política de la OMPI de movilidad </w:t>
      </w:r>
      <w:r w:rsidR="00E90F4A" w:rsidRPr="008937DD">
        <w:t xml:space="preserve">a </w:t>
      </w:r>
      <w:r w:rsidR="006B005A" w:rsidRPr="008937DD">
        <w:t xml:space="preserve">las </w:t>
      </w:r>
      <w:r w:rsidR="00E90F4A" w:rsidRPr="008937DD">
        <w:t>oficinas situadas fuera</w:t>
      </w:r>
      <w:r w:rsidRPr="008937DD">
        <w:t xml:space="preserve"> de la sede</w:t>
      </w:r>
    </w:p>
    <w:p w:rsidR="008937DD" w:rsidRDefault="008937DD" w:rsidP="00F371AC"/>
    <w:p w:rsidR="008937DD" w:rsidRDefault="008937DD" w:rsidP="00F371AC"/>
    <w:p w:rsidR="005909FB" w:rsidRPr="008937DD" w:rsidRDefault="00F371AC" w:rsidP="00F371AC">
      <w:r w:rsidRPr="008937DD">
        <w:br w:type="page"/>
      </w:r>
    </w:p>
    <w:p w:rsidR="008937DD" w:rsidRPr="008937DD" w:rsidRDefault="008937DD" w:rsidP="008937DD"/>
    <w:p w:rsidR="005909FB" w:rsidRPr="008937DD" w:rsidRDefault="005909FB" w:rsidP="005909FB">
      <w:pPr>
        <w:pStyle w:val="ListParagraph"/>
        <w:numPr>
          <w:ilvl w:val="0"/>
          <w:numId w:val="8"/>
        </w:numPr>
        <w:ind w:left="567" w:hanging="408"/>
        <w:rPr>
          <w:b/>
          <w:lang w:val="es-ES"/>
        </w:rPr>
      </w:pPr>
      <w:r w:rsidRPr="008937DD">
        <w:rPr>
          <w:b/>
          <w:lang w:val="es-ES"/>
        </w:rPr>
        <w:t>INTRODUCCIÓN</w:t>
      </w:r>
    </w:p>
    <w:p w:rsidR="005909FB" w:rsidRPr="008937DD" w:rsidRDefault="005909FB" w:rsidP="00F371AC"/>
    <w:p w:rsidR="005909FB" w:rsidRPr="008937DD" w:rsidRDefault="005909FB" w:rsidP="005909FB">
      <w:pPr>
        <w:pStyle w:val="ListParagraph"/>
        <w:numPr>
          <w:ilvl w:val="0"/>
          <w:numId w:val="9"/>
        </w:numPr>
        <w:ind w:left="0" w:firstLine="0"/>
        <w:rPr>
          <w:lang w:val="es-ES"/>
        </w:rPr>
      </w:pPr>
      <w:r w:rsidRPr="008937DD">
        <w:rPr>
          <w:lang w:val="es-ES"/>
        </w:rPr>
        <w:t>Se presentan al Comité de Coordinación de la OMPI varias enmiendas al Estatuto del Personal y al Reglamento del Personal</w:t>
      </w:r>
      <w:r w:rsidR="000306BE" w:rsidRPr="008937DD">
        <w:rPr>
          <w:lang w:val="es-ES"/>
        </w:rPr>
        <w:t xml:space="preserve">, así como </w:t>
      </w:r>
      <w:r w:rsidR="00152C0A" w:rsidRPr="008937DD">
        <w:rPr>
          <w:lang w:val="es-ES"/>
        </w:rPr>
        <w:t xml:space="preserve">los </w:t>
      </w:r>
      <w:r w:rsidR="000306BE" w:rsidRPr="008937DD">
        <w:rPr>
          <w:lang w:val="es-ES"/>
        </w:rPr>
        <w:t>anexos conexos,</w:t>
      </w:r>
      <w:r w:rsidRPr="008937DD">
        <w:rPr>
          <w:lang w:val="es-ES"/>
        </w:rPr>
        <w:t xml:space="preserve"> para su aprobación y notificación, respectivamente.</w:t>
      </w:r>
    </w:p>
    <w:p w:rsidR="005909FB" w:rsidRPr="008937DD" w:rsidRDefault="005909FB" w:rsidP="00F371AC">
      <w:pPr>
        <w:pStyle w:val="ListParagraph"/>
        <w:ind w:left="0"/>
        <w:rPr>
          <w:lang w:val="es-ES"/>
        </w:rPr>
      </w:pPr>
    </w:p>
    <w:p w:rsidR="005909FB" w:rsidRPr="008937DD" w:rsidRDefault="000306BE" w:rsidP="005909FB">
      <w:pPr>
        <w:pStyle w:val="ListParagraph"/>
        <w:numPr>
          <w:ilvl w:val="0"/>
          <w:numId w:val="9"/>
        </w:numPr>
        <w:ind w:left="0" w:firstLine="0"/>
        <w:rPr>
          <w:lang w:val="es-ES"/>
        </w:rPr>
      </w:pPr>
      <w:r w:rsidRPr="008937DD">
        <w:rPr>
          <w:lang w:val="es-ES"/>
        </w:rPr>
        <w:t>Esas</w:t>
      </w:r>
      <w:r w:rsidR="005909FB" w:rsidRPr="008937DD">
        <w:rPr>
          <w:lang w:val="es-ES"/>
        </w:rPr>
        <w:t xml:space="preserve"> enmiendas </w:t>
      </w:r>
      <w:r w:rsidRPr="008937DD">
        <w:rPr>
          <w:lang w:val="es-ES"/>
        </w:rPr>
        <w:t>se presentan en el marco</w:t>
      </w:r>
      <w:r w:rsidR="005909FB" w:rsidRPr="008937DD">
        <w:rPr>
          <w:lang w:val="es-ES"/>
        </w:rPr>
        <w:t xml:space="preserve"> del examen continuo del Estatuto y Reglamento del Personal</w:t>
      </w:r>
      <w:r w:rsidRPr="008937DD">
        <w:rPr>
          <w:lang w:val="es-ES"/>
        </w:rPr>
        <w:t>, que permite a la OMPI</w:t>
      </w:r>
      <w:r w:rsidR="005909FB" w:rsidRPr="008937DD">
        <w:rPr>
          <w:lang w:val="es-ES"/>
        </w:rPr>
        <w:t xml:space="preserve"> mantener un marco regula</w:t>
      </w:r>
      <w:r w:rsidRPr="008937DD">
        <w:rPr>
          <w:lang w:val="es-ES"/>
        </w:rPr>
        <w:t>dor</w:t>
      </w:r>
      <w:r w:rsidR="005909FB" w:rsidRPr="008937DD">
        <w:rPr>
          <w:lang w:val="es-ES"/>
        </w:rPr>
        <w:t xml:space="preserve"> sólido que se adapte y responda a los cambios en las necesidades y prioridades de la Organización, a la vez que se ajusta a las mejores pr</w:t>
      </w:r>
      <w:r w:rsidRPr="008937DD">
        <w:rPr>
          <w:lang w:val="es-ES"/>
        </w:rPr>
        <w:t>ácticas del régimen común de la</w:t>
      </w:r>
      <w:r w:rsidR="00645359" w:rsidRPr="008937DD">
        <w:rPr>
          <w:lang w:val="es-ES"/>
        </w:rPr>
        <w:t>s Naciones Unidas (NN.UU.)</w:t>
      </w:r>
      <w:r w:rsidR="005909FB" w:rsidRPr="008937DD">
        <w:rPr>
          <w:lang w:val="es-ES"/>
        </w:rPr>
        <w:t>.</w:t>
      </w:r>
      <w:r w:rsidR="00F371AC" w:rsidRPr="008937DD">
        <w:rPr>
          <w:lang w:val="es-ES"/>
        </w:rPr>
        <w:t xml:space="preserve">  </w:t>
      </w:r>
      <w:r w:rsidR="00061CB3" w:rsidRPr="008937DD">
        <w:rPr>
          <w:lang w:val="es-ES"/>
        </w:rPr>
        <w:t>Tan s</w:t>
      </w:r>
      <w:r w:rsidR="00152C0A" w:rsidRPr="008937DD">
        <w:rPr>
          <w:lang w:val="es-ES"/>
        </w:rPr>
        <w:t>olo dos de las enmiendas propuestas al Estatuto del Personal</w:t>
      </w:r>
      <w:r w:rsidR="00F371AC" w:rsidRPr="008937DD">
        <w:rPr>
          <w:lang w:val="es-ES"/>
        </w:rPr>
        <w:t xml:space="preserve"> </w:t>
      </w:r>
      <w:r w:rsidR="00152C0A" w:rsidRPr="008937DD">
        <w:rPr>
          <w:lang w:val="es-ES"/>
        </w:rPr>
        <w:t xml:space="preserve">(es decir, la aplicación del incentivo para la contratación y la medida transitoria sobre el subsidio de educación </w:t>
      </w:r>
      <w:r w:rsidR="00B60A89" w:rsidRPr="008937DD">
        <w:rPr>
          <w:lang w:val="es-ES"/>
        </w:rPr>
        <w:t>para la enseñanza superior</w:t>
      </w:r>
      <w:r w:rsidR="00061CB3" w:rsidRPr="008937DD">
        <w:rPr>
          <w:lang w:val="es-ES"/>
        </w:rPr>
        <w:t>) y una de las enmiendas al Reglamento del Personal (es decir, la concesión de una licencia de maternidad de 16 semanas a tod</w:t>
      </w:r>
      <w:r w:rsidR="00645359" w:rsidRPr="008937DD">
        <w:rPr>
          <w:lang w:val="es-ES"/>
        </w:rPr>
        <w:t>as las funcionaria</w:t>
      </w:r>
      <w:r w:rsidR="00061CB3" w:rsidRPr="008937DD">
        <w:rPr>
          <w:lang w:val="es-ES"/>
        </w:rPr>
        <w:t xml:space="preserve">s con </w:t>
      </w:r>
      <w:r w:rsidR="001D227C" w:rsidRPr="008937DD">
        <w:rPr>
          <w:lang w:val="es-ES"/>
        </w:rPr>
        <w:t>n</w:t>
      </w:r>
      <w:r w:rsidR="00061CB3" w:rsidRPr="008937DD">
        <w:rPr>
          <w:lang w:val="es-ES"/>
        </w:rPr>
        <w:t>ombramiento temporal) podrían dar lugar a un aumento de los costos de personal, si bien de carácter mínimo en este último caso.  Las demás enmiendas no compor</w:t>
      </w:r>
      <w:r w:rsidR="001D227C" w:rsidRPr="008937DD">
        <w:rPr>
          <w:lang w:val="es-ES"/>
        </w:rPr>
        <w:t>t</w:t>
      </w:r>
      <w:r w:rsidR="00061CB3" w:rsidRPr="008937DD">
        <w:rPr>
          <w:lang w:val="es-ES"/>
        </w:rPr>
        <w:t>an gastos, dado que la Organización se ocupa activamente de velar por el control de los costos de personal.</w:t>
      </w:r>
    </w:p>
    <w:p w:rsidR="005909FB" w:rsidRPr="008937DD" w:rsidRDefault="005909FB" w:rsidP="00F371AC">
      <w:pPr>
        <w:pStyle w:val="ListParagraph"/>
        <w:ind w:left="0"/>
        <w:rPr>
          <w:lang w:val="es-ES"/>
        </w:rPr>
      </w:pPr>
    </w:p>
    <w:p w:rsidR="005909FB" w:rsidRPr="008937DD" w:rsidRDefault="005909FB" w:rsidP="00F371AC">
      <w:pPr>
        <w:pStyle w:val="ListParagraph"/>
        <w:ind w:left="0"/>
        <w:rPr>
          <w:lang w:val="es-ES"/>
        </w:rPr>
      </w:pPr>
    </w:p>
    <w:p w:rsidR="005909FB" w:rsidRPr="008937DD" w:rsidRDefault="005909FB" w:rsidP="005909FB">
      <w:pPr>
        <w:pStyle w:val="ListParagraph"/>
        <w:numPr>
          <w:ilvl w:val="0"/>
          <w:numId w:val="8"/>
        </w:numPr>
        <w:ind w:left="567" w:hanging="374"/>
        <w:rPr>
          <w:b/>
          <w:caps/>
          <w:lang w:val="es-ES"/>
        </w:rPr>
      </w:pPr>
      <w:r w:rsidRPr="008937DD">
        <w:rPr>
          <w:b/>
          <w:caps/>
          <w:lang w:val="es-ES"/>
        </w:rPr>
        <w:t>Enmiendas al Estatuto del Personal que deben entrar en vigor el</w:t>
      </w:r>
      <w:r w:rsidR="000306BE" w:rsidRPr="008937DD">
        <w:rPr>
          <w:b/>
          <w:caps/>
          <w:lang w:val="es-ES"/>
        </w:rPr>
        <w:t> </w:t>
      </w:r>
      <w:r w:rsidRPr="008937DD">
        <w:rPr>
          <w:b/>
          <w:caps/>
          <w:lang w:val="es-ES"/>
        </w:rPr>
        <w:t xml:space="preserve">1 de enero de 2018 </w:t>
      </w:r>
      <w:r w:rsidR="00E62903" w:rsidRPr="008937DD">
        <w:rPr>
          <w:b/>
          <w:caps/>
          <w:lang w:val="es-ES"/>
        </w:rPr>
        <w:t>(</w:t>
      </w:r>
      <w:r w:rsidRPr="008937DD">
        <w:rPr>
          <w:b/>
          <w:caps/>
          <w:lang w:val="es-ES"/>
        </w:rPr>
        <w:t>para su aprobación</w:t>
      </w:r>
      <w:r w:rsidR="00E62903" w:rsidRPr="008937DD">
        <w:rPr>
          <w:b/>
          <w:caps/>
          <w:lang w:val="es-ES"/>
        </w:rPr>
        <w:t>)</w:t>
      </w:r>
    </w:p>
    <w:p w:rsidR="005909FB" w:rsidRPr="008937DD" w:rsidRDefault="005909FB" w:rsidP="008937DD"/>
    <w:p w:rsidR="00A219B3" w:rsidRPr="008937DD" w:rsidRDefault="00A219B3" w:rsidP="00A219B3">
      <w:pPr>
        <w:pStyle w:val="ListParagraph"/>
        <w:numPr>
          <w:ilvl w:val="0"/>
          <w:numId w:val="9"/>
        </w:numPr>
        <w:ind w:left="0" w:firstLine="0"/>
        <w:rPr>
          <w:lang w:val="es-ES"/>
        </w:rPr>
      </w:pPr>
      <w:r w:rsidRPr="008937DD">
        <w:rPr>
          <w:lang w:val="es-ES"/>
        </w:rPr>
        <w:t xml:space="preserve">Las enmiendas propuestas al Estatuto del Personal </w:t>
      </w:r>
      <w:r w:rsidR="001D227C" w:rsidRPr="008937DD">
        <w:rPr>
          <w:lang w:val="es-ES"/>
        </w:rPr>
        <w:t xml:space="preserve">que </w:t>
      </w:r>
      <w:r w:rsidRPr="008937DD">
        <w:rPr>
          <w:lang w:val="es-ES"/>
        </w:rPr>
        <w:t>deben entrar en vigor el 1 de enero de 2018</w:t>
      </w:r>
      <w:r w:rsidR="001D227C" w:rsidRPr="008937DD">
        <w:rPr>
          <w:lang w:val="es-ES"/>
        </w:rPr>
        <w:t xml:space="preserve"> figuran en el Anexo I</w:t>
      </w:r>
      <w:r w:rsidRPr="008937DD">
        <w:rPr>
          <w:lang w:val="es-ES"/>
        </w:rPr>
        <w:t>.  Las principales enmiendas se explican a continuación.</w:t>
      </w:r>
    </w:p>
    <w:p w:rsidR="005909FB" w:rsidRPr="008937DD" w:rsidRDefault="005909FB" w:rsidP="008937DD"/>
    <w:p w:rsidR="005909FB" w:rsidRPr="008937DD" w:rsidRDefault="005909FB" w:rsidP="005909FB">
      <w:pPr>
        <w:pStyle w:val="ListParagraph"/>
        <w:ind w:left="567"/>
        <w:outlineLvl w:val="0"/>
        <w:rPr>
          <w:b/>
          <w:i/>
          <w:lang w:val="es-ES"/>
        </w:rPr>
      </w:pPr>
      <w:r w:rsidRPr="008937DD">
        <w:rPr>
          <w:b/>
          <w:i/>
          <w:lang w:val="es-ES"/>
        </w:rPr>
        <w:t>Cláusula 3.5</w:t>
      </w:r>
      <w:r w:rsidR="00A05F69" w:rsidRPr="008937DD">
        <w:rPr>
          <w:b/>
          <w:i/>
          <w:lang w:val="es-ES"/>
        </w:rPr>
        <w:t xml:space="preserve"> </w:t>
      </w:r>
      <w:r w:rsidR="00532AB5" w:rsidRPr="008937DD">
        <w:rPr>
          <w:b/>
          <w:i/>
          <w:lang w:val="es-ES"/>
        </w:rPr>
        <w:t>– Sueldo inicial</w:t>
      </w:r>
    </w:p>
    <w:p w:rsidR="005909FB" w:rsidRPr="008937DD" w:rsidRDefault="005909FB" w:rsidP="00F371AC">
      <w:pPr>
        <w:pStyle w:val="ListParagraph"/>
        <w:ind w:left="0"/>
        <w:rPr>
          <w:lang w:val="es-ES"/>
        </w:rPr>
      </w:pPr>
    </w:p>
    <w:p w:rsidR="005909FB" w:rsidRPr="008937DD" w:rsidRDefault="00F452EE" w:rsidP="00F371AC">
      <w:pPr>
        <w:pStyle w:val="ListParagraph"/>
        <w:numPr>
          <w:ilvl w:val="0"/>
          <w:numId w:val="9"/>
        </w:numPr>
        <w:ind w:left="0" w:firstLine="0"/>
        <w:rPr>
          <w:lang w:val="es-ES"/>
        </w:rPr>
      </w:pPr>
      <w:r w:rsidRPr="008937DD">
        <w:rPr>
          <w:lang w:val="es-ES"/>
        </w:rPr>
        <w:t xml:space="preserve">Habida cuenta de las dificultades que afronta la OMPI a la hora de contratar candidatos de ámbitos muy especializados, y con el fin de lograr que la Organización sea más atractiva y competitiva en el mercado laboral, se propone </w:t>
      </w:r>
      <w:r w:rsidR="003A1167" w:rsidRPr="008937DD">
        <w:rPr>
          <w:lang w:val="es-ES"/>
        </w:rPr>
        <w:t>enmendar</w:t>
      </w:r>
      <w:r w:rsidRPr="008937DD">
        <w:rPr>
          <w:lang w:val="es-ES"/>
        </w:rPr>
        <w:t xml:space="preserve"> la cláusula 3.5 del Estatuto del Personal para introducir un incentivo para la contratación, según recomendó la Comisión de Administración Pública Internacional (CAPI) en su informe anual de 2015 </w:t>
      </w:r>
      <w:r w:rsidR="00F371AC" w:rsidRPr="008937DD">
        <w:rPr>
          <w:rStyle w:val="FootnoteReference"/>
          <w:lang w:val="es-ES"/>
        </w:rPr>
        <w:footnoteReference w:id="2"/>
      </w:r>
      <w:r w:rsidR="00F371AC" w:rsidRPr="008937DD">
        <w:rPr>
          <w:lang w:val="es-ES"/>
        </w:rPr>
        <w:t xml:space="preserve"> </w:t>
      </w:r>
      <w:r w:rsidRPr="008937DD">
        <w:rPr>
          <w:lang w:val="es-ES"/>
        </w:rPr>
        <w:t xml:space="preserve">y aprobó la Asamblea General de las Naciones Unidas (NN.UU.) en su resolución </w:t>
      </w:r>
      <w:r w:rsidR="00F371AC" w:rsidRPr="008937DD">
        <w:rPr>
          <w:lang w:val="es-ES"/>
        </w:rPr>
        <w:t>70/244</w:t>
      </w:r>
      <w:r w:rsidRPr="008937DD">
        <w:rPr>
          <w:lang w:val="es-ES"/>
        </w:rPr>
        <w:t xml:space="preserve">, aprobada el 23 de diciembre de </w:t>
      </w:r>
      <w:r w:rsidR="00F371AC" w:rsidRPr="008937DD">
        <w:rPr>
          <w:lang w:val="es-ES"/>
        </w:rPr>
        <w:t>2015.</w:t>
      </w:r>
      <w:r w:rsidR="00F371AC" w:rsidRPr="008937DD">
        <w:rPr>
          <w:rStyle w:val="FootnoteReference"/>
          <w:lang w:val="es-ES"/>
        </w:rPr>
        <w:footnoteReference w:id="3"/>
      </w:r>
      <w:r w:rsidRPr="008937DD">
        <w:rPr>
          <w:lang w:val="es-ES"/>
        </w:rPr>
        <w:t xml:space="preserve"> </w:t>
      </w:r>
    </w:p>
    <w:p w:rsidR="005909FB" w:rsidRPr="008937DD" w:rsidRDefault="00F452EE" w:rsidP="00F371AC">
      <w:pPr>
        <w:pStyle w:val="ListParagraph"/>
        <w:numPr>
          <w:ilvl w:val="0"/>
          <w:numId w:val="9"/>
        </w:numPr>
        <w:ind w:left="0" w:firstLine="0"/>
        <w:rPr>
          <w:lang w:val="es-ES"/>
        </w:rPr>
      </w:pPr>
      <w:r w:rsidRPr="008937DD">
        <w:rPr>
          <w:lang w:val="es-ES"/>
        </w:rPr>
        <w:lastRenderedPageBreak/>
        <w:t>De conformidad con la recomendación de la CAPI y la resolución de la Asamblea General de las NN.UU.</w:t>
      </w:r>
      <w:r w:rsidR="005C4744" w:rsidRPr="008937DD">
        <w:rPr>
          <w:lang w:val="es-ES"/>
        </w:rPr>
        <w:t xml:space="preserve">, el incentivo para la contratación se abonará únicamente a expertos en </w:t>
      </w:r>
      <w:r w:rsidR="003470A3" w:rsidRPr="008937DD">
        <w:rPr>
          <w:lang w:val="es-ES"/>
        </w:rPr>
        <w:t>esferas muy especializada</w:t>
      </w:r>
      <w:r w:rsidR="005C4744" w:rsidRPr="008937DD">
        <w:rPr>
          <w:lang w:val="es-ES"/>
        </w:rPr>
        <w:t xml:space="preserve">s en los casos en que la OMPI no </w:t>
      </w:r>
      <w:r w:rsidR="003470A3" w:rsidRPr="008937DD">
        <w:rPr>
          <w:lang w:val="es-ES"/>
        </w:rPr>
        <w:t>pueda</w:t>
      </w:r>
      <w:r w:rsidR="005C4744" w:rsidRPr="008937DD">
        <w:rPr>
          <w:lang w:val="es-ES"/>
        </w:rPr>
        <w:t xml:space="preserve"> atraer a personal de</w:t>
      </w:r>
      <w:r w:rsidR="003470A3" w:rsidRPr="008937DD">
        <w:rPr>
          <w:lang w:val="es-ES"/>
        </w:rPr>
        <w:t>bidamente calificado</w:t>
      </w:r>
      <w:r w:rsidR="005C4744" w:rsidRPr="008937DD">
        <w:rPr>
          <w:lang w:val="es-ES"/>
        </w:rPr>
        <w:t xml:space="preserve">, y no superará el 25% del </w:t>
      </w:r>
      <w:r w:rsidR="003731D2" w:rsidRPr="008937DD">
        <w:rPr>
          <w:lang w:val="es-ES"/>
        </w:rPr>
        <w:t>sue</w:t>
      </w:r>
      <w:r w:rsidR="001D227C" w:rsidRPr="008937DD">
        <w:rPr>
          <w:lang w:val="es-ES"/>
        </w:rPr>
        <w:t>l</w:t>
      </w:r>
      <w:r w:rsidR="003731D2" w:rsidRPr="008937DD">
        <w:rPr>
          <w:lang w:val="es-ES"/>
        </w:rPr>
        <w:t>do básico</w:t>
      </w:r>
      <w:r w:rsidR="005C4744" w:rsidRPr="008937DD">
        <w:rPr>
          <w:lang w:val="es-ES"/>
        </w:rPr>
        <w:t xml:space="preserve"> anual </w:t>
      </w:r>
      <w:r w:rsidR="003731D2" w:rsidRPr="008937DD">
        <w:rPr>
          <w:lang w:val="es-ES"/>
        </w:rPr>
        <w:t xml:space="preserve">neto (es decir, el sueldo neto sin ajuste por lugar de destino) </w:t>
      </w:r>
      <w:r w:rsidR="004E640C" w:rsidRPr="008937DD">
        <w:rPr>
          <w:lang w:val="es-ES"/>
        </w:rPr>
        <w:t>para</w:t>
      </w:r>
      <w:r w:rsidR="003731D2" w:rsidRPr="008937DD">
        <w:rPr>
          <w:lang w:val="es-ES"/>
        </w:rPr>
        <w:t xml:space="preserve"> cada año del nombramiento inicial (los nombramientos iniciales no superan los dos años en la OMPI). </w:t>
      </w:r>
    </w:p>
    <w:p w:rsidR="005909FB" w:rsidRPr="008937DD" w:rsidRDefault="005909FB" w:rsidP="008937DD"/>
    <w:p w:rsidR="005909FB" w:rsidRPr="008937DD" w:rsidRDefault="00E565B4" w:rsidP="005909FB">
      <w:pPr>
        <w:pStyle w:val="ListParagraph"/>
        <w:ind w:left="567"/>
        <w:outlineLvl w:val="0"/>
        <w:rPr>
          <w:b/>
          <w:i/>
          <w:lang w:val="es-ES"/>
        </w:rPr>
      </w:pPr>
      <w:r w:rsidRPr="008937DD">
        <w:rPr>
          <w:b/>
          <w:i/>
          <w:lang w:val="es-ES"/>
        </w:rPr>
        <w:t xml:space="preserve">Cláusula 12.5 </w:t>
      </w:r>
      <w:r w:rsidR="005909FB" w:rsidRPr="008937DD">
        <w:rPr>
          <w:b/>
          <w:i/>
          <w:lang w:val="es-ES"/>
        </w:rPr>
        <w:t>– Medidas transitorias</w:t>
      </w:r>
    </w:p>
    <w:p w:rsidR="005909FB" w:rsidRPr="008937DD" w:rsidRDefault="005909FB" w:rsidP="00F371AC">
      <w:pPr>
        <w:pStyle w:val="ListParagraph"/>
        <w:ind w:left="0"/>
        <w:rPr>
          <w:lang w:val="es-ES"/>
        </w:rPr>
      </w:pPr>
    </w:p>
    <w:p w:rsidR="005909FB" w:rsidRPr="008937DD" w:rsidRDefault="003D499F" w:rsidP="00F371AC">
      <w:pPr>
        <w:pStyle w:val="ListParagraph"/>
        <w:numPr>
          <w:ilvl w:val="0"/>
          <w:numId w:val="9"/>
        </w:numPr>
        <w:ind w:left="0" w:firstLine="0"/>
        <w:rPr>
          <w:lang w:val="es-ES"/>
        </w:rPr>
      </w:pPr>
      <w:r w:rsidRPr="008937DD">
        <w:rPr>
          <w:lang w:val="es-ES"/>
        </w:rPr>
        <w:t>En su septuagésima tercera sesión (47.ª ordinaria), cele</w:t>
      </w:r>
      <w:r w:rsidR="008937DD">
        <w:rPr>
          <w:lang w:val="es-ES"/>
        </w:rPr>
        <w:t>brada del 3 al 11 de octubre de </w:t>
      </w:r>
      <w:r w:rsidRPr="008937DD">
        <w:rPr>
          <w:lang w:val="es-ES"/>
        </w:rPr>
        <w:t>2016, el Comité de Coordinación de la OMPI aprobó las enmi</w:t>
      </w:r>
      <w:r w:rsidR="001D227C" w:rsidRPr="008937DD">
        <w:rPr>
          <w:lang w:val="es-ES"/>
        </w:rPr>
        <w:t>endas al Estatuto del Personal q</w:t>
      </w:r>
      <w:r w:rsidRPr="008937DD">
        <w:rPr>
          <w:lang w:val="es-ES"/>
        </w:rPr>
        <w:t>ue eran necesarias para aplicar los cambios en el conjunto integral de la remuneración en el régimen común para los funcionarios de las categorías profesional y superior</w:t>
      </w:r>
      <w:r w:rsidR="00572A78" w:rsidRPr="008937DD">
        <w:rPr>
          <w:lang w:val="es-ES"/>
        </w:rPr>
        <w:t>es</w:t>
      </w:r>
      <w:r w:rsidRPr="008937DD">
        <w:rPr>
          <w:lang w:val="es-ES"/>
        </w:rPr>
        <w:t>.  Algunas de esas enmiendas guardaban relación con el plan del subsidio de educación (véanse los documentos</w:t>
      </w:r>
      <w:r w:rsidR="001D227C" w:rsidRPr="008937DD">
        <w:rPr>
          <w:lang w:val="es-ES"/>
        </w:rPr>
        <w:t xml:space="preserve"> </w:t>
      </w:r>
      <w:r w:rsidR="00F371AC" w:rsidRPr="008937DD">
        <w:rPr>
          <w:lang w:val="es-ES"/>
        </w:rPr>
        <w:t xml:space="preserve">WO/CC/73/3 </w:t>
      </w:r>
      <w:r w:rsidRPr="008937DD">
        <w:rPr>
          <w:lang w:val="es-ES"/>
        </w:rPr>
        <w:t xml:space="preserve">y </w:t>
      </w:r>
      <w:r w:rsidR="00F371AC" w:rsidRPr="008937DD">
        <w:rPr>
          <w:lang w:val="es-ES"/>
        </w:rPr>
        <w:t>WO/CC/73/7).</w:t>
      </w:r>
      <w:r w:rsidR="005B1167" w:rsidRPr="008937DD">
        <w:rPr>
          <w:lang w:val="es-ES"/>
        </w:rPr>
        <w:t xml:space="preserve"> </w:t>
      </w:r>
    </w:p>
    <w:p w:rsidR="005909FB" w:rsidRPr="008937DD" w:rsidRDefault="005909FB" w:rsidP="00F371AC">
      <w:pPr>
        <w:pStyle w:val="ListParagraph"/>
        <w:ind w:left="0"/>
        <w:rPr>
          <w:lang w:val="es-ES"/>
        </w:rPr>
      </w:pPr>
    </w:p>
    <w:p w:rsidR="005909FB" w:rsidRPr="008937DD" w:rsidRDefault="00055690" w:rsidP="00F371AC">
      <w:pPr>
        <w:pStyle w:val="ListParagraph"/>
        <w:numPr>
          <w:ilvl w:val="0"/>
          <w:numId w:val="9"/>
        </w:numPr>
        <w:ind w:left="0" w:firstLine="0"/>
        <w:rPr>
          <w:lang w:val="es-ES"/>
        </w:rPr>
      </w:pPr>
      <w:r w:rsidRPr="008937DD">
        <w:rPr>
          <w:lang w:val="es-ES"/>
        </w:rPr>
        <w:t xml:space="preserve">En concreto, se modificó la cláusula 3.14.b) del Estatuto del Personal para establecer un límite adicional del derecho al subsidio de educación en relación con los hijos matriculados en estudios de enseñanza superior.  Si bien anteriormente el subsidio se pagaba hasta que el hijo </w:t>
      </w:r>
      <w:r w:rsidR="00DB306B" w:rsidRPr="008937DD">
        <w:rPr>
          <w:lang w:val="es-ES"/>
        </w:rPr>
        <w:t>hubiera</w:t>
      </w:r>
      <w:r w:rsidRPr="008937DD">
        <w:rPr>
          <w:lang w:val="es-ES"/>
        </w:rPr>
        <w:t xml:space="preserve"> finalizado </w:t>
      </w:r>
      <w:r w:rsidR="00DB306B" w:rsidRPr="008937DD">
        <w:rPr>
          <w:lang w:val="es-ES"/>
        </w:rPr>
        <w:t>el cuarto año</w:t>
      </w:r>
      <w:r w:rsidRPr="008937DD">
        <w:rPr>
          <w:lang w:val="es-ES"/>
        </w:rPr>
        <w:t xml:space="preserve"> de enseñanza superior, la cláusula enmendada prevé que </w:t>
      </w:r>
      <w:r w:rsidR="00DB306B" w:rsidRPr="008937DD">
        <w:rPr>
          <w:lang w:val="es-ES"/>
        </w:rPr>
        <w:t xml:space="preserve">teniendo efecto a partir del año académico 2017/2018, el subsidio se pagará hasta el final del año académico en el que el hijo finalice el cuarto año de enseñanza superior </w:t>
      </w:r>
      <w:r w:rsidR="00DB306B" w:rsidRPr="008937DD">
        <w:rPr>
          <w:u w:val="single"/>
          <w:lang w:val="es-ES"/>
        </w:rPr>
        <w:t>u obtenga un primer título de enseñanza superior, lo que suceda en primer lugar</w:t>
      </w:r>
      <w:r w:rsidR="00DB306B" w:rsidRPr="008937DD">
        <w:rPr>
          <w:lang w:val="es-ES"/>
        </w:rPr>
        <w:t>.</w:t>
      </w:r>
    </w:p>
    <w:p w:rsidR="005909FB" w:rsidRPr="008937DD" w:rsidRDefault="005909FB" w:rsidP="00F371AC">
      <w:pPr>
        <w:pStyle w:val="ListParagraph"/>
        <w:ind w:left="0"/>
        <w:rPr>
          <w:lang w:val="es-ES"/>
        </w:rPr>
      </w:pPr>
    </w:p>
    <w:p w:rsidR="00A4320C" w:rsidRPr="008937DD" w:rsidRDefault="00A4320C" w:rsidP="00F371AC">
      <w:pPr>
        <w:pStyle w:val="ListParagraph"/>
        <w:numPr>
          <w:ilvl w:val="0"/>
          <w:numId w:val="9"/>
        </w:numPr>
        <w:ind w:left="0" w:firstLine="0"/>
        <w:rPr>
          <w:lang w:val="es-ES"/>
        </w:rPr>
      </w:pPr>
      <w:r w:rsidRPr="008937DD">
        <w:rPr>
          <w:lang w:val="es-ES"/>
        </w:rPr>
        <w:t xml:space="preserve">En consecuencia, los funcionarios cuyos hijos hayan iniciado estudios de enseñanza superior en 2014/2015 o después podrían perder </w:t>
      </w:r>
      <w:r w:rsidRPr="008937DD">
        <w:rPr>
          <w:u w:val="single"/>
          <w:lang w:val="es-ES"/>
        </w:rPr>
        <w:t>enteramente</w:t>
      </w:r>
      <w:r w:rsidRPr="008937DD">
        <w:rPr>
          <w:lang w:val="es-ES"/>
        </w:rPr>
        <w:t xml:space="preserve"> el derecho al subsidio de educación durante uno o dos años de los estudios de enseñanza superior, a partir del año académico </w:t>
      </w:r>
      <w:r w:rsidR="00F371AC" w:rsidRPr="008937DD">
        <w:rPr>
          <w:lang w:val="es-ES"/>
        </w:rPr>
        <w:t xml:space="preserve">2017/2018.  </w:t>
      </w:r>
      <w:r w:rsidRPr="008937DD">
        <w:rPr>
          <w:lang w:val="es-ES"/>
        </w:rPr>
        <w:t xml:space="preserve">Los funcionarios que hayan matriculado a sus hijos en estudios de enseñanza superior de dos o tres años de duración antes de haber sido informados, en octubre de 2016, de la enmienda </w:t>
      </w:r>
      <w:r w:rsidR="00746E1C" w:rsidRPr="008937DD">
        <w:rPr>
          <w:lang w:val="es-ES"/>
        </w:rPr>
        <w:t>a</w:t>
      </w:r>
      <w:r w:rsidRPr="008937DD">
        <w:rPr>
          <w:lang w:val="es-ES"/>
        </w:rPr>
        <w:t xml:space="preserve"> la cláusula 3.14.b) del Estatuto del Personal podrían haber optado por otra alternativa si hubieran sabido en aquel momento que, como consecuencia de la enmienda subsiguiente, perderían el apoyo financiero proporcionado por la Organización durante el tercer y/o el cuarto año de enseñanza superior.</w:t>
      </w:r>
    </w:p>
    <w:p w:rsidR="005909FB" w:rsidRPr="008937DD" w:rsidRDefault="005909FB" w:rsidP="00F371AC">
      <w:pPr>
        <w:pStyle w:val="ListParagraph"/>
        <w:ind w:left="0"/>
        <w:rPr>
          <w:lang w:val="es-ES"/>
        </w:rPr>
      </w:pPr>
    </w:p>
    <w:p w:rsidR="005909FB" w:rsidRPr="008937DD" w:rsidRDefault="00A4320C" w:rsidP="00F371AC">
      <w:pPr>
        <w:pStyle w:val="ListParagraph"/>
        <w:numPr>
          <w:ilvl w:val="0"/>
          <w:numId w:val="9"/>
        </w:numPr>
        <w:ind w:left="0" w:firstLine="0"/>
        <w:rPr>
          <w:lang w:val="es-ES"/>
        </w:rPr>
      </w:pPr>
      <w:r w:rsidRPr="008937DD">
        <w:rPr>
          <w:lang w:val="es-ES"/>
        </w:rPr>
        <w:t xml:space="preserve">En el caso de los funcionarios cuyos hijos </w:t>
      </w:r>
      <w:r w:rsidR="002476FA" w:rsidRPr="008937DD">
        <w:rPr>
          <w:lang w:val="es-ES"/>
        </w:rPr>
        <w:t xml:space="preserve">emprendan estudios de enseñanza superior después de obtener un primer título de enseñanza superior en menos de cuatro años, la pérdida financiera podría ser considerable teniendo en cuenta el costo de los estudios, y la pérdida podría </w:t>
      </w:r>
      <w:r w:rsidR="00987F44" w:rsidRPr="008937DD">
        <w:rPr>
          <w:lang w:val="es-ES"/>
        </w:rPr>
        <w:t xml:space="preserve">tener una incidencia </w:t>
      </w:r>
      <w:r w:rsidR="002476FA" w:rsidRPr="008937DD">
        <w:rPr>
          <w:lang w:val="es-ES"/>
        </w:rPr>
        <w:t>bastante</w:t>
      </w:r>
      <w:r w:rsidR="00987F44" w:rsidRPr="008937DD">
        <w:rPr>
          <w:lang w:val="es-ES"/>
        </w:rPr>
        <w:t xml:space="preserve"> grave</w:t>
      </w:r>
      <w:r w:rsidR="002476FA" w:rsidRPr="008937DD">
        <w:rPr>
          <w:lang w:val="es-ES"/>
        </w:rPr>
        <w:t xml:space="preserve">, especialmente en el caso de las familias que disponen de un único sueldo, </w:t>
      </w:r>
      <w:r w:rsidR="00987F44" w:rsidRPr="008937DD">
        <w:rPr>
          <w:lang w:val="es-ES"/>
        </w:rPr>
        <w:t>varios hijos y/u otros compromisos financieros.</w:t>
      </w:r>
    </w:p>
    <w:p w:rsidR="005909FB" w:rsidRPr="008937DD" w:rsidRDefault="005909FB" w:rsidP="00F371AC">
      <w:pPr>
        <w:pStyle w:val="ListParagraph"/>
        <w:ind w:left="0"/>
        <w:rPr>
          <w:lang w:val="es-ES"/>
        </w:rPr>
      </w:pPr>
    </w:p>
    <w:p w:rsidR="005909FB" w:rsidRPr="008937DD" w:rsidRDefault="00987F44" w:rsidP="00F371AC">
      <w:pPr>
        <w:pStyle w:val="ListParagraph"/>
        <w:numPr>
          <w:ilvl w:val="0"/>
          <w:numId w:val="9"/>
        </w:numPr>
        <w:ind w:left="0" w:firstLine="0"/>
        <w:rPr>
          <w:lang w:val="es-ES"/>
        </w:rPr>
      </w:pPr>
      <w:r w:rsidRPr="008937DD">
        <w:rPr>
          <w:lang w:val="es-ES"/>
        </w:rPr>
        <w:t xml:space="preserve">En consecuencia, en concordancia con los principios de buena </w:t>
      </w:r>
      <w:r w:rsidR="00553CD0" w:rsidRPr="008937DD">
        <w:rPr>
          <w:lang w:val="es-ES"/>
        </w:rPr>
        <w:t>fe</w:t>
      </w:r>
      <w:r w:rsidRPr="008937DD">
        <w:rPr>
          <w:lang w:val="es-ES"/>
        </w:rPr>
        <w:t xml:space="preserve"> y trato justo, se propone añadir una nueva medida transitoria en el marco de la cláusula 12.5 del Estatuto del Personal, que tiene por fin mitigar la importante incidencia de la pérdida del derecho al subsidio de educación. </w:t>
      </w:r>
    </w:p>
    <w:p w:rsidR="005909FB" w:rsidRPr="008937DD" w:rsidRDefault="005909FB" w:rsidP="00F371AC">
      <w:pPr>
        <w:pStyle w:val="ListParagraph"/>
        <w:ind w:left="0"/>
        <w:rPr>
          <w:lang w:val="es-ES"/>
        </w:rPr>
      </w:pPr>
    </w:p>
    <w:p w:rsidR="0013542D" w:rsidRPr="008937DD" w:rsidRDefault="00987F44" w:rsidP="00F371AC">
      <w:pPr>
        <w:pStyle w:val="ListParagraph"/>
        <w:numPr>
          <w:ilvl w:val="0"/>
          <w:numId w:val="9"/>
        </w:numPr>
        <w:ind w:left="0" w:firstLine="0"/>
        <w:rPr>
          <w:lang w:val="es-ES"/>
        </w:rPr>
      </w:pPr>
      <w:r w:rsidRPr="008937DD">
        <w:rPr>
          <w:lang w:val="es-ES"/>
        </w:rPr>
        <w:t xml:space="preserve">La medida transitoria propuesta tiene un alcance y una duración limitados. En primer lugar, atañe únicamente a los funcionarios que </w:t>
      </w:r>
      <w:r w:rsidR="0013542D" w:rsidRPr="008937DD">
        <w:rPr>
          <w:lang w:val="es-ES"/>
        </w:rPr>
        <w:t xml:space="preserve">hayan optado por matricular a sus hijos en un primer programa de enseñanza superior de menos de cuatro años de duración antes de haber sido notificados de la enmienda a la cláusula 3.14.b) del Estatuto del Personal aprobada por el </w:t>
      </w:r>
      <w:r w:rsidR="0013542D" w:rsidRPr="008937DD">
        <w:rPr>
          <w:lang w:val="es-ES"/>
        </w:rPr>
        <w:lastRenderedPageBreak/>
        <w:t xml:space="preserve">Comité de Coordinación </w:t>
      </w:r>
      <w:r w:rsidR="00B03DE3" w:rsidRPr="008937DD">
        <w:rPr>
          <w:lang w:val="es-ES"/>
        </w:rPr>
        <w:t xml:space="preserve">de la OMPI </w:t>
      </w:r>
      <w:r w:rsidR="0013542D" w:rsidRPr="008937DD">
        <w:rPr>
          <w:lang w:val="es-ES"/>
        </w:rPr>
        <w:t xml:space="preserve">en octubre de 2016.  Dicho de otro modo, no atañe a los funcionarios cuyos hijos hayan </w:t>
      </w:r>
      <w:r w:rsidR="00553CD0" w:rsidRPr="008937DD">
        <w:rPr>
          <w:lang w:val="es-ES"/>
        </w:rPr>
        <w:t>iniciado</w:t>
      </w:r>
      <w:r w:rsidR="0013542D" w:rsidRPr="008937DD">
        <w:rPr>
          <w:lang w:val="es-ES"/>
        </w:rPr>
        <w:t xml:space="preserve"> o inicien estudios de enseñanza superior en 2017/2018 o después, ni a los funcionarios cuyos hijos hayan iniciado o inicien nuevos estudios de enseñanza superior en 2017/2018 o después, sin haber obtenido el título de menos de cuatro años de duración para el que se habían matriculado previamente.  En segundo lugar, el pago se limitará a otro año más de subsidio de educación </w:t>
      </w:r>
      <w:r w:rsidR="00F577C4" w:rsidRPr="008937DD">
        <w:rPr>
          <w:lang w:val="es-ES"/>
        </w:rPr>
        <w:t>después</w:t>
      </w:r>
      <w:r w:rsidR="0013542D" w:rsidRPr="008937DD">
        <w:rPr>
          <w:lang w:val="es-ES"/>
        </w:rPr>
        <w:t xml:space="preserve"> del año acad</w:t>
      </w:r>
      <w:r w:rsidR="00F577C4" w:rsidRPr="008937DD">
        <w:rPr>
          <w:lang w:val="es-ES"/>
        </w:rPr>
        <w:t xml:space="preserve">émico en el que </w:t>
      </w:r>
      <w:r w:rsidR="0013542D" w:rsidRPr="008937DD">
        <w:rPr>
          <w:lang w:val="es-ES"/>
        </w:rPr>
        <w:t>el hijo haya obtenido el primer título de enseñanza superior.</w:t>
      </w:r>
    </w:p>
    <w:p w:rsidR="00715F95" w:rsidRPr="008937DD" w:rsidRDefault="00715F95" w:rsidP="000B0138"/>
    <w:p w:rsidR="00F577C4" w:rsidRPr="008937DD" w:rsidRDefault="00715F95" w:rsidP="00F577C4">
      <w:pPr>
        <w:pStyle w:val="ListParagraph"/>
        <w:numPr>
          <w:ilvl w:val="0"/>
          <w:numId w:val="9"/>
        </w:numPr>
        <w:ind w:left="0" w:firstLine="0"/>
        <w:rPr>
          <w:lang w:val="es-ES"/>
        </w:rPr>
      </w:pPr>
      <w:r w:rsidRPr="008937DD">
        <w:rPr>
          <w:lang w:val="es-ES"/>
        </w:rPr>
        <w:t>Se ha determinado que la medida transitoria propuesta podría aplicarse únicamente a 18 funcionarios y 19 hijos, y se calcula que el costo de la medida es</w:t>
      </w:r>
      <w:r w:rsidR="00746E1C" w:rsidRPr="008937DD">
        <w:rPr>
          <w:lang w:val="es-ES"/>
        </w:rPr>
        <w:t xml:space="preserve"> de</w:t>
      </w:r>
      <w:r w:rsidRPr="008937DD">
        <w:rPr>
          <w:lang w:val="es-ES"/>
        </w:rPr>
        <w:t xml:space="preserve"> aproximadamente 190.000 dólares de los EE.UU.  Esta cifra se ha obtenido al sumar los importes del subsidio de educación correspondiente</w:t>
      </w:r>
      <w:r w:rsidR="00746E1C" w:rsidRPr="008937DD">
        <w:rPr>
          <w:lang w:val="es-ES"/>
        </w:rPr>
        <w:t>s</w:t>
      </w:r>
      <w:r w:rsidRPr="008937DD">
        <w:rPr>
          <w:lang w:val="es-ES"/>
        </w:rPr>
        <w:t xml:space="preserve"> al año académico 2016/2017 a los que tendría derecho </w:t>
      </w:r>
      <w:r w:rsidRPr="008937DD">
        <w:rPr>
          <w:u w:val="single"/>
          <w:lang w:val="es-ES"/>
        </w:rPr>
        <w:t>en virtud del nuevo plan</w:t>
      </w:r>
      <w:r w:rsidRPr="008937DD">
        <w:rPr>
          <w:lang w:val="es-ES"/>
        </w:rPr>
        <w:t xml:space="preserve"> cada funcionario </w:t>
      </w:r>
      <w:r w:rsidR="00746E1C" w:rsidRPr="008937DD">
        <w:rPr>
          <w:lang w:val="es-ES"/>
        </w:rPr>
        <w:t>con derecho al subsidio</w:t>
      </w:r>
      <w:r w:rsidRPr="008937DD">
        <w:rPr>
          <w:lang w:val="es-ES"/>
        </w:rPr>
        <w:t>.  El cálculo se basa en el su</w:t>
      </w:r>
      <w:r w:rsidR="00BE44E5" w:rsidRPr="008937DD">
        <w:rPr>
          <w:lang w:val="es-ES"/>
        </w:rPr>
        <w:t>puesto de que esos importes sea</w:t>
      </w:r>
      <w:r w:rsidRPr="008937DD">
        <w:rPr>
          <w:lang w:val="es-ES"/>
        </w:rPr>
        <w:t>n los mismos en relación con el año académico al que se aplica la medida transitoria.  Evidentemente, el costo de la medida podría ser mayor o menor para cada uno de los funcio</w:t>
      </w:r>
      <w:r w:rsidR="00746E1C" w:rsidRPr="008937DD">
        <w:rPr>
          <w:lang w:val="es-ES"/>
        </w:rPr>
        <w:t>narios que tengan derecho al subsidio</w:t>
      </w:r>
      <w:r w:rsidRPr="008937DD">
        <w:rPr>
          <w:lang w:val="es-ES"/>
        </w:rPr>
        <w:t xml:space="preserve">, en función de las tasas reales, si las hubiere, pagadas por el funcionario en relación con el año académico en cuestión.  </w:t>
      </w:r>
      <w:r w:rsidR="00F577C4" w:rsidRPr="008937DD">
        <w:rPr>
          <w:lang w:val="es-ES"/>
        </w:rPr>
        <w:t xml:space="preserve">También es posible que no haya costos si el hijo opta por no emprender otros estudios de enseñanza superior después de obtener el primer título de enseñanza superior o si se matricula en un nuevo programa de estudios antes de finalizar el primer título de enseñanza superior, o si el funcionario deja de estar empleado en la OMPI. </w:t>
      </w:r>
    </w:p>
    <w:p w:rsidR="005909FB" w:rsidRPr="008937DD" w:rsidRDefault="005909FB" w:rsidP="00F577C4">
      <w:pPr>
        <w:outlineLvl w:val="0"/>
      </w:pPr>
    </w:p>
    <w:p w:rsidR="005909FB" w:rsidRPr="008937DD" w:rsidRDefault="005909FB" w:rsidP="005909FB">
      <w:pPr>
        <w:pStyle w:val="ListParagraph"/>
        <w:ind w:left="567"/>
        <w:outlineLvl w:val="0"/>
        <w:rPr>
          <w:b/>
          <w:i/>
          <w:lang w:val="es-ES"/>
        </w:rPr>
      </w:pPr>
      <w:r w:rsidRPr="008937DD">
        <w:rPr>
          <w:b/>
          <w:i/>
          <w:lang w:val="es-ES"/>
        </w:rPr>
        <w:t>Otras enmiendas</w:t>
      </w:r>
    </w:p>
    <w:p w:rsidR="005909FB" w:rsidRPr="008937DD" w:rsidRDefault="005909FB" w:rsidP="008937DD">
      <w:pPr>
        <w:outlineLvl w:val="0"/>
      </w:pPr>
    </w:p>
    <w:p w:rsidR="005909FB" w:rsidRPr="008937DD" w:rsidRDefault="00F577C4" w:rsidP="00F577C4">
      <w:pPr>
        <w:pStyle w:val="ListParagraph"/>
        <w:numPr>
          <w:ilvl w:val="0"/>
          <w:numId w:val="9"/>
        </w:numPr>
        <w:ind w:left="0" w:firstLine="0"/>
        <w:rPr>
          <w:lang w:val="es-ES"/>
        </w:rPr>
      </w:pPr>
      <w:r w:rsidRPr="008937DD">
        <w:rPr>
          <w:lang w:val="es-ES"/>
        </w:rPr>
        <w:t>Se proponen igualmente otras enmiendas, de carácter menos sustantivo (por ejemplo, para corregir un error y/o aclarar una disposición) en las cláusulas que figuran a continuación, según se detalla en el Anexo I</w:t>
      </w:r>
      <w:r w:rsidR="00F371AC" w:rsidRPr="008937DD">
        <w:rPr>
          <w:lang w:val="es-ES"/>
        </w:rPr>
        <w:t>:</w:t>
      </w:r>
    </w:p>
    <w:p w:rsidR="005909FB" w:rsidRPr="008937DD" w:rsidRDefault="005909FB" w:rsidP="00F371AC">
      <w:pPr>
        <w:pStyle w:val="ListParagraph"/>
        <w:ind w:left="0"/>
        <w:outlineLvl w:val="0"/>
        <w:rPr>
          <w:lang w:val="es-ES"/>
        </w:rPr>
      </w:pPr>
    </w:p>
    <w:p w:rsidR="005909FB" w:rsidRPr="008937DD" w:rsidRDefault="006F400C" w:rsidP="00F371AC">
      <w:pPr>
        <w:pStyle w:val="Default"/>
        <w:tabs>
          <w:tab w:val="left" w:pos="1814"/>
        </w:tabs>
        <w:rPr>
          <w:color w:val="auto"/>
          <w:sz w:val="22"/>
          <w:szCs w:val="22"/>
          <w:lang w:val="es-ES"/>
        </w:rPr>
      </w:pPr>
      <w:r w:rsidRPr="008937DD">
        <w:rPr>
          <w:color w:val="auto"/>
          <w:sz w:val="22"/>
          <w:szCs w:val="22"/>
          <w:lang w:val="es-ES"/>
        </w:rPr>
        <w:t xml:space="preserve">Cláusula </w:t>
      </w:r>
      <w:r w:rsidR="00F371AC" w:rsidRPr="008937DD">
        <w:rPr>
          <w:color w:val="auto"/>
          <w:sz w:val="22"/>
          <w:szCs w:val="22"/>
          <w:lang w:val="es-ES"/>
        </w:rPr>
        <w:t>3.2</w:t>
      </w:r>
      <w:r w:rsidR="00F371AC" w:rsidRPr="008937DD">
        <w:rPr>
          <w:color w:val="auto"/>
          <w:sz w:val="22"/>
          <w:szCs w:val="22"/>
          <w:lang w:val="es-ES"/>
        </w:rPr>
        <w:tab/>
        <w:t xml:space="preserve">– </w:t>
      </w:r>
      <w:r w:rsidR="00F371AC" w:rsidRPr="008937DD">
        <w:rPr>
          <w:color w:val="auto"/>
          <w:sz w:val="22"/>
          <w:szCs w:val="22"/>
          <w:lang w:val="es-ES"/>
        </w:rPr>
        <w:tab/>
      </w:r>
      <w:r w:rsidR="00931313" w:rsidRPr="008937DD">
        <w:rPr>
          <w:color w:val="auto"/>
          <w:sz w:val="22"/>
          <w:szCs w:val="22"/>
          <w:lang w:val="es-ES"/>
        </w:rPr>
        <w:t>Familiares a cargo</w:t>
      </w:r>
    </w:p>
    <w:p w:rsidR="005909FB" w:rsidRPr="008937DD" w:rsidRDefault="005909FB" w:rsidP="005909FB">
      <w:pPr>
        <w:pStyle w:val="Default"/>
        <w:tabs>
          <w:tab w:val="left" w:pos="1814"/>
        </w:tabs>
        <w:ind w:left="2268" w:hanging="2268"/>
        <w:rPr>
          <w:color w:val="auto"/>
          <w:sz w:val="22"/>
          <w:szCs w:val="22"/>
          <w:lang w:val="es-ES"/>
        </w:rPr>
      </w:pPr>
      <w:r w:rsidRPr="008937DD">
        <w:rPr>
          <w:color w:val="auto"/>
          <w:sz w:val="22"/>
          <w:szCs w:val="22"/>
          <w:lang w:val="es-ES"/>
        </w:rPr>
        <w:t>Cláusula 3.3</w:t>
      </w:r>
      <w:r w:rsidR="00A03AD6" w:rsidRPr="008937DD">
        <w:rPr>
          <w:color w:val="auto"/>
          <w:sz w:val="22"/>
          <w:szCs w:val="22"/>
          <w:lang w:val="es-ES"/>
        </w:rPr>
        <w:tab/>
        <w:t xml:space="preserve">– </w:t>
      </w:r>
      <w:r w:rsidR="00A03AD6" w:rsidRPr="008937DD">
        <w:rPr>
          <w:color w:val="auto"/>
          <w:sz w:val="22"/>
          <w:szCs w:val="22"/>
          <w:lang w:val="es-ES"/>
        </w:rPr>
        <w:tab/>
      </w:r>
      <w:r w:rsidRPr="008937DD">
        <w:rPr>
          <w:color w:val="auto"/>
          <w:sz w:val="22"/>
          <w:szCs w:val="22"/>
          <w:lang w:val="es-ES"/>
        </w:rPr>
        <w:t xml:space="preserve">Prestaciones familiares para los funcionarios de las categorías </w:t>
      </w:r>
      <w:r w:rsidR="00532AB5" w:rsidRPr="008937DD">
        <w:rPr>
          <w:color w:val="auto"/>
          <w:sz w:val="22"/>
          <w:szCs w:val="22"/>
          <w:lang w:val="es-ES"/>
        </w:rPr>
        <w:t>profesional y superiores</w:t>
      </w:r>
    </w:p>
    <w:p w:rsidR="005909FB" w:rsidRPr="008937DD" w:rsidRDefault="00846D73" w:rsidP="005909FB">
      <w:pPr>
        <w:pStyle w:val="Default"/>
        <w:tabs>
          <w:tab w:val="left" w:pos="1814"/>
        </w:tabs>
        <w:ind w:left="2268" w:hanging="2268"/>
        <w:rPr>
          <w:color w:val="auto"/>
          <w:sz w:val="22"/>
          <w:szCs w:val="22"/>
          <w:lang w:val="es-ES"/>
        </w:rPr>
      </w:pPr>
      <w:r w:rsidRPr="008937DD">
        <w:rPr>
          <w:color w:val="auto"/>
          <w:sz w:val="22"/>
          <w:szCs w:val="22"/>
          <w:lang w:val="es-ES"/>
        </w:rPr>
        <w:t>Cláusula 3.4</w:t>
      </w:r>
      <w:r w:rsidR="005909FB" w:rsidRPr="008937DD">
        <w:rPr>
          <w:color w:val="auto"/>
          <w:sz w:val="22"/>
          <w:szCs w:val="22"/>
          <w:lang w:val="es-ES"/>
        </w:rPr>
        <w:tab/>
        <w:t xml:space="preserve">– </w:t>
      </w:r>
      <w:r w:rsidR="005909FB" w:rsidRPr="008937DD">
        <w:rPr>
          <w:color w:val="auto"/>
          <w:sz w:val="22"/>
          <w:szCs w:val="22"/>
          <w:lang w:val="es-ES"/>
        </w:rPr>
        <w:tab/>
        <w:t>Prestaciones familiares para los funcionarios de las categorías de servicios generales y de funcionario nacional profesional</w:t>
      </w:r>
    </w:p>
    <w:p w:rsidR="005909FB" w:rsidRPr="008937DD" w:rsidRDefault="005909FB" w:rsidP="005909FB">
      <w:pPr>
        <w:pStyle w:val="Default"/>
        <w:tabs>
          <w:tab w:val="left" w:pos="1814"/>
        </w:tabs>
        <w:rPr>
          <w:color w:val="auto"/>
          <w:sz w:val="22"/>
          <w:szCs w:val="22"/>
          <w:lang w:val="es-ES"/>
        </w:rPr>
      </w:pPr>
      <w:r w:rsidRPr="008937DD">
        <w:rPr>
          <w:color w:val="auto"/>
          <w:sz w:val="22"/>
          <w:szCs w:val="22"/>
          <w:lang w:val="es-ES"/>
        </w:rPr>
        <w:t>Cláusula 3.14</w:t>
      </w:r>
      <w:r w:rsidR="00846D73" w:rsidRPr="008937DD">
        <w:rPr>
          <w:color w:val="auto"/>
          <w:sz w:val="22"/>
          <w:szCs w:val="22"/>
          <w:lang w:val="es-ES"/>
        </w:rPr>
        <w:tab/>
      </w:r>
      <w:r w:rsidRPr="008937DD">
        <w:rPr>
          <w:color w:val="auto"/>
          <w:sz w:val="22"/>
          <w:szCs w:val="22"/>
          <w:lang w:val="es-ES"/>
        </w:rPr>
        <w:t xml:space="preserve">– </w:t>
      </w:r>
      <w:r w:rsidR="00846D73" w:rsidRPr="008937DD">
        <w:rPr>
          <w:color w:val="auto"/>
          <w:sz w:val="22"/>
          <w:szCs w:val="22"/>
          <w:lang w:val="es-ES"/>
        </w:rPr>
        <w:tab/>
      </w:r>
      <w:r w:rsidRPr="008937DD">
        <w:rPr>
          <w:color w:val="auto"/>
          <w:sz w:val="22"/>
          <w:szCs w:val="22"/>
          <w:lang w:val="es-ES"/>
        </w:rPr>
        <w:t>Subsidio de educación</w:t>
      </w:r>
    </w:p>
    <w:p w:rsidR="005909FB" w:rsidRPr="008937DD" w:rsidRDefault="006F400C" w:rsidP="00F371AC">
      <w:pPr>
        <w:pStyle w:val="Default"/>
        <w:tabs>
          <w:tab w:val="left" w:pos="1814"/>
        </w:tabs>
        <w:rPr>
          <w:color w:val="auto"/>
          <w:sz w:val="22"/>
          <w:szCs w:val="22"/>
          <w:lang w:val="es-ES"/>
        </w:rPr>
      </w:pPr>
      <w:r w:rsidRPr="008937DD">
        <w:rPr>
          <w:color w:val="auto"/>
          <w:sz w:val="22"/>
          <w:szCs w:val="22"/>
          <w:lang w:val="es-ES"/>
        </w:rPr>
        <w:t xml:space="preserve">Cláusula </w:t>
      </w:r>
      <w:r w:rsidR="00F371AC" w:rsidRPr="008937DD">
        <w:rPr>
          <w:color w:val="auto"/>
          <w:sz w:val="22"/>
          <w:szCs w:val="22"/>
          <w:lang w:val="es-ES"/>
        </w:rPr>
        <w:t>3.24</w:t>
      </w:r>
      <w:r w:rsidR="00F371AC" w:rsidRPr="008937DD">
        <w:rPr>
          <w:color w:val="auto"/>
          <w:sz w:val="22"/>
          <w:szCs w:val="22"/>
          <w:lang w:val="es-ES"/>
        </w:rPr>
        <w:tab/>
        <w:t xml:space="preserve">– </w:t>
      </w:r>
      <w:r w:rsidR="00F371AC" w:rsidRPr="008937DD">
        <w:rPr>
          <w:color w:val="auto"/>
          <w:sz w:val="22"/>
          <w:szCs w:val="22"/>
          <w:lang w:val="es-ES"/>
        </w:rPr>
        <w:tab/>
      </w:r>
      <w:r w:rsidRPr="008937DD">
        <w:rPr>
          <w:color w:val="auto"/>
          <w:sz w:val="22"/>
          <w:szCs w:val="22"/>
          <w:lang w:val="es-ES"/>
        </w:rPr>
        <w:t>Prestaciones y subsidios del personal sobre el terreno</w:t>
      </w:r>
    </w:p>
    <w:p w:rsidR="005909FB" w:rsidRPr="008937DD" w:rsidRDefault="005909FB" w:rsidP="005909FB">
      <w:pPr>
        <w:pStyle w:val="Default"/>
        <w:tabs>
          <w:tab w:val="left" w:pos="1814"/>
        </w:tabs>
        <w:rPr>
          <w:color w:val="auto"/>
          <w:sz w:val="22"/>
          <w:szCs w:val="22"/>
          <w:lang w:val="es-ES"/>
        </w:rPr>
      </w:pPr>
      <w:r w:rsidRPr="008937DD">
        <w:rPr>
          <w:color w:val="auto"/>
          <w:sz w:val="22"/>
          <w:szCs w:val="22"/>
          <w:lang w:val="es-ES"/>
        </w:rPr>
        <w:t xml:space="preserve">Cláusula 5.2 </w:t>
      </w:r>
      <w:r w:rsidR="00846D73" w:rsidRPr="008937DD">
        <w:rPr>
          <w:color w:val="auto"/>
          <w:sz w:val="22"/>
          <w:szCs w:val="22"/>
          <w:lang w:val="es-ES"/>
        </w:rPr>
        <w:tab/>
        <w:t>–</w:t>
      </w:r>
      <w:r w:rsidR="00846D73" w:rsidRPr="008937DD">
        <w:rPr>
          <w:color w:val="auto"/>
          <w:sz w:val="22"/>
          <w:szCs w:val="22"/>
          <w:lang w:val="es-ES"/>
        </w:rPr>
        <w:tab/>
        <w:t>Licencias especiales</w:t>
      </w:r>
    </w:p>
    <w:p w:rsidR="005909FB" w:rsidRPr="008937DD" w:rsidRDefault="005909FB" w:rsidP="005909FB">
      <w:pPr>
        <w:pStyle w:val="Default"/>
        <w:tabs>
          <w:tab w:val="left" w:pos="1814"/>
        </w:tabs>
        <w:rPr>
          <w:color w:val="auto"/>
          <w:sz w:val="22"/>
          <w:szCs w:val="22"/>
          <w:lang w:val="es-ES"/>
        </w:rPr>
      </w:pPr>
      <w:r w:rsidRPr="008937DD">
        <w:rPr>
          <w:color w:val="auto"/>
          <w:sz w:val="22"/>
          <w:szCs w:val="22"/>
          <w:lang w:val="es-ES"/>
        </w:rPr>
        <w:t xml:space="preserve">Cláusula 9.15 </w:t>
      </w:r>
      <w:r w:rsidR="00846D73" w:rsidRPr="008937DD">
        <w:rPr>
          <w:color w:val="auto"/>
          <w:sz w:val="22"/>
          <w:szCs w:val="22"/>
          <w:lang w:val="es-ES"/>
        </w:rPr>
        <w:tab/>
        <w:t>–</w:t>
      </w:r>
      <w:r w:rsidR="00846D73" w:rsidRPr="008937DD">
        <w:rPr>
          <w:color w:val="auto"/>
          <w:sz w:val="22"/>
          <w:szCs w:val="22"/>
          <w:lang w:val="es-ES"/>
        </w:rPr>
        <w:tab/>
      </w:r>
      <w:r w:rsidRPr="008937DD">
        <w:rPr>
          <w:color w:val="auto"/>
          <w:sz w:val="22"/>
          <w:szCs w:val="22"/>
          <w:lang w:val="es-ES"/>
        </w:rPr>
        <w:t>Remuneración en conc</w:t>
      </w:r>
      <w:r w:rsidR="00846D73" w:rsidRPr="008937DD">
        <w:rPr>
          <w:color w:val="auto"/>
          <w:sz w:val="22"/>
          <w:szCs w:val="22"/>
          <w:lang w:val="es-ES"/>
        </w:rPr>
        <w:t>epto de separación del servicio</w:t>
      </w:r>
    </w:p>
    <w:p w:rsidR="005909FB" w:rsidRPr="008937DD" w:rsidRDefault="006F400C" w:rsidP="00F371AC">
      <w:pPr>
        <w:pStyle w:val="Default"/>
        <w:tabs>
          <w:tab w:val="left" w:pos="1814"/>
        </w:tabs>
        <w:rPr>
          <w:color w:val="auto"/>
          <w:sz w:val="22"/>
          <w:szCs w:val="22"/>
          <w:lang w:val="es-ES"/>
        </w:rPr>
      </w:pPr>
      <w:r w:rsidRPr="008937DD">
        <w:rPr>
          <w:color w:val="auto"/>
          <w:sz w:val="22"/>
          <w:szCs w:val="22"/>
          <w:lang w:val="es-ES"/>
        </w:rPr>
        <w:t xml:space="preserve">Cláusula </w:t>
      </w:r>
      <w:r w:rsidR="00F371AC" w:rsidRPr="008937DD">
        <w:rPr>
          <w:color w:val="auto"/>
          <w:sz w:val="22"/>
          <w:szCs w:val="22"/>
          <w:lang w:val="es-ES"/>
        </w:rPr>
        <w:t>9.16</w:t>
      </w:r>
      <w:r w:rsidR="00F371AC" w:rsidRPr="008937DD">
        <w:rPr>
          <w:color w:val="auto"/>
          <w:sz w:val="22"/>
          <w:szCs w:val="22"/>
          <w:lang w:val="es-ES"/>
        </w:rPr>
        <w:tab/>
        <w:t xml:space="preserve">– </w:t>
      </w:r>
      <w:r w:rsidR="00F371AC" w:rsidRPr="008937DD">
        <w:rPr>
          <w:color w:val="auto"/>
          <w:sz w:val="22"/>
          <w:szCs w:val="22"/>
          <w:lang w:val="es-ES"/>
        </w:rPr>
        <w:tab/>
        <w:t>Restitu</w:t>
      </w:r>
      <w:r w:rsidRPr="008937DD">
        <w:rPr>
          <w:color w:val="auto"/>
          <w:sz w:val="22"/>
          <w:szCs w:val="22"/>
          <w:lang w:val="es-ES"/>
        </w:rPr>
        <w:t>ción de los días de vacaciones anuales tomados por anticipado</w:t>
      </w:r>
    </w:p>
    <w:p w:rsidR="005909FB" w:rsidRPr="008937DD" w:rsidRDefault="005909FB" w:rsidP="005909FB">
      <w:pPr>
        <w:pStyle w:val="Default"/>
        <w:tabs>
          <w:tab w:val="left" w:pos="1814"/>
        </w:tabs>
        <w:rPr>
          <w:color w:val="auto"/>
          <w:sz w:val="22"/>
          <w:szCs w:val="22"/>
          <w:lang w:val="es-ES"/>
        </w:rPr>
      </w:pPr>
      <w:r w:rsidRPr="008937DD">
        <w:rPr>
          <w:color w:val="auto"/>
          <w:sz w:val="22"/>
          <w:szCs w:val="22"/>
          <w:lang w:val="es-ES"/>
        </w:rPr>
        <w:t>Cláusula 12.5</w:t>
      </w:r>
      <w:r w:rsidRPr="008937DD">
        <w:rPr>
          <w:color w:val="auto"/>
          <w:sz w:val="22"/>
          <w:szCs w:val="22"/>
          <w:lang w:val="es-ES"/>
        </w:rPr>
        <w:tab/>
        <w:t xml:space="preserve">– </w:t>
      </w:r>
      <w:r w:rsidRPr="008937DD">
        <w:rPr>
          <w:color w:val="auto"/>
          <w:sz w:val="22"/>
          <w:szCs w:val="22"/>
          <w:lang w:val="es-ES"/>
        </w:rPr>
        <w:tab/>
        <w:t>Medidas transitorias</w:t>
      </w:r>
    </w:p>
    <w:p w:rsidR="005909FB" w:rsidRPr="008937DD" w:rsidRDefault="005909FB" w:rsidP="00F371AC">
      <w:pPr>
        <w:pStyle w:val="Default"/>
        <w:tabs>
          <w:tab w:val="left" w:pos="1814"/>
        </w:tabs>
        <w:rPr>
          <w:color w:val="auto"/>
          <w:sz w:val="22"/>
          <w:szCs w:val="22"/>
          <w:lang w:val="es-ES"/>
        </w:rPr>
      </w:pPr>
    </w:p>
    <w:p w:rsidR="005909FB" w:rsidRPr="008937DD" w:rsidRDefault="00B171D7" w:rsidP="00F371AC">
      <w:pPr>
        <w:pStyle w:val="ListParagraph"/>
        <w:numPr>
          <w:ilvl w:val="0"/>
          <w:numId w:val="9"/>
        </w:numPr>
        <w:ind w:left="5528" w:firstLine="0"/>
        <w:rPr>
          <w:i/>
          <w:lang w:val="es-ES"/>
        </w:rPr>
      </w:pPr>
      <w:r w:rsidRPr="008937DD">
        <w:rPr>
          <w:i/>
          <w:lang w:val="es-ES"/>
        </w:rPr>
        <w:t>Se invita al Comité de Coordinación a aprobar las enmiendas al Estatuto del Personal que figuran en el Anexo I</w:t>
      </w:r>
      <w:r w:rsidR="00B03DE3" w:rsidRPr="008937DD">
        <w:rPr>
          <w:i/>
          <w:lang w:val="es-ES"/>
        </w:rPr>
        <w:t xml:space="preserve"> del documento WO/CC/74/4</w:t>
      </w:r>
      <w:r w:rsidRPr="008937DD">
        <w:rPr>
          <w:i/>
          <w:lang w:val="es-ES"/>
        </w:rPr>
        <w:t>, a los fines de su entrada en vigor el 1 de enero de 2018.</w:t>
      </w:r>
    </w:p>
    <w:p w:rsidR="005909FB" w:rsidRDefault="005909FB" w:rsidP="00F371AC">
      <w:pPr>
        <w:pStyle w:val="ListParagraph"/>
        <w:ind w:left="0"/>
        <w:rPr>
          <w:lang w:val="es-ES"/>
        </w:rPr>
      </w:pPr>
    </w:p>
    <w:p w:rsidR="000032D1" w:rsidRPr="008937DD" w:rsidRDefault="000032D1" w:rsidP="00F371AC">
      <w:pPr>
        <w:pStyle w:val="ListParagraph"/>
        <w:ind w:left="0"/>
        <w:rPr>
          <w:lang w:val="es-ES"/>
        </w:rPr>
      </w:pPr>
    </w:p>
    <w:p w:rsidR="005909FB" w:rsidRPr="008937DD" w:rsidRDefault="005909FB" w:rsidP="005909FB">
      <w:pPr>
        <w:pStyle w:val="ListParagraph"/>
        <w:numPr>
          <w:ilvl w:val="0"/>
          <w:numId w:val="8"/>
        </w:numPr>
        <w:ind w:left="561" w:hanging="277"/>
        <w:rPr>
          <w:b/>
          <w:caps/>
          <w:lang w:val="es-ES"/>
        </w:rPr>
      </w:pPr>
      <w:r w:rsidRPr="008937DD">
        <w:rPr>
          <w:b/>
          <w:caps/>
          <w:lang w:val="es-ES"/>
        </w:rPr>
        <w:t xml:space="preserve">ENMIENDAS AL REGLAMENTO DEL PERSONAL Y </w:t>
      </w:r>
      <w:r w:rsidR="004202C5" w:rsidRPr="008937DD">
        <w:rPr>
          <w:b/>
          <w:caps/>
          <w:lang w:val="es-ES"/>
        </w:rPr>
        <w:t xml:space="preserve">A LOS </w:t>
      </w:r>
      <w:r w:rsidRPr="008937DD">
        <w:rPr>
          <w:b/>
          <w:caps/>
          <w:lang w:val="es-ES"/>
        </w:rPr>
        <w:t xml:space="preserve">ANEXOS CONEXOS QUE DEBEN ENTRAR EN VIGOR EL 1 DE ENERO DE 2018 </w:t>
      </w:r>
      <w:r w:rsidR="00E62903" w:rsidRPr="008937DD">
        <w:rPr>
          <w:b/>
          <w:caps/>
          <w:lang w:val="es-ES"/>
        </w:rPr>
        <w:t>(</w:t>
      </w:r>
      <w:r w:rsidRPr="008937DD">
        <w:rPr>
          <w:b/>
          <w:caps/>
          <w:lang w:val="es-ES"/>
        </w:rPr>
        <w:t>PARA SU NOTIFICACIÓN</w:t>
      </w:r>
      <w:r w:rsidR="00E62903" w:rsidRPr="008937DD">
        <w:rPr>
          <w:b/>
          <w:caps/>
          <w:lang w:val="es-ES"/>
        </w:rPr>
        <w:t>)</w:t>
      </w:r>
    </w:p>
    <w:p w:rsidR="005909FB" w:rsidRPr="000032D1" w:rsidRDefault="005909FB" w:rsidP="000032D1"/>
    <w:p w:rsidR="003F0107" w:rsidRPr="008937DD" w:rsidRDefault="003F0107" w:rsidP="003F0107">
      <w:pPr>
        <w:pStyle w:val="ListParagraph"/>
        <w:numPr>
          <w:ilvl w:val="0"/>
          <w:numId w:val="9"/>
        </w:numPr>
        <w:ind w:left="0" w:firstLine="0"/>
        <w:rPr>
          <w:lang w:val="es-ES"/>
        </w:rPr>
      </w:pPr>
      <w:r w:rsidRPr="008937DD">
        <w:rPr>
          <w:lang w:val="es-ES"/>
        </w:rPr>
        <w:t xml:space="preserve">Las enmiendas al </w:t>
      </w:r>
      <w:r w:rsidR="00C828D4" w:rsidRPr="008937DD">
        <w:rPr>
          <w:lang w:val="es-ES"/>
        </w:rPr>
        <w:t>Reglamento</w:t>
      </w:r>
      <w:r w:rsidRPr="008937DD">
        <w:rPr>
          <w:lang w:val="es-ES"/>
        </w:rPr>
        <w:t xml:space="preserve"> del Personal y </w:t>
      </w:r>
      <w:r w:rsidR="00B03DE3" w:rsidRPr="008937DD">
        <w:rPr>
          <w:lang w:val="es-ES"/>
        </w:rPr>
        <w:t xml:space="preserve">a </w:t>
      </w:r>
      <w:r w:rsidRPr="008937DD">
        <w:rPr>
          <w:lang w:val="es-ES"/>
        </w:rPr>
        <w:t>los anexos conexos que deben entrar en vigor el 1 de enero de 2018 figuran en el Anexo II.  A continuación se resumen las principales enmiendas.</w:t>
      </w:r>
    </w:p>
    <w:p w:rsidR="005909FB" w:rsidRPr="000032D1" w:rsidRDefault="005909FB" w:rsidP="000032D1"/>
    <w:p w:rsidR="005909FB" w:rsidRPr="008937DD" w:rsidRDefault="003F0107" w:rsidP="00F371AC">
      <w:pPr>
        <w:pStyle w:val="ListParagraph"/>
        <w:ind w:left="567"/>
        <w:outlineLvl w:val="0"/>
        <w:rPr>
          <w:b/>
          <w:i/>
          <w:lang w:val="es-ES"/>
        </w:rPr>
      </w:pPr>
      <w:r w:rsidRPr="008937DD">
        <w:rPr>
          <w:b/>
          <w:i/>
          <w:lang w:val="es-ES"/>
        </w:rPr>
        <w:lastRenderedPageBreak/>
        <w:t>Reglas</w:t>
      </w:r>
      <w:r w:rsidR="00F371AC" w:rsidRPr="008937DD">
        <w:rPr>
          <w:b/>
          <w:i/>
          <w:lang w:val="es-ES"/>
        </w:rPr>
        <w:t xml:space="preserve"> 1.3.2 </w:t>
      </w:r>
      <w:r w:rsidRPr="008937DD">
        <w:rPr>
          <w:b/>
          <w:i/>
          <w:lang w:val="es-ES"/>
        </w:rPr>
        <w:t>a</w:t>
      </w:r>
      <w:r w:rsidR="00F371AC" w:rsidRPr="008937DD">
        <w:rPr>
          <w:b/>
          <w:i/>
          <w:lang w:val="es-ES"/>
        </w:rPr>
        <w:t xml:space="preserve"> 1.3.7 – </w:t>
      </w:r>
      <w:r w:rsidRPr="008937DD">
        <w:rPr>
          <w:b/>
          <w:i/>
          <w:lang w:val="es-ES"/>
        </w:rPr>
        <w:t>Horario de trabajo, horario flexible, horario fijo, ausencias autorizadas, ausencias no autorizadas y horario de trabajo especial</w:t>
      </w:r>
    </w:p>
    <w:p w:rsidR="005909FB" w:rsidRPr="008937DD" w:rsidRDefault="005909FB" w:rsidP="00F371AC">
      <w:pPr>
        <w:pStyle w:val="ListParagraph"/>
        <w:ind w:left="0"/>
        <w:rPr>
          <w:lang w:val="es-ES"/>
        </w:rPr>
      </w:pPr>
    </w:p>
    <w:p w:rsidR="005909FB" w:rsidRPr="008937DD" w:rsidRDefault="00980153" w:rsidP="00F371AC">
      <w:pPr>
        <w:pStyle w:val="ListParagraph"/>
        <w:numPr>
          <w:ilvl w:val="0"/>
          <w:numId w:val="9"/>
        </w:numPr>
        <w:ind w:left="0" w:firstLine="0"/>
        <w:rPr>
          <w:lang w:val="es-ES"/>
        </w:rPr>
      </w:pPr>
      <w:r w:rsidRPr="008937DD">
        <w:rPr>
          <w:lang w:val="es-ES"/>
        </w:rPr>
        <w:t xml:space="preserve">Se suprimirán las </w:t>
      </w:r>
      <w:r w:rsidR="00553CD0" w:rsidRPr="008937DD">
        <w:rPr>
          <w:lang w:val="es-ES"/>
        </w:rPr>
        <w:t>r</w:t>
      </w:r>
      <w:r w:rsidRPr="008937DD">
        <w:rPr>
          <w:lang w:val="es-ES"/>
        </w:rPr>
        <w:t xml:space="preserve">eglas 1.3.3 (“Horario flexible”) y 1.3.4 (“Horario fijo”), y se </w:t>
      </w:r>
      <w:r w:rsidR="00F60544" w:rsidRPr="008937DD">
        <w:rPr>
          <w:lang w:val="es-ES"/>
        </w:rPr>
        <w:t>enmend</w:t>
      </w:r>
      <w:r w:rsidR="00553CD0" w:rsidRPr="008937DD">
        <w:rPr>
          <w:lang w:val="es-ES"/>
        </w:rPr>
        <w:t>arán las r</w:t>
      </w:r>
      <w:r w:rsidRPr="008937DD">
        <w:rPr>
          <w:lang w:val="es-ES"/>
        </w:rPr>
        <w:t>eglas 1.3.2 (“Horario de trabajo”), 1.3.5 (“Ausencias autorizadas”), 1.3.6 (“Ausencias no autorizadas”) y 1.3.7 (“Horario de trabajo especial”) a fin de aplicar la reforma de las disposiciones relativas al horario de trabajo, a raíz del informe y de las recomendaciones del Grupo de Trabajo de la OMPI sobre la gestión del tiempo.</w:t>
      </w:r>
    </w:p>
    <w:p w:rsidR="005909FB" w:rsidRPr="008937DD" w:rsidRDefault="005909FB" w:rsidP="008937DD"/>
    <w:p w:rsidR="005909FB" w:rsidRPr="008937DD" w:rsidRDefault="005909FB" w:rsidP="005909FB">
      <w:pPr>
        <w:pStyle w:val="ListParagraph"/>
        <w:ind w:left="567"/>
        <w:outlineLvl w:val="0"/>
        <w:rPr>
          <w:b/>
          <w:i/>
          <w:lang w:val="es-ES"/>
        </w:rPr>
      </w:pPr>
      <w:r w:rsidRPr="008937DD">
        <w:rPr>
          <w:b/>
          <w:i/>
          <w:lang w:val="es-ES"/>
        </w:rPr>
        <w:t>Regla 6.2.7 – Protección de la salud y seguro de enfermedad para los funcionarios con nombramiento temporal</w:t>
      </w:r>
    </w:p>
    <w:p w:rsidR="005909FB" w:rsidRPr="008937DD" w:rsidRDefault="005909FB" w:rsidP="008937DD"/>
    <w:p w:rsidR="005909FB" w:rsidRPr="008937DD" w:rsidRDefault="00980153" w:rsidP="00F371AC">
      <w:pPr>
        <w:pStyle w:val="ListParagraph"/>
        <w:numPr>
          <w:ilvl w:val="0"/>
          <w:numId w:val="9"/>
        </w:numPr>
        <w:ind w:left="0" w:firstLine="0"/>
        <w:rPr>
          <w:lang w:val="es-ES"/>
        </w:rPr>
      </w:pPr>
      <w:r w:rsidRPr="008937DD">
        <w:rPr>
          <w:lang w:val="es-ES"/>
        </w:rPr>
        <w:t xml:space="preserve">Actualmente, </w:t>
      </w:r>
      <w:r w:rsidR="0048508F" w:rsidRPr="008937DD">
        <w:rPr>
          <w:lang w:val="es-ES"/>
        </w:rPr>
        <w:t>las funcionaria</w:t>
      </w:r>
      <w:r w:rsidRPr="008937DD">
        <w:rPr>
          <w:lang w:val="es-ES"/>
        </w:rPr>
        <w:t xml:space="preserve">s con nombramiento temporal con menos de seis meses de servicio no tienen derecho a la licencia de maternidad, y el derecho se </w:t>
      </w:r>
      <w:r w:rsidR="00F60544" w:rsidRPr="008937DD">
        <w:rPr>
          <w:lang w:val="es-ES"/>
        </w:rPr>
        <w:t>prorratea en relación con la duraci</w:t>
      </w:r>
      <w:r w:rsidR="0048508F" w:rsidRPr="008937DD">
        <w:rPr>
          <w:lang w:val="es-ES"/>
        </w:rPr>
        <w:t>ón del servicio de las funcionaria</w:t>
      </w:r>
      <w:r w:rsidR="00F60544" w:rsidRPr="008937DD">
        <w:rPr>
          <w:lang w:val="es-ES"/>
        </w:rPr>
        <w:t xml:space="preserve">s con nombramiento temporal con al menos seis </w:t>
      </w:r>
      <w:r w:rsidR="00645359" w:rsidRPr="008937DD">
        <w:rPr>
          <w:lang w:val="es-ES"/>
        </w:rPr>
        <w:t xml:space="preserve">meses de servicio </w:t>
      </w:r>
      <w:r w:rsidR="00F60544" w:rsidRPr="008937DD">
        <w:rPr>
          <w:lang w:val="es-ES"/>
        </w:rPr>
        <w:t xml:space="preserve">pero menos de 12.  Se enmendará </w:t>
      </w:r>
      <w:r w:rsidR="009E1075" w:rsidRPr="008937DD">
        <w:rPr>
          <w:lang w:val="es-ES"/>
        </w:rPr>
        <w:t>la regla</w:t>
      </w:r>
      <w:r w:rsidR="00F60544" w:rsidRPr="008937DD">
        <w:rPr>
          <w:lang w:val="es-ES"/>
        </w:rPr>
        <w:t xml:space="preserve"> 6.2.7 </w:t>
      </w:r>
      <w:r w:rsidR="0048508F" w:rsidRPr="008937DD">
        <w:rPr>
          <w:lang w:val="es-ES"/>
        </w:rPr>
        <w:t>de modo que todas las funcionaria</w:t>
      </w:r>
      <w:r w:rsidR="00F60544" w:rsidRPr="008937DD">
        <w:rPr>
          <w:lang w:val="es-ES"/>
        </w:rPr>
        <w:t xml:space="preserve">s con nombramiento temporal tengan derecho a 16 semanas de licencia de maternidad, independientemente de la </w:t>
      </w:r>
      <w:r w:rsidR="006846B7" w:rsidRPr="008937DD">
        <w:rPr>
          <w:lang w:val="es-ES"/>
        </w:rPr>
        <w:t>duración d</w:t>
      </w:r>
      <w:r w:rsidR="00F60544" w:rsidRPr="008937DD">
        <w:rPr>
          <w:lang w:val="es-ES"/>
        </w:rPr>
        <w:t>el servicio.</w:t>
      </w:r>
    </w:p>
    <w:p w:rsidR="005909FB" w:rsidRPr="008937DD" w:rsidRDefault="005909FB" w:rsidP="000032D1">
      <w:pPr>
        <w:pStyle w:val="ListParagraph"/>
        <w:ind w:left="0"/>
        <w:rPr>
          <w:lang w:val="es-ES"/>
        </w:rPr>
      </w:pPr>
    </w:p>
    <w:p w:rsidR="005909FB" w:rsidRPr="008937DD" w:rsidRDefault="005909FB" w:rsidP="000032D1">
      <w:pPr>
        <w:pStyle w:val="ListParagraph"/>
        <w:ind w:left="567"/>
        <w:outlineLvl w:val="0"/>
        <w:rPr>
          <w:b/>
          <w:i/>
          <w:lang w:val="es-ES"/>
        </w:rPr>
      </w:pPr>
      <w:r w:rsidRPr="008937DD">
        <w:rPr>
          <w:b/>
          <w:i/>
          <w:lang w:val="es-ES"/>
        </w:rPr>
        <w:t>Otras enmiendas</w:t>
      </w:r>
    </w:p>
    <w:p w:rsidR="005909FB" w:rsidRPr="008937DD" w:rsidRDefault="005909FB" w:rsidP="000032D1"/>
    <w:p w:rsidR="005909FB" w:rsidRPr="008937DD" w:rsidRDefault="003F0107" w:rsidP="000032D1">
      <w:pPr>
        <w:pStyle w:val="ListParagraph"/>
        <w:numPr>
          <w:ilvl w:val="0"/>
          <w:numId w:val="9"/>
        </w:numPr>
        <w:ind w:left="0" w:firstLine="0"/>
        <w:rPr>
          <w:lang w:val="es-ES"/>
        </w:rPr>
      </w:pPr>
      <w:r w:rsidRPr="008937DD">
        <w:rPr>
          <w:lang w:val="es-ES"/>
        </w:rPr>
        <w:t xml:space="preserve">Se efectuarán igualmente otras enmiendas, de carácter menos sustantivo (por ejemplo, cambios de redacción, </w:t>
      </w:r>
      <w:r w:rsidR="00980153" w:rsidRPr="008937DD">
        <w:rPr>
          <w:lang w:val="es-ES"/>
        </w:rPr>
        <w:t xml:space="preserve">para </w:t>
      </w:r>
      <w:r w:rsidRPr="008937DD">
        <w:rPr>
          <w:lang w:val="es-ES"/>
        </w:rPr>
        <w:t>suprimir una disposición innecesaria y/o aclarar una disposición) en las reglas y el anexo que figuran a continuación, según se detalla en el Anexo II:</w:t>
      </w:r>
    </w:p>
    <w:p w:rsidR="005909FB" w:rsidRPr="008937DD" w:rsidRDefault="005909FB" w:rsidP="008937DD"/>
    <w:p w:rsidR="005909FB" w:rsidRPr="008937DD" w:rsidRDefault="005909FB" w:rsidP="005909FB">
      <w:pPr>
        <w:pStyle w:val="Default"/>
        <w:tabs>
          <w:tab w:val="left" w:pos="1814"/>
        </w:tabs>
        <w:rPr>
          <w:color w:val="auto"/>
          <w:sz w:val="22"/>
          <w:szCs w:val="22"/>
          <w:lang w:val="es-ES"/>
        </w:rPr>
      </w:pPr>
      <w:r w:rsidRPr="008937DD">
        <w:rPr>
          <w:color w:val="auto"/>
          <w:sz w:val="22"/>
          <w:szCs w:val="22"/>
          <w:lang w:val="es-ES"/>
        </w:rPr>
        <w:t xml:space="preserve">Regla 3.14.2 </w:t>
      </w:r>
      <w:r w:rsidR="00E54E30" w:rsidRPr="008937DD">
        <w:rPr>
          <w:color w:val="auto"/>
          <w:sz w:val="22"/>
          <w:szCs w:val="22"/>
          <w:lang w:val="es-ES"/>
        </w:rPr>
        <w:tab/>
      </w:r>
      <w:r w:rsidRPr="008937DD">
        <w:rPr>
          <w:color w:val="auto"/>
          <w:sz w:val="22"/>
          <w:szCs w:val="22"/>
          <w:lang w:val="es-ES"/>
        </w:rPr>
        <w:t xml:space="preserve">– </w:t>
      </w:r>
      <w:r w:rsidR="00E54E30" w:rsidRPr="008937DD">
        <w:rPr>
          <w:color w:val="auto"/>
          <w:sz w:val="22"/>
          <w:szCs w:val="22"/>
          <w:lang w:val="es-ES"/>
        </w:rPr>
        <w:tab/>
      </w:r>
      <w:r w:rsidRPr="008937DD">
        <w:rPr>
          <w:color w:val="auto"/>
          <w:sz w:val="22"/>
          <w:szCs w:val="22"/>
          <w:lang w:val="es-ES"/>
        </w:rPr>
        <w:t>Límites del derecho al subsidio</w:t>
      </w:r>
    </w:p>
    <w:p w:rsidR="005909FB" w:rsidRPr="008937DD" w:rsidRDefault="005909FB" w:rsidP="005909FB">
      <w:pPr>
        <w:pStyle w:val="Default"/>
        <w:tabs>
          <w:tab w:val="left" w:pos="1814"/>
        </w:tabs>
        <w:rPr>
          <w:color w:val="auto"/>
          <w:sz w:val="22"/>
          <w:szCs w:val="22"/>
          <w:lang w:val="es-ES"/>
        </w:rPr>
      </w:pPr>
      <w:r w:rsidRPr="008937DD">
        <w:rPr>
          <w:color w:val="auto"/>
          <w:sz w:val="22"/>
          <w:szCs w:val="22"/>
          <w:lang w:val="es-ES"/>
        </w:rPr>
        <w:t>Regla 3.14.3</w:t>
      </w:r>
      <w:r w:rsidR="00E54E30" w:rsidRPr="008937DD">
        <w:rPr>
          <w:color w:val="auto"/>
          <w:sz w:val="22"/>
          <w:szCs w:val="22"/>
          <w:lang w:val="es-ES"/>
        </w:rPr>
        <w:tab/>
        <w:t xml:space="preserve">– </w:t>
      </w:r>
      <w:r w:rsidR="00E54E30" w:rsidRPr="008937DD">
        <w:rPr>
          <w:color w:val="auto"/>
          <w:sz w:val="22"/>
          <w:szCs w:val="22"/>
          <w:lang w:val="es-ES"/>
        </w:rPr>
        <w:tab/>
      </w:r>
      <w:r w:rsidRPr="008937DD">
        <w:rPr>
          <w:color w:val="auto"/>
          <w:sz w:val="22"/>
          <w:szCs w:val="22"/>
          <w:lang w:val="es-ES"/>
        </w:rPr>
        <w:t>Cuantía del subsidio de educación</w:t>
      </w:r>
    </w:p>
    <w:p w:rsidR="005909FB" w:rsidRPr="008937DD" w:rsidRDefault="005909FB" w:rsidP="005909FB">
      <w:pPr>
        <w:pStyle w:val="Default"/>
        <w:tabs>
          <w:tab w:val="left" w:pos="1814"/>
        </w:tabs>
        <w:rPr>
          <w:color w:val="auto"/>
          <w:sz w:val="22"/>
          <w:szCs w:val="22"/>
          <w:lang w:val="es-ES"/>
        </w:rPr>
      </w:pPr>
      <w:r w:rsidRPr="008937DD">
        <w:rPr>
          <w:color w:val="auto"/>
          <w:sz w:val="22"/>
          <w:szCs w:val="22"/>
          <w:lang w:val="es-ES"/>
        </w:rPr>
        <w:t>Regla 5.3.1</w:t>
      </w:r>
      <w:r w:rsidR="00E54E30" w:rsidRPr="008937DD">
        <w:rPr>
          <w:color w:val="auto"/>
          <w:sz w:val="22"/>
          <w:szCs w:val="22"/>
          <w:lang w:val="es-ES"/>
        </w:rPr>
        <w:tab/>
        <w:t xml:space="preserve">– </w:t>
      </w:r>
      <w:r w:rsidR="00E54E30" w:rsidRPr="008937DD">
        <w:rPr>
          <w:color w:val="auto"/>
          <w:sz w:val="22"/>
          <w:szCs w:val="22"/>
          <w:lang w:val="es-ES"/>
        </w:rPr>
        <w:tab/>
      </w:r>
      <w:r w:rsidRPr="008937DD">
        <w:rPr>
          <w:color w:val="auto"/>
          <w:sz w:val="22"/>
          <w:szCs w:val="22"/>
          <w:lang w:val="es-ES"/>
        </w:rPr>
        <w:t>Vacaciones en el país de origen</w:t>
      </w:r>
    </w:p>
    <w:p w:rsidR="005909FB" w:rsidRPr="008937DD" w:rsidRDefault="005909FB" w:rsidP="005909FB">
      <w:pPr>
        <w:pStyle w:val="Default"/>
        <w:tabs>
          <w:tab w:val="left" w:pos="1814"/>
        </w:tabs>
        <w:rPr>
          <w:color w:val="auto"/>
          <w:sz w:val="22"/>
          <w:szCs w:val="22"/>
          <w:lang w:val="es-ES"/>
        </w:rPr>
      </w:pPr>
      <w:r w:rsidRPr="008937DD">
        <w:rPr>
          <w:color w:val="auto"/>
          <w:sz w:val="22"/>
          <w:szCs w:val="22"/>
          <w:lang w:val="es-ES"/>
        </w:rPr>
        <w:t>Regla 7.2.5</w:t>
      </w:r>
      <w:r w:rsidR="00E54E30" w:rsidRPr="008937DD">
        <w:rPr>
          <w:color w:val="auto"/>
          <w:sz w:val="22"/>
          <w:szCs w:val="22"/>
          <w:lang w:val="es-ES"/>
        </w:rPr>
        <w:tab/>
        <w:t xml:space="preserve">– </w:t>
      </w:r>
      <w:r w:rsidR="00E54E30" w:rsidRPr="008937DD">
        <w:rPr>
          <w:color w:val="auto"/>
          <w:sz w:val="22"/>
          <w:szCs w:val="22"/>
          <w:lang w:val="es-ES"/>
        </w:rPr>
        <w:tab/>
      </w:r>
      <w:r w:rsidRPr="008937DD">
        <w:rPr>
          <w:color w:val="auto"/>
          <w:sz w:val="22"/>
          <w:szCs w:val="22"/>
          <w:lang w:val="es-ES"/>
        </w:rPr>
        <w:t>Condiciones de viaje</w:t>
      </w:r>
    </w:p>
    <w:p w:rsidR="005909FB" w:rsidRPr="008937DD" w:rsidRDefault="005909FB" w:rsidP="005909FB">
      <w:pPr>
        <w:pStyle w:val="Default"/>
        <w:tabs>
          <w:tab w:val="left" w:pos="1814"/>
        </w:tabs>
        <w:ind w:left="2268" w:hanging="2268"/>
        <w:rPr>
          <w:color w:val="auto"/>
          <w:sz w:val="22"/>
          <w:szCs w:val="22"/>
          <w:lang w:val="es-ES"/>
        </w:rPr>
      </w:pPr>
      <w:r w:rsidRPr="008937DD">
        <w:rPr>
          <w:color w:val="auto"/>
          <w:sz w:val="22"/>
          <w:szCs w:val="22"/>
          <w:lang w:val="es-ES"/>
        </w:rPr>
        <w:t>Regla 7.3.4</w:t>
      </w:r>
      <w:r w:rsidR="00E54E30" w:rsidRPr="008937DD">
        <w:rPr>
          <w:color w:val="auto"/>
          <w:sz w:val="22"/>
          <w:szCs w:val="22"/>
          <w:lang w:val="es-ES"/>
        </w:rPr>
        <w:tab/>
        <w:t xml:space="preserve">– </w:t>
      </w:r>
      <w:r w:rsidR="00E54E30" w:rsidRPr="008937DD">
        <w:rPr>
          <w:color w:val="auto"/>
          <w:sz w:val="22"/>
          <w:szCs w:val="22"/>
          <w:lang w:val="es-ES"/>
        </w:rPr>
        <w:tab/>
      </w:r>
      <w:r w:rsidRPr="008937DD">
        <w:rPr>
          <w:color w:val="auto"/>
          <w:sz w:val="22"/>
          <w:szCs w:val="22"/>
          <w:lang w:val="es-ES"/>
        </w:rPr>
        <w:t>Familiares a cargo con derecho a viajes o a mudanza por cuenta de la Oficina Internacional y a la prima de instalación</w:t>
      </w:r>
    </w:p>
    <w:p w:rsidR="005909FB" w:rsidRPr="008937DD" w:rsidRDefault="005909FB" w:rsidP="00E54E30">
      <w:pPr>
        <w:pStyle w:val="Default"/>
        <w:tabs>
          <w:tab w:val="left" w:pos="1814"/>
        </w:tabs>
        <w:ind w:left="2268" w:hanging="2268"/>
        <w:rPr>
          <w:color w:val="auto"/>
          <w:sz w:val="22"/>
          <w:szCs w:val="22"/>
          <w:lang w:val="es-ES"/>
        </w:rPr>
      </w:pPr>
      <w:r w:rsidRPr="008937DD">
        <w:rPr>
          <w:color w:val="auto"/>
          <w:sz w:val="22"/>
          <w:szCs w:val="22"/>
          <w:lang w:val="es-ES"/>
        </w:rPr>
        <w:t>Regla 9.16.1</w:t>
      </w:r>
      <w:r w:rsidR="00E54E30" w:rsidRPr="008937DD">
        <w:rPr>
          <w:color w:val="auto"/>
          <w:sz w:val="22"/>
          <w:szCs w:val="22"/>
          <w:lang w:val="es-ES"/>
        </w:rPr>
        <w:tab/>
        <w:t xml:space="preserve">– </w:t>
      </w:r>
      <w:r w:rsidR="00E54E30" w:rsidRPr="008937DD">
        <w:rPr>
          <w:color w:val="auto"/>
          <w:sz w:val="22"/>
          <w:szCs w:val="22"/>
          <w:lang w:val="es-ES"/>
        </w:rPr>
        <w:tab/>
      </w:r>
      <w:r w:rsidRPr="008937DD">
        <w:rPr>
          <w:color w:val="auto"/>
          <w:sz w:val="22"/>
          <w:szCs w:val="22"/>
          <w:lang w:val="es-ES"/>
        </w:rPr>
        <w:t>Restitución de los días de vacaciones anuales tomados por anticipado por los funcionarios con nombramiento temporal</w:t>
      </w:r>
    </w:p>
    <w:p w:rsidR="005909FB" w:rsidRPr="008937DD" w:rsidRDefault="005909FB" w:rsidP="005909FB">
      <w:pPr>
        <w:pStyle w:val="Default"/>
        <w:tabs>
          <w:tab w:val="left" w:pos="1814"/>
        </w:tabs>
        <w:rPr>
          <w:color w:val="auto"/>
          <w:sz w:val="22"/>
          <w:szCs w:val="22"/>
          <w:lang w:val="es-ES"/>
        </w:rPr>
      </w:pPr>
      <w:r w:rsidRPr="008937DD">
        <w:rPr>
          <w:color w:val="auto"/>
          <w:sz w:val="22"/>
          <w:szCs w:val="22"/>
          <w:lang w:val="es-ES"/>
        </w:rPr>
        <w:t>Regla 10.1.1</w:t>
      </w:r>
      <w:r w:rsidR="00E54E30" w:rsidRPr="008937DD">
        <w:rPr>
          <w:color w:val="auto"/>
          <w:sz w:val="22"/>
          <w:szCs w:val="22"/>
          <w:lang w:val="es-ES"/>
        </w:rPr>
        <w:tab/>
        <w:t xml:space="preserve">– </w:t>
      </w:r>
      <w:r w:rsidR="00E54E30" w:rsidRPr="008937DD">
        <w:rPr>
          <w:color w:val="auto"/>
          <w:sz w:val="22"/>
          <w:szCs w:val="22"/>
          <w:lang w:val="es-ES"/>
        </w:rPr>
        <w:tab/>
      </w:r>
      <w:r w:rsidRPr="008937DD">
        <w:rPr>
          <w:color w:val="auto"/>
          <w:sz w:val="22"/>
          <w:szCs w:val="22"/>
          <w:lang w:val="es-ES"/>
        </w:rPr>
        <w:t>Medidas disciplinarias</w:t>
      </w:r>
    </w:p>
    <w:p w:rsidR="005909FB" w:rsidRPr="008937DD" w:rsidRDefault="005909FB" w:rsidP="00E54E30">
      <w:pPr>
        <w:pStyle w:val="Default"/>
        <w:tabs>
          <w:tab w:val="left" w:pos="1814"/>
        </w:tabs>
        <w:ind w:left="2268" w:hanging="2268"/>
        <w:rPr>
          <w:color w:val="auto"/>
          <w:sz w:val="22"/>
          <w:szCs w:val="22"/>
          <w:lang w:val="es-ES"/>
        </w:rPr>
      </w:pPr>
      <w:r w:rsidRPr="008937DD">
        <w:rPr>
          <w:color w:val="auto"/>
          <w:sz w:val="22"/>
          <w:szCs w:val="22"/>
          <w:lang w:val="es-ES"/>
        </w:rPr>
        <w:t>Regla 11.4.2</w:t>
      </w:r>
      <w:r w:rsidR="00E54E30" w:rsidRPr="008937DD">
        <w:rPr>
          <w:color w:val="auto"/>
          <w:sz w:val="22"/>
          <w:szCs w:val="22"/>
          <w:lang w:val="es-ES"/>
        </w:rPr>
        <w:tab/>
        <w:t xml:space="preserve">– </w:t>
      </w:r>
      <w:r w:rsidR="00E54E30" w:rsidRPr="008937DD">
        <w:rPr>
          <w:color w:val="auto"/>
          <w:sz w:val="22"/>
          <w:szCs w:val="22"/>
          <w:lang w:val="es-ES"/>
        </w:rPr>
        <w:tab/>
      </w:r>
      <w:r w:rsidRPr="008937DD">
        <w:rPr>
          <w:color w:val="auto"/>
          <w:sz w:val="22"/>
          <w:szCs w:val="22"/>
          <w:lang w:val="es-ES"/>
        </w:rPr>
        <w:t>Solución administrativa en caso de refutación de la evaluación de la actuación profesional</w:t>
      </w:r>
    </w:p>
    <w:p w:rsidR="005909FB" w:rsidRPr="008937DD" w:rsidRDefault="003F0107" w:rsidP="00F371AC">
      <w:pPr>
        <w:pStyle w:val="Default"/>
        <w:tabs>
          <w:tab w:val="left" w:pos="1814"/>
        </w:tabs>
        <w:rPr>
          <w:color w:val="auto"/>
          <w:sz w:val="22"/>
          <w:szCs w:val="22"/>
          <w:lang w:val="es-ES"/>
        </w:rPr>
      </w:pPr>
      <w:r w:rsidRPr="008937DD">
        <w:rPr>
          <w:color w:val="auto"/>
          <w:sz w:val="22"/>
          <w:szCs w:val="22"/>
          <w:lang w:val="es-ES"/>
        </w:rPr>
        <w:t>An</w:t>
      </w:r>
      <w:r w:rsidR="00F371AC" w:rsidRPr="008937DD">
        <w:rPr>
          <w:color w:val="auto"/>
          <w:sz w:val="22"/>
          <w:szCs w:val="22"/>
          <w:lang w:val="es-ES"/>
        </w:rPr>
        <w:t>ex</w:t>
      </w:r>
      <w:r w:rsidRPr="008937DD">
        <w:rPr>
          <w:color w:val="auto"/>
          <w:sz w:val="22"/>
          <w:szCs w:val="22"/>
          <w:lang w:val="es-ES"/>
        </w:rPr>
        <w:t>o</w:t>
      </w:r>
      <w:r w:rsidR="00F371AC" w:rsidRPr="008937DD">
        <w:rPr>
          <w:color w:val="auto"/>
          <w:sz w:val="22"/>
          <w:szCs w:val="22"/>
          <w:lang w:val="es-ES"/>
        </w:rPr>
        <w:t xml:space="preserve"> II</w:t>
      </w:r>
      <w:r w:rsidR="00F371AC" w:rsidRPr="008937DD">
        <w:rPr>
          <w:color w:val="auto"/>
          <w:sz w:val="22"/>
          <w:szCs w:val="22"/>
          <w:lang w:val="es-ES"/>
        </w:rPr>
        <w:tab/>
        <w:t xml:space="preserve">– </w:t>
      </w:r>
      <w:r w:rsidR="00F371AC" w:rsidRPr="008937DD">
        <w:rPr>
          <w:color w:val="auto"/>
          <w:sz w:val="22"/>
          <w:szCs w:val="22"/>
          <w:lang w:val="es-ES"/>
        </w:rPr>
        <w:tab/>
      </w:r>
      <w:r w:rsidR="00291B35" w:rsidRPr="008937DD">
        <w:rPr>
          <w:color w:val="auto"/>
          <w:sz w:val="22"/>
          <w:szCs w:val="22"/>
          <w:lang w:val="es-ES"/>
        </w:rPr>
        <w:t>Sueldos y prestaciones</w:t>
      </w:r>
    </w:p>
    <w:p w:rsidR="005909FB" w:rsidRPr="008937DD" w:rsidRDefault="005909FB" w:rsidP="00F371AC">
      <w:pPr>
        <w:pStyle w:val="ListParagraph"/>
        <w:ind w:left="0"/>
        <w:rPr>
          <w:lang w:val="es-ES"/>
        </w:rPr>
      </w:pPr>
    </w:p>
    <w:p w:rsidR="00291B35" w:rsidRPr="008937DD" w:rsidRDefault="00291B35" w:rsidP="00291B35">
      <w:pPr>
        <w:pStyle w:val="ListParagraph"/>
        <w:numPr>
          <w:ilvl w:val="0"/>
          <w:numId w:val="9"/>
        </w:numPr>
        <w:ind w:left="5528" w:firstLine="0"/>
        <w:rPr>
          <w:i/>
          <w:lang w:val="es-ES"/>
        </w:rPr>
      </w:pPr>
      <w:r w:rsidRPr="008937DD">
        <w:rPr>
          <w:i/>
          <w:lang w:val="es-ES"/>
        </w:rPr>
        <w:t xml:space="preserve">Se invita al Comité de Coordinación a tomar nota de las enmiendas al </w:t>
      </w:r>
      <w:r w:rsidR="00C828D4" w:rsidRPr="008937DD">
        <w:rPr>
          <w:i/>
          <w:lang w:val="es-ES"/>
        </w:rPr>
        <w:t>Reglamento</w:t>
      </w:r>
      <w:r w:rsidRPr="008937DD">
        <w:rPr>
          <w:i/>
          <w:lang w:val="es-ES"/>
        </w:rPr>
        <w:t xml:space="preserve"> del Personal y </w:t>
      </w:r>
      <w:r w:rsidR="004202C5" w:rsidRPr="008937DD">
        <w:rPr>
          <w:i/>
          <w:lang w:val="es-ES"/>
        </w:rPr>
        <w:t xml:space="preserve">a los </w:t>
      </w:r>
      <w:r w:rsidRPr="008937DD">
        <w:rPr>
          <w:i/>
          <w:lang w:val="es-ES"/>
        </w:rPr>
        <w:t>anexos conexos que figuran en el Anexo II</w:t>
      </w:r>
      <w:r w:rsidR="00B03DE3" w:rsidRPr="008937DD">
        <w:rPr>
          <w:i/>
          <w:szCs w:val="20"/>
          <w:lang w:val="es-ES"/>
        </w:rPr>
        <w:t xml:space="preserve"> </w:t>
      </w:r>
      <w:r w:rsidR="00B03DE3" w:rsidRPr="008937DD">
        <w:rPr>
          <w:i/>
          <w:lang w:val="es-ES"/>
        </w:rPr>
        <w:t>del documento WO/CC/74/4</w:t>
      </w:r>
      <w:r w:rsidRPr="008937DD">
        <w:rPr>
          <w:i/>
          <w:lang w:val="es-ES"/>
        </w:rPr>
        <w:t>, a los fines de su entrada en vigor el 1 de enero de 2018.</w:t>
      </w:r>
    </w:p>
    <w:p w:rsidR="005909FB" w:rsidRPr="008937DD" w:rsidRDefault="005909FB" w:rsidP="00F371AC"/>
    <w:p w:rsidR="005909FB" w:rsidRPr="008937DD" w:rsidRDefault="005909FB" w:rsidP="00F371AC"/>
    <w:p w:rsidR="005909FB" w:rsidRPr="008937DD" w:rsidRDefault="005909FB" w:rsidP="005909FB">
      <w:pPr>
        <w:pStyle w:val="ListParagraph"/>
        <w:numPr>
          <w:ilvl w:val="0"/>
          <w:numId w:val="8"/>
        </w:numPr>
        <w:ind w:left="567" w:hanging="283"/>
        <w:rPr>
          <w:b/>
          <w:lang w:val="es-ES"/>
        </w:rPr>
      </w:pPr>
      <w:r w:rsidRPr="008937DD">
        <w:rPr>
          <w:b/>
          <w:lang w:val="es-ES"/>
        </w:rPr>
        <w:t>ENMIEND</w:t>
      </w:r>
      <w:r w:rsidR="004202C5" w:rsidRPr="008937DD">
        <w:rPr>
          <w:b/>
          <w:lang w:val="es-ES"/>
        </w:rPr>
        <w:t xml:space="preserve">AS AL REGLAMENTO DEL PERSONAL Y A LOS </w:t>
      </w:r>
      <w:r w:rsidRPr="008937DD">
        <w:rPr>
          <w:b/>
          <w:lang w:val="es-ES"/>
        </w:rPr>
        <w:t xml:space="preserve">ANEXOS CONEXOS APLICADAS ENTRE EL 1 DE JULIO DE 2016 Y EL 30 DE JUNIO DE 2017 </w:t>
      </w:r>
      <w:r w:rsidR="00E62903" w:rsidRPr="008937DD">
        <w:rPr>
          <w:b/>
          <w:lang w:val="es-ES"/>
        </w:rPr>
        <w:t>(</w:t>
      </w:r>
      <w:r w:rsidRPr="008937DD">
        <w:rPr>
          <w:b/>
          <w:lang w:val="es-ES"/>
        </w:rPr>
        <w:t>PARA SU NOTIFICACIÓN</w:t>
      </w:r>
      <w:r w:rsidR="00E62903" w:rsidRPr="008937DD">
        <w:rPr>
          <w:b/>
          <w:lang w:val="es-ES"/>
        </w:rPr>
        <w:t>)</w:t>
      </w:r>
    </w:p>
    <w:p w:rsidR="005909FB" w:rsidRPr="008937DD" w:rsidRDefault="005909FB" w:rsidP="00F371AC">
      <w:pPr>
        <w:autoSpaceDE w:val="0"/>
        <w:autoSpaceDN w:val="0"/>
        <w:adjustRightInd w:val="0"/>
      </w:pPr>
    </w:p>
    <w:p w:rsidR="005909FB" w:rsidRPr="008937DD" w:rsidRDefault="00C828D4" w:rsidP="00F371AC">
      <w:pPr>
        <w:pStyle w:val="ListParagraph"/>
        <w:numPr>
          <w:ilvl w:val="0"/>
          <w:numId w:val="9"/>
        </w:numPr>
        <w:ind w:left="0" w:firstLine="0"/>
        <w:rPr>
          <w:lang w:val="es-ES"/>
        </w:rPr>
      </w:pPr>
      <w:r w:rsidRPr="008937DD">
        <w:rPr>
          <w:lang w:val="es-ES"/>
        </w:rPr>
        <w:t xml:space="preserve">Las enmiendas siguientes al Reglamento del Personal y </w:t>
      </w:r>
      <w:r w:rsidR="00B03DE3" w:rsidRPr="008937DD">
        <w:rPr>
          <w:lang w:val="es-ES"/>
        </w:rPr>
        <w:t xml:space="preserve">a </w:t>
      </w:r>
      <w:r w:rsidRPr="008937DD">
        <w:rPr>
          <w:lang w:val="es-ES"/>
        </w:rPr>
        <w:t>los anexos conexos se aplicaron entre el 1 de julio de 2016 y el 30 de junio de 2017, según se expone detalladamente en el Anexo III.</w:t>
      </w:r>
    </w:p>
    <w:p w:rsidR="005909FB" w:rsidRPr="008937DD" w:rsidRDefault="005909FB" w:rsidP="00F371AC">
      <w:pPr>
        <w:autoSpaceDE w:val="0"/>
        <w:autoSpaceDN w:val="0"/>
        <w:adjustRightInd w:val="0"/>
      </w:pPr>
    </w:p>
    <w:p w:rsidR="000032D1" w:rsidRPr="000032D1" w:rsidRDefault="000032D1" w:rsidP="000032D1">
      <w:pPr>
        <w:rPr>
          <w:bCs/>
        </w:rPr>
      </w:pPr>
    </w:p>
    <w:p w:rsidR="005909FB" w:rsidRPr="008937DD" w:rsidRDefault="00C828D4" w:rsidP="000032D1">
      <w:pPr>
        <w:ind w:left="567"/>
        <w:rPr>
          <w:b/>
          <w:bCs/>
          <w:i/>
        </w:rPr>
      </w:pPr>
      <w:r w:rsidRPr="008937DD">
        <w:rPr>
          <w:b/>
          <w:bCs/>
          <w:i/>
        </w:rPr>
        <w:t>An</w:t>
      </w:r>
      <w:r w:rsidR="00F371AC" w:rsidRPr="008937DD">
        <w:rPr>
          <w:b/>
          <w:bCs/>
          <w:i/>
        </w:rPr>
        <w:t>ex</w:t>
      </w:r>
      <w:r w:rsidRPr="008937DD">
        <w:rPr>
          <w:b/>
          <w:bCs/>
          <w:i/>
        </w:rPr>
        <w:t>o</w:t>
      </w:r>
      <w:r w:rsidR="00F371AC" w:rsidRPr="008937DD">
        <w:rPr>
          <w:b/>
          <w:bCs/>
          <w:i/>
        </w:rPr>
        <w:t xml:space="preserve"> II – </w:t>
      </w:r>
      <w:r w:rsidRPr="008937DD">
        <w:rPr>
          <w:b/>
          <w:bCs/>
          <w:i/>
        </w:rPr>
        <w:t>Sueldos y prestaciones</w:t>
      </w:r>
      <w:r w:rsidR="00F371AC" w:rsidRPr="008937DD">
        <w:rPr>
          <w:b/>
          <w:bCs/>
          <w:i/>
        </w:rPr>
        <w:t xml:space="preserve"> (</w:t>
      </w:r>
      <w:r w:rsidR="00323C8E" w:rsidRPr="008937DD">
        <w:rPr>
          <w:b/>
          <w:bCs/>
          <w:i/>
        </w:rPr>
        <w:t>Nota circular de información</w:t>
      </w:r>
      <w:r w:rsidR="00F371AC" w:rsidRPr="008937DD">
        <w:rPr>
          <w:b/>
          <w:bCs/>
          <w:i/>
        </w:rPr>
        <w:t> No. 36/2016)</w:t>
      </w:r>
    </w:p>
    <w:p w:rsidR="005909FB" w:rsidRPr="000032D1" w:rsidRDefault="005909FB" w:rsidP="000032D1">
      <w:pPr>
        <w:rPr>
          <w:bCs/>
        </w:rPr>
      </w:pPr>
    </w:p>
    <w:p w:rsidR="003328D9" w:rsidRPr="008937DD" w:rsidRDefault="003328D9" w:rsidP="000032D1">
      <w:pPr>
        <w:pStyle w:val="ListParagraph"/>
        <w:numPr>
          <w:ilvl w:val="0"/>
          <w:numId w:val="9"/>
        </w:numPr>
        <w:ind w:left="0" w:firstLine="0"/>
        <w:rPr>
          <w:lang w:val="es-ES"/>
        </w:rPr>
      </w:pPr>
      <w:r w:rsidRPr="008937DD">
        <w:rPr>
          <w:lang w:val="es-ES"/>
        </w:rPr>
        <w:t>E</w:t>
      </w:r>
      <w:r w:rsidR="009E1075" w:rsidRPr="008937DD">
        <w:rPr>
          <w:lang w:val="es-ES"/>
        </w:rPr>
        <w:t>l a</w:t>
      </w:r>
      <w:r w:rsidRPr="008937DD">
        <w:rPr>
          <w:lang w:val="es-ES"/>
        </w:rPr>
        <w:t xml:space="preserve">rtículo </w:t>
      </w:r>
      <w:r w:rsidR="00F371AC" w:rsidRPr="008937DD">
        <w:rPr>
          <w:lang w:val="es-ES"/>
        </w:rPr>
        <w:t>2</w:t>
      </w:r>
      <w:r w:rsidRPr="008937DD">
        <w:rPr>
          <w:lang w:val="es-ES"/>
        </w:rPr>
        <w:t>.</w:t>
      </w:r>
      <w:r w:rsidR="00F371AC" w:rsidRPr="008937DD">
        <w:rPr>
          <w:lang w:val="es-ES"/>
        </w:rPr>
        <w:t>d) (“</w:t>
      </w:r>
      <w:r w:rsidRPr="008937DD">
        <w:rPr>
          <w:lang w:val="es-ES"/>
        </w:rPr>
        <w:t>Prestaciones</w:t>
      </w:r>
      <w:r w:rsidR="00F371AC" w:rsidRPr="008937DD">
        <w:rPr>
          <w:lang w:val="es-ES"/>
        </w:rPr>
        <w:t xml:space="preserve">”) </w:t>
      </w:r>
      <w:r w:rsidRPr="008937DD">
        <w:rPr>
          <w:lang w:val="es-ES"/>
        </w:rPr>
        <w:t>del An</w:t>
      </w:r>
      <w:r w:rsidR="00F371AC" w:rsidRPr="008937DD">
        <w:rPr>
          <w:lang w:val="es-ES"/>
        </w:rPr>
        <w:t>ex</w:t>
      </w:r>
      <w:r w:rsidRPr="008937DD">
        <w:rPr>
          <w:lang w:val="es-ES"/>
        </w:rPr>
        <w:t>o</w:t>
      </w:r>
      <w:r w:rsidR="00F371AC" w:rsidRPr="008937DD">
        <w:rPr>
          <w:lang w:val="es-ES"/>
        </w:rPr>
        <w:t xml:space="preserve"> II </w:t>
      </w:r>
      <w:r w:rsidRPr="008937DD">
        <w:rPr>
          <w:lang w:val="es-ES"/>
        </w:rPr>
        <w:t xml:space="preserve">del Estatuto y Reglamento del Personal se enmendó para actualizar las cuantías de la prestación familiar pagadera a los funcionarios de servicios generales en Ginebra, con efecto a partir del 1 de septiembre de 2016, según aprobó la CAPI en su </w:t>
      </w:r>
      <w:r w:rsidR="00F51882" w:rsidRPr="008937DD">
        <w:rPr>
          <w:lang w:val="es-ES"/>
        </w:rPr>
        <w:t>octogésimo tercer período de sesiones.</w:t>
      </w:r>
    </w:p>
    <w:p w:rsidR="005909FB" w:rsidRPr="008937DD" w:rsidRDefault="005909FB" w:rsidP="00F51882">
      <w:pPr>
        <w:pStyle w:val="ListParagraph"/>
        <w:ind w:left="0"/>
        <w:rPr>
          <w:lang w:val="es-ES"/>
        </w:rPr>
      </w:pPr>
    </w:p>
    <w:p w:rsidR="005909FB" w:rsidRPr="008937DD" w:rsidRDefault="001436DA" w:rsidP="00F371AC">
      <w:pPr>
        <w:ind w:left="567"/>
        <w:outlineLvl w:val="0"/>
        <w:rPr>
          <w:b/>
          <w:i/>
        </w:rPr>
      </w:pPr>
      <w:r w:rsidRPr="008937DD">
        <w:rPr>
          <w:b/>
          <w:i/>
        </w:rPr>
        <w:t>Regla</w:t>
      </w:r>
      <w:r w:rsidR="00F371AC" w:rsidRPr="008937DD">
        <w:rPr>
          <w:b/>
          <w:i/>
        </w:rPr>
        <w:t xml:space="preserve"> 11.5.1 – </w:t>
      </w:r>
      <w:r w:rsidRPr="008937DD">
        <w:rPr>
          <w:b/>
          <w:i/>
        </w:rPr>
        <w:t>Junta de Apelación</w:t>
      </w:r>
      <w:r w:rsidR="00F371AC" w:rsidRPr="008937DD">
        <w:rPr>
          <w:b/>
          <w:i/>
        </w:rPr>
        <w:t xml:space="preserve"> (</w:t>
      </w:r>
      <w:r w:rsidRPr="008937DD">
        <w:rPr>
          <w:b/>
          <w:i/>
        </w:rPr>
        <w:t xml:space="preserve">Nota circular de información </w:t>
      </w:r>
      <w:r w:rsidR="00F371AC" w:rsidRPr="008937DD">
        <w:rPr>
          <w:b/>
          <w:i/>
        </w:rPr>
        <w:t>No. 37/2016)</w:t>
      </w:r>
    </w:p>
    <w:p w:rsidR="005909FB" w:rsidRPr="000032D1" w:rsidRDefault="005909FB" w:rsidP="00F371AC"/>
    <w:p w:rsidR="005909FB" w:rsidRPr="008937DD" w:rsidRDefault="009E1075" w:rsidP="00F371AC">
      <w:pPr>
        <w:pStyle w:val="ListParagraph"/>
        <w:numPr>
          <w:ilvl w:val="0"/>
          <w:numId w:val="9"/>
        </w:numPr>
        <w:ind w:left="0" w:firstLine="0"/>
        <w:rPr>
          <w:lang w:val="es-ES"/>
        </w:rPr>
      </w:pPr>
      <w:r w:rsidRPr="008937DD">
        <w:rPr>
          <w:lang w:val="es-ES"/>
        </w:rPr>
        <w:t>La regla</w:t>
      </w:r>
      <w:r w:rsidR="008B2F5D" w:rsidRPr="008937DD">
        <w:rPr>
          <w:lang w:val="es-ES"/>
        </w:rPr>
        <w:t xml:space="preserve"> 11.5.1 del Reglamento </w:t>
      </w:r>
      <w:r w:rsidR="00B03DE3" w:rsidRPr="008937DD">
        <w:rPr>
          <w:lang w:val="es-ES"/>
        </w:rPr>
        <w:t xml:space="preserve">del Personal </w:t>
      </w:r>
      <w:r w:rsidR="008B2F5D" w:rsidRPr="008937DD">
        <w:rPr>
          <w:lang w:val="es-ES"/>
        </w:rPr>
        <w:t>se enmendó de modo que la Junta de Apelación de la OMPI tenga a partir de ahora ocho miembros titulares, en lugar de cuatro miembros titulares y cuatro suplentes.  Esta enmienda servirá para evitar o abordar los conflictos de interés, reducir el volumen de trabajo de los miembros y velar por una mayor representatividad y diversidad entre los miembros.</w:t>
      </w:r>
    </w:p>
    <w:p w:rsidR="005909FB" w:rsidRPr="008937DD" w:rsidRDefault="005909FB" w:rsidP="00F371AC">
      <w:pPr>
        <w:pStyle w:val="ListParagraph"/>
        <w:ind w:left="0"/>
        <w:rPr>
          <w:lang w:val="es-ES"/>
        </w:rPr>
      </w:pPr>
    </w:p>
    <w:p w:rsidR="005909FB" w:rsidRPr="008937DD" w:rsidRDefault="001436DA" w:rsidP="00F371AC">
      <w:pPr>
        <w:ind w:left="567"/>
        <w:outlineLvl w:val="0"/>
        <w:rPr>
          <w:b/>
          <w:i/>
        </w:rPr>
      </w:pPr>
      <w:r w:rsidRPr="008937DD">
        <w:rPr>
          <w:b/>
          <w:i/>
        </w:rPr>
        <w:t xml:space="preserve">Reglas </w:t>
      </w:r>
      <w:r w:rsidR="00F371AC" w:rsidRPr="008937DD">
        <w:rPr>
          <w:b/>
          <w:i/>
        </w:rPr>
        <w:t xml:space="preserve">5.1.1 </w:t>
      </w:r>
      <w:r w:rsidRPr="008937DD">
        <w:rPr>
          <w:b/>
          <w:i/>
        </w:rPr>
        <w:t xml:space="preserve">y </w:t>
      </w:r>
      <w:r w:rsidR="00F371AC" w:rsidRPr="008937DD">
        <w:rPr>
          <w:b/>
          <w:i/>
        </w:rPr>
        <w:t xml:space="preserve">5.1.2 – </w:t>
      </w:r>
      <w:r w:rsidRPr="008937DD">
        <w:rPr>
          <w:b/>
          <w:i/>
        </w:rPr>
        <w:t>Vacaciones anuales y vacaciones anuales para los funcionarios con nombramiento temporal</w:t>
      </w:r>
      <w:r w:rsidR="00F371AC" w:rsidRPr="008937DD">
        <w:rPr>
          <w:b/>
          <w:i/>
        </w:rPr>
        <w:t xml:space="preserve"> (</w:t>
      </w:r>
      <w:r w:rsidRPr="008937DD">
        <w:rPr>
          <w:b/>
          <w:i/>
        </w:rPr>
        <w:t xml:space="preserve">Nota circular de información </w:t>
      </w:r>
      <w:r w:rsidR="00F371AC" w:rsidRPr="008937DD">
        <w:rPr>
          <w:b/>
          <w:i/>
        </w:rPr>
        <w:t>No. 42/2016)</w:t>
      </w:r>
    </w:p>
    <w:p w:rsidR="005909FB" w:rsidRPr="000032D1" w:rsidRDefault="005909FB" w:rsidP="00F371AC"/>
    <w:p w:rsidR="005909FB" w:rsidRPr="008937DD" w:rsidRDefault="008B2F5D" w:rsidP="00F371AC">
      <w:pPr>
        <w:pStyle w:val="ListParagraph"/>
        <w:numPr>
          <w:ilvl w:val="0"/>
          <w:numId w:val="9"/>
        </w:numPr>
        <w:ind w:left="0" w:firstLine="0"/>
        <w:rPr>
          <w:lang w:val="es-ES"/>
        </w:rPr>
      </w:pPr>
      <w:r w:rsidRPr="008937DD">
        <w:rPr>
          <w:lang w:val="es-ES"/>
        </w:rPr>
        <w:t xml:space="preserve">Las </w:t>
      </w:r>
      <w:r w:rsidR="00553CD0" w:rsidRPr="008937DD">
        <w:rPr>
          <w:lang w:val="es-ES"/>
        </w:rPr>
        <w:t>r</w:t>
      </w:r>
      <w:r w:rsidRPr="008937DD">
        <w:rPr>
          <w:lang w:val="es-ES"/>
        </w:rPr>
        <w:t xml:space="preserve">eglas 5.1.1 y 5.1.2 del Reglamento </w:t>
      </w:r>
      <w:r w:rsidR="00B03DE3" w:rsidRPr="008937DD">
        <w:rPr>
          <w:lang w:val="es-ES"/>
        </w:rPr>
        <w:t xml:space="preserve">del Personal </w:t>
      </w:r>
      <w:r w:rsidRPr="008937DD">
        <w:rPr>
          <w:lang w:val="es-ES"/>
        </w:rPr>
        <w:t>se enmendaron con efecto a</w:t>
      </w:r>
      <w:r w:rsidR="00BE44E5" w:rsidRPr="008937DD">
        <w:rPr>
          <w:lang w:val="es-ES"/>
        </w:rPr>
        <w:t xml:space="preserve"> </w:t>
      </w:r>
      <w:r w:rsidRPr="008937DD">
        <w:rPr>
          <w:lang w:val="es-ES"/>
        </w:rPr>
        <w:t xml:space="preserve">partir del 1 de enero de 2017.  Se efectuó una corrección técnica en la primera, mientras que se suprimió una disposición de la segunda de modo que el límite de </w:t>
      </w:r>
      <w:r w:rsidR="00D019CF" w:rsidRPr="008937DD">
        <w:rPr>
          <w:lang w:val="es-ES"/>
        </w:rPr>
        <w:t xml:space="preserve">vacaciones anuales acumuladas para los funcionarios con nombramiento temporal sea el final del año civil.  </w:t>
      </w:r>
    </w:p>
    <w:p w:rsidR="005909FB" w:rsidRPr="008937DD" w:rsidRDefault="005909FB" w:rsidP="00F371AC">
      <w:pPr>
        <w:autoSpaceDE w:val="0"/>
        <w:autoSpaceDN w:val="0"/>
        <w:adjustRightInd w:val="0"/>
      </w:pPr>
    </w:p>
    <w:p w:rsidR="00291B35" w:rsidRPr="008937DD" w:rsidRDefault="00291B35" w:rsidP="00291B35">
      <w:pPr>
        <w:pStyle w:val="ListParagraph"/>
        <w:numPr>
          <w:ilvl w:val="0"/>
          <w:numId w:val="9"/>
        </w:numPr>
        <w:ind w:left="5528" w:firstLine="0"/>
        <w:rPr>
          <w:i/>
          <w:lang w:val="es-ES"/>
        </w:rPr>
      </w:pPr>
      <w:r w:rsidRPr="008937DD">
        <w:rPr>
          <w:i/>
          <w:lang w:val="es-ES"/>
        </w:rPr>
        <w:t xml:space="preserve">Se invita al Comité de Coordinación a tomar nota de las enmiendas al </w:t>
      </w:r>
      <w:r w:rsidR="001436DA" w:rsidRPr="008937DD">
        <w:rPr>
          <w:i/>
          <w:lang w:val="es-ES"/>
        </w:rPr>
        <w:t>Reglamento</w:t>
      </w:r>
      <w:r w:rsidRPr="008937DD">
        <w:rPr>
          <w:i/>
          <w:lang w:val="es-ES"/>
        </w:rPr>
        <w:t xml:space="preserve"> del Personal y </w:t>
      </w:r>
      <w:r w:rsidR="00B03DE3" w:rsidRPr="008937DD">
        <w:rPr>
          <w:i/>
          <w:lang w:val="es-ES"/>
        </w:rPr>
        <w:t xml:space="preserve">a </w:t>
      </w:r>
      <w:r w:rsidRPr="008937DD">
        <w:rPr>
          <w:i/>
          <w:lang w:val="es-ES"/>
        </w:rPr>
        <w:t>los anexos conexos aplicadas entre el 1 de julio de 2016 y el 30 de junio de 2017, según constan en el Anexo III</w:t>
      </w:r>
      <w:r w:rsidR="00B03DE3" w:rsidRPr="008937DD">
        <w:rPr>
          <w:i/>
          <w:szCs w:val="20"/>
          <w:lang w:val="es-ES"/>
        </w:rPr>
        <w:t xml:space="preserve"> </w:t>
      </w:r>
      <w:r w:rsidR="00B03DE3" w:rsidRPr="008937DD">
        <w:rPr>
          <w:i/>
          <w:lang w:val="es-ES"/>
        </w:rPr>
        <w:t>del documento WO/CC/74/4</w:t>
      </w:r>
      <w:r w:rsidRPr="008937DD">
        <w:rPr>
          <w:i/>
          <w:lang w:val="es-ES"/>
        </w:rPr>
        <w:t>.</w:t>
      </w:r>
    </w:p>
    <w:p w:rsidR="005909FB" w:rsidRPr="008937DD" w:rsidRDefault="005909FB" w:rsidP="00F371AC">
      <w:pPr>
        <w:contextualSpacing/>
      </w:pPr>
    </w:p>
    <w:p w:rsidR="005909FB" w:rsidRPr="008937DD" w:rsidRDefault="005909FB" w:rsidP="00F371AC">
      <w:pPr>
        <w:contextualSpacing/>
      </w:pPr>
    </w:p>
    <w:p w:rsidR="005909FB" w:rsidRPr="008937DD" w:rsidRDefault="00D43377" w:rsidP="005909FB">
      <w:pPr>
        <w:pStyle w:val="ListParagraph"/>
        <w:numPr>
          <w:ilvl w:val="0"/>
          <w:numId w:val="8"/>
        </w:numPr>
        <w:ind w:left="567" w:hanging="323"/>
        <w:rPr>
          <w:b/>
          <w:lang w:val="es-ES"/>
        </w:rPr>
      </w:pPr>
      <w:r w:rsidRPr="008937DD">
        <w:rPr>
          <w:b/>
          <w:lang w:val="es-ES"/>
        </w:rPr>
        <w:t>CLÁUSULA 3.25 – INCREMENTO ESPECIAL DE SUELDO</w:t>
      </w:r>
    </w:p>
    <w:p w:rsidR="005909FB" w:rsidRPr="008937DD" w:rsidRDefault="005909FB" w:rsidP="00F371AC">
      <w:pPr>
        <w:autoSpaceDE w:val="0"/>
        <w:autoSpaceDN w:val="0"/>
        <w:adjustRightInd w:val="0"/>
      </w:pPr>
    </w:p>
    <w:p w:rsidR="005909FB" w:rsidRPr="008937DD" w:rsidRDefault="00D019CF" w:rsidP="00F371AC">
      <w:pPr>
        <w:pStyle w:val="ListParagraph"/>
        <w:numPr>
          <w:ilvl w:val="0"/>
          <w:numId w:val="9"/>
        </w:numPr>
        <w:ind w:left="0" w:firstLine="0"/>
        <w:rPr>
          <w:rFonts w:eastAsia="Times New Roman"/>
          <w:lang w:val="es-ES"/>
        </w:rPr>
      </w:pPr>
      <w:r w:rsidRPr="008937DD">
        <w:rPr>
          <w:lang w:val="es-ES"/>
        </w:rPr>
        <w:t xml:space="preserve">En su </w:t>
      </w:r>
      <w:r w:rsidR="00553CD0" w:rsidRPr="008937DD">
        <w:rPr>
          <w:lang w:val="es-ES"/>
        </w:rPr>
        <w:t>septuagésima</w:t>
      </w:r>
      <w:r w:rsidRPr="008937DD">
        <w:rPr>
          <w:lang w:val="es-ES"/>
        </w:rPr>
        <w:t xml:space="preserve"> tercera sesión</w:t>
      </w:r>
      <w:r w:rsidR="00F371AC" w:rsidRPr="008937DD">
        <w:rPr>
          <w:lang w:val="es-ES"/>
        </w:rPr>
        <w:t xml:space="preserve"> (47</w:t>
      </w:r>
      <w:r w:rsidRPr="008937DD">
        <w:rPr>
          <w:vertAlign w:val="superscript"/>
          <w:lang w:val="es-ES"/>
        </w:rPr>
        <w:t>ª</w:t>
      </w:r>
      <w:r w:rsidRPr="008937DD">
        <w:rPr>
          <w:lang w:val="es-ES"/>
        </w:rPr>
        <w:t xml:space="preserve"> ordinaria</w:t>
      </w:r>
      <w:r w:rsidR="00F371AC" w:rsidRPr="008937DD">
        <w:rPr>
          <w:lang w:val="es-ES"/>
        </w:rPr>
        <w:t xml:space="preserve">), </w:t>
      </w:r>
      <w:r w:rsidRPr="008937DD">
        <w:rPr>
          <w:lang w:val="es-ES"/>
        </w:rPr>
        <w:t xml:space="preserve">celebrada </w:t>
      </w:r>
      <w:r w:rsidR="00B03DE3" w:rsidRPr="008937DD">
        <w:rPr>
          <w:lang w:val="es-ES"/>
        </w:rPr>
        <w:t>d</w:t>
      </w:r>
      <w:r w:rsidRPr="008937DD">
        <w:rPr>
          <w:lang w:val="es-ES"/>
        </w:rPr>
        <w:t xml:space="preserve">el </w:t>
      </w:r>
      <w:r w:rsidR="00F371AC" w:rsidRPr="008937DD">
        <w:rPr>
          <w:lang w:val="es-ES"/>
        </w:rPr>
        <w:t xml:space="preserve">3 </w:t>
      </w:r>
      <w:r w:rsidRPr="008937DD">
        <w:rPr>
          <w:lang w:val="es-ES"/>
        </w:rPr>
        <w:t xml:space="preserve">al </w:t>
      </w:r>
      <w:r w:rsidR="00F371AC" w:rsidRPr="008937DD">
        <w:rPr>
          <w:lang w:val="es-ES"/>
        </w:rPr>
        <w:t>11</w:t>
      </w:r>
      <w:r w:rsidRPr="008937DD">
        <w:rPr>
          <w:lang w:val="es-ES"/>
        </w:rPr>
        <w:t xml:space="preserve"> de octubre de</w:t>
      </w:r>
      <w:r w:rsidR="000032D1">
        <w:rPr>
          <w:lang w:val="es-ES"/>
        </w:rPr>
        <w:t> </w:t>
      </w:r>
      <w:r w:rsidR="00F371AC" w:rsidRPr="008937DD">
        <w:rPr>
          <w:lang w:val="es-ES"/>
        </w:rPr>
        <w:t xml:space="preserve">2016, </w:t>
      </w:r>
      <w:r w:rsidRPr="008937DD">
        <w:rPr>
          <w:lang w:val="es-ES"/>
        </w:rPr>
        <w:t xml:space="preserve">el Comité de Coordinación de la OMPI aprobó la nueva Cláusula </w:t>
      </w:r>
      <w:r w:rsidR="00F371AC" w:rsidRPr="008937DD">
        <w:rPr>
          <w:lang w:val="es-ES"/>
        </w:rPr>
        <w:t xml:space="preserve">3.25 </w:t>
      </w:r>
      <w:r w:rsidRPr="008937DD">
        <w:rPr>
          <w:lang w:val="es-ES"/>
        </w:rPr>
        <w:t xml:space="preserve">del Estatuto del Personal </w:t>
      </w:r>
      <w:r w:rsidR="00F371AC" w:rsidRPr="008937DD">
        <w:rPr>
          <w:lang w:val="es-ES"/>
        </w:rPr>
        <w:t>(“</w:t>
      </w:r>
      <w:r w:rsidRPr="008937DD">
        <w:rPr>
          <w:lang w:val="es-ES"/>
        </w:rPr>
        <w:t>Incremento especial de sueldo</w:t>
      </w:r>
      <w:r w:rsidR="00F371AC" w:rsidRPr="008937DD">
        <w:rPr>
          <w:lang w:val="es-ES"/>
        </w:rPr>
        <w:t xml:space="preserve">”) </w:t>
      </w:r>
      <w:r w:rsidRPr="008937DD">
        <w:rPr>
          <w:lang w:val="es-ES"/>
        </w:rPr>
        <w:t>que deb</w:t>
      </w:r>
      <w:r w:rsidR="00BE44E5" w:rsidRPr="008937DD">
        <w:rPr>
          <w:lang w:val="es-ES"/>
        </w:rPr>
        <w:t>ía</w:t>
      </w:r>
      <w:r w:rsidRPr="008937DD">
        <w:rPr>
          <w:lang w:val="es-ES"/>
        </w:rPr>
        <w:t xml:space="preserve"> entrar en vigor el </w:t>
      </w:r>
      <w:r w:rsidR="00F371AC" w:rsidRPr="008937DD">
        <w:rPr>
          <w:lang w:val="es-ES"/>
        </w:rPr>
        <w:t>1</w:t>
      </w:r>
      <w:r w:rsidRPr="008937DD">
        <w:rPr>
          <w:lang w:val="es-ES"/>
        </w:rPr>
        <w:t xml:space="preserve"> de enero de</w:t>
      </w:r>
      <w:r w:rsidR="00F371AC" w:rsidRPr="008937DD">
        <w:rPr>
          <w:lang w:val="es-ES"/>
        </w:rPr>
        <w:t xml:space="preserve"> 2017.</w:t>
      </w:r>
    </w:p>
    <w:p w:rsidR="005909FB" w:rsidRPr="008937DD" w:rsidRDefault="005909FB" w:rsidP="00F371AC">
      <w:pPr>
        <w:pStyle w:val="ListParagraph"/>
        <w:ind w:left="0"/>
        <w:rPr>
          <w:rFonts w:eastAsia="Times New Roman"/>
          <w:lang w:val="es-ES"/>
        </w:rPr>
      </w:pPr>
    </w:p>
    <w:p w:rsidR="005909FB" w:rsidRPr="008937DD" w:rsidRDefault="000F28A0" w:rsidP="00F371AC">
      <w:pPr>
        <w:pStyle w:val="ListParagraph"/>
        <w:numPr>
          <w:ilvl w:val="0"/>
          <w:numId w:val="9"/>
        </w:numPr>
        <w:ind w:left="0" w:firstLine="0"/>
        <w:rPr>
          <w:rFonts w:eastAsia="Times New Roman"/>
          <w:lang w:val="es-ES"/>
        </w:rPr>
      </w:pPr>
      <w:r w:rsidRPr="008937DD">
        <w:rPr>
          <w:lang w:val="es-ES"/>
        </w:rPr>
        <w:t>A ese</w:t>
      </w:r>
      <w:r w:rsidR="00F371AC" w:rsidRPr="008937DD">
        <w:rPr>
          <w:lang w:val="es-ES"/>
        </w:rPr>
        <w:t xml:space="preserve"> respect</w:t>
      </w:r>
      <w:r w:rsidRPr="008937DD">
        <w:rPr>
          <w:lang w:val="es-ES"/>
        </w:rPr>
        <w:t>o</w:t>
      </w:r>
      <w:r w:rsidR="00F371AC" w:rsidRPr="008937DD">
        <w:rPr>
          <w:lang w:val="es-ES"/>
        </w:rPr>
        <w:t xml:space="preserve">, </w:t>
      </w:r>
      <w:r w:rsidRPr="008937DD">
        <w:rPr>
          <w:lang w:val="es-ES"/>
        </w:rPr>
        <w:t xml:space="preserve">el Comité de </w:t>
      </w:r>
      <w:r w:rsidR="00553CD0" w:rsidRPr="008937DD">
        <w:rPr>
          <w:lang w:val="es-ES"/>
        </w:rPr>
        <w:t>Coordinación</w:t>
      </w:r>
      <w:r w:rsidRPr="008937DD">
        <w:rPr>
          <w:lang w:val="es-ES"/>
        </w:rPr>
        <w:t xml:space="preserve"> también</w:t>
      </w:r>
      <w:r w:rsidR="00F371AC" w:rsidRPr="008937DD">
        <w:rPr>
          <w:lang w:val="es-ES"/>
        </w:rPr>
        <w:t>:</w:t>
      </w:r>
    </w:p>
    <w:p w:rsidR="005909FB" w:rsidRPr="008937DD" w:rsidRDefault="005909FB" w:rsidP="00F371AC">
      <w:pPr>
        <w:pStyle w:val="ListParagraph"/>
        <w:ind w:left="0"/>
        <w:rPr>
          <w:rFonts w:eastAsia="Times New Roman"/>
          <w:szCs w:val="22"/>
          <w:lang w:val="es-ES"/>
        </w:rPr>
      </w:pPr>
    </w:p>
    <w:p w:rsidR="005909FB" w:rsidRPr="008937DD" w:rsidRDefault="00A25E00" w:rsidP="005909FB">
      <w:pPr>
        <w:pStyle w:val="ListParagraph"/>
        <w:ind w:left="567"/>
        <w:rPr>
          <w:szCs w:val="22"/>
          <w:lang w:val="es-ES"/>
        </w:rPr>
      </w:pPr>
      <w:r w:rsidRPr="008937DD">
        <w:rPr>
          <w:szCs w:val="22"/>
          <w:lang w:val="es-ES"/>
        </w:rPr>
        <w:t>“</w:t>
      </w:r>
      <w:r w:rsidR="005909FB" w:rsidRPr="008937DD">
        <w:rPr>
          <w:szCs w:val="22"/>
          <w:lang w:val="es-ES"/>
        </w:rPr>
        <w:t>pidió a la Secretaría que elabore una política integral sobre la movilidad del personal para la sesión ordinaria de 2017 del Comité de Coordinación, de modo que el Comité pueda examinar el uso del incremento especial de sueldo y decidir si mantiene o suprime la nueva cláusula 3.25</w:t>
      </w:r>
      <w:r w:rsidRPr="008937DD">
        <w:rPr>
          <w:szCs w:val="22"/>
          <w:lang w:val="es-ES"/>
        </w:rPr>
        <w:t>.”</w:t>
      </w:r>
      <w:r w:rsidR="005909FB" w:rsidRPr="008937DD">
        <w:rPr>
          <w:rStyle w:val="FootnoteReference"/>
          <w:szCs w:val="22"/>
          <w:lang w:val="es-ES"/>
        </w:rPr>
        <w:footnoteReference w:id="4"/>
      </w:r>
    </w:p>
    <w:p w:rsidR="005909FB" w:rsidRPr="008937DD" w:rsidRDefault="005909FB" w:rsidP="00F371AC">
      <w:pPr>
        <w:pStyle w:val="ListParagraph"/>
        <w:ind w:left="0"/>
        <w:rPr>
          <w:rFonts w:eastAsia="Times New Roman"/>
          <w:szCs w:val="22"/>
          <w:lang w:val="es-ES"/>
        </w:rPr>
      </w:pPr>
    </w:p>
    <w:p w:rsidR="005909FB" w:rsidRPr="008937DD" w:rsidRDefault="000F28A0" w:rsidP="000F28A0">
      <w:pPr>
        <w:pStyle w:val="ListParagraph"/>
        <w:numPr>
          <w:ilvl w:val="0"/>
          <w:numId w:val="9"/>
        </w:numPr>
        <w:ind w:left="0" w:firstLine="0"/>
        <w:rPr>
          <w:rFonts w:eastAsia="Times New Roman"/>
          <w:lang w:val="es-ES"/>
        </w:rPr>
      </w:pPr>
      <w:r w:rsidRPr="008937DD">
        <w:rPr>
          <w:rFonts w:eastAsia="Times New Roman"/>
          <w:lang w:val="es-ES"/>
        </w:rPr>
        <w:t xml:space="preserve">La cláusula </w:t>
      </w:r>
      <w:r w:rsidR="00F371AC" w:rsidRPr="008937DD">
        <w:rPr>
          <w:rFonts w:eastAsia="Times New Roman"/>
          <w:lang w:val="es-ES"/>
        </w:rPr>
        <w:t>3.25</w:t>
      </w:r>
      <w:r w:rsidRPr="008937DD">
        <w:rPr>
          <w:rFonts w:eastAsia="Times New Roman"/>
          <w:lang w:val="es-ES"/>
        </w:rPr>
        <w:t xml:space="preserve"> del Estatuto del Personal</w:t>
      </w:r>
      <w:r w:rsidR="00F371AC" w:rsidRPr="008937DD">
        <w:rPr>
          <w:rFonts w:eastAsia="Times New Roman"/>
          <w:lang w:val="es-ES"/>
        </w:rPr>
        <w:t xml:space="preserve">, </w:t>
      </w:r>
      <w:r w:rsidRPr="008937DD">
        <w:rPr>
          <w:rFonts w:eastAsia="Times New Roman"/>
          <w:lang w:val="es-ES"/>
        </w:rPr>
        <w:t xml:space="preserve">que tiene por fin proporcionar un incentivo financiero al personal para </w:t>
      </w:r>
      <w:r w:rsidR="00681C82" w:rsidRPr="008937DD">
        <w:rPr>
          <w:rFonts w:eastAsia="Times New Roman"/>
          <w:lang w:val="es-ES"/>
        </w:rPr>
        <w:t xml:space="preserve">fomentar </w:t>
      </w:r>
      <w:r w:rsidRPr="008937DD">
        <w:rPr>
          <w:rFonts w:eastAsia="Times New Roman"/>
          <w:lang w:val="es-ES"/>
        </w:rPr>
        <w:t xml:space="preserve">la movilidad a </w:t>
      </w:r>
      <w:r w:rsidR="00B03DE3" w:rsidRPr="008937DD">
        <w:rPr>
          <w:rFonts w:eastAsia="Times New Roman"/>
          <w:lang w:val="es-ES"/>
        </w:rPr>
        <w:t xml:space="preserve">las </w:t>
      </w:r>
      <w:r w:rsidRPr="008937DD">
        <w:rPr>
          <w:rFonts w:eastAsia="Times New Roman"/>
          <w:lang w:val="es-ES"/>
        </w:rPr>
        <w:t>oficinas en el exterior, reza como sigue</w:t>
      </w:r>
      <w:r w:rsidR="00F371AC" w:rsidRPr="008937DD">
        <w:rPr>
          <w:rFonts w:eastAsia="Times New Roman"/>
          <w:lang w:val="es-ES"/>
        </w:rPr>
        <w:t>:</w:t>
      </w:r>
    </w:p>
    <w:p w:rsidR="005909FB" w:rsidRPr="008937DD" w:rsidRDefault="005909FB" w:rsidP="00F371AC"/>
    <w:p w:rsidR="005909FB" w:rsidRPr="008937DD" w:rsidRDefault="00A25E00" w:rsidP="005909FB">
      <w:pPr>
        <w:ind w:left="567"/>
      </w:pPr>
      <w:r w:rsidRPr="008937DD">
        <w:lastRenderedPageBreak/>
        <w:t>a)</w:t>
      </w:r>
      <w:r w:rsidRPr="008937DD">
        <w:tab/>
      </w:r>
      <w:r w:rsidR="00EA32E2" w:rsidRPr="008937DD">
        <w:t>El director general podrá conceder un incremento especial de sueldo no pensionable a los funcionarios de las categorías profesional y superiores que sean reasignados, por un período de al menos un año, a un puesto del mismo grado fuera de la sede.  El incremento especial de sueldo ascenderá hasta una cuantía máxima equivalente a tres escalones en el grado del funcionario más el ajuste por lugar de destino</w:t>
      </w:r>
      <w:r w:rsidR="005909FB" w:rsidRPr="008937DD">
        <w:t>.</w:t>
      </w:r>
    </w:p>
    <w:p w:rsidR="005909FB" w:rsidRPr="008937DD" w:rsidRDefault="005909FB" w:rsidP="00F371AC">
      <w:pPr>
        <w:ind w:left="567"/>
      </w:pPr>
    </w:p>
    <w:p w:rsidR="005909FB" w:rsidRPr="008937DD" w:rsidRDefault="00A25E00" w:rsidP="005909FB">
      <w:pPr>
        <w:ind w:left="567"/>
      </w:pPr>
      <w:r w:rsidRPr="008937DD">
        <w:t>b)</w:t>
      </w:r>
      <w:r w:rsidRPr="008937DD">
        <w:tab/>
      </w:r>
      <w:r w:rsidR="00EA32E2" w:rsidRPr="008937DD">
        <w:t>El pago del incremento especial se interrumpirá tras cinco años de servicio ininterrumpido en el mismo lugar de destino, o cuando el funcionario sea reasignado a la sede, o cuando el funcionario sea ascendido, según el hecho que ocurra en primer lugar</w:t>
      </w:r>
      <w:r w:rsidR="005909FB" w:rsidRPr="008937DD">
        <w:t>.</w:t>
      </w:r>
    </w:p>
    <w:p w:rsidR="005909FB" w:rsidRPr="008937DD" w:rsidRDefault="005909FB" w:rsidP="00F371AC">
      <w:pPr>
        <w:ind w:left="567"/>
      </w:pPr>
    </w:p>
    <w:p w:rsidR="005909FB" w:rsidRPr="008937DD" w:rsidRDefault="00A25E00" w:rsidP="005909FB">
      <w:pPr>
        <w:ind w:left="567"/>
      </w:pPr>
      <w:r w:rsidRPr="008937DD">
        <w:t>c)</w:t>
      </w:r>
      <w:r w:rsidRPr="008937DD">
        <w:tab/>
      </w:r>
      <w:r w:rsidR="00EA32E2" w:rsidRPr="008937DD">
        <w:t>En caso de que el funcionario no complete un año de servicio fuera de la sede, y a menos que el director general determine que hay circunstancias excepcionales que lo justifiquen, la cuantía del incremento especial será exigida al funcionario</w:t>
      </w:r>
      <w:r w:rsidR="005909FB" w:rsidRPr="008937DD">
        <w:t>.</w:t>
      </w:r>
    </w:p>
    <w:p w:rsidR="005909FB" w:rsidRPr="008937DD" w:rsidRDefault="005909FB" w:rsidP="00F371AC">
      <w:pPr>
        <w:ind w:left="567"/>
      </w:pPr>
    </w:p>
    <w:p w:rsidR="005909FB" w:rsidRPr="008937DD" w:rsidRDefault="00A25E00" w:rsidP="005909FB">
      <w:pPr>
        <w:ind w:left="567"/>
      </w:pPr>
      <w:r w:rsidRPr="008937DD">
        <w:t>d)</w:t>
      </w:r>
      <w:r w:rsidRPr="008937DD">
        <w:tab/>
      </w:r>
      <w:r w:rsidR="00EA32E2" w:rsidRPr="008937DD">
        <w:t>No tendrán derecho a este incremento especial los nacionales del país en que se encuentra el lugar de destino ni los funcionarios cuyo nombramiento inicial sea en un lugar de destino situado fuera de la sede</w:t>
      </w:r>
      <w:r w:rsidR="005909FB" w:rsidRPr="008937DD">
        <w:t>.</w:t>
      </w:r>
    </w:p>
    <w:p w:rsidR="005909FB" w:rsidRPr="008937DD" w:rsidRDefault="005909FB" w:rsidP="00F371AC">
      <w:pPr>
        <w:ind w:left="567"/>
      </w:pPr>
    </w:p>
    <w:p w:rsidR="005909FB" w:rsidRPr="008937DD" w:rsidRDefault="00A25E00" w:rsidP="005909FB">
      <w:pPr>
        <w:ind w:left="567"/>
        <w:rPr>
          <w:rFonts w:eastAsia="Times New Roman"/>
        </w:rPr>
      </w:pPr>
      <w:r w:rsidRPr="008937DD">
        <w:rPr>
          <w:rFonts w:eastAsia="Times New Roman"/>
        </w:rPr>
        <w:t>e)</w:t>
      </w:r>
      <w:r w:rsidRPr="008937DD">
        <w:rPr>
          <w:rFonts w:eastAsia="Times New Roman"/>
        </w:rPr>
        <w:tab/>
      </w:r>
      <w:r w:rsidR="005909FB" w:rsidRPr="008937DD">
        <w:rPr>
          <w:rFonts w:eastAsia="Times New Roman"/>
        </w:rPr>
        <w:t>La presente cláusula no será aplicable a los funcionarios con nombramiento temporal.</w:t>
      </w:r>
    </w:p>
    <w:p w:rsidR="005909FB" w:rsidRPr="008937DD" w:rsidRDefault="005909FB" w:rsidP="00F371AC">
      <w:pPr>
        <w:pStyle w:val="ListParagraph"/>
        <w:ind w:left="0"/>
        <w:rPr>
          <w:rFonts w:eastAsia="Times New Roman"/>
          <w:lang w:val="es-ES"/>
        </w:rPr>
      </w:pPr>
    </w:p>
    <w:p w:rsidR="005909FB" w:rsidRPr="008937DD" w:rsidRDefault="00D019CF" w:rsidP="00F371AC">
      <w:pPr>
        <w:pStyle w:val="ListParagraph"/>
        <w:numPr>
          <w:ilvl w:val="0"/>
          <w:numId w:val="9"/>
        </w:numPr>
        <w:ind w:left="0" w:firstLine="0"/>
        <w:rPr>
          <w:rFonts w:eastAsia="Times New Roman"/>
          <w:lang w:val="es-ES"/>
        </w:rPr>
      </w:pPr>
      <w:r w:rsidRPr="008937DD">
        <w:rPr>
          <w:rFonts w:eastAsia="Times New Roman"/>
          <w:lang w:val="es-ES"/>
        </w:rPr>
        <w:t xml:space="preserve">La orden de servicio que aplica la cláusula 3.25 del Estatuto del Personal </w:t>
      </w:r>
      <w:r w:rsidR="00553CD0" w:rsidRPr="008937DD">
        <w:rPr>
          <w:rFonts w:eastAsia="Times New Roman"/>
          <w:lang w:val="es-ES"/>
        </w:rPr>
        <w:t>limita</w:t>
      </w:r>
      <w:r w:rsidRPr="008937DD">
        <w:rPr>
          <w:rFonts w:eastAsia="Times New Roman"/>
          <w:lang w:val="es-ES"/>
        </w:rPr>
        <w:t xml:space="preserve"> además la prestación a una cuantía equivalente a un escalón para los funcionarios reasignados a u</w:t>
      </w:r>
      <w:r w:rsidR="00ED4927" w:rsidRPr="008937DD">
        <w:rPr>
          <w:rFonts w:eastAsia="Times New Roman"/>
          <w:lang w:val="es-ES"/>
        </w:rPr>
        <w:t>n lugar de destino de la categoría H (a excepción de Nueva York, lugar donde no se paga), dos escalones para los funcionarios reasignados a un lugar de destino de la categoría A y tres escalones para las reasignaciones a lugares de destino de la</w:t>
      </w:r>
      <w:r w:rsidR="00B03DE3" w:rsidRPr="008937DD">
        <w:rPr>
          <w:rFonts w:eastAsia="Times New Roman"/>
          <w:lang w:val="es-ES"/>
        </w:rPr>
        <w:t>s</w:t>
      </w:r>
      <w:r w:rsidR="00ED4927" w:rsidRPr="008937DD">
        <w:rPr>
          <w:rFonts w:eastAsia="Times New Roman"/>
          <w:lang w:val="es-ES"/>
        </w:rPr>
        <w:t xml:space="preserve"> categoría</w:t>
      </w:r>
      <w:r w:rsidR="00B03DE3" w:rsidRPr="008937DD">
        <w:rPr>
          <w:rFonts w:eastAsia="Times New Roman"/>
          <w:lang w:val="es-ES"/>
        </w:rPr>
        <w:t>s</w:t>
      </w:r>
      <w:r w:rsidR="00ED4927" w:rsidRPr="008937DD">
        <w:rPr>
          <w:rFonts w:eastAsia="Times New Roman"/>
          <w:lang w:val="es-ES"/>
        </w:rPr>
        <w:t xml:space="preserve"> B a E.</w:t>
      </w:r>
    </w:p>
    <w:p w:rsidR="005909FB" w:rsidRPr="008937DD" w:rsidRDefault="005909FB" w:rsidP="00F371AC">
      <w:pPr>
        <w:pStyle w:val="ListParagraph"/>
        <w:ind w:left="0"/>
        <w:rPr>
          <w:rFonts w:eastAsia="Times New Roman"/>
          <w:lang w:val="es-ES"/>
        </w:rPr>
      </w:pPr>
    </w:p>
    <w:p w:rsidR="005909FB" w:rsidRPr="008937DD" w:rsidRDefault="00DC3BE7" w:rsidP="00F371AC">
      <w:pPr>
        <w:pStyle w:val="ListParagraph"/>
        <w:numPr>
          <w:ilvl w:val="0"/>
          <w:numId w:val="9"/>
        </w:numPr>
        <w:ind w:left="0" w:firstLine="0"/>
        <w:rPr>
          <w:rFonts w:eastAsia="Times New Roman"/>
          <w:lang w:val="es-ES"/>
        </w:rPr>
      </w:pPr>
      <w:r w:rsidRPr="008937DD">
        <w:rPr>
          <w:rFonts w:eastAsia="Times New Roman"/>
          <w:lang w:val="es-ES"/>
        </w:rPr>
        <w:t xml:space="preserve">La </w:t>
      </w:r>
      <w:r w:rsidR="00F371AC" w:rsidRPr="008937DD">
        <w:rPr>
          <w:rFonts w:eastAsia="Times New Roman"/>
          <w:lang w:val="es-ES"/>
        </w:rPr>
        <w:t>“</w:t>
      </w:r>
      <w:r w:rsidRPr="008937DD">
        <w:rPr>
          <w:rFonts w:eastAsia="Times New Roman"/>
          <w:lang w:val="es-ES"/>
        </w:rPr>
        <w:t xml:space="preserve">Política de la OMPI de movilidad </w:t>
      </w:r>
      <w:r w:rsidR="00E90F4A" w:rsidRPr="008937DD">
        <w:rPr>
          <w:rFonts w:eastAsia="Times New Roman"/>
          <w:lang w:val="es-ES"/>
        </w:rPr>
        <w:t>a</w:t>
      </w:r>
      <w:r w:rsidR="006B005A" w:rsidRPr="008937DD">
        <w:rPr>
          <w:rFonts w:eastAsia="Times New Roman"/>
          <w:lang w:val="es-ES"/>
        </w:rPr>
        <w:t xml:space="preserve"> las</w:t>
      </w:r>
      <w:r w:rsidR="00E90F4A" w:rsidRPr="008937DD">
        <w:rPr>
          <w:rFonts w:eastAsia="Times New Roman"/>
          <w:lang w:val="es-ES"/>
        </w:rPr>
        <w:t xml:space="preserve"> oficinas situadas fuera</w:t>
      </w:r>
      <w:r w:rsidRPr="008937DD">
        <w:rPr>
          <w:rFonts w:eastAsia="Times New Roman"/>
          <w:lang w:val="es-ES"/>
        </w:rPr>
        <w:t xml:space="preserve"> de la sede</w:t>
      </w:r>
      <w:r w:rsidR="00F371AC" w:rsidRPr="008937DD">
        <w:rPr>
          <w:rFonts w:eastAsia="Times New Roman"/>
          <w:lang w:val="es-ES"/>
        </w:rPr>
        <w:t xml:space="preserve">”, </w:t>
      </w:r>
      <w:r w:rsidRPr="008937DD">
        <w:rPr>
          <w:rFonts w:eastAsia="Times New Roman"/>
          <w:lang w:val="es-ES"/>
        </w:rPr>
        <w:t xml:space="preserve">que se publicó en junio de </w:t>
      </w:r>
      <w:r w:rsidR="00F371AC" w:rsidRPr="008937DD">
        <w:rPr>
          <w:rFonts w:eastAsia="Times New Roman"/>
          <w:lang w:val="es-ES"/>
        </w:rPr>
        <w:t xml:space="preserve">2017, </w:t>
      </w:r>
      <w:r w:rsidRPr="008937DD">
        <w:rPr>
          <w:rFonts w:eastAsia="Times New Roman"/>
          <w:lang w:val="es-ES"/>
        </w:rPr>
        <w:t xml:space="preserve">se adjunta al presente </w:t>
      </w:r>
      <w:r w:rsidR="00F371AC" w:rsidRPr="008937DD">
        <w:rPr>
          <w:rFonts w:eastAsia="Times New Roman"/>
          <w:lang w:val="es-ES"/>
        </w:rPr>
        <w:t>document</w:t>
      </w:r>
      <w:r w:rsidRPr="008937DD">
        <w:rPr>
          <w:rFonts w:eastAsia="Times New Roman"/>
          <w:lang w:val="es-ES"/>
        </w:rPr>
        <w:t>o en el Anexo</w:t>
      </w:r>
      <w:r w:rsidR="00F371AC" w:rsidRPr="008937DD">
        <w:rPr>
          <w:rFonts w:eastAsia="Times New Roman"/>
          <w:lang w:val="es-ES"/>
        </w:rPr>
        <w:t xml:space="preserve"> IV.</w:t>
      </w:r>
    </w:p>
    <w:p w:rsidR="005909FB" w:rsidRPr="008937DD" w:rsidRDefault="005909FB" w:rsidP="00F371AC">
      <w:pPr>
        <w:pStyle w:val="ListParagraph"/>
        <w:ind w:left="0"/>
        <w:rPr>
          <w:rFonts w:eastAsia="Times New Roman"/>
          <w:lang w:val="es-ES"/>
        </w:rPr>
      </w:pPr>
    </w:p>
    <w:p w:rsidR="005909FB" w:rsidRPr="008937DD" w:rsidRDefault="00DC3BE7" w:rsidP="00F371AC">
      <w:pPr>
        <w:pStyle w:val="ListParagraph"/>
        <w:numPr>
          <w:ilvl w:val="0"/>
          <w:numId w:val="9"/>
        </w:numPr>
        <w:ind w:left="0" w:firstLine="0"/>
        <w:rPr>
          <w:rFonts w:eastAsia="Times New Roman"/>
          <w:lang w:val="es-ES"/>
        </w:rPr>
      </w:pPr>
      <w:r w:rsidRPr="008937DD">
        <w:rPr>
          <w:rFonts w:eastAsia="Times New Roman"/>
          <w:lang w:val="es-ES"/>
        </w:rPr>
        <w:t xml:space="preserve">Como la cláusula 3.25 del Estatuto del Personal entró en vigor el 1 de enero de 2017, no se ha concedido el incremento </w:t>
      </w:r>
      <w:r w:rsidR="004353AD" w:rsidRPr="008937DD">
        <w:rPr>
          <w:rFonts w:eastAsia="Times New Roman"/>
          <w:lang w:val="es-ES"/>
        </w:rPr>
        <w:t xml:space="preserve">especial </w:t>
      </w:r>
      <w:r w:rsidRPr="008937DD">
        <w:rPr>
          <w:rFonts w:eastAsia="Times New Roman"/>
          <w:lang w:val="es-ES"/>
        </w:rPr>
        <w:t xml:space="preserve">de sueldo a ningún </w:t>
      </w:r>
      <w:r w:rsidR="00075B8E" w:rsidRPr="008937DD">
        <w:rPr>
          <w:rFonts w:eastAsia="Times New Roman"/>
          <w:lang w:val="es-ES"/>
        </w:rPr>
        <w:t>funcionario</w:t>
      </w:r>
      <w:r w:rsidRPr="008937DD">
        <w:rPr>
          <w:rFonts w:eastAsia="Times New Roman"/>
          <w:lang w:val="es-ES"/>
        </w:rPr>
        <w:t>.</w:t>
      </w:r>
    </w:p>
    <w:p w:rsidR="005909FB" w:rsidRPr="008937DD" w:rsidRDefault="005909FB" w:rsidP="00F371AC">
      <w:pPr>
        <w:pStyle w:val="ListParagraph"/>
        <w:ind w:left="0"/>
        <w:rPr>
          <w:rFonts w:eastAsia="Times New Roman"/>
          <w:lang w:val="es-ES"/>
        </w:rPr>
      </w:pPr>
    </w:p>
    <w:p w:rsidR="00291B35" w:rsidRPr="008937DD" w:rsidRDefault="00291B35" w:rsidP="00291B35">
      <w:pPr>
        <w:pStyle w:val="ListParagraph"/>
        <w:numPr>
          <w:ilvl w:val="0"/>
          <w:numId w:val="9"/>
        </w:numPr>
        <w:ind w:left="5528" w:firstLine="0"/>
        <w:rPr>
          <w:i/>
          <w:lang w:val="es-ES"/>
        </w:rPr>
      </w:pPr>
      <w:r w:rsidRPr="008937DD">
        <w:rPr>
          <w:i/>
          <w:lang w:val="es-ES"/>
        </w:rPr>
        <w:t xml:space="preserve">Se invita al Comité de Coordinación a tomar nota de la “Política de la OMPI de movilidad </w:t>
      </w:r>
      <w:r w:rsidR="00E90F4A" w:rsidRPr="008937DD">
        <w:rPr>
          <w:i/>
          <w:lang w:val="es-ES"/>
        </w:rPr>
        <w:t xml:space="preserve">a </w:t>
      </w:r>
      <w:r w:rsidR="006B005A" w:rsidRPr="008937DD">
        <w:rPr>
          <w:i/>
          <w:lang w:val="es-ES"/>
        </w:rPr>
        <w:t xml:space="preserve">las </w:t>
      </w:r>
      <w:r w:rsidR="00E90F4A" w:rsidRPr="008937DD">
        <w:rPr>
          <w:i/>
          <w:lang w:val="es-ES"/>
        </w:rPr>
        <w:t>oficinas situadas fuera</w:t>
      </w:r>
      <w:r w:rsidRPr="008937DD">
        <w:rPr>
          <w:i/>
          <w:lang w:val="es-ES"/>
        </w:rPr>
        <w:t xml:space="preserve"> de la sede” adjunta en el Anexo IV.</w:t>
      </w:r>
    </w:p>
    <w:p w:rsidR="005909FB" w:rsidRPr="008937DD" w:rsidRDefault="005909FB" w:rsidP="00F371AC">
      <w:pPr>
        <w:ind w:left="5528"/>
        <w:contextualSpacing/>
        <w:rPr>
          <w:i/>
        </w:rPr>
      </w:pPr>
    </w:p>
    <w:p w:rsidR="005909FB" w:rsidRPr="008937DD" w:rsidRDefault="00291B35" w:rsidP="00F371AC">
      <w:pPr>
        <w:pStyle w:val="ListParagraph"/>
        <w:numPr>
          <w:ilvl w:val="0"/>
          <w:numId w:val="9"/>
        </w:numPr>
        <w:ind w:left="5528" w:firstLine="0"/>
        <w:rPr>
          <w:i/>
          <w:lang w:val="es-ES"/>
        </w:rPr>
      </w:pPr>
      <w:r w:rsidRPr="008937DD">
        <w:rPr>
          <w:i/>
          <w:lang w:val="es-ES"/>
        </w:rPr>
        <w:t>Se invita al Comité de Coordinación a mantener la cláusula 3.25 en el Estatuto del Personal de la OMPI.</w:t>
      </w:r>
    </w:p>
    <w:p w:rsidR="005909FB" w:rsidRPr="008937DD" w:rsidRDefault="005909FB" w:rsidP="00F371AC">
      <w:pPr>
        <w:ind w:left="5528"/>
        <w:contextualSpacing/>
      </w:pPr>
    </w:p>
    <w:p w:rsidR="005909FB" w:rsidRPr="008937DD" w:rsidRDefault="005909FB" w:rsidP="00F371AC">
      <w:pPr>
        <w:ind w:left="5528"/>
        <w:contextualSpacing/>
      </w:pPr>
    </w:p>
    <w:p w:rsidR="005909FB" w:rsidRPr="008937DD" w:rsidRDefault="005909FB" w:rsidP="00F371AC">
      <w:pPr>
        <w:ind w:left="5528"/>
        <w:contextualSpacing/>
      </w:pPr>
    </w:p>
    <w:p w:rsidR="005909FB" w:rsidRPr="008937DD" w:rsidRDefault="005909FB" w:rsidP="005909FB">
      <w:pPr>
        <w:ind w:left="5528"/>
      </w:pPr>
      <w:r w:rsidRPr="008937DD">
        <w:t>[Sigue</w:t>
      </w:r>
      <w:r w:rsidR="00483B07" w:rsidRPr="008937DD">
        <w:t>n los</w:t>
      </w:r>
      <w:r w:rsidRPr="008937DD">
        <w:t xml:space="preserve"> Anexo</w:t>
      </w:r>
      <w:r w:rsidR="00483B07" w:rsidRPr="008937DD">
        <w:t>s</w:t>
      </w:r>
      <w:r w:rsidRPr="008937DD">
        <w:t>]</w:t>
      </w:r>
    </w:p>
    <w:p w:rsidR="008E0399" w:rsidRPr="008937DD" w:rsidRDefault="008E0399" w:rsidP="005909FB">
      <w:pPr>
        <w:ind w:left="5528"/>
      </w:pPr>
    </w:p>
    <w:p w:rsidR="008E0399" w:rsidRPr="008937DD" w:rsidRDefault="008E0399" w:rsidP="005909FB">
      <w:pPr>
        <w:ind w:left="5528"/>
      </w:pPr>
    </w:p>
    <w:p w:rsidR="00F371AC" w:rsidRPr="008937DD" w:rsidRDefault="00F371AC" w:rsidP="00F371AC">
      <w:pPr>
        <w:sectPr w:rsidR="00F371AC" w:rsidRPr="008937DD">
          <w:headerReference w:type="default" r:id="rId10"/>
          <w:endnotePr>
            <w:numFmt w:val="decimal"/>
          </w:endnotePr>
          <w:pgSz w:w="11907" w:h="16840" w:code="9"/>
          <w:pgMar w:top="567" w:right="1134" w:bottom="1418" w:left="1418" w:header="510" w:footer="1021" w:gutter="0"/>
          <w:cols w:space="720"/>
          <w:titlePg/>
          <w:docGrid w:linePitch="299"/>
        </w:sectPr>
      </w:pPr>
    </w:p>
    <w:p w:rsidR="005909FB" w:rsidRPr="008937DD" w:rsidRDefault="005909FB" w:rsidP="00F371AC"/>
    <w:p w:rsidR="005909FB" w:rsidRPr="008937DD" w:rsidRDefault="008F06B9" w:rsidP="00F371AC">
      <w:pPr>
        <w:pStyle w:val="Header"/>
        <w:ind w:left="-709"/>
        <w:jc w:val="center"/>
        <w:outlineLvl w:val="0"/>
        <w:rPr>
          <w:b/>
        </w:rPr>
      </w:pPr>
      <w:r w:rsidRPr="008937DD">
        <w:rPr>
          <w:b/>
        </w:rPr>
        <w:t>ENMIENDAS PROPUESTAS AL ESTATUTO DE</w:t>
      </w:r>
      <w:r w:rsidR="00152C0A" w:rsidRPr="008937DD">
        <w:rPr>
          <w:b/>
        </w:rPr>
        <w:t>L</w:t>
      </w:r>
      <w:r w:rsidRPr="008937DD">
        <w:rPr>
          <w:b/>
        </w:rPr>
        <w:t xml:space="preserve"> PERSONAL QUE DEBEN ENTRAR EN VIGOR EL 1 DE ENERO DE 2018</w:t>
      </w:r>
    </w:p>
    <w:p w:rsidR="00F371AC" w:rsidRPr="008937DD" w:rsidRDefault="00F371AC" w:rsidP="00F371AC">
      <w:pPr>
        <w:ind w:left="-709"/>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3"/>
        <w:gridCol w:w="4536"/>
        <w:gridCol w:w="4536"/>
        <w:gridCol w:w="4536"/>
      </w:tblGrid>
      <w:tr w:rsidR="00F371AC" w:rsidRPr="008937DD" w:rsidTr="00C67863">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F371AC" w:rsidRPr="008937DD" w:rsidRDefault="005A227A" w:rsidP="005909FB">
            <w:pPr>
              <w:ind w:left="142" w:hanging="142"/>
              <w:jc w:val="center"/>
              <w:rPr>
                <w:b/>
                <w:sz w:val="18"/>
                <w:szCs w:val="18"/>
              </w:rPr>
            </w:pPr>
            <w:r w:rsidRPr="008937DD">
              <w:rPr>
                <w:b/>
                <w:sz w:val="18"/>
                <w:szCs w:val="18"/>
              </w:rPr>
              <w:t>Disposiciones</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F371AC" w:rsidRPr="008937DD" w:rsidRDefault="005909FB" w:rsidP="005909FB">
            <w:pPr>
              <w:jc w:val="center"/>
              <w:rPr>
                <w:b/>
                <w:sz w:val="18"/>
                <w:szCs w:val="18"/>
              </w:rPr>
            </w:pPr>
            <w:r w:rsidRPr="008937DD">
              <w:rPr>
                <w:b/>
                <w:sz w:val="18"/>
                <w:szCs w:val="18"/>
              </w:rPr>
              <w:t>Texto actual</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F371AC" w:rsidRPr="008937DD" w:rsidRDefault="004143EA" w:rsidP="004143EA">
            <w:pPr>
              <w:jc w:val="center"/>
              <w:rPr>
                <w:b/>
                <w:sz w:val="18"/>
                <w:szCs w:val="18"/>
              </w:rPr>
            </w:pPr>
            <w:r w:rsidRPr="008937DD">
              <w:rPr>
                <w:b/>
                <w:sz w:val="18"/>
                <w:szCs w:val="18"/>
              </w:rPr>
              <w:t>Texto nuevo</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F371AC" w:rsidRPr="008937DD" w:rsidRDefault="005909FB" w:rsidP="004143EA">
            <w:pPr>
              <w:jc w:val="center"/>
              <w:rPr>
                <w:b/>
                <w:sz w:val="18"/>
                <w:szCs w:val="18"/>
              </w:rPr>
            </w:pPr>
            <w:r w:rsidRPr="008937DD">
              <w:rPr>
                <w:b/>
                <w:sz w:val="18"/>
                <w:szCs w:val="18"/>
              </w:rPr>
              <w:t xml:space="preserve">Propósito/Descripción de la </w:t>
            </w:r>
            <w:r w:rsidR="004143EA" w:rsidRPr="008937DD">
              <w:rPr>
                <w:b/>
                <w:sz w:val="18"/>
                <w:szCs w:val="18"/>
              </w:rPr>
              <w:t>enmienda</w:t>
            </w:r>
          </w:p>
        </w:tc>
      </w:tr>
      <w:tr w:rsidR="00F371AC" w:rsidRPr="008937DD" w:rsidTr="00C67863">
        <w:trPr>
          <w:trHeight w:val="20"/>
        </w:trPr>
        <w:tc>
          <w:tcPr>
            <w:tcW w:w="1843"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t>Cláusula 3.2</w:t>
            </w:r>
          </w:p>
          <w:p w:rsidR="005909FB" w:rsidRPr="008937DD" w:rsidRDefault="005909FB" w:rsidP="00C67863">
            <w:pPr>
              <w:ind w:right="33"/>
              <w:rPr>
                <w:b/>
                <w:sz w:val="18"/>
                <w:szCs w:val="18"/>
              </w:rPr>
            </w:pPr>
          </w:p>
          <w:p w:rsidR="00F371AC" w:rsidRPr="008937DD" w:rsidRDefault="00711204" w:rsidP="005909FB">
            <w:pPr>
              <w:ind w:right="33"/>
              <w:rPr>
                <w:sz w:val="18"/>
                <w:szCs w:val="18"/>
              </w:rPr>
            </w:pPr>
            <w:r w:rsidRPr="008937DD">
              <w:rPr>
                <w:sz w:val="18"/>
                <w:szCs w:val="18"/>
              </w:rPr>
              <w:t>F</w:t>
            </w:r>
            <w:r w:rsidR="005909FB" w:rsidRPr="008937DD">
              <w:rPr>
                <w:sz w:val="18"/>
                <w:szCs w:val="18"/>
              </w:rPr>
              <w:t>amiliares</w:t>
            </w:r>
            <w:r w:rsidRPr="008937DD">
              <w:rPr>
                <w:sz w:val="18"/>
                <w:szCs w:val="18"/>
              </w:rPr>
              <w:t xml:space="preserve"> a cargo</w:t>
            </w:r>
          </w:p>
        </w:tc>
        <w:tc>
          <w:tcPr>
            <w:tcW w:w="4536" w:type="dxa"/>
            <w:shd w:val="clear" w:color="auto" w:fill="auto"/>
            <w:tcMar>
              <w:top w:w="57" w:type="dxa"/>
              <w:bottom w:w="57" w:type="dxa"/>
            </w:tcMar>
          </w:tcPr>
          <w:p w:rsidR="005909FB" w:rsidRPr="008937DD" w:rsidRDefault="00025DF0" w:rsidP="005909FB">
            <w:pPr>
              <w:tabs>
                <w:tab w:val="left" w:pos="558"/>
              </w:tabs>
              <w:autoSpaceDE w:val="0"/>
              <w:autoSpaceDN w:val="0"/>
              <w:rPr>
                <w:sz w:val="18"/>
                <w:szCs w:val="18"/>
              </w:rPr>
            </w:pPr>
            <w:r w:rsidRPr="008937DD">
              <w:rPr>
                <w:sz w:val="18"/>
                <w:szCs w:val="18"/>
              </w:rPr>
              <w:t>b)</w:t>
            </w:r>
            <w:r w:rsidRPr="008937DD">
              <w:rPr>
                <w:sz w:val="18"/>
                <w:szCs w:val="18"/>
              </w:rPr>
              <w:tab/>
            </w:r>
            <w:r w:rsidR="005909FB" w:rsidRPr="008937DD">
              <w:rPr>
                <w:sz w:val="18"/>
                <w:szCs w:val="18"/>
              </w:rPr>
              <w:t>Por "hijo a cargo" se entenderá un hijo cuyo sustento continuo asume principalmente el funcionario, y que tiene menos de 18 años, o menos de 21 años si asiste periódicamente a una escuela, universidad o institución docente análoga.</w:t>
            </w:r>
            <w:r w:rsidR="00F371AC" w:rsidRPr="008937DD">
              <w:rPr>
                <w:sz w:val="18"/>
                <w:szCs w:val="18"/>
              </w:rPr>
              <w:t xml:space="preserve"> </w:t>
            </w:r>
            <w:r w:rsidRPr="008937DD">
              <w:rPr>
                <w:sz w:val="18"/>
                <w:szCs w:val="18"/>
              </w:rPr>
              <w:t xml:space="preserve"> </w:t>
            </w:r>
            <w:r w:rsidR="005909FB" w:rsidRPr="008937DD">
              <w:rPr>
                <w:sz w:val="18"/>
                <w:szCs w:val="18"/>
              </w:rPr>
              <w:t>No obstante, las condiciones relativas a la edad y la asistencia a una institución docente no se exigirán en el caso de un hijo incapacitado física o mentalmente para tener un empleo suficientemente remunerado.  Si se cumplen las condiciones antedichas de sustento, edad y asistencia a una institución, o de incapacidad, un hijo a cargo podrá ser:</w:t>
            </w:r>
            <w:r w:rsidR="00F371AC" w:rsidRPr="008937DD">
              <w:rPr>
                <w:sz w:val="18"/>
                <w:szCs w:val="18"/>
              </w:rPr>
              <w:t xml:space="preserve"> </w:t>
            </w:r>
          </w:p>
          <w:p w:rsidR="005909FB" w:rsidRPr="008937DD" w:rsidRDefault="005909FB" w:rsidP="00C67863">
            <w:pPr>
              <w:autoSpaceDE w:val="0"/>
              <w:autoSpaceDN w:val="0"/>
              <w:adjustRightInd w:val="0"/>
              <w:rPr>
                <w:rFonts w:eastAsia="Times New Roman"/>
                <w:sz w:val="18"/>
                <w:szCs w:val="18"/>
              </w:rPr>
            </w:pPr>
          </w:p>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rPr>
                <w:rFonts w:eastAsia="Times New Roman"/>
                <w:sz w:val="18"/>
                <w:szCs w:val="18"/>
              </w:rPr>
            </w:pPr>
          </w:p>
          <w:p w:rsidR="005909FB" w:rsidRPr="008937DD" w:rsidRDefault="00025DF0" w:rsidP="005909FB">
            <w:pPr>
              <w:tabs>
                <w:tab w:val="left" w:pos="558"/>
              </w:tabs>
              <w:autoSpaceDE w:val="0"/>
              <w:autoSpaceDN w:val="0"/>
              <w:rPr>
                <w:sz w:val="18"/>
                <w:szCs w:val="18"/>
              </w:rPr>
            </w:pPr>
            <w:r w:rsidRPr="008937DD">
              <w:rPr>
                <w:sz w:val="18"/>
                <w:szCs w:val="18"/>
              </w:rPr>
              <w:t>d)</w:t>
            </w:r>
            <w:r w:rsidRPr="008937DD">
              <w:rPr>
                <w:sz w:val="18"/>
                <w:szCs w:val="18"/>
              </w:rPr>
              <w:tab/>
            </w:r>
            <w:r w:rsidR="005909FB" w:rsidRPr="008937DD">
              <w:rPr>
                <w:sz w:val="18"/>
                <w:szCs w:val="18"/>
              </w:rPr>
              <w:t>Por “padre, madre, hermano o hermana a cargo” se entenderá el padre, la madre, un hermano o una hermana del funcionario si este proporciona más de la mitad de los recursos financieros de esa persona, y en todo caso una suma que sea el doble de la prestación prevista en virtud de la cláusula 3.3.f) o la cláusula 3.4.f).</w:t>
            </w:r>
            <w:r w:rsidR="00F371AC" w:rsidRPr="008937DD">
              <w:rPr>
                <w:sz w:val="18"/>
                <w:szCs w:val="18"/>
              </w:rPr>
              <w:t xml:space="preserve"> </w:t>
            </w:r>
            <w:r w:rsidRPr="008937DD">
              <w:rPr>
                <w:sz w:val="18"/>
                <w:szCs w:val="18"/>
              </w:rPr>
              <w:t xml:space="preserve"> </w:t>
            </w:r>
            <w:r w:rsidR="005909FB" w:rsidRPr="008937DD">
              <w:rPr>
                <w:sz w:val="18"/>
                <w:szCs w:val="18"/>
              </w:rPr>
              <w:t>Además, el hermano o la hermana debe tener menos de 18 años, o menos de 21 años si asiste periódicamente a una escuela, universidad o institución docente análoga;  no obstante, las condiciones relativas a la edad y la asistencia a una institución docente no se exigirán en el caso de un hermano o hermana incapacitado física o mentalmente para tener un empleo suficientemente remunerado.</w:t>
            </w:r>
            <w:r w:rsidR="00F371AC" w:rsidRPr="008937DD">
              <w:rPr>
                <w:sz w:val="18"/>
                <w:szCs w:val="18"/>
              </w:rPr>
              <w:t xml:space="preserve"> </w:t>
            </w:r>
          </w:p>
          <w:p w:rsidR="005909FB" w:rsidRPr="008937DD" w:rsidRDefault="005909FB" w:rsidP="00C67863">
            <w:pPr>
              <w:autoSpaceDE w:val="0"/>
              <w:autoSpaceDN w:val="0"/>
              <w:rPr>
                <w:rFonts w:eastAsia="Times New Roman"/>
                <w:sz w:val="18"/>
                <w:szCs w:val="18"/>
              </w:rPr>
            </w:pPr>
          </w:p>
          <w:p w:rsidR="00F371AC" w:rsidRPr="008937DD" w:rsidRDefault="00F371AC" w:rsidP="00C67863">
            <w:pPr>
              <w:autoSpaceDE w:val="0"/>
              <w:autoSpaceDN w:val="0"/>
              <w:rPr>
                <w:rFonts w:eastAsia="Times New Roman"/>
                <w:sz w:val="18"/>
                <w:szCs w:val="18"/>
              </w:rPr>
            </w:pPr>
            <w:r w:rsidRPr="008937DD">
              <w:rPr>
                <w:rFonts w:eastAsia="Times New Roman"/>
                <w:sz w:val="18"/>
                <w:szCs w:val="18"/>
              </w:rPr>
              <w:t>[…]</w:t>
            </w:r>
          </w:p>
        </w:tc>
        <w:tc>
          <w:tcPr>
            <w:tcW w:w="4536" w:type="dxa"/>
            <w:shd w:val="clear" w:color="auto" w:fill="auto"/>
            <w:tcMar>
              <w:top w:w="57" w:type="dxa"/>
              <w:bottom w:w="57" w:type="dxa"/>
            </w:tcMar>
          </w:tcPr>
          <w:p w:rsidR="005909FB" w:rsidRPr="008937DD" w:rsidRDefault="00025DF0" w:rsidP="005909FB">
            <w:pPr>
              <w:tabs>
                <w:tab w:val="left" w:pos="434"/>
                <w:tab w:val="left" w:pos="635"/>
              </w:tabs>
              <w:autoSpaceDE w:val="0"/>
              <w:autoSpaceDN w:val="0"/>
              <w:rPr>
                <w:sz w:val="18"/>
                <w:szCs w:val="18"/>
              </w:rPr>
            </w:pPr>
            <w:r w:rsidRPr="008937DD">
              <w:rPr>
                <w:sz w:val="18"/>
                <w:szCs w:val="18"/>
              </w:rPr>
              <w:t>b)</w:t>
            </w:r>
            <w:r w:rsidRPr="008937DD">
              <w:rPr>
                <w:sz w:val="18"/>
                <w:szCs w:val="18"/>
              </w:rPr>
              <w:tab/>
            </w:r>
            <w:r w:rsidR="005909FB" w:rsidRPr="008937DD">
              <w:rPr>
                <w:sz w:val="18"/>
                <w:szCs w:val="18"/>
              </w:rPr>
              <w:t>Por "hijo a cargo" se entenderá un hijo cuyo sustento continuo asume principalmente el funcionario, y que tiene menos de 18 años, o menos de 21 años si asiste periódicamente a una escuela, universidad o institución docente análoga.</w:t>
            </w:r>
            <w:r w:rsidR="00F371AC" w:rsidRPr="008937DD">
              <w:rPr>
                <w:sz w:val="18"/>
                <w:szCs w:val="18"/>
              </w:rPr>
              <w:t xml:space="preserve">  </w:t>
            </w:r>
            <w:r w:rsidR="005909FB" w:rsidRPr="008937DD">
              <w:rPr>
                <w:sz w:val="18"/>
                <w:szCs w:val="18"/>
              </w:rPr>
              <w:t xml:space="preserve">No obstante, las condiciones relativas a la edad y la asistencia a una institución docente no se exigirán en el caso de un hijo </w:t>
            </w:r>
            <w:r w:rsidR="005909FB" w:rsidRPr="008937DD">
              <w:rPr>
                <w:strike/>
                <w:sz w:val="18"/>
                <w:szCs w:val="18"/>
              </w:rPr>
              <w:t>incapacitado física o mentalmente para</w:t>
            </w:r>
            <w:r w:rsidR="005909FB" w:rsidRPr="008937DD">
              <w:rPr>
                <w:b/>
                <w:sz w:val="18"/>
                <w:szCs w:val="18"/>
                <w:u w:val="single"/>
              </w:rPr>
              <w:t xml:space="preserve"> </w:t>
            </w:r>
            <w:r w:rsidR="00032F03" w:rsidRPr="008937DD">
              <w:rPr>
                <w:b/>
                <w:sz w:val="18"/>
                <w:szCs w:val="18"/>
                <w:u w:val="single"/>
              </w:rPr>
              <w:t>que sufra</w:t>
            </w:r>
            <w:r w:rsidR="00711204" w:rsidRPr="008937DD">
              <w:rPr>
                <w:b/>
                <w:sz w:val="18"/>
                <w:szCs w:val="18"/>
                <w:u w:val="single"/>
              </w:rPr>
              <w:t xml:space="preserve"> una discapacidad que le impida</w:t>
            </w:r>
            <w:r w:rsidR="00711204" w:rsidRPr="008937DD">
              <w:rPr>
                <w:sz w:val="18"/>
                <w:szCs w:val="18"/>
              </w:rPr>
              <w:t xml:space="preserve"> </w:t>
            </w:r>
            <w:r w:rsidR="005909FB" w:rsidRPr="008937DD">
              <w:rPr>
                <w:sz w:val="18"/>
                <w:szCs w:val="18"/>
              </w:rPr>
              <w:t>tener un empleo suficientemente remunerado.</w:t>
            </w:r>
            <w:r w:rsidR="00F371AC" w:rsidRPr="008937DD">
              <w:rPr>
                <w:sz w:val="18"/>
                <w:szCs w:val="18"/>
              </w:rPr>
              <w:t xml:space="preserve"> </w:t>
            </w:r>
            <w:r w:rsidR="005909FB" w:rsidRPr="008937DD">
              <w:rPr>
                <w:sz w:val="18"/>
                <w:szCs w:val="18"/>
              </w:rPr>
              <w:t xml:space="preserve">Si se cumplen las condiciones antedichas de sustento, edad y asistencia a una institución, o de </w:t>
            </w:r>
            <w:r w:rsidR="005909FB" w:rsidRPr="008937DD">
              <w:rPr>
                <w:strike/>
                <w:sz w:val="18"/>
                <w:szCs w:val="18"/>
              </w:rPr>
              <w:t>incapacidad</w:t>
            </w:r>
            <w:r w:rsidR="00C2382D" w:rsidRPr="008937DD">
              <w:rPr>
                <w:strike/>
                <w:sz w:val="18"/>
                <w:szCs w:val="18"/>
              </w:rPr>
              <w:t xml:space="preserve"> </w:t>
            </w:r>
            <w:r w:rsidR="00C2382D" w:rsidRPr="008937DD">
              <w:rPr>
                <w:b/>
                <w:sz w:val="18"/>
                <w:szCs w:val="18"/>
                <w:u w:val="single"/>
              </w:rPr>
              <w:t>discapacidad</w:t>
            </w:r>
            <w:r w:rsidR="005909FB" w:rsidRPr="008937DD">
              <w:rPr>
                <w:sz w:val="18"/>
                <w:szCs w:val="18"/>
              </w:rPr>
              <w:t>, un hijo a cargo podrá ser:</w:t>
            </w:r>
            <w:r w:rsidR="00F371AC" w:rsidRPr="008937DD">
              <w:rPr>
                <w:sz w:val="18"/>
                <w:szCs w:val="18"/>
              </w:rPr>
              <w:t xml:space="preserve"> </w:t>
            </w:r>
          </w:p>
          <w:p w:rsidR="005909FB" w:rsidRPr="008937DD" w:rsidRDefault="005909FB" w:rsidP="00C67863">
            <w:pPr>
              <w:autoSpaceDE w:val="0"/>
              <w:autoSpaceDN w:val="0"/>
              <w:adjustRightInd w:val="0"/>
              <w:rPr>
                <w:rFonts w:eastAsia="Times New Roman"/>
                <w:sz w:val="18"/>
                <w:szCs w:val="18"/>
                <w:u w:val="single"/>
              </w:rPr>
            </w:pPr>
          </w:p>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025DF0" w:rsidP="005909FB">
            <w:pPr>
              <w:tabs>
                <w:tab w:val="left" w:pos="612"/>
              </w:tabs>
              <w:autoSpaceDE w:val="0"/>
              <w:autoSpaceDN w:val="0"/>
              <w:rPr>
                <w:sz w:val="18"/>
                <w:szCs w:val="18"/>
              </w:rPr>
            </w:pPr>
            <w:r w:rsidRPr="008937DD">
              <w:rPr>
                <w:sz w:val="18"/>
                <w:szCs w:val="18"/>
              </w:rPr>
              <w:t>d)</w:t>
            </w:r>
            <w:r w:rsidRPr="008937DD">
              <w:rPr>
                <w:sz w:val="18"/>
                <w:szCs w:val="18"/>
              </w:rPr>
              <w:tab/>
            </w:r>
            <w:r w:rsidR="005909FB" w:rsidRPr="008937DD">
              <w:rPr>
                <w:sz w:val="18"/>
                <w:szCs w:val="18"/>
              </w:rPr>
              <w:t>Por “padre, madre, hermano o hermana a cargo” se entenderá el padre, la madre, un hermano o una hermana del funcionario si este proporciona más de la mitad de los recursos financieros de esa persona, y en todo caso una suma que sea el doble de la prestación prevista en virtud de la cláusula 3.3.f) o la cláusula 3.4.f).</w:t>
            </w:r>
            <w:r w:rsidR="00F371AC" w:rsidRPr="008937DD">
              <w:rPr>
                <w:sz w:val="18"/>
                <w:szCs w:val="18"/>
              </w:rPr>
              <w:t xml:space="preserve"> </w:t>
            </w:r>
            <w:r w:rsidR="005909FB" w:rsidRPr="008937DD">
              <w:rPr>
                <w:sz w:val="18"/>
                <w:szCs w:val="18"/>
              </w:rPr>
              <w:t xml:space="preserve">Además, el hermano o la hermana debe tener menos de 18 años, o menos de 21 años si asiste periódicamente a una escuela, universidad o institución docente análoga;  no obstante, las condiciones relativas a la edad y la asistencia a una institución docente no se exigirán en el caso de un hermano o hermana </w:t>
            </w:r>
            <w:r w:rsidR="005909FB" w:rsidRPr="008937DD">
              <w:rPr>
                <w:strike/>
                <w:sz w:val="18"/>
                <w:szCs w:val="18"/>
              </w:rPr>
              <w:t>incapacitado física o mentalmente para</w:t>
            </w:r>
            <w:r w:rsidR="005909FB" w:rsidRPr="008937DD">
              <w:rPr>
                <w:sz w:val="18"/>
                <w:szCs w:val="18"/>
              </w:rPr>
              <w:t xml:space="preserve"> </w:t>
            </w:r>
            <w:r w:rsidR="00FE5F7B" w:rsidRPr="008937DD">
              <w:rPr>
                <w:b/>
                <w:sz w:val="18"/>
                <w:szCs w:val="18"/>
                <w:u w:val="single"/>
              </w:rPr>
              <w:t>que sufra</w:t>
            </w:r>
            <w:r w:rsidR="00C2382D" w:rsidRPr="008937DD">
              <w:rPr>
                <w:b/>
                <w:sz w:val="18"/>
                <w:szCs w:val="18"/>
                <w:u w:val="single"/>
              </w:rPr>
              <w:t xml:space="preserve"> una discapacidad que le impida</w:t>
            </w:r>
            <w:r w:rsidR="00C2382D" w:rsidRPr="008937DD">
              <w:rPr>
                <w:sz w:val="18"/>
                <w:szCs w:val="18"/>
              </w:rPr>
              <w:t xml:space="preserve"> </w:t>
            </w:r>
            <w:r w:rsidR="005909FB" w:rsidRPr="008937DD">
              <w:rPr>
                <w:sz w:val="18"/>
                <w:szCs w:val="18"/>
              </w:rPr>
              <w:t>tener un empleo suficientemente remunerado.</w:t>
            </w:r>
            <w:r w:rsidR="00F371AC" w:rsidRPr="008937DD">
              <w:rPr>
                <w:sz w:val="18"/>
                <w:szCs w:val="18"/>
              </w:rPr>
              <w:t xml:space="preserve"> </w:t>
            </w:r>
          </w:p>
          <w:p w:rsidR="005909FB" w:rsidRPr="008937DD" w:rsidRDefault="005909FB" w:rsidP="00C67863">
            <w:pPr>
              <w:autoSpaceDE w:val="0"/>
              <w:autoSpaceDN w:val="0"/>
              <w:rPr>
                <w:sz w:val="18"/>
                <w:szCs w:val="18"/>
              </w:rPr>
            </w:pPr>
          </w:p>
          <w:p w:rsidR="00F371AC" w:rsidRPr="008937DD" w:rsidRDefault="00F371AC" w:rsidP="00C67863">
            <w:pPr>
              <w:autoSpaceDE w:val="0"/>
              <w:autoSpaceDN w:val="0"/>
              <w:rPr>
                <w:sz w:val="18"/>
                <w:szCs w:val="18"/>
              </w:rPr>
            </w:pPr>
            <w:r w:rsidRPr="008937DD">
              <w:rPr>
                <w:sz w:val="18"/>
                <w:szCs w:val="18"/>
              </w:rPr>
              <w:t>[…]</w:t>
            </w:r>
          </w:p>
        </w:tc>
        <w:tc>
          <w:tcPr>
            <w:tcW w:w="4536" w:type="dxa"/>
            <w:shd w:val="clear" w:color="auto" w:fill="auto"/>
            <w:tcMar>
              <w:top w:w="57" w:type="dxa"/>
              <w:bottom w:w="57" w:type="dxa"/>
            </w:tcMar>
          </w:tcPr>
          <w:p w:rsidR="00F371AC" w:rsidRPr="008937DD" w:rsidRDefault="00BE44E5" w:rsidP="00C67863">
            <w:pPr>
              <w:rPr>
                <w:sz w:val="18"/>
                <w:szCs w:val="18"/>
              </w:rPr>
            </w:pPr>
            <w:r w:rsidRPr="008937DD">
              <w:rPr>
                <w:sz w:val="18"/>
                <w:szCs w:val="18"/>
              </w:rPr>
              <w:t>Se han enmendado las disposiciones para velar por que se hallen en concordancia con la redacción de (la versión en inglés de) la Convención de las Naciones Unidas sobre los Derechos de las Personas con Discapacidad</w:t>
            </w:r>
            <w:r w:rsidR="001A1BB6" w:rsidRPr="008937DD">
              <w:rPr>
                <w:sz w:val="18"/>
                <w:szCs w:val="18"/>
              </w:rPr>
              <w:t xml:space="preserve"> y/o evitar el uso de lenguaje que pueda percibirse como estigmatizador.</w:t>
            </w:r>
          </w:p>
        </w:tc>
      </w:tr>
      <w:tr w:rsidR="00F371AC" w:rsidRPr="008937DD" w:rsidTr="00C67863">
        <w:trPr>
          <w:trHeight w:val="20"/>
        </w:trPr>
        <w:tc>
          <w:tcPr>
            <w:tcW w:w="1843"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t>Cláusula 3.3</w:t>
            </w:r>
          </w:p>
          <w:p w:rsidR="005909FB" w:rsidRPr="008937DD" w:rsidRDefault="005909FB" w:rsidP="00C67863">
            <w:pPr>
              <w:ind w:right="33"/>
              <w:rPr>
                <w:b/>
                <w:sz w:val="18"/>
                <w:szCs w:val="18"/>
              </w:rPr>
            </w:pPr>
          </w:p>
          <w:p w:rsidR="00F371AC" w:rsidRPr="008937DD" w:rsidRDefault="005909FB" w:rsidP="005909FB">
            <w:pPr>
              <w:ind w:right="33"/>
              <w:rPr>
                <w:sz w:val="18"/>
                <w:szCs w:val="18"/>
              </w:rPr>
            </w:pPr>
            <w:r w:rsidRPr="008937DD">
              <w:rPr>
                <w:sz w:val="18"/>
                <w:szCs w:val="18"/>
              </w:rPr>
              <w:t xml:space="preserve">Prestaciones </w:t>
            </w:r>
            <w:r w:rsidRPr="008937DD">
              <w:rPr>
                <w:sz w:val="18"/>
                <w:szCs w:val="18"/>
              </w:rPr>
              <w:lastRenderedPageBreak/>
              <w:t>familiares para los funcionarios de las categorías profesional y superiores</w:t>
            </w:r>
          </w:p>
        </w:tc>
        <w:tc>
          <w:tcPr>
            <w:tcW w:w="4536" w:type="dxa"/>
            <w:shd w:val="clear" w:color="auto" w:fill="auto"/>
            <w:tcMar>
              <w:top w:w="57" w:type="dxa"/>
              <w:bottom w:w="57" w:type="dxa"/>
            </w:tcMar>
          </w:tcPr>
          <w:p w:rsidR="005909FB" w:rsidRPr="008937DD" w:rsidRDefault="00F371AC" w:rsidP="00C67863">
            <w:pPr>
              <w:pStyle w:val="Default"/>
              <w:rPr>
                <w:color w:val="auto"/>
                <w:sz w:val="18"/>
                <w:szCs w:val="18"/>
                <w:lang w:val="es-ES"/>
              </w:rPr>
            </w:pPr>
            <w:r w:rsidRPr="008937DD">
              <w:rPr>
                <w:color w:val="auto"/>
                <w:sz w:val="18"/>
                <w:szCs w:val="18"/>
                <w:lang w:val="es-ES"/>
              </w:rPr>
              <w:lastRenderedPageBreak/>
              <w:t xml:space="preserve">[…] </w:t>
            </w:r>
          </w:p>
          <w:p w:rsidR="005909FB" w:rsidRPr="008937DD" w:rsidRDefault="005909FB" w:rsidP="00C67863">
            <w:pPr>
              <w:pStyle w:val="Default"/>
              <w:rPr>
                <w:color w:val="auto"/>
                <w:sz w:val="18"/>
                <w:szCs w:val="18"/>
                <w:lang w:val="es-ES"/>
              </w:rPr>
            </w:pPr>
          </w:p>
          <w:p w:rsidR="005909FB" w:rsidRPr="008937DD" w:rsidRDefault="00C2382D" w:rsidP="005909FB">
            <w:pPr>
              <w:pStyle w:val="Default"/>
              <w:tabs>
                <w:tab w:val="left" w:pos="558"/>
              </w:tabs>
              <w:rPr>
                <w:color w:val="auto"/>
                <w:sz w:val="18"/>
                <w:szCs w:val="18"/>
                <w:lang w:val="es-ES"/>
              </w:rPr>
            </w:pPr>
            <w:r w:rsidRPr="008937DD">
              <w:rPr>
                <w:color w:val="auto"/>
                <w:sz w:val="18"/>
                <w:szCs w:val="18"/>
                <w:lang w:val="es-ES"/>
              </w:rPr>
              <w:t>d)</w:t>
            </w:r>
            <w:r w:rsidRPr="008937DD">
              <w:rPr>
                <w:color w:val="auto"/>
                <w:sz w:val="18"/>
                <w:szCs w:val="18"/>
                <w:lang w:val="es-ES"/>
              </w:rPr>
              <w:tab/>
            </w:r>
            <w:r w:rsidR="005909FB" w:rsidRPr="008937DD">
              <w:rPr>
                <w:color w:val="auto"/>
                <w:sz w:val="18"/>
                <w:szCs w:val="18"/>
                <w:lang w:val="es-ES"/>
              </w:rPr>
              <w:t xml:space="preserve">además de toda cuantía pagadera en virtud de </w:t>
            </w:r>
            <w:r w:rsidR="005909FB" w:rsidRPr="008937DD">
              <w:rPr>
                <w:color w:val="auto"/>
                <w:sz w:val="18"/>
                <w:szCs w:val="18"/>
                <w:lang w:val="es-ES"/>
              </w:rPr>
              <w:lastRenderedPageBreak/>
              <w:t>lo dispuesto en el párrafo b) o c) anterior, el funcionario tendrá derecho a la cuantía prevista en el Anexo II por un hijo si se determina que este está física o mentalmente discapacitado, bien de manera permanente o por un período que se prevea de larga duración;</w:t>
            </w:r>
            <w:r w:rsidR="00F371AC" w:rsidRPr="008937DD">
              <w:rPr>
                <w:color w:val="auto"/>
                <w:sz w:val="18"/>
                <w:szCs w:val="18"/>
                <w:lang w:val="es-ES"/>
              </w:rPr>
              <w:t xml:space="preserve"> </w:t>
            </w:r>
          </w:p>
          <w:p w:rsidR="005909FB" w:rsidRPr="008937DD" w:rsidRDefault="005909FB" w:rsidP="00C67863">
            <w:pPr>
              <w:pStyle w:val="Default"/>
              <w:rPr>
                <w:color w:val="auto"/>
                <w:sz w:val="18"/>
                <w:szCs w:val="18"/>
                <w:lang w:val="es-ES"/>
              </w:rPr>
            </w:pPr>
          </w:p>
          <w:p w:rsidR="005909FB" w:rsidRPr="008937DD" w:rsidRDefault="00F371AC" w:rsidP="00C67863">
            <w:pPr>
              <w:pStyle w:val="Default"/>
              <w:tabs>
                <w:tab w:val="left" w:pos="583"/>
              </w:tabs>
              <w:rPr>
                <w:color w:val="auto"/>
                <w:sz w:val="18"/>
                <w:szCs w:val="18"/>
                <w:lang w:val="es-ES"/>
              </w:rPr>
            </w:pPr>
            <w:r w:rsidRPr="008937DD">
              <w:rPr>
                <w:color w:val="auto"/>
                <w:sz w:val="18"/>
                <w:szCs w:val="18"/>
                <w:lang w:val="es-ES"/>
              </w:rPr>
              <w:t xml:space="preserve">e) </w:t>
            </w:r>
            <w:r w:rsidRPr="008937DD">
              <w:rPr>
                <w:color w:val="auto"/>
                <w:sz w:val="18"/>
                <w:szCs w:val="18"/>
                <w:lang w:val="es-ES"/>
              </w:rPr>
              <w:tab/>
            </w:r>
            <w:r w:rsidR="001A1BB6" w:rsidRPr="008937DD">
              <w:rPr>
                <w:color w:val="auto"/>
                <w:sz w:val="18"/>
                <w:szCs w:val="18"/>
                <w:lang w:val="es-ES"/>
              </w:rPr>
              <w:t>de las prestaciones previstas respecto de un hijo en virtud de los párrafos b) y c) anteriores, incrementadas, cuando proceda, de la cuantía de la prestación por hijo discapacitado prevista en virtud del párrafo d) anterior,</w:t>
            </w:r>
            <w:r w:rsidRPr="008937DD">
              <w:rPr>
                <w:color w:val="auto"/>
                <w:sz w:val="18"/>
                <w:szCs w:val="18"/>
                <w:lang w:val="es-ES"/>
              </w:rPr>
              <w:t xml:space="preserve"> […];</w:t>
            </w:r>
          </w:p>
          <w:p w:rsidR="005909FB" w:rsidRPr="008937DD" w:rsidRDefault="005909FB" w:rsidP="00C67863">
            <w:pPr>
              <w:pStyle w:val="Default"/>
              <w:rPr>
                <w:color w:val="auto"/>
                <w:sz w:val="18"/>
                <w:szCs w:val="18"/>
                <w:lang w:val="es-ES"/>
              </w:rPr>
            </w:pPr>
          </w:p>
          <w:p w:rsidR="00F371AC" w:rsidRPr="008937DD" w:rsidRDefault="00F371AC" w:rsidP="00C67863">
            <w:pPr>
              <w:pStyle w:val="Default"/>
              <w:rPr>
                <w:color w:val="auto"/>
                <w:sz w:val="18"/>
                <w:szCs w:val="18"/>
                <w:lang w:val="es-ES"/>
              </w:rPr>
            </w:pPr>
            <w:r w:rsidRPr="008937DD">
              <w:rPr>
                <w:color w:val="auto"/>
                <w:sz w:val="18"/>
                <w:szCs w:val="18"/>
                <w:lang w:val="es-ES"/>
              </w:rPr>
              <w:t>[…]</w:t>
            </w:r>
          </w:p>
        </w:tc>
        <w:tc>
          <w:tcPr>
            <w:tcW w:w="4536" w:type="dxa"/>
            <w:shd w:val="clear" w:color="auto" w:fill="auto"/>
            <w:tcMar>
              <w:top w:w="57" w:type="dxa"/>
              <w:bottom w:w="57" w:type="dxa"/>
            </w:tcMar>
          </w:tcPr>
          <w:p w:rsidR="005909FB" w:rsidRPr="008937DD" w:rsidRDefault="00F371AC" w:rsidP="00C67863">
            <w:pPr>
              <w:pStyle w:val="Default"/>
              <w:rPr>
                <w:color w:val="auto"/>
                <w:sz w:val="18"/>
                <w:szCs w:val="18"/>
                <w:lang w:val="es-ES"/>
              </w:rPr>
            </w:pPr>
            <w:r w:rsidRPr="008937DD">
              <w:rPr>
                <w:color w:val="auto"/>
                <w:sz w:val="18"/>
                <w:szCs w:val="18"/>
                <w:lang w:val="es-ES"/>
              </w:rPr>
              <w:lastRenderedPageBreak/>
              <w:t>[…]</w:t>
            </w:r>
          </w:p>
          <w:p w:rsidR="005909FB" w:rsidRPr="008937DD" w:rsidRDefault="005909FB" w:rsidP="00C67863">
            <w:pPr>
              <w:pStyle w:val="Default"/>
              <w:rPr>
                <w:color w:val="auto"/>
                <w:sz w:val="18"/>
                <w:szCs w:val="18"/>
                <w:lang w:val="es-ES"/>
              </w:rPr>
            </w:pPr>
          </w:p>
          <w:p w:rsidR="005909FB" w:rsidRPr="008937DD" w:rsidRDefault="00224377" w:rsidP="005909FB">
            <w:pPr>
              <w:pStyle w:val="Default"/>
              <w:tabs>
                <w:tab w:val="left" w:pos="612"/>
              </w:tabs>
              <w:rPr>
                <w:color w:val="auto"/>
                <w:sz w:val="18"/>
                <w:szCs w:val="18"/>
                <w:lang w:val="es-ES"/>
              </w:rPr>
            </w:pPr>
            <w:r w:rsidRPr="008937DD">
              <w:rPr>
                <w:color w:val="auto"/>
                <w:sz w:val="18"/>
                <w:szCs w:val="18"/>
                <w:lang w:val="es-ES"/>
              </w:rPr>
              <w:t>d)</w:t>
            </w:r>
            <w:r w:rsidRPr="008937DD">
              <w:rPr>
                <w:color w:val="auto"/>
                <w:sz w:val="18"/>
                <w:szCs w:val="18"/>
                <w:lang w:val="es-ES"/>
              </w:rPr>
              <w:tab/>
            </w:r>
            <w:r w:rsidR="005909FB" w:rsidRPr="008937DD">
              <w:rPr>
                <w:color w:val="auto"/>
                <w:sz w:val="18"/>
                <w:szCs w:val="18"/>
                <w:lang w:val="es-ES"/>
              </w:rPr>
              <w:t xml:space="preserve">además de toda cuantía pagadera en virtud </w:t>
            </w:r>
            <w:r w:rsidR="005909FB" w:rsidRPr="008937DD">
              <w:rPr>
                <w:color w:val="auto"/>
                <w:sz w:val="18"/>
                <w:szCs w:val="18"/>
                <w:lang w:val="es-ES"/>
              </w:rPr>
              <w:lastRenderedPageBreak/>
              <w:t xml:space="preserve">de lo dispuesto en el párrafo b) o c) anterior, el funcionario tendrá derecho a la cuantía prevista en el Anexo II por un hijo si se determina que este </w:t>
            </w:r>
            <w:r w:rsidR="00FE5F7B" w:rsidRPr="008937DD">
              <w:rPr>
                <w:b/>
                <w:color w:val="auto"/>
                <w:sz w:val="18"/>
                <w:szCs w:val="18"/>
                <w:u w:val="single"/>
                <w:lang w:val="es-ES"/>
              </w:rPr>
              <w:t>sufre una discapacidad</w:t>
            </w:r>
            <w:r w:rsidR="00FE5F7B" w:rsidRPr="008937DD">
              <w:rPr>
                <w:color w:val="auto"/>
                <w:sz w:val="18"/>
                <w:szCs w:val="18"/>
                <w:lang w:val="es-ES"/>
              </w:rPr>
              <w:t xml:space="preserve"> </w:t>
            </w:r>
            <w:r w:rsidR="005909FB" w:rsidRPr="008937DD">
              <w:rPr>
                <w:strike/>
                <w:color w:val="auto"/>
                <w:sz w:val="18"/>
                <w:szCs w:val="18"/>
                <w:lang w:val="es-ES"/>
              </w:rPr>
              <w:t>está física o mentalmente discapacitado</w:t>
            </w:r>
            <w:r w:rsidR="005909FB" w:rsidRPr="008937DD">
              <w:rPr>
                <w:color w:val="auto"/>
                <w:sz w:val="18"/>
                <w:szCs w:val="18"/>
                <w:lang w:val="es-ES"/>
              </w:rPr>
              <w:t>, bien de manera permanente o por un período que se prevea de larga duración;</w:t>
            </w:r>
          </w:p>
          <w:p w:rsidR="005909FB" w:rsidRPr="008937DD" w:rsidRDefault="005909FB" w:rsidP="00C67863">
            <w:pPr>
              <w:pStyle w:val="Default"/>
              <w:rPr>
                <w:color w:val="auto"/>
                <w:sz w:val="18"/>
                <w:szCs w:val="18"/>
                <w:lang w:val="es-ES"/>
              </w:rPr>
            </w:pPr>
          </w:p>
          <w:p w:rsidR="001A1BB6" w:rsidRPr="008937DD" w:rsidRDefault="001A1BB6" w:rsidP="001A1BB6">
            <w:pPr>
              <w:pStyle w:val="Default"/>
              <w:tabs>
                <w:tab w:val="left" w:pos="583"/>
              </w:tabs>
              <w:rPr>
                <w:color w:val="auto"/>
                <w:sz w:val="18"/>
                <w:szCs w:val="18"/>
                <w:lang w:val="es-ES"/>
              </w:rPr>
            </w:pPr>
            <w:r w:rsidRPr="008937DD">
              <w:rPr>
                <w:color w:val="auto"/>
                <w:sz w:val="18"/>
                <w:szCs w:val="18"/>
                <w:lang w:val="es-ES"/>
              </w:rPr>
              <w:t xml:space="preserve">e) </w:t>
            </w:r>
            <w:r w:rsidRPr="008937DD">
              <w:rPr>
                <w:color w:val="auto"/>
                <w:sz w:val="18"/>
                <w:szCs w:val="18"/>
                <w:lang w:val="es-ES"/>
              </w:rPr>
              <w:tab/>
              <w:t xml:space="preserve">de las prestaciones previstas respecto de un hijo en virtud de los párrafos b) y c) anteriores, incrementadas, cuando proceda, de la cuantía de la prestación </w:t>
            </w:r>
            <w:r w:rsidRPr="008937DD">
              <w:rPr>
                <w:strike/>
                <w:color w:val="auto"/>
                <w:sz w:val="18"/>
                <w:szCs w:val="18"/>
                <w:lang w:val="es-ES"/>
              </w:rPr>
              <w:t>por hijo discapacitado</w:t>
            </w:r>
            <w:r w:rsidRPr="008937DD">
              <w:rPr>
                <w:color w:val="auto"/>
                <w:sz w:val="18"/>
                <w:szCs w:val="18"/>
                <w:lang w:val="es-ES"/>
              </w:rPr>
              <w:t xml:space="preserve"> </w:t>
            </w:r>
            <w:r w:rsidRPr="008937DD">
              <w:rPr>
                <w:b/>
                <w:bCs/>
                <w:color w:val="auto"/>
                <w:sz w:val="18"/>
                <w:szCs w:val="18"/>
                <w:lang w:val="es-ES"/>
              </w:rPr>
              <w:t>por un hijo que sufra una discapacidad</w:t>
            </w:r>
            <w:r w:rsidRPr="008937DD">
              <w:rPr>
                <w:color w:val="auto"/>
                <w:sz w:val="18"/>
                <w:szCs w:val="18"/>
                <w:lang w:val="es-ES"/>
              </w:rPr>
              <w:t xml:space="preserve"> prevista en virtud del párrafo d) anterior, […];</w:t>
            </w:r>
          </w:p>
          <w:p w:rsidR="005909FB" w:rsidRPr="008937DD" w:rsidRDefault="005909FB" w:rsidP="00C67863">
            <w:pPr>
              <w:pStyle w:val="Default"/>
              <w:rPr>
                <w:color w:val="auto"/>
                <w:sz w:val="18"/>
                <w:szCs w:val="18"/>
                <w:lang w:val="es-ES"/>
              </w:rPr>
            </w:pPr>
          </w:p>
          <w:p w:rsidR="00F371AC" w:rsidRPr="008937DD" w:rsidRDefault="00F371AC" w:rsidP="00C67863">
            <w:pPr>
              <w:pStyle w:val="Default"/>
              <w:rPr>
                <w:color w:val="auto"/>
                <w:sz w:val="18"/>
                <w:szCs w:val="18"/>
                <w:lang w:val="es-ES"/>
              </w:rPr>
            </w:pPr>
            <w:r w:rsidRPr="008937DD">
              <w:rPr>
                <w:color w:val="auto"/>
                <w:sz w:val="18"/>
                <w:szCs w:val="18"/>
                <w:lang w:val="es-ES"/>
              </w:rPr>
              <w:t>[…]</w:t>
            </w:r>
          </w:p>
        </w:tc>
        <w:tc>
          <w:tcPr>
            <w:tcW w:w="4536" w:type="dxa"/>
            <w:shd w:val="clear" w:color="auto" w:fill="auto"/>
            <w:tcMar>
              <w:top w:w="57" w:type="dxa"/>
              <w:bottom w:w="57" w:type="dxa"/>
            </w:tcMar>
          </w:tcPr>
          <w:p w:rsidR="00F371AC" w:rsidRPr="008937DD" w:rsidRDefault="001A1BB6" w:rsidP="00C67863">
            <w:pPr>
              <w:rPr>
                <w:sz w:val="18"/>
                <w:szCs w:val="18"/>
              </w:rPr>
            </w:pPr>
            <w:r w:rsidRPr="008937DD">
              <w:rPr>
                <w:sz w:val="18"/>
                <w:szCs w:val="18"/>
              </w:rPr>
              <w:lastRenderedPageBreak/>
              <w:t>Igual que en el apartado anterior</w:t>
            </w:r>
            <w:r w:rsidR="00F371AC" w:rsidRPr="008937DD">
              <w:rPr>
                <w:sz w:val="18"/>
                <w:szCs w:val="18"/>
              </w:rPr>
              <w:t>.</w:t>
            </w:r>
          </w:p>
        </w:tc>
      </w:tr>
      <w:tr w:rsidR="00F371AC" w:rsidRPr="008937DD" w:rsidTr="00C67863">
        <w:trPr>
          <w:trHeight w:val="20"/>
        </w:trPr>
        <w:tc>
          <w:tcPr>
            <w:tcW w:w="1843"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lastRenderedPageBreak/>
              <w:t>Cláusula 3.4</w:t>
            </w:r>
          </w:p>
          <w:p w:rsidR="005909FB" w:rsidRPr="008937DD" w:rsidRDefault="005909FB" w:rsidP="00C67863">
            <w:pPr>
              <w:ind w:right="33"/>
              <w:rPr>
                <w:b/>
                <w:sz w:val="18"/>
                <w:szCs w:val="18"/>
              </w:rPr>
            </w:pPr>
          </w:p>
          <w:p w:rsidR="00F371AC" w:rsidRPr="008937DD" w:rsidRDefault="005909FB" w:rsidP="005909FB">
            <w:pPr>
              <w:ind w:right="33"/>
              <w:rPr>
                <w:sz w:val="18"/>
                <w:szCs w:val="18"/>
              </w:rPr>
            </w:pPr>
            <w:r w:rsidRPr="008937DD">
              <w:rPr>
                <w:sz w:val="18"/>
                <w:szCs w:val="18"/>
              </w:rPr>
              <w:t>Prestaciones familiares para los funcionarios de las categorías de servicios generales y de funcionario nacional profesional</w:t>
            </w:r>
          </w:p>
        </w:tc>
        <w:tc>
          <w:tcPr>
            <w:tcW w:w="4536" w:type="dxa"/>
            <w:shd w:val="clear" w:color="auto" w:fill="auto"/>
            <w:tcMar>
              <w:top w:w="57" w:type="dxa"/>
              <w:bottom w:w="57" w:type="dxa"/>
            </w:tcMar>
          </w:tcPr>
          <w:p w:rsidR="005909FB" w:rsidRPr="008937DD" w:rsidRDefault="00F371AC" w:rsidP="00C67863">
            <w:pPr>
              <w:pStyle w:val="Default"/>
              <w:rPr>
                <w:color w:val="auto"/>
                <w:sz w:val="18"/>
                <w:szCs w:val="18"/>
                <w:lang w:val="es-ES"/>
              </w:rPr>
            </w:pPr>
            <w:r w:rsidRPr="008937DD">
              <w:rPr>
                <w:color w:val="auto"/>
                <w:sz w:val="18"/>
                <w:szCs w:val="18"/>
                <w:lang w:val="es-ES"/>
              </w:rPr>
              <w:t>[…]</w:t>
            </w:r>
          </w:p>
          <w:p w:rsidR="005909FB" w:rsidRPr="008937DD" w:rsidRDefault="005909FB" w:rsidP="00C67863">
            <w:pPr>
              <w:pStyle w:val="Default"/>
              <w:rPr>
                <w:color w:val="auto"/>
                <w:sz w:val="18"/>
                <w:szCs w:val="18"/>
                <w:lang w:val="es-ES"/>
              </w:rPr>
            </w:pPr>
          </w:p>
          <w:p w:rsidR="005909FB" w:rsidRPr="008937DD" w:rsidRDefault="00025DF0" w:rsidP="005909FB">
            <w:pPr>
              <w:pStyle w:val="Default"/>
              <w:tabs>
                <w:tab w:val="left" w:pos="558"/>
              </w:tabs>
              <w:rPr>
                <w:color w:val="auto"/>
                <w:sz w:val="18"/>
                <w:szCs w:val="18"/>
                <w:lang w:val="es-ES"/>
              </w:rPr>
            </w:pPr>
            <w:r w:rsidRPr="008937DD">
              <w:rPr>
                <w:color w:val="auto"/>
                <w:sz w:val="18"/>
                <w:szCs w:val="18"/>
                <w:lang w:val="es-ES"/>
              </w:rPr>
              <w:t>d)</w:t>
            </w:r>
            <w:r w:rsidRPr="008937DD">
              <w:rPr>
                <w:color w:val="auto"/>
                <w:sz w:val="18"/>
                <w:szCs w:val="18"/>
                <w:lang w:val="es-ES"/>
              </w:rPr>
              <w:tab/>
            </w:r>
            <w:r w:rsidR="005909FB" w:rsidRPr="008937DD">
              <w:rPr>
                <w:color w:val="auto"/>
                <w:sz w:val="18"/>
                <w:szCs w:val="18"/>
                <w:lang w:val="es-ES"/>
              </w:rPr>
              <w:t>además de toda cuantía pagadera en virtud de lo dispuesto en el</w:t>
            </w:r>
            <w:r w:rsidR="00FE5F7B" w:rsidRPr="008937DD">
              <w:rPr>
                <w:color w:val="auto"/>
                <w:sz w:val="18"/>
                <w:szCs w:val="18"/>
                <w:lang w:val="es-ES"/>
              </w:rPr>
              <w:t xml:space="preserve"> anterior</w:t>
            </w:r>
            <w:r w:rsidR="005909FB" w:rsidRPr="008937DD">
              <w:rPr>
                <w:color w:val="auto"/>
                <w:sz w:val="18"/>
                <w:szCs w:val="18"/>
                <w:lang w:val="es-ES"/>
              </w:rPr>
              <w:t xml:space="preserve"> párrafo b) o c), la cuantía prevista en el Anexo II, anualmente, por un hijo si se determina que este está física o mentalmente discapacitado, bien de manera permanente o por un período que se prevea de larga duración;</w:t>
            </w:r>
            <w:r w:rsidR="00F371AC" w:rsidRPr="008937DD">
              <w:rPr>
                <w:color w:val="auto"/>
                <w:sz w:val="18"/>
                <w:szCs w:val="18"/>
                <w:lang w:val="es-ES"/>
              </w:rPr>
              <w:t xml:space="preserve"> </w:t>
            </w:r>
          </w:p>
          <w:p w:rsidR="005909FB" w:rsidRPr="008937DD" w:rsidRDefault="005909FB" w:rsidP="00C67863">
            <w:pPr>
              <w:pStyle w:val="Default"/>
              <w:rPr>
                <w:color w:val="auto"/>
                <w:sz w:val="18"/>
                <w:szCs w:val="18"/>
                <w:lang w:val="es-ES"/>
              </w:rPr>
            </w:pPr>
          </w:p>
          <w:p w:rsidR="00F371AC" w:rsidRPr="008937DD" w:rsidRDefault="00F371AC" w:rsidP="00C67863">
            <w:pPr>
              <w:pStyle w:val="Default"/>
              <w:rPr>
                <w:color w:val="auto"/>
                <w:sz w:val="18"/>
                <w:szCs w:val="18"/>
                <w:lang w:val="es-ES"/>
              </w:rPr>
            </w:pPr>
            <w:r w:rsidRPr="008937DD">
              <w:rPr>
                <w:color w:val="auto"/>
                <w:sz w:val="18"/>
                <w:szCs w:val="18"/>
                <w:lang w:val="es-ES"/>
              </w:rPr>
              <w:t>[…]</w:t>
            </w:r>
          </w:p>
        </w:tc>
        <w:tc>
          <w:tcPr>
            <w:tcW w:w="4536" w:type="dxa"/>
            <w:shd w:val="clear" w:color="auto" w:fill="auto"/>
            <w:tcMar>
              <w:top w:w="57" w:type="dxa"/>
              <w:bottom w:w="57" w:type="dxa"/>
            </w:tcMar>
          </w:tcPr>
          <w:p w:rsidR="005909FB" w:rsidRPr="008937DD" w:rsidRDefault="00F371AC" w:rsidP="00C67863">
            <w:pPr>
              <w:pStyle w:val="Default"/>
              <w:rPr>
                <w:color w:val="auto"/>
                <w:sz w:val="18"/>
                <w:szCs w:val="18"/>
                <w:lang w:val="es-ES"/>
              </w:rPr>
            </w:pPr>
            <w:r w:rsidRPr="008937DD">
              <w:rPr>
                <w:color w:val="auto"/>
                <w:sz w:val="18"/>
                <w:szCs w:val="18"/>
                <w:lang w:val="es-ES"/>
              </w:rPr>
              <w:t>[…]</w:t>
            </w:r>
          </w:p>
          <w:p w:rsidR="005909FB" w:rsidRPr="008937DD" w:rsidRDefault="005909FB" w:rsidP="00C67863">
            <w:pPr>
              <w:pStyle w:val="Default"/>
              <w:rPr>
                <w:color w:val="auto"/>
                <w:sz w:val="18"/>
                <w:szCs w:val="18"/>
                <w:lang w:val="es-ES"/>
              </w:rPr>
            </w:pPr>
          </w:p>
          <w:p w:rsidR="005909FB" w:rsidRPr="008937DD" w:rsidRDefault="00025DF0" w:rsidP="005909FB">
            <w:pPr>
              <w:pStyle w:val="Default"/>
              <w:tabs>
                <w:tab w:val="left" w:pos="612"/>
              </w:tabs>
              <w:rPr>
                <w:color w:val="auto"/>
                <w:sz w:val="18"/>
                <w:szCs w:val="18"/>
                <w:lang w:val="es-ES"/>
              </w:rPr>
            </w:pPr>
            <w:r w:rsidRPr="008937DD">
              <w:rPr>
                <w:color w:val="auto"/>
                <w:sz w:val="18"/>
                <w:szCs w:val="18"/>
                <w:lang w:val="es-ES"/>
              </w:rPr>
              <w:t>d)</w:t>
            </w:r>
            <w:r w:rsidRPr="008937DD">
              <w:rPr>
                <w:color w:val="auto"/>
                <w:sz w:val="18"/>
                <w:szCs w:val="18"/>
                <w:lang w:val="es-ES"/>
              </w:rPr>
              <w:tab/>
            </w:r>
            <w:r w:rsidR="005909FB" w:rsidRPr="008937DD">
              <w:rPr>
                <w:color w:val="auto"/>
                <w:sz w:val="18"/>
                <w:szCs w:val="18"/>
                <w:lang w:val="es-ES"/>
              </w:rPr>
              <w:t xml:space="preserve">además de toda cuantía pagadera en virtud de lo dispuesto en el párrafo b) o c) </w:t>
            </w:r>
            <w:r w:rsidR="005909FB" w:rsidRPr="008937DD">
              <w:rPr>
                <w:i/>
                <w:color w:val="auto"/>
                <w:sz w:val="18"/>
                <w:szCs w:val="18"/>
                <w:lang w:val="es-ES"/>
              </w:rPr>
              <w:t>supra</w:t>
            </w:r>
            <w:r w:rsidR="005909FB" w:rsidRPr="008937DD">
              <w:rPr>
                <w:color w:val="auto"/>
                <w:sz w:val="18"/>
                <w:szCs w:val="18"/>
                <w:lang w:val="es-ES"/>
              </w:rPr>
              <w:t xml:space="preserve">, la cuantía prevista en el Anexo II, anualmente, por un hijo si se determina que este </w:t>
            </w:r>
            <w:r w:rsidR="005909FB" w:rsidRPr="008937DD">
              <w:rPr>
                <w:strike/>
                <w:color w:val="auto"/>
                <w:sz w:val="18"/>
                <w:szCs w:val="18"/>
                <w:lang w:val="es-ES"/>
              </w:rPr>
              <w:t>está física o mentalmente discapacitado</w:t>
            </w:r>
            <w:r w:rsidR="00FE5F7B" w:rsidRPr="008937DD">
              <w:rPr>
                <w:color w:val="auto"/>
                <w:sz w:val="18"/>
                <w:szCs w:val="18"/>
                <w:lang w:val="es-ES"/>
              </w:rPr>
              <w:t xml:space="preserve"> </w:t>
            </w:r>
            <w:r w:rsidR="00FE5F7B" w:rsidRPr="008937DD">
              <w:rPr>
                <w:b/>
                <w:color w:val="auto"/>
                <w:sz w:val="18"/>
                <w:szCs w:val="18"/>
                <w:u w:val="single"/>
                <w:lang w:val="es-ES"/>
              </w:rPr>
              <w:t>sufre una discapacidad</w:t>
            </w:r>
            <w:r w:rsidR="005909FB" w:rsidRPr="008937DD">
              <w:rPr>
                <w:color w:val="auto"/>
                <w:sz w:val="18"/>
                <w:szCs w:val="18"/>
                <w:lang w:val="es-ES"/>
              </w:rPr>
              <w:t>, bien de manera permanente o por un período que se prevea de larga duración;</w:t>
            </w:r>
          </w:p>
          <w:p w:rsidR="005909FB" w:rsidRPr="008937DD" w:rsidRDefault="005909FB" w:rsidP="00C67863">
            <w:pPr>
              <w:pStyle w:val="Default"/>
              <w:rPr>
                <w:color w:val="auto"/>
                <w:sz w:val="18"/>
                <w:szCs w:val="18"/>
                <w:lang w:val="es-ES"/>
              </w:rPr>
            </w:pPr>
          </w:p>
          <w:p w:rsidR="00F371AC" w:rsidRPr="008937DD" w:rsidRDefault="00F371AC" w:rsidP="00C67863">
            <w:pPr>
              <w:pStyle w:val="Default"/>
              <w:rPr>
                <w:color w:val="auto"/>
                <w:sz w:val="18"/>
                <w:szCs w:val="18"/>
                <w:lang w:val="es-ES"/>
              </w:rPr>
            </w:pPr>
            <w:r w:rsidRPr="008937DD">
              <w:rPr>
                <w:color w:val="auto"/>
                <w:sz w:val="18"/>
                <w:szCs w:val="18"/>
                <w:lang w:val="es-ES"/>
              </w:rPr>
              <w:t xml:space="preserve">[…] </w:t>
            </w:r>
          </w:p>
        </w:tc>
        <w:tc>
          <w:tcPr>
            <w:tcW w:w="4536" w:type="dxa"/>
            <w:shd w:val="clear" w:color="auto" w:fill="auto"/>
            <w:tcMar>
              <w:top w:w="57" w:type="dxa"/>
              <w:bottom w:w="57" w:type="dxa"/>
            </w:tcMar>
          </w:tcPr>
          <w:p w:rsidR="00F371AC" w:rsidRPr="008937DD" w:rsidRDefault="001A1BB6" w:rsidP="00C67863">
            <w:pPr>
              <w:rPr>
                <w:sz w:val="18"/>
                <w:szCs w:val="18"/>
              </w:rPr>
            </w:pPr>
            <w:r w:rsidRPr="008937DD">
              <w:rPr>
                <w:sz w:val="18"/>
                <w:szCs w:val="18"/>
              </w:rPr>
              <w:t>Igual que en el apartado anterior.</w:t>
            </w:r>
          </w:p>
        </w:tc>
      </w:tr>
      <w:tr w:rsidR="00F371AC" w:rsidRPr="008937DD" w:rsidTr="00C67863">
        <w:trPr>
          <w:trHeight w:val="20"/>
        </w:trPr>
        <w:tc>
          <w:tcPr>
            <w:tcW w:w="1843"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t>Cláusula 3.5</w:t>
            </w:r>
          </w:p>
          <w:p w:rsidR="005909FB" w:rsidRPr="008937DD" w:rsidRDefault="005909FB" w:rsidP="00C67863">
            <w:pPr>
              <w:ind w:right="33"/>
              <w:rPr>
                <w:sz w:val="18"/>
                <w:szCs w:val="18"/>
              </w:rPr>
            </w:pPr>
          </w:p>
          <w:p w:rsidR="00F371AC" w:rsidRPr="008937DD" w:rsidRDefault="005909FB" w:rsidP="005909FB">
            <w:pPr>
              <w:ind w:right="33"/>
              <w:rPr>
                <w:sz w:val="18"/>
                <w:szCs w:val="18"/>
              </w:rPr>
            </w:pPr>
            <w:r w:rsidRPr="008937DD">
              <w:rPr>
                <w:sz w:val="18"/>
                <w:szCs w:val="18"/>
              </w:rPr>
              <w:t>Sueldo inicial</w:t>
            </w:r>
          </w:p>
        </w:tc>
        <w:tc>
          <w:tcPr>
            <w:tcW w:w="4536" w:type="dxa"/>
            <w:shd w:val="clear" w:color="auto" w:fill="auto"/>
            <w:tcMar>
              <w:top w:w="57" w:type="dxa"/>
              <w:bottom w:w="57" w:type="dxa"/>
            </w:tcMar>
          </w:tcPr>
          <w:p w:rsidR="005909FB" w:rsidRPr="008937DD" w:rsidRDefault="00025DF0" w:rsidP="005909FB">
            <w:pPr>
              <w:tabs>
                <w:tab w:val="left" w:pos="533"/>
              </w:tabs>
              <w:autoSpaceDE w:val="0"/>
              <w:autoSpaceDN w:val="0"/>
              <w:rPr>
                <w:sz w:val="18"/>
                <w:szCs w:val="18"/>
              </w:rPr>
            </w:pPr>
            <w:r w:rsidRPr="008937DD">
              <w:rPr>
                <w:sz w:val="18"/>
                <w:szCs w:val="18"/>
              </w:rPr>
              <w:t>a)</w:t>
            </w:r>
            <w:r w:rsidRPr="008937DD">
              <w:rPr>
                <w:sz w:val="18"/>
                <w:szCs w:val="18"/>
              </w:rPr>
              <w:tab/>
            </w:r>
            <w:r w:rsidR="005909FB" w:rsidRPr="008937DD">
              <w:rPr>
                <w:sz w:val="18"/>
                <w:szCs w:val="18"/>
              </w:rPr>
              <w:t>Los funcionarios con nombramiento de plazo fijo serán contratados con el sueldo del primer escalón de su grado, a menos que el director general decida que su experiencia y otras cualificaciones profesionales para las funciones y responsabilidades que conlleva el puesto justifican un escalón más alto en ese grado.</w:t>
            </w:r>
          </w:p>
          <w:p w:rsidR="005909FB" w:rsidRPr="008937DD" w:rsidRDefault="005909FB" w:rsidP="00C67863">
            <w:pPr>
              <w:autoSpaceDE w:val="0"/>
              <w:autoSpaceDN w:val="0"/>
              <w:rPr>
                <w:sz w:val="18"/>
                <w:szCs w:val="18"/>
              </w:rPr>
            </w:pPr>
          </w:p>
          <w:p w:rsidR="005909FB" w:rsidRPr="008937DD" w:rsidRDefault="00025DF0" w:rsidP="005909FB">
            <w:pPr>
              <w:tabs>
                <w:tab w:val="left" w:pos="567"/>
              </w:tabs>
              <w:autoSpaceDE w:val="0"/>
              <w:autoSpaceDN w:val="0"/>
              <w:rPr>
                <w:sz w:val="18"/>
                <w:szCs w:val="18"/>
              </w:rPr>
            </w:pPr>
            <w:r w:rsidRPr="008937DD">
              <w:rPr>
                <w:sz w:val="18"/>
                <w:szCs w:val="18"/>
              </w:rPr>
              <w:t>b)</w:t>
            </w:r>
            <w:r w:rsidRPr="008937DD">
              <w:rPr>
                <w:sz w:val="18"/>
                <w:szCs w:val="18"/>
              </w:rPr>
              <w:tab/>
            </w:r>
            <w:r w:rsidR="005909FB" w:rsidRPr="008937DD">
              <w:rPr>
                <w:sz w:val="18"/>
                <w:szCs w:val="18"/>
              </w:rPr>
              <w:t>El párrafo a) anterior no será aplicable a los nombramientos efectuados en el marco de acuerdos entre organismos.</w:t>
            </w:r>
          </w:p>
          <w:p w:rsidR="005909FB" w:rsidRPr="008937DD" w:rsidRDefault="005909FB" w:rsidP="00C67863">
            <w:pPr>
              <w:autoSpaceDE w:val="0"/>
              <w:autoSpaceDN w:val="0"/>
              <w:rPr>
                <w:sz w:val="18"/>
                <w:szCs w:val="18"/>
              </w:rPr>
            </w:pPr>
          </w:p>
          <w:p w:rsidR="00F371AC" w:rsidRPr="008937DD" w:rsidRDefault="00025DF0" w:rsidP="005909FB">
            <w:pPr>
              <w:tabs>
                <w:tab w:val="left" w:pos="550"/>
              </w:tabs>
              <w:autoSpaceDE w:val="0"/>
              <w:autoSpaceDN w:val="0"/>
              <w:adjustRightInd w:val="0"/>
              <w:rPr>
                <w:rFonts w:eastAsia="Times New Roman"/>
                <w:sz w:val="18"/>
                <w:szCs w:val="18"/>
              </w:rPr>
            </w:pPr>
            <w:r w:rsidRPr="008937DD">
              <w:rPr>
                <w:rFonts w:eastAsia="Times New Roman"/>
                <w:sz w:val="18"/>
                <w:szCs w:val="18"/>
              </w:rPr>
              <w:t>c)</w:t>
            </w:r>
            <w:r w:rsidRPr="008937DD">
              <w:rPr>
                <w:rFonts w:eastAsia="Times New Roman"/>
                <w:sz w:val="18"/>
                <w:szCs w:val="18"/>
              </w:rPr>
              <w:tab/>
            </w:r>
            <w:r w:rsidR="005909FB" w:rsidRPr="008937DD">
              <w:rPr>
                <w:rFonts w:eastAsia="Times New Roman"/>
                <w:sz w:val="18"/>
                <w:szCs w:val="18"/>
              </w:rPr>
              <w:t xml:space="preserve">El objeto de la presente cláusula y de sus reglas no será aplicable a los funcionarios con nombramiento temporal, a menos que se prescriba </w:t>
            </w:r>
            <w:r w:rsidR="005909FB" w:rsidRPr="008937DD">
              <w:rPr>
                <w:rFonts w:eastAsia="Times New Roman"/>
                <w:sz w:val="18"/>
                <w:szCs w:val="18"/>
              </w:rPr>
              <w:lastRenderedPageBreak/>
              <w:t xml:space="preserve">de otro modo en </w:t>
            </w:r>
            <w:r w:rsidR="009E1075" w:rsidRPr="008937DD">
              <w:rPr>
                <w:rFonts w:eastAsia="Times New Roman"/>
                <w:sz w:val="18"/>
                <w:szCs w:val="18"/>
              </w:rPr>
              <w:t>la regla</w:t>
            </w:r>
            <w:r w:rsidR="005909FB" w:rsidRPr="008937DD">
              <w:rPr>
                <w:rFonts w:eastAsia="Times New Roman"/>
                <w:sz w:val="18"/>
                <w:szCs w:val="18"/>
              </w:rPr>
              <w:t xml:space="preserve"> 3.5.1, titulada “Sueldo inicial de los funcionarios con nombramiento temporal”.</w:t>
            </w:r>
          </w:p>
        </w:tc>
        <w:tc>
          <w:tcPr>
            <w:tcW w:w="4536" w:type="dxa"/>
            <w:shd w:val="clear" w:color="auto" w:fill="auto"/>
            <w:tcMar>
              <w:top w:w="57" w:type="dxa"/>
              <w:bottom w:w="57" w:type="dxa"/>
            </w:tcMar>
          </w:tcPr>
          <w:p w:rsidR="005909FB" w:rsidRPr="008937DD" w:rsidRDefault="00025DF0" w:rsidP="005909FB">
            <w:pPr>
              <w:tabs>
                <w:tab w:val="left" w:pos="612"/>
              </w:tabs>
              <w:autoSpaceDE w:val="0"/>
              <w:autoSpaceDN w:val="0"/>
              <w:rPr>
                <w:sz w:val="18"/>
                <w:szCs w:val="18"/>
              </w:rPr>
            </w:pPr>
            <w:r w:rsidRPr="008937DD">
              <w:rPr>
                <w:sz w:val="18"/>
                <w:szCs w:val="18"/>
              </w:rPr>
              <w:lastRenderedPageBreak/>
              <w:t>a)</w:t>
            </w:r>
            <w:r w:rsidRPr="008937DD">
              <w:rPr>
                <w:sz w:val="18"/>
                <w:szCs w:val="18"/>
              </w:rPr>
              <w:tab/>
            </w:r>
            <w:r w:rsidR="005909FB" w:rsidRPr="008937DD">
              <w:rPr>
                <w:sz w:val="18"/>
                <w:szCs w:val="18"/>
              </w:rPr>
              <w:t>Los funcionarios con nombramiento de plazo fijo serán contratados con el sueldo del primer escalón de su grado, a menos que el director general decida que su experiencia y otras cualificaciones profesionales para las funciones y responsabilidades que conlleva el puesto justifican un escalón más alto en ese grado.</w:t>
            </w:r>
          </w:p>
          <w:p w:rsidR="005909FB" w:rsidRPr="008937DD" w:rsidRDefault="005909FB" w:rsidP="00C67863">
            <w:pPr>
              <w:autoSpaceDE w:val="0"/>
              <w:autoSpaceDN w:val="0"/>
              <w:rPr>
                <w:sz w:val="18"/>
                <w:szCs w:val="18"/>
              </w:rPr>
            </w:pPr>
          </w:p>
          <w:p w:rsidR="005909FB" w:rsidRPr="008937DD" w:rsidRDefault="00025DF0" w:rsidP="005909FB">
            <w:pPr>
              <w:tabs>
                <w:tab w:val="left" w:pos="612"/>
              </w:tabs>
              <w:autoSpaceDE w:val="0"/>
              <w:autoSpaceDN w:val="0"/>
              <w:rPr>
                <w:bCs/>
                <w:sz w:val="18"/>
                <w:szCs w:val="18"/>
              </w:rPr>
            </w:pPr>
            <w:r w:rsidRPr="008937DD">
              <w:rPr>
                <w:bCs/>
                <w:sz w:val="18"/>
                <w:szCs w:val="18"/>
              </w:rPr>
              <w:t>b)</w:t>
            </w:r>
            <w:r w:rsidRPr="008937DD">
              <w:rPr>
                <w:bCs/>
                <w:sz w:val="18"/>
                <w:szCs w:val="18"/>
              </w:rPr>
              <w:tab/>
            </w:r>
            <w:r w:rsidR="005909FB" w:rsidRPr="008937DD">
              <w:rPr>
                <w:bCs/>
                <w:sz w:val="18"/>
                <w:szCs w:val="18"/>
              </w:rPr>
              <w:t>El párrafo a) anterior no será aplicable a los nombramientos efectuados en el marco de acuerdos entre organismos.</w:t>
            </w:r>
          </w:p>
          <w:p w:rsidR="005909FB" w:rsidRPr="008937DD" w:rsidRDefault="005909FB" w:rsidP="00C67863">
            <w:pPr>
              <w:autoSpaceDE w:val="0"/>
              <w:autoSpaceDN w:val="0"/>
              <w:rPr>
                <w:b/>
                <w:bCs/>
                <w:sz w:val="18"/>
                <w:szCs w:val="18"/>
                <w:u w:val="single"/>
              </w:rPr>
            </w:pPr>
          </w:p>
          <w:p w:rsidR="003470A3" w:rsidRPr="008937DD" w:rsidRDefault="00F371AC" w:rsidP="00C67863">
            <w:pPr>
              <w:tabs>
                <w:tab w:val="left" w:pos="612"/>
              </w:tabs>
              <w:autoSpaceDE w:val="0"/>
              <w:autoSpaceDN w:val="0"/>
              <w:rPr>
                <w:b/>
                <w:bCs/>
                <w:sz w:val="18"/>
                <w:szCs w:val="18"/>
                <w:u w:val="single"/>
              </w:rPr>
            </w:pPr>
            <w:r w:rsidRPr="008937DD">
              <w:rPr>
                <w:bCs/>
                <w:sz w:val="18"/>
                <w:szCs w:val="18"/>
              </w:rPr>
              <w:t>c)</w:t>
            </w:r>
            <w:r w:rsidRPr="008937DD">
              <w:rPr>
                <w:bCs/>
                <w:sz w:val="18"/>
                <w:szCs w:val="18"/>
              </w:rPr>
              <w:tab/>
            </w:r>
            <w:r w:rsidR="003470A3" w:rsidRPr="008937DD">
              <w:rPr>
                <w:b/>
                <w:bCs/>
                <w:sz w:val="18"/>
                <w:szCs w:val="18"/>
                <w:u w:val="single"/>
              </w:rPr>
              <w:t>E</w:t>
            </w:r>
            <w:r w:rsidRPr="008937DD">
              <w:rPr>
                <w:b/>
                <w:bCs/>
                <w:sz w:val="18"/>
                <w:szCs w:val="18"/>
                <w:u w:val="single"/>
              </w:rPr>
              <w:t xml:space="preserve">n </w:t>
            </w:r>
            <w:r w:rsidR="003470A3" w:rsidRPr="008937DD">
              <w:rPr>
                <w:b/>
                <w:bCs/>
                <w:sz w:val="18"/>
                <w:szCs w:val="18"/>
                <w:u w:val="single"/>
              </w:rPr>
              <w:t xml:space="preserve">los casos en que la Organización no pueda atraer a candidatos debidamente calificados en esferas muy especializadas, el </w:t>
            </w:r>
            <w:r w:rsidR="003470A3" w:rsidRPr="008937DD">
              <w:rPr>
                <w:b/>
                <w:bCs/>
                <w:sz w:val="18"/>
                <w:szCs w:val="18"/>
                <w:u w:val="single"/>
              </w:rPr>
              <w:lastRenderedPageBreak/>
              <w:t xml:space="preserve">director general </w:t>
            </w:r>
            <w:r w:rsidR="00307C3B" w:rsidRPr="008937DD">
              <w:rPr>
                <w:b/>
                <w:bCs/>
                <w:sz w:val="18"/>
                <w:szCs w:val="18"/>
                <w:u w:val="single"/>
              </w:rPr>
              <w:t>podrá autorizar el pago de un incentivo para la contratación de expertos en dichas esferas, con arreglo a las condiciones y procedimientos prescritos en una orden de servicio.  La cuantía del incentivo para la contratación no será superior al 25% del sueldo básico anual neto para cada año del nombramiento inicial.</w:t>
            </w:r>
            <w:r w:rsidR="003470A3" w:rsidRPr="008937DD">
              <w:rPr>
                <w:b/>
                <w:bCs/>
                <w:sz w:val="18"/>
                <w:szCs w:val="18"/>
                <w:u w:val="single"/>
              </w:rPr>
              <w:t xml:space="preserve"> </w:t>
            </w:r>
          </w:p>
          <w:p w:rsidR="00025DF0" w:rsidRPr="008937DD" w:rsidRDefault="00025DF0" w:rsidP="00C67863">
            <w:pPr>
              <w:tabs>
                <w:tab w:val="left" w:pos="612"/>
              </w:tabs>
              <w:autoSpaceDE w:val="0"/>
              <w:autoSpaceDN w:val="0"/>
              <w:rPr>
                <w:sz w:val="18"/>
                <w:szCs w:val="18"/>
              </w:rPr>
            </w:pPr>
          </w:p>
          <w:p w:rsidR="00F371AC" w:rsidRPr="008937DD" w:rsidRDefault="00025DF0" w:rsidP="005909FB">
            <w:pPr>
              <w:tabs>
                <w:tab w:val="left" w:pos="612"/>
              </w:tabs>
              <w:autoSpaceDE w:val="0"/>
              <w:autoSpaceDN w:val="0"/>
              <w:adjustRightInd w:val="0"/>
              <w:rPr>
                <w:rFonts w:eastAsia="Times New Roman"/>
                <w:sz w:val="18"/>
                <w:szCs w:val="18"/>
              </w:rPr>
            </w:pPr>
            <w:r w:rsidRPr="008937DD">
              <w:rPr>
                <w:rFonts w:eastAsia="Times New Roman"/>
                <w:b/>
                <w:sz w:val="18"/>
                <w:szCs w:val="18"/>
                <w:u w:val="single"/>
              </w:rPr>
              <w:t>d)</w:t>
            </w:r>
            <w:r w:rsidRPr="008937DD">
              <w:rPr>
                <w:rFonts w:eastAsia="Times New Roman"/>
                <w:b/>
                <w:sz w:val="18"/>
                <w:szCs w:val="18"/>
              </w:rPr>
              <w:tab/>
            </w:r>
            <w:r w:rsidR="005909FB" w:rsidRPr="008937DD">
              <w:rPr>
                <w:rFonts w:eastAsia="Times New Roman"/>
                <w:sz w:val="18"/>
                <w:szCs w:val="18"/>
              </w:rPr>
              <w:t xml:space="preserve">El objeto de la presente cláusula y de sus reglas no será aplicable a los funcionarios con nombramiento temporal, a menos que se prescriba de otro modo en </w:t>
            </w:r>
            <w:r w:rsidR="009E1075" w:rsidRPr="008937DD">
              <w:rPr>
                <w:rFonts w:eastAsia="Times New Roman"/>
                <w:sz w:val="18"/>
                <w:szCs w:val="18"/>
              </w:rPr>
              <w:t>la regla</w:t>
            </w:r>
            <w:r w:rsidR="005909FB" w:rsidRPr="008937DD">
              <w:rPr>
                <w:rFonts w:eastAsia="Times New Roman"/>
                <w:sz w:val="18"/>
                <w:szCs w:val="18"/>
              </w:rPr>
              <w:t xml:space="preserve"> 3.5.1, titulada “Sueldo inicial de los funcionarios con nombramiento temporal”.</w:t>
            </w:r>
          </w:p>
        </w:tc>
        <w:tc>
          <w:tcPr>
            <w:tcW w:w="4536" w:type="dxa"/>
            <w:shd w:val="clear" w:color="auto" w:fill="auto"/>
            <w:tcMar>
              <w:top w:w="57" w:type="dxa"/>
              <w:bottom w:w="57" w:type="dxa"/>
            </w:tcMar>
          </w:tcPr>
          <w:p w:rsidR="005909FB" w:rsidRPr="008937DD" w:rsidRDefault="004E640C" w:rsidP="00C67863">
            <w:pPr>
              <w:rPr>
                <w:sz w:val="18"/>
                <w:szCs w:val="18"/>
              </w:rPr>
            </w:pPr>
            <w:r w:rsidRPr="008937DD">
              <w:rPr>
                <w:sz w:val="18"/>
                <w:szCs w:val="18"/>
              </w:rPr>
              <w:lastRenderedPageBreak/>
              <w:t xml:space="preserve">Se ha añadido una nueva </w:t>
            </w:r>
            <w:r w:rsidR="00553CD0" w:rsidRPr="008937DD">
              <w:rPr>
                <w:sz w:val="18"/>
                <w:szCs w:val="18"/>
              </w:rPr>
              <w:t>disposición</w:t>
            </w:r>
            <w:r w:rsidRPr="008937DD">
              <w:rPr>
                <w:sz w:val="18"/>
                <w:szCs w:val="18"/>
              </w:rPr>
              <w:t xml:space="preserve"> para aplicar la recomendación de la CAPI aprobada por la Asamblea General de las NN.UU. en su resolución 70/244 aprobada el 23 de diciembre de 2015 (“Régimen común de las Naciones Unidas: informe de la Comisión de Administración Pública Internacional”)</w:t>
            </w:r>
          </w:p>
          <w:p w:rsidR="005909FB" w:rsidRPr="008937DD" w:rsidRDefault="005909FB" w:rsidP="00C67863">
            <w:pPr>
              <w:rPr>
                <w:sz w:val="18"/>
                <w:szCs w:val="18"/>
              </w:rPr>
            </w:pPr>
          </w:p>
          <w:p w:rsidR="004E640C" w:rsidRPr="008937DD" w:rsidRDefault="004E640C" w:rsidP="004E640C">
            <w:pPr>
              <w:rPr>
                <w:sz w:val="18"/>
                <w:szCs w:val="18"/>
              </w:rPr>
            </w:pPr>
            <w:r w:rsidRPr="008937DD">
              <w:rPr>
                <w:sz w:val="18"/>
                <w:szCs w:val="18"/>
              </w:rPr>
              <w:t>Véase la Sección III de la resolución, pár. 53: “</w:t>
            </w:r>
            <w:r w:rsidRPr="008937DD">
              <w:rPr>
                <w:i/>
                <w:iCs/>
                <w:sz w:val="18"/>
                <w:szCs w:val="18"/>
              </w:rPr>
              <w:t>Aprueba</w:t>
            </w:r>
            <w:r w:rsidRPr="008937DD">
              <w:rPr>
                <w:sz w:val="18"/>
                <w:szCs w:val="18"/>
              </w:rPr>
              <w:t xml:space="preserve"> el pago de un incentivo para la contratación de expertos en esferas muy especializadas en los casos en que las organizaciones no puedan atraer a personal debidamente calificado, de conformidad con la descripción y la recomendación que figuran en los párrafos 271 y 279.c) del informe de la Comisión.” </w:t>
            </w:r>
          </w:p>
          <w:p w:rsidR="00F371AC" w:rsidRPr="008937DD" w:rsidRDefault="00F371AC" w:rsidP="00C67863">
            <w:pPr>
              <w:rPr>
                <w:sz w:val="18"/>
                <w:szCs w:val="18"/>
              </w:rPr>
            </w:pPr>
          </w:p>
        </w:tc>
      </w:tr>
      <w:tr w:rsidR="00F371AC" w:rsidRPr="008937DD" w:rsidTr="00C67863">
        <w:trPr>
          <w:trHeight w:val="20"/>
        </w:trPr>
        <w:tc>
          <w:tcPr>
            <w:tcW w:w="1843"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lastRenderedPageBreak/>
              <w:t>Cláusula 3.14</w:t>
            </w:r>
          </w:p>
          <w:p w:rsidR="005909FB" w:rsidRPr="008937DD" w:rsidRDefault="005909FB" w:rsidP="00C67863">
            <w:pPr>
              <w:ind w:right="33"/>
              <w:rPr>
                <w:b/>
                <w:sz w:val="18"/>
                <w:szCs w:val="18"/>
              </w:rPr>
            </w:pPr>
          </w:p>
          <w:p w:rsidR="00F371AC" w:rsidRPr="008937DD" w:rsidRDefault="005909FB" w:rsidP="005909FB">
            <w:pPr>
              <w:ind w:right="33"/>
              <w:rPr>
                <w:sz w:val="18"/>
                <w:szCs w:val="18"/>
              </w:rPr>
            </w:pPr>
            <w:r w:rsidRPr="008937DD">
              <w:rPr>
                <w:sz w:val="18"/>
                <w:szCs w:val="18"/>
              </w:rPr>
              <w:t>Subsidio de educación</w:t>
            </w:r>
          </w:p>
        </w:tc>
        <w:tc>
          <w:tcPr>
            <w:tcW w:w="4536" w:type="dxa"/>
            <w:shd w:val="clear" w:color="auto" w:fill="auto"/>
            <w:tcMar>
              <w:top w:w="57" w:type="dxa"/>
              <w:bottom w:w="57" w:type="dxa"/>
            </w:tcMar>
          </w:tcPr>
          <w:p w:rsidR="005909FB" w:rsidRPr="008937DD" w:rsidRDefault="00F371AC" w:rsidP="00C67863">
            <w:pPr>
              <w:autoSpaceDE w:val="0"/>
              <w:autoSpaceDN w:val="0"/>
              <w:rPr>
                <w:sz w:val="18"/>
                <w:szCs w:val="18"/>
              </w:rPr>
            </w:pPr>
            <w:r w:rsidRPr="008937DD">
              <w:rPr>
                <w:sz w:val="18"/>
                <w:szCs w:val="18"/>
              </w:rPr>
              <w:t>[…]</w:t>
            </w:r>
          </w:p>
          <w:p w:rsidR="005909FB" w:rsidRPr="008937DD" w:rsidRDefault="005909FB" w:rsidP="00C67863">
            <w:pPr>
              <w:autoSpaceDE w:val="0"/>
              <w:autoSpaceDN w:val="0"/>
              <w:rPr>
                <w:sz w:val="18"/>
                <w:szCs w:val="18"/>
              </w:rPr>
            </w:pPr>
          </w:p>
          <w:p w:rsidR="005909FB" w:rsidRPr="008937DD" w:rsidRDefault="00025DF0" w:rsidP="005909FB">
            <w:pPr>
              <w:tabs>
                <w:tab w:val="left" w:pos="558"/>
              </w:tabs>
              <w:autoSpaceDE w:val="0"/>
              <w:autoSpaceDN w:val="0"/>
              <w:rPr>
                <w:sz w:val="18"/>
              </w:rPr>
            </w:pPr>
            <w:r w:rsidRPr="008937DD">
              <w:rPr>
                <w:sz w:val="18"/>
              </w:rPr>
              <w:t>c)</w:t>
            </w:r>
            <w:r w:rsidRPr="008937DD">
              <w:rPr>
                <w:sz w:val="18"/>
              </w:rPr>
              <w:tab/>
            </w:r>
            <w:r w:rsidR="005909FB" w:rsidRPr="008937DD">
              <w:rPr>
                <w:sz w:val="18"/>
              </w:rPr>
              <w:t>Podrá pagarse también un subsidio de educación especial a un funcionario de cualquier categoría, con independencia de que resida o preste servicio en su país de origen o no, cuyo hijo, por discapacidad física o mental, no pueda asistir a instituciones docentes ordinarias y, por lo tanto, necesite recibir un tipo de enseñanza o formación especial o que, aunque asista a instituciones docentes ordinarias, necesite recibir un tipo de enseñanza o formación especial que le ayude a superar su discapacidad.</w:t>
            </w:r>
            <w:r w:rsidR="00F371AC" w:rsidRPr="008937DD">
              <w:rPr>
                <w:sz w:val="18"/>
              </w:rPr>
              <w:t xml:space="preserve">  </w:t>
            </w:r>
            <w:r w:rsidR="005909FB" w:rsidRPr="008937DD">
              <w:rPr>
                <w:sz w:val="18"/>
              </w:rPr>
              <w:t>La cuantía del subsidio de educación especial no será acumulable con el subsidio pagadero en virtud del párrafo a) anterior.</w:t>
            </w:r>
            <w:r w:rsidR="00F371AC" w:rsidRPr="008937DD">
              <w:rPr>
                <w:sz w:val="18"/>
              </w:rPr>
              <w:t xml:space="preserve"> </w:t>
            </w:r>
          </w:p>
          <w:p w:rsidR="005909FB" w:rsidRPr="008937DD" w:rsidRDefault="005909FB" w:rsidP="00C67863">
            <w:pPr>
              <w:autoSpaceDE w:val="0"/>
              <w:autoSpaceDN w:val="0"/>
              <w:rPr>
                <w:sz w:val="18"/>
              </w:rPr>
            </w:pPr>
          </w:p>
          <w:p w:rsidR="00F371AC" w:rsidRPr="008937DD" w:rsidRDefault="00F371AC" w:rsidP="00C67863">
            <w:pPr>
              <w:autoSpaceDE w:val="0"/>
              <w:autoSpaceDN w:val="0"/>
              <w:rPr>
                <w:sz w:val="20"/>
              </w:rPr>
            </w:pPr>
            <w:r w:rsidRPr="008937DD">
              <w:rPr>
                <w:sz w:val="18"/>
              </w:rPr>
              <w:t>[…]</w:t>
            </w:r>
          </w:p>
        </w:tc>
        <w:tc>
          <w:tcPr>
            <w:tcW w:w="4536" w:type="dxa"/>
            <w:shd w:val="clear" w:color="auto" w:fill="auto"/>
            <w:tcMar>
              <w:top w:w="57" w:type="dxa"/>
              <w:bottom w:w="57" w:type="dxa"/>
            </w:tcMar>
          </w:tcPr>
          <w:p w:rsidR="005909FB" w:rsidRPr="008937DD" w:rsidRDefault="00F371AC" w:rsidP="00C67863">
            <w:pPr>
              <w:pStyle w:val="Default"/>
              <w:rPr>
                <w:color w:val="auto"/>
                <w:sz w:val="18"/>
                <w:szCs w:val="18"/>
                <w:lang w:val="es-ES"/>
              </w:rPr>
            </w:pPr>
            <w:r w:rsidRPr="008937DD">
              <w:rPr>
                <w:color w:val="auto"/>
                <w:sz w:val="18"/>
                <w:szCs w:val="18"/>
                <w:lang w:val="es-ES"/>
              </w:rPr>
              <w:t>[…]</w:t>
            </w:r>
          </w:p>
          <w:p w:rsidR="005909FB" w:rsidRPr="008937DD" w:rsidRDefault="005909FB" w:rsidP="00C67863">
            <w:pPr>
              <w:pStyle w:val="Default"/>
              <w:rPr>
                <w:color w:val="auto"/>
                <w:sz w:val="18"/>
                <w:szCs w:val="18"/>
                <w:lang w:val="es-ES"/>
              </w:rPr>
            </w:pPr>
          </w:p>
          <w:p w:rsidR="005909FB" w:rsidRPr="008937DD" w:rsidRDefault="00025DF0" w:rsidP="005909FB">
            <w:pPr>
              <w:pStyle w:val="Default"/>
              <w:tabs>
                <w:tab w:val="left" w:pos="585"/>
              </w:tabs>
              <w:rPr>
                <w:color w:val="auto"/>
                <w:sz w:val="18"/>
                <w:szCs w:val="20"/>
                <w:lang w:val="es-ES"/>
              </w:rPr>
            </w:pPr>
            <w:r w:rsidRPr="008937DD">
              <w:rPr>
                <w:color w:val="auto"/>
                <w:sz w:val="18"/>
                <w:szCs w:val="20"/>
                <w:lang w:val="es-ES"/>
              </w:rPr>
              <w:t>c)</w:t>
            </w:r>
            <w:r w:rsidRPr="008937DD">
              <w:rPr>
                <w:color w:val="auto"/>
                <w:sz w:val="18"/>
                <w:szCs w:val="20"/>
                <w:lang w:val="es-ES"/>
              </w:rPr>
              <w:tab/>
            </w:r>
            <w:r w:rsidR="005909FB" w:rsidRPr="008937DD">
              <w:rPr>
                <w:color w:val="auto"/>
                <w:sz w:val="18"/>
                <w:szCs w:val="20"/>
                <w:lang w:val="es-ES"/>
              </w:rPr>
              <w:t xml:space="preserve">Podrá pagarse también un subsidio de educación especial a un funcionario de cualquier categoría, con independencia de que resida o preste servicio en su país de origen o no, cuyo hijo, por discapacidad </w:t>
            </w:r>
            <w:r w:rsidR="005909FB" w:rsidRPr="008937DD">
              <w:rPr>
                <w:strike/>
                <w:color w:val="auto"/>
                <w:sz w:val="18"/>
                <w:szCs w:val="20"/>
                <w:lang w:val="es-ES"/>
              </w:rPr>
              <w:t>física o mental</w:t>
            </w:r>
            <w:r w:rsidR="005909FB" w:rsidRPr="008937DD">
              <w:rPr>
                <w:color w:val="auto"/>
                <w:sz w:val="18"/>
                <w:szCs w:val="20"/>
                <w:lang w:val="es-ES"/>
              </w:rPr>
              <w:t xml:space="preserve">, no pueda asistir a instituciones docentes ordinarias y, por lo tanto, necesite recibir un tipo de enseñanza o formación </w:t>
            </w:r>
            <w:r w:rsidR="005909FB" w:rsidRPr="008937DD">
              <w:rPr>
                <w:strike/>
                <w:color w:val="auto"/>
                <w:sz w:val="18"/>
                <w:szCs w:val="20"/>
                <w:lang w:val="es-ES"/>
              </w:rPr>
              <w:t>especial</w:t>
            </w:r>
            <w:r w:rsidR="005909FB" w:rsidRPr="008937DD">
              <w:rPr>
                <w:color w:val="auto"/>
                <w:sz w:val="18"/>
                <w:szCs w:val="20"/>
                <w:lang w:val="es-ES"/>
              </w:rPr>
              <w:t xml:space="preserve"> </w:t>
            </w:r>
            <w:r w:rsidR="00C0687A" w:rsidRPr="008937DD">
              <w:rPr>
                <w:b/>
                <w:color w:val="auto"/>
                <w:sz w:val="18"/>
                <w:szCs w:val="20"/>
                <w:u w:val="single"/>
                <w:lang w:val="es-ES"/>
              </w:rPr>
              <w:t>específica</w:t>
            </w:r>
            <w:r w:rsidR="00C0687A" w:rsidRPr="008937DD">
              <w:rPr>
                <w:color w:val="auto"/>
                <w:sz w:val="18"/>
                <w:szCs w:val="20"/>
                <w:lang w:val="es-ES"/>
              </w:rPr>
              <w:t xml:space="preserve"> </w:t>
            </w:r>
            <w:r w:rsidR="005909FB" w:rsidRPr="008937DD">
              <w:rPr>
                <w:color w:val="auto"/>
                <w:sz w:val="18"/>
                <w:szCs w:val="20"/>
                <w:lang w:val="es-ES"/>
              </w:rPr>
              <w:t xml:space="preserve">o que, aunque asista a instituciones docentes ordinarias, necesite recibir un tipo de enseñanza o formación </w:t>
            </w:r>
            <w:r w:rsidR="005909FB" w:rsidRPr="008937DD">
              <w:rPr>
                <w:strike/>
                <w:color w:val="auto"/>
                <w:sz w:val="18"/>
                <w:szCs w:val="20"/>
                <w:lang w:val="es-ES"/>
              </w:rPr>
              <w:t>especial</w:t>
            </w:r>
            <w:r w:rsidR="005909FB" w:rsidRPr="008937DD">
              <w:rPr>
                <w:color w:val="auto"/>
                <w:sz w:val="18"/>
                <w:szCs w:val="20"/>
                <w:lang w:val="es-ES"/>
              </w:rPr>
              <w:t xml:space="preserve"> </w:t>
            </w:r>
            <w:r w:rsidR="00C0687A" w:rsidRPr="008937DD">
              <w:rPr>
                <w:b/>
                <w:color w:val="auto"/>
                <w:sz w:val="18"/>
                <w:szCs w:val="20"/>
                <w:u w:val="single"/>
                <w:lang w:val="es-ES"/>
              </w:rPr>
              <w:t>específica</w:t>
            </w:r>
            <w:r w:rsidR="00C0687A" w:rsidRPr="008937DD">
              <w:rPr>
                <w:color w:val="auto"/>
                <w:sz w:val="18"/>
                <w:szCs w:val="20"/>
                <w:lang w:val="es-ES"/>
              </w:rPr>
              <w:t xml:space="preserve"> </w:t>
            </w:r>
            <w:r w:rsidR="005909FB" w:rsidRPr="008937DD">
              <w:rPr>
                <w:color w:val="auto"/>
                <w:sz w:val="18"/>
                <w:szCs w:val="20"/>
                <w:lang w:val="es-ES"/>
              </w:rPr>
              <w:t>que le ayude a superar su discapacidad.</w:t>
            </w:r>
            <w:r w:rsidR="00F371AC" w:rsidRPr="008937DD">
              <w:rPr>
                <w:color w:val="auto"/>
                <w:sz w:val="18"/>
                <w:szCs w:val="20"/>
                <w:lang w:val="es-ES"/>
              </w:rPr>
              <w:t xml:space="preserve">  </w:t>
            </w:r>
            <w:r w:rsidR="005909FB" w:rsidRPr="008937DD">
              <w:rPr>
                <w:color w:val="auto"/>
                <w:sz w:val="18"/>
                <w:szCs w:val="20"/>
                <w:lang w:val="es-ES"/>
              </w:rPr>
              <w:t>La cuantía del subsidio de educación especial no será acumulable con el subsidio pagadero en virtud del párrafo a) anterior.</w:t>
            </w:r>
          </w:p>
          <w:p w:rsidR="005909FB" w:rsidRPr="008937DD" w:rsidRDefault="005909FB" w:rsidP="00C67863">
            <w:pPr>
              <w:pStyle w:val="Default"/>
              <w:rPr>
                <w:color w:val="auto"/>
                <w:sz w:val="18"/>
                <w:szCs w:val="20"/>
                <w:lang w:val="es-ES"/>
              </w:rPr>
            </w:pPr>
          </w:p>
          <w:p w:rsidR="00F371AC" w:rsidRPr="008937DD" w:rsidRDefault="00F371AC" w:rsidP="00C67863">
            <w:pPr>
              <w:pStyle w:val="Default"/>
              <w:rPr>
                <w:color w:val="auto"/>
                <w:sz w:val="18"/>
                <w:szCs w:val="20"/>
                <w:lang w:val="es-ES"/>
              </w:rPr>
            </w:pPr>
            <w:r w:rsidRPr="008937DD">
              <w:rPr>
                <w:color w:val="auto"/>
                <w:sz w:val="18"/>
                <w:szCs w:val="20"/>
                <w:lang w:val="es-ES"/>
              </w:rPr>
              <w:t>[…]</w:t>
            </w:r>
          </w:p>
        </w:tc>
        <w:tc>
          <w:tcPr>
            <w:tcW w:w="4536" w:type="dxa"/>
            <w:shd w:val="clear" w:color="auto" w:fill="auto"/>
            <w:tcMar>
              <w:top w:w="57" w:type="dxa"/>
              <w:bottom w:w="57" w:type="dxa"/>
            </w:tcMar>
          </w:tcPr>
          <w:p w:rsidR="004E640C" w:rsidRPr="008937DD" w:rsidRDefault="004E640C" w:rsidP="004E640C">
            <w:pPr>
              <w:rPr>
                <w:sz w:val="18"/>
                <w:szCs w:val="18"/>
              </w:rPr>
            </w:pPr>
            <w:r w:rsidRPr="008937DD">
              <w:rPr>
                <w:sz w:val="18"/>
                <w:szCs w:val="18"/>
              </w:rPr>
              <w:t>Se ha enmendado la disposición para velar por que se halle en concordancia con la redacción de (la versión en inglés de) la Convención de las Naciones Unidas sobre los Derechos de las Personas con Discapacidad y/o evitar el uso de lenguaje que pueda percibirse como estigmatizador.</w:t>
            </w:r>
          </w:p>
        </w:tc>
      </w:tr>
      <w:tr w:rsidR="00F371AC" w:rsidRPr="008937DD" w:rsidTr="00C67863">
        <w:trPr>
          <w:trHeight w:val="20"/>
        </w:trPr>
        <w:tc>
          <w:tcPr>
            <w:tcW w:w="1843" w:type="dxa"/>
            <w:tcBorders>
              <w:top w:val="single" w:sz="6" w:space="0" w:color="A6A6A6" w:themeColor="background1" w:themeShade="A6"/>
            </w:tcBorders>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t>Cláusula 3.24</w:t>
            </w:r>
          </w:p>
          <w:p w:rsidR="005909FB" w:rsidRPr="008937DD" w:rsidRDefault="005909FB" w:rsidP="00C67863">
            <w:pPr>
              <w:ind w:right="33"/>
              <w:rPr>
                <w:sz w:val="18"/>
                <w:szCs w:val="18"/>
              </w:rPr>
            </w:pPr>
          </w:p>
          <w:p w:rsidR="00F371AC" w:rsidRPr="008937DD" w:rsidRDefault="00EA32E2" w:rsidP="005909FB">
            <w:pPr>
              <w:ind w:right="33"/>
              <w:rPr>
                <w:sz w:val="18"/>
                <w:szCs w:val="18"/>
              </w:rPr>
            </w:pPr>
            <w:bookmarkStart w:id="6" w:name="_Toc469061038"/>
            <w:r w:rsidRPr="008937DD">
              <w:rPr>
                <w:sz w:val="18"/>
                <w:szCs w:val="18"/>
              </w:rPr>
              <w:t>Prestaciones y subsidios del personal sobre el terreno</w:t>
            </w:r>
            <w:bookmarkEnd w:id="6"/>
          </w:p>
        </w:tc>
        <w:tc>
          <w:tcPr>
            <w:tcW w:w="4536" w:type="dxa"/>
            <w:tcBorders>
              <w:top w:val="single" w:sz="6" w:space="0" w:color="A6A6A6" w:themeColor="background1" w:themeShade="A6"/>
            </w:tcBorders>
            <w:shd w:val="clear" w:color="auto" w:fill="auto"/>
            <w:tcMar>
              <w:top w:w="57" w:type="dxa"/>
              <w:bottom w:w="57" w:type="dxa"/>
            </w:tcMar>
          </w:tcPr>
          <w:p w:rsidR="005909FB" w:rsidRPr="008937DD" w:rsidRDefault="00025DF0" w:rsidP="005909FB">
            <w:pPr>
              <w:autoSpaceDE w:val="0"/>
              <w:autoSpaceDN w:val="0"/>
              <w:adjustRightInd w:val="0"/>
              <w:rPr>
                <w:rFonts w:eastAsia="Times New Roman"/>
                <w:sz w:val="18"/>
                <w:szCs w:val="18"/>
              </w:rPr>
            </w:pPr>
            <w:r w:rsidRPr="008937DD">
              <w:rPr>
                <w:rFonts w:eastAsia="Times New Roman"/>
                <w:sz w:val="18"/>
                <w:szCs w:val="18"/>
              </w:rPr>
              <w:t>a)</w:t>
            </w:r>
            <w:r w:rsidRPr="008937DD">
              <w:rPr>
                <w:rFonts w:eastAsia="Times New Roman"/>
                <w:sz w:val="18"/>
                <w:szCs w:val="18"/>
              </w:rPr>
              <w:tab/>
            </w:r>
            <w:r w:rsidR="005909FB" w:rsidRPr="008937DD">
              <w:rPr>
                <w:rFonts w:eastAsia="Times New Roman"/>
                <w:sz w:val="18"/>
                <w:szCs w:val="18"/>
              </w:rPr>
              <w:t xml:space="preserve">Las prestaciones y subsidios del personal sobre el terreno se pagarán según prescriba el director general en una orden de servicio con arreglo a las condiciones y </w:t>
            </w:r>
            <w:r w:rsidR="00EA32E2" w:rsidRPr="008937DD">
              <w:rPr>
                <w:rFonts w:eastAsia="Times New Roman"/>
                <w:sz w:val="18"/>
                <w:szCs w:val="18"/>
              </w:rPr>
              <w:t>procedimientos que promulgue la </w:t>
            </w:r>
            <w:r w:rsidR="005909FB" w:rsidRPr="008937DD">
              <w:rPr>
                <w:rFonts w:eastAsia="Times New Roman"/>
                <w:sz w:val="18"/>
                <w:szCs w:val="18"/>
              </w:rPr>
              <w:t>CAPI.</w:t>
            </w:r>
          </w:p>
          <w:p w:rsidR="005909FB" w:rsidRPr="008937DD" w:rsidRDefault="005909FB" w:rsidP="00C67863">
            <w:pPr>
              <w:autoSpaceDE w:val="0"/>
              <w:autoSpaceDN w:val="0"/>
              <w:adjustRightInd w:val="0"/>
              <w:rPr>
                <w:rFonts w:eastAsia="Times New Roman"/>
                <w:sz w:val="18"/>
                <w:szCs w:val="18"/>
              </w:rPr>
            </w:pPr>
          </w:p>
          <w:p w:rsidR="005909FB" w:rsidRPr="008937DD" w:rsidRDefault="00025DF0" w:rsidP="005909FB">
            <w:pPr>
              <w:autoSpaceDE w:val="0"/>
              <w:autoSpaceDN w:val="0"/>
              <w:adjustRightInd w:val="0"/>
              <w:rPr>
                <w:rFonts w:eastAsia="Times New Roman"/>
                <w:sz w:val="18"/>
                <w:szCs w:val="18"/>
              </w:rPr>
            </w:pPr>
            <w:r w:rsidRPr="008937DD">
              <w:rPr>
                <w:rFonts w:eastAsia="Times New Roman"/>
                <w:sz w:val="18"/>
                <w:szCs w:val="18"/>
              </w:rPr>
              <w:t>b)</w:t>
            </w:r>
            <w:r w:rsidRPr="008937DD">
              <w:rPr>
                <w:rFonts w:eastAsia="Times New Roman"/>
                <w:sz w:val="18"/>
                <w:szCs w:val="18"/>
              </w:rPr>
              <w:tab/>
            </w:r>
            <w:r w:rsidR="005909FB" w:rsidRPr="008937DD">
              <w:rPr>
                <w:rFonts w:eastAsia="Times New Roman"/>
                <w:sz w:val="18"/>
                <w:szCs w:val="18"/>
              </w:rPr>
              <w:t>Corresponderá a la CAPI establecer el nivel de las prestaciones.</w:t>
            </w:r>
          </w:p>
          <w:p w:rsidR="005909FB" w:rsidRPr="008937DD" w:rsidRDefault="005909FB" w:rsidP="00C67863">
            <w:pPr>
              <w:autoSpaceDE w:val="0"/>
              <w:autoSpaceDN w:val="0"/>
              <w:adjustRightInd w:val="0"/>
              <w:rPr>
                <w:rFonts w:eastAsia="Times New Roman"/>
                <w:sz w:val="18"/>
                <w:szCs w:val="18"/>
              </w:rPr>
            </w:pPr>
          </w:p>
          <w:p w:rsidR="00F371AC" w:rsidRPr="008937DD" w:rsidRDefault="00025DF0" w:rsidP="005909FB">
            <w:pPr>
              <w:autoSpaceDE w:val="0"/>
              <w:autoSpaceDN w:val="0"/>
              <w:adjustRightInd w:val="0"/>
              <w:rPr>
                <w:rFonts w:eastAsia="Times New Roman"/>
                <w:sz w:val="18"/>
                <w:szCs w:val="18"/>
              </w:rPr>
            </w:pPr>
            <w:r w:rsidRPr="008937DD">
              <w:rPr>
                <w:rFonts w:eastAsia="Times New Roman"/>
                <w:sz w:val="18"/>
                <w:szCs w:val="18"/>
              </w:rPr>
              <w:lastRenderedPageBreak/>
              <w:t>c)</w:t>
            </w:r>
            <w:r w:rsidRPr="008937DD">
              <w:rPr>
                <w:rFonts w:eastAsia="Times New Roman"/>
                <w:sz w:val="18"/>
                <w:szCs w:val="18"/>
              </w:rPr>
              <w:tab/>
            </w:r>
            <w:r w:rsidR="005909FB" w:rsidRPr="008937DD">
              <w:rPr>
                <w:rFonts w:eastAsia="Times New Roman"/>
                <w:sz w:val="18"/>
                <w:szCs w:val="18"/>
              </w:rPr>
              <w:t>La presente cláusula no será aplicable a los funcionarios con nombramiento temporal.</w:t>
            </w:r>
          </w:p>
        </w:tc>
        <w:tc>
          <w:tcPr>
            <w:tcW w:w="4536" w:type="dxa"/>
            <w:tcBorders>
              <w:top w:val="single" w:sz="6" w:space="0" w:color="A6A6A6" w:themeColor="background1" w:themeShade="A6"/>
            </w:tcBorders>
            <w:shd w:val="clear" w:color="auto" w:fill="auto"/>
            <w:tcMar>
              <w:top w:w="57" w:type="dxa"/>
              <w:bottom w:w="57" w:type="dxa"/>
            </w:tcMar>
          </w:tcPr>
          <w:p w:rsidR="005909FB" w:rsidRPr="008937DD" w:rsidRDefault="00025DF0" w:rsidP="005909FB">
            <w:pPr>
              <w:autoSpaceDE w:val="0"/>
              <w:autoSpaceDN w:val="0"/>
              <w:adjustRightInd w:val="0"/>
              <w:rPr>
                <w:rFonts w:eastAsia="Times New Roman"/>
                <w:sz w:val="18"/>
                <w:szCs w:val="18"/>
              </w:rPr>
            </w:pPr>
            <w:r w:rsidRPr="008937DD">
              <w:rPr>
                <w:rFonts w:eastAsia="Times New Roman"/>
                <w:sz w:val="18"/>
                <w:szCs w:val="18"/>
              </w:rPr>
              <w:lastRenderedPageBreak/>
              <w:t>a)</w:t>
            </w:r>
            <w:r w:rsidRPr="008937DD">
              <w:rPr>
                <w:rFonts w:eastAsia="Times New Roman"/>
                <w:sz w:val="18"/>
                <w:szCs w:val="18"/>
              </w:rPr>
              <w:tab/>
            </w:r>
            <w:r w:rsidR="005909FB" w:rsidRPr="008937DD">
              <w:rPr>
                <w:rFonts w:eastAsia="Times New Roman"/>
                <w:sz w:val="18"/>
                <w:szCs w:val="18"/>
              </w:rPr>
              <w:t>Las prestaciones y subsidios del personal sobre el terreno se pagarán según prescriba el director general en una orden de servicio con arreglo a las condiciones y procedimientos que promulgue la CAPI.</w:t>
            </w:r>
          </w:p>
          <w:p w:rsidR="005909FB" w:rsidRPr="008937DD" w:rsidRDefault="005909FB" w:rsidP="00C67863">
            <w:pPr>
              <w:autoSpaceDE w:val="0"/>
              <w:autoSpaceDN w:val="0"/>
              <w:adjustRightInd w:val="0"/>
              <w:rPr>
                <w:rFonts w:eastAsia="Times New Roman"/>
                <w:sz w:val="18"/>
                <w:szCs w:val="18"/>
              </w:rPr>
            </w:pPr>
          </w:p>
          <w:p w:rsidR="005909FB" w:rsidRPr="008937DD" w:rsidRDefault="00025DF0" w:rsidP="005909FB">
            <w:pPr>
              <w:autoSpaceDE w:val="0"/>
              <w:autoSpaceDN w:val="0"/>
              <w:adjustRightInd w:val="0"/>
              <w:rPr>
                <w:rFonts w:eastAsia="Times New Roman"/>
                <w:sz w:val="18"/>
                <w:szCs w:val="18"/>
              </w:rPr>
            </w:pPr>
            <w:r w:rsidRPr="008937DD">
              <w:rPr>
                <w:rFonts w:eastAsia="Times New Roman"/>
                <w:sz w:val="18"/>
                <w:szCs w:val="18"/>
              </w:rPr>
              <w:t>b)</w:t>
            </w:r>
            <w:r w:rsidRPr="008937DD">
              <w:rPr>
                <w:rFonts w:eastAsia="Times New Roman"/>
                <w:sz w:val="18"/>
                <w:szCs w:val="18"/>
              </w:rPr>
              <w:tab/>
            </w:r>
            <w:r w:rsidR="005909FB" w:rsidRPr="008937DD">
              <w:rPr>
                <w:rFonts w:eastAsia="Times New Roman"/>
                <w:sz w:val="18"/>
                <w:szCs w:val="18"/>
              </w:rPr>
              <w:t>Corresponderá a la CAPI establecer el nivel de las prestaciones.</w:t>
            </w:r>
          </w:p>
          <w:p w:rsidR="005909FB" w:rsidRPr="008937DD" w:rsidRDefault="005909FB" w:rsidP="00C67863">
            <w:pPr>
              <w:autoSpaceDE w:val="0"/>
              <w:autoSpaceDN w:val="0"/>
              <w:adjustRightInd w:val="0"/>
              <w:rPr>
                <w:rFonts w:eastAsia="Times New Roman"/>
                <w:sz w:val="18"/>
                <w:szCs w:val="18"/>
              </w:rPr>
            </w:pPr>
          </w:p>
          <w:p w:rsidR="00F371AC" w:rsidRPr="008937DD" w:rsidRDefault="00025DF0" w:rsidP="005909FB">
            <w:pPr>
              <w:autoSpaceDE w:val="0"/>
              <w:autoSpaceDN w:val="0"/>
              <w:adjustRightInd w:val="0"/>
              <w:rPr>
                <w:rFonts w:eastAsia="Times New Roman"/>
                <w:strike/>
                <w:sz w:val="18"/>
                <w:szCs w:val="18"/>
              </w:rPr>
            </w:pPr>
            <w:r w:rsidRPr="008937DD">
              <w:rPr>
                <w:rFonts w:eastAsia="Times New Roman"/>
                <w:strike/>
                <w:sz w:val="18"/>
                <w:szCs w:val="18"/>
              </w:rPr>
              <w:lastRenderedPageBreak/>
              <w:t>c)</w:t>
            </w:r>
            <w:r w:rsidRPr="008937DD">
              <w:rPr>
                <w:rFonts w:eastAsia="Times New Roman"/>
                <w:strike/>
                <w:sz w:val="18"/>
                <w:szCs w:val="18"/>
              </w:rPr>
              <w:tab/>
            </w:r>
            <w:r w:rsidR="005909FB" w:rsidRPr="008937DD">
              <w:rPr>
                <w:rFonts w:eastAsia="Times New Roman"/>
                <w:strike/>
                <w:sz w:val="18"/>
                <w:szCs w:val="18"/>
              </w:rPr>
              <w:t>La presente cláusula no será aplicable a los funcionarios con nombramiento temporal.</w:t>
            </w:r>
          </w:p>
        </w:tc>
        <w:tc>
          <w:tcPr>
            <w:tcW w:w="4536" w:type="dxa"/>
            <w:tcBorders>
              <w:top w:val="single" w:sz="6" w:space="0" w:color="A6A6A6" w:themeColor="background1" w:themeShade="A6"/>
            </w:tcBorders>
            <w:shd w:val="clear" w:color="auto" w:fill="auto"/>
            <w:tcMar>
              <w:top w:w="57" w:type="dxa"/>
              <w:bottom w:w="57" w:type="dxa"/>
            </w:tcMar>
          </w:tcPr>
          <w:p w:rsidR="005909FB" w:rsidRPr="008937DD" w:rsidRDefault="004E640C" w:rsidP="00C67863">
            <w:pPr>
              <w:rPr>
                <w:sz w:val="18"/>
                <w:szCs w:val="18"/>
              </w:rPr>
            </w:pPr>
            <w:r w:rsidRPr="008937DD">
              <w:rPr>
                <w:sz w:val="18"/>
                <w:szCs w:val="18"/>
              </w:rPr>
              <w:lastRenderedPageBreak/>
              <w:t>Las prestaciones y subsidios del personal sobre el terreno incluyen el incentivo por movilidad,</w:t>
            </w:r>
            <w:r w:rsidR="00D8204C" w:rsidRPr="008937DD">
              <w:rPr>
                <w:sz w:val="18"/>
                <w:szCs w:val="18"/>
              </w:rPr>
              <w:t xml:space="preserve"> la prestación por</w:t>
            </w:r>
            <w:r w:rsidRPr="008937DD">
              <w:rPr>
                <w:sz w:val="18"/>
                <w:szCs w:val="18"/>
              </w:rPr>
              <w:t xml:space="preserve"> condiciones de vida difíciles y </w:t>
            </w:r>
            <w:r w:rsidR="00D8204C" w:rsidRPr="008937DD">
              <w:rPr>
                <w:sz w:val="18"/>
                <w:szCs w:val="18"/>
              </w:rPr>
              <w:t>la prestación por servicio en lugares de destino no aptos para familias.</w:t>
            </w:r>
          </w:p>
          <w:p w:rsidR="00D8204C" w:rsidRPr="008937DD" w:rsidRDefault="00D8204C" w:rsidP="00D8204C">
            <w:pPr>
              <w:rPr>
                <w:sz w:val="18"/>
                <w:szCs w:val="18"/>
              </w:rPr>
            </w:pPr>
            <w:r w:rsidRPr="008937DD">
              <w:rPr>
                <w:sz w:val="18"/>
                <w:szCs w:val="18"/>
              </w:rPr>
              <w:t xml:space="preserve">En concordancia con el propósito de estas prestaciones, la prestación por condiciones de vida difíciles y la prestación por servicio en lugares de destino no aptos para familias deberán pagarse a </w:t>
            </w:r>
            <w:r w:rsidRPr="008937DD">
              <w:rPr>
                <w:sz w:val="18"/>
                <w:szCs w:val="18"/>
              </w:rPr>
              <w:lastRenderedPageBreak/>
              <w:t>todos los funcionarios, entre ellos los funcionarios con nombramiento temporal, que estén asignados a lugares de destino de las categorías B a E y/o lugares de destino designados como no aptos para familias.</w:t>
            </w:r>
          </w:p>
          <w:p w:rsidR="00D8204C" w:rsidRPr="008937DD" w:rsidRDefault="00D8204C" w:rsidP="00C67863">
            <w:pPr>
              <w:rPr>
                <w:sz w:val="18"/>
                <w:szCs w:val="18"/>
              </w:rPr>
            </w:pPr>
          </w:p>
          <w:p w:rsidR="00F371AC" w:rsidRPr="008937DD" w:rsidRDefault="00F371AC" w:rsidP="00C67863">
            <w:pPr>
              <w:rPr>
                <w:i/>
                <w:sz w:val="18"/>
                <w:szCs w:val="18"/>
              </w:rPr>
            </w:pPr>
          </w:p>
        </w:tc>
      </w:tr>
      <w:tr w:rsidR="00F371AC" w:rsidRPr="008937DD" w:rsidTr="00C67863">
        <w:trPr>
          <w:trHeight w:val="20"/>
        </w:trPr>
        <w:tc>
          <w:tcPr>
            <w:tcW w:w="1843" w:type="dxa"/>
            <w:tcBorders>
              <w:top w:val="single" w:sz="6" w:space="0" w:color="A6A6A6" w:themeColor="background1" w:themeShade="A6"/>
            </w:tcBorders>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lastRenderedPageBreak/>
              <w:t>Cláusula 5.2</w:t>
            </w:r>
          </w:p>
          <w:p w:rsidR="005909FB" w:rsidRPr="008937DD" w:rsidRDefault="005909FB" w:rsidP="00C67863">
            <w:pPr>
              <w:ind w:right="33"/>
              <w:rPr>
                <w:sz w:val="18"/>
                <w:szCs w:val="18"/>
              </w:rPr>
            </w:pPr>
          </w:p>
          <w:p w:rsidR="00F371AC" w:rsidRPr="008937DD" w:rsidRDefault="005909FB" w:rsidP="005909FB">
            <w:pPr>
              <w:ind w:right="33"/>
              <w:rPr>
                <w:b/>
                <w:sz w:val="18"/>
                <w:szCs w:val="18"/>
              </w:rPr>
            </w:pPr>
            <w:r w:rsidRPr="008937DD">
              <w:rPr>
                <w:sz w:val="18"/>
                <w:szCs w:val="18"/>
              </w:rPr>
              <w:t>Licencias especiales</w:t>
            </w:r>
          </w:p>
        </w:tc>
        <w:tc>
          <w:tcPr>
            <w:tcW w:w="4536" w:type="dxa"/>
            <w:tcBorders>
              <w:top w:val="single" w:sz="6" w:space="0" w:color="A6A6A6" w:themeColor="background1" w:themeShade="A6"/>
            </w:tcBorders>
            <w:shd w:val="clear" w:color="auto" w:fill="auto"/>
            <w:tcMar>
              <w:top w:w="57" w:type="dxa"/>
              <w:bottom w:w="57" w:type="dxa"/>
            </w:tcMar>
          </w:tcPr>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025DF0" w:rsidP="005909FB">
            <w:pPr>
              <w:autoSpaceDE w:val="0"/>
              <w:autoSpaceDN w:val="0"/>
              <w:adjustRightInd w:val="0"/>
              <w:rPr>
                <w:rFonts w:eastAsia="Times New Roman"/>
                <w:sz w:val="18"/>
                <w:szCs w:val="18"/>
              </w:rPr>
            </w:pPr>
            <w:r w:rsidRPr="008937DD">
              <w:rPr>
                <w:rFonts w:eastAsia="Times New Roman"/>
                <w:sz w:val="18"/>
                <w:szCs w:val="18"/>
              </w:rPr>
              <w:t>d)</w:t>
            </w:r>
            <w:r w:rsidRPr="008937DD">
              <w:rPr>
                <w:rFonts w:eastAsia="Times New Roman"/>
                <w:sz w:val="18"/>
                <w:szCs w:val="18"/>
              </w:rPr>
              <w:tab/>
            </w:r>
            <w:r w:rsidR="00EA32E2" w:rsidRPr="008937DD">
              <w:rPr>
                <w:rFonts w:eastAsia="Times New Roman"/>
                <w:sz w:val="18"/>
                <w:szCs w:val="18"/>
              </w:rPr>
              <w:t>El director general podrá autorizar licencias especiales sin sueldo a los efectos de las pensiones, a fin de proteger las prestaciones de pensiones de los funcionarios a quienes falten dos años o menos para alcanzar la edad reglamentaria para recibir una prestación de jubilación anticipada en virtud del artículo 29 de los Estatutos de la Caja Común de Pensiones del Personal de las Naciones Unidas y 25 años de servicio cotizable, o que hayan alcanzado esa edad y a quienes falten dos años o menos para cumplir 25 años de servicio cotizable</w:t>
            </w:r>
            <w:r w:rsidR="005909FB"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F371AC"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tc>
        <w:tc>
          <w:tcPr>
            <w:tcW w:w="4536" w:type="dxa"/>
            <w:tcBorders>
              <w:top w:val="single" w:sz="6" w:space="0" w:color="A6A6A6" w:themeColor="background1" w:themeShade="A6"/>
            </w:tcBorders>
            <w:shd w:val="clear" w:color="auto" w:fill="auto"/>
            <w:tcMar>
              <w:top w:w="57" w:type="dxa"/>
              <w:bottom w:w="57" w:type="dxa"/>
            </w:tcMar>
          </w:tcPr>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025DF0" w:rsidP="005909FB">
            <w:pPr>
              <w:autoSpaceDE w:val="0"/>
              <w:autoSpaceDN w:val="0"/>
              <w:adjustRightInd w:val="0"/>
              <w:rPr>
                <w:rFonts w:eastAsia="Times New Roman"/>
                <w:sz w:val="18"/>
                <w:szCs w:val="18"/>
              </w:rPr>
            </w:pPr>
            <w:r w:rsidRPr="008937DD">
              <w:rPr>
                <w:sz w:val="18"/>
                <w:szCs w:val="18"/>
              </w:rPr>
              <w:t>d)</w:t>
            </w:r>
            <w:r w:rsidRPr="008937DD">
              <w:rPr>
                <w:sz w:val="18"/>
                <w:szCs w:val="18"/>
              </w:rPr>
              <w:tab/>
            </w:r>
            <w:r w:rsidR="005909FB" w:rsidRPr="008937DD">
              <w:rPr>
                <w:sz w:val="18"/>
                <w:szCs w:val="18"/>
              </w:rPr>
              <w:t>El director general podrá autorizar licencias especiales sin sueldo a los efectos de las pensiones, a fin de proteger las prestaciones de pensiones de los funcionarios a quienes falten dos años o menos para alcanzar la edad reglamentaria para recibir una prestación de jubilación anticipada en virtud del artículo 29 de los Estatutos de la Caja Común de Pensiones del Personal de las Nacion</w:t>
            </w:r>
            <w:r w:rsidR="00C0687A" w:rsidRPr="008937DD">
              <w:rPr>
                <w:sz w:val="18"/>
                <w:szCs w:val="18"/>
              </w:rPr>
              <w:t>es Unidas y</w:t>
            </w:r>
            <w:r w:rsidR="00C0687A" w:rsidRPr="008937DD">
              <w:rPr>
                <w:sz w:val="18"/>
                <w:szCs w:val="18"/>
                <w:u w:val="single"/>
              </w:rPr>
              <w:t xml:space="preserve">, </w:t>
            </w:r>
            <w:r w:rsidR="00C0687A" w:rsidRPr="008937DD">
              <w:rPr>
                <w:b/>
                <w:sz w:val="18"/>
                <w:szCs w:val="18"/>
                <w:u w:val="single"/>
              </w:rPr>
              <w:t>normalmente, dos años o menos para cumplir</w:t>
            </w:r>
            <w:r w:rsidR="00C0687A" w:rsidRPr="008937DD">
              <w:rPr>
                <w:sz w:val="18"/>
                <w:szCs w:val="18"/>
              </w:rPr>
              <w:t xml:space="preserve"> </w:t>
            </w:r>
            <w:r w:rsidR="005909FB" w:rsidRPr="008937DD">
              <w:rPr>
                <w:sz w:val="18"/>
                <w:szCs w:val="18"/>
              </w:rPr>
              <w:t>25 años de servicio cotizable, o que hayan alcanzado esa edad y a quienes falten</w:t>
            </w:r>
            <w:r w:rsidR="00C0687A" w:rsidRPr="008937DD">
              <w:rPr>
                <w:b/>
                <w:sz w:val="18"/>
                <w:szCs w:val="18"/>
                <w:u w:val="single"/>
              </w:rPr>
              <w:t>, normalmente,</w:t>
            </w:r>
            <w:r w:rsidR="005909FB" w:rsidRPr="008937DD">
              <w:rPr>
                <w:sz w:val="18"/>
                <w:szCs w:val="18"/>
              </w:rPr>
              <w:t xml:space="preserve"> dos años o menos para cumplir 25 años de servicio cotizable.</w:t>
            </w:r>
            <w:r w:rsidR="00F371AC" w:rsidRPr="008937DD">
              <w:rPr>
                <w:sz w:val="18"/>
                <w:szCs w:val="18"/>
              </w:rPr>
              <w:t xml:space="preserve">  </w:t>
            </w:r>
            <w:r w:rsidR="00D8204C" w:rsidRPr="008937DD">
              <w:rPr>
                <w:rFonts w:eastAsia="Times New Roman"/>
                <w:b/>
                <w:sz w:val="18"/>
                <w:szCs w:val="18"/>
                <w:u w:val="single"/>
              </w:rPr>
              <w:t>Las licencias especiales a los efectos de las pensiones no deberán otorgarse por más de dos años.</w:t>
            </w:r>
          </w:p>
          <w:p w:rsidR="005909FB" w:rsidRPr="008937DD" w:rsidRDefault="005909FB" w:rsidP="00C67863">
            <w:pPr>
              <w:autoSpaceDE w:val="0"/>
              <w:autoSpaceDN w:val="0"/>
              <w:adjustRightInd w:val="0"/>
              <w:rPr>
                <w:rFonts w:eastAsia="Times New Roman"/>
                <w:sz w:val="18"/>
                <w:szCs w:val="18"/>
              </w:rPr>
            </w:pPr>
          </w:p>
          <w:p w:rsidR="00F371AC"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tc>
        <w:tc>
          <w:tcPr>
            <w:tcW w:w="4536" w:type="dxa"/>
            <w:tcBorders>
              <w:top w:val="single" w:sz="6" w:space="0" w:color="A6A6A6" w:themeColor="background1" w:themeShade="A6"/>
            </w:tcBorders>
            <w:shd w:val="clear" w:color="auto" w:fill="auto"/>
            <w:tcMar>
              <w:top w:w="57" w:type="dxa"/>
              <w:bottom w:w="57" w:type="dxa"/>
            </w:tcMar>
          </w:tcPr>
          <w:p w:rsidR="00296FF0" w:rsidRPr="008937DD" w:rsidRDefault="00296FF0" w:rsidP="001B78A4">
            <w:pPr>
              <w:rPr>
                <w:sz w:val="18"/>
                <w:szCs w:val="18"/>
              </w:rPr>
            </w:pPr>
            <w:r w:rsidRPr="008937DD">
              <w:rPr>
                <w:sz w:val="18"/>
                <w:szCs w:val="18"/>
              </w:rPr>
              <w:t xml:space="preserve">Se ha enmendado la disposición para permitir </w:t>
            </w:r>
            <w:r w:rsidR="00F33F33" w:rsidRPr="008937DD">
              <w:rPr>
                <w:sz w:val="18"/>
                <w:szCs w:val="18"/>
              </w:rPr>
              <w:t xml:space="preserve">otorgar licencias especiales sin sueldo </w:t>
            </w:r>
            <w:r w:rsidRPr="008937DD">
              <w:rPr>
                <w:sz w:val="18"/>
                <w:szCs w:val="18"/>
              </w:rPr>
              <w:t xml:space="preserve">a los funcionarios a quienes falten dos años o menos para alcanzar la edad de jubilación anticipada o hayan alcanzado esa edad, pero </w:t>
            </w:r>
            <w:r w:rsidR="00224DCC" w:rsidRPr="008937DD">
              <w:rPr>
                <w:sz w:val="18"/>
                <w:szCs w:val="18"/>
              </w:rPr>
              <w:t xml:space="preserve">a quienes falten </w:t>
            </w:r>
            <w:r w:rsidR="00F33F33" w:rsidRPr="008937DD">
              <w:rPr>
                <w:sz w:val="18"/>
                <w:szCs w:val="18"/>
              </w:rPr>
              <w:t xml:space="preserve">más de </w:t>
            </w:r>
            <w:r w:rsidR="00224DCC" w:rsidRPr="008937DD">
              <w:rPr>
                <w:sz w:val="18"/>
                <w:szCs w:val="18"/>
              </w:rPr>
              <w:t xml:space="preserve">dos años </w:t>
            </w:r>
            <w:r w:rsidR="00F33F33" w:rsidRPr="008937DD">
              <w:rPr>
                <w:sz w:val="18"/>
                <w:szCs w:val="18"/>
              </w:rPr>
              <w:t>para cumplir</w:t>
            </w:r>
            <w:r w:rsidR="001B78A4" w:rsidRPr="008937DD">
              <w:rPr>
                <w:sz w:val="18"/>
                <w:szCs w:val="18"/>
              </w:rPr>
              <w:t xml:space="preserve"> 25 años de servicio cotizable a los efectos de la pensión.</w:t>
            </w:r>
          </w:p>
        </w:tc>
      </w:tr>
      <w:tr w:rsidR="00F371AC" w:rsidRPr="008937DD" w:rsidTr="00C67863">
        <w:trPr>
          <w:trHeight w:val="20"/>
        </w:trPr>
        <w:tc>
          <w:tcPr>
            <w:tcW w:w="1843"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t>Cláusula 9.15</w:t>
            </w:r>
          </w:p>
          <w:p w:rsidR="005909FB" w:rsidRPr="008937DD" w:rsidRDefault="005909FB" w:rsidP="00C67863">
            <w:pPr>
              <w:ind w:right="33"/>
              <w:rPr>
                <w:sz w:val="18"/>
                <w:szCs w:val="18"/>
              </w:rPr>
            </w:pPr>
          </w:p>
          <w:p w:rsidR="00F371AC" w:rsidRPr="008937DD" w:rsidRDefault="005909FB" w:rsidP="005909FB">
            <w:pPr>
              <w:ind w:right="33"/>
              <w:rPr>
                <w:sz w:val="18"/>
                <w:szCs w:val="18"/>
              </w:rPr>
            </w:pPr>
            <w:r w:rsidRPr="008937DD">
              <w:rPr>
                <w:sz w:val="18"/>
                <w:szCs w:val="18"/>
              </w:rPr>
              <w:t>Remuneración en concepto de separación del servicio</w:t>
            </w:r>
          </w:p>
        </w:tc>
        <w:tc>
          <w:tcPr>
            <w:tcW w:w="4536" w:type="dxa"/>
            <w:shd w:val="clear" w:color="auto" w:fill="auto"/>
            <w:tcMar>
              <w:top w:w="57" w:type="dxa"/>
              <w:bottom w:w="57" w:type="dxa"/>
            </w:tcMar>
          </w:tcPr>
          <w:p w:rsidR="005909FB" w:rsidRPr="008937DD" w:rsidRDefault="00025DF0" w:rsidP="005909FB">
            <w:pPr>
              <w:autoSpaceDE w:val="0"/>
              <w:autoSpaceDN w:val="0"/>
              <w:adjustRightInd w:val="0"/>
              <w:rPr>
                <w:rFonts w:eastAsia="Times New Roman"/>
                <w:sz w:val="18"/>
                <w:szCs w:val="18"/>
              </w:rPr>
            </w:pPr>
            <w:r w:rsidRPr="008937DD">
              <w:rPr>
                <w:rFonts w:eastAsia="Times New Roman"/>
                <w:sz w:val="18"/>
                <w:szCs w:val="18"/>
              </w:rPr>
              <w:t>a)</w:t>
            </w:r>
            <w:r w:rsidRPr="008937DD">
              <w:rPr>
                <w:rFonts w:eastAsia="Times New Roman"/>
                <w:sz w:val="18"/>
                <w:szCs w:val="18"/>
              </w:rPr>
              <w:tab/>
            </w:r>
            <w:r w:rsidR="00EA32E2" w:rsidRPr="008937DD">
              <w:rPr>
                <w:rFonts w:eastAsia="Times New Roman"/>
                <w:sz w:val="18"/>
                <w:szCs w:val="18"/>
              </w:rPr>
              <w:t>La “remuneración en concepto de separación del servicio” (base para el cálculo de los importes que deban pagarse con motivo de la separación del servicio de conformidad con las cláusulas 9.8, 9.9 y 9.12) será la cuantía que se determine de conformidad con las disposiciones siguientes</w:t>
            </w:r>
            <w:r w:rsidR="005909FB"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t>3)</w:t>
            </w:r>
            <w:r w:rsidR="00025DF0" w:rsidRPr="008937DD">
              <w:rPr>
                <w:rFonts w:eastAsia="Times New Roman"/>
                <w:sz w:val="18"/>
                <w:szCs w:val="18"/>
              </w:rPr>
              <w:tab/>
            </w:r>
            <w:r w:rsidR="00EA32E2" w:rsidRPr="008937DD">
              <w:rPr>
                <w:rFonts w:eastAsia="Times New Roman"/>
                <w:sz w:val="18"/>
                <w:szCs w:val="18"/>
              </w:rPr>
              <w:t>para los funcionarios de las categorías profesional y superiores, dicha remuneración será el sueldo definido en la cláusula 3.1 a), sin ajuste por lugar de destino.</w:t>
            </w:r>
            <w:bookmarkStart w:id="7" w:name="item_09_13"/>
            <w:bookmarkEnd w:id="7"/>
            <w:r w:rsidR="00EA32E2" w:rsidRPr="008937DD">
              <w:rPr>
                <w:rFonts w:eastAsia="Times New Roman"/>
                <w:sz w:val="18"/>
                <w:szCs w:val="18"/>
              </w:rPr>
              <w:t xml:space="preserve">  Únicamente a efectos de calcular la remuneración en concepto de separación del servicio pagadera con arreglo a las cláusulas 9.2.a)</w:t>
            </w:r>
            <w:r w:rsidR="009A4BF6" w:rsidRPr="008937DD">
              <w:rPr>
                <w:rFonts w:eastAsia="Times New Roman"/>
                <w:sz w:val="18"/>
                <w:szCs w:val="18"/>
              </w:rPr>
              <w:t>5</w:t>
            </w:r>
            <w:r w:rsidR="00EA32E2" w:rsidRPr="008937DD">
              <w:rPr>
                <w:rFonts w:eastAsia="Times New Roman"/>
                <w:sz w:val="18"/>
                <w:szCs w:val="18"/>
              </w:rPr>
              <w:t xml:space="preserve">), 9.4 y </w:t>
            </w:r>
            <w:r w:rsidR="00EA32E2" w:rsidRPr="008937DD">
              <w:rPr>
                <w:rFonts w:eastAsia="Times New Roman"/>
                <w:sz w:val="18"/>
                <w:szCs w:val="18"/>
              </w:rPr>
              <w:lastRenderedPageBreak/>
              <w:t>9.8.a)6), el director general podrá, de manera discrecional, decidir que se tenga en cuenta el ajuste por lugar de destino</w:t>
            </w: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F371AC"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tc>
        <w:tc>
          <w:tcPr>
            <w:tcW w:w="4536" w:type="dxa"/>
            <w:shd w:val="clear" w:color="auto" w:fill="auto"/>
            <w:tcMar>
              <w:top w:w="57" w:type="dxa"/>
              <w:bottom w:w="57" w:type="dxa"/>
            </w:tcMar>
          </w:tcPr>
          <w:p w:rsidR="005909FB"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lastRenderedPageBreak/>
              <w:t>a)</w:t>
            </w:r>
            <w:r w:rsidR="00025DF0" w:rsidRPr="008937DD">
              <w:rPr>
                <w:rFonts w:eastAsia="Times New Roman"/>
                <w:sz w:val="18"/>
                <w:szCs w:val="18"/>
              </w:rPr>
              <w:tab/>
            </w:r>
            <w:r w:rsidRPr="008937DD">
              <w:rPr>
                <w:rFonts w:eastAsia="Times New Roman"/>
                <w:sz w:val="18"/>
                <w:szCs w:val="18"/>
              </w:rPr>
              <w:t>La “remuneración en concepto de separación del servicio” (base para el cálculo de los importes que deban pagarse con motivo de la separación del servicio de conformidad con las cláusulas 9.8, 9.9 y 9.12) será la cuantía que se determine de conformidad con las disposiciones siguientes:</w:t>
            </w:r>
          </w:p>
          <w:p w:rsidR="005909FB" w:rsidRPr="008937DD" w:rsidRDefault="005909FB" w:rsidP="00C67863">
            <w:pPr>
              <w:autoSpaceDE w:val="0"/>
              <w:autoSpaceDN w:val="0"/>
              <w:adjustRightInd w:val="0"/>
              <w:rPr>
                <w:rFonts w:eastAsia="Times New Roman"/>
                <w:sz w:val="18"/>
                <w:szCs w:val="18"/>
              </w:rPr>
            </w:pPr>
          </w:p>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t>3)</w:t>
            </w:r>
            <w:r w:rsidR="00025DF0" w:rsidRPr="008937DD">
              <w:rPr>
                <w:rFonts w:eastAsia="Times New Roman"/>
                <w:sz w:val="18"/>
                <w:szCs w:val="18"/>
              </w:rPr>
              <w:tab/>
            </w:r>
            <w:r w:rsidRPr="008937DD">
              <w:rPr>
                <w:rFonts w:eastAsia="Times New Roman"/>
                <w:sz w:val="18"/>
                <w:szCs w:val="18"/>
              </w:rPr>
              <w:t>para los funcionarios de las categorías profesional y superiores, dicha remuneración será el sueldo definido en la cláusula 3.1.a), sin ajuste por lugar de destino.</w:t>
            </w:r>
            <w:r w:rsidR="00F371AC" w:rsidRPr="008937DD">
              <w:rPr>
                <w:rFonts w:eastAsia="Times New Roman"/>
                <w:sz w:val="18"/>
                <w:szCs w:val="18"/>
              </w:rPr>
              <w:t xml:space="preserve">  </w:t>
            </w:r>
            <w:r w:rsidR="009A4BF6" w:rsidRPr="008937DD">
              <w:rPr>
                <w:rFonts w:eastAsia="Times New Roman"/>
                <w:sz w:val="18"/>
                <w:szCs w:val="18"/>
              </w:rPr>
              <w:t>Únicamente a efectos de calcular la remuneración en concepto de separación del servicio pagadera con</w:t>
            </w:r>
            <w:r w:rsidR="003449C1" w:rsidRPr="008937DD">
              <w:rPr>
                <w:rFonts w:eastAsia="Times New Roman"/>
                <w:sz w:val="18"/>
                <w:szCs w:val="18"/>
              </w:rPr>
              <w:t xml:space="preserve"> arreglo a las cláusulas 9.2.a)5</w:t>
            </w:r>
            <w:r w:rsidR="009A4BF6" w:rsidRPr="008937DD">
              <w:rPr>
                <w:rFonts w:eastAsia="Times New Roman"/>
                <w:sz w:val="18"/>
                <w:szCs w:val="18"/>
              </w:rPr>
              <w:t>)</w:t>
            </w:r>
            <w:r w:rsidR="003449C1" w:rsidRPr="008937DD">
              <w:rPr>
                <w:rFonts w:eastAsia="Times New Roman"/>
                <w:strike/>
                <w:sz w:val="18"/>
                <w:szCs w:val="18"/>
              </w:rPr>
              <w:t>,</w:t>
            </w:r>
            <w:r w:rsidR="003449C1" w:rsidRPr="008937DD">
              <w:rPr>
                <w:rFonts w:eastAsia="Times New Roman"/>
                <w:sz w:val="18"/>
                <w:szCs w:val="18"/>
              </w:rPr>
              <w:t xml:space="preserve"> y </w:t>
            </w:r>
            <w:r w:rsidR="009A4BF6" w:rsidRPr="008937DD">
              <w:rPr>
                <w:rFonts w:eastAsia="Times New Roman"/>
                <w:sz w:val="18"/>
                <w:szCs w:val="18"/>
              </w:rPr>
              <w:t>9.4</w:t>
            </w:r>
            <w:r w:rsidR="009A4BF6" w:rsidRPr="008937DD">
              <w:rPr>
                <w:rFonts w:eastAsia="Times New Roman"/>
                <w:strike/>
                <w:sz w:val="18"/>
                <w:szCs w:val="18"/>
              </w:rPr>
              <w:t xml:space="preserve"> y </w:t>
            </w:r>
            <w:r w:rsidR="009A4BF6" w:rsidRPr="008937DD">
              <w:rPr>
                <w:rFonts w:eastAsia="Times New Roman"/>
                <w:strike/>
                <w:sz w:val="18"/>
                <w:szCs w:val="18"/>
              </w:rPr>
              <w:lastRenderedPageBreak/>
              <w:t>9.8.a)6)</w:t>
            </w:r>
            <w:r w:rsidR="009A4BF6" w:rsidRPr="008937DD">
              <w:rPr>
                <w:rFonts w:eastAsia="Times New Roman"/>
                <w:sz w:val="18"/>
                <w:szCs w:val="18"/>
              </w:rPr>
              <w:t>, el director general podrá, de manera discrecional, decidir que se tenga en cuenta el ajuste por lugar de destino</w:t>
            </w: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F371AC"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tc>
        <w:tc>
          <w:tcPr>
            <w:tcW w:w="4536" w:type="dxa"/>
            <w:shd w:val="clear" w:color="auto" w:fill="auto"/>
            <w:tcMar>
              <w:top w:w="57" w:type="dxa"/>
              <w:bottom w:w="57" w:type="dxa"/>
            </w:tcMar>
          </w:tcPr>
          <w:p w:rsidR="00F33F33" w:rsidRPr="008937DD" w:rsidRDefault="00F33F33" w:rsidP="00C67863">
            <w:pPr>
              <w:rPr>
                <w:sz w:val="18"/>
                <w:szCs w:val="18"/>
              </w:rPr>
            </w:pPr>
            <w:r w:rsidRPr="008937DD">
              <w:rPr>
                <w:sz w:val="18"/>
                <w:szCs w:val="18"/>
              </w:rPr>
              <w:lastRenderedPageBreak/>
              <w:t>Corrección técnica para aclarar la disposición y evitar posibles interpretaciones erróneas.</w:t>
            </w:r>
          </w:p>
          <w:p w:rsidR="00F371AC" w:rsidRPr="008937DD" w:rsidRDefault="00F371AC" w:rsidP="00C67863">
            <w:pPr>
              <w:rPr>
                <w:sz w:val="18"/>
                <w:szCs w:val="18"/>
              </w:rPr>
            </w:pPr>
          </w:p>
        </w:tc>
      </w:tr>
      <w:tr w:rsidR="00F371AC" w:rsidRPr="008937DD" w:rsidTr="00C67863">
        <w:trPr>
          <w:trHeight w:val="20"/>
        </w:trPr>
        <w:tc>
          <w:tcPr>
            <w:tcW w:w="1843"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lastRenderedPageBreak/>
              <w:t>Cláusula 9.16</w:t>
            </w:r>
          </w:p>
          <w:p w:rsidR="005909FB" w:rsidRPr="008937DD" w:rsidRDefault="005909FB" w:rsidP="00C67863">
            <w:pPr>
              <w:ind w:right="33"/>
              <w:rPr>
                <w:sz w:val="18"/>
                <w:szCs w:val="18"/>
              </w:rPr>
            </w:pPr>
          </w:p>
          <w:p w:rsidR="00F371AC" w:rsidRPr="008937DD" w:rsidRDefault="005909FB" w:rsidP="005909FB">
            <w:pPr>
              <w:ind w:right="33"/>
              <w:rPr>
                <w:sz w:val="18"/>
                <w:szCs w:val="18"/>
              </w:rPr>
            </w:pPr>
            <w:r w:rsidRPr="008937DD">
              <w:rPr>
                <w:sz w:val="18"/>
                <w:szCs w:val="18"/>
              </w:rPr>
              <w:t>Restitución de los días de vacaciones anuales tomados por anticipado</w:t>
            </w:r>
          </w:p>
        </w:tc>
        <w:tc>
          <w:tcPr>
            <w:tcW w:w="4536" w:type="dxa"/>
            <w:shd w:val="clear" w:color="auto" w:fill="auto"/>
            <w:tcMar>
              <w:top w:w="57" w:type="dxa"/>
              <w:bottom w:w="57" w:type="dxa"/>
            </w:tcMar>
          </w:tcPr>
          <w:p w:rsidR="00F371AC" w:rsidRPr="008937DD" w:rsidRDefault="00EA32E2" w:rsidP="005909FB">
            <w:pPr>
              <w:autoSpaceDE w:val="0"/>
              <w:autoSpaceDN w:val="0"/>
              <w:adjustRightInd w:val="0"/>
              <w:rPr>
                <w:rFonts w:eastAsia="Times New Roman"/>
                <w:sz w:val="18"/>
                <w:szCs w:val="18"/>
              </w:rPr>
            </w:pPr>
            <w:r w:rsidRPr="008937DD">
              <w:rPr>
                <w:rFonts w:eastAsia="Times New Roman"/>
                <w:sz w:val="18"/>
                <w:szCs w:val="18"/>
              </w:rPr>
              <w:t xml:space="preserve">Los funcionarios que en el momento de su separación del servicio hayan tomado anticipadamente más días de vacaciones anuales de los que les corresponde por la duración de su servicio compensarán por ellos a la Oficina Internacional.  Dicha compensación adoptará la forma de un pago en efectivo por parte del funcionario o de una deducción de los importes que le adeude la Oficina Internacional, y será equivalente a la remuneración recibida por las vacaciones en cuestión, incluyendo prestaciones y otros pagos.  El director general podrá no aplicar esta disposición cuando determine que hay razones excepcionales o imperiosas para ello.  El objeto de la presente cláusula y de sus reglas no será aplicable a los funcionarios con nombramiento temporal a menos que en </w:t>
            </w:r>
            <w:r w:rsidR="009E1075" w:rsidRPr="008937DD">
              <w:rPr>
                <w:rFonts w:eastAsia="Times New Roman"/>
                <w:sz w:val="18"/>
                <w:szCs w:val="18"/>
              </w:rPr>
              <w:t>la regla</w:t>
            </w:r>
            <w:r w:rsidRPr="008937DD">
              <w:rPr>
                <w:rFonts w:eastAsia="Times New Roman"/>
                <w:sz w:val="18"/>
                <w:szCs w:val="18"/>
              </w:rPr>
              <w:t xml:space="preserve"> 9.16.1 (“Restitución de los días de vacaciones anuales tomados por anticipado por los funcionarios con nombramiento temporal”) se prescriba otra cosa</w:t>
            </w:r>
            <w:r w:rsidR="005909FB" w:rsidRPr="008937DD">
              <w:rPr>
                <w:rFonts w:eastAsia="Times New Roman"/>
                <w:sz w:val="18"/>
                <w:szCs w:val="18"/>
              </w:rPr>
              <w:t>.</w:t>
            </w:r>
          </w:p>
        </w:tc>
        <w:tc>
          <w:tcPr>
            <w:tcW w:w="4536" w:type="dxa"/>
            <w:shd w:val="clear" w:color="auto" w:fill="auto"/>
            <w:tcMar>
              <w:top w:w="57" w:type="dxa"/>
              <w:bottom w:w="57" w:type="dxa"/>
            </w:tcMar>
          </w:tcPr>
          <w:p w:rsidR="00F371AC" w:rsidRPr="008937DD" w:rsidRDefault="003449C1" w:rsidP="005909FB">
            <w:pPr>
              <w:autoSpaceDE w:val="0"/>
              <w:autoSpaceDN w:val="0"/>
              <w:adjustRightInd w:val="0"/>
              <w:rPr>
                <w:rFonts w:eastAsia="Times New Roman"/>
                <w:sz w:val="18"/>
                <w:szCs w:val="18"/>
              </w:rPr>
            </w:pPr>
            <w:r w:rsidRPr="008937DD">
              <w:rPr>
                <w:rFonts w:eastAsia="Times New Roman"/>
                <w:sz w:val="18"/>
                <w:szCs w:val="18"/>
              </w:rPr>
              <w:t>Los funcionarios que en el momento de su separación del servicio hayan tomado anticipadamente más días de vacaciones anuales de los que les corresponde por la duración de su servicio compensarán por ellos a la Oficina Internacional.  Dicha compensación adoptará la forma de un pago en efectivo por parte del funcionario o de una deducción de los importes que le adeude la Oficina Internacional, y será equivalente a la remuneración recibida por las vacaciones en cuestión, incluyendo prestaciones y otros pagos.  El director general podrá no aplicar esta disposición cuando determine que hay razones excepcionales o imperiosas para ello.</w:t>
            </w:r>
            <w:r w:rsidRPr="008937DD">
              <w:rPr>
                <w:rFonts w:eastAsia="Times New Roman"/>
                <w:strike/>
                <w:sz w:val="18"/>
                <w:szCs w:val="18"/>
              </w:rPr>
              <w:t xml:space="preserve">  El objeto de la presente cláusula y de sus reglas no será aplicable a los funcionarios con nombramiento temporal a menos que en </w:t>
            </w:r>
            <w:r w:rsidR="009E1075" w:rsidRPr="008937DD">
              <w:rPr>
                <w:rFonts w:eastAsia="Times New Roman"/>
                <w:strike/>
                <w:sz w:val="18"/>
                <w:szCs w:val="18"/>
              </w:rPr>
              <w:t>la regla</w:t>
            </w:r>
            <w:r w:rsidRPr="008937DD">
              <w:rPr>
                <w:rFonts w:eastAsia="Times New Roman"/>
                <w:strike/>
                <w:sz w:val="18"/>
                <w:szCs w:val="18"/>
              </w:rPr>
              <w:t xml:space="preserve"> 9.16.1 (“Restitución de los días de vacaciones anuales tomados por anticipado por los funcionarios con nombramiento temporal”) se prescriba otra cosa.</w:t>
            </w:r>
          </w:p>
        </w:tc>
        <w:tc>
          <w:tcPr>
            <w:tcW w:w="4536" w:type="dxa"/>
            <w:shd w:val="clear" w:color="auto" w:fill="auto"/>
            <w:tcMar>
              <w:top w:w="57" w:type="dxa"/>
              <w:bottom w:w="57" w:type="dxa"/>
            </w:tcMar>
          </w:tcPr>
          <w:p w:rsidR="00F33F33" w:rsidRPr="008937DD" w:rsidRDefault="00F33F33" w:rsidP="00F33F33">
            <w:pPr>
              <w:rPr>
                <w:sz w:val="18"/>
                <w:szCs w:val="18"/>
              </w:rPr>
            </w:pPr>
            <w:r w:rsidRPr="008937DD">
              <w:rPr>
                <w:sz w:val="18"/>
                <w:szCs w:val="18"/>
              </w:rPr>
              <w:t xml:space="preserve">Se ha suprimido la última frase de la cláusula porque la </w:t>
            </w:r>
            <w:r w:rsidR="00553CD0" w:rsidRPr="008937DD">
              <w:rPr>
                <w:sz w:val="18"/>
                <w:szCs w:val="18"/>
              </w:rPr>
              <w:t>cláusula</w:t>
            </w:r>
            <w:r w:rsidR="001B78A4" w:rsidRPr="008937DD">
              <w:rPr>
                <w:sz w:val="18"/>
                <w:szCs w:val="18"/>
              </w:rPr>
              <w:t xml:space="preserve"> sí </w:t>
            </w:r>
            <w:r w:rsidRPr="008937DD">
              <w:rPr>
                <w:sz w:val="18"/>
                <w:szCs w:val="18"/>
              </w:rPr>
              <w:t xml:space="preserve">se aplica a los funcionarios con nombramiento temporal, según se indica en </w:t>
            </w:r>
            <w:r w:rsidR="009E1075" w:rsidRPr="008937DD">
              <w:rPr>
                <w:sz w:val="18"/>
                <w:szCs w:val="18"/>
              </w:rPr>
              <w:t>la regla</w:t>
            </w:r>
            <w:r w:rsidRPr="008937DD">
              <w:rPr>
                <w:sz w:val="18"/>
                <w:szCs w:val="18"/>
              </w:rPr>
              <w:t xml:space="preserve"> 9.16.1 del Reglamento del Personal.</w:t>
            </w:r>
          </w:p>
        </w:tc>
      </w:tr>
      <w:tr w:rsidR="00F371AC" w:rsidRPr="008937DD" w:rsidTr="00C67863">
        <w:trPr>
          <w:trHeight w:val="20"/>
        </w:trPr>
        <w:tc>
          <w:tcPr>
            <w:tcW w:w="1843"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t>Cláusula 12.5</w:t>
            </w:r>
          </w:p>
          <w:p w:rsidR="005909FB" w:rsidRPr="008937DD" w:rsidRDefault="005909FB" w:rsidP="00C67863">
            <w:pPr>
              <w:ind w:right="33"/>
              <w:rPr>
                <w:b/>
                <w:sz w:val="18"/>
                <w:szCs w:val="18"/>
              </w:rPr>
            </w:pPr>
          </w:p>
          <w:p w:rsidR="00F371AC" w:rsidRPr="008937DD" w:rsidRDefault="005909FB" w:rsidP="005909FB">
            <w:pPr>
              <w:ind w:right="33"/>
              <w:rPr>
                <w:sz w:val="18"/>
                <w:szCs w:val="18"/>
              </w:rPr>
            </w:pPr>
            <w:r w:rsidRPr="008937DD">
              <w:rPr>
                <w:sz w:val="18"/>
                <w:szCs w:val="18"/>
              </w:rPr>
              <w:t>Medidas transitorias</w:t>
            </w:r>
          </w:p>
        </w:tc>
        <w:tc>
          <w:tcPr>
            <w:tcW w:w="4536" w:type="dxa"/>
            <w:shd w:val="clear" w:color="auto" w:fill="auto"/>
            <w:tcMar>
              <w:top w:w="57" w:type="dxa"/>
              <w:bottom w:w="57" w:type="dxa"/>
            </w:tcMar>
          </w:tcPr>
          <w:p w:rsidR="005909FB" w:rsidRPr="008937DD" w:rsidRDefault="00F371AC" w:rsidP="00C67863">
            <w:pPr>
              <w:pStyle w:val="Default"/>
              <w:rPr>
                <w:color w:val="auto"/>
                <w:sz w:val="18"/>
                <w:szCs w:val="20"/>
                <w:lang w:val="es-ES"/>
              </w:rPr>
            </w:pPr>
            <w:r w:rsidRPr="008937DD">
              <w:rPr>
                <w:color w:val="auto"/>
                <w:sz w:val="18"/>
                <w:szCs w:val="20"/>
                <w:lang w:val="es-ES"/>
              </w:rPr>
              <w:t>[…]</w:t>
            </w:r>
          </w:p>
          <w:p w:rsidR="005909FB" w:rsidRPr="008937DD" w:rsidRDefault="005909FB" w:rsidP="00C67863">
            <w:pPr>
              <w:pStyle w:val="Default"/>
              <w:rPr>
                <w:color w:val="auto"/>
                <w:sz w:val="18"/>
                <w:szCs w:val="20"/>
                <w:lang w:val="es-ES"/>
              </w:rPr>
            </w:pPr>
          </w:p>
          <w:p w:rsidR="005909FB" w:rsidRPr="008937DD" w:rsidRDefault="00A027A4" w:rsidP="005909FB">
            <w:pPr>
              <w:pStyle w:val="Default"/>
              <w:rPr>
                <w:color w:val="auto"/>
                <w:sz w:val="18"/>
                <w:szCs w:val="20"/>
                <w:lang w:val="es-ES"/>
              </w:rPr>
            </w:pPr>
            <w:r w:rsidRPr="008937DD">
              <w:rPr>
                <w:color w:val="auto"/>
                <w:sz w:val="18"/>
                <w:szCs w:val="20"/>
                <w:lang w:val="es-ES"/>
              </w:rPr>
              <w:t>l)</w:t>
            </w:r>
            <w:r w:rsidRPr="008937DD">
              <w:rPr>
                <w:color w:val="auto"/>
                <w:sz w:val="18"/>
                <w:szCs w:val="20"/>
                <w:lang w:val="es-ES"/>
              </w:rPr>
              <w:tab/>
            </w:r>
            <w:r w:rsidR="005909FB" w:rsidRPr="008937DD">
              <w:rPr>
                <w:color w:val="auto"/>
                <w:sz w:val="18"/>
                <w:szCs w:val="20"/>
                <w:lang w:val="es-ES"/>
              </w:rPr>
              <w:t>[…]</w:t>
            </w:r>
            <w:r w:rsidR="00B41D3A" w:rsidRPr="008937DD">
              <w:rPr>
                <w:color w:val="auto"/>
                <w:sz w:val="18"/>
                <w:szCs w:val="20"/>
                <w:lang w:val="es-ES"/>
              </w:rPr>
              <w:t xml:space="preserve"> Además de la prestación de transición, el funcionario tendrá derecho a la cuantía prevista en el Anexo II por un hijo a cargo del que se haya certificado que está física o psíquicamente discapacitado de manera permanente o por un período que se prevea de larga duración</w:t>
            </w:r>
            <w:r w:rsidR="005909FB" w:rsidRPr="008937DD">
              <w:rPr>
                <w:color w:val="auto"/>
                <w:sz w:val="18"/>
                <w:szCs w:val="20"/>
                <w:lang w:val="es-ES"/>
              </w:rPr>
              <w:t>.</w:t>
            </w:r>
            <w:r w:rsidR="00F371AC" w:rsidRPr="008937DD">
              <w:rPr>
                <w:color w:val="auto"/>
                <w:sz w:val="18"/>
                <w:szCs w:val="20"/>
                <w:lang w:val="es-ES"/>
              </w:rPr>
              <w:t xml:space="preserve"> </w:t>
            </w:r>
          </w:p>
          <w:p w:rsidR="005909FB" w:rsidRPr="008937DD" w:rsidRDefault="005909FB" w:rsidP="00C67863">
            <w:pPr>
              <w:rPr>
                <w:sz w:val="18"/>
              </w:rPr>
            </w:pPr>
          </w:p>
          <w:p w:rsidR="00F371AC" w:rsidRPr="008937DD" w:rsidRDefault="00F371AC" w:rsidP="00C67863">
            <w:pPr>
              <w:rPr>
                <w:sz w:val="18"/>
              </w:rPr>
            </w:pPr>
            <w:r w:rsidRPr="008937DD">
              <w:rPr>
                <w:sz w:val="18"/>
              </w:rPr>
              <w:t>[…]</w:t>
            </w:r>
          </w:p>
        </w:tc>
        <w:tc>
          <w:tcPr>
            <w:tcW w:w="4536" w:type="dxa"/>
            <w:shd w:val="clear" w:color="auto" w:fill="auto"/>
            <w:tcMar>
              <w:top w:w="57" w:type="dxa"/>
              <w:bottom w:w="57" w:type="dxa"/>
            </w:tcMar>
          </w:tcPr>
          <w:p w:rsidR="005909FB" w:rsidRPr="008937DD" w:rsidRDefault="00F371AC" w:rsidP="00C67863">
            <w:pPr>
              <w:pStyle w:val="Default"/>
              <w:rPr>
                <w:color w:val="auto"/>
                <w:sz w:val="18"/>
                <w:szCs w:val="20"/>
                <w:lang w:val="es-ES"/>
              </w:rPr>
            </w:pPr>
            <w:r w:rsidRPr="008937DD">
              <w:rPr>
                <w:color w:val="auto"/>
                <w:sz w:val="18"/>
                <w:szCs w:val="20"/>
                <w:lang w:val="es-ES"/>
              </w:rPr>
              <w:t>[…]</w:t>
            </w:r>
          </w:p>
          <w:p w:rsidR="005909FB" w:rsidRPr="008937DD" w:rsidRDefault="005909FB" w:rsidP="00C67863">
            <w:pPr>
              <w:pStyle w:val="Default"/>
              <w:rPr>
                <w:color w:val="auto"/>
                <w:sz w:val="18"/>
                <w:szCs w:val="20"/>
                <w:lang w:val="es-ES"/>
              </w:rPr>
            </w:pPr>
          </w:p>
          <w:p w:rsidR="005909FB" w:rsidRPr="008937DD" w:rsidRDefault="00A027A4" w:rsidP="005909FB">
            <w:pPr>
              <w:pStyle w:val="Default"/>
              <w:rPr>
                <w:color w:val="auto"/>
                <w:sz w:val="18"/>
                <w:szCs w:val="20"/>
                <w:lang w:val="es-ES"/>
              </w:rPr>
            </w:pPr>
            <w:r w:rsidRPr="008937DD">
              <w:rPr>
                <w:color w:val="auto"/>
                <w:sz w:val="18"/>
                <w:szCs w:val="20"/>
                <w:lang w:val="es-ES"/>
              </w:rPr>
              <w:t>l)</w:t>
            </w:r>
            <w:r w:rsidRPr="008937DD">
              <w:rPr>
                <w:color w:val="auto"/>
                <w:sz w:val="18"/>
                <w:szCs w:val="20"/>
                <w:lang w:val="es-ES"/>
              </w:rPr>
              <w:tab/>
            </w:r>
            <w:r w:rsidR="005909FB" w:rsidRPr="008937DD">
              <w:rPr>
                <w:color w:val="auto"/>
                <w:sz w:val="18"/>
                <w:szCs w:val="20"/>
                <w:lang w:val="es-ES"/>
              </w:rPr>
              <w:t>[…]</w:t>
            </w:r>
            <w:r w:rsidR="003449C1" w:rsidRPr="008937DD">
              <w:rPr>
                <w:color w:val="auto"/>
                <w:sz w:val="18"/>
                <w:szCs w:val="20"/>
                <w:lang w:val="es-ES"/>
              </w:rPr>
              <w:t xml:space="preserve"> Además de la prestación de transición, el funcionario tendrá derecho a la cuantía prevista en el Anexo II por un hijo a cargo del que se haya certificado que </w:t>
            </w:r>
            <w:r w:rsidR="003449C1" w:rsidRPr="008937DD">
              <w:rPr>
                <w:strike/>
                <w:color w:val="auto"/>
                <w:sz w:val="18"/>
                <w:szCs w:val="20"/>
                <w:lang w:val="es-ES"/>
              </w:rPr>
              <w:t>está física o psíquicamente discapacitado</w:t>
            </w:r>
            <w:r w:rsidR="003449C1" w:rsidRPr="008937DD">
              <w:rPr>
                <w:color w:val="auto"/>
                <w:sz w:val="18"/>
                <w:szCs w:val="20"/>
                <w:lang w:val="es-ES"/>
              </w:rPr>
              <w:t xml:space="preserve"> </w:t>
            </w:r>
            <w:r w:rsidR="003449C1" w:rsidRPr="008937DD">
              <w:rPr>
                <w:b/>
                <w:color w:val="auto"/>
                <w:sz w:val="18"/>
                <w:szCs w:val="20"/>
                <w:u w:val="single"/>
                <w:lang w:val="es-ES"/>
              </w:rPr>
              <w:t>sufre una discapacidad</w:t>
            </w:r>
            <w:r w:rsidR="003449C1" w:rsidRPr="008937DD">
              <w:rPr>
                <w:color w:val="auto"/>
                <w:sz w:val="18"/>
                <w:szCs w:val="20"/>
                <w:lang w:val="es-ES"/>
              </w:rPr>
              <w:t xml:space="preserve"> de manera permanente o por un período que se prevea de larga duración.</w:t>
            </w:r>
          </w:p>
          <w:p w:rsidR="005909FB" w:rsidRPr="008937DD" w:rsidRDefault="005909FB" w:rsidP="00C67863">
            <w:pPr>
              <w:pStyle w:val="Default"/>
              <w:rPr>
                <w:strike/>
                <w:color w:val="auto"/>
                <w:sz w:val="18"/>
                <w:szCs w:val="20"/>
                <w:lang w:val="es-ES"/>
              </w:rPr>
            </w:pPr>
          </w:p>
          <w:p w:rsidR="005909FB" w:rsidRPr="008937DD" w:rsidRDefault="00F371AC" w:rsidP="00C67863">
            <w:pPr>
              <w:pStyle w:val="Default"/>
              <w:rPr>
                <w:color w:val="auto"/>
                <w:sz w:val="18"/>
                <w:szCs w:val="20"/>
                <w:lang w:val="es-ES"/>
              </w:rPr>
            </w:pPr>
            <w:r w:rsidRPr="008937DD">
              <w:rPr>
                <w:color w:val="auto"/>
                <w:sz w:val="18"/>
                <w:szCs w:val="20"/>
                <w:lang w:val="es-ES"/>
              </w:rPr>
              <w:t>[…]</w:t>
            </w:r>
          </w:p>
          <w:p w:rsidR="005909FB" w:rsidRPr="008937DD" w:rsidRDefault="005909FB" w:rsidP="00C67863">
            <w:pPr>
              <w:pStyle w:val="Default"/>
              <w:rPr>
                <w:color w:val="auto"/>
                <w:sz w:val="18"/>
                <w:szCs w:val="20"/>
                <w:lang w:val="es-ES"/>
              </w:rPr>
            </w:pPr>
          </w:p>
          <w:p w:rsidR="00F371AC" w:rsidRPr="008937DD" w:rsidRDefault="00A027A4" w:rsidP="00315C90">
            <w:pPr>
              <w:pStyle w:val="Default"/>
              <w:rPr>
                <w:b/>
                <w:color w:val="auto"/>
                <w:sz w:val="18"/>
                <w:szCs w:val="20"/>
                <w:u w:val="single"/>
                <w:lang w:val="es-ES"/>
              </w:rPr>
            </w:pPr>
            <w:r w:rsidRPr="008937DD">
              <w:rPr>
                <w:b/>
                <w:color w:val="auto"/>
                <w:sz w:val="18"/>
                <w:szCs w:val="20"/>
                <w:u w:val="single"/>
                <w:lang w:val="es-ES"/>
              </w:rPr>
              <w:t>o)</w:t>
            </w:r>
            <w:r w:rsidRPr="008937DD">
              <w:rPr>
                <w:b/>
                <w:color w:val="auto"/>
                <w:sz w:val="18"/>
                <w:szCs w:val="20"/>
                <w:u w:val="single"/>
                <w:lang w:val="es-ES"/>
              </w:rPr>
              <w:tab/>
            </w:r>
            <w:r w:rsidR="00F371AC" w:rsidRPr="008937DD">
              <w:rPr>
                <w:b/>
                <w:color w:val="auto"/>
                <w:sz w:val="18"/>
                <w:szCs w:val="20"/>
                <w:u w:val="single"/>
                <w:lang w:val="es-ES"/>
              </w:rPr>
              <w:t>No</w:t>
            </w:r>
            <w:r w:rsidR="00957B9C" w:rsidRPr="008937DD">
              <w:rPr>
                <w:b/>
                <w:color w:val="auto"/>
                <w:sz w:val="18"/>
                <w:szCs w:val="20"/>
                <w:u w:val="single"/>
                <w:lang w:val="es-ES"/>
              </w:rPr>
              <w:t xml:space="preserve"> obstante lo dispuesto en la cláusula </w:t>
            </w:r>
            <w:r w:rsidR="00315C90" w:rsidRPr="008937DD">
              <w:rPr>
                <w:b/>
                <w:color w:val="auto"/>
                <w:sz w:val="18"/>
                <w:szCs w:val="20"/>
                <w:u w:val="single"/>
                <w:lang w:val="es-ES"/>
              </w:rPr>
              <w:t>3.14.</w:t>
            </w:r>
            <w:r w:rsidR="00F371AC" w:rsidRPr="008937DD">
              <w:rPr>
                <w:b/>
                <w:color w:val="auto"/>
                <w:sz w:val="18"/>
                <w:szCs w:val="20"/>
                <w:u w:val="single"/>
                <w:lang w:val="es-ES"/>
              </w:rPr>
              <w:t xml:space="preserve">b), </w:t>
            </w:r>
            <w:r w:rsidR="00957B9C" w:rsidRPr="008937DD">
              <w:rPr>
                <w:b/>
                <w:color w:val="auto"/>
                <w:sz w:val="18"/>
                <w:szCs w:val="20"/>
                <w:u w:val="single"/>
                <w:lang w:val="es-ES"/>
              </w:rPr>
              <w:t xml:space="preserve">los funcionarios cuyos hijos efectúen estudios de enseñanza superior durante el año académico </w:t>
            </w:r>
            <w:r w:rsidR="00F371AC" w:rsidRPr="008937DD">
              <w:rPr>
                <w:b/>
                <w:color w:val="auto"/>
                <w:sz w:val="18"/>
                <w:szCs w:val="20"/>
                <w:u w:val="single"/>
                <w:lang w:val="es-ES"/>
              </w:rPr>
              <w:t>2016/2017 o 2017 </w:t>
            </w:r>
            <w:r w:rsidR="00957B9C" w:rsidRPr="008937DD">
              <w:rPr>
                <w:b/>
                <w:color w:val="auto"/>
                <w:sz w:val="18"/>
                <w:szCs w:val="20"/>
                <w:u w:val="single"/>
                <w:lang w:val="es-ES"/>
              </w:rPr>
              <w:t xml:space="preserve">y obtengan un primer diploma de enseñanza superior en relación </w:t>
            </w:r>
            <w:r w:rsidR="00957B9C" w:rsidRPr="008937DD">
              <w:rPr>
                <w:b/>
                <w:color w:val="auto"/>
                <w:sz w:val="18"/>
                <w:szCs w:val="20"/>
                <w:u w:val="single"/>
                <w:lang w:val="es-ES"/>
              </w:rPr>
              <w:lastRenderedPageBreak/>
              <w:t xml:space="preserve">con dichos estudios en menos de cuatro años tendrán derecho a un último año de subsidio de educación después del año académico en el que el hijo haya obtenido el primer título de enseñanza superior, pero no </w:t>
            </w:r>
            <w:r w:rsidR="00D03856" w:rsidRPr="008937DD">
              <w:rPr>
                <w:b/>
                <w:color w:val="auto"/>
                <w:sz w:val="18"/>
                <w:szCs w:val="20"/>
                <w:u w:val="single"/>
                <w:lang w:val="es-ES"/>
              </w:rPr>
              <w:t>con posterioridad al final d</w:t>
            </w:r>
            <w:r w:rsidR="00957B9C" w:rsidRPr="008937DD">
              <w:rPr>
                <w:b/>
                <w:color w:val="auto"/>
                <w:sz w:val="18"/>
                <w:szCs w:val="20"/>
                <w:u w:val="single"/>
                <w:lang w:val="es-ES"/>
              </w:rPr>
              <w:t xml:space="preserve">el año académico </w:t>
            </w:r>
            <w:r w:rsidR="00D03856" w:rsidRPr="008937DD">
              <w:rPr>
                <w:b/>
                <w:color w:val="auto"/>
                <w:sz w:val="18"/>
                <w:szCs w:val="20"/>
                <w:u w:val="single"/>
                <w:lang w:val="es-ES"/>
              </w:rPr>
              <w:t>en que el hijo cumpla 25 años de edad, siempre y cuando se satisfagan l</w:t>
            </w:r>
            <w:r w:rsidR="00315C90" w:rsidRPr="008937DD">
              <w:rPr>
                <w:b/>
                <w:color w:val="auto"/>
                <w:sz w:val="18"/>
                <w:szCs w:val="20"/>
                <w:u w:val="single"/>
                <w:lang w:val="es-ES"/>
              </w:rPr>
              <w:t>a</w:t>
            </w:r>
            <w:r w:rsidR="00D03856" w:rsidRPr="008937DD">
              <w:rPr>
                <w:b/>
                <w:color w:val="auto"/>
                <w:sz w:val="18"/>
                <w:szCs w:val="20"/>
                <w:u w:val="single"/>
                <w:lang w:val="es-ES"/>
              </w:rPr>
              <w:t xml:space="preserve">s demás </w:t>
            </w:r>
            <w:r w:rsidR="00315C90" w:rsidRPr="008937DD">
              <w:rPr>
                <w:b/>
                <w:color w:val="auto"/>
                <w:sz w:val="18"/>
                <w:szCs w:val="20"/>
                <w:u w:val="single"/>
                <w:lang w:val="es-ES"/>
              </w:rPr>
              <w:t>condiciones</w:t>
            </w:r>
            <w:r w:rsidR="00D03856" w:rsidRPr="008937DD">
              <w:rPr>
                <w:b/>
                <w:color w:val="auto"/>
                <w:sz w:val="18"/>
                <w:szCs w:val="20"/>
                <w:u w:val="single"/>
                <w:lang w:val="es-ES"/>
              </w:rPr>
              <w:t xml:space="preserve"> para ello.</w:t>
            </w:r>
            <w:r w:rsidR="00315C90" w:rsidRPr="008937DD">
              <w:rPr>
                <w:b/>
                <w:color w:val="auto"/>
                <w:sz w:val="18"/>
                <w:szCs w:val="20"/>
                <w:u w:val="single"/>
                <w:lang w:val="es-ES"/>
              </w:rPr>
              <w:t xml:space="preserve">  Esta medida no se aplicará a los funcionarios cuyos hijos inicien nuevos estudios de enseñanza superior en </w:t>
            </w:r>
            <w:r w:rsidR="00F371AC" w:rsidRPr="008937DD">
              <w:rPr>
                <w:b/>
                <w:color w:val="auto"/>
                <w:sz w:val="18"/>
                <w:szCs w:val="20"/>
                <w:u w:val="single"/>
                <w:lang w:val="es-ES"/>
              </w:rPr>
              <w:t>2017/2018 o</w:t>
            </w:r>
            <w:r w:rsidR="00315C90" w:rsidRPr="008937DD">
              <w:rPr>
                <w:b/>
                <w:color w:val="auto"/>
                <w:sz w:val="18"/>
                <w:szCs w:val="20"/>
                <w:u w:val="single"/>
                <w:lang w:val="es-ES"/>
              </w:rPr>
              <w:t xml:space="preserve"> posteriormente, sin haber obtenido el título de menos de cuatro años de duración para el que se habían matriculado previamente.</w:t>
            </w:r>
          </w:p>
        </w:tc>
        <w:tc>
          <w:tcPr>
            <w:tcW w:w="4536" w:type="dxa"/>
            <w:shd w:val="clear" w:color="auto" w:fill="auto"/>
            <w:tcMar>
              <w:top w:w="57" w:type="dxa"/>
              <w:bottom w:w="57" w:type="dxa"/>
            </w:tcMar>
          </w:tcPr>
          <w:p w:rsidR="00F33F33" w:rsidRPr="008937DD" w:rsidRDefault="00F33F33" w:rsidP="00C67863">
            <w:pPr>
              <w:rPr>
                <w:sz w:val="18"/>
              </w:rPr>
            </w:pPr>
            <w:r w:rsidRPr="008937DD">
              <w:rPr>
                <w:sz w:val="18"/>
              </w:rPr>
              <w:lastRenderedPageBreak/>
              <w:t>Se ha enmendado el párrafo I) para velar por que se halle en concordancia con la redacción de (la versión en inglés de) la Convención de las Naciones Unidas sobre los Derechos de las Personas con Discapacidad y/o evitar el uso de lenguaje que pueda percibirse como estigmatizador.</w:t>
            </w:r>
          </w:p>
          <w:p w:rsidR="005909FB" w:rsidRPr="008937DD" w:rsidRDefault="005909FB" w:rsidP="00C67863">
            <w:pPr>
              <w:rPr>
                <w:sz w:val="18"/>
              </w:rPr>
            </w:pPr>
          </w:p>
          <w:p w:rsidR="00F33F33" w:rsidRPr="008937DD" w:rsidRDefault="00F33F33" w:rsidP="001B78A4">
            <w:pPr>
              <w:rPr>
                <w:sz w:val="18"/>
              </w:rPr>
            </w:pPr>
            <w:r w:rsidRPr="008937DD">
              <w:rPr>
                <w:sz w:val="18"/>
              </w:rPr>
              <w:t xml:space="preserve">Se ha añadido un nuevo párrafo o) para mitigar la repercusión de la pérdida del derecho al subsidio de educación </w:t>
            </w:r>
            <w:r w:rsidR="001B78A4" w:rsidRPr="008937DD">
              <w:rPr>
                <w:sz w:val="18"/>
              </w:rPr>
              <w:t>en el caso de</w:t>
            </w:r>
            <w:r w:rsidRPr="008937DD">
              <w:rPr>
                <w:sz w:val="18"/>
              </w:rPr>
              <w:t xml:space="preserve"> los funcionarios </w:t>
            </w:r>
            <w:r w:rsidR="003743D8" w:rsidRPr="008937DD">
              <w:rPr>
                <w:sz w:val="18"/>
              </w:rPr>
              <w:t xml:space="preserve">que hayan optado por matricular a sus hijos en un primer programa de enseñanza superior de menos de cuatro años de duración antes de haber sido notificados de la enmienda a la cláusula 3.14.b) del Estatuto del Personal aprobada por el Comité de Coordinación en octubre de 2016.  </w:t>
            </w:r>
          </w:p>
        </w:tc>
      </w:tr>
    </w:tbl>
    <w:p w:rsidR="00F371AC" w:rsidRDefault="005909FB" w:rsidP="005909FB">
      <w:pPr>
        <w:pStyle w:val="Endofdocument-Annex"/>
        <w:ind w:left="11057"/>
        <w:rPr>
          <w:szCs w:val="22"/>
          <w:lang w:val="es-ES"/>
        </w:rPr>
      </w:pPr>
      <w:r w:rsidRPr="008937DD">
        <w:rPr>
          <w:szCs w:val="22"/>
          <w:lang w:val="es-ES"/>
        </w:rPr>
        <w:lastRenderedPageBreak/>
        <w:t>[Sigue el Anexo II]</w:t>
      </w:r>
    </w:p>
    <w:p w:rsidR="000032D1" w:rsidRDefault="000032D1" w:rsidP="005909FB">
      <w:pPr>
        <w:pStyle w:val="Endofdocument-Annex"/>
        <w:ind w:left="11057"/>
        <w:rPr>
          <w:szCs w:val="22"/>
          <w:lang w:val="es-ES"/>
        </w:rPr>
      </w:pPr>
    </w:p>
    <w:p w:rsidR="000032D1" w:rsidRPr="008937DD" w:rsidRDefault="000032D1" w:rsidP="005909FB">
      <w:pPr>
        <w:pStyle w:val="Endofdocument-Annex"/>
        <w:ind w:left="11057"/>
        <w:rPr>
          <w:szCs w:val="22"/>
          <w:lang w:val="es-ES"/>
        </w:rPr>
        <w:sectPr w:rsidR="000032D1" w:rsidRPr="008937DD" w:rsidSect="00C67863">
          <w:headerReference w:type="default" r:id="rId11"/>
          <w:headerReference w:type="first" r:id="rId12"/>
          <w:endnotePr>
            <w:numFmt w:val="decimal"/>
          </w:endnotePr>
          <w:pgSz w:w="16840" w:h="11907" w:orient="landscape" w:code="9"/>
          <w:pgMar w:top="1418" w:right="567" w:bottom="1276" w:left="1418" w:header="510" w:footer="1021" w:gutter="0"/>
          <w:pgNumType w:start="1"/>
          <w:cols w:space="720"/>
          <w:titlePg/>
          <w:docGrid w:linePitch="299"/>
        </w:sectPr>
      </w:pPr>
    </w:p>
    <w:p w:rsidR="005909FB" w:rsidRPr="008937DD" w:rsidRDefault="005909FB" w:rsidP="005909FB">
      <w:pPr>
        <w:ind w:left="-709"/>
        <w:jc w:val="center"/>
        <w:outlineLvl w:val="0"/>
        <w:rPr>
          <w:b/>
        </w:rPr>
      </w:pPr>
      <w:r w:rsidRPr="008937DD">
        <w:rPr>
          <w:b/>
        </w:rPr>
        <w:lastRenderedPageBreak/>
        <w:t xml:space="preserve">ENMIENDAS AL REGLAMENTO DEL PERSONAL Y </w:t>
      </w:r>
      <w:r w:rsidR="00BE663A" w:rsidRPr="008937DD">
        <w:rPr>
          <w:b/>
        </w:rPr>
        <w:t xml:space="preserve"> A LOS </w:t>
      </w:r>
      <w:r w:rsidRPr="008937DD">
        <w:rPr>
          <w:b/>
        </w:rPr>
        <w:t>ANEXOS CONEXOS QUE DEBEN ENTRAR EN VIGOR EL 1 DE ENERO DE 2018</w:t>
      </w:r>
    </w:p>
    <w:p w:rsidR="00F371AC" w:rsidRPr="008937DD" w:rsidRDefault="00F371AC" w:rsidP="00F371AC">
      <w:pPr>
        <w:ind w:left="-709"/>
        <w:jc w:val="center"/>
        <w:outlineLvl w:val="0"/>
        <w:rPr>
          <w:b/>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F371AC" w:rsidRPr="008937DD" w:rsidTr="00C67863">
        <w:trPr>
          <w:trHeight w:val="23"/>
          <w:tblHeader/>
        </w:trPr>
        <w:tc>
          <w:tcPr>
            <w:tcW w:w="1842" w:type="dxa"/>
            <w:shd w:val="clear" w:color="auto" w:fill="FBD4B4" w:themeFill="accent6" w:themeFillTint="66"/>
            <w:tcMar>
              <w:top w:w="57" w:type="dxa"/>
              <w:bottom w:w="57" w:type="dxa"/>
            </w:tcMar>
          </w:tcPr>
          <w:p w:rsidR="00F371AC" w:rsidRPr="008937DD" w:rsidRDefault="005A227A" w:rsidP="005909FB">
            <w:pPr>
              <w:ind w:left="142" w:hanging="142"/>
              <w:jc w:val="center"/>
              <w:rPr>
                <w:b/>
                <w:sz w:val="18"/>
                <w:szCs w:val="18"/>
              </w:rPr>
            </w:pPr>
            <w:r w:rsidRPr="008937DD">
              <w:rPr>
                <w:b/>
                <w:sz w:val="18"/>
                <w:szCs w:val="18"/>
              </w:rPr>
              <w:t>Disposiciones</w:t>
            </w:r>
          </w:p>
        </w:tc>
        <w:tc>
          <w:tcPr>
            <w:tcW w:w="4536" w:type="dxa"/>
            <w:shd w:val="clear" w:color="auto" w:fill="FBD4B4" w:themeFill="accent6" w:themeFillTint="66"/>
            <w:tcMar>
              <w:top w:w="57" w:type="dxa"/>
              <w:bottom w:w="57" w:type="dxa"/>
            </w:tcMar>
          </w:tcPr>
          <w:p w:rsidR="00F371AC" w:rsidRPr="008937DD" w:rsidRDefault="005909FB" w:rsidP="005909FB">
            <w:pPr>
              <w:jc w:val="center"/>
              <w:rPr>
                <w:b/>
                <w:sz w:val="18"/>
                <w:szCs w:val="18"/>
              </w:rPr>
            </w:pPr>
            <w:r w:rsidRPr="008937DD">
              <w:rPr>
                <w:b/>
                <w:sz w:val="18"/>
                <w:szCs w:val="18"/>
              </w:rPr>
              <w:t>Texto actual</w:t>
            </w:r>
          </w:p>
        </w:tc>
        <w:tc>
          <w:tcPr>
            <w:tcW w:w="4536" w:type="dxa"/>
            <w:shd w:val="clear" w:color="auto" w:fill="FBD4B4" w:themeFill="accent6" w:themeFillTint="66"/>
            <w:tcMar>
              <w:top w:w="57" w:type="dxa"/>
              <w:bottom w:w="57" w:type="dxa"/>
            </w:tcMar>
          </w:tcPr>
          <w:p w:rsidR="00F371AC" w:rsidRPr="008937DD" w:rsidRDefault="004143EA" w:rsidP="005909FB">
            <w:pPr>
              <w:jc w:val="center"/>
              <w:rPr>
                <w:b/>
                <w:sz w:val="18"/>
                <w:szCs w:val="18"/>
              </w:rPr>
            </w:pPr>
            <w:r w:rsidRPr="008937DD">
              <w:rPr>
                <w:b/>
                <w:sz w:val="18"/>
                <w:szCs w:val="18"/>
              </w:rPr>
              <w:t>Texto nuevo</w:t>
            </w:r>
          </w:p>
        </w:tc>
        <w:tc>
          <w:tcPr>
            <w:tcW w:w="4537" w:type="dxa"/>
            <w:shd w:val="clear" w:color="auto" w:fill="FBD4B4" w:themeFill="accent6" w:themeFillTint="66"/>
            <w:tcMar>
              <w:top w:w="57" w:type="dxa"/>
              <w:bottom w:w="57" w:type="dxa"/>
            </w:tcMar>
          </w:tcPr>
          <w:p w:rsidR="00F371AC" w:rsidRPr="008937DD" w:rsidRDefault="005909FB" w:rsidP="004143EA">
            <w:pPr>
              <w:jc w:val="center"/>
              <w:rPr>
                <w:b/>
                <w:sz w:val="18"/>
                <w:szCs w:val="18"/>
              </w:rPr>
            </w:pPr>
            <w:r w:rsidRPr="008937DD">
              <w:rPr>
                <w:b/>
                <w:sz w:val="18"/>
                <w:szCs w:val="18"/>
              </w:rPr>
              <w:t xml:space="preserve">Propósito/Descripción de la </w:t>
            </w:r>
            <w:r w:rsidR="004143EA" w:rsidRPr="008937DD">
              <w:rPr>
                <w:b/>
                <w:sz w:val="18"/>
                <w:szCs w:val="18"/>
              </w:rPr>
              <w:t>enmienda</w:t>
            </w:r>
          </w:p>
        </w:tc>
      </w:tr>
      <w:tr w:rsidR="00F371AC" w:rsidRPr="008937DD" w:rsidTr="00C67863">
        <w:trPr>
          <w:trHeight w:val="20"/>
        </w:trPr>
        <w:tc>
          <w:tcPr>
            <w:tcW w:w="1842"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t>Regla 1.3.2</w:t>
            </w:r>
          </w:p>
          <w:p w:rsidR="005909FB" w:rsidRPr="008937DD" w:rsidRDefault="005909FB" w:rsidP="00C67863">
            <w:pPr>
              <w:ind w:right="33"/>
              <w:rPr>
                <w:sz w:val="18"/>
                <w:szCs w:val="18"/>
              </w:rPr>
            </w:pPr>
          </w:p>
          <w:p w:rsidR="00F371AC" w:rsidRPr="008937DD" w:rsidRDefault="004143EA" w:rsidP="005909FB">
            <w:pPr>
              <w:ind w:right="33"/>
              <w:rPr>
                <w:sz w:val="18"/>
                <w:szCs w:val="18"/>
              </w:rPr>
            </w:pPr>
            <w:r w:rsidRPr="008937DD">
              <w:rPr>
                <w:sz w:val="18"/>
                <w:szCs w:val="18"/>
              </w:rPr>
              <w:t>Horario</w:t>
            </w:r>
            <w:r w:rsidR="005909FB" w:rsidRPr="008937DD">
              <w:rPr>
                <w:sz w:val="18"/>
                <w:szCs w:val="18"/>
              </w:rPr>
              <w:t xml:space="preserve"> de trabajo</w:t>
            </w:r>
          </w:p>
        </w:tc>
        <w:tc>
          <w:tcPr>
            <w:tcW w:w="4536" w:type="dxa"/>
            <w:shd w:val="clear" w:color="auto" w:fill="auto"/>
            <w:tcMar>
              <w:top w:w="57" w:type="dxa"/>
              <w:bottom w:w="57" w:type="dxa"/>
            </w:tcMar>
          </w:tcPr>
          <w:p w:rsidR="004143EA" w:rsidRPr="008937DD" w:rsidRDefault="004143EA" w:rsidP="004143EA">
            <w:pPr>
              <w:autoSpaceDE w:val="0"/>
              <w:autoSpaceDN w:val="0"/>
              <w:adjustRightInd w:val="0"/>
              <w:rPr>
                <w:rFonts w:eastAsia="Times New Roman"/>
                <w:sz w:val="18"/>
                <w:szCs w:val="18"/>
              </w:rPr>
            </w:pPr>
            <w:r w:rsidRPr="008937DD">
              <w:rPr>
                <w:rFonts w:eastAsia="Times New Roman"/>
                <w:sz w:val="18"/>
                <w:szCs w:val="18"/>
              </w:rPr>
              <w:t>a)</w:t>
            </w:r>
            <w:r w:rsidRPr="008937DD">
              <w:rPr>
                <w:rFonts w:eastAsia="Times New Roman"/>
                <w:sz w:val="18"/>
                <w:szCs w:val="18"/>
              </w:rPr>
              <w:tab/>
              <w:t>Los funcionarios podrán optar por acogerse al sistema de horario fijo o al de horario flexible, a reserva del procedimiento de autorización, que se prescribirá en una orden de servicio.</w:t>
            </w:r>
          </w:p>
          <w:p w:rsidR="004143EA" w:rsidRPr="008937DD" w:rsidRDefault="004143EA" w:rsidP="004143EA">
            <w:pPr>
              <w:autoSpaceDE w:val="0"/>
              <w:autoSpaceDN w:val="0"/>
              <w:adjustRightInd w:val="0"/>
              <w:rPr>
                <w:rFonts w:eastAsia="Times New Roman"/>
                <w:sz w:val="18"/>
                <w:szCs w:val="18"/>
              </w:rPr>
            </w:pPr>
          </w:p>
          <w:p w:rsidR="004143EA" w:rsidRPr="008937DD" w:rsidRDefault="004143EA" w:rsidP="004143EA">
            <w:pPr>
              <w:autoSpaceDE w:val="0"/>
              <w:autoSpaceDN w:val="0"/>
              <w:adjustRightInd w:val="0"/>
              <w:rPr>
                <w:rFonts w:eastAsia="Times New Roman"/>
                <w:sz w:val="18"/>
                <w:szCs w:val="18"/>
              </w:rPr>
            </w:pPr>
            <w:r w:rsidRPr="008937DD">
              <w:rPr>
                <w:rFonts w:eastAsia="Times New Roman"/>
                <w:sz w:val="18"/>
                <w:szCs w:val="18"/>
              </w:rPr>
              <w:t>b)</w:t>
            </w:r>
            <w:r w:rsidRPr="008937DD">
              <w:rPr>
                <w:rFonts w:eastAsia="Times New Roman"/>
                <w:sz w:val="18"/>
                <w:szCs w:val="18"/>
              </w:rPr>
              <w:tab/>
              <w:t xml:space="preserve">El horario de trabajo de los funcionarios que se acojan al sistema de horario flexible oscilará, a reserva de la aplicación de </w:t>
            </w:r>
            <w:r w:rsidR="009E1075" w:rsidRPr="008937DD">
              <w:rPr>
                <w:rFonts w:eastAsia="Times New Roman"/>
                <w:sz w:val="18"/>
                <w:szCs w:val="18"/>
              </w:rPr>
              <w:t>la regla</w:t>
            </w:r>
            <w:r w:rsidRPr="008937DD">
              <w:rPr>
                <w:rFonts w:eastAsia="Times New Roman"/>
                <w:sz w:val="18"/>
                <w:szCs w:val="18"/>
              </w:rPr>
              <w:t xml:space="preserve"> 1.3.3 y los procedimientos conexos, entre 30 y 56 horas semanales.  En ese sistema, el horario diario de trabajo será como mínimo de cuatro horas y media, según se prevé en </w:t>
            </w:r>
            <w:r w:rsidR="009E1075" w:rsidRPr="008937DD">
              <w:rPr>
                <w:rFonts w:eastAsia="Times New Roman"/>
                <w:sz w:val="18"/>
                <w:szCs w:val="18"/>
              </w:rPr>
              <w:t>la regla</w:t>
            </w:r>
            <w:r w:rsidRPr="008937DD">
              <w:rPr>
                <w:rFonts w:eastAsia="Times New Roman"/>
                <w:sz w:val="18"/>
                <w:szCs w:val="18"/>
              </w:rPr>
              <w:t xml:space="preserve"> 1.3.3.</w:t>
            </w:r>
          </w:p>
          <w:p w:rsidR="004143EA" w:rsidRPr="008937DD" w:rsidRDefault="004143EA" w:rsidP="004143EA">
            <w:pPr>
              <w:autoSpaceDE w:val="0"/>
              <w:autoSpaceDN w:val="0"/>
              <w:adjustRightInd w:val="0"/>
              <w:rPr>
                <w:rFonts w:eastAsia="Times New Roman"/>
                <w:sz w:val="18"/>
                <w:szCs w:val="18"/>
              </w:rPr>
            </w:pPr>
          </w:p>
          <w:p w:rsidR="004143EA" w:rsidRPr="008937DD" w:rsidRDefault="004143EA" w:rsidP="004143EA">
            <w:pPr>
              <w:autoSpaceDE w:val="0"/>
              <w:autoSpaceDN w:val="0"/>
              <w:adjustRightInd w:val="0"/>
              <w:rPr>
                <w:rFonts w:eastAsia="Times New Roman"/>
                <w:sz w:val="18"/>
                <w:szCs w:val="18"/>
              </w:rPr>
            </w:pPr>
            <w:r w:rsidRPr="008937DD">
              <w:rPr>
                <w:rFonts w:eastAsia="Times New Roman"/>
                <w:sz w:val="18"/>
                <w:szCs w:val="18"/>
              </w:rPr>
              <w:t>c)</w:t>
            </w:r>
            <w:r w:rsidRPr="008937DD">
              <w:rPr>
                <w:rFonts w:eastAsia="Times New Roman"/>
                <w:sz w:val="18"/>
                <w:szCs w:val="18"/>
              </w:rPr>
              <w:tab/>
              <w:t xml:space="preserve">El horario de trabajo de los funcionarios que se acojan al sistema de horario fijo (regla 1.3.4) será de 40 horas semanales, sin incluir la pausa para el almuerzo.  En ese sistema, el horario diario de trabajo será de ocho horas, según se prevé en </w:t>
            </w:r>
            <w:r w:rsidR="009E1075" w:rsidRPr="008937DD">
              <w:rPr>
                <w:rFonts w:eastAsia="Times New Roman"/>
                <w:sz w:val="18"/>
                <w:szCs w:val="18"/>
              </w:rPr>
              <w:t>la regla</w:t>
            </w:r>
            <w:r w:rsidRPr="008937DD">
              <w:rPr>
                <w:rFonts w:eastAsia="Times New Roman"/>
                <w:sz w:val="18"/>
                <w:szCs w:val="18"/>
              </w:rPr>
              <w:t xml:space="preserve"> 1.3.4.</w:t>
            </w:r>
          </w:p>
          <w:p w:rsidR="004143EA" w:rsidRPr="008937DD" w:rsidRDefault="004143EA" w:rsidP="004143EA">
            <w:pPr>
              <w:autoSpaceDE w:val="0"/>
              <w:autoSpaceDN w:val="0"/>
              <w:adjustRightInd w:val="0"/>
              <w:rPr>
                <w:rFonts w:eastAsia="Times New Roman"/>
                <w:sz w:val="18"/>
                <w:szCs w:val="18"/>
              </w:rPr>
            </w:pPr>
          </w:p>
          <w:p w:rsidR="004143EA" w:rsidRPr="008937DD" w:rsidRDefault="004143EA" w:rsidP="004143EA">
            <w:pPr>
              <w:autoSpaceDE w:val="0"/>
              <w:autoSpaceDN w:val="0"/>
              <w:adjustRightInd w:val="0"/>
              <w:rPr>
                <w:rFonts w:eastAsia="Times New Roman"/>
                <w:sz w:val="18"/>
                <w:szCs w:val="18"/>
              </w:rPr>
            </w:pPr>
            <w:r w:rsidRPr="008937DD">
              <w:rPr>
                <w:rFonts w:eastAsia="Times New Roman"/>
                <w:sz w:val="18"/>
                <w:szCs w:val="18"/>
              </w:rPr>
              <w:t>d)</w:t>
            </w:r>
            <w:r w:rsidRPr="008937DD">
              <w:rPr>
                <w:rFonts w:eastAsia="Times New Roman"/>
                <w:sz w:val="18"/>
                <w:szCs w:val="18"/>
              </w:rPr>
              <w:tab/>
              <w:t>Independientemente de lo dispuesto en los párrafos a), b) y c), los funcionarios acudirán al trabajo cuando se les pida en función de las necesidades del servicio.</w:t>
            </w:r>
          </w:p>
          <w:p w:rsidR="004143EA" w:rsidRPr="008937DD" w:rsidRDefault="004143EA" w:rsidP="004143EA">
            <w:pPr>
              <w:autoSpaceDE w:val="0"/>
              <w:autoSpaceDN w:val="0"/>
              <w:adjustRightInd w:val="0"/>
              <w:rPr>
                <w:rFonts w:eastAsia="Times New Roman"/>
                <w:sz w:val="18"/>
                <w:szCs w:val="18"/>
              </w:rPr>
            </w:pPr>
          </w:p>
          <w:p w:rsidR="00F371AC" w:rsidRPr="008937DD" w:rsidRDefault="004143EA" w:rsidP="004143EA">
            <w:pPr>
              <w:autoSpaceDE w:val="0"/>
              <w:autoSpaceDN w:val="0"/>
              <w:adjustRightInd w:val="0"/>
              <w:rPr>
                <w:rFonts w:eastAsia="Times New Roman"/>
                <w:sz w:val="18"/>
                <w:szCs w:val="18"/>
              </w:rPr>
            </w:pPr>
            <w:r w:rsidRPr="008937DD">
              <w:rPr>
                <w:rFonts w:eastAsia="Times New Roman"/>
                <w:sz w:val="18"/>
                <w:szCs w:val="18"/>
              </w:rPr>
              <w:t>e)</w:t>
            </w:r>
            <w:r w:rsidRPr="008937DD">
              <w:rPr>
                <w:rFonts w:eastAsia="Times New Roman"/>
                <w:sz w:val="18"/>
                <w:szCs w:val="18"/>
              </w:rPr>
              <w:tab/>
              <w:t>Todo abuso de los procedimientos que rigen el horario de trabajo estipulados en el Estatuto y Reglamento del Personal, o prescritos en la orden de servicio pertinente, dará lugar a la aplicación de las medidas disciplinarias previstas en el capítulo X.</w:t>
            </w:r>
          </w:p>
        </w:tc>
        <w:tc>
          <w:tcPr>
            <w:tcW w:w="4536" w:type="dxa"/>
            <w:shd w:val="clear" w:color="auto" w:fill="auto"/>
            <w:tcMar>
              <w:top w:w="57" w:type="dxa"/>
              <w:bottom w:w="57" w:type="dxa"/>
            </w:tcMar>
          </w:tcPr>
          <w:p w:rsidR="005909FB" w:rsidRPr="008937DD" w:rsidRDefault="00F371AC" w:rsidP="00C67863">
            <w:pPr>
              <w:autoSpaceDE w:val="0"/>
              <w:autoSpaceDN w:val="0"/>
              <w:adjustRightInd w:val="0"/>
              <w:rPr>
                <w:rFonts w:eastAsia="Times New Roman"/>
                <w:b/>
                <w:sz w:val="18"/>
                <w:szCs w:val="18"/>
                <w:u w:val="single"/>
              </w:rPr>
            </w:pPr>
            <w:r w:rsidRPr="008937DD">
              <w:rPr>
                <w:rFonts w:eastAsia="Times New Roman"/>
                <w:b/>
                <w:sz w:val="18"/>
                <w:szCs w:val="18"/>
                <w:u w:val="single"/>
              </w:rPr>
              <w:t xml:space="preserve">a) </w:t>
            </w:r>
            <w:r w:rsidRPr="008937DD">
              <w:rPr>
                <w:rFonts w:eastAsia="Times New Roman"/>
                <w:b/>
                <w:sz w:val="18"/>
                <w:szCs w:val="18"/>
                <w:u w:val="single"/>
              </w:rPr>
              <w:tab/>
            </w:r>
            <w:r w:rsidR="0044379A" w:rsidRPr="008937DD">
              <w:rPr>
                <w:rFonts w:eastAsia="Times New Roman"/>
                <w:b/>
                <w:sz w:val="18"/>
                <w:szCs w:val="18"/>
                <w:u w:val="single"/>
              </w:rPr>
              <w:t>Salvo cuando las excepciones estén debidamente autorizadas</w:t>
            </w:r>
            <w:r w:rsidRPr="008937DD">
              <w:rPr>
                <w:rFonts w:eastAsia="Times New Roman"/>
                <w:b/>
                <w:sz w:val="18"/>
                <w:szCs w:val="18"/>
                <w:u w:val="single"/>
              </w:rPr>
              <w:t xml:space="preserve">: </w:t>
            </w:r>
          </w:p>
          <w:p w:rsidR="005909FB" w:rsidRPr="008937DD" w:rsidRDefault="005909FB" w:rsidP="00C67863">
            <w:pPr>
              <w:autoSpaceDE w:val="0"/>
              <w:autoSpaceDN w:val="0"/>
              <w:adjustRightInd w:val="0"/>
              <w:rPr>
                <w:rFonts w:eastAsia="Times New Roman"/>
                <w:b/>
                <w:sz w:val="18"/>
                <w:szCs w:val="18"/>
                <w:u w:val="single"/>
              </w:rPr>
            </w:pPr>
          </w:p>
          <w:p w:rsidR="005909FB" w:rsidRPr="008937DD" w:rsidRDefault="00F371AC" w:rsidP="0044379A">
            <w:pPr>
              <w:autoSpaceDE w:val="0"/>
              <w:autoSpaceDN w:val="0"/>
              <w:adjustRightInd w:val="0"/>
              <w:rPr>
                <w:rFonts w:eastAsia="Times New Roman"/>
                <w:b/>
                <w:sz w:val="18"/>
                <w:szCs w:val="18"/>
                <w:u w:val="single"/>
              </w:rPr>
            </w:pPr>
            <w:r w:rsidRPr="008937DD">
              <w:rPr>
                <w:rFonts w:eastAsia="Times New Roman"/>
                <w:b/>
                <w:sz w:val="18"/>
                <w:szCs w:val="18"/>
                <w:u w:val="single"/>
              </w:rPr>
              <w:t>1)</w:t>
            </w:r>
            <w:r w:rsidRPr="008937DD">
              <w:rPr>
                <w:rFonts w:eastAsia="Times New Roman"/>
                <w:b/>
                <w:sz w:val="18"/>
                <w:szCs w:val="18"/>
                <w:u w:val="single"/>
              </w:rPr>
              <w:tab/>
            </w:r>
            <w:r w:rsidR="0044379A" w:rsidRPr="008937DD">
              <w:rPr>
                <w:rFonts w:eastAsia="Times New Roman"/>
                <w:b/>
                <w:sz w:val="18"/>
                <w:szCs w:val="18"/>
                <w:u w:val="single"/>
              </w:rPr>
              <w:t>Los funcionarios con empleo a tiempo completo trabajarán cinco días y 40 horas por semana</w:t>
            </w:r>
            <w:r w:rsidRPr="008937DD">
              <w:rPr>
                <w:rFonts w:eastAsia="Times New Roman"/>
                <w:b/>
                <w:sz w:val="18"/>
                <w:szCs w:val="18"/>
                <w:u w:val="single"/>
              </w:rPr>
              <w:t>;</w:t>
            </w:r>
          </w:p>
          <w:p w:rsidR="005909FB" w:rsidRPr="008937DD" w:rsidRDefault="005909FB" w:rsidP="00C67863">
            <w:pPr>
              <w:autoSpaceDE w:val="0"/>
              <w:autoSpaceDN w:val="0"/>
              <w:adjustRightInd w:val="0"/>
              <w:rPr>
                <w:rFonts w:eastAsia="Times New Roman"/>
                <w:b/>
                <w:sz w:val="18"/>
                <w:szCs w:val="18"/>
                <w:u w:val="single"/>
              </w:rPr>
            </w:pPr>
          </w:p>
          <w:p w:rsidR="0044379A" w:rsidRPr="008937DD" w:rsidRDefault="00F371AC" w:rsidP="00C67863">
            <w:pPr>
              <w:autoSpaceDE w:val="0"/>
              <w:autoSpaceDN w:val="0"/>
              <w:adjustRightInd w:val="0"/>
              <w:rPr>
                <w:rFonts w:eastAsia="Times New Roman"/>
                <w:b/>
                <w:sz w:val="18"/>
                <w:szCs w:val="18"/>
                <w:u w:val="single"/>
              </w:rPr>
            </w:pPr>
            <w:r w:rsidRPr="008937DD">
              <w:rPr>
                <w:rFonts w:eastAsia="Times New Roman"/>
                <w:b/>
                <w:sz w:val="18"/>
                <w:szCs w:val="18"/>
                <w:u w:val="single"/>
              </w:rPr>
              <w:t>2)</w:t>
            </w:r>
            <w:r w:rsidRPr="008937DD">
              <w:rPr>
                <w:rFonts w:eastAsia="Times New Roman"/>
                <w:b/>
                <w:sz w:val="18"/>
                <w:szCs w:val="18"/>
                <w:u w:val="single"/>
              </w:rPr>
              <w:tab/>
            </w:r>
            <w:r w:rsidR="0044379A" w:rsidRPr="008937DD">
              <w:rPr>
                <w:rFonts w:eastAsia="Times New Roman"/>
                <w:b/>
                <w:sz w:val="18"/>
                <w:szCs w:val="18"/>
                <w:u w:val="single"/>
              </w:rPr>
              <w:t>Las horas de pr</w:t>
            </w:r>
            <w:r w:rsidR="00E90F4A" w:rsidRPr="008937DD">
              <w:rPr>
                <w:rFonts w:eastAsia="Times New Roman"/>
                <w:b/>
                <w:sz w:val="18"/>
                <w:szCs w:val="18"/>
                <w:u w:val="single"/>
              </w:rPr>
              <w:t>esencia obligatoria serán de 10.00 a 16.</w:t>
            </w:r>
            <w:r w:rsidR="0044379A" w:rsidRPr="008937DD">
              <w:rPr>
                <w:rFonts w:eastAsia="Times New Roman"/>
                <w:b/>
                <w:sz w:val="18"/>
                <w:szCs w:val="18"/>
                <w:u w:val="single"/>
              </w:rPr>
              <w:t>00</w:t>
            </w:r>
            <w:r w:rsidR="00D8541C" w:rsidRPr="008937DD">
              <w:rPr>
                <w:rFonts w:eastAsia="Times New Roman"/>
                <w:b/>
                <w:sz w:val="18"/>
                <w:szCs w:val="18"/>
                <w:u w:val="single"/>
              </w:rPr>
              <w:t xml:space="preserve"> horas</w:t>
            </w:r>
            <w:r w:rsidR="0044379A" w:rsidRPr="008937DD">
              <w:rPr>
                <w:rFonts w:eastAsia="Times New Roman"/>
                <w:b/>
                <w:sz w:val="18"/>
                <w:szCs w:val="18"/>
                <w:u w:val="single"/>
              </w:rPr>
              <w:t xml:space="preserve">, con una pausa para el almuerzo, que no contará como tiempo de trabajo, de un mínimo de 30 minutos y un máximo de dos horas por día; </w:t>
            </w:r>
          </w:p>
          <w:p w:rsidR="005909FB" w:rsidRPr="008937DD" w:rsidRDefault="005909FB" w:rsidP="00C67863">
            <w:pPr>
              <w:autoSpaceDE w:val="0"/>
              <w:autoSpaceDN w:val="0"/>
              <w:adjustRightInd w:val="0"/>
              <w:rPr>
                <w:rFonts w:eastAsia="Times New Roman"/>
                <w:b/>
                <w:sz w:val="18"/>
                <w:szCs w:val="18"/>
                <w:u w:val="single"/>
              </w:rPr>
            </w:pPr>
          </w:p>
          <w:p w:rsidR="005909FB" w:rsidRPr="008937DD" w:rsidRDefault="00F371AC" w:rsidP="00C67863">
            <w:pPr>
              <w:autoSpaceDE w:val="0"/>
              <w:autoSpaceDN w:val="0"/>
              <w:adjustRightInd w:val="0"/>
              <w:rPr>
                <w:rFonts w:eastAsia="Times New Roman"/>
                <w:b/>
                <w:sz w:val="18"/>
                <w:szCs w:val="18"/>
                <w:u w:val="single"/>
              </w:rPr>
            </w:pPr>
            <w:r w:rsidRPr="008937DD">
              <w:rPr>
                <w:rFonts w:eastAsia="Times New Roman"/>
                <w:b/>
                <w:sz w:val="18"/>
                <w:szCs w:val="18"/>
                <w:u w:val="single"/>
              </w:rPr>
              <w:t>3)</w:t>
            </w:r>
            <w:r w:rsidRPr="008937DD">
              <w:rPr>
                <w:rFonts w:eastAsia="Times New Roman"/>
                <w:b/>
                <w:sz w:val="18"/>
                <w:szCs w:val="18"/>
                <w:u w:val="single"/>
              </w:rPr>
              <w:tab/>
            </w:r>
            <w:r w:rsidR="00D8541C" w:rsidRPr="008937DD">
              <w:rPr>
                <w:rFonts w:eastAsia="Times New Roman"/>
                <w:b/>
                <w:sz w:val="18"/>
                <w:szCs w:val="18"/>
                <w:u w:val="single"/>
              </w:rPr>
              <w:t xml:space="preserve">El marco cronológico diario de posibles horas </w:t>
            </w:r>
            <w:r w:rsidR="00E90F4A" w:rsidRPr="008937DD">
              <w:rPr>
                <w:rFonts w:eastAsia="Times New Roman"/>
                <w:b/>
                <w:sz w:val="18"/>
                <w:szCs w:val="18"/>
                <w:u w:val="single"/>
              </w:rPr>
              <w:t>de trabajo oscilará entre las 7.00 y las 20.</w:t>
            </w:r>
            <w:r w:rsidR="00D8541C" w:rsidRPr="008937DD">
              <w:rPr>
                <w:rFonts w:eastAsia="Times New Roman"/>
                <w:b/>
                <w:sz w:val="18"/>
                <w:szCs w:val="18"/>
                <w:u w:val="single"/>
              </w:rPr>
              <w:t>00 horas;</w:t>
            </w:r>
          </w:p>
          <w:p w:rsidR="005909FB" w:rsidRPr="008937DD" w:rsidRDefault="005909FB" w:rsidP="00C67863">
            <w:pPr>
              <w:autoSpaceDE w:val="0"/>
              <w:autoSpaceDN w:val="0"/>
              <w:adjustRightInd w:val="0"/>
              <w:rPr>
                <w:rFonts w:eastAsia="Times New Roman"/>
                <w:b/>
                <w:sz w:val="18"/>
                <w:szCs w:val="18"/>
                <w:u w:val="single"/>
              </w:rPr>
            </w:pPr>
          </w:p>
          <w:p w:rsidR="005909FB" w:rsidRPr="008937DD" w:rsidRDefault="00F371AC" w:rsidP="00C67863">
            <w:pPr>
              <w:autoSpaceDE w:val="0"/>
              <w:autoSpaceDN w:val="0"/>
              <w:adjustRightInd w:val="0"/>
              <w:rPr>
                <w:rFonts w:eastAsia="Times New Roman"/>
                <w:b/>
                <w:sz w:val="18"/>
                <w:szCs w:val="18"/>
                <w:u w:val="single"/>
              </w:rPr>
            </w:pPr>
            <w:r w:rsidRPr="008937DD">
              <w:rPr>
                <w:rFonts w:eastAsia="Times New Roman"/>
                <w:b/>
                <w:sz w:val="18"/>
                <w:szCs w:val="18"/>
                <w:u w:val="single"/>
              </w:rPr>
              <w:t>b)</w:t>
            </w:r>
            <w:r w:rsidRPr="008937DD">
              <w:rPr>
                <w:rFonts w:eastAsia="Times New Roman"/>
                <w:b/>
                <w:sz w:val="18"/>
                <w:szCs w:val="18"/>
                <w:u w:val="single"/>
              </w:rPr>
              <w:tab/>
            </w:r>
            <w:r w:rsidR="00EF79ED" w:rsidRPr="008937DD">
              <w:rPr>
                <w:rFonts w:eastAsia="Times New Roman"/>
                <w:b/>
                <w:sz w:val="18"/>
                <w:szCs w:val="18"/>
                <w:u w:val="single"/>
              </w:rPr>
              <w:t xml:space="preserve">Los funcionarios podrán optar por un régimen de trabajo flexible, a reserva de las necesidades </w:t>
            </w:r>
            <w:r w:rsidR="005D1F74" w:rsidRPr="008937DD">
              <w:rPr>
                <w:rFonts w:eastAsia="Times New Roman"/>
                <w:b/>
                <w:sz w:val="18"/>
                <w:szCs w:val="18"/>
                <w:u w:val="single"/>
              </w:rPr>
              <w:t>de la Organización</w:t>
            </w:r>
            <w:r w:rsidR="00EF79ED" w:rsidRPr="008937DD">
              <w:rPr>
                <w:rFonts w:eastAsia="Times New Roman"/>
                <w:b/>
                <w:sz w:val="18"/>
                <w:szCs w:val="18"/>
                <w:u w:val="single"/>
              </w:rPr>
              <w:t xml:space="preserve"> y del procedimiento de autorización establecido.   Los tipos de régimen de trabajo flexible y su procedimiento de autorización se prescribirán en una orden de servicio.</w:t>
            </w:r>
          </w:p>
          <w:p w:rsidR="005909FB" w:rsidRPr="008937DD" w:rsidRDefault="005909FB" w:rsidP="00C67863">
            <w:pPr>
              <w:autoSpaceDE w:val="0"/>
              <w:autoSpaceDN w:val="0"/>
              <w:adjustRightInd w:val="0"/>
              <w:rPr>
                <w:rFonts w:eastAsia="Times New Roman"/>
                <w:b/>
                <w:sz w:val="18"/>
                <w:szCs w:val="18"/>
                <w:u w:val="single"/>
              </w:rPr>
            </w:pPr>
          </w:p>
          <w:p w:rsidR="005909FB" w:rsidRPr="008937DD" w:rsidRDefault="00F371AC" w:rsidP="00C67863">
            <w:pPr>
              <w:autoSpaceDE w:val="0"/>
              <w:autoSpaceDN w:val="0"/>
              <w:adjustRightInd w:val="0"/>
              <w:rPr>
                <w:rFonts w:eastAsia="Times New Roman"/>
                <w:sz w:val="18"/>
                <w:szCs w:val="18"/>
              </w:rPr>
            </w:pPr>
            <w:r w:rsidRPr="008937DD">
              <w:rPr>
                <w:rFonts w:eastAsia="Times New Roman"/>
                <w:b/>
                <w:sz w:val="18"/>
                <w:szCs w:val="18"/>
                <w:u w:val="single"/>
              </w:rPr>
              <w:t>c)</w:t>
            </w:r>
            <w:r w:rsidRPr="008937DD">
              <w:rPr>
                <w:rFonts w:eastAsia="Times New Roman"/>
                <w:b/>
                <w:sz w:val="18"/>
                <w:szCs w:val="18"/>
                <w:u w:val="single"/>
              </w:rPr>
              <w:tab/>
            </w:r>
            <w:r w:rsidR="00EF79ED" w:rsidRPr="008937DD">
              <w:rPr>
                <w:rFonts w:eastAsia="Times New Roman"/>
                <w:b/>
                <w:sz w:val="18"/>
                <w:szCs w:val="18"/>
                <w:u w:val="single"/>
              </w:rPr>
              <w:t xml:space="preserve">Los funcionarios que no opten por un régimen de trabajo flexible </w:t>
            </w:r>
            <w:r w:rsidR="00C97D0B" w:rsidRPr="008937DD">
              <w:rPr>
                <w:rFonts w:eastAsia="Times New Roman"/>
                <w:b/>
                <w:sz w:val="18"/>
                <w:szCs w:val="18"/>
                <w:u w:val="single"/>
              </w:rPr>
              <w:t>observarán diariamente horas de trabajo uniformes.</w:t>
            </w:r>
          </w:p>
          <w:p w:rsidR="005909FB" w:rsidRPr="008937DD" w:rsidRDefault="005909FB" w:rsidP="00C67863">
            <w:pPr>
              <w:autoSpaceDE w:val="0"/>
              <w:autoSpaceDN w:val="0"/>
              <w:adjustRightInd w:val="0"/>
              <w:rPr>
                <w:rFonts w:eastAsia="Times New Roman"/>
                <w:strike/>
                <w:sz w:val="18"/>
                <w:szCs w:val="18"/>
              </w:rPr>
            </w:pPr>
          </w:p>
          <w:p w:rsidR="005909FB" w:rsidRPr="008937DD" w:rsidRDefault="009051AB" w:rsidP="005909FB">
            <w:pPr>
              <w:autoSpaceDE w:val="0"/>
              <w:autoSpaceDN w:val="0"/>
              <w:adjustRightInd w:val="0"/>
              <w:rPr>
                <w:rFonts w:eastAsia="Times New Roman"/>
                <w:strike/>
                <w:sz w:val="18"/>
                <w:szCs w:val="18"/>
              </w:rPr>
            </w:pPr>
            <w:r w:rsidRPr="008937DD">
              <w:rPr>
                <w:rFonts w:eastAsia="Times New Roman"/>
                <w:strike/>
                <w:sz w:val="18"/>
                <w:szCs w:val="18"/>
              </w:rPr>
              <w:t>a)</w:t>
            </w:r>
            <w:r w:rsidRPr="008937DD">
              <w:rPr>
                <w:rFonts w:eastAsia="Times New Roman"/>
                <w:strike/>
                <w:sz w:val="18"/>
                <w:szCs w:val="18"/>
              </w:rPr>
              <w:tab/>
            </w:r>
            <w:r w:rsidR="005909FB" w:rsidRPr="008937DD">
              <w:rPr>
                <w:rFonts w:eastAsia="Times New Roman"/>
                <w:strike/>
                <w:sz w:val="18"/>
                <w:szCs w:val="18"/>
              </w:rPr>
              <w:t>Los funcionarios podrán optar por acogerse al sistema de horario fijo o al de horario flexible, a reserva del procedimiento de autorización, que se prescribirá en una orden de servicio.</w:t>
            </w:r>
          </w:p>
          <w:p w:rsidR="005909FB" w:rsidRPr="008937DD" w:rsidRDefault="005909FB" w:rsidP="00C67863">
            <w:pPr>
              <w:autoSpaceDE w:val="0"/>
              <w:autoSpaceDN w:val="0"/>
              <w:adjustRightInd w:val="0"/>
              <w:rPr>
                <w:rFonts w:eastAsia="Times New Roman"/>
                <w:strike/>
                <w:sz w:val="18"/>
                <w:szCs w:val="18"/>
              </w:rPr>
            </w:pPr>
          </w:p>
          <w:p w:rsidR="005909FB" w:rsidRPr="008937DD" w:rsidRDefault="009051AB" w:rsidP="005909FB">
            <w:pPr>
              <w:autoSpaceDE w:val="0"/>
              <w:autoSpaceDN w:val="0"/>
              <w:adjustRightInd w:val="0"/>
              <w:rPr>
                <w:rFonts w:eastAsia="Times New Roman"/>
                <w:strike/>
                <w:sz w:val="18"/>
                <w:szCs w:val="18"/>
              </w:rPr>
            </w:pPr>
            <w:r w:rsidRPr="008937DD">
              <w:rPr>
                <w:rFonts w:eastAsia="Times New Roman"/>
                <w:strike/>
                <w:sz w:val="18"/>
                <w:szCs w:val="18"/>
              </w:rPr>
              <w:t>b)</w:t>
            </w:r>
            <w:r w:rsidRPr="008937DD">
              <w:rPr>
                <w:rFonts w:eastAsia="Times New Roman"/>
                <w:strike/>
                <w:sz w:val="18"/>
                <w:szCs w:val="18"/>
              </w:rPr>
              <w:tab/>
            </w:r>
            <w:r w:rsidR="005909FB" w:rsidRPr="008937DD">
              <w:rPr>
                <w:rFonts w:eastAsia="Times New Roman"/>
                <w:strike/>
                <w:sz w:val="18"/>
                <w:szCs w:val="18"/>
              </w:rPr>
              <w:t xml:space="preserve">El horario de trabajo de los funcionarios que se acojan al sistema de horario flexible oscilará, a reserva de la aplicación de </w:t>
            </w:r>
            <w:r w:rsidR="009E1075" w:rsidRPr="008937DD">
              <w:rPr>
                <w:rFonts w:eastAsia="Times New Roman"/>
                <w:strike/>
                <w:sz w:val="18"/>
                <w:szCs w:val="18"/>
              </w:rPr>
              <w:t>la regla</w:t>
            </w:r>
            <w:r w:rsidR="005909FB" w:rsidRPr="008937DD">
              <w:rPr>
                <w:rFonts w:eastAsia="Times New Roman"/>
                <w:strike/>
                <w:sz w:val="18"/>
                <w:szCs w:val="18"/>
              </w:rPr>
              <w:t xml:space="preserve"> 1.3.3 y los procedimientos conexos, entre 30 y 56 horas semanales.</w:t>
            </w:r>
            <w:r w:rsidR="00F371AC" w:rsidRPr="008937DD">
              <w:rPr>
                <w:rFonts w:eastAsia="Times New Roman"/>
                <w:strike/>
                <w:sz w:val="18"/>
                <w:szCs w:val="18"/>
              </w:rPr>
              <w:t xml:space="preserve">  </w:t>
            </w:r>
            <w:r w:rsidR="005909FB" w:rsidRPr="008937DD">
              <w:rPr>
                <w:rFonts w:eastAsia="Times New Roman"/>
                <w:strike/>
                <w:sz w:val="18"/>
                <w:szCs w:val="18"/>
              </w:rPr>
              <w:t xml:space="preserve">En ese sistema, el horario diario de </w:t>
            </w:r>
            <w:r w:rsidR="005909FB" w:rsidRPr="008937DD">
              <w:rPr>
                <w:rFonts w:eastAsia="Times New Roman"/>
                <w:strike/>
                <w:sz w:val="18"/>
                <w:szCs w:val="18"/>
              </w:rPr>
              <w:lastRenderedPageBreak/>
              <w:t xml:space="preserve">trabajo será como mínimo de cuatro horas y media, según se prevé en </w:t>
            </w:r>
            <w:r w:rsidR="009E1075" w:rsidRPr="008937DD">
              <w:rPr>
                <w:rFonts w:eastAsia="Times New Roman"/>
                <w:strike/>
                <w:sz w:val="18"/>
                <w:szCs w:val="18"/>
              </w:rPr>
              <w:t>la regla</w:t>
            </w:r>
            <w:r w:rsidR="005909FB" w:rsidRPr="008937DD">
              <w:rPr>
                <w:rFonts w:eastAsia="Times New Roman"/>
                <w:strike/>
                <w:sz w:val="18"/>
                <w:szCs w:val="18"/>
              </w:rPr>
              <w:t xml:space="preserve"> 1.3.3.</w:t>
            </w:r>
          </w:p>
          <w:p w:rsidR="005909FB" w:rsidRPr="008937DD" w:rsidRDefault="005909FB" w:rsidP="00C67863">
            <w:pPr>
              <w:autoSpaceDE w:val="0"/>
              <w:autoSpaceDN w:val="0"/>
              <w:adjustRightInd w:val="0"/>
              <w:rPr>
                <w:rFonts w:eastAsia="Times New Roman"/>
                <w:strike/>
                <w:sz w:val="18"/>
                <w:szCs w:val="18"/>
              </w:rPr>
            </w:pPr>
          </w:p>
          <w:p w:rsidR="005909FB" w:rsidRPr="008937DD" w:rsidRDefault="009051AB" w:rsidP="005909FB">
            <w:pPr>
              <w:autoSpaceDE w:val="0"/>
              <w:autoSpaceDN w:val="0"/>
              <w:adjustRightInd w:val="0"/>
              <w:rPr>
                <w:rFonts w:eastAsia="Times New Roman"/>
                <w:strike/>
                <w:sz w:val="18"/>
                <w:szCs w:val="18"/>
              </w:rPr>
            </w:pPr>
            <w:r w:rsidRPr="008937DD">
              <w:rPr>
                <w:rFonts w:eastAsia="Times New Roman"/>
                <w:strike/>
                <w:sz w:val="18"/>
                <w:szCs w:val="18"/>
              </w:rPr>
              <w:t>c)</w:t>
            </w:r>
            <w:r w:rsidRPr="008937DD">
              <w:rPr>
                <w:rFonts w:eastAsia="Times New Roman"/>
                <w:strike/>
                <w:sz w:val="18"/>
                <w:szCs w:val="18"/>
              </w:rPr>
              <w:tab/>
            </w:r>
            <w:r w:rsidR="005909FB" w:rsidRPr="008937DD">
              <w:rPr>
                <w:rFonts w:eastAsia="Times New Roman"/>
                <w:strike/>
                <w:sz w:val="18"/>
                <w:szCs w:val="18"/>
              </w:rPr>
              <w:t>El horario de trabajo de los funcionarios que se acojan al sistema de horario fijo (</w:t>
            </w:r>
            <w:r w:rsidR="005909FB" w:rsidRPr="008937DD">
              <w:rPr>
                <w:rFonts w:eastAsia="Times New Roman"/>
                <w:strike/>
                <w:sz w:val="18"/>
                <w:szCs w:val="18"/>
                <w:u w:val="single"/>
              </w:rPr>
              <w:t>regla 1.3.4</w:t>
            </w:r>
            <w:r w:rsidR="005909FB" w:rsidRPr="008937DD">
              <w:rPr>
                <w:rFonts w:eastAsia="Times New Roman"/>
                <w:strike/>
                <w:sz w:val="18"/>
                <w:szCs w:val="18"/>
              </w:rPr>
              <w:t>) será de 40 horas semanales, sin incluir la pausa para el almuerzo.</w:t>
            </w:r>
            <w:r w:rsidR="00F371AC" w:rsidRPr="008937DD">
              <w:rPr>
                <w:rFonts w:eastAsia="Times New Roman"/>
                <w:strike/>
                <w:sz w:val="18"/>
                <w:szCs w:val="18"/>
              </w:rPr>
              <w:t xml:space="preserve">  </w:t>
            </w:r>
            <w:r w:rsidR="005909FB" w:rsidRPr="008937DD">
              <w:rPr>
                <w:rFonts w:eastAsia="Times New Roman"/>
                <w:strike/>
                <w:sz w:val="18"/>
                <w:szCs w:val="18"/>
              </w:rPr>
              <w:t xml:space="preserve">En ese sistema, el horario diario de trabajo será de ocho horas, según se prevé en </w:t>
            </w:r>
            <w:r w:rsidR="009E1075" w:rsidRPr="008937DD">
              <w:rPr>
                <w:rFonts w:eastAsia="Times New Roman"/>
                <w:strike/>
                <w:sz w:val="18"/>
                <w:szCs w:val="18"/>
              </w:rPr>
              <w:t>la regla</w:t>
            </w:r>
            <w:r w:rsidR="005909FB" w:rsidRPr="008937DD">
              <w:rPr>
                <w:rFonts w:eastAsia="Times New Roman"/>
                <w:strike/>
                <w:sz w:val="18"/>
                <w:szCs w:val="18"/>
                <w:u w:val="single"/>
              </w:rPr>
              <w:t xml:space="preserve">  1.3.4</w:t>
            </w:r>
            <w:r w:rsidR="005909FB" w:rsidRPr="008937DD">
              <w:rPr>
                <w:rFonts w:eastAsia="Times New Roman"/>
                <w:strike/>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9051AB" w:rsidP="005909FB">
            <w:pPr>
              <w:autoSpaceDE w:val="0"/>
              <w:autoSpaceDN w:val="0"/>
              <w:adjustRightInd w:val="0"/>
              <w:rPr>
                <w:rFonts w:eastAsia="Times New Roman"/>
                <w:sz w:val="18"/>
                <w:szCs w:val="18"/>
              </w:rPr>
            </w:pPr>
            <w:r w:rsidRPr="008937DD">
              <w:rPr>
                <w:rFonts w:eastAsia="Times New Roman"/>
                <w:sz w:val="18"/>
                <w:szCs w:val="18"/>
              </w:rPr>
              <w:t>d)</w:t>
            </w:r>
            <w:r w:rsidRPr="008937DD">
              <w:rPr>
                <w:rFonts w:eastAsia="Times New Roman"/>
                <w:sz w:val="18"/>
                <w:szCs w:val="18"/>
              </w:rPr>
              <w:tab/>
            </w:r>
            <w:r w:rsidR="005909FB" w:rsidRPr="008937DD">
              <w:rPr>
                <w:rFonts w:eastAsia="Times New Roman"/>
                <w:strike/>
                <w:sz w:val="18"/>
                <w:szCs w:val="18"/>
              </w:rPr>
              <w:t>Independientemente</w:t>
            </w:r>
            <w:r w:rsidR="005909FB" w:rsidRPr="008937DD">
              <w:rPr>
                <w:rFonts w:eastAsia="Times New Roman"/>
                <w:sz w:val="18"/>
                <w:szCs w:val="18"/>
              </w:rPr>
              <w:t xml:space="preserve"> </w:t>
            </w:r>
            <w:r w:rsidR="004143EA" w:rsidRPr="008937DD">
              <w:rPr>
                <w:rFonts w:eastAsia="Times New Roman"/>
                <w:b/>
                <w:sz w:val="18"/>
                <w:szCs w:val="18"/>
                <w:u w:val="single"/>
              </w:rPr>
              <w:t>Sin perjuicio</w:t>
            </w:r>
            <w:r w:rsidR="004143EA" w:rsidRPr="008937DD">
              <w:rPr>
                <w:rFonts w:eastAsia="Times New Roman"/>
                <w:sz w:val="18"/>
                <w:szCs w:val="18"/>
                <w:u w:val="single"/>
              </w:rPr>
              <w:t xml:space="preserve"> </w:t>
            </w:r>
            <w:r w:rsidR="005909FB" w:rsidRPr="008937DD">
              <w:rPr>
                <w:rFonts w:eastAsia="Times New Roman"/>
                <w:sz w:val="18"/>
                <w:szCs w:val="18"/>
              </w:rPr>
              <w:t>de lo dispuesto en los párrafos a)</w:t>
            </w:r>
            <w:r w:rsidR="005909FB" w:rsidRPr="008937DD">
              <w:rPr>
                <w:rFonts w:eastAsia="Times New Roman"/>
                <w:strike/>
                <w:sz w:val="18"/>
                <w:szCs w:val="18"/>
              </w:rPr>
              <w:t>, b) y</w:t>
            </w:r>
            <w:r w:rsidR="005909FB" w:rsidRPr="008937DD">
              <w:rPr>
                <w:rFonts w:eastAsia="Times New Roman"/>
                <w:sz w:val="18"/>
                <w:szCs w:val="18"/>
              </w:rPr>
              <w:t xml:space="preserve"> </w:t>
            </w:r>
            <w:r w:rsidR="004143EA" w:rsidRPr="008937DD">
              <w:rPr>
                <w:rFonts w:eastAsia="Times New Roman"/>
                <w:b/>
                <w:sz w:val="18"/>
                <w:szCs w:val="18"/>
                <w:u w:val="single"/>
              </w:rPr>
              <w:t xml:space="preserve">a </w:t>
            </w:r>
            <w:r w:rsidR="005909FB" w:rsidRPr="008937DD">
              <w:rPr>
                <w:rFonts w:eastAsia="Times New Roman"/>
                <w:sz w:val="18"/>
                <w:szCs w:val="18"/>
              </w:rPr>
              <w:t xml:space="preserve">c), </w:t>
            </w:r>
            <w:r w:rsidR="004143EA" w:rsidRPr="008937DD">
              <w:rPr>
                <w:rFonts w:eastAsia="Times New Roman"/>
                <w:b/>
                <w:sz w:val="18"/>
                <w:szCs w:val="18"/>
                <w:u w:val="single"/>
              </w:rPr>
              <w:t>más arriba,</w:t>
            </w:r>
            <w:r w:rsidR="004143EA" w:rsidRPr="008937DD">
              <w:rPr>
                <w:rFonts w:eastAsia="Times New Roman"/>
                <w:sz w:val="18"/>
                <w:szCs w:val="18"/>
              </w:rPr>
              <w:t xml:space="preserve"> </w:t>
            </w:r>
            <w:r w:rsidR="005909FB" w:rsidRPr="008937DD">
              <w:rPr>
                <w:rFonts w:eastAsia="Times New Roman"/>
                <w:sz w:val="18"/>
                <w:szCs w:val="18"/>
              </w:rPr>
              <w:t>los funcionarios acudirán al trabajo cuando se les pida en función de las necesidades del servicio.</w:t>
            </w:r>
          </w:p>
          <w:p w:rsidR="005909FB" w:rsidRPr="008937DD" w:rsidRDefault="005909FB" w:rsidP="00C67863">
            <w:pPr>
              <w:autoSpaceDE w:val="0"/>
              <w:autoSpaceDN w:val="0"/>
              <w:adjustRightInd w:val="0"/>
              <w:rPr>
                <w:rFonts w:eastAsia="Times New Roman"/>
                <w:sz w:val="18"/>
                <w:szCs w:val="18"/>
              </w:rPr>
            </w:pPr>
          </w:p>
          <w:p w:rsidR="00F371AC" w:rsidRPr="008937DD" w:rsidRDefault="00F371AC" w:rsidP="00032F03">
            <w:pPr>
              <w:autoSpaceDE w:val="0"/>
              <w:autoSpaceDN w:val="0"/>
              <w:adjustRightInd w:val="0"/>
              <w:rPr>
                <w:rFonts w:eastAsia="Times New Roman"/>
                <w:sz w:val="18"/>
                <w:szCs w:val="18"/>
              </w:rPr>
            </w:pPr>
            <w:r w:rsidRPr="008937DD">
              <w:rPr>
                <w:rFonts w:eastAsia="Times New Roman"/>
                <w:sz w:val="18"/>
                <w:szCs w:val="18"/>
              </w:rPr>
              <w:t>e)</w:t>
            </w:r>
            <w:r w:rsidRPr="008937DD">
              <w:rPr>
                <w:rFonts w:eastAsia="Times New Roman"/>
                <w:sz w:val="18"/>
                <w:szCs w:val="18"/>
              </w:rPr>
              <w:tab/>
            </w:r>
            <w:r w:rsidR="004143EA" w:rsidRPr="008937DD">
              <w:rPr>
                <w:rFonts w:eastAsia="Times New Roman"/>
                <w:sz w:val="18"/>
                <w:szCs w:val="18"/>
              </w:rPr>
              <w:t xml:space="preserve">Todo abuso de </w:t>
            </w:r>
            <w:r w:rsidR="004143EA" w:rsidRPr="008937DD">
              <w:rPr>
                <w:rFonts w:eastAsia="Times New Roman"/>
                <w:b/>
                <w:sz w:val="18"/>
                <w:szCs w:val="18"/>
                <w:u w:val="single"/>
              </w:rPr>
              <w:t>las reglas</w:t>
            </w:r>
            <w:r w:rsidR="004143EA" w:rsidRPr="008937DD">
              <w:rPr>
                <w:rFonts w:eastAsia="Times New Roman"/>
                <w:sz w:val="18"/>
                <w:szCs w:val="18"/>
                <w:u w:val="single"/>
              </w:rPr>
              <w:t xml:space="preserve"> y</w:t>
            </w:r>
            <w:r w:rsidR="004143EA" w:rsidRPr="008937DD">
              <w:rPr>
                <w:rFonts w:eastAsia="Times New Roman"/>
                <w:sz w:val="18"/>
                <w:szCs w:val="18"/>
              </w:rPr>
              <w:t xml:space="preserve"> los procedimientos que rigen el horario de trabajo</w:t>
            </w:r>
            <w:r w:rsidR="00032F03" w:rsidRPr="008937DD">
              <w:rPr>
                <w:rFonts w:eastAsia="Times New Roman"/>
                <w:sz w:val="20"/>
                <w:lang w:eastAsia="en-US"/>
              </w:rPr>
              <w:t xml:space="preserve"> </w:t>
            </w:r>
            <w:r w:rsidR="00032F03" w:rsidRPr="008937DD">
              <w:rPr>
                <w:rFonts w:eastAsia="Times New Roman"/>
                <w:strike/>
                <w:sz w:val="18"/>
                <w:szCs w:val="18"/>
              </w:rPr>
              <w:t>estipulados en el Estatuto y Reglamento del Personal, o prescritos en la orden de servicio pertinente, dará</w:t>
            </w:r>
            <w:r w:rsidR="00032F03" w:rsidRPr="008937DD">
              <w:rPr>
                <w:rFonts w:eastAsia="Times New Roman"/>
                <w:sz w:val="18"/>
                <w:szCs w:val="18"/>
              </w:rPr>
              <w:t xml:space="preserve"> </w:t>
            </w:r>
            <w:r w:rsidR="004143EA" w:rsidRPr="008937DD">
              <w:rPr>
                <w:rFonts w:eastAsia="Times New Roman"/>
                <w:b/>
                <w:sz w:val="18"/>
                <w:szCs w:val="18"/>
                <w:u w:val="single"/>
              </w:rPr>
              <w:t>podrá dar</w:t>
            </w:r>
            <w:r w:rsidR="004143EA" w:rsidRPr="008937DD">
              <w:rPr>
                <w:rFonts w:eastAsia="Times New Roman"/>
                <w:sz w:val="18"/>
                <w:szCs w:val="18"/>
              </w:rPr>
              <w:t xml:space="preserve"> lugar </w:t>
            </w:r>
            <w:r w:rsidR="004143EA" w:rsidRPr="008937DD">
              <w:rPr>
                <w:rFonts w:eastAsia="Times New Roman"/>
                <w:b/>
                <w:sz w:val="18"/>
                <w:szCs w:val="18"/>
                <w:u w:val="single"/>
              </w:rPr>
              <w:t>al inicio de un procedimiento disciplinario y</w:t>
            </w:r>
            <w:r w:rsidR="004143EA" w:rsidRPr="008937DD">
              <w:rPr>
                <w:rFonts w:eastAsia="Times New Roman"/>
                <w:sz w:val="18"/>
                <w:szCs w:val="18"/>
              </w:rPr>
              <w:t xml:space="preserve"> a la aplicación de </w:t>
            </w:r>
            <w:r w:rsidR="00032F03" w:rsidRPr="008937DD">
              <w:rPr>
                <w:rFonts w:eastAsia="Times New Roman"/>
                <w:sz w:val="18"/>
                <w:szCs w:val="18"/>
              </w:rPr>
              <w:t>l</w:t>
            </w:r>
            <w:r w:rsidR="00032F03" w:rsidRPr="008937DD">
              <w:rPr>
                <w:rFonts w:eastAsia="Times New Roman"/>
                <w:strike/>
                <w:sz w:val="18"/>
                <w:szCs w:val="18"/>
              </w:rPr>
              <w:t xml:space="preserve">as </w:t>
            </w:r>
            <w:r w:rsidR="004143EA" w:rsidRPr="008937DD">
              <w:rPr>
                <w:rFonts w:eastAsia="Times New Roman"/>
                <w:sz w:val="18"/>
                <w:szCs w:val="18"/>
              </w:rPr>
              <w:t>medidas disciplinarias</w:t>
            </w:r>
            <w:r w:rsidR="004143EA" w:rsidRPr="008937DD">
              <w:rPr>
                <w:rFonts w:eastAsia="Times New Roman"/>
                <w:strike/>
                <w:sz w:val="18"/>
                <w:szCs w:val="18"/>
              </w:rPr>
              <w:t xml:space="preserve"> </w:t>
            </w:r>
            <w:r w:rsidR="00032F03" w:rsidRPr="008937DD">
              <w:rPr>
                <w:rFonts w:eastAsia="Times New Roman"/>
                <w:strike/>
                <w:sz w:val="18"/>
                <w:szCs w:val="18"/>
              </w:rPr>
              <w:t>previstas</w:t>
            </w:r>
            <w:r w:rsidR="00032F03" w:rsidRPr="008937DD">
              <w:rPr>
                <w:rFonts w:eastAsia="Times New Roman"/>
                <w:sz w:val="18"/>
                <w:szCs w:val="18"/>
              </w:rPr>
              <w:t xml:space="preserve"> </w:t>
            </w:r>
            <w:r w:rsidR="004143EA" w:rsidRPr="008937DD">
              <w:rPr>
                <w:rFonts w:eastAsia="Times New Roman"/>
                <w:b/>
                <w:sz w:val="18"/>
                <w:szCs w:val="18"/>
                <w:u w:val="single"/>
              </w:rPr>
              <w:t>según lo previsto</w:t>
            </w:r>
            <w:r w:rsidR="004143EA" w:rsidRPr="008937DD">
              <w:rPr>
                <w:rFonts w:eastAsia="Times New Roman"/>
                <w:sz w:val="18"/>
                <w:szCs w:val="18"/>
              </w:rPr>
              <w:t xml:space="preserve"> en el capítulo X</w:t>
            </w:r>
          </w:p>
        </w:tc>
        <w:tc>
          <w:tcPr>
            <w:tcW w:w="4537" w:type="dxa"/>
            <w:shd w:val="clear" w:color="auto" w:fill="auto"/>
            <w:tcMar>
              <w:top w:w="57" w:type="dxa"/>
              <w:bottom w:w="57" w:type="dxa"/>
            </w:tcMar>
          </w:tcPr>
          <w:p w:rsidR="0044379A" w:rsidRPr="008937DD" w:rsidRDefault="0044379A" w:rsidP="00C97D0B">
            <w:pPr>
              <w:rPr>
                <w:sz w:val="18"/>
                <w:szCs w:val="18"/>
              </w:rPr>
            </w:pPr>
            <w:r w:rsidRPr="008937DD">
              <w:rPr>
                <w:sz w:val="18"/>
                <w:szCs w:val="18"/>
              </w:rPr>
              <w:lastRenderedPageBreak/>
              <w:t xml:space="preserve">Se ha modificado </w:t>
            </w:r>
            <w:r w:rsidR="009E1075" w:rsidRPr="008937DD">
              <w:rPr>
                <w:sz w:val="18"/>
                <w:szCs w:val="18"/>
              </w:rPr>
              <w:t>la regla</w:t>
            </w:r>
            <w:r w:rsidRPr="008937DD">
              <w:rPr>
                <w:sz w:val="18"/>
                <w:szCs w:val="18"/>
              </w:rPr>
              <w:t xml:space="preserve"> para aplicar la reforma de</w:t>
            </w:r>
            <w:r w:rsidR="00C97D0B" w:rsidRPr="008937DD">
              <w:rPr>
                <w:sz w:val="18"/>
                <w:szCs w:val="18"/>
              </w:rPr>
              <w:t>l régimen</w:t>
            </w:r>
            <w:r w:rsidRPr="008937DD">
              <w:rPr>
                <w:sz w:val="18"/>
                <w:szCs w:val="18"/>
              </w:rPr>
              <w:t xml:space="preserve"> del horario de trabajo, a raíz del informe y las recomendaciones del Grupo de Trabajo sobre la gestión del tiempo.</w:t>
            </w:r>
          </w:p>
        </w:tc>
      </w:tr>
      <w:tr w:rsidR="00F371AC" w:rsidRPr="008937DD" w:rsidTr="00C67863">
        <w:trPr>
          <w:trHeight w:val="20"/>
        </w:trPr>
        <w:tc>
          <w:tcPr>
            <w:tcW w:w="1842"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lastRenderedPageBreak/>
              <w:t>Regla 1.3.3</w:t>
            </w:r>
          </w:p>
          <w:p w:rsidR="005909FB" w:rsidRPr="008937DD" w:rsidRDefault="005909FB" w:rsidP="00C67863">
            <w:pPr>
              <w:ind w:right="33"/>
              <w:rPr>
                <w:sz w:val="18"/>
                <w:szCs w:val="18"/>
              </w:rPr>
            </w:pPr>
          </w:p>
          <w:p w:rsidR="00F371AC" w:rsidRPr="008937DD" w:rsidRDefault="00032F03" w:rsidP="00C67863">
            <w:pPr>
              <w:ind w:right="33"/>
              <w:rPr>
                <w:sz w:val="18"/>
                <w:szCs w:val="18"/>
              </w:rPr>
            </w:pPr>
            <w:r w:rsidRPr="008937DD">
              <w:rPr>
                <w:sz w:val="18"/>
                <w:szCs w:val="18"/>
              </w:rPr>
              <w:t>Horario flexible</w:t>
            </w:r>
          </w:p>
        </w:tc>
        <w:tc>
          <w:tcPr>
            <w:tcW w:w="4536" w:type="dxa"/>
            <w:shd w:val="clear" w:color="auto" w:fill="auto"/>
            <w:tcMar>
              <w:top w:w="57" w:type="dxa"/>
              <w:bottom w:w="57" w:type="dxa"/>
            </w:tcMar>
          </w:tcPr>
          <w:p w:rsidR="005909FB"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t>Regla 1.3.3 – Horario flexible</w:t>
            </w:r>
          </w:p>
          <w:p w:rsidR="005909FB" w:rsidRPr="008937DD" w:rsidRDefault="005909FB" w:rsidP="00C67863">
            <w:pPr>
              <w:autoSpaceDE w:val="0"/>
              <w:autoSpaceDN w:val="0"/>
              <w:adjustRightInd w:val="0"/>
              <w:rPr>
                <w:rFonts w:eastAsia="Times New Roman"/>
                <w:sz w:val="18"/>
                <w:szCs w:val="18"/>
              </w:rPr>
            </w:pPr>
          </w:p>
          <w:p w:rsidR="005909FB" w:rsidRPr="008937DD" w:rsidRDefault="009051AB" w:rsidP="005909FB">
            <w:pPr>
              <w:autoSpaceDE w:val="0"/>
              <w:autoSpaceDN w:val="0"/>
              <w:adjustRightInd w:val="0"/>
              <w:rPr>
                <w:rFonts w:eastAsia="Times New Roman"/>
                <w:sz w:val="18"/>
                <w:szCs w:val="18"/>
              </w:rPr>
            </w:pPr>
            <w:r w:rsidRPr="008937DD">
              <w:rPr>
                <w:rFonts w:eastAsia="Times New Roman"/>
                <w:sz w:val="18"/>
                <w:szCs w:val="18"/>
              </w:rPr>
              <w:t>a)</w:t>
            </w:r>
            <w:r w:rsidRPr="008937DD">
              <w:rPr>
                <w:rFonts w:eastAsia="Times New Roman"/>
                <w:sz w:val="18"/>
                <w:szCs w:val="18"/>
              </w:rPr>
              <w:tab/>
            </w:r>
            <w:r w:rsidR="00FC29E0" w:rsidRPr="008937DD">
              <w:rPr>
                <w:rFonts w:eastAsia="Times New Roman"/>
                <w:sz w:val="18"/>
                <w:szCs w:val="18"/>
              </w:rPr>
              <w:t>Los funcionarios que se acojan al sistema de horario flexible acudirán al trabajo todos los días laborables</w:t>
            </w:r>
            <w:r w:rsidR="005909FB"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9051AB" w:rsidP="005909FB">
            <w:pPr>
              <w:autoSpaceDE w:val="0"/>
              <w:autoSpaceDN w:val="0"/>
              <w:adjustRightInd w:val="0"/>
              <w:rPr>
                <w:rFonts w:eastAsia="Times New Roman"/>
                <w:sz w:val="18"/>
                <w:szCs w:val="18"/>
              </w:rPr>
            </w:pPr>
            <w:r w:rsidRPr="008937DD">
              <w:rPr>
                <w:rFonts w:eastAsia="Times New Roman"/>
                <w:sz w:val="18"/>
                <w:szCs w:val="18"/>
              </w:rPr>
              <w:t>1)</w:t>
            </w:r>
            <w:r w:rsidRPr="008937DD">
              <w:rPr>
                <w:rFonts w:eastAsia="Times New Roman"/>
                <w:sz w:val="18"/>
                <w:szCs w:val="18"/>
              </w:rPr>
              <w:tab/>
            </w:r>
            <w:r w:rsidR="00FC29E0" w:rsidRPr="008937DD">
              <w:rPr>
                <w:rFonts w:eastAsia="Times New Roman"/>
                <w:sz w:val="18"/>
                <w:szCs w:val="18"/>
              </w:rPr>
              <w:t>durante las cuatro horas y media de los dos “periodos de presencia obligatoria”, es decir, de 9.15 a 11.45 y de 14.15 a 16.15, y</w:t>
            </w:r>
          </w:p>
          <w:p w:rsidR="005909FB" w:rsidRPr="008937DD" w:rsidRDefault="005909FB" w:rsidP="00C67863">
            <w:pPr>
              <w:autoSpaceDE w:val="0"/>
              <w:autoSpaceDN w:val="0"/>
              <w:adjustRightInd w:val="0"/>
              <w:rPr>
                <w:rFonts w:eastAsia="Times New Roman"/>
                <w:sz w:val="18"/>
                <w:szCs w:val="18"/>
              </w:rPr>
            </w:pPr>
          </w:p>
          <w:p w:rsidR="005909FB" w:rsidRPr="008937DD" w:rsidRDefault="009051AB" w:rsidP="005909FB">
            <w:pPr>
              <w:autoSpaceDE w:val="0"/>
              <w:autoSpaceDN w:val="0"/>
              <w:adjustRightInd w:val="0"/>
              <w:rPr>
                <w:rFonts w:eastAsia="Times New Roman"/>
                <w:sz w:val="18"/>
                <w:szCs w:val="18"/>
              </w:rPr>
            </w:pPr>
            <w:r w:rsidRPr="008937DD">
              <w:rPr>
                <w:rFonts w:eastAsia="Times New Roman"/>
                <w:sz w:val="18"/>
                <w:szCs w:val="18"/>
              </w:rPr>
              <w:t>2)</w:t>
            </w:r>
            <w:r w:rsidRPr="008937DD">
              <w:rPr>
                <w:rFonts w:eastAsia="Times New Roman"/>
                <w:sz w:val="18"/>
                <w:szCs w:val="18"/>
              </w:rPr>
              <w:tab/>
            </w:r>
            <w:r w:rsidR="005909FB" w:rsidRPr="008937DD">
              <w:rPr>
                <w:rFonts w:eastAsia="Times New Roman"/>
                <w:sz w:val="18"/>
                <w:szCs w:val="18"/>
              </w:rPr>
              <w:t xml:space="preserve">un mínimo de cuatro horas y media (con la excepción de las ausencias autorizadas de conformidad con </w:t>
            </w:r>
            <w:r w:rsidR="009E1075" w:rsidRPr="008937DD">
              <w:rPr>
                <w:rFonts w:eastAsia="Times New Roman"/>
                <w:sz w:val="18"/>
                <w:szCs w:val="18"/>
              </w:rPr>
              <w:t>la regla</w:t>
            </w:r>
            <w:r w:rsidR="005909FB" w:rsidRPr="008937DD">
              <w:rPr>
                <w:rFonts w:eastAsia="Times New Roman"/>
                <w:sz w:val="18"/>
                <w:szCs w:val="18"/>
              </w:rPr>
              <w:t xml:space="preserve"> 1.3.5), pero no antes de las 7.00 ni después de las 20.00, ni durante la pausa para el almuerzo.</w:t>
            </w:r>
            <w:r w:rsidR="00F371AC" w:rsidRPr="008937DD">
              <w:rPr>
                <w:rFonts w:eastAsia="Times New Roman"/>
                <w:sz w:val="18"/>
                <w:szCs w:val="18"/>
              </w:rPr>
              <w:t xml:space="preserve">  </w:t>
            </w:r>
            <w:r w:rsidR="005909FB" w:rsidRPr="008937DD">
              <w:rPr>
                <w:rFonts w:eastAsia="Times New Roman"/>
                <w:sz w:val="18"/>
                <w:szCs w:val="18"/>
              </w:rPr>
              <w:t>La pausa para el almuerzo será como mínimo de 30 minutos.</w:t>
            </w:r>
          </w:p>
          <w:p w:rsidR="005909FB" w:rsidRPr="008937DD" w:rsidRDefault="005909FB" w:rsidP="00C67863">
            <w:pPr>
              <w:autoSpaceDE w:val="0"/>
              <w:autoSpaceDN w:val="0"/>
              <w:adjustRightInd w:val="0"/>
              <w:rPr>
                <w:rFonts w:eastAsia="Times New Roman"/>
                <w:sz w:val="18"/>
                <w:szCs w:val="18"/>
              </w:rPr>
            </w:pPr>
          </w:p>
          <w:p w:rsidR="00F371AC" w:rsidRPr="008937DD" w:rsidRDefault="009051AB" w:rsidP="005909FB">
            <w:pPr>
              <w:autoSpaceDE w:val="0"/>
              <w:autoSpaceDN w:val="0"/>
              <w:adjustRightInd w:val="0"/>
              <w:rPr>
                <w:rFonts w:eastAsia="Times New Roman"/>
                <w:sz w:val="18"/>
                <w:szCs w:val="18"/>
              </w:rPr>
            </w:pPr>
            <w:r w:rsidRPr="008937DD">
              <w:rPr>
                <w:rFonts w:eastAsia="Times New Roman"/>
                <w:sz w:val="18"/>
                <w:szCs w:val="18"/>
              </w:rPr>
              <w:t>b)</w:t>
            </w:r>
            <w:r w:rsidRPr="008937DD">
              <w:rPr>
                <w:rFonts w:eastAsia="Times New Roman"/>
                <w:sz w:val="18"/>
                <w:szCs w:val="18"/>
              </w:rPr>
              <w:tab/>
            </w:r>
            <w:r w:rsidR="005909FB" w:rsidRPr="008937DD">
              <w:rPr>
                <w:rFonts w:eastAsia="Times New Roman"/>
                <w:sz w:val="18"/>
                <w:szCs w:val="18"/>
              </w:rPr>
              <w:t xml:space="preserve">Los procedimientos para el uso del sistema de horario flexible se prescribirán en una orden de </w:t>
            </w:r>
            <w:r w:rsidR="005909FB" w:rsidRPr="008937DD">
              <w:rPr>
                <w:rFonts w:eastAsia="Times New Roman"/>
                <w:sz w:val="18"/>
                <w:szCs w:val="18"/>
              </w:rPr>
              <w:lastRenderedPageBreak/>
              <w:t>servicio.</w:t>
            </w:r>
          </w:p>
        </w:tc>
        <w:tc>
          <w:tcPr>
            <w:tcW w:w="4536" w:type="dxa"/>
            <w:shd w:val="clear" w:color="auto" w:fill="auto"/>
            <w:tcMar>
              <w:top w:w="57" w:type="dxa"/>
              <w:bottom w:w="57" w:type="dxa"/>
            </w:tcMar>
          </w:tcPr>
          <w:p w:rsidR="005909FB" w:rsidRPr="008937DD" w:rsidRDefault="005909FB" w:rsidP="005909FB">
            <w:pPr>
              <w:autoSpaceDE w:val="0"/>
              <w:autoSpaceDN w:val="0"/>
              <w:adjustRightInd w:val="0"/>
              <w:rPr>
                <w:rFonts w:eastAsia="Times New Roman"/>
                <w:strike/>
                <w:sz w:val="18"/>
                <w:szCs w:val="18"/>
              </w:rPr>
            </w:pPr>
            <w:r w:rsidRPr="008937DD">
              <w:rPr>
                <w:rFonts w:eastAsia="Times New Roman"/>
                <w:strike/>
                <w:sz w:val="18"/>
                <w:szCs w:val="18"/>
              </w:rPr>
              <w:lastRenderedPageBreak/>
              <w:t>Regla 1.3.3 – Horario flexible</w:t>
            </w:r>
          </w:p>
          <w:p w:rsidR="005909FB" w:rsidRPr="008937DD" w:rsidRDefault="005909FB" w:rsidP="00C67863">
            <w:pPr>
              <w:autoSpaceDE w:val="0"/>
              <w:autoSpaceDN w:val="0"/>
              <w:adjustRightInd w:val="0"/>
              <w:rPr>
                <w:rFonts w:eastAsia="Times New Roman"/>
                <w:strike/>
                <w:sz w:val="18"/>
                <w:szCs w:val="18"/>
              </w:rPr>
            </w:pPr>
          </w:p>
          <w:p w:rsidR="005909FB" w:rsidRPr="008937DD" w:rsidRDefault="009051AB" w:rsidP="005909FB">
            <w:pPr>
              <w:autoSpaceDE w:val="0"/>
              <w:autoSpaceDN w:val="0"/>
              <w:adjustRightInd w:val="0"/>
              <w:rPr>
                <w:rFonts w:eastAsia="Times New Roman"/>
                <w:strike/>
                <w:sz w:val="18"/>
                <w:szCs w:val="18"/>
              </w:rPr>
            </w:pPr>
            <w:r w:rsidRPr="008937DD">
              <w:rPr>
                <w:rFonts w:eastAsia="Times New Roman"/>
                <w:strike/>
                <w:sz w:val="18"/>
                <w:szCs w:val="18"/>
              </w:rPr>
              <w:t>a)</w:t>
            </w:r>
            <w:r w:rsidRPr="008937DD">
              <w:rPr>
                <w:rFonts w:eastAsia="Times New Roman"/>
                <w:strike/>
                <w:sz w:val="18"/>
                <w:szCs w:val="18"/>
              </w:rPr>
              <w:tab/>
            </w:r>
            <w:r w:rsidR="005909FB" w:rsidRPr="008937DD">
              <w:rPr>
                <w:rFonts w:eastAsia="Times New Roman"/>
                <w:strike/>
                <w:sz w:val="18"/>
                <w:szCs w:val="18"/>
              </w:rPr>
              <w:t>Los funcionarios que se acojan al sistema de horario flexible acudirán al trabajo todos los días laborables:</w:t>
            </w:r>
          </w:p>
          <w:p w:rsidR="005909FB" w:rsidRPr="008937DD" w:rsidRDefault="005909FB" w:rsidP="00C67863">
            <w:pPr>
              <w:autoSpaceDE w:val="0"/>
              <w:autoSpaceDN w:val="0"/>
              <w:adjustRightInd w:val="0"/>
              <w:rPr>
                <w:rFonts w:eastAsia="Times New Roman"/>
                <w:strike/>
                <w:sz w:val="18"/>
                <w:szCs w:val="18"/>
              </w:rPr>
            </w:pPr>
          </w:p>
          <w:p w:rsidR="005909FB" w:rsidRPr="008937DD" w:rsidRDefault="009051AB" w:rsidP="005909FB">
            <w:pPr>
              <w:autoSpaceDE w:val="0"/>
              <w:autoSpaceDN w:val="0"/>
              <w:adjustRightInd w:val="0"/>
              <w:rPr>
                <w:rFonts w:eastAsia="Times New Roman"/>
                <w:strike/>
                <w:sz w:val="18"/>
                <w:szCs w:val="18"/>
              </w:rPr>
            </w:pPr>
            <w:r w:rsidRPr="008937DD">
              <w:rPr>
                <w:rFonts w:eastAsia="Times New Roman"/>
                <w:strike/>
                <w:sz w:val="18"/>
                <w:szCs w:val="18"/>
              </w:rPr>
              <w:t>1)</w:t>
            </w:r>
            <w:r w:rsidRPr="008937DD">
              <w:rPr>
                <w:rFonts w:eastAsia="Times New Roman"/>
                <w:strike/>
                <w:sz w:val="18"/>
                <w:szCs w:val="18"/>
              </w:rPr>
              <w:tab/>
            </w:r>
            <w:r w:rsidR="005909FB" w:rsidRPr="008937DD">
              <w:rPr>
                <w:rFonts w:eastAsia="Times New Roman"/>
                <w:strike/>
                <w:sz w:val="18"/>
                <w:szCs w:val="18"/>
              </w:rPr>
              <w:t>durante las cuatro horas y media de los dos "periodos de presencia obligatoria", es decir, de 9.15 a 11.45 y de 14.15 a 16.15, y</w:t>
            </w:r>
          </w:p>
          <w:p w:rsidR="005909FB" w:rsidRPr="008937DD" w:rsidRDefault="005909FB" w:rsidP="00C67863">
            <w:pPr>
              <w:autoSpaceDE w:val="0"/>
              <w:autoSpaceDN w:val="0"/>
              <w:adjustRightInd w:val="0"/>
              <w:rPr>
                <w:rFonts w:eastAsia="Times New Roman"/>
                <w:strike/>
                <w:sz w:val="18"/>
                <w:szCs w:val="18"/>
              </w:rPr>
            </w:pPr>
          </w:p>
          <w:p w:rsidR="005909FB" w:rsidRPr="008937DD" w:rsidRDefault="009051AB" w:rsidP="005909FB">
            <w:pPr>
              <w:autoSpaceDE w:val="0"/>
              <w:autoSpaceDN w:val="0"/>
              <w:adjustRightInd w:val="0"/>
              <w:rPr>
                <w:rFonts w:eastAsia="Times New Roman"/>
                <w:strike/>
                <w:sz w:val="18"/>
                <w:szCs w:val="18"/>
              </w:rPr>
            </w:pPr>
            <w:r w:rsidRPr="008937DD">
              <w:rPr>
                <w:rFonts w:eastAsia="Times New Roman"/>
                <w:strike/>
                <w:sz w:val="18"/>
                <w:szCs w:val="18"/>
              </w:rPr>
              <w:t>2)</w:t>
            </w:r>
            <w:r w:rsidRPr="008937DD">
              <w:rPr>
                <w:rFonts w:eastAsia="Times New Roman"/>
                <w:strike/>
                <w:sz w:val="18"/>
                <w:szCs w:val="18"/>
              </w:rPr>
              <w:tab/>
            </w:r>
            <w:r w:rsidR="005909FB" w:rsidRPr="008937DD">
              <w:rPr>
                <w:rFonts w:eastAsia="Times New Roman"/>
                <w:strike/>
                <w:sz w:val="18"/>
                <w:szCs w:val="18"/>
              </w:rPr>
              <w:t xml:space="preserve">un mínimo de cuatro horas y media (con la excepción de las ausencias autorizadas de conformidad con </w:t>
            </w:r>
            <w:r w:rsidR="009E1075" w:rsidRPr="008937DD">
              <w:rPr>
                <w:rFonts w:eastAsia="Times New Roman"/>
                <w:strike/>
                <w:sz w:val="18"/>
                <w:szCs w:val="18"/>
              </w:rPr>
              <w:t>la regla</w:t>
            </w:r>
            <w:r w:rsidR="005909FB" w:rsidRPr="008937DD">
              <w:rPr>
                <w:rFonts w:eastAsia="Times New Roman"/>
                <w:strike/>
                <w:sz w:val="18"/>
                <w:szCs w:val="18"/>
                <w:u w:val="single"/>
              </w:rPr>
              <w:t xml:space="preserve"> 1.3.5</w:t>
            </w:r>
            <w:r w:rsidR="005909FB" w:rsidRPr="008937DD">
              <w:rPr>
                <w:rFonts w:eastAsia="Times New Roman"/>
                <w:strike/>
                <w:sz w:val="18"/>
                <w:szCs w:val="18"/>
              </w:rPr>
              <w:t>), pero no antes de las 7.00 ni después de las 20.00, ni durante la pausa para el almuerzo.</w:t>
            </w:r>
            <w:r w:rsidR="00F371AC" w:rsidRPr="008937DD">
              <w:rPr>
                <w:rFonts w:eastAsia="Times New Roman"/>
                <w:strike/>
                <w:sz w:val="18"/>
                <w:szCs w:val="18"/>
              </w:rPr>
              <w:t xml:space="preserve">  </w:t>
            </w:r>
            <w:r w:rsidR="005909FB" w:rsidRPr="008937DD">
              <w:rPr>
                <w:rFonts w:eastAsia="Times New Roman"/>
                <w:strike/>
                <w:sz w:val="18"/>
                <w:szCs w:val="18"/>
              </w:rPr>
              <w:t>La pausa para el almuerzo será como mínimo de 30 minutos.</w:t>
            </w:r>
          </w:p>
          <w:p w:rsidR="005909FB" w:rsidRPr="008937DD" w:rsidRDefault="005909FB" w:rsidP="00C67863">
            <w:pPr>
              <w:autoSpaceDE w:val="0"/>
              <w:autoSpaceDN w:val="0"/>
              <w:adjustRightInd w:val="0"/>
              <w:rPr>
                <w:rFonts w:eastAsia="Times New Roman"/>
                <w:strike/>
                <w:sz w:val="18"/>
                <w:szCs w:val="18"/>
              </w:rPr>
            </w:pPr>
          </w:p>
          <w:p w:rsidR="00F371AC" w:rsidRPr="008937DD" w:rsidRDefault="009051AB" w:rsidP="005909FB">
            <w:pPr>
              <w:autoSpaceDE w:val="0"/>
              <w:autoSpaceDN w:val="0"/>
              <w:adjustRightInd w:val="0"/>
              <w:rPr>
                <w:rFonts w:eastAsia="Times New Roman"/>
                <w:strike/>
                <w:sz w:val="18"/>
                <w:szCs w:val="18"/>
              </w:rPr>
            </w:pPr>
            <w:r w:rsidRPr="008937DD">
              <w:rPr>
                <w:rFonts w:eastAsia="Times New Roman"/>
                <w:strike/>
                <w:sz w:val="18"/>
                <w:szCs w:val="18"/>
              </w:rPr>
              <w:t>b)</w:t>
            </w:r>
            <w:r w:rsidRPr="008937DD">
              <w:rPr>
                <w:rFonts w:eastAsia="Times New Roman"/>
                <w:strike/>
                <w:sz w:val="18"/>
                <w:szCs w:val="18"/>
              </w:rPr>
              <w:tab/>
            </w:r>
            <w:r w:rsidR="005909FB" w:rsidRPr="008937DD">
              <w:rPr>
                <w:rFonts w:eastAsia="Times New Roman"/>
                <w:strike/>
                <w:sz w:val="18"/>
                <w:szCs w:val="18"/>
              </w:rPr>
              <w:t xml:space="preserve">Los procedimientos para el uso del sistema de horario flexible se prescribirán en una orden de </w:t>
            </w:r>
            <w:r w:rsidR="005909FB" w:rsidRPr="008937DD">
              <w:rPr>
                <w:rFonts w:eastAsia="Times New Roman"/>
                <w:strike/>
                <w:sz w:val="18"/>
                <w:szCs w:val="18"/>
              </w:rPr>
              <w:lastRenderedPageBreak/>
              <w:t>servicio.</w:t>
            </w:r>
          </w:p>
        </w:tc>
        <w:tc>
          <w:tcPr>
            <w:tcW w:w="4537" w:type="dxa"/>
            <w:shd w:val="clear" w:color="auto" w:fill="auto"/>
            <w:tcMar>
              <w:top w:w="57" w:type="dxa"/>
              <w:bottom w:w="57" w:type="dxa"/>
            </w:tcMar>
          </w:tcPr>
          <w:p w:rsidR="00C97D0B" w:rsidRPr="008937DD" w:rsidRDefault="00C97D0B" w:rsidP="00C97D0B">
            <w:pPr>
              <w:rPr>
                <w:sz w:val="18"/>
                <w:szCs w:val="18"/>
              </w:rPr>
            </w:pPr>
            <w:r w:rsidRPr="008937DD">
              <w:rPr>
                <w:sz w:val="18"/>
                <w:szCs w:val="18"/>
              </w:rPr>
              <w:lastRenderedPageBreak/>
              <w:t xml:space="preserve">Se ha suprimido </w:t>
            </w:r>
            <w:r w:rsidR="009E1075" w:rsidRPr="008937DD">
              <w:rPr>
                <w:sz w:val="18"/>
                <w:szCs w:val="18"/>
              </w:rPr>
              <w:t>la regla</w:t>
            </w:r>
            <w:r w:rsidRPr="008937DD">
              <w:rPr>
                <w:sz w:val="18"/>
                <w:szCs w:val="18"/>
              </w:rPr>
              <w:t xml:space="preserve"> para aplicar la reforma del régimen del horario de trabajo, a raíz del informe y las recomendaciones del Grupo de Trabajo sobre la gestión del tiempo.</w:t>
            </w:r>
          </w:p>
        </w:tc>
      </w:tr>
      <w:tr w:rsidR="00F371AC" w:rsidRPr="008937DD" w:rsidTr="00C67863">
        <w:trPr>
          <w:trHeight w:val="20"/>
        </w:trPr>
        <w:tc>
          <w:tcPr>
            <w:tcW w:w="1842"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lastRenderedPageBreak/>
              <w:t>Regla 1.3.4</w:t>
            </w:r>
          </w:p>
          <w:p w:rsidR="005909FB" w:rsidRPr="008937DD" w:rsidRDefault="005909FB" w:rsidP="00C67863">
            <w:pPr>
              <w:ind w:right="33"/>
              <w:rPr>
                <w:sz w:val="18"/>
                <w:szCs w:val="18"/>
              </w:rPr>
            </w:pPr>
          </w:p>
          <w:p w:rsidR="00F371AC" w:rsidRPr="008937DD" w:rsidRDefault="00FC29E0" w:rsidP="00FC29E0">
            <w:pPr>
              <w:ind w:right="33"/>
              <w:rPr>
                <w:sz w:val="18"/>
                <w:szCs w:val="18"/>
              </w:rPr>
            </w:pPr>
            <w:r w:rsidRPr="008937DD">
              <w:rPr>
                <w:sz w:val="18"/>
                <w:szCs w:val="18"/>
              </w:rPr>
              <w:t>Horario fijo</w:t>
            </w:r>
          </w:p>
        </w:tc>
        <w:tc>
          <w:tcPr>
            <w:tcW w:w="4536" w:type="dxa"/>
            <w:shd w:val="clear" w:color="auto" w:fill="auto"/>
            <w:tcMar>
              <w:top w:w="57" w:type="dxa"/>
              <w:bottom w:w="57" w:type="dxa"/>
            </w:tcMar>
          </w:tcPr>
          <w:p w:rsidR="005909FB"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t>Regla 1.3.4 – Horario fijo</w:t>
            </w:r>
          </w:p>
          <w:p w:rsidR="005909FB" w:rsidRPr="008937DD" w:rsidRDefault="005909FB" w:rsidP="00C67863">
            <w:pPr>
              <w:autoSpaceDE w:val="0"/>
              <w:autoSpaceDN w:val="0"/>
              <w:adjustRightInd w:val="0"/>
              <w:rPr>
                <w:rFonts w:eastAsia="Times New Roman"/>
                <w:sz w:val="18"/>
                <w:szCs w:val="18"/>
              </w:rPr>
            </w:pPr>
          </w:p>
          <w:p w:rsidR="00F371AC"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t>Los funcionarios que se acojan al horario fijo tendrán un horario diario de trabajo de ocho horas, excluyendo la pausa para el almuerzo, en función del programa acordado con su superior.</w:t>
            </w:r>
            <w:r w:rsidR="00F371AC" w:rsidRPr="008937DD">
              <w:rPr>
                <w:rFonts w:eastAsia="Times New Roman"/>
                <w:sz w:val="18"/>
                <w:szCs w:val="18"/>
              </w:rPr>
              <w:t xml:space="preserve">  </w:t>
            </w:r>
            <w:r w:rsidR="00FC29E0" w:rsidRPr="008937DD">
              <w:rPr>
                <w:rFonts w:eastAsia="Times New Roman"/>
                <w:sz w:val="18"/>
                <w:szCs w:val="18"/>
              </w:rPr>
              <w:t>El programa respetará las “horas de presencia obligatoria” del horario fijo:  de 9.15 a 12.00 y de 14.15 a 17.00.  La pausa para el almuerzo será como mínimo de 30 minutos.</w:t>
            </w:r>
          </w:p>
        </w:tc>
        <w:tc>
          <w:tcPr>
            <w:tcW w:w="4536" w:type="dxa"/>
            <w:shd w:val="clear" w:color="auto" w:fill="auto"/>
            <w:tcMar>
              <w:top w:w="57" w:type="dxa"/>
              <w:bottom w:w="57" w:type="dxa"/>
            </w:tcMar>
          </w:tcPr>
          <w:p w:rsidR="005909FB" w:rsidRPr="008937DD" w:rsidRDefault="005909FB" w:rsidP="005909FB">
            <w:pPr>
              <w:autoSpaceDE w:val="0"/>
              <w:autoSpaceDN w:val="0"/>
              <w:adjustRightInd w:val="0"/>
              <w:rPr>
                <w:rFonts w:eastAsia="Times New Roman"/>
                <w:strike/>
                <w:sz w:val="18"/>
                <w:szCs w:val="18"/>
              </w:rPr>
            </w:pPr>
            <w:r w:rsidRPr="008937DD">
              <w:rPr>
                <w:rFonts w:eastAsia="Times New Roman"/>
                <w:strike/>
                <w:sz w:val="18"/>
                <w:szCs w:val="18"/>
              </w:rPr>
              <w:t>Regla 1.3.4 – Horario fijo</w:t>
            </w:r>
          </w:p>
          <w:p w:rsidR="005909FB" w:rsidRPr="008937DD" w:rsidRDefault="005909FB" w:rsidP="00C67863">
            <w:pPr>
              <w:autoSpaceDE w:val="0"/>
              <w:autoSpaceDN w:val="0"/>
              <w:adjustRightInd w:val="0"/>
              <w:rPr>
                <w:rFonts w:eastAsia="Times New Roman"/>
                <w:strike/>
                <w:sz w:val="18"/>
                <w:szCs w:val="18"/>
              </w:rPr>
            </w:pPr>
          </w:p>
          <w:p w:rsidR="00F371AC" w:rsidRPr="008937DD" w:rsidRDefault="005909FB" w:rsidP="005909FB">
            <w:pPr>
              <w:autoSpaceDE w:val="0"/>
              <w:autoSpaceDN w:val="0"/>
              <w:adjustRightInd w:val="0"/>
              <w:rPr>
                <w:rFonts w:eastAsia="Times New Roman"/>
                <w:sz w:val="18"/>
                <w:szCs w:val="18"/>
              </w:rPr>
            </w:pPr>
            <w:r w:rsidRPr="008937DD">
              <w:rPr>
                <w:rFonts w:eastAsia="Times New Roman"/>
                <w:strike/>
                <w:sz w:val="18"/>
                <w:szCs w:val="18"/>
              </w:rPr>
              <w:t>Los funcionarios que se acojan al horario fijo tendrán un horario diario de trabajo de ocho horas, excluyendo la pausa para el almuerzo, en función del programa acordado con su superior.</w:t>
            </w:r>
            <w:r w:rsidR="00F371AC" w:rsidRPr="008937DD">
              <w:rPr>
                <w:rFonts w:eastAsia="Times New Roman"/>
                <w:strike/>
                <w:sz w:val="18"/>
                <w:szCs w:val="18"/>
              </w:rPr>
              <w:t xml:space="preserve">  </w:t>
            </w:r>
            <w:r w:rsidR="00FC29E0" w:rsidRPr="008937DD">
              <w:rPr>
                <w:rFonts w:eastAsia="Times New Roman"/>
                <w:strike/>
                <w:sz w:val="18"/>
                <w:szCs w:val="18"/>
              </w:rPr>
              <w:t>El programa respetará las “horas de presencia obligatoria” del horario fijo:  de 9.15 a 12.00 y de 14.15 a 17.00.  La pausa para el almuerzo será como mínimo de 30 minutos.</w:t>
            </w:r>
          </w:p>
        </w:tc>
        <w:tc>
          <w:tcPr>
            <w:tcW w:w="4537" w:type="dxa"/>
            <w:shd w:val="clear" w:color="auto" w:fill="auto"/>
            <w:tcMar>
              <w:top w:w="57" w:type="dxa"/>
              <w:bottom w:w="57" w:type="dxa"/>
            </w:tcMar>
          </w:tcPr>
          <w:p w:rsidR="00F371AC" w:rsidRPr="008937DD" w:rsidRDefault="00C97D0B" w:rsidP="00C67863">
            <w:pPr>
              <w:rPr>
                <w:sz w:val="18"/>
                <w:szCs w:val="18"/>
              </w:rPr>
            </w:pPr>
            <w:r w:rsidRPr="008937DD">
              <w:rPr>
                <w:sz w:val="18"/>
                <w:szCs w:val="18"/>
              </w:rPr>
              <w:t>Igual que en el apartado anterior.</w:t>
            </w:r>
          </w:p>
        </w:tc>
      </w:tr>
      <w:tr w:rsidR="00F371AC" w:rsidRPr="008937DD" w:rsidTr="00C67863">
        <w:trPr>
          <w:trHeight w:val="20"/>
        </w:trPr>
        <w:tc>
          <w:tcPr>
            <w:tcW w:w="1842" w:type="dxa"/>
            <w:shd w:val="clear" w:color="auto" w:fill="auto"/>
            <w:tcMar>
              <w:top w:w="57" w:type="dxa"/>
              <w:bottom w:w="57" w:type="dxa"/>
            </w:tcMar>
          </w:tcPr>
          <w:p w:rsidR="005909FB" w:rsidRPr="008937DD" w:rsidRDefault="005909FB" w:rsidP="005909FB">
            <w:pPr>
              <w:ind w:right="33"/>
              <w:rPr>
                <w:rFonts w:eastAsia="Times New Roman"/>
                <w:b/>
                <w:sz w:val="18"/>
                <w:szCs w:val="18"/>
              </w:rPr>
            </w:pPr>
            <w:r w:rsidRPr="008937DD">
              <w:rPr>
                <w:rFonts w:eastAsia="Times New Roman"/>
                <w:b/>
                <w:sz w:val="18"/>
                <w:szCs w:val="18"/>
              </w:rPr>
              <w:t>Regla 1.3.5</w:t>
            </w:r>
          </w:p>
          <w:p w:rsidR="005909FB" w:rsidRPr="008937DD" w:rsidRDefault="005909FB" w:rsidP="00C67863">
            <w:pPr>
              <w:ind w:right="33"/>
              <w:rPr>
                <w:rFonts w:eastAsia="Times New Roman"/>
                <w:sz w:val="18"/>
                <w:szCs w:val="18"/>
              </w:rPr>
            </w:pPr>
          </w:p>
          <w:p w:rsidR="00F371AC" w:rsidRPr="008937DD" w:rsidRDefault="00FC29E0" w:rsidP="00C67863">
            <w:pPr>
              <w:ind w:right="33"/>
              <w:rPr>
                <w:b/>
                <w:sz w:val="18"/>
                <w:szCs w:val="18"/>
              </w:rPr>
            </w:pPr>
            <w:r w:rsidRPr="008937DD">
              <w:rPr>
                <w:rFonts w:eastAsia="Times New Roman"/>
                <w:sz w:val="18"/>
                <w:szCs w:val="18"/>
              </w:rPr>
              <w:t>Ausencias autorizadas</w:t>
            </w:r>
          </w:p>
        </w:tc>
        <w:tc>
          <w:tcPr>
            <w:tcW w:w="4536" w:type="dxa"/>
            <w:shd w:val="clear" w:color="auto" w:fill="auto"/>
            <w:tcMar>
              <w:top w:w="57" w:type="dxa"/>
              <w:bottom w:w="57" w:type="dxa"/>
            </w:tcMar>
          </w:tcPr>
          <w:p w:rsidR="005909FB"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t>Regla 1.3.5 – Ausencias autorizadas</w:t>
            </w:r>
          </w:p>
          <w:p w:rsidR="005909FB" w:rsidRPr="008937DD" w:rsidRDefault="005909FB" w:rsidP="00C67863">
            <w:pPr>
              <w:autoSpaceDE w:val="0"/>
              <w:autoSpaceDN w:val="0"/>
              <w:adjustRightInd w:val="0"/>
              <w:rPr>
                <w:rFonts w:eastAsia="Times New Roman"/>
                <w:sz w:val="18"/>
                <w:szCs w:val="18"/>
              </w:rPr>
            </w:pPr>
          </w:p>
          <w:p w:rsidR="005909FB"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t>Se autorizará la ausencia de las oficinas en los siguientes casos, cuyas condiciones se prescribirán en una orden de servicio:</w:t>
            </w:r>
          </w:p>
          <w:p w:rsidR="005909FB" w:rsidRPr="008937DD" w:rsidRDefault="005909FB" w:rsidP="00C67863">
            <w:pPr>
              <w:autoSpaceDE w:val="0"/>
              <w:autoSpaceDN w:val="0"/>
              <w:adjustRightInd w:val="0"/>
              <w:rPr>
                <w:rFonts w:eastAsia="Times New Roman"/>
                <w:sz w:val="18"/>
                <w:szCs w:val="18"/>
              </w:rPr>
            </w:pPr>
          </w:p>
          <w:p w:rsidR="005909FB" w:rsidRPr="008937DD" w:rsidRDefault="002F02E6" w:rsidP="005909FB">
            <w:pPr>
              <w:autoSpaceDE w:val="0"/>
              <w:autoSpaceDN w:val="0"/>
              <w:adjustRightInd w:val="0"/>
              <w:rPr>
                <w:rFonts w:eastAsia="Times New Roman"/>
                <w:sz w:val="18"/>
                <w:szCs w:val="18"/>
              </w:rPr>
            </w:pPr>
            <w:r w:rsidRPr="008937DD">
              <w:rPr>
                <w:rFonts w:eastAsia="Times New Roman"/>
                <w:sz w:val="18"/>
                <w:szCs w:val="18"/>
              </w:rPr>
              <w:t>a)</w:t>
            </w:r>
            <w:r w:rsidRPr="008937DD">
              <w:rPr>
                <w:rFonts w:eastAsia="Times New Roman"/>
                <w:sz w:val="18"/>
                <w:szCs w:val="18"/>
              </w:rPr>
              <w:tab/>
            </w:r>
            <w:r w:rsidR="005909FB" w:rsidRPr="008937DD">
              <w:rPr>
                <w:rFonts w:eastAsia="Times New Roman"/>
                <w:sz w:val="18"/>
                <w:szCs w:val="18"/>
              </w:rPr>
              <w:t>ausencia en comisión de servicio o por formación autorizada;</w:t>
            </w:r>
          </w:p>
          <w:p w:rsidR="005909FB" w:rsidRPr="008937DD" w:rsidRDefault="005909FB" w:rsidP="00C67863">
            <w:pPr>
              <w:autoSpaceDE w:val="0"/>
              <w:autoSpaceDN w:val="0"/>
              <w:adjustRightInd w:val="0"/>
              <w:rPr>
                <w:rFonts w:eastAsia="Times New Roman"/>
                <w:sz w:val="18"/>
                <w:szCs w:val="18"/>
              </w:rPr>
            </w:pPr>
          </w:p>
          <w:p w:rsidR="005909FB" w:rsidRPr="008937DD" w:rsidRDefault="002F02E6" w:rsidP="005909FB">
            <w:pPr>
              <w:autoSpaceDE w:val="0"/>
              <w:autoSpaceDN w:val="0"/>
              <w:adjustRightInd w:val="0"/>
              <w:rPr>
                <w:rFonts w:eastAsia="Times New Roman"/>
                <w:sz w:val="18"/>
                <w:szCs w:val="18"/>
              </w:rPr>
            </w:pPr>
            <w:r w:rsidRPr="008937DD">
              <w:rPr>
                <w:rFonts w:eastAsia="Times New Roman"/>
                <w:sz w:val="18"/>
                <w:szCs w:val="18"/>
              </w:rPr>
              <w:t>b)</w:t>
            </w:r>
            <w:r w:rsidRPr="008937DD">
              <w:rPr>
                <w:rFonts w:eastAsia="Times New Roman"/>
                <w:sz w:val="18"/>
                <w:szCs w:val="18"/>
              </w:rPr>
              <w:tab/>
            </w:r>
            <w:r w:rsidR="005909FB" w:rsidRPr="008937DD">
              <w:rPr>
                <w:rFonts w:eastAsia="Times New Roman"/>
                <w:sz w:val="18"/>
                <w:szCs w:val="18"/>
              </w:rPr>
              <w:t>ausencia por consulta médica;</w:t>
            </w:r>
          </w:p>
          <w:p w:rsidR="005909FB" w:rsidRPr="008937DD" w:rsidRDefault="005909FB" w:rsidP="00C67863">
            <w:pPr>
              <w:autoSpaceDE w:val="0"/>
              <w:autoSpaceDN w:val="0"/>
              <w:adjustRightInd w:val="0"/>
              <w:rPr>
                <w:rFonts w:eastAsia="Times New Roman"/>
                <w:sz w:val="18"/>
                <w:szCs w:val="18"/>
              </w:rPr>
            </w:pPr>
          </w:p>
          <w:p w:rsidR="005909FB" w:rsidRPr="008937DD" w:rsidRDefault="002F02E6" w:rsidP="005909FB">
            <w:pPr>
              <w:autoSpaceDE w:val="0"/>
              <w:autoSpaceDN w:val="0"/>
              <w:adjustRightInd w:val="0"/>
              <w:rPr>
                <w:rFonts w:eastAsia="Times New Roman"/>
                <w:sz w:val="18"/>
                <w:szCs w:val="18"/>
              </w:rPr>
            </w:pPr>
            <w:r w:rsidRPr="008937DD">
              <w:rPr>
                <w:rFonts w:eastAsia="Times New Roman"/>
                <w:sz w:val="18"/>
                <w:szCs w:val="18"/>
              </w:rPr>
              <w:t>c)</w:t>
            </w:r>
            <w:r w:rsidRPr="008937DD">
              <w:rPr>
                <w:rFonts w:eastAsia="Times New Roman"/>
                <w:sz w:val="18"/>
                <w:szCs w:val="18"/>
              </w:rPr>
              <w:tab/>
            </w:r>
            <w:r w:rsidR="005909FB" w:rsidRPr="008937DD">
              <w:rPr>
                <w:rFonts w:eastAsia="Times New Roman"/>
                <w:sz w:val="18"/>
                <w:szCs w:val="18"/>
              </w:rPr>
              <w:t>ausencia por razones excepcionales o importantes;</w:t>
            </w:r>
          </w:p>
          <w:p w:rsidR="005909FB" w:rsidRPr="008937DD" w:rsidRDefault="005909FB" w:rsidP="00C67863">
            <w:pPr>
              <w:autoSpaceDE w:val="0"/>
              <w:autoSpaceDN w:val="0"/>
              <w:adjustRightInd w:val="0"/>
              <w:rPr>
                <w:rFonts w:eastAsia="Times New Roman"/>
                <w:sz w:val="18"/>
                <w:szCs w:val="18"/>
              </w:rPr>
            </w:pPr>
          </w:p>
          <w:p w:rsidR="00F371AC" w:rsidRPr="008937DD" w:rsidRDefault="002F02E6" w:rsidP="005909FB">
            <w:pPr>
              <w:autoSpaceDE w:val="0"/>
              <w:autoSpaceDN w:val="0"/>
              <w:adjustRightInd w:val="0"/>
              <w:rPr>
                <w:rFonts w:eastAsia="Times New Roman"/>
                <w:sz w:val="18"/>
                <w:szCs w:val="18"/>
              </w:rPr>
            </w:pPr>
            <w:r w:rsidRPr="008937DD">
              <w:rPr>
                <w:rFonts w:eastAsia="Times New Roman"/>
                <w:sz w:val="18"/>
                <w:szCs w:val="18"/>
              </w:rPr>
              <w:t>d)</w:t>
            </w:r>
            <w:r w:rsidRPr="008937DD">
              <w:rPr>
                <w:rFonts w:eastAsia="Times New Roman"/>
                <w:sz w:val="18"/>
                <w:szCs w:val="18"/>
              </w:rPr>
              <w:tab/>
            </w:r>
            <w:r w:rsidR="005909FB" w:rsidRPr="008937DD">
              <w:rPr>
                <w:rFonts w:eastAsia="Times New Roman"/>
                <w:sz w:val="18"/>
                <w:szCs w:val="18"/>
              </w:rPr>
              <w:t>cuando se haya concedido una licencia.</w:t>
            </w:r>
          </w:p>
        </w:tc>
        <w:tc>
          <w:tcPr>
            <w:tcW w:w="4536" w:type="dxa"/>
            <w:shd w:val="clear" w:color="auto" w:fill="auto"/>
            <w:tcMar>
              <w:top w:w="57" w:type="dxa"/>
              <w:bottom w:w="57" w:type="dxa"/>
            </w:tcMar>
          </w:tcPr>
          <w:p w:rsidR="005909FB"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t xml:space="preserve">Regla </w:t>
            </w:r>
            <w:r w:rsidR="002F02E6" w:rsidRPr="008937DD">
              <w:rPr>
                <w:rFonts w:eastAsia="Times New Roman"/>
                <w:b/>
                <w:sz w:val="18"/>
                <w:szCs w:val="18"/>
                <w:u w:val="single"/>
              </w:rPr>
              <w:t>1.3.3</w:t>
            </w:r>
            <w:r w:rsidR="002F02E6" w:rsidRPr="008937DD">
              <w:rPr>
                <w:rFonts w:eastAsia="Times New Roman"/>
                <w:sz w:val="18"/>
                <w:szCs w:val="18"/>
              </w:rPr>
              <w:t xml:space="preserve"> </w:t>
            </w:r>
            <w:r w:rsidRPr="008937DD">
              <w:rPr>
                <w:rFonts w:eastAsia="Times New Roman"/>
                <w:strike/>
                <w:sz w:val="18"/>
                <w:szCs w:val="18"/>
              </w:rPr>
              <w:t xml:space="preserve">1.3.5 </w:t>
            </w:r>
            <w:r w:rsidRPr="008937DD">
              <w:rPr>
                <w:rFonts w:eastAsia="Times New Roman"/>
                <w:sz w:val="18"/>
                <w:szCs w:val="18"/>
              </w:rPr>
              <w:t>– Ausencias autorizadas</w:t>
            </w:r>
          </w:p>
          <w:p w:rsidR="005909FB" w:rsidRPr="008937DD" w:rsidRDefault="005909FB" w:rsidP="00C67863">
            <w:pPr>
              <w:autoSpaceDE w:val="0"/>
              <w:autoSpaceDN w:val="0"/>
              <w:adjustRightInd w:val="0"/>
              <w:rPr>
                <w:rFonts w:eastAsia="Times New Roman"/>
                <w:sz w:val="18"/>
                <w:szCs w:val="18"/>
              </w:rPr>
            </w:pPr>
          </w:p>
          <w:p w:rsidR="005909FB"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t xml:space="preserve">Se autorizará la ausencia de las oficinas en los siguientes casos, </w:t>
            </w:r>
            <w:r w:rsidRPr="008937DD">
              <w:rPr>
                <w:rFonts w:eastAsia="Times New Roman"/>
                <w:strike/>
                <w:sz w:val="18"/>
                <w:szCs w:val="18"/>
              </w:rPr>
              <w:t>cuyas</w:t>
            </w:r>
            <w:r w:rsidRPr="008937DD">
              <w:rPr>
                <w:rFonts w:eastAsia="Times New Roman"/>
                <w:sz w:val="18"/>
                <w:szCs w:val="18"/>
              </w:rPr>
              <w:t xml:space="preserve"> </w:t>
            </w:r>
            <w:r w:rsidR="00FC29E0" w:rsidRPr="008937DD">
              <w:rPr>
                <w:rFonts w:eastAsia="Times New Roman"/>
                <w:b/>
                <w:sz w:val="18"/>
                <w:szCs w:val="18"/>
                <w:u w:val="single"/>
              </w:rPr>
              <w:t>con sujeción a las</w:t>
            </w:r>
            <w:r w:rsidR="00FC29E0" w:rsidRPr="008937DD">
              <w:rPr>
                <w:rFonts w:eastAsia="Times New Roman"/>
                <w:sz w:val="18"/>
                <w:szCs w:val="18"/>
              </w:rPr>
              <w:t xml:space="preserve"> </w:t>
            </w:r>
            <w:r w:rsidRPr="008937DD">
              <w:rPr>
                <w:rFonts w:eastAsia="Times New Roman"/>
                <w:sz w:val="18"/>
                <w:szCs w:val="18"/>
              </w:rPr>
              <w:t xml:space="preserve">condiciones </w:t>
            </w:r>
            <w:r w:rsidR="00FC29E0" w:rsidRPr="008937DD">
              <w:rPr>
                <w:rFonts w:eastAsia="Times New Roman"/>
                <w:b/>
                <w:sz w:val="18"/>
                <w:szCs w:val="18"/>
                <w:u w:val="single"/>
              </w:rPr>
              <w:t>que</w:t>
            </w:r>
            <w:r w:rsidR="00FC29E0" w:rsidRPr="008937DD">
              <w:rPr>
                <w:rFonts w:eastAsia="Times New Roman"/>
                <w:sz w:val="18"/>
                <w:szCs w:val="18"/>
              </w:rPr>
              <w:t xml:space="preserve"> </w:t>
            </w:r>
            <w:r w:rsidRPr="008937DD">
              <w:rPr>
                <w:rFonts w:eastAsia="Times New Roman"/>
                <w:sz w:val="18"/>
                <w:szCs w:val="18"/>
              </w:rPr>
              <w:t>se prescribirán en una orden de servicio:</w:t>
            </w:r>
          </w:p>
          <w:p w:rsidR="005909FB" w:rsidRPr="008937DD" w:rsidRDefault="005909FB" w:rsidP="00C67863">
            <w:pPr>
              <w:autoSpaceDE w:val="0"/>
              <w:autoSpaceDN w:val="0"/>
              <w:adjustRightInd w:val="0"/>
              <w:rPr>
                <w:rFonts w:eastAsia="Times New Roman"/>
                <w:sz w:val="18"/>
                <w:szCs w:val="18"/>
              </w:rPr>
            </w:pPr>
          </w:p>
          <w:p w:rsidR="005909FB" w:rsidRPr="008937DD" w:rsidRDefault="002F02E6" w:rsidP="005909FB">
            <w:pPr>
              <w:autoSpaceDE w:val="0"/>
              <w:autoSpaceDN w:val="0"/>
              <w:adjustRightInd w:val="0"/>
              <w:rPr>
                <w:rFonts w:eastAsia="Times New Roman"/>
                <w:sz w:val="18"/>
                <w:szCs w:val="18"/>
              </w:rPr>
            </w:pPr>
            <w:r w:rsidRPr="008937DD">
              <w:rPr>
                <w:rFonts w:eastAsia="Times New Roman"/>
                <w:sz w:val="18"/>
                <w:szCs w:val="18"/>
              </w:rPr>
              <w:t>a)</w:t>
            </w:r>
            <w:r w:rsidRPr="008937DD">
              <w:rPr>
                <w:rFonts w:eastAsia="Times New Roman"/>
                <w:sz w:val="18"/>
                <w:szCs w:val="18"/>
              </w:rPr>
              <w:tab/>
            </w:r>
            <w:r w:rsidR="005909FB" w:rsidRPr="008937DD">
              <w:rPr>
                <w:rFonts w:eastAsia="Times New Roman"/>
                <w:sz w:val="18"/>
                <w:szCs w:val="18"/>
              </w:rPr>
              <w:t>ausencia en comisión de servicio o por formación autorizada;</w:t>
            </w:r>
          </w:p>
          <w:p w:rsidR="005909FB" w:rsidRPr="008937DD" w:rsidRDefault="005909FB" w:rsidP="00C67863">
            <w:pPr>
              <w:autoSpaceDE w:val="0"/>
              <w:autoSpaceDN w:val="0"/>
              <w:adjustRightInd w:val="0"/>
              <w:rPr>
                <w:rFonts w:eastAsia="Times New Roman"/>
                <w:sz w:val="18"/>
                <w:szCs w:val="18"/>
              </w:rPr>
            </w:pPr>
          </w:p>
          <w:p w:rsidR="005909FB" w:rsidRPr="008937DD" w:rsidRDefault="002F02E6" w:rsidP="005909FB">
            <w:pPr>
              <w:autoSpaceDE w:val="0"/>
              <w:autoSpaceDN w:val="0"/>
              <w:adjustRightInd w:val="0"/>
              <w:rPr>
                <w:rFonts w:eastAsia="Times New Roman"/>
                <w:sz w:val="18"/>
                <w:szCs w:val="18"/>
              </w:rPr>
            </w:pPr>
            <w:r w:rsidRPr="008937DD">
              <w:rPr>
                <w:rFonts w:eastAsia="Times New Roman"/>
                <w:sz w:val="18"/>
                <w:szCs w:val="18"/>
              </w:rPr>
              <w:t>b)</w:t>
            </w:r>
            <w:r w:rsidRPr="008937DD">
              <w:rPr>
                <w:rFonts w:eastAsia="Times New Roman"/>
                <w:sz w:val="18"/>
                <w:szCs w:val="18"/>
              </w:rPr>
              <w:tab/>
            </w:r>
            <w:r w:rsidR="005909FB" w:rsidRPr="008937DD">
              <w:rPr>
                <w:rFonts w:eastAsia="Times New Roman"/>
                <w:sz w:val="18"/>
                <w:szCs w:val="18"/>
              </w:rPr>
              <w:t>ausencia por consulta médica;</w:t>
            </w:r>
          </w:p>
          <w:p w:rsidR="005909FB" w:rsidRPr="008937DD" w:rsidRDefault="005909FB" w:rsidP="00C67863">
            <w:pPr>
              <w:autoSpaceDE w:val="0"/>
              <w:autoSpaceDN w:val="0"/>
              <w:adjustRightInd w:val="0"/>
              <w:rPr>
                <w:rFonts w:eastAsia="Times New Roman"/>
                <w:sz w:val="18"/>
                <w:szCs w:val="18"/>
              </w:rPr>
            </w:pPr>
          </w:p>
          <w:p w:rsidR="005909FB" w:rsidRPr="008937DD" w:rsidRDefault="002F02E6" w:rsidP="005909FB">
            <w:pPr>
              <w:autoSpaceDE w:val="0"/>
              <w:autoSpaceDN w:val="0"/>
              <w:adjustRightInd w:val="0"/>
              <w:rPr>
                <w:rFonts w:eastAsia="Times New Roman"/>
                <w:sz w:val="18"/>
                <w:szCs w:val="18"/>
              </w:rPr>
            </w:pPr>
            <w:r w:rsidRPr="008937DD">
              <w:rPr>
                <w:rFonts w:eastAsia="Times New Roman"/>
                <w:sz w:val="18"/>
                <w:szCs w:val="18"/>
              </w:rPr>
              <w:t>c)</w:t>
            </w:r>
            <w:r w:rsidRPr="008937DD">
              <w:rPr>
                <w:rFonts w:eastAsia="Times New Roman"/>
                <w:sz w:val="18"/>
                <w:szCs w:val="18"/>
              </w:rPr>
              <w:tab/>
            </w:r>
            <w:r w:rsidR="005909FB" w:rsidRPr="008937DD">
              <w:rPr>
                <w:rFonts w:eastAsia="Times New Roman"/>
                <w:sz w:val="18"/>
                <w:szCs w:val="18"/>
              </w:rPr>
              <w:t>ausencia por razones excepcionales o importantes;</w:t>
            </w:r>
          </w:p>
          <w:p w:rsidR="005909FB" w:rsidRPr="008937DD" w:rsidRDefault="005909FB" w:rsidP="00C67863">
            <w:pPr>
              <w:autoSpaceDE w:val="0"/>
              <w:autoSpaceDN w:val="0"/>
              <w:adjustRightInd w:val="0"/>
              <w:rPr>
                <w:rFonts w:eastAsia="Times New Roman"/>
                <w:sz w:val="18"/>
                <w:szCs w:val="18"/>
              </w:rPr>
            </w:pPr>
          </w:p>
          <w:p w:rsidR="005909FB" w:rsidRPr="008937DD" w:rsidRDefault="00F371AC" w:rsidP="00C67863">
            <w:pPr>
              <w:autoSpaceDE w:val="0"/>
              <w:autoSpaceDN w:val="0"/>
              <w:adjustRightInd w:val="0"/>
              <w:rPr>
                <w:rFonts w:eastAsia="Times New Roman"/>
                <w:b/>
                <w:sz w:val="18"/>
                <w:szCs w:val="18"/>
                <w:u w:val="single"/>
              </w:rPr>
            </w:pPr>
            <w:r w:rsidRPr="008937DD">
              <w:rPr>
                <w:rFonts w:eastAsia="Times New Roman"/>
                <w:sz w:val="18"/>
                <w:szCs w:val="18"/>
              </w:rPr>
              <w:t>d)</w:t>
            </w:r>
            <w:r w:rsidRPr="008937DD">
              <w:rPr>
                <w:rFonts w:eastAsia="Times New Roman"/>
                <w:sz w:val="18"/>
                <w:szCs w:val="18"/>
              </w:rPr>
              <w:tab/>
            </w:r>
            <w:r w:rsidR="00B36A84" w:rsidRPr="008937DD">
              <w:rPr>
                <w:rFonts w:eastAsia="Times New Roman"/>
                <w:b/>
                <w:sz w:val="18"/>
                <w:szCs w:val="18"/>
                <w:u w:val="single"/>
              </w:rPr>
              <w:t>ausencia derivada de</w:t>
            </w:r>
            <w:r w:rsidR="00021B10" w:rsidRPr="008937DD">
              <w:rPr>
                <w:rFonts w:eastAsia="Times New Roman"/>
                <w:b/>
                <w:sz w:val="18"/>
                <w:szCs w:val="18"/>
                <w:u w:val="single"/>
              </w:rPr>
              <w:t>l</w:t>
            </w:r>
            <w:r w:rsidR="007561FC" w:rsidRPr="008937DD">
              <w:rPr>
                <w:rFonts w:eastAsia="Times New Roman"/>
                <w:b/>
                <w:sz w:val="18"/>
                <w:szCs w:val="18"/>
                <w:u w:val="single"/>
              </w:rPr>
              <w:t xml:space="preserve"> régimen de trabajo flexible aprobado</w:t>
            </w:r>
            <w:r w:rsidR="00B36A84" w:rsidRPr="008937DD">
              <w:rPr>
                <w:rFonts w:eastAsia="Times New Roman"/>
                <w:b/>
                <w:sz w:val="18"/>
                <w:szCs w:val="18"/>
                <w:u w:val="single"/>
              </w:rPr>
              <w:t xml:space="preserve"> debidamente</w:t>
            </w:r>
            <w:r w:rsidRPr="008937DD">
              <w:rPr>
                <w:rFonts w:eastAsia="Times New Roman"/>
                <w:b/>
                <w:sz w:val="18"/>
                <w:szCs w:val="18"/>
                <w:u w:val="single"/>
              </w:rPr>
              <w:t>;</w:t>
            </w:r>
          </w:p>
          <w:p w:rsidR="005909FB" w:rsidRPr="008937DD" w:rsidRDefault="005909FB" w:rsidP="00C67863">
            <w:pPr>
              <w:autoSpaceDE w:val="0"/>
              <w:autoSpaceDN w:val="0"/>
              <w:adjustRightInd w:val="0"/>
              <w:rPr>
                <w:rFonts w:eastAsia="Times New Roman"/>
                <w:b/>
                <w:sz w:val="18"/>
                <w:szCs w:val="18"/>
                <w:u w:val="single"/>
              </w:rPr>
            </w:pPr>
          </w:p>
          <w:p w:rsidR="00F371AC" w:rsidRPr="008937DD" w:rsidRDefault="002F02E6" w:rsidP="005909FB">
            <w:pPr>
              <w:autoSpaceDE w:val="0"/>
              <w:autoSpaceDN w:val="0"/>
              <w:adjustRightInd w:val="0"/>
              <w:rPr>
                <w:rFonts w:eastAsia="Times New Roman"/>
                <w:sz w:val="18"/>
                <w:szCs w:val="18"/>
              </w:rPr>
            </w:pPr>
            <w:r w:rsidRPr="008937DD">
              <w:rPr>
                <w:rFonts w:eastAsia="Times New Roman"/>
                <w:b/>
                <w:sz w:val="18"/>
                <w:szCs w:val="18"/>
                <w:u w:val="single"/>
              </w:rPr>
              <w:t>e)</w:t>
            </w:r>
            <w:r w:rsidRPr="008937DD">
              <w:rPr>
                <w:rFonts w:eastAsia="Times New Roman"/>
                <w:b/>
                <w:sz w:val="18"/>
                <w:szCs w:val="18"/>
              </w:rPr>
              <w:tab/>
            </w:r>
            <w:r w:rsidR="005909FB" w:rsidRPr="008937DD">
              <w:rPr>
                <w:rFonts w:eastAsia="Times New Roman"/>
                <w:sz w:val="18"/>
                <w:szCs w:val="18"/>
              </w:rPr>
              <w:t>cuando se haya concedido una licencia.</w:t>
            </w:r>
          </w:p>
        </w:tc>
        <w:tc>
          <w:tcPr>
            <w:tcW w:w="4537" w:type="dxa"/>
            <w:shd w:val="clear" w:color="auto" w:fill="auto"/>
            <w:tcMar>
              <w:top w:w="57" w:type="dxa"/>
              <w:bottom w:w="57" w:type="dxa"/>
            </w:tcMar>
          </w:tcPr>
          <w:p w:rsidR="00245B85" w:rsidRPr="008937DD" w:rsidRDefault="00245B85" w:rsidP="00245B85">
            <w:pPr>
              <w:rPr>
                <w:sz w:val="18"/>
                <w:szCs w:val="18"/>
              </w:rPr>
            </w:pPr>
            <w:r w:rsidRPr="008937DD">
              <w:rPr>
                <w:sz w:val="18"/>
                <w:szCs w:val="18"/>
              </w:rPr>
              <w:t xml:space="preserve">Se ha modificado </w:t>
            </w:r>
            <w:r w:rsidR="009E1075" w:rsidRPr="008937DD">
              <w:rPr>
                <w:sz w:val="18"/>
                <w:szCs w:val="18"/>
              </w:rPr>
              <w:t>la regla</w:t>
            </w:r>
            <w:r w:rsidRPr="008937DD">
              <w:rPr>
                <w:sz w:val="18"/>
                <w:szCs w:val="18"/>
              </w:rPr>
              <w:t xml:space="preserve"> para aplicar la reforma del régimen del horario de trabajo, a raíz del informe y las recomendaciones del Grupo de Trabajo sobre la gestión del tiempo.</w:t>
            </w:r>
          </w:p>
        </w:tc>
      </w:tr>
      <w:tr w:rsidR="00F371AC" w:rsidRPr="008937DD" w:rsidTr="00C67863">
        <w:trPr>
          <w:trHeight w:val="20"/>
        </w:trPr>
        <w:tc>
          <w:tcPr>
            <w:tcW w:w="1842" w:type="dxa"/>
            <w:shd w:val="clear" w:color="auto" w:fill="auto"/>
            <w:tcMar>
              <w:top w:w="57" w:type="dxa"/>
              <w:bottom w:w="57" w:type="dxa"/>
            </w:tcMar>
          </w:tcPr>
          <w:p w:rsidR="005909FB" w:rsidRPr="008937DD" w:rsidRDefault="005909FB" w:rsidP="005909FB">
            <w:pPr>
              <w:ind w:right="33"/>
              <w:rPr>
                <w:rFonts w:eastAsia="Times New Roman"/>
                <w:b/>
                <w:sz w:val="18"/>
                <w:szCs w:val="18"/>
              </w:rPr>
            </w:pPr>
            <w:r w:rsidRPr="008937DD">
              <w:rPr>
                <w:rFonts w:eastAsia="Times New Roman"/>
                <w:b/>
                <w:sz w:val="18"/>
                <w:szCs w:val="18"/>
              </w:rPr>
              <w:t>Regla 1.3.6</w:t>
            </w:r>
          </w:p>
          <w:p w:rsidR="005909FB" w:rsidRPr="008937DD" w:rsidRDefault="005909FB" w:rsidP="00C67863">
            <w:pPr>
              <w:ind w:right="33"/>
              <w:rPr>
                <w:rFonts w:eastAsia="Times New Roman"/>
                <w:b/>
                <w:sz w:val="18"/>
                <w:szCs w:val="18"/>
              </w:rPr>
            </w:pPr>
          </w:p>
          <w:p w:rsidR="00F371AC" w:rsidRPr="008937DD" w:rsidRDefault="00FC29E0" w:rsidP="00C67863">
            <w:pPr>
              <w:ind w:right="33"/>
              <w:rPr>
                <w:b/>
                <w:sz w:val="18"/>
                <w:szCs w:val="18"/>
              </w:rPr>
            </w:pPr>
            <w:r w:rsidRPr="008937DD">
              <w:rPr>
                <w:rFonts w:eastAsia="Times New Roman"/>
                <w:sz w:val="18"/>
                <w:szCs w:val="18"/>
              </w:rPr>
              <w:t>Ausencias no autorizadas</w:t>
            </w:r>
          </w:p>
        </w:tc>
        <w:tc>
          <w:tcPr>
            <w:tcW w:w="4536" w:type="dxa"/>
            <w:shd w:val="clear" w:color="auto" w:fill="auto"/>
            <w:tcMar>
              <w:top w:w="57" w:type="dxa"/>
              <w:bottom w:w="57" w:type="dxa"/>
            </w:tcMar>
          </w:tcPr>
          <w:p w:rsidR="005909FB"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t>Regla 1.3.6 – Ausencias no autorizadas</w:t>
            </w:r>
          </w:p>
          <w:p w:rsidR="005909FB" w:rsidRPr="008937DD" w:rsidRDefault="005909FB" w:rsidP="00C67863">
            <w:pPr>
              <w:autoSpaceDE w:val="0"/>
              <w:autoSpaceDN w:val="0"/>
              <w:adjustRightInd w:val="0"/>
              <w:rPr>
                <w:rFonts w:eastAsia="Times New Roman"/>
                <w:sz w:val="18"/>
                <w:szCs w:val="18"/>
              </w:rPr>
            </w:pPr>
          </w:p>
          <w:p w:rsidR="005909FB" w:rsidRPr="008937DD" w:rsidRDefault="002F02E6" w:rsidP="005909FB">
            <w:pPr>
              <w:autoSpaceDE w:val="0"/>
              <w:autoSpaceDN w:val="0"/>
              <w:adjustRightInd w:val="0"/>
              <w:rPr>
                <w:rFonts w:eastAsia="Times New Roman"/>
                <w:sz w:val="18"/>
                <w:szCs w:val="18"/>
              </w:rPr>
            </w:pPr>
            <w:r w:rsidRPr="008937DD">
              <w:rPr>
                <w:rFonts w:eastAsia="Times New Roman"/>
                <w:sz w:val="18"/>
                <w:szCs w:val="18"/>
              </w:rPr>
              <w:t>a)</w:t>
            </w:r>
            <w:r w:rsidRPr="008937DD">
              <w:rPr>
                <w:rFonts w:eastAsia="Times New Roman"/>
                <w:sz w:val="18"/>
                <w:szCs w:val="18"/>
              </w:rPr>
              <w:tab/>
            </w:r>
            <w:r w:rsidR="005909FB" w:rsidRPr="008937DD">
              <w:rPr>
                <w:rFonts w:eastAsia="Times New Roman"/>
                <w:sz w:val="18"/>
                <w:szCs w:val="18"/>
              </w:rPr>
              <w:t xml:space="preserve">Una ausencia no autorizada será toda ausencia del trabajo cuando se deba estar presente y toda ausencia de duración superior al tiempo máximo permitido para la ausencia por razones excepcionales o importantes de conformidad con </w:t>
            </w:r>
            <w:r w:rsidR="009E1075" w:rsidRPr="008937DD">
              <w:rPr>
                <w:rFonts w:eastAsia="Times New Roman"/>
                <w:sz w:val="18"/>
                <w:szCs w:val="18"/>
              </w:rPr>
              <w:t>la regla</w:t>
            </w:r>
            <w:r w:rsidR="005909FB" w:rsidRPr="008937DD">
              <w:rPr>
                <w:rFonts w:eastAsia="Times New Roman"/>
                <w:sz w:val="18"/>
                <w:szCs w:val="18"/>
              </w:rPr>
              <w:t xml:space="preserve"> 1.3.5.c).</w:t>
            </w:r>
          </w:p>
          <w:p w:rsidR="005909FB" w:rsidRPr="008937DD" w:rsidRDefault="005909FB" w:rsidP="00C67863">
            <w:pPr>
              <w:autoSpaceDE w:val="0"/>
              <w:autoSpaceDN w:val="0"/>
              <w:adjustRightInd w:val="0"/>
              <w:rPr>
                <w:rFonts w:eastAsia="Times New Roman"/>
                <w:sz w:val="18"/>
                <w:szCs w:val="18"/>
              </w:rPr>
            </w:pPr>
          </w:p>
          <w:p w:rsidR="00F371AC" w:rsidRPr="008937DD" w:rsidRDefault="002F02E6" w:rsidP="005909FB">
            <w:pPr>
              <w:autoSpaceDE w:val="0"/>
              <w:autoSpaceDN w:val="0"/>
              <w:adjustRightInd w:val="0"/>
              <w:rPr>
                <w:rFonts w:eastAsia="Times New Roman"/>
                <w:sz w:val="18"/>
                <w:szCs w:val="18"/>
              </w:rPr>
            </w:pPr>
            <w:r w:rsidRPr="008937DD">
              <w:rPr>
                <w:rFonts w:eastAsia="Times New Roman"/>
                <w:sz w:val="18"/>
                <w:szCs w:val="18"/>
              </w:rPr>
              <w:t>b)</w:t>
            </w:r>
            <w:r w:rsidRPr="008937DD">
              <w:rPr>
                <w:rFonts w:eastAsia="Times New Roman"/>
                <w:sz w:val="18"/>
                <w:szCs w:val="18"/>
              </w:rPr>
              <w:tab/>
            </w:r>
            <w:r w:rsidR="005909FB" w:rsidRPr="008937DD">
              <w:rPr>
                <w:rFonts w:eastAsia="Times New Roman"/>
                <w:sz w:val="18"/>
                <w:szCs w:val="18"/>
              </w:rPr>
              <w:t xml:space="preserve">Una ausencia no autorizada podrá dar lugar al inicio de un procedimiento disciplinario y a la </w:t>
            </w:r>
            <w:r w:rsidR="005909FB" w:rsidRPr="008937DD">
              <w:rPr>
                <w:rFonts w:eastAsia="Times New Roman"/>
                <w:sz w:val="18"/>
                <w:szCs w:val="18"/>
              </w:rPr>
              <w:lastRenderedPageBreak/>
              <w:t>aplicación de medidas disciplinarias según lo previsto en el capítulo X.</w:t>
            </w:r>
          </w:p>
        </w:tc>
        <w:tc>
          <w:tcPr>
            <w:tcW w:w="4536" w:type="dxa"/>
            <w:shd w:val="clear" w:color="auto" w:fill="auto"/>
            <w:tcMar>
              <w:top w:w="57" w:type="dxa"/>
              <w:bottom w:w="57" w:type="dxa"/>
            </w:tcMar>
          </w:tcPr>
          <w:p w:rsidR="005909FB"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lastRenderedPageBreak/>
              <w:t xml:space="preserve">Regla </w:t>
            </w:r>
            <w:r w:rsidR="002F02E6" w:rsidRPr="008937DD">
              <w:rPr>
                <w:rFonts w:eastAsia="Times New Roman"/>
                <w:b/>
                <w:sz w:val="18"/>
                <w:szCs w:val="18"/>
                <w:u w:val="single"/>
              </w:rPr>
              <w:t>1.3.4</w:t>
            </w:r>
            <w:r w:rsidR="002F02E6" w:rsidRPr="008937DD">
              <w:rPr>
                <w:rFonts w:eastAsia="Times New Roman"/>
                <w:sz w:val="18"/>
                <w:szCs w:val="18"/>
              </w:rPr>
              <w:t xml:space="preserve"> </w:t>
            </w:r>
            <w:r w:rsidRPr="008937DD">
              <w:rPr>
                <w:rFonts w:eastAsia="Times New Roman"/>
                <w:strike/>
                <w:sz w:val="18"/>
                <w:szCs w:val="18"/>
              </w:rPr>
              <w:t>1.3.6</w:t>
            </w:r>
            <w:r w:rsidRPr="008937DD">
              <w:rPr>
                <w:rFonts w:eastAsia="Times New Roman"/>
                <w:sz w:val="18"/>
                <w:szCs w:val="18"/>
              </w:rPr>
              <w:t xml:space="preserve"> – Ausencias no autorizadas</w:t>
            </w:r>
            <w:r w:rsidR="00F371AC" w:rsidRPr="008937DD">
              <w:rPr>
                <w:rFonts w:eastAsia="Times New Roman"/>
                <w:sz w:val="18"/>
                <w:szCs w:val="18"/>
              </w:rPr>
              <w:t xml:space="preserve"> </w:t>
            </w:r>
          </w:p>
          <w:p w:rsidR="005909FB" w:rsidRPr="008937DD" w:rsidRDefault="005909FB" w:rsidP="00C67863">
            <w:pPr>
              <w:autoSpaceDE w:val="0"/>
              <w:autoSpaceDN w:val="0"/>
              <w:adjustRightInd w:val="0"/>
              <w:rPr>
                <w:rFonts w:eastAsia="Times New Roman"/>
                <w:sz w:val="18"/>
                <w:szCs w:val="18"/>
              </w:rPr>
            </w:pPr>
          </w:p>
          <w:p w:rsidR="005909FB" w:rsidRPr="008937DD" w:rsidRDefault="002F02E6" w:rsidP="005909FB">
            <w:pPr>
              <w:autoSpaceDE w:val="0"/>
              <w:autoSpaceDN w:val="0"/>
              <w:adjustRightInd w:val="0"/>
              <w:rPr>
                <w:rFonts w:eastAsia="Times New Roman"/>
                <w:sz w:val="18"/>
                <w:szCs w:val="18"/>
              </w:rPr>
            </w:pPr>
            <w:r w:rsidRPr="008937DD">
              <w:rPr>
                <w:rFonts w:eastAsia="Times New Roman"/>
                <w:sz w:val="18"/>
                <w:szCs w:val="18"/>
              </w:rPr>
              <w:t>a)</w:t>
            </w:r>
            <w:r w:rsidRPr="008937DD">
              <w:rPr>
                <w:rFonts w:eastAsia="Times New Roman"/>
                <w:sz w:val="18"/>
                <w:szCs w:val="18"/>
              </w:rPr>
              <w:tab/>
            </w:r>
            <w:r w:rsidR="005909FB" w:rsidRPr="008937DD">
              <w:rPr>
                <w:rFonts w:eastAsia="Times New Roman"/>
                <w:sz w:val="18"/>
                <w:szCs w:val="18"/>
              </w:rPr>
              <w:t>Una ausencia no autorizada será toda ausencia del trabajo cuando se deba estar presente</w:t>
            </w:r>
            <w:r w:rsidR="005909FB" w:rsidRPr="008937DD">
              <w:rPr>
                <w:rFonts w:eastAsia="Times New Roman"/>
                <w:strike/>
                <w:sz w:val="18"/>
                <w:szCs w:val="18"/>
              </w:rPr>
              <w:t xml:space="preserve"> y toda ausencia de duración superior al tiempo máximo permitido para la ausencia por razones excepcionales o importantes de conformidad con </w:t>
            </w:r>
            <w:r w:rsidR="009E1075" w:rsidRPr="008937DD">
              <w:rPr>
                <w:rFonts w:eastAsia="Times New Roman"/>
                <w:strike/>
                <w:sz w:val="18"/>
                <w:szCs w:val="18"/>
              </w:rPr>
              <w:t>la regla</w:t>
            </w:r>
            <w:r w:rsidR="005909FB" w:rsidRPr="008937DD">
              <w:rPr>
                <w:rFonts w:eastAsia="Times New Roman"/>
                <w:strike/>
                <w:sz w:val="18"/>
                <w:szCs w:val="18"/>
              </w:rPr>
              <w:t xml:space="preserve"> 1.3.5.c)</w:t>
            </w:r>
            <w:r w:rsidR="005909FB"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F371AC" w:rsidRPr="008937DD" w:rsidRDefault="002F02E6" w:rsidP="005909FB">
            <w:pPr>
              <w:autoSpaceDE w:val="0"/>
              <w:autoSpaceDN w:val="0"/>
              <w:adjustRightInd w:val="0"/>
              <w:rPr>
                <w:rFonts w:eastAsia="Times New Roman"/>
                <w:sz w:val="18"/>
                <w:szCs w:val="18"/>
              </w:rPr>
            </w:pPr>
            <w:r w:rsidRPr="008937DD">
              <w:rPr>
                <w:rFonts w:eastAsia="Times New Roman"/>
                <w:sz w:val="18"/>
                <w:szCs w:val="18"/>
              </w:rPr>
              <w:t>b)</w:t>
            </w:r>
            <w:r w:rsidRPr="008937DD">
              <w:rPr>
                <w:rFonts w:eastAsia="Times New Roman"/>
                <w:sz w:val="18"/>
                <w:szCs w:val="18"/>
              </w:rPr>
              <w:tab/>
            </w:r>
            <w:r w:rsidR="005909FB" w:rsidRPr="008937DD">
              <w:rPr>
                <w:rFonts w:eastAsia="Times New Roman"/>
                <w:sz w:val="18"/>
                <w:szCs w:val="18"/>
              </w:rPr>
              <w:t xml:space="preserve">Una ausencia no autorizada podrá dar lugar al inicio de un procedimiento disciplinario y a la </w:t>
            </w:r>
            <w:r w:rsidR="005909FB" w:rsidRPr="008937DD">
              <w:rPr>
                <w:rFonts w:eastAsia="Times New Roman"/>
                <w:sz w:val="18"/>
                <w:szCs w:val="18"/>
              </w:rPr>
              <w:lastRenderedPageBreak/>
              <w:t>aplicación de medidas disciplinarias según lo previsto en el capítulo X.</w:t>
            </w:r>
          </w:p>
        </w:tc>
        <w:tc>
          <w:tcPr>
            <w:tcW w:w="4537" w:type="dxa"/>
            <w:shd w:val="clear" w:color="auto" w:fill="auto"/>
            <w:tcMar>
              <w:top w:w="57" w:type="dxa"/>
              <w:bottom w:w="57" w:type="dxa"/>
            </w:tcMar>
          </w:tcPr>
          <w:p w:rsidR="00F371AC" w:rsidRPr="008937DD" w:rsidRDefault="00C97D0B" w:rsidP="00C67863">
            <w:pPr>
              <w:rPr>
                <w:sz w:val="18"/>
                <w:szCs w:val="18"/>
              </w:rPr>
            </w:pPr>
            <w:r w:rsidRPr="008937DD">
              <w:rPr>
                <w:sz w:val="18"/>
                <w:szCs w:val="18"/>
              </w:rPr>
              <w:lastRenderedPageBreak/>
              <w:t>Igual que en el apartado anterior.</w:t>
            </w:r>
          </w:p>
        </w:tc>
      </w:tr>
      <w:tr w:rsidR="00F371AC" w:rsidRPr="008937DD" w:rsidTr="00C67863">
        <w:trPr>
          <w:trHeight w:val="20"/>
        </w:trPr>
        <w:tc>
          <w:tcPr>
            <w:tcW w:w="1842" w:type="dxa"/>
            <w:shd w:val="clear" w:color="auto" w:fill="auto"/>
            <w:tcMar>
              <w:top w:w="57" w:type="dxa"/>
              <w:bottom w:w="57" w:type="dxa"/>
            </w:tcMar>
          </w:tcPr>
          <w:p w:rsidR="005909FB" w:rsidRPr="008937DD" w:rsidRDefault="005909FB" w:rsidP="005909FB">
            <w:pPr>
              <w:ind w:right="33"/>
              <w:rPr>
                <w:rFonts w:eastAsia="Times New Roman"/>
                <w:b/>
                <w:sz w:val="18"/>
                <w:szCs w:val="18"/>
              </w:rPr>
            </w:pPr>
            <w:r w:rsidRPr="008937DD">
              <w:rPr>
                <w:rFonts w:eastAsia="Times New Roman"/>
                <w:b/>
                <w:sz w:val="18"/>
                <w:szCs w:val="18"/>
              </w:rPr>
              <w:lastRenderedPageBreak/>
              <w:t>Regla 1.3.7</w:t>
            </w:r>
          </w:p>
          <w:p w:rsidR="005909FB" w:rsidRPr="008937DD" w:rsidRDefault="005909FB" w:rsidP="00C67863">
            <w:pPr>
              <w:ind w:right="33"/>
              <w:rPr>
                <w:rFonts w:eastAsia="Times New Roman"/>
                <w:b/>
                <w:sz w:val="18"/>
                <w:szCs w:val="18"/>
              </w:rPr>
            </w:pPr>
          </w:p>
          <w:p w:rsidR="00F371AC" w:rsidRPr="008937DD" w:rsidRDefault="00FC29E0" w:rsidP="00C67863">
            <w:pPr>
              <w:ind w:right="33"/>
              <w:rPr>
                <w:b/>
                <w:sz w:val="18"/>
                <w:szCs w:val="18"/>
              </w:rPr>
            </w:pPr>
            <w:r w:rsidRPr="008937DD">
              <w:rPr>
                <w:rFonts w:eastAsia="Times New Roman"/>
                <w:sz w:val="18"/>
                <w:szCs w:val="18"/>
              </w:rPr>
              <w:t>Horario de trabajo especial</w:t>
            </w:r>
          </w:p>
        </w:tc>
        <w:tc>
          <w:tcPr>
            <w:tcW w:w="4536" w:type="dxa"/>
            <w:shd w:val="clear" w:color="auto" w:fill="auto"/>
            <w:tcMar>
              <w:top w:w="57" w:type="dxa"/>
              <w:bottom w:w="57" w:type="dxa"/>
            </w:tcMar>
          </w:tcPr>
          <w:p w:rsidR="005909FB"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t>Regla 1.3.7 – Horario de trabajo especial</w:t>
            </w:r>
          </w:p>
          <w:p w:rsidR="005909FB" w:rsidRPr="008937DD" w:rsidRDefault="005909FB" w:rsidP="00C67863">
            <w:pPr>
              <w:autoSpaceDE w:val="0"/>
              <w:autoSpaceDN w:val="0"/>
              <w:adjustRightInd w:val="0"/>
              <w:rPr>
                <w:rFonts w:eastAsia="Times New Roman"/>
                <w:sz w:val="18"/>
                <w:szCs w:val="18"/>
              </w:rPr>
            </w:pPr>
          </w:p>
          <w:p w:rsidR="005909FB" w:rsidRPr="008937DD" w:rsidRDefault="002F02E6" w:rsidP="005909FB">
            <w:pPr>
              <w:autoSpaceDE w:val="0"/>
              <w:autoSpaceDN w:val="0"/>
              <w:adjustRightInd w:val="0"/>
              <w:rPr>
                <w:rFonts w:eastAsia="Times New Roman"/>
                <w:sz w:val="18"/>
                <w:szCs w:val="18"/>
              </w:rPr>
            </w:pPr>
            <w:r w:rsidRPr="008937DD">
              <w:rPr>
                <w:rFonts w:eastAsia="Times New Roman"/>
                <w:sz w:val="18"/>
                <w:szCs w:val="18"/>
              </w:rPr>
              <w:t>a)</w:t>
            </w:r>
            <w:r w:rsidRPr="008937DD">
              <w:rPr>
                <w:rFonts w:eastAsia="Times New Roman"/>
                <w:sz w:val="18"/>
                <w:szCs w:val="18"/>
              </w:rPr>
              <w:tab/>
            </w:r>
            <w:r w:rsidR="00135628" w:rsidRPr="008937DD">
              <w:rPr>
                <w:rFonts w:eastAsia="Times New Roman"/>
                <w:sz w:val="18"/>
                <w:szCs w:val="18"/>
              </w:rPr>
              <w:t>Si las necesidades del servicio o la naturaleza particular de un puesto así lo exigen, el director general podrá prescribir un horario de trabajo especial para uno o más funcionarios o para todo el personal durante un período definido o indefinido</w:t>
            </w:r>
            <w:r w:rsidR="005909FB"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F371AC" w:rsidRPr="008937DD" w:rsidRDefault="002F02E6" w:rsidP="005909FB">
            <w:pPr>
              <w:autoSpaceDE w:val="0"/>
              <w:autoSpaceDN w:val="0"/>
              <w:adjustRightInd w:val="0"/>
              <w:rPr>
                <w:rFonts w:eastAsia="Times New Roman"/>
                <w:sz w:val="18"/>
                <w:szCs w:val="18"/>
              </w:rPr>
            </w:pPr>
            <w:r w:rsidRPr="008937DD">
              <w:rPr>
                <w:rFonts w:eastAsia="Times New Roman"/>
                <w:sz w:val="18"/>
                <w:szCs w:val="18"/>
              </w:rPr>
              <w:t>b)</w:t>
            </w:r>
            <w:r w:rsidRPr="008937DD">
              <w:rPr>
                <w:rFonts w:eastAsia="Times New Roman"/>
                <w:sz w:val="18"/>
                <w:szCs w:val="18"/>
              </w:rPr>
              <w:tab/>
            </w:r>
            <w:r w:rsidR="005909FB" w:rsidRPr="008937DD">
              <w:rPr>
                <w:rFonts w:eastAsia="Times New Roman"/>
                <w:sz w:val="18"/>
                <w:szCs w:val="18"/>
              </w:rPr>
              <w:t xml:space="preserve">El horario de trabajo especial se incorporará </w:t>
            </w:r>
            <w:r w:rsidR="005909FB" w:rsidRPr="008937DD">
              <w:rPr>
                <w:rFonts w:eastAsia="Times New Roman"/>
                <w:i/>
                <w:sz w:val="18"/>
                <w:szCs w:val="18"/>
              </w:rPr>
              <w:t>mutatis mutandis</w:t>
            </w:r>
            <w:r w:rsidR="005909FB" w:rsidRPr="008937DD">
              <w:rPr>
                <w:rFonts w:eastAsia="Times New Roman"/>
                <w:sz w:val="18"/>
                <w:szCs w:val="18"/>
              </w:rPr>
              <w:t xml:space="preserve"> en las disposiciones que rigen el horario de trabajo flexible o en las que rigen el horario de trabajo fijo.</w:t>
            </w:r>
          </w:p>
        </w:tc>
        <w:tc>
          <w:tcPr>
            <w:tcW w:w="4536" w:type="dxa"/>
            <w:shd w:val="clear" w:color="auto" w:fill="auto"/>
            <w:tcMar>
              <w:top w:w="57" w:type="dxa"/>
              <w:bottom w:w="57" w:type="dxa"/>
            </w:tcMar>
          </w:tcPr>
          <w:p w:rsidR="005909FB"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t>Regla</w:t>
            </w:r>
            <w:r w:rsidR="002F02E6" w:rsidRPr="008937DD">
              <w:rPr>
                <w:rFonts w:eastAsia="Times New Roman"/>
                <w:sz w:val="18"/>
                <w:szCs w:val="18"/>
              </w:rPr>
              <w:t xml:space="preserve"> </w:t>
            </w:r>
            <w:r w:rsidR="002F02E6" w:rsidRPr="008937DD">
              <w:rPr>
                <w:rFonts w:eastAsia="Times New Roman"/>
                <w:b/>
                <w:sz w:val="18"/>
                <w:szCs w:val="18"/>
                <w:u w:val="single"/>
              </w:rPr>
              <w:t>1.3.5</w:t>
            </w:r>
            <w:r w:rsidRPr="008937DD">
              <w:rPr>
                <w:rFonts w:eastAsia="Times New Roman"/>
                <w:sz w:val="18"/>
                <w:szCs w:val="18"/>
              </w:rPr>
              <w:t xml:space="preserve"> </w:t>
            </w:r>
            <w:r w:rsidRPr="008937DD">
              <w:rPr>
                <w:rFonts w:eastAsia="Times New Roman"/>
                <w:strike/>
                <w:sz w:val="18"/>
                <w:szCs w:val="18"/>
              </w:rPr>
              <w:t>1.3.7</w:t>
            </w:r>
            <w:r w:rsidRPr="008937DD">
              <w:rPr>
                <w:rFonts w:eastAsia="Times New Roman"/>
                <w:sz w:val="18"/>
                <w:szCs w:val="18"/>
              </w:rPr>
              <w:t xml:space="preserve"> – Horario de trabajo especial</w:t>
            </w:r>
          </w:p>
          <w:p w:rsidR="005909FB" w:rsidRPr="008937DD" w:rsidRDefault="005909FB" w:rsidP="00C67863">
            <w:pPr>
              <w:autoSpaceDE w:val="0"/>
              <w:autoSpaceDN w:val="0"/>
              <w:adjustRightInd w:val="0"/>
              <w:rPr>
                <w:rFonts w:eastAsia="Times New Roman"/>
                <w:sz w:val="18"/>
                <w:szCs w:val="18"/>
              </w:rPr>
            </w:pPr>
          </w:p>
          <w:p w:rsidR="005909FB" w:rsidRPr="008937DD" w:rsidRDefault="002F02E6" w:rsidP="005909FB">
            <w:pPr>
              <w:autoSpaceDE w:val="0"/>
              <w:autoSpaceDN w:val="0"/>
              <w:adjustRightInd w:val="0"/>
              <w:rPr>
                <w:rFonts w:eastAsia="Times New Roman"/>
                <w:sz w:val="18"/>
                <w:szCs w:val="18"/>
              </w:rPr>
            </w:pPr>
            <w:r w:rsidRPr="008937DD">
              <w:rPr>
                <w:rFonts w:eastAsia="Times New Roman"/>
                <w:strike/>
                <w:sz w:val="18"/>
                <w:szCs w:val="18"/>
              </w:rPr>
              <w:t>a)</w:t>
            </w:r>
            <w:r w:rsidRPr="008937DD">
              <w:rPr>
                <w:rFonts w:eastAsia="Times New Roman"/>
                <w:sz w:val="18"/>
                <w:szCs w:val="18"/>
              </w:rPr>
              <w:tab/>
            </w:r>
            <w:r w:rsidR="005909FB" w:rsidRPr="008937DD">
              <w:rPr>
                <w:rFonts w:eastAsia="Times New Roman"/>
                <w:sz w:val="18"/>
                <w:szCs w:val="18"/>
              </w:rPr>
              <w:t xml:space="preserve">Si las necesidades del servicio o la naturaleza particular de un puesto así lo exigen, el </w:t>
            </w:r>
            <w:r w:rsidR="00EA32E2" w:rsidRPr="008937DD">
              <w:rPr>
                <w:rFonts w:eastAsia="Times New Roman"/>
                <w:sz w:val="18"/>
                <w:szCs w:val="18"/>
              </w:rPr>
              <w:t>director general</w:t>
            </w:r>
            <w:r w:rsidR="005909FB" w:rsidRPr="008937DD">
              <w:rPr>
                <w:rFonts w:eastAsia="Times New Roman"/>
                <w:sz w:val="18"/>
                <w:szCs w:val="18"/>
              </w:rPr>
              <w:t xml:space="preserve"> podrá prescribir un horario de trabajo especial para uno o más funcionarios o para todo el personal durante un período definido o indefinido.</w:t>
            </w:r>
          </w:p>
          <w:p w:rsidR="005909FB" w:rsidRPr="008937DD" w:rsidRDefault="005909FB" w:rsidP="00C67863">
            <w:pPr>
              <w:autoSpaceDE w:val="0"/>
              <w:autoSpaceDN w:val="0"/>
              <w:adjustRightInd w:val="0"/>
              <w:rPr>
                <w:rFonts w:eastAsia="Times New Roman"/>
                <w:sz w:val="18"/>
                <w:szCs w:val="18"/>
              </w:rPr>
            </w:pPr>
          </w:p>
          <w:p w:rsidR="00F371AC" w:rsidRPr="008937DD" w:rsidRDefault="002F02E6" w:rsidP="005909FB">
            <w:pPr>
              <w:autoSpaceDE w:val="0"/>
              <w:autoSpaceDN w:val="0"/>
              <w:adjustRightInd w:val="0"/>
              <w:rPr>
                <w:rFonts w:eastAsia="Times New Roman"/>
                <w:strike/>
                <w:sz w:val="18"/>
                <w:szCs w:val="18"/>
              </w:rPr>
            </w:pPr>
            <w:r w:rsidRPr="008937DD">
              <w:rPr>
                <w:rFonts w:eastAsia="Times New Roman"/>
                <w:strike/>
                <w:sz w:val="18"/>
                <w:szCs w:val="18"/>
              </w:rPr>
              <w:t>b)</w:t>
            </w:r>
            <w:r w:rsidRPr="008937DD">
              <w:rPr>
                <w:rFonts w:eastAsia="Times New Roman"/>
                <w:strike/>
                <w:sz w:val="18"/>
                <w:szCs w:val="18"/>
              </w:rPr>
              <w:tab/>
            </w:r>
            <w:r w:rsidR="005909FB" w:rsidRPr="008937DD">
              <w:rPr>
                <w:rFonts w:eastAsia="Times New Roman"/>
                <w:strike/>
                <w:sz w:val="18"/>
                <w:szCs w:val="18"/>
              </w:rPr>
              <w:t xml:space="preserve">El horario de trabajo especial se incorporará </w:t>
            </w:r>
            <w:r w:rsidR="005909FB" w:rsidRPr="008937DD">
              <w:rPr>
                <w:rFonts w:eastAsia="Times New Roman"/>
                <w:i/>
                <w:strike/>
                <w:sz w:val="18"/>
                <w:szCs w:val="18"/>
              </w:rPr>
              <w:t>mutatis mutandis</w:t>
            </w:r>
            <w:r w:rsidR="005909FB" w:rsidRPr="008937DD">
              <w:rPr>
                <w:rFonts w:eastAsia="Times New Roman"/>
                <w:strike/>
                <w:sz w:val="18"/>
                <w:szCs w:val="18"/>
              </w:rPr>
              <w:t xml:space="preserve"> en las disposiciones que rigen el horario de trabajo flexible o en las que rigen el horario de trabajo fijo.</w:t>
            </w:r>
          </w:p>
        </w:tc>
        <w:tc>
          <w:tcPr>
            <w:tcW w:w="4537" w:type="dxa"/>
            <w:shd w:val="clear" w:color="auto" w:fill="auto"/>
            <w:tcMar>
              <w:top w:w="57" w:type="dxa"/>
              <w:bottom w:w="57" w:type="dxa"/>
            </w:tcMar>
          </w:tcPr>
          <w:p w:rsidR="00F371AC" w:rsidRPr="008937DD" w:rsidRDefault="00C97D0B" w:rsidP="00C67863">
            <w:pPr>
              <w:rPr>
                <w:sz w:val="18"/>
                <w:szCs w:val="18"/>
              </w:rPr>
            </w:pPr>
            <w:r w:rsidRPr="008937DD">
              <w:rPr>
                <w:sz w:val="18"/>
                <w:szCs w:val="18"/>
              </w:rPr>
              <w:t>Igual que en el apartado anterior.</w:t>
            </w:r>
          </w:p>
        </w:tc>
      </w:tr>
      <w:tr w:rsidR="00F371AC" w:rsidRPr="008937DD" w:rsidTr="00C67863">
        <w:trPr>
          <w:trHeight w:val="20"/>
        </w:trPr>
        <w:tc>
          <w:tcPr>
            <w:tcW w:w="1842"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t>Regla 3.14.2</w:t>
            </w:r>
            <w:r w:rsidR="00F371AC" w:rsidRPr="008937DD">
              <w:rPr>
                <w:b/>
                <w:sz w:val="18"/>
                <w:szCs w:val="18"/>
              </w:rPr>
              <w:tab/>
            </w:r>
          </w:p>
          <w:p w:rsidR="005909FB" w:rsidRPr="008937DD" w:rsidRDefault="005909FB" w:rsidP="00C67863">
            <w:pPr>
              <w:ind w:right="33"/>
              <w:rPr>
                <w:b/>
                <w:sz w:val="18"/>
                <w:szCs w:val="18"/>
              </w:rPr>
            </w:pPr>
          </w:p>
          <w:p w:rsidR="00F371AC" w:rsidRPr="008937DD" w:rsidRDefault="00135628" w:rsidP="00C67863">
            <w:pPr>
              <w:ind w:right="33"/>
              <w:rPr>
                <w:sz w:val="18"/>
                <w:szCs w:val="18"/>
              </w:rPr>
            </w:pPr>
            <w:r w:rsidRPr="008937DD">
              <w:rPr>
                <w:sz w:val="18"/>
                <w:szCs w:val="18"/>
              </w:rPr>
              <w:t>Límites del derecho al subsidio</w:t>
            </w:r>
          </w:p>
        </w:tc>
        <w:tc>
          <w:tcPr>
            <w:tcW w:w="4536" w:type="dxa"/>
            <w:shd w:val="clear" w:color="auto" w:fill="auto"/>
            <w:tcMar>
              <w:top w:w="57" w:type="dxa"/>
              <w:bottom w:w="57" w:type="dxa"/>
            </w:tcMar>
          </w:tcPr>
          <w:p w:rsidR="005909FB" w:rsidRPr="008937DD" w:rsidRDefault="00F371AC" w:rsidP="00C67863">
            <w:pPr>
              <w:pStyle w:val="Default"/>
              <w:rPr>
                <w:color w:val="auto"/>
                <w:sz w:val="18"/>
                <w:szCs w:val="20"/>
                <w:lang w:val="es-ES"/>
              </w:rPr>
            </w:pPr>
            <w:r w:rsidRPr="008937DD">
              <w:rPr>
                <w:color w:val="auto"/>
                <w:sz w:val="18"/>
                <w:szCs w:val="20"/>
                <w:lang w:val="es-ES"/>
              </w:rPr>
              <w:t>(a)     […]</w:t>
            </w:r>
          </w:p>
          <w:p w:rsidR="005909FB" w:rsidRPr="008937DD" w:rsidRDefault="005909FB" w:rsidP="00C67863">
            <w:pPr>
              <w:pStyle w:val="Default"/>
              <w:rPr>
                <w:color w:val="auto"/>
                <w:sz w:val="18"/>
                <w:szCs w:val="20"/>
                <w:lang w:val="es-ES"/>
              </w:rPr>
            </w:pPr>
          </w:p>
          <w:p w:rsidR="005909FB" w:rsidRPr="008937DD" w:rsidRDefault="00B54D48" w:rsidP="005909FB">
            <w:pPr>
              <w:pStyle w:val="Default"/>
              <w:rPr>
                <w:color w:val="auto"/>
                <w:sz w:val="18"/>
                <w:szCs w:val="20"/>
                <w:lang w:val="es-ES"/>
              </w:rPr>
            </w:pPr>
            <w:r w:rsidRPr="008937DD">
              <w:rPr>
                <w:color w:val="auto"/>
                <w:sz w:val="18"/>
                <w:szCs w:val="20"/>
                <w:lang w:val="es-ES"/>
              </w:rPr>
              <w:t>5</w:t>
            </w:r>
            <w:r w:rsidR="00466A14" w:rsidRPr="008937DD">
              <w:rPr>
                <w:color w:val="auto"/>
                <w:sz w:val="18"/>
                <w:szCs w:val="20"/>
                <w:lang w:val="es-ES"/>
              </w:rPr>
              <w:t xml:space="preserve">)     […]     (ii)      </w:t>
            </w:r>
            <w:r w:rsidR="005909FB" w:rsidRPr="008937DD">
              <w:rPr>
                <w:color w:val="auto"/>
                <w:sz w:val="18"/>
                <w:szCs w:val="20"/>
                <w:lang w:val="es-ES"/>
              </w:rPr>
              <w:t>la enseñanza o formación especial para un hijo discapacitado en el ámbito de aplicación de la cláusula 3.14.c).</w:t>
            </w:r>
          </w:p>
          <w:p w:rsidR="005909FB" w:rsidRPr="008937DD" w:rsidRDefault="005909FB" w:rsidP="00C67863">
            <w:pPr>
              <w:pStyle w:val="Default"/>
              <w:rPr>
                <w:color w:val="auto"/>
                <w:sz w:val="18"/>
                <w:szCs w:val="20"/>
                <w:lang w:val="es-ES"/>
              </w:rPr>
            </w:pPr>
          </w:p>
          <w:p w:rsidR="00F371AC" w:rsidRPr="008937DD" w:rsidRDefault="00F371AC" w:rsidP="00C67863">
            <w:pPr>
              <w:pStyle w:val="Default"/>
              <w:rPr>
                <w:color w:val="auto"/>
                <w:sz w:val="18"/>
                <w:szCs w:val="18"/>
                <w:lang w:val="es-ES"/>
              </w:rPr>
            </w:pPr>
            <w:r w:rsidRPr="008937DD">
              <w:rPr>
                <w:color w:val="auto"/>
                <w:sz w:val="18"/>
                <w:szCs w:val="20"/>
                <w:lang w:val="es-ES"/>
              </w:rPr>
              <w:t>[…]</w:t>
            </w:r>
          </w:p>
        </w:tc>
        <w:tc>
          <w:tcPr>
            <w:tcW w:w="4536" w:type="dxa"/>
            <w:shd w:val="clear" w:color="auto" w:fill="auto"/>
            <w:tcMar>
              <w:top w:w="57" w:type="dxa"/>
              <w:bottom w:w="57" w:type="dxa"/>
            </w:tcMar>
          </w:tcPr>
          <w:p w:rsidR="005909FB" w:rsidRPr="008937DD" w:rsidRDefault="00F371AC" w:rsidP="00C67863">
            <w:pPr>
              <w:pStyle w:val="Default"/>
              <w:rPr>
                <w:color w:val="auto"/>
                <w:sz w:val="18"/>
                <w:szCs w:val="20"/>
                <w:lang w:val="es-ES"/>
              </w:rPr>
            </w:pPr>
            <w:r w:rsidRPr="008937DD">
              <w:rPr>
                <w:color w:val="auto"/>
                <w:sz w:val="18"/>
                <w:szCs w:val="20"/>
                <w:lang w:val="es-ES"/>
              </w:rPr>
              <w:t>a)     […]</w:t>
            </w:r>
          </w:p>
          <w:p w:rsidR="00466A14" w:rsidRPr="008937DD" w:rsidRDefault="00466A14" w:rsidP="00466A14">
            <w:pPr>
              <w:pStyle w:val="Default"/>
              <w:rPr>
                <w:color w:val="auto"/>
                <w:sz w:val="18"/>
                <w:szCs w:val="20"/>
                <w:lang w:val="es-ES"/>
              </w:rPr>
            </w:pPr>
          </w:p>
          <w:p w:rsidR="005909FB" w:rsidRPr="008937DD" w:rsidRDefault="00F371AC" w:rsidP="00C67863">
            <w:pPr>
              <w:pStyle w:val="Default"/>
              <w:rPr>
                <w:color w:val="auto"/>
                <w:sz w:val="18"/>
                <w:szCs w:val="20"/>
                <w:lang w:val="es-ES"/>
              </w:rPr>
            </w:pPr>
            <w:r w:rsidRPr="008937DD">
              <w:rPr>
                <w:color w:val="auto"/>
                <w:sz w:val="18"/>
                <w:szCs w:val="20"/>
                <w:lang w:val="es-ES"/>
              </w:rPr>
              <w:t xml:space="preserve">5)     […]     </w:t>
            </w:r>
            <w:r w:rsidR="007561FC" w:rsidRPr="008937DD">
              <w:rPr>
                <w:color w:val="auto"/>
                <w:sz w:val="18"/>
                <w:szCs w:val="20"/>
                <w:lang w:val="es-ES"/>
              </w:rPr>
              <w:t>[</w:t>
            </w:r>
            <w:r w:rsidRPr="008937DD">
              <w:rPr>
                <w:color w:val="auto"/>
                <w:sz w:val="18"/>
                <w:szCs w:val="20"/>
                <w:lang w:val="es-ES"/>
              </w:rPr>
              <w:t xml:space="preserve">ii) </w:t>
            </w:r>
            <w:r w:rsidR="00466A14" w:rsidRPr="008937DD">
              <w:rPr>
                <w:color w:val="auto"/>
                <w:sz w:val="18"/>
                <w:szCs w:val="20"/>
                <w:lang w:val="es-ES"/>
              </w:rPr>
              <w:t xml:space="preserve">la enseñanza o formación </w:t>
            </w:r>
            <w:r w:rsidR="00466A14" w:rsidRPr="008937DD">
              <w:rPr>
                <w:strike/>
                <w:color w:val="auto"/>
                <w:sz w:val="18"/>
                <w:szCs w:val="20"/>
                <w:lang w:val="es-ES"/>
              </w:rPr>
              <w:t>especial</w:t>
            </w:r>
            <w:r w:rsidR="00466A14" w:rsidRPr="008937DD">
              <w:rPr>
                <w:color w:val="auto"/>
                <w:sz w:val="18"/>
                <w:szCs w:val="20"/>
                <w:lang w:val="es-ES"/>
              </w:rPr>
              <w:t xml:space="preserve"> </w:t>
            </w:r>
            <w:r w:rsidR="00466A14" w:rsidRPr="008937DD">
              <w:rPr>
                <w:b/>
                <w:color w:val="auto"/>
                <w:sz w:val="18"/>
                <w:szCs w:val="20"/>
                <w:u w:val="single"/>
                <w:lang w:val="es-ES"/>
              </w:rPr>
              <w:t>específicas</w:t>
            </w:r>
            <w:r w:rsidR="00466A14" w:rsidRPr="008937DD">
              <w:rPr>
                <w:color w:val="auto"/>
                <w:sz w:val="18"/>
                <w:szCs w:val="20"/>
                <w:lang w:val="es-ES"/>
              </w:rPr>
              <w:t xml:space="preserve"> para un hijo </w:t>
            </w:r>
            <w:r w:rsidR="00466A14" w:rsidRPr="008937DD">
              <w:rPr>
                <w:b/>
                <w:color w:val="auto"/>
                <w:sz w:val="18"/>
                <w:szCs w:val="20"/>
                <w:u w:val="single"/>
                <w:lang w:val="es-ES"/>
              </w:rPr>
              <w:t xml:space="preserve">que sufra una discapacidad, de conformidad con </w:t>
            </w:r>
            <w:r w:rsidR="00466A14" w:rsidRPr="008937DD">
              <w:rPr>
                <w:strike/>
                <w:color w:val="auto"/>
                <w:sz w:val="18"/>
                <w:szCs w:val="20"/>
                <w:lang w:val="es-ES"/>
              </w:rPr>
              <w:t>discapacitado en</w:t>
            </w:r>
            <w:r w:rsidR="00466A14" w:rsidRPr="008937DD">
              <w:rPr>
                <w:color w:val="auto"/>
                <w:sz w:val="18"/>
                <w:szCs w:val="20"/>
                <w:lang w:val="es-ES"/>
              </w:rPr>
              <w:t xml:space="preserve"> el ámbito de aplicación de la cláusula 3.14.c).</w:t>
            </w:r>
            <w:r w:rsidRPr="008937DD">
              <w:rPr>
                <w:color w:val="auto"/>
                <w:sz w:val="18"/>
                <w:szCs w:val="20"/>
                <w:lang w:val="es-ES"/>
              </w:rPr>
              <w:t xml:space="preserve"> </w:t>
            </w:r>
          </w:p>
          <w:p w:rsidR="005909FB" w:rsidRPr="008937DD" w:rsidRDefault="005909FB" w:rsidP="00C67863">
            <w:pPr>
              <w:pStyle w:val="Default"/>
              <w:rPr>
                <w:color w:val="auto"/>
                <w:sz w:val="18"/>
                <w:szCs w:val="18"/>
                <w:lang w:val="es-ES"/>
              </w:rPr>
            </w:pPr>
          </w:p>
          <w:p w:rsidR="00F371AC" w:rsidRPr="008937DD" w:rsidRDefault="00F371AC" w:rsidP="00C67863">
            <w:pPr>
              <w:pStyle w:val="Default"/>
              <w:rPr>
                <w:color w:val="auto"/>
                <w:sz w:val="18"/>
                <w:szCs w:val="18"/>
                <w:lang w:val="es-ES"/>
              </w:rPr>
            </w:pPr>
            <w:r w:rsidRPr="008937DD">
              <w:rPr>
                <w:color w:val="auto"/>
                <w:sz w:val="18"/>
                <w:szCs w:val="18"/>
                <w:lang w:val="es-ES"/>
              </w:rPr>
              <w:t>[…]</w:t>
            </w:r>
          </w:p>
        </w:tc>
        <w:tc>
          <w:tcPr>
            <w:tcW w:w="4537" w:type="dxa"/>
            <w:shd w:val="clear" w:color="auto" w:fill="auto"/>
            <w:tcMar>
              <w:top w:w="57" w:type="dxa"/>
              <w:bottom w:w="57" w:type="dxa"/>
            </w:tcMar>
          </w:tcPr>
          <w:p w:rsidR="00DC3E24" w:rsidRPr="008937DD" w:rsidRDefault="00DC3E24" w:rsidP="00DC3E24">
            <w:pPr>
              <w:rPr>
                <w:sz w:val="18"/>
              </w:rPr>
            </w:pPr>
            <w:r w:rsidRPr="008937DD">
              <w:rPr>
                <w:sz w:val="18"/>
              </w:rPr>
              <w:t>Se ha enmendado la disposición para velar por que se halle en concordancia con la redacción de (la versión en inglés de) la Convención de las Naciones Unidas sobre los Derechos de las Personas con Discapacidad y/o evitar el uso de lenguaje que pueda percibirse como estigmatizador.</w:t>
            </w:r>
          </w:p>
          <w:p w:rsidR="00DC3E24" w:rsidRPr="008937DD" w:rsidRDefault="00DC3E24" w:rsidP="00C67863">
            <w:pPr>
              <w:rPr>
                <w:sz w:val="18"/>
                <w:szCs w:val="18"/>
              </w:rPr>
            </w:pPr>
          </w:p>
        </w:tc>
      </w:tr>
      <w:tr w:rsidR="00F371AC" w:rsidRPr="008937DD" w:rsidTr="00C67863">
        <w:trPr>
          <w:trHeight w:val="20"/>
        </w:trPr>
        <w:tc>
          <w:tcPr>
            <w:tcW w:w="1842"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t>Regla 3.14.3</w:t>
            </w:r>
          </w:p>
          <w:p w:rsidR="005909FB" w:rsidRPr="008937DD" w:rsidRDefault="005909FB" w:rsidP="00C67863">
            <w:pPr>
              <w:ind w:right="33"/>
              <w:rPr>
                <w:b/>
                <w:sz w:val="18"/>
                <w:szCs w:val="18"/>
              </w:rPr>
            </w:pPr>
          </w:p>
          <w:p w:rsidR="00F371AC" w:rsidRPr="008937DD" w:rsidRDefault="005909FB" w:rsidP="005909FB">
            <w:pPr>
              <w:ind w:right="33"/>
              <w:rPr>
                <w:sz w:val="18"/>
                <w:szCs w:val="18"/>
              </w:rPr>
            </w:pPr>
            <w:r w:rsidRPr="008937DD">
              <w:rPr>
                <w:sz w:val="18"/>
                <w:szCs w:val="18"/>
              </w:rPr>
              <w:t>Cuantía del subsidio de educación</w:t>
            </w:r>
          </w:p>
        </w:tc>
        <w:tc>
          <w:tcPr>
            <w:tcW w:w="4536" w:type="dxa"/>
            <w:shd w:val="clear" w:color="auto" w:fill="auto"/>
            <w:tcMar>
              <w:top w:w="57" w:type="dxa"/>
              <w:bottom w:w="57" w:type="dxa"/>
            </w:tcMar>
          </w:tcPr>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466A14" w:rsidP="005909FB">
            <w:pPr>
              <w:autoSpaceDE w:val="0"/>
              <w:autoSpaceDN w:val="0"/>
              <w:adjustRightInd w:val="0"/>
              <w:rPr>
                <w:rFonts w:eastAsia="Times New Roman"/>
                <w:sz w:val="18"/>
                <w:szCs w:val="18"/>
              </w:rPr>
            </w:pPr>
            <w:r w:rsidRPr="008937DD">
              <w:rPr>
                <w:rFonts w:eastAsia="Times New Roman"/>
                <w:sz w:val="18"/>
                <w:szCs w:val="18"/>
              </w:rPr>
              <w:t>g)</w:t>
            </w:r>
            <w:r w:rsidRPr="008937DD">
              <w:rPr>
                <w:rFonts w:eastAsia="Times New Roman"/>
                <w:sz w:val="18"/>
                <w:szCs w:val="18"/>
              </w:rPr>
              <w:tab/>
              <w:t xml:space="preserve">La enseñanza de la lengua materna indicada en </w:t>
            </w:r>
            <w:r w:rsidR="009E1075" w:rsidRPr="008937DD">
              <w:rPr>
                <w:rFonts w:eastAsia="Times New Roman"/>
                <w:sz w:val="18"/>
                <w:szCs w:val="18"/>
              </w:rPr>
              <w:t>la regla</w:t>
            </w:r>
            <w:r w:rsidRPr="008937DD">
              <w:rPr>
                <w:rFonts w:eastAsia="Times New Roman"/>
                <w:sz w:val="18"/>
                <w:szCs w:val="18"/>
              </w:rPr>
              <w:t xml:space="preserve"> 3.14.2.a).5).i) y/o los cursos por correspondencia autorizados indicados en </w:t>
            </w:r>
            <w:r w:rsidR="009E1075" w:rsidRPr="008937DD">
              <w:rPr>
                <w:rFonts w:eastAsia="Times New Roman"/>
                <w:sz w:val="18"/>
                <w:szCs w:val="18"/>
              </w:rPr>
              <w:t>la regla</w:t>
            </w:r>
            <w:r w:rsidRPr="008937DD">
              <w:rPr>
                <w:rFonts w:eastAsia="Times New Roman"/>
                <w:sz w:val="18"/>
                <w:szCs w:val="18"/>
              </w:rPr>
              <w:t xml:space="preserve"> 3.14.2.a).3) serán reembolsados en las condiciones que establezca el director general.</w:t>
            </w:r>
          </w:p>
          <w:p w:rsidR="005909FB" w:rsidRPr="008937DD" w:rsidRDefault="005909FB" w:rsidP="00C67863">
            <w:pPr>
              <w:autoSpaceDE w:val="0"/>
              <w:autoSpaceDN w:val="0"/>
              <w:adjustRightInd w:val="0"/>
              <w:rPr>
                <w:rFonts w:eastAsia="Times New Roman"/>
                <w:sz w:val="18"/>
                <w:szCs w:val="18"/>
              </w:rPr>
            </w:pPr>
          </w:p>
          <w:p w:rsidR="00F371AC"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tc>
        <w:tc>
          <w:tcPr>
            <w:tcW w:w="4536" w:type="dxa"/>
            <w:shd w:val="clear" w:color="auto" w:fill="auto"/>
            <w:tcMar>
              <w:top w:w="57" w:type="dxa"/>
              <w:bottom w:w="57" w:type="dxa"/>
            </w:tcMar>
          </w:tcPr>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B54D48" w:rsidP="005909FB">
            <w:pPr>
              <w:autoSpaceDE w:val="0"/>
              <w:autoSpaceDN w:val="0"/>
              <w:adjustRightInd w:val="0"/>
              <w:rPr>
                <w:rFonts w:eastAsia="Times New Roman"/>
                <w:sz w:val="18"/>
                <w:szCs w:val="18"/>
              </w:rPr>
            </w:pPr>
            <w:r w:rsidRPr="008937DD">
              <w:rPr>
                <w:rFonts w:eastAsia="Times New Roman"/>
                <w:sz w:val="18"/>
                <w:szCs w:val="18"/>
              </w:rPr>
              <w:t>g)</w:t>
            </w:r>
            <w:r w:rsidRPr="008937DD">
              <w:rPr>
                <w:rFonts w:eastAsia="Times New Roman"/>
                <w:sz w:val="18"/>
                <w:szCs w:val="18"/>
              </w:rPr>
              <w:tab/>
            </w:r>
            <w:r w:rsidR="005909FB" w:rsidRPr="008937DD">
              <w:rPr>
                <w:rFonts w:eastAsia="Times New Roman"/>
                <w:sz w:val="18"/>
                <w:szCs w:val="18"/>
              </w:rPr>
              <w:t xml:space="preserve">La enseñanza de la lengua materna indicada en </w:t>
            </w:r>
            <w:r w:rsidR="009E1075" w:rsidRPr="008937DD">
              <w:rPr>
                <w:rFonts w:eastAsia="Times New Roman"/>
                <w:sz w:val="18"/>
                <w:szCs w:val="18"/>
              </w:rPr>
              <w:t>la regla</w:t>
            </w:r>
            <w:r w:rsidR="005909FB" w:rsidRPr="008937DD">
              <w:rPr>
                <w:rFonts w:eastAsia="Times New Roman"/>
                <w:sz w:val="18"/>
                <w:szCs w:val="18"/>
              </w:rPr>
              <w:t xml:space="preserve"> 3.14.2.a).5).i) y/o los cursos por correspondencia autorizados indicados en </w:t>
            </w:r>
            <w:r w:rsidR="009E1075" w:rsidRPr="008937DD">
              <w:rPr>
                <w:rFonts w:eastAsia="Times New Roman"/>
                <w:sz w:val="18"/>
                <w:szCs w:val="18"/>
              </w:rPr>
              <w:t>la regla</w:t>
            </w:r>
            <w:r w:rsidR="005909FB" w:rsidRPr="008937DD">
              <w:rPr>
                <w:rFonts w:eastAsia="Times New Roman"/>
                <w:sz w:val="18"/>
                <w:szCs w:val="18"/>
              </w:rPr>
              <w:t xml:space="preserve"> 3.14.2.a).3) serán reembolsados en las condiciones que establezca el director general.</w:t>
            </w:r>
          </w:p>
          <w:p w:rsidR="005909FB" w:rsidRPr="008937DD" w:rsidRDefault="005909FB" w:rsidP="00C67863">
            <w:pPr>
              <w:autoSpaceDE w:val="0"/>
              <w:autoSpaceDN w:val="0"/>
              <w:adjustRightInd w:val="0"/>
              <w:rPr>
                <w:rFonts w:eastAsia="Times New Roman"/>
                <w:sz w:val="18"/>
                <w:szCs w:val="18"/>
              </w:rPr>
            </w:pPr>
          </w:p>
          <w:p w:rsidR="00F371AC"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tc>
        <w:tc>
          <w:tcPr>
            <w:tcW w:w="4537" w:type="dxa"/>
            <w:shd w:val="clear" w:color="auto" w:fill="auto"/>
            <w:tcMar>
              <w:top w:w="57" w:type="dxa"/>
              <w:bottom w:w="57" w:type="dxa"/>
            </w:tcMar>
          </w:tcPr>
          <w:p w:rsidR="00F371AC" w:rsidRPr="008937DD" w:rsidRDefault="00C248CC" w:rsidP="00C67863">
            <w:pPr>
              <w:rPr>
                <w:sz w:val="18"/>
                <w:szCs w:val="18"/>
              </w:rPr>
            </w:pPr>
            <w:r w:rsidRPr="008937DD">
              <w:rPr>
                <w:sz w:val="18"/>
                <w:szCs w:val="18"/>
              </w:rPr>
              <w:t xml:space="preserve">Se ha corregido la redacción y se ha alineado con </w:t>
            </w:r>
            <w:r w:rsidR="009E1075" w:rsidRPr="008937DD">
              <w:rPr>
                <w:sz w:val="18"/>
                <w:szCs w:val="18"/>
              </w:rPr>
              <w:t xml:space="preserve">la </w:t>
            </w:r>
            <w:r w:rsidR="00B171BD" w:rsidRPr="008937DD">
              <w:rPr>
                <w:sz w:val="18"/>
                <w:szCs w:val="18"/>
              </w:rPr>
              <w:t>cláusula</w:t>
            </w:r>
            <w:r w:rsidRPr="008937DD">
              <w:rPr>
                <w:sz w:val="18"/>
                <w:szCs w:val="18"/>
              </w:rPr>
              <w:t xml:space="preserve"> </w:t>
            </w:r>
            <w:r w:rsidR="00F371AC" w:rsidRPr="008937DD">
              <w:rPr>
                <w:sz w:val="18"/>
                <w:szCs w:val="18"/>
              </w:rPr>
              <w:t>3.14</w:t>
            </w:r>
            <w:r w:rsidRPr="008937DD">
              <w:rPr>
                <w:sz w:val="18"/>
                <w:szCs w:val="18"/>
              </w:rPr>
              <w:t>.</w:t>
            </w:r>
            <w:r w:rsidR="00F371AC" w:rsidRPr="008937DD">
              <w:rPr>
                <w:sz w:val="18"/>
                <w:szCs w:val="18"/>
              </w:rPr>
              <w:t xml:space="preserve">e) </w:t>
            </w:r>
            <w:r w:rsidRPr="008937DD">
              <w:rPr>
                <w:sz w:val="18"/>
                <w:szCs w:val="18"/>
              </w:rPr>
              <w:t xml:space="preserve">y </w:t>
            </w:r>
            <w:r w:rsidR="009E1075" w:rsidRPr="008937DD">
              <w:rPr>
                <w:sz w:val="18"/>
                <w:szCs w:val="18"/>
              </w:rPr>
              <w:t>la regla</w:t>
            </w:r>
            <w:r w:rsidRPr="008937DD">
              <w:rPr>
                <w:sz w:val="18"/>
                <w:szCs w:val="18"/>
              </w:rPr>
              <w:t xml:space="preserve"> </w:t>
            </w:r>
            <w:r w:rsidR="00F371AC" w:rsidRPr="008937DD">
              <w:rPr>
                <w:sz w:val="18"/>
                <w:szCs w:val="18"/>
              </w:rPr>
              <w:t>3.14.2</w:t>
            </w:r>
            <w:r w:rsidRPr="008937DD">
              <w:rPr>
                <w:sz w:val="18"/>
                <w:szCs w:val="18"/>
              </w:rPr>
              <w:t>.a).</w:t>
            </w:r>
            <w:r w:rsidR="00F371AC" w:rsidRPr="008937DD">
              <w:rPr>
                <w:sz w:val="18"/>
                <w:szCs w:val="18"/>
              </w:rPr>
              <w:t>5)i).</w:t>
            </w:r>
            <w:r w:rsidRPr="008937DD">
              <w:rPr>
                <w:sz w:val="18"/>
                <w:szCs w:val="18"/>
              </w:rPr>
              <w:t xml:space="preserve"> </w:t>
            </w:r>
          </w:p>
          <w:p w:rsidR="00466A14" w:rsidRPr="008937DD" w:rsidRDefault="00466A14" w:rsidP="00C67863">
            <w:pPr>
              <w:rPr>
                <w:sz w:val="18"/>
                <w:szCs w:val="18"/>
              </w:rPr>
            </w:pPr>
          </w:p>
          <w:p w:rsidR="00466A14" w:rsidRPr="008937DD" w:rsidRDefault="00466A14" w:rsidP="00466A14">
            <w:pPr>
              <w:autoSpaceDE w:val="0"/>
              <w:autoSpaceDN w:val="0"/>
              <w:adjustRightInd w:val="0"/>
              <w:rPr>
                <w:sz w:val="18"/>
                <w:szCs w:val="18"/>
              </w:rPr>
            </w:pPr>
            <w:r w:rsidRPr="008937DD">
              <w:rPr>
                <w:rFonts w:eastAsia="Times New Roman"/>
                <w:sz w:val="18"/>
                <w:szCs w:val="18"/>
              </w:rPr>
              <w:t>(No concierne a la versión en español.)</w:t>
            </w:r>
          </w:p>
        </w:tc>
      </w:tr>
      <w:tr w:rsidR="00F371AC" w:rsidRPr="008937DD" w:rsidTr="00C67863">
        <w:trPr>
          <w:trHeight w:val="20"/>
        </w:trPr>
        <w:tc>
          <w:tcPr>
            <w:tcW w:w="1842"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t>Regla 5.3.1</w:t>
            </w:r>
            <w:r w:rsidR="00F371AC" w:rsidRPr="008937DD">
              <w:rPr>
                <w:b/>
                <w:sz w:val="18"/>
                <w:szCs w:val="18"/>
              </w:rPr>
              <w:tab/>
            </w:r>
          </w:p>
          <w:p w:rsidR="005909FB" w:rsidRPr="008937DD" w:rsidRDefault="005909FB" w:rsidP="00C67863">
            <w:pPr>
              <w:ind w:right="33"/>
              <w:rPr>
                <w:sz w:val="18"/>
                <w:szCs w:val="18"/>
              </w:rPr>
            </w:pPr>
          </w:p>
          <w:p w:rsidR="00F371AC" w:rsidRPr="008937DD" w:rsidRDefault="005909FB" w:rsidP="005909FB">
            <w:pPr>
              <w:ind w:right="33"/>
              <w:rPr>
                <w:sz w:val="18"/>
                <w:szCs w:val="18"/>
              </w:rPr>
            </w:pPr>
            <w:r w:rsidRPr="008937DD">
              <w:rPr>
                <w:sz w:val="18"/>
                <w:szCs w:val="18"/>
              </w:rPr>
              <w:t>Vacaciones en el país de origen</w:t>
            </w:r>
          </w:p>
        </w:tc>
        <w:tc>
          <w:tcPr>
            <w:tcW w:w="4536" w:type="dxa"/>
            <w:shd w:val="clear" w:color="auto" w:fill="auto"/>
            <w:tcMar>
              <w:top w:w="57" w:type="dxa"/>
              <w:bottom w:w="57" w:type="dxa"/>
            </w:tcMar>
          </w:tcPr>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B21532" w:rsidP="005909FB">
            <w:pPr>
              <w:autoSpaceDE w:val="0"/>
              <w:autoSpaceDN w:val="0"/>
              <w:adjustRightInd w:val="0"/>
              <w:rPr>
                <w:rFonts w:eastAsia="Times New Roman"/>
                <w:sz w:val="18"/>
                <w:szCs w:val="18"/>
              </w:rPr>
            </w:pPr>
            <w:r w:rsidRPr="008937DD">
              <w:rPr>
                <w:rFonts w:eastAsia="Times New Roman"/>
                <w:sz w:val="18"/>
                <w:szCs w:val="18"/>
              </w:rPr>
              <w:t>k)</w:t>
            </w:r>
            <w:r w:rsidRPr="008937DD">
              <w:rPr>
                <w:rFonts w:eastAsia="Times New Roman"/>
                <w:sz w:val="18"/>
                <w:szCs w:val="18"/>
              </w:rPr>
              <w:tab/>
              <w:t xml:space="preserve">Con sujeción a las disposiciones del capítulo VII, los funcionarios autorizados a tomar vacaciones en el país de origen tendrán derecho a tiempo de viaje y al pago de los gastos del viaje de ida y vuelta suyos y los de sus familiares a cargo que reúnan las condiciones exigidas entre el lugar de destino oficial y el lugar reconocido como el de origen, o cualquier </w:t>
            </w:r>
            <w:r w:rsidRPr="008937DD">
              <w:rPr>
                <w:rFonts w:eastAsia="Times New Roman"/>
                <w:sz w:val="18"/>
                <w:szCs w:val="18"/>
              </w:rPr>
              <w:lastRenderedPageBreak/>
              <w:t>otro lugar en el mismo país con la condición de que ello no ocasione gastos adicionales a la Oficina Internacional.</w:t>
            </w:r>
            <w:r w:rsidR="00F371AC" w:rsidRPr="008937DD">
              <w:rPr>
                <w:rFonts w:eastAsia="Times New Roman"/>
                <w:sz w:val="18"/>
                <w:szCs w:val="18"/>
              </w:rPr>
              <w:t xml:space="preserve">  […]</w:t>
            </w:r>
          </w:p>
          <w:p w:rsidR="005909FB" w:rsidRPr="008937DD" w:rsidRDefault="005909FB" w:rsidP="00C67863">
            <w:pPr>
              <w:autoSpaceDE w:val="0"/>
              <w:autoSpaceDN w:val="0"/>
              <w:adjustRightInd w:val="0"/>
              <w:rPr>
                <w:rFonts w:eastAsia="Times New Roman"/>
                <w:sz w:val="18"/>
                <w:szCs w:val="18"/>
              </w:rPr>
            </w:pPr>
          </w:p>
          <w:p w:rsidR="005909FB" w:rsidRPr="008937DD" w:rsidRDefault="00B54D48" w:rsidP="005909FB">
            <w:pPr>
              <w:autoSpaceDE w:val="0"/>
              <w:autoSpaceDN w:val="0"/>
              <w:adjustRightInd w:val="0"/>
              <w:rPr>
                <w:rFonts w:eastAsia="Times New Roman"/>
                <w:sz w:val="18"/>
                <w:szCs w:val="18"/>
              </w:rPr>
            </w:pPr>
            <w:r w:rsidRPr="008937DD">
              <w:rPr>
                <w:rFonts w:eastAsia="Times New Roman"/>
                <w:sz w:val="18"/>
                <w:szCs w:val="18"/>
              </w:rPr>
              <w:t>l)</w:t>
            </w:r>
            <w:r w:rsidRPr="008937DD">
              <w:rPr>
                <w:rFonts w:eastAsia="Times New Roman"/>
                <w:sz w:val="18"/>
                <w:szCs w:val="18"/>
              </w:rPr>
              <w:tab/>
            </w:r>
            <w:r w:rsidR="005909FB" w:rsidRPr="008937DD">
              <w:rPr>
                <w:rFonts w:eastAsia="Times New Roman"/>
                <w:sz w:val="18"/>
                <w:szCs w:val="18"/>
              </w:rPr>
              <w:t>Los familiares a cargo viajarán al mismo tiempo que el funcionario que tome las vacaciones en el país de origen;  no obstante, podrán autorizarse excepciones si las necesidades del servicio u otras circunstancias especiales impiden viajar juntos a los funcionarios y a los familiares que tiene a su cargo.</w:t>
            </w:r>
          </w:p>
          <w:p w:rsidR="005909FB" w:rsidRPr="008937DD" w:rsidRDefault="005909FB" w:rsidP="00C67863">
            <w:pPr>
              <w:autoSpaceDE w:val="0"/>
              <w:autoSpaceDN w:val="0"/>
              <w:adjustRightInd w:val="0"/>
              <w:rPr>
                <w:rFonts w:eastAsia="Times New Roman"/>
                <w:sz w:val="18"/>
                <w:szCs w:val="18"/>
              </w:rPr>
            </w:pPr>
          </w:p>
          <w:p w:rsidR="00F371AC"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tc>
        <w:tc>
          <w:tcPr>
            <w:tcW w:w="4536" w:type="dxa"/>
            <w:shd w:val="clear" w:color="auto" w:fill="auto"/>
            <w:tcMar>
              <w:top w:w="57" w:type="dxa"/>
              <w:bottom w:w="57" w:type="dxa"/>
            </w:tcMar>
          </w:tcPr>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lastRenderedPageBreak/>
              <w:t>[…]</w:t>
            </w:r>
          </w:p>
          <w:p w:rsidR="005909FB" w:rsidRPr="008937DD" w:rsidRDefault="005909FB" w:rsidP="00C67863">
            <w:pPr>
              <w:autoSpaceDE w:val="0"/>
              <w:autoSpaceDN w:val="0"/>
              <w:adjustRightInd w:val="0"/>
              <w:rPr>
                <w:rFonts w:eastAsia="Times New Roman"/>
                <w:sz w:val="18"/>
                <w:szCs w:val="18"/>
              </w:rPr>
            </w:pPr>
          </w:p>
          <w:p w:rsidR="005909FB" w:rsidRPr="008937DD" w:rsidRDefault="00B54D48" w:rsidP="005909FB">
            <w:pPr>
              <w:autoSpaceDE w:val="0"/>
              <w:autoSpaceDN w:val="0"/>
              <w:adjustRightInd w:val="0"/>
              <w:rPr>
                <w:rFonts w:eastAsia="Times New Roman"/>
                <w:sz w:val="18"/>
                <w:szCs w:val="18"/>
              </w:rPr>
            </w:pPr>
            <w:r w:rsidRPr="008937DD">
              <w:rPr>
                <w:rFonts w:eastAsia="Times New Roman"/>
                <w:sz w:val="18"/>
                <w:szCs w:val="18"/>
              </w:rPr>
              <w:t>k)</w:t>
            </w:r>
            <w:r w:rsidRPr="008937DD">
              <w:rPr>
                <w:rFonts w:eastAsia="Times New Roman"/>
                <w:sz w:val="18"/>
                <w:szCs w:val="18"/>
              </w:rPr>
              <w:tab/>
            </w:r>
            <w:r w:rsidR="005909FB" w:rsidRPr="008937DD">
              <w:rPr>
                <w:rFonts w:eastAsia="Times New Roman"/>
                <w:sz w:val="18"/>
                <w:szCs w:val="18"/>
              </w:rPr>
              <w:t xml:space="preserve">Con sujeción a las disposiciones del capítulo VII, los funcionarios autorizados a tomar vacaciones en el país de origen tendrán derecho a tiempo de viaje y al pago de los gastos del viaje de ida y vuelta suyos y los de </w:t>
            </w:r>
            <w:r w:rsidR="005909FB" w:rsidRPr="008937DD">
              <w:rPr>
                <w:rFonts w:eastAsia="Times New Roman"/>
                <w:strike/>
                <w:sz w:val="18"/>
                <w:szCs w:val="18"/>
              </w:rPr>
              <w:t>sus familiares a cargo</w:t>
            </w:r>
            <w:r w:rsidR="005909FB" w:rsidRPr="008937DD">
              <w:rPr>
                <w:rFonts w:eastAsia="Times New Roman"/>
                <w:sz w:val="18"/>
                <w:szCs w:val="18"/>
              </w:rPr>
              <w:t xml:space="preserve"> </w:t>
            </w:r>
            <w:r w:rsidR="00B21532" w:rsidRPr="008937DD">
              <w:rPr>
                <w:rFonts w:eastAsia="Times New Roman"/>
                <w:b/>
                <w:sz w:val="18"/>
                <w:szCs w:val="18"/>
                <w:u w:val="single"/>
              </w:rPr>
              <w:t>los miembros de su familia</w:t>
            </w:r>
            <w:r w:rsidR="00B21532" w:rsidRPr="008937DD">
              <w:rPr>
                <w:rFonts w:eastAsia="Times New Roman"/>
                <w:sz w:val="18"/>
                <w:szCs w:val="18"/>
              </w:rPr>
              <w:t xml:space="preserve"> </w:t>
            </w:r>
            <w:r w:rsidR="005909FB" w:rsidRPr="008937DD">
              <w:rPr>
                <w:rFonts w:eastAsia="Times New Roman"/>
                <w:sz w:val="18"/>
                <w:szCs w:val="18"/>
              </w:rPr>
              <w:t xml:space="preserve">que reúnan las condiciones exigidas entre el lugar de destino oficial y el lugar reconocido </w:t>
            </w:r>
            <w:r w:rsidR="005909FB" w:rsidRPr="008937DD">
              <w:rPr>
                <w:rFonts w:eastAsia="Times New Roman"/>
                <w:sz w:val="18"/>
                <w:szCs w:val="18"/>
              </w:rPr>
              <w:lastRenderedPageBreak/>
              <w:t>como el de origen, o cualquier otro lugar en el mismo país con la condición de que ello no ocasione gastos adicionales a la Oficina Internacional.</w:t>
            </w:r>
            <w:r w:rsidR="00F371AC" w:rsidRPr="008937DD">
              <w:rPr>
                <w:rFonts w:eastAsia="Times New Roman"/>
                <w:sz w:val="18"/>
                <w:szCs w:val="18"/>
              </w:rPr>
              <w:t xml:space="preserve">  […]</w:t>
            </w:r>
          </w:p>
          <w:p w:rsidR="005909FB" w:rsidRPr="008937DD" w:rsidRDefault="005909FB" w:rsidP="00C67863">
            <w:pPr>
              <w:autoSpaceDE w:val="0"/>
              <w:autoSpaceDN w:val="0"/>
              <w:adjustRightInd w:val="0"/>
              <w:rPr>
                <w:rFonts w:eastAsia="Times New Roman"/>
                <w:sz w:val="18"/>
                <w:szCs w:val="18"/>
              </w:rPr>
            </w:pPr>
          </w:p>
          <w:p w:rsidR="005909FB" w:rsidRPr="008937DD" w:rsidRDefault="00B54D48" w:rsidP="005909FB">
            <w:pPr>
              <w:autoSpaceDE w:val="0"/>
              <w:autoSpaceDN w:val="0"/>
              <w:adjustRightInd w:val="0"/>
              <w:rPr>
                <w:rFonts w:eastAsia="Times New Roman"/>
                <w:sz w:val="18"/>
                <w:szCs w:val="18"/>
              </w:rPr>
            </w:pPr>
            <w:r w:rsidRPr="008937DD">
              <w:rPr>
                <w:rFonts w:eastAsia="Times New Roman"/>
                <w:sz w:val="18"/>
                <w:szCs w:val="18"/>
              </w:rPr>
              <w:t>l)</w:t>
            </w:r>
            <w:r w:rsidRPr="008937DD">
              <w:rPr>
                <w:rFonts w:eastAsia="Times New Roman"/>
                <w:sz w:val="18"/>
                <w:szCs w:val="18"/>
              </w:rPr>
              <w:tab/>
            </w:r>
            <w:r w:rsidR="005909FB" w:rsidRPr="008937DD">
              <w:rPr>
                <w:rFonts w:eastAsia="Times New Roman"/>
                <w:sz w:val="18"/>
                <w:szCs w:val="18"/>
              </w:rPr>
              <w:t xml:space="preserve">Los </w:t>
            </w:r>
            <w:r w:rsidR="005909FB" w:rsidRPr="008937DD">
              <w:rPr>
                <w:rFonts w:eastAsia="Times New Roman"/>
                <w:strike/>
                <w:sz w:val="18"/>
                <w:szCs w:val="18"/>
              </w:rPr>
              <w:t>familiares a cargo</w:t>
            </w:r>
            <w:r w:rsidR="005909FB" w:rsidRPr="008937DD">
              <w:rPr>
                <w:rFonts w:eastAsia="Times New Roman"/>
                <w:sz w:val="18"/>
                <w:szCs w:val="18"/>
              </w:rPr>
              <w:t xml:space="preserve"> </w:t>
            </w:r>
            <w:r w:rsidR="00B21532" w:rsidRPr="008937DD">
              <w:rPr>
                <w:rFonts w:eastAsia="Times New Roman"/>
                <w:b/>
                <w:sz w:val="18"/>
                <w:szCs w:val="18"/>
                <w:u w:val="single"/>
              </w:rPr>
              <w:t xml:space="preserve">miembros de la </w:t>
            </w:r>
            <w:r w:rsidR="00553CD0" w:rsidRPr="008937DD">
              <w:rPr>
                <w:rFonts w:eastAsia="Times New Roman"/>
                <w:b/>
                <w:sz w:val="18"/>
                <w:szCs w:val="18"/>
                <w:u w:val="single"/>
              </w:rPr>
              <w:t>familia</w:t>
            </w:r>
            <w:r w:rsidR="00B21532" w:rsidRPr="008937DD">
              <w:rPr>
                <w:rFonts w:eastAsia="Times New Roman"/>
                <w:b/>
                <w:sz w:val="18"/>
                <w:szCs w:val="18"/>
                <w:u w:val="single"/>
              </w:rPr>
              <w:t xml:space="preserve"> </w:t>
            </w:r>
            <w:r w:rsidR="000210D7" w:rsidRPr="008937DD">
              <w:rPr>
                <w:rFonts w:eastAsia="Times New Roman"/>
                <w:b/>
                <w:sz w:val="18"/>
                <w:szCs w:val="18"/>
                <w:u w:val="single"/>
              </w:rPr>
              <w:t>que reúnan las condiciones exigidas</w:t>
            </w:r>
            <w:r w:rsidR="000210D7" w:rsidRPr="008937DD">
              <w:rPr>
                <w:rFonts w:eastAsia="Times New Roman"/>
                <w:sz w:val="18"/>
                <w:szCs w:val="18"/>
              </w:rPr>
              <w:t xml:space="preserve"> </w:t>
            </w:r>
            <w:r w:rsidR="005909FB" w:rsidRPr="008937DD">
              <w:rPr>
                <w:rFonts w:eastAsia="Times New Roman"/>
                <w:sz w:val="18"/>
                <w:szCs w:val="18"/>
              </w:rPr>
              <w:t xml:space="preserve">viajarán al mismo tiempo que el funcionario que tome las vacaciones en el país de origen;  no obstante, podrán autorizarse excepciones si las necesidades del servicio u otras circunstancias especiales impiden viajar juntos a los funcionarios y a los </w:t>
            </w:r>
            <w:r w:rsidR="005909FB" w:rsidRPr="008937DD">
              <w:rPr>
                <w:rFonts w:eastAsia="Times New Roman"/>
                <w:strike/>
                <w:sz w:val="18"/>
                <w:szCs w:val="18"/>
              </w:rPr>
              <w:t>familiares que tiene a su cargo</w:t>
            </w:r>
            <w:r w:rsidR="000210D7" w:rsidRPr="008937DD">
              <w:rPr>
                <w:rFonts w:eastAsia="Times New Roman"/>
                <w:sz w:val="18"/>
                <w:szCs w:val="18"/>
              </w:rPr>
              <w:t xml:space="preserve"> </w:t>
            </w:r>
            <w:r w:rsidR="000210D7" w:rsidRPr="008937DD">
              <w:rPr>
                <w:rFonts w:eastAsia="Times New Roman"/>
                <w:b/>
                <w:sz w:val="18"/>
                <w:szCs w:val="18"/>
                <w:u w:val="single"/>
              </w:rPr>
              <w:t>miembros de su familia que reúnan las condiciones exigidas</w:t>
            </w:r>
            <w:r w:rsidR="005909FB"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F371AC"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tc>
        <w:tc>
          <w:tcPr>
            <w:tcW w:w="4537" w:type="dxa"/>
            <w:shd w:val="clear" w:color="auto" w:fill="auto"/>
            <w:tcMar>
              <w:top w:w="57" w:type="dxa"/>
              <w:bottom w:w="57" w:type="dxa"/>
            </w:tcMar>
          </w:tcPr>
          <w:p w:rsidR="005909FB" w:rsidRPr="008937DD" w:rsidRDefault="00C248CC" w:rsidP="00C67863">
            <w:pPr>
              <w:rPr>
                <w:sz w:val="18"/>
                <w:szCs w:val="18"/>
              </w:rPr>
            </w:pPr>
            <w:r w:rsidRPr="008937DD">
              <w:rPr>
                <w:sz w:val="18"/>
                <w:szCs w:val="18"/>
              </w:rPr>
              <w:lastRenderedPageBreak/>
              <w:t xml:space="preserve">Corrección técnica que refleja el hecho de que el cónyuge no tiene que ser un familiar a cargo para tener derecho a vacaciones en el país de origen, de conformidad con </w:t>
            </w:r>
            <w:r w:rsidR="009E1075" w:rsidRPr="008937DD">
              <w:rPr>
                <w:sz w:val="18"/>
                <w:szCs w:val="18"/>
              </w:rPr>
              <w:t>la regla</w:t>
            </w:r>
            <w:r w:rsidRPr="008937DD">
              <w:rPr>
                <w:sz w:val="18"/>
                <w:szCs w:val="18"/>
              </w:rPr>
              <w:t xml:space="preserve"> 7.3.4.a) del Reglamento del Personal.</w:t>
            </w:r>
          </w:p>
          <w:p w:rsidR="00F371AC" w:rsidRPr="008937DD" w:rsidRDefault="00F371AC" w:rsidP="00C67863">
            <w:pPr>
              <w:rPr>
                <w:sz w:val="18"/>
                <w:szCs w:val="18"/>
              </w:rPr>
            </w:pPr>
            <w:r w:rsidRPr="008937DD">
              <w:rPr>
                <w:sz w:val="18"/>
                <w:szCs w:val="18"/>
              </w:rPr>
              <w:t xml:space="preserve"> </w:t>
            </w:r>
          </w:p>
        </w:tc>
      </w:tr>
      <w:tr w:rsidR="00F371AC" w:rsidRPr="008937DD" w:rsidTr="00C67863">
        <w:trPr>
          <w:trHeight w:val="20"/>
        </w:trPr>
        <w:tc>
          <w:tcPr>
            <w:tcW w:w="1842"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lastRenderedPageBreak/>
              <w:t>Regla 6.2.7</w:t>
            </w:r>
          </w:p>
          <w:p w:rsidR="005909FB" w:rsidRPr="008937DD" w:rsidRDefault="005909FB" w:rsidP="00C67863">
            <w:pPr>
              <w:ind w:right="33"/>
              <w:rPr>
                <w:sz w:val="18"/>
                <w:szCs w:val="18"/>
              </w:rPr>
            </w:pPr>
          </w:p>
          <w:p w:rsidR="00F371AC" w:rsidRPr="008937DD" w:rsidRDefault="005909FB" w:rsidP="005909FB">
            <w:pPr>
              <w:ind w:right="33"/>
              <w:rPr>
                <w:sz w:val="18"/>
                <w:szCs w:val="18"/>
              </w:rPr>
            </w:pPr>
            <w:r w:rsidRPr="008937DD">
              <w:rPr>
                <w:sz w:val="18"/>
                <w:szCs w:val="18"/>
              </w:rPr>
              <w:t>Protección de la salud y seguro de enfermedad para los funcionarios con nombramiento temporal</w:t>
            </w:r>
          </w:p>
        </w:tc>
        <w:tc>
          <w:tcPr>
            <w:tcW w:w="4536" w:type="dxa"/>
            <w:shd w:val="clear" w:color="auto" w:fill="auto"/>
            <w:tcMar>
              <w:top w:w="57" w:type="dxa"/>
              <w:bottom w:w="57" w:type="dxa"/>
            </w:tcMar>
          </w:tcPr>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F6717B" w:rsidP="005909FB">
            <w:pPr>
              <w:autoSpaceDE w:val="0"/>
              <w:autoSpaceDN w:val="0"/>
              <w:adjustRightInd w:val="0"/>
              <w:rPr>
                <w:rFonts w:eastAsia="Times New Roman"/>
                <w:sz w:val="18"/>
                <w:szCs w:val="18"/>
              </w:rPr>
            </w:pPr>
            <w:r w:rsidRPr="008937DD">
              <w:rPr>
                <w:rFonts w:eastAsia="Times New Roman"/>
                <w:sz w:val="18"/>
                <w:szCs w:val="18"/>
              </w:rPr>
              <w:t>d)</w:t>
            </w:r>
            <w:r w:rsidRPr="008937DD">
              <w:rPr>
                <w:rFonts w:eastAsia="Times New Roman"/>
                <w:sz w:val="18"/>
                <w:szCs w:val="18"/>
              </w:rPr>
              <w:tab/>
            </w:r>
            <w:r w:rsidR="009E1075" w:rsidRPr="008937DD">
              <w:rPr>
                <w:rFonts w:eastAsia="Times New Roman"/>
                <w:sz w:val="18"/>
                <w:szCs w:val="18"/>
              </w:rPr>
              <w:t>La regla</w:t>
            </w:r>
            <w:r w:rsidR="005909FB" w:rsidRPr="008937DD">
              <w:rPr>
                <w:rFonts w:eastAsia="Times New Roman"/>
                <w:sz w:val="18"/>
                <w:szCs w:val="18"/>
              </w:rPr>
              <w:t xml:space="preserve"> 6.2.3 (“Licencia de maternidad”) será de aplicación a las funcionarias con nombramiento temporal con sujeción a lo siguiente:</w:t>
            </w:r>
          </w:p>
          <w:p w:rsidR="005909FB" w:rsidRPr="008937DD" w:rsidRDefault="005909FB" w:rsidP="00C67863">
            <w:pPr>
              <w:autoSpaceDE w:val="0"/>
              <w:autoSpaceDN w:val="0"/>
              <w:adjustRightInd w:val="0"/>
              <w:rPr>
                <w:rFonts w:eastAsia="Times New Roman"/>
                <w:sz w:val="18"/>
                <w:szCs w:val="18"/>
              </w:rPr>
            </w:pPr>
          </w:p>
          <w:p w:rsidR="005909FB"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t>1)</w:t>
            </w:r>
            <w:r w:rsidR="00F6717B" w:rsidRPr="008937DD">
              <w:rPr>
                <w:rFonts w:eastAsia="Times New Roman"/>
                <w:sz w:val="18"/>
                <w:szCs w:val="18"/>
              </w:rPr>
              <w:tab/>
            </w:r>
            <w:r w:rsidR="000210D7" w:rsidRPr="008937DD">
              <w:rPr>
                <w:rFonts w:eastAsia="Times New Roman"/>
                <w:sz w:val="18"/>
                <w:szCs w:val="18"/>
              </w:rPr>
              <w:t xml:space="preserve">La duración de la licencia de maternidad a que tendrán derecho será de 16 semanas a sueldo completo </w:t>
            </w:r>
            <w:r w:rsidR="000210D7" w:rsidRPr="008937DD">
              <w:rPr>
                <w:rFonts w:eastAsia="Times New Roman"/>
                <w:bCs/>
                <w:sz w:val="18"/>
                <w:szCs w:val="18"/>
              </w:rPr>
              <w:t>para los funcionarios con nombramiento temporal que hayan prestado 12 meses de servicio ininterrumpido</w:t>
            </w:r>
            <w:r w:rsidR="000210D7" w:rsidRPr="008937DD">
              <w:rPr>
                <w:rFonts w:eastAsia="Times New Roman"/>
                <w:sz w:val="18"/>
                <w:szCs w:val="18"/>
              </w:rPr>
              <w:t xml:space="preserve">;  tras seis meses de servicio </w:t>
            </w:r>
            <w:r w:rsidR="000210D7" w:rsidRPr="008937DD">
              <w:rPr>
                <w:rFonts w:eastAsia="Times New Roman"/>
                <w:bCs/>
                <w:sz w:val="18"/>
                <w:szCs w:val="18"/>
              </w:rPr>
              <w:t>ininterrumpido</w:t>
            </w:r>
            <w:r w:rsidR="000210D7" w:rsidRPr="008937DD">
              <w:rPr>
                <w:rFonts w:eastAsia="Times New Roman"/>
                <w:sz w:val="18"/>
                <w:szCs w:val="18"/>
              </w:rPr>
              <w:t>, ese derecho se aplicará de manera proporcional</w:t>
            </w: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F6717B" w:rsidP="005909FB">
            <w:pPr>
              <w:autoSpaceDE w:val="0"/>
              <w:autoSpaceDN w:val="0"/>
              <w:adjustRightInd w:val="0"/>
              <w:rPr>
                <w:rFonts w:eastAsia="Times New Roman"/>
                <w:sz w:val="18"/>
                <w:szCs w:val="18"/>
              </w:rPr>
            </w:pPr>
            <w:r w:rsidRPr="008937DD">
              <w:rPr>
                <w:rFonts w:eastAsia="Times New Roman"/>
                <w:sz w:val="18"/>
                <w:szCs w:val="18"/>
              </w:rPr>
              <w:t>2)</w:t>
            </w:r>
            <w:r w:rsidRPr="008937DD">
              <w:rPr>
                <w:rFonts w:eastAsia="Times New Roman"/>
                <w:sz w:val="18"/>
                <w:szCs w:val="18"/>
              </w:rPr>
              <w:tab/>
            </w:r>
            <w:r w:rsidR="005909FB" w:rsidRPr="008937DD">
              <w:rPr>
                <w:rFonts w:eastAsia="Times New Roman"/>
                <w:sz w:val="18"/>
                <w:szCs w:val="18"/>
              </w:rPr>
              <w:t xml:space="preserve">en los casos en que la licencia de maternidad comience antes de la fecha de expiración del nombramiento temporal, el nombramiento de la funcionaria se prorrogará excepcionalmente para que pueda ejercer el derecho a la parte </w:t>
            </w:r>
            <w:r w:rsidR="00FB63F6" w:rsidRPr="008937DD">
              <w:rPr>
                <w:rFonts w:eastAsia="Times New Roman"/>
                <w:sz w:val="18"/>
                <w:szCs w:val="18"/>
              </w:rPr>
              <w:t xml:space="preserve"> </w:t>
            </w:r>
            <w:r w:rsidR="005909FB" w:rsidRPr="008937DD">
              <w:rPr>
                <w:rFonts w:eastAsia="Times New Roman"/>
                <w:sz w:val="18"/>
                <w:szCs w:val="18"/>
              </w:rPr>
              <w:t>no utilizada de la licencia de maternidad.</w:t>
            </w:r>
            <w:r w:rsidR="00F371AC" w:rsidRPr="008937DD">
              <w:rPr>
                <w:rFonts w:eastAsia="Times New Roman"/>
                <w:sz w:val="18"/>
                <w:szCs w:val="18"/>
              </w:rPr>
              <w:t xml:space="preserve">  </w:t>
            </w:r>
            <w:r w:rsidR="005909FB" w:rsidRPr="008937DD">
              <w:rPr>
                <w:rFonts w:eastAsia="Times New Roman"/>
                <w:sz w:val="18"/>
                <w:szCs w:val="18"/>
              </w:rPr>
              <w:t>Durante esa prórroga no se acumularán derechos como vacaciones anuales y licencias de enfermedad.</w:t>
            </w:r>
          </w:p>
          <w:p w:rsidR="005909FB" w:rsidRPr="008937DD" w:rsidRDefault="005909FB" w:rsidP="00C67863">
            <w:pPr>
              <w:autoSpaceDE w:val="0"/>
              <w:autoSpaceDN w:val="0"/>
              <w:adjustRightInd w:val="0"/>
              <w:rPr>
                <w:rFonts w:eastAsia="Times New Roman"/>
                <w:sz w:val="18"/>
                <w:szCs w:val="18"/>
              </w:rPr>
            </w:pPr>
          </w:p>
          <w:p w:rsidR="00F371AC"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tc>
        <w:tc>
          <w:tcPr>
            <w:tcW w:w="4536" w:type="dxa"/>
            <w:shd w:val="clear" w:color="auto" w:fill="auto"/>
            <w:tcMar>
              <w:top w:w="57" w:type="dxa"/>
              <w:bottom w:w="57" w:type="dxa"/>
            </w:tcMar>
          </w:tcPr>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224377" w:rsidP="005909FB">
            <w:pPr>
              <w:autoSpaceDE w:val="0"/>
              <w:autoSpaceDN w:val="0"/>
              <w:adjustRightInd w:val="0"/>
              <w:rPr>
                <w:rFonts w:eastAsia="Times New Roman"/>
                <w:sz w:val="18"/>
                <w:szCs w:val="18"/>
              </w:rPr>
            </w:pPr>
            <w:r w:rsidRPr="008937DD">
              <w:rPr>
                <w:rFonts w:eastAsia="Times New Roman"/>
                <w:sz w:val="18"/>
                <w:szCs w:val="18"/>
              </w:rPr>
              <w:t>d)</w:t>
            </w:r>
            <w:r w:rsidRPr="008937DD">
              <w:rPr>
                <w:rFonts w:eastAsia="Times New Roman"/>
                <w:sz w:val="18"/>
                <w:szCs w:val="18"/>
              </w:rPr>
              <w:tab/>
            </w:r>
            <w:r w:rsidR="009E1075" w:rsidRPr="008937DD">
              <w:rPr>
                <w:rFonts w:eastAsia="Times New Roman"/>
                <w:sz w:val="18"/>
                <w:szCs w:val="18"/>
              </w:rPr>
              <w:t>La regla</w:t>
            </w:r>
            <w:r w:rsidR="005909FB" w:rsidRPr="008937DD">
              <w:rPr>
                <w:rFonts w:eastAsia="Times New Roman"/>
                <w:sz w:val="18"/>
                <w:szCs w:val="18"/>
              </w:rPr>
              <w:t xml:space="preserve"> 6.2.3 (“Licencia de maternidad”) será de aplicación a las funcionarias con nombramiento temporal con sujeción a lo siguiente:</w:t>
            </w:r>
          </w:p>
          <w:p w:rsidR="005909FB" w:rsidRPr="008937DD" w:rsidRDefault="005909FB" w:rsidP="00C67863">
            <w:pPr>
              <w:autoSpaceDE w:val="0"/>
              <w:autoSpaceDN w:val="0"/>
              <w:adjustRightInd w:val="0"/>
              <w:rPr>
                <w:rFonts w:eastAsia="Times New Roman"/>
                <w:strike/>
                <w:sz w:val="18"/>
                <w:szCs w:val="18"/>
              </w:rPr>
            </w:pPr>
          </w:p>
          <w:p w:rsidR="005909FB" w:rsidRPr="008937DD" w:rsidRDefault="00F6717B" w:rsidP="005909FB">
            <w:pPr>
              <w:autoSpaceDE w:val="0"/>
              <w:autoSpaceDN w:val="0"/>
              <w:adjustRightInd w:val="0"/>
              <w:rPr>
                <w:rFonts w:eastAsia="Times New Roman"/>
                <w:strike/>
                <w:sz w:val="18"/>
                <w:szCs w:val="18"/>
              </w:rPr>
            </w:pPr>
            <w:r w:rsidRPr="008937DD">
              <w:rPr>
                <w:rFonts w:eastAsia="Times New Roman"/>
                <w:strike/>
                <w:sz w:val="18"/>
                <w:szCs w:val="18"/>
              </w:rPr>
              <w:t>1)</w:t>
            </w:r>
            <w:r w:rsidRPr="008937DD">
              <w:rPr>
                <w:rFonts w:eastAsia="Times New Roman"/>
                <w:strike/>
                <w:sz w:val="18"/>
                <w:szCs w:val="18"/>
              </w:rPr>
              <w:tab/>
            </w:r>
            <w:r w:rsidR="005909FB" w:rsidRPr="008937DD">
              <w:rPr>
                <w:rFonts w:eastAsia="Times New Roman"/>
                <w:strike/>
                <w:sz w:val="18"/>
                <w:szCs w:val="18"/>
              </w:rPr>
              <w:t>La duración de la licencia de maternidad a que tendrán derecho será de 16 semanas a sueldo completo para los funcionarios con nombramiento temporal que hayan prestado 12 meses de servicio ininterrumpido;  tras seis meses de servicio ininterrumpido, ese derecho se aplicará de manera proporcional;</w:t>
            </w:r>
          </w:p>
          <w:p w:rsidR="005909FB" w:rsidRPr="008937DD" w:rsidRDefault="005909FB" w:rsidP="00C67863">
            <w:pPr>
              <w:autoSpaceDE w:val="0"/>
              <w:autoSpaceDN w:val="0"/>
              <w:adjustRightInd w:val="0"/>
              <w:rPr>
                <w:rFonts w:eastAsia="Times New Roman"/>
                <w:strike/>
                <w:sz w:val="18"/>
                <w:szCs w:val="18"/>
              </w:rPr>
            </w:pPr>
          </w:p>
          <w:p w:rsidR="005909FB" w:rsidRPr="008937DD" w:rsidRDefault="00F6717B" w:rsidP="005909FB">
            <w:pPr>
              <w:autoSpaceDE w:val="0"/>
              <w:autoSpaceDN w:val="0"/>
              <w:adjustRightInd w:val="0"/>
              <w:rPr>
                <w:rFonts w:eastAsia="Times New Roman"/>
                <w:sz w:val="18"/>
                <w:szCs w:val="18"/>
              </w:rPr>
            </w:pPr>
            <w:r w:rsidRPr="008937DD">
              <w:rPr>
                <w:rFonts w:eastAsia="Times New Roman"/>
                <w:strike/>
                <w:sz w:val="18"/>
                <w:szCs w:val="18"/>
              </w:rPr>
              <w:t>2)</w:t>
            </w:r>
            <w:r w:rsidRPr="008937DD">
              <w:rPr>
                <w:rFonts w:eastAsia="Times New Roman"/>
                <w:strike/>
                <w:sz w:val="18"/>
                <w:szCs w:val="18"/>
              </w:rPr>
              <w:tab/>
            </w:r>
            <w:r w:rsidR="005909FB" w:rsidRPr="008937DD">
              <w:rPr>
                <w:rFonts w:eastAsia="Times New Roman"/>
                <w:sz w:val="18"/>
                <w:szCs w:val="18"/>
              </w:rPr>
              <w:t>en los casos en que la licencia de maternidad comience antes de la fecha de expiración del nombramiento temporal, el nombramiento de la funcionaria se prorrogará excepcionalmente para que pueda ejercer el derecho a la parte no utilizada de la licencia de maternidad.</w:t>
            </w:r>
            <w:r w:rsidR="00F371AC" w:rsidRPr="008937DD">
              <w:rPr>
                <w:rFonts w:eastAsia="Times New Roman"/>
                <w:sz w:val="18"/>
                <w:szCs w:val="18"/>
              </w:rPr>
              <w:t xml:space="preserve">  </w:t>
            </w:r>
            <w:r w:rsidR="005909FB" w:rsidRPr="008937DD">
              <w:rPr>
                <w:rFonts w:eastAsia="Times New Roman"/>
                <w:sz w:val="18"/>
                <w:szCs w:val="18"/>
              </w:rPr>
              <w:t>Durante esa prórroga no se acumularán derechos como vacaciones anuales y licencias de enfermedad.</w:t>
            </w:r>
          </w:p>
          <w:p w:rsidR="005909FB" w:rsidRPr="008937DD" w:rsidRDefault="005909FB" w:rsidP="00C67863">
            <w:pPr>
              <w:autoSpaceDE w:val="0"/>
              <w:autoSpaceDN w:val="0"/>
              <w:adjustRightInd w:val="0"/>
              <w:rPr>
                <w:rFonts w:eastAsia="Times New Roman"/>
                <w:sz w:val="18"/>
                <w:szCs w:val="18"/>
              </w:rPr>
            </w:pPr>
          </w:p>
          <w:p w:rsidR="00F371AC"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tc>
        <w:tc>
          <w:tcPr>
            <w:tcW w:w="4537" w:type="dxa"/>
            <w:shd w:val="clear" w:color="auto" w:fill="auto"/>
            <w:tcMar>
              <w:top w:w="57" w:type="dxa"/>
              <w:bottom w:w="57" w:type="dxa"/>
            </w:tcMar>
          </w:tcPr>
          <w:p w:rsidR="00C248CC" w:rsidRPr="008937DD" w:rsidRDefault="00C248CC" w:rsidP="00C248CC">
            <w:pPr>
              <w:rPr>
                <w:sz w:val="18"/>
                <w:szCs w:val="18"/>
              </w:rPr>
            </w:pPr>
            <w:r w:rsidRPr="008937DD">
              <w:rPr>
                <w:sz w:val="18"/>
                <w:szCs w:val="18"/>
              </w:rPr>
              <w:t>Se ha suprimido la disposición a fin de que todas las funcionarias con nombramiento temporal tengan derecho a 16 semanas de licencia de maternidad, independientemente de la duración del servicio.</w:t>
            </w:r>
          </w:p>
        </w:tc>
      </w:tr>
      <w:tr w:rsidR="00F371AC" w:rsidRPr="005565D0" w:rsidTr="00C67863">
        <w:trPr>
          <w:trHeight w:val="20"/>
        </w:trPr>
        <w:tc>
          <w:tcPr>
            <w:tcW w:w="1842" w:type="dxa"/>
            <w:shd w:val="clear" w:color="auto" w:fill="auto"/>
            <w:tcMar>
              <w:top w:w="57" w:type="dxa"/>
              <w:bottom w:w="57" w:type="dxa"/>
            </w:tcMar>
          </w:tcPr>
          <w:p w:rsidR="005909FB" w:rsidRPr="008937DD" w:rsidRDefault="005909FB" w:rsidP="005909FB">
            <w:pPr>
              <w:ind w:right="33"/>
              <w:rPr>
                <w:sz w:val="18"/>
                <w:szCs w:val="18"/>
              </w:rPr>
            </w:pPr>
            <w:r w:rsidRPr="008937DD">
              <w:rPr>
                <w:b/>
                <w:sz w:val="18"/>
                <w:szCs w:val="18"/>
              </w:rPr>
              <w:t>Regla 7.2.5</w:t>
            </w:r>
          </w:p>
          <w:p w:rsidR="005909FB" w:rsidRPr="008937DD" w:rsidRDefault="005909FB" w:rsidP="00C67863">
            <w:pPr>
              <w:ind w:right="33"/>
              <w:rPr>
                <w:sz w:val="18"/>
                <w:szCs w:val="18"/>
              </w:rPr>
            </w:pPr>
          </w:p>
          <w:p w:rsidR="00F371AC" w:rsidRPr="008937DD" w:rsidRDefault="000210D7" w:rsidP="000210D7">
            <w:pPr>
              <w:autoSpaceDE w:val="0"/>
              <w:autoSpaceDN w:val="0"/>
              <w:adjustRightInd w:val="0"/>
              <w:rPr>
                <w:sz w:val="18"/>
                <w:szCs w:val="18"/>
              </w:rPr>
            </w:pPr>
            <w:r w:rsidRPr="008937DD">
              <w:rPr>
                <w:rFonts w:eastAsia="Times New Roman"/>
                <w:sz w:val="18"/>
                <w:szCs w:val="18"/>
              </w:rPr>
              <w:lastRenderedPageBreak/>
              <w:t>Condiciones de viaje</w:t>
            </w:r>
          </w:p>
        </w:tc>
        <w:tc>
          <w:tcPr>
            <w:tcW w:w="4536" w:type="dxa"/>
            <w:shd w:val="clear" w:color="auto" w:fill="auto"/>
            <w:tcMar>
              <w:top w:w="57" w:type="dxa"/>
              <w:bottom w:w="57" w:type="dxa"/>
            </w:tcMar>
          </w:tcPr>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lastRenderedPageBreak/>
              <w:t>[…]</w:t>
            </w:r>
          </w:p>
          <w:p w:rsidR="005909FB" w:rsidRPr="008937DD" w:rsidRDefault="005909FB" w:rsidP="00C67863">
            <w:pPr>
              <w:autoSpaceDE w:val="0"/>
              <w:autoSpaceDN w:val="0"/>
              <w:adjustRightInd w:val="0"/>
              <w:rPr>
                <w:rFonts w:eastAsia="Times New Roman"/>
                <w:sz w:val="18"/>
                <w:szCs w:val="18"/>
              </w:rPr>
            </w:pPr>
          </w:p>
          <w:p w:rsidR="005909FB" w:rsidRPr="008937DD" w:rsidRDefault="00F6717B" w:rsidP="005909FB">
            <w:pPr>
              <w:autoSpaceDE w:val="0"/>
              <w:autoSpaceDN w:val="0"/>
              <w:adjustRightInd w:val="0"/>
              <w:rPr>
                <w:rFonts w:eastAsia="Times New Roman"/>
                <w:sz w:val="18"/>
                <w:szCs w:val="18"/>
              </w:rPr>
            </w:pPr>
            <w:r w:rsidRPr="008937DD">
              <w:rPr>
                <w:rFonts w:eastAsia="Times New Roman"/>
                <w:sz w:val="18"/>
                <w:szCs w:val="18"/>
              </w:rPr>
              <w:lastRenderedPageBreak/>
              <w:t>d)</w:t>
            </w:r>
            <w:r w:rsidRPr="008937DD">
              <w:rPr>
                <w:rFonts w:eastAsia="Times New Roman"/>
                <w:sz w:val="18"/>
                <w:szCs w:val="18"/>
              </w:rPr>
              <w:tab/>
            </w:r>
            <w:r w:rsidR="005909FB" w:rsidRPr="008937DD">
              <w:rPr>
                <w:rFonts w:eastAsia="Times New Roman"/>
                <w:sz w:val="18"/>
                <w:szCs w:val="18"/>
              </w:rPr>
              <w:t>Cuando se autorice el viaje en automóvil, se aplicarán las condiciones siguientes:</w:t>
            </w:r>
          </w:p>
          <w:p w:rsidR="005909FB" w:rsidRPr="008937DD" w:rsidRDefault="005909FB" w:rsidP="00C67863">
            <w:pPr>
              <w:autoSpaceDE w:val="0"/>
              <w:autoSpaceDN w:val="0"/>
              <w:adjustRightInd w:val="0"/>
              <w:rPr>
                <w:rFonts w:eastAsia="Times New Roman"/>
                <w:sz w:val="18"/>
                <w:szCs w:val="18"/>
              </w:rPr>
            </w:pPr>
          </w:p>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F6717B" w:rsidP="005909FB">
            <w:pPr>
              <w:autoSpaceDE w:val="0"/>
              <w:autoSpaceDN w:val="0"/>
              <w:adjustRightInd w:val="0"/>
              <w:rPr>
                <w:rFonts w:eastAsia="Times New Roman"/>
                <w:sz w:val="18"/>
                <w:szCs w:val="18"/>
              </w:rPr>
            </w:pPr>
            <w:r w:rsidRPr="008937DD">
              <w:rPr>
                <w:rFonts w:eastAsia="Times New Roman"/>
                <w:sz w:val="18"/>
                <w:szCs w:val="18"/>
              </w:rPr>
              <w:t>4)</w:t>
            </w:r>
            <w:r w:rsidRPr="008937DD">
              <w:rPr>
                <w:rFonts w:eastAsia="Times New Roman"/>
                <w:sz w:val="18"/>
                <w:szCs w:val="18"/>
              </w:rPr>
              <w:tab/>
            </w:r>
            <w:r w:rsidR="005909FB" w:rsidRPr="008937DD">
              <w:rPr>
                <w:rFonts w:eastAsia="Times New Roman"/>
                <w:sz w:val="18"/>
                <w:szCs w:val="18"/>
              </w:rPr>
              <w:t>los gastos por recorrido que fije el director general serán pagaderos a solo una o a dos o más personas que viajen en el mismo automóvil;</w:t>
            </w:r>
          </w:p>
          <w:p w:rsidR="005909FB" w:rsidRPr="008937DD" w:rsidRDefault="005909FB" w:rsidP="00C67863">
            <w:pPr>
              <w:autoSpaceDE w:val="0"/>
              <w:autoSpaceDN w:val="0"/>
              <w:adjustRightInd w:val="0"/>
              <w:rPr>
                <w:rFonts w:eastAsia="Times New Roman"/>
                <w:sz w:val="18"/>
                <w:szCs w:val="18"/>
              </w:rPr>
            </w:pPr>
          </w:p>
          <w:p w:rsidR="00F371AC"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tc>
        <w:tc>
          <w:tcPr>
            <w:tcW w:w="4536" w:type="dxa"/>
            <w:shd w:val="clear" w:color="auto" w:fill="auto"/>
            <w:tcMar>
              <w:top w:w="57" w:type="dxa"/>
              <w:bottom w:w="57" w:type="dxa"/>
            </w:tcMar>
          </w:tcPr>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lastRenderedPageBreak/>
              <w:t>[…]</w:t>
            </w:r>
          </w:p>
          <w:p w:rsidR="005909FB" w:rsidRPr="008937DD" w:rsidRDefault="005909FB" w:rsidP="00C67863">
            <w:pPr>
              <w:autoSpaceDE w:val="0"/>
              <w:autoSpaceDN w:val="0"/>
              <w:adjustRightInd w:val="0"/>
              <w:rPr>
                <w:rFonts w:eastAsia="Times New Roman"/>
                <w:sz w:val="18"/>
                <w:szCs w:val="18"/>
              </w:rPr>
            </w:pPr>
          </w:p>
          <w:p w:rsidR="005909FB" w:rsidRPr="008937DD" w:rsidRDefault="00F6717B" w:rsidP="005909FB">
            <w:pPr>
              <w:autoSpaceDE w:val="0"/>
              <w:autoSpaceDN w:val="0"/>
              <w:adjustRightInd w:val="0"/>
              <w:rPr>
                <w:rFonts w:eastAsia="Times New Roman"/>
                <w:sz w:val="18"/>
                <w:szCs w:val="18"/>
              </w:rPr>
            </w:pPr>
            <w:r w:rsidRPr="008937DD">
              <w:rPr>
                <w:rFonts w:eastAsia="Times New Roman"/>
                <w:sz w:val="18"/>
                <w:szCs w:val="18"/>
              </w:rPr>
              <w:lastRenderedPageBreak/>
              <w:t>d)</w:t>
            </w:r>
            <w:r w:rsidRPr="008937DD">
              <w:rPr>
                <w:rFonts w:eastAsia="Times New Roman"/>
                <w:sz w:val="18"/>
                <w:szCs w:val="18"/>
              </w:rPr>
              <w:tab/>
            </w:r>
            <w:r w:rsidR="005909FB" w:rsidRPr="008937DD">
              <w:rPr>
                <w:rFonts w:eastAsia="Times New Roman"/>
                <w:sz w:val="18"/>
                <w:szCs w:val="18"/>
              </w:rPr>
              <w:t>Cuando se autorice el viaje en automóvil, se aplicarán las condiciones siguientes:</w:t>
            </w:r>
          </w:p>
          <w:p w:rsidR="005909FB" w:rsidRPr="008937DD" w:rsidRDefault="005909FB" w:rsidP="00C67863">
            <w:pPr>
              <w:autoSpaceDE w:val="0"/>
              <w:autoSpaceDN w:val="0"/>
              <w:adjustRightInd w:val="0"/>
              <w:rPr>
                <w:rFonts w:eastAsia="Times New Roman"/>
                <w:sz w:val="18"/>
                <w:szCs w:val="18"/>
              </w:rPr>
            </w:pPr>
          </w:p>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F6717B" w:rsidP="005909FB">
            <w:pPr>
              <w:autoSpaceDE w:val="0"/>
              <w:autoSpaceDN w:val="0"/>
              <w:adjustRightInd w:val="0"/>
              <w:rPr>
                <w:rFonts w:eastAsia="Times New Roman"/>
                <w:sz w:val="18"/>
                <w:szCs w:val="18"/>
              </w:rPr>
            </w:pPr>
            <w:r w:rsidRPr="008937DD">
              <w:rPr>
                <w:rFonts w:eastAsia="Times New Roman"/>
                <w:sz w:val="18"/>
                <w:szCs w:val="18"/>
              </w:rPr>
              <w:t>4)</w:t>
            </w:r>
            <w:r w:rsidRPr="008937DD">
              <w:rPr>
                <w:rFonts w:eastAsia="Times New Roman"/>
                <w:sz w:val="18"/>
                <w:szCs w:val="18"/>
              </w:rPr>
              <w:tab/>
            </w:r>
            <w:r w:rsidR="005909FB" w:rsidRPr="008937DD">
              <w:rPr>
                <w:rFonts w:eastAsia="Times New Roman"/>
                <w:sz w:val="18"/>
                <w:szCs w:val="18"/>
              </w:rPr>
              <w:t xml:space="preserve">los gastos por recorrido que fije el director general serán pagaderos a solo una </w:t>
            </w:r>
            <w:r w:rsidR="005909FB" w:rsidRPr="008937DD">
              <w:rPr>
                <w:rFonts w:eastAsia="Times New Roman"/>
                <w:strike/>
                <w:sz w:val="18"/>
                <w:szCs w:val="18"/>
              </w:rPr>
              <w:t>o a</w:t>
            </w:r>
            <w:r w:rsidR="005909FB" w:rsidRPr="008937DD">
              <w:rPr>
                <w:rFonts w:eastAsia="Times New Roman"/>
                <w:sz w:val="18"/>
                <w:szCs w:val="18"/>
              </w:rPr>
              <w:t xml:space="preserve"> </w:t>
            </w:r>
            <w:r w:rsidR="000210D7" w:rsidRPr="008937DD">
              <w:rPr>
                <w:rFonts w:eastAsia="Times New Roman"/>
                <w:b/>
                <w:sz w:val="18"/>
                <w:szCs w:val="18"/>
                <w:u w:val="single"/>
              </w:rPr>
              <w:t>de</w:t>
            </w:r>
            <w:r w:rsidR="000210D7" w:rsidRPr="008937DD">
              <w:rPr>
                <w:rFonts w:eastAsia="Times New Roman"/>
                <w:sz w:val="18"/>
                <w:szCs w:val="18"/>
              </w:rPr>
              <w:t xml:space="preserve"> </w:t>
            </w:r>
            <w:r w:rsidR="005909FB" w:rsidRPr="008937DD">
              <w:rPr>
                <w:rFonts w:eastAsia="Times New Roman"/>
                <w:sz w:val="18"/>
                <w:szCs w:val="18"/>
              </w:rPr>
              <w:t>dos o más personas que viajen en el mismo automóvil;</w:t>
            </w:r>
          </w:p>
          <w:p w:rsidR="005909FB" w:rsidRPr="008937DD" w:rsidRDefault="005909FB" w:rsidP="00C67863">
            <w:pPr>
              <w:autoSpaceDE w:val="0"/>
              <w:autoSpaceDN w:val="0"/>
              <w:adjustRightInd w:val="0"/>
              <w:rPr>
                <w:rFonts w:eastAsia="Times New Roman"/>
                <w:sz w:val="18"/>
                <w:szCs w:val="18"/>
              </w:rPr>
            </w:pPr>
          </w:p>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F371AC" w:rsidRPr="008937DD" w:rsidRDefault="00F371AC" w:rsidP="00C67863">
            <w:pPr>
              <w:autoSpaceDE w:val="0"/>
              <w:autoSpaceDN w:val="0"/>
              <w:adjustRightInd w:val="0"/>
              <w:rPr>
                <w:rFonts w:eastAsia="Times New Roman"/>
                <w:sz w:val="18"/>
                <w:szCs w:val="18"/>
              </w:rPr>
            </w:pPr>
          </w:p>
        </w:tc>
        <w:tc>
          <w:tcPr>
            <w:tcW w:w="4537" w:type="dxa"/>
            <w:shd w:val="clear" w:color="auto" w:fill="auto"/>
            <w:tcMar>
              <w:top w:w="57" w:type="dxa"/>
              <w:bottom w:w="57" w:type="dxa"/>
            </w:tcMar>
          </w:tcPr>
          <w:p w:rsidR="005909FB" w:rsidRPr="005565D0" w:rsidRDefault="00790860" w:rsidP="00C67863">
            <w:pPr>
              <w:rPr>
                <w:sz w:val="18"/>
                <w:szCs w:val="18"/>
                <w:lang w:val="fr-FR"/>
              </w:rPr>
            </w:pPr>
            <w:r w:rsidRPr="005565D0">
              <w:rPr>
                <w:sz w:val="18"/>
                <w:szCs w:val="18"/>
                <w:lang w:val="fr-FR"/>
              </w:rPr>
              <w:lastRenderedPageBreak/>
              <w:t xml:space="preserve">Se ha corregido un error de redacción en la versión en inglés del Estatuto y Reglamento del Personal (la </w:t>
            </w:r>
            <w:r w:rsidRPr="005565D0">
              <w:rPr>
                <w:sz w:val="18"/>
                <w:szCs w:val="18"/>
                <w:lang w:val="fr-FR"/>
              </w:rPr>
              <w:lastRenderedPageBreak/>
              <w:t>versión en francés es correcta: “</w:t>
            </w:r>
            <w:r w:rsidR="00F371AC" w:rsidRPr="005565D0">
              <w:rPr>
                <w:sz w:val="18"/>
                <w:szCs w:val="18"/>
                <w:lang w:val="fr-FR"/>
              </w:rPr>
              <w:t> Lorsque deux ou plusieurs personnes voyagent dans une même automobile, le montant des frais de voyage, calculé sur la base des taux fixés par le DG, est ve</w:t>
            </w:r>
            <w:r w:rsidRPr="005565D0">
              <w:rPr>
                <w:sz w:val="18"/>
                <w:szCs w:val="18"/>
                <w:lang w:val="fr-FR"/>
              </w:rPr>
              <w:t>rsé à une seule d’entre elles.”</w:t>
            </w:r>
            <w:r w:rsidR="00F371AC" w:rsidRPr="005565D0">
              <w:rPr>
                <w:sz w:val="18"/>
                <w:szCs w:val="18"/>
                <w:lang w:val="fr-FR"/>
              </w:rPr>
              <w:t>)</w:t>
            </w:r>
            <w:r w:rsidR="0048508F" w:rsidRPr="005565D0">
              <w:rPr>
                <w:sz w:val="18"/>
                <w:szCs w:val="18"/>
                <w:lang w:val="fr-FR"/>
              </w:rPr>
              <w:t xml:space="preserve"> </w:t>
            </w:r>
          </w:p>
          <w:p w:rsidR="00F371AC" w:rsidRPr="005565D0" w:rsidRDefault="00F371AC" w:rsidP="00790860">
            <w:pPr>
              <w:rPr>
                <w:i/>
                <w:sz w:val="18"/>
                <w:szCs w:val="18"/>
                <w:lang w:val="fr-FR"/>
              </w:rPr>
            </w:pPr>
          </w:p>
        </w:tc>
      </w:tr>
      <w:tr w:rsidR="00F371AC" w:rsidRPr="008937DD" w:rsidTr="00C67863">
        <w:trPr>
          <w:trHeight w:val="20"/>
        </w:trPr>
        <w:tc>
          <w:tcPr>
            <w:tcW w:w="1842"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lastRenderedPageBreak/>
              <w:t>Regla 7.3.4</w:t>
            </w:r>
          </w:p>
          <w:p w:rsidR="005909FB" w:rsidRPr="008937DD" w:rsidRDefault="005909FB" w:rsidP="00C67863">
            <w:pPr>
              <w:ind w:right="33"/>
              <w:rPr>
                <w:sz w:val="18"/>
                <w:szCs w:val="18"/>
              </w:rPr>
            </w:pPr>
          </w:p>
          <w:p w:rsidR="00F371AC" w:rsidRPr="008937DD" w:rsidRDefault="005909FB" w:rsidP="005909FB">
            <w:pPr>
              <w:ind w:right="33"/>
              <w:rPr>
                <w:b/>
                <w:sz w:val="18"/>
                <w:szCs w:val="18"/>
              </w:rPr>
            </w:pPr>
            <w:r w:rsidRPr="008937DD">
              <w:rPr>
                <w:sz w:val="18"/>
                <w:szCs w:val="18"/>
              </w:rPr>
              <w:t>Familiares a cargo con derecho a viajes o a mudanza por cuenta de la Oficina Internacional y a la prima de instalación</w:t>
            </w:r>
          </w:p>
        </w:tc>
        <w:tc>
          <w:tcPr>
            <w:tcW w:w="4536" w:type="dxa"/>
            <w:shd w:val="clear" w:color="auto" w:fill="auto"/>
            <w:tcMar>
              <w:top w:w="57" w:type="dxa"/>
              <w:bottom w:w="57" w:type="dxa"/>
            </w:tcMar>
          </w:tcPr>
          <w:p w:rsidR="005909FB" w:rsidRPr="008937DD" w:rsidRDefault="00F6717B" w:rsidP="005909FB">
            <w:pPr>
              <w:autoSpaceDE w:val="0"/>
              <w:autoSpaceDN w:val="0"/>
              <w:adjustRightInd w:val="0"/>
              <w:rPr>
                <w:rFonts w:eastAsia="Times New Roman"/>
                <w:sz w:val="18"/>
                <w:szCs w:val="18"/>
              </w:rPr>
            </w:pPr>
            <w:r w:rsidRPr="008937DD">
              <w:rPr>
                <w:rFonts w:eastAsia="Times New Roman"/>
                <w:sz w:val="18"/>
                <w:szCs w:val="18"/>
              </w:rPr>
              <w:t>a)</w:t>
            </w:r>
            <w:r w:rsidRPr="008937DD">
              <w:rPr>
                <w:rFonts w:eastAsia="Times New Roman"/>
                <w:sz w:val="18"/>
                <w:szCs w:val="18"/>
              </w:rPr>
              <w:tab/>
            </w:r>
            <w:r w:rsidR="005909FB" w:rsidRPr="008937DD">
              <w:rPr>
                <w:rFonts w:eastAsia="Times New Roman"/>
                <w:sz w:val="18"/>
                <w:szCs w:val="18"/>
              </w:rPr>
              <w:t>A efectos del pago de gastos de viaje y de mudanza, de exceso de equipaje o de envíos no acompañados, y así como de la prima de instalación, se considerará que los familiares a cargo comprenden:</w:t>
            </w:r>
          </w:p>
          <w:p w:rsidR="005909FB" w:rsidRPr="008937DD" w:rsidRDefault="005909FB" w:rsidP="00C67863">
            <w:pPr>
              <w:autoSpaceDE w:val="0"/>
              <w:autoSpaceDN w:val="0"/>
              <w:adjustRightInd w:val="0"/>
              <w:rPr>
                <w:rFonts w:eastAsia="Times New Roman"/>
                <w:sz w:val="18"/>
                <w:szCs w:val="18"/>
              </w:rPr>
            </w:pPr>
          </w:p>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1)</w:t>
            </w:r>
            <w:r w:rsidRPr="008937DD">
              <w:rPr>
                <w:rFonts w:eastAsia="Times New Roman"/>
                <w:sz w:val="18"/>
                <w:szCs w:val="18"/>
              </w:rPr>
              <w:tab/>
            </w:r>
            <w:r w:rsidR="0084440A" w:rsidRPr="008937DD">
              <w:rPr>
                <w:rFonts w:eastAsia="Times New Roman"/>
                <w:sz w:val="18"/>
                <w:szCs w:val="18"/>
              </w:rPr>
              <w:t>un cónyuge</w:t>
            </w: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2)</w:t>
            </w:r>
            <w:r w:rsidRPr="008937DD">
              <w:rPr>
                <w:rFonts w:eastAsia="Times New Roman"/>
                <w:sz w:val="18"/>
                <w:szCs w:val="18"/>
              </w:rPr>
              <w:tab/>
            </w:r>
            <w:r w:rsidR="0084440A" w:rsidRPr="008937DD">
              <w:rPr>
                <w:rFonts w:eastAsia="Times New Roman"/>
                <w:sz w:val="18"/>
                <w:szCs w:val="18"/>
              </w:rPr>
              <w:t>los hijos a cargo</w:t>
            </w: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F6717B" w:rsidP="005909FB">
            <w:pPr>
              <w:autoSpaceDE w:val="0"/>
              <w:autoSpaceDN w:val="0"/>
              <w:adjustRightInd w:val="0"/>
              <w:rPr>
                <w:rFonts w:eastAsia="Times New Roman"/>
                <w:sz w:val="18"/>
                <w:szCs w:val="18"/>
              </w:rPr>
            </w:pPr>
            <w:r w:rsidRPr="008937DD">
              <w:rPr>
                <w:rFonts w:eastAsia="Times New Roman"/>
                <w:sz w:val="18"/>
                <w:szCs w:val="18"/>
              </w:rPr>
              <w:t>b)</w:t>
            </w:r>
            <w:r w:rsidRPr="008937DD">
              <w:rPr>
                <w:rFonts w:eastAsia="Times New Roman"/>
                <w:sz w:val="18"/>
                <w:szCs w:val="18"/>
              </w:rPr>
              <w:tab/>
            </w:r>
            <w:r w:rsidR="005909FB" w:rsidRPr="008937DD">
              <w:rPr>
                <w:rFonts w:eastAsia="Times New Roman"/>
                <w:sz w:val="18"/>
                <w:szCs w:val="18"/>
              </w:rPr>
              <w:t xml:space="preserve">A los efectos de la presente regla, también se considerarán familiares a cargo los hijos o hijas totalmente </w:t>
            </w:r>
            <w:r w:rsidR="004411D2" w:rsidRPr="008937DD">
              <w:rPr>
                <w:rFonts w:eastAsia="Times New Roman"/>
                <w:sz w:val="18"/>
                <w:szCs w:val="18"/>
              </w:rPr>
              <w:t>discapacitados</w:t>
            </w:r>
            <w:r w:rsidR="005909FB" w:rsidRPr="008937DD">
              <w:rPr>
                <w:rFonts w:eastAsia="Times New Roman"/>
                <w:sz w:val="18"/>
                <w:szCs w:val="18"/>
              </w:rPr>
              <w:t xml:space="preserve"> mayores de 21 años.</w:t>
            </w:r>
          </w:p>
          <w:p w:rsidR="005909FB" w:rsidRPr="008937DD" w:rsidRDefault="005909FB" w:rsidP="00C67863">
            <w:pPr>
              <w:autoSpaceDE w:val="0"/>
              <w:autoSpaceDN w:val="0"/>
              <w:adjustRightInd w:val="0"/>
              <w:rPr>
                <w:rFonts w:eastAsia="Times New Roman"/>
                <w:sz w:val="18"/>
                <w:szCs w:val="18"/>
              </w:rPr>
            </w:pPr>
          </w:p>
          <w:p w:rsidR="005909FB" w:rsidRPr="008937DD" w:rsidRDefault="00F6717B" w:rsidP="005909FB">
            <w:pPr>
              <w:autoSpaceDE w:val="0"/>
              <w:autoSpaceDN w:val="0"/>
              <w:adjustRightInd w:val="0"/>
              <w:rPr>
                <w:rFonts w:eastAsia="Times New Roman"/>
                <w:sz w:val="18"/>
                <w:szCs w:val="18"/>
              </w:rPr>
            </w:pPr>
            <w:r w:rsidRPr="008937DD">
              <w:rPr>
                <w:rFonts w:eastAsia="Times New Roman"/>
                <w:sz w:val="18"/>
                <w:szCs w:val="18"/>
              </w:rPr>
              <w:t>c)</w:t>
            </w:r>
            <w:r w:rsidRPr="008937DD">
              <w:rPr>
                <w:rFonts w:eastAsia="Times New Roman"/>
                <w:sz w:val="18"/>
                <w:szCs w:val="18"/>
              </w:rPr>
              <w:tab/>
              <w:t>[…].</w:t>
            </w:r>
          </w:p>
          <w:p w:rsidR="005909FB" w:rsidRPr="008937DD" w:rsidRDefault="005909FB" w:rsidP="00C67863">
            <w:pPr>
              <w:autoSpaceDE w:val="0"/>
              <w:autoSpaceDN w:val="0"/>
              <w:adjustRightInd w:val="0"/>
              <w:rPr>
                <w:rFonts w:eastAsia="Times New Roman"/>
                <w:sz w:val="18"/>
                <w:szCs w:val="18"/>
              </w:rPr>
            </w:pPr>
          </w:p>
          <w:p w:rsidR="00F371AC" w:rsidRPr="008937DD" w:rsidRDefault="00F6717B" w:rsidP="005909FB">
            <w:pPr>
              <w:autoSpaceDE w:val="0"/>
              <w:autoSpaceDN w:val="0"/>
              <w:adjustRightInd w:val="0"/>
              <w:rPr>
                <w:rFonts w:eastAsia="Times New Roman"/>
                <w:sz w:val="18"/>
                <w:szCs w:val="18"/>
              </w:rPr>
            </w:pPr>
            <w:r w:rsidRPr="008937DD">
              <w:rPr>
                <w:rFonts w:eastAsia="Times New Roman"/>
                <w:sz w:val="18"/>
                <w:szCs w:val="18"/>
              </w:rPr>
              <w:t>d)</w:t>
            </w:r>
            <w:r w:rsidRPr="008937DD">
              <w:rPr>
                <w:rFonts w:eastAsia="Times New Roman"/>
                <w:sz w:val="18"/>
                <w:szCs w:val="18"/>
              </w:rPr>
              <w:tab/>
              <w:t>[…].</w:t>
            </w:r>
          </w:p>
        </w:tc>
        <w:tc>
          <w:tcPr>
            <w:tcW w:w="4536" w:type="dxa"/>
            <w:shd w:val="clear" w:color="auto" w:fill="auto"/>
            <w:tcMar>
              <w:top w:w="57" w:type="dxa"/>
              <w:bottom w:w="57" w:type="dxa"/>
            </w:tcMar>
          </w:tcPr>
          <w:p w:rsidR="005909FB" w:rsidRPr="008937DD" w:rsidRDefault="00F6717B" w:rsidP="005909FB">
            <w:pPr>
              <w:autoSpaceDE w:val="0"/>
              <w:autoSpaceDN w:val="0"/>
              <w:adjustRightInd w:val="0"/>
              <w:rPr>
                <w:rFonts w:eastAsia="Times New Roman"/>
                <w:sz w:val="18"/>
                <w:szCs w:val="18"/>
              </w:rPr>
            </w:pPr>
            <w:r w:rsidRPr="008937DD">
              <w:rPr>
                <w:rFonts w:eastAsia="Times New Roman"/>
                <w:sz w:val="18"/>
                <w:szCs w:val="18"/>
              </w:rPr>
              <w:t>a)</w:t>
            </w:r>
            <w:r w:rsidRPr="008937DD">
              <w:rPr>
                <w:rFonts w:eastAsia="Times New Roman"/>
                <w:sz w:val="18"/>
                <w:szCs w:val="18"/>
              </w:rPr>
              <w:tab/>
            </w:r>
            <w:r w:rsidR="005909FB" w:rsidRPr="008937DD">
              <w:rPr>
                <w:rFonts w:eastAsia="Times New Roman"/>
                <w:sz w:val="18"/>
                <w:szCs w:val="18"/>
              </w:rPr>
              <w:t>A efectos del pago de gastos de viaje y de mudanza, de exceso de equipaje o de envíos no acompañados, y así como de la prima de instalación, se considerará que los familiares a cargo comprenden:</w:t>
            </w:r>
          </w:p>
          <w:p w:rsidR="005909FB" w:rsidRPr="008937DD" w:rsidRDefault="005909FB" w:rsidP="00C67863">
            <w:pPr>
              <w:autoSpaceDE w:val="0"/>
              <w:autoSpaceDN w:val="0"/>
              <w:adjustRightInd w:val="0"/>
              <w:rPr>
                <w:rFonts w:eastAsia="Times New Roman"/>
                <w:sz w:val="18"/>
                <w:szCs w:val="18"/>
              </w:rPr>
            </w:pPr>
          </w:p>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1)</w:t>
            </w:r>
            <w:r w:rsidRPr="008937DD">
              <w:rPr>
                <w:rFonts w:eastAsia="Times New Roman"/>
                <w:sz w:val="18"/>
                <w:szCs w:val="18"/>
              </w:rPr>
              <w:tab/>
            </w:r>
            <w:r w:rsidR="0084440A" w:rsidRPr="008937DD">
              <w:rPr>
                <w:rFonts w:eastAsia="Times New Roman"/>
                <w:sz w:val="18"/>
                <w:szCs w:val="18"/>
              </w:rPr>
              <w:t>un cónyuge</w:t>
            </w: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2)</w:t>
            </w:r>
            <w:r w:rsidRPr="008937DD">
              <w:rPr>
                <w:rFonts w:eastAsia="Times New Roman"/>
                <w:sz w:val="18"/>
                <w:szCs w:val="18"/>
              </w:rPr>
              <w:tab/>
            </w:r>
            <w:r w:rsidR="0084440A" w:rsidRPr="008937DD">
              <w:rPr>
                <w:rFonts w:eastAsia="Times New Roman"/>
                <w:sz w:val="18"/>
                <w:szCs w:val="18"/>
              </w:rPr>
              <w:t>los hijos a cargo</w:t>
            </w: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F6717B" w:rsidP="005909FB">
            <w:pPr>
              <w:autoSpaceDE w:val="0"/>
              <w:autoSpaceDN w:val="0"/>
              <w:adjustRightInd w:val="0"/>
              <w:rPr>
                <w:rFonts w:eastAsia="Times New Roman"/>
                <w:strike/>
                <w:sz w:val="18"/>
                <w:szCs w:val="18"/>
              </w:rPr>
            </w:pPr>
            <w:r w:rsidRPr="008937DD">
              <w:rPr>
                <w:rFonts w:eastAsia="Times New Roman"/>
                <w:sz w:val="18"/>
                <w:szCs w:val="18"/>
              </w:rPr>
              <w:t>b)</w:t>
            </w:r>
            <w:r w:rsidRPr="008937DD">
              <w:rPr>
                <w:rFonts w:eastAsia="Times New Roman"/>
                <w:sz w:val="18"/>
                <w:szCs w:val="18"/>
              </w:rPr>
              <w:tab/>
            </w:r>
            <w:r w:rsidR="005909FB" w:rsidRPr="008937DD">
              <w:rPr>
                <w:rFonts w:eastAsia="Times New Roman"/>
                <w:strike/>
                <w:sz w:val="18"/>
                <w:szCs w:val="18"/>
              </w:rPr>
              <w:t>A los efectos de la presente regla, también se considerarán familiares a cargo los hijos o hijas totalmente impedidos mayores de 21 años.</w:t>
            </w:r>
          </w:p>
          <w:p w:rsidR="005909FB" w:rsidRPr="008937DD" w:rsidRDefault="005909FB" w:rsidP="00C67863">
            <w:pPr>
              <w:autoSpaceDE w:val="0"/>
              <w:autoSpaceDN w:val="0"/>
              <w:adjustRightInd w:val="0"/>
              <w:rPr>
                <w:rFonts w:eastAsia="Times New Roman"/>
                <w:strike/>
                <w:sz w:val="18"/>
                <w:szCs w:val="18"/>
              </w:rPr>
            </w:pPr>
          </w:p>
          <w:p w:rsidR="005909FB" w:rsidRPr="008937DD" w:rsidRDefault="00F6717B" w:rsidP="005909FB">
            <w:pPr>
              <w:autoSpaceDE w:val="0"/>
              <w:autoSpaceDN w:val="0"/>
              <w:adjustRightInd w:val="0"/>
              <w:rPr>
                <w:rFonts w:eastAsia="Times New Roman"/>
                <w:sz w:val="18"/>
                <w:szCs w:val="18"/>
              </w:rPr>
            </w:pPr>
            <w:r w:rsidRPr="008937DD">
              <w:rPr>
                <w:rFonts w:eastAsia="Times New Roman"/>
                <w:strike/>
                <w:sz w:val="18"/>
                <w:szCs w:val="18"/>
              </w:rPr>
              <w:t>c)</w:t>
            </w:r>
            <w:r w:rsidRPr="008937DD">
              <w:rPr>
                <w:rFonts w:eastAsia="Times New Roman"/>
                <w:sz w:val="18"/>
                <w:szCs w:val="18"/>
              </w:rPr>
              <w:tab/>
              <w:t>[…]</w:t>
            </w:r>
            <w:r w:rsidR="005909FB"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F371AC" w:rsidRPr="008937DD" w:rsidRDefault="00F6717B" w:rsidP="005909FB">
            <w:pPr>
              <w:autoSpaceDE w:val="0"/>
              <w:autoSpaceDN w:val="0"/>
              <w:adjustRightInd w:val="0"/>
              <w:rPr>
                <w:rFonts w:eastAsia="Times New Roman"/>
                <w:sz w:val="18"/>
                <w:szCs w:val="18"/>
              </w:rPr>
            </w:pPr>
            <w:r w:rsidRPr="008937DD">
              <w:rPr>
                <w:rFonts w:eastAsia="Times New Roman"/>
                <w:sz w:val="18"/>
                <w:szCs w:val="18"/>
                <w:u w:val="single"/>
              </w:rPr>
              <w:t>c)</w:t>
            </w:r>
            <w:r w:rsidRPr="008937DD">
              <w:rPr>
                <w:rFonts w:eastAsia="Times New Roman"/>
                <w:sz w:val="18"/>
                <w:szCs w:val="18"/>
              </w:rPr>
              <w:t xml:space="preserve"> </w:t>
            </w:r>
            <w:r w:rsidRPr="008937DD">
              <w:rPr>
                <w:rFonts w:eastAsia="Times New Roman"/>
                <w:strike/>
                <w:sz w:val="18"/>
                <w:szCs w:val="18"/>
              </w:rPr>
              <w:t>d)</w:t>
            </w:r>
            <w:r w:rsidRPr="008937DD">
              <w:rPr>
                <w:rFonts w:eastAsia="Times New Roman"/>
                <w:sz w:val="18"/>
                <w:szCs w:val="18"/>
              </w:rPr>
              <w:tab/>
              <w:t>[…].</w:t>
            </w:r>
          </w:p>
        </w:tc>
        <w:tc>
          <w:tcPr>
            <w:tcW w:w="4537" w:type="dxa"/>
            <w:shd w:val="clear" w:color="auto" w:fill="auto"/>
            <w:tcMar>
              <w:top w:w="57" w:type="dxa"/>
              <w:bottom w:w="57" w:type="dxa"/>
            </w:tcMar>
          </w:tcPr>
          <w:p w:rsidR="00F371AC" w:rsidRPr="008937DD" w:rsidRDefault="00CD7601" w:rsidP="00CD7601">
            <w:pPr>
              <w:rPr>
                <w:sz w:val="18"/>
                <w:szCs w:val="18"/>
              </w:rPr>
            </w:pPr>
            <w:r w:rsidRPr="008937DD">
              <w:rPr>
                <w:sz w:val="18"/>
                <w:szCs w:val="18"/>
              </w:rPr>
              <w:t>Se ha suprimido la disposición puesto que es innecesaria (la cláusula 3.2.b)</w:t>
            </w:r>
            <w:r w:rsidR="00B171BD" w:rsidRPr="008937DD">
              <w:rPr>
                <w:sz w:val="18"/>
                <w:szCs w:val="18"/>
              </w:rPr>
              <w:t xml:space="preserve"> del Estatuto del Personal</w:t>
            </w:r>
            <w:r w:rsidRPr="008937DD">
              <w:rPr>
                <w:sz w:val="18"/>
                <w:szCs w:val="18"/>
              </w:rPr>
              <w:t xml:space="preserve"> prevé que los hijos a cargo comprenden los hijos </w:t>
            </w:r>
            <w:r w:rsidR="00553CD0" w:rsidRPr="008937DD">
              <w:rPr>
                <w:sz w:val="18"/>
                <w:szCs w:val="18"/>
              </w:rPr>
              <w:t>discapacitados</w:t>
            </w:r>
            <w:r w:rsidRPr="008937DD">
              <w:rPr>
                <w:sz w:val="18"/>
                <w:szCs w:val="18"/>
              </w:rPr>
              <w:t xml:space="preserve"> mayores de 21 años).</w:t>
            </w:r>
          </w:p>
        </w:tc>
      </w:tr>
      <w:tr w:rsidR="00F371AC" w:rsidRPr="008937DD" w:rsidTr="00C67863">
        <w:trPr>
          <w:trHeight w:val="20"/>
        </w:trPr>
        <w:tc>
          <w:tcPr>
            <w:tcW w:w="1842"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t>Regla 9.16.1</w:t>
            </w:r>
          </w:p>
          <w:p w:rsidR="005909FB" w:rsidRPr="008937DD" w:rsidRDefault="005909FB" w:rsidP="00C67863">
            <w:pPr>
              <w:ind w:right="33"/>
              <w:rPr>
                <w:sz w:val="18"/>
                <w:szCs w:val="18"/>
              </w:rPr>
            </w:pPr>
          </w:p>
          <w:p w:rsidR="00F371AC" w:rsidRPr="008937DD" w:rsidRDefault="005909FB" w:rsidP="005909FB">
            <w:pPr>
              <w:ind w:right="33"/>
              <w:rPr>
                <w:sz w:val="18"/>
                <w:szCs w:val="18"/>
              </w:rPr>
            </w:pPr>
            <w:r w:rsidRPr="008937DD">
              <w:rPr>
                <w:sz w:val="18"/>
                <w:szCs w:val="18"/>
              </w:rPr>
              <w:t>Restitución de los días de vacaciones anuales tomados por anticipado por los funcionarios con nombramiento temporal</w:t>
            </w:r>
          </w:p>
        </w:tc>
        <w:tc>
          <w:tcPr>
            <w:tcW w:w="4536" w:type="dxa"/>
            <w:shd w:val="clear" w:color="auto" w:fill="auto"/>
            <w:tcMar>
              <w:top w:w="57" w:type="dxa"/>
              <w:bottom w:w="57" w:type="dxa"/>
            </w:tcMar>
          </w:tcPr>
          <w:p w:rsidR="005909FB"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t>Regla 9.16.1 – Restitución de los días de vacaciones anuales tomados por anticipado por los funcionarios con nombramiento temporal</w:t>
            </w:r>
            <w:r w:rsidR="00F371AC" w:rsidRPr="008937DD">
              <w:rPr>
                <w:rFonts w:eastAsia="Times New Roman"/>
                <w:sz w:val="18"/>
                <w:szCs w:val="18"/>
              </w:rPr>
              <w:t xml:space="preserve"> </w:t>
            </w:r>
          </w:p>
          <w:p w:rsidR="005909FB" w:rsidRPr="008937DD" w:rsidRDefault="005909FB" w:rsidP="00C67863">
            <w:pPr>
              <w:autoSpaceDE w:val="0"/>
              <w:autoSpaceDN w:val="0"/>
              <w:adjustRightInd w:val="0"/>
              <w:rPr>
                <w:rFonts w:eastAsia="Times New Roman"/>
                <w:sz w:val="18"/>
                <w:szCs w:val="18"/>
              </w:rPr>
            </w:pPr>
          </w:p>
          <w:p w:rsidR="00F371AC" w:rsidRPr="008937DD" w:rsidRDefault="004411D2" w:rsidP="005909FB">
            <w:pPr>
              <w:autoSpaceDE w:val="0"/>
              <w:autoSpaceDN w:val="0"/>
              <w:adjustRightInd w:val="0"/>
              <w:rPr>
                <w:rFonts w:eastAsia="Times New Roman"/>
                <w:sz w:val="18"/>
                <w:szCs w:val="18"/>
              </w:rPr>
            </w:pPr>
            <w:r w:rsidRPr="008937DD">
              <w:rPr>
                <w:rFonts w:eastAsia="Times New Roman"/>
                <w:sz w:val="18"/>
                <w:szCs w:val="18"/>
              </w:rPr>
              <w:t>No se concederán vacaciones anuales por anticipado a los funcionarios con nombramiento temporal, a menos que circunstancias excepcionales o imperiosas lo aconsejen.  Cuando se les conceda vacaciones anuales anticipadas en circunstancias excepcionales o imperiosas, la cláusula anterior será de aplicación a estos funcionarios.</w:t>
            </w:r>
          </w:p>
        </w:tc>
        <w:tc>
          <w:tcPr>
            <w:tcW w:w="4536" w:type="dxa"/>
            <w:shd w:val="clear" w:color="auto" w:fill="auto"/>
            <w:tcMar>
              <w:top w:w="57" w:type="dxa"/>
              <w:bottom w:w="57" w:type="dxa"/>
            </w:tcMar>
          </w:tcPr>
          <w:p w:rsidR="005909FB" w:rsidRPr="008937DD" w:rsidRDefault="005909FB" w:rsidP="005909FB">
            <w:pPr>
              <w:autoSpaceDE w:val="0"/>
              <w:autoSpaceDN w:val="0"/>
              <w:adjustRightInd w:val="0"/>
              <w:rPr>
                <w:rFonts w:eastAsia="Times New Roman"/>
                <w:strike/>
                <w:sz w:val="18"/>
                <w:szCs w:val="18"/>
              </w:rPr>
            </w:pPr>
            <w:r w:rsidRPr="008937DD">
              <w:rPr>
                <w:rFonts w:eastAsia="Times New Roman"/>
                <w:strike/>
                <w:sz w:val="18"/>
                <w:szCs w:val="18"/>
              </w:rPr>
              <w:t>Regla 9.16.1</w:t>
            </w:r>
            <w:r w:rsidRPr="008937DD">
              <w:rPr>
                <w:rFonts w:eastAsia="Times New Roman"/>
                <w:strike/>
                <w:sz w:val="18"/>
                <w:szCs w:val="18"/>
                <w:u w:val="single"/>
              </w:rPr>
              <w:t xml:space="preserve"> – Restitución de los días de vacaciones anuales tomados por anticipado por los funcionarios con nombramiento temporal</w:t>
            </w:r>
            <w:r w:rsidR="00F371AC" w:rsidRPr="008937DD">
              <w:rPr>
                <w:rFonts w:eastAsia="Times New Roman"/>
                <w:strike/>
                <w:sz w:val="18"/>
                <w:szCs w:val="18"/>
              </w:rPr>
              <w:t xml:space="preserve"> </w:t>
            </w:r>
          </w:p>
          <w:p w:rsidR="005909FB" w:rsidRPr="008937DD" w:rsidRDefault="005909FB" w:rsidP="00C67863">
            <w:pPr>
              <w:autoSpaceDE w:val="0"/>
              <w:autoSpaceDN w:val="0"/>
              <w:adjustRightInd w:val="0"/>
              <w:rPr>
                <w:rFonts w:eastAsia="Times New Roman"/>
                <w:strike/>
                <w:sz w:val="18"/>
                <w:szCs w:val="18"/>
              </w:rPr>
            </w:pPr>
          </w:p>
          <w:p w:rsidR="00F371AC" w:rsidRPr="008937DD" w:rsidRDefault="005909FB" w:rsidP="005909FB">
            <w:pPr>
              <w:autoSpaceDE w:val="0"/>
              <w:autoSpaceDN w:val="0"/>
              <w:adjustRightInd w:val="0"/>
              <w:rPr>
                <w:rFonts w:eastAsia="Times New Roman"/>
                <w:strike/>
                <w:sz w:val="18"/>
                <w:szCs w:val="18"/>
              </w:rPr>
            </w:pPr>
            <w:r w:rsidRPr="008937DD">
              <w:rPr>
                <w:rFonts w:eastAsia="Times New Roman"/>
                <w:strike/>
                <w:sz w:val="18"/>
                <w:szCs w:val="18"/>
              </w:rPr>
              <w:t>No se concederán vacaciones anuales por anticipado a los funcionarios con nombramiento temporal, a menos que circunstancias excepcionales o imperiosas lo aconsejen.   Cuando se les conceda vacaciones anuales anticipadas en circunstancias excepcionales o imperiosas, la cláusula anterior será de aplicación a estos funcionarios.</w:t>
            </w:r>
          </w:p>
        </w:tc>
        <w:tc>
          <w:tcPr>
            <w:tcW w:w="4537" w:type="dxa"/>
            <w:shd w:val="clear" w:color="auto" w:fill="auto"/>
            <w:tcMar>
              <w:top w:w="57" w:type="dxa"/>
              <w:bottom w:w="57" w:type="dxa"/>
            </w:tcMar>
          </w:tcPr>
          <w:p w:rsidR="00F371AC" w:rsidRPr="008937DD" w:rsidRDefault="00CD7601" w:rsidP="00CD7601">
            <w:pPr>
              <w:rPr>
                <w:sz w:val="18"/>
                <w:szCs w:val="18"/>
              </w:rPr>
            </w:pPr>
            <w:r w:rsidRPr="008937DD">
              <w:rPr>
                <w:sz w:val="18"/>
                <w:szCs w:val="18"/>
              </w:rPr>
              <w:t xml:space="preserve">Se ha suprimido </w:t>
            </w:r>
            <w:r w:rsidR="009E1075" w:rsidRPr="008937DD">
              <w:rPr>
                <w:sz w:val="18"/>
                <w:szCs w:val="18"/>
              </w:rPr>
              <w:t>la regla</w:t>
            </w:r>
            <w:r w:rsidRPr="008937DD">
              <w:rPr>
                <w:sz w:val="18"/>
                <w:szCs w:val="18"/>
              </w:rPr>
              <w:t xml:space="preserve"> porque i) la primera frase es innecesaria/redundante al existir </w:t>
            </w:r>
            <w:r w:rsidR="009E1075" w:rsidRPr="008937DD">
              <w:rPr>
                <w:sz w:val="18"/>
                <w:szCs w:val="18"/>
              </w:rPr>
              <w:t>la regla</w:t>
            </w:r>
            <w:r w:rsidRPr="008937DD">
              <w:rPr>
                <w:sz w:val="18"/>
                <w:szCs w:val="18"/>
              </w:rPr>
              <w:t xml:space="preserve"> 5.1.2.b)2) del Reglamento del Personal y ii) la segunda frase resulta innecesaria al haberse suprimido la última frase de la c</w:t>
            </w:r>
            <w:r w:rsidR="005909FB" w:rsidRPr="008937DD">
              <w:rPr>
                <w:sz w:val="18"/>
                <w:szCs w:val="18"/>
              </w:rPr>
              <w:t>láusula 9.16</w:t>
            </w:r>
            <w:r w:rsidR="00B171BD" w:rsidRPr="008937DD">
              <w:rPr>
                <w:sz w:val="18"/>
                <w:szCs w:val="18"/>
              </w:rPr>
              <w:t>.</w:t>
            </w:r>
          </w:p>
        </w:tc>
      </w:tr>
      <w:tr w:rsidR="00F371AC" w:rsidRPr="008937DD" w:rsidTr="00C67863">
        <w:trPr>
          <w:trHeight w:val="20"/>
        </w:trPr>
        <w:tc>
          <w:tcPr>
            <w:tcW w:w="1842"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t>Regla 10.1.1</w:t>
            </w:r>
          </w:p>
          <w:p w:rsidR="005909FB" w:rsidRPr="008937DD" w:rsidRDefault="005909FB" w:rsidP="00C67863">
            <w:pPr>
              <w:ind w:right="33"/>
              <w:rPr>
                <w:sz w:val="18"/>
                <w:szCs w:val="18"/>
              </w:rPr>
            </w:pPr>
          </w:p>
          <w:p w:rsidR="00F371AC" w:rsidRPr="008937DD" w:rsidRDefault="00F6717B" w:rsidP="005909FB">
            <w:pPr>
              <w:ind w:right="33"/>
              <w:rPr>
                <w:sz w:val="18"/>
                <w:szCs w:val="18"/>
              </w:rPr>
            </w:pPr>
            <w:r w:rsidRPr="008937DD">
              <w:rPr>
                <w:sz w:val="18"/>
                <w:szCs w:val="18"/>
              </w:rPr>
              <w:t>Medidas disciplinarias</w:t>
            </w:r>
          </w:p>
        </w:tc>
        <w:tc>
          <w:tcPr>
            <w:tcW w:w="4536" w:type="dxa"/>
            <w:shd w:val="clear" w:color="auto" w:fill="auto"/>
            <w:tcMar>
              <w:top w:w="57" w:type="dxa"/>
              <w:bottom w:w="57" w:type="dxa"/>
            </w:tcMar>
          </w:tcPr>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lastRenderedPageBreak/>
              <w:t>[…]</w:t>
            </w:r>
          </w:p>
          <w:p w:rsidR="005909FB" w:rsidRPr="008937DD" w:rsidRDefault="005909FB" w:rsidP="00C67863">
            <w:pPr>
              <w:autoSpaceDE w:val="0"/>
              <w:autoSpaceDN w:val="0"/>
              <w:adjustRightInd w:val="0"/>
              <w:rPr>
                <w:rFonts w:eastAsia="Times New Roman"/>
                <w:sz w:val="18"/>
                <w:szCs w:val="18"/>
              </w:rPr>
            </w:pPr>
          </w:p>
          <w:p w:rsidR="00F371AC" w:rsidRPr="008937DD" w:rsidRDefault="00F6717B" w:rsidP="005909FB">
            <w:pPr>
              <w:autoSpaceDE w:val="0"/>
              <w:autoSpaceDN w:val="0"/>
              <w:adjustRightInd w:val="0"/>
              <w:rPr>
                <w:rFonts w:eastAsia="Times New Roman"/>
                <w:sz w:val="18"/>
                <w:szCs w:val="18"/>
              </w:rPr>
            </w:pPr>
            <w:r w:rsidRPr="008937DD">
              <w:rPr>
                <w:rFonts w:eastAsia="Times New Roman"/>
                <w:sz w:val="18"/>
                <w:szCs w:val="18"/>
              </w:rPr>
              <w:t>b)</w:t>
            </w:r>
            <w:r w:rsidRPr="008937DD">
              <w:rPr>
                <w:rFonts w:eastAsia="Times New Roman"/>
                <w:sz w:val="18"/>
                <w:szCs w:val="18"/>
              </w:rPr>
              <w:tab/>
            </w:r>
            <w:r w:rsidR="005909FB" w:rsidRPr="008937DD">
              <w:rPr>
                <w:rFonts w:eastAsia="Times New Roman"/>
                <w:sz w:val="18"/>
                <w:szCs w:val="18"/>
              </w:rPr>
              <w:t xml:space="preserve">Otras medidas distintas de las que se enumeran en </w:t>
            </w:r>
            <w:r w:rsidR="009E1075" w:rsidRPr="008937DD">
              <w:rPr>
                <w:rFonts w:eastAsia="Times New Roman"/>
                <w:sz w:val="18"/>
                <w:szCs w:val="18"/>
              </w:rPr>
              <w:t>la regla</w:t>
            </w:r>
            <w:r w:rsidR="005909FB" w:rsidRPr="008937DD">
              <w:rPr>
                <w:rFonts w:eastAsia="Times New Roman"/>
                <w:sz w:val="18"/>
                <w:szCs w:val="18"/>
              </w:rPr>
              <w:t xml:space="preserve"> 10.1.1.a) no se considerarán medidas disciplinarias en el sentido de la presente regla.</w:t>
            </w:r>
          </w:p>
        </w:tc>
        <w:tc>
          <w:tcPr>
            <w:tcW w:w="4536" w:type="dxa"/>
            <w:shd w:val="clear" w:color="auto" w:fill="auto"/>
            <w:tcMar>
              <w:top w:w="57" w:type="dxa"/>
              <w:bottom w:w="57" w:type="dxa"/>
            </w:tcMar>
          </w:tcPr>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lastRenderedPageBreak/>
              <w:t>[…]</w:t>
            </w:r>
          </w:p>
          <w:p w:rsidR="005909FB" w:rsidRPr="008937DD" w:rsidRDefault="005909FB" w:rsidP="00C67863">
            <w:pPr>
              <w:autoSpaceDE w:val="0"/>
              <w:autoSpaceDN w:val="0"/>
              <w:adjustRightInd w:val="0"/>
              <w:rPr>
                <w:rFonts w:eastAsia="Times New Roman"/>
                <w:sz w:val="18"/>
                <w:szCs w:val="18"/>
              </w:rPr>
            </w:pPr>
          </w:p>
          <w:p w:rsidR="005909FB" w:rsidRPr="008937DD" w:rsidRDefault="00F6717B" w:rsidP="005909FB">
            <w:pPr>
              <w:autoSpaceDE w:val="0"/>
              <w:autoSpaceDN w:val="0"/>
              <w:adjustRightInd w:val="0"/>
              <w:rPr>
                <w:rFonts w:eastAsia="Times New Roman"/>
                <w:b/>
                <w:sz w:val="18"/>
                <w:szCs w:val="18"/>
                <w:u w:val="single"/>
              </w:rPr>
            </w:pPr>
            <w:r w:rsidRPr="008937DD">
              <w:rPr>
                <w:rFonts w:eastAsia="Times New Roman"/>
                <w:sz w:val="18"/>
                <w:szCs w:val="18"/>
              </w:rPr>
              <w:t>b)</w:t>
            </w:r>
            <w:r w:rsidRPr="008937DD">
              <w:rPr>
                <w:rFonts w:eastAsia="Times New Roman"/>
                <w:sz w:val="18"/>
                <w:szCs w:val="18"/>
              </w:rPr>
              <w:tab/>
            </w:r>
            <w:r w:rsidR="005909FB" w:rsidRPr="008937DD">
              <w:rPr>
                <w:rFonts w:eastAsia="Times New Roman"/>
                <w:sz w:val="18"/>
                <w:szCs w:val="18"/>
              </w:rPr>
              <w:t xml:space="preserve">Otras medidas distintas de las que se enumeran en </w:t>
            </w:r>
            <w:r w:rsidR="009E1075" w:rsidRPr="008937DD">
              <w:rPr>
                <w:rFonts w:eastAsia="Times New Roman"/>
                <w:sz w:val="18"/>
                <w:szCs w:val="18"/>
              </w:rPr>
              <w:t>la regla</w:t>
            </w:r>
            <w:r w:rsidR="005909FB" w:rsidRPr="008937DD">
              <w:rPr>
                <w:rFonts w:eastAsia="Times New Roman"/>
                <w:sz w:val="18"/>
                <w:szCs w:val="18"/>
              </w:rPr>
              <w:t xml:space="preserve"> 10.1.1.a) no se considerarán medidas disciplinarias en el sentido de la presente regla.</w:t>
            </w:r>
            <w:r w:rsidR="00F371AC" w:rsidRPr="008937DD">
              <w:rPr>
                <w:rFonts w:eastAsia="Times New Roman"/>
                <w:sz w:val="18"/>
                <w:szCs w:val="18"/>
              </w:rPr>
              <w:t xml:space="preserve"> </w:t>
            </w:r>
            <w:r w:rsidRPr="008937DD">
              <w:rPr>
                <w:rFonts w:eastAsia="Times New Roman"/>
                <w:sz w:val="18"/>
                <w:szCs w:val="18"/>
              </w:rPr>
              <w:t xml:space="preserve"> </w:t>
            </w:r>
            <w:r w:rsidR="005909FB" w:rsidRPr="008937DD">
              <w:rPr>
                <w:rFonts w:eastAsia="Times New Roman"/>
                <w:b/>
                <w:bCs/>
                <w:sz w:val="18"/>
                <w:szCs w:val="18"/>
                <w:u w:val="single"/>
              </w:rPr>
              <w:t>Entre ellas figuran las siguientes medidas administrativas:</w:t>
            </w:r>
          </w:p>
          <w:p w:rsidR="005909FB" w:rsidRPr="008937DD" w:rsidRDefault="005909FB" w:rsidP="00C67863">
            <w:pPr>
              <w:autoSpaceDE w:val="0"/>
              <w:autoSpaceDN w:val="0"/>
              <w:adjustRightInd w:val="0"/>
              <w:rPr>
                <w:rFonts w:eastAsia="Times New Roman"/>
                <w:b/>
                <w:sz w:val="18"/>
                <w:szCs w:val="18"/>
                <w:u w:val="single"/>
              </w:rPr>
            </w:pPr>
          </w:p>
          <w:p w:rsidR="005909FB" w:rsidRPr="008937DD" w:rsidRDefault="00F6717B" w:rsidP="005909FB">
            <w:pPr>
              <w:tabs>
                <w:tab w:val="left" w:pos="613"/>
              </w:tabs>
              <w:autoSpaceDE w:val="0"/>
              <w:autoSpaceDN w:val="0"/>
              <w:adjustRightInd w:val="0"/>
              <w:rPr>
                <w:rFonts w:eastAsia="Times New Roman"/>
                <w:b/>
                <w:sz w:val="18"/>
                <w:szCs w:val="18"/>
                <w:u w:val="single"/>
              </w:rPr>
            </w:pPr>
            <w:r w:rsidRPr="008937DD">
              <w:rPr>
                <w:rFonts w:eastAsia="Times New Roman"/>
                <w:b/>
                <w:sz w:val="18"/>
                <w:szCs w:val="18"/>
                <w:u w:val="single"/>
              </w:rPr>
              <w:t>1</w:t>
            </w:r>
            <w:r w:rsidR="005909FB" w:rsidRPr="008937DD">
              <w:rPr>
                <w:rFonts w:eastAsia="Times New Roman"/>
                <w:b/>
                <w:sz w:val="18"/>
                <w:szCs w:val="18"/>
                <w:u w:val="single"/>
              </w:rPr>
              <w:t>)</w:t>
            </w:r>
            <w:r w:rsidRPr="008937DD">
              <w:rPr>
                <w:rFonts w:eastAsia="Times New Roman"/>
                <w:b/>
                <w:sz w:val="18"/>
                <w:szCs w:val="18"/>
                <w:u w:val="single"/>
              </w:rPr>
              <w:tab/>
            </w:r>
            <w:r w:rsidR="005909FB" w:rsidRPr="008937DD">
              <w:rPr>
                <w:rFonts w:eastAsia="Times New Roman"/>
                <w:b/>
                <w:sz w:val="18"/>
                <w:szCs w:val="18"/>
                <w:u w:val="single"/>
              </w:rPr>
              <w:t>Cobro de sumas adeudadas a la Organización;</w:t>
            </w:r>
          </w:p>
          <w:p w:rsidR="005909FB" w:rsidRPr="008937DD" w:rsidRDefault="005909FB" w:rsidP="00C67863">
            <w:pPr>
              <w:tabs>
                <w:tab w:val="left" w:pos="613"/>
              </w:tabs>
              <w:autoSpaceDE w:val="0"/>
              <w:autoSpaceDN w:val="0"/>
              <w:adjustRightInd w:val="0"/>
              <w:rPr>
                <w:rFonts w:eastAsia="Times New Roman"/>
                <w:b/>
                <w:sz w:val="18"/>
                <w:szCs w:val="18"/>
                <w:u w:val="single"/>
              </w:rPr>
            </w:pPr>
          </w:p>
          <w:p w:rsidR="005909FB" w:rsidRPr="008937DD" w:rsidRDefault="005909FB" w:rsidP="005909FB">
            <w:pPr>
              <w:tabs>
                <w:tab w:val="left" w:pos="613"/>
              </w:tabs>
              <w:autoSpaceDE w:val="0"/>
              <w:autoSpaceDN w:val="0"/>
              <w:adjustRightInd w:val="0"/>
              <w:rPr>
                <w:rFonts w:eastAsia="Times New Roman"/>
                <w:b/>
                <w:sz w:val="18"/>
                <w:szCs w:val="18"/>
                <w:u w:val="single"/>
              </w:rPr>
            </w:pPr>
            <w:r w:rsidRPr="008937DD">
              <w:rPr>
                <w:rFonts w:eastAsia="Times New Roman"/>
                <w:b/>
                <w:sz w:val="18"/>
                <w:szCs w:val="18"/>
                <w:u w:val="single"/>
              </w:rPr>
              <w:t>2</w:t>
            </w:r>
            <w:r w:rsidR="00F6717B" w:rsidRPr="008937DD">
              <w:rPr>
                <w:rFonts w:eastAsia="Times New Roman"/>
                <w:b/>
                <w:sz w:val="18"/>
                <w:szCs w:val="18"/>
                <w:u w:val="single"/>
              </w:rPr>
              <w:t>)</w:t>
            </w:r>
            <w:r w:rsidR="00F6717B" w:rsidRPr="008937DD">
              <w:rPr>
                <w:rFonts w:eastAsia="Times New Roman"/>
                <w:b/>
                <w:sz w:val="18"/>
                <w:szCs w:val="18"/>
                <w:u w:val="single"/>
              </w:rPr>
              <w:tab/>
            </w:r>
            <w:r w:rsidRPr="008937DD">
              <w:rPr>
                <w:rFonts w:eastAsia="Times New Roman"/>
                <w:b/>
                <w:sz w:val="18"/>
                <w:szCs w:val="18"/>
                <w:u w:val="single"/>
              </w:rPr>
              <w:t xml:space="preserve"> Cese temporal en el empleo</w:t>
            </w:r>
          </w:p>
          <w:p w:rsidR="005909FB" w:rsidRPr="008937DD" w:rsidRDefault="005909FB" w:rsidP="00C67863">
            <w:pPr>
              <w:tabs>
                <w:tab w:val="left" w:pos="613"/>
              </w:tabs>
              <w:autoSpaceDE w:val="0"/>
              <w:autoSpaceDN w:val="0"/>
              <w:adjustRightInd w:val="0"/>
              <w:rPr>
                <w:rFonts w:eastAsia="Times New Roman"/>
                <w:b/>
                <w:sz w:val="18"/>
                <w:szCs w:val="18"/>
                <w:u w:val="single"/>
              </w:rPr>
            </w:pPr>
          </w:p>
          <w:p w:rsidR="00F371AC" w:rsidRPr="008937DD" w:rsidRDefault="00F371AC" w:rsidP="00C67863">
            <w:pPr>
              <w:tabs>
                <w:tab w:val="left" w:pos="613"/>
              </w:tabs>
              <w:autoSpaceDE w:val="0"/>
              <w:autoSpaceDN w:val="0"/>
              <w:adjustRightInd w:val="0"/>
              <w:rPr>
                <w:rFonts w:eastAsia="Times New Roman"/>
                <w:strike/>
                <w:sz w:val="18"/>
                <w:szCs w:val="18"/>
              </w:rPr>
            </w:pPr>
          </w:p>
        </w:tc>
        <w:tc>
          <w:tcPr>
            <w:tcW w:w="4537" w:type="dxa"/>
            <w:shd w:val="clear" w:color="auto" w:fill="auto"/>
            <w:tcMar>
              <w:top w:w="57" w:type="dxa"/>
              <w:bottom w:w="57" w:type="dxa"/>
            </w:tcMar>
          </w:tcPr>
          <w:p w:rsidR="00CD7601" w:rsidRPr="008937DD" w:rsidRDefault="00CD7601" w:rsidP="00C67863">
            <w:pPr>
              <w:rPr>
                <w:sz w:val="18"/>
                <w:szCs w:val="18"/>
              </w:rPr>
            </w:pPr>
            <w:r w:rsidRPr="008937DD">
              <w:rPr>
                <w:sz w:val="18"/>
                <w:szCs w:val="18"/>
              </w:rPr>
              <w:lastRenderedPageBreak/>
              <w:t xml:space="preserve">Se ha enmendado la disposición para aclarar qué </w:t>
            </w:r>
            <w:r w:rsidRPr="008937DD">
              <w:rPr>
                <w:sz w:val="18"/>
                <w:szCs w:val="18"/>
              </w:rPr>
              <w:lastRenderedPageBreak/>
              <w:t>medidas no disciplinarias contempla.</w:t>
            </w:r>
          </w:p>
        </w:tc>
      </w:tr>
      <w:tr w:rsidR="00F371AC" w:rsidRPr="008937DD" w:rsidTr="00C67863">
        <w:trPr>
          <w:trHeight w:val="20"/>
        </w:trPr>
        <w:tc>
          <w:tcPr>
            <w:tcW w:w="1842"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lastRenderedPageBreak/>
              <w:t>Regla 11.4.2</w:t>
            </w:r>
          </w:p>
          <w:p w:rsidR="005909FB" w:rsidRPr="008937DD" w:rsidRDefault="005909FB" w:rsidP="00C67863">
            <w:pPr>
              <w:ind w:right="33"/>
              <w:rPr>
                <w:b/>
                <w:sz w:val="18"/>
                <w:szCs w:val="18"/>
              </w:rPr>
            </w:pPr>
          </w:p>
          <w:p w:rsidR="00F371AC" w:rsidRPr="008937DD" w:rsidRDefault="005909FB" w:rsidP="005909FB">
            <w:pPr>
              <w:ind w:right="33"/>
              <w:rPr>
                <w:sz w:val="18"/>
                <w:szCs w:val="18"/>
              </w:rPr>
            </w:pPr>
            <w:r w:rsidRPr="008937DD">
              <w:rPr>
                <w:sz w:val="18"/>
                <w:szCs w:val="18"/>
              </w:rPr>
              <w:t>Solución administrativa en caso de refutación de la evaluación de la actuación profesional</w:t>
            </w:r>
          </w:p>
        </w:tc>
        <w:tc>
          <w:tcPr>
            <w:tcW w:w="4536" w:type="dxa"/>
            <w:shd w:val="clear" w:color="auto" w:fill="auto"/>
            <w:tcMar>
              <w:top w:w="57" w:type="dxa"/>
              <w:bottom w:w="57" w:type="dxa"/>
            </w:tcMar>
          </w:tcPr>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F371AC" w:rsidRPr="008937DD" w:rsidRDefault="00F6717B" w:rsidP="005909FB">
            <w:pPr>
              <w:autoSpaceDE w:val="0"/>
              <w:autoSpaceDN w:val="0"/>
              <w:adjustRightInd w:val="0"/>
              <w:rPr>
                <w:rFonts w:eastAsia="Times New Roman"/>
                <w:sz w:val="18"/>
                <w:szCs w:val="18"/>
              </w:rPr>
            </w:pPr>
            <w:r w:rsidRPr="008937DD">
              <w:rPr>
                <w:rFonts w:eastAsia="Times New Roman"/>
                <w:sz w:val="18"/>
                <w:szCs w:val="18"/>
              </w:rPr>
              <w:t>b)</w:t>
            </w:r>
            <w:r w:rsidRPr="008937DD">
              <w:rPr>
                <w:rFonts w:eastAsia="Times New Roman"/>
                <w:sz w:val="18"/>
                <w:szCs w:val="18"/>
              </w:rPr>
              <w:tab/>
            </w:r>
            <w:r w:rsidR="00E92308" w:rsidRPr="008937DD">
              <w:rPr>
                <w:rFonts w:eastAsia="Times New Roman"/>
                <w:sz w:val="18"/>
                <w:szCs w:val="18"/>
              </w:rPr>
              <w:t>Si el funcionario no estuviera de acuerdo con la decisión referida en el párrafo a) anterior, o en ausencia de una decisión en el plazo aplicable, podrá interponer una apelación en virtud de la cláusula 11.5 en un plazo de noventa (90) días naturales contados a partir de la fecha de notificación de la decisión o, en ausencia de una decisión, en el plazo de noventa (90) días naturales contados a partir del vencimiento del plazo aplicable.</w:t>
            </w:r>
            <w:r w:rsidR="00F371AC" w:rsidRPr="008937DD">
              <w:rPr>
                <w:rFonts w:eastAsia="Times New Roman"/>
                <w:sz w:val="18"/>
                <w:szCs w:val="18"/>
              </w:rPr>
              <w:t xml:space="preserve">  </w:t>
            </w:r>
            <w:r w:rsidR="005909FB" w:rsidRPr="008937DD">
              <w:rPr>
                <w:rFonts w:eastAsia="Times New Roman"/>
                <w:sz w:val="18"/>
                <w:szCs w:val="18"/>
              </w:rPr>
              <w:t>Si el director general no emitiera una decisión en el plazo aplicable, la refutación se considerará desestimada.</w:t>
            </w:r>
          </w:p>
        </w:tc>
        <w:tc>
          <w:tcPr>
            <w:tcW w:w="4536" w:type="dxa"/>
            <w:shd w:val="clear" w:color="auto" w:fill="auto"/>
            <w:tcMar>
              <w:top w:w="57" w:type="dxa"/>
              <w:bottom w:w="57" w:type="dxa"/>
            </w:tcMar>
          </w:tcPr>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F371AC" w:rsidRPr="008937DD" w:rsidRDefault="00F6717B" w:rsidP="005909FB">
            <w:pPr>
              <w:autoSpaceDE w:val="0"/>
              <w:autoSpaceDN w:val="0"/>
              <w:adjustRightInd w:val="0"/>
              <w:rPr>
                <w:rFonts w:eastAsia="Times New Roman"/>
                <w:sz w:val="18"/>
                <w:szCs w:val="18"/>
              </w:rPr>
            </w:pPr>
            <w:r w:rsidRPr="008937DD">
              <w:rPr>
                <w:rFonts w:eastAsia="Times New Roman"/>
                <w:sz w:val="18"/>
                <w:szCs w:val="18"/>
              </w:rPr>
              <w:t>b)</w:t>
            </w:r>
            <w:r w:rsidRPr="008937DD">
              <w:rPr>
                <w:rFonts w:eastAsia="Times New Roman"/>
                <w:sz w:val="18"/>
                <w:szCs w:val="18"/>
              </w:rPr>
              <w:tab/>
            </w:r>
            <w:r w:rsidR="00E92308" w:rsidRPr="008937DD">
              <w:rPr>
                <w:rFonts w:eastAsia="Times New Roman"/>
                <w:sz w:val="18"/>
                <w:szCs w:val="18"/>
              </w:rPr>
              <w:t xml:space="preserve">Si el funcionario no estuviera de acuerdo con la decisión </w:t>
            </w:r>
            <w:r w:rsidR="00E92308" w:rsidRPr="008937DD">
              <w:rPr>
                <w:rFonts w:eastAsia="Times New Roman"/>
                <w:b/>
                <w:sz w:val="18"/>
                <w:szCs w:val="18"/>
                <w:u w:val="single"/>
              </w:rPr>
              <w:t>resultante del examen efectuado por el director general y</w:t>
            </w:r>
            <w:r w:rsidR="00E92308" w:rsidRPr="008937DD">
              <w:rPr>
                <w:rFonts w:eastAsia="Times New Roman"/>
                <w:sz w:val="18"/>
                <w:szCs w:val="18"/>
              </w:rPr>
              <w:t xml:space="preserve"> referida en el párrafo a) anterior, o en ausencia de una decisión en el plazo aplicable, podrá interponer una apelación en virtud de la cláusula 11.5 en un plazo de noventa (90) días naturales contados a partir de la fecha de notificación de la decisión o, en ausencia de una decisión, en el plazo de noventa (90) días naturales contados a partir del vencimiento del plazo aplicable.</w:t>
            </w:r>
            <w:r w:rsidR="00F371AC" w:rsidRPr="008937DD">
              <w:rPr>
                <w:rFonts w:eastAsia="Times New Roman"/>
                <w:sz w:val="18"/>
                <w:szCs w:val="18"/>
              </w:rPr>
              <w:t xml:space="preserve">  </w:t>
            </w:r>
            <w:r w:rsidR="005909FB" w:rsidRPr="008937DD">
              <w:rPr>
                <w:rFonts w:eastAsia="Times New Roman"/>
                <w:sz w:val="18"/>
                <w:szCs w:val="18"/>
              </w:rPr>
              <w:t>Si el director general no emitiera una decisión en el plazo aplicable, la refutación se considerará desestimada.</w:t>
            </w:r>
          </w:p>
        </w:tc>
        <w:tc>
          <w:tcPr>
            <w:tcW w:w="4537" w:type="dxa"/>
            <w:shd w:val="clear" w:color="auto" w:fill="auto"/>
            <w:tcMar>
              <w:top w:w="57" w:type="dxa"/>
              <w:bottom w:w="57" w:type="dxa"/>
            </w:tcMar>
          </w:tcPr>
          <w:p w:rsidR="006948F7" w:rsidRPr="008937DD" w:rsidRDefault="00CD7601" w:rsidP="00CD7601">
            <w:pPr>
              <w:rPr>
                <w:iCs/>
                <w:sz w:val="18"/>
                <w:szCs w:val="18"/>
              </w:rPr>
            </w:pPr>
            <w:r w:rsidRPr="008937DD">
              <w:rPr>
                <w:sz w:val="18"/>
                <w:szCs w:val="18"/>
              </w:rPr>
              <w:t>Se ha modificado la redacción para aclarar que, cuando el director general decida devolver la evaluación al superior</w:t>
            </w:r>
            <w:r w:rsidRPr="008937DD">
              <w:rPr>
                <w:iCs/>
                <w:sz w:val="18"/>
                <w:szCs w:val="18"/>
              </w:rPr>
              <w:t xml:space="preserve"> </w:t>
            </w:r>
            <w:r w:rsidR="006948F7" w:rsidRPr="008937DD">
              <w:rPr>
                <w:iCs/>
                <w:sz w:val="18"/>
                <w:szCs w:val="18"/>
              </w:rPr>
              <w:t>directo y/o al funcionario encargado de la evaluación a fin de que vuelva a ser examinada, el plazo de presentación de una apelación ante la Junta de Apelación de la OMPI comenzará a contar a partir del momento en que se adopte una nueva decisión tras el nuevo examen, en lugar de contarse a partir del momento de la decisión de devolver la evaluación a fin de que vuelva a ser examinada.</w:t>
            </w:r>
          </w:p>
          <w:p w:rsidR="00F371AC" w:rsidRPr="008937DD" w:rsidRDefault="00F371AC" w:rsidP="006948F7">
            <w:pPr>
              <w:jc w:val="right"/>
              <w:rPr>
                <w:sz w:val="18"/>
                <w:szCs w:val="18"/>
              </w:rPr>
            </w:pPr>
          </w:p>
        </w:tc>
      </w:tr>
      <w:tr w:rsidR="00F371AC" w:rsidRPr="008937DD" w:rsidTr="00C67863">
        <w:trPr>
          <w:trHeight w:val="20"/>
        </w:trPr>
        <w:tc>
          <w:tcPr>
            <w:tcW w:w="1842" w:type="dxa"/>
            <w:shd w:val="clear" w:color="auto" w:fill="auto"/>
            <w:tcMar>
              <w:top w:w="57" w:type="dxa"/>
              <w:bottom w:w="57" w:type="dxa"/>
            </w:tcMar>
          </w:tcPr>
          <w:p w:rsidR="005909FB" w:rsidRPr="008937DD" w:rsidRDefault="00F6717B" w:rsidP="005909FB">
            <w:pPr>
              <w:ind w:right="33"/>
              <w:rPr>
                <w:b/>
                <w:sz w:val="18"/>
                <w:szCs w:val="18"/>
              </w:rPr>
            </w:pPr>
            <w:r w:rsidRPr="008937DD">
              <w:rPr>
                <w:b/>
                <w:sz w:val="18"/>
                <w:szCs w:val="18"/>
              </w:rPr>
              <w:t xml:space="preserve">Anexo </w:t>
            </w:r>
            <w:r w:rsidR="005909FB" w:rsidRPr="008937DD">
              <w:rPr>
                <w:b/>
                <w:sz w:val="18"/>
                <w:szCs w:val="18"/>
              </w:rPr>
              <w:t>II</w:t>
            </w:r>
          </w:p>
          <w:p w:rsidR="005909FB" w:rsidRPr="008937DD" w:rsidRDefault="005909FB" w:rsidP="00C67863">
            <w:pPr>
              <w:ind w:right="33"/>
              <w:rPr>
                <w:b/>
                <w:sz w:val="18"/>
                <w:szCs w:val="18"/>
              </w:rPr>
            </w:pPr>
          </w:p>
          <w:p w:rsidR="00F371AC" w:rsidRPr="008937DD" w:rsidRDefault="00F6717B" w:rsidP="005909FB">
            <w:pPr>
              <w:ind w:right="33"/>
              <w:rPr>
                <w:sz w:val="18"/>
                <w:szCs w:val="18"/>
              </w:rPr>
            </w:pPr>
            <w:r w:rsidRPr="008937DD">
              <w:rPr>
                <w:sz w:val="18"/>
                <w:szCs w:val="18"/>
              </w:rPr>
              <w:t>Sueldos y prestaciones</w:t>
            </w:r>
          </w:p>
        </w:tc>
        <w:tc>
          <w:tcPr>
            <w:tcW w:w="4536" w:type="dxa"/>
            <w:shd w:val="clear" w:color="auto" w:fill="auto"/>
            <w:tcMar>
              <w:top w:w="57" w:type="dxa"/>
              <w:bottom w:w="57" w:type="dxa"/>
            </w:tcMar>
          </w:tcPr>
          <w:p w:rsidR="005909FB" w:rsidRPr="008937DD" w:rsidRDefault="005909FB" w:rsidP="005909FB">
            <w:pPr>
              <w:rPr>
                <w:sz w:val="18"/>
                <w:szCs w:val="18"/>
              </w:rPr>
            </w:pPr>
            <w:r w:rsidRPr="008937DD">
              <w:rPr>
                <w:sz w:val="18"/>
                <w:szCs w:val="18"/>
              </w:rPr>
              <w:t>Artículo 2 – Prestaciones</w:t>
            </w:r>
          </w:p>
          <w:p w:rsidR="005909FB" w:rsidRPr="008937DD" w:rsidRDefault="005909FB" w:rsidP="00C67863">
            <w:pPr>
              <w:rPr>
                <w:sz w:val="18"/>
                <w:szCs w:val="18"/>
              </w:rPr>
            </w:pPr>
          </w:p>
          <w:p w:rsidR="005909FB" w:rsidRPr="008937DD" w:rsidRDefault="00F371AC" w:rsidP="00C67863">
            <w:pPr>
              <w:rPr>
                <w:sz w:val="18"/>
                <w:szCs w:val="18"/>
              </w:rPr>
            </w:pPr>
            <w:r w:rsidRPr="008937DD">
              <w:rPr>
                <w:sz w:val="18"/>
                <w:szCs w:val="18"/>
              </w:rPr>
              <w:t>[…]</w:t>
            </w:r>
          </w:p>
          <w:p w:rsidR="005909FB" w:rsidRPr="008937DD" w:rsidRDefault="005909FB" w:rsidP="00C67863">
            <w:pPr>
              <w:rPr>
                <w:sz w:val="18"/>
                <w:szCs w:val="18"/>
              </w:rPr>
            </w:pPr>
          </w:p>
          <w:p w:rsidR="005909FB" w:rsidRPr="008937DD" w:rsidRDefault="00F6717B" w:rsidP="005909FB">
            <w:pPr>
              <w:pStyle w:val="Default"/>
              <w:rPr>
                <w:color w:val="auto"/>
                <w:sz w:val="18"/>
                <w:szCs w:val="18"/>
                <w:lang w:val="es-ES"/>
              </w:rPr>
            </w:pPr>
            <w:r w:rsidRPr="008937DD">
              <w:rPr>
                <w:color w:val="auto"/>
                <w:sz w:val="18"/>
                <w:szCs w:val="18"/>
                <w:lang w:val="es-ES"/>
              </w:rPr>
              <w:t>b)</w:t>
            </w:r>
            <w:r w:rsidRPr="008937DD">
              <w:rPr>
                <w:color w:val="auto"/>
                <w:sz w:val="18"/>
                <w:szCs w:val="18"/>
                <w:lang w:val="es-ES"/>
              </w:rPr>
              <w:tab/>
              <w:t>[…]</w:t>
            </w:r>
          </w:p>
          <w:p w:rsidR="00F371AC" w:rsidRPr="008937DD" w:rsidRDefault="00F371AC" w:rsidP="00C67863">
            <w:pPr>
              <w:pStyle w:val="Default"/>
              <w:rPr>
                <w:color w:val="auto"/>
                <w:sz w:val="18"/>
                <w:szCs w:val="18"/>
                <w:lang w:val="es-ES"/>
              </w:rPr>
            </w:pPr>
            <w:r w:rsidRPr="008937DD">
              <w:rPr>
                <w:color w:val="auto"/>
                <w:sz w:val="18"/>
                <w:szCs w:val="18"/>
                <w:lang w:val="es-ES"/>
              </w:rPr>
              <w:t>[</w:t>
            </w:r>
            <w:r w:rsidR="00D450B9" w:rsidRPr="008937DD">
              <w:rPr>
                <w:rFonts w:eastAsia="SimSun"/>
                <w:color w:val="auto"/>
                <w:sz w:val="18"/>
                <w:szCs w:val="18"/>
                <w:lang w:val="es-ES" w:eastAsia="zh-CN"/>
              </w:rPr>
              <w:t xml:space="preserve">Para los funcionarios que adquirieron el derecho el 1 de enero de 2009 o después </w:t>
            </w:r>
            <w:r w:rsidRPr="008937DD">
              <w:rPr>
                <w:rFonts w:eastAsia="SimSun"/>
                <w:color w:val="auto"/>
                <w:sz w:val="18"/>
                <w:szCs w:val="18"/>
                <w:lang w:val="es-ES" w:eastAsia="zh-CN"/>
              </w:rPr>
              <w:t xml:space="preserve">/ </w:t>
            </w:r>
            <w:r w:rsidR="00D450B9" w:rsidRPr="008937DD">
              <w:rPr>
                <w:rFonts w:eastAsia="SimSun"/>
                <w:color w:val="auto"/>
                <w:sz w:val="18"/>
                <w:szCs w:val="18"/>
                <w:lang w:val="es-ES" w:eastAsia="zh-CN"/>
              </w:rPr>
              <w:t>entre el 1 de enero de 2007 y el 31 de diciembre de 2008</w:t>
            </w:r>
            <w:r w:rsidRPr="008937DD">
              <w:rPr>
                <w:rFonts w:eastAsia="SimSun"/>
                <w:color w:val="auto"/>
                <w:sz w:val="18"/>
                <w:szCs w:val="18"/>
                <w:lang w:val="es-ES" w:eastAsia="zh-CN"/>
              </w:rPr>
              <w:t xml:space="preserve"> / </w:t>
            </w:r>
            <w:r w:rsidR="00D450B9" w:rsidRPr="008937DD">
              <w:rPr>
                <w:rFonts w:eastAsia="SimSun"/>
                <w:color w:val="auto"/>
                <w:sz w:val="18"/>
                <w:szCs w:val="18"/>
                <w:lang w:val="es-ES" w:eastAsia="zh-CN"/>
              </w:rPr>
              <w:t>antes del 1 de enero de </w:t>
            </w:r>
            <w:r w:rsidRPr="008937DD">
              <w:rPr>
                <w:rFonts w:eastAsia="SimSun"/>
                <w:color w:val="auto"/>
                <w:sz w:val="18"/>
                <w:szCs w:val="18"/>
                <w:lang w:val="es-ES" w:eastAsia="zh-CN"/>
              </w:rPr>
              <w:t>2007</w:t>
            </w:r>
            <w:r w:rsidRPr="008937DD">
              <w:rPr>
                <w:bCs/>
                <w:color w:val="auto"/>
                <w:sz w:val="18"/>
                <w:szCs w:val="18"/>
                <w:lang w:val="es-ES"/>
              </w:rPr>
              <w:t>]</w:t>
            </w:r>
          </w:p>
          <w:tbl>
            <w:tblPr>
              <w:tblW w:w="0" w:type="auto"/>
              <w:tblLayout w:type="fixed"/>
              <w:tblCellMar>
                <w:left w:w="0" w:type="dxa"/>
                <w:right w:w="0" w:type="dxa"/>
              </w:tblCellMar>
              <w:tblLook w:val="04A0" w:firstRow="1" w:lastRow="0" w:firstColumn="1" w:lastColumn="0" w:noHBand="0" w:noVBand="1"/>
            </w:tblPr>
            <w:tblGrid>
              <w:gridCol w:w="2243"/>
            </w:tblGrid>
            <w:tr w:rsidR="00F371AC" w:rsidRPr="008937DD" w:rsidTr="00C67863">
              <w:trPr>
                <w:trHeight w:val="203"/>
              </w:trPr>
              <w:tc>
                <w:tcPr>
                  <w:tcW w:w="2243" w:type="dxa"/>
                  <w:tcMar>
                    <w:top w:w="0" w:type="dxa"/>
                    <w:left w:w="108" w:type="dxa"/>
                    <w:bottom w:w="0" w:type="dxa"/>
                    <w:right w:w="108" w:type="dxa"/>
                  </w:tcMar>
                </w:tcPr>
                <w:p w:rsidR="00F371AC" w:rsidRPr="008937DD" w:rsidRDefault="00F371AC" w:rsidP="00C67863">
                  <w:pPr>
                    <w:pStyle w:val="Default"/>
                    <w:rPr>
                      <w:color w:val="auto"/>
                      <w:sz w:val="18"/>
                      <w:szCs w:val="18"/>
                      <w:lang w:val="es-ES"/>
                    </w:rPr>
                  </w:pPr>
                </w:p>
              </w:tc>
            </w:tr>
          </w:tbl>
          <w:p w:rsidR="005909FB" w:rsidRPr="008937DD" w:rsidRDefault="00F6717B" w:rsidP="005909FB">
            <w:pPr>
              <w:pStyle w:val="Default"/>
              <w:rPr>
                <w:color w:val="auto"/>
                <w:sz w:val="18"/>
                <w:szCs w:val="18"/>
                <w:lang w:val="es-ES"/>
              </w:rPr>
            </w:pPr>
            <w:r w:rsidRPr="008937DD">
              <w:rPr>
                <w:color w:val="auto"/>
                <w:sz w:val="18"/>
                <w:szCs w:val="18"/>
                <w:lang w:val="es-ES"/>
              </w:rPr>
              <w:t>2.</w:t>
            </w:r>
            <w:r w:rsidRPr="008937DD">
              <w:rPr>
                <w:color w:val="auto"/>
                <w:sz w:val="18"/>
                <w:szCs w:val="18"/>
                <w:lang w:val="es-ES"/>
              </w:rPr>
              <w:tab/>
            </w:r>
            <w:r w:rsidR="005909FB" w:rsidRPr="008937DD">
              <w:rPr>
                <w:color w:val="auto"/>
                <w:sz w:val="18"/>
                <w:szCs w:val="18"/>
                <w:lang w:val="es-ES"/>
              </w:rPr>
              <w:t xml:space="preserve">Por un hijo a cargo del que se haya certificado que está física o psíquicamente discapacitado, además de cualquier cuantía pagadera de conformidad con la cláusula 3.3.b) o c) (sobre la base </w:t>
            </w:r>
            <w:r w:rsidR="005909FB" w:rsidRPr="008937DD">
              <w:rPr>
                <w:color w:val="auto"/>
                <w:sz w:val="18"/>
                <w:szCs w:val="18"/>
                <w:lang w:val="es-ES"/>
              </w:rPr>
              <w:lastRenderedPageBreak/>
              <w:t>de la cláusula 3.3.d)).</w:t>
            </w:r>
            <w:r w:rsidR="00F371AC" w:rsidRPr="008937DD">
              <w:rPr>
                <w:color w:val="auto"/>
                <w:sz w:val="18"/>
                <w:szCs w:val="18"/>
                <w:lang w:val="es-ES"/>
              </w:rPr>
              <w:t xml:space="preserve"> </w:t>
            </w:r>
          </w:p>
          <w:p w:rsidR="005909FB" w:rsidRPr="008937DD" w:rsidRDefault="005909FB" w:rsidP="00C67863">
            <w:pPr>
              <w:rPr>
                <w:sz w:val="18"/>
                <w:szCs w:val="18"/>
              </w:rPr>
            </w:pPr>
          </w:p>
          <w:p w:rsidR="005909FB" w:rsidRPr="008937DD" w:rsidRDefault="00F6717B" w:rsidP="005909FB">
            <w:pPr>
              <w:rPr>
                <w:sz w:val="18"/>
                <w:szCs w:val="18"/>
              </w:rPr>
            </w:pPr>
            <w:r w:rsidRPr="008937DD">
              <w:rPr>
                <w:sz w:val="18"/>
                <w:szCs w:val="18"/>
              </w:rPr>
              <w:t>c)</w:t>
            </w:r>
            <w:r w:rsidRPr="008937DD">
              <w:rPr>
                <w:sz w:val="18"/>
                <w:szCs w:val="18"/>
              </w:rPr>
              <w:tab/>
              <w:t>[…]</w:t>
            </w:r>
          </w:p>
          <w:p w:rsidR="005909FB" w:rsidRPr="008937DD" w:rsidRDefault="005909FB" w:rsidP="00C67863">
            <w:pPr>
              <w:rPr>
                <w:sz w:val="18"/>
                <w:szCs w:val="18"/>
              </w:rPr>
            </w:pPr>
          </w:p>
          <w:p w:rsidR="005909FB" w:rsidRPr="008937DD" w:rsidRDefault="00F371AC" w:rsidP="00C67863">
            <w:pPr>
              <w:rPr>
                <w:sz w:val="18"/>
                <w:szCs w:val="18"/>
              </w:rPr>
            </w:pPr>
            <w:r w:rsidRPr="008937DD">
              <w:rPr>
                <w:sz w:val="18"/>
                <w:szCs w:val="18"/>
              </w:rPr>
              <w:t>(1)    […]</w:t>
            </w:r>
          </w:p>
          <w:p w:rsidR="005909FB" w:rsidRPr="008937DD" w:rsidRDefault="005909FB" w:rsidP="00C67863">
            <w:pPr>
              <w:rPr>
                <w:sz w:val="18"/>
                <w:szCs w:val="18"/>
              </w:rPr>
            </w:pPr>
          </w:p>
          <w:p w:rsidR="00F371AC" w:rsidRPr="008937DD" w:rsidRDefault="00F6717B" w:rsidP="005909FB">
            <w:pPr>
              <w:pStyle w:val="Default"/>
              <w:rPr>
                <w:color w:val="auto"/>
                <w:lang w:val="es-ES"/>
              </w:rPr>
            </w:pPr>
            <w:r w:rsidRPr="008937DD">
              <w:rPr>
                <w:color w:val="auto"/>
                <w:sz w:val="18"/>
                <w:szCs w:val="18"/>
                <w:lang w:val="es-ES"/>
              </w:rPr>
              <w:t>4.</w:t>
            </w:r>
            <w:r w:rsidRPr="008937DD">
              <w:rPr>
                <w:color w:val="auto"/>
                <w:sz w:val="18"/>
                <w:szCs w:val="18"/>
                <w:lang w:val="es-ES"/>
              </w:rPr>
              <w:tab/>
            </w:r>
            <w:r w:rsidR="005909FB" w:rsidRPr="008937DD">
              <w:rPr>
                <w:color w:val="auto"/>
                <w:sz w:val="18"/>
                <w:szCs w:val="18"/>
                <w:lang w:val="es-ES"/>
              </w:rPr>
              <w:t>Por un hijo a cargo del que se haya certificado que está física o psíquicamente discapacitado, además de cualquier importe pagadero de conformidad con la cláusula 3.4 b) y c) (sobre la base de la cláusula 3.4 d)).</w:t>
            </w:r>
            <w:r w:rsidR="00F371AC" w:rsidRPr="008937DD">
              <w:rPr>
                <w:color w:val="auto"/>
                <w:sz w:val="18"/>
                <w:szCs w:val="18"/>
                <w:lang w:val="es-ES"/>
              </w:rPr>
              <w:t xml:space="preserve"> </w:t>
            </w:r>
          </w:p>
        </w:tc>
        <w:tc>
          <w:tcPr>
            <w:tcW w:w="4536" w:type="dxa"/>
            <w:shd w:val="clear" w:color="auto" w:fill="auto"/>
            <w:tcMar>
              <w:top w:w="57" w:type="dxa"/>
              <w:bottom w:w="57" w:type="dxa"/>
            </w:tcMar>
          </w:tcPr>
          <w:p w:rsidR="005909FB" w:rsidRPr="008937DD" w:rsidRDefault="005909FB" w:rsidP="005909FB">
            <w:pPr>
              <w:rPr>
                <w:sz w:val="18"/>
                <w:szCs w:val="18"/>
              </w:rPr>
            </w:pPr>
            <w:r w:rsidRPr="008937DD">
              <w:rPr>
                <w:sz w:val="18"/>
                <w:szCs w:val="18"/>
              </w:rPr>
              <w:lastRenderedPageBreak/>
              <w:t>Artículo 2 – Prestaciones</w:t>
            </w:r>
          </w:p>
          <w:p w:rsidR="005909FB" w:rsidRPr="008937DD" w:rsidRDefault="005909FB" w:rsidP="00C67863">
            <w:pPr>
              <w:rPr>
                <w:sz w:val="18"/>
                <w:szCs w:val="18"/>
              </w:rPr>
            </w:pPr>
          </w:p>
          <w:p w:rsidR="005909FB" w:rsidRPr="008937DD" w:rsidRDefault="00F371AC" w:rsidP="00C67863">
            <w:pPr>
              <w:rPr>
                <w:sz w:val="18"/>
                <w:szCs w:val="18"/>
              </w:rPr>
            </w:pPr>
            <w:r w:rsidRPr="008937DD">
              <w:rPr>
                <w:sz w:val="18"/>
                <w:szCs w:val="18"/>
              </w:rPr>
              <w:t>[…]</w:t>
            </w:r>
          </w:p>
          <w:p w:rsidR="005909FB" w:rsidRPr="008937DD" w:rsidRDefault="005909FB" w:rsidP="00C67863">
            <w:pPr>
              <w:rPr>
                <w:sz w:val="18"/>
                <w:szCs w:val="18"/>
              </w:rPr>
            </w:pPr>
          </w:p>
          <w:p w:rsidR="005909FB" w:rsidRPr="008937DD" w:rsidRDefault="00F6717B" w:rsidP="005909FB">
            <w:pPr>
              <w:pStyle w:val="Default"/>
              <w:rPr>
                <w:color w:val="auto"/>
                <w:sz w:val="18"/>
                <w:szCs w:val="18"/>
                <w:lang w:val="es-ES"/>
              </w:rPr>
            </w:pPr>
            <w:r w:rsidRPr="008937DD">
              <w:rPr>
                <w:color w:val="auto"/>
                <w:sz w:val="18"/>
                <w:szCs w:val="18"/>
                <w:lang w:val="es-ES"/>
              </w:rPr>
              <w:t>b)</w:t>
            </w:r>
            <w:r w:rsidRPr="008937DD">
              <w:rPr>
                <w:color w:val="auto"/>
                <w:sz w:val="18"/>
                <w:szCs w:val="18"/>
                <w:lang w:val="es-ES"/>
              </w:rPr>
              <w:tab/>
              <w:t>[…]</w:t>
            </w:r>
          </w:p>
          <w:p w:rsidR="005909FB" w:rsidRPr="008937DD" w:rsidRDefault="00F371AC" w:rsidP="00C67863">
            <w:pPr>
              <w:pStyle w:val="Default"/>
              <w:rPr>
                <w:color w:val="auto"/>
                <w:sz w:val="18"/>
                <w:szCs w:val="18"/>
                <w:lang w:val="es-ES"/>
              </w:rPr>
            </w:pPr>
            <w:r w:rsidRPr="008937DD">
              <w:rPr>
                <w:color w:val="auto"/>
                <w:sz w:val="18"/>
                <w:szCs w:val="18"/>
                <w:lang w:val="es-ES"/>
              </w:rPr>
              <w:t>[</w:t>
            </w:r>
            <w:r w:rsidR="00D450B9" w:rsidRPr="008937DD">
              <w:rPr>
                <w:rFonts w:eastAsia="SimSun"/>
                <w:color w:val="auto"/>
                <w:sz w:val="18"/>
                <w:szCs w:val="18"/>
                <w:lang w:val="es-ES" w:eastAsia="zh-CN"/>
              </w:rPr>
              <w:t>Para los funcionarios que adquirieron el derecho el 1 de enero de 2009 o después / entre el 1 de enero de 2007 y el 31 de diciembre de 2008 / antes del 1 de enero de 2007</w:t>
            </w:r>
            <w:r w:rsidRPr="008937DD">
              <w:rPr>
                <w:color w:val="auto"/>
                <w:sz w:val="18"/>
                <w:szCs w:val="18"/>
                <w:lang w:val="es-ES"/>
              </w:rPr>
              <w:t>]</w:t>
            </w:r>
          </w:p>
          <w:p w:rsidR="005909FB" w:rsidRPr="008937DD" w:rsidRDefault="005909FB" w:rsidP="00C67863">
            <w:pPr>
              <w:pStyle w:val="Default"/>
              <w:rPr>
                <w:color w:val="auto"/>
                <w:sz w:val="18"/>
                <w:szCs w:val="18"/>
                <w:lang w:val="es-ES"/>
              </w:rPr>
            </w:pPr>
          </w:p>
          <w:p w:rsidR="005909FB" w:rsidRPr="008937DD" w:rsidRDefault="00F6717B" w:rsidP="005909FB">
            <w:pPr>
              <w:pStyle w:val="Default"/>
              <w:rPr>
                <w:color w:val="auto"/>
                <w:sz w:val="18"/>
                <w:szCs w:val="18"/>
                <w:lang w:val="es-ES"/>
              </w:rPr>
            </w:pPr>
            <w:r w:rsidRPr="008937DD">
              <w:rPr>
                <w:color w:val="auto"/>
                <w:sz w:val="18"/>
                <w:szCs w:val="18"/>
                <w:lang w:val="es-ES"/>
              </w:rPr>
              <w:t>2.</w:t>
            </w:r>
            <w:r w:rsidRPr="008937DD">
              <w:rPr>
                <w:color w:val="auto"/>
                <w:sz w:val="18"/>
                <w:szCs w:val="18"/>
                <w:lang w:val="es-ES"/>
              </w:rPr>
              <w:tab/>
            </w:r>
            <w:r w:rsidR="005909FB" w:rsidRPr="008937DD">
              <w:rPr>
                <w:color w:val="auto"/>
                <w:sz w:val="18"/>
                <w:szCs w:val="18"/>
                <w:lang w:val="es-ES"/>
              </w:rPr>
              <w:t xml:space="preserve">Por un hijo a cargo del que se haya certificado que </w:t>
            </w:r>
            <w:r w:rsidR="005909FB" w:rsidRPr="008937DD">
              <w:rPr>
                <w:strike/>
                <w:color w:val="auto"/>
                <w:sz w:val="18"/>
                <w:szCs w:val="18"/>
                <w:lang w:val="es-ES"/>
              </w:rPr>
              <w:t>está física o psíquicamente discapacitado</w:t>
            </w:r>
            <w:r w:rsidR="00D450B9" w:rsidRPr="008937DD">
              <w:rPr>
                <w:color w:val="auto"/>
                <w:sz w:val="18"/>
                <w:szCs w:val="18"/>
                <w:lang w:val="es-ES"/>
              </w:rPr>
              <w:t xml:space="preserve"> </w:t>
            </w:r>
            <w:r w:rsidR="00D450B9" w:rsidRPr="008937DD">
              <w:rPr>
                <w:b/>
                <w:color w:val="auto"/>
                <w:sz w:val="18"/>
                <w:szCs w:val="18"/>
                <w:u w:val="single"/>
                <w:lang w:val="es-ES"/>
              </w:rPr>
              <w:t>sufre una discapacidad</w:t>
            </w:r>
            <w:r w:rsidR="005909FB" w:rsidRPr="008937DD">
              <w:rPr>
                <w:color w:val="auto"/>
                <w:sz w:val="18"/>
                <w:szCs w:val="18"/>
                <w:lang w:val="es-ES"/>
              </w:rPr>
              <w:t xml:space="preserve">, además de cualquier cuantía pagadera de conformidad con la cláusula 3.3.b) o c) </w:t>
            </w:r>
            <w:r w:rsidR="005909FB" w:rsidRPr="008937DD">
              <w:rPr>
                <w:color w:val="auto"/>
                <w:sz w:val="18"/>
                <w:szCs w:val="18"/>
                <w:lang w:val="es-ES"/>
              </w:rPr>
              <w:lastRenderedPageBreak/>
              <w:t>(sobre la base de la cláusula 3.3.d)).</w:t>
            </w:r>
          </w:p>
          <w:p w:rsidR="005909FB" w:rsidRPr="008937DD" w:rsidRDefault="005909FB" w:rsidP="00C67863">
            <w:pPr>
              <w:pStyle w:val="Default"/>
              <w:rPr>
                <w:color w:val="auto"/>
                <w:sz w:val="18"/>
                <w:szCs w:val="18"/>
                <w:lang w:val="es-ES"/>
              </w:rPr>
            </w:pPr>
          </w:p>
          <w:p w:rsidR="005909FB" w:rsidRPr="008937DD" w:rsidRDefault="00F6717B" w:rsidP="005909FB">
            <w:pPr>
              <w:rPr>
                <w:sz w:val="18"/>
                <w:szCs w:val="18"/>
              </w:rPr>
            </w:pPr>
            <w:r w:rsidRPr="008937DD">
              <w:rPr>
                <w:sz w:val="18"/>
                <w:szCs w:val="18"/>
              </w:rPr>
              <w:t>c)</w:t>
            </w:r>
            <w:r w:rsidRPr="008937DD">
              <w:rPr>
                <w:sz w:val="18"/>
                <w:szCs w:val="18"/>
              </w:rPr>
              <w:tab/>
              <w:t>[…]</w:t>
            </w:r>
          </w:p>
          <w:p w:rsidR="005909FB" w:rsidRPr="008937DD" w:rsidRDefault="005909FB" w:rsidP="00C67863">
            <w:pPr>
              <w:rPr>
                <w:sz w:val="18"/>
                <w:szCs w:val="18"/>
              </w:rPr>
            </w:pPr>
          </w:p>
          <w:p w:rsidR="005909FB" w:rsidRPr="008937DD" w:rsidRDefault="00F371AC" w:rsidP="00C67863">
            <w:pPr>
              <w:rPr>
                <w:sz w:val="18"/>
                <w:szCs w:val="18"/>
              </w:rPr>
            </w:pPr>
            <w:r w:rsidRPr="008937DD">
              <w:rPr>
                <w:sz w:val="18"/>
                <w:szCs w:val="18"/>
              </w:rPr>
              <w:t>(1)    […]</w:t>
            </w:r>
          </w:p>
          <w:p w:rsidR="005909FB" w:rsidRPr="008937DD" w:rsidRDefault="005909FB" w:rsidP="00C67863">
            <w:pPr>
              <w:rPr>
                <w:sz w:val="18"/>
                <w:szCs w:val="18"/>
              </w:rPr>
            </w:pPr>
          </w:p>
          <w:p w:rsidR="00F371AC" w:rsidRPr="008937DD" w:rsidRDefault="00F6717B" w:rsidP="005909FB">
            <w:pPr>
              <w:pStyle w:val="Default"/>
              <w:rPr>
                <w:color w:val="auto"/>
                <w:sz w:val="18"/>
                <w:szCs w:val="18"/>
                <w:lang w:val="es-ES"/>
              </w:rPr>
            </w:pPr>
            <w:r w:rsidRPr="008937DD">
              <w:rPr>
                <w:color w:val="auto"/>
                <w:sz w:val="18"/>
                <w:szCs w:val="18"/>
                <w:lang w:val="es-ES"/>
              </w:rPr>
              <w:t>4.</w:t>
            </w:r>
            <w:r w:rsidRPr="008937DD">
              <w:rPr>
                <w:color w:val="auto"/>
                <w:sz w:val="18"/>
                <w:szCs w:val="18"/>
                <w:lang w:val="es-ES"/>
              </w:rPr>
              <w:tab/>
            </w:r>
            <w:r w:rsidR="005909FB" w:rsidRPr="008937DD">
              <w:rPr>
                <w:color w:val="auto"/>
                <w:sz w:val="18"/>
                <w:szCs w:val="18"/>
                <w:lang w:val="es-ES"/>
              </w:rPr>
              <w:t xml:space="preserve">Por un hijo a cargo del que se haya certificado que </w:t>
            </w:r>
            <w:r w:rsidR="005909FB" w:rsidRPr="008937DD">
              <w:rPr>
                <w:strike/>
                <w:color w:val="auto"/>
                <w:sz w:val="18"/>
                <w:szCs w:val="18"/>
                <w:lang w:val="es-ES"/>
              </w:rPr>
              <w:t>está física o psíquicamente discapacitado</w:t>
            </w:r>
            <w:r w:rsidR="00D450B9" w:rsidRPr="008937DD">
              <w:rPr>
                <w:color w:val="auto"/>
                <w:sz w:val="18"/>
                <w:szCs w:val="18"/>
                <w:lang w:val="es-ES"/>
              </w:rPr>
              <w:t xml:space="preserve"> </w:t>
            </w:r>
            <w:r w:rsidR="00D450B9" w:rsidRPr="008937DD">
              <w:rPr>
                <w:b/>
                <w:color w:val="auto"/>
                <w:sz w:val="18"/>
                <w:szCs w:val="18"/>
                <w:u w:val="single"/>
                <w:lang w:val="es-ES"/>
              </w:rPr>
              <w:t>sufre una discapacidad</w:t>
            </w:r>
            <w:r w:rsidR="005909FB" w:rsidRPr="008937DD">
              <w:rPr>
                <w:color w:val="auto"/>
                <w:sz w:val="18"/>
                <w:szCs w:val="18"/>
                <w:lang w:val="es-ES"/>
              </w:rPr>
              <w:t>, además de cualquier importe pagadero de conformidad con la cláusula 3.4 b) y c) (sobre la base de la cláusula 3.4 d)).</w:t>
            </w:r>
            <w:r w:rsidR="00F371AC" w:rsidRPr="008937DD">
              <w:rPr>
                <w:color w:val="auto"/>
                <w:sz w:val="18"/>
                <w:szCs w:val="18"/>
                <w:lang w:val="es-ES"/>
              </w:rPr>
              <w:t xml:space="preserve"> </w:t>
            </w:r>
          </w:p>
        </w:tc>
        <w:tc>
          <w:tcPr>
            <w:tcW w:w="4537" w:type="dxa"/>
            <w:shd w:val="clear" w:color="auto" w:fill="auto"/>
            <w:tcMar>
              <w:top w:w="57" w:type="dxa"/>
              <w:bottom w:w="57" w:type="dxa"/>
            </w:tcMar>
          </w:tcPr>
          <w:p w:rsidR="004F2D03" w:rsidRPr="008937DD" w:rsidRDefault="004F2D03" w:rsidP="004F2D03">
            <w:pPr>
              <w:rPr>
                <w:sz w:val="18"/>
              </w:rPr>
            </w:pPr>
            <w:r w:rsidRPr="008937DD">
              <w:rPr>
                <w:sz w:val="18"/>
                <w:szCs w:val="18"/>
              </w:rPr>
              <w:lastRenderedPageBreak/>
              <w:t>Se ha enmendado la disposición para velar por que se halle en concordancia con la redacción de (la versión en inglés de) la Convención de las Naciones Unidas sobre los Derechos de las Personas con Discapacidad y/o evitar el uso de lenguaje que pueda percibirse como estigmatizador.</w:t>
            </w:r>
          </w:p>
        </w:tc>
      </w:tr>
    </w:tbl>
    <w:p w:rsidR="00F371AC" w:rsidRDefault="005909FB" w:rsidP="005909FB">
      <w:pPr>
        <w:pStyle w:val="Endofdocument-Annex"/>
        <w:ind w:left="11057"/>
        <w:rPr>
          <w:szCs w:val="22"/>
          <w:lang w:val="es-ES"/>
        </w:rPr>
      </w:pPr>
      <w:r w:rsidRPr="008937DD">
        <w:rPr>
          <w:szCs w:val="22"/>
          <w:lang w:val="es-ES"/>
        </w:rPr>
        <w:lastRenderedPageBreak/>
        <w:t>[Sigue el Anexo III]</w:t>
      </w:r>
    </w:p>
    <w:p w:rsidR="000032D1" w:rsidRDefault="000032D1" w:rsidP="005909FB">
      <w:pPr>
        <w:pStyle w:val="Endofdocument-Annex"/>
        <w:ind w:left="11057"/>
        <w:rPr>
          <w:szCs w:val="22"/>
          <w:lang w:val="es-ES"/>
        </w:rPr>
      </w:pPr>
    </w:p>
    <w:p w:rsidR="000032D1" w:rsidRPr="008937DD" w:rsidRDefault="000032D1" w:rsidP="005909FB">
      <w:pPr>
        <w:pStyle w:val="Endofdocument-Annex"/>
        <w:ind w:left="11057"/>
        <w:rPr>
          <w:szCs w:val="22"/>
          <w:lang w:val="es-ES"/>
        </w:rPr>
        <w:sectPr w:rsidR="000032D1" w:rsidRPr="008937DD" w:rsidSect="00C67863">
          <w:headerReference w:type="default" r:id="rId13"/>
          <w:headerReference w:type="first" r:id="rId14"/>
          <w:endnotePr>
            <w:numFmt w:val="decimal"/>
          </w:endnotePr>
          <w:pgSz w:w="16840" w:h="11907" w:orient="landscape" w:code="9"/>
          <w:pgMar w:top="1418" w:right="567" w:bottom="1247" w:left="1418" w:header="510" w:footer="1021" w:gutter="0"/>
          <w:pgNumType w:start="1"/>
          <w:cols w:space="720"/>
          <w:titlePg/>
          <w:docGrid w:linePitch="299"/>
        </w:sectPr>
      </w:pPr>
    </w:p>
    <w:p w:rsidR="005909FB" w:rsidRPr="008937DD" w:rsidRDefault="005909FB" w:rsidP="005909FB">
      <w:pPr>
        <w:ind w:left="-709"/>
        <w:jc w:val="center"/>
        <w:outlineLvl w:val="0"/>
        <w:rPr>
          <w:b/>
        </w:rPr>
      </w:pPr>
      <w:r w:rsidRPr="008937DD">
        <w:rPr>
          <w:b/>
        </w:rPr>
        <w:lastRenderedPageBreak/>
        <w:t xml:space="preserve">ENMIENDAS AL REGLAMENTO DEL PERSONAL Y </w:t>
      </w:r>
      <w:r w:rsidR="00BE663A" w:rsidRPr="008937DD">
        <w:rPr>
          <w:b/>
        </w:rPr>
        <w:t xml:space="preserve">A LOS </w:t>
      </w:r>
      <w:r w:rsidRPr="008937DD">
        <w:rPr>
          <w:b/>
        </w:rPr>
        <w:t>ANEXOS CONEXOS APLICADAS ENTRE EL 1 DE JULIO DE 2016 Y EL 30 DE JUNIO DE 2017</w:t>
      </w:r>
    </w:p>
    <w:p w:rsidR="00F371AC" w:rsidRPr="008937DD" w:rsidRDefault="00F371AC" w:rsidP="00F371AC">
      <w:pPr>
        <w:ind w:left="-709"/>
        <w:rPr>
          <w:szCs w:val="22"/>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F371AC" w:rsidRPr="008937DD" w:rsidTr="00C67863">
        <w:trPr>
          <w:trHeight w:val="23"/>
          <w:tblHeader/>
        </w:trPr>
        <w:tc>
          <w:tcPr>
            <w:tcW w:w="1842" w:type="dxa"/>
            <w:shd w:val="clear" w:color="auto" w:fill="FBD4B4" w:themeFill="accent6" w:themeFillTint="66"/>
            <w:tcMar>
              <w:top w:w="57" w:type="dxa"/>
              <w:bottom w:w="57" w:type="dxa"/>
            </w:tcMar>
          </w:tcPr>
          <w:p w:rsidR="00F371AC" w:rsidRPr="008937DD" w:rsidRDefault="00D450B9" w:rsidP="005909FB">
            <w:pPr>
              <w:ind w:left="142" w:hanging="142"/>
              <w:jc w:val="center"/>
              <w:rPr>
                <w:b/>
                <w:sz w:val="18"/>
                <w:szCs w:val="18"/>
              </w:rPr>
            </w:pPr>
            <w:r w:rsidRPr="008937DD">
              <w:rPr>
                <w:b/>
                <w:sz w:val="18"/>
                <w:szCs w:val="18"/>
              </w:rPr>
              <w:t>Disposiciones</w:t>
            </w:r>
          </w:p>
        </w:tc>
        <w:tc>
          <w:tcPr>
            <w:tcW w:w="4536" w:type="dxa"/>
            <w:shd w:val="clear" w:color="auto" w:fill="FBD4B4" w:themeFill="accent6" w:themeFillTint="66"/>
            <w:tcMar>
              <w:top w:w="57" w:type="dxa"/>
              <w:bottom w:w="57" w:type="dxa"/>
            </w:tcMar>
          </w:tcPr>
          <w:p w:rsidR="00F371AC" w:rsidRPr="008937DD" w:rsidRDefault="00F371AC" w:rsidP="00D450B9">
            <w:pPr>
              <w:ind w:left="142" w:hanging="142"/>
              <w:jc w:val="center"/>
              <w:rPr>
                <w:b/>
                <w:sz w:val="18"/>
                <w:szCs w:val="18"/>
              </w:rPr>
            </w:pPr>
            <w:r w:rsidRPr="008937DD">
              <w:rPr>
                <w:b/>
                <w:sz w:val="18"/>
                <w:szCs w:val="18"/>
              </w:rPr>
              <w:t>Text</w:t>
            </w:r>
            <w:r w:rsidR="00D450B9" w:rsidRPr="008937DD">
              <w:rPr>
                <w:b/>
                <w:sz w:val="18"/>
                <w:szCs w:val="18"/>
              </w:rPr>
              <w:t>o anterior</w:t>
            </w:r>
          </w:p>
        </w:tc>
        <w:tc>
          <w:tcPr>
            <w:tcW w:w="4536" w:type="dxa"/>
            <w:shd w:val="clear" w:color="auto" w:fill="FBD4B4" w:themeFill="accent6" w:themeFillTint="66"/>
            <w:tcMar>
              <w:top w:w="57" w:type="dxa"/>
              <w:bottom w:w="57" w:type="dxa"/>
            </w:tcMar>
          </w:tcPr>
          <w:p w:rsidR="00F371AC" w:rsidRPr="008937DD" w:rsidRDefault="00D450B9" w:rsidP="00D450B9">
            <w:pPr>
              <w:ind w:left="142" w:hanging="142"/>
              <w:jc w:val="center"/>
              <w:rPr>
                <w:b/>
                <w:sz w:val="18"/>
                <w:szCs w:val="18"/>
              </w:rPr>
            </w:pPr>
            <w:r w:rsidRPr="008937DD">
              <w:rPr>
                <w:b/>
                <w:sz w:val="18"/>
                <w:szCs w:val="18"/>
              </w:rPr>
              <w:t>Texto actual</w:t>
            </w:r>
            <w:r w:rsidR="00F371AC" w:rsidRPr="008937DD">
              <w:rPr>
                <w:b/>
                <w:sz w:val="18"/>
                <w:szCs w:val="18"/>
              </w:rPr>
              <w:t>/</w:t>
            </w:r>
            <w:r w:rsidRPr="008937DD">
              <w:rPr>
                <w:b/>
                <w:sz w:val="18"/>
                <w:szCs w:val="18"/>
              </w:rPr>
              <w:t>nuevo</w:t>
            </w:r>
          </w:p>
        </w:tc>
        <w:tc>
          <w:tcPr>
            <w:tcW w:w="4537" w:type="dxa"/>
            <w:shd w:val="clear" w:color="auto" w:fill="FBD4B4" w:themeFill="accent6" w:themeFillTint="66"/>
            <w:tcMar>
              <w:top w:w="57" w:type="dxa"/>
              <w:bottom w:w="57" w:type="dxa"/>
            </w:tcMar>
          </w:tcPr>
          <w:p w:rsidR="00F371AC" w:rsidRPr="008937DD" w:rsidRDefault="005909FB" w:rsidP="00D450B9">
            <w:pPr>
              <w:ind w:left="142" w:hanging="142"/>
              <w:jc w:val="center"/>
              <w:rPr>
                <w:b/>
                <w:sz w:val="18"/>
                <w:szCs w:val="18"/>
              </w:rPr>
            </w:pPr>
            <w:r w:rsidRPr="008937DD">
              <w:rPr>
                <w:b/>
                <w:sz w:val="18"/>
                <w:szCs w:val="18"/>
              </w:rPr>
              <w:t xml:space="preserve">Propósito/Descripción de la </w:t>
            </w:r>
            <w:r w:rsidR="00D450B9" w:rsidRPr="008937DD">
              <w:rPr>
                <w:b/>
                <w:sz w:val="18"/>
                <w:szCs w:val="18"/>
              </w:rPr>
              <w:t>enmienda</w:t>
            </w:r>
          </w:p>
        </w:tc>
      </w:tr>
      <w:tr w:rsidR="00F371AC" w:rsidRPr="008937DD" w:rsidTr="00C67863">
        <w:trPr>
          <w:trHeight w:val="20"/>
        </w:trPr>
        <w:tc>
          <w:tcPr>
            <w:tcW w:w="1842"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t>Regla 5.1.1</w:t>
            </w:r>
          </w:p>
          <w:p w:rsidR="005909FB" w:rsidRPr="008937DD" w:rsidRDefault="005909FB" w:rsidP="00C67863">
            <w:pPr>
              <w:ind w:right="33"/>
              <w:rPr>
                <w:sz w:val="18"/>
                <w:szCs w:val="18"/>
              </w:rPr>
            </w:pPr>
          </w:p>
          <w:p w:rsidR="00F371AC" w:rsidRPr="008937DD" w:rsidRDefault="005909FB" w:rsidP="005909FB">
            <w:pPr>
              <w:ind w:right="33"/>
              <w:rPr>
                <w:sz w:val="18"/>
                <w:szCs w:val="18"/>
              </w:rPr>
            </w:pPr>
            <w:r w:rsidRPr="008937DD">
              <w:rPr>
                <w:sz w:val="18"/>
                <w:szCs w:val="18"/>
              </w:rPr>
              <w:t>Vacaciones anuales</w:t>
            </w:r>
          </w:p>
        </w:tc>
        <w:tc>
          <w:tcPr>
            <w:tcW w:w="4536" w:type="dxa"/>
            <w:shd w:val="clear" w:color="auto" w:fill="auto"/>
            <w:tcMar>
              <w:top w:w="57" w:type="dxa"/>
              <w:bottom w:w="57" w:type="dxa"/>
            </w:tcMar>
          </w:tcPr>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F6717B" w:rsidP="005909FB">
            <w:pPr>
              <w:autoSpaceDE w:val="0"/>
              <w:autoSpaceDN w:val="0"/>
              <w:adjustRightInd w:val="0"/>
              <w:rPr>
                <w:rFonts w:eastAsia="Times New Roman"/>
                <w:sz w:val="18"/>
                <w:szCs w:val="18"/>
              </w:rPr>
            </w:pPr>
            <w:r w:rsidRPr="008937DD">
              <w:rPr>
                <w:rFonts w:eastAsia="Times New Roman"/>
                <w:sz w:val="18"/>
                <w:szCs w:val="18"/>
              </w:rPr>
              <w:t>e)</w:t>
            </w:r>
            <w:r w:rsidRPr="008937DD">
              <w:rPr>
                <w:rFonts w:eastAsia="Times New Roman"/>
                <w:sz w:val="18"/>
                <w:szCs w:val="18"/>
              </w:rPr>
              <w:tab/>
            </w:r>
            <w:r w:rsidR="005909FB" w:rsidRPr="008937DD">
              <w:rPr>
                <w:rFonts w:eastAsia="Times New Roman"/>
                <w:sz w:val="18"/>
                <w:szCs w:val="18"/>
              </w:rPr>
              <w:t>Las vacaciones anuales podrán acumularse, siempre y cuando no se transfieran de un año civil al siguiente más de 60 días.</w:t>
            </w:r>
            <w:r w:rsidR="00F371AC" w:rsidRPr="008937DD">
              <w:rPr>
                <w:rFonts w:eastAsia="Times New Roman"/>
                <w:sz w:val="18"/>
                <w:szCs w:val="18"/>
              </w:rPr>
              <w:t xml:space="preserve">  </w:t>
            </w:r>
            <w:r w:rsidR="005909FB" w:rsidRPr="008937DD">
              <w:rPr>
                <w:rFonts w:eastAsia="Times New Roman"/>
                <w:sz w:val="18"/>
                <w:szCs w:val="18"/>
              </w:rPr>
              <w:t>Los funcionarios que hayan acumulado más de 60 días con anterioridad al 1 de enero de 2013, tendrán derecho a retenerlos hasta el 1 de enero de 2018.   Con posterioridad a esa fecha, los días de vacaciones acumulados que excedan de 60 días se perderán el 1 de enero de cada año civil.</w:t>
            </w:r>
            <w:r w:rsidR="00F371AC" w:rsidRPr="008937DD">
              <w:rPr>
                <w:rFonts w:eastAsia="Times New Roman"/>
                <w:sz w:val="18"/>
                <w:szCs w:val="18"/>
              </w:rPr>
              <w:t xml:space="preserve"> […].</w:t>
            </w:r>
          </w:p>
          <w:p w:rsidR="005909FB" w:rsidRPr="008937DD" w:rsidRDefault="005909FB" w:rsidP="00C67863">
            <w:pPr>
              <w:autoSpaceDE w:val="0"/>
              <w:autoSpaceDN w:val="0"/>
              <w:adjustRightInd w:val="0"/>
              <w:rPr>
                <w:rFonts w:eastAsia="Times New Roman"/>
                <w:sz w:val="18"/>
                <w:szCs w:val="18"/>
              </w:rPr>
            </w:pPr>
          </w:p>
          <w:p w:rsidR="00F371AC"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tc>
        <w:tc>
          <w:tcPr>
            <w:tcW w:w="4536" w:type="dxa"/>
            <w:shd w:val="clear" w:color="auto" w:fill="auto"/>
            <w:tcMar>
              <w:top w:w="57" w:type="dxa"/>
              <w:bottom w:w="57" w:type="dxa"/>
            </w:tcMar>
          </w:tcPr>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F6717B" w:rsidP="005909FB">
            <w:pPr>
              <w:autoSpaceDE w:val="0"/>
              <w:autoSpaceDN w:val="0"/>
              <w:adjustRightInd w:val="0"/>
              <w:rPr>
                <w:rFonts w:eastAsia="Times New Roman"/>
                <w:sz w:val="18"/>
                <w:szCs w:val="18"/>
              </w:rPr>
            </w:pPr>
            <w:r w:rsidRPr="008937DD">
              <w:rPr>
                <w:rFonts w:eastAsia="Times New Roman"/>
                <w:sz w:val="18"/>
                <w:szCs w:val="18"/>
              </w:rPr>
              <w:t>e)</w:t>
            </w:r>
            <w:r w:rsidRPr="008937DD">
              <w:rPr>
                <w:rFonts w:eastAsia="Times New Roman"/>
                <w:sz w:val="18"/>
                <w:szCs w:val="18"/>
              </w:rPr>
              <w:tab/>
            </w:r>
            <w:r w:rsidR="005909FB" w:rsidRPr="008937DD">
              <w:rPr>
                <w:rFonts w:eastAsia="Times New Roman"/>
                <w:sz w:val="18"/>
                <w:szCs w:val="18"/>
              </w:rPr>
              <w:t>Las vacaciones anuales podrán acumularse, siempre y cuando no se transfieran de un año civil al siguiente más de 60 días.</w:t>
            </w:r>
            <w:r w:rsidR="00F371AC" w:rsidRPr="008937DD">
              <w:rPr>
                <w:rFonts w:eastAsia="Times New Roman"/>
                <w:sz w:val="18"/>
                <w:szCs w:val="18"/>
              </w:rPr>
              <w:t xml:space="preserve">  </w:t>
            </w:r>
            <w:r w:rsidR="005909FB" w:rsidRPr="008937DD">
              <w:rPr>
                <w:rFonts w:eastAsia="Times New Roman"/>
                <w:sz w:val="18"/>
                <w:szCs w:val="18"/>
              </w:rPr>
              <w:t xml:space="preserve">Los funcionarios que hayan acumulado más de 60 días con anterioridad al 1 de enero de 2013, tendrán derecho a retenerlos hasta el </w:t>
            </w:r>
            <w:r w:rsidR="005909FB" w:rsidRPr="008937DD">
              <w:rPr>
                <w:rFonts w:eastAsia="Times New Roman"/>
                <w:strike/>
                <w:sz w:val="18"/>
                <w:szCs w:val="18"/>
              </w:rPr>
              <w:t>1 de enero de 2018</w:t>
            </w:r>
            <w:r w:rsidR="00421F52" w:rsidRPr="008937DD">
              <w:rPr>
                <w:rFonts w:eastAsia="Times New Roman"/>
                <w:sz w:val="18"/>
                <w:szCs w:val="18"/>
              </w:rPr>
              <w:t xml:space="preserve"> </w:t>
            </w:r>
            <w:r w:rsidR="00421F52" w:rsidRPr="008937DD">
              <w:rPr>
                <w:rFonts w:eastAsia="Times New Roman"/>
                <w:b/>
                <w:sz w:val="18"/>
                <w:szCs w:val="18"/>
                <w:u w:val="single"/>
              </w:rPr>
              <w:t>31 de diciembre de 2017</w:t>
            </w:r>
            <w:r w:rsidR="005909FB" w:rsidRPr="008937DD">
              <w:rPr>
                <w:rFonts w:eastAsia="Times New Roman"/>
                <w:sz w:val="18"/>
                <w:szCs w:val="18"/>
              </w:rPr>
              <w:t>.</w:t>
            </w:r>
            <w:r w:rsidR="00F371AC" w:rsidRPr="008937DD">
              <w:rPr>
                <w:rFonts w:eastAsia="Times New Roman"/>
                <w:sz w:val="18"/>
                <w:szCs w:val="18"/>
              </w:rPr>
              <w:t xml:space="preserve">  </w:t>
            </w:r>
            <w:r w:rsidR="005909FB" w:rsidRPr="008937DD">
              <w:rPr>
                <w:rFonts w:eastAsia="Times New Roman"/>
                <w:sz w:val="18"/>
                <w:szCs w:val="18"/>
              </w:rPr>
              <w:t>Con posterioridad a esa fecha, los días de vacaciones acumulados que excedan de 60 días se perderán el 1 de enero de cada año civil.</w:t>
            </w:r>
            <w:r w:rsidR="00F371AC" w:rsidRPr="008937DD">
              <w:rPr>
                <w:rFonts w:eastAsia="Times New Roman"/>
                <w:sz w:val="18"/>
                <w:szCs w:val="18"/>
              </w:rPr>
              <w:t xml:space="preserve"> […].</w:t>
            </w:r>
          </w:p>
          <w:p w:rsidR="005909FB" w:rsidRPr="008937DD" w:rsidRDefault="005909FB" w:rsidP="00C67863">
            <w:pPr>
              <w:autoSpaceDE w:val="0"/>
              <w:autoSpaceDN w:val="0"/>
              <w:adjustRightInd w:val="0"/>
              <w:rPr>
                <w:rFonts w:eastAsia="Times New Roman"/>
                <w:sz w:val="18"/>
                <w:szCs w:val="18"/>
              </w:rPr>
            </w:pPr>
          </w:p>
          <w:p w:rsidR="00F371AC"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tc>
        <w:tc>
          <w:tcPr>
            <w:tcW w:w="4537" w:type="dxa"/>
            <w:shd w:val="clear" w:color="auto" w:fill="auto"/>
            <w:tcMar>
              <w:top w:w="57" w:type="dxa"/>
              <w:bottom w:w="57" w:type="dxa"/>
            </w:tcMar>
          </w:tcPr>
          <w:p w:rsidR="005909FB" w:rsidRPr="008937DD" w:rsidRDefault="00F371AC" w:rsidP="00C67863">
            <w:pPr>
              <w:rPr>
                <w:sz w:val="18"/>
                <w:szCs w:val="18"/>
              </w:rPr>
            </w:pPr>
            <w:r w:rsidRPr="008937DD">
              <w:rPr>
                <w:sz w:val="18"/>
                <w:szCs w:val="18"/>
              </w:rPr>
              <w:t>Entr</w:t>
            </w:r>
            <w:r w:rsidR="00E841A8" w:rsidRPr="008937DD">
              <w:rPr>
                <w:sz w:val="18"/>
                <w:szCs w:val="18"/>
              </w:rPr>
              <w:t>ada en vigor</w:t>
            </w:r>
            <w:r w:rsidRPr="008937DD">
              <w:rPr>
                <w:sz w:val="18"/>
                <w:szCs w:val="18"/>
              </w:rPr>
              <w:t>: 1</w:t>
            </w:r>
            <w:r w:rsidR="00E841A8" w:rsidRPr="008937DD">
              <w:rPr>
                <w:sz w:val="18"/>
                <w:szCs w:val="18"/>
              </w:rPr>
              <w:t xml:space="preserve"> de enero de</w:t>
            </w:r>
            <w:r w:rsidRPr="008937DD">
              <w:rPr>
                <w:sz w:val="18"/>
                <w:szCs w:val="18"/>
              </w:rPr>
              <w:t xml:space="preserve"> 2017 (</w:t>
            </w:r>
            <w:r w:rsidR="00E841A8" w:rsidRPr="008937DD">
              <w:rPr>
                <w:sz w:val="18"/>
                <w:szCs w:val="18"/>
              </w:rPr>
              <w:t xml:space="preserve">Nota circular de información </w:t>
            </w:r>
            <w:r w:rsidRPr="008937DD">
              <w:rPr>
                <w:sz w:val="18"/>
                <w:szCs w:val="18"/>
              </w:rPr>
              <w:t>No. 42/2016).</w:t>
            </w:r>
          </w:p>
          <w:p w:rsidR="005909FB" w:rsidRPr="008937DD" w:rsidRDefault="005909FB" w:rsidP="00C67863">
            <w:pPr>
              <w:rPr>
                <w:sz w:val="18"/>
                <w:szCs w:val="18"/>
              </w:rPr>
            </w:pPr>
          </w:p>
          <w:p w:rsidR="00F371AC" w:rsidRPr="008937DD" w:rsidRDefault="00E841A8" w:rsidP="00E841A8">
            <w:pPr>
              <w:rPr>
                <w:rFonts w:eastAsiaTheme="minorHAnsi"/>
                <w:sz w:val="18"/>
                <w:szCs w:val="18"/>
                <w:lang w:eastAsia="en-US"/>
              </w:rPr>
            </w:pPr>
            <w:r w:rsidRPr="008937DD">
              <w:rPr>
                <w:sz w:val="18"/>
                <w:szCs w:val="18"/>
              </w:rPr>
              <w:t>Se ha enmendado el párrafo e) para corregir la referencia errónea al “1 de enero de 2018”</w:t>
            </w:r>
            <w:r w:rsidR="00B171BD" w:rsidRPr="008937DD">
              <w:rPr>
                <w:sz w:val="18"/>
                <w:szCs w:val="18"/>
              </w:rPr>
              <w:t>.</w:t>
            </w:r>
            <w:r w:rsidRPr="008937DD">
              <w:rPr>
                <w:sz w:val="18"/>
                <w:szCs w:val="18"/>
              </w:rPr>
              <w:t xml:space="preserve">  Como se indica en el documento de 2012 titulado</w:t>
            </w:r>
            <w:r w:rsidR="00F371AC" w:rsidRPr="008937DD">
              <w:rPr>
                <w:sz w:val="18"/>
                <w:szCs w:val="18"/>
              </w:rPr>
              <w:t xml:space="preserve"> “Revision of the Staff Regulations and Staff Rules of WIPO - An overview of the differences and the rationale for all changes between the text of the proposed SRR” </w:t>
            </w:r>
            <w:r w:rsidRPr="008937DD">
              <w:rPr>
                <w:sz w:val="18"/>
                <w:szCs w:val="18"/>
              </w:rPr>
              <w:t xml:space="preserve"> </w:t>
            </w:r>
            <w:r w:rsidR="00F371AC" w:rsidRPr="008937DD">
              <w:rPr>
                <w:sz w:val="18"/>
                <w:szCs w:val="18"/>
              </w:rPr>
              <w:t>(WO/CC/66/2/Ref/Overview), “</w:t>
            </w:r>
            <w:r w:rsidRPr="008937DD">
              <w:rPr>
                <w:sz w:val="18"/>
                <w:szCs w:val="18"/>
              </w:rPr>
              <w:t xml:space="preserve">se había propuesto una medida transitoria para permitir a los miembros del personal que hubieran acumulado numerosos días de vacaciones reducir su crédito durante un período de cinco años, sin perder sus vacaciones.” Como </w:t>
            </w:r>
            <w:r w:rsidR="009E1075" w:rsidRPr="008937DD">
              <w:rPr>
                <w:sz w:val="18"/>
                <w:szCs w:val="18"/>
              </w:rPr>
              <w:t>la regla</w:t>
            </w:r>
            <w:r w:rsidRPr="008937DD">
              <w:rPr>
                <w:sz w:val="18"/>
                <w:szCs w:val="18"/>
              </w:rPr>
              <w:t xml:space="preserve"> vigente entró en vigor el 1 de enero de 2013, el período de transición de cinco años finalizará el</w:t>
            </w:r>
            <w:r w:rsidR="00D450B9" w:rsidRPr="008937DD">
              <w:rPr>
                <w:sz w:val="18"/>
                <w:szCs w:val="18"/>
              </w:rPr>
              <w:t> </w:t>
            </w:r>
            <w:r w:rsidR="005909FB" w:rsidRPr="008937DD">
              <w:rPr>
                <w:rFonts w:eastAsiaTheme="minorHAnsi"/>
                <w:sz w:val="18"/>
                <w:szCs w:val="18"/>
                <w:lang w:eastAsia="en-US"/>
              </w:rPr>
              <w:t>31 de diciembre de 2017</w:t>
            </w:r>
            <w:r w:rsidRPr="008937DD">
              <w:rPr>
                <w:rFonts w:eastAsiaTheme="minorHAnsi"/>
                <w:sz w:val="18"/>
                <w:szCs w:val="18"/>
                <w:lang w:eastAsia="en-US"/>
              </w:rPr>
              <w:t>.</w:t>
            </w:r>
          </w:p>
          <w:p w:rsidR="00E841A8" w:rsidRPr="008937DD" w:rsidRDefault="00E841A8" w:rsidP="00D450B9">
            <w:pPr>
              <w:rPr>
                <w:rFonts w:eastAsiaTheme="minorHAnsi"/>
                <w:sz w:val="18"/>
                <w:szCs w:val="18"/>
                <w:lang w:eastAsia="en-US"/>
              </w:rPr>
            </w:pPr>
          </w:p>
        </w:tc>
      </w:tr>
      <w:tr w:rsidR="00F371AC" w:rsidRPr="008937DD" w:rsidTr="00C67863">
        <w:trPr>
          <w:trHeight w:val="20"/>
        </w:trPr>
        <w:tc>
          <w:tcPr>
            <w:tcW w:w="1842"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t>Regla 5.1.2</w:t>
            </w:r>
          </w:p>
          <w:p w:rsidR="005909FB" w:rsidRPr="008937DD" w:rsidRDefault="005909FB" w:rsidP="00C67863">
            <w:pPr>
              <w:ind w:right="33"/>
              <w:rPr>
                <w:b/>
                <w:sz w:val="18"/>
                <w:szCs w:val="18"/>
              </w:rPr>
            </w:pPr>
          </w:p>
          <w:p w:rsidR="00F371AC" w:rsidRPr="008937DD" w:rsidRDefault="005909FB" w:rsidP="005909FB">
            <w:pPr>
              <w:ind w:right="33"/>
              <w:rPr>
                <w:sz w:val="18"/>
                <w:szCs w:val="18"/>
              </w:rPr>
            </w:pPr>
            <w:r w:rsidRPr="008937DD">
              <w:rPr>
                <w:sz w:val="18"/>
                <w:szCs w:val="18"/>
              </w:rPr>
              <w:t>Vacaciones anuales para los funcionarios con nombramiento temporal</w:t>
            </w:r>
          </w:p>
        </w:tc>
        <w:tc>
          <w:tcPr>
            <w:tcW w:w="4536" w:type="dxa"/>
            <w:shd w:val="clear" w:color="auto" w:fill="auto"/>
            <w:tcMar>
              <w:top w:w="57" w:type="dxa"/>
              <w:bottom w:w="57" w:type="dxa"/>
            </w:tcMar>
          </w:tcPr>
          <w:p w:rsidR="005909FB" w:rsidRPr="008937DD" w:rsidRDefault="00F6717B" w:rsidP="005909FB">
            <w:pPr>
              <w:autoSpaceDE w:val="0"/>
              <w:autoSpaceDN w:val="0"/>
              <w:adjustRightInd w:val="0"/>
              <w:rPr>
                <w:rFonts w:eastAsia="Times New Roman"/>
                <w:sz w:val="18"/>
                <w:szCs w:val="18"/>
              </w:rPr>
            </w:pPr>
            <w:r w:rsidRPr="008937DD">
              <w:rPr>
                <w:rFonts w:eastAsia="Times New Roman"/>
                <w:sz w:val="18"/>
                <w:szCs w:val="18"/>
              </w:rPr>
              <w:t>a)</w:t>
            </w:r>
            <w:r w:rsidRPr="008937DD">
              <w:rPr>
                <w:rFonts w:eastAsia="Times New Roman"/>
                <w:sz w:val="18"/>
                <w:szCs w:val="18"/>
              </w:rPr>
              <w:tab/>
            </w:r>
            <w:r w:rsidR="005909FB" w:rsidRPr="008937DD">
              <w:rPr>
                <w:rFonts w:eastAsia="Times New Roman"/>
                <w:sz w:val="18"/>
                <w:szCs w:val="18"/>
              </w:rPr>
              <w:t>La cláusula 5.1, “Vacaciones anuales”, será de aplicación a los funcionarios con nombramiento temporal, excepto el párrafo a).</w:t>
            </w:r>
          </w:p>
          <w:p w:rsidR="005909FB" w:rsidRPr="008937DD" w:rsidRDefault="005909FB" w:rsidP="00C67863">
            <w:pPr>
              <w:autoSpaceDE w:val="0"/>
              <w:autoSpaceDN w:val="0"/>
              <w:adjustRightInd w:val="0"/>
              <w:rPr>
                <w:rFonts w:eastAsia="Times New Roman"/>
                <w:sz w:val="18"/>
                <w:szCs w:val="18"/>
              </w:rPr>
            </w:pPr>
          </w:p>
          <w:p w:rsidR="005909FB" w:rsidRPr="008937DD" w:rsidRDefault="00F6717B" w:rsidP="005909FB">
            <w:pPr>
              <w:autoSpaceDE w:val="0"/>
              <w:autoSpaceDN w:val="0"/>
              <w:adjustRightInd w:val="0"/>
              <w:rPr>
                <w:rFonts w:eastAsia="Times New Roman"/>
                <w:sz w:val="18"/>
                <w:szCs w:val="18"/>
              </w:rPr>
            </w:pPr>
            <w:r w:rsidRPr="008937DD">
              <w:rPr>
                <w:rFonts w:eastAsia="Times New Roman"/>
                <w:sz w:val="18"/>
                <w:szCs w:val="18"/>
              </w:rPr>
              <w:t>b)</w:t>
            </w:r>
            <w:r w:rsidRPr="008937DD">
              <w:rPr>
                <w:rFonts w:eastAsia="Times New Roman"/>
                <w:sz w:val="18"/>
                <w:szCs w:val="18"/>
              </w:rPr>
              <w:tab/>
            </w:r>
            <w:r w:rsidR="009E1075" w:rsidRPr="008937DD">
              <w:rPr>
                <w:rFonts w:eastAsia="Times New Roman"/>
                <w:sz w:val="18"/>
                <w:szCs w:val="18"/>
              </w:rPr>
              <w:t>La regla</w:t>
            </w:r>
            <w:r w:rsidR="005909FB" w:rsidRPr="008937DD">
              <w:rPr>
                <w:rFonts w:eastAsia="Times New Roman"/>
                <w:sz w:val="18"/>
                <w:szCs w:val="18"/>
              </w:rPr>
              <w:t xml:space="preserve"> 5.1.1, “Vacaciones anuales”, será aplicable a los funcionarios con nombramiento temporal, excepto los párrafos c), e), g) y h).</w:t>
            </w:r>
            <w:r w:rsidR="00F371AC" w:rsidRPr="008937DD">
              <w:rPr>
                <w:rFonts w:eastAsia="Times New Roman"/>
                <w:sz w:val="18"/>
                <w:szCs w:val="18"/>
              </w:rPr>
              <w:t xml:space="preserve">  </w:t>
            </w:r>
            <w:r w:rsidR="005909FB" w:rsidRPr="008937DD">
              <w:rPr>
                <w:rFonts w:eastAsia="Times New Roman"/>
                <w:sz w:val="18"/>
                <w:szCs w:val="18"/>
              </w:rPr>
              <w:t>Además, serán aplicables las siguientes disposiciones:</w:t>
            </w:r>
          </w:p>
          <w:p w:rsidR="005909FB" w:rsidRPr="008937DD" w:rsidRDefault="005909FB" w:rsidP="00C67863">
            <w:pPr>
              <w:autoSpaceDE w:val="0"/>
              <w:autoSpaceDN w:val="0"/>
              <w:adjustRightInd w:val="0"/>
              <w:rPr>
                <w:rFonts w:eastAsia="Times New Roman"/>
                <w:sz w:val="18"/>
                <w:szCs w:val="18"/>
              </w:rPr>
            </w:pPr>
          </w:p>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F6717B" w:rsidP="005909FB">
            <w:pPr>
              <w:autoSpaceDE w:val="0"/>
              <w:autoSpaceDN w:val="0"/>
              <w:adjustRightInd w:val="0"/>
              <w:rPr>
                <w:rFonts w:eastAsia="Times New Roman"/>
                <w:sz w:val="18"/>
                <w:szCs w:val="18"/>
              </w:rPr>
            </w:pPr>
            <w:r w:rsidRPr="008937DD">
              <w:rPr>
                <w:rFonts w:eastAsia="Times New Roman"/>
                <w:sz w:val="18"/>
                <w:szCs w:val="18"/>
              </w:rPr>
              <w:t>3)</w:t>
            </w:r>
            <w:r w:rsidRPr="008937DD">
              <w:rPr>
                <w:rFonts w:eastAsia="Times New Roman"/>
                <w:sz w:val="18"/>
                <w:szCs w:val="18"/>
              </w:rPr>
              <w:tab/>
            </w:r>
            <w:r w:rsidR="005909FB" w:rsidRPr="008937DD">
              <w:rPr>
                <w:rFonts w:eastAsia="Times New Roman"/>
                <w:sz w:val="18"/>
                <w:szCs w:val="18"/>
              </w:rPr>
              <w:t>podrán abonarse como máximo 15 días acumulados de vacaciones anuales al final de un nombramiento o podrán transferirse en caso de prórroga.</w:t>
            </w:r>
          </w:p>
          <w:p w:rsidR="005909FB" w:rsidRPr="008937DD" w:rsidRDefault="005909FB" w:rsidP="00C67863">
            <w:pPr>
              <w:autoSpaceDE w:val="0"/>
              <w:autoSpaceDN w:val="0"/>
              <w:adjustRightInd w:val="0"/>
              <w:rPr>
                <w:rFonts w:eastAsia="Times New Roman"/>
                <w:sz w:val="18"/>
                <w:szCs w:val="18"/>
              </w:rPr>
            </w:pPr>
          </w:p>
          <w:p w:rsidR="00F371AC"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r w:rsidRPr="008937DD">
              <w:rPr>
                <w:rFonts w:eastAsia="Times New Roman"/>
                <w:sz w:val="18"/>
                <w:szCs w:val="18"/>
              </w:rPr>
              <w:tab/>
            </w:r>
          </w:p>
        </w:tc>
        <w:tc>
          <w:tcPr>
            <w:tcW w:w="4536" w:type="dxa"/>
            <w:shd w:val="clear" w:color="auto" w:fill="auto"/>
            <w:tcMar>
              <w:top w:w="57" w:type="dxa"/>
              <w:bottom w:w="57" w:type="dxa"/>
            </w:tcMar>
          </w:tcPr>
          <w:p w:rsidR="005909FB" w:rsidRPr="008937DD" w:rsidRDefault="00F270ED" w:rsidP="005909FB">
            <w:pPr>
              <w:autoSpaceDE w:val="0"/>
              <w:autoSpaceDN w:val="0"/>
              <w:adjustRightInd w:val="0"/>
              <w:rPr>
                <w:rFonts w:eastAsia="Times New Roman"/>
                <w:sz w:val="18"/>
                <w:szCs w:val="18"/>
              </w:rPr>
            </w:pPr>
            <w:r w:rsidRPr="008937DD">
              <w:rPr>
                <w:rFonts w:eastAsia="Times New Roman"/>
                <w:sz w:val="18"/>
                <w:szCs w:val="18"/>
              </w:rPr>
              <w:t>a)</w:t>
            </w:r>
            <w:r w:rsidRPr="008937DD">
              <w:rPr>
                <w:rFonts w:eastAsia="Times New Roman"/>
                <w:sz w:val="18"/>
                <w:szCs w:val="18"/>
              </w:rPr>
              <w:tab/>
            </w:r>
            <w:r w:rsidR="005909FB" w:rsidRPr="008937DD">
              <w:rPr>
                <w:rFonts w:eastAsia="Times New Roman"/>
                <w:sz w:val="18"/>
                <w:szCs w:val="18"/>
              </w:rPr>
              <w:t>La cláusula 5.1, “Vacaciones anuales”, será de aplicación a los funcionarios con nombramiento temporal, excepto el párrafo a).</w:t>
            </w:r>
          </w:p>
          <w:p w:rsidR="005909FB" w:rsidRPr="008937DD" w:rsidRDefault="005909FB" w:rsidP="00C67863">
            <w:pPr>
              <w:autoSpaceDE w:val="0"/>
              <w:autoSpaceDN w:val="0"/>
              <w:adjustRightInd w:val="0"/>
              <w:rPr>
                <w:rFonts w:eastAsia="Times New Roman"/>
                <w:sz w:val="18"/>
                <w:szCs w:val="18"/>
              </w:rPr>
            </w:pPr>
          </w:p>
          <w:p w:rsidR="005909FB" w:rsidRPr="008937DD" w:rsidRDefault="00F270ED" w:rsidP="005909FB">
            <w:pPr>
              <w:autoSpaceDE w:val="0"/>
              <w:autoSpaceDN w:val="0"/>
              <w:adjustRightInd w:val="0"/>
              <w:rPr>
                <w:rFonts w:eastAsia="Times New Roman"/>
                <w:sz w:val="18"/>
                <w:szCs w:val="18"/>
              </w:rPr>
            </w:pPr>
            <w:r w:rsidRPr="008937DD">
              <w:rPr>
                <w:rFonts w:eastAsia="Times New Roman"/>
                <w:sz w:val="18"/>
                <w:szCs w:val="18"/>
              </w:rPr>
              <w:t>b)</w:t>
            </w:r>
            <w:r w:rsidRPr="008937DD">
              <w:rPr>
                <w:rFonts w:eastAsia="Times New Roman"/>
                <w:sz w:val="18"/>
                <w:szCs w:val="18"/>
              </w:rPr>
              <w:tab/>
            </w:r>
            <w:r w:rsidR="009E1075" w:rsidRPr="008937DD">
              <w:rPr>
                <w:rFonts w:eastAsia="Times New Roman"/>
                <w:sz w:val="18"/>
                <w:szCs w:val="18"/>
              </w:rPr>
              <w:t>La regla</w:t>
            </w:r>
            <w:r w:rsidR="005909FB" w:rsidRPr="008937DD">
              <w:rPr>
                <w:rFonts w:eastAsia="Times New Roman"/>
                <w:sz w:val="18"/>
                <w:szCs w:val="18"/>
              </w:rPr>
              <w:t xml:space="preserve"> 5.1.1, “Vacaciones anuales”, será aplicable a los funcionarios con nombramiento temporal, excepto los párrafos c), e), g) y h).</w:t>
            </w:r>
            <w:r w:rsidR="00F371AC" w:rsidRPr="008937DD">
              <w:rPr>
                <w:rFonts w:eastAsia="Times New Roman"/>
                <w:sz w:val="18"/>
                <w:szCs w:val="18"/>
              </w:rPr>
              <w:t xml:space="preserve">  </w:t>
            </w:r>
            <w:r w:rsidR="005909FB" w:rsidRPr="008937DD">
              <w:rPr>
                <w:rFonts w:eastAsia="Times New Roman"/>
                <w:sz w:val="18"/>
                <w:szCs w:val="18"/>
              </w:rPr>
              <w:t>Además, serán aplicables las siguientes disposiciones:</w:t>
            </w:r>
          </w:p>
          <w:p w:rsidR="005909FB" w:rsidRPr="008937DD" w:rsidRDefault="005909FB" w:rsidP="00C67863">
            <w:pPr>
              <w:autoSpaceDE w:val="0"/>
              <w:autoSpaceDN w:val="0"/>
              <w:adjustRightInd w:val="0"/>
              <w:rPr>
                <w:rFonts w:eastAsia="Times New Roman"/>
                <w:sz w:val="18"/>
                <w:szCs w:val="18"/>
              </w:rPr>
            </w:pPr>
          </w:p>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F270ED" w:rsidP="005909FB">
            <w:pPr>
              <w:autoSpaceDE w:val="0"/>
              <w:autoSpaceDN w:val="0"/>
              <w:adjustRightInd w:val="0"/>
              <w:rPr>
                <w:rFonts w:eastAsia="Times New Roman"/>
                <w:sz w:val="18"/>
                <w:szCs w:val="18"/>
              </w:rPr>
            </w:pPr>
            <w:r w:rsidRPr="008937DD">
              <w:rPr>
                <w:rFonts w:eastAsia="Times New Roman"/>
                <w:sz w:val="18"/>
                <w:szCs w:val="18"/>
              </w:rPr>
              <w:t>3)</w:t>
            </w:r>
            <w:r w:rsidRPr="008937DD">
              <w:rPr>
                <w:rFonts w:eastAsia="Times New Roman"/>
                <w:sz w:val="18"/>
                <w:szCs w:val="18"/>
              </w:rPr>
              <w:tab/>
            </w:r>
            <w:r w:rsidR="005909FB" w:rsidRPr="008937DD">
              <w:rPr>
                <w:rFonts w:eastAsia="Times New Roman"/>
                <w:sz w:val="18"/>
                <w:szCs w:val="18"/>
              </w:rPr>
              <w:t>podrán abonarse como máximo 15 días acumulados de vacaciones anuales al final de un nombramiento</w:t>
            </w:r>
            <w:r w:rsidR="005909FB" w:rsidRPr="008937DD">
              <w:rPr>
                <w:rFonts w:eastAsia="Times New Roman"/>
                <w:strike/>
                <w:sz w:val="18"/>
                <w:szCs w:val="18"/>
              </w:rPr>
              <w:t xml:space="preserve"> o podrán transferirse en caso de prórroga</w:t>
            </w:r>
            <w:r w:rsidR="005909FB"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F371AC"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r w:rsidRPr="008937DD">
              <w:rPr>
                <w:rFonts w:eastAsia="Times New Roman"/>
                <w:sz w:val="18"/>
                <w:szCs w:val="18"/>
              </w:rPr>
              <w:tab/>
            </w:r>
          </w:p>
        </w:tc>
        <w:tc>
          <w:tcPr>
            <w:tcW w:w="4537" w:type="dxa"/>
            <w:shd w:val="clear" w:color="auto" w:fill="auto"/>
            <w:tcMar>
              <w:top w:w="57" w:type="dxa"/>
              <w:bottom w:w="57" w:type="dxa"/>
            </w:tcMar>
          </w:tcPr>
          <w:p w:rsidR="00E841A8" w:rsidRPr="008937DD" w:rsidRDefault="00E841A8" w:rsidP="00E841A8">
            <w:pPr>
              <w:rPr>
                <w:sz w:val="18"/>
                <w:szCs w:val="18"/>
              </w:rPr>
            </w:pPr>
            <w:r w:rsidRPr="008937DD">
              <w:rPr>
                <w:sz w:val="18"/>
                <w:szCs w:val="18"/>
              </w:rPr>
              <w:t>Entrada en vigor: 1 de enero de 2017 (Nota circular de información No. 42/2016).</w:t>
            </w:r>
          </w:p>
          <w:p w:rsidR="005909FB" w:rsidRPr="008937DD" w:rsidRDefault="005909FB" w:rsidP="00C67863">
            <w:pPr>
              <w:rPr>
                <w:sz w:val="18"/>
                <w:szCs w:val="18"/>
              </w:rPr>
            </w:pPr>
          </w:p>
          <w:p w:rsidR="005E20DF" w:rsidRPr="008937DD" w:rsidRDefault="005E20DF" w:rsidP="006846B7">
            <w:pPr>
              <w:rPr>
                <w:rFonts w:eastAsiaTheme="minorHAnsi"/>
                <w:sz w:val="18"/>
                <w:szCs w:val="18"/>
                <w:lang w:eastAsia="en-US"/>
              </w:rPr>
            </w:pPr>
            <w:r w:rsidRPr="008937DD">
              <w:rPr>
                <w:sz w:val="18"/>
                <w:szCs w:val="18"/>
              </w:rPr>
              <w:t xml:space="preserve">En el párrafo b)3), se ha suprimido la disposición “o podrán transferirse en caso de prórroga” a fin de armonizar </w:t>
            </w:r>
            <w:r w:rsidR="009E1075" w:rsidRPr="008937DD">
              <w:rPr>
                <w:sz w:val="18"/>
                <w:szCs w:val="18"/>
              </w:rPr>
              <w:t>la regla</w:t>
            </w:r>
            <w:r w:rsidRPr="008937DD">
              <w:rPr>
                <w:sz w:val="18"/>
                <w:szCs w:val="18"/>
              </w:rPr>
              <w:t xml:space="preserve"> con la práctica vigente, así como con las disposiciones aplicables al personal de plantilla, según las cuales el límite para </w:t>
            </w:r>
            <w:r w:rsidR="006846B7" w:rsidRPr="008937DD">
              <w:rPr>
                <w:sz w:val="18"/>
                <w:szCs w:val="18"/>
              </w:rPr>
              <w:t>la acumulación de</w:t>
            </w:r>
            <w:r w:rsidRPr="008937DD">
              <w:rPr>
                <w:sz w:val="18"/>
                <w:szCs w:val="18"/>
              </w:rPr>
              <w:t xml:space="preserve"> días de vacaciones es al final del año civil y no la fecha de expiración del nombramiento.</w:t>
            </w:r>
          </w:p>
        </w:tc>
      </w:tr>
      <w:tr w:rsidR="00F371AC" w:rsidRPr="008937DD" w:rsidTr="00C67863">
        <w:trPr>
          <w:trHeight w:val="20"/>
        </w:trPr>
        <w:tc>
          <w:tcPr>
            <w:tcW w:w="1842" w:type="dxa"/>
            <w:shd w:val="clear" w:color="auto" w:fill="auto"/>
            <w:tcMar>
              <w:top w:w="57" w:type="dxa"/>
              <w:bottom w:w="57" w:type="dxa"/>
            </w:tcMar>
          </w:tcPr>
          <w:p w:rsidR="005909FB" w:rsidRPr="008937DD" w:rsidRDefault="005909FB" w:rsidP="005909FB">
            <w:pPr>
              <w:ind w:right="33"/>
              <w:rPr>
                <w:b/>
                <w:sz w:val="18"/>
                <w:szCs w:val="18"/>
              </w:rPr>
            </w:pPr>
            <w:r w:rsidRPr="008937DD">
              <w:rPr>
                <w:b/>
                <w:sz w:val="18"/>
                <w:szCs w:val="18"/>
              </w:rPr>
              <w:t>Regla 11.5.1</w:t>
            </w:r>
          </w:p>
          <w:p w:rsidR="005909FB" w:rsidRPr="008937DD" w:rsidRDefault="005909FB" w:rsidP="00C67863">
            <w:pPr>
              <w:ind w:right="33"/>
              <w:rPr>
                <w:sz w:val="18"/>
                <w:szCs w:val="18"/>
              </w:rPr>
            </w:pPr>
          </w:p>
          <w:p w:rsidR="00F371AC" w:rsidRPr="008937DD" w:rsidRDefault="005909FB" w:rsidP="005909FB">
            <w:pPr>
              <w:ind w:right="33"/>
              <w:rPr>
                <w:sz w:val="18"/>
                <w:szCs w:val="18"/>
              </w:rPr>
            </w:pPr>
            <w:r w:rsidRPr="008937DD">
              <w:rPr>
                <w:sz w:val="18"/>
                <w:szCs w:val="18"/>
              </w:rPr>
              <w:t>Junta de Apelación</w:t>
            </w:r>
          </w:p>
        </w:tc>
        <w:tc>
          <w:tcPr>
            <w:tcW w:w="4536" w:type="dxa"/>
            <w:shd w:val="clear" w:color="auto" w:fill="auto"/>
            <w:tcMar>
              <w:top w:w="57" w:type="dxa"/>
              <w:bottom w:w="57" w:type="dxa"/>
            </w:tcMar>
          </w:tcPr>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lastRenderedPageBreak/>
              <w:t>[…]</w:t>
            </w:r>
          </w:p>
          <w:p w:rsidR="005909FB" w:rsidRPr="008937DD" w:rsidRDefault="005909FB" w:rsidP="00C67863">
            <w:pPr>
              <w:autoSpaceDE w:val="0"/>
              <w:autoSpaceDN w:val="0"/>
              <w:adjustRightInd w:val="0"/>
              <w:rPr>
                <w:rFonts w:eastAsia="Times New Roman"/>
                <w:sz w:val="18"/>
                <w:szCs w:val="18"/>
              </w:rPr>
            </w:pPr>
          </w:p>
          <w:p w:rsidR="005909FB" w:rsidRPr="008937DD" w:rsidRDefault="00F270ED" w:rsidP="005909FB">
            <w:pPr>
              <w:autoSpaceDE w:val="0"/>
              <w:autoSpaceDN w:val="0"/>
              <w:adjustRightInd w:val="0"/>
              <w:rPr>
                <w:rFonts w:eastAsia="Times New Roman"/>
                <w:sz w:val="18"/>
                <w:szCs w:val="18"/>
              </w:rPr>
            </w:pPr>
            <w:r w:rsidRPr="008937DD">
              <w:rPr>
                <w:rFonts w:eastAsia="Times New Roman"/>
                <w:sz w:val="18"/>
                <w:szCs w:val="18"/>
              </w:rPr>
              <w:t>b)</w:t>
            </w:r>
            <w:r w:rsidRPr="008937DD">
              <w:rPr>
                <w:rFonts w:eastAsia="Times New Roman"/>
                <w:sz w:val="18"/>
                <w:szCs w:val="18"/>
              </w:rPr>
              <w:tab/>
            </w:r>
            <w:r w:rsidR="005909FB" w:rsidRPr="008937DD">
              <w:rPr>
                <w:rFonts w:eastAsia="Times New Roman"/>
                <w:sz w:val="18"/>
                <w:szCs w:val="18"/>
              </w:rPr>
              <w:t>La Junta de Apelación estará integrada por:</w:t>
            </w:r>
          </w:p>
          <w:p w:rsidR="005909FB" w:rsidRPr="008937DD" w:rsidRDefault="005909FB" w:rsidP="00C67863">
            <w:pPr>
              <w:autoSpaceDE w:val="0"/>
              <w:autoSpaceDN w:val="0"/>
              <w:adjustRightInd w:val="0"/>
              <w:rPr>
                <w:rFonts w:eastAsia="Times New Roman"/>
                <w:sz w:val="18"/>
                <w:szCs w:val="18"/>
              </w:rPr>
            </w:pPr>
          </w:p>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1)</w:t>
            </w:r>
            <w:r w:rsidRPr="008937DD">
              <w:rPr>
                <w:rFonts w:eastAsia="Times New Roman"/>
                <w:sz w:val="18"/>
                <w:szCs w:val="18"/>
              </w:rPr>
              <w:tab/>
            </w:r>
            <w:r w:rsidR="00A73AE1" w:rsidRPr="008937DD">
              <w:rPr>
                <w:rFonts w:eastAsia="Times New Roman"/>
                <w:sz w:val="18"/>
                <w:szCs w:val="18"/>
              </w:rPr>
              <w:t xml:space="preserve">Un </w:t>
            </w:r>
            <w:r w:rsidR="006E0893" w:rsidRPr="008937DD">
              <w:rPr>
                <w:rFonts w:eastAsia="Times New Roman"/>
                <w:sz w:val="18"/>
                <w:szCs w:val="18"/>
              </w:rPr>
              <w:t>presidente y un presidente adjunto</w:t>
            </w:r>
            <w:r w:rsidR="00A73AE1" w:rsidRPr="008937DD">
              <w:rPr>
                <w:rFonts w:eastAsia="Times New Roman"/>
                <w:sz w:val="18"/>
                <w:szCs w:val="18"/>
              </w:rPr>
              <w:t xml:space="preserve"> […].</w:t>
            </w:r>
          </w:p>
          <w:p w:rsidR="005909FB" w:rsidRPr="008937DD" w:rsidRDefault="005909FB" w:rsidP="00C67863">
            <w:pPr>
              <w:autoSpaceDE w:val="0"/>
              <w:autoSpaceDN w:val="0"/>
              <w:adjustRightInd w:val="0"/>
              <w:rPr>
                <w:rFonts w:eastAsia="Times New Roman"/>
                <w:sz w:val="18"/>
                <w:szCs w:val="18"/>
              </w:rPr>
            </w:pPr>
          </w:p>
          <w:p w:rsidR="005909FB" w:rsidRPr="008937DD" w:rsidRDefault="00F270ED" w:rsidP="005909FB">
            <w:pPr>
              <w:autoSpaceDE w:val="0"/>
              <w:autoSpaceDN w:val="0"/>
              <w:adjustRightInd w:val="0"/>
              <w:rPr>
                <w:rFonts w:eastAsia="Times New Roman"/>
                <w:sz w:val="18"/>
                <w:szCs w:val="18"/>
              </w:rPr>
            </w:pPr>
            <w:r w:rsidRPr="008937DD">
              <w:rPr>
                <w:rFonts w:eastAsia="Times New Roman"/>
                <w:sz w:val="18"/>
                <w:szCs w:val="18"/>
              </w:rPr>
              <w:t>2)</w:t>
            </w:r>
            <w:r w:rsidRPr="008937DD">
              <w:rPr>
                <w:rFonts w:eastAsia="Times New Roman"/>
                <w:sz w:val="18"/>
                <w:szCs w:val="18"/>
              </w:rPr>
              <w:tab/>
            </w:r>
            <w:r w:rsidR="00A73AE1" w:rsidRPr="008937DD">
              <w:rPr>
                <w:rFonts w:eastAsia="Times New Roman"/>
                <w:sz w:val="18"/>
                <w:szCs w:val="18"/>
              </w:rPr>
              <w:t xml:space="preserve">Dos </w:t>
            </w:r>
            <w:r w:rsidR="005909FB" w:rsidRPr="008937DD">
              <w:rPr>
                <w:rFonts w:eastAsia="Times New Roman"/>
                <w:sz w:val="18"/>
                <w:szCs w:val="18"/>
              </w:rPr>
              <w:t xml:space="preserve">miembros designados por el </w:t>
            </w:r>
            <w:r w:rsidR="00EA32E2" w:rsidRPr="008937DD">
              <w:rPr>
                <w:rFonts w:eastAsia="Times New Roman"/>
                <w:sz w:val="18"/>
                <w:szCs w:val="18"/>
              </w:rPr>
              <w:t>director general</w:t>
            </w:r>
            <w:r w:rsidR="005909FB" w:rsidRPr="008937DD">
              <w:rPr>
                <w:rFonts w:eastAsia="Times New Roman"/>
                <w:sz w:val="18"/>
                <w:szCs w:val="18"/>
              </w:rPr>
              <w:t xml:space="preserve"> de entre los funcionar</w:t>
            </w:r>
            <w:r w:rsidR="00A73AE1" w:rsidRPr="008937DD">
              <w:rPr>
                <w:rFonts w:eastAsia="Times New Roman"/>
                <w:sz w:val="18"/>
                <w:szCs w:val="18"/>
              </w:rPr>
              <w:t>ios de la Oficina Internacional.</w:t>
            </w:r>
          </w:p>
          <w:p w:rsidR="005909FB" w:rsidRPr="008937DD" w:rsidRDefault="005909FB" w:rsidP="00C67863">
            <w:pPr>
              <w:autoSpaceDE w:val="0"/>
              <w:autoSpaceDN w:val="0"/>
              <w:adjustRightInd w:val="0"/>
              <w:rPr>
                <w:rFonts w:eastAsia="Times New Roman"/>
                <w:sz w:val="18"/>
                <w:szCs w:val="18"/>
              </w:rPr>
            </w:pPr>
          </w:p>
          <w:p w:rsidR="005909FB"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t>3)</w:t>
            </w:r>
            <w:r w:rsidR="00F270ED" w:rsidRPr="008937DD">
              <w:rPr>
                <w:rFonts w:eastAsia="Times New Roman"/>
                <w:sz w:val="18"/>
                <w:szCs w:val="18"/>
              </w:rPr>
              <w:tab/>
            </w:r>
            <w:r w:rsidR="00A73AE1" w:rsidRPr="008937DD">
              <w:rPr>
                <w:rFonts w:eastAsia="Times New Roman"/>
                <w:sz w:val="18"/>
                <w:szCs w:val="18"/>
              </w:rPr>
              <w:t xml:space="preserve">Dos </w:t>
            </w:r>
            <w:r w:rsidRPr="008937DD">
              <w:rPr>
                <w:rFonts w:eastAsia="Times New Roman"/>
                <w:sz w:val="18"/>
                <w:szCs w:val="18"/>
              </w:rPr>
              <w:t xml:space="preserve">miembros elegidos por los funcionarios de la Oficina Internacional de entre los funcionarios, con arreglo a un procedimiento establecido por el </w:t>
            </w:r>
            <w:r w:rsidR="00EA32E2" w:rsidRPr="008937DD">
              <w:rPr>
                <w:rFonts w:eastAsia="Times New Roman"/>
                <w:sz w:val="18"/>
                <w:szCs w:val="18"/>
              </w:rPr>
              <w:t>director general</w:t>
            </w:r>
            <w:r w:rsidRPr="008937DD">
              <w:rPr>
                <w:rFonts w:eastAsia="Times New Roman"/>
                <w:sz w:val="18"/>
                <w:szCs w:val="18"/>
              </w:rPr>
              <w:t>, tras mantener consultas con el Consejo del</w:t>
            </w:r>
            <w:r w:rsidR="00A73AE1" w:rsidRPr="008937DD">
              <w:rPr>
                <w:rFonts w:eastAsia="Times New Roman"/>
                <w:sz w:val="18"/>
                <w:szCs w:val="18"/>
              </w:rPr>
              <w:t xml:space="preserve"> Personal.</w:t>
            </w:r>
          </w:p>
          <w:p w:rsidR="005909FB" w:rsidRPr="008937DD" w:rsidRDefault="005909FB" w:rsidP="00C67863">
            <w:pPr>
              <w:autoSpaceDE w:val="0"/>
              <w:autoSpaceDN w:val="0"/>
              <w:adjustRightInd w:val="0"/>
              <w:rPr>
                <w:rFonts w:eastAsia="Times New Roman"/>
                <w:sz w:val="18"/>
                <w:szCs w:val="18"/>
              </w:rPr>
            </w:pPr>
          </w:p>
          <w:p w:rsidR="005909FB" w:rsidRPr="008937DD" w:rsidRDefault="00F270ED" w:rsidP="005909FB">
            <w:pPr>
              <w:autoSpaceDE w:val="0"/>
              <w:autoSpaceDN w:val="0"/>
              <w:adjustRightInd w:val="0"/>
              <w:rPr>
                <w:rFonts w:eastAsia="Times New Roman"/>
                <w:sz w:val="18"/>
                <w:szCs w:val="18"/>
              </w:rPr>
            </w:pPr>
            <w:r w:rsidRPr="008937DD">
              <w:rPr>
                <w:rFonts w:eastAsia="Times New Roman"/>
                <w:sz w:val="18"/>
                <w:szCs w:val="18"/>
              </w:rPr>
              <w:t>c)</w:t>
            </w:r>
            <w:r w:rsidRPr="008937DD">
              <w:rPr>
                <w:rFonts w:eastAsia="Times New Roman"/>
                <w:sz w:val="18"/>
                <w:szCs w:val="18"/>
              </w:rPr>
              <w:tab/>
            </w:r>
            <w:r w:rsidR="005909FB" w:rsidRPr="008937DD">
              <w:rPr>
                <w:rFonts w:eastAsia="Times New Roman"/>
                <w:sz w:val="18"/>
                <w:szCs w:val="18"/>
              </w:rPr>
              <w:t>Por cada uno de los miembros referidos en los apartados b)2) y b)3) anteriores, se designará o elegirá a un suplente, según el mismo procedimiento que se aplica a los miembros, que participará en la Junta de Apelación cuando el miembro no pueda hacerlo.</w:t>
            </w:r>
          </w:p>
          <w:p w:rsidR="005909FB" w:rsidRPr="008937DD" w:rsidRDefault="005909FB" w:rsidP="00C67863">
            <w:pPr>
              <w:autoSpaceDE w:val="0"/>
              <w:autoSpaceDN w:val="0"/>
              <w:adjustRightInd w:val="0"/>
              <w:rPr>
                <w:rFonts w:eastAsia="Times New Roman"/>
                <w:sz w:val="18"/>
                <w:szCs w:val="18"/>
              </w:rPr>
            </w:pPr>
          </w:p>
          <w:p w:rsidR="005909FB" w:rsidRPr="008937DD" w:rsidRDefault="00F270ED" w:rsidP="005909FB">
            <w:pPr>
              <w:autoSpaceDE w:val="0"/>
              <w:autoSpaceDN w:val="0"/>
              <w:adjustRightInd w:val="0"/>
              <w:rPr>
                <w:rFonts w:eastAsia="Times New Roman"/>
                <w:sz w:val="18"/>
                <w:szCs w:val="18"/>
              </w:rPr>
            </w:pPr>
            <w:r w:rsidRPr="008937DD">
              <w:rPr>
                <w:rFonts w:eastAsia="Times New Roman"/>
                <w:sz w:val="18"/>
                <w:szCs w:val="18"/>
              </w:rPr>
              <w:t>d)</w:t>
            </w:r>
            <w:r w:rsidRPr="008937DD">
              <w:rPr>
                <w:rFonts w:eastAsia="Times New Roman"/>
                <w:sz w:val="18"/>
                <w:szCs w:val="18"/>
              </w:rPr>
              <w:tab/>
              <w:t>[…].</w:t>
            </w:r>
          </w:p>
          <w:p w:rsidR="005909FB" w:rsidRPr="008937DD" w:rsidRDefault="005909FB" w:rsidP="00C67863">
            <w:pPr>
              <w:autoSpaceDE w:val="0"/>
              <w:autoSpaceDN w:val="0"/>
              <w:adjustRightInd w:val="0"/>
              <w:rPr>
                <w:rFonts w:eastAsia="Times New Roman"/>
                <w:sz w:val="18"/>
                <w:szCs w:val="18"/>
              </w:rPr>
            </w:pPr>
          </w:p>
          <w:p w:rsidR="005909FB" w:rsidRPr="008937DD" w:rsidRDefault="00F270ED" w:rsidP="005909FB">
            <w:pPr>
              <w:autoSpaceDE w:val="0"/>
              <w:autoSpaceDN w:val="0"/>
              <w:adjustRightInd w:val="0"/>
              <w:rPr>
                <w:rFonts w:eastAsia="Times New Roman"/>
                <w:sz w:val="18"/>
                <w:szCs w:val="18"/>
              </w:rPr>
            </w:pPr>
            <w:r w:rsidRPr="008937DD">
              <w:rPr>
                <w:rFonts w:eastAsia="Times New Roman"/>
                <w:sz w:val="18"/>
                <w:szCs w:val="18"/>
              </w:rPr>
              <w:t>e)</w:t>
            </w:r>
            <w:r w:rsidRPr="008937DD">
              <w:rPr>
                <w:rFonts w:eastAsia="Times New Roman"/>
                <w:sz w:val="18"/>
                <w:szCs w:val="18"/>
              </w:rPr>
              <w:tab/>
            </w:r>
            <w:r w:rsidR="005909FB" w:rsidRPr="008937DD">
              <w:rPr>
                <w:rFonts w:eastAsia="Times New Roman"/>
                <w:sz w:val="18"/>
                <w:szCs w:val="18"/>
              </w:rPr>
              <w:t>El presidente y presidente adjunto serán designados por un plazo de cinco años, prorrogable una vez.</w:t>
            </w:r>
            <w:r w:rsidR="00F371AC" w:rsidRPr="008937DD">
              <w:rPr>
                <w:rFonts w:eastAsia="Times New Roman"/>
                <w:sz w:val="18"/>
                <w:szCs w:val="18"/>
              </w:rPr>
              <w:t xml:space="preserve">  </w:t>
            </w:r>
            <w:r w:rsidR="005909FB" w:rsidRPr="008937DD">
              <w:rPr>
                <w:rFonts w:eastAsia="Times New Roman"/>
                <w:sz w:val="18"/>
                <w:szCs w:val="18"/>
              </w:rPr>
              <w:t>Los demás miembros serán designados o elegidos por un plazo de dos años, prorrogable una vez, y podrán ser reelegidos.</w:t>
            </w:r>
          </w:p>
          <w:p w:rsidR="005909FB" w:rsidRPr="008937DD" w:rsidRDefault="005909FB" w:rsidP="00C67863">
            <w:pPr>
              <w:autoSpaceDE w:val="0"/>
              <w:autoSpaceDN w:val="0"/>
              <w:adjustRightInd w:val="0"/>
              <w:rPr>
                <w:rFonts w:eastAsia="Times New Roman"/>
                <w:sz w:val="18"/>
                <w:szCs w:val="18"/>
              </w:rPr>
            </w:pPr>
          </w:p>
          <w:p w:rsidR="00F371AC" w:rsidRPr="008937DD" w:rsidRDefault="00F270ED" w:rsidP="005909FB">
            <w:pPr>
              <w:autoSpaceDE w:val="0"/>
              <w:autoSpaceDN w:val="0"/>
              <w:adjustRightInd w:val="0"/>
              <w:rPr>
                <w:rFonts w:eastAsia="Times New Roman"/>
                <w:sz w:val="18"/>
                <w:szCs w:val="18"/>
              </w:rPr>
            </w:pPr>
            <w:r w:rsidRPr="008937DD">
              <w:rPr>
                <w:rFonts w:eastAsia="Times New Roman"/>
                <w:sz w:val="18"/>
                <w:szCs w:val="18"/>
              </w:rPr>
              <w:t>e) f)</w:t>
            </w:r>
            <w:r w:rsidRPr="008937DD">
              <w:rPr>
                <w:rFonts w:eastAsia="Times New Roman"/>
                <w:sz w:val="18"/>
                <w:szCs w:val="18"/>
              </w:rPr>
              <w:tab/>
              <w:t>[…]</w:t>
            </w:r>
          </w:p>
        </w:tc>
        <w:tc>
          <w:tcPr>
            <w:tcW w:w="4536" w:type="dxa"/>
            <w:shd w:val="clear" w:color="auto" w:fill="auto"/>
            <w:tcMar>
              <w:top w:w="57" w:type="dxa"/>
              <w:bottom w:w="57" w:type="dxa"/>
            </w:tcMar>
          </w:tcPr>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lastRenderedPageBreak/>
              <w:t>[…]</w:t>
            </w:r>
          </w:p>
          <w:p w:rsidR="005909FB" w:rsidRPr="008937DD" w:rsidRDefault="005909FB" w:rsidP="00C67863">
            <w:pPr>
              <w:autoSpaceDE w:val="0"/>
              <w:autoSpaceDN w:val="0"/>
              <w:adjustRightInd w:val="0"/>
              <w:rPr>
                <w:rFonts w:eastAsia="Times New Roman"/>
                <w:sz w:val="18"/>
                <w:szCs w:val="18"/>
              </w:rPr>
            </w:pPr>
          </w:p>
          <w:p w:rsidR="005909FB" w:rsidRPr="008937DD" w:rsidRDefault="00F270ED" w:rsidP="005909FB">
            <w:pPr>
              <w:autoSpaceDE w:val="0"/>
              <w:autoSpaceDN w:val="0"/>
              <w:adjustRightInd w:val="0"/>
              <w:rPr>
                <w:rFonts w:eastAsia="Times New Roman"/>
                <w:sz w:val="18"/>
                <w:szCs w:val="18"/>
              </w:rPr>
            </w:pPr>
            <w:r w:rsidRPr="008937DD">
              <w:rPr>
                <w:rFonts w:eastAsia="Times New Roman"/>
                <w:sz w:val="18"/>
                <w:szCs w:val="18"/>
              </w:rPr>
              <w:t>b)</w:t>
            </w:r>
            <w:r w:rsidRPr="008937DD">
              <w:rPr>
                <w:rFonts w:eastAsia="Times New Roman"/>
                <w:sz w:val="18"/>
                <w:szCs w:val="18"/>
              </w:rPr>
              <w:tab/>
            </w:r>
            <w:r w:rsidR="005909FB" w:rsidRPr="008937DD">
              <w:rPr>
                <w:rFonts w:eastAsia="Times New Roman"/>
                <w:sz w:val="18"/>
                <w:szCs w:val="18"/>
              </w:rPr>
              <w:t>La Junta de Apelación estará integrada por:</w:t>
            </w:r>
          </w:p>
          <w:p w:rsidR="005909FB" w:rsidRPr="008937DD" w:rsidRDefault="005909FB" w:rsidP="00C67863">
            <w:pPr>
              <w:autoSpaceDE w:val="0"/>
              <w:autoSpaceDN w:val="0"/>
              <w:adjustRightInd w:val="0"/>
              <w:rPr>
                <w:rFonts w:eastAsia="Times New Roman"/>
                <w:sz w:val="18"/>
                <w:szCs w:val="18"/>
              </w:rPr>
            </w:pPr>
          </w:p>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1)</w:t>
            </w:r>
            <w:r w:rsidRPr="008937DD">
              <w:rPr>
                <w:rFonts w:eastAsia="Times New Roman"/>
                <w:sz w:val="18"/>
                <w:szCs w:val="18"/>
              </w:rPr>
              <w:tab/>
            </w:r>
            <w:r w:rsidR="006E0893" w:rsidRPr="008937DD">
              <w:rPr>
                <w:rFonts w:eastAsia="Times New Roman"/>
                <w:sz w:val="18"/>
                <w:szCs w:val="18"/>
              </w:rPr>
              <w:t xml:space="preserve">un presidente y un presidente adjunto </w:t>
            </w:r>
            <w:r w:rsidRPr="008937DD">
              <w:rPr>
                <w:rFonts w:eastAsia="Times New Roman"/>
                <w:sz w:val="18"/>
                <w:szCs w:val="18"/>
              </w:rPr>
              <w:t>[…]</w:t>
            </w:r>
            <w:r w:rsidR="00A73AE1"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t>2)</w:t>
            </w:r>
            <w:r w:rsidR="00F270ED" w:rsidRPr="008937DD">
              <w:rPr>
                <w:rFonts w:eastAsia="Times New Roman"/>
                <w:sz w:val="18"/>
                <w:szCs w:val="18"/>
              </w:rPr>
              <w:tab/>
            </w:r>
            <w:r w:rsidRPr="008937DD">
              <w:rPr>
                <w:rFonts w:eastAsia="Times New Roman"/>
                <w:strike/>
                <w:sz w:val="18"/>
                <w:szCs w:val="18"/>
              </w:rPr>
              <w:t>Dos</w:t>
            </w:r>
            <w:r w:rsidRPr="008937DD">
              <w:rPr>
                <w:rFonts w:eastAsia="Times New Roman"/>
                <w:sz w:val="18"/>
                <w:szCs w:val="18"/>
              </w:rPr>
              <w:t xml:space="preserve"> </w:t>
            </w:r>
            <w:r w:rsidR="00A73AE1" w:rsidRPr="008937DD">
              <w:rPr>
                <w:rFonts w:eastAsia="Times New Roman"/>
                <w:b/>
                <w:sz w:val="18"/>
                <w:szCs w:val="18"/>
                <w:u w:val="single"/>
              </w:rPr>
              <w:t xml:space="preserve">cuatro </w:t>
            </w:r>
            <w:r w:rsidRPr="008937DD">
              <w:rPr>
                <w:rFonts w:eastAsia="Times New Roman"/>
                <w:sz w:val="18"/>
                <w:szCs w:val="18"/>
              </w:rPr>
              <w:t xml:space="preserve">miembros designados por el </w:t>
            </w:r>
            <w:r w:rsidR="00EA32E2" w:rsidRPr="008937DD">
              <w:rPr>
                <w:rFonts w:eastAsia="Times New Roman"/>
                <w:sz w:val="18"/>
                <w:szCs w:val="18"/>
              </w:rPr>
              <w:t>director general</w:t>
            </w:r>
            <w:r w:rsidRPr="008937DD">
              <w:rPr>
                <w:rFonts w:eastAsia="Times New Roman"/>
                <w:sz w:val="18"/>
                <w:szCs w:val="18"/>
              </w:rPr>
              <w:t xml:space="preserve"> de entre los funcionarios de la Oficina Internacional.</w:t>
            </w:r>
          </w:p>
          <w:p w:rsidR="005909FB" w:rsidRPr="008937DD" w:rsidRDefault="005909FB" w:rsidP="00C67863">
            <w:pPr>
              <w:autoSpaceDE w:val="0"/>
              <w:autoSpaceDN w:val="0"/>
              <w:adjustRightInd w:val="0"/>
              <w:rPr>
                <w:rFonts w:eastAsia="Times New Roman"/>
                <w:sz w:val="18"/>
                <w:szCs w:val="18"/>
              </w:rPr>
            </w:pPr>
          </w:p>
          <w:p w:rsidR="005909FB"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t>3)</w:t>
            </w:r>
            <w:r w:rsidR="00F270ED" w:rsidRPr="008937DD">
              <w:rPr>
                <w:rFonts w:eastAsia="Times New Roman"/>
                <w:sz w:val="18"/>
                <w:szCs w:val="18"/>
              </w:rPr>
              <w:tab/>
            </w:r>
            <w:r w:rsidRPr="008937DD">
              <w:rPr>
                <w:rFonts w:eastAsia="Times New Roman"/>
                <w:strike/>
                <w:sz w:val="18"/>
                <w:szCs w:val="18"/>
              </w:rPr>
              <w:t>Dos</w:t>
            </w:r>
            <w:r w:rsidRPr="008937DD">
              <w:rPr>
                <w:rFonts w:eastAsia="Times New Roman"/>
                <w:sz w:val="18"/>
                <w:szCs w:val="18"/>
              </w:rPr>
              <w:t xml:space="preserve"> </w:t>
            </w:r>
            <w:r w:rsidR="00A73AE1" w:rsidRPr="008937DD">
              <w:rPr>
                <w:rFonts w:eastAsia="Times New Roman"/>
                <w:b/>
                <w:sz w:val="18"/>
                <w:szCs w:val="18"/>
                <w:u w:val="single"/>
              </w:rPr>
              <w:t>cuatro</w:t>
            </w:r>
            <w:r w:rsidR="00A73AE1" w:rsidRPr="008937DD">
              <w:rPr>
                <w:rFonts w:eastAsia="Times New Roman"/>
                <w:b/>
                <w:sz w:val="18"/>
                <w:szCs w:val="18"/>
              </w:rPr>
              <w:t xml:space="preserve"> </w:t>
            </w:r>
            <w:r w:rsidRPr="008937DD">
              <w:rPr>
                <w:rFonts w:eastAsia="Times New Roman"/>
                <w:sz w:val="18"/>
                <w:szCs w:val="18"/>
              </w:rPr>
              <w:t xml:space="preserve">miembros elegidos por los funcionarios de la Oficina Internacional de entre los funcionarios, con arreglo a un procedimiento establecido por el </w:t>
            </w:r>
            <w:r w:rsidR="00EA32E2" w:rsidRPr="008937DD">
              <w:rPr>
                <w:rFonts w:eastAsia="Times New Roman"/>
                <w:sz w:val="18"/>
                <w:szCs w:val="18"/>
              </w:rPr>
              <w:t>director general</w:t>
            </w:r>
            <w:r w:rsidRPr="008937DD">
              <w:rPr>
                <w:rFonts w:eastAsia="Times New Roman"/>
                <w:sz w:val="18"/>
                <w:szCs w:val="18"/>
              </w:rPr>
              <w:t>, tras mantener consultas con el Consejo del Personal.</w:t>
            </w:r>
          </w:p>
          <w:p w:rsidR="005909FB" w:rsidRPr="008937DD" w:rsidRDefault="005909FB" w:rsidP="00C67863">
            <w:pPr>
              <w:autoSpaceDE w:val="0"/>
              <w:autoSpaceDN w:val="0"/>
              <w:adjustRightInd w:val="0"/>
              <w:rPr>
                <w:rFonts w:eastAsia="Times New Roman"/>
                <w:sz w:val="18"/>
                <w:szCs w:val="18"/>
              </w:rPr>
            </w:pPr>
          </w:p>
          <w:p w:rsidR="005909FB" w:rsidRPr="008937DD" w:rsidRDefault="00F270ED" w:rsidP="005909FB">
            <w:pPr>
              <w:autoSpaceDE w:val="0"/>
              <w:autoSpaceDN w:val="0"/>
              <w:adjustRightInd w:val="0"/>
              <w:rPr>
                <w:rFonts w:eastAsia="Times New Roman"/>
                <w:strike/>
                <w:sz w:val="18"/>
                <w:szCs w:val="18"/>
              </w:rPr>
            </w:pPr>
            <w:r w:rsidRPr="008937DD">
              <w:rPr>
                <w:rFonts w:eastAsia="Times New Roman"/>
                <w:strike/>
                <w:sz w:val="18"/>
                <w:szCs w:val="18"/>
              </w:rPr>
              <w:t>c)</w:t>
            </w:r>
            <w:r w:rsidRPr="008937DD">
              <w:rPr>
                <w:rFonts w:eastAsia="Times New Roman"/>
                <w:strike/>
                <w:sz w:val="18"/>
                <w:szCs w:val="18"/>
              </w:rPr>
              <w:tab/>
            </w:r>
            <w:r w:rsidR="005909FB" w:rsidRPr="008937DD">
              <w:rPr>
                <w:rFonts w:eastAsia="Times New Roman"/>
                <w:strike/>
                <w:sz w:val="18"/>
                <w:szCs w:val="18"/>
              </w:rPr>
              <w:t>Por cada uno de los miembros referidos en los apartados b)2) y b)3) anteriores, se designará o elegirá a un suplente, según el mismo procedimiento que se aplica a los miembros, que participará en la Junta de Apelación cuando el miembro no pueda hacerlo.</w:t>
            </w:r>
          </w:p>
          <w:p w:rsidR="005909FB" w:rsidRPr="008937DD" w:rsidRDefault="005909FB" w:rsidP="00C67863">
            <w:pPr>
              <w:autoSpaceDE w:val="0"/>
              <w:autoSpaceDN w:val="0"/>
              <w:adjustRightInd w:val="0"/>
              <w:rPr>
                <w:rFonts w:eastAsia="Times New Roman"/>
                <w:sz w:val="18"/>
                <w:szCs w:val="18"/>
              </w:rPr>
            </w:pPr>
          </w:p>
          <w:p w:rsidR="005909FB" w:rsidRPr="008937DD" w:rsidRDefault="00F270ED" w:rsidP="005909FB">
            <w:pPr>
              <w:autoSpaceDE w:val="0"/>
              <w:autoSpaceDN w:val="0"/>
              <w:adjustRightInd w:val="0"/>
              <w:rPr>
                <w:rFonts w:eastAsia="Times New Roman"/>
                <w:sz w:val="18"/>
                <w:szCs w:val="18"/>
              </w:rPr>
            </w:pPr>
            <w:r w:rsidRPr="008937DD">
              <w:rPr>
                <w:rFonts w:eastAsia="Times New Roman"/>
                <w:sz w:val="18"/>
                <w:szCs w:val="18"/>
                <w:u w:val="single"/>
              </w:rPr>
              <w:t>c)</w:t>
            </w:r>
            <w:r w:rsidRPr="008937DD">
              <w:rPr>
                <w:rFonts w:eastAsia="Times New Roman"/>
                <w:sz w:val="18"/>
                <w:szCs w:val="18"/>
              </w:rPr>
              <w:t xml:space="preserve"> </w:t>
            </w:r>
            <w:r w:rsidRPr="008937DD">
              <w:rPr>
                <w:rFonts w:eastAsia="Times New Roman"/>
                <w:strike/>
                <w:sz w:val="18"/>
                <w:szCs w:val="18"/>
              </w:rPr>
              <w:t>d)</w:t>
            </w:r>
            <w:r w:rsidRPr="008937DD">
              <w:rPr>
                <w:rFonts w:eastAsia="Times New Roman"/>
                <w:sz w:val="18"/>
                <w:szCs w:val="18"/>
              </w:rPr>
              <w:tab/>
              <w:t>[…].</w:t>
            </w:r>
          </w:p>
          <w:p w:rsidR="005909FB" w:rsidRPr="008937DD" w:rsidRDefault="005909FB" w:rsidP="00C67863">
            <w:pPr>
              <w:autoSpaceDE w:val="0"/>
              <w:autoSpaceDN w:val="0"/>
              <w:adjustRightInd w:val="0"/>
              <w:rPr>
                <w:rFonts w:eastAsia="Times New Roman"/>
                <w:sz w:val="18"/>
                <w:szCs w:val="18"/>
              </w:rPr>
            </w:pPr>
          </w:p>
          <w:p w:rsidR="005909FB" w:rsidRPr="008937DD" w:rsidRDefault="00F270ED" w:rsidP="005909FB">
            <w:pPr>
              <w:autoSpaceDE w:val="0"/>
              <w:autoSpaceDN w:val="0"/>
              <w:adjustRightInd w:val="0"/>
              <w:rPr>
                <w:rFonts w:eastAsia="Times New Roman"/>
                <w:sz w:val="18"/>
                <w:szCs w:val="18"/>
              </w:rPr>
            </w:pPr>
            <w:r w:rsidRPr="008937DD">
              <w:rPr>
                <w:rFonts w:eastAsia="Times New Roman"/>
                <w:b/>
                <w:sz w:val="18"/>
                <w:szCs w:val="18"/>
                <w:u w:val="single"/>
              </w:rPr>
              <w:t>d)</w:t>
            </w:r>
            <w:r w:rsidRPr="008937DD">
              <w:rPr>
                <w:rFonts w:eastAsia="Times New Roman"/>
                <w:b/>
                <w:sz w:val="18"/>
                <w:szCs w:val="18"/>
              </w:rPr>
              <w:t xml:space="preserve"> </w:t>
            </w:r>
            <w:r w:rsidRPr="008937DD">
              <w:rPr>
                <w:rFonts w:eastAsia="Times New Roman"/>
                <w:b/>
                <w:strike/>
                <w:sz w:val="18"/>
                <w:szCs w:val="18"/>
              </w:rPr>
              <w:t>e)</w:t>
            </w:r>
            <w:r w:rsidRPr="008937DD">
              <w:rPr>
                <w:rFonts w:eastAsia="Times New Roman"/>
                <w:b/>
                <w:sz w:val="18"/>
                <w:szCs w:val="18"/>
              </w:rPr>
              <w:tab/>
            </w:r>
            <w:r w:rsidR="005909FB" w:rsidRPr="008937DD">
              <w:rPr>
                <w:rFonts w:eastAsia="Times New Roman"/>
                <w:sz w:val="18"/>
                <w:szCs w:val="18"/>
              </w:rPr>
              <w:t>El presidente y presidente adjunto serán designados por un plazo de cinco años, prorrogable una vez.</w:t>
            </w:r>
            <w:r w:rsidR="00F371AC" w:rsidRPr="008937DD">
              <w:rPr>
                <w:rFonts w:eastAsia="Times New Roman"/>
                <w:sz w:val="18"/>
                <w:szCs w:val="18"/>
              </w:rPr>
              <w:t xml:space="preserve">  </w:t>
            </w:r>
            <w:r w:rsidR="005909FB" w:rsidRPr="008937DD">
              <w:rPr>
                <w:rFonts w:eastAsia="Times New Roman"/>
                <w:sz w:val="18"/>
                <w:szCs w:val="18"/>
              </w:rPr>
              <w:t xml:space="preserve">Los demás miembros serán designados o elegidos por un plazo de dos años y tendrán derecho </w:t>
            </w:r>
            <w:r w:rsidR="005909FB" w:rsidRPr="008937DD">
              <w:rPr>
                <w:rFonts w:eastAsia="Times New Roman"/>
                <w:b/>
                <w:sz w:val="18"/>
                <w:szCs w:val="18"/>
                <w:u w:val="single"/>
              </w:rPr>
              <w:t>a ser designados nuevamente o</w:t>
            </w:r>
            <w:r w:rsidR="005909FB" w:rsidRPr="008937DD">
              <w:rPr>
                <w:rFonts w:eastAsia="Times New Roman"/>
                <w:sz w:val="18"/>
                <w:szCs w:val="18"/>
              </w:rPr>
              <w:t xml:space="preserve"> a ser reelegidos.</w:t>
            </w:r>
          </w:p>
          <w:p w:rsidR="005909FB" w:rsidRPr="008937DD" w:rsidRDefault="005909FB" w:rsidP="00C67863">
            <w:pPr>
              <w:autoSpaceDE w:val="0"/>
              <w:autoSpaceDN w:val="0"/>
              <w:adjustRightInd w:val="0"/>
              <w:rPr>
                <w:rFonts w:eastAsia="Times New Roman"/>
                <w:sz w:val="18"/>
                <w:szCs w:val="18"/>
              </w:rPr>
            </w:pPr>
          </w:p>
          <w:p w:rsidR="00F371AC" w:rsidRPr="008937DD" w:rsidRDefault="00F270ED" w:rsidP="005909FB">
            <w:pPr>
              <w:autoSpaceDE w:val="0"/>
              <w:autoSpaceDN w:val="0"/>
              <w:adjustRightInd w:val="0"/>
              <w:rPr>
                <w:rFonts w:eastAsia="Times New Roman"/>
                <w:sz w:val="18"/>
                <w:szCs w:val="18"/>
              </w:rPr>
            </w:pPr>
            <w:r w:rsidRPr="008937DD">
              <w:rPr>
                <w:rFonts w:eastAsia="Times New Roman"/>
                <w:sz w:val="18"/>
                <w:szCs w:val="18"/>
                <w:u w:val="single"/>
              </w:rPr>
              <w:t>e)</w:t>
            </w:r>
            <w:r w:rsidRPr="008937DD">
              <w:rPr>
                <w:rFonts w:eastAsia="Times New Roman"/>
                <w:sz w:val="18"/>
                <w:szCs w:val="18"/>
              </w:rPr>
              <w:t xml:space="preserve"> </w:t>
            </w:r>
            <w:r w:rsidRPr="008937DD">
              <w:rPr>
                <w:rFonts w:eastAsia="Times New Roman"/>
                <w:strike/>
                <w:sz w:val="18"/>
                <w:szCs w:val="18"/>
              </w:rPr>
              <w:t>f)</w:t>
            </w:r>
            <w:r w:rsidRPr="008937DD">
              <w:rPr>
                <w:rFonts w:eastAsia="Times New Roman"/>
                <w:sz w:val="18"/>
                <w:szCs w:val="18"/>
              </w:rPr>
              <w:tab/>
              <w:t>[…]</w:t>
            </w:r>
          </w:p>
        </w:tc>
        <w:tc>
          <w:tcPr>
            <w:tcW w:w="4537" w:type="dxa"/>
            <w:shd w:val="clear" w:color="auto" w:fill="auto"/>
            <w:tcMar>
              <w:top w:w="57" w:type="dxa"/>
              <w:bottom w:w="57" w:type="dxa"/>
            </w:tcMar>
          </w:tcPr>
          <w:p w:rsidR="005909FB" w:rsidRPr="008937DD" w:rsidRDefault="00F371AC" w:rsidP="006846B7">
            <w:pPr>
              <w:rPr>
                <w:sz w:val="18"/>
                <w:szCs w:val="18"/>
              </w:rPr>
            </w:pPr>
            <w:r w:rsidRPr="008937DD">
              <w:rPr>
                <w:sz w:val="18"/>
                <w:szCs w:val="18"/>
              </w:rPr>
              <w:lastRenderedPageBreak/>
              <w:t>Ent</w:t>
            </w:r>
            <w:r w:rsidR="006846B7" w:rsidRPr="008937DD">
              <w:rPr>
                <w:sz w:val="18"/>
                <w:szCs w:val="18"/>
              </w:rPr>
              <w:t>rada en vigor</w:t>
            </w:r>
            <w:r w:rsidRPr="008937DD">
              <w:rPr>
                <w:sz w:val="18"/>
                <w:szCs w:val="18"/>
              </w:rPr>
              <w:t xml:space="preserve">: </w:t>
            </w:r>
            <w:r w:rsidR="006846B7" w:rsidRPr="008937DD">
              <w:rPr>
                <w:sz w:val="18"/>
                <w:szCs w:val="18"/>
              </w:rPr>
              <w:t xml:space="preserve">a partir de la designación y elección </w:t>
            </w:r>
            <w:r w:rsidR="006846B7" w:rsidRPr="008937DD">
              <w:rPr>
                <w:sz w:val="18"/>
                <w:szCs w:val="18"/>
              </w:rPr>
              <w:lastRenderedPageBreak/>
              <w:t xml:space="preserve">de los nuevos miembros de la Junta de Apelación de la OMPI en mayo de 2017 (Nota circular de información </w:t>
            </w:r>
            <w:r w:rsidRPr="008937DD">
              <w:rPr>
                <w:sz w:val="18"/>
                <w:szCs w:val="18"/>
              </w:rPr>
              <w:t>No. 37/2016).</w:t>
            </w:r>
          </w:p>
          <w:p w:rsidR="005909FB" w:rsidRPr="008937DD" w:rsidRDefault="005909FB" w:rsidP="00C67863">
            <w:pPr>
              <w:rPr>
                <w:sz w:val="18"/>
                <w:szCs w:val="18"/>
              </w:rPr>
            </w:pPr>
          </w:p>
          <w:p w:rsidR="006846B7" w:rsidRPr="008937DD" w:rsidRDefault="006846B7" w:rsidP="00C67863">
            <w:pPr>
              <w:rPr>
                <w:sz w:val="18"/>
                <w:szCs w:val="18"/>
              </w:rPr>
            </w:pPr>
            <w:r w:rsidRPr="008937DD">
              <w:rPr>
                <w:sz w:val="18"/>
                <w:szCs w:val="18"/>
              </w:rPr>
              <w:t xml:space="preserve">Se ha enmendado el párrafo b) y se ha suprimido el antiguo párrafo c) de modo que la Junta de Apelación de la OMPI tenga ocho miembros titulares (la mitad designados por el director general, y la otra mitad por el personal), en lugar de cuatro miembros titulares y cuatro suplentes.  Esto servirá para evitar o abordar los conflictos de interés, reducir el volumen de trabajo de los miembros y velar por una mayor representatividad y diversidad entre los miembros. </w:t>
            </w:r>
          </w:p>
          <w:p w:rsidR="006846B7" w:rsidRPr="008937DD" w:rsidRDefault="006846B7" w:rsidP="00C67863">
            <w:pPr>
              <w:rPr>
                <w:sz w:val="18"/>
                <w:szCs w:val="18"/>
              </w:rPr>
            </w:pPr>
          </w:p>
          <w:p w:rsidR="005909FB" w:rsidRPr="008937DD" w:rsidRDefault="005909FB" w:rsidP="00C67863">
            <w:pPr>
              <w:rPr>
                <w:sz w:val="18"/>
                <w:szCs w:val="18"/>
              </w:rPr>
            </w:pPr>
          </w:p>
          <w:p w:rsidR="006846B7" w:rsidRPr="008937DD" w:rsidRDefault="006846B7" w:rsidP="006846B7">
            <w:pPr>
              <w:rPr>
                <w:rFonts w:eastAsiaTheme="minorHAnsi"/>
                <w:sz w:val="18"/>
                <w:szCs w:val="18"/>
                <w:lang w:eastAsia="en-US"/>
              </w:rPr>
            </w:pPr>
            <w:r w:rsidRPr="008937DD">
              <w:rPr>
                <w:sz w:val="18"/>
                <w:szCs w:val="18"/>
              </w:rPr>
              <w:t xml:space="preserve">Se ha enmendado el antiguo párrafo a) para </w:t>
            </w:r>
            <w:r w:rsidR="00553CD0" w:rsidRPr="008937DD">
              <w:rPr>
                <w:sz w:val="18"/>
                <w:szCs w:val="18"/>
              </w:rPr>
              <w:t>aclarar</w:t>
            </w:r>
            <w:r w:rsidRPr="008937DD">
              <w:rPr>
                <w:sz w:val="18"/>
                <w:szCs w:val="18"/>
              </w:rPr>
              <w:t xml:space="preserve"> la disposición y equiparar a los miembros designados por el director general con los miembros elegidos por el personal en cuanto a la renovación de su mandato. </w:t>
            </w:r>
          </w:p>
        </w:tc>
      </w:tr>
      <w:tr w:rsidR="00F371AC" w:rsidRPr="008937DD" w:rsidTr="00C67863">
        <w:trPr>
          <w:trHeight w:val="20"/>
        </w:trPr>
        <w:tc>
          <w:tcPr>
            <w:tcW w:w="1842" w:type="dxa"/>
            <w:shd w:val="clear" w:color="auto" w:fill="auto"/>
            <w:tcMar>
              <w:top w:w="57" w:type="dxa"/>
              <w:bottom w:w="57" w:type="dxa"/>
            </w:tcMar>
          </w:tcPr>
          <w:p w:rsidR="005909FB" w:rsidRPr="008937DD" w:rsidRDefault="00230F8D" w:rsidP="005909FB">
            <w:pPr>
              <w:ind w:right="33"/>
              <w:rPr>
                <w:b/>
                <w:sz w:val="18"/>
                <w:szCs w:val="18"/>
              </w:rPr>
            </w:pPr>
            <w:r w:rsidRPr="008937DD">
              <w:rPr>
                <w:b/>
                <w:sz w:val="18"/>
                <w:szCs w:val="18"/>
              </w:rPr>
              <w:lastRenderedPageBreak/>
              <w:t xml:space="preserve">Anexo </w:t>
            </w:r>
            <w:r w:rsidR="005909FB" w:rsidRPr="008937DD">
              <w:rPr>
                <w:b/>
                <w:sz w:val="18"/>
                <w:szCs w:val="18"/>
              </w:rPr>
              <w:t>II</w:t>
            </w:r>
          </w:p>
          <w:p w:rsidR="005909FB" w:rsidRPr="008937DD" w:rsidRDefault="005909FB" w:rsidP="00C67863">
            <w:pPr>
              <w:ind w:right="33"/>
              <w:rPr>
                <w:sz w:val="18"/>
                <w:szCs w:val="18"/>
              </w:rPr>
            </w:pPr>
          </w:p>
          <w:p w:rsidR="005909FB" w:rsidRPr="008937DD" w:rsidRDefault="00230F8D" w:rsidP="005909FB">
            <w:pPr>
              <w:ind w:right="33"/>
              <w:rPr>
                <w:sz w:val="18"/>
                <w:szCs w:val="18"/>
              </w:rPr>
            </w:pPr>
            <w:r w:rsidRPr="008937DD">
              <w:rPr>
                <w:sz w:val="18"/>
                <w:szCs w:val="18"/>
              </w:rPr>
              <w:t>Sueldos y prestaciones</w:t>
            </w:r>
          </w:p>
          <w:p w:rsidR="005909FB" w:rsidRPr="008937DD" w:rsidRDefault="005909FB" w:rsidP="00C67863">
            <w:pPr>
              <w:ind w:right="33"/>
              <w:rPr>
                <w:sz w:val="18"/>
                <w:szCs w:val="18"/>
              </w:rPr>
            </w:pPr>
          </w:p>
          <w:p w:rsidR="00F371AC" w:rsidRPr="008937DD" w:rsidRDefault="005909FB" w:rsidP="006846B7">
            <w:pPr>
              <w:ind w:right="33"/>
              <w:rPr>
                <w:sz w:val="18"/>
                <w:szCs w:val="18"/>
              </w:rPr>
            </w:pPr>
            <w:r w:rsidRPr="008937DD">
              <w:rPr>
                <w:sz w:val="18"/>
                <w:szCs w:val="18"/>
              </w:rPr>
              <w:t>Artículo</w:t>
            </w:r>
            <w:r w:rsidR="006846B7" w:rsidRPr="008937DD">
              <w:rPr>
                <w:sz w:val="18"/>
                <w:szCs w:val="18"/>
              </w:rPr>
              <w:t xml:space="preserve"> 2</w:t>
            </w:r>
            <w:r w:rsidRPr="008937DD">
              <w:rPr>
                <w:sz w:val="18"/>
                <w:szCs w:val="18"/>
              </w:rPr>
              <w:t xml:space="preserve"> – Prestaciones</w:t>
            </w:r>
            <w:r w:rsidR="00F371AC" w:rsidRPr="008937DD">
              <w:rPr>
                <w:sz w:val="18"/>
                <w:szCs w:val="18"/>
              </w:rPr>
              <w:t xml:space="preserve"> </w:t>
            </w:r>
          </w:p>
        </w:tc>
        <w:tc>
          <w:tcPr>
            <w:tcW w:w="4536" w:type="dxa"/>
            <w:shd w:val="clear" w:color="auto" w:fill="auto"/>
            <w:tcMar>
              <w:top w:w="57" w:type="dxa"/>
              <w:bottom w:w="57" w:type="dxa"/>
            </w:tcMar>
          </w:tcPr>
          <w:p w:rsidR="005909FB"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t>Artículo 2 – Prestaciones</w:t>
            </w:r>
          </w:p>
          <w:p w:rsidR="005909FB" w:rsidRPr="008937DD" w:rsidRDefault="005909FB" w:rsidP="00C67863">
            <w:pPr>
              <w:autoSpaceDE w:val="0"/>
              <w:autoSpaceDN w:val="0"/>
              <w:adjustRightInd w:val="0"/>
              <w:rPr>
                <w:rFonts w:eastAsia="Times New Roman"/>
                <w:sz w:val="18"/>
                <w:szCs w:val="18"/>
              </w:rPr>
            </w:pPr>
          </w:p>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230F8D" w:rsidP="005909FB">
            <w:pPr>
              <w:autoSpaceDE w:val="0"/>
              <w:autoSpaceDN w:val="0"/>
              <w:adjustRightInd w:val="0"/>
              <w:rPr>
                <w:rFonts w:eastAsia="Times New Roman"/>
                <w:sz w:val="18"/>
                <w:szCs w:val="18"/>
              </w:rPr>
            </w:pPr>
            <w:r w:rsidRPr="008937DD">
              <w:rPr>
                <w:rFonts w:eastAsia="Times New Roman"/>
                <w:sz w:val="18"/>
                <w:szCs w:val="18"/>
              </w:rPr>
              <w:t>d)</w:t>
            </w:r>
            <w:r w:rsidRPr="008937DD">
              <w:rPr>
                <w:rFonts w:eastAsia="Times New Roman"/>
                <w:sz w:val="18"/>
                <w:szCs w:val="18"/>
              </w:rPr>
              <w:tab/>
              <w:t>[…]:</w:t>
            </w:r>
          </w:p>
          <w:p w:rsidR="005909FB" w:rsidRPr="008937DD" w:rsidRDefault="005909FB" w:rsidP="00C67863">
            <w:pPr>
              <w:autoSpaceDE w:val="0"/>
              <w:autoSpaceDN w:val="0"/>
              <w:adjustRightInd w:val="0"/>
              <w:rPr>
                <w:rFonts w:eastAsia="Times New Roman"/>
                <w:sz w:val="18"/>
                <w:szCs w:val="18"/>
              </w:rPr>
            </w:pPr>
          </w:p>
          <w:p w:rsidR="005909FB" w:rsidRPr="008937DD" w:rsidRDefault="00230F8D" w:rsidP="005909FB">
            <w:pPr>
              <w:autoSpaceDE w:val="0"/>
              <w:autoSpaceDN w:val="0"/>
              <w:adjustRightInd w:val="0"/>
              <w:rPr>
                <w:rFonts w:eastAsia="Times New Roman"/>
                <w:sz w:val="18"/>
                <w:szCs w:val="18"/>
              </w:rPr>
            </w:pPr>
            <w:r w:rsidRPr="008937DD">
              <w:rPr>
                <w:rFonts w:eastAsia="Times New Roman"/>
                <w:sz w:val="18"/>
                <w:szCs w:val="18"/>
              </w:rPr>
              <w:t>1)</w:t>
            </w:r>
            <w:r w:rsidRPr="008937DD">
              <w:rPr>
                <w:rFonts w:eastAsia="Times New Roman"/>
                <w:sz w:val="18"/>
                <w:szCs w:val="18"/>
              </w:rPr>
              <w:tab/>
            </w:r>
            <w:r w:rsidR="005909FB" w:rsidRPr="008937DD">
              <w:rPr>
                <w:rFonts w:eastAsia="Times New Roman"/>
                <w:sz w:val="18"/>
                <w:szCs w:val="18"/>
              </w:rPr>
              <w:t>Prestación por cónyuges a cargo e hijos a cargo del personal de la categoría de servicios generales […]</w:t>
            </w:r>
          </w:p>
          <w:p w:rsidR="005909FB" w:rsidRPr="008937DD" w:rsidRDefault="005909FB" w:rsidP="00C67863">
            <w:pPr>
              <w:autoSpaceDE w:val="0"/>
              <w:autoSpaceDN w:val="0"/>
              <w:adjustRightInd w:val="0"/>
              <w:rPr>
                <w:rFonts w:eastAsia="Times New Roman"/>
                <w:sz w:val="18"/>
                <w:szCs w:val="18"/>
              </w:rPr>
            </w:pPr>
          </w:p>
          <w:p w:rsidR="005909FB" w:rsidRPr="008937DD" w:rsidRDefault="00F371AC" w:rsidP="005909FB">
            <w:pPr>
              <w:autoSpaceDE w:val="0"/>
              <w:autoSpaceDN w:val="0"/>
              <w:adjustRightInd w:val="0"/>
              <w:rPr>
                <w:rFonts w:eastAsia="Times New Roman"/>
                <w:sz w:val="18"/>
                <w:szCs w:val="18"/>
              </w:rPr>
            </w:pPr>
            <w:r w:rsidRPr="008937DD">
              <w:rPr>
                <w:rFonts w:eastAsia="Times New Roman"/>
                <w:sz w:val="18"/>
                <w:szCs w:val="18"/>
              </w:rPr>
              <w:lastRenderedPageBreak/>
              <w:tab/>
            </w:r>
            <w:r w:rsidR="005909FB" w:rsidRPr="008937DD">
              <w:rPr>
                <w:rFonts w:eastAsia="Times New Roman"/>
                <w:sz w:val="18"/>
                <w:szCs w:val="18"/>
              </w:rPr>
              <w:t>Para los funcionarios que adquirieron el derecho el 1 de abril de 2008 o después en Ginebra y el 1 de septiembre de 2006 o después en Nueva York</w:t>
            </w:r>
          </w:p>
          <w:p w:rsidR="00F371AC" w:rsidRPr="008937DD" w:rsidRDefault="00F371AC" w:rsidP="00C67863">
            <w:pPr>
              <w:autoSpaceDE w:val="0"/>
              <w:autoSpaceDN w:val="0"/>
              <w:adjustRightInd w:val="0"/>
              <w:rPr>
                <w:rFonts w:eastAsia="Times New Roman"/>
                <w:sz w:val="18"/>
                <w:szCs w:val="18"/>
              </w:rPr>
            </w:pPr>
          </w:p>
          <w:tbl>
            <w:tblPr>
              <w:tblW w:w="4382" w:type="dxa"/>
              <w:jc w:val="center"/>
              <w:tblBorders>
                <w:top w:val="dashed" w:sz="4" w:space="0" w:color="D9D9D9" w:themeColor="background1" w:themeShade="D9"/>
                <w:left w:val="dashed" w:sz="4" w:space="0" w:color="D9D9D9" w:themeColor="background1" w:themeShade="D9"/>
                <w:bottom w:val="dashed" w:sz="4" w:space="0" w:color="D9D9D9" w:themeColor="background1" w:themeShade="D9"/>
                <w:right w:val="dashed" w:sz="4" w:space="0" w:color="D9D9D9" w:themeColor="background1" w:themeShade="D9"/>
                <w:insideH w:val="dashed" w:sz="4" w:space="0" w:color="D9D9D9" w:themeColor="background1" w:themeShade="D9"/>
                <w:insideV w:val="dashed" w:sz="4" w:space="0" w:color="D9D9D9" w:themeColor="background1" w:themeShade="D9"/>
              </w:tblBorders>
              <w:tblLayout w:type="fixed"/>
              <w:tblCellMar>
                <w:left w:w="70" w:type="dxa"/>
                <w:right w:w="70" w:type="dxa"/>
              </w:tblCellMar>
              <w:tblLook w:val="0000" w:firstRow="0" w:lastRow="0" w:firstColumn="0" w:lastColumn="0" w:noHBand="0" w:noVBand="0"/>
            </w:tblPr>
            <w:tblGrid>
              <w:gridCol w:w="426"/>
              <w:gridCol w:w="1908"/>
              <w:gridCol w:w="1024"/>
              <w:gridCol w:w="1024"/>
            </w:tblGrid>
            <w:tr w:rsidR="00F371AC" w:rsidRPr="008937DD" w:rsidTr="00C67863">
              <w:trPr>
                <w:trHeight w:val="315"/>
                <w:jc w:val="center"/>
              </w:trPr>
              <w:tc>
                <w:tcPr>
                  <w:tcW w:w="426" w:type="dxa"/>
                  <w:tcMar>
                    <w:top w:w="57" w:type="dxa"/>
                    <w:bottom w:w="57" w:type="dxa"/>
                  </w:tcMar>
                </w:tcPr>
                <w:p w:rsidR="005909FB" w:rsidRPr="008937DD" w:rsidRDefault="005909FB" w:rsidP="00C67863">
                  <w:pPr>
                    <w:autoSpaceDE w:val="0"/>
                    <w:autoSpaceDN w:val="0"/>
                    <w:adjustRightInd w:val="0"/>
                    <w:ind w:left="24"/>
                    <w:rPr>
                      <w:rFonts w:eastAsia="Times New Roman"/>
                      <w:sz w:val="16"/>
                      <w:szCs w:val="16"/>
                    </w:rPr>
                  </w:pPr>
                </w:p>
                <w:p w:rsidR="00F371AC" w:rsidRPr="008937DD" w:rsidRDefault="00F371AC" w:rsidP="00C67863">
                  <w:pPr>
                    <w:autoSpaceDE w:val="0"/>
                    <w:autoSpaceDN w:val="0"/>
                    <w:adjustRightInd w:val="0"/>
                    <w:ind w:left="24"/>
                    <w:rPr>
                      <w:rFonts w:eastAsia="Times New Roman"/>
                      <w:sz w:val="16"/>
                      <w:szCs w:val="16"/>
                    </w:rPr>
                  </w:pPr>
                </w:p>
              </w:tc>
              <w:tc>
                <w:tcPr>
                  <w:tcW w:w="1908" w:type="dxa"/>
                  <w:tcMar>
                    <w:top w:w="57" w:type="dxa"/>
                    <w:bottom w:w="57" w:type="dxa"/>
                  </w:tcMar>
                </w:tcPr>
                <w:p w:rsidR="005909FB" w:rsidRPr="008937DD" w:rsidRDefault="005909FB" w:rsidP="00C67863">
                  <w:pPr>
                    <w:rPr>
                      <w:rFonts w:eastAsia="Times New Roman"/>
                      <w:sz w:val="16"/>
                      <w:szCs w:val="16"/>
                    </w:rPr>
                  </w:pPr>
                </w:p>
                <w:p w:rsidR="00F371AC" w:rsidRPr="008937DD" w:rsidRDefault="00F371AC" w:rsidP="00C67863">
                  <w:pPr>
                    <w:autoSpaceDE w:val="0"/>
                    <w:autoSpaceDN w:val="0"/>
                    <w:adjustRightInd w:val="0"/>
                    <w:rPr>
                      <w:rFonts w:eastAsia="Times New Roman"/>
                      <w:sz w:val="16"/>
                      <w:szCs w:val="16"/>
                    </w:rPr>
                  </w:pPr>
                </w:p>
              </w:tc>
              <w:tc>
                <w:tcPr>
                  <w:tcW w:w="1024" w:type="dxa"/>
                  <w:tcMar>
                    <w:top w:w="57" w:type="dxa"/>
                    <w:bottom w:w="57" w:type="dxa"/>
                  </w:tcMar>
                  <w:vAlign w:val="center"/>
                </w:tcPr>
                <w:p w:rsidR="00F371AC" w:rsidRPr="008937DD" w:rsidRDefault="004200AF" w:rsidP="004200AF">
                  <w:pPr>
                    <w:autoSpaceDE w:val="0"/>
                    <w:autoSpaceDN w:val="0"/>
                    <w:adjustRightInd w:val="0"/>
                    <w:jc w:val="center"/>
                    <w:rPr>
                      <w:rFonts w:eastAsia="Times New Roman"/>
                      <w:sz w:val="16"/>
                      <w:szCs w:val="16"/>
                    </w:rPr>
                  </w:pPr>
                  <w:r w:rsidRPr="008937DD">
                    <w:rPr>
                      <w:rFonts w:eastAsia="Times New Roman"/>
                      <w:sz w:val="16"/>
                      <w:szCs w:val="16"/>
                    </w:rPr>
                    <w:t xml:space="preserve">Francos </w:t>
                  </w:r>
                  <w:r w:rsidR="005909FB" w:rsidRPr="008937DD">
                    <w:rPr>
                      <w:rFonts w:eastAsia="Times New Roman"/>
                      <w:sz w:val="16"/>
                      <w:szCs w:val="16"/>
                    </w:rPr>
                    <w:t xml:space="preserve">suizos </w:t>
                  </w:r>
                  <w:r w:rsidR="00F371AC" w:rsidRPr="008937DD">
                    <w:rPr>
                      <w:rFonts w:eastAsia="Times New Roman"/>
                      <w:sz w:val="16"/>
                      <w:szCs w:val="16"/>
                    </w:rPr>
                    <w:t>p</w:t>
                  </w:r>
                  <w:r w:rsidRPr="008937DD">
                    <w:rPr>
                      <w:rFonts w:eastAsia="Times New Roman"/>
                      <w:sz w:val="16"/>
                      <w:szCs w:val="16"/>
                    </w:rPr>
                    <w:t>o</w:t>
                  </w:r>
                  <w:r w:rsidR="00F371AC" w:rsidRPr="008937DD">
                    <w:rPr>
                      <w:rFonts w:eastAsia="Times New Roman"/>
                      <w:sz w:val="16"/>
                      <w:szCs w:val="16"/>
                    </w:rPr>
                    <w:t xml:space="preserve">r </w:t>
                  </w:r>
                  <w:r w:rsidRPr="008937DD">
                    <w:rPr>
                      <w:rFonts w:eastAsia="Times New Roman"/>
                      <w:sz w:val="16"/>
                      <w:szCs w:val="16"/>
                    </w:rPr>
                    <w:t>año (</w:t>
                  </w:r>
                  <w:r w:rsidR="005909FB" w:rsidRPr="008937DD">
                    <w:rPr>
                      <w:rFonts w:eastAsia="Times New Roman"/>
                      <w:sz w:val="16"/>
                      <w:szCs w:val="16"/>
                    </w:rPr>
                    <w:t>Ginebra</w:t>
                  </w:r>
                  <w:r w:rsidRPr="008937DD">
                    <w:rPr>
                      <w:rFonts w:eastAsia="Times New Roman"/>
                      <w:sz w:val="16"/>
                      <w:szCs w:val="16"/>
                    </w:rPr>
                    <w:t>)</w:t>
                  </w:r>
                </w:p>
              </w:tc>
              <w:tc>
                <w:tcPr>
                  <w:tcW w:w="1024" w:type="dxa"/>
                  <w:tcMar>
                    <w:top w:w="57" w:type="dxa"/>
                    <w:bottom w:w="57" w:type="dxa"/>
                  </w:tcMar>
                  <w:vAlign w:val="center"/>
                </w:tcPr>
                <w:p w:rsidR="00F371AC" w:rsidRPr="008937DD" w:rsidRDefault="004200AF" w:rsidP="00870748">
                  <w:pPr>
                    <w:autoSpaceDE w:val="0"/>
                    <w:autoSpaceDN w:val="0"/>
                    <w:adjustRightInd w:val="0"/>
                    <w:rPr>
                      <w:rFonts w:eastAsia="Times New Roman"/>
                      <w:sz w:val="16"/>
                      <w:szCs w:val="16"/>
                    </w:rPr>
                  </w:pPr>
                  <w:r w:rsidRPr="008937DD">
                    <w:rPr>
                      <w:rFonts w:eastAsia="Times New Roman"/>
                      <w:sz w:val="16"/>
                      <w:szCs w:val="16"/>
                    </w:rPr>
                    <w:t xml:space="preserve">Dólares EE.UU. </w:t>
                  </w:r>
                  <w:r w:rsidR="00F371AC" w:rsidRPr="008937DD">
                    <w:rPr>
                      <w:rFonts w:eastAsia="Times New Roman"/>
                      <w:sz w:val="16"/>
                      <w:szCs w:val="16"/>
                    </w:rPr>
                    <w:t>p</w:t>
                  </w:r>
                  <w:r w:rsidRPr="008937DD">
                    <w:rPr>
                      <w:rFonts w:eastAsia="Times New Roman"/>
                      <w:sz w:val="16"/>
                      <w:szCs w:val="16"/>
                    </w:rPr>
                    <w:t>o</w:t>
                  </w:r>
                  <w:r w:rsidR="00F371AC" w:rsidRPr="008937DD">
                    <w:rPr>
                      <w:rFonts w:eastAsia="Times New Roman"/>
                      <w:sz w:val="16"/>
                      <w:szCs w:val="16"/>
                    </w:rPr>
                    <w:t>r a</w:t>
                  </w:r>
                  <w:r w:rsidRPr="008937DD">
                    <w:rPr>
                      <w:rFonts w:eastAsia="Times New Roman"/>
                      <w:sz w:val="16"/>
                      <w:szCs w:val="16"/>
                    </w:rPr>
                    <w:t>ño (</w:t>
                  </w:r>
                  <w:r w:rsidR="005909FB" w:rsidRPr="008937DD">
                    <w:rPr>
                      <w:rFonts w:eastAsia="Times New Roman"/>
                      <w:sz w:val="16"/>
                      <w:szCs w:val="16"/>
                    </w:rPr>
                    <w:t>Nueva York</w:t>
                  </w:r>
                  <w:r w:rsidRPr="008937DD">
                    <w:rPr>
                      <w:rFonts w:eastAsia="Times New Roman"/>
                      <w:sz w:val="16"/>
                      <w:szCs w:val="16"/>
                    </w:rPr>
                    <w:t>)</w:t>
                  </w:r>
                </w:p>
              </w:tc>
            </w:tr>
            <w:tr w:rsidR="00F371AC" w:rsidRPr="008937DD" w:rsidTr="00C67863">
              <w:trPr>
                <w:trHeight w:val="284"/>
                <w:jc w:val="center"/>
              </w:trPr>
              <w:tc>
                <w:tcPr>
                  <w:tcW w:w="426" w:type="dxa"/>
                  <w:tcMar>
                    <w:top w:w="57" w:type="dxa"/>
                    <w:left w:w="17" w:type="dxa"/>
                    <w:bottom w:w="57" w:type="dxa"/>
                    <w:right w:w="17" w:type="dxa"/>
                  </w:tcMar>
                </w:tcPr>
                <w:p w:rsidR="00F371AC" w:rsidRPr="008937DD" w:rsidRDefault="00F371AC" w:rsidP="00C67863">
                  <w:pPr>
                    <w:autoSpaceDE w:val="0"/>
                    <w:autoSpaceDN w:val="0"/>
                    <w:adjustRightInd w:val="0"/>
                    <w:ind w:left="24"/>
                    <w:rPr>
                      <w:rFonts w:eastAsia="Times New Roman"/>
                      <w:sz w:val="16"/>
                      <w:szCs w:val="16"/>
                    </w:rPr>
                  </w:pPr>
                  <w:r w:rsidRPr="008937DD">
                    <w:rPr>
                      <w:rFonts w:eastAsia="Times New Roman"/>
                      <w:sz w:val="16"/>
                      <w:szCs w:val="16"/>
                    </w:rPr>
                    <w:t>1.</w:t>
                  </w:r>
                </w:p>
              </w:tc>
              <w:tc>
                <w:tcPr>
                  <w:tcW w:w="1908" w:type="dxa"/>
                  <w:tcMar>
                    <w:top w:w="57" w:type="dxa"/>
                    <w:left w:w="17" w:type="dxa"/>
                    <w:bottom w:w="57" w:type="dxa"/>
                    <w:right w:w="17" w:type="dxa"/>
                  </w:tcMar>
                  <w:vAlign w:val="center"/>
                </w:tcPr>
                <w:p w:rsidR="00F371AC" w:rsidRPr="008937DD" w:rsidRDefault="005909FB" w:rsidP="005909FB">
                  <w:pPr>
                    <w:autoSpaceDE w:val="0"/>
                    <w:autoSpaceDN w:val="0"/>
                    <w:adjustRightInd w:val="0"/>
                    <w:rPr>
                      <w:rFonts w:eastAsia="Times New Roman"/>
                      <w:sz w:val="16"/>
                      <w:szCs w:val="16"/>
                    </w:rPr>
                  </w:pPr>
                  <w:r w:rsidRPr="008937DD">
                    <w:rPr>
                      <w:rFonts w:eastAsia="Times New Roman"/>
                      <w:sz w:val="16"/>
                      <w:szCs w:val="16"/>
                    </w:rPr>
                    <w:t>Por un cónyuge a cargo (sobre la base de la cláusula 3.4 a)).</w:t>
                  </w:r>
                </w:p>
              </w:tc>
              <w:tc>
                <w:tcPr>
                  <w:tcW w:w="1024" w:type="dxa"/>
                  <w:tcMar>
                    <w:top w:w="57" w:type="dxa"/>
                    <w:bottom w:w="57" w:type="dxa"/>
                  </w:tcMar>
                  <w:vAlign w:val="center"/>
                </w:tcPr>
                <w:p w:rsidR="00F371AC" w:rsidRPr="008937DD" w:rsidRDefault="00F371AC" w:rsidP="00C67863">
                  <w:pPr>
                    <w:jc w:val="center"/>
                    <w:rPr>
                      <w:rFonts w:eastAsia="Times New Roman"/>
                      <w:sz w:val="16"/>
                      <w:szCs w:val="16"/>
                    </w:rPr>
                  </w:pPr>
                  <w:r w:rsidRPr="008937DD">
                    <w:rPr>
                      <w:rFonts w:eastAsia="Times New Roman"/>
                      <w:sz w:val="16"/>
                      <w:szCs w:val="16"/>
                    </w:rPr>
                    <w:t>6</w:t>
                  </w:r>
                  <w:r w:rsidR="00230F8D" w:rsidRPr="008937DD">
                    <w:rPr>
                      <w:rFonts w:eastAsia="Times New Roman"/>
                      <w:sz w:val="16"/>
                      <w:szCs w:val="16"/>
                    </w:rPr>
                    <w:t>.</w:t>
                  </w:r>
                  <w:r w:rsidRPr="008937DD">
                    <w:rPr>
                      <w:rFonts w:eastAsia="Times New Roman"/>
                      <w:sz w:val="16"/>
                      <w:szCs w:val="16"/>
                    </w:rPr>
                    <w:t>526</w:t>
                  </w:r>
                </w:p>
              </w:tc>
              <w:tc>
                <w:tcPr>
                  <w:tcW w:w="1024" w:type="dxa"/>
                  <w:tcMar>
                    <w:top w:w="57" w:type="dxa"/>
                    <w:left w:w="17" w:type="dxa"/>
                    <w:bottom w:w="57" w:type="dxa"/>
                    <w:right w:w="17" w:type="dxa"/>
                  </w:tcMar>
                  <w:vAlign w:val="center"/>
                </w:tcPr>
                <w:p w:rsidR="00F371AC" w:rsidRPr="008937DD" w:rsidRDefault="00F371AC" w:rsidP="00C67863">
                  <w:pPr>
                    <w:autoSpaceDE w:val="0"/>
                    <w:autoSpaceDN w:val="0"/>
                    <w:adjustRightInd w:val="0"/>
                    <w:jc w:val="center"/>
                    <w:rPr>
                      <w:rFonts w:eastAsia="Times New Roman"/>
                      <w:sz w:val="16"/>
                      <w:szCs w:val="16"/>
                    </w:rPr>
                  </w:pPr>
                  <w:r w:rsidRPr="008937DD">
                    <w:rPr>
                      <w:rFonts w:eastAsia="Times New Roman"/>
                      <w:sz w:val="16"/>
                      <w:szCs w:val="16"/>
                    </w:rPr>
                    <w:t>3</w:t>
                  </w:r>
                  <w:r w:rsidR="00230F8D" w:rsidRPr="008937DD">
                    <w:rPr>
                      <w:rFonts w:eastAsia="Times New Roman"/>
                      <w:sz w:val="16"/>
                      <w:szCs w:val="16"/>
                    </w:rPr>
                    <w:t>.</w:t>
                  </w:r>
                  <w:r w:rsidRPr="008937DD">
                    <w:rPr>
                      <w:rFonts w:eastAsia="Times New Roman"/>
                      <w:sz w:val="16"/>
                      <w:szCs w:val="16"/>
                    </w:rPr>
                    <w:t>336</w:t>
                  </w:r>
                </w:p>
              </w:tc>
            </w:tr>
            <w:tr w:rsidR="00F371AC" w:rsidRPr="008937DD" w:rsidTr="00C67863">
              <w:trPr>
                <w:trHeight w:val="402"/>
                <w:jc w:val="center"/>
              </w:trPr>
              <w:tc>
                <w:tcPr>
                  <w:tcW w:w="426" w:type="dxa"/>
                  <w:tcMar>
                    <w:top w:w="57" w:type="dxa"/>
                    <w:left w:w="17" w:type="dxa"/>
                    <w:bottom w:w="57" w:type="dxa"/>
                    <w:right w:w="17" w:type="dxa"/>
                  </w:tcMar>
                </w:tcPr>
                <w:p w:rsidR="00F371AC" w:rsidRPr="008937DD" w:rsidRDefault="00F371AC" w:rsidP="00C67863">
                  <w:pPr>
                    <w:autoSpaceDE w:val="0"/>
                    <w:autoSpaceDN w:val="0"/>
                    <w:adjustRightInd w:val="0"/>
                    <w:ind w:left="24"/>
                    <w:rPr>
                      <w:rFonts w:eastAsia="Times New Roman"/>
                      <w:sz w:val="16"/>
                      <w:szCs w:val="16"/>
                    </w:rPr>
                  </w:pPr>
                  <w:r w:rsidRPr="008937DD">
                    <w:rPr>
                      <w:rFonts w:eastAsia="Times New Roman"/>
                      <w:sz w:val="16"/>
                      <w:szCs w:val="16"/>
                    </w:rPr>
                    <w:t>2.</w:t>
                  </w:r>
                </w:p>
              </w:tc>
              <w:tc>
                <w:tcPr>
                  <w:tcW w:w="1908" w:type="dxa"/>
                  <w:tcMar>
                    <w:top w:w="57" w:type="dxa"/>
                    <w:left w:w="17" w:type="dxa"/>
                    <w:bottom w:w="57" w:type="dxa"/>
                    <w:right w:w="17" w:type="dxa"/>
                  </w:tcMar>
                  <w:vAlign w:val="center"/>
                </w:tcPr>
                <w:p w:rsidR="00F371AC" w:rsidRPr="008937DD" w:rsidRDefault="005909FB" w:rsidP="005909FB">
                  <w:pPr>
                    <w:autoSpaceDE w:val="0"/>
                    <w:autoSpaceDN w:val="0"/>
                    <w:adjustRightInd w:val="0"/>
                    <w:rPr>
                      <w:rFonts w:eastAsia="Times New Roman"/>
                      <w:sz w:val="16"/>
                      <w:szCs w:val="16"/>
                    </w:rPr>
                  </w:pPr>
                  <w:r w:rsidRPr="008937DD">
                    <w:rPr>
                      <w:rFonts w:eastAsia="Times New Roman"/>
                      <w:sz w:val="16"/>
                      <w:szCs w:val="16"/>
                    </w:rPr>
                    <w:t>Por cada hijo a cargo (sobre la base de la cláusula 3.4 b)).</w:t>
                  </w:r>
                </w:p>
              </w:tc>
              <w:tc>
                <w:tcPr>
                  <w:tcW w:w="1024" w:type="dxa"/>
                  <w:tcMar>
                    <w:top w:w="57" w:type="dxa"/>
                    <w:bottom w:w="57" w:type="dxa"/>
                  </w:tcMar>
                  <w:vAlign w:val="center"/>
                </w:tcPr>
                <w:p w:rsidR="00F371AC" w:rsidRPr="008937DD" w:rsidRDefault="00F371AC" w:rsidP="00C67863">
                  <w:pPr>
                    <w:jc w:val="center"/>
                    <w:rPr>
                      <w:rFonts w:eastAsia="Times New Roman"/>
                      <w:sz w:val="16"/>
                      <w:szCs w:val="16"/>
                    </w:rPr>
                  </w:pPr>
                  <w:r w:rsidRPr="008937DD">
                    <w:rPr>
                      <w:rFonts w:eastAsia="Times New Roman"/>
                      <w:sz w:val="16"/>
                      <w:szCs w:val="16"/>
                    </w:rPr>
                    <w:t>5</w:t>
                  </w:r>
                  <w:r w:rsidR="00230F8D" w:rsidRPr="008937DD">
                    <w:rPr>
                      <w:rFonts w:eastAsia="Times New Roman"/>
                      <w:sz w:val="16"/>
                      <w:szCs w:val="16"/>
                    </w:rPr>
                    <w:t>.</w:t>
                  </w:r>
                  <w:r w:rsidRPr="008937DD">
                    <w:rPr>
                      <w:rFonts w:eastAsia="Times New Roman"/>
                      <w:sz w:val="16"/>
                      <w:szCs w:val="16"/>
                    </w:rPr>
                    <w:t>025</w:t>
                  </w:r>
                </w:p>
              </w:tc>
              <w:tc>
                <w:tcPr>
                  <w:tcW w:w="1024" w:type="dxa"/>
                  <w:tcMar>
                    <w:top w:w="57" w:type="dxa"/>
                    <w:left w:w="17" w:type="dxa"/>
                    <w:bottom w:w="57" w:type="dxa"/>
                    <w:right w:w="17" w:type="dxa"/>
                  </w:tcMar>
                  <w:vAlign w:val="center"/>
                </w:tcPr>
                <w:p w:rsidR="00F371AC" w:rsidRPr="008937DD" w:rsidRDefault="00F371AC" w:rsidP="00C67863">
                  <w:pPr>
                    <w:autoSpaceDE w:val="0"/>
                    <w:autoSpaceDN w:val="0"/>
                    <w:adjustRightInd w:val="0"/>
                    <w:jc w:val="center"/>
                    <w:rPr>
                      <w:rFonts w:eastAsia="Times New Roman"/>
                      <w:sz w:val="16"/>
                      <w:szCs w:val="16"/>
                    </w:rPr>
                  </w:pPr>
                  <w:r w:rsidRPr="008937DD">
                    <w:rPr>
                      <w:rFonts w:eastAsia="Times New Roman"/>
                      <w:sz w:val="16"/>
                      <w:szCs w:val="16"/>
                    </w:rPr>
                    <w:t>2</w:t>
                  </w:r>
                  <w:r w:rsidR="00230F8D" w:rsidRPr="008937DD">
                    <w:rPr>
                      <w:rFonts w:eastAsia="Times New Roman"/>
                      <w:sz w:val="16"/>
                      <w:szCs w:val="16"/>
                    </w:rPr>
                    <w:t>.</w:t>
                  </w:r>
                  <w:r w:rsidRPr="008937DD">
                    <w:rPr>
                      <w:rFonts w:eastAsia="Times New Roman"/>
                      <w:sz w:val="16"/>
                      <w:szCs w:val="16"/>
                    </w:rPr>
                    <w:t>083</w:t>
                  </w:r>
                </w:p>
              </w:tc>
            </w:tr>
            <w:tr w:rsidR="00F371AC" w:rsidRPr="008937DD" w:rsidTr="00C67863">
              <w:trPr>
                <w:trHeight w:val="402"/>
                <w:jc w:val="center"/>
              </w:trPr>
              <w:tc>
                <w:tcPr>
                  <w:tcW w:w="426" w:type="dxa"/>
                  <w:tcMar>
                    <w:top w:w="57" w:type="dxa"/>
                    <w:left w:w="17" w:type="dxa"/>
                    <w:bottom w:w="57" w:type="dxa"/>
                    <w:right w:w="17" w:type="dxa"/>
                  </w:tcMar>
                </w:tcPr>
                <w:p w:rsidR="00F371AC" w:rsidRPr="008937DD" w:rsidRDefault="00F371AC" w:rsidP="00C67863">
                  <w:pPr>
                    <w:autoSpaceDE w:val="0"/>
                    <w:autoSpaceDN w:val="0"/>
                    <w:adjustRightInd w:val="0"/>
                    <w:ind w:left="24"/>
                    <w:rPr>
                      <w:rFonts w:eastAsia="Times New Roman"/>
                      <w:sz w:val="16"/>
                      <w:szCs w:val="16"/>
                    </w:rPr>
                  </w:pPr>
                  <w:r w:rsidRPr="008937DD">
                    <w:rPr>
                      <w:rFonts w:eastAsia="Times New Roman"/>
                      <w:sz w:val="16"/>
                      <w:szCs w:val="16"/>
                    </w:rPr>
                    <w:t>3.</w:t>
                  </w:r>
                </w:p>
              </w:tc>
              <w:tc>
                <w:tcPr>
                  <w:tcW w:w="1908" w:type="dxa"/>
                  <w:tcMar>
                    <w:top w:w="57" w:type="dxa"/>
                    <w:left w:w="17" w:type="dxa"/>
                    <w:bottom w:w="57" w:type="dxa"/>
                    <w:right w:w="17" w:type="dxa"/>
                  </w:tcMar>
                  <w:vAlign w:val="center"/>
                </w:tcPr>
                <w:p w:rsidR="00F371AC" w:rsidRPr="008937DD" w:rsidRDefault="005909FB" w:rsidP="005909FB">
                  <w:pPr>
                    <w:autoSpaceDE w:val="0"/>
                    <w:autoSpaceDN w:val="0"/>
                    <w:adjustRightInd w:val="0"/>
                    <w:rPr>
                      <w:rFonts w:eastAsia="Times New Roman"/>
                      <w:sz w:val="16"/>
                      <w:szCs w:val="16"/>
                    </w:rPr>
                  </w:pPr>
                  <w:r w:rsidRPr="008937DD">
                    <w:rPr>
                      <w:rFonts w:eastAsia="Times New Roman"/>
                      <w:sz w:val="16"/>
                      <w:szCs w:val="16"/>
                    </w:rPr>
                    <w:t>Por el primer hijo a cargo, si no hubiere cónyuge (sobre la base de la cláusula 3.4 c)).</w:t>
                  </w:r>
                </w:p>
              </w:tc>
              <w:tc>
                <w:tcPr>
                  <w:tcW w:w="1024" w:type="dxa"/>
                  <w:tcMar>
                    <w:top w:w="57" w:type="dxa"/>
                    <w:bottom w:w="57" w:type="dxa"/>
                  </w:tcMar>
                  <w:vAlign w:val="center"/>
                </w:tcPr>
                <w:p w:rsidR="00F371AC" w:rsidRPr="008937DD" w:rsidRDefault="00F371AC" w:rsidP="00C67863">
                  <w:pPr>
                    <w:jc w:val="center"/>
                    <w:rPr>
                      <w:rFonts w:eastAsia="Times New Roman"/>
                      <w:sz w:val="16"/>
                      <w:szCs w:val="16"/>
                    </w:rPr>
                  </w:pPr>
                  <w:r w:rsidRPr="008937DD">
                    <w:rPr>
                      <w:rFonts w:eastAsia="Times New Roman"/>
                      <w:sz w:val="16"/>
                      <w:szCs w:val="16"/>
                    </w:rPr>
                    <w:t>9</w:t>
                  </w:r>
                  <w:r w:rsidR="00230F8D" w:rsidRPr="008937DD">
                    <w:rPr>
                      <w:rFonts w:eastAsia="Times New Roman"/>
                      <w:sz w:val="16"/>
                      <w:szCs w:val="16"/>
                    </w:rPr>
                    <w:t>.</w:t>
                  </w:r>
                  <w:r w:rsidRPr="008937DD">
                    <w:rPr>
                      <w:rFonts w:eastAsia="Times New Roman"/>
                      <w:sz w:val="16"/>
                      <w:szCs w:val="16"/>
                    </w:rPr>
                    <w:t>321</w:t>
                  </w:r>
                </w:p>
              </w:tc>
              <w:tc>
                <w:tcPr>
                  <w:tcW w:w="1024" w:type="dxa"/>
                  <w:tcMar>
                    <w:top w:w="57" w:type="dxa"/>
                    <w:left w:w="17" w:type="dxa"/>
                    <w:bottom w:w="57" w:type="dxa"/>
                    <w:right w:w="17" w:type="dxa"/>
                  </w:tcMar>
                  <w:vAlign w:val="center"/>
                </w:tcPr>
                <w:p w:rsidR="00F371AC" w:rsidRPr="008937DD" w:rsidRDefault="00F371AC" w:rsidP="00C67863">
                  <w:pPr>
                    <w:autoSpaceDE w:val="0"/>
                    <w:autoSpaceDN w:val="0"/>
                    <w:adjustRightInd w:val="0"/>
                    <w:jc w:val="center"/>
                    <w:rPr>
                      <w:rFonts w:eastAsia="Times New Roman"/>
                      <w:sz w:val="16"/>
                      <w:szCs w:val="16"/>
                    </w:rPr>
                  </w:pPr>
                  <w:r w:rsidRPr="008937DD">
                    <w:rPr>
                      <w:rFonts w:eastAsia="Times New Roman"/>
                      <w:sz w:val="16"/>
                      <w:szCs w:val="16"/>
                    </w:rPr>
                    <w:t>2</w:t>
                  </w:r>
                  <w:r w:rsidR="00230F8D" w:rsidRPr="008937DD">
                    <w:rPr>
                      <w:rFonts w:eastAsia="Times New Roman"/>
                      <w:sz w:val="16"/>
                      <w:szCs w:val="16"/>
                    </w:rPr>
                    <w:t>.</w:t>
                  </w:r>
                  <w:r w:rsidRPr="008937DD">
                    <w:rPr>
                      <w:rFonts w:eastAsia="Times New Roman"/>
                      <w:sz w:val="16"/>
                      <w:szCs w:val="16"/>
                    </w:rPr>
                    <w:t>879</w:t>
                  </w:r>
                </w:p>
              </w:tc>
            </w:tr>
            <w:tr w:rsidR="00F371AC" w:rsidRPr="008937DD" w:rsidTr="00C67863">
              <w:trPr>
                <w:trHeight w:val="402"/>
                <w:jc w:val="center"/>
              </w:trPr>
              <w:tc>
                <w:tcPr>
                  <w:tcW w:w="426" w:type="dxa"/>
                  <w:tcMar>
                    <w:top w:w="57" w:type="dxa"/>
                    <w:left w:w="17" w:type="dxa"/>
                    <w:bottom w:w="57" w:type="dxa"/>
                    <w:right w:w="17" w:type="dxa"/>
                  </w:tcMar>
                </w:tcPr>
                <w:p w:rsidR="00F371AC" w:rsidRPr="008937DD" w:rsidRDefault="00F371AC" w:rsidP="00C67863">
                  <w:pPr>
                    <w:autoSpaceDE w:val="0"/>
                    <w:autoSpaceDN w:val="0"/>
                    <w:adjustRightInd w:val="0"/>
                    <w:ind w:left="24"/>
                    <w:rPr>
                      <w:rFonts w:eastAsia="Times New Roman"/>
                      <w:sz w:val="16"/>
                      <w:szCs w:val="16"/>
                    </w:rPr>
                  </w:pPr>
                  <w:r w:rsidRPr="008937DD">
                    <w:rPr>
                      <w:rFonts w:eastAsia="Times New Roman"/>
                      <w:sz w:val="16"/>
                      <w:szCs w:val="16"/>
                    </w:rPr>
                    <w:t>4.</w:t>
                  </w:r>
                </w:p>
              </w:tc>
              <w:tc>
                <w:tcPr>
                  <w:tcW w:w="1908" w:type="dxa"/>
                  <w:tcMar>
                    <w:top w:w="57" w:type="dxa"/>
                    <w:left w:w="17" w:type="dxa"/>
                    <w:bottom w:w="57" w:type="dxa"/>
                    <w:right w:w="17" w:type="dxa"/>
                  </w:tcMar>
                  <w:vAlign w:val="center"/>
                </w:tcPr>
                <w:p w:rsidR="00F371AC" w:rsidRPr="008937DD" w:rsidRDefault="005909FB" w:rsidP="005909FB">
                  <w:pPr>
                    <w:autoSpaceDE w:val="0"/>
                    <w:autoSpaceDN w:val="0"/>
                    <w:adjustRightInd w:val="0"/>
                    <w:rPr>
                      <w:rFonts w:eastAsia="Times New Roman"/>
                      <w:sz w:val="16"/>
                      <w:szCs w:val="16"/>
                    </w:rPr>
                  </w:pPr>
                  <w:r w:rsidRPr="008937DD">
                    <w:rPr>
                      <w:rFonts w:eastAsia="Times New Roman"/>
                      <w:sz w:val="16"/>
                      <w:szCs w:val="16"/>
                    </w:rPr>
                    <w:t>Por un hijo a cargo del que se haya certificado que está física o psíquicamente discapacitado, además de cualquier importe pagadero de conformidad con la cláusula 3.4 b) y c) (sobre la base de la cláusula 3.4 d)).</w:t>
                  </w:r>
                </w:p>
              </w:tc>
              <w:tc>
                <w:tcPr>
                  <w:tcW w:w="1024" w:type="dxa"/>
                  <w:tcMar>
                    <w:top w:w="57" w:type="dxa"/>
                    <w:bottom w:w="57" w:type="dxa"/>
                  </w:tcMar>
                  <w:vAlign w:val="center"/>
                </w:tcPr>
                <w:p w:rsidR="00F371AC" w:rsidRPr="008937DD" w:rsidRDefault="00F371AC" w:rsidP="00C67863">
                  <w:pPr>
                    <w:jc w:val="center"/>
                    <w:rPr>
                      <w:rFonts w:eastAsia="Times New Roman"/>
                      <w:sz w:val="16"/>
                      <w:szCs w:val="16"/>
                    </w:rPr>
                  </w:pPr>
                  <w:r w:rsidRPr="008937DD">
                    <w:rPr>
                      <w:rFonts w:eastAsia="Times New Roman"/>
                      <w:sz w:val="16"/>
                      <w:szCs w:val="16"/>
                    </w:rPr>
                    <w:t>5</w:t>
                  </w:r>
                  <w:r w:rsidR="00230F8D" w:rsidRPr="008937DD">
                    <w:rPr>
                      <w:rFonts w:eastAsia="Times New Roman"/>
                      <w:sz w:val="16"/>
                      <w:szCs w:val="16"/>
                    </w:rPr>
                    <w:t>.</w:t>
                  </w:r>
                  <w:r w:rsidRPr="008937DD">
                    <w:rPr>
                      <w:rFonts w:eastAsia="Times New Roman"/>
                      <w:sz w:val="16"/>
                      <w:szCs w:val="16"/>
                    </w:rPr>
                    <w:t>025</w:t>
                  </w:r>
                </w:p>
              </w:tc>
              <w:tc>
                <w:tcPr>
                  <w:tcW w:w="1024" w:type="dxa"/>
                  <w:tcMar>
                    <w:top w:w="57" w:type="dxa"/>
                    <w:left w:w="17" w:type="dxa"/>
                    <w:bottom w:w="57" w:type="dxa"/>
                    <w:right w:w="17" w:type="dxa"/>
                  </w:tcMar>
                  <w:vAlign w:val="center"/>
                </w:tcPr>
                <w:p w:rsidR="00F371AC" w:rsidRPr="008937DD" w:rsidRDefault="00F371AC" w:rsidP="00C67863">
                  <w:pPr>
                    <w:autoSpaceDE w:val="0"/>
                    <w:autoSpaceDN w:val="0"/>
                    <w:adjustRightInd w:val="0"/>
                    <w:jc w:val="center"/>
                    <w:rPr>
                      <w:rFonts w:eastAsia="Times New Roman"/>
                      <w:sz w:val="16"/>
                      <w:szCs w:val="16"/>
                    </w:rPr>
                  </w:pPr>
                  <w:r w:rsidRPr="008937DD">
                    <w:rPr>
                      <w:rFonts w:eastAsia="Times New Roman"/>
                      <w:sz w:val="16"/>
                      <w:szCs w:val="16"/>
                    </w:rPr>
                    <w:t>2</w:t>
                  </w:r>
                  <w:r w:rsidR="00230F8D" w:rsidRPr="008937DD">
                    <w:rPr>
                      <w:rFonts w:eastAsia="Times New Roman"/>
                      <w:sz w:val="16"/>
                      <w:szCs w:val="16"/>
                    </w:rPr>
                    <w:t>.</w:t>
                  </w:r>
                  <w:r w:rsidRPr="008937DD">
                    <w:rPr>
                      <w:rFonts w:eastAsia="Times New Roman"/>
                      <w:sz w:val="16"/>
                      <w:szCs w:val="16"/>
                    </w:rPr>
                    <w:t>083</w:t>
                  </w:r>
                </w:p>
              </w:tc>
            </w:tr>
          </w:tbl>
          <w:p w:rsidR="005909FB" w:rsidRPr="008937DD" w:rsidRDefault="005909FB" w:rsidP="00C67863">
            <w:pPr>
              <w:autoSpaceDE w:val="0"/>
              <w:autoSpaceDN w:val="0"/>
              <w:adjustRightInd w:val="0"/>
              <w:rPr>
                <w:rFonts w:eastAsia="Times New Roman"/>
                <w:sz w:val="18"/>
                <w:szCs w:val="18"/>
              </w:rPr>
            </w:pPr>
          </w:p>
          <w:p w:rsidR="005909FB" w:rsidRPr="008937DD" w:rsidRDefault="00F371AC" w:rsidP="005909FB">
            <w:pPr>
              <w:autoSpaceDE w:val="0"/>
              <w:autoSpaceDN w:val="0"/>
              <w:adjustRightInd w:val="0"/>
              <w:rPr>
                <w:rFonts w:eastAsia="Times New Roman"/>
                <w:sz w:val="18"/>
                <w:szCs w:val="18"/>
              </w:rPr>
            </w:pPr>
            <w:r w:rsidRPr="008937DD">
              <w:rPr>
                <w:rFonts w:eastAsia="Times New Roman"/>
                <w:sz w:val="18"/>
                <w:szCs w:val="18"/>
              </w:rPr>
              <w:tab/>
            </w:r>
            <w:r w:rsidR="005909FB" w:rsidRPr="008937DD">
              <w:rPr>
                <w:rFonts w:eastAsia="Times New Roman"/>
                <w:sz w:val="18"/>
                <w:szCs w:val="18"/>
              </w:rPr>
              <w:t>Para los funcionarios que adquirieron el derecho antes del 1 de abril de 2008 en Ginebra y antes del 1 de septiembre de 2006 en Nueva York</w:t>
            </w:r>
          </w:p>
          <w:p w:rsidR="00F371AC" w:rsidRPr="008937DD" w:rsidRDefault="00F371AC" w:rsidP="00C67863">
            <w:pPr>
              <w:autoSpaceDE w:val="0"/>
              <w:autoSpaceDN w:val="0"/>
              <w:adjustRightInd w:val="0"/>
              <w:rPr>
                <w:rFonts w:eastAsia="Times New Roman"/>
                <w:sz w:val="18"/>
                <w:szCs w:val="18"/>
              </w:rPr>
            </w:pPr>
          </w:p>
          <w:tbl>
            <w:tblPr>
              <w:tblW w:w="4382" w:type="dxa"/>
              <w:jc w:val="center"/>
              <w:tblBorders>
                <w:top w:val="dashed" w:sz="4" w:space="0" w:color="D9D9D9" w:themeColor="background1" w:themeShade="D9"/>
                <w:left w:val="dashed" w:sz="4" w:space="0" w:color="D9D9D9" w:themeColor="background1" w:themeShade="D9"/>
                <w:bottom w:val="dashed" w:sz="4" w:space="0" w:color="D9D9D9" w:themeColor="background1" w:themeShade="D9"/>
                <w:right w:val="dashed" w:sz="4" w:space="0" w:color="D9D9D9" w:themeColor="background1" w:themeShade="D9"/>
                <w:insideH w:val="dashed" w:sz="4" w:space="0" w:color="D9D9D9" w:themeColor="background1" w:themeShade="D9"/>
                <w:insideV w:val="dashed" w:sz="4" w:space="0" w:color="D9D9D9" w:themeColor="background1" w:themeShade="D9"/>
              </w:tblBorders>
              <w:tblLayout w:type="fixed"/>
              <w:tblCellMar>
                <w:left w:w="70" w:type="dxa"/>
                <w:right w:w="70" w:type="dxa"/>
              </w:tblCellMar>
              <w:tblLook w:val="0000" w:firstRow="0" w:lastRow="0" w:firstColumn="0" w:lastColumn="0" w:noHBand="0" w:noVBand="0"/>
            </w:tblPr>
            <w:tblGrid>
              <w:gridCol w:w="426"/>
              <w:gridCol w:w="1908"/>
              <w:gridCol w:w="1024"/>
              <w:gridCol w:w="1024"/>
            </w:tblGrid>
            <w:tr w:rsidR="00F371AC" w:rsidRPr="008937DD" w:rsidTr="00C67863">
              <w:trPr>
                <w:trHeight w:val="315"/>
                <w:jc w:val="center"/>
              </w:trPr>
              <w:tc>
                <w:tcPr>
                  <w:tcW w:w="426" w:type="dxa"/>
                  <w:tcMar>
                    <w:top w:w="57" w:type="dxa"/>
                    <w:bottom w:w="57" w:type="dxa"/>
                  </w:tcMar>
                </w:tcPr>
                <w:p w:rsidR="005909FB" w:rsidRPr="008937DD" w:rsidRDefault="005909FB" w:rsidP="00C67863">
                  <w:pPr>
                    <w:autoSpaceDE w:val="0"/>
                    <w:autoSpaceDN w:val="0"/>
                    <w:adjustRightInd w:val="0"/>
                    <w:ind w:left="24"/>
                    <w:rPr>
                      <w:rFonts w:eastAsia="Times New Roman"/>
                      <w:sz w:val="16"/>
                      <w:szCs w:val="16"/>
                    </w:rPr>
                  </w:pPr>
                </w:p>
                <w:p w:rsidR="00F371AC" w:rsidRPr="008937DD" w:rsidRDefault="00F371AC" w:rsidP="00C67863">
                  <w:pPr>
                    <w:autoSpaceDE w:val="0"/>
                    <w:autoSpaceDN w:val="0"/>
                    <w:adjustRightInd w:val="0"/>
                    <w:ind w:left="24"/>
                    <w:rPr>
                      <w:rFonts w:eastAsia="Times New Roman"/>
                      <w:sz w:val="16"/>
                      <w:szCs w:val="16"/>
                    </w:rPr>
                  </w:pPr>
                </w:p>
              </w:tc>
              <w:tc>
                <w:tcPr>
                  <w:tcW w:w="1908" w:type="dxa"/>
                  <w:tcMar>
                    <w:top w:w="57" w:type="dxa"/>
                    <w:bottom w:w="57" w:type="dxa"/>
                  </w:tcMar>
                </w:tcPr>
                <w:p w:rsidR="005909FB" w:rsidRPr="008937DD" w:rsidRDefault="005909FB" w:rsidP="00C67863">
                  <w:pPr>
                    <w:rPr>
                      <w:rFonts w:eastAsia="Times New Roman"/>
                      <w:sz w:val="16"/>
                      <w:szCs w:val="16"/>
                    </w:rPr>
                  </w:pPr>
                </w:p>
                <w:p w:rsidR="00F371AC" w:rsidRPr="008937DD" w:rsidRDefault="00F371AC" w:rsidP="00C67863">
                  <w:pPr>
                    <w:autoSpaceDE w:val="0"/>
                    <w:autoSpaceDN w:val="0"/>
                    <w:adjustRightInd w:val="0"/>
                    <w:rPr>
                      <w:rFonts w:eastAsia="Times New Roman"/>
                      <w:sz w:val="16"/>
                      <w:szCs w:val="16"/>
                    </w:rPr>
                  </w:pPr>
                </w:p>
              </w:tc>
              <w:tc>
                <w:tcPr>
                  <w:tcW w:w="1024" w:type="dxa"/>
                  <w:tcMar>
                    <w:top w:w="57" w:type="dxa"/>
                    <w:bottom w:w="57" w:type="dxa"/>
                  </w:tcMar>
                  <w:vAlign w:val="center"/>
                </w:tcPr>
                <w:p w:rsidR="00F371AC" w:rsidRPr="008937DD" w:rsidRDefault="00870748" w:rsidP="00870748">
                  <w:pPr>
                    <w:autoSpaceDE w:val="0"/>
                    <w:autoSpaceDN w:val="0"/>
                    <w:adjustRightInd w:val="0"/>
                    <w:jc w:val="center"/>
                    <w:rPr>
                      <w:rFonts w:eastAsia="Times New Roman"/>
                      <w:sz w:val="16"/>
                      <w:szCs w:val="16"/>
                    </w:rPr>
                  </w:pPr>
                  <w:r w:rsidRPr="008937DD">
                    <w:rPr>
                      <w:rFonts w:eastAsia="Times New Roman"/>
                      <w:sz w:val="16"/>
                      <w:szCs w:val="16"/>
                    </w:rPr>
                    <w:t xml:space="preserve">Francos </w:t>
                  </w:r>
                  <w:r w:rsidR="005909FB" w:rsidRPr="008937DD">
                    <w:rPr>
                      <w:rFonts w:eastAsia="Times New Roman"/>
                      <w:sz w:val="16"/>
                      <w:szCs w:val="16"/>
                    </w:rPr>
                    <w:t>suizos</w:t>
                  </w:r>
                  <w:r w:rsidRPr="008937DD">
                    <w:rPr>
                      <w:rFonts w:eastAsia="Times New Roman"/>
                      <w:sz w:val="16"/>
                      <w:szCs w:val="16"/>
                    </w:rPr>
                    <w:t xml:space="preserve"> por año (Ginebra)</w:t>
                  </w:r>
                </w:p>
              </w:tc>
              <w:tc>
                <w:tcPr>
                  <w:tcW w:w="1024" w:type="dxa"/>
                  <w:tcMar>
                    <w:top w:w="57" w:type="dxa"/>
                    <w:bottom w:w="57" w:type="dxa"/>
                  </w:tcMar>
                  <w:vAlign w:val="center"/>
                </w:tcPr>
                <w:p w:rsidR="00F371AC" w:rsidRPr="008937DD" w:rsidRDefault="00870748" w:rsidP="00870748">
                  <w:pPr>
                    <w:autoSpaceDE w:val="0"/>
                    <w:autoSpaceDN w:val="0"/>
                    <w:adjustRightInd w:val="0"/>
                    <w:rPr>
                      <w:rFonts w:eastAsia="Times New Roman"/>
                      <w:sz w:val="16"/>
                      <w:szCs w:val="16"/>
                    </w:rPr>
                  </w:pPr>
                  <w:r w:rsidRPr="008937DD">
                    <w:rPr>
                      <w:rFonts w:eastAsia="Times New Roman"/>
                      <w:sz w:val="16"/>
                      <w:szCs w:val="16"/>
                    </w:rPr>
                    <w:t>Dólares EE.UU. por año (</w:t>
                  </w:r>
                  <w:r w:rsidR="005909FB" w:rsidRPr="008937DD">
                    <w:rPr>
                      <w:rFonts w:eastAsia="Times New Roman"/>
                      <w:sz w:val="16"/>
                      <w:szCs w:val="16"/>
                    </w:rPr>
                    <w:t>Nueva York</w:t>
                  </w:r>
                  <w:r w:rsidRPr="008937DD">
                    <w:rPr>
                      <w:rFonts w:eastAsia="Times New Roman"/>
                      <w:sz w:val="16"/>
                      <w:szCs w:val="16"/>
                    </w:rPr>
                    <w:t>)</w:t>
                  </w:r>
                </w:p>
              </w:tc>
            </w:tr>
            <w:tr w:rsidR="00F371AC" w:rsidRPr="008937DD" w:rsidTr="00C67863">
              <w:trPr>
                <w:trHeight w:val="284"/>
                <w:jc w:val="center"/>
              </w:trPr>
              <w:tc>
                <w:tcPr>
                  <w:tcW w:w="426" w:type="dxa"/>
                  <w:tcMar>
                    <w:top w:w="57" w:type="dxa"/>
                    <w:left w:w="17" w:type="dxa"/>
                    <w:bottom w:w="57" w:type="dxa"/>
                    <w:right w:w="17" w:type="dxa"/>
                  </w:tcMar>
                </w:tcPr>
                <w:p w:rsidR="00F371AC" w:rsidRPr="008937DD" w:rsidRDefault="00F371AC" w:rsidP="00C67863">
                  <w:pPr>
                    <w:autoSpaceDE w:val="0"/>
                    <w:autoSpaceDN w:val="0"/>
                    <w:adjustRightInd w:val="0"/>
                    <w:ind w:left="24"/>
                    <w:rPr>
                      <w:rFonts w:eastAsia="Times New Roman"/>
                      <w:sz w:val="16"/>
                      <w:szCs w:val="16"/>
                    </w:rPr>
                  </w:pPr>
                  <w:r w:rsidRPr="008937DD">
                    <w:rPr>
                      <w:rFonts w:eastAsia="Times New Roman"/>
                      <w:sz w:val="16"/>
                      <w:szCs w:val="16"/>
                    </w:rPr>
                    <w:t>1.</w:t>
                  </w:r>
                </w:p>
              </w:tc>
              <w:tc>
                <w:tcPr>
                  <w:tcW w:w="1908" w:type="dxa"/>
                  <w:tcMar>
                    <w:top w:w="57" w:type="dxa"/>
                    <w:left w:w="17" w:type="dxa"/>
                    <w:bottom w:w="57" w:type="dxa"/>
                    <w:right w:w="17" w:type="dxa"/>
                  </w:tcMar>
                  <w:vAlign w:val="center"/>
                </w:tcPr>
                <w:p w:rsidR="00F371AC" w:rsidRPr="008937DD" w:rsidRDefault="005909FB" w:rsidP="005909FB">
                  <w:pPr>
                    <w:autoSpaceDE w:val="0"/>
                    <w:autoSpaceDN w:val="0"/>
                    <w:adjustRightInd w:val="0"/>
                    <w:rPr>
                      <w:rFonts w:eastAsia="Times New Roman"/>
                      <w:sz w:val="16"/>
                      <w:szCs w:val="16"/>
                    </w:rPr>
                  </w:pPr>
                  <w:r w:rsidRPr="008937DD">
                    <w:rPr>
                      <w:rFonts w:eastAsia="Times New Roman"/>
                      <w:sz w:val="16"/>
                      <w:szCs w:val="16"/>
                    </w:rPr>
                    <w:t>Por un cónyuge a cargo (sobre la base de la cláusula 3.4 a)).</w:t>
                  </w:r>
                </w:p>
              </w:tc>
              <w:tc>
                <w:tcPr>
                  <w:tcW w:w="1024" w:type="dxa"/>
                  <w:tcMar>
                    <w:top w:w="57" w:type="dxa"/>
                    <w:bottom w:w="57" w:type="dxa"/>
                  </w:tcMar>
                  <w:vAlign w:val="center"/>
                </w:tcPr>
                <w:p w:rsidR="00F371AC" w:rsidRPr="008937DD" w:rsidRDefault="00F371AC" w:rsidP="00C67863">
                  <w:pPr>
                    <w:jc w:val="center"/>
                    <w:rPr>
                      <w:rFonts w:eastAsia="Times New Roman"/>
                      <w:sz w:val="16"/>
                      <w:szCs w:val="16"/>
                    </w:rPr>
                  </w:pPr>
                  <w:r w:rsidRPr="008937DD">
                    <w:rPr>
                      <w:rFonts w:eastAsia="Times New Roman"/>
                      <w:sz w:val="16"/>
                      <w:szCs w:val="16"/>
                    </w:rPr>
                    <w:t>7</w:t>
                  </w:r>
                  <w:r w:rsidR="00230F8D" w:rsidRPr="008937DD">
                    <w:rPr>
                      <w:rFonts w:eastAsia="Times New Roman"/>
                      <w:sz w:val="16"/>
                      <w:szCs w:val="16"/>
                    </w:rPr>
                    <w:t>.</w:t>
                  </w:r>
                  <w:r w:rsidRPr="008937DD">
                    <w:rPr>
                      <w:rFonts w:eastAsia="Times New Roman"/>
                      <w:sz w:val="16"/>
                      <w:szCs w:val="16"/>
                    </w:rPr>
                    <w:t>211</w:t>
                  </w:r>
                </w:p>
              </w:tc>
              <w:tc>
                <w:tcPr>
                  <w:tcW w:w="1024" w:type="dxa"/>
                  <w:tcMar>
                    <w:top w:w="57" w:type="dxa"/>
                    <w:left w:w="17" w:type="dxa"/>
                    <w:bottom w:w="57" w:type="dxa"/>
                    <w:right w:w="17" w:type="dxa"/>
                  </w:tcMar>
                  <w:vAlign w:val="center"/>
                </w:tcPr>
                <w:p w:rsidR="00F371AC" w:rsidRPr="008937DD" w:rsidRDefault="00F371AC" w:rsidP="00C67863">
                  <w:pPr>
                    <w:autoSpaceDE w:val="0"/>
                    <w:autoSpaceDN w:val="0"/>
                    <w:adjustRightInd w:val="0"/>
                    <w:jc w:val="center"/>
                    <w:rPr>
                      <w:rFonts w:eastAsia="Times New Roman"/>
                      <w:sz w:val="16"/>
                      <w:szCs w:val="16"/>
                    </w:rPr>
                  </w:pPr>
                  <w:r w:rsidRPr="008937DD">
                    <w:rPr>
                      <w:rFonts w:eastAsia="Times New Roman"/>
                      <w:sz w:val="16"/>
                      <w:szCs w:val="16"/>
                    </w:rPr>
                    <w:t>3</w:t>
                  </w:r>
                  <w:r w:rsidR="00230F8D" w:rsidRPr="008937DD">
                    <w:rPr>
                      <w:rFonts w:eastAsia="Times New Roman"/>
                      <w:sz w:val="16"/>
                      <w:szCs w:val="16"/>
                    </w:rPr>
                    <w:t>.</w:t>
                  </w:r>
                  <w:r w:rsidRPr="008937DD">
                    <w:rPr>
                      <w:rFonts w:eastAsia="Times New Roman"/>
                      <w:sz w:val="16"/>
                      <w:szCs w:val="16"/>
                    </w:rPr>
                    <w:t>562</w:t>
                  </w:r>
                </w:p>
              </w:tc>
            </w:tr>
            <w:tr w:rsidR="00F371AC" w:rsidRPr="008937DD" w:rsidTr="00C67863">
              <w:trPr>
                <w:trHeight w:val="402"/>
                <w:jc w:val="center"/>
              </w:trPr>
              <w:tc>
                <w:tcPr>
                  <w:tcW w:w="426" w:type="dxa"/>
                  <w:tcMar>
                    <w:top w:w="57" w:type="dxa"/>
                    <w:left w:w="17" w:type="dxa"/>
                    <w:bottom w:w="57" w:type="dxa"/>
                    <w:right w:w="17" w:type="dxa"/>
                  </w:tcMar>
                </w:tcPr>
                <w:p w:rsidR="00F371AC" w:rsidRPr="008937DD" w:rsidRDefault="00F371AC" w:rsidP="00C67863">
                  <w:pPr>
                    <w:autoSpaceDE w:val="0"/>
                    <w:autoSpaceDN w:val="0"/>
                    <w:adjustRightInd w:val="0"/>
                    <w:ind w:left="24"/>
                    <w:rPr>
                      <w:rFonts w:eastAsia="Times New Roman"/>
                      <w:sz w:val="16"/>
                      <w:szCs w:val="16"/>
                    </w:rPr>
                  </w:pPr>
                  <w:r w:rsidRPr="008937DD">
                    <w:rPr>
                      <w:rFonts w:eastAsia="Times New Roman"/>
                      <w:sz w:val="16"/>
                      <w:szCs w:val="16"/>
                    </w:rPr>
                    <w:lastRenderedPageBreak/>
                    <w:t>2.</w:t>
                  </w:r>
                </w:p>
              </w:tc>
              <w:tc>
                <w:tcPr>
                  <w:tcW w:w="1908" w:type="dxa"/>
                  <w:tcMar>
                    <w:top w:w="57" w:type="dxa"/>
                    <w:left w:w="17" w:type="dxa"/>
                    <w:bottom w:w="57" w:type="dxa"/>
                    <w:right w:w="17" w:type="dxa"/>
                  </w:tcMar>
                  <w:vAlign w:val="center"/>
                </w:tcPr>
                <w:p w:rsidR="00F371AC" w:rsidRPr="008937DD" w:rsidRDefault="005909FB" w:rsidP="005909FB">
                  <w:pPr>
                    <w:autoSpaceDE w:val="0"/>
                    <w:autoSpaceDN w:val="0"/>
                    <w:adjustRightInd w:val="0"/>
                    <w:rPr>
                      <w:rFonts w:eastAsia="Times New Roman"/>
                      <w:sz w:val="16"/>
                      <w:szCs w:val="16"/>
                    </w:rPr>
                  </w:pPr>
                  <w:r w:rsidRPr="008937DD">
                    <w:rPr>
                      <w:rFonts w:eastAsia="Times New Roman"/>
                      <w:sz w:val="16"/>
                      <w:szCs w:val="16"/>
                    </w:rPr>
                    <w:t>Por cada hijo a cargo (sobre la base de la cláusula 3.4 b)).</w:t>
                  </w:r>
                </w:p>
              </w:tc>
              <w:tc>
                <w:tcPr>
                  <w:tcW w:w="1024" w:type="dxa"/>
                  <w:tcMar>
                    <w:top w:w="57" w:type="dxa"/>
                    <w:bottom w:w="57" w:type="dxa"/>
                  </w:tcMar>
                  <w:vAlign w:val="center"/>
                </w:tcPr>
                <w:p w:rsidR="00F371AC" w:rsidRPr="008937DD" w:rsidRDefault="00F371AC" w:rsidP="00C67863">
                  <w:pPr>
                    <w:jc w:val="center"/>
                    <w:rPr>
                      <w:rFonts w:eastAsia="Times New Roman"/>
                      <w:sz w:val="16"/>
                      <w:szCs w:val="16"/>
                    </w:rPr>
                  </w:pPr>
                  <w:r w:rsidRPr="008937DD">
                    <w:rPr>
                      <w:rFonts w:eastAsia="Times New Roman"/>
                      <w:sz w:val="16"/>
                      <w:szCs w:val="16"/>
                    </w:rPr>
                    <w:t>5</w:t>
                  </w:r>
                  <w:r w:rsidR="00230F8D" w:rsidRPr="008937DD">
                    <w:rPr>
                      <w:rFonts w:eastAsia="Times New Roman"/>
                      <w:sz w:val="16"/>
                      <w:szCs w:val="16"/>
                    </w:rPr>
                    <w:t>.</w:t>
                  </w:r>
                  <w:r w:rsidRPr="008937DD">
                    <w:rPr>
                      <w:rFonts w:eastAsia="Times New Roman"/>
                      <w:sz w:val="16"/>
                      <w:szCs w:val="16"/>
                    </w:rPr>
                    <w:t>025</w:t>
                  </w:r>
                </w:p>
              </w:tc>
              <w:tc>
                <w:tcPr>
                  <w:tcW w:w="1024" w:type="dxa"/>
                  <w:tcMar>
                    <w:top w:w="57" w:type="dxa"/>
                    <w:left w:w="17" w:type="dxa"/>
                    <w:bottom w:w="57" w:type="dxa"/>
                    <w:right w:w="17" w:type="dxa"/>
                  </w:tcMar>
                  <w:vAlign w:val="center"/>
                </w:tcPr>
                <w:p w:rsidR="00F371AC" w:rsidRPr="008937DD" w:rsidRDefault="00F371AC" w:rsidP="00C67863">
                  <w:pPr>
                    <w:autoSpaceDE w:val="0"/>
                    <w:autoSpaceDN w:val="0"/>
                    <w:adjustRightInd w:val="0"/>
                    <w:jc w:val="center"/>
                    <w:rPr>
                      <w:rFonts w:eastAsia="Times New Roman"/>
                      <w:sz w:val="16"/>
                      <w:szCs w:val="16"/>
                    </w:rPr>
                  </w:pPr>
                  <w:r w:rsidRPr="008937DD">
                    <w:rPr>
                      <w:rFonts w:eastAsia="Times New Roman"/>
                      <w:sz w:val="16"/>
                      <w:szCs w:val="16"/>
                    </w:rPr>
                    <w:t>2</w:t>
                  </w:r>
                  <w:r w:rsidR="00230F8D" w:rsidRPr="008937DD">
                    <w:rPr>
                      <w:rFonts w:eastAsia="Times New Roman"/>
                      <w:sz w:val="16"/>
                      <w:szCs w:val="16"/>
                    </w:rPr>
                    <w:t>.</w:t>
                  </w:r>
                  <w:r w:rsidRPr="008937DD">
                    <w:rPr>
                      <w:rFonts w:eastAsia="Times New Roman"/>
                      <w:sz w:val="16"/>
                      <w:szCs w:val="16"/>
                    </w:rPr>
                    <w:t>217</w:t>
                  </w:r>
                </w:p>
              </w:tc>
            </w:tr>
            <w:tr w:rsidR="00F371AC" w:rsidRPr="008937DD" w:rsidTr="00C67863">
              <w:trPr>
                <w:trHeight w:val="402"/>
                <w:jc w:val="center"/>
              </w:trPr>
              <w:tc>
                <w:tcPr>
                  <w:tcW w:w="426" w:type="dxa"/>
                  <w:tcMar>
                    <w:top w:w="57" w:type="dxa"/>
                    <w:left w:w="17" w:type="dxa"/>
                    <w:bottom w:w="57" w:type="dxa"/>
                    <w:right w:w="17" w:type="dxa"/>
                  </w:tcMar>
                </w:tcPr>
                <w:p w:rsidR="00F371AC" w:rsidRPr="008937DD" w:rsidRDefault="00F371AC" w:rsidP="00C67863">
                  <w:pPr>
                    <w:autoSpaceDE w:val="0"/>
                    <w:autoSpaceDN w:val="0"/>
                    <w:adjustRightInd w:val="0"/>
                    <w:ind w:left="24"/>
                    <w:rPr>
                      <w:rFonts w:eastAsia="Times New Roman"/>
                      <w:sz w:val="16"/>
                      <w:szCs w:val="16"/>
                    </w:rPr>
                  </w:pPr>
                  <w:r w:rsidRPr="008937DD">
                    <w:rPr>
                      <w:rFonts w:eastAsia="Times New Roman"/>
                      <w:sz w:val="16"/>
                      <w:szCs w:val="16"/>
                    </w:rPr>
                    <w:t>3.</w:t>
                  </w:r>
                </w:p>
              </w:tc>
              <w:tc>
                <w:tcPr>
                  <w:tcW w:w="1908" w:type="dxa"/>
                  <w:tcMar>
                    <w:top w:w="57" w:type="dxa"/>
                    <w:left w:w="17" w:type="dxa"/>
                    <w:bottom w:w="57" w:type="dxa"/>
                    <w:right w:w="17" w:type="dxa"/>
                  </w:tcMar>
                  <w:vAlign w:val="center"/>
                </w:tcPr>
                <w:p w:rsidR="00F371AC" w:rsidRPr="008937DD" w:rsidRDefault="005909FB" w:rsidP="005909FB">
                  <w:pPr>
                    <w:autoSpaceDE w:val="0"/>
                    <w:autoSpaceDN w:val="0"/>
                    <w:adjustRightInd w:val="0"/>
                    <w:rPr>
                      <w:rFonts w:eastAsia="Times New Roman"/>
                      <w:sz w:val="16"/>
                      <w:szCs w:val="16"/>
                    </w:rPr>
                  </w:pPr>
                  <w:r w:rsidRPr="008937DD">
                    <w:rPr>
                      <w:rFonts w:eastAsia="Times New Roman"/>
                      <w:sz w:val="16"/>
                      <w:szCs w:val="16"/>
                    </w:rPr>
                    <w:t>Por el primer hijo a cargo, si no hubiere cónyuge (sobre la base de la cláusula 3.4 c)).</w:t>
                  </w:r>
                </w:p>
              </w:tc>
              <w:tc>
                <w:tcPr>
                  <w:tcW w:w="1024" w:type="dxa"/>
                  <w:tcMar>
                    <w:top w:w="57" w:type="dxa"/>
                    <w:bottom w:w="57" w:type="dxa"/>
                  </w:tcMar>
                  <w:vAlign w:val="center"/>
                </w:tcPr>
                <w:p w:rsidR="00F371AC" w:rsidRPr="008937DD" w:rsidRDefault="00F371AC" w:rsidP="00C67863">
                  <w:pPr>
                    <w:jc w:val="center"/>
                    <w:rPr>
                      <w:rFonts w:eastAsia="Times New Roman"/>
                      <w:sz w:val="16"/>
                      <w:szCs w:val="16"/>
                    </w:rPr>
                  </w:pPr>
                  <w:r w:rsidRPr="008937DD">
                    <w:rPr>
                      <w:rFonts w:eastAsia="Times New Roman"/>
                      <w:sz w:val="16"/>
                      <w:szCs w:val="16"/>
                    </w:rPr>
                    <w:t>10</w:t>
                  </w:r>
                  <w:r w:rsidR="00230F8D" w:rsidRPr="008937DD">
                    <w:rPr>
                      <w:rFonts w:eastAsia="Times New Roman"/>
                      <w:sz w:val="16"/>
                      <w:szCs w:val="16"/>
                    </w:rPr>
                    <w:t>.</w:t>
                  </w:r>
                  <w:r w:rsidRPr="008937DD">
                    <w:rPr>
                      <w:rFonts w:eastAsia="Times New Roman"/>
                      <w:sz w:val="16"/>
                      <w:szCs w:val="16"/>
                    </w:rPr>
                    <w:t>702</w:t>
                  </w:r>
                </w:p>
              </w:tc>
              <w:tc>
                <w:tcPr>
                  <w:tcW w:w="1024" w:type="dxa"/>
                  <w:tcMar>
                    <w:top w:w="57" w:type="dxa"/>
                    <w:left w:w="17" w:type="dxa"/>
                    <w:bottom w:w="57" w:type="dxa"/>
                    <w:right w:w="17" w:type="dxa"/>
                  </w:tcMar>
                  <w:vAlign w:val="center"/>
                </w:tcPr>
                <w:p w:rsidR="00F371AC" w:rsidRPr="008937DD" w:rsidRDefault="00F371AC" w:rsidP="00C67863">
                  <w:pPr>
                    <w:autoSpaceDE w:val="0"/>
                    <w:autoSpaceDN w:val="0"/>
                    <w:adjustRightInd w:val="0"/>
                    <w:jc w:val="center"/>
                    <w:rPr>
                      <w:rFonts w:eastAsia="Times New Roman"/>
                      <w:sz w:val="16"/>
                      <w:szCs w:val="16"/>
                    </w:rPr>
                  </w:pPr>
                  <w:r w:rsidRPr="008937DD">
                    <w:rPr>
                      <w:rFonts w:eastAsia="Times New Roman"/>
                      <w:sz w:val="16"/>
                      <w:szCs w:val="16"/>
                    </w:rPr>
                    <w:t>3</w:t>
                  </w:r>
                  <w:r w:rsidR="00230F8D" w:rsidRPr="008937DD">
                    <w:rPr>
                      <w:rFonts w:eastAsia="Times New Roman"/>
                      <w:sz w:val="16"/>
                      <w:szCs w:val="16"/>
                    </w:rPr>
                    <w:t>.</w:t>
                  </w:r>
                  <w:r w:rsidRPr="008937DD">
                    <w:rPr>
                      <w:rFonts w:eastAsia="Times New Roman"/>
                      <w:sz w:val="16"/>
                      <w:szCs w:val="16"/>
                    </w:rPr>
                    <w:t>246</w:t>
                  </w:r>
                </w:p>
              </w:tc>
            </w:tr>
            <w:tr w:rsidR="00F371AC" w:rsidRPr="008937DD" w:rsidTr="00C67863">
              <w:trPr>
                <w:trHeight w:val="402"/>
                <w:jc w:val="center"/>
              </w:trPr>
              <w:tc>
                <w:tcPr>
                  <w:tcW w:w="426" w:type="dxa"/>
                  <w:tcMar>
                    <w:top w:w="57" w:type="dxa"/>
                    <w:left w:w="17" w:type="dxa"/>
                    <w:bottom w:w="57" w:type="dxa"/>
                    <w:right w:w="17" w:type="dxa"/>
                  </w:tcMar>
                </w:tcPr>
                <w:p w:rsidR="00F371AC" w:rsidRPr="008937DD" w:rsidRDefault="00F371AC" w:rsidP="00C67863">
                  <w:pPr>
                    <w:autoSpaceDE w:val="0"/>
                    <w:autoSpaceDN w:val="0"/>
                    <w:adjustRightInd w:val="0"/>
                    <w:ind w:left="24"/>
                    <w:rPr>
                      <w:rFonts w:eastAsia="Times New Roman"/>
                      <w:sz w:val="16"/>
                      <w:szCs w:val="16"/>
                    </w:rPr>
                  </w:pPr>
                  <w:r w:rsidRPr="008937DD">
                    <w:rPr>
                      <w:rFonts w:eastAsia="Times New Roman"/>
                      <w:sz w:val="16"/>
                      <w:szCs w:val="16"/>
                    </w:rPr>
                    <w:t>4.</w:t>
                  </w:r>
                </w:p>
              </w:tc>
              <w:tc>
                <w:tcPr>
                  <w:tcW w:w="1908" w:type="dxa"/>
                  <w:tcMar>
                    <w:top w:w="57" w:type="dxa"/>
                    <w:left w:w="17" w:type="dxa"/>
                    <w:bottom w:w="57" w:type="dxa"/>
                    <w:right w:w="17" w:type="dxa"/>
                  </w:tcMar>
                  <w:vAlign w:val="center"/>
                </w:tcPr>
                <w:p w:rsidR="005909FB" w:rsidRPr="008937DD" w:rsidRDefault="005909FB" w:rsidP="005909FB">
                  <w:pPr>
                    <w:autoSpaceDE w:val="0"/>
                    <w:autoSpaceDN w:val="0"/>
                    <w:adjustRightInd w:val="0"/>
                    <w:rPr>
                      <w:rFonts w:eastAsia="Times New Roman"/>
                      <w:sz w:val="16"/>
                      <w:szCs w:val="16"/>
                    </w:rPr>
                  </w:pPr>
                  <w:r w:rsidRPr="008937DD">
                    <w:rPr>
                      <w:rFonts w:eastAsia="Times New Roman"/>
                      <w:sz w:val="16"/>
                      <w:szCs w:val="16"/>
                    </w:rPr>
                    <w:t>Por un hijo a cargo del que se haya certificado que está física o psíquicamente discapacitado, además de cualquier importe pagadero de conformidad con la cláusula 3.4 b) y c) (sobre la base de la cláusula 3.4 d)).</w:t>
                  </w:r>
                </w:p>
                <w:p w:rsidR="00F371AC" w:rsidRPr="008937DD" w:rsidRDefault="00F371AC" w:rsidP="00C67863">
                  <w:pPr>
                    <w:autoSpaceDE w:val="0"/>
                    <w:autoSpaceDN w:val="0"/>
                    <w:adjustRightInd w:val="0"/>
                    <w:rPr>
                      <w:rFonts w:eastAsia="Times New Roman"/>
                      <w:sz w:val="16"/>
                      <w:szCs w:val="16"/>
                    </w:rPr>
                  </w:pPr>
                </w:p>
              </w:tc>
              <w:tc>
                <w:tcPr>
                  <w:tcW w:w="1024" w:type="dxa"/>
                  <w:tcMar>
                    <w:top w:w="57" w:type="dxa"/>
                    <w:bottom w:w="57" w:type="dxa"/>
                  </w:tcMar>
                  <w:vAlign w:val="center"/>
                </w:tcPr>
                <w:p w:rsidR="00F371AC" w:rsidRPr="008937DD" w:rsidRDefault="00F371AC" w:rsidP="00C67863">
                  <w:pPr>
                    <w:jc w:val="center"/>
                    <w:rPr>
                      <w:rFonts w:eastAsia="Times New Roman"/>
                      <w:sz w:val="16"/>
                      <w:szCs w:val="16"/>
                    </w:rPr>
                  </w:pPr>
                  <w:r w:rsidRPr="008937DD">
                    <w:rPr>
                      <w:rFonts w:eastAsia="Times New Roman"/>
                      <w:sz w:val="16"/>
                      <w:szCs w:val="16"/>
                    </w:rPr>
                    <w:t>5</w:t>
                  </w:r>
                  <w:r w:rsidR="00230F8D" w:rsidRPr="008937DD">
                    <w:rPr>
                      <w:rFonts w:eastAsia="Times New Roman"/>
                      <w:sz w:val="16"/>
                      <w:szCs w:val="16"/>
                    </w:rPr>
                    <w:t>.</w:t>
                  </w:r>
                  <w:r w:rsidRPr="008937DD">
                    <w:rPr>
                      <w:rFonts w:eastAsia="Times New Roman"/>
                      <w:sz w:val="16"/>
                      <w:szCs w:val="16"/>
                    </w:rPr>
                    <w:t>052</w:t>
                  </w:r>
                </w:p>
              </w:tc>
              <w:tc>
                <w:tcPr>
                  <w:tcW w:w="1024" w:type="dxa"/>
                  <w:tcMar>
                    <w:top w:w="57" w:type="dxa"/>
                    <w:left w:w="17" w:type="dxa"/>
                    <w:bottom w:w="57" w:type="dxa"/>
                    <w:right w:w="17" w:type="dxa"/>
                  </w:tcMar>
                  <w:vAlign w:val="center"/>
                </w:tcPr>
                <w:p w:rsidR="00F371AC" w:rsidRPr="008937DD" w:rsidRDefault="00F371AC" w:rsidP="00C67863">
                  <w:pPr>
                    <w:autoSpaceDE w:val="0"/>
                    <w:autoSpaceDN w:val="0"/>
                    <w:adjustRightInd w:val="0"/>
                    <w:jc w:val="center"/>
                    <w:rPr>
                      <w:rFonts w:eastAsia="Times New Roman"/>
                      <w:sz w:val="16"/>
                      <w:szCs w:val="16"/>
                    </w:rPr>
                  </w:pPr>
                  <w:r w:rsidRPr="008937DD">
                    <w:rPr>
                      <w:rFonts w:eastAsia="Times New Roman"/>
                      <w:sz w:val="16"/>
                      <w:szCs w:val="16"/>
                    </w:rPr>
                    <w:t>2</w:t>
                  </w:r>
                  <w:r w:rsidR="00230F8D" w:rsidRPr="008937DD">
                    <w:rPr>
                      <w:rFonts w:eastAsia="Times New Roman"/>
                      <w:sz w:val="16"/>
                      <w:szCs w:val="16"/>
                    </w:rPr>
                    <w:t>.</w:t>
                  </w:r>
                  <w:r w:rsidRPr="008937DD">
                    <w:rPr>
                      <w:rFonts w:eastAsia="Times New Roman"/>
                      <w:sz w:val="16"/>
                      <w:szCs w:val="16"/>
                    </w:rPr>
                    <w:t>217</w:t>
                  </w:r>
                </w:p>
              </w:tc>
            </w:tr>
          </w:tbl>
          <w:p w:rsidR="005909FB" w:rsidRPr="008937DD" w:rsidRDefault="005909FB" w:rsidP="00C67863">
            <w:pPr>
              <w:autoSpaceDE w:val="0"/>
              <w:autoSpaceDN w:val="0"/>
              <w:adjustRightInd w:val="0"/>
              <w:rPr>
                <w:rFonts w:eastAsia="Times New Roman"/>
                <w:sz w:val="18"/>
                <w:szCs w:val="18"/>
              </w:rPr>
            </w:pPr>
          </w:p>
          <w:p w:rsidR="005909FB" w:rsidRPr="008937DD" w:rsidRDefault="00230F8D" w:rsidP="005909FB">
            <w:pPr>
              <w:autoSpaceDE w:val="0"/>
              <w:autoSpaceDN w:val="0"/>
              <w:adjustRightInd w:val="0"/>
              <w:rPr>
                <w:rFonts w:eastAsia="Times New Roman"/>
                <w:sz w:val="18"/>
                <w:szCs w:val="18"/>
              </w:rPr>
            </w:pPr>
            <w:r w:rsidRPr="008937DD">
              <w:rPr>
                <w:rFonts w:eastAsia="Times New Roman"/>
                <w:sz w:val="18"/>
                <w:szCs w:val="18"/>
              </w:rPr>
              <w:t>2)</w:t>
            </w:r>
            <w:r w:rsidRPr="008937DD">
              <w:rPr>
                <w:rFonts w:eastAsia="Times New Roman"/>
                <w:sz w:val="18"/>
                <w:szCs w:val="18"/>
              </w:rPr>
              <w:tab/>
            </w:r>
            <w:r w:rsidR="005909FB" w:rsidRPr="008937DD">
              <w:rPr>
                <w:rFonts w:eastAsia="Times New Roman"/>
                <w:sz w:val="18"/>
                <w:szCs w:val="18"/>
              </w:rPr>
              <w:t>Prestación por un padre, una madre, un hermano o una hermana a cargo de personal en la categoría de servicios generales, si no hubiere cónyuge a cargo (sobre la base de la cláusula 3.4 f)).</w:t>
            </w:r>
          </w:p>
          <w:p w:rsidR="00F371AC" w:rsidRPr="008937DD" w:rsidRDefault="00F371AC" w:rsidP="00C67863">
            <w:pPr>
              <w:autoSpaceDE w:val="0"/>
              <w:autoSpaceDN w:val="0"/>
              <w:adjustRightInd w:val="0"/>
              <w:rPr>
                <w:rFonts w:eastAsia="Times New Roman"/>
                <w:sz w:val="18"/>
                <w:szCs w:val="18"/>
              </w:rPr>
            </w:pPr>
          </w:p>
          <w:tbl>
            <w:tblPr>
              <w:tblW w:w="2778" w:type="dxa"/>
              <w:jc w:val="center"/>
              <w:tblBorders>
                <w:top w:val="dashed" w:sz="4" w:space="0" w:color="D9D9D9" w:themeColor="background1" w:themeShade="D9"/>
                <w:left w:val="dashed" w:sz="4" w:space="0" w:color="D9D9D9" w:themeColor="background1" w:themeShade="D9"/>
                <w:bottom w:val="dashed" w:sz="4" w:space="0" w:color="D9D9D9" w:themeColor="background1" w:themeShade="D9"/>
                <w:right w:val="dashed" w:sz="4" w:space="0" w:color="D9D9D9" w:themeColor="background1" w:themeShade="D9"/>
                <w:insideH w:val="dashed" w:sz="4" w:space="0" w:color="D9D9D9" w:themeColor="background1" w:themeShade="D9"/>
                <w:insideV w:val="dashed" w:sz="4" w:space="0" w:color="D9D9D9" w:themeColor="background1" w:themeShade="D9"/>
              </w:tblBorders>
              <w:tblLayout w:type="fixed"/>
              <w:tblCellMar>
                <w:left w:w="70" w:type="dxa"/>
                <w:right w:w="70" w:type="dxa"/>
              </w:tblCellMar>
              <w:tblLook w:val="0000" w:firstRow="0" w:lastRow="0" w:firstColumn="0" w:lastColumn="0" w:noHBand="0" w:noVBand="0"/>
            </w:tblPr>
            <w:tblGrid>
              <w:gridCol w:w="1389"/>
              <w:gridCol w:w="1389"/>
            </w:tblGrid>
            <w:tr w:rsidR="00F371AC" w:rsidRPr="008937DD" w:rsidTr="00C67863">
              <w:trPr>
                <w:trHeight w:val="315"/>
                <w:jc w:val="center"/>
              </w:trPr>
              <w:tc>
                <w:tcPr>
                  <w:tcW w:w="1389" w:type="dxa"/>
                  <w:tcMar>
                    <w:top w:w="57" w:type="dxa"/>
                    <w:bottom w:w="57" w:type="dxa"/>
                  </w:tcMar>
                  <w:vAlign w:val="center"/>
                </w:tcPr>
                <w:p w:rsidR="005909FB" w:rsidRPr="008937DD" w:rsidRDefault="00870748" w:rsidP="005909FB">
                  <w:pPr>
                    <w:autoSpaceDE w:val="0"/>
                    <w:autoSpaceDN w:val="0"/>
                    <w:adjustRightInd w:val="0"/>
                    <w:jc w:val="center"/>
                    <w:rPr>
                      <w:rFonts w:eastAsia="Times New Roman"/>
                      <w:sz w:val="16"/>
                      <w:szCs w:val="16"/>
                    </w:rPr>
                  </w:pPr>
                  <w:r w:rsidRPr="008937DD">
                    <w:rPr>
                      <w:rFonts w:eastAsia="Times New Roman"/>
                      <w:sz w:val="16"/>
                      <w:szCs w:val="16"/>
                    </w:rPr>
                    <w:t xml:space="preserve">Francos </w:t>
                  </w:r>
                  <w:r w:rsidR="005909FB" w:rsidRPr="008937DD">
                    <w:rPr>
                      <w:rFonts w:eastAsia="Times New Roman"/>
                      <w:sz w:val="16"/>
                      <w:szCs w:val="16"/>
                    </w:rPr>
                    <w:t>suizos</w:t>
                  </w:r>
                </w:p>
                <w:p w:rsidR="00F371AC" w:rsidRPr="008937DD" w:rsidRDefault="00F371AC" w:rsidP="00870748">
                  <w:pPr>
                    <w:autoSpaceDE w:val="0"/>
                    <w:autoSpaceDN w:val="0"/>
                    <w:adjustRightInd w:val="0"/>
                    <w:jc w:val="center"/>
                    <w:rPr>
                      <w:rFonts w:eastAsia="Times New Roman"/>
                      <w:sz w:val="16"/>
                      <w:szCs w:val="16"/>
                    </w:rPr>
                  </w:pPr>
                  <w:r w:rsidRPr="008937DD">
                    <w:rPr>
                      <w:rFonts w:eastAsia="Times New Roman"/>
                      <w:sz w:val="16"/>
                      <w:szCs w:val="16"/>
                    </w:rPr>
                    <w:t>p</w:t>
                  </w:r>
                  <w:r w:rsidR="00870748" w:rsidRPr="008937DD">
                    <w:rPr>
                      <w:rFonts w:eastAsia="Times New Roman"/>
                      <w:sz w:val="16"/>
                      <w:szCs w:val="16"/>
                    </w:rPr>
                    <w:t>o</w:t>
                  </w:r>
                  <w:r w:rsidRPr="008937DD">
                    <w:rPr>
                      <w:rFonts w:eastAsia="Times New Roman"/>
                      <w:sz w:val="16"/>
                      <w:szCs w:val="16"/>
                    </w:rPr>
                    <w:t>r a</w:t>
                  </w:r>
                  <w:r w:rsidR="00870748" w:rsidRPr="008937DD">
                    <w:rPr>
                      <w:rFonts w:eastAsia="Times New Roman"/>
                      <w:sz w:val="16"/>
                      <w:szCs w:val="16"/>
                    </w:rPr>
                    <w:t>ño</w:t>
                  </w:r>
                </w:p>
              </w:tc>
              <w:tc>
                <w:tcPr>
                  <w:tcW w:w="1389" w:type="dxa"/>
                  <w:tcMar>
                    <w:top w:w="57" w:type="dxa"/>
                    <w:bottom w:w="57" w:type="dxa"/>
                  </w:tcMar>
                  <w:vAlign w:val="center"/>
                </w:tcPr>
                <w:p w:rsidR="00F371AC" w:rsidRPr="008937DD" w:rsidRDefault="00870748" w:rsidP="00870748">
                  <w:pPr>
                    <w:autoSpaceDE w:val="0"/>
                    <w:autoSpaceDN w:val="0"/>
                    <w:adjustRightInd w:val="0"/>
                    <w:jc w:val="center"/>
                    <w:rPr>
                      <w:rFonts w:eastAsia="Times New Roman"/>
                      <w:sz w:val="16"/>
                      <w:szCs w:val="16"/>
                    </w:rPr>
                  </w:pPr>
                  <w:r w:rsidRPr="008937DD">
                    <w:rPr>
                      <w:rFonts w:eastAsia="Times New Roman"/>
                      <w:sz w:val="16"/>
                      <w:szCs w:val="16"/>
                    </w:rPr>
                    <w:t>Dólares EE.UU. por año</w:t>
                  </w:r>
                </w:p>
              </w:tc>
            </w:tr>
            <w:tr w:rsidR="00F371AC" w:rsidRPr="008937DD" w:rsidTr="00C67863">
              <w:trPr>
                <w:trHeight w:val="284"/>
                <w:jc w:val="center"/>
              </w:trPr>
              <w:tc>
                <w:tcPr>
                  <w:tcW w:w="1389" w:type="dxa"/>
                  <w:tcMar>
                    <w:top w:w="57" w:type="dxa"/>
                    <w:bottom w:w="57" w:type="dxa"/>
                  </w:tcMar>
                  <w:vAlign w:val="center"/>
                </w:tcPr>
                <w:p w:rsidR="00F371AC" w:rsidRPr="008937DD" w:rsidRDefault="00230F8D" w:rsidP="00C67863">
                  <w:pPr>
                    <w:jc w:val="center"/>
                    <w:rPr>
                      <w:rFonts w:eastAsia="Times New Roman"/>
                      <w:sz w:val="16"/>
                      <w:szCs w:val="16"/>
                    </w:rPr>
                  </w:pPr>
                  <w:r w:rsidRPr="008937DD">
                    <w:rPr>
                      <w:rFonts w:eastAsia="Times New Roman"/>
                      <w:sz w:val="16"/>
                      <w:szCs w:val="16"/>
                    </w:rPr>
                    <w:t>1.</w:t>
                  </w:r>
                  <w:r w:rsidR="00F371AC" w:rsidRPr="008937DD">
                    <w:rPr>
                      <w:rFonts w:eastAsia="Times New Roman"/>
                      <w:sz w:val="16"/>
                      <w:szCs w:val="16"/>
                    </w:rPr>
                    <w:t>635</w:t>
                  </w:r>
                </w:p>
              </w:tc>
              <w:tc>
                <w:tcPr>
                  <w:tcW w:w="1389" w:type="dxa"/>
                  <w:tcMar>
                    <w:top w:w="57" w:type="dxa"/>
                    <w:left w:w="17" w:type="dxa"/>
                    <w:bottom w:w="57" w:type="dxa"/>
                    <w:right w:w="17" w:type="dxa"/>
                  </w:tcMar>
                  <w:vAlign w:val="center"/>
                </w:tcPr>
                <w:p w:rsidR="00F371AC" w:rsidRPr="008937DD" w:rsidRDefault="00230F8D" w:rsidP="00C67863">
                  <w:pPr>
                    <w:autoSpaceDE w:val="0"/>
                    <w:autoSpaceDN w:val="0"/>
                    <w:adjustRightInd w:val="0"/>
                    <w:jc w:val="center"/>
                    <w:rPr>
                      <w:rFonts w:eastAsia="Times New Roman"/>
                      <w:sz w:val="16"/>
                      <w:szCs w:val="16"/>
                    </w:rPr>
                  </w:pPr>
                  <w:r w:rsidRPr="008937DD">
                    <w:rPr>
                      <w:rFonts w:eastAsia="Times New Roman"/>
                      <w:sz w:val="16"/>
                      <w:szCs w:val="16"/>
                    </w:rPr>
                    <w:t>1.</w:t>
                  </w:r>
                  <w:r w:rsidR="00F371AC" w:rsidRPr="008937DD">
                    <w:rPr>
                      <w:rFonts w:eastAsia="Times New Roman"/>
                      <w:sz w:val="16"/>
                      <w:szCs w:val="16"/>
                    </w:rPr>
                    <w:t>257</w:t>
                  </w:r>
                </w:p>
              </w:tc>
            </w:tr>
          </w:tbl>
          <w:p w:rsidR="005909FB" w:rsidRPr="008937DD" w:rsidRDefault="005909FB" w:rsidP="00C67863">
            <w:pPr>
              <w:autoSpaceDE w:val="0"/>
              <w:autoSpaceDN w:val="0"/>
              <w:adjustRightInd w:val="0"/>
              <w:rPr>
                <w:rFonts w:eastAsia="Times New Roman"/>
                <w:sz w:val="18"/>
                <w:szCs w:val="18"/>
              </w:rPr>
            </w:pPr>
          </w:p>
          <w:p w:rsidR="00F371AC" w:rsidRPr="008937DD" w:rsidRDefault="00230F8D" w:rsidP="005909FB">
            <w:pPr>
              <w:autoSpaceDE w:val="0"/>
              <w:autoSpaceDN w:val="0"/>
              <w:adjustRightInd w:val="0"/>
              <w:rPr>
                <w:rFonts w:eastAsia="Times New Roman"/>
                <w:sz w:val="18"/>
                <w:szCs w:val="18"/>
              </w:rPr>
            </w:pPr>
            <w:r w:rsidRPr="008937DD">
              <w:rPr>
                <w:rFonts w:eastAsia="Times New Roman"/>
                <w:sz w:val="18"/>
                <w:szCs w:val="18"/>
              </w:rPr>
              <w:t>3)</w:t>
            </w:r>
            <w:r w:rsidRPr="008937DD">
              <w:rPr>
                <w:rFonts w:eastAsia="Times New Roman"/>
                <w:sz w:val="18"/>
                <w:szCs w:val="18"/>
              </w:rPr>
              <w:tab/>
            </w:r>
            <w:r w:rsidR="005909FB" w:rsidRPr="008937DD">
              <w:rPr>
                <w:rFonts w:eastAsia="Times New Roman"/>
                <w:sz w:val="18"/>
                <w:szCs w:val="18"/>
              </w:rPr>
              <w:t>Las cuantías aplicables a los funcionarios nacionales profesionales se colocarán en la Intranet de la OMPI.</w:t>
            </w:r>
          </w:p>
        </w:tc>
        <w:tc>
          <w:tcPr>
            <w:tcW w:w="4536" w:type="dxa"/>
            <w:shd w:val="clear" w:color="auto" w:fill="auto"/>
            <w:tcMar>
              <w:top w:w="57" w:type="dxa"/>
              <w:bottom w:w="57" w:type="dxa"/>
            </w:tcMar>
          </w:tcPr>
          <w:p w:rsidR="005909FB" w:rsidRPr="008937DD" w:rsidRDefault="005909FB" w:rsidP="005909FB">
            <w:pPr>
              <w:autoSpaceDE w:val="0"/>
              <w:autoSpaceDN w:val="0"/>
              <w:adjustRightInd w:val="0"/>
              <w:rPr>
                <w:rFonts w:eastAsia="Times New Roman"/>
                <w:sz w:val="18"/>
                <w:szCs w:val="18"/>
              </w:rPr>
            </w:pPr>
            <w:r w:rsidRPr="008937DD">
              <w:rPr>
                <w:rFonts w:eastAsia="Times New Roman"/>
                <w:sz w:val="18"/>
                <w:szCs w:val="18"/>
              </w:rPr>
              <w:lastRenderedPageBreak/>
              <w:t>Artículo 2 – Prestaciones</w:t>
            </w:r>
          </w:p>
          <w:p w:rsidR="005909FB" w:rsidRPr="008937DD" w:rsidRDefault="005909FB" w:rsidP="00C67863">
            <w:pPr>
              <w:autoSpaceDE w:val="0"/>
              <w:autoSpaceDN w:val="0"/>
              <w:adjustRightInd w:val="0"/>
              <w:rPr>
                <w:rFonts w:eastAsia="Times New Roman"/>
                <w:sz w:val="18"/>
                <w:szCs w:val="18"/>
              </w:rPr>
            </w:pPr>
          </w:p>
          <w:p w:rsidR="005909FB" w:rsidRPr="008937DD" w:rsidRDefault="00F371AC" w:rsidP="00C67863">
            <w:pPr>
              <w:autoSpaceDE w:val="0"/>
              <w:autoSpaceDN w:val="0"/>
              <w:adjustRightInd w:val="0"/>
              <w:rPr>
                <w:rFonts w:eastAsia="Times New Roman"/>
                <w:sz w:val="18"/>
                <w:szCs w:val="18"/>
              </w:rPr>
            </w:pPr>
            <w:r w:rsidRPr="008937DD">
              <w:rPr>
                <w:rFonts w:eastAsia="Times New Roman"/>
                <w:sz w:val="18"/>
                <w:szCs w:val="18"/>
              </w:rPr>
              <w:t>[…]</w:t>
            </w:r>
          </w:p>
          <w:p w:rsidR="005909FB" w:rsidRPr="008937DD" w:rsidRDefault="005909FB" w:rsidP="00C67863">
            <w:pPr>
              <w:autoSpaceDE w:val="0"/>
              <w:autoSpaceDN w:val="0"/>
              <w:adjustRightInd w:val="0"/>
              <w:rPr>
                <w:rFonts w:eastAsia="Times New Roman"/>
                <w:sz w:val="18"/>
                <w:szCs w:val="18"/>
              </w:rPr>
            </w:pPr>
          </w:p>
          <w:p w:rsidR="005909FB" w:rsidRPr="008937DD" w:rsidRDefault="00230F8D" w:rsidP="005909FB">
            <w:pPr>
              <w:autoSpaceDE w:val="0"/>
              <w:autoSpaceDN w:val="0"/>
              <w:adjustRightInd w:val="0"/>
              <w:rPr>
                <w:rFonts w:eastAsia="Times New Roman"/>
                <w:sz w:val="18"/>
                <w:szCs w:val="18"/>
              </w:rPr>
            </w:pPr>
            <w:r w:rsidRPr="008937DD">
              <w:rPr>
                <w:rFonts w:eastAsia="Times New Roman"/>
                <w:sz w:val="18"/>
                <w:szCs w:val="18"/>
              </w:rPr>
              <w:t>c)</w:t>
            </w:r>
            <w:r w:rsidRPr="008937DD">
              <w:rPr>
                <w:rFonts w:eastAsia="Times New Roman"/>
                <w:sz w:val="18"/>
                <w:szCs w:val="18"/>
              </w:rPr>
              <w:tab/>
              <w:t>[…]:</w:t>
            </w:r>
          </w:p>
          <w:p w:rsidR="005909FB" w:rsidRPr="008937DD" w:rsidRDefault="005909FB" w:rsidP="00C67863">
            <w:pPr>
              <w:autoSpaceDE w:val="0"/>
              <w:autoSpaceDN w:val="0"/>
              <w:adjustRightInd w:val="0"/>
              <w:rPr>
                <w:rFonts w:eastAsia="Times New Roman"/>
                <w:sz w:val="18"/>
                <w:szCs w:val="18"/>
              </w:rPr>
            </w:pPr>
          </w:p>
          <w:p w:rsidR="005909FB" w:rsidRPr="008937DD" w:rsidRDefault="00230F8D" w:rsidP="005909FB">
            <w:pPr>
              <w:autoSpaceDE w:val="0"/>
              <w:autoSpaceDN w:val="0"/>
              <w:adjustRightInd w:val="0"/>
              <w:rPr>
                <w:rFonts w:eastAsia="Times New Roman"/>
                <w:sz w:val="18"/>
                <w:szCs w:val="18"/>
              </w:rPr>
            </w:pPr>
            <w:r w:rsidRPr="008937DD">
              <w:rPr>
                <w:rFonts w:eastAsia="Times New Roman"/>
                <w:sz w:val="18"/>
                <w:szCs w:val="18"/>
              </w:rPr>
              <w:t>1)</w:t>
            </w:r>
            <w:r w:rsidRPr="008937DD">
              <w:rPr>
                <w:rFonts w:eastAsia="Times New Roman"/>
                <w:sz w:val="18"/>
                <w:szCs w:val="18"/>
              </w:rPr>
              <w:tab/>
            </w:r>
            <w:r w:rsidR="005909FB" w:rsidRPr="008937DD">
              <w:rPr>
                <w:rFonts w:eastAsia="Times New Roman"/>
                <w:sz w:val="18"/>
                <w:szCs w:val="18"/>
              </w:rPr>
              <w:t>Cuantías aplicables a los funcionarios de servicios generales en Ginebra:</w:t>
            </w:r>
          </w:p>
          <w:p w:rsidR="005909FB" w:rsidRPr="008937DD" w:rsidRDefault="005909FB" w:rsidP="00C67863">
            <w:pPr>
              <w:autoSpaceDE w:val="0"/>
              <w:autoSpaceDN w:val="0"/>
              <w:adjustRightInd w:val="0"/>
              <w:rPr>
                <w:rFonts w:eastAsia="Times New Roman"/>
                <w:sz w:val="18"/>
                <w:szCs w:val="18"/>
              </w:rPr>
            </w:pPr>
          </w:p>
          <w:p w:rsidR="005909FB" w:rsidRPr="008937DD" w:rsidRDefault="005909FB" w:rsidP="00C67863">
            <w:pPr>
              <w:autoSpaceDE w:val="0"/>
              <w:autoSpaceDN w:val="0"/>
              <w:adjustRightInd w:val="0"/>
              <w:rPr>
                <w:rFonts w:eastAsia="Times New Roman"/>
                <w:sz w:val="18"/>
                <w:szCs w:val="18"/>
              </w:rPr>
            </w:pPr>
          </w:p>
          <w:p w:rsidR="005909FB" w:rsidRPr="008937DD" w:rsidRDefault="005909FB" w:rsidP="00C67863">
            <w:pPr>
              <w:autoSpaceDE w:val="0"/>
              <w:autoSpaceDN w:val="0"/>
              <w:adjustRightInd w:val="0"/>
              <w:rPr>
                <w:rFonts w:eastAsia="Times New Roman"/>
                <w:sz w:val="18"/>
                <w:szCs w:val="18"/>
              </w:rPr>
            </w:pPr>
          </w:p>
          <w:p w:rsidR="005909FB" w:rsidRPr="008937DD" w:rsidRDefault="005909FB" w:rsidP="00C67863">
            <w:pPr>
              <w:autoSpaceDE w:val="0"/>
              <w:autoSpaceDN w:val="0"/>
              <w:adjustRightInd w:val="0"/>
              <w:rPr>
                <w:rFonts w:eastAsia="Times New Roman"/>
                <w:sz w:val="18"/>
                <w:szCs w:val="18"/>
              </w:rPr>
            </w:pPr>
          </w:p>
          <w:p w:rsidR="005909FB" w:rsidRPr="008937DD" w:rsidRDefault="005909FB" w:rsidP="00C67863">
            <w:pPr>
              <w:autoSpaceDE w:val="0"/>
              <w:autoSpaceDN w:val="0"/>
              <w:adjustRightInd w:val="0"/>
              <w:rPr>
                <w:rFonts w:eastAsia="Times New Roman"/>
                <w:sz w:val="18"/>
                <w:szCs w:val="18"/>
              </w:rPr>
            </w:pPr>
          </w:p>
          <w:p w:rsidR="00F371AC" w:rsidRPr="008937DD" w:rsidRDefault="00F371AC" w:rsidP="00C67863">
            <w:pPr>
              <w:autoSpaceDE w:val="0"/>
              <w:autoSpaceDN w:val="0"/>
              <w:adjustRightInd w:val="0"/>
              <w:rPr>
                <w:rFonts w:eastAsia="Times New Roman"/>
                <w:sz w:val="18"/>
                <w:szCs w:val="18"/>
              </w:rPr>
            </w:pPr>
          </w:p>
          <w:tbl>
            <w:tblPr>
              <w:tblW w:w="0" w:type="auto"/>
              <w:jc w:val="center"/>
              <w:tblBorders>
                <w:top w:val="dashed" w:sz="4" w:space="0" w:color="D9D9D9" w:themeColor="background1" w:themeShade="D9"/>
                <w:left w:val="dashed" w:sz="4" w:space="0" w:color="D9D9D9" w:themeColor="background1" w:themeShade="D9"/>
                <w:bottom w:val="dashed" w:sz="4" w:space="0" w:color="D9D9D9" w:themeColor="background1" w:themeShade="D9"/>
                <w:right w:val="dashed" w:sz="4" w:space="0" w:color="D9D9D9" w:themeColor="background1" w:themeShade="D9"/>
                <w:insideH w:val="dashed" w:sz="4" w:space="0" w:color="D9D9D9" w:themeColor="background1" w:themeShade="D9"/>
                <w:insideV w:val="dashed" w:sz="4" w:space="0" w:color="D9D9D9" w:themeColor="background1" w:themeShade="D9"/>
              </w:tblBorders>
              <w:tblLayout w:type="fixed"/>
              <w:tblCellMar>
                <w:left w:w="70" w:type="dxa"/>
                <w:right w:w="70" w:type="dxa"/>
              </w:tblCellMar>
              <w:tblLook w:val="0000" w:firstRow="0" w:lastRow="0" w:firstColumn="0" w:lastColumn="0" w:noHBand="0" w:noVBand="0"/>
            </w:tblPr>
            <w:tblGrid>
              <w:gridCol w:w="426"/>
              <w:gridCol w:w="2867"/>
              <w:gridCol w:w="1089"/>
            </w:tblGrid>
            <w:tr w:rsidR="00F371AC" w:rsidRPr="008937DD" w:rsidTr="00C67863">
              <w:trPr>
                <w:trHeight w:val="315"/>
                <w:jc w:val="center"/>
              </w:trPr>
              <w:tc>
                <w:tcPr>
                  <w:tcW w:w="426" w:type="dxa"/>
                  <w:tcMar>
                    <w:top w:w="57" w:type="dxa"/>
                    <w:bottom w:w="57" w:type="dxa"/>
                  </w:tcMar>
                </w:tcPr>
                <w:p w:rsidR="005909FB" w:rsidRPr="008937DD" w:rsidRDefault="005909FB" w:rsidP="00C67863">
                  <w:pPr>
                    <w:autoSpaceDE w:val="0"/>
                    <w:autoSpaceDN w:val="0"/>
                    <w:adjustRightInd w:val="0"/>
                    <w:ind w:left="24"/>
                    <w:rPr>
                      <w:rFonts w:eastAsia="Times New Roman"/>
                      <w:sz w:val="16"/>
                      <w:szCs w:val="16"/>
                    </w:rPr>
                  </w:pPr>
                </w:p>
                <w:p w:rsidR="00F371AC" w:rsidRPr="008937DD" w:rsidRDefault="00F371AC" w:rsidP="00C67863">
                  <w:pPr>
                    <w:autoSpaceDE w:val="0"/>
                    <w:autoSpaceDN w:val="0"/>
                    <w:adjustRightInd w:val="0"/>
                    <w:ind w:left="24"/>
                    <w:rPr>
                      <w:rFonts w:eastAsia="Times New Roman"/>
                      <w:sz w:val="16"/>
                      <w:szCs w:val="16"/>
                    </w:rPr>
                  </w:pPr>
                </w:p>
              </w:tc>
              <w:tc>
                <w:tcPr>
                  <w:tcW w:w="2867" w:type="dxa"/>
                  <w:tcMar>
                    <w:top w:w="57" w:type="dxa"/>
                    <w:bottom w:w="57" w:type="dxa"/>
                  </w:tcMar>
                </w:tcPr>
                <w:p w:rsidR="005909FB" w:rsidRPr="008937DD" w:rsidRDefault="005909FB" w:rsidP="00C67863">
                  <w:pPr>
                    <w:rPr>
                      <w:rFonts w:eastAsia="Times New Roman"/>
                      <w:sz w:val="16"/>
                      <w:szCs w:val="16"/>
                    </w:rPr>
                  </w:pPr>
                </w:p>
                <w:p w:rsidR="00F371AC" w:rsidRPr="008937DD" w:rsidRDefault="00F371AC" w:rsidP="00C67863">
                  <w:pPr>
                    <w:autoSpaceDE w:val="0"/>
                    <w:autoSpaceDN w:val="0"/>
                    <w:adjustRightInd w:val="0"/>
                    <w:rPr>
                      <w:rFonts w:eastAsia="Times New Roman"/>
                      <w:sz w:val="16"/>
                      <w:szCs w:val="16"/>
                    </w:rPr>
                  </w:pPr>
                </w:p>
              </w:tc>
              <w:tc>
                <w:tcPr>
                  <w:tcW w:w="1089" w:type="dxa"/>
                  <w:tcMar>
                    <w:top w:w="57" w:type="dxa"/>
                    <w:bottom w:w="57" w:type="dxa"/>
                  </w:tcMar>
                  <w:vAlign w:val="center"/>
                </w:tcPr>
                <w:p w:rsidR="00F371AC" w:rsidRPr="008937DD" w:rsidRDefault="00870748" w:rsidP="00870748">
                  <w:pPr>
                    <w:autoSpaceDE w:val="0"/>
                    <w:autoSpaceDN w:val="0"/>
                    <w:adjustRightInd w:val="0"/>
                    <w:jc w:val="center"/>
                    <w:rPr>
                      <w:rFonts w:eastAsia="Times New Roman"/>
                      <w:sz w:val="16"/>
                      <w:szCs w:val="16"/>
                    </w:rPr>
                  </w:pPr>
                  <w:r w:rsidRPr="008937DD">
                    <w:rPr>
                      <w:rFonts w:eastAsia="Times New Roman"/>
                      <w:sz w:val="16"/>
                      <w:szCs w:val="16"/>
                    </w:rPr>
                    <w:t xml:space="preserve">Francos </w:t>
                  </w:r>
                  <w:r w:rsidR="005909FB" w:rsidRPr="008937DD">
                    <w:rPr>
                      <w:rFonts w:eastAsia="Times New Roman"/>
                      <w:sz w:val="16"/>
                      <w:szCs w:val="16"/>
                    </w:rPr>
                    <w:t>suizos</w:t>
                  </w:r>
                  <w:r w:rsidRPr="008937DD">
                    <w:rPr>
                      <w:rFonts w:eastAsia="Times New Roman"/>
                      <w:sz w:val="16"/>
                      <w:szCs w:val="16"/>
                    </w:rPr>
                    <w:t xml:space="preserve"> por año (Ginebra)</w:t>
                  </w:r>
                </w:p>
              </w:tc>
            </w:tr>
            <w:tr w:rsidR="00F371AC" w:rsidRPr="008937DD" w:rsidTr="00C67863">
              <w:trPr>
                <w:trHeight w:val="284"/>
                <w:jc w:val="center"/>
              </w:trPr>
              <w:tc>
                <w:tcPr>
                  <w:tcW w:w="426" w:type="dxa"/>
                  <w:tcMar>
                    <w:top w:w="57" w:type="dxa"/>
                    <w:left w:w="17" w:type="dxa"/>
                    <w:bottom w:w="57" w:type="dxa"/>
                    <w:right w:w="17" w:type="dxa"/>
                  </w:tcMar>
                </w:tcPr>
                <w:p w:rsidR="00F371AC" w:rsidRPr="008937DD" w:rsidRDefault="00F371AC" w:rsidP="00C67863">
                  <w:pPr>
                    <w:autoSpaceDE w:val="0"/>
                    <w:autoSpaceDN w:val="0"/>
                    <w:adjustRightInd w:val="0"/>
                    <w:ind w:left="24"/>
                    <w:rPr>
                      <w:rFonts w:eastAsia="Times New Roman"/>
                      <w:sz w:val="16"/>
                      <w:szCs w:val="16"/>
                    </w:rPr>
                  </w:pPr>
                  <w:r w:rsidRPr="008937DD">
                    <w:rPr>
                      <w:rFonts w:eastAsia="Times New Roman"/>
                      <w:sz w:val="16"/>
                      <w:szCs w:val="16"/>
                    </w:rPr>
                    <w:t>1.</w:t>
                  </w:r>
                </w:p>
              </w:tc>
              <w:tc>
                <w:tcPr>
                  <w:tcW w:w="2867" w:type="dxa"/>
                  <w:tcMar>
                    <w:top w:w="57" w:type="dxa"/>
                    <w:left w:w="17" w:type="dxa"/>
                    <w:bottom w:w="57" w:type="dxa"/>
                    <w:right w:w="17" w:type="dxa"/>
                  </w:tcMar>
                  <w:vAlign w:val="center"/>
                </w:tcPr>
                <w:p w:rsidR="00F371AC" w:rsidRPr="008937DD" w:rsidRDefault="00870748" w:rsidP="005909FB">
                  <w:pPr>
                    <w:autoSpaceDE w:val="0"/>
                    <w:autoSpaceDN w:val="0"/>
                    <w:adjustRightInd w:val="0"/>
                    <w:rPr>
                      <w:rFonts w:eastAsia="Times New Roman"/>
                      <w:sz w:val="16"/>
                      <w:szCs w:val="16"/>
                    </w:rPr>
                  </w:pPr>
                  <w:r w:rsidRPr="008937DD">
                    <w:rPr>
                      <w:rFonts w:eastAsia="Times New Roman"/>
                      <w:sz w:val="16"/>
                      <w:szCs w:val="16"/>
                    </w:rPr>
                    <w:t>Por un cónyuge a cargo (sobre la base de la cláusula</w:t>
                  </w:r>
                  <w:r w:rsidR="005909FB" w:rsidRPr="008937DD">
                    <w:rPr>
                      <w:rFonts w:eastAsia="Times New Roman"/>
                      <w:sz w:val="16"/>
                      <w:szCs w:val="16"/>
                    </w:rPr>
                    <w:t xml:space="preserve"> 3.4.a)</w:t>
                  </w:r>
                  <w:r w:rsidRPr="008937DD">
                    <w:rPr>
                      <w:rFonts w:eastAsia="Times New Roman"/>
                      <w:sz w:val="16"/>
                      <w:szCs w:val="16"/>
                    </w:rPr>
                    <w:t>)</w:t>
                  </w:r>
                </w:p>
              </w:tc>
              <w:tc>
                <w:tcPr>
                  <w:tcW w:w="1089" w:type="dxa"/>
                  <w:tcMar>
                    <w:top w:w="57" w:type="dxa"/>
                    <w:left w:w="17" w:type="dxa"/>
                    <w:bottom w:w="57" w:type="dxa"/>
                    <w:right w:w="17" w:type="dxa"/>
                  </w:tcMar>
                  <w:vAlign w:val="center"/>
                </w:tcPr>
                <w:p w:rsidR="00F371AC" w:rsidRPr="008937DD" w:rsidRDefault="00F371AC" w:rsidP="00C67863">
                  <w:pPr>
                    <w:jc w:val="center"/>
                    <w:rPr>
                      <w:rFonts w:eastAsia="Times New Roman"/>
                      <w:sz w:val="16"/>
                      <w:szCs w:val="16"/>
                    </w:rPr>
                  </w:pPr>
                  <w:r w:rsidRPr="008937DD">
                    <w:rPr>
                      <w:rFonts w:eastAsia="Times New Roman"/>
                      <w:sz w:val="16"/>
                      <w:szCs w:val="16"/>
                    </w:rPr>
                    <w:t>7</w:t>
                  </w:r>
                  <w:r w:rsidR="00224377" w:rsidRPr="008937DD">
                    <w:rPr>
                      <w:rFonts w:eastAsia="Times New Roman"/>
                      <w:sz w:val="16"/>
                      <w:szCs w:val="16"/>
                    </w:rPr>
                    <w:t>.</w:t>
                  </w:r>
                  <w:r w:rsidRPr="008937DD">
                    <w:rPr>
                      <w:rFonts w:eastAsia="Times New Roman"/>
                      <w:sz w:val="16"/>
                      <w:szCs w:val="16"/>
                    </w:rPr>
                    <w:t>939</w:t>
                  </w:r>
                </w:p>
              </w:tc>
            </w:tr>
            <w:tr w:rsidR="00F371AC" w:rsidRPr="008937DD" w:rsidTr="00C67863">
              <w:trPr>
                <w:trHeight w:val="402"/>
                <w:jc w:val="center"/>
              </w:trPr>
              <w:tc>
                <w:tcPr>
                  <w:tcW w:w="426" w:type="dxa"/>
                  <w:tcMar>
                    <w:top w:w="57" w:type="dxa"/>
                    <w:left w:w="17" w:type="dxa"/>
                    <w:bottom w:w="57" w:type="dxa"/>
                    <w:right w:w="17" w:type="dxa"/>
                  </w:tcMar>
                </w:tcPr>
                <w:p w:rsidR="00F371AC" w:rsidRPr="008937DD" w:rsidRDefault="00F371AC" w:rsidP="00C67863">
                  <w:pPr>
                    <w:autoSpaceDE w:val="0"/>
                    <w:autoSpaceDN w:val="0"/>
                    <w:adjustRightInd w:val="0"/>
                    <w:ind w:left="24"/>
                    <w:rPr>
                      <w:rFonts w:eastAsia="Times New Roman"/>
                      <w:sz w:val="16"/>
                      <w:szCs w:val="16"/>
                    </w:rPr>
                  </w:pPr>
                  <w:r w:rsidRPr="008937DD">
                    <w:rPr>
                      <w:rFonts w:eastAsia="Times New Roman"/>
                      <w:sz w:val="16"/>
                      <w:szCs w:val="16"/>
                    </w:rPr>
                    <w:t>2.</w:t>
                  </w:r>
                </w:p>
              </w:tc>
              <w:tc>
                <w:tcPr>
                  <w:tcW w:w="2867" w:type="dxa"/>
                  <w:tcMar>
                    <w:top w:w="57" w:type="dxa"/>
                    <w:left w:w="17" w:type="dxa"/>
                    <w:bottom w:w="57" w:type="dxa"/>
                    <w:right w:w="17" w:type="dxa"/>
                  </w:tcMar>
                  <w:vAlign w:val="center"/>
                </w:tcPr>
                <w:p w:rsidR="00F371AC" w:rsidRPr="008937DD" w:rsidRDefault="005909FB" w:rsidP="005909FB">
                  <w:pPr>
                    <w:autoSpaceDE w:val="0"/>
                    <w:autoSpaceDN w:val="0"/>
                    <w:adjustRightInd w:val="0"/>
                    <w:rPr>
                      <w:rFonts w:eastAsia="Times New Roman"/>
                      <w:sz w:val="16"/>
                      <w:szCs w:val="16"/>
                    </w:rPr>
                  </w:pPr>
                  <w:r w:rsidRPr="008937DD">
                    <w:rPr>
                      <w:rFonts w:eastAsia="Times New Roman"/>
                      <w:sz w:val="16"/>
                      <w:szCs w:val="16"/>
                    </w:rPr>
                    <w:t>Por cada hijo a cargo (sobre la base de la cláusula 3.4 b)).</w:t>
                  </w:r>
                </w:p>
              </w:tc>
              <w:tc>
                <w:tcPr>
                  <w:tcW w:w="1089" w:type="dxa"/>
                  <w:tcMar>
                    <w:top w:w="57" w:type="dxa"/>
                    <w:left w:w="17" w:type="dxa"/>
                    <w:bottom w:w="57" w:type="dxa"/>
                    <w:right w:w="17" w:type="dxa"/>
                  </w:tcMar>
                  <w:vAlign w:val="center"/>
                </w:tcPr>
                <w:p w:rsidR="00F371AC" w:rsidRPr="008937DD" w:rsidRDefault="00F371AC" w:rsidP="00C67863">
                  <w:pPr>
                    <w:autoSpaceDE w:val="0"/>
                    <w:autoSpaceDN w:val="0"/>
                    <w:adjustRightInd w:val="0"/>
                    <w:jc w:val="center"/>
                    <w:rPr>
                      <w:rFonts w:eastAsia="Times New Roman"/>
                      <w:sz w:val="16"/>
                      <w:szCs w:val="16"/>
                    </w:rPr>
                  </w:pPr>
                  <w:r w:rsidRPr="008937DD">
                    <w:rPr>
                      <w:rFonts w:eastAsia="Times New Roman"/>
                      <w:sz w:val="16"/>
                      <w:szCs w:val="16"/>
                    </w:rPr>
                    <w:t>6</w:t>
                  </w:r>
                  <w:r w:rsidR="00224377" w:rsidRPr="008937DD">
                    <w:rPr>
                      <w:rFonts w:eastAsia="Times New Roman"/>
                      <w:sz w:val="16"/>
                      <w:szCs w:val="16"/>
                    </w:rPr>
                    <w:t>.</w:t>
                  </w:r>
                  <w:r w:rsidRPr="008937DD">
                    <w:rPr>
                      <w:rFonts w:eastAsia="Times New Roman"/>
                      <w:sz w:val="16"/>
                      <w:szCs w:val="16"/>
                    </w:rPr>
                    <w:t>398</w:t>
                  </w:r>
                </w:p>
              </w:tc>
            </w:tr>
            <w:tr w:rsidR="00F371AC" w:rsidRPr="008937DD" w:rsidTr="00C67863">
              <w:trPr>
                <w:trHeight w:val="402"/>
                <w:jc w:val="center"/>
              </w:trPr>
              <w:tc>
                <w:tcPr>
                  <w:tcW w:w="426" w:type="dxa"/>
                  <w:tcMar>
                    <w:top w:w="57" w:type="dxa"/>
                    <w:left w:w="17" w:type="dxa"/>
                    <w:bottom w:w="57" w:type="dxa"/>
                    <w:right w:w="17" w:type="dxa"/>
                  </w:tcMar>
                </w:tcPr>
                <w:p w:rsidR="00F371AC" w:rsidRPr="008937DD" w:rsidRDefault="00F371AC" w:rsidP="00C67863">
                  <w:pPr>
                    <w:autoSpaceDE w:val="0"/>
                    <w:autoSpaceDN w:val="0"/>
                    <w:adjustRightInd w:val="0"/>
                    <w:ind w:left="24"/>
                    <w:rPr>
                      <w:rFonts w:eastAsia="Times New Roman"/>
                      <w:sz w:val="16"/>
                      <w:szCs w:val="16"/>
                    </w:rPr>
                  </w:pPr>
                  <w:r w:rsidRPr="008937DD">
                    <w:rPr>
                      <w:rFonts w:eastAsia="Times New Roman"/>
                      <w:sz w:val="16"/>
                      <w:szCs w:val="16"/>
                    </w:rPr>
                    <w:t>3.</w:t>
                  </w:r>
                </w:p>
              </w:tc>
              <w:tc>
                <w:tcPr>
                  <w:tcW w:w="2867" w:type="dxa"/>
                  <w:tcMar>
                    <w:top w:w="57" w:type="dxa"/>
                    <w:left w:w="17" w:type="dxa"/>
                    <w:bottom w:w="57" w:type="dxa"/>
                    <w:right w:w="17" w:type="dxa"/>
                  </w:tcMar>
                  <w:vAlign w:val="center"/>
                </w:tcPr>
                <w:p w:rsidR="00F371AC" w:rsidRPr="008937DD" w:rsidRDefault="005909FB" w:rsidP="005909FB">
                  <w:pPr>
                    <w:autoSpaceDE w:val="0"/>
                    <w:autoSpaceDN w:val="0"/>
                    <w:adjustRightInd w:val="0"/>
                    <w:rPr>
                      <w:rFonts w:eastAsia="Times New Roman"/>
                      <w:sz w:val="16"/>
                      <w:szCs w:val="16"/>
                    </w:rPr>
                  </w:pPr>
                  <w:r w:rsidRPr="008937DD">
                    <w:rPr>
                      <w:rFonts w:eastAsia="Times New Roman"/>
                      <w:sz w:val="16"/>
                      <w:szCs w:val="16"/>
                    </w:rPr>
                    <w:t>Por el primer hijo a cargo, si no hubiere cónyuge (sobre la base de la cláusula 3.4 c)).</w:t>
                  </w:r>
                </w:p>
              </w:tc>
              <w:tc>
                <w:tcPr>
                  <w:tcW w:w="1089" w:type="dxa"/>
                  <w:tcMar>
                    <w:top w:w="57" w:type="dxa"/>
                    <w:left w:w="17" w:type="dxa"/>
                    <w:bottom w:w="57" w:type="dxa"/>
                    <w:right w:w="17" w:type="dxa"/>
                  </w:tcMar>
                  <w:vAlign w:val="center"/>
                </w:tcPr>
                <w:p w:rsidR="00F371AC" w:rsidRPr="008937DD" w:rsidRDefault="00F371AC" w:rsidP="00C67863">
                  <w:pPr>
                    <w:autoSpaceDE w:val="0"/>
                    <w:autoSpaceDN w:val="0"/>
                    <w:adjustRightInd w:val="0"/>
                    <w:jc w:val="center"/>
                    <w:rPr>
                      <w:rFonts w:eastAsia="Times New Roman"/>
                      <w:sz w:val="16"/>
                      <w:szCs w:val="16"/>
                    </w:rPr>
                  </w:pPr>
                  <w:r w:rsidRPr="008937DD">
                    <w:rPr>
                      <w:rFonts w:eastAsia="Times New Roman"/>
                      <w:sz w:val="16"/>
                      <w:szCs w:val="16"/>
                    </w:rPr>
                    <w:t>13</w:t>
                  </w:r>
                  <w:r w:rsidR="00224377" w:rsidRPr="008937DD">
                    <w:rPr>
                      <w:rFonts w:eastAsia="Times New Roman"/>
                      <w:sz w:val="16"/>
                      <w:szCs w:val="16"/>
                    </w:rPr>
                    <w:t>.</w:t>
                  </w:r>
                  <w:r w:rsidRPr="008937DD">
                    <w:rPr>
                      <w:rFonts w:eastAsia="Times New Roman"/>
                      <w:sz w:val="16"/>
                      <w:szCs w:val="16"/>
                    </w:rPr>
                    <w:t>183</w:t>
                  </w:r>
                </w:p>
              </w:tc>
            </w:tr>
            <w:tr w:rsidR="00F371AC" w:rsidRPr="008937DD" w:rsidTr="00C67863">
              <w:trPr>
                <w:trHeight w:val="1252"/>
                <w:jc w:val="center"/>
              </w:trPr>
              <w:tc>
                <w:tcPr>
                  <w:tcW w:w="426" w:type="dxa"/>
                  <w:tcMar>
                    <w:top w:w="57" w:type="dxa"/>
                    <w:left w:w="17" w:type="dxa"/>
                    <w:bottom w:w="57" w:type="dxa"/>
                    <w:right w:w="17" w:type="dxa"/>
                  </w:tcMar>
                </w:tcPr>
                <w:p w:rsidR="00F371AC" w:rsidRPr="008937DD" w:rsidRDefault="00F371AC" w:rsidP="00C67863">
                  <w:pPr>
                    <w:autoSpaceDE w:val="0"/>
                    <w:autoSpaceDN w:val="0"/>
                    <w:adjustRightInd w:val="0"/>
                    <w:ind w:left="24"/>
                    <w:rPr>
                      <w:rFonts w:eastAsia="Times New Roman"/>
                      <w:sz w:val="16"/>
                      <w:szCs w:val="16"/>
                    </w:rPr>
                  </w:pPr>
                  <w:r w:rsidRPr="008937DD">
                    <w:rPr>
                      <w:rFonts w:eastAsia="Times New Roman"/>
                      <w:sz w:val="16"/>
                      <w:szCs w:val="16"/>
                    </w:rPr>
                    <w:t>4.</w:t>
                  </w:r>
                </w:p>
              </w:tc>
              <w:tc>
                <w:tcPr>
                  <w:tcW w:w="2867" w:type="dxa"/>
                  <w:tcMar>
                    <w:top w:w="57" w:type="dxa"/>
                    <w:left w:w="17" w:type="dxa"/>
                    <w:bottom w:w="57" w:type="dxa"/>
                    <w:right w:w="17" w:type="dxa"/>
                  </w:tcMar>
                  <w:vAlign w:val="center"/>
                </w:tcPr>
                <w:p w:rsidR="00F371AC" w:rsidRPr="008937DD" w:rsidRDefault="005909FB" w:rsidP="005909FB">
                  <w:pPr>
                    <w:autoSpaceDE w:val="0"/>
                    <w:autoSpaceDN w:val="0"/>
                    <w:adjustRightInd w:val="0"/>
                    <w:rPr>
                      <w:rFonts w:eastAsia="Times New Roman"/>
                      <w:sz w:val="16"/>
                      <w:szCs w:val="16"/>
                    </w:rPr>
                  </w:pPr>
                  <w:r w:rsidRPr="008937DD">
                    <w:rPr>
                      <w:rFonts w:eastAsia="Times New Roman"/>
                      <w:sz w:val="16"/>
                      <w:szCs w:val="16"/>
                    </w:rPr>
                    <w:t>Por un hijo a cargo del que se haya certificado que está física o psíquicamente discapacitado, además de cualquier importe pagadero de conformidad con la cláusula 3.4 b) y c) (sobre la base de la cláusula 3.4 d)).</w:t>
                  </w:r>
                </w:p>
              </w:tc>
              <w:tc>
                <w:tcPr>
                  <w:tcW w:w="1089" w:type="dxa"/>
                  <w:tcMar>
                    <w:top w:w="57" w:type="dxa"/>
                    <w:left w:w="17" w:type="dxa"/>
                    <w:bottom w:w="57" w:type="dxa"/>
                    <w:right w:w="17" w:type="dxa"/>
                  </w:tcMar>
                  <w:vAlign w:val="center"/>
                </w:tcPr>
                <w:p w:rsidR="00F371AC" w:rsidRPr="008937DD" w:rsidRDefault="00F371AC" w:rsidP="00C67863">
                  <w:pPr>
                    <w:autoSpaceDE w:val="0"/>
                    <w:autoSpaceDN w:val="0"/>
                    <w:adjustRightInd w:val="0"/>
                    <w:jc w:val="center"/>
                    <w:rPr>
                      <w:rFonts w:eastAsia="Times New Roman"/>
                      <w:sz w:val="16"/>
                      <w:szCs w:val="16"/>
                    </w:rPr>
                  </w:pPr>
                  <w:r w:rsidRPr="008937DD">
                    <w:rPr>
                      <w:rFonts w:eastAsia="Times New Roman"/>
                      <w:sz w:val="16"/>
                      <w:szCs w:val="16"/>
                    </w:rPr>
                    <w:t>6</w:t>
                  </w:r>
                  <w:r w:rsidR="00224377" w:rsidRPr="008937DD">
                    <w:rPr>
                      <w:rFonts w:eastAsia="Times New Roman"/>
                      <w:sz w:val="16"/>
                      <w:szCs w:val="16"/>
                    </w:rPr>
                    <w:t>.</w:t>
                  </w:r>
                  <w:r w:rsidRPr="008937DD">
                    <w:rPr>
                      <w:rFonts w:eastAsia="Times New Roman"/>
                      <w:sz w:val="16"/>
                      <w:szCs w:val="16"/>
                    </w:rPr>
                    <w:t>398</w:t>
                  </w:r>
                </w:p>
              </w:tc>
            </w:tr>
            <w:tr w:rsidR="00F371AC" w:rsidRPr="008937DD" w:rsidTr="00C67863">
              <w:trPr>
                <w:trHeight w:val="402"/>
                <w:jc w:val="center"/>
              </w:trPr>
              <w:tc>
                <w:tcPr>
                  <w:tcW w:w="426" w:type="dxa"/>
                  <w:tcMar>
                    <w:top w:w="57" w:type="dxa"/>
                    <w:left w:w="17" w:type="dxa"/>
                    <w:bottom w:w="57" w:type="dxa"/>
                    <w:right w:w="17" w:type="dxa"/>
                  </w:tcMar>
                </w:tcPr>
                <w:p w:rsidR="00F371AC" w:rsidRPr="008937DD" w:rsidRDefault="00F371AC" w:rsidP="00C67863">
                  <w:pPr>
                    <w:autoSpaceDE w:val="0"/>
                    <w:autoSpaceDN w:val="0"/>
                    <w:adjustRightInd w:val="0"/>
                    <w:ind w:left="24"/>
                    <w:rPr>
                      <w:rFonts w:eastAsia="Times New Roman"/>
                      <w:sz w:val="16"/>
                      <w:szCs w:val="16"/>
                    </w:rPr>
                  </w:pPr>
                  <w:r w:rsidRPr="008937DD">
                    <w:rPr>
                      <w:rFonts w:eastAsia="Times New Roman"/>
                      <w:sz w:val="16"/>
                      <w:szCs w:val="16"/>
                    </w:rPr>
                    <w:t>5.</w:t>
                  </w:r>
                </w:p>
              </w:tc>
              <w:tc>
                <w:tcPr>
                  <w:tcW w:w="2867" w:type="dxa"/>
                  <w:tcMar>
                    <w:top w:w="57" w:type="dxa"/>
                    <w:left w:w="17" w:type="dxa"/>
                    <w:bottom w:w="57" w:type="dxa"/>
                    <w:right w:w="17" w:type="dxa"/>
                  </w:tcMar>
                  <w:vAlign w:val="center"/>
                </w:tcPr>
                <w:p w:rsidR="00F371AC" w:rsidRPr="008937DD" w:rsidRDefault="005909FB" w:rsidP="005909FB">
                  <w:pPr>
                    <w:autoSpaceDE w:val="0"/>
                    <w:autoSpaceDN w:val="0"/>
                    <w:adjustRightInd w:val="0"/>
                    <w:rPr>
                      <w:rFonts w:eastAsia="Times New Roman"/>
                      <w:sz w:val="16"/>
                      <w:szCs w:val="16"/>
                    </w:rPr>
                  </w:pPr>
                  <w:r w:rsidRPr="008937DD">
                    <w:rPr>
                      <w:rFonts w:eastAsia="Times New Roman"/>
                      <w:sz w:val="16"/>
                      <w:szCs w:val="16"/>
                    </w:rPr>
                    <w:t>Por un padre, una madre, un hermano o una hermana a cargo, si no hubiere cónyuge a cargo (sobre la base de la cláusula 3.4.f)).</w:t>
                  </w:r>
                </w:p>
              </w:tc>
              <w:tc>
                <w:tcPr>
                  <w:tcW w:w="1089" w:type="dxa"/>
                  <w:tcMar>
                    <w:top w:w="57" w:type="dxa"/>
                    <w:left w:w="17" w:type="dxa"/>
                    <w:bottom w:w="57" w:type="dxa"/>
                    <w:right w:w="17" w:type="dxa"/>
                  </w:tcMar>
                  <w:vAlign w:val="center"/>
                </w:tcPr>
                <w:p w:rsidR="00F371AC" w:rsidRPr="008937DD" w:rsidRDefault="00F371AC" w:rsidP="00C67863">
                  <w:pPr>
                    <w:autoSpaceDE w:val="0"/>
                    <w:autoSpaceDN w:val="0"/>
                    <w:adjustRightInd w:val="0"/>
                    <w:jc w:val="center"/>
                    <w:rPr>
                      <w:rFonts w:eastAsia="Times New Roman"/>
                      <w:sz w:val="16"/>
                      <w:szCs w:val="16"/>
                    </w:rPr>
                  </w:pPr>
                  <w:r w:rsidRPr="008937DD">
                    <w:rPr>
                      <w:rFonts w:eastAsia="Times New Roman"/>
                      <w:sz w:val="16"/>
                      <w:szCs w:val="16"/>
                    </w:rPr>
                    <w:t>2</w:t>
                  </w:r>
                  <w:r w:rsidR="00224377" w:rsidRPr="008937DD">
                    <w:rPr>
                      <w:rFonts w:eastAsia="Times New Roman"/>
                      <w:sz w:val="16"/>
                      <w:szCs w:val="16"/>
                    </w:rPr>
                    <w:t>.</w:t>
                  </w:r>
                  <w:r w:rsidRPr="008937DD">
                    <w:rPr>
                      <w:rFonts w:eastAsia="Times New Roman"/>
                      <w:sz w:val="16"/>
                      <w:szCs w:val="16"/>
                    </w:rPr>
                    <w:t>515</w:t>
                  </w:r>
                </w:p>
              </w:tc>
            </w:tr>
          </w:tbl>
          <w:p w:rsidR="005909FB" w:rsidRPr="008937DD" w:rsidRDefault="005909FB" w:rsidP="00C67863">
            <w:pPr>
              <w:autoSpaceDE w:val="0"/>
              <w:autoSpaceDN w:val="0"/>
              <w:adjustRightInd w:val="0"/>
              <w:rPr>
                <w:rFonts w:eastAsia="Times New Roman"/>
                <w:sz w:val="18"/>
                <w:szCs w:val="18"/>
              </w:rPr>
            </w:pPr>
          </w:p>
          <w:p w:rsidR="005909FB" w:rsidRPr="008937DD" w:rsidRDefault="005909FB" w:rsidP="00C67863">
            <w:pPr>
              <w:autoSpaceDE w:val="0"/>
              <w:autoSpaceDN w:val="0"/>
              <w:adjustRightInd w:val="0"/>
              <w:rPr>
                <w:rFonts w:eastAsia="Times New Roman"/>
                <w:sz w:val="18"/>
                <w:szCs w:val="18"/>
              </w:rPr>
            </w:pPr>
          </w:p>
          <w:p w:rsidR="00F371AC" w:rsidRPr="008937DD" w:rsidRDefault="00230F8D" w:rsidP="005909FB">
            <w:pPr>
              <w:autoSpaceDE w:val="0"/>
              <w:autoSpaceDN w:val="0"/>
              <w:adjustRightInd w:val="0"/>
              <w:rPr>
                <w:rFonts w:eastAsia="Times New Roman"/>
                <w:sz w:val="18"/>
                <w:szCs w:val="18"/>
              </w:rPr>
            </w:pPr>
            <w:r w:rsidRPr="008937DD">
              <w:rPr>
                <w:rFonts w:eastAsia="Times New Roman"/>
                <w:sz w:val="18"/>
                <w:szCs w:val="18"/>
              </w:rPr>
              <w:t>2)</w:t>
            </w:r>
            <w:r w:rsidRPr="008937DD">
              <w:rPr>
                <w:rFonts w:eastAsia="Times New Roman"/>
                <w:sz w:val="18"/>
                <w:szCs w:val="18"/>
              </w:rPr>
              <w:tab/>
            </w:r>
            <w:r w:rsidR="005909FB" w:rsidRPr="008937DD">
              <w:rPr>
                <w:rFonts w:eastAsia="Times New Roman"/>
                <w:sz w:val="18"/>
                <w:szCs w:val="18"/>
              </w:rPr>
              <w:t>Las cuantías aplicables a los funcionarios de servicios generales en lugares de destino distintos de Ginebra, así como las aplicables a los funcionarios nacionales profesionales, se colocarán en la Intranet de la OMPI.</w:t>
            </w:r>
          </w:p>
        </w:tc>
        <w:tc>
          <w:tcPr>
            <w:tcW w:w="4537" w:type="dxa"/>
            <w:shd w:val="clear" w:color="auto" w:fill="auto"/>
            <w:tcMar>
              <w:top w:w="57" w:type="dxa"/>
              <w:bottom w:w="57" w:type="dxa"/>
            </w:tcMar>
          </w:tcPr>
          <w:p w:rsidR="005909FB" w:rsidRPr="008937DD" w:rsidRDefault="006846B7" w:rsidP="00C67863">
            <w:pPr>
              <w:rPr>
                <w:sz w:val="18"/>
                <w:szCs w:val="18"/>
              </w:rPr>
            </w:pPr>
            <w:r w:rsidRPr="008937DD">
              <w:rPr>
                <w:sz w:val="18"/>
                <w:szCs w:val="18"/>
              </w:rPr>
              <w:lastRenderedPageBreak/>
              <w:t xml:space="preserve">Entrada en vigor: 1 de septiembre de 2016 (Nota circular de información </w:t>
            </w:r>
            <w:r w:rsidR="00F371AC" w:rsidRPr="008937DD">
              <w:rPr>
                <w:sz w:val="18"/>
                <w:szCs w:val="18"/>
              </w:rPr>
              <w:t>No. 36/2016).</w:t>
            </w:r>
          </w:p>
          <w:p w:rsidR="005909FB" w:rsidRPr="008937DD" w:rsidRDefault="005909FB" w:rsidP="00C67863">
            <w:pPr>
              <w:rPr>
                <w:sz w:val="18"/>
                <w:szCs w:val="18"/>
              </w:rPr>
            </w:pPr>
          </w:p>
          <w:p w:rsidR="005909FB" w:rsidRPr="008937DD" w:rsidRDefault="006846B7" w:rsidP="00C67863">
            <w:pPr>
              <w:rPr>
                <w:sz w:val="18"/>
                <w:szCs w:val="18"/>
              </w:rPr>
            </w:pPr>
            <w:r w:rsidRPr="008937DD">
              <w:rPr>
                <w:sz w:val="18"/>
                <w:szCs w:val="18"/>
              </w:rPr>
              <w:t xml:space="preserve">Se ha enmendado el artículo 2.d) para actualizar las cuantías de la prestación familiar para los funcionarios de la categoría de servicios generales en Ginebra, según lo aprobado por la Comisión de Administración Pública Internacional en su octogésimo </w:t>
            </w:r>
            <w:r w:rsidR="009E1075" w:rsidRPr="008937DD">
              <w:rPr>
                <w:sz w:val="18"/>
                <w:szCs w:val="18"/>
              </w:rPr>
              <w:t>tercer período de</w:t>
            </w:r>
            <w:r w:rsidRPr="008937DD">
              <w:rPr>
                <w:sz w:val="18"/>
                <w:szCs w:val="18"/>
              </w:rPr>
              <w:t xml:space="preserve"> sesi</w:t>
            </w:r>
            <w:r w:rsidR="009E1075" w:rsidRPr="008937DD">
              <w:rPr>
                <w:sz w:val="18"/>
                <w:szCs w:val="18"/>
              </w:rPr>
              <w:t>ones</w:t>
            </w:r>
            <w:r w:rsidRPr="008937DD">
              <w:rPr>
                <w:sz w:val="18"/>
                <w:szCs w:val="18"/>
              </w:rPr>
              <w:t>.</w:t>
            </w:r>
          </w:p>
          <w:p w:rsidR="005909FB" w:rsidRPr="008937DD" w:rsidRDefault="005909FB" w:rsidP="00C67863">
            <w:pPr>
              <w:rPr>
                <w:sz w:val="18"/>
                <w:szCs w:val="18"/>
              </w:rPr>
            </w:pPr>
          </w:p>
          <w:p w:rsidR="005909FB" w:rsidRPr="008937DD" w:rsidRDefault="005909FB" w:rsidP="00C67863">
            <w:pPr>
              <w:rPr>
                <w:sz w:val="18"/>
                <w:szCs w:val="18"/>
              </w:rPr>
            </w:pPr>
          </w:p>
          <w:p w:rsidR="005909FB" w:rsidRPr="008937DD" w:rsidRDefault="005909FB" w:rsidP="00C67863">
            <w:pPr>
              <w:rPr>
                <w:sz w:val="18"/>
                <w:szCs w:val="18"/>
              </w:rPr>
            </w:pPr>
          </w:p>
          <w:p w:rsidR="005909FB" w:rsidRPr="008937DD" w:rsidRDefault="005909FB" w:rsidP="00C67863">
            <w:pPr>
              <w:rPr>
                <w:sz w:val="18"/>
                <w:szCs w:val="18"/>
              </w:rPr>
            </w:pPr>
          </w:p>
          <w:p w:rsidR="005909FB" w:rsidRPr="008937DD" w:rsidRDefault="005909FB" w:rsidP="00C67863">
            <w:pPr>
              <w:rPr>
                <w:sz w:val="18"/>
                <w:szCs w:val="18"/>
              </w:rPr>
            </w:pPr>
          </w:p>
          <w:p w:rsidR="005909FB" w:rsidRPr="008937DD" w:rsidRDefault="005909FB" w:rsidP="00C67863">
            <w:pPr>
              <w:rPr>
                <w:sz w:val="18"/>
                <w:szCs w:val="18"/>
              </w:rPr>
            </w:pPr>
          </w:p>
          <w:p w:rsidR="005909FB" w:rsidRPr="008937DD" w:rsidRDefault="005909FB" w:rsidP="00C67863">
            <w:pPr>
              <w:rPr>
                <w:sz w:val="18"/>
                <w:szCs w:val="18"/>
              </w:rPr>
            </w:pPr>
          </w:p>
          <w:p w:rsidR="005909FB" w:rsidRPr="008937DD" w:rsidRDefault="005909FB" w:rsidP="00C67863">
            <w:pPr>
              <w:rPr>
                <w:sz w:val="18"/>
                <w:szCs w:val="18"/>
              </w:rPr>
            </w:pPr>
          </w:p>
          <w:p w:rsidR="005909FB" w:rsidRPr="008937DD" w:rsidRDefault="005909FB" w:rsidP="00C67863">
            <w:pPr>
              <w:rPr>
                <w:sz w:val="18"/>
                <w:szCs w:val="18"/>
              </w:rPr>
            </w:pPr>
          </w:p>
          <w:p w:rsidR="005909FB" w:rsidRPr="008937DD" w:rsidRDefault="005909FB" w:rsidP="00C67863">
            <w:pPr>
              <w:rPr>
                <w:sz w:val="18"/>
                <w:szCs w:val="18"/>
              </w:rPr>
            </w:pPr>
          </w:p>
          <w:p w:rsidR="005909FB" w:rsidRPr="008937DD" w:rsidRDefault="005909FB" w:rsidP="00C67863">
            <w:pPr>
              <w:rPr>
                <w:sz w:val="18"/>
                <w:szCs w:val="18"/>
              </w:rPr>
            </w:pPr>
          </w:p>
          <w:p w:rsidR="005909FB" w:rsidRPr="008937DD" w:rsidRDefault="005909FB" w:rsidP="00C67863">
            <w:pPr>
              <w:rPr>
                <w:sz w:val="18"/>
                <w:szCs w:val="18"/>
              </w:rPr>
            </w:pPr>
          </w:p>
          <w:p w:rsidR="005909FB" w:rsidRPr="008937DD" w:rsidRDefault="005909FB" w:rsidP="00C67863">
            <w:pPr>
              <w:rPr>
                <w:sz w:val="18"/>
                <w:szCs w:val="18"/>
              </w:rPr>
            </w:pPr>
          </w:p>
          <w:p w:rsidR="005909FB" w:rsidRPr="008937DD" w:rsidRDefault="005909FB" w:rsidP="00C67863">
            <w:pPr>
              <w:rPr>
                <w:sz w:val="18"/>
                <w:szCs w:val="18"/>
              </w:rPr>
            </w:pPr>
          </w:p>
          <w:p w:rsidR="005909FB" w:rsidRPr="008937DD" w:rsidRDefault="005909FB" w:rsidP="00C67863">
            <w:pPr>
              <w:rPr>
                <w:sz w:val="18"/>
                <w:szCs w:val="18"/>
              </w:rPr>
            </w:pPr>
          </w:p>
          <w:p w:rsidR="005909FB" w:rsidRPr="008937DD" w:rsidRDefault="005909FB" w:rsidP="00C67863">
            <w:pPr>
              <w:rPr>
                <w:sz w:val="18"/>
                <w:szCs w:val="18"/>
              </w:rPr>
            </w:pPr>
          </w:p>
          <w:p w:rsidR="00F371AC" w:rsidRPr="008937DD" w:rsidRDefault="00F371AC" w:rsidP="00C67863">
            <w:pPr>
              <w:rPr>
                <w:sz w:val="18"/>
                <w:szCs w:val="18"/>
              </w:rPr>
            </w:pPr>
          </w:p>
        </w:tc>
      </w:tr>
    </w:tbl>
    <w:p w:rsidR="005909FB" w:rsidRPr="008937DD" w:rsidRDefault="005909FB" w:rsidP="00F371AC"/>
    <w:p w:rsidR="005909FB" w:rsidRPr="008937DD" w:rsidRDefault="005909FB" w:rsidP="00F371AC"/>
    <w:p w:rsidR="005909FB" w:rsidRPr="008937DD" w:rsidRDefault="005909FB" w:rsidP="00F371AC"/>
    <w:p w:rsidR="00F371AC" w:rsidRPr="008937DD" w:rsidRDefault="005909FB" w:rsidP="005909FB">
      <w:pPr>
        <w:pStyle w:val="Endofdocument-Annex"/>
        <w:ind w:left="11057"/>
        <w:rPr>
          <w:szCs w:val="22"/>
          <w:lang w:val="es-ES"/>
        </w:rPr>
      </w:pPr>
      <w:r w:rsidRPr="008937DD">
        <w:rPr>
          <w:szCs w:val="22"/>
          <w:lang w:val="es-ES"/>
        </w:rPr>
        <w:t>[Sigue el Anexo IV]</w:t>
      </w:r>
    </w:p>
    <w:p w:rsidR="008E0399" w:rsidRPr="008937DD" w:rsidRDefault="008E0399" w:rsidP="005909FB">
      <w:pPr>
        <w:pStyle w:val="Endofdocument-Annex"/>
        <w:ind w:left="11057"/>
        <w:rPr>
          <w:szCs w:val="22"/>
          <w:lang w:val="es-ES"/>
        </w:rPr>
        <w:sectPr w:rsidR="008E0399" w:rsidRPr="008937DD" w:rsidSect="00C67863">
          <w:headerReference w:type="default" r:id="rId15"/>
          <w:headerReference w:type="first" r:id="rId16"/>
          <w:endnotePr>
            <w:numFmt w:val="decimal"/>
          </w:endnotePr>
          <w:pgSz w:w="16840" w:h="11907" w:orient="landscape" w:code="9"/>
          <w:pgMar w:top="1418" w:right="567" w:bottom="1247"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A47BB1" w:rsidRPr="008937DD" w:rsidTr="00E62903">
        <w:tc>
          <w:tcPr>
            <w:tcW w:w="4513" w:type="dxa"/>
            <w:tcBorders>
              <w:bottom w:val="single" w:sz="4" w:space="0" w:color="auto"/>
            </w:tcBorders>
            <w:tcMar>
              <w:bottom w:w="170" w:type="dxa"/>
            </w:tcMar>
          </w:tcPr>
          <w:p w:rsidR="00A47BB1" w:rsidRPr="008937DD" w:rsidRDefault="00A47BB1" w:rsidP="00E62903"/>
        </w:tc>
        <w:tc>
          <w:tcPr>
            <w:tcW w:w="4337" w:type="dxa"/>
            <w:tcBorders>
              <w:bottom w:val="single" w:sz="4" w:space="0" w:color="auto"/>
            </w:tcBorders>
            <w:tcMar>
              <w:left w:w="0" w:type="dxa"/>
              <w:right w:w="0" w:type="dxa"/>
            </w:tcMar>
          </w:tcPr>
          <w:p w:rsidR="00A47BB1" w:rsidRPr="008937DD" w:rsidRDefault="00A47BB1" w:rsidP="00E62903">
            <w:r w:rsidRPr="008937DD">
              <w:rPr>
                <w:noProof/>
                <w:lang w:eastAsia="es-ES"/>
              </w:rPr>
              <w:drawing>
                <wp:inline distT="0" distB="0" distL="0" distR="0" wp14:anchorId="5E779997" wp14:editId="2D4C0BA7">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A47BB1" w:rsidRPr="008937DD" w:rsidRDefault="00A47BB1" w:rsidP="00E62903">
            <w:pPr>
              <w:jc w:val="right"/>
            </w:pPr>
            <w:r w:rsidRPr="008937DD">
              <w:rPr>
                <w:b/>
                <w:sz w:val="40"/>
                <w:szCs w:val="40"/>
              </w:rPr>
              <w:t>S</w:t>
            </w:r>
          </w:p>
        </w:tc>
      </w:tr>
      <w:tr w:rsidR="008E0399" w:rsidRPr="008937DD" w:rsidTr="00E62903">
        <w:trPr>
          <w:trHeight w:hRule="exact" w:val="346"/>
        </w:trPr>
        <w:tc>
          <w:tcPr>
            <w:tcW w:w="9356" w:type="dxa"/>
            <w:gridSpan w:val="3"/>
            <w:tcBorders>
              <w:top w:val="single" w:sz="4" w:space="0" w:color="auto"/>
            </w:tcBorders>
            <w:noWrap/>
            <w:tcMar>
              <w:left w:w="0" w:type="dxa"/>
              <w:right w:w="0" w:type="dxa"/>
            </w:tcMar>
            <w:vAlign w:val="bottom"/>
          </w:tcPr>
          <w:p w:rsidR="00A47BB1" w:rsidRPr="008937DD" w:rsidRDefault="000F1D72" w:rsidP="00E62903">
            <w:pPr>
              <w:jc w:val="right"/>
              <w:rPr>
                <w:rFonts w:ascii="Arial Black" w:hAnsi="Arial Black"/>
                <w:caps/>
                <w:sz w:val="15"/>
              </w:rPr>
            </w:pPr>
            <w:r w:rsidRPr="008937DD">
              <w:rPr>
                <w:rFonts w:ascii="Arial Black" w:hAnsi="Arial Black"/>
                <w:caps/>
                <w:sz w:val="15"/>
              </w:rPr>
              <w:t>DISTRIBUCIÓN GENERAL</w:t>
            </w:r>
          </w:p>
        </w:tc>
      </w:tr>
      <w:tr w:rsidR="008E0399" w:rsidRPr="008937DD" w:rsidTr="00E62903">
        <w:trPr>
          <w:trHeight w:hRule="exact" w:val="198"/>
        </w:trPr>
        <w:tc>
          <w:tcPr>
            <w:tcW w:w="9356" w:type="dxa"/>
            <w:gridSpan w:val="3"/>
            <w:tcMar>
              <w:left w:w="0" w:type="dxa"/>
              <w:right w:w="0" w:type="dxa"/>
            </w:tcMar>
            <w:vAlign w:val="bottom"/>
          </w:tcPr>
          <w:p w:rsidR="00A47BB1" w:rsidRPr="008937DD" w:rsidRDefault="000F1D72" w:rsidP="000F1D72">
            <w:pPr>
              <w:jc w:val="right"/>
              <w:rPr>
                <w:rFonts w:ascii="Arial Black" w:hAnsi="Arial Black"/>
                <w:caps/>
                <w:sz w:val="15"/>
              </w:rPr>
            </w:pPr>
            <w:r w:rsidRPr="008937DD">
              <w:rPr>
                <w:rFonts w:ascii="Arial Black" w:hAnsi="Arial Black"/>
                <w:caps/>
                <w:sz w:val="15"/>
              </w:rPr>
              <w:t>FECHA DE PUBLICACIÓN</w:t>
            </w:r>
            <w:r w:rsidR="00A47BB1" w:rsidRPr="008937DD">
              <w:rPr>
                <w:rFonts w:ascii="Arial Black" w:hAnsi="Arial Black"/>
                <w:caps/>
                <w:sz w:val="15"/>
              </w:rPr>
              <w:t xml:space="preserve"> :  </w:t>
            </w:r>
            <w:r w:rsidRPr="008937DD">
              <w:rPr>
                <w:rFonts w:ascii="Arial Black" w:hAnsi="Arial Black"/>
                <w:caps/>
                <w:sz w:val="15"/>
              </w:rPr>
              <w:t>8 DE JUNIO DE</w:t>
            </w:r>
            <w:r w:rsidR="00A47BB1" w:rsidRPr="008937DD">
              <w:rPr>
                <w:rFonts w:ascii="Arial Black" w:hAnsi="Arial Black"/>
                <w:caps/>
                <w:sz w:val="15"/>
              </w:rPr>
              <w:t xml:space="preserve"> 2017 </w:t>
            </w:r>
          </w:p>
        </w:tc>
      </w:tr>
      <w:tr w:rsidR="008E0399" w:rsidRPr="008937DD" w:rsidTr="00E62903">
        <w:trPr>
          <w:trHeight w:hRule="exact" w:val="198"/>
        </w:trPr>
        <w:tc>
          <w:tcPr>
            <w:tcW w:w="9356" w:type="dxa"/>
            <w:gridSpan w:val="3"/>
            <w:tcMar>
              <w:left w:w="0" w:type="dxa"/>
              <w:right w:w="0" w:type="dxa"/>
            </w:tcMar>
            <w:vAlign w:val="bottom"/>
          </w:tcPr>
          <w:p w:rsidR="00A47BB1" w:rsidRPr="008937DD" w:rsidRDefault="00A47BB1" w:rsidP="000F1D72">
            <w:pPr>
              <w:jc w:val="right"/>
              <w:rPr>
                <w:rFonts w:ascii="Arial Black" w:hAnsi="Arial Black"/>
                <w:caps/>
                <w:sz w:val="15"/>
              </w:rPr>
            </w:pPr>
            <w:r w:rsidRPr="008937DD">
              <w:rPr>
                <w:rFonts w:ascii="Arial Black" w:hAnsi="Arial Black"/>
                <w:caps/>
                <w:sz w:val="15"/>
              </w:rPr>
              <w:t xml:space="preserve">original :  </w:t>
            </w:r>
            <w:r w:rsidR="000F1D72" w:rsidRPr="008937DD">
              <w:rPr>
                <w:rFonts w:ascii="Arial Black" w:hAnsi="Arial Black"/>
                <w:caps/>
                <w:sz w:val="15"/>
              </w:rPr>
              <w:t>INGLÉS</w:t>
            </w:r>
          </w:p>
        </w:tc>
      </w:tr>
    </w:tbl>
    <w:p w:rsidR="00A47BB1" w:rsidRPr="008937DD" w:rsidRDefault="00A47BB1" w:rsidP="00A47BB1">
      <w:pPr>
        <w:spacing w:before="1200"/>
      </w:pPr>
      <w:r w:rsidRPr="008937DD">
        <w:rPr>
          <w:b/>
          <w:sz w:val="28"/>
          <w:szCs w:val="28"/>
        </w:rPr>
        <w:t>O</w:t>
      </w:r>
      <w:r w:rsidR="000F1D72" w:rsidRPr="008937DD">
        <w:rPr>
          <w:b/>
          <w:sz w:val="28"/>
          <w:szCs w:val="28"/>
        </w:rPr>
        <w:t xml:space="preserve">rden de servicio </w:t>
      </w:r>
    </w:p>
    <w:p w:rsidR="00A47BB1" w:rsidRPr="008937DD" w:rsidRDefault="00A47BB1" w:rsidP="00A47BB1">
      <w:pPr>
        <w:spacing w:after="720"/>
        <w:rPr>
          <w:b/>
          <w:sz w:val="28"/>
          <w:szCs w:val="28"/>
        </w:rPr>
      </w:pPr>
      <w:r w:rsidRPr="008937DD">
        <w:rPr>
          <w:b/>
          <w:sz w:val="28"/>
          <w:szCs w:val="28"/>
        </w:rPr>
        <w:t>Nº 17/2017</w:t>
      </w:r>
    </w:p>
    <w:p w:rsidR="00A47BB1" w:rsidRPr="008937DD" w:rsidRDefault="00816518" w:rsidP="00A47BB1">
      <w:pPr>
        <w:spacing w:after="1200"/>
        <w:rPr>
          <w:b/>
          <w:sz w:val="24"/>
          <w:szCs w:val="24"/>
        </w:rPr>
      </w:pPr>
      <w:r w:rsidRPr="008937DD">
        <w:rPr>
          <w:b/>
          <w:sz w:val="24"/>
          <w:szCs w:val="24"/>
        </w:rPr>
        <w:t xml:space="preserve">Política de la OMPI de movilidad </w:t>
      </w:r>
      <w:r w:rsidR="00E90F4A" w:rsidRPr="008937DD">
        <w:rPr>
          <w:b/>
          <w:sz w:val="24"/>
          <w:szCs w:val="24"/>
        </w:rPr>
        <w:t xml:space="preserve">a </w:t>
      </w:r>
      <w:r w:rsidR="006B005A" w:rsidRPr="008937DD">
        <w:rPr>
          <w:b/>
          <w:sz w:val="24"/>
          <w:szCs w:val="24"/>
        </w:rPr>
        <w:t xml:space="preserve">las </w:t>
      </w:r>
      <w:r w:rsidR="00E90F4A" w:rsidRPr="008937DD">
        <w:rPr>
          <w:b/>
          <w:sz w:val="24"/>
          <w:szCs w:val="24"/>
        </w:rPr>
        <w:t>oficinas situadas fuera</w:t>
      </w:r>
      <w:r w:rsidRPr="008937DD">
        <w:rPr>
          <w:b/>
          <w:sz w:val="24"/>
          <w:szCs w:val="24"/>
        </w:rPr>
        <w:t xml:space="preserve"> de la sede</w:t>
      </w:r>
    </w:p>
    <w:p w:rsidR="00A47BB1" w:rsidRPr="008937DD" w:rsidRDefault="00816518" w:rsidP="00A47BB1">
      <w:pPr>
        <w:pStyle w:val="ONUMFS"/>
        <w:numPr>
          <w:ilvl w:val="0"/>
          <w:numId w:val="35"/>
        </w:numPr>
        <w:spacing w:after="0"/>
        <w:rPr>
          <w:lang w:eastAsia="en-US"/>
        </w:rPr>
      </w:pPr>
      <w:r w:rsidRPr="008937DD">
        <w:rPr>
          <w:lang w:eastAsia="en-US"/>
        </w:rPr>
        <w:t xml:space="preserve">En la presente orden de servicio se establece la Política de la OMPI de movilidad </w:t>
      </w:r>
      <w:r w:rsidR="00E90F4A" w:rsidRPr="008937DD">
        <w:rPr>
          <w:lang w:eastAsia="en-US"/>
        </w:rPr>
        <w:t xml:space="preserve">a </w:t>
      </w:r>
      <w:r w:rsidR="006B005A" w:rsidRPr="008937DD">
        <w:rPr>
          <w:lang w:eastAsia="en-US"/>
        </w:rPr>
        <w:t xml:space="preserve">las </w:t>
      </w:r>
      <w:r w:rsidR="00E90F4A" w:rsidRPr="008937DD">
        <w:rPr>
          <w:lang w:eastAsia="en-US"/>
        </w:rPr>
        <w:t>oficinas situadas fuera</w:t>
      </w:r>
      <w:r w:rsidRPr="008937DD">
        <w:rPr>
          <w:lang w:eastAsia="en-US"/>
        </w:rPr>
        <w:t xml:space="preserve"> de la sede y se expone un resumen de </w:t>
      </w:r>
      <w:r w:rsidR="00453B46" w:rsidRPr="008937DD">
        <w:rPr>
          <w:lang w:eastAsia="en-US"/>
        </w:rPr>
        <w:t xml:space="preserve">los </w:t>
      </w:r>
      <w:r w:rsidRPr="008937DD">
        <w:rPr>
          <w:lang w:eastAsia="en-US"/>
        </w:rPr>
        <w:t xml:space="preserve">mecanismos </w:t>
      </w:r>
      <w:r w:rsidR="00453B46" w:rsidRPr="008937DD">
        <w:rPr>
          <w:lang w:eastAsia="en-US"/>
        </w:rPr>
        <w:t>y el apoyo a la movilidad aplicables a los funcionarios de las categorías profesional y superior</w:t>
      </w:r>
      <w:r w:rsidR="00800114" w:rsidRPr="008937DD">
        <w:rPr>
          <w:lang w:eastAsia="en-US"/>
        </w:rPr>
        <w:t>es</w:t>
      </w:r>
      <w:r w:rsidR="00453B46" w:rsidRPr="008937DD">
        <w:rPr>
          <w:lang w:eastAsia="en-US"/>
        </w:rPr>
        <w:t xml:space="preserve"> con nombramientos de plazo fijo, continuos y permanentes.  En caso de divergencia entre la presente orden de servicio, por una parte, y el Estatuto y Reglamento del Personal o cualquier orden de servicio </w:t>
      </w:r>
      <w:r w:rsidR="006C25B6" w:rsidRPr="008937DD">
        <w:rPr>
          <w:lang w:eastAsia="en-US"/>
        </w:rPr>
        <w:t>relativa a</w:t>
      </w:r>
      <w:r w:rsidR="00453B46" w:rsidRPr="008937DD">
        <w:rPr>
          <w:lang w:eastAsia="en-US"/>
        </w:rPr>
        <w:t xml:space="preserve"> temas específicos examinados en </w:t>
      </w:r>
      <w:r w:rsidR="006C25B6" w:rsidRPr="008937DD">
        <w:rPr>
          <w:lang w:eastAsia="en-US"/>
        </w:rPr>
        <w:t>la presente orden</w:t>
      </w:r>
      <w:r w:rsidR="00954524" w:rsidRPr="008937DD">
        <w:rPr>
          <w:lang w:eastAsia="en-US"/>
        </w:rPr>
        <w:t>, por otra, prevalecerá</w:t>
      </w:r>
      <w:r w:rsidR="002504CE" w:rsidRPr="008937DD">
        <w:rPr>
          <w:lang w:eastAsia="en-US"/>
        </w:rPr>
        <w:t>n</w:t>
      </w:r>
      <w:r w:rsidR="00C86AEA" w:rsidRPr="008937DD">
        <w:rPr>
          <w:lang w:eastAsia="en-US"/>
        </w:rPr>
        <w:t xml:space="preserve"> </w:t>
      </w:r>
      <w:r w:rsidR="00954524" w:rsidRPr="008937DD">
        <w:rPr>
          <w:lang w:eastAsia="en-US"/>
        </w:rPr>
        <w:t xml:space="preserve"> estos</w:t>
      </w:r>
      <w:r w:rsidR="00453B46" w:rsidRPr="008937DD">
        <w:rPr>
          <w:lang w:eastAsia="en-US"/>
        </w:rPr>
        <w:t xml:space="preserve"> </w:t>
      </w:r>
      <w:r w:rsidR="00954524" w:rsidRPr="008937DD">
        <w:rPr>
          <w:lang w:eastAsia="en-US"/>
        </w:rPr>
        <w:t>últimos</w:t>
      </w:r>
      <w:r w:rsidR="00453B46" w:rsidRPr="008937DD">
        <w:rPr>
          <w:lang w:eastAsia="en-US"/>
        </w:rPr>
        <w:t>.</w:t>
      </w:r>
    </w:p>
    <w:p w:rsidR="00A47BB1" w:rsidRPr="008937DD" w:rsidRDefault="00665F8D" w:rsidP="00A47BB1">
      <w:pPr>
        <w:pStyle w:val="ListParagraph"/>
        <w:tabs>
          <w:tab w:val="right" w:pos="9072"/>
        </w:tabs>
        <w:spacing w:before="300" w:after="240" w:line="276" w:lineRule="auto"/>
        <w:ind w:left="0"/>
        <w:rPr>
          <w:rFonts w:eastAsia="Calibri"/>
          <w:szCs w:val="22"/>
          <w:u w:val="single"/>
          <w:lang w:val="es-ES" w:eastAsia="en-US"/>
        </w:rPr>
      </w:pPr>
      <w:r w:rsidRPr="008937DD">
        <w:rPr>
          <w:rFonts w:eastAsia="Calibri"/>
          <w:szCs w:val="22"/>
          <w:u w:val="single"/>
          <w:lang w:val="es-ES" w:eastAsia="en-US"/>
        </w:rPr>
        <w:t>Objeto</w:t>
      </w:r>
      <w:r w:rsidR="00A47BB1" w:rsidRPr="008937DD">
        <w:rPr>
          <w:rFonts w:eastAsia="Calibri"/>
          <w:szCs w:val="22"/>
          <w:lang w:val="es-ES" w:eastAsia="en-US"/>
        </w:rPr>
        <w:tab/>
      </w:r>
      <w:r w:rsidR="00A47BB1" w:rsidRPr="008937DD">
        <w:rPr>
          <w:rFonts w:eastAsia="Calibri"/>
          <w:szCs w:val="22"/>
          <w:u w:val="single"/>
          <w:lang w:val="es-ES" w:eastAsia="en-US"/>
        </w:rPr>
        <w:t>P</w:t>
      </w:r>
      <w:r w:rsidRPr="008937DD">
        <w:rPr>
          <w:rFonts w:eastAsia="Calibri"/>
          <w:szCs w:val="22"/>
          <w:u w:val="single"/>
          <w:lang w:val="es-ES" w:eastAsia="en-US"/>
        </w:rPr>
        <w:t>árrafos</w:t>
      </w:r>
    </w:p>
    <w:p w:rsidR="00A47BB1" w:rsidRPr="008937DD" w:rsidRDefault="00665F8D" w:rsidP="00A47BB1">
      <w:pPr>
        <w:tabs>
          <w:tab w:val="right" w:leader="dot" w:pos="9072"/>
        </w:tabs>
        <w:spacing w:after="40"/>
        <w:rPr>
          <w:rFonts w:eastAsia="Calibri"/>
          <w:szCs w:val="22"/>
          <w:lang w:eastAsia="en-US"/>
        </w:rPr>
      </w:pPr>
      <w:r w:rsidRPr="008937DD">
        <w:t>Antecedentes</w:t>
      </w:r>
      <w:hyperlink w:anchor="Background" w:history="1">
        <w:r w:rsidR="00A47BB1" w:rsidRPr="008937DD">
          <w:rPr>
            <w:lang w:eastAsia="en-US"/>
          </w:rPr>
          <w:tab/>
          <w:t>2 – 4</w:t>
        </w:r>
      </w:hyperlink>
    </w:p>
    <w:p w:rsidR="00A47BB1" w:rsidRPr="008937DD" w:rsidRDefault="00665F8D" w:rsidP="00A47BB1">
      <w:pPr>
        <w:tabs>
          <w:tab w:val="right" w:leader="dot" w:pos="9072"/>
        </w:tabs>
        <w:spacing w:after="40"/>
        <w:rPr>
          <w:lang w:eastAsia="en-US"/>
        </w:rPr>
      </w:pPr>
      <w:r w:rsidRPr="008937DD">
        <w:t>Ventajas de la movilidad</w:t>
      </w:r>
      <w:hyperlink w:anchor="Benefits_of_mobility" w:history="1">
        <w:r w:rsidR="00A47BB1" w:rsidRPr="008937DD">
          <w:rPr>
            <w:lang w:eastAsia="en-US"/>
          </w:rPr>
          <w:tab/>
          <w:t>5</w:t>
        </w:r>
      </w:hyperlink>
    </w:p>
    <w:p w:rsidR="00A47BB1" w:rsidRPr="008937DD" w:rsidRDefault="00665F8D" w:rsidP="00A47BB1">
      <w:pPr>
        <w:tabs>
          <w:tab w:val="right" w:leader="dot" w:pos="9072"/>
        </w:tabs>
        <w:spacing w:after="40"/>
        <w:rPr>
          <w:lang w:eastAsia="en-US"/>
        </w:rPr>
      </w:pPr>
      <w:r w:rsidRPr="008937DD">
        <w:t xml:space="preserve">Mecanismos de reasignación entre la sede y las oficinas </w:t>
      </w:r>
      <w:proofErr w:type="spellStart"/>
      <w:r w:rsidR="00E90F4A" w:rsidRPr="008937DD">
        <w:t>siutadas</w:t>
      </w:r>
      <w:proofErr w:type="spellEnd"/>
      <w:r w:rsidR="00E90F4A" w:rsidRPr="008937DD">
        <w:t xml:space="preserve"> </w:t>
      </w:r>
      <w:r w:rsidRPr="008937DD">
        <w:t>fuera de la sede</w:t>
      </w:r>
      <w:hyperlink w:anchor="Reassignment_mechanisms_between_Headquar" w:history="1">
        <w:r w:rsidR="00A47BB1" w:rsidRPr="008937DD">
          <w:rPr>
            <w:lang w:eastAsia="en-US"/>
          </w:rPr>
          <w:tab/>
          <w:t>6 – 8</w:t>
        </w:r>
      </w:hyperlink>
    </w:p>
    <w:p w:rsidR="00A47BB1" w:rsidRPr="008937DD" w:rsidRDefault="005565D0" w:rsidP="00A47BB1">
      <w:pPr>
        <w:tabs>
          <w:tab w:val="right" w:leader="dot" w:pos="9072"/>
        </w:tabs>
        <w:spacing w:after="40"/>
        <w:rPr>
          <w:lang w:eastAsia="en-US"/>
        </w:rPr>
      </w:pPr>
      <w:hyperlink w:anchor="Conditions_of_service_in_offices_away_fr" w:history="1">
        <w:r w:rsidR="00A47BB1" w:rsidRPr="008937DD">
          <w:rPr>
            <w:lang w:eastAsia="en-US"/>
          </w:rPr>
          <w:t>Condi</w:t>
        </w:r>
        <w:r w:rsidR="009C5C8D" w:rsidRPr="008937DD">
          <w:rPr>
            <w:lang w:eastAsia="en-US"/>
          </w:rPr>
          <w:t>ciones de servicio en las oficinas</w:t>
        </w:r>
        <w:r w:rsidR="00E90F4A" w:rsidRPr="008937DD">
          <w:rPr>
            <w:lang w:eastAsia="en-US"/>
          </w:rPr>
          <w:t xml:space="preserve"> situadas</w:t>
        </w:r>
        <w:r w:rsidR="009C5C8D" w:rsidRPr="008937DD">
          <w:rPr>
            <w:lang w:eastAsia="en-US"/>
          </w:rPr>
          <w:t xml:space="preserve"> fuera de la sede</w:t>
        </w:r>
        <w:r w:rsidR="00A47BB1" w:rsidRPr="008937DD">
          <w:rPr>
            <w:lang w:eastAsia="en-US"/>
          </w:rPr>
          <w:tab/>
          <w:t>9 – 30</w:t>
        </w:r>
      </w:hyperlink>
    </w:p>
    <w:p w:rsidR="00A47BB1" w:rsidRPr="008937DD" w:rsidRDefault="009C5C8D" w:rsidP="00A47BB1">
      <w:pPr>
        <w:tabs>
          <w:tab w:val="right" w:leader="dot" w:pos="9072"/>
        </w:tabs>
        <w:spacing w:after="40"/>
        <w:rPr>
          <w:lang w:eastAsia="en-US"/>
        </w:rPr>
      </w:pPr>
      <w:r w:rsidRPr="008937DD">
        <w:t>Otro apoyo a la movilidad</w:t>
      </w:r>
      <w:hyperlink w:anchor="Other_support_to_mobility" w:history="1">
        <w:r w:rsidR="00A47BB1" w:rsidRPr="008937DD">
          <w:rPr>
            <w:lang w:eastAsia="en-US"/>
          </w:rPr>
          <w:tab/>
          <w:t>31 – 37</w:t>
        </w:r>
      </w:hyperlink>
    </w:p>
    <w:p w:rsidR="00A47BB1" w:rsidRPr="008937DD" w:rsidRDefault="00A47BB1" w:rsidP="00A47BB1">
      <w:pPr>
        <w:tabs>
          <w:tab w:val="right" w:leader="dot" w:pos="9072"/>
        </w:tabs>
        <w:spacing w:after="40"/>
        <w:rPr>
          <w:lang w:eastAsia="en-US"/>
        </w:rPr>
      </w:pPr>
      <w:r w:rsidRPr="008937DD">
        <w:rPr>
          <w:lang w:eastAsia="en-US"/>
        </w:rPr>
        <w:t>Entrada en vigor</w:t>
      </w:r>
      <w:r w:rsidRPr="008937DD">
        <w:rPr>
          <w:lang w:eastAsia="en-US"/>
        </w:rPr>
        <w:tab/>
        <w:t>38</w:t>
      </w:r>
    </w:p>
    <w:p w:rsidR="008E0399" w:rsidRPr="008937DD" w:rsidRDefault="008E0399" w:rsidP="008E0399">
      <w:pPr>
        <w:contextualSpacing/>
        <w:rPr>
          <w:rFonts w:eastAsia="Calibri"/>
          <w:sz w:val="20"/>
          <w:lang w:eastAsia="en-US"/>
        </w:rPr>
      </w:pPr>
    </w:p>
    <w:p w:rsidR="008E0399" w:rsidRPr="008937DD" w:rsidRDefault="008E0399" w:rsidP="008E0399">
      <w:pPr>
        <w:contextualSpacing/>
        <w:rPr>
          <w:rFonts w:eastAsia="Calibri"/>
          <w:sz w:val="20"/>
          <w:lang w:eastAsia="en-US"/>
        </w:rPr>
      </w:pPr>
    </w:p>
    <w:p w:rsidR="008E0399" w:rsidRPr="008937DD" w:rsidRDefault="008E0399" w:rsidP="008E0399">
      <w:pPr>
        <w:contextualSpacing/>
        <w:rPr>
          <w:rFonts w:eastAsia="Calibri"/>
          <w:sz w:val="20"/>
          <w:lang w:eastAsia="en-US"/>
        </w:rPr>
      </w:pPr>
    </w:p>
    <w:p w:rsidR="00A47BB1" w:rsidRPr="008937DD" w:rsidRDefault="00A47BB1" w:rsidP="00A47BB1">
      <w:pPr>
        <w:contextualSpacing/>
        <w:jc w:val="right"/>
        <w:rPr>
          <w:rFonts w:eastAsia="Calibri"/>
          <w:sz w:val="20"/>
          <w:lang w:eastAsia="en-US"/>
        </w:rPr>
      </w:pPr>
      <w:r w:rsidRPr="008937DD">
        <w:rPr>
          <w:rFonts w:eastAsia="Calibri"/>
          <w:sz w:val="20"/>
          <w:lang w:eastAsia="en-US"/>
        </w:rPr>
        <w:t>/...</w:t>
      </w:r>
    </w:p>
    <w:p w:rsidR="00A47BB1" w:rsidRPr="008937DD" w:rsidRDefault="00A47BB1" w:rsidP="00A47BB1">
      <w:pPr>
        <w:keepNext/>
        <w:keepLines/>
        <w:contextualSpacing/>
        <w:rPr>
          <w:rFonts w:eastAsia="Calibri"/>
          <w:b/>
          <w:szCs w:val="22"/>
          <w:lang w:eastAsia="en-US"/>
        </w:rPr>
      </w:pPr>
      <w:bookmarkStart w:id="8" w:name="Background"/>
      <w:r w:rsidRPr="008937DD">
        <w:rPr>
          <w:rFonts w:eastAsia="Calibri"/>
          <w:b/>
          <w:szCs w:val="22"/>
          <w:lang w:eastAsia="en-US"/>
        </w:rPr>
        <w:lastRenderedPageBreak/>
        <w:t>Antecedentes</w:t>
      </w:r>
    </w:p>
    <w:bookmarkEnd w:id="8"/>
    <w:p w:rsidR="00A47BB1" w:rsidRPr="008937DD" w:rsidRDefault="00A47BB1" w:rsidP="00A47BB1">
      <w:pPr>
        <w:keepNext/>
        <w:keepLines/>
        <w:contextualSpacing/>
        <w:rPr>
          <w:rFonts w:eastAsia="Calibri"/>
          <w:szCs w:val="22"/>
          <w:lang w:eastAsia="en-US"/>
        </w:rPr>
      </w:pPr>
    </w:p>
    <w:p w:rsidR="00A47BB1" w:rsidRPr="008937DD" w:rsidRDefault="00445849" w:rsidP="00445849">
      <w:pPr>
        <w:pStyle w:val="ONUMFS"/>
        <w:keepNext/>
        <w:keepLines/>
        <w:numPr>
          <w:ilvl w:val="0"/>
          <w:numId w:val="35"/>
        </w:numPr>
        <w:spacing w:after="0"/>
        <w:rPr>
          <w:szCs w:val="22"/>
          <w:lang w:eastAsia="en-US"/>
        </w:rPr>
      </w:pPr>
      <w:r w:rsidRPr="008937DD">
        <w:rPr>
          <w:rFonts w:eastAsia="Times New Roman"/>
          <w:bCs/>
          <w:szCs w:val="22"/>
          <w:lang w:eastAsia="en-US"/>
        </w:rPr>
        <w:t>La OMPI tiene su sede en Ginebra (Suiza) y también tiene oficinas en los siguientes lugares de destino</w:t>
      </w:r>
      <w:proofErr w:type="gramStart"/>
      <w:r w:rsidRPr="008937DD">
        <w:rPr>
          <w:rFonts w:eastAsia="Times New Roman"/>
          <w:bCs/>
          <w:szCs w:val="22"/>
          <w:lang w:eastAsia="en-US"/>
        </w:rPr>
        <w:t>:  Río</w:t>
      </w:r>
      <w:proofErr w:type="gramEnd"/>
      <w:r w:rsidRPr="008937DD">
        <w:rPr>
          <w:rFonts w:eastAsia="Times New Roman"/>
          <w:bCs/>
          <w:szCs w:val="22"/>
          <w:lang w:eastAsia="en-US"/>
        </w:rPr>
        <w:t xml:space="preserve"> de Janeiro (Brasil);  Beijing (China);  Tokio (Japón);  Moscú (Rusia);  Singapur;  Nueva York (EE.UU.).  En breve, se establecerán dos oficinas más en Argel (Argelia) y Abuja (Nigeria).</w:t>
      </w:r>
      <w:r w:rsidR="00A47BB1" w:rsidRPr="008937DD">
        <w:rPr>
          <w:rStyle w:val="FootnoteReference"/>
          <w:rFonts w:eastAsia="Times New Roman"/>
          <w:bCs/>
          <w:szCs w:val="22"/>
          <w:lang w:eastAsia="en-US"/>
        </w:rPr>
        <w:footnoteReference w:id="5"/>
      </w:r>
      <w:r w:rsidR="00A47BB1" w:rsidRPr="008937DD">
        <w:rPr>
          <w:rFonts w:eastAsia="Times New Roman"/>
          <w:bCs/>
          <w:szCs w:val="22"/>
          <w:lang w:eastAsia="en-US"/>
        </w:rPr>
        <w:t xml:space="preserve">  </w:t>
      </w:r>
      <w:r w:rsidRPr="008937DD">
        <w:rPr>
          <w:rFonts w:eastAsia="Times New Roman"/>
          <w:bCs/>
          <w:szCs w:val="22"/>
          <w:lang w:eastAsia="en-US"/>
        </w:rPr>
        <w:t>Todas ellas se consideran oficinas de la OMPI en el exterior</w:t>
      </w:r>
      <w:r w:rsidR="00A47BB1" w:rsidRPr="008937DD">
        <w:rPr>
          <w:rFonts w:eastAsia="Times New Roman"/>
          <w:bCs/>
          <w:szCs w:val="22"/>
          <w:lang w:eastAsia="en-US"/>
        </w:rPr>
        <w:t>,</w:t>
      </w:r>
      <w:r w:rsidR="00A47BB1" w:rsidRPr="008937DD">
        <w:rPr>
          <w:rStyle w:val="FootnoteReference"/>
          <w:rFonts w:eastAsia="Times New Roman"/>
          <w:bCs/>
          <w:szCs w:val="22"/>
          <w:lang w:eastAsia="en-US"/>
        </w:rPr>
        <w:footnoteReference w:id="6"/>
      </w:r>
      <w:r w:rsidR="00A47BB1" w:rsidRPr="008937DD">
        <w:rPr>
          <w:rFonts w:eastAsia="Times New Roman"/>
          <w:bCs/>
          <w:szCs w:val="22"/>
          <w:lang w:eastAsia="en-US"/>
        </w:rPr>
        <w:t xml:space="preserve"> </w:t>
      </w:r>
      <w:r w:rsidRPr="008937DD">
        <w:rPr>
          <w:rFonts w:eastAsia="Times New Roman"/>
          <w:bCs/>
          <w:szCs w:val="22"/>
          <w:lang w:eastAsia="en-US"/>
        </w:rPr>
        <w:t>a excepción de la Oficina de coordinación de la OMPI en Nueva York</w:t>
      </w:r>
      <w:r w:rsidR="00A47BB1" w:rsidRPr="008937DD">
        <w:rPr>
          <w:rFonts w:eastAsia="Times New Roman"/>
          <w:bCs/>
          <w:szCs w:val="22"/>
          <w:lang w:eastAsia="en-US"/>
        </w:rPr>
        <w:t>.</w:t>
      </w:r>
    </w:p>
    <w:p w:rsidR="00A47BB1" w:rsidRPr="008937DD" w:rsidRDefault="00A47BB1" w:rsidP="00A47BB1">
      <w:pPr>
        <w:pStyle w:val="ONUMFS"/>
        <w:numPr>
          <w:ilvl w:val="0"/>
          <w:numId w:val="0"/>
        </w:numPr>
        <w:spacing w:after="0"/>
        <w:rPr>
          <w:szCs w:val="22"/>
          <w:lang w:eastAsia="en-US"/>
        </w:rPr>
      </w:pPr>
    </w:p>
    <w:p w:rsidR="00A47BB1" w:rsidRPr="008937DD" w:rsidRDefault="00DB58A3" w:rsidP="00A47BB1">
      <w:pPr>
        <w:pStyle w:val="ONUMFS"/>
        <w:numPr>
          <w:ilvl w:val="0"/>
          <w:numId w:val="35"/>
        </w:numPr>
        <w:spacing w:after="0"/>
        <w:rPr>
          <w:szCs w:val="22"/>
          <w:lang w:eastAsia="en-US"/>
        </w:rPr>
      </w:pPr>
      <w:r w:rsidRPr="008937DD">
        <w:rPr>
          <w:szCs w:val="22"/>
          <w:lang w:eastAsia="en-US"/>
        </w:rPr>
        <w:t>Las oficinas situadas fuera de la sede desempeñan una función importante a la hora de acercar los servicios y la cooperación de la OMPI a los Estados miembros, los sectores interesados y los asociados, y de contribuir a las metas estratégicas de la OMPI.</w:t>
      </w:r>
    </w:p>
    <w:p w:rsidR="00A47BB1" w:rsidRPr="008937DD" w:rsidRDefault="00A47BB1" w:rsidP="00A47BB1">
      <w:pPr>
        <w:pStyle w:val="ONUMFS"/>
        <w:numPr>
          <w:ilvl w:val="0"/>
          <w:numId w:val="0"/>
        </w:numPr>
        <w:spacing w:after="0"/>
        <w:rPr>
          <w:szCs w:val="22"/>
          <w:lang w:eastAsia="en-US"/>
        </w:rPr>
      </w:pPr>
    </w:p>
    <w:p w:rsidR="00A47BB1" w:rsidRPr="008937DD" w:rsidRDefault="00DB58A3" w:rsidP="00A47BB1">
      <w:pPr>
        <w:pStyle w:val="ONUMFS"/>
        <w:numPr>
          <w:ilvl w:val="0"/>
          <w:numId w:val="35"/>
        </w:numPr>
        <w:spacing w:after="0"/>
        <w:rPr>
          <w:szCs w:val="22"/>
          <w:lang w:eastAsia="en-US"/>
        </w:rPr>
      </w:pPr>
      <w:r w:rsidRPr="008937DD">
        <w:rPr>
          <w:szCs w:val="22"/>
          <w:lang w:eastAsia="en-US"/>
        </w:rPr>
        <w:t>En coordinación con los sectores pertinentes en la sede de la OMPI, las oficinas en el exterior proporcionan servicios de apoyo eficaces en función de los costos en relación con los sistemas del PCT, Madrid y La Haya;  el arbitraje y la mediación;  la gestión colectiva;  la investigación en P.I.;  el desarrollo y el fortalecimiento de capacidades;  y/o la cooperación con el sistema de las NN.UU.  La Oficina de Nueva York sirve de enlace con las Naciones Unidas y la comunidad conexa de diplomáticos y organismos en Nueva York.</w:t>
      </w:r>
    </w:p>
    <w:p w:rsidR="00A47BB1" w:rsidRPr="008937DD" w:rsidRDefault="00A47BB1" w:rsidP="00A47BB1">
      <w:pPr>
        <w:pStyle w:val="ONUMFS"/>
        <w:numPr>
          <w:ilvl w:val="0"/>
          <w:numId w:val="0"/>
        </w:numPr>
        <w:spacing w:after="0"/>
        <w:rPr>
          <w:szCs w:val="22"/>
          <w:lang w:eastAsia="en-US"/>
        </w:rPr>
      </w:pPr>
    </w:p>
    <w:p w:rsidR="00A47BB1" w:rsidRPr="008937DD" w:rsidRDefault="00A47BB1" w:rsidP="00A47BB1">
      <w:pPr>
        <w:pStyle w:val="ONUMFS"/>
        <w:numPr>
          <w:ilvl w:val="0"/>
          <w:numId w:val="0"/>
        </w:numPr>
        <w:spacing w:after="0"/>
        <w:rPr>
          <w:szCs w:val="22"/>
          <w:lang w:eastAsia="en-US"/>
        </w:rPr>
      </w:pPr>
    </w:p>
    <w:p w:rsidR="00A47BB1" w:rsidRPr="008937DD" w:rsidRDefault="008E2E77" w:rsidP="00A47BB1">
      <w:pPr>
        <w:pStyle w:val="ONUMFS"/>
        <w:numPr>
          <w:ilvl w:val="0"/>
          <w:numId w:val="0"/>
        </w:numPr>
        <w:spacing w:after="0"/>
        <w:rPr>
          <w:b/>
          <w:szCs w:val="22"/>
          <w:lang w:eastAsia="en-US"/>
        </w:rPr>
      </w:pPr>
      <w:bookmarkStart w:id="9" w:name="Benefits_of_mobility"/>
      <w:bookmarkEnd w:id="9"/>
      <w:r w:rsidRPr="008937DD">
        <w:rPr>
          <w:b/>
          <w:szCs w:val="22"/>
          <w:lang w:eastAsia="en-US"/>
        </w:rPr>
        <w:t>Ventajas de la movilidad</w:t>
      </w:r>
    </w:p>
    <w:p w:rsidR="008E2E77" w:rsidRPr="008937DD" w:rsidRDefault="008E2E77" w:rsidP="00A47BB1">
      <w:pPr>
        <w:pStyle w:val="ONUMFS"/>
        <w:numPr>
          <w:ilvl w:val="0"/>
          <w:numId w:val="0"/>
        </w:numPr>
        <w:spacing w:after="0"/>
        <w:rPr>
          <w:szCs w:val="22"/>
          <w:lang w:eastAsia="en-US"/>
        </w:rPr>
      </w:pPr>
    </w:p>
    <w:p w:rsidR="00A47BB1" w:rsidRPr="008937DD" w:rsidRDefault="00DB58A3" w:rsidP="00A47BB1">
      <w:pPr>
        <w:pStyle w:val="ONUMFS"/>
        <w:numPr>
          <w:ilvl w:val="0"/>
          <w:numId w:val="35"/>
        </w:numPr>
        <w:spacing w:after="0"/>
        <w:rPr>
          <w:szCs w:val="22"/>
          <w:lang w:eastAsia="en-US"/>
        </w:rPr>
      </w:pPr>
      <w:r w:rsidRPr="008937DD">
        <w:rPr>
          <w:szCs w:val="22"/>
          <w:lang w:eastAsia="en-US"/>
        </w:rPr>
        <w:t>La movilidad, incluida la que tiene lugar entre la sede de la OMPI y sus oficinas situadas fuera de ella, es un elemento importante de la estrategia de RR.HH. de la Organización.  Entre las ventajas para la OMPI y su personal de la movilidad geográfica figuran las siguientes:</w:t>
      </w:r>
    </w:p>
    <w:p w:rsidR="00A47BB1" w:rsidRPr="008937DD" w:rsidRDefault="00A47BB1" w:rsidP="00A47BB1">
      <w:pPr>
        <w:pStyle w:val="ONUMFS"/>
        <w:numPr>
          <w:ilvl w:val="0"/>
          <w:numId w:val="0"/>
        </w:numPr>
        <w:spacing w:after="0"/>
        <w:rPr>
          <w:szCs w:val="22"/>
          <w:lang w:eastAsia="en-US"/>
        </w:rPr>
      </w:pPr>
    </w:p>
    <w:p w:rsidR="00A47BB1" w:rsidRPr="008937DD" w:rsidRDefault="00DB58A3" w:rsidP="00A47BB1">
      <w:pPr>
        <w:pStyle w:val="ONUMFS"/>
        <w:numPr>
          <w:ilvl w:val="0"/>
          <w:numId w:val="36"/>
        </w:numPr>
        <w:spacing w:after="0"/>
        <w:ind w:left="567" w:firstLine="0"/>
        <w:rPr>
          <w:rFonts w:eastAsia="Calibri"/>
          <w:szCs w:val="22"/>
          <w:lang w:eastAsia="en-US"/>
        </w:rPr>
      </w:pPr>
      <w:r w:rsidRPr="008937DD">
        <w:rPr>
          <w:rFonts w:eastAsia="Calibri"/>
          <w:szCs w:val="22"/>
          <w:lang w:eastAsia="en-US"/>
        </w:rPr>
        <w:t>fomentar la eficacia institucional</w:t>
      </w:r>
      <w:r w:rsidR="00A47BB1" w:rsidRPr="008937DD">
        <w:rPr>
          <w:rFonts w:eastAsia="Calibri"/>
          <w:szCs w:val="22"/>
          <w:lang w:eastAsia="en-US"/>
        </w:rPr>
        <w:t>;</w:t>
      </w:r>
    </w:p>
    <w:p w:rsidR="00A47BB1" w:rsidRPr="008937DD" w:rsidRDefault="00A47BB1" w:rsidP="00A47BB1">
      <w:pPr>
        <w:pStyle w:val="ONUMFS"/>
        <w:numPr>
          <w:ilvl w:val="0"/>
          <w:numId w:val="0"/>
        </w:numPr>
        <w:spacing w:after="0"/>
        <w:ind w:left="567"/>
        <w:rPr>
          <w:rFonts w:eastAsia="Calibri"/>
          <w:szCs w:val="22"/>
          <w:lang w:eastAsia="en-US"/>
        </w:rPr>
      </w:pPr>
    </w:p>
    <w:p w:rsidR="00A47BB1" w:rsidRPr="008937DD" w:rsidRDefault="00DB58A3" w:rsidP="00A47BB1">
      <w:pPr>
        <w:pStyle w:val="ONUMFS"/>
        <w:numPr>
          <w:ilvl w:val="0"/>
          <w:numId w:val="36"/>
        </w:numPr>
        <w:spacing w:after="0"/>
        <w:ind w:left="567" w:firstLine="0"/>
        <w:rPr>
          <w:rFonts w:eastAsia="Calibri"/>
          <w:szCs w:val="22"/>
          <w:lang w:eastAsia="en-US"/>
        </w:rPr>
      </w:pPr>
      <w:r w:rsidRPr="008937DD">
        <w:rPr>
          <w:rFonts w:eastAsia="Calibri"/>
          <w:szCs w:val="22"/>
          <w:lang w:eastAsia="en-US"/>
        </w:rPr>
        <w:t>promover la misión de la OMPI</w:t>
      </w:r>
      <w:r w:rsidR="005761DE" w:rsidRPr="008937DD">
        <w:rPr>
          <w:rFonts w:eastAsia="Calibri"/>
          <w:szCs w:val="22"/>
          <w:lang w:eastAsia="en-US"/>
        </w:rPr>
        <w:t xml:space="preserve"> a escala mundial</w:t>
      </w:r>
      <w:r w:rsidR="00A47BB1" w:rsidRPr="008937DD">
        <w:rPr>
          <w:rFonts w:eastAsia="Calibri"/>
          <w:szCs w:val="22"/>
          <w:lang w:eastAsia="en-US"/>
        </w:rPr>
        <w:t>;</w:t>
      </w:r>
    </w:p>
    <w:p w:rsidR="00A47BB1" w:rsidRPr="008937DD" w:rsidRDefault="00A47BB1" w:rsidP="00A47BB1">
      <w:pPr>
        <w:pStyle w:val="ONUMFS"/>
        <w:numPr>
          <w:ilvl w:val="0"/>
          <w:numId w:val="0"/>
        </w:numPr>
        <w:spacing w:after="0"/>
        <w:ind w:left="567"/>
        <w:rPr>
          <w:rFonts w:eastAsia="Calibri"/>
          <w:szCs w:val="22"/>
          <w:lang w:eastAsia="en-US"/>
        </w:rPr>
      </w:pPr>
    </w:p>
    <w:p w:rsidR="00A47BB1" w:rsidRPr="008937DD" w:rsidRDefault="00DB58A3" w:rsidP="00A47BB1">
      <w:pPr>
        <w:pStyle w:val="ONUMFS"/>
        <w:numPr>
          <w:ilvl w:val="0"/>
          <w:numId w:val="36"/>
        </w:numPr>
        <w:spacing w:after="0"/>
        <w:ind w:left="567" w:firstLine="0"/>
        <w:rPr>
          <w:rFonts w:eastAsia="Calibri"/>
          <w:szCs w:val="22"/>
          <w:lang w:eastAsia="en-US"/>
        </w:rPr>
      </w:pPr>
      <w:r w:rsidRPr="008937DD">
        <w:rPr>
          <w:rFonts w:eastAsia="Calibri"/>
          <w:szCs w:val="22"/>
          <w:lang w:eastAsia="en-US"/>
        </w:rPr>
        <w:t>adquirir experiencia laboral en distintos países y culturas</w:t>
      </w:r>
      <w:r w:rsidR="00A47BB1" w:rsidRPr="008937DD">
        <w:rPr>
          <w:rFonts w:eastAsia="Calibri"/>
          <w:szCs w:val="22"/>
          <w:lang w:eastAsia="en-US"/>
        </w:rPr>
        <w:t>;</w:t>
      </w:r>
    </w:p>
    <w:p w:rsidR="00A47BB1" w:rsidRPr="008937DD" w:rsidRDefault="00A47BB1" w:rsidP="00A47BB1">
      <w:pPr>
        <w:pStyle w:val="ONUMFS"/>
        <w:numPr>
          <w:ilvl w:val="0"/>
          <w:numId w:val="0"/>
        </w:numPr>
        <w:spacing w:after="0"/>
        <w:ind w:left="567"/>
        <w:rPr>
          <w:rFonts w:eastAsia="Calibri"/>
          <w:szCs w:val="22"/>
          <w:lang w:eastAsia="en-US"/>
        </w:rPr>
      </w:pPr>
    </w:p>
    <w:p w:rsidR="00A47BB1" w:rsidRPr="008937DD" w:rsidRDefault="005761DE" w:rsidP="00A47BB1">
      <w:pPr>
        <w:pStyle w:val="ONUMFS"/>
        <w:numPr>
          <w:ilvl w:val="0"/>
          <w:numId w:val="36"/>
        </w:numPr>
        <w:spacing w:after="0"/>
        <w:ind w:left="567" w:firstLine="0"/>
        <w:rPr>
          <w:rFonts w:eastAsia="Calibri"/>
          <w:szCs w:val="22"/>
          <w:lang w:eastAsia="en-US"/>
        </w:rPr>
      </w:pPr>
      <w:r w:rsidRPr="008937DD">
        <w:rPr>
          <w:rFonts w:eastAsia="Calibri"/>
          <w:szCs w:val="22"/>
          <w:lang w:eastAsia="en-US"/>
        </w:rPr>
        <w:t>ampliar la experiencia</w:t>
      </w:r>
      <w:r w:rsidR="00DB58A3" w:rsidRPr="008937DD">
        <w:rPr>
          <w:rFonts w:eastAsia="Calibri"/>
          <w:szCs w:val="22"/>
          <w:lang w:eastAsia="en-US"/>
        </w:rPr>
        <w:t xml:space="preserve"> y </w:t>
      </w:r>
      <w:r w:rsidRPr="008937DD">
        <w:rPr>
          <w:rFonts w:eastAsia="Calibri"/>
          <w:szCs w:val="22"/>
          <w:lang w:eastAsia="en-US"/>
        </w:rPr>
        <w:t>los conocimientos especializados</w:t>
      </w:r>
      <w:r w:rsidR="00A47BB1" w:rsidRPr="008937DD">
        <w:rPr>
          <w:rFonts w:eastAsia="Calibri"/>
          <w:szCs w:val="22"/>
          <w:lang w:eastAsia="en-US"/>
        </w:rPr>
        <w:t>;</w:t>
      </w:r>
    </w:p>
    <w:p w:rsidR="00A47BB1" w:rsidRPr="008937DD" w:rsidRDefault="00A47BB1" w:rsidP="00A47BB1">
      <w:pPr>
        <w:pStyle w:val="ONUMFS"/>
        <w:numPr>
          <w:ilvl w:val="0"/>
          <w:numId w:val="0"/>
        </w:numPr>
        <w:spacing w:after="0"/>
        <w:ind w:left="567"/>
        <w:rPr>
          <w:rFonts w:eastAsia="Calibri"/>
          <w:szCs w:val="22"/>
          <w:lang w:eastAsia="en-US"/>
        </w:rPr>
      </w:pPr>
    </w:p>
    <w:p w:rsidR="00A47BB1" w:rsidRPr="008937DD" w:rsidRDefault="005761DE" w:rsidP="00A47BB1">
      <w:pPr>
        <w:pStyle w:val="ONUMFS"/>
        <w:numPr>
          <w:ilvl w:val="0"/>
          <w:numId w:val="36"/>
        </w:numPr>
        <w:spacing w:after="0"/>
        <w:ind w:left="567" w:firstLine="0"/>
        <w:rPr>
          <w:rFonts w:eastAsia="Calibri"/>
          <w:szCs w:val="22"/>
          <w:lang w:eastAsia="en-US"/>
        </w:rPr>
      </w:pPr>
      <w:r w:rsidRPr="008937DD">
        <w:rPr>
          <w:rFonts w:eastAsia="Calibri"/>
          <w:szCs w:val="22"/>
          <w:lang w:eastAsia="en-US"/>
        </w:rPr>
        <w:t xml:space="preserve">adquirir nuevas capacidades y competencias </w:t>
      </w:r>
      <w:r w:rsidR="00DB58A3" w:rsidRPr="008937DD">
        <w:rPr>
          <w:rFonts w:eastAsia="Calibri"/>
          <w:szCs w:val="22"/>
          <w:lang w:eastAsia="en-US"/>
        </w:rPr>
        <w:t>transferibles</w:t>
      </w:r>
      <w:r w:rsidR="00A47BB1" w:rsidRPr="008937DD">
        <w:rPr>
          <w:rFonts w:eastAsia="Calibri"/>
          <w:szCs w:val="22"/>
          <w:lang w:eastAsia="en-US"/>
        </w:rPr>
        <w:t>;</w:t>
      </w:r>
    </w:p>
    <w:p w:rsidR="00A47BB1" w:rsidRPr="008937DD" w:rsidRDefault="00A47BB1" w:rsidP="00A47BB1">
      <w:pPr>
        <w:pStyle w:val="ONUMFS"/>
        <w:numPr>
          <w:ilvl w:val="0"/>
          <w:numId w:val="0"/>
        </w:numPr>
        <w:spacing w:after="0"/>
        <w:ind w:left="567"/>
        <w:rPr>
          <w:rFonts w:eastAsia="Calibri"/>
          <w:szCs w:val="22"/>
          <w:lang w:eastAsia="en-US"/>
        </w:rPr>
      </w:pPr>
    </w:p>
    <w:p w:rsidR="00A47BB1" w:rsidRPr="008937DD" w:rsidRDefault="00DB58A3" w:rsidP="00A47BB1">
      <w:pPr>
        <w:pStyle w:val="ONUMFS"/>
        <w:numPr>
          <w:ilvl w:val="0"/>
          <w:numId w:val="36"/>
        </w:numPr>
        <w:spacing w:after="0"/>
        <w:ind w:left="567" w:firstLine="0"/>
        <w:rPr>
          <w:rFonts w:eastAsia="Calibri"/>
          <w:szCs w:val="22"/>
          <w:lang w:eastAsia="en-US"/>
        </w:rPr>
      </w:pPr>
      <w:r w:rsidRPr="008937DD">
        <w:rPr>
          <w:rFonts w:eastAsia="Calibri"/>
          <w:szCs w:val="22"/>
          <w:lang w:eastAsia="en-US"/>
        </w:rPr>
        <w:t>ampliar las redes profesionales</w:t>
      </w:r>
      <w:r w:rsidR="00A47BB1" w:rsidRPr="008937DD">
        <w:rPr>
          <w:rFonts w:eastAsia="Calibri"/>
          <w:szCs w:val="22"/>
          <w:lang w:eastAsia="en-US"/>
        </w:rPr>
        <w:t>;</w:t>
      </w:r>
    </w:p>
    <w:p w:rsidR="00A47BB1" w:rsidRPr="008937DD" w:rsidRDefault="00A47BB1" w:rsidP="00A47BB1">
      <w:pPr>
        <w:pStyle w:val="ONUMFS"/>
        <w:numPr>
          <w:ilvl w:val="0"/>
          <w:numId w:val="0"/>
        </w:numPr>
        <w:spacing w:after="0"/>
        <w:ind w:left="567"/>
        <w:rPr>
          <w:rFonts w:eastAsia="Calibri"/>
          <w:szCs w:val="22"/>
          <w:lang w:eastAsia="en-US"/>
        </w:rPr>
      </w:pPr>
    </w:p>
    <w:p w:rsidR="00A47BB1" w:rsidRPr="008937DD" w:rsidRDefault="005761DE" w:rsidP="00A47BB1">
      <w:pPr>
        <w:pStyle w:val="ONUMFS"/>
        <w:numPr>
          <w:ilvl w:val="0"/>
          <w:numId w:val="36"/>
        </w:numPr>
        <w:spacing w:after="0"/>
        <w:ind w:left="567" w:firstLine="0"/>
        <w:rPr>
          <w:rFonts w:eastAsia="Calibri"/>
          <w:szCs w:val="22"/>
          <w:lang w:eastAsia="en-US"/>
        </w:rPr>
      </w:pPr>
      <w:r w:rsidRPr="008937DD">
        <w:rPr>
          <w:rFonts w:eastAsia="Calibri"/>
          <w:szCs w:val="22"/>
          <w:lang w:eastAsia="en-US"/>
        </w:rPr>
        <w:t>adquirir experiencia en dirección</w:t>
      </w:r>
      <w:r w:rsidR="00A47BB1" w:rsidRPr="008937DD">
        <w:rPr>
          <w:rFonts w:eastAsia="Calibri"/>
          <w:szCs w:val="22"/>
          <w:lang w:eastAsia="en-US"/>
        </w:rPr>
        <w:t>;</w:t>
      </w:r>
    </w:p>
    <w:p w:rsidR="00A47BB1" w:rsidRPr="008937DD" w:rsidRDefault="00A47BB1" w:rsidP="00A47BB1">
      <w:pPr>
        <w:pStyle w:val="ONUMFS"/>
        <w:numPr>
          <w:ilvl w:val="0"/>
          <w:numId w:val="0"/>
        </w:numPr>
        <w:spacing w:after="0"/>
        <w:ind w:left="567"/>
        <w:rPr>
          <w:rFonts w:eastAsia="Calibri"/>
          <w:szCs w:val="22"/>
          <w:lang w:eastAsia="en-US"/>
        </w:rPr>
      </w:pPr>
    </w:p>
    <w:p w:rsidR="00A47BB1" w:rsidRPr="008937DD" w:rsidRDefault="005761DE" w:rsidP="00A47BB1">
      <w:pPr>
        <w:pStyle w:val="ONUMFS"/>
        <w:numPr>
          <w:ilvl w:val="0"/>
          <w:numId w:val="36"/>
        </w:numPr>
        <w:spacing w:after="0"/>
        <w:ind w:left="567" w:firstLine="0"/>
        <w:rPr>
          <w:rFonts w:eastAsia="Calibri"/>
          <w:szCs w:val="22"/>
          <w:lang w:eastAsia="en-US"/>
        </w:rPr>
      </w:pPr>
      <w:r w:rsidRPr="008937DD">
        <w:rPr>
          <w:rFonts w:eastAsia="Calibri"/>
          <w:szCs w:val="22"/>
          <w:lang w:eastAsia="en-US"/>
        </w:rPr>
        <w:t>facilitar el desarrollo y la promoción profesional</w:t>
      </w:r>
      <w:r w:rsidR="00A47BB1" w:rsidRPr="008937DD">
        <w:rPr>
          <w:rFonts w:eastAsia="Calibri"/>
          <w:szCs w:val="22"/>
          <w:lang w:eastAsia="en-US"/>
        </w:rPr>
        <w:t>;</w:t>
      </w:r>
    </w:p>
    <w:p w:rsidR="00A47BB1" w:rsidRPr="008937DD" w:rsidRDefault="00A47BB1" w:rsidP="00A47BB1">
      <w:pPr>
        <w:pStyle w:val="ONUMFS"/>
        <w:numPr>
          <w:ilvl w:val="0"/>
          <w:numId w:val="0"/>
        </w:numPr>
        <w:spacing w:after="0"/>
        <w:ind w:left="567"/>
        <w:rPr>
          <w:rFonts w:eastAsia="Calibri"/>
          <w:szCs w:val="22"/>
          <w:lang w:eastAsia="en-US"/>
        </w:rPr>
      </w:pPr>
    </w:p>
    <w:p w:rsidR="00A47BB1" w:rsidRPr="008937DD" w:rsidRDefault="005761DE" w:rsidP="00A47BB1">
      <w:pPr>
        <w:pStyle w:val="ONUMFS"/>
        <w:numPr>
          <w:ilvl w:val="0"/>
          <w:numId w:val="36"/>
        </w:numPr>
        <w:spacing w:after="0"/>
        <w:ind w:left="567" w:firstLine="0"/>
        <w:rPr>
          <w:rFonts w:eastAsia="Calibri"/>
          <w:szCs w:val="22"/>
          <w:lang w:eastAsia="en-US"/>
        </w:rPr>
      </w:pPr>
      <w:r w:rsidRPr="008937DD">
        <w:rPr>
          <w:rFonts w:eastAsia="Calibri"/>
          <w:szCs w:val="22"/>
          <w:lang w:eastAsia="en-US"/>
        </w:rPr>
        <w:t>formar a otros y compartir conocimientos técnicos especializados</w:t>
      </w:r>
      <w:r w:rsidR="00A47BB1" w:rsidRPr="008937DD">
        <w:rPr>
          <w:rFonts w:eastAsia="Calibri"/>
          <w:szCs w:val="22"/>
          <w:lang w:eastAsia="en-US"/>
        </w:rPr>
        <w:t>;</w:t>
      </w:r>
    </w:p>
    <w:p w:rsidR="00A47BB1" w:rsidRPr="008937DD" w:rsidRDefault="00A47BB1" w:rsidP="00A47BB1">
      <w:pPr>
        <w:pStyle w:val="ONUMFS"/>
        <w:numPr>
          <w:ilvl w:val="0"/>
          <w:numId w:val="0"/>
        </w:numPr>
        <w:spacing w:after="0"/>
        <w:ind w:left="567"/>
        <w:rPr>
          <w:rFonts w:eastAsia="Calibri"/>
          <w:szCs w:val="22"/>
          <w:lang w:eastAsia="en-US"/>
        </w:rPr>
      </w:pPr>
    </w:p>
    <w:p w:rsidR="00A47BB1" w:rsidRPr="008937DD" w:rsidRDefault="005761DE" w:rsidP="005761DE">
      <w:pPr>
        <w:pStyle w:val="ONUMFS"/>
        <w:numPr>
          <w:ilvl w:val="0"/>
          <w:numId w:val="36"/>
        </w:numPr>
        <w:spacing w:after="0"/>
        <w:ind w:left="567" w:firstLine="0"/>
        <w:rPr>
          <w:rFonts w:eastAsia="Calibri"/>
          <w:szCs w:val="22"/>
          <w:lang w:eastAsia="en-US"/>
        </w:rPr>
      </w:pPr>
      <w:r w:rsidRPr="008937DD">
        <w:rPr>
          <w:rFonts w:eastAsia="Calibri"/>
          <w:szCs w:val="22"/>
          <w:lang w:eastAsia="en-US"/>
        </w:rPr>
        <w:t xml:space="preserve">desarrollar un personal versátil, con </w:t>
      </w:r>
      <w:proofErr w:type="gramStart"/>
      <w:r w:rsidRPr="008937DD">
        <w:rPr>
          <w:rFonts w:eastAsia="Calibri"/>
          <w:szCs w:val="22"/>
          <w:lang w:eastAsia="en-US"/>
        </w:rPr>
        <w:t>capacidades múltiples y centrado</w:t>
      </w:r>
      <w:proofErr w:type="gramEnd"/>
      <w:r w:rsidRPr="008937DD">
        <w:rPr>
          <w:rFonts w:eastAsia="Calibri"/>
          <w:szCs w:val="22"/>
          <w:lang w:eastAsia="en-US"/>
        </w:rPr>
        <w:t xml:space="preserve"> en el ámbito internacional</w:t>
      </w:r>
      <w:r w:rsidR="00A47BB1" w:rsidRPr="008937DD">
        <w:rPr>
          <w:rFonts w:eastAsia="Calibri"/>
          <w:szCs w:val="22"/>
          <w:lang w:eastAsia="en-US"/>
        </w:rPr>
        <w:t>.</w:t>
      </w:r>
    </w:p>
    <w:p w:rsidR="00A47BB1" w:rsidRPr="008937DD" w:rsidRDefault="00A47BB1" w:rsidP="00A47BB1">
      <w:pPr>
        <w:pStyle w:val="ONUMFS"/>
        <w:numPr>
          <w:ilvl w:val="0"/>
          <w:numId w:val="0"/>
        </w:numPr>
        <w:spacing w:after="0"/>
        <w:ind w:left="567"/>
        <w:rPr>
          <w:rFonts w:eastAsia="Calibri"/>
          <w:szCs w:val="22"/>
          <w:lang w:eastAsia="en-US"/>
        </w:rPr>
      </w:pPr>
    </w:p>
    <w:p w:rsidR="00A47BB1" w:rsidRPr="008937DD" w:rsidRDefault="00A47BB1" w:rsidP="00A47BB1">
      <w:pPr>
        <w:pStyle w:val="ONUMFS"/>
        <w:numPr>
          <w:ilvl w:val="0"/>
          <w:numId w:val="0"/>
        </w:numPr>
        <w:spacing w:after="0"/>
        <w:ind w:left="567"/>
        <w:jc w:val="right"/>
        <w:rPr>
          <w:rFonts w:eastAsia="Calibri"/>
          <w:szCs w:val="22"/>
          <w:lang w:eastAsia="en-US"/>
        </w:rPr>
      </w:pPr>
      <w:r w:rsidRPr="008937DD">
        <w:rPr>
          <w:rFonts w:eastAsia="Calibri"/>
          <w:szCs w:val="22"/>
          <w:lang w:eastAsia="en-US"/>
        </w:rPr>
        <w:t>/...</w:t>
      </w:r>
    </w:p>
    <w:p w:rsidR="00A47BB1" w:rsidRPr="008937DD" w:rsidRDefault="00A47BB1" w:rsidP="00A47BB1">
      <w:pPr>
        <w:pStyle w:val="ONUMFS"/>
        <w:numPr>
          <w:ilvl w:val="0"/>
          <w:numId w:val="0"/>
        </w:numPr>
        <w:spacing w:after="0"/>
        <w:ind w:left="567"/>
        <w:jc w:val="right"/>
        <w:rPr>
          <w:rFonts w:eastAsia="Calibri"/>
          <w:szCs w:val="22"/>
          <w:lang w:eastAsia="en-US"/>
        </w:rPr>
      </w:pPr>
    </w:p>
    <w:p w:rsidR="00A47BB1" w:rsidRPr="008937DD" w:rsidRDefault="008E2E77" w:rsidP="00A47BB1">
      <w:pPr>
        <w:pStyle w:val="ONUMFS"/>
        <w:keepNext/>
        <w:numPr>
          <w:ilvl w:val="0"/>
          <w:numId w:val="0"/>
        </w:numPr>
        <w:spacing w:after="0"/>
        <w:rPr>
          <w:b/>
          <w:szCs w:val="22"/>
          <w:lang w:eastAsia="en-US"/>
        </w:rPr>
      </w:pPr>
      <w:bookmarkStart w:id="10" w:name="Reassignment_mechanisms_between_Headquar"/>
      <w:r w:rsidRPr="008937DD">
        <w:rPr>
          <w:b/>
          <w:szCs w:val="22"/>
          <w:lang w:eastAsia="en-US"/>
        </w:rPr>
        <w:lastRenderedPageBreak/>
        <w:t xml:space="preserve">Mecanismos de reasignación entre la sede y las oficinas </w:t>
      </w:r>
      <w:r w:rsidR="00E90F4A" w:rsidRPr="008937DD">
        <w:rPr>
          <w:b/>
          <w:szCs w:val="22"/>
          <w:lang w:eastAsia="en-US"/>
        </w:rPr>
        <w:t xml:space="preserve">situadas </w:t>
      </w:r>
      <w:r w:rsidRPr="008937DD">
        <w:rPr>
          <w:b/>
          <w:szCs w:val="22"/>
          <w:lang w:eastAsia="en-US"/>
        </w:rPr>
        <w:t xml:space="preserve">fuera de la sede </w:t>
      </w:r>
      <w:bookmarkEnd w:id="10"/>
    </w:p>
    <w:p w:rsidR="008E2E77" w:rsidRPr="008937DD" w:rsidRDefault="008E2E77" w:rsidP="00A47BB1">
      <w:pPr>
        <w:pStyle w:val="ONUMFS"/>
        <w:keepNext/>
        <w:numPr>
          <w:ilvl w:val="0"/>
          <w:numId w:val="0"/>
        </w:numPr>
        <w:spacing w:after="0"/>
        <w:rPr>
          <w:szCs w:val="22"/>
          <w:lang w:eastAsia="en-US"/>
        </w:rPr>
      </w:pPr>
    </w:p>
    <w:p w:rsidR="00D47B20" w:rsidRPr="008937DD" w:rsidRDefault="00D47B20" w:rsidP="00D47B20">
      <w:pPr>
        <w:pStyle w:val="ONUMFS"/>
        <w:keepNext/>
        <w:numPr>
          <w:ilvl w:val="0"/>
          <w:numId w:val="35"/>
        </w:numPr>
        <w:spacing w:after="0"/>
        <w:rPr>
          <w:szCs w:val="22"/>
          <w:lang w:eastAsia="en-US"/>
        </w:rPr>
      </w:pPr>
      <w:r w:rsidRPr="008937DD">
        <w:rPr>
          <w:szCs w:val="22"/>
          <w:lang w:eastAsia="en-US"/>
        </w:rPr>
        <w:t xml:space="preserve">En virtud de la cláusula 1.2 del Estatuto del Personal (“Asignación de los funcionarios”), a los funcionarios “se les asignarán funciones según las necesidades de la Oficina Internacional, para lo que se tendrá debidamente en cuenta sus </w:t>
      </w:r>
      <w:r w:rsidR="00244C81" w:rsidRPr="008937DD">
        <w:rPr>
          <w:szCs w:val="22"/>
          <w:lang w:eastAsia="en-US"/>
        </w:rPr>
        <w:t>cualificaciones</w:t>
      </w:r>
      <w:r w:rsidRPr="008937DD">
        <w:rPr>
          <w:szCs w:val="22"/>
          <w:lang w:eastAsia="en-US"/>
        </w:rPr>
        <w:t xml:space="preserve"> profesionales.”  Además, la cláusula 4.3 (“Traslados”) prevé que “[u]n funcionario podrá ser trasladado a cualquier dependencia orgánica de la OMPI cuando los intereses de la Oficina Internacional así lo requieran, si bien se tratará de respetar al funcionario en cuestión.</w:t>
      </w:r>
      <w:r w:rsidR="00A47BB1" w:rsidRPr="008937DD">
        <w:rPr>
          <w:szCs w:val="22"/>
          <w:lang w:eastAsia="en-US"/>
        </w:rPr>
        <w:t>”</w:t>
      </w:r>
      <w:r w:rsidR="00A47BB1" w:rsidRPr="008937DD">
        <w:rPr>
          <w:rStyle w:val="FootnoteReference"/>
          <w:szCs w:val="22"/>
          <w:lang w:eastAsia="en-US"/>
        </w:rPr>
        <w:footnoteReference w:id="7"/>
      </w:r>
      <w:r w:rsidRPr="008937DD">
        <w:rPr>
          <w:szCs w:val="22"/>
          <w:lang w:eastAsia="en-US"/>
        </w:rPr>
        <w:t xml:space="preserve"> </w:t>
      </w:r>
    </w:p>
    <w:p w:rsidR="00A47BB1" w:rsidRPr="008937DD" w:rsidRDefault="00A47BB1" w:rsidP="00A47BB1">
      <w:pPr>
        <w:pStyle w:val="ONUMFS"/>
        <w:numPr>
          <w:ilvl w:val="0"/>
          <w:numId w:val="0"/>
        </w:numPr>
        <w:spacing w:after="0"/>
        <w:rPr>
          <w:szCs w:val="22"/>
          <w:lang w:eastAsia="en-US"/>
        </w:rPr>
      </w:pPr>
    </w:p>
    <w:p w:rsidR="00A47BB1" w:rsidRPr="008937DD" w:rsidRDefault="00D47B20" w:rsidP="00A47BB1">
      <w:pPr>
        <w:pStyle w:val="ONUMFS"/>
        <w:numPr>
          <w:ilvl w:val="0"/>
          <w:numId w:val="35"/>
        </w:numPr>
        <w:spacing w:after="0"/>
        <w:rPr>
          <w:szCs w:val="22"/>
          <w:lang w:eastAsia="en-US"/>
        </w:rPr>
      </w:pPr>
      <w:r w:rsidRPr="008937DD">
        <w:rPr>
          <w:szCs w:val="22"/>
          <w:lang w:eastAsia="en-US"/>
        </w:rPr>
        <w:t xml:space="preserve">A reserva de las necesidades de la Organización, está prevista la movilidad geográfica de los funcionarios de las categorías profesional y </w:t>
      </w:r>
      <w:proofErr w:type="gramStart"/>
      <w:r w:rsidRPr="008937DD">
        <w:rPr>
          <w:szCs w:val="22"/>
          <w:lang w:eastAsia="en-US"/>
        </w:rPr>
        <w:t>superior</w:t>
      </w:r>
      <w:r w:rsidR="00572A78" w:rsidRPr="008937DD">
        <w:rPr>
          <w:szCs w:val="22"/>
          <w:lang w:eastAsia="en-US"/>
        </w:rPr>
        <w:t>es</w:t>
      </w:r>
      <w:proofErr w:type="gramEnd"/>
      <w:r w:rsidRPr="008937DD">
        <w:rPr>
          <w:szCs w:val="22"/>
          <w:lang w:eastAsia="en-US"/>
        </w:rPr>
        <w:t xml:space="preserve"> con nombramientos de plazo fijo, continuo y permanente, que podrán ser asignados a cualquier lugar de destino de la Organización.</w:t>
      </w:r>
    </w:p>
    <w:p w:rsidR="00A47BB1" w:rsidRPr="008937DD" w:rsidRDefault="00A47BB1" w:rsidP="00A47BB1">
      <w:pPr>
        <w:pStyle w:val="ListParagraph"/>
        <w:ind w:left="0"/>
        <w:rPr>
          <w:szCs w:val="22"/>
          <w:lang w:val="es-ES" w:eastAsia="en-US"/>
        </w:rPr>
      </w:pPr>
    </w:p>
    <w:p w:rsidR="00A47BB1" w:rsidRPr="008937DD" w:rsidRDefault="00D47B20" w:rsidP="008E0399">
      <w:pPr>
        <w:pStyle w:val="ONUMFS"/>
        <w:numPr>
          <w:ilvl w:val="0"/>
          <w:numId w:val="35"/>
        </w:numPr>
        <w:spacing w:after="0"/>
        <w:rPr>
          <w:szCs w:val="22"/>
          <w:lang w:eastAsia="en-US"/>
        </w:rPr>
      </w:pPr>
      <w:r w:rsidRPr="008937DD">
        <w:rPr>
          <w:szCs w:val="22"/>
          <w:lang w:eastAsia="en-US"/>
        </w:rPr>
        <w:t>En este sentido, los mecanismos vigentes para la reasignación entre la sede y las oficinas</w:t>
      </w:r>
      <w:r w:rsidR="00E90F4A" w:rsidRPr="008937DD">
        <w:rPr>
          <w:szCs w:val="22"/>
          <w:lang w:eastAsia="en-US"/>
        </w:rPr>
        <w:t xml:space="preserve"> situadas</w:t>
      </w:r>
      <w:r w:rsidRPr="008937DD">
        <w:rPr>
          <w:szCs w:val="22"/>
          <w:lang w:eastAsia="en-US"/>
        </w:rPr>
        <w:t xml:space="preserve"> fuera de la sede son los siguientes: </w:t>
      </w:r>
    </w:p>
    <w:p w:rsidR="00A47BB1" w:rsidRPr="008937DD" w:rsidRDefault="00A47BB1" w:rsidP="008E0399">
      <w:pPr>
        <w:pStyle w:val="ONUMFS"/>
        <w:numPr>
          <w:ilvl w:val="0"/>
          <w:numId w:val="0"/>
        </w:numPr>
        <w:spacing w:after="0"/>
        <w:rPr>
          <w:szCs w:val="22"/>
          <w:lang w:eastAsia="en-US"/>
        </w:rPr>
      </w:pPr>
    </w:p>
    <w:p w:rsidR="00D47B20" w:rsidRPr="008937DD" w:rsidRDefault="00D47B20" w:rsidP="008E0399">
      <w:pPr>
        <w:pStyle w:val="ListParagraph"/>
        <w:numPr>
          <w:ilvl w:val="1"/>
          <w:numId w:val="35"/>
        </w:numPr>
        <w:rPr>
          <w:szCs w:val="22"/>
          <w:lang w:val="es-ES"/>
        </w:rPr>
      </w:pPr>
      <w:r w:rsidRPr="008937DD">
        <w:rPr>
          <w:szCs w:val="22"/>
          <w:lang w:val="es-ES"/>
        </w:rPr>
        <w:t>Traslado lateral sin concurso, de conformidad con la cláusula 4.3 del Estatuto del Personal y la regla 4.3.1 del Reglamento del Personal.</w:t>
      </w:r>
      <w:r w:rsidR="00A47BB1" w:rsidRPr="008937DD">
        <w:rPr>
          <w:szCs w:val="22"/>
          <w:vertAlign w:val="superscript"/>
          <w:lang w:val="es-ES"/>
        </w:rPr>
        <w:footnoteReference w:id="8"/>
      </w:r>
    </w:p>
    <w:p w:rsidR="00D47B20" w:rsidRPr="008937DD" w:rsidRDefault="00D47B20" w:rsidP="008937DD">
      <w:pPr>
        <w:rPr>
          <w:szCs w:val="22"/>
        </w:rPr>
      </w:pPr>
    </w:p>
    <w:p w:rsidR="00D47B20" w:rsidRPr="008937DD" w:rsidRDefault="00D47B20" w:rsidP="008E0399">
      <w:pPr>
        <w:pStyle w:val="ListParagraph"/>
        <w:numPr>
          <w:ilvl w:val="1"/>
          <w:numId w:val="35"/>
        </w:numPr>
        <w:rPr>
          <w:szCs w:val="22"/>
          <w:lang w:val="es-ES"/>
        </w:rPr>
      </w:pPr>
      <w:r w:rsidRPr="008937DD">
        <w:rPr>
          <w:szCs w:val="22"/>
          <w:lang w:val="es-ES"/>
        </w:rPr>
        <w:t>Traslado lateral de conformidad con la política sobre “Movilidad interna por medio del traslado lateral” (véase la orden de servicio No. 34/2013).</w:t>
      </w:r>
    </w:p>
    <w:p w:rsidR="00D47B20" w:rsidRPr="008937DD" w:rsidRDefault="00D47B20" w:rsidP="008937DD">
      <w:pPr>
        <w:rPr>
          <w:szCs w:val="22"/>
        </w:rPr>
      </w:pPr>
    </w:p>
    <w:p w:rsidR="00D47B20" w:rsidRPr="008937DD" w:rsidRDefault="00D47B20" w:rsidP="008E0399">
      <w:pPr>
        <w:pStyle w:val="ListParagraph"/>
        <w:numPr>
          <w:ilvl w:val="1"/>
          <w:numId w:val="35"/>
        </w:numPr>
        <w:rPr>
          <w:szCs w:val="22"/>
          <w:lang w:val="es-ES"/>
        </w:rPr>
      </w:pPr>
      <w:r w:rsidRPr="008937DD">
        <w:rPr>
          <w:szCs w:val="22"/>
          <w:lang w:val="es-ES"/>
        </w:rPr>
        <w:t xml:space="preserve">Nombramiento y traslado tras un concurso </w:t>
      </w:r>
      <w:r w:rsidR="00D47FDD" w:rsidRPr="008937DD">
        <w:rPr>
          <w:szCs w:val="22"/>
          <w:lang w:val="es-ES"/>
        </w:rPr>
        <w:t xml:space="preserve">para ocupar un puesto en el mismo grado (traslado lateral) o un grado superior (promoción), de conformidad con las </w:t>
      </w:r>
      <w:r w:rsidR="008937DD" w:rsidRPr="008937DD">
        <w:rPr>
          <w:szCs w:val="22"/>
          <w:lang w:val="es-ES"/>
        </w:rPr>
        <w:t>reglas </w:t>
      </w:r>
      <w:r w:rsidR="00D47FDD" w:rsidRPr="008937DD">
        <w:rPr>
          <w:szCs w:val="22"/>
          <w:lang w:val="es-ES"/>
        </w:rPr>
        <w:t>4.9 y 4.10 del Reglamento del Personal.</w:t>
      </w:r>
    </w:p>
    <w:p w:rsidR="00D47B20" w:rsidRPr="008937DD" w:rsidRDefault="00D47B20" w:rsidP="008937DD">
      <w:pPr>
        <w:rPr>
          <w:szCs w:val="22"/>
        </w:rPr>
      </w:pPr>
    </w:p>
    <w:p w:rsidR="00A47BB1" w:rsidRPr="008937DD" w:rsidRDefault="00D47FDD" w:rsidP="00D47B20">
      <w:pPr>
        <w:pStyle w:val="ListParagraph"/>
        <w:numPr>
          <w:ilvl w:val="1"/>
          <w:numId w:val="35"/>
        </w:numPr>
        <w:rPr>
          <w:szCs w:val="22"/>
          <w:lang w:val="es-ES"/>
        </w:rPr>
      </w:pPr>
      <w:r w:rsidRPr="008937DD">
        <w:rPr>
          <w:szCs w:val="22"/>
          <w:lang w:val="es-ES"/>
        </w:rPr>
        <w:t>En casos excepcionales, asignación inferior a 12 meses, en cuyo caso el funcionario regresará al puesto del que ha sido trasladado temporalmente, tras finalizar la asignación temporal.</w:t>
      </w:r>
    </w:p>
    <w:p w:rsidR="00A47BB1" w:rsidRPr="008937DD" w:rsidRDefault="00A47BB1" w:rsidP="00A47BB1">
      <w:pPr>
        <w:pStyle w:val="ListParagraph"/>
        <w:ind w:left="0"/>
        <w:rPr>
          <w:rFonts w:eastAsia="Calibri"/>
          <w:szCs w:val="22"/>
          <w:lang w:val="es-ES" w:eastAsia="en-US"/>
        </w:rPr>
      </w:pPr>
    </w:p>
    <w:p w:rsidR="00A47BB1" w:rsidRPr="008937DD" w:rsidRDefault="00A47BB1" w:rsidP="00A47BB1">
      <w:pPr>
        <w:pStyle w:val="ListParagraph"/>
        <w:ind w:left="0"/>
        <w:rPr>
          <w:rFonts w:eastAsia="Calibri"/>
          <w:szCs w:val="22"/>
          <w:lang w:val="es-ES" w:eastAsia="en-US"/>
        </w:rPr>
      </w:pPr>
    </w:p>
    <w:p w:rsidR="00A47BB1" w:rsidRPr="008937DD" w:rsidRDefault="008E2E77" w:rsidP="008E2E77">
      <w:pPr>
        <w:pStyle w:val="ONUMFS"/>
        <w:numPr>
          <w:ilvl w:val="0"/>
          <w:numId w:val="0"/>
        </w:numPr>
        <w:spacing w:after="0"/>
        <w:rPr>
          <w:b/>
          <w:szCs w:val="22"/>
          <w:lang w:eastAsia="en-US"/>
        </w:rPr>
      </w:pPr>
      <w:bookmarkStart w:id="11" w:name="Conditions_of_service_in_offices_away_fr"/>
      <w:r w:rsidRPr="008937DD">
        <w:rPr>
          <w:b/>
          <w:szCs w:val="22"/>
          <w:lang w:eastAsia="en-US"/>
        </w:rPr>
        <w:t>Condiciones de servicio en las oficinas</w:t>
      </w:r>
      <w:r w:rsidR="00E90F4A" w:rsidRPr="008937DD">
        <w:rPr>
          <w:b/>
          <w:szCs w:val="22"/>
          <w:lang w:eastAsia="en-US"/>
        </w:rPr>
        <w:t xml:space="preserve"> situadas</w:t>
      </w:r>
      <w:r w:rsidRPr="008937DD">
        <w:rPr>
          <w:b/>
          <w:szCs w:val="22"/>
          <w:lang w:eastAsia="en-US"/>
        </w:rPr>
        <w:t xml:space="preserve"> fuera de la sede </w:t>
      </w:r>
      <w:bookmarkEnd w:id="11"/>
    </w:p>
    <w:p w:rsidR="008E2E77" w:rsidRPr="008937DD" w:rsidRDefault="008E2E77" w:rsidP="008E2E77">
      <w:pPr>
        <w:pStyle w:val="ONUMFS"/>
        <w:numPr>
          <w:ilvl w:val="0"/>
          <w:numId w:val="0"/>
        </w:numPr>
        <w:spacing w:after="0"/>
        <w:rPr>
          <w:rFonts w:eastAsia="Calibri"/>
          <w:szCs w:val="22"/>
          <w:lang w:eastAsia="en-US"/>
        </w:rPr>
      </w:pPr>
    </w:p>
    <w:p w:rsidR="00A47BB1" w:rsidRPr="008937DD" w:rsidRDefault="00334E54" w:rsidP="00A47BB1">
      <w:pPr>
        <w:ind w:left="567"/>
        <w:rPr>
          <w:rFonts w:eastAsia="Calibri"/>
          <w:b/>
          <w:i/>
          <w:szCs w:val="22"/>
          <w:lang w:eastAsia="en-US"/>
        </w:rPr>
      </w:pPr>
      <w:r w:rsidRPr="008937DD">
        <w:rPr>
          <w:rFonts w:eastAsia="Calibri"/>
          <w:b/>
          <w:i/>
          <w:szCs w:val="22"/>
          <w:lang w:eastAsia="en-US"/>
        </w:rPr>
        <w:t>Condiciones de vida</w:t>
      </w:r>
    </w:p>
    <w:p w:rsidR="00A47BB1" w:rsidRPr="008937DD" w:rsidRDefault="00A47BB1" w:rsidP="00A47BB1">
      <w:pPr>
        <w:pStyle w:val="ListParagraph"/>
        <w:ind w:left="0"/>
        <w:rPr>
          <w:rFonts w:eastAsia="Calibri"/>
          <w:szCs w:val="22"/>
          <w:lang w:val="es-ES" w:eastAsia="en-US"/>
        </w:rPr>
      </w:pPr>
    </w:p>
    <w:p w:rsidR="00A47BB1" w:rsidRPr="008937DD" w:rsidRDefault="00334E54" w:rsidP="00A47BB1">
      <w:pPr>
        <w:pStyle w:val="ONUMFS"/>
        <w:numPr>
          <w:ilvl w:val="0"/>
          <w:numId w:val="35"/>
        </w:numPr>
        <w:spacing w:after="0"/>
        <w:rPr>
          <w:szCs w:val="22"/>
          <w:lang w:eastAsia="en-US"/>
        </w:rPr>
      </w:pPr>
      <w:r w:rsidRPr="008937DD">
        <w:rPr>
          <w:szCs w:val="22"/>
          <w:lang w:eastAsia="en-US"/>
        </w:rPr>
        <w:t>La Comisión de Administración Pública Internacional (CAPI)</w:t>
      </w:r>
      <w:r w:rsidR="00A47BB1" w:rsidRPr="008937DD">
        <w:rPr>
          <w:szCs w:val="22"/>
          <w:lang w:eastAsia="en-US"/>
        </w:rPr>
        <w:t xml:space="preserve"> </w:t>
      </w:r>
      <w:r w:rsidRPr="008937DD">
        <w:rPr>
          <w:szCs w:val="22"/>
          <w:lang w:eastAsia="en-US"/>
        </w:rPr>
        <w:t>sitúa los lugares de destino en una de estas seis categorías</w:t>
      </w:r>
      <w:r w:rsidR="00A47BB1" w:rsidRPr="008937DD">
        <w:rPr>
          <w:szCs w:val="22"/>
          <w:lang w:eastAsia="en-US"/>
        </w:rPr>
        <w:t>:</w:t>
      </w:r>
    </w:p>
    <w:p w:rsidR="00A47BB1" w:rsidRPr="008937DD" w:rsidRDefault="00A47BB1" w:rsidP="00A47BB1">
      <w:pPr>
        <w:pStyle w:val="ONUMFS"/>
        <w:numPr>
          <w:ilvl w:val="0"/>
          <w:numId w:val="0"/>
        </w:numPr>
        <w:spacing w:after="0"/>
        <w:rPr>
          <w:szCs w:val="22"/>
          <w:lang w:eastAsia="en-US"/>
        </w:rPr>
      </w:pPr>
    </w:p>
    <w:p w:rsidR="00334E54" w:rsidRPr="008937DD" w:rsidRDefault="00334E54" w:rsidP="00334E54">
      <w:pPr>
        <w:pStyle w:val="ListParagraph"/>
        <w:numPr>
          <w:ilvl w:val="1"/>
          <w:numId w:val="35"/>
        </w:numPr>
        <w:spacing w:before="20"/>
        <w:rPr>
          <w:szCs w:val="22"/>
          <w:lang w:val="es-ES"/>
        </w:rPr>
      </w:pPr>
      <w:r w:rsidRPr="008937DD">
        <w:rPr>
          <w:szCs w:val="22"/>
          <w:lang w:val="es-ES"/>
        </w:rPr>
        <w:t xml:space="preserve">Lugares de destino de la categoría </w:t>
      </w:r>
      <w:r w:rsidR="00A47BB1" w:rsidRPr="008937DD">
        <w:rPr>
          <w:szCs w:val="22"/>
          <w:lang w:val="es-ES"/>
        </w:rPr>
        <w:t xml:space="preserve">H, </w:t>
      </w:r>
      <w:r w:rsidRPr="008937DD">
        <w:rPr>
          <w:szCs w:val="22"/>
          <w:lang w:val="es-ES"/>
        </w:rPr>
        <w:t xml:space="preserve">que se hallan en las sedes y otros lugares designados similares </w:t>
      </w:r>
      <w:r w:rsidR="00A505B6" w:rsidRPr="008937DD">
        <w:rPr>
          <w:szCs w:val="22"/>
          <w:lang w:val="es-ES"/>
        </w:rPr>
        <w:t xml:space="preserve">donde las Naciones Unidas no tienen programas de desarrollo/asistencia </w:t>
      </w:r>
      <w:r w:rsidR="00244C81" w:rsidRPr="008937DD">
        <w:rPr>
          <w:szCs w:val="22"/>
          <w:lang w:val="es-ES"/>
        </w:rPr>
        <w:t>humanitaria</w:t>
      </w:r>
      <w:r w:rsidR="00A505B6" w:rsidRPr="008937DD">
        <w:rPr>
          <w:szCs w:val="22"/>
          <w:lang w:val="es-ES"/>
        </w:rPr>
        <w:t>, o en países miembros de la Unión Europea;  y</w:t>
      </w:r>
    </w:p>
    <w:p w:rsidR="00334E54" w:rsidRPr="008937DD" w:rsidRDefault="00334E54" w:rsidP="008E0399">
      <w:pPr>
        <w:spacing w:before="20"/>
        <w:rPr>
          <w:szCs w:val="22"/>
        </w:rPr>
      </w:pPr>
    </w:p>
    <w:p w:rsidR="00FB0D3D" w:rsidRPr="008937DD" w:rsidRDefault="00FB0D3D" w:rsidP="008E0399">
      <w:pPr>
        <w:pStyle w:val="ONUMFS"/>
        <w:numPr>
          <w:ilvl w:val="0"/>
          <w:numId w:val="0"/>
        </w:numPr>
        <w:spacing w:after="0"/>
        <w:rPr>
          <w:rFonts w:eastAsia="Calibri"/>
          <w:szCs w:val="22"/>
          <w:lang w:eastAsia="en-US"/>
        </w:rPr>
      </w:pPr>
    </w:p>
    <w:p w:rsidR="00FB0D3D" w:rsidRPr="008937DD" w:rsidRDefault="00FB0D3D" w:rsidP="00FB0D3D">
      <w:pPr>
        <w:pStyle w:val="ONUMFS"/>
        <w:numPr>
          <w:ilvl w:val="0"/>
          <w:numId w:val="0"/>
        </w:numPr>
        <w:spacing w:after="0"/>
        <w:ind w:left="567"/>
        <w:jc w:val="right"/>
        <w:rPr>
          <w:rFonts w:eastAsia="Calibri"/>
          <w:szCs w:val="22"/>
          <w:lang w:eastAsia="en-US"/>
        </w:rPr>
      </w:pPr>
      <w:r w:rsidRPr="008937DD">
        <w:rPr>
          <w:rFonts w:eastAsia="Calibri"/>
          <w:szCs w:val="22"/>
          <w:lang w:eastAsia="en-US"/>
        </w:rPr>
        <w:t>/...</w:t>
      </w:r>
    </w:p>
    <w:p w:rsidR="00FB0D3D" w:rsidRPr="008937DD" w:rsidRDefault="00FB0D3D" w:rsidP="008E0399">
      <w:pPr>
        <w:pStyle w:val="ListParagraph"/>
        <w:spacing w:before="20"/>
        <w:ind w:left="0"/>
        <w:rPr>
          <w:szCs w:val="22"/>
          <w:lang w:val="es-ES"/>
        </w:rPr>
      </w:pPr>
    </w:p>
    <w:p w:rsidR="00A505B6" w:rsidRPr="008937DD" w:rsidRDefault="00A505B6" w:rsidP="00334E54">
      <w:pPr>
        <w:pStyle w:val="ListParagraph"/>
        <w:numPr>
          <w:ilvl w:val="1"/>
          <w:numId w:val="35"/>
        </w:numPr>
        <w:spacing w:before="20"/>
        <w:rPr>
          <w:szCs w:val="22"/>
          <w:lang w:val="es-ES"/>
        </w:rPr>
      </w:pPr>
      <w:r w:rsidRPr="008937DD">
        <w:rPr>
          <w:szCs w:val="22"/>
          <w:lang w:val="es-ES"/>
        </w:rPr>
        <w:t>lugares de destino de la</w:t>
      </w:r>
      <w:r w:rsidR="00A57765" w:rsidRPr="008937DD">
        <w:rPr>
          <w:szCs w:val="22"/>
          <w:lang w:val="es-ES"/>
        </w:rPr>
        <w:t>s</w:t>
      </w:r>
      <w:r w:rsidR="00700A26" w:rsidRPr="008937DD">
        <w:rPr>
          <w:szCs w:val="22"/>
          <w:lang w:val="es-ES"/>
        </w:rPr>
        <w:t xml:space="preserve"> categoría</w:t>
      </w:r>
      <w:r w:rsidR="00A57765" w:rsidRPr="008937DD">
        <w:rPr>
          <w:szCs w:val="22"/>
          <w:lang w:val="es-ES"/>
        </w:rPr>
        <w:t>s</w:t>
      </w:r>
      <w:r w:rsidRPr="008937DD">
        <w:rPr>
          <w:szCs w:val="22"/>
          <w:lang w:val="es-ES"/>
        </w:rPr>
        <w:t xml:space="preserve"> </w:t>
      </w:r>
      <w:r w:rsidR="00A47BB1" w:rsidRPr="008937DD">
        <w:rPr>
          <w:szCs w:val="22"/>
          <w:lang w:val="es-ES"/>
        </w:rPr>
        <w:t xml:space="preserve">A </w:t>
      </w:r>
      <w:r w:rsidRPr="008937DD">
        <w:rPr>
          <w:szCs w:val="22"/>
          <w:lang w:val="es-ES"/>
        </w:rPr>
        <w:t>a</w:t>
      </w:r>
      <w:r w:rsidR="00A47BB1" w:rsidRPr="008937DD">
        <w:rPr>
          <w:szCs w:val="22"/>
          <w:lang w:val="es-ES"/>
        </w:rPr>
        <w:t xml:space="preserve"> E, </w:t>
      </w:r>
      <w:r w:rsidRPr="008937DD">
        <w:rPr>
          <w:szCs w:val="22"/>
          <w:lang w:val="es-ES"/>
        </w:rPr>
        <w:t>que se clasifican mediante una escala que evalúa las dificultades del desempeño laboral y las condiciones de vida de la</w:t>
      </w:r>
      <w:r w:rsidR="00A57765" w:rsidRPr="008937DD">
        <w:rPr>
          <w:szCs w:val="22"/>
          <w:lang w:val="es-ES"/>
        </w:rPr>
        <w:t>s</w:t>
      </w:r>
      <w:r w:rsidRPr="008937DD">
        <w:rPr>
          <w:szCs w:val="22"/>
          <w:lang w:val="es-ES"/>
        </w:rPr>
        <w:t xml:space="preserve"> categoría</w:t>
      </w:r>
      <w:r w:rsidR="00A57765" w:rsidRPr="008937DD">
        <w:rPr>
          <w:szCs w:val="22"/>
          <w:lang w:val="es-ES"/>
        </w:rPr>
        <w:t>s</w:t>
      </w:r>
      <w:r w:rsidRPr="008937DD">
        <w:rPr>
          <w:szCs w:val="22"/>
          <w:lang w:val="es-ES"/>
        </w:rPr>
        <w:t xml:space="preserve"> A a E, siendo la A la menos difícil y la E la más difícil. Las categorías se designan por medio de una evaluación de la calidad de vida en general.  Al </w:t>
      </w:r>
      <w:r w:rsidR="00244C81" w:rsidRPr="008937DD">
        <w:rPr>
          <w:szCs w:val="22"/>
          <w:lang w:val="es-ES"/>
        </w:rPr>
        <w:t>determinar</w:t>
      </w:r>
      <w:r w:rsidRPr="008937DD">
        <w:rPr>
          <w:szCs w:val="22"/>
          <w:lang w:val="es-ES"/>
        </w:rPr>
        <w:t xml:space="preserve"> el grado de dificultad de las condiciones de vida, se tienen en cuenta las condiciones locales de seguridad, asistencia sanitaria, alojamiento, clima, aislamiento y nivel de servicios/</w:t>
      </w:r>
      <w:r w:rsidR="005F6FBB" w:rsidRPr="008937DD">
        <w:rPr>
          <w:szCs w:val="22"/>
          <w:lang w:val="es-ES"/>
        </w:rPr>
        <w:t>comodidades</w:t>
      </w:r>
      <w:r w:rsidRPr="008937DD">
        <w:rPr>
          <w:szCs w:val="22"/>
          <w:lang w:val="es-ES"/>
        </w:rPr>
        <w:t>.</w:t>
      </w:r>
    </w:p>
    <w:p w:rsidR="00A505B6" w:rsidRPr="008937DD" w:rsidRDefault="00A505B6" w:rsidP="008E0399">
      <w:pPr>
        <w:pStyle w:val="ListParagraph"/>
        <w:ind w:left="0"/>
        <w:rPr>
          <w:szCs w:val="22"/>
          <w:lang w:val="es-ES"/>
        </w:rPr>
      </w:pPr>
    </w:p>
    <w:p w:rsidR="00A47BB1" w:rsidRPr="008937DD" w:rsidRDefault="005F6FBB" w:rsidP="00A47BB1">
      <w:pPr>
        <w:pStyle w:val="ONUMFS"/>
        <w:numPr>
          <w:ilvl w:val="0"/>
          <w:numId w:val="35"/>
        </w:numPr>
        <w:spacing w:after="0"/>
        <w:rPr>
          <w:szCs w:val="22"/>
          <w:lang w:eastAsia="en-US"/>
        </w:rPr>
      </w:pPr>
      <w:r w:rsidRPr="008937DD">
        <w:rPr>
          <w:szCs w:val="22"/>
          <w:lang w:eastAsia="en-US"/>
        </w:rPr>
        <w:t xml:space="preserve">La clasificación de un lugar de destino es un factor que determina si los funcionarios tienen derecho a otras prestaciones, como las prestaciones y subsidios del personal sobre el terreno (conocido igualmente como el plan de prestaciones por movilidad y </w:t>
      </w:r>
      <w:r w:rsidR="008E0399" w:rsidRPr="008937DD">
        <w:rPr>
          <w:szCs w:val="22"/>
          <w:lang w:eastAsia="en-US"/>
        </w:rPr>
        <w:t>condiciones de vida difíciles).</w:t>
      </w:r>
    </w:p>
    <w:p w:rsidR="00A47BB1" w:rsidRPr="008937DD" w:rsidRDefault="00A47BB1" w:rsidP="00A47BB1">
      <w:pPr>
        <w:pStyle w:val="ONUMFS"/>
        <w:numPr>
          <w:ilvl w:val="0"/>
          <w:numId w:val="0"/>
        </w:numPr>
        <w:spacing w:after="0"/>
        <w:rPr>
          <w:szCs w:val="22"/>
          <w:lang w:eastAsia="en-US"/>
        </w:rPr>
      </w:pPr>
    </w:p>
    <w:p w:rsidR="00A47BB1" w:rsidRPr="008937DD" w:rsidRDefault="005F6FBB" w:rsidP="00A47BB1">
      <w:pPr>
        <w:pStyle w:val="ONUMFS"/>
        <w:numPr>
          <w:ilvl w:val="0"/>
          <w:numId w:val="35"/>
        </w:numPr>
        <w:spacing w:after="0"/>
        <w:rPr>
          <w:szCs w:val="22"/>
          <w:lang w:eastAsia="en-US"/>
        </w:rPr>
      </w:pPr>
      <w:r w:rsidRPr="008937DD">
        <w:rPr>
          <w:szCs w:val="22"/>
          <w:lang w:eastAsia="en-US"/>
        </w:rPr>
        <w:t>Actualmente, los lugares de destino en que la OMPI ha establecido o va a establecer oficinas fuera de la sede se clasifican de la manera siguiente:</w:t>
      </w:r>
    </w:p>
    <w:p w:rsidR="00A47BB1" w:rsidRPr="008937DD" w:rsidRDefault="00A47BB1" w:rsidP="00A47BB1">
      <w:pPr>
        <w:pStyle w:val="ONUMFS"/>
        <w:numPr>
          <w:ilvl w:val="0"/>
          <w:numId w:val="0"/>
        </w:numPr>
        <w:spacing w:after="0"/>
        <w:rPr>
          <w:szCs w:val="22"/>
          <w:lang w:eastAsia="en-US"/>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3384"/>
        <w:gridCol w:w="3385"/>
      </w:tblGrid>
      <w:tr w:rsidR="008E0399" w:rsidRPr="008937DD" w:rsidTr="00E62903">
        <w:trPr>
          <w:trHeight w:val="190"/>
          <w:jc w:val="center"/>
        </w:trPr>
        <w:tc>
          <w:tcPr>
            <w:tcW w:w="3384" w:type="dxa"/>
            <w:tcMar>
              <w:top w:w="28" w:type="dxa"/>
              <w:bottom w:w="28" w:type="dxa"/>
            </w:tcMar>
          </w:tcPr>
          <w:p w:rsidR="00A47BB1" w:rsidRPr="008937DD" w:rsidRDefault="00302994" w:rsidP="00302994">
            <w:pPr>
              <w:pStyle w:val="ONUMFS"/>
              <w:keepNext/>
              <w:numPr>
                <w:ilvl w:val="0"/>
                <w:numId w:val="0"/>
              </w:numPr>
              <w:spacing w:after="0"/>
              <w:ind w:left="113"/>
              <w:rPr>
                <w:szCs w:val="22"/>
                <w:lang w:eastAsia="en-US"/>
              </w:rPr>
            </w:pPr>
            <w:r w:rsidRPr="008937DD">
              <w:rPr>
                <w:szCs w:val="22"/>
                <w:lang w:eastAsia="en-US"/>
              </w:rPr>
              <w:t xml:space="preserve">Lugar de destino </w:t>
            </w:r>
            <w:r w:rsidR="00A47BB1" w:rsidRPr="008937DD">
              <w:rPr>
                <w:szCs w:val="22"/>
                <w:lang w:eastAsia="en-US"/>
              </w:rPr>
              <w:t xml:space="preserve">H </w:t>
            </w:r>
          </w:p>
        </w:tc>
        <w:tc>
          <w:tcPr>
            <w:tcW w:w="3385" w:type="dxa"/>
            <w:tcMar>
              <w:top w:w="28" w:type="dxa"/>
              <w:bottom w:w="28" w:type="dxa"/>
            </w:tcMar>
          </w:tcPr>
          <w:p w:rsidR="00A47BB1" w:rsidRPr="008937DD" w:rsidRDefault="00A47BB1" w:rsidP="00E62903">
            <w:pPr>
              <w:pStyle w:val="ONUMFS"/>
              <w:keepNext/>
              <w:numPr>
                <w:ilvl w:val="0"/>
                <w:numId w:val="0"/>
              </w:numPr>
              <w:spacing w:after="0"/>
              <w:ind w:left="113"/>
              <w:rPr>
                <w:szCs w:val="22"/>
                <w:lang w:eastAsia="en-US"/>
              </w:rPr>
            </w:pPr>
            <w:r w:rsidRPr="008937DD">
              <w:rPr>
                <w:szCs w:val="22"/>
                <w:lang w:eastAsia="en-US"/>
              </w:rPr>
              <w:t>Nueva York</w:t>
            </w:r>
          </w:p>
          <w:p w:rsidR="00A47BB1" w:rsidRPr="008937DD" w:rsidRDefault="00A47BB1" w:rsidP="00E62903">
            <w:pPr>
              <w:pStyle w:val="ONUMFS"/>
              <w:keepNext/>
              <w:numPr>
                <w:ilvl w:val="0"/>
                <w:numId w:val="0"/>
              </w:numPr>
              <w:spacing w:after="0"/>
              <w:ind w:left="113"/>
              <w:rPr>
                <w:szCs w:val="22"/>
                <w:lang w:eastAsia="en-US"/>
              </w:rPr>
            </w:pPr>
            <w:r w:rsidRPr="008937DD">
              <w:rPr>
                <w:szCs w:val="22"/>
                <w:lang w:eastAsia="en-US"/>
              </w:rPr>
              <w:t>Tokio</w:t>
            </w:r>
            <w:r w:rsidRPr="008937DD">
              <w:rPr>
                <w:i/>
                <w:szCs w:val="22"/>
                <w:lang w:eastAsia="en-US"/>
              </w:rPr>
              <w:t>*</w:t>
            </w:r>
          </w:p>
        </w:tc>
      </w:tr>
      <w:tr w:rsidR="008E0399" w:rsidRPr="008937DD" w:rsidTr="00E62903">
        <w:trPr>
          <w:trHeight w:val="255"/>
          <w:jc w:val="center"/>
        </w:trPr>
        <w:tc>
          <w:tcPr>
            <w:tcW w:w="3384" w:type="dxa"/>
            <w:tcMar>
              <w:top w:w="28" w:type="dxa"/>
              <w:bottom w:w="28" w:type="dxa"/>
            </w:tcMar>
          </w:tcPr>
          <w:p w:rsidR="00A47BB1" w:rsidRPr="008937DD" w:rsidRDefault="00302994" w:rsidP="00302994">
            <w:pPr>
              <w:pStyle w:val="ONUMFS"/>
              <w:keepNext/>
              <w:numPr>
                <w:ilvl w:val="0"/>
                <w:numId w:val="0"/>
              </w:numPr>
              <w:spacing w:after="0"/>
              <w:ind w:left="113"/>
              <w:rPr>
                <w:szCs w:val="22"/>
                <w:lang w:eastAsia="en-US"/>
              </w:rPr>
            </w:pPr>
            <w:r w:rsidRPr="008937DD">
              <w:rPr>
                <w:szCs w:val="22"/>
                <w:lang w:eastAsia="en-US"/>
              </w:rPr>
              <w:t xml:space="preserve">Lugar de destino </w:t>
            </w:r>
            <w:r w:rsidR="00A47BB1" w:rsidRPr="008937DD">
              <w:rPr>
                <w:szCs w:val="22"/>
                <w:lang w:eastAsia="en-US"/>
              </w:rPr>
              <w:t xml:space="preserve">A </w:t>
            </w:r>
          </w:p>
        </w:tc>
        <w:tc>
          <w:tcPr>
            <w:tcW w:w="3385" w:type="dxa"/>
            <w:tcMar>
              <w:top w:w="28" w:type="dxa"/>
              <w:bottom w:w="28" w:type="dxa"/>
            </w:tcMar>
          </w:tcPr>
          <w:p w:rsidR="00A47BB1" w:rsidRPr="008937DD" w:rsidRDefault="00A47BB1" w:rsidP="00E62903">
            <w:pPr>
              <w:pStyle w:val="ONUMFS"/>
              <w:keepNext/>
              <w:numPr>
                <w:ilvl w:val="0"/>
                <w:numId w:val="0"/>
              </w:numPr>
              <w:spacing w:after="0"/>
              <w:ind w:left="113"/>
              <w:rPr>
                <w:szCs w:val="22"/>
                <w:lang w:eastAsia="en-US"/>
              </w:rPr>
            </w:pPr>
            <w:r w:rsidRPr="008937DD">
              <w:rPr>
                <w:szCs w:val="22"/>
                <w:lang w:eastAsia="en-US"/>
              </w:rPr>
              <w:t>Beijing</w:t>
            </w:r>
          </w:p>
          <w:p w:rsidR="00A47BB1" w:rsidRPr="008937DD" w:rsidRDefault="00302994" w:rsidP="00E62903">
            <w:pPr>
              <w:pStyle w:val="ONUMFS"/>
              <w:keepNext/>
              <w:numPr>
                <w:ilvl w:val="0"/>
                <w:numId w:val="0"/>
              </w:numPr>
              <w:spacing w:after="0"/>
              <w:ind w:left="113"/>
              <w:rPr>
                <w:szCs w:val="22"/>
                <w:lang w:eastAsia="en-US"/>
              </w:rPr>
            </w:pPr>
            <w:r w:rsidRPr="008937DD">
              <w:rPr>
                <w:szCs w:val="22"/>
                <w:lang w:eastAsia="en-US"/>
              </w:rPr>
              <w:t>Moscú</w:t>
            </w:r>
          </w:p>
          <w:p w:rsidR="00A47BB1" w:rsidRPr="008937DD" w:rsidRDefault="00A47BB1" w:rsidP="00E62903">
            <w:pPr>
              <w:pStyle w:val="ONUMFS"/>
              <w:keepNext/>
              <w:numPr>
                <w:ilvl w:val="0"/>
                <w:numId w:val="0"/>
              </w:numPr>
              <w:spacing w:after="0"/>
              <w:ind w:left="113"/>
              <w:rPr>
                <w:szCs w:val="22"/>
                <w:lang w:eastAsia="en-US"/>
              </w:rPr>
            </w:pPr>
            <w:r w:rsidRPr="008937DD">
              <w:rPr>
                <w:szCs w:val="22"/>
                <w:lang w:eastAsia="en-US"/>
              </w:rPr>
              <w:t>Río de Janeiro</w:t>
            </w:r>
          </w:p>
          <w:p w:rsidR="00A47BB1" w:rsidRPr="008937DD" w:rsidRDefault="00A47BB1" w:rsidP="00E62903">
            <w:pPr>
              <w:pStyle w:val="ONUMFS"/>
              <w:keepNext/>
              <w:numPr>
                <w:ilvl w:val="0"/>
                <w:numId w:val="0"/>
              </w:numPr>
              <w:spacing w:after="0"/>
              <w:ind w:left="113"/>
              <w:rPr>
                <w:szCs w:val="22"/>
                <w:lang w:eastAsia="en-US"/>
              </w:rPr>
            </w:pPr>
            <w:r w:rsidRPr="008937DD">
              <w:rPr>
                <w:szCs w:val="22"/>
                <w:lang w:eastAsia="en-US"/>
              </w:rPr>
              <w:t>Singapur</w:t>
            </w:r>
          </w:p>
        </w:tc>
      </w:tr>
      <w:tr w:rsidR="008E0399" w:rsidRPr="008937DD" w:rsidTr="00E62903">
        <w:trPr>
          <w:trHeight w:val="255"/>
          <w:jc w:val="center"/>
        </w:trPr>
        <w:tc>
          <w:tcPr>
            <w:tcW w:w="3384" w:type="dxa"/>
            <w:tcMar>
              <w:top w:w="28" w:type="dxa"/>
              <w:bottom w:w="28" w:type="dxa"/>
            </w:tcMar>
          </w:tcPr>
          <w:p w:rsidR="00A47BB1" w:rsidRPr="008937DD" w:rsidRDefault="00302994" w:rsidP="00302994">
            <w:pPr>
              <w:pStyle w:val="ONUMFS"/>
              <w:keepNext/>
              <w:numPr>
                <w:ilvl w:val="0"/>
                <w:numId w:val="0"/>
              </w:numPr>
              <w:spacing w:after="0"/>
              <w:ind w:left="113"/>
              <w:rPr>
                <w:szCs w:val="22"/>
                <w:lang w:eastAsia="en-US"/>
              </w:rPr>
            </w:pPr>
            <w:r w:rsidRPr="008937DD">
              <w:rPr>
                <w:szCs w:val="22"/>
                <w:lang w:eastAsia="en-US"/>
              </w:rPr>
              <w:t xml:space="preserve">Lugar de destino </w:t>
            </w:r>
            <w:r w:rsidR="00A47BB1" w:rsidRPr="008937DD">
              <w:rPr>
                <w:szCs w:val="22"/>
                <w:lang w:eastAsia="en-US"/>
              </w:rPr>
              <w:t xml:space="preserve">B </w:t>
            </w:r>
          </w:p>
        </w:tc>
        <w:tc>
          <w:tcPr>
            <w:tcW w:w="3385" w:type="dxa"/>
            <w:tcMar>
              <w:top w:w="28" w:type="dxa"/>
              <w:bottom w:w="28" w:type="dxa"/>
            </w:tcMar>
          </w:tcPr>
          <w:p w:rsidR="00A47BB1" w:rsidRPr="008937DD" w:rsidRDefault="00302994" w:rsidP="00E62903">
            <w:pPr>
              <w:pStyle w:val="ONUMFS"/>
              <w:keepNext/>
              <w:numPr>
                <w:ilvl w:val="0"/>
                <w:numId w:val="0"/>
              </w:numPr>
              <w:spacing w:after="0"/>
              <w:ind w:left="113"/>
              <w:rPr>
                <w:szCs w:val="22"/>
                <w:lang w:eastAsia="en-US"/>
              </w:rPr>
            </w:pPr>
            <w:r w:rsidRPr="008937DD">
              <w:rPr>
                <w:szCs w:val="22"/>
                <w:lang w:eastAsia="en-US"/>
              </w:rPr>
              <w:t>Argel</w:t>
            </w:r>
          </w:p>
        </w:tc>
      </w:tr>
      <w:tr w:rsidR="008E0399" w:rsidRPr="008937DD" w:rsidTr="00E62903">
        <w:trPr>
          <w:trHeight w:val="255"/>
          <w:jc w:val="center"/>
        </w:trPr>
        <w:tc>
          <w:tcPr>
            <w:tcW w:w="3384" w:type="dxa"/>
            <w:tcMar>
              <w:top w:w="28" w:type="dxa"/>
              <w:bottom w:w="28" w:type="dxa"/>
            </w:tcMar>
          </w:tcPr>
          <w:p w:rsidR="00A47BB1" w:rsidRPr="008937DD" w:rsidRDefault="00302994" w:rsidP="00302994">
            <w:pPr>
              <w:pStyle w:val="ONUMFS"/>
              <w:keepNext/>
              <w:numPr>
                <w:ilvl w:val="0"/>
                <w:numId w:val="0"/>
              </w:numPr>
              <w:spacing w:after="0"/>
              <w:ind w:left="113"/>
              <w:rPr>
                <w:szCs w:val="22"/>
                <w:lang w:eastAsia="en-US"/>
              </w:rPr>
            </w:pPr>
            <w:r w:rsidRPr="008937DD">
              <w:rPr>
                <w:szCs w:val="22"/>
                <w:lang w:eastAsia="en-US"/>
              </w:rPr>
              <w:t xml:space="preserve">Lugar de destino </w:t>
            </w:r>
            <w:r w:rsidR="00A47BB1" w:rsidRPr="008937DD">
              <w:rPr>
                <w:szCs w:val="22"/>
                <w:lang w:eastAsia="en-US"/>
              </w:rPr>
              <w:t xml:space="preserve">C </w:t>
            </w:r>
          </w:p>
        </w:tc>
        <w:tc>
          <w:tcPr>
            <w:tcW w:w="3385" w:type="dxa"/>
            <w:tcMar>
              <w:top w:w="28" w:type="dxa"/>
              <w:bottom w:w="28" w:type="dxa"/>
            </w:tcMar>
          </w:tcPr>
          <w:p w:rsidR="00A47BB1" w:rsidRPr="008937DD" w:rsidRDefault="00A47BB1" w:rsidP="00E62903">
            <w:pPr>
              <w:pStyle w:val="ONUMFS"/>
              <w:keepNext/>
              <w:numPr>
                <w:ilvl w:val="0"/>
                <w:numId w:val="0"/>
              </w:numPr>
              <w:spacing w:after="0"/>
              <w:ind w:left="113"/>
              <w:rPr>
                <w:szCs w:val="22"/>
                <w:lang w:eastAsia="en-US"/>
              </w:rPr>
            </w:pPr>
            <w:r w:rsidRPr="008937DD">
              <w:rPr>
                <w:szCs w:val="22"/>
                <w:lang w:eastAsia="en-US"/>
              </w:rPr>
              <w:t>Abuja</w:t>
            </w:r>
          </w:p>
        </w:tc>
      </w:tr>
      <w:tr w:rsidR="00A47BB1" w:rsidRPr="008937DD" w:rsidTr="00E62903">
        <w:trPr>
          <w:trHeight w:val="255"/>
          <w:jc w:val="center"/>
        </w:trPr>
        <w:tc>
          <w:tcPr>
            <w:tcW w:w="3384" w:type="dxa"/>
            <w:tcMar>
              <w:top w:w="28" w:type="dxa"/>
              <w:bottom w:w="28" w:type="dxa"/>
            </w:tcMar>
          </w:tcPr>
          <w:p w:rsidR="00A47BB1" w:rsidRPr="008937DD" w:rsidRDefault="00302994" w:rsidP="00302994">
            <w:pPr>
              <w:pStyle w:val="ONUMFS"/>
              <w:keepNext/>
              <w:numPr>
                <w:ilvl w:val="0"/>
                <w:numId w:val="0"/>
              </w:numPr>
              <w:spacing w:after="0"/>
              <w:ind w:left="113"/>
              <w:rPr>
                <w:szCs w:val="22"/>
                <w:lang w:eastAsia="en-US"/>
              </w:rPr>
            </w:pPr>
            <w:r w:rsidRPr="008937DD">
              <w:rPr>
                <w:szCs w:val="22"/>
                <w:lang w:eastAsia="en-US"/>
              </w:rPr>
              <w:t xml:space="preserve">Lugar de destino </w:t>
            </w:r>
            <w:r w:rsidR="00A47BB1" w:rsidRPr="008937DD">
              <w:rPr>
                <w:szCs w:val="22"/>
                <w:lang w:eastAsia="en-US"/>
              </w:rPr>
              <w:t xml:space="preserve">D o E </w:t>
            </w:r>
          </w:p>
        </w:tc>
        <w:tc>
          <w:tcPr>
            <w:tcW w:w="3385" w:type="dxa"/>
            <w:tcMar>
              <w:top w:w="28" w:type="dxa"/>
              <w:bottom w:w="28" w:type="dxa"/>
            </w:tcMar>
          </w:tcPr>
          <w:p w:rsidR="00A47BB1" w:rsidRPr="008937DD" w:rsidRDefault="00A47BB1" w:rsidP="00E62903">
            <w:pPr>
              <w:pStyle w:val="ONUMFS"/>
              <w:keepNext/>
              <w:numPr>
                <w:ilvl w:val="0"/>
                <w:numId w:val="0"/>
              </w:numPr>
              <w:spacing w:after="0"/>
              <w:ind w:left="113"/>
              <w:rPr>
                <w:szCs w:val="22"/>
                <w:lang w:eastAsia="en-US"/>
              </w:rPr>
            </w:pPr>
            <w:r w:rsidRPr="008937DD">
              <w:rPr>
                <w:szCs w:val="22"/>
                <w:lang w:eastAsia="en-US"/>
              </w:rPr>
              <w:t>n.d.</w:t>
            </w:r>
          </w:p>
        </w:tc>
      </w:tr>
    </w:tbl>
    <w:p w:rsidR="00A47BB1" w:rsidRPr="008937DD" w:rsidRDefault="00A47BB1" w:rsidP="008937DD">
      <w:pPr>
        <w:autoSpaceDE w:val="0"/>
        <w:autoSpaceDN w:val="0"/>
        <w:adjustRightInd w:val="0"/>
        <w:rPr>
          <w:rFonts w:eastAsia="Calibri"/>
          <w:szCs w:val="22"/>
          <w:lang w:eastAsia="en-US"/>
        </w:rPr>
      </w:pPr>
    </w:p>
    <w:p w:rsidR="00A47BB1" w:rsidRPr="008937DD" w:rsidRDefault="00C6771D" w:rsidP="008937DD">
      <w:pPr>
        <w:autoSpaceDE w:val="0"/>
        <w:autoSpaceDN w:val="0"/>
        <w:adjustRightInd w:val="0"/>
        <w:ind w:left="567"/>
        <w:rPr>
          <w:rFonts w:eastAsia="Calibri"/>
          <w:b/>
          <w:i/>
          <w:szCs w:val="22"/>
          <w:lang w:eastAsia="en-US"/>
        </w:rPr>
      </w:pPr>
      <w:r w:rsidRPr="008937DD">
        <w:rPr>
          <w:rFonts w:eastAsia="Calibri"/>
          <w:b/>
          <w:i/>
          <w:szCs w:val="22"/>
          <w:lang w:eastAsia="en-US"/>
        </w:rPr>
        <w:t>Condiciones de trabajo</w:t>
      </w:r>
    </w:p>
    <w:p w:rsidR="00A47BB1" w:rsidRPr="008937DD" w:rsidRDefault="00A47BB1" w:rsidP="008937DD">
      <w:pPr>
        <w:pStyle w:val="ONUMFS"/>
        <w:numPr>
          <w:ilvl w:val="0"/>
          <w:numId w:val="0"/>
        </w:numPr>
        <w:spacing w:after="0"/>
        <w:rPr>
          <w:szCs w:val="22"/>
          <w:lang w:eastAsia="en-US"/>
        </w:rPr>
      </w:pPr>
    </w:p>
    <w:p w:rsidR="00A47BB1" w:rsidRPr="008937DD" w:rsidRDefault="006D30CA" w:rsidP="008937DD">
      <w:pPr>
        <w:pStyle w:val="ONUMFS"/>
        <w:numPr>
          <w:ilvl w:val="0"/>
          <w:numId w:val="35"/>
        </w:numPr>
        <w:spacing w:after="0"/>
        <w:rPr>
          <w:szCs w:val="22"/>
          <w:lang w:eastAsia="en-US"/>
        </w:rPr>
      </w:pPr>
      <w:r w:rsidRPr="008937DD">
        <w:rPr>
          <w:szCs w:val="22"/>
          <w:lang w:eastAsia="en-US"/>
        </w:rPr>
        <w:t xml:space="preserve">El Estatuto y Reglamento del Personal y las órdenes de servicio se aplican a los funcionarios de las oficinas </w:t>
      </w:r>
      <w:r w:rsidR="00E90F4A" w:rsidRPr="008937DD">
        <w:rPr>
          <w:szCs w:val="22"/>
          <w:lang w:eastAsia="en-US"/>
        </w:rPr>
        <w:t xml:space="preserve">situadas </w:t>
      </w:r>
      <w:r w:rsidRPr="008937DD">
        <w:rPr>
          <w:szCs w:val="22"/>
          <w:lang w:eastAsia="en-US"/>
        </w:rPr>
        <w:t xml:space="preserve">fuera de la sede (incluidos, entre otros, el Sistema de gestión del desempeño y el perfeccionamiento del personal (PMSDS), la formación y el desarrollo, las vacaciones y </w:t>
      </w:r>
      <w:r w:rsidR="006C25B6" w:rsidRPr="008937DD">
        <w:rPr>
          <w:szCs w:val="22"/>
          <w:lang w:eastAsia="en-US"/>
        </w:rPr>
        <w:t xml:space="preserve">las </w:t>
      </w:r>
      <w:r w:rsidRPr="008937DD">
        <w:rPr>
          <w:szCs w:val="22"/>
          <w:lang w:eastAsia="en-US"/>
        </w:rPr>
        <w:t xml:space="preserve">ausencias), salvo que se disponga lo contrario. </w:t>
      </w:r>
    </w:p>
    <w:p w:rsidR="00A47BB1" w:rsidRPr="008937DD" w:rsidRDefault="00A47BB1" w:rsidP="008937DD">
      <w:pPr>
        <w:pStyle w:val="ONUMFS"/>
        <w:numPr>
          <w:ilvl w:val="0"/>
          <w:numId w:val="0"/>
        </w:numPr>
        <w:spacing w:after="0"/>
        <w:rPr>
          <w:szCs w:val="22"/>
          <w:lang w:eastAsia="en-US"/>
        </w:rPr>
      </w:pPr>
    </w:p>
    <w:p w:rsidR="00A47BB1" w:rsidRPr="008937DD" w:rsidRDefault="006D30CA" w:rsidP="008937DD">
      <w:pPr>
        <w:pStyle w:val="ONUMFS"/>
        <w:numPr>
          <w:ilvl w:val="0"/>
          <w:numId w:val="35"/>
        </w:numPr>
        <w:spacing w:after="0"/>
        <w:rPr>
          <w:szCs w:val="22"/>
          <w:lang w:eastAsia="en-US"/>
        </w:rPr>
      </w:pPr>
      <w:r w:rsidRPr="008937DD">
        <w:rPr>
          <w:szCs w:val="22"/>
          <w:lang w:eastAsia="en-US"/>
        </w:rPr>
        <w:t>El Departamento de Gestión de los Recursos Humanos (DGRRHH) informará al funcionario de cualquier diferencia en los procedimientos, días laborables, horarios y condiciones aplicable</w:t>
      </w:r>
      <w:r w:rsidR="006C25B6" w:rsidRPr="008937DD">
        <w:rPr>
          <w:szCs w:val="22"/>
          <w:lang w:eastAsia="en-US"/>
        </w:rPr>
        <w:t>s</w:t>
      </w:r>
      <w:r w:rsidRPr="008937DD">
        <w:rPr>
          <w:szCs w:val="22"/>
          <w:lang w:eastAsia="en-US"/>
        </w:rPr>
        <w:t xml:space="preserve"> al ámbito local.</w:t>
      </w:r>
    </w:p>
    <w:p w:rsidR="00A47BB1" w:rsidRPr="008937DD" w:rsidRDefault="00A47BB1" w:rsidP="008937DD">
      <w:pPr>
        <w:pStyle w:val="ONUMFS"/>
        <w:numPr>
          <w:ilvl w:val="0"/>
          <w:numId w:val="0"/>
        </w:numPr>
        <w:spacing w:after="0"/>
        <w:rPr>
          <w:szCs w:val="22"/>
          <w:lang w:eastAsia="en-US"/>
        </w:rPr>
      </w:pPr>
    </w:p>
    <w:p w:rsidR="00A47BB1" w:rsidRPr="008937DD" w:rsidRDefault="006D30CA" w:rsidP="00A47BB1">
      <w:pPr>
        <w:spacing w:line="276" w:lineRule="auto"/>
        <w:ind w:left="567"/>
        <w:rPr>
          <w:rFonts w:eastAsia="Calibri"/>
          <w:b/>
          <w:i/>
          <w:szCs w:val="22"/>
          <w:lang w:eastAsia="en-US"/>
        </w:rPr>
      </w:pPr>
      <w:r w:rsidRPr="008937DD">
        <w:rPr>
          <w:rFonts w:eastAsia="Calibri"/>
          <w:b/>
          <w:i/>
          <w:szCs w:val="22"/>
          <w:lang w:eastAsia="en-US"/>
        </w:rPr>
        <w:t>Duración de la asignación</w:t>
      </w:r>
    </w:p>
    <w:p w:rsidR="00A47BB1" w:rsidRPr="008937DD" w:rsidRDefault="00A47BB1" w:rsidP="00A47BB1">
      <w:pPr>
        <w:pStyle w:val="ONUMFS"/>
        <w:numPr>
          <w:ilvl w:val="0"/>
          <w:numId w:val="0"/>
        </w:numPr>
        <w:spacing w:after="0"/>
        <w:rPr>
          <w:szCs w:val="22"/>
          <w:lang w:eastAsia="en-US"/>
        </w:rPr>
      </w:pPr>
    </w:p>
    <w:p w:rsidR="00A47BB1" w:rsidRPr="008937DD" w:rsidRDefault="006D30CA" w:rsidP="00A47BB1">
      <w:pPr>
        <w:pStyle w:val="ONUMFS"/>
        <w:numPr>
          <w:ilvl w:val="0"/>
          <w:numId w:val="35"/>
        </w:numPr>
        <w:tabs>
          <w:tab w:val="clear" w:pos="567"/>
        </w:tabs>
        <w:spacing w:after="0"/>
        <w:rPr>
          <w:szCs w:val="22"/>
          <w:lang w:eastAsia="en-US"/>
        </w:rPr>
      </w:pPr>
      <w:r w:rsidRPr="008937DD">
        <w:rPr>
          <w:szCs w:val="22"/>
          <w:lang w:eastAsia="en-US"/>
        </w:rPr>
        <w:t xml:space="preserve">La duración de la asignación en una oficina </w:t>
      </w:r>
      <w:r w:rsidR="00E90F4A" w:rsidRPr="008937DD">
        <w:rPr>
          <w:szCs w:val="22"/>
          <w:lang w:eastAsia="en-US"/>
        </w:rPr>
        <w:t xml:space="preserve">situada </w:t>
      </w:r>
      <w:r w:rsidRPr="008937DD">
        <w:rPr>
          <w:szCs w:val="22"/>
          <w:lang w:eastAsia="en-US"/>
        </w:rPr>
        <w:t xml:space="preserve">fuera de la sede (o en la sede) dependerá de las necesidades de la OMPI.  No existe una duración estándar de la asignación, es decir, no hay una duración mínima o máxima obligatoria, y no se prevé el derecho automático a regresar a la sede, salvo que el director general decida lo contrario o en caso de asignación temporal (véase el párrafo 8.d) anterior). </w:t>
      </w:r>
    </w:p>
    <w:p w:rsidR="00FB0D3D" w:rsidRPr="008937DD" w:rsidRDefault="00FB0D3D" w:rsidP="00A47BB1">
      <w:pPr>
        <w:pStyle w:val="ONUMFS"/>
        <w:numPr>
          <w:ilvl w:val="0"/>
          <w:numId w:val="0"/>
        </w:numPr>
        <w:spacing w:after="0"/>
        <w:rPr>
          <w:szCs w:val="22"/>
          <w:lang w:eastAsia="en-US"/>
        </w:rPr>
      </w:pPr>
    </w:p>
    <w:p w:rsidR="00FB0D3D" w:rsidRPr="008937DD" w:rsidRDefault="00FB0D3D" w:rsidP="00A47BB1">
      <w:pPr>
        <w:pStyle w:val="ONUMFS"/>
        <w:numPr>
          <w:ilvl w:val="0"/>
          <w:numId w:val="0"/>
        </w:numPr>
        <w:spacing w:after="0"/>
        <w:rPr>
          <w:szCs w:val="22"/>
          <w:lang w:eastAsia="en-US"/>
        </w:rPr>
      </w:pPr>
    </w:p>
    <w:p w:rsidR="008E0399" w:rsidRPr="008937DD" w:rsidRDefault="008E0399" w:rsidP="008E0399">
      <w:pPr>
        <w:pStyle w:val="ONUMFS"/>
        <w:numPr>
          <w:ilvl w:val="0"/>
          <w:numId w:val="0"/>
        </w:numPr>
        <w:spacing w:after="0"/>
        <w:jc w:val="right"/>
        <w:rPr>
          <w:szCs w:val="22"/>
          <w:lang w:eastAsia="en-US"/>
        </w:rPr>
      </w:pPr>
      <w:r w:rsidRPr="008937DD">
        <w:rPr>
          <w:szCs w:val="22"/>
          <w:lang w:eastAsia="en-US"/>
        </w:rPr>
        <w:t>/...</w:t>
      </w:r>
    </w:p>
    <w:p w:rsidR="008E0399" w:rsidRPr="008937DD" w:rsidRDefault="008E0399">
      <w:pPr>
        <w:rPr>
          <w:szCs w:val="22"/>
          <w:lang w:eastAsia="en-US"/>
        </w:rPr>
      </w:pPr>
      <w:r w:rsidRPr="008937DD">
        <w:rPr>
          <w:szCs w:val="22"/>
          <w:lang w:eastAsia="en-US"/>
        </w:rPr>
        <w:br w:type="page"/>
      </w:r>
    </w:p>
    <w:p w:rsidR="00FB0D3D" w:rsidRPr="008937DD" w:rsidRDefault="00FB0D3D" w:rsidP="008E0399">
      <w:pPr>
        <w:pStyle w:val="ONUMFS"/>
        <w:numPr>
          <w:ilvl w:val="0"/>
          <w:numId w:val="0"/>
        </w:numPr>
        <w:spacing w:after="0"/>
        <w:rPr>
          <w:szCs w:val="22"/>
          <w:lang w:eastAsia="en-US"/>
        </w:rPr>
      </w:pPr>
    </w:p>
    <w:p w:rsidR="00A47BB1" w:rsidRPr="008937DD" w:rsidRDefault="006D30CA" w:rsidP="008E0399">
      <w:pPr>
        <w:pStyle w:val="ONUMFS"/>
        <w:numPr>
          <w:ilvl w:val="0"/>
          <w:numId w:val="35"/>
        </w:numPr>
        <w:spacing w:after="0"/>
        <w:rPr>
          <w:szCs w:val="22"/>
          <w:lang w:eastAsia="en-US"/>
        </w:rPr>
      </w:pPr>
      <w:r w:rsidRPr="008937DD">
        <w:rPr>
          <w:szCs w:val="22"/>
          <w:lang w:eastAsia="en-US"/>
        </w:rPr>
        <w:t xml:space="preserve">No obstante lo mencionado anteriormente, la duración mínima de la asignación en una oficina </w:t>
      </w:r>
      <w:r w:rsidR="00E90F4A" w:rsidRPr="008937DD">
        <w:rPr>
          <w:szCs w:val="22"/>
          <w:lang w:eastAsia="en-US"/>
        </w:rPr>
        <w:t xml:space="preserve">situada </w:t>
      </w:r>
      <w:r w:rsidRPr="008937DD">
        <w:rPr>
          <w:szCs w:val="22"/>
          <w:lang w:eastAsia="en-US"/>
        </w:rPr>
        <w:t xml:space="preserve">fuera de la sede deberá ser normalmente de dos años, salvo en el caso de asignación temporal (véase el párrafo 8.d) anterior), a fin de establecer relaciones eficaces </w:t>
      </w:r>
      <w:r w:rsidR="00CA3F61" w:rsidRPr="008937DD">
        <w:rPr>
          <w:szCs w:val="22"/>
          <w:lang w:eastAsia="en-US"/>
        </w:rPr>
        <w:t xml:space="preserve">con los sectores interesados y los asociados de la oficina y dar continuidad a su labor, y asimismo tener en cuenta los costos financieros relacionados con el traslado.  Igualmente, la duración máxima de la asignación en una oficina </w:t>
      </w:r>
      <w:r w:rsidR="00E90F4A" w:rsidRPr="008937DD">
        <w:rPr>
          <w:szCs w:val="22"/>
          <w:lang w:eastAsia="en-US"/>
        </w:rPr>
        <w:t xml:space="preserve">situada </w:t>
      </w:r>
      <w:r w:rsidR="00CA3F61" w:rsidRPr="008937DD">
        <w:rPr>
          <w:szCs w:val="22"/>
          <w:lang w:eastAsia="en-US"/>
        </w:rPr>
        <w:t>fuera de la sede deberá ser normalmente de cinco años.</w:t>
      </w:r>
    </w:p>
    <w:p w:rsidR="00A47BB1" w:rsidRPr="008937DD" w:rsidRDefault="00A47BB1" w:rsidP="008E0399">
      <w:pPr>
        <w:pStyle w:val="ONUMFS"/>
        <w:numPr>
          <w:ilvl w:val="0"/>
          <w:numId w:val="0"/>
        </w:numPr>
        <w:spacing w:after="0"/>
        <w:rPr>
          <w:szCs w:val="22"/>
          <w:lang w:eastAsia="en-US"/>
        </w:rPr>
      </w:pPr>
    </w:p>
    <w:p w:rsidR="00A47BB1" w:rsidRPr="008937DD" w:rsidRDefault="00B3625B" w:rsidP="008E0399">
      <w:pPr>
        <w:autoSpaceDE w:val="0"/>
        <w:autoSpaceDN w:val="0"/>
        <w:adjustRightInd w:val="0"/>
        <w:spacing w:line="276" w:lineRule="auto"/>
        <w:ind w:left="567"/>
        <w:rPr>
          <w:rFonts w:eastAsia="Calibri"/>
          <w:b/>
          <w:i/>
          <w:szCs w:val="22"/>
          <w:lang w:eastAsia="en-US"/>
        </w:rPr>
      </w:pPr>
      <w:r w:rsidRPr="008937DD">
        <w:rPr>
          <w:rFonts w:eastAsia="Calibri"/>
          <w:b/>
          <w:i/>
          <w:szCs w:val="22"/>
          <w:lang w:eastAsia="en-US"/>
        </w:rPr>
        <w:t>Prestaciones y derechos relacionados con la movilidad geográfica</w:t>
      </w:r>
    </w:p>
    <w:p w:rsidR="00A47BB1" w:rsidRPr="008937DD" w:rsidRDefault="00A47BB1" w:rsidP="008E0399">
      <w:pPr>
        <w:autoSpaceDE w:val="0"/>
        <w:autoSpaceDN w:val="0"/>
        <w:adjustRightInd w:val="0"/>
        <w:spacing w:line="276" w:lineRule="auto"/>
        <w:rPr>
          <w:rFonts w:eastAsia="Calibri"/>
          <w:szCs w:val="22"/>
          <w:lang w:eastAsia="en-US"/>
        </w:rPr>
      </w:pPr>
    </w:p>
    <w:p w:rsidR="00A47BB1" w:rsidRPr="008937DD" w:rsidRDefault="00B3625B" w:rsidP="008E0399">
      <w:pPr>
        <w:pStyle w:val="ONUMFS"/>
        <w:numPr>
          <w:ilvl w:val="0"/>
          <w:numId w:val="35"/>
        </w:numPr>
        <w:spacing w:after="0"/>
        <w:rPr>
          <w:szCs w:val="22"/>
          <w:lang w:eastAsia="en-US"/>
        </w:rPr>
      </w:pPr>
      <w:r w:rsidRPr="008937DD">
        <w:rPr>
          <w:szCs w:val="22"/>
          <w:lang w:eastAsia="en-US"/>
        </w:rPr>
        <w:t xml:space="preserve">La OMPI aplica el régimen común de sueldos, prestaciones y otras condiciones de servicio de las Naciones Unidas, y otorga los derechos aplicables a </w:t>
      </w:r>
      <w:r w:rsidR="005468BF" w:rsidRPr="008937DD">
        <w:rPr>
          <w:szCs w:val="22"/>
          <w:lang w:eastAsia="en-US"/>
        </w:rPr>
        <w:t>los funcionarios que se traslada</w:t>
      </w:r>
      <w:r w:rsidRPr="008937DD">
        <w:rPr>
          <w:szCs w:val="22"/>
          <w:lang w:eastAsia="en-US"/>
        </w:rPr>
        <w:t xml:space="preserve">n de un lugar de destino a otro.  Entre estos derechos figuran los siguientes:  </w:t>
      </w:r>
    </w:p>
    <w:p w:rsidR="00A47BB1" w:rsidRPr="008937DD" w:rsidRDefault="00A47BB1" w:rsidP="008E0399">
      <w:pPr>
        <w:pStyle w:val="ONUMFS"/>
        <w:numPr>
          <w:ilvl w:val="0"/>
          <w:numId w:val="0"/>
        </w:numPr>
        <w:spacing w:after="0"/>
        <w:rPr>
          <w:szCs w:val="22"/>
          <w:lang w:eastAsia="en-US"/>
        </w:rPr>
      </w:pPr>
    </w:p>
    <w:p w:rsidR="00CC0EA7" w:rsidRPr="008937DD" w:rsidRDefault="00A47BB1" w:rsidP="008E0399">
      <w:pPr>
        <w:pStyle w:val="ONUMFS"/>
        <w:numPr>
          <w:ilvl w:val="0"/>
          <w:numId w:val="35"/>
        </w:numPr>
        <w:spacing w:after="0"/>
        <w:rPr>
          <w:szCs w:val="22"/>
          <w:lang w:eastAsia="en-US"/>
        </w:rPr>
      </w:pPr>
      <w:r w:rsidRPr="008937DD">
        <w:rPr>
          <w:szCs w:val="22"/>
          <w:u w:val="single"/>
          <w:lang w:eastAsia="en-US"/>
        </w:rPr>
        <w:t>Viajes</w:t>
      </w:r>
      <w:r w:rsidR="006C25B6" w:rsidRPr="008937DD">
        <w:rPr>
          <w:szCs w:val="22"/>
          <w:lang w:eastAsia="en-US"/>
        </w:rPr>
        <w:t>.</w:t>
      </w:r>
      <w:r w:rsidRPr="008937DD">
        <w:rPr>
          <w:szCs w:val="22"/>
          <w:lang w:eastAsia="en-US"/>
        </w:rPr>
        <w:t xml:space="preserve"> </w:t>
      </w:r>
      <w:r w:rsidR="008937DD" w:rsidRPr="008937DD">
        <w:rPr>
          <w:szCs w:val="22"/>
          <w:lang w:eastAsia="en-US"/>
        </w:rPr>
        <w:t xml:space="preserve"> </w:t>
      </w:r>
      <w:r w:rsidR="00CC0EA7" w:rsidRPr="008937DD">
        <w:rPr>
          <w:szCs w:val="22"/>
          <w:lang w:eastAsia="en-US"/>
        </w:rPr>
        <w:t xml:space="preserve">La </w:t>
      </w:r>
      <w:proofErr w:type="spellStart"/>
      <w:r w:rsidR="00CC0EA7" w:rsidRPr="008937DD">
        <w:rPr>
          <w:szCs w:val="22"/>
          <w:lang w:eastAsia="en-US"/>
        </w:rPr>
        <w:t>OMPI</w:t>
      </w:r>
      <w:proofErr w:type="spellEnd"/>
      <w:r w:rsidR="00CC0EA7" w:rsidRPr="008937DD">
        <w:rPr>
          <w:szCs w:val="22"/>
          <w:lang w:eastAsia="en-US"/>
        </w:rPr>
        <w:t xml:space="preserve"> pagará los gastos de viaje de los funcionarios contratados internacionalmente que han sido asignados a otro lugar de destino (véase la Regla 7.1.2 del Reglamento del Personal).  La OMPI pagará asimismo los gastos de viaje del cónyuge y/o hijos a cargo del funcionario </w:t>
      </w:r>
      <w:r w:rsidR="00EA3454" w:rsidRPr="008937DD">
        <w:rPr>
          <w:szCs w:val="22"/>
          <w:lang w:eastAsia="en-US"/>
        </w:rPr>
        <w:t>cuando la asignación sea por un período de al menos un año (véase la Regla 7.3.3 del Reglamento del Personal).</w:t>
      </w:r>
    </w:p>
    <w:p w:rsidR="00A47BB1" w:rsidRPr="008937DD" w:rsidRDefault="00A47BB1" w:rsidP="008E0399">
      <w:pPr>
        <w:pStyle w:val="ONUMFS"/>
        <w:numPr>
          <w:ilvl w:val="0"/>
          <w:numId w:val="0"/>
        </w:numPr>
        <w:spacing w:after="0"/>
        <w:rPr>
          <w:szCs w:val="22"/>
          <w:lang w:eastAsia="en-US"/>
        </w:rPr>
      </w:pPr>
    </w:p>
    <w:p w:rsidR="00A47BB1" w:rsidRPr="008937DD" w:rsidRDefault="005468BF" w:rsidP="008E0399">
      <w:pPr>
        <w:pStyle w:val="ONUMFS"/>
        <w:numPr>
          <w:ilvl w:val="0"/>
          <w:numId w:val="35"/>
        </w:numPr>
        <w:spacing w:after="0"/>
        <w:rPr>
          <w:szCs w:val="22"/>
          <w:lang w:eastAsia="en-US"/>
        </w:rPr>
      </w:pPr>
      <w:r w:rsidRPr="008937DD">
        <w:rPr>
          <w:szCs w:val="22"/>
          <w:u w:val="single"/>
          <w:lang w:eastAsia="en-US"/>
        </w:rPr>
        <w:t>Prima de instalación</w:t>
      </w:r>
      <w:r w:rsidR="00A47BB1" w:rsidRPr="008937DD">
        <w:rPr>
          <w:szCs w:val="22"/>
          <w:lang w:eastAsia="en-US"/>
        </w:rPr>
        <w:t xml:space="preserve">.  </w:t>
      </w:r>
      <w:r w:rsidR="00993178" w:rsidRPr="008937DD">
        <w:rPr>
          <w:szCs w:val="22"/>
          <w:lang w:eastAsia="en-US"/>
        </w:rPr>
        <w:t xml:space="preserve">Se pagará una prima de instalación al funcionario y a sus familiares a cargo cuando el funcionario viaje por cuenta de la Organización con motivo de su asignación a otro lugar de destino por un período que se prevea que tenga una duración mínima de un año (véase la regla 7.3.2 del Reglamento del Personal).  La prima proporciona una cuantía en efectivo al inicio de una asignación para prestar asistencia </w:t>
      </w:r>
      <w:r w:rsidR="007369A2" w:rsidRPr="008937DD">
        <w:rPr>
          <w:szCs w:val="22"/>
          <w:lang w:eastAsia="en-US"/>
        </w:rPr>
        <w:t xml:space="preserve">con los gastos de alojamiento </w:t>
      </w:r>
      <w:r w:rsidR="00244C81" w:rsidRPr="008937DD">
        <w:rPr>
          <w:szCs w:val="22"/>
          <w:lang w:eastAsia="en-US"/>
        </w:rPr>
        <w:t>temporal</w:t>
      </w:r>
      <w:r w:rsidR="007369A2" w:rsidRPr="008937DD">
        <w:rPr>
          <w:szCs w:val="22"/>
          <w:lang w:eastAsia="en-US"/>
        </w:rPr>
        <w:t xml:space="preserve"> y otros gastos de instalación accesorios vinculados al traslado del funcionario y los familiares que le acompañen al inicio de la asignación.  La prima comprende </w:t>
      </w:r>
      <w:r w:rsidR="002435CC" w:rsidRPr="008937DD">
        <w:rPr>
          <w:szCs w:val="22"/>
          <w:lang w:eastAsia="en-US"/>
        </w:rPr>
        <w:t xml:space="preserve">un elemento de dietas (30 días de dietas a la tasa diaria para el funcionario y 15 días para cada familiar </w:t>
      </w:r>
      <w:r w:rsidR="00F833F5" w:rsidRPr="008937DD">
        <w:rPr>
          <w:szCs w:val="22"/>
          <w:lang w:eastAsia="en-US"/>
        </w:rPr>
        <w:t xml:space="preserve">con derecho a dietas </w:t>
      </w:r>
      <w:r w:rsidR="002435CC" w:rsidRPr="008937DD">
        <w:rPr>
          <w:szCs w:val="22"/>
          <w:lang w:eastAsia="en-US"/>
        </w:rPr>
        <w:t xml:space="preserve">que le acompañe) y </w:t>
      </w:r>
      <w:r w:rsidR="00F833F5" w:rsidRPr="008937DD">
        <w:rPr>
          <w:szCs w:val="22"/>
          <w:lang w:eastAsia="en-US"/>
        </w:rPr>
        <w:t>una suma fija (equivalente a un mes del sueldo neto</w:t>
      </w:r>
      <w:r w:rsidR="004C7083" w:rsidRPr="008937DD">
        <w:rPr>
          <w:szCs w:val="22"/>
          <w:lang w:eastAsia="en-US"/>
        </w:rPr>
        <w:t xml:space="preserve"> básico</w:t>
      </w:r>
      <w:r w:rsidR="00F833F5" w:rsidRPr="008937DD">
        <w:rPr>
          <w:szCs w:val="22"/>
          <w:lang w:eastAsia="en-US"/>
        </w:rPr>
        <w:t>, más el ajuste por lugar de destino aplicable en el lugar de destino de la asignación).</w:t>
      </w:r>
      <w:r w:rsidR="007369A2" w:rsidRPr="008937DD">
        <w:rPr>
          <w:szCs w:val="22"/>
          <w:lang w:eastAsia="en-US"/>
        </w:rPr>
        <w:t xml:space="preserve"> </w:t>
      </w:r>
    </w:p>
    <w:p w:rsidR="00A47BB1" w:rsidRPr="008937DD" w:rsidRDefault="00A47BB1" w:rsidP="008E0399">
      <w:pPr>
        <w:pStyle w:val="ONUMFS"/>
        <w:numPr>
          <w:ilvl w:val="0"/>
          <w:numId w:val="0"/>
        </w:numPr>
        <w:spacing w:after="0"/>
        <w:rPr>
          <w:szCs w:val="22"/>
          <w:lang w:eastAsia="en-US"/>
        </w:rPr>
      </w:pPr>
    </w:p>
    <w:p w:rsidR="00A47BB1" w:rsidRPr="008937DD" w:rsidRDefault="00894A31" w:rsidP="008E0399">
      <w:pPr>
        <w:pStyle w:val="ONUMFS"/>
        <w:numPr>
          <w:ilvl w:val="0"/>
          <w:numId w:val="35"/>
        </w:numPr>
        <w:spacing w:after="0"/>
        <w:rPr>
          <w:szCs w:val="22"/>
          <w:lang w:eastAsia="en-US"/>
        </w:rPr>
      </w:pPr>
      <w:r w:rsidRPr="008937DD">
        <w:rPr>
          <w:szCs w:val="22"/>
          <w:u w:val="single"/>
          <w:lang w:eastAsia="en-US"/>
        </w:rPr>
        <w:t>Gastos de mudanza</w:t>
      </w:r>
      <w:r w:rsidR="00A47BB1" w:rsidRPr="008937DD">
        <w:rPr>
          <w:szCs w:val="22"/>
          <w:u w:val="single"/>
          <w:lang w:eastAsia="en-US"/>
        </w:rPr>
        <w:t>/</w:t>
      </w:r>
      <w:r w:rsidRPr="008937DD">
        <w:rPr>
          <w:szCs w:val="22"/>
          <w:u w:val="single"/>
          <w:lang w:eastAsia="en-US"/>
        </w:rPr>
        <w:t>Envíos no acompañados</w:t>
      </w:r>
      <w:r w:rsidR="00A47BB1" w:rsidRPr="008937DD">
        <w:rPr>
          <w:szCs w:val="22"/>
          <w:lang w:eastAsia="en-US"/>
        </w:rPr>
        <w:t xml:space="preserve">.  </w:t>
      </w:r>
      <w:r w:rsidRPr="008937DD">
        <w:rPr>
          <w:szCs w:val="22"/>
          <w:lang w:eastAsia="en-US"/>
        </w:rPr>
        <w:t>La OMPI pagará asimismo los costos de mudanza completa (véase la Regla 7.3.6 del Reglamento del Personal) de los enseres domésticos y los efectos personales del funcionario  y sus familiares a cargo, cuando la asignación a otro lugar de destino sea por un período de al menos dos años</w:t>
      </w:r>
      <w:r w:rsidR="00A47BB1" w:rsidRPr="008937DD">
        <w:rPr>
          <w:szCs w:val="22"/>
          <w:lang w:eastAsia="en-US"/>
        </w:rPr>
        <w:t>,</w:t>
      </w:r>
      <w:r w:rsidR="00A47BB1" w:rsidRPr="008937DD">
        <w:rPr>
          <w:rStyle w:val="FootnoteReference"/>
          <w:szCs w:val="22"/>
          <w:lang w:eastAsia="en-US"/>
        </w:rPr>
        <w:footnoteReference w:id="9"/>
      </w:r>
      <w:r w:rsidRPr="008937DD">
        <w:rPr>
          <w:szCs w:val="22"/>
          <w:lang w:eastAsia="en-US"/>
        </w:rPr>
        <w:t xml:space="preserve"> o</w:t>
      </w:r>
      <w:r w:rsidR="00A47BB1" w:rsidRPr="008937DD">
        <w:rPr>
          <w:szCs w:val="22"/>
          <w:lang w:eastAsia="en-US"/>
        </w:rPr>
        <w:t xml:space="preserve"> </w:t>
      </w:r>
      <w:r w:rsidRPr="008937DD">
        <w:rPr>
          <w:szCs w:val="22"/>
          <w:lang w:eastAsia="en-US"/>
        </w:rPr>
        <w:t xml:space="preserve">un envío más pequeño </w:t>
      </w:r>
      <w:r w:rsidR="00A47BB1" w:rsidRPr="008937DD">
        <w:rPr>
          <w:szCs w:val="22"/>
          <w:lang w:eastAsia="en-US"/>
        </w:rPr>
        <w:t>(</w:t>
      </w:r>
      <w:r w:rsidRPr="008937DD">
        <w:rPr>
          <w:szCs w:val="22"/>
          <w:lang w:eastAsia="en-US"/>
        </w:rPr>
        <w:t xml:space="preserve">véase la Regla </w:t>
      </w:r>
      <w:r w:rsidR="00A47BB1" w:rsidRPr="008937DD">
        <w:rPr>
          <w:szCs w:val="22"/>
          <w:lang w:eastAsia="en-US"/>
        </w:rPr>
        <w:t>7.3.7</w:t>
      </w:r>
      <w:r w:rsidRPr="008937DD">
        <w:rPr>
          <w:szCs w:val="22"/>
          <w:lang w:eastAsia="en-US"/>
        </w:rPr>
        <w:t>.</w:t>
      </w:r>
      <w:r w:rsidR="00A47BB1" w:rsidRPr="008937DD">
        <w:rPr>
          <w:szCs w:val="22"/>
          <w:lang w:eastAsia="en-US"/>
        </w:rPr>
        <w:t>e)</w:t>
      </w:r>
      <w:r w:rsidRPr="008937DD">
        <w:rPr>
          <w:szCs w:val="22"/>
          <w:lang w:eastAsia="en-US"/>
        </w:rPr>
        <w:t xml:space="preserve"> del Reglamento del Personal</w:t>
      </w:r>
      <w:r w:rsidR="00A47BB1" w:rsidRPr="008937DD">
        <w:rPr>
          <w:szCs w:val="22"/>
          <w:lang w:eastAsia="en-US"/>
        </w:rPr>
        <w:t xml:space="preserve">) </w:t>
      </w:r>
      <w:r w:rsidRPr="008937DD">
        <w:rPr>
          <w:szCs w:val="22"/>
          <w:lang w:eastAsia="en-US"/>
        </w:rPr>
        <w:t>cuando la asignación sea por un período mínimo de un año pero inferior a dos años.</w:t>
      </w:r>
      <w:r w:rsidR="00A47BB1" w:rsidRPr="008937DD">
        <w:rPr>
          <w:rStyle w:val="FootnoteReference"/>
          <w:szCs w:val="22"/>
          <w:lang w:eastAsia="en-US"/>
        </w:rPr>
        <w:footnoteReference w:id="10"/>
      </w:r>
    </w:p>
    <w:p w:rsidR="00A47BB1" w:rsidRPr="008937DD" w:rsidRDefault="00A47BB1" w:rsidP="008E0399">
      <w:pPr>
        <w:pStyle w:val="ListParagraph"/>
        <w:ind w:left="0"/>
        <w:jc w:val="right"/>
        <w:rPr>
          <w:szCs w:val="22"/>
          <w:lang w:val="es-ES" w:eastAsia="en-US"/>
        </w:rPr>
      </w:pPr>
    </w:p>
    <w:p w:rsidR="00A47BB1" w:rsidRPr="008937DD" w:rsidRDefault="004171C2" w:rsidP="008E0399">
      <w:pPr>
        <w:pStyle w:val="ONUMFS"/>
        <w:numPr>
          <w:ilvl w:val="0"/>
          <w:numId w:val="35"/>
        </w:numPr>
        <w:spacing w:after="0"/>
        <w:rPr>
          <w:szCs w:val="22"/>
          <w:lang w:eastAsia="en-US"/>
        </w:rPr>
      </w:pPr>
      <w:r w:rsidRPr="008937DD">
        <w:rPr>
          <w:szCs w:val="22"/>
          <w:u w:val="single"/>
          <w:lang w:eastAsia="en-US"/>
        </w:rPr>
        <w:t>Incentivo por movilidad</w:t>
      </w:r>
      <w:r w:rsidR="00A47BB1" w:rsidRPr="008937DD">
        <w:rPr>
          <w:szCs w:val="22"/>
          <w:lang w:eastAsia="en-US"/>
        </w:rPr>
        <w:t xml:space="preserve">.  </w:t>
      </w:r>
      <w:r w:rsidR="00466C68" w:rsidRPr="008937DD">
        <w:rPr>
          <w:szCs w:val="22"/>
          <w:lang w:eastAsia="en-US"/>
        </w:rPr>
        <w:t>Los funcionarios que presten servic</w:t>
      </w:r>
      <w:r w:rsidR="00700A26" w:rsidRPr="008937DD">
        <w:rPr>
          <w:szCs w:val="22"/>
          <w:lang w:eastAsia="en-US"/>
        </w:rPr>
        <w:t>io en un lugar de destino de la</w:t>
      </w:r>
      <w:r w:rsidR="00A57765" w:rsidRPr="008937DD">
        <w:rPr>
          <w:szCs w:val="22"/>
          <w:lang w:eastAsia="en-US"/>
        </w:rPr>
        <w:t>s</w:t>
      </w:r>
      <w:r w:rsidR="00700A26" w:rsidRPr="008937DD">
        <w:rPr>
          <w:szCs w:val="22"/>
          <w:lang w:eastAsia="en-US"/>
        </w:rPr>
        <w:t xml:space="preserve"> categoría</w:t>
      </w:r>
      <w:r w:rsidR="00A57765" w:rsidRPr="008937DD">
        <w:rPr>
          <w:szCs w:val="22"/>
          <w:lang w:eastAsia="en-US"/>
        </w:rPr>
        <w:t>s</w:t>
      </w:r>
      <w:r w:rsidR="00466C68" w:rsidRPr="008937DD">
        <w:rPr>
          <w:szCs w:val="22"/>
          <w:lang w:eastAsia="en-US"/>
        </w:rPr>
        <w:t xml:space="preserve"> A a E podrán tener derecho al pago de un incentivo por movilidad (véase la orden de servicio No. 44/2016).  El incentivo tiene por fin  fomentar la movilidad a los lugares de destino sobre el terreno y se aplica al personal con al menos cinco años consecutivos de servicio previo en la OMPI o en una organización del régimen común. </w:t>
      </w:r>
      <w:r w:rsidRPr="008937DD">
        <w:rPr>
          <w:szCs w:val="22"/>
          <w:lang w:eastAsia="en-US"/>
        </w:rPr>
        <w:t xml:space="preserve"> El incentivo es pagadero a partir de la segunda asignación del funcionario y durante un período máximo de cinco años </w:t>
      </w:r>
      <w:r w:rsidR="00894A31" w:rsidRPr="008937DD">
        <w:rPr>
          <w:szCs w:val="22"/>
          <w:lang w:eastAsia="en-US"/>
        </w:rPr>
        <w:t>de servicio ininterrumpido</w:t>
      </w:r>
      <w:r w:rsidRPr="008937DD">
        <w:rPr>
          <w:szCs w:val="22"/>
          <w:lang w:eastAsia="en-US"/>
        </w:rPr>
        <w:t xml:space="preserve"> en el mismo lugar de destino.</w:t>
      </w:r>
    </w:p>
    <w:p w:rsidR="00A47BB1" w:rsidRPr="008937DD" w:rsidRDefault="00A47BB1" w:rsidP="008E0399">
      <w:pPr>
        <w:pStyle w:val="ONUMFS"/>
        <w:numPr>
          <w:ilvl w:val="0"/>
          <w:numId w:val="0"/>
        </w:numPr>
        <w:spacing w:after="0"/>
        <w:rPr>
          <w:szCs w:val="22"/>
          <w:lang w:eastAsia="en-US"/>
        </w:rPr>
      </w:pPr>
    </w:p>
    <w:p w:rsidR="00FB0D3D" w:rsidRPr="008937DD" w:rsidRDefault="00FB0D3D" w:rsidP="008E0399">
      <w:pPr>
        <w:pStyle w:val="ONUMFS"/>
        <w:numPr>
          <w:ilvl w:val="0"/>
          <w:numId w:val="0"/>
        </w:numPr>
        <w:spacing w:after="0"/>
        <w:jc w:val="right"/>
        <w:rPr>
          <w:szCs w:val="22"/>
          <w:lang w:eastAsia="en-US"/>
        </w:rPr>
      </w:pPr>
    </w:p>
    <w:p w:rsidR="00FB0D3D" w:rsidRPr="008937DD" w:rsidRDefault="00FB0D3D" w:rsidP="008E0399">
      <w:pPr>
        <w:pStyle w:val="ONUMFS"/>
        <w:numPr>
          <w:ilvl w:val="0"/>
          <w:numId w:val="0"/>
        </w:numPr>
        <w:spacing w:after="0"/>
        <w:jc w:val="right"/>
        <w:rPr>
          <w:szCs w:val="22"/>
          <w:lang w:eastAsia="en-US"/>
        </w:rPr>
      </w:pPr>
      <w:r w:rsidRPr="008937DD">
        <w:rPr>
          <w:szCs w:val="22"/>
          <w:lang w:eastAsia="en-US"/>
        </w:rPr>
        <w:t>/...</w:t>
      </w:r>
    </w:p>
    <w:p w:rsidR="00FB0D3D" w:rsidRPr="008937DD" w:rsidRDefault="00FB0D3D" w:rsidP="008E0399">
      <w:pPr>
        <w:pStyle w:val="ONUMFS"/>
        <w:numPr>
          <w:ilvl w:val="0"/>
          <w:numId w:val="0"/>
        </w:numPr>
        <w:spacing w:after="0"/>
        <w:rPr>
          <w:szCs w:val="22"/>
          <w:lang w:eastAsia="en-US"/>
        </w:rPr>
      </w:pPr>
    </w:p>
    <w:p w:rsidR="00466C68" w:rsidRPr="008937DD" w:rsidRDefault="00466C68" w:rsidP="008E0399">
      <w:pPr>
        <w:pStyle w:val="ONUMFS"/>
        <w:numPr>
          <w:ilvl w:val="0"/>
          <w:numId w:val="35"/>
        </w:numPr>
        <w:spacing w:after="0"/>
        <w:rPr>
          <w:szCs w:val="22"/>
          <w:lang w:eastAsia="en-US"/>
        </w:rPr>
      </w:pPr>
      <w:r w:rsidRPr="008937DD">
        <w:rPr>
          <w:szCs w:val="22"/>
          <w:u w:val="single"/>
          <w:lang w:eastAsia="en-US"/>
        </w:rPr>
        <w:t>Prestación por condiciones de vida difíciles</w:t>
      </w:r>
      <w:r w:rsidR="00A47BB1" w:rsidRPr="008937DD">
        <w:rPr>
          <w:szCs w:val="22"/>
          <w:lang w:eastAsia="en-US"/>
        </w:rPr>
        <w:t xml:space="preserve">.  </w:t>
      </w:r>
      <w:r w:rsidRPr="008937DD">
        <w:rPr>
          <w:szCs w:val="22"/>
          <w:lang w:eastAsia="en-US"/>
        </w:rPr>
        <w:t xml:space="preserve">Podrá pagarse una prestación por condiciones de vida difíciles a los funcionarios asignados a lugares de destino clasificados en las categorías B a E (véase la orden de servicio </w:t>
      </w:r>
      <w:r w:rsidR="00A47BB1" w:rsidRPr="008937DD">
        <w:rPr>
          <w:szCs w:val="22"/>
          <w:lang w:eastAsia="en-US"/>
        </w:rPr>
        <w:t xml:space="preserve">No. 44/2016).  </w:t>
      </w:r>
      <w:r w:rsidRPr="008937DD">
        <w:rPr>
          <w:szCs w:val="22"/>
          <w:lang w:eastAsia="en-US"/>
        </w:rPr>
        <w:t>La prestación se pagará desde el principio de la asignación y hasta que finalice, a reserva de los cambios que se produzcan en la categoría del lugar de destino.</w:t>
      </w:r>
    </w:p>
    <w:p w:rsidR="00A47BB1" w:rsidRPr="008937DD" w:rsidRDefault="00A47BB1" w:rsidP="008E0399">
      <w:pPr>
        <w:pStyle w:val="ListParagraph"/>
        <w:ind w:left="0"/>
        <w:rPr>
          <w:szCs w:val="22"/>
          <w:lang w:val="es-ES" w:eastAsia="en-US"/>
        </w:rPr>
      </w:pPr>
    </w:p>
    <w:p w:rsidR="00A47BB1" w:rsidRPr="008937DD" w:rsidRDefault="00CA3F61" w:rsidP="008E0399">
      <w:pPr>
        <w:pStyle w:val="ListParagraph"/>
        <w:numPr>
          <w:ilvl w:val="0"/>
          <w:numId w:val="35"/>
        </w:numPr>
        <w:contextualSpacing w:val="0"/>
        <w:rPr>
          <w:szCs w:val="22"/>
          <w:u w:val="single"/>
          <w:lang w:val="es-ES"/>
        </w:rPr>
      </w:pPr>
      <w:r w:rsidRPr="008937DD">
        <w:rPr>
          <w:szCs w:val="22"/>
          <w:u w:val="single"/>
          <w:lang w:val="es-ES"/>
        </w:rPr>
        <w:t>Prestación por servicio en lugares de destino no aptos para familias.</w:t>
      </w:r>
      <w:r w:rsidRPr="008937DD">
        <w:rPr>
          <w:rFonts w:eastAsia="Calibri"/>
          <w:szCs w:val="22"/>
          <w:lang w:val="es-ES"/>
        </w:rPr>
        <w:t xml:space="preserve"> La prestación por servicio en lugares de </w:t>
      </w:r>
      <w:r w:rsidR="00244C81" w:rsidRPr="008937DD">
        <w:rPr>
          <w:rFonts w:eastAsia="Calibri"/>
          <w:szCs w:val="22"/>
          <w:lang w:val="es-ES"/>
        </w:rPr>
        <w:t>destino</w:t>
      </w:r>
      <w:r w:rsidRPr="008937DD">
        <w:rPr>
          <w:rFonts w:eastAsia="Calibri"/>
          <w:szCs w:val="22"/>
          <w:lang w:val="es-ES"/>
        </w:rPr>
        <w:t xml:space="preserve"> no aptos para familias podrá pagarse a los funcionarios que estén asignados a lugares de destino designados no aptos para familias.  La prestación es pagadera desde el inicio de la asignación y hasta que finalice, a reserva de los cambios que se produzcan en la designación del l</w:t>
      </w:r>
      <w:r w:rsidR="00490DE7" w:rsidRPr="008937DD">
        <w:rPr>
          <w:rFonts w:eastAsia="Calibri"/>
          <w:szCs w:val="22"/>
          <w:lang w:val="es-ES"/>
        </w:rPr>
        <w:t>ugar de destino</w:t>
      </w:r>
      <w:r w:rsidRPr="008937DD">
        <w:rPr>
          <w:rFonts w:eastAsia="Calibri"/>
          <w:szCs w:val="22"/>
          <w:lang w:val="es-ES"/>
        </w:rPr>
        <w:t xml:space="preserve"> </w:t>
      </w:r>
      <w:r w:rsidR="00490DE7" w:rsidRPr="008937DD">
        <w:rPr>
          <w:rFonts w:eastAsia="Calibri"/>
          <w:szCs w:val="22"/>
          <w:lang w:val="es-ES"/>
        </w:rPr>
        <w:t xml:space="preserve">(véase la orden de servicio </w:t>
      </w:r>
      <w:r w:rsidR="00A47BB1" w:rsidRPr="008937DD">
        <w:rPr>
          <w:szCs w:val="22"/>
          <w:lang w:val="es-ES"/>
        </w:rPr>
        <w:t>No. 44/2016).</w:t>
      </w:r>
    </w:p>
    <w:p w:rsidR="00423F50" w:rsidRPr="008937DD" w:rsidRDefault="00423F50" w:rsidP="008E0399">
      <w:pPr>
        <w:pStyle w:val="ListParagraph"/>
        <w:ind w:left="0"/>
        <w:contextualSpacing w:val="0"/>
        <w:rPr>
          <w:szCs w:val="22"/>
          <w:u w:val="single"/>
          <w:lang w:val="es-ES"/>
        </w:rPr>
      </w:pPr>
    </w:p>
    <w:p w:rsidR="00A47BB1" w:rsidRPr="008937DD" w:rsidRDefault="00A47BB1" w:rsidP="008E0399">
      <w:pPr>
        <w:pStyle w:val="ONUMFS"/>
        <w:numPr>
          <w:ilvl w:val="0"/>
          <w:numId w:val="35"/>
        </w:numPr>
        <w:spacing w:after="0"/>
        <w:rPr>
          <w:szCs w:val="22"/>
          <w:lang w:eastAsia="en-US"/>
        </w:rPr>
      </w:pPr>
      <w:r w:rsidRPr="008937DD">
        <w:rPr>
          <w:szCs w:val="22"/>
          <w:u w:val="single"/>
          <w:lang w:eastAsia="en-US"/>
        </w:rPr>
        <w:t>Vacaciones en el país de origen</w:t>
      </w:r>
      <w:r w:rsidRPr="008937DD">
        <w:rPr>
          <w:szCs w:val="22"/>
          <w:lang w:eastAsia="en-US"/>
        </w:rPr>
        <w:t xml:space="preserve">  </w:t>
      </w:r>
      <w:r w:rsidR="00490DE7" w:rsidRPr="008937DD">
        <w:rPr>
          <w:szCs w:val="22"/>
          <w:lang w:eastAsia="en-US"/>
        </w:rPr>
        <w:t xml:space="preserve">Los funcionarios que </w:t>
      </w:r>
      <w:r w:rsidR="00182EE1" w:rsidRPr="008937DD">
        <w:rPr>
          <w:szCs w:val="22"/>
          <w:lang w:eastAsia="en-US"/>
        </w:rPr>
        <w:t xml:space="preserve">residan y </w:t>
      </w:r>
      <w:r w:rsidR="00490DE7" w:rsidRPr="008937DD">
        <w:rPr>
          <w:szCs w:val="22"/>
          <w:lang w:eastAsia="en-US"/>
        </w:rPr>
        <w:t xml:space="preserve">presten servicio fuera de su país de origen </w:t>
      </w:r>
      <w:r w:rsidR="00182EE1" w:rsidRPr="008937DD">
        <w:rPr>
          <w:szCs w:val="22"/>
          <w:lang w:eastAsia="en-US"/>
        </w:rPr>
        <w:t>tienen derecho normalmente al pago cada dos años del viaje a su país de origen, al igual que su cónyuge y sus hijos a cargo (véase la regla 5.3 del Reglamento del Personal y las reglas conexas, y la orden de servicio relativa a las vacaciones en el país de origen).</w:t>
      </w:r>
    </w:p>
    <w:p w:rsidR="00A47BB1" w:rsidRPr="008937DD" w:rsidRDefault="00A47BB1" w:rsidP="008E0399">
      <w:pPr>
        <w:pStyle w:val="ONUMFS"/>
        <w:numPr>
          <w:ilvl w:val="0"/>
          <w:numId w:val="0"/>
        </w:numPr>
        <w:spacing w:after="0"/>
        <w:rPr>
          <w:szCs w:val="22"/>
          <w:lang w:eastAsia="en-US"/>
        </w:rPr>
      </w:pPr>
    </w:p>
    <w:p w:rsidR="00A47BB1" w:rsidRPr="008937DD" w:rsidRDefault="00A47BB1" w:rsidP="008E0399">
      <w:pPr>
        <w:spacing w:line="276" w:lineRule="auto"/>
        <w:ind w:left="567"/>
        <w:rPr>
          <w:rFonts w:eastAsia="Calibri"/>
          <w:b/>
          <w:i/>
          <w:szCs w:val="22"/>
          <w:lang w:eastAsia="en-US"/>
        </w:rPr>
      </w:pPr>
      <w:r w:rsidRPr="008937DD">
        <w:rPr>
          <w:rFonts w:eastAsia="Calibri"/>
          <w:b/>
          <w:i/>
          <w:szCs w:val="22"/>
          <w:lang w:eastAsia="en-US"/>
        </w:rPr>
        <w:t>Sueldos y prestaciones</w:t>
      </w:r>
      <w:r w:rsidR="00F9347D" w:rsidRPr="008937DD">
        <w:rPr>
          <w:rFonts w:eastAsia="Calibri"/>
          <w:b/>
          <w:i/>
          <w:szCs w:val="22"/>
          <w:lang w:eastAsia="en-US"/>
        </w:rPr>
        <w:t xml:space="preserve"> conexas</w:t>
      </w:r>
    </w:p>
    <w:p w:rsidR="00A47BB1" w:rsidRPr="008937DD" w:rsidRDefault="00A47BB1" w:rsidP="008E0399">
      <w:pPr>
        <w:spacing w:line="276" w:lineRule="auto"/>
        <w:rPr>
          <w:rFonts w:eastAsia="Calibri"/>
          <w:i/>
          <w:szCs w:val="22"/>
          <w:lang w:eastAsia="en-US"/>
        </w:rPr>
      </w:pPr>
    </w:p>
    <w:p w:rsidR="00A47BB1" w:rsidRPr="008937DD" w:rsidRDefault="00182EE1" w:rsidP="008E0399">
      <w:pPr>
        <w:pStyle w:val="ONUMFS"/>
        <w:numPr>
          <w:ilvl w:val="0"/>
          <w:numId w:val="35"/>
        </w:numPr>
        <w:spacing w:after="0"/>
        <w:rPr>
          <w:szCs w:val="22"/>
          <w:lang w:eastAsia="en-US"/>
        </w:rPr>
      </w:pPr>
      <w:r w:rsidRPr="008937DD">
        <w:rPr>
          <w:szCs w:val="22"/>
          <w:u w:val="single"/>
          <w:lang w:eastAsia="en-US"/>
        </w:rPr>
        <w:t>Sueldo básico</w:t>
      </w:r>
      <w:r w:rsidR="00A47BB1" w:rsidRPr="008937DD">
        <w:rPr>
          <w:szCs w:val="22"/>
          <w:lang w:eastAsia="en-US"/>
        </w:rPr>
        <w:t xml:space="preserve">.  </w:t>
      </w:r>
      <w:r w:rsidRPr="008937DD">
        <w:rPr>
          <w:szCs w:val="22"/>
          <w:lang w:eastAsia="en-US"/>
        </w:rPr>
        <w:t xml:space="preserve">La escala de sueldos básicos de los funcionarios de las categorías profesional y </w:t>
      </w:r>
      <w:proofErr w:type="gramStart"/>
      <w:r w:rsidRPr="008937DD">
        <w:rPr>
          <w:szCs w:val="22"/>
          <w:lang w:eastAsia="en-US"/>
        </w:rPr>
        <w:t>superior</w:t>
      </w:r>
      <w:r w:rsidR="00572A78" w:rsidRPr="008937DD">
        <w:rPr>
          <w:szCs w:val="22"/>
          <w:lang w:eastAsia="en-US"/>
        </w:rPr>
        <w:t>es</w:t>
      </w:r>
      <w:proofErr w:type="gramEnd"/>
      <w:r w:rsidRPr="008937DD">
        <w:rPr>
          <w:szCs w:val="22"/>
          <w:lang w:eastAsia="en-US"/>
        </w:rPr>
        <w:t xml:space="preserve"> es la misma en todos los lugares de destino.</w:t>
      </w:r>
    </w:p>
    <w:p w:rsidR="00A47BB1" w:rsidRPr="008937DD" w:rsidRDefault="00A47BB1" w:rsidP="008E0399">
      <w:pPr>
        <w:pStyle w:val="ONUMFS"/>
        <w:numPr>
          <w:ilvl w:val="0"/>
          <w:numId w:val="0"/>
        </w:numPr>
        <w:spacing w:after="0"/>
        <w:rPr>
          <w:szCs w:val="22"/>
          <w:lang w:eastAsia="en-US"/>
        </w:rPr>
      </w:pPr>
    </w:p>
    <w:p w:rsidR="00A47BB1" w:rsidRPr="008937DD" w:rsidRDefault="00F947B8" w:rsidP="008E0399">
      <w:pPr>
        <w:pStyle w:val="ONUMFS"/>
        <w:numPr>
          <w:ilvl w:val="0"/>
          <w:numId w:val="35"/>
        </w:numPr>
        <w:spacing w:after="0"/>
        <w:rPr>
          <w:szCs w:val="22"/>
          <w:lang w:eastAsia="en-US"/>
        </w:rPr>
      </w:pPr>
      <w:r w:rsidRPr="008937DD">
        <w:rPr>
          <w:szCs w:val="22"/>
          <w:u w:val="single"/>
          <w:lang w:eastAsia="en-US"/>
        </w:rPr>
        <w:t>Ajuste por lugar de destino</w:t>
      </w:r>
      <w:r w:rsidRPr="008937DD">
        <w:rPr>
          <w:szCs w:val="22"/>
          <w:lang w:eastAsia="en-US"/>
        </w:rPr>
        <w:t xml:space="preserve">.  </w:t>
      </w:r>
      <w:r w:rsidR="00182EE1" w:rsidRPr="008937DD">
        <w:rPr>
          <w:szCs w:val="22"/>
          <w:lang w:eastAsia="en-US"/>
        </w:rPr>
        <w:t xml:space="preserve">Los sueldos básicos se ajustan aplicando ajustes por lugar de destino no pensionables (véase la </w:t>
      </w:r>
      <w:r w:rsidR="00244C81" w:rsidRPr="008937DD">
        <w:rPr>
          <w:szCs w:val="22"/>
          <w:lang w:eastAsia="en-US"/>
        </w:rPr>
        <w:t>cláusula</w:t>
      </w:r>
      <w:r w:rsidR="00182EE1" w:rsidRPr="008937DD">
        <w:rPr>
          <w:szCs w:val="22"/>
          <w:lang w:eastAsia="en-US"/>
        </w:rPr>
        <w:t xml:space="preserve"> 3.8</w:t>
      </w:r>
      <w:r w:rsidR="002C3461" w:rsidRPr="008937DD">
        <w:rPr>
          <w:szCs w:val="22"/>
          <w:lang w:eastAsia="en-US"/>
        </w:rPr>
        <w:t xml:space="preserve"> del Estatuto del Personal</w:t>
      </w:r>
      <w:r w:rsidR="00182EE1" w:rsidRPr="008937DD">
        <w:rPr>
          <w:szCs w:val="22"/>
          <w:lang w:eastAsia="en-US"/>
        </w:rPr>
        <w:t>), que tienen por fin velar que los funcionarios de las categorías profesional y superior</w:t>
      </w:r>
      <w:r w:rsidR="00572A78" w:rsidRPr="008937DD">
        <w:rPr>
          <w:szCs w:val="22"/>
          <w:lang w:eastAsia="en-US"/>
        </w:rPr>
        <w:t>es</w:t>
      </w:r>
      <w:r w:rsidR="00182EE1" w:rsidRPr="008937DD">
        <w:rPr>
          <w:szCs w:val="22"/>
          <w:lang w:eastAsia="en-US"/>
        </w:rPr>
        <w:t xml:space="preserve"> </w:t>
      </w:r>
      <w:r w:rsidR="000967EA" w:rsidRPr="008937DD">
        <w:rPr>
          <w:szCs w:val="22"/>
          <w:lang w:eastAsia="en-US"/>
        </w:rPr>
        <w:t>tengan la misma capacidad adquisitiva en todos los lugares de destino.  Como el costo de la vida varía notablemente entre los lug</w:t>
      </w:r>
      <w:r w:rsidR="00FB0D3D" w:rsidRPr="008937DD">
        <w:rPr>
          <w:szCs w:val="22"/>
          <w:lang w:eastAsia="en-US"/>
        </w:rPr>
        <w:t>a</w:t>
      </w:r>
      <w:r w:rsidR="000967EA" w:rsidRPr="008937DD">
        <w:rPr>
          <w:szCs w:val="22"/>
          <w:lang w:eastAsia="en-US"/>
        </w:rPr>
        <w:t xml:space="preserve">res de destino, el ajuste por lugar de destino se establece a distintos niveles en cada lugar de destino de modo que se compensen las diferencias observadas en </w:t>
      </w:r>
      <w:r w:rsidR="00FB0D3D" w:rsidRPr="008937DD">
        <w:rPr>
          <w:szCs w:val="22"/>
          <w:lang w:eastAsia="en-US"/>
        </w:rPr>
        <w:t>e</w:t>
      </w:r>
      <w:r w:rsidR="000967EA" w:rsidRPr="008937DD">
        <w:rPr>
          <w:szCs w:val="22"/>
          <w:lang w:eastAsia="en-US"/>
        </w:rPr>
        <w:t>l</w:t>
      </w:r>
      <w:r w:rsidR="00FB0D3D" w:rsidRPr="008937DD">
        <w:rPr>
          <w:szCs w:val="22"/>
          <w:lang w:eastAsia="en-US"/>
        </w:rPr>
        <w:t xml:space="preserve"> costo</w:t>
      </w:r>
      <w:r w:rsidR="000967EA" w:rsidRPr="008937DD">
        <w:rPr>
          <w:szCs w:val="22"/>
          <w:lang w:eastAsia="en-US"/>
        </w:rPr>
        <w:t xml:space="preserve"> de la vida.</w:t>
      </w:r>
    </w:p>
    <w:p w:rsidR="00A47BB1" w:rsidRPr="008937DD" w:rsidRDefault="00A47BB1" w:rsidP="008E0399">
      <w:pPr>
        <w:pStyle w:val="ONUMFS"/>
        <w:numPr>
          <w:ilvl w:val="0"/>
          <w:numId w:val="0"/>
        </w:numPr>
        <w:spacing w:after="0"/>
        <w:rPr>
          <w:szCs w:val="22"/>
          <w:lang w:eastAsia="en-US"/>
        </w:rPr>
      </w:pPr>
    </w:p>
    <w:p w:rsidR="00A47BB1" w:rsidRPr="008937DD" w:rsidRDefault="000967EA" w:rsidP="008E0399">
      <w:pPr>
        <w:pStyle w:val="ONUMFS"/>
        <w:numPr>
          <w:ilvl w:val="0"/>
          <w:numId w:val="35"/>
        </w:numPr>
        <w:spacing w:after="0"/>
        <w:rPr>
          <w:szCs w:val="22"/>
          <w:lang w:eastAsia="en-US"/>
        </w:rPr>
      </w:pPr>
      <w:r w:rsidRPr="008937DD">
        <w:rPr>
          <w:szCs w:val="22"/>
          <w:lang w:eastAsia="en-US"/>
        </w:rPr>
        <w:t>A título comparativo, en abril de 2017, se aplicaban los siguientes multiplicadores del ajuste por lugar de destino:</w:t>
      </w:r>
      <w:r w:rsidR="00A47BB1" w:rsidRPr="008937DD">
        <w:rPr>
          <w:rStyle w:val="FootnoteReference"/>
          <w:szCs w:val="22"/>
          <w:lang w:eastAsia="en-US"/>
        </w:rPr>
        <w:footnoteReference w:id="11"/>
      </w:r>
    </w:p>
    <w:p w:rsidR="00A47BB1" w:rsidRPr="008937DD" w:rsidRDefault="00A47BB1" w:rsidP="008E0399">
      <w:pPr>
        <w:pStyle w:val="ListParagraph"/>
        <w:ind w:left="0"/>
        <w:rPr>
          <w:szCs w:val="22"/>
          <w:lang w:val="es-ES" w:eastAsia="en-US"/>
        </w:rPr>
      </w:pPr>
    </w:p>
    <w:tbl>
      <w:tblPr>
        <w:tblStyle w:val="TableGrid"/>
        <w:tblW w:w="0" w:type="auto"/>
        <w:jc w:val="center"/>
        <w:tblInd w:w="3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32"/>
        <w:gridCol w:w="968"/>
        <w:gridCol w:w="969"/>
        <w:gridCol w:w="969"/>
        <w:gridCol w:w="968"/>
        <w:gridCol w:w="969"/>
        <w:gridCol w:w="969"/>
        <w:gridCol w:w="1036"/>
        <w:gridCol w:w="1187"/>
      </w:tblGrid>
      <w:tr w:rsidR="008E0399" w:rsidRPr="008937DD" w:rsidTr="00E62903">
        <w:trPr>
          <w:trHeight w:val="506"/>
          <w:jc w:val="center"/>
        </w:trPr>
        <w:tc>
          <w:tcPr>
            <w:tcW w:w="1232" w:type="dxa"/>
            <w:vAlign w:val="center"/>
          </w:tcPr>
          <w:p w:rsidR="00A47BB1" w:rsidRPr="008937DD" w:rsidRDefault="00F9347D" w:rsidP="008E0399">
            <w:pPr>
              <w:pStyle w:val="ONUMFS"/>
              <w:numPr>
                <w:ilvl w:val="0"/>
                <w:numId w:val="0"/>
              </w:numPr>
              <w:spacing w:after="0"/>
              <w:jc w:val="center"/>
              <w:rPr>
                <w:b/>
                <w:lang w:eastAsia="en-US"/>
              </w:rPr>
            </w:pPr>
            <w:r w:rsidRPr="008937DD">
              <w:rPr>
                <w:b/>
                <w:lang w:eastAsia="en-US"/>
              </w:rPr>
              <w:t>Suiza</w:t>
            </w:r>
          </w:p>
        </w:tc>
        <w:tc>
          <w:tcPr>
            <w:tcW w:w="968" w:type="dxa"/>
            <w:vAlign w:val="center"/>
          </w:tcPr>
          <w:p w:rsidR="00A47BB1" w:rsidRPr="008937DD" w:rsidRDefault="00A47BB1" w:rsidP="008E0399">
            <w:pPr>
              <w:pStyle w:val="ONUMFS"/>
              <w:numPr>
                <w:ilvl w:val="0"/>
                <w:numId w:val="0"/>
              </w:numPr>
              <w:spacing w:after="0"/>
              <w:jc w:val="center"/>
              <w:rPr>
                <w:b/>
                <w:lang w:eastAsia="en-US"/>
              </w:rPr>
            </w:pPr>
            <w:r w:rsidRPr="008937DD">
              <w:rPr>
                <w:b/>
                <w:lang w:eastAsia="en-US"/>
              </w:rPr>
              <w:t>Argelia</w:t>
            </w:r>
          </w:p>
        </w:tc>
        <w:tc>
          <w:tcPr>
            <w:tcW w:w="969" w:type="dxa"/>
            <w:vAlign w:val="center"/>
          </w:tcPr>
          <w:p w:rsidR="00A47BB1" w:rsidRPr="008937DD" w:rsidRDefault="00F9347D" w:rsidP="008E0399">
            <w:pPr>
              <w:pStyle w:val="ONUMFS"/>
              <w:numPr>
                <w:ilvl w:val="0"/>
                <w:numId w:val="0"/>
              </w:numPr>
              <w:spacing w:after="0"/>
              <w:jc w:val="center"/>
              <w:rPr>
                <w:b/>
                <w:lang w:eastAsia="en-US"/>
              </w:rPr>
            </w:pPr>
            <w:r w:rsidRPr="008937DD">
              <w:rPr>
                <w:b/>
                <w:lang w:eastAsia="en-US"/>
              </w:rPr>
              <w:t>Brasil</w:t>
            </w:r>
          </w:p>
        </w:tc>
        <w:tc>
          <w:tcPr>
            <w:tcW w:w="969" w:type="dxa"/>
            <w:vAlign w:val="center"/>
          </w:tcPr>
          <w:p w:rsidR="00A47BB1" w:rsidRPr="008937DD" w:rsidRDefault="00A47BB1" w:rsidP="008E0399">
            <w:pPr>
              <w:pStyle w:val="ONUMFS"/>
              <w:numPr>
                <w:ilvl w:val="0"/>
                <w:numId w:val="0"/>
              </w:numPr>
              <w:spacing w:after="0"/>
              <w:jc w:val="center"/>
              <w:rPr>
                <w:b/>
                <w:lang w:eastAsia="en-US"/>
              </w:rPr>
            </w:pPr>
            <w:r w:rsidRPr="008937DD">
              <w:rPr>
                <w:b/>
                <w:lang w:eastAsia="en-US"/>
              </w:rPr>
              <w:t>China (Beijing)</w:t>
            </w:r>
          </w:p>
        </w:tc>
        <w:tc>
          <w:tcPr>
            <w:tcW w:w="968" w:type="dxa"/>
            <w:vAlign w:val="center"/>
          </w:tcPr>
          <w:p w:rsidR="00A47BB1" w:rsidRPr="008937DD" w:rsidRDefault="00A47BB1" w:rsidP="008E0399">
            <w:pPr>
              <w:pStyle w:val="ONUMFS"/>
              <w:numPr>
                <w:ilvl w:val="0"/>
                <w:numId w:val="0"/>
              </w:numPr>
              <w:spacing w:after="0"/>
              <w:jc w:val="center"/>
              <w:rPr>
                <w:b/>
                <w:lang w:eastAsia="en-US"/>
              </w:rPr>
            </w:pPr>
            <w:r w:rsidRPr="008937DD">
              <w:rPr>
                <w:b/>
                <w:lang w:eastAsia="en-US"/>
              </w:rPr>
              <w:t>Japón (Tok</w:t>
            </w:r>
            <w:r w:rsidR="00F9347D" w:rsidRPr="008937DD">
              <w:rPr>
                <w:b/>
                <w:lang w:eastAsia="en-US"/>
              </w:rPr>
              <w:t>i</w:t>
            </w:r>
            <w:r w:rsidRPr="008937DD">
              <w:rPr>
                <w:b/>
                <w:lang w:eastAsia="en-US"/>
              </w:rPr>
              <w:t>o)</w:t>
            </w:r>
          </w:p>
        </w:tc>
        <w:tc>
          <w:tcPr>
            <w:tcW w:w="969" w:type="dxa"/>
            <w:vAlign w:val="center"/>
          </w:tcPr>
          <w:p w:rsidR="00A47BB1" w:rsidRPr="008937DD" w:rsidRDefault="00A47BB1" w:rsidP="008E0399">
            <w:pPr>
              <w:pStyle w:val="ONUMFS"/>
              <w:numPr>
                <w:ilvl w:val="0"/>
                <w:numId w:val="0"/>
              </w:numPr>
              <w:spacing w:after="0"/>
              <w:jc w:val="center"/>
              <w:rPr>
                <w:b/>
                <w:lang w:eastAsia="en-US"/>
              </w:rPr>
            </w:pPr>
            <w:r w:rsidRPr="008937DD">
              <w:rPr>
                <w:b/>
                <w:lang w:eastAsia="en-US"/>
              </w:rPr>
              <w:t>Nigeria</w:t>
            </w:r>
          </w:p>
        </w:tc>
        <w:tc>
          <w:tcPr>
            <w:tcW w:w="969" w:type="dxa"/>
            <w:vAlign w:val="center"/>
          </w:tcPr>
          <w:p w:rsidR="00A47BB1" w:rsidRPr="008937DD" w:rsidRDefault="00A47BB1" w:rsidP="008E0399">
            <w:pPr>
              <w:pStyle w:val="ONUMFS"/>
              <w:numPr>
                <w:ilvl w:val="0"/>
                <w:numId w:val="0"/>
              </w:numPr>
              <w:spacing w:after="0"/>
              <w:jc w:val="center"/>
              <w:rPr>
                <w:b/>
                <w:lang w:eastAsia="en-US"/>
              </w:rPr>
            </w:pPr>
            <w:r w:rsidRPr="008937DD">
              <w:rPr>
                <w:b/>
                <w:lang w:eastAsia="en-US"/>
              </w:rPr>
              <w:t>Rusia</w:t>
            </w:r>
          </w:p>
        </w:tc>
        <w:tc>
          <w:tcPr>
            <w:tcW w:w="1036" w:type="dxa"/>
            <w:vAlign w:val="center"/>
          </w:tcPr>
          <w:p w:rsidR="00A47BB1" w:rsidRPr="008937DD" w:rsidRDefault="00A47BB1" w:rsidP="008E0399">
            <w:pPr>
              <w:pStyle w:val="ONUMFS"/>
              <w:numPr>
                <w:ilvl w:val="0"/>
                <w:numId w:val="0"/>
              </w:numPr>
              <w:spacing w:after="0"/>
              <w:jc w:val="center"/>
              <w:rPr>
                <w:b/>
                <w:lang w:eastAsia="en-US"/>
              </w:rPr>
            </w:pPr>
            <w:r w:rsidRPr="008937DD">
              <w:rPr>
                <w:b/>
                <w:lang w:eastAsia="en-US"/>
              </w:rPr>
              <w:t>Singapur</w:t>
            </w:r>
          </w:p>
        </w:tc>
        <w:tc>
          <w:tcPr>
            <w:tcW w:w="1187" w:type="dxa"/>
            <w:vAlign w:val="center"/>
          </w:tcPr>
          <w:p w:rsidR="00A47BB1" w:rsidRPr="008937DD" w:rsidRDefault="00A47BB1" w:rsidP="008E0399">
            <w:pPr>
              <w:pStyle w:val="ONUMFS"/>
              <w:numPr>
                <w:ilvl w:val="0"/>
                <w:numId w:val="0"/>
              </w:numPr>
              <w:spacing w:after="0"/>
              <w:jc w:val="center"/>
              <w:rPr>
                <w:b/>
                <w:lang w:eastAsia="en-US"/>
              </w:rPr>
            </w:pPr>
            <w:r w:rsidRPr="008937DD">
              <w:rPr>
                <w:b/>
                <w:lang w:eastAsia="en-US"/>
              </w:rPr>
              <w:t>EE.UU. (Nueva York)</w:t>
            </w:r>
          </w:p>
        </w:tc>
      </w:tr>
      <w:tr w:rsidR="00A47BB1" w:rsidRPr="008937DD" w:rsidTr="00E62903">
        <w:trPr>
          <w:trHeight w:val="506"/>
          <w:jc w:val="center"/>
        </w:trPr>
        <w:tc>
          <w:tcPr>
            <w:tcW w:w="1232" w:type="dxa"/>
            <w:vAlign w:val="center"/>
          </w:tcPr>
          <w:p w:rsidR="00A47BB1" w:rsidRPr="008937DD" w:rsidRDefault="00A47BB1" w:rsidP="008E0399">
            <w:pPr>
              <w:pStyle w:val="ONUMFS"/>
              <w:numPr>
                <w:ilvl w:val="0"/>
                <w:numId w:val="0"/>
              </w:numPr>
              <w:spacing w:after="0"/>
              <w:jc w:val="center"/>
              <w:rPr>
                <w:lang w:eastAsia="en-US"/>
              </w:rPr>
            </w:pPr>
            <w:r w:rsidRPr="008937DD">
              <w:rPr>
                <w:lang w:eastAsia="en-US"/>
              </w:rPr>
              <w:t>79,3</w:t>
            </w:r>
          </w:p>
        </w:tc>
        <w:tc>
          <w:tcPr>
            <w:tcW w:w="968" w:type="dxa"/>
            <w:vAlign w:val="center"/>
          </w:tcPr>
          <w:p w:rsidR="00A47BB1" w:rsidRPr="008937DD" w:rsidRDefault="00A47BB1" w:rsidP="008E0399">
            <w:pPr>
              <w:pStyle w:val="ONUMFS"/>
              <w:numPr>
                <w:ilvl w:val="0"/>
                <w:numId w:val="0"/>
              </w:numPr>
              <w:spacing w:after="0"/>
              <w:jc w:val="center"/>
              <w:rPr>
                <w:lang w:eastAsia="en-US"/>
              </w:rPr>
            </w:pPr>
            <w:r w:rsidRPr="008937DD">
              <w:rPr>
                <w:lang w:eastAsia="en-US"/>
              </w:rPr>
              <w:t>32,7</w:t>
            </w:r>
          </w:p>
        </w:tc>
        <w:tc>
          <w:tcPr>
            <w:tcW w:w="969" w:type="dxa"/>
            <w:vAlign w:val="center"/>
          </w:tcPr>
          <w:p w:rsidR="00A47BB1" w:rsidRPr="008937DD" w:rsidRDefault="00A47BB1" w:rsidP="008E0399">
            <w:pPr>
              <w:pStyle w:val="ONUMFS"/>
              <w:numPr>
                <w:ilvl w:val="0"/>
                <w:numId w:val="0"/>
              </w:numPr>
              <w:spacing w:after="0"/>
              <w:jc w:val="center"/>
              <w:rPr>
                <w:lang w:eastAsia="en-US"/>
              </w:rPr>
            </w:pPr>
            <w:r w:rsidRPr="008937DD">
              <w:rPr>
                <w:lang w:eastAsia="en-US"/>
              </w:rPr>
              <w:t>50,5</w:t>
            </w:r>
          </w:p>
        </w:tc>
        <w:tc>
          <w:tcPr>
            <w:tcW w:w="969" w:type="dxa"/>
            <w:vAlign w:val="center"/>
          </w:tcPr>
          <w:p w:rsidR="00A47BB1" w:rsidRPr="008937DD" w:rsidRDefault="00A47BB1" w:rsidP="008E0399">
            <w:pPr>
              <w:pStyle w:val="ONUMFS"/>
              <w:numPr>
                <w:ilvl w:val="0"/>
                <w:numId w:val="0"/>
              </w:numPr>
              <w:spacing w:after="0"/>
              <w:jc w:val="center"/>
              <w:rPr>
                <w:lang w:eastAsia="en-US"/>
              </w:rPr>
            </w:pPr>
            <w:r w:rsidRPr="008937DD">
              <w:rPr>
                <w:lang w:eastAsia="en-US"/>
              </w:rPr>
              <w:t>60,5</w:t>
            </w:r>
          </w:p>
        </w:tc>
        <w:tc>
          <w:tcPr>
            <w:tcW w:w="968" w:type="dxa"/>
            <w:vAlign w:val="center"/>
          </w:tcPr>
          <w:p w:rsidR="00A47BB1" w:rsidRPr="008937DD" w:rsidRDefault="00A47BB1" w:rsidP="008E0399">
            <w:pPr>
              <w:pStyle w:val="ONUMFS"/>
              <w:numPr>
                <w:ilvl w:val="0"/>
                <w:numId w:val="0"/>
              </w:numPr>
              <w:spacing w:after="0"/>
              <w:jc w:val="center"/>
              <w:rPr>
                <w:lang w:eastAsia="en-US"/>
              </w:rPr>
            </w:pPr>
            <w:r w:rsidRPr="008937DD">
              <w:rPr>
                <w:lang w:eastAsia="en-US"/>
              </w:rPr>
              <w:t>79,4</w:t>
            </w:r>
          </w:p>
        </w:tc>
        <w:tc>
          <w:tcPr>
            <w:tcW w:w="969" w:type="dxa"/>
            <w:vAlign w:val="center"/>
          </w:tcPr>
          <w:p w:rsidR="00A47BB1" w:rsidRPr="008937DD" w:rsidRDefault="00A47BB1" w:rsidP="008E0399">
            <w:pPr>
              <w:pStyle w:val="ONUMFS"/>
              <w:numPr>
                <w:ilvl w:val="0"/>
                <w:numId w:val="0"/>
              </w:numPr>
              <w:spacing w:after="0"/>
              <w:jc w:val="center"/>
              <w:rPr>
                <w:lang w:eastAsia="en-US"/>
              </w:rPr>
            </w:pPr>
            <w:r w:rsidRPr="008937DD">
              <w:rPr>
                <w:lang w:eastAsia="en-US"/>
              </w:rPr>
              <w:t>28,0</w:t>
            </w:r>
          </w:p>
        </w:tc>
        <w:tc>
          <w:tcPr>
            <w:tcW w:w="969" w:type="dxa"/>
            <w:vAlign w:val="center"/>
          </w:tcPr>
          <w:p w:rsidR="00A47BB1" w:rsidRPr="008937DD" w:rsidRDefault="00A47BB1" w:rsidP="008E0399">
            <w:pPr>
              <w:pStyle w:val="ONUMFS"/>
              <w:numPr>
                <w:ilvl w:val="0"/>
                <w:numId w:val="0"/>
              </w:numPr>
              <w:spacing w:after="0"/>
              <w:jc w:val="center"/>
              <w:rPr>
                <w:lang w:eastAsia="en-US"/>
              </w:rPr>
            </w:pPr>
            <w:r w:rsidRPr="008937DD">
              <w:rPr>
                <w:lang w:eastAsia="en-US"/>
              </w:rPr>
              <w:t>62,4</w:t>
            </w:r>
          </w:p>
        </w:tc>
        <w:tc>
          <w:tcPr>
            <w:tcW w:w="1036" w:type="dxa"/>
            <w:vAlign w:val="center"/>
          </w:tcPr>
          <w:p w:rsidR="00A47BB1" w:rsidRPr="008937DD" w:rsidRDefault="00A47BB1" w:rsidP="008E0399">
            <w:pPr>
              <w:pStyle w:val="ONUMFS"/>
              <w:numPr>
                <w:ilvl w:val="0"/>
                <w:numId w:val="0"/>
              </w:numPr>
              <w:spacing w:after="0"/>
              <w:jc w:val="center"/>
              <w:rPr>
                <w:lang w:eastAsia="en-US"/>
              </w:rPr>
            </w:pPr>
            <w:r w:rsidRPr="008937DD">
              <w:rPr>
                <w:lang w:eastAsia="en-US"/>
              </w:rPr>
              <w:t>75,4</w:t>
            </w:r>
          </w:p>
        </w:tc>
        <w:tc>
          <w:tcPr>
            <w:tcW w:w="1187" w:type="dxa"/>
            <w:vAlign w:val="center"/>
          </w:tcPr>
          <w:p w:rsidR="00A47BB1" w:rsidRPr="008937DD" w:rsidRDefault="00A47BB1" w:rsidP="008E0399">
            <w:pPr>
              <w:pStyle w:val="ONUMFS"/>
              <w:numPr>
                <w:ilvl w:val="0"/>
                <w:numId w:val="0"/>
              </w:numPr>
              <w:spacing w:after="0"/>
              <w:jc w:val="center"/>
              <w:rPr>
                <w:lang w:eastAsia="en-US"/>
              </w:rPr>
            </w:pPr>
            <w:r w:rsidRPr="008937DD">
              <w:rPr>
                <w:lang w:eastAsia="en-US"/>
              </w:rPr>
              <w:t>66,1</w:t>
            </w:r>
          </w:p>
        </w:tc>
      </w:tr>
    </w:tbl>
    <w:p w:rsidR="00A47BB1" w:rsidRPr="008937DD" w:rsidRDefault="00A47BB1" w:rsidP="008E0399">
      <w:pPr>
        <w:pStyle w:val="ONUMFS"/>
        <w:numPr>
          <w:ilvl w:val="0"/>
          <w:numId w:val="0"/>
        </w:numPr>
        <w:spacing w:after="0"/>
        <w:rPr>
          <w:szCs w:val="22"/>
          <w:lang w:eastAsia="en-US"/>
        </w:rPr>
      </w:pPr>
    </w:p>
    <w:p w:rsidR="00A47BB1" w:rsidRPr="008937DD" w:rsidRDefault="000B66CD" w:rsidP="008E0399">
      <w:pPr>
        <w:pStyle w:val="ONUMFS"/>
        <w:numPr>
          <w:ilvl w:val="0"/>
          <w:numId w:val="35"/>
        </w:numPr>
        <w:spacing w:after="0"/>
        <w:rPr>
          <w:szCs w:val="22"/>
          <w:lang w:eastAsia="en-US"/>
        </w:rPr>
      </w:pPr>
      <w:r w:rsidRPr="008937DD">
        <w:rPr>
          <w:szCs w:val="22"/>
          <w:u w:val="single"/>
          <w:lang w:eastAsia="en-US"/>
        </w:rPr>
        <w:t>Disposiciones diferentes para el ajuste por lugar de destino</w:t>
      </w:r>
      <w:r w:rsidR="00A47BB1" w:rsidRPr="008937DD">
        <w:rPr>
          <w:szCs w:val="22"/>
          <w:lang w:eastAsia="en-US"/>
        </w:rPr>
        <w:t xml:space="preserve">.  </w:t>
      </w:r>
      <w:r w:rsidRPr="008937DD">
        <w:rPr>
          <w:szCs w:val="22"/>
          <w:lang w:eastAsia="en-US"/>
        </w:rPr>
        <w:t xml:space="preserve">Bajo determinadas condiciones, los funcionarios reasignados a un lugar de destino </w:t>
      </w:r>
      <w:r w:rsidR="00FB0D3D" w:rsidRPr="008937DD">
        <w:rPr>
          <w:szCs w:val="22"/>
          <w:lang w:eastAsia="en-US"/>
        </w:rPr>
        <w:t>diferente y</w:t>
      </w:r>
      <w:r w:rsidRPr="008937DD">
        <w:rPr>
          <w:szCs w:val="22"/>
          <w:lang w:eastAsia="en-US"/>
        </w:rPr>
        <w:t xml:space="preserve"> de una clase inferior en la escala de ajustes por lugar de destino a la de su lugar de destino anterior podrán seguir recibiendo por un plazo máximo de seis meses el ajuste aplicable a su lugar de destino anterior (véase la cláusula 3.8.b) del Estatuto del Personal).</w:t>
      </w:r>
    </w:p>
    <w:p w:rsidR="00A47BB1" w:rsidRPr="008937DD" w:rsidRDefault="00A47BB1" w:rsidP="008E0399">
      <w:pPr>
        <w:pStyle w:val="ONUMFS"/>
        <w:numPr>
          <w:ilvl w:val="0"/>
          <w:numId w:val="0"/>
        </w:numPr>
        <w:spacing w:after="0"/>
        <w:rPr>
          <w:szCs w:val="22"/>
          <w:lang w:eastAsia="en-US"/>
        </w:rPr>
      </w:pPr>
    </w:p>
    <w:p w:rsidR="00FB0D3D" w:rsidRPr="008937DD" w:rsidRDefault="00FB0D3D" w:rsidP="008E0399">
      <w:pPr>
        <w:pStyle w:val="ONUMFS"/>
        <w:numPr>
          <w:ilvl w:val="0"/>
          <w:numId w:val="0"/>
        </w:numPr>
        <w:spacing w:after="0"/>
        <w:rPr>
          <w:szCs w:val="22"/>
          <w:lang w:eastAsia="en-US"/>
        </w:rPr>
      </w:pPr>
    </w:p>
    <w:p w:rsidR="00FB0D3D" w:rsidRPr="008937DD" w:rsidRDefault="00FB0D3D" w:rsidP="008E0399">
      <w:pPr>
        <w:pStyle w:val="ONUMFS"/>
        <w:numPr>
          <w:ilvl w:val="0"/>
          <w:numId w:val="0"/>
        </w:numPr>
        <w:spacing w:after="0"/>
        <w:jc w:val="right"/>
        <w:rPr>
          <w:szCs w:val="22"/>
          <w:lang w:eastAsia="en-US"/>
        </w:rPr>
      </w:pPr>
    </w:p>
    <w:p w:rsidR="00FB0D3D" w:rsidRPr="008937DD" w:rsidRDefault="00FB0D3D" w:rsidP="008E0399">
      <w:pPr>
        <w:pStyle w:val="ONUMFS"/>
        <w:numPr>
          <w:ilvl w:val="0"/>
          <w:numId w:val="0"/>
        </w:numPr>
        <w:spacing w:after="0"/>
        <w:jc w:val="right"/>
        <w:rPr>
          <w:szCs w:val="22"/>
          <w:lang w:eastAsia="en-US"/>
        </w:rPr>
      </w:pPr>
      <w:r w:rsidRPr="008937DD">
        <w:rPr>
          <w:szCs w:val="22"/>
          <w:lang w:eastAsia="en-US"/>
        </w:rPr>
        <w:t>/...</w:t>
      </w:r>
    </w:p>
    <w:p w:rsidR="00FB0D3D" w:rsidRPr="008937DD" w:rsidRDefault="00FB0D3D" w:rsidP="008E0399">
      <w:pPr>
        <w:pStyle w:val="ONUMFS"/>
        <w:numPr>
          <w:ilvl w:val="0"/>
          <w:numId w:val="0"/>
        </w:numPr>
        <w:spacing w:after="0"/>
        <w:rPr>
          <w:szCs w:val="22"/>
          <w:lang w:eastAsia="en-US"/>
        </w:rPr>
      </w:pPr>
    </w:p>
    <w:p w:rsidR="00A47BB1" w:rsidRPr="008937DD" w:rsidRDefault="00A47BB1" w:rsidP="008E0399">
      <w:pPr>
        <w:pStyle w:val="ONUMFS"/>
        <w:numPr>
          <w:ilvl w:val="0"/>
          <w:numId w:val="35"/>
        </w:numPr>
        <w:spacing w:after="0"/>
        <w:rPr>
          <w:szCs w:val="22"/>
          <w:lang w:eastAsia="en-US"/>
        </w:rPr>
      </w:pPr>
      <w:r w:rsidRPr="008937DD">
        <w:rPr>
          <w:szCs w:val="22"/>
          <w:u w:val="single"/>
          <w:lang w:eastAsia="en-US"/>
        </w:rPr>
        <w:t>Subsidio de alquiler</w:t>
      </w:r>
      <w:r w:rsidRPr="008937DD">
        <w:rPr>
          <w:szCs w:val="22"/>
          <w:lang w:eastAsia="en-US"/>
        </w:rPr>
        <w:t xml:space="preserve">.  </w:t>
      </w:r>
      <w:r w:rsidR="000B66CD" w:rsidRPr="008937DD">
        <w:rPr>
          <w:szCs w:val="22"/>
          <w:lang w:eastAsia="en-US"/>
        </w:rPr>
        <w:t>El plan de subsidio de alquiler forma parte del ajuste por lugar de destino y tiene por fin velar por el trato equitativo de los funcionarios en cuanto a los gastos de vivienda, puesto que los recién llegados a un lugar de destino suelen afrontar alquileres bastante más elevados que la media.  Podrá pagarse un subsidio de alquiler cuando el alquiler del funcionario supere un umbral determinado y no sea superior normalmente al 40% del alquiler o del nivel máximo de alquiler aplicable de manera razonable, si es inferior (véase la cláusula 3.9 del Estatuto del Personal y la orden de servicio relativa al subsidio de alquiler).</w:t>
      </w:r>
    </w:p>
    <w:p w:rsidR="00A47BB1" w:rsidRPr="008937DD" w:rsidRDefault="00A47BB1" w:rsidP="008937DD">
      <w:pPr>
        <w:pStyle w:val="ONUMFS"/>
        <w:numPr>
          <w:ilvl w:val="0"/>
          <w:numId w:val="0"/>
        </w:numPr>
        <w:spacing w:after="0"/>
        <w:rPr>
          <w:szCs w:val="22"/>
          <w:lang w:eastAsia="en-US"/>
        </w:rPr>
      </w:pPr>
    </w:p>
    <w:p w:rsidR="00AF0362" w:rsidRPr="008937DD" w:rsidRDefault="00A47BB1" w:rsidP="008E0399">
      <w:pPr>
        <w:pStyle w:val="ONUMFS"/>
        <w:numPr>
          <w:ilvl w:val="0"/>
          <w:numId w:val="35"/>
        </w:numPr>
        <w:spacing w:after="0"/>
        <w:rPr>
          <w:szCs w:val="22"/>
          <w:lang w:eastAsia="en-US"/>
        </w:rPr>
      </w:pPr>
      <w:r w:rsidRPr="008937DD">
        <w:rPr>
          <w:szCs w:val="22"/>
          <w:u w:val="single"/>
          <w:lang w:eastAsia="en-US"/>
        </w:rPr>
        <w:t>Prestaciones familiares</w:t>
      </w:r>
      <w:r w:rsidRPr="008937DD">
        <w:rPr>
          <w:szCs w:val="22"/>
          <w:lang w:eastAsia="en-US"/>
        </w:rPr>
        <w:t xml:space="preserve">.  </w:t>
      </w:r>
      <w:r w:rsidR="00AF0362" w:rsidRPr="008937DD">
        <w:rPr>
          <w:szCs w:val="22"/>
          <w:lang w:eastAsia="en-US"/>
        </w:rPr>
        <w:t xml:space="preserve">Se prevén prestaciones familiares para los funcionarios con familiares a cargo (por ejemplo, un cónyuge que no está empleado, hijos a cargo, y/o en </w:t>
      </w:r>
      <w:r w:rsidR="00FB0D3D" w:rsidRPr="008937DD">
        <w:rPr>
          <w:szCs w:val="22"/>
          <w:lang w:eastAsia="en-US"/>
        </w:rPr>
        <w:t>determinados</w:t>
      </w:r>
      <w:r w:rsidR="00AF0362" w:rsidRPr="008937DD">
        <w:rPr>
          <w:szCs w:val="22"/>
          <w:lang w:eastAsia="en-US"/>
        </w:rPr>
        <w:t xml:space="preserve"> casos, una madre, padre, hermano o hermana a cargo).  Se podrá pagar una prestación de una cuantía equivalente al seis por ciento del sueldo neto más el ajuste por lugar de destino por un cónyuge a cargo o en algunos casos por el primer hijo a cargo cuando no haya cónyuge.  De otro modo, podrá pagarse una prestación uniforme por los hijos a cargo y por un familiar secundario a cargo (véanse las </w:t>
      </w:r>
      <w:r w:rsidR="002C3461" w:rsidRPr="008937DD">
        <w:rPr>
          <w:szCs w:val="22"/>
          <w:lang w:eastAsia="en-US"/>
        </w:rPr>
        <w:t>cláusulas</w:t>
      </w:r>
      <w:r w:rsidR="00AF0362" w:rsidRPr="008937DD">
        <w:rPr>
          <w:szCs w:val="22"/>
          <w:lang w:eastAsia="en-US"/>
        </w:rPr>
        <w:t xml:space="preserve"> 3.2 y 3.3 del </w:t>
      </w:r>
      <w:r w:rsidR="002C3461" w:rsidRPr="008937DD">
        <w:rPr>
          <w:szCs w:val="22"/>
          <w:lang w:eastAsia="en-US"/>
        </w:rPr>
        <w:t xml:space="preserve">Estatuto </w:t>
      </w:r>
      <w:r w:rsidR="00AF0362" w:rsidRPr="008937DD">
        <w:rPr>
          <w:szCs w:val="22"/>
          <w:lang w:eastAsia="en-US"/>
        </w:rPr>
        <w:t>del Personal).</w:t>
      </w:r>
    </w:p>
    <w:p w:rsidR="00AF0362" w:rsidRPr="008937DD" w:rsidRDefault="00AF0362" w:rsidP="008937DD">
      <w:pPr>
        <w:rPr>
          <w:szCs w:val="22"/>
          <w:lang w:eastAsia="en-US"/>
        </w:rPr>
      </w:pPr>
    </w:p>
    <w:p w:rsidR="002D569F" w:rsidRPr="008937DD" w:rsidRDefault="00A47BB1" w:rsidP="008E0399">
      <w:pPr>
        <w:pStyle w:val="ONUMFS"/>
        <w:numPr>
          <w:ilvl w:val="0"/>
          <w:numId w:val="35"/>
        </w:numPr>
        <w:spacing w:after="0"/>
        <w:rPr>
          <w:szCs w:val="22"/>
          <w:lang w:eastAsia="en-US"/>
        </w:rPr>
      </w:pPr>
      <w:r w:rsidRPr="008937DD">
        <w:rPr>
          <w:szCs w:val="22"/>
          <w:u w:val="single"/>
          <w:lang w:eastAsia="en-US"/>
        </w:rPr>
        <w:t>Subsidio de educación</w:t>
      </w:r>
      <w:r w:rsidRPr="008937DD">
        <w:rPr>
          <w:szCs w:val="22"/>
          <w:lang w:eastAsia="en-US"/>
        </w:rPr>
        <w:t xml:space="preserve">  </w:t>
      </w:r>
      <w:r w:rsidR="002D569F" w:rsidRPr="008937DD">
        <w:rPr>
          <w:szCs w:val="22"/>
          <w:lang w:eastAsia="en-US"/>
        </w:rPr>
        <w:t>El subsidio de educación se otorga a los funcionarios contratados internacionalmente que residen y prestan servicio fuera de su país de origen, para cubrir parte del costo de la educación de los hijos que asistan a una institución docente a tiempo completo.  El plan revisado de subsidio de educación entrará en v</w:t>
      </w:r>
      <w:r w:rsidR="008937DD" w:rsidRPr="008937DD">
        <w:rPr>
          <w:szCs w:val="22"/>
          <w:lang w:eastAsia="en-US"/>
        </w:rPr>
        <w:t>igor a partir del año académico </w:t>
      </w:r>
      <w:r w:rsidRPr="008937DD">
        <w:rPr>
          <w:szCs w:val="22"/>
          <w:lang w:eastAsia="en-US"/>
        </w:rPr>
        <w:t>2017/2018 (</w:t>
      </w:r>
      <w:r w:rsidR="002D569F" w:rsidRPr="008937DD">
        <w:rPr>
          <w:szCs w:val="22"/>
          <w:lang w:eastAsia="en-US"/>
        </w:rPr>
        <w:t>para más información, véanse la cláusula 3.14 del Estatuto del Personal y las reglas conexas, así como la orden de servicio relativa al subsidio de educación aplicable al año académico pertinente).</w:t>
      </w:r>
      <w:r w:rsidR="0076391D" w:rsidRPr="008937DD">
        <w:rPr>
          <w:szCs w:val="22"/>
          <w:lang w:eastAsia="en-US"/>
        </w:rPr>
        <w:t xml:space="preserve"> </w:t>
      </w:r>
    </w:p>
    <w:p w:rsidR="002D569F" w:rsidRPr="008937DD" w:rsidRDefault="002D569F" w:rsidP="008937DD">
      <w:pPr>
        <w:rPr>
          <w:szCs w:val="22"/>
          <w:lang w:eastAsia="en-US"/>
        </w:rPr>
      </w:pPr>
    </w:p>
    <w:p w:rsidR="00A47BB1" w:rsidRPr="008937DD" w:rsidRDefault="00A47BB1" w:rsidP="008E0399">
      <w:pPr>
        <w:pStyle w:val="ONUMFS"/>
        <w:numPr>
          <w:ilvl w:val="0"/>
          <w:numId w:val="0"/>
        </w:numPr>
        <w:spacing w:after="0"/>
        <w:rPr>
          <w:szCs w:val="22"/>
          <w:lang w:eastAsia="en-US"/>
        </w:rPr>
      </w:pPr>
    </w:p>
    <w:p w:rsidR="00A47BB1" w:rsidRPr="008937DD" w:rsidRDefault="008E2E77" w:rsidP="008E0399">
      <w:pPr>
        <w:pStyle w:val="ONUMFS"/>
        <w:numPr>
          <w:ilvl w:val="0"/>
          <w:numId w:val="0"/>
        </w:numPr>
        <w:spacing w:after="0"/>
        <w:rPr>
          <w:b/>
          <w:szCs w:val="22"/>
          <w:lang w:eastAsia="en-US"/>
        </w:rPr>
      </w:pPr>
      <w:bookmarkStart w:id="12" w:name="Other_support_to_mobility"/>
      <w:r w:rsidRPr="008937DD">
        <w:rPr>
          <w:b/>
          <w:szCs w:val="22"/>
          <w:lang w:eastAsia="en-US"/>
        </w:rPr>
        <w:t xml:space="preserve">Otro apoyo a la movilidad </w:t>
      </w:r>
      <w:bookmarkEnd w:id="12"/>
    </w:p>
    <w:p w:rsidR="00A47BB1" w:rsidRPr="008937DD" w:rsidRDefault="00A47BB1" w:rsidP="008E0399">
      <w:pPr>
        <w:pStyle w:val="ONUMFS"/>
        <w:numPr>
          <w:ilvl w:val="0"/>
          <w:numId w:val="0"/>
        </w:numPr>
        <w:spacing w:after="0"/>
        <w:rPr>
          <w:szCs w:val="22"/>
          <w:lang w:eastAsia="en-US"/>
        </w:rPr>
      </w:pPr>
    </w:p>
    <w:p w:rsidR="00A47BB1" w:rsidRPr="008937DD" w:rsidRDefault="00244C81" w:rsidP="008E0399">
      <w:pPr>
        <w:pStyle w:val="ONUMFS"/>
        <w:numPr>
          <w:ilvl w:val="0"/>
          <w:numId w:val="35"/>
        </w:numPr>
        <w:spacing w:after="0"/>
        <w:rPr>
          <w:szCs w:val="22"/>
          <w:lang w:eastAsia="en-US"/>
        </w:rPr>
      </w:pPr>
      <w:r w:rsidRPr="008937DD">
        <w:rPr>
          <w:szCs w:val="22"/>
          <w:lang w:eastAsia="en-US"/>
        </w:rPr>
        <w:t xml:space="preserve">Además del conjunto integral de la remuneración en el régimen común </w:t>
      </w:r>
      <w:r w:rsidR="00B67B98" w:rsidRPr="008937DD">
        <w:rPr>
          <w:szCs w:val="22"/>
          <w:lang w:eastAsia="en-US"/>
        </w:rPr>
        <w:t xml:space="preserve">expuesto detalladamente en los párrafos 16 a 30 del presente documento, también podrán aplicarse las siguientes medidas de apoyo al personal reasignado a las oficinas </w:t>
      </w:r>
      <w:r w:rsidR="00E90F4A" w:rsidRPr="008937DD">
        <w:rPr>
          <w:szCs w:val="22"/>
          <w:lang w:eastAsia="en-US"/>
        </w:rPr>
        <w:t xml:space="preserve">situadas </w:t>
      </w:r>
      <w:r w:rsidR="00B67B98" w:rsidRPr="008937DD">
        <w:rPr>
          <w:szCs w:val="22"/>
          <w:lang w:eastAsia="en-US"/>
        </w:rPr>
        <w:t>fuera de la sede.</w:t>
      </w:r>
    </w:p>
    <w:p w:rsidR="00A47BB1" w:rsidRPr="008937DD" w:rsidRDefault="00A47BB1" w:rsidP="008E0399">
      <w:pPr>
        <w:pStyle w:val="ONUMFS"/>
        <w:numPr>
          <w:ilvl w:val="0"/>
          <w:numId w:val="0"/>
        </w:numPr>
        <w:spacing w:after="0"/>
        <w:rPr>
          <w:szCs w:val="22"/>
          <w:lang w:eastAsia="en-US"/>
        </w:rPr>
      </w:pPr>
    </w:p>
    <w:p w:rsidR="00A47BB1" w:rsidRPr="008937DD" w:rsidRDefault="00EB0595" w:rsidP="008E0399">
      <w:pPr>
        <w:pStyle w:val="ONUMFS"/>
        <w:numPr>
          <w:ilvl w:val="0"/>
          <w:numId w:val="0"/>
        </w:numPr>
        <w:spacing w:after="0"/>
        <w:ind w:firstLine="567"/>
        <w:rPr>
          <w:b/>
          <w:i/>
          <w:szCs w:val="22"/>
          <w:lang w:eastAsia="en-US"/>
        </w:rPr>
      </w:pPr>
      <w:r w:rsidRPr="008937DD">
        <w:rPr>
          <w:b/>
          <w:i/>
          <w:szCs w:val="22"/>
          <w:lang w:eastAsia="en-US"/>
        </w:rPr>
        <w:t>Calendario de la reasignación</w:t>
      </w:r>
    </w:p>
    <w:p w:rsidR="00A47BB1" w:rsidRPr="008937DD" w:rsidRDefault="00A47BB1" w:rsidP="008E0399">
      <w:pPr>
        <w:pStyle w:val="ONUMFS"/>
        <w:numPr>
          <w:ilvl w:val="0"/>
          <w:numId w:val="0"/>
        </w:numPr>
        <w:spacing w:after="0"/>
        <w:rPr>
          <w:i/>
          <w:szCs w:val="22"/>
          <w:lang w:eastAsia="en-US"/>
        </w:rPr>
      </w:pPr>
    </w:p>
    <w:p w:rsidR="00A47BB1" w:rsidRPr="008937DD" w:rsidRDefault="00EB0595" w:rsidP="008E0399">
      <w:pPr>
        <w:pStyle w:val="ONUMFS"/>
        <w:numPr>
          <w:ilvl w:val="0"/>
          <w:numId w:val="35"/>
        </w:numPr>
        <w:spacing w:after="0"/>
        <w:rPr>
          <w:szCs w:val="22"/>
          <w:lang w:eastAsia="en-US"/>
        </w:rPr>
      </w:pPr>
      <w:r w:rsidRPr="008937DD">
        <w:rPr>
          <w:szCs w:val="22"/>
          <w:lang w:eastAsia="en-US"/>
        </w:rPr>
        <w:t xml:space="preserve">La reasignación a una oficina </w:t>
      </w:r>
      <w:r w:rsidR="00E90F4A" w:rsidRPr="008937DD">
        <w:rPr>
          <w:szCs w:val="22"/>
          <w:lang w:eastAsia="en-US"/>
        </w:rPr>
        <w:t xml:space="preserve">situada </w:t>
      </w:r>
      <w:r w:rsidRPr="008937DD">
        <w:rPr>
          <w:szCs w:val="22"/>
          <w:lang w:eastAsia="en-US"/>
        </w:rPr>
        <w:t>fuera de la sede se programará, en la medida de lo posible, en consulta con el funcionario en cuestión, de modo que se tengan en cuenta las circunstancias personales y familiares.</w:t>
      </w:r>
    </w:p>
    <w:p w:rsidR="00A47BB1" w:rsidRPr="008937DD" w:rsidRDefault="00A47BB1" w:rsidP="008E0399">
      <w:pPr>
        <w:pStyle w:val="ONUMFS"/>
        <w:numPr>
          <w:ilvl w:val="0"/>
          <w:numId w:val="0"/>
        </w:numPr>
        <w:spacing w:after="0"/>
        <w:rPr>
          <w:szCs w:val="22"/>
          <w:lang w:eastAsia="en-US"/>
        </w:rPr>
      </w:pPr>
    </w:p>
    <w:p w:rsidR="00A47BB1" w:rsidRPr="008937DD" w:rsidRDefault="00EB0595" w:rsidP="008E0399">
      <w:pPr>
        <w:pStyle w:val="ONUMFS"/>
        <w:numPr>
          <w:ilvl w:val="0"/>
          <w:numId w:val="0"/>
        </w:numPr>
        <w:spacing w:after="0"/>
        <w:ind w:firstLine="561"/>
        <w:rPr>
          <w:b/>
          <w:i/>
          <w:szCs w:val="22"/>
          <w:lang w:eastAsia="en-US"/>
        </w:rPr>
      </w:pPr>
      <w:r w:rsidRPr="008937DD">
        <w:rPr>
          <w:b/>
          <w:i/>
          <w:szCs w:val="22"/>
          <w:lang w:eastAsia="en-US"/>
        </w:rPr>
        <w:t>Información</w:t>
      </w:r>
    </w:p>
    <w:p w:rsidR="00A47BB1" w:rsidRPr="008937DD" w:rsidRDefault="00A47BB1" w:rsidP="008E0399">
      <w:pPr>
        <w:pStyle w:val="ONUMFS"/>
        <w:numPr>
          <w:ilvl w:val="0"/>
          <w:numId w:val="0"/>
        </w:numPr>
        <w:spacing w:after="0"/>
        <w:rPr>
          <w:i/>
          <w:szCs w:val="22"/>
          <w:lang w:eastAsia="en-US"/>
        </w:rPr>
      </w:pPr>
    </w:p>
    <w:p w:rsidR="00A47BB1" w:rsidRPr="008937DD" w:rsidRDefault="00EB0595" w:rsidP="008E0399">
      <w:pPr>
        <w:pStyle w:val="ONUMFS"/>
        <w:numPr>
          <w:ilvl w:val="0"/>
          <w:numId w:val="35"/>
        </w:numPr>
        <w:spacing w:after="0"/>
        <w:rPr>
          <w:szCs w:val="22"/>
          <w:lang w:eastAsia="en-US"/>
        </w:rPr>
      </w:pPr>
      <w:r w:rsidRPr="008937DD">
        <w:rPr>
          <w:szCs w:val="22"/>
          <w:lang w:eastAsia="en-US"/>
        </w:rPr>
        <w:t>Siempre que sea posible, se organizarán sesiones de información sobre la reasignación y se distribuir</w:t>
      </w:r>
      <w:r w:rsidR="004F130F" w:rsidRPr="008937DD">
        <w:rPr>
          <w:szCs w:val="22"/>
          <w:lang w:eastAsia="en-US"/>
        </w:rPr>
        <w:t>á material de información sobre las condiciones laborales, de vida, sanitarias y de seguridad en el nuevo lugar de destino.</w:t>
      </w:r>
    </w:p>
    <w:p w:rsidR="00A47BB1" w:rsidRPr="008937DD" w:rsidRDefault="00A47BB1" w:rsidP="008E0399">
      <w:pPr>
        <w:pStyle w:val="ONUMFS"/>
        <w:numPr>
          <w:ilvl w:val="0"/>
          <w:numId w:val="0"/>
        </w:numPr>
        <w:spacing w:after="0"/>
        <w:rPr>
          <w:szCs w:val="22"/>
          <w:lang w:eastAsia="en-US"/>
        </w:rPr>
      </w:pPr>
    </w:p>
    <w:p w:rsidR="00A47BB1" w:rsidRPr="008937DD" w:rsidRDefault="00F9347D" w:rsidP="008E0399">
      <w:pPr>
        <w:pStyle w:val="ONUMFS"/>
        <w:numPr>
          <w:ilvl w:val="0"/>
          <w:numId w:val="0"/>
        </w:numPr>
        <w:spacing w:after="0"/>
        <w:ind w:firstLine="562"/>
        <w:rPr>
          <w:b/>
          <w:i/>
          <w:szCs w:val="22"/>
          <w:lang w:eastAsia="en-US"/>
        </w:rPr>
      </w:pPr>
      <w:r w:rsidRPr="008937DD">
        <w:rPr>
          <w:b/>
          <w:i/>
          <w:szCs w:val="22"/>
          <w:lang w:eastAsia="en-US"/>
        </w:rPr>
        <w:t>Anticipo en concepto de alquiler de vivienda</w:t>
      </w:r>
    </w:p>
    <w:p w:rsidR="00A47BB1" w:rsidRPr="008937DD" w:rsidRDefault="00A47BB1" w:rsidP="008E0399">
      <w:pPr>
        <w:pStyle w:val="ONUMFS"/>
        <w:numPr>
          <w:ilvl w:val="0"/>
          <w:numId w:val="0"/>
        </w:numPr>
        <w:spacing w:after="0"/>
        <w:rPr>
          <w:i/>
          <w:szCs w:val="22"/>
          <w:lang w:eastAsia="en-US"/>
        </w:rPr>
      </w:pPr>
    </w:p>
    <w:p w:rsidR="00A47BB1" w:rsidRPr="008937DD" w:rsidRDefault="00E218A9" w:rsidP="008E0399">
      <w:pPr>
        <w:pStyle w:val="ONUMFS"/>
        <w:numPr>
          <w:ilvl w:val="0"/>
          <w:numId w:val="35"/>
        </w:numPr>
        <w:spacing w:after="0"/>
        <w:rPr>
          <w:szCs w:val="22"/>
          <w:lang w:eastAsia="en-US"/>
        </w:rPr>
      </w:pPr>
      <w:r w:rsidRPr="008937DD">
        <w:rPr>
          <w:szCs w:val="22"/>
          <w:lang w:eastAsia="en-US"/>
        </w:rPr>
        <w:t>Los funcionarios podrán pedir un anticipo de sueldo con el fin de satisfacer sus obligaciones contractuales con los propietarios cuando se les pida que paguen por anticipado una suma importante del alquiler (véase la cláusula 3.15 del Estatuto del Personal).  Cabe consultar información más detallada en la orden de servicio No. 10/2014 relativa a los anticipos de sueldo.</w:t>
      </w:r>
    </w:p>
    <w:p w:rsidR="00A47BB1" w:rsidRPr="008937DD" w:rsidRDefault="00A47BB1" w:rsidP="008E0399">
      <w:pPr>
        <w:pStyle w:val="ONUMFS"/>
        <w:numPr>
          <w:ilvl w:val="0"/>
          <w:numId w:val="0"/>
        </w:numPr>
        <w:spacing w:after="0"/>
        <w:rPr>
          <w:szCs w:val="22"/>
          <w:lang w:eastAsia="en-US"/>
        </w:rPr>
      </w:pPr>
    </w:p>
    <w:p w:rsidR="00FB0D3D" w:rsidRPr="008937DD" w:rsidRDefault="00FB0D3D" w:rsidP="008E0399">
      <w:pPr>
        <w:pStyle w:val="ONUMFS"/>
        <w:numPr>
          <w:ilvl w:val="0"/>
          <w:numId w:val="0"/>
        </w:numPr>
        <w:spacing w:after="0"/>
        <w:jc w:val="right"/>
        <w:rPr>
          <w:szCs w:val="22"/>
          <w:lang w:eastAsia="en-US"/>
        </w:rPr>
      </w:pPr>
    </w:p>
    <w:p w:rsidR="00FB0D3D" w:rsidRPr="008937DD" w:rsidRDefault="00FB0D3D" w:rsidP="008E0399">
      <w:pPr>
        <w:pStyle w:val="ONUMFS"/>
        <w:numPr>
          <w:ilvl w:val="0"/>
          <w:numId w:val="0"/>
        </w:numPr>
        <w:spacing w:after="0"/>
        <w:jc w:val="right"/>
        <w:rPr>
          <w:szCs w:val="22"/>
          <w:lang w:eastAsia="en-US"/>
        </w:rPr>
      </w:pPr>
      <w:r w:rsidRPr="008937DD">
        <w:rPr>
          <w:szCs w:val="22"/>
          <w:lang w:eastAsia="en-US"/>
        </w:rPr>
        <w:t>/...</w:t>
      </w:r>
    </w:p>
    <w:p w:rsidR="008937DD" w:rsidRPr="008937DD" w:rsidRDefault="008937DD" w:rsidP="008937DD">
      <w:pPr>
        <w:pStyle w:val="ONUMFS"/>
        <w:numPr>
          <w:ilvl w:val="0"/>
          <w:numId w:val="0"/>
        </w:numPr>
        <w:spacing w:after="0"/>
        <w:rPr>
          <w:rFonts w:eastAsia="Calibri"/>
          <w:szCs w:val="22"/>
          <w:lang w:eastAsia="en-US"/>
        </w:rPr>
      </w:pPr>
    </w:p>
    <w:p w:rsidR="00A47BB1" w:rsidRPr="008937DD" w:rsidRDefault="00E218A9" w:rsidP="008E0399">
      <w:pPr>
        <w:pStyle w:val="ONUMFS"/>
        <w:numPr>
          <w:ilvl w:val="0"/>
          <w:numId w:val="0"/>
        </w:numPr>
        <w:spacing w:after="0"/>
        <w:ind w:firstLine="567"/>
        <w:rPr>
          <w:rFonts w:eastAsia="Calibri"/>
          <w:b/>
          <w:i/>
          <w:szCs w:val="22"/>
          <w:lang w:eastAsia="en-US"/>
        </w:rPr>
      </w:pPr>
      <w:r w:rsidRPr="008937DD">
        <w:rPr>
          <w:rFonts w:eastAsia="Calibri"/>
          <w:b/>
          <w:i/>
          <w:szCs w:val="22"/>
          <w:lang w:eastAsia="en-US"/>
        </w:rPr>
        <w:t>Licencia especial con sueldo completo</w:t>
      </w:r>
    </w:p>
    <w:p w:rsidR="00A47BB1" w:rsidRPr="008937DD" w:rsidRDefault="00A47BB1" w:rsidP="008E0399">
      <w:pPr>
        <w:pStyle w:val="ONUMFS"/>
        <w:numPr>
          <w:ilvl w:val="0"/>
          <w:numId w:val="0"/>
        </w:numPr>
        <w:spacing w:after="0"/>
        <w:rPr>
          <w:szCs w:val="22"/>
          <w:lang w:eastAsia="en-US"/>
        </w:rPr>
      </w:pPr>
    </w:p>
    <w:p w:rsidR="00A47BB1" w:rsidRPr="008937DD" w:rsidRDefault="00E218A9" w:rsidP="008E0399">
      <w:pPr>
        <w:pStyle w:val="ONUMFS"/>
        <w:numPr>
          <w:ilvl w:val="0"/>
          <w:numId w:val="35"/>
        </w:numPr>
        <w:spacing w:after="0"/>
        <w:rPr>
          <w:szCs w:val="22"/>
          <w:lang w:eastAsia="en-US"/>
        </w:rPr>
      </w:pPr>
      <w:r w:rsidRPr="008937DD">
        <w:rPr>
          <w:szCs w:val="22"/>
          <w:lang w:eastAsia="en-US"/>
        </w:rPr>
        <w:t xml:space="preserve">Podrá otorgarse a los funcionarios que se trasladen a una oficina </w:t>
      </w:r>
      <w:r w:rsidR="00E90F4A" w:rsidRPr="008937DD">
        <w:rPr>
          <w:szCs w:val="22"/>
          <w:lang w:eastAsia="en-US"/>
        </w:rPr>
        <w:t xml:space="preserve">situada </w:t>
      </w:r>
      <w:r w:rsidRPr="008937DD">
        <w:rPr>
          <w:szCs w:val="22"/>
          <w:lang w:eastAsia="en-US"/>
        </w:rPr>
        <w:t>fuera de la sede hasta cinco días de licencia especial con sueldo completo para que se ocupen de las formalidades vinculadas al traslado (embalaje  y desembalaje, búsqueda de alojamiento, escuelas, etc.).</w:t>
      </w:r>
    </w:p>
    <w:p w:rsidR="00A47BB1" w:rsidRPr="008937DD" w:rsidRDefault="00A47BB1" w:rsidP="008E0399">
      <w:pPr>
        <w:pStyle w:val="ONUMFS"/>
        <w:numPr>
          <w:ilvl w:val="0"/>
          <w:numId w:val="0"/>
        </w:numPr>
        <w:spacing w:after="0"/>
        <w:rPr>
          <w:szCs w:val="22"/>
          <w:lang w:eastAsia="en-US"/>
        </w:rPr>
      </w:pPr>
    </w:p>
    <w:p w:rsidR="00A47BB1" w:rsidRPr="008937DD" w:rsidRDefault="005061EB" w:rsidP="008E0399">
      <w:pPr>
        <w:pStyle w:val="ONUMFS"/>
        <w:numPr>
          <w:ilvl w:val="0"/>
          <w:numId w:val="0"/>
        </w:numPr>
        <w:spacing w:after="0"/>
        <w:ind w:left="567"/>
        <w:rPr>
          <w:b/>
          <w:i/>
          <w:szCs w:val="22"/>
          <w:lang w:eastAsia="en-US"/>
        </w:rPr>
      </w:pPr>
      <w:r w:rsidRPr="008937DD">
        <w:rPr>
          <w:b/>
          <w:i/>
          <w:szCs w:val="22"/>
          <w:lang w:eastAsia="en-US"/>
        </w:rPr>
        <w:t>Cursos de idiomas</w:t>
      </w:r>
      <w:r w:rsidR="00A47BB1" w:rsidRPr="008937DD">
        <w:rPr>
          <w:b/>
          <w:i/>
          <w:szCs w:val="22"/>
          <w:lang w:eastAsia="en-US"/>
        </w:rPr>
        <w:t xml:space="preserve"> </w:t>
      </w:r>
    </w:p>
    <w:p w:rsidR="00A47BB1" w:rsidRPr="008937DD" w:rsidRDefault="00A47BB1" w:rsidP="008E0399">
      <w:pPr>
        <w:pStyle w:val="ONUMFS"/>
        <w:numPr>
          <w:ilvl w:val="0"/>
          <w:numId w:val="0"/>
        </w:numPr>
        <w:spacing w:after="0"/>
        <w:rPr>
          <w:szCs w:val="22"/>
          <w:lang w:eastAsia="en-US"/>
        </w:rPr>
      </w:pPr>
    </w:p>
    <w:p w:rsidR="00A47BB1" w:rsidRPr="008937DD" w:rsidRDefault="005061EB" w:rsidP="008E0399">
      <w:pPr>
        <w:pStyle w:val="ONUMFS"/>
        <w:numPr>
          <w:ilvl w:val="0"/>
          <w:numId w:val="35"/>
        </w:numPr>
        <w:spacing w:after="0"/>
        <w:rPr>
          <w:szCs w:val="22"/>
          <w:lang w:eastAsia="en-US"/>
        </w:rPr>
      </w:pPr>
      <w:r w:rsidRPr="008937DD">
        <w:rPr>
          <w:szCs w:val="22"/>
          <w:lang w:eastAsia="en-US"/>
        </w:rPr>
        <w:t xml:space="preserve">A los fines de la integración en el ámbito local, la Organización podrá proporcionar al funcionario, así como a su cónyuge, </w:t>
      </w:r>
      <w:r w:rsidR="005C2DF5" w:rsidRPr="008937DD">
        <w:rPr>
          <w:szCs w:val="22"/>
          <w:lang w:eastAsia="en-US"/>
        </w:rPr>
        <w:t>formación en el idioma del lugar de destino, con arreglo a las condiciones definidas por la Organización.</w:t>
      </w:r>
    </w:p>
    <w:p w:rsidR="00A47BB1" w:rsidRPr="008937DD" w:rsidRDefault="00A47BB1" w:rsidP="008937DD">
      <w:pPr>
        <w:pStyle w:val="ONUMFS"/>
        <w:numPr>
          <w:ilvl w:val="0"/>
          <w:numId w:val="0"/>
        </w:numPr>
        <w:spacing w:after="0"/>
        <w:rPr>
          <w:szCs w:val="22"/>
          <w:lang w:eastAsia="en-US"/>
        </w:rPr>
      </w:pPr>
    </w:p>
    <w:p w:rsidR="00A47BB1" w:rsidRPr="008937DD" w:rsidRDefault="00A47BB1" w:rsidP="008E0399">
      <w:pPr>
        <w:pStyle w:val="ONUMFS"/>
        <w:numPr>
          <w:ilvl w:val="0"/>
          <w:numId w:val="0"/>
        </w:numPr>
        <w:spacing w:after="0"/>
        <w:ind w:firstLine="567"/>
        <w:rPr>
          <w:b/>
          <w:i/>
          <w:szCs w:val="22"/>
          <w:lang w:eastAsia="en-US"/>
        </w:rPr>
      </w:pPr>
      <w:r w:rsidRPr="008937DD">
        <w:rPr>
          <w:b/>
          <w:i/>
          <w:szCs w:val="22"/>
          <w:lang w:eastAsia="en-US"/>
        </w:rPr>
        <w:t>Incremento especial de sueldo</w:t>
      </w:r>
    </w:p>
    <w:p w:rsidR="00A47BB1" w:rsidRPr="008937DD" w:rsidRDefault="00A47BB1" w:rsidP="008E0399">
      <w:pPr>
        <w:pStyle w:val="ONUMFS"/>
        <w:numPr>
          <w:ilvl w:val="0"/>
          <w:numId w:val="0"/>
        </w:numPr>
        <w:spacing w:after="0"/>
        <w:rPr>
          <w:i/>
          <w:szCs w:val="22"/>
          <w:lang w:eastAsia="en-US"/>
        </w:rPr>
      </w:pPr>
    </w:p>
    <w:p w:rsidR="00A47BB1" w:rsidRPr="008937DD" w:rsidRDefault="005061EB" w:rsidP="008E0399">
      <w:pPr>
        <w:pStyle w:val="ONUMFS"/>
        <w:numPr>
          <w:ilvl w:val="0"/>
          <w:numId w:val="35"/>
        </w:numPr>
        <w:spacing w:after="0"/>
        <w:rPr>
          <w:szCs w:val="22"/>
          <w:lang w:eastAsia="en-US"/>
        </w:rPr>
      </w:pPr>
      <w:r w:rsidRPr="008937DD">
        <w:rPr>
          <w:szCs w:val="22"/>
          <w:lang w:eastAsia="en-US"/>
        </w:rPr>
        <w:t>De conformidad con la cláusula 3.25 del Estatuto del Personal (“Incremento especial de sueldo”), podrá pagarse una prestación no pensionable correspondiente a un máximo equivalente a tres escalones en el grado del funcionario, más el ajuste por lugar de destino, a los funcionarios que sean reasignados de la sede, por un período de al menos un año, a un puesto del mismo grado en una oficina</w:t>
      </w:r>
      <w:r w:rsidR="00E90F4A" w:rsidRPr="008937DD">
        <w:rPr>
          <w:szCs w:val="22"/>
          <w:lang w:eastAsia="en-US"/>
        </w:rPr>
        <w:t xml:space="preserve"> situada</w:t>
      </w:r>
      <w:r w:rsidRPr="008937DD">
        <w:rPr>
          <w:szCs w:val="22"/>
          <w:lang w:eastAsia="en-US"/>
        </w:rPr>
        <w:t xml:space="preserve"> fuera de la sede.  Las condiciones del pago del incremento especial de sueldo se definen en la orden de servicio No. 43/2016. </w:t>
      </w:r>
    </w:p>
    <w:p w:rsidR="00A47BB1" w:rsidRPr="008937DD" w:rsidRDefault="00A47BB1" w:rsidP="008E0399">
      <w:pPr>
        <w:pStyle w:val="ONUMFS"/>
        <w:numPr>
          <w:ilvl w:val="0"/>
          <w:numId w:val="0"/>
        </w:numPr>
        <w:spacing w:after="0"/>
        <w:rPr>
          <w:szCs w:val="22"/>
          <w:lang w:eastAsia="en-US"/>
        </w:rPr>
      </w:pPr>
    </w:p>
    <w:p w:rsidR="008937DD" w:rsidRPr="008937DD" w:rsidRDefault="008937DD" w:rsidP="008E0399">
      <w:pPr>
        <w:pStyle w:val="ONUMFS"/>
        <w:numPr>
          <w:ilvl w:val="0"/>
          <w:numId w:val="0"/>
        </w:numPr>
        <w:spacing w:after="0"/>
        <w:rPr>
          <w:szCs w:val="22"/>
          <w:lang w:eastAsia="en-US"/>
        </w:rPr>
      </w:pPr>
    </w:p>
    <w:p w:rsidR="00A47BB1" w:rsidRPr="008937DD" w:rsidRDefault="00A47BB1" w:rsidP="008E0399">
      <w:pPr>
        <w:pStyle w:val="ONUMFS"/>
        <w:numPr>
          <w:ilvl w:val="0"/>
          <w:numId w:val="0"/>
        </w:numPr>
        <w:spacing w:after="0"/>
        <w:rPr>
          <w:b/>
          <w:szCs w:val="22"/>
          <w:lang w:eastAsia="en-US"/>
        </w:rPr>
      </w:pPr>
      <w:r w:rsidRPr="008937DD">
        <w:rPr>
          <w:b/>
          <w:szCs w:val="22"/>
          <w:lang w:eastAsia="en-US"/>
        </w:rPr>
        <w:t>Entrada en vigor</w:t>
      </w:r>
    </w:p>
    <w:p w:rsidR="00A47BB1" w:rsidRPr="008937DD" w:rsidRDefault="00A47BB1" w:rsidP="008E0399">
      <w:pPr>
        <w:pStyle w:val="ONUMFS"/>
        <w:numPr>
          <w:ilvl w:val="0"/>
          <w:numId w:val="0"/>
        </w:numPr>
        <w:spacing w:after="0"/>
        <w:rPr>
          <w:szCs w:val="22"/>
          <w:lang w:eastAsia="en-US"/>
        </w:rPr>
      </w:pPr>
    </w:p>
    <w:p w:rsidR="00A47BB1" w:rsidRPr="008937DD" w:rsidRDefault="00354B44" w:rsidP="008E0399">
      <w:pPr>
        <w:pStyle w:val="ONUMFS"/>
        <w:numPr>
          <w:ilvl w:val="0"/>
          <w:numId w:val="35"/>
        </w:numPr>
        <w:spacing w:after="0"/>
        <w:rPr>
          <w:szCs w:val="22"/>
          <w:lang w:eastAsia="en-US"/>
        </w:rPr>
      </w:pPr>
      <w:r w:rsidRPr="008937DD">
        <w:rPr>
          <w:szCs w:val="22"/>
          <w:lang w:eastAsia="en-US"/>
        </w:rPr>
        <w:t>La presente orden de servicio entrará en vigor en la fecha de su publicación.  Sustituye a la Nota circular de información No. 1/2017, que queda sin efecto por la presente.</w:t>
      </w:r>
    </w:p>
    <w:p w:rsidR="00A47BB1" w:rsidRPr="008937DD" w:rsidRDefault="00A47BB1" w:rsidP="008E0399">
      <w:pPr>
        <w:pStyle w:val="ONUMFS"/>
        <w:numPr>
          <w:ilvl w:val="0"/>
          <w:numId w:val="0"/>
        </w:numPr>
        <w:spacing w:after="0"/>
        <w:rPr>
          <w:szCs w:val="22"/>
          <w:lang w:eastAsia="en-US"/>
        </w:rPr>
      </w:pPr>
    </w:p>
    <w:p w:rsidR="00A47BB1" w:rsidRPr="008937DD" w:rsidRDefault="00A47BB1" w:rsidP="008E0399">
      <w:pPr>
        <w:pStyle w:val="ONUMFS"/>
        <w:numPr>
          <w:ilvl w:val="0"/>
          <w:numId w:val="0"/>
        </w:numPr>
        <w:spacing w:after="0"/>
        <w:rPr>
          <w:szCs w:val="22"/>
          <w:lang w:eastAsia="en-US"/>
        </w:rPr>
      </w:pPr>
    </w:p>
    <w:p w:rsidR="00A47BB1" w:rsidRPr="008937DD" w:rsidRDefault="00A47BB1" w:rsidP="008E0399">
      <w:pPr>
        <w:pStyle w:val="ONUMFS"/>
        <w:numPr>
          <w:ilvl w:val="0"/>
          <w:numId w:val="0"/>
        </w:numPr>
        <w:spacing w:after="0"/>
        <w:rPr>
          <w:szCs w:val="22"/>
          <w:lang w:eastAsia="en-US"/>
        </w:rPr>
      </w:pPr>
    </w:p>
    <w:p w:rsidR="00A47BB1" w:rsidRPr="008937DD" w:rsidRDefault="00A47BB1" w:rsidP="008E0399">
      <w:pPr>
        <w:pStyle w:val="ONUMFS"/>
        <w:numPr>
          <w:ilvl w:val="0"/>
          <w:numId w:val="0"/>
        </w:numPr>
        <w:spacing w:after="0"/>
        <w:rPr>
          <w:szCs w:val="22"/>
          <w:lang w:eastAsia="en-US"/>
        </w:rPr>
      </w:pPr>
    </w:p>
    <w:p w:rsidR="00A47BB1" w:rsidRPr="008937DD" w:rsidRDefault="00A47BB1" w:rsidP="008E0399">
      <w:pPr>
        <w:pStyle w:val="ONUMFS"/>
        <w:numPr>
          <w:ilvl w:val="0"/>
          <w:numId w:val="0"/>
        </w:numPr>
        <w:spacing w:after="0"/>
        <w:ind w:left="5245" w:firstLine="567"/>
        <w:rPr>
          <w:szCs w:val="22"/>
          <w:lang w:eastAsia="en-US"/>
        </w:rPr>
      </w:pPr>
      <w:r w:rsidRPr="008937DD">
        <w:rPr>
          <w:szCs w:val="22"/>
          <w:lang w:eastAsia="en-US"/>
        </w:rPr>
        <w:t>[</w:t>
      </w:r>
      <w:proofErr w:type="gramStart"/>
      <w:r w:rsidRPr="008937DD">
        <w:rPr>
          <w:szCs w:val="22"/>
          <w:lang w:eastAsia="en-US"/>
        </w:rPr>
        <w:t>firmado</w:t>
      </w:r>
      <w:proofErr w:type="gramEnd"/>
      <w:r w:rsidRPr="008937DD">
        <w:rPr>
          <w:szCs w:val="22"/>
          <w:lang w:eastAsia="en-US"/>
        </w:rPr>
        <w:t xml:space="preserve"> por Francis Gurry</w:t>
      </w:r>
    </w:p>
    <w:p w:rsidR="00A47BB1" w:rsidRPr="008937DD" w:rsidRDefault="008E2E77" w:rsidP="008E0399">
      <w:pPr>
        <w:pStyle w:val="ONUMFS"/>
        <w:numPr>
          <w:ilvl w:val="0"/>
          <w:numId w:val="0"/>
        </w:numPr>
        <w:spacing w:after="0"/>
        <w:ind w:left="5245" w:firstLine="567"/>
        <w:rPr>
          <w:szCs w:val="22"/>
        </w:rPr>
      </w:pPr>
      <w:proofErr w:type="gramStart"/>
      <w:r w:rsidRPr="008937DD">
        <w:rPr>
          <w:szCs w:val="22"/>
        </w:rPr>
        <w:t>d</w:t>
      </w:r>
      <w:r w:rsidR="00A47BB1" w:rsidRPr="008937DD">
        <w:rPr>
          <w:szCs w:val="22"/>
        </w:rPr>
        <w:t>irector</w:t>
      </w:r>
      <w:proofErr w:type="gramEnd"/>
      <w:r w:rsidR="00A47BB1" w:rsidRPr="008937DD">
        <w:rPr>
          <w:szCs w:val="22"/>
        </w:rPr>
        <w:t xml:space="preserve"> </w:t>
      </w:r>
      <w:r w:rsidRPr="008937DD">
        <w:rPr>
          <w:szCs w:val="22"/>
        </w:rPr>
        <w:t>g</w:t>
      </w:r>
      <w:r w:rsidR="00A47BB1" w:rsidRPr="008937DD">
        <w:rPr>
          <w:szCs w:val="22"/>
        </w:rPr>
        <w:t>eneral</w:t>
      </w:r>
      <w:r w:rsidR="00CB10E0" w:rsidRPr="008937DD">
        <w:rPr>
          <w:szCs w:val="22"/>
        </w:rPr>
        <w:t>]</w:t>
      </w:r>
    </w:p>
    <w:p w:rsidR="005909FB" w:rsidRPr="008937DD" w:rsidRDefault="005909FB" w:rsidP="008E0399">
      <w:pPr>
        <w:tabs>
          <w:tab w:val="center" w:pos="7427"/>
        </w:tabs>
        <w:rPr>
          <w:szCs w:val="22"/>
        </w:rPr>
      </w:pPr>
    </w:p>
    <w:p w:rsidR="008937DD" w:rsidRPr="008937DD" w:rsidRDefault="008937DD" w:rsidP="008E0399">
      <w:pPr>
        <w:tabs>
          <w:tab w:val="center" w:pos="7427"/>
        </w:tabs>
        <w:rPr>
          <w:szCs w:val="22"/>
        </w:rPr>
      </w:pPr>
    </w:p>
    <w:p w:rsidR="008937DD" w:rsidRPr="008937DD" w:rsidRDefault="008937DD" w:rsidP="008E0399">
      <w:pPr>
        <w:tabs>
          <w:tab w:val="center" w:pos="7427"/>
        </w:tabs>
        <w:rPr>
          <w:szCs w:val="22"/>
        </w:rPr>
      </w:pPr>
    </w:p>
    <w:p w:rsidR="005909FB" w:rsidRPr="008937DD" w:rsidRDefault="005909FB" w:rsidP="008937DD">
      <w:pPr>
        <w:tabs>
          <w:tab w:val="center" w:pos="7427"/>
        </w:tabs>
        <w:rPr>
          <w:szCs w:val="22"/>
        </w:rPr>
      </w:pPr>
    </w:p>
    <w:p w:rsidR="005909FB" w:rsidRPr="008937DD" w:rsidRDefault="005909FB" w:rsidP="005909FB">
      <w:pPr>
        <w:ind w:left="5387"/>
        <w:rPr>
          <w:szCs w:val="22"/>
        </w:rPr>
      </w:pPr>
      <w:r w:rsidRPr="008937DD">
        <w:rPr>
          <w:szCs w:val="22"/>
        </w:rPr>
        <w:t>[Fin del Anexo IV y del documento]</w:t>
      </w:r>
    </w:p>
    <w:sectPr w:rsidR="005909FB" w:rsidRPr="008937DD" w:rsidSect="00601FA7">
      <w:headerReference w:type="default" r:id="rId17"/>
      <w:headerReference w:type="first" r:id="rId18"/>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399" w:rsidRDefault="008E0399">
      <w:r>
        <w:separator/>
      </w:r>
    </w:p>
  </w:endnote>
  <w:endnote w:type="continuationSeparator" w:id="0">
    <w:p w:rsidR="008E0399" w:rsidRPr="009D30E6" w:rsidRDefault="008E0399" w:rsidP="007E663E">
      <w:pPr>
        <w:rPr>
          <w:sz w:val="17"/>
          <w:szCs w:val="17"/>
        </w:rPr>
      </w:pPr>
      <w:r w:rsidRPr="009D30E6">
        <w:rPr>
          <w:sz w:val="17"/>
          <w:szCs w:val="17"/>
        </w:rPr>
        <w:separator/>
      </w:r>
    </w:p>
    <w:p w:rsidR="008E0399" w:rsidRPr="007E663E" w:rsidRDefault="008E0399" w:rsidP="007E663E">
      <w:pPr>
        <w:spacing w:after="60"/>
        <w:rPr>
          <w:sz w:val="17"/>
          <w:szCs w:val="17"/>
        </w:rPr>
      </w:pPr>
      <w:r>
        <w:rPr>
          <w:sz w:val="17"/>
        </w:rPr>
        <w:t>[Continuación de la nota de la página anterior]</w:t>
      </w:r>
    </w:p>
  </w:endnote>
  <w:endnote w:type="continuationNotice" w:id="1">
    <w:p w:rsidR="008E0399" w:rsidRPr="007E663E" w:rsidRDefault="008E039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399" w:rsidRDefault="008E0399">
      <w:r>
        <w:separator/>
      </w:r>
    </w:p>
  </w:footnote>
  <w:footnote w:type="continuationSeparator" w:id="0">
    <w:p w:rsidR="008E0399" w:rsidRPr="009D30E6" w:rsidRDefault="008E0399" w:rsidP="007E663E">
      <w:pPr>
        <w:rPr>
          <w:sz w:val="17"/>
          <w:szCs w:val="17"/>
        </w:rPr>
      </w:pPr>
      <w:r w:rsidRPr="009D30E6">
        <w:rPr>
          <w:sz w:val="17"/>
          <w:szCs w:val="17"/>
        </w:rPr>
        <w:separator/>
      </w:r>
    </w:p>
    <w:p w:rsidR="008E0399" w:rsidRPr="007E663E" w:rsidRDefault="008E0399" w:rsidP="007E663E">
      <w:pPr>
        <w:spacing w:after="60"/>
        <w:rPr>
          <w:sz w:val="17"/>
          <w:szCs w:val="17"/>
        </w:rPr>
      </w:pPr>
      <w:r>
        <w:rPr>
          <w:sz w:val="17"/>
        </w:rPr>
        <w:t>[Continuación de la nota de la página anterior]</w:t>
      </w:r>
    </w:p>
  </w:footnote>
  <w:footnote w:type="continuationNotice" w:id="1">
    <w:p w:rsidR="008E0399" w:rsidRPr="007E663E" w:rsidRDefault="008E0399" w:rsidP="007E663E">
      <w:pPr>
        <w:spacing w:before="60"/>
        <w:jc w:val="right"/>
        <w:rPr>
          <w:sz w:val="17"/>
          <w:szCs w:val="17"/>
        </w:rPr>
      </w:pPr>
      <w:r w:rsidRPr="007E663E">
        <w:rPr>
          <w:sz w:val="17"/>
          <w:szCs w:val="17"/>
        </w:rPr>
        <w:t>[Sigue la nota en la página siguiente]</w:t>
      </w:r>
    </w:p>
  </w:footnote>
  <w:footnote w:id="2">
    <w:p w:rsidR="008E0399" w:rsidRPr="008E2E77" w:rsidRDefault="008E0399" w:rsidP="00212E10">
      <w:pPr>
        <w:pStyle w:val="FootnoteText"/>
        <w:spacing w:after="60"/>
      </w:pPr>
      <w:r w:rsidRPr="008E2E77">
        <w:rPr>
          <w:rStyle w:val="FootnoteReference"/>
        </w:rPr>
        <w:footnoteRef/>
      </w:r>
      <w:r w:rsidRPr="008E2E77">
        <w:t xml:space="preserve"> </w:t>
      </w:r>
      <w:r w:rsidRPr="008E2E77">
        <w:tab/>
        <w:t>Véase el documento A/70/30 (“Informe de la Comisión de Administración Pública Internacional correspondiente a 2015”), Segunda parte (“Examen del conjunto integral de la remuneración en el régimen común”), párrafos 271 y 279 c):</w:t>
      </w:r>
    </w:p>
    <w:p w:rsidR="008E0399" w:rsidRPr="008E2E77" w:rsidRDefault="008E0399" w:rsidP="00212E10">
      <w:pPr>
        <w:pStyle w:val="FootnoteText"/>
        <w:spacing w:after="60"/>
        <w:ind w:left="567"/>
      </w:pPr>
      <w:r w:rsidRPr="008E2E77">
        <w:t>“271. La Comisión decidió aprobar el pago de un incentivo para la contratación de expertos en esferas muy especializadas cuando la organización no pudiera atraer a personal debidamente calificado. Los incentivos de contratación no debían exceder del 25% del sueldo básico neto anual por cada año del contrato suscrito. Las organizaciones estarían obligadas a informar periódicamente a la Comisión sobre el pago de esos incentivos adicionales y la Comisión evaluaría el plan una vez transcurridos tres años desde la fecha de su implantación.”</w:t>
      </w:r>
    </w:p>
    <w:p w:rsidR="008E0399" w:rsidRPr="008E2E77" w:rsidRDefault="008E0399" w:rsidP="00F371AC">
      <w:pPr>
        <w:pStyle w:val="FootnoteText"/>
        <w:spacing w:after="60"/>
        <w:ind w:left="567"/>
      </w:pPr>
    </w:p>
    <w:p w:rsidR="008E0399" w:rsidRPr="008E2E77" w:rsidRDefault="008E0399" w:rsidP="00212E10">
      <w:pPr>
        <w:pStyle w:val="FootnoteText"/>
        <w:spacing w:after="60"/>
        <w:ind w:left="567"/>
      </w:pPr>
      <w:r w:rsidRPr="008E2E77">
        <w:t>“279. La Comisión decidió recomendar a la Asamblea General lo siguiente: […] c) Introducir un incentivo para la contratación de expertos en esferas muy especializadas en los casos en que las organizaciones no puedan atraer a personal debidamente calificado. Esos incentivos no deberán exceder del 25% del sueldo básico anual por cada año del contrato suscrito. Las organizaciones estarán obligadas a informar periódicamente a la Comisión sobre el pago de esos incentivos adicionales y la Comisión evaluará el plan una vez transcurridos tres años desde la fecha de su implantación;”</w:t>
      </w:r>
    </w:p>
  </w:footnote>
  <w:footnote w:id="3">
    <w:p w:rsidR="008E0399" w:rsidRPr="008E2E77" w:rsidRDefault="008E0399" w:rsidP="00F371AC">
      <w:pPr>
        <w:pStyle w:val="FootnoteText"/>
        <w:spacing w:before="240" w:after="60"/>
      </w:pPr>
      <w:r w:rsidRPr="008E2E77">
        <w:rPr>
          <w:rStyle w:val="FootnoteReference"/>
        </w:rPr>
        <w:footnoteRef/>
      </w:r>
      <w:r w:rsidRPr="008E2E77">
        <w:t xml:space="preserve"> </w:t>
      </w:r>
      <w:r w:rsidRPr="008E2E77">
        <w:tab/>
        <w:t>Véase el documento A/RES/70/244 (“Régimen común de las Naciones Unidas: informe de la Comisión de Administración Pública Internacional”), Sección III (“Examen del conjunto integral de la remuneración en el régimen común”), párrafo 53:</w:t>
      </w:r>
    </w:p>
    <w:p w:rsidR="008E0399" w:rsidRPr="008E2E77" w:rsidRDefault="008E0399" w:rsidP="003E549F">
      <w:pPr>
        <w:pStyle w:val="FootnoteText"/>
        <w:ind w:left="567"/>
      </w:pPr>
      <w:r w:rsidRPr="008E2E77">
        <w:t>“[La Asamblea General de las Naciones Unidas] Aprueba el pago de un incentivo para la contratación de expertos en esferas muy especializadas en los casos en que las organizaciones no puedan atraer a personal debidamente calificado, de conformidad con la descripción y la recomendación que figuran en los  párrafos 271 y 27 c) del informe de la Comisión, y decide que la Comisión evalúe el plan después de un período de tres años a partir de la fecha de aplicación;”</w:t>
      </w:r>
    </w:p>
  </w:footnote>
  <w:footnote w:id="4">
    <w:p w:rsidR="008E0399" w:rsidRPr="008E2E77" w:rsidRDefault="008E0399">
      <w:pPr>
        <w:pStyle w:val="FootnoteText"/>
      </w:pPr>
      <w:r w:rsidRPr="008E2E77">
        <w:rPr>
          <w:rStyle w:val="FootnoteReference"/>
        </w:rPr>
        <w:footnoteRef/>
      </w:r>
      <w:r w:rsidRPr="008E2E77">
        <w:t xml:space="preserve"> </w:t>
      </w:r>
      <w:r w:rsidRPr="008E2E77">
        <w:tab/>
        <w:t xml:space="preserve">Véase el párrafo 71.ii) del informe aprobado por el Comité de Coordinación </w:t>
      </w:r>
      <w:r>
        <w:t xml:space="preserve">de la OMPI </w:t>
      </w:r>
      <w:r w:rsidRPr="008E2E77">
        <w:t>(</w:t>
      </w:r>
      <w:r>
        <w:t xml:space="preserve">documento </w:t>
      </w:r>
      <w:r w:rsidRPr="008E2E77">
        <w:t>WO/CC/73/7), con fecha 16 de diciembre de 2016.</w:t>
      </w:r>
    </w:p>
  </w:footnote>
  <w:footnote w:id="5">
    <w:p w:rsidR="008E0399" w:rsidRPr="008E2E77" w:rsidRDefault="008E0399" w:rsidP="00A47BB1">
      <w:pPr>
        <w:pStyle w:val="FootnoteText"/>
        <w:spacing w:after="40"/>
      </w:pPr>
      <w:r w:rsidRPr="008E2E77">
        <w:rPr>
          <w:rStyle w:val="FootnoteReference"/>
        </w:rPr>
        <w:footnoteRef/>
      </w:r>
      <w:r w:rsidRPr="008E2E77">
        <w:t xml:space="preserve"> </w:t>
      </w:r>
      <w:r w:rsidRPr="008E2E77">
        <w:tab/>
        <w:t>Según decidieron las Asambleas de los Estados miembros de la OMPI en su quincuagésima quinta serie de reuniones, en octubre de 2016 (véase el documento A/56/16 Add.2).</w:t>
      </w:r>
    </w:p>
  </w:footnote>
  <w:footnote w:id="6">
    <w:p w:rsidR="008E0399" w:rsidRPr="008E2E77" w:rsidRDefault="008E0399" w:rsidP="00A47BB1">
      <w:pPr>
        <w:pStyle w:val="FootnoteText"/>
      </w:pPr>
      <w:r w:rsidRPr="008E2E77">
        <w:rPr>
          <w:rStyle w:val="FootnoteReference"/>
        </w:rPr>
        <w:footnoteRef/>
      </w:r>
      <w:r w:rsidRPr="008E2E77">
        <w:t xml:space="preserve"> </w:t>
      </w:r>
      <w:r w:rsidRPr="008E2E77">
        <w:tab/>
        <w:t xml:space="preserve">Véase el documento de información sobre </w:t>
      </w:r>
      <w:r>
        <w:t xml:space="preserve">las </w:t>
      </w:r>
      <w:r w:rsidRPr="008E2E77">
        <w:t>“Oficinas de la OMPI en el exterior” presentado a las Asambleas de los Estados miembros de la OMPI (A/55/INF/6).</w:t>
      </w:r>
    </w:p>
  </w:footnote>
  <w:footnote w:id="7">
    <w:p w:rsidR="008E0399" w:rsidRPr="008937DD" w:rsidRDefault="008E0399" w:rsidP="00A47BB1">
      <w:pPr>
        <w:pStyle w:val="FootnoteText"/>
      </w:pPr>
      <w:r w:rsidRPr="008E2E77">
        <w:rPr>
          <w:rStyle w:val="FootnoteReference"/>
        </w:rPr>
        <w:footnoteRef/>
      </w:r>
      <w:r w:rsidRPr="008E2E77">
        <w:t xml:space="preserve"> </w:t>
      </w:r>
      <w:r w:rsidRPr="008E2E77">
        <w:tab/>
      </w:r>
      <w:r w:rsidRPr="008937DD">
        <w:t>La cláusula 4.3 no se aplica a los funcionarios con nombramiento temporal.</w:t>
      </w:r>
    </w:p>
  </w:footnote>
  <w:footnote w:id="8">
    <w:p w:rsidR="008E0399" w:rsidRPr="008937DD" w:rsidRDefault="008E0399" w:rsidP="00A47BB1">
      <w:pPr>
        <w:pStyle w:val="FootnoteText"/>
        <w:spacing w:after="40"/>
      </w:pPr>
      <w:r w:rsidRPr="008937DD">
        <w:rPr>
          <w:rStyle w:val="FootnoteReference"/>
        </w:rPr>
        <w:footnoteRef/>
      </w:r>
      <w:r w:rsidRPr="008937DD">
        <w:t xml:space="preserve"> </w:t>
      </w:r>
      <w:r w:rsidRPr="008937DD">
        <w:tab/>
        <w:t>La regla 4.3.1 del Reglamento del Personal (“Traslados”) dispone lo siguiente:</w:t>
      </w:r>
    </w:p>
    <w:p w:rsidR="008E0399" w:rsidRPr="008937DD" w:rsidRDefault="008E0399" w:rsidP="00A47BB1">
      <w:pPr>
        <w:pStyle w:val="FootnoteText"/>
        <w:spacing w:after="40"/>
        <w:ind w:left="567"/>
      </w:pPr>
      <w:r w:rsidRPr="008937DD">
        <w:t>a)</w:t>
      </w:r>
      <w:r w:rsidRPr="008937DD">
        <w:tab/>
        <w:t>El traslado normalmente será a un puesto clasificado en el mismo grado que el del funcionario.  El funcionario deberá tener las cualificaciones profesionales exigidas para el puesto.</w:t>
      </w:r>
    </w:p>
    <w:p w:rsidR="008E0399" w:rsidRPr="008937DD" w:rsidRDefault="008E0399" w:rsidP="00A47BB1">
      <w:pPr>
        <w:pStyle w:val="FootnoteText"/>
        <w:spacing w:after="40"/>
        <w:ind w:left="567"/>
      </w:pPr>
      <w:r w:rsidRPr="008937DD">
        <w:t>b)</w:t>
      </w:r>
      <w:r w:rsidRPr="008937DD">
        <w:tab/>
        <w:t>Un funcionario podrá ser trasladado con su puesto cuando las necesidades operativas lo justifiquen, o en otras circunstancias excepcionales.</w:t>
      </w:r>
    </w:p>
    <w:p w:rsidR="008E0399" w:rsidRPr="008937DD" w:rsidRDefault="008E0399" w:rsidP="00A47BB1">
      <w:pPr>
        <w:pStyle w:val="FootnoteText"/>
        <w:spacing w:after="40"/>
        <w:ind w:left="567"/>
      </w:pPr>
      <w:r w:rsidRPr="008937DD">
        <w:t>c)</w:t>
      </w:r>
      <w:r w:rsidRPr="008937DD">
        <w:tab/>
        <w:t>Las razones del traslado se comunicarán al funcionario por escrito.</w:t>
      </w:r>
    </w:p>
    <w:p w:rsidR="008E0399" w:rsidRPr="008937DD" w:rsidRDefault="008E0399" w:rsidP="00A47BB1">
      <w:pPr>
        <w:pStyle w:val="FootnoteText"/>
        <w:ind w:left="567"/>
      </w:pPr>
      <w:r w:rsidRPr="008937DD">
        <w:t>d)</w:t>
      </w:r>
      <w:r w:rsidRPr="008937DD">
        <w:tab/>
        <w:t>La presente regla no será aplicable a los funcionarios con nombramiento temporal.</w:t>
      </w:r>
    </w:p>
  </w:footnote>
  <w:footnote w:id="9">
    <w:p w:rsidR="008E0399" w:rsidRPr="008937DD" w:rsidRDefault="008E0399" w:rsidP="00A47BB1">
      <w:pPr>
        <w:pStyle w:val="FootnoteText"/>
        <w:spacing w:after="40"/>
      </w:pPr>
      <w:r w:rsidRPr="008937DD">
        <w:rPr>
          <w:rStyle w:val="FootnoteReference"/>
        </w:rPr>
        <w:footnoteRef/>
      </w:r>
      <w:r w:rsidRPr="008937DD">
        <w:t xml:space="preserve"> </w:t>
      </w:r>
      <w:r w:rsidRPr="008937DD">
        <w:tab/>
        <w:t>Hasta un máximo de 30 metros cúbicos para los funcionarios sin familiares a cargo y 60 metros cúbicos para los funcionarios con uno o más familiares a cargo que residan con él en el lugar de destino.</w:t>
      </w:r>
    </w:p>
  </w:footnote>
  <w:footnote w:id="10">
    <w:p w:rsidR="008E0399" w:rsidRPr="008937DD" w:rsidRDefault="008E0399" w:rsidP="00A47BB1">
      <w:pPr>
        <w:pStyle w:val="FootnoteText"/>
      </w:pPr>
      <w:r w:rsidRPr="008937DD">
        <w:rPr>
          <w:rStyle w:val="FootnoteReference"/>
        </w:rPr>
        <w:footnoteRef/>
      </w:r>
      <w:r w:rsidRPr="008937DD">
        <w:t xml:space="preserve"> </w:t>
      </w:r>
      <w:r w:rsidRPr="008937DD">
        <w:tab/>
      </w:r>
      <w:r w:rsidRPr="008937DD">
        <w:rPr>
          <w:szCs w:val="18"/>
        </w:rPr>
        <w:t>Hasta un máximo de 1.000 kg. para el funcionario, 500 kg. para el primer familiar a cargo y 300 kg. para cada uno de los demás familiares a cargo.</w:t>
      </w:r>
    </w:p>
  </w:footnote>
  <w:footnote w:id="11">
    <w:p w:rsidR="008E0399" w:rsidRPr="008937DD" w:rsidRDefault="008E0399" w:rsidP="00A47BB1">
      <w:pPr>
        <w:pStyle w:val="FootnoteText"/>
      </w:pPr>
      <w:r w:rsidRPr="008937DD">
        <w:rPr>
          <w:rStyle w:val="FootnoteReference"/>
        </w:rPr>
        <w:footnoteRef/>
      </w:r>
      <w:r w:rsidRPr="008937DD">
        <w:t xml:space="preserve"> </w:t>
      </w:r>
      <w:r w:rsidRPr="008937DD">
        <w:tab/>
      </w:r>
      <w:r w:rsidRPr="008937DD">
        <w:rPr>
          <w:szCs w:val="18"/>
        </w:rPr>
        <w:t>A título de ejemplo, el multiplicador 50 del ajuste por lugar de destino da lugar al pago del ajuste por lugar de destino equivalente al 50% del sueldo básico.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99" w:rsidRPr="00BE7DDE" w:rsidRDefault="008E0399" w:rsidP="005909FB">
    <w:pPr>
      <w:pStyle w:val="Header"/>
      <w:jc w:val="right"/>
    </w:pPr>
    <w:r w:rsidRPr="00BE7DDE">
      <w:rPr>
        <w:lang w:val="es-ES_tradnl"/>
      </w:rPr>
      <w:t>WO/CC/74/4</w:t>
    </w:r>
  </w:p>
  <w:p w:rsidR="008E0399" w:rsidRPr="00BE7DDE" w:rsidRDefault="008E0399" w:rsidP="00C67863">
    <w:pPr>
      <w:jc w:val="right"/>
      <w:rPr>
        <w:rStyle w:val="PageNumber"/>
      </w:rPr>
    </w:pPr>
    <w:r w:rsidRPr="00BE7DDE">
      <w:t xml:space="preserve">página </w:t>
    </w:r>
    <w:r w:rsidRPr="00BE7DDE">
      <w:rPr>
        <w:rStyle w:val="PageNumber"/>
      </w:rPr>
      <w:fldChar w:fldCharType="begin"/>
    </w:r>
    <w:r w:rsidRPr="00BE7DDE">
      <w:rPr>
        <w:rStyle w:val="PageNumber"/>
      </w:rPr>
      <w:instrText xml:space="preserve"> PAGE </w:instrText>
    </w:r>
    <w:r w:rsidRPr="00BE7DDE">
      <w:rPr>
        <w:rStyle w:val="PageNumber"/>
      </w:rPr>
      <w:fldChar w:fldCharType="separate"/>
    </w:r>
    <w:r w:rsidR="005565D0">
      <w:rPr>
        <w:rStyle w:val="PageNumber"/>
        <w:noProof/>
      </w:rPr>
      <w:t>8</w:t>
    </w:r>
    <w:r w:rsidRPr="00BE7DDE">
      <w:rPr>
        <w:rStyle w:val="PageNumber"/>
      </w:rPr>
      <w:fldChar w:fldCharType="end"/>
    </w:r>
  </w:p>
  <w:p w:rsidR="008E0399" w:rsidRPr="00BE7DDE" w:rsidRDefault="008E0399" w:rsidP="00C67863">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99" w:rsidRPr="00E62903" w:rsidRDefault="008E0399" w:rsidP="005909FB">
    <w:pPr>
      <w:jc w:val="right"/>
      <w:rPr>
        <w:lang w:val="it-IT"/>
      </w:rPr>
    </w:pPr>
    <w:r w:rsidRPr="00E62903">
      <w:rPr>
        <w:lang w:val="it-IT"/>
      </w:rPr>
      <w:t>WO/CC/74/4</w:t>
    </w:r>
  </w:p>
  <w:p w:rsidR="008E0399" w:rsidRPr="00E62903" w:rsidRDefault="008E0399">
    <w:pPr>
      <w:pStyle w:val="Header"/>
      <w:jc w:val="right"/>
      <w:rPr>
        <w:lang w:val="it-IT"/>
      </w:rPr>
    </w:pPr>
    <w:r w:rsidRPr="00E62903">
      <w:rPr>
        <w:lang w:val="it-IT"/>
      </w:rPr>
      <w:t xml:space="preserve">Anexo I, página </w:t>
    </w:r>
    <w:sdt>
      <w:sdtPr>
        <w:id w:val="-1019850662"/>
        <w:docPartObj>
          <w:docPartGallery w:val="Page Numbers (Top of Page)"/>
          <w:docPartUnique/>
        </w:docPartObj>
      </w:sdtPr>
      <w:sdtEndPr>
        <w:rPr>
          <w:noProof/>
        </w:rPr>
      </w:sdtEndPr>
      <w:sdtContent>
        <w:r w:rsidRPr="00A95155">
          <w:fldChar w:fldCharType="begin"/>
        </w:r>
        <w:r w:rsidRPr="00E62903">
          <w:rPr>
            <w:lang w:val="it-IT"/>
          </w:rPr>
          <w:instrText xml:space="preserve"> PAGE   \* MERGEFORMAT </w:instrText>
        </w:r>
        <w:r w:rsidRPr="00A95155">
          <w:fldChar w:fldCharType="separate"/>
        </w:r>
        <w:r w:rsidR="005565D0">
          <w:rPr>
            <w:noProof/>
            <w:lang w:val="it-IT"/>
          </w:rPr>
          <w:t>6</w:t>
        </w:r>
        <w:r w:rsidRPr="00A95155">
          <w:rPr>
            <w:noProof/>
          </w:rPr>
          <w:fldChar w:fldCharType="end"/>
        </w:r>
      </w:sdtContent>
    </w:sdt>
  </w:p>
  <w:p w:rsidR="008E0399" w:rsidRPr="00E62903" w:rsidRDefault="008E0399" w:rsidP="00C67863">
    <w:pPr>
      <w:pStyle w:val="Heade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99" w:rsidRPr="00166C82" w:rsidRDefault="008E0399" w:rsidP="00C67863">
    <w:pPr>
      <w:jc w:val="right"/>
    </w:pPr>
    <w:r w:rsidRPr="00166C82">
      <w:t>WO/CC/74/4</w:t>
    </w:r>
  </w:p>
  <w:p w:rsidR="008E0399" w:rsidRDefault="008E0399" w:rsidP="00C67863">
    <w:pPr>
      <w:pStyle w:val="Header"/>
      <w:jc w:val="right"/>
    </w:pPr>
    <w:r>
      <w:t>AN</w:t>
    </w:r>
    <w:r w:rsidRPr="00674739">
      <w:t>EX</w:t>
    </w:r>
    <w:r>
      <w:t>O</w:t>
    </w:r>
    <w:r w:rsidRPr="00674739">
      <w:t xml:space="preserve"> I</w:t>
    </w:r>
  </w:p>
  <w:p w:rsidR="008E0399" w:rsidRPr="002161C1" w:rsidRDefault="008E0399" w:rsidP="00C67863">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99" w:rsidRPr="00E62903" w:rsidRDefault="008E0399" w:rsidP="005909FB">
    <w:pPr>
      <w:ind w:right="113"/>
      <w:jc w:val="right"/>
    </w:pPr>
    <w:r w:rsidRPr="00A95155">
      <w:rPr>
        <w:lang w:val="es-ES_tradnl"/>
      </w:rPr>
      <w:t>WO/CC/74/4</w:t>
    </w:r>
  </w:p>
  <w:p w:rsidR="008E0399" w:rsidRPr="00E62903" w:rsidRDefault="008E0399" w:rsidP="00C67863">
    <w:pPr>
      <w:ind w:right="113"/>
      <w:jc w:val="right"/>
    </w:pPr>
    <w:r w:rsidRPr="00E62903">
      <w:t xml:space="preserve">Anexo II, página </w:t>
    </w:r>
    <w:r w:rsidRPr="00A95155">
      <w:fldChar w:fldCharType="begin"/>
    </w:r>
    <w:r w:rsidRPr="00E62903">
      <w:instrText xml:space="preserve"> PAGE   \* MERGEFORMAT </w:instrText>
    </w:r>
    <w:r w:rsidRPr="00A95155">
      <w:fldChar w:fldCharType="separate"/>
    </w:r>
    <w:r w:rsidR="005565D0">
      <w:rPr>
        <w:noProof/>
      </w:rPr>
      <w:t>8</w:t>
    </w:r>
    <w:r w:rsidRPr="00A95155">
      <w:rPr>
        <w:noProof/>
      </w:rPr>
      <w:fldChar w:fldCharType="end"/>
    </w:r>
  </w:p>
  <w:p w:rsidR="008E0399" w:rsidRPr="00E62903" w:rsidRDefault="008E0399" w:rsidP="00C67863">
    <w:pPr>
      <w:pStyle w:val="Header"/>
      <w:ind w:right="113"/>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99" w:rsidRPr="001D7BC7" w:rsidRDefault="008E0399" w:rsidP="00C67863">
    <w:pPr>
      <w:ind w:right="113"/>
      <w:jc w:val="right"/>
      <w:rPr>
        <w:highlight w:val="yellow"/>
        <w:lang w:val="fr-CH"/>
      </w:rPr>
    </w:pPr>
    <w:r w:rsidRPr="00EA0838">
      <w:rPr>
        <w:lang w:val="fr-CH"/>
      </w:rPr>
      <w:t>WO/CC</w:t>
    </w:r>
    <w:r w:rsidRPr="00166C82">
      <w:rPr>
        <w:lang w:val="fr-CH"/>
      </w:rPr>
      <w:t>/74/4</w:t>
    </w:r>
  </w:p>
  <w:p w:rsidR="008E0399" w:rsidRPr="00391042" w:rsidRDefault="008E0399" w:rsidP="00C67863">
    <w:pPr>
      <w:pStyle w:val="Header"/>
      <w:ind w:right="113"/>
      <w:jc w:val="right"/>
      <w:rPr>
        <w:lang w:val="fr-CH"/>
      </w:rPr>
    </w:pPr>
    <w:r>
      <w:rPr>
        <w:lang w:val="fr-CH"/>
      </w:rPr>
      <w:t>AN</w:t>
    </w:r>
    <w:r w:rsidRPr="00674739">
      <w:rPr>
        <w:lang w:val="fr-CH"/>
      </w:rPr>
      <w:t>EX</w:t>
    </w:r>
    <w:r>
      <w:rPr>
        <w:lang w:val="fr-CH"/>
      </w:rPr>
      <w:t>O</w:t>
    </w:r>
    <w:r w:rsidRPr="00674739">
      <w:rPr>
        <w:lang w:val="fr-CH"/>
      </w:rPr>
      <w:t xml:space="preserve"> II</w:t>
    </w:r>
  </w:p>
  <w:p w:rsidR="008E0399" w:rsidRPr="00391042" w:rsidRDefault="008E0399" w:rsidP="00C67863">
    <w:pPr>
      <w:pStyle w:val="Heade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99" w:rsidRPr="00E62903" w:rsidRDefault="008E0399" w:rsidP="005909FB">
    <w:pPr>
      <w:ind w:right="113"/>
      <w:jc w:val="right"/>
    </w:pPr>
    <w:r w:rsidRPr="00A95155">
      <w:rPr>
        <w:lang w:val="es-ES_tradnl"/>
      </w:rPr>
      <w:t>WO/CC/74/4</w:t>
    </w:r>
  </w:p>
  <w:p w:rsidR="008E0399" w:rsidRPr="00E62903" w:rsidRDefault="008E0399" w:rsidP="00C67863">
    <w:pPr>
      <w:ind w:right="113"/>
      <w:jc w:val="right"/>
    </w:pPr>
    <w:r w:rsidRPr="00E62903">
      <w:t xml:space="preserve">Anexo III, página </w:t>
    </w:r>
    <w:r w:rsidRPr="00A95155">
      <w:fldChar w:fldCharType="begin"/>
    </w:r>
    <w:r w:rsidRPr="00E62903">
      <w:instrText xml:space="preserve"> PAGE   \* MERGEFORMAT </w:instrText>
    </w:r>
    <w:r w:rsidRPr="00A95155">
      <w:fldChar w:fldCharType="separate"/>
    </w:r>
    <w:r w:rsidR="005565D0">
      <w:rPr>
        <w:noProof/>
      </w:rPr>
      <w:t>4</w:t>
    </w:r>
    <w:r w:rsidRPr="00A95155">
      <w:rPr>
        <w:noProof/>
      </w:rPr>
      <w:fldChar w:fldCharType="end"/>
    </w:r>
  </w:p>
  <w:p w:rsidR="008E0399" w:rsidRPr="00E62903" w:rsidRDefault="008E0399" w:rsidP="00C67863">
    <w:pPr>
      <w:pStyle w:val="Header"/>
      <w:ind w:right="55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99" w:rsidRPr="00FC1023" w:rsidRDefault="008E0399" w:rsidP="00C67863">
    <w:pPr>
      <w:ind w:right="113"/>
      <w:jc w:val="right"/>
      <w:rPr>
        <w:highlight w:val="yellow"/>
      </w:rPr>
    </w:pPr>
    <w:r w:rsidRPr="002161C1">
      <w:t>WO/C</w:t>
    </w:r>
    <w:r w:rsidRPr="00EA0838">
      <w:t>C/</w:t>
    </w:r>
    <w:r w:rsidRPr="00166C82">
      <w:t>74/4</w:t>
    </w:r>
  </w:p>
  <w:p w:rsidR="008E0399" w:rsidRDefault="008E0399" w:rsidP="00C67863">
    <w:pPr>
      <w:pStyle w:val="Header"/>
      <w:ind w:right="113"/>
      <w:jc w:val="right"/>
    </w:pPr>
    <w:r w:rsidRPr="00674739">
      <w:t>ANEX</w:t>
    </w:r>
    <w:r>
      <w:t>O</w:t>
    </w:r>
    <w:r w:rsidRPr="00674739">
      <w:t xml:space="preserve"> III</w:t>
    </w:r>
  </w:p>
  <w:p w:rsidR="008E0399" w:rsidRPr="002161C1" w:rsidRDefault="008E0399" w:rsidP="00C67863">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99" w:rsidRPr="00A95155" w:rsidRDefault="008E0399" w:rsidP="005909FB">
    <w:pPr>
      <w:jc w:val="right"/>
    </w:pPr>
    <w:r w:rsidRPr="00A95155">
      <w:rPr>
        <w:lang w:val="es-ES_tradnl"/>
      </w:rPr>
      <w:t>WO/CC/74/4</w:t>
    </w:r>
  </w:p>
  <w:p w:rsidR="008E0399" w:rsidRPr="00A95155" w:rsidRDefault="008E0399" w:rsidP="00477D6B">
    <w:pPr>
      <w:jc w:val="right"/>
    </w:pPr>
    <w:r w:rsidRPr="00A95155">
      <w:t xml:space="preserve">Anexo IV, página </w:t>
    </w:r>
    <w:r w:rsidRPr="00A95155">
      <w:fldChar w:fldCharType="begin"/>
    </w:r>
    <w:r w:rsidRPr="00A95155">
      <w:instrText xml:space="preserve"> PAGE  \* MERGEFORMAT </w:instrText>
    </w:r>
    <w:r w:rsidRPr="00A95155">
      <w:fldChar w:fldCharType="separate"/>
    </w:r>
    <w:r w:rsidR="005565D0">
      <w:rPr>
        <w:noProof/>
      </w:rPr>
      <w:t>8</w:t>
    </w:r>
    <w:r w:rsidRPr="00A95155">
      <w:fldChar w:fldCharType="end"/>
    </w:r>
  </w:p>
  <w:p w:rsidR="008E0399" w:rsidRPr="00A95155" w:rsidRDefault="008E0399" w:rsidP="00477D6B">
    <w:pPr>
      <w:jc w:val="right"/>
    </w:pPr>
  </w:p>
  <w:p w:rsidR="008E0399" w:rsidRPr="00A95155" w:rsidRDefault="008E0399"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99" w:rsidRPr="00FC1023" w:rsidRDefault="008E0399" w:rsidP="008E0399">
    <w:pPr>
      <w:ind w:right="-1"/>
      <w:jc w:val="right"/>
      <w:rPr>
        <w:highlight w:val="yellow"/>
      </w:rPr>
    </w:pPr>
    <w:r w:rsidRPr="002161C1">
      <w:t>WO/C</w:t>
    </w:r>
    <w:r w:rsidRPr="00EA0838">
      <w:t>C/</w:t>
    </w:r>
    <w:r w:rsidRPr="00166C82">
      <w:t>74/4</w:t>
    </w:r>
  </w:p>
  <w:p w:rsidR="008E0399" w:rsidRDefault="008E0399" w:rsidP="008E0399">
    <w:pPr>
      <w:pStyle w:val="Header"/>
      <w:tabs>
        <w:tab w:val="clear" w:pos="9072"/>
      </w:tabs>
      <w:ind w:right="-1"/>
      <w:jc w:val="right"/>
    </w:pPr>
    <w:r w:rsidRPr="00674739">
      <w:t>ANEX</w:t>
    </w:r>
    <w:r>
      <w:t>O</w:t>
    </w:r>
    <w:r w:rsidRPr="00674739">
      <w:t xml:space="preserve"> I</w:t>
    </w:r>
    <w:r>
      <w:t>V</w:t>
    </w:r>
  </w:p>
  <w:p w:rsidR="008E0399" w:rsidRPr="002161C1" w:rsidRDefault="008E0399" w:rsidP="00C6786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3D22E24"/>
    <w:multiLevelType w:val="hybridMultilevel"/>
    <w:tmpl w:val="2C64412C"/>
    <w:lvl w:ilvl="0" w:tplc="95DA5D20">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D55325"/>
    <w:multiLevelType w:val="hybridMultilevel"/>
    <w:tmpl w:val="E3A247C8"/>
    <w:lvl w:ilvl="0" w:tplc="4B402736">
      <w:start w:val="1"/>
      <w:numFmt w:val="lowerLetter"/>
      <w:lvlText w:val="(%1)"/>
      <w:lvlJc w:val="left"/>
      <w:pPr>
        <w:ind w:left="720" w:hanging="360"/>
      </w:pPr>
      <w:rPr>
        <w:rFonts w:ascii="Arial" w:hAnsi="Arial" w:hint="default"/>
        <w:b/>
        <w:i w:val="0"/>
        <w:sz w:val="22"/>
        <w:szCs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B4D4B2F"/>
    <w:multiLevelType w:val="hybridMultilevel"/>
    <w:tmpl w:val="47829692"/>
    <w:lvl w:ilvl="0" w:tplc="C2E0BB80">
      <w:start w:val="1"/>
      <w:numFmt w:val="lowerLetter"/>
      <w:lvlText w:val="(%1)"/>
      <w:lvlJc w:val="left"/>
      <w:pPr>
        <w:ind w:left="720" w:hanging="360"/>
      </w:pPr>
      <w:rPr>
        <w:rFonts w:ascii="Arial" w:hAnsi="Arial" w:cs="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23D538A"/>
    <w:multiLevelType w:val="hybridMultilevel"/>
    <w:tmpl w:val="30801B4E"/>
    <w:lvl w:ilvl="0" w:tplc="DD245DEE">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E4B5639"/>
    <w:multiLevelType w:val="hybridMultilevel"/>
    <w:tmpl w:val="D428A594"/>
    <w:lvl w:ilvl="0" w:tplc="6310CE5A">
      <w:start w:val="1"/>
      <w:numFmt w:val="bullet"/>
      <w:lvlText w:val="-"/>
      <w:lvlJc w:val="left"/>
      <w:pPr>
        <w:ind w:left="-349" w:hanging="360"/>
      </w:pPr>
      <w:rPr>
        <w:rFonts w:ascii="Arial" w:eastAsia="SimSun" w:hAnsi="Arial" w:cs="Arial"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0">
    <w:nsid w:val="30F445EC"/>
    <w:multiLevelType w:val="hybridMultilevel"/>
    <w:tmpl w:val="49967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486A2C"/>
    <w:multiLevelType w:val="hybridMultilevel"/>
    <w:tmpl w:val="D8F00A80"/>
    <w:lvl w:ilvl="0" w:tplc="5B8431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44B54AF"/>
    <w:multiLevelType w:val="hybridMultilevel"/>
    <w:tmpl w:val="170EF422"/>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7531918"/>
    <w:multiLevelType w:val="hybridMultilevel"/>
    <w:tmpl w:val="9A20257A"/>
    <w:lvl w:ilvl="0" w:tplc="6C3A492C">
      <w:start w:val="2"/>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01E7112"/>
    <w:multiLevelType w:val="hybridMultilevel"/>
    <w:tmpl w:val="25B043B0"/>
    <w:lvl w:ilvl="0" w:tplc="5B8431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74322F0"/>
    <w:multiLevelType w:val="hybridMultilevel"/>
    <w:tmpl w:val="301AC604"/>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89668AB"/>
    <w:multiLevelType w:val="hybridMultilevel"/>
    <w:tmpl w:val="5CE05288"/>
    <w:lvl w:ilvl="0" w:tplc="DB2CA7D2">
      <w:start w:val="1"/>
      <w:numFmt w:val="upperRoman"/>
      <w:lvlText w:val="%1."/>
      <w:lvlJc w:val="left"/>
      <w:pPr>
        <w:ind w:left="1377" w:hanging="720"/>
      </w:pPr>
    </w:lvl>
    <w:lvl w:ilvl="1" w:tplc="04090019">
      <w:start w:val="1"/>
      <w:numFmt w:val="lowerLetter"/>
      <w:lvlText w:val="%2."/>
      <w:lvlJc w:val="left"/>
      <w:pPr>
        <w:ind w:left="1737" w:hanging="360"/>
      </w:pPr>
    </w:lvl>
    <w:lvl w:ilvl="2" w:tplc="0409001B">
      <w:start w:val="1"/>
      <w:numFmt w:val="lowerRoman"/>
      <w:lvlText w:val="%3."/>
      <w:lvlJc w:val="right"/>
      <w:pPr>
        <w:ind w:left="2457" w:hanging="180"/>
      </w:pPr>
    </w:lvl>
    <w:lvl w:ilvl="3" w:tplc="0409000F">
      <w:start w:val="1"/>
      <w:numFmt w:val="decimal"/>
      <w:lvlText w:val="%4."/>
      <w:lvlJc w:val="left"/>
      <w:pPr>
        <w:ind w:left="3177" w:hanging="360"/>
      </w:pPr>
    </w:lvl>
    <w:lvl w:ilvl="4" w:tplc="04090019">
      <w:start w:val="1"/>
      <w:numFmt w:val="lowerLetter"/>
      <w:lvlText w:val="%5."/>
      <w:lvlJc w:val="left"/>
      <w:pPr>
        <w:ind w:left="3897" w:hanging="360"/>
      </w:pPr>
    </w:lvl>
    <w:lvl w:ilvl="5" w:tplc="0409001B">
      <w:start w:val="1"/>
      <w:numFmt w:val="lowerRoman"/>
      <w:lvlText w:val="%6."/>
      <w:lvlJc w:val="right"/>
      <w:pPr>
        <w:ind w:left="4617" w:hanging="180"/>
      </w:pPr>
    </w:lvl>
    <w:lvl w:ilvl="6" w:tplc="0409000F">
      <w:start w:val="1"/>
      <w:numFmt w:val="decimal"/>
      <w:lvlText w:val="%7."/>
      <w:lvlJc w:val="left"/>
      <w:pPr>
        <w:ind w:left="5337" w:hanging="360"/>
      </w:pPr>
    </w:lvl>
    <w:lvl w:ilvl="7" w:tplc="04090019">
      <w:start w:val="1"/>
      <w:numFmt w:val="lowerLetter"/>
      <w:lvlText w:val="%8."/>
      <w:lvlJc w:val="left"/>
      <w:pPr>
        <w:ind w:left="6057" w:hanging="360"/>
      </w:pPr>
    </w:lvl>
    <w:lvl w:ilvl="8" w:tplc="0409001B">
      <w:start w:val="1"/>
      <w:numFmt w:val="lowerRoman"/>
      <w:lvlText w:val="%9."/>
      <w:lvlJc w:val="right"/>
      <w:pPr>
        <w:ind w:left="6777" w:hanging="180"/>
      </w:pPr>
    </w:lvl>
  </w:abstractNum>
  <w:abstractNum w:abstractNumId="18">
    <w:nsid w:val="4A8B7F8D"/>
    <w:multiLevelType w:val="hybridMultilevel"/>
    <w:tmpl w:val="2FFA1754"/>
    <w:lvl w:ilvl="0" w:tplc="5B8431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F56FF2"/>
    <w:multiLevelType w:val="hybridMultilevel"/>
    <w:tmpl w:val="ACD4F6E2"/>
    <w:lvl w:ilvl="0" w:tplc="488454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6EA0E81"/>
    <w:multiLevelType w:val="hybridMultilevel"/>
    <w:tmpl w:val="1C682444"/>
    <w:lvl w:ilvl="0" w:tplc="7E3414B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AA81DF1"/>
    <w:multiLevelType w:val="hybridMultilevel"/>
    <w:tmpl w:val="D4348C78"/>
    <w:lvl w:ilvl="0" w:tplc="30244FF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D90756"/>
    <w:multiLevelType w:val="hybridMultilevel"/>
    <w:tmpl w:val="AB3A5CBC"/>
    <w:lvl w:ilvl="0" w:tplc="251883AC">
      <w:start w:val="1"/>
      <w:numFmt w:val="upp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667A62"/>
    <w:multiLevelType w:val="hybridMultilevel"/>
    <w:tmpl w:val="1D0801AE"/>
    <w:lvl w:ilvl="0" w:tplc="1E44594C">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AC4A55"/>
    <w:multiLevelType w:val="hybridMultilevel"/>
    <w:tmpl w:val="8BA01742"/>
    <w:lvl w:ilvl="0" w:tplc="1382D58A">
      <w:start w:val="5"/>
      <w:numFmt w:val="bullet"/>
      <w:lvlText w:val="-"/>
      <w:lvlJc w:val="left"/>
      <w:pPr>
        <w:ind w:left="720" w:hanging="360"/>
      </w:pPr>
      <w:rPr>
        <w:rFonts w:ascii="Arial" w:eastAsia="SimSu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D9712E"/>
    <w:multiLevelType w:val="hybridMultilevel"/>
    <w:tmpl w:val="2F285988"/>
    <w:lvl w:ilvl="0" w:tplc="674890AA">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nsid w:val="669C33E6"/>
    <w:multiLevelType w:val="hybridMultilevel"/>
    <w:tmpl w:val="CF22CB78"/>
    <w:lvl w:ilvl="0" w:tplc="3368A216">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E578DEA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A1ADB"/>
    <w:multiLevelType w:val="hybridMultilevel"/>
    <w:tmpl w:val="F85EB14C"/>
    <w:lvl w:ilvl="0" w:tplc="6B26184E">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0F36F27"/>
    <w:multiLevelType w:val="hybridMultilevel"/>
    <w:tmpl w:val="D29AE0D0"/>
    <w:lvl w:ilvl="0" w:tplc="9D32372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2586657"/>
    <w:multiLevelType w:val="hybridMultilevel"/>
    <w:tmpl w:val="D264E61E"/>
    <w:lvl w:ilvl="0" w:tplc="C87A973C">
      <w:start w:val="1"/>
      <w:numFmt w:val="lowerLetter"/>
      <w:lvlText w:val="(%1)"/>
      <w:lvlJc w:val="left"/>
      <w:pPr>
        <w:ind w:left="720" w:hanging="360"/>
      </w:pPr>
      <w:rPr>
        <w:rFonts w:ascii="Arial" w:hAnsi="Arial" w:hint="default"/>
        <w:b/>
        <w:i w:val="0"/>
        <w:sz w:val="22"/>
        <w:szCs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4B21365"/>
    <w:multiLevelType w:val="hybridMultilevel"/>
    <w:tmpl w:val="794E163C"/>
    <w:lvl w:ilvl="0" w:tplc="618E0392">
      <w:start w:val="1"/>
      <w:numFmt w:val="lowerLetter"/>
      <w:lvlText w:val="(%1)"/>
      <w:lvlJc w:val="left"/>
      <w:pPr>
        <w:ind w:left="720" w:hanging="360"/>
      </w:pPr>
      <w:rPr>
        <w:rFonts w:ascii="Arial" w:hAnsi="Arial" w:hint="default"/>
        <w:b/>
        <w:i w:val="0"/>
        <w:sz w:val="22"/>
        <w:szCs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5F336B6"/>
    <w:multiLevelType w:val="hybridMultilevel"/>
    <w:tmpl w:val="26165C0A"/>
    <w:lvl w:ilvl="0" w:tplc="2F76261C">
      <w:start w:val="1"/>
      <w:numFmt w:val="lowerLetter"/>
      <w:lvlText w:val="(%1)"/>
      <w:lvlJc w:val="left"/>
      <w:pPr>
        <w:ind w:left="720" w:hanging="360"/>
      </w:pPr>
      <w:rPr>
        <w:rFonts w:ascii="Arial" w:hAnsi="Arial" w:hint="default"/>
        <w:b/>
        <w:i w:val="0"/>
        <w:sz w:val="22"/>
        <w:szCs w:val="22"/>
        <w:vertAlign w:val="baseline"/>
      </w:rPr>
    </w:lvl>
    <w:lvl w:ilvl="1" w:tplc="6A92E9E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A816D04"/>
    <w:multiLevelType w:val="hybridMultilevel"/>
    <w:tmpl w:val="03263BEA"/>
    <w:lvl w:ilvl="0" w:tplc="2A86C772">
      <w:start w:val="5"/>
      <w:numFmt w:val="bullet"/>
      <w:lvlText w:val="-"/>
      <w:lvlJc w:val="left"/>
      <w:pPr>
        <w:ind w:left="720" w:hanging="360"/>
      </w:pPr>
      <w:rPr>
        <w:rFonts w:ascii="Arial" w:eastAsia="SimSu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2149AD"/>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EA138B3"/>
    <w:multiLevelType w:val="hybridMultilevel"/>
    <w:tmpl w:val="DB58752A"/>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20"/>
  </w:num>
  <w:num w:numId="5">
    <w:abstractNumId w:val="2"/>
  </w:num>
  <w:num w:numId="6">
    <w:abstractNumId w:val="8"/>
  </w:num>
  <w:num w:numId="7">
    <w:abstractNumId w:val="17"/>
  </w:num>
  <w:num w:numId="8">
    <w:abstractNumId w:val="25"/>
  </w:num>
  <w:num w:numId="9">
    <w:abstractNumId w:val="12"/>
  </w:num>
  <w:num w:numId="10">
    <w:abstractNumId w:val="19"/>
  </w:num>
  <w:num w:numId="11">
    <w:abstractNumId w:val="9"/>
  </w:num>
  <w:num w:numId="12">
    <w:abstractNumId w:val="35"/>
  </w:num>
  <w:num w:numId="13">
    <w:abstractNumId w:val="27"/>
  </w:num>
  <w:num w:numId="14">
    <w:abstractNumId w:val="7"/>
  </w:num>
  <w:num w:numId="15">
    <w:abstractNumId w:val="26"/>
  </w:num>
  <w:num w:numId="16">
    <w:abstractNumId w:val="23"/>
  </w:num>
  <w:num w:numId="17">
    <w:abstractNumId w:val="29"/>
  </w:num>
  <w:num w:numId="18">
    <w:abstractNumId w:val="10"/>
  </w:num>
  <w:num w:numId="19">
    <w:abstractNumId w:val="37"/>
  </w:num>
  <w:num w:numId="20">
    <w:abstractNumId w:val="13"/>
  </w:num>
  <w:num w:numId="21">
    <w:abstractNumId w:val="16"/>
  </w:num>
  <w:num w:numId="22">
    <w:abstractNumId w:val="4"/>
  </w:num>
  <w:num w:numId="23">
    <w:abstractNumId w:val="11"/>
  </w:num>
  <w:num w:numId="24">
    <w:abstractNumId w:val="18"/>
  </w:num>
  <w:num w:numId="25">
    <w:abstractNumId w:val="14"/>
  </w:num>
  <w:num w:numId="26">
    <w:abstractNumId w:val="31"/>
  </w:num>
  <w:num w:numId="27">
    <w:abstractNumId w:val="30"/>
  </w:num>
  <w:num w:numId="28">
    <w:abstractNumId w:val="21"/>
  </w:num>
  <w:num w:numId="29">
    <w:abstractNumId w:val="3"/>
  </w:num>
  <w:num w:numId="30">
    <w:abstractNumId w:val="1"/>
  </w:num>
  <w:num w:numId="31">
    <w:abstractNumId w:val="33"/>
  </w:num>
  <w:num w:numId="32">
    <w:abstractNumId w:val="34"/>
  </w:num>
  <w:num w:numId="33">
    <w:abstractNumId w:val="32"/>
  </w:num>
  <w:num w:numId="34">
    <w:abstractNumId w:val="24"/>
  </w:num>
  <w:num w:numId="35">
    <w:abstractNumId w:val="36"/>
  </w:num>
  <w:num w:numId="36">
    <w:abstractNumId w:val="28"/>
  </w:num>
  <w:num w:numId="37">
    <w:abstractNumId w:val="5"/>
  </w:num>
  <w:num w:numId="38">
    <w:abstractNumId w:val="22"/>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ransmlp.wipo.int\TextBase TMs\WorkspaceSTS\Administration &amp; Finance\WIPO Staff Rules|transmlp.wipo.int\TextBase TMs\WorkspaceSTS\Administration &amp; Finance\FAB Main"/>
    <w:docVar w:name="TextBaseURL" w:val="empty"/>
    <w:docVar w:name="UILng" w:val="en"/>
  </w:docVars>
  <w:rsids>
    <w:rsidRoot w:val="002F74E3"/>
    <w:rsid w:val="000032D1"/>
    <w:rsid w:val="00010686"/>
    <w:rsid w:val="000210D7"/>
    <w:rsid w:val="00021B10"/>
    <w:rsid w:val="00025DF0"/>
    <w:rsid w:val="000306BE"/>
    <w:rsid w:val="00032F03"/>
    <w:rsid w:val="00052915"/>
    <w:rsid w:val="00055690"/>
    <w:rsid w:val="00061CB3"/>
    <w:rsid w:val="0007300A"/>
    <w:rsid w:val="00075B8E"/>
    <w:rsid w:val="00094343"/>
    <w:rsid w:val="000967EA"/>
    <w:rsid w:val="000B0138"/>
    <w:rsid w:val="000B66CD"/>
    <w:rsid w:val="000C7A14"/>
    <w:rsid w:val="000E3BB3"/>
    <w:rsid w:val="000F1D72"/>
    <w:rsid w:val="000F28A0"/>
    <w:rsid w:val="000F5E56"/>
    <w:rsid w:val="00100DAD"/>
    <w:rsid w:val="00117EF1"/>
    <w:rsid w:val="0013542D"/>
    <w:rsid w:val="00135628"/>
    <w:rsid w:val="001362EE"/>
    <w:rsid w:val="00137D60"/>
    <w:rsid w:val="00140093"/>
    <w:rsid w:val="00141EC7"/>
    <w:rsid w:val="001436DA"/>
    <w:rsid w:val="00152C0A"/>
    <w:rsid w:val="00152CEA"/>
    <w:rsid w:val="00182EE1"/>
    <w:rsid w:val="001832A6"/>
    <w:rsid w:val="001A1BB6"/>
    <w:rsid w:val="001B78A4"/>
    <w:rsid w:val="001D227C"/>
    <w:rsid w:val="001D4FA2"/>
    <w:rsid w:val="001F1E41"/>
    <w:rsid w:val="00212E10"/>
    <w:rsid w:val="00220A43"/>
    <w:rsid w:val="00224377"/>
    <w:rsid w:val="00224DCC"/>
    <w:rsid w:val="00230F8D"/>
    <w:rsid w:val="002435CC"/>
    <w:rsid w:val="00244C81"/>
    <w:rsid w:val="00245B85"/>
    <w:rsid w:val="002476FA"/>
    <w:rsid w:val="002504CE"/>
    <w:rsid w:val="002634C4"/>
    <w:rsid w:val="00281B20"/>
    <w:rsid w:val="00291B35"/>
    <w:rsid w:val="00296FF0"/>
    <w:rsid w:val="002C3461"/>
    <w:rsid w:val="002C7FE4"/>
    <w:rsid w:val="002D569F"/>
    <w:rsid w:val="002E08FF"/>
    <w:rsid w:val="002E0F47"/>
    <w:rsid w:val="002F02E6"/>
    <w:rsid w:val="002F4E68"/>
    <w:rsid w:val="002F74E3"/>
    <w:rsid w:val="00302994"/>
    <w:rsid w:val="00307C3B"/>
    <w:rsid w:val="00313628"/>
    <w:rsid w:val="00315C90"/>
    <w:rsid w:val="00323C8E"/>
    <w:rsid w:val="003328D9"/>
    <w:rsid w:val="00334E54"/>
    <w:rsid w:val="003449C1"/>
    <w:rsid w:val="003470A3"/>
    <w:rsid w:val="00354647"/>
    <w:rsid w:val="00354B44"/>
    <w:rsid w:val="003731D2"/>
    <w:rsid w:val="003743D8"/>
    <w:rsid w:val="00377273"/>
    <w:rsid w:val="003845C1"/>
    <w:rsid w:val="00387287"/>
    <w:rsid w:val="003A1167"/>
    <w:rsid w:val="003B7F40"/>
    <w:rsid w:val="003D499F"/>
    <w:rsid w:val="003E1474"/>
    <w:rsid w:val="003E48F1"/>
    <w:rsid w:val="003E52F9"/>
    <w:rsid w:val="003E549F"/>
    <w:rsid w:val="003F0107"/>
    <w:rsid w:val="003F347A"/>
    <w:rsid w:val="004143EA"/>
    <w:rsid w:val="004171C2"/>
    <w:rsid w:val="004200AF"/>
    <w:rsid w:val="004202C5"/>
    <w:rsid w:val="00421F52"/>
    <w:rsid w:val="00423E3E"/>
    <w:rsid w:val="00423F50"/>
    <w:rsid w:val="00427AF4"/>
    <w:rsid w:val="004353AD"/>
    <w:rsid w:val="004411D2"/>
    <w:rsid w:val="0044379A"/>
    <w:rsid w:val="00445849"/>
    <w:rsid w:val="0045231F"/>
    <w:rsid w:val="00453B46"/>
    <w:rsid w:val="00463779"/>
    <w:rsid w:val="004647DA"/>
    <w:rsid w:val="00466A14"/>
    <w:rsid w:val="00466C68"/>
    <w:rsid w:val="0046793F"/>
    <w:rsid w:val="00477808"/>
    <w:rsid w:val="00477D6B"/>
    <w:rsid w:val="00483B07"/>
    <w:rsid w:val="0048508F"/>
    <w:rsid w:val="00490DE7"/>
    <w:rsid w:val="004A6C37"/>
    <w:rsid w:val="004C7083"/>
    <w:rsid w:val="004E297D"/>
    <w:rsid w:val="004E640C"/>
    <w:rsid w:val="004F130F"/>
    <w:rsid w:val="004F2D03"/>
    <w:rsid w:val="005061EB"/>
    <w:rsid w:val="00531B02"/>
    <w:rsid w:val="00532AB5"/>
    <w:rsid w:val="005332F0"/>
    <w:rsid w:val="00534488"/>
    <w:rsid w:val="005468BF"/>
    <w:rsid w:val="0055013B"/>
    <w:rsid w:val="00553CD0"/>
    <w:rsid w:val="005565D0"/>
    <w:rsid w:val="005633DF"/>
    <w:rsid w:val="00571B99"/>
    <w:rsid w:val="00572A78"/>
    <w:rsid w:val="005761DE"/>
    <w:rsid w:val="005909FB"/>
    <w:rsid w:val="005A227A"/>
    <w:rsid w:val="005A3D96"/>
    <w:rsid w:val="005B1167"/>
    <w:rsid w:val="005C2DF5"/>
    <w:rsid w:val="005C4744"/>
    <w:rsid w:val="005D1F74"/>
    <w:rsid w:val="005E20DF"/>
    <w:rsid w:val="005F4D72"/>
    <w:rsid w:val="005F6FBB"/>
    <w:rsid w:val="00601FA7"/>
    <w:rsid w:val="00605827"/>
    <w:rsid w:val="00607E4C"/>
    <w:rsid w:val="00645359"/>
    <w:rsid w:val="00665F8D"/>
    <w:rsid w:val="00671533"/>
    <w:rsid w:val="00675021"/>
    <w:rsid w:val="00681C82"/>
    <w:rsid w:val="006846B7"/>
    <w:rsid w:val="006948F7"/>
    <w:rsid w:val="006A06C6"/>
    <w:rsid w:val="006B005A"/>
    <w:rsid w:val="006C25B6"/>
    <w:rsid w:val="006D30CA"/>
    <w:rsid w:val="006E0893"/>
    <w:rsid w:val="006F400C"/>
    <w:rsid w:val="00700A26"/>
    <w:rsid w:val="00711204"/>
    <w:rsid w:val="00715F95"/>
    <w:rsid w:val="007224C8"/>
    <w:rsid w:val="007369A2"/>
    <w:rsid w:val="00746E1C"/>
    <w:rsid w:val="007561FC"/>
    <w:rsid w:val="0076391D"/>
    <w:rsid w:val="00772449"/>
    <w:rsid w:val="00790860"/>
    <w:rsid w:val="00794BE2"/>
    <w:rsid w:val="007A5581"/>
    <w:rsid w:val="007A7325"/>
    <w:rsid w:val="007B71FE"/>
    <w:rsid w:val="007C3059"/>
    <w:rsid w:val="007D781E"/>
    <w:rsid w:val="007E663E"/>
    <w:rsid w:val="007F31EF"/>
    <w:rsid w:val="007F5BE1"/>
    <w:rsid w:val="00800114"/>
    <w:rsid w:val="008145F2"/>
    <w:rsid w:val="00815082"/>
    <w:rsid w:val="00816518"/>
    <w:rsid w:val="0084440A"/>
    <w:rsid w:val="00846D73"/>
    <w:rsid w:val="00870748"/>
    <w:rsid w:val="00871735"/>
    <w:rsid w:val="0088395E"/>
    <w:rsid w:val="008937DD"/>
    <w:rsid w:val="00894A31"/>
    <w:rsid w:val="008B2CC1"/>
    <w:rsid w:val="008B2F5D"/>
    <w:rsid w:val="008E0399"/>
    <w:rsid w:val="008E2E77"/>
    <w:rsid w:val="008E6BD6"/>
    <w:rsid w:val="008F06B9"/>
    <w:rsid w:val="009051AB"/>
    <w:rsid w:val="0090731E"/>
    <w:rsid w:val="00931313"/>
    <w:rsid w:val="00952B21"/>
    <w:rsid w:val="00954524"/>
    <w:rsid w:val="00957B9C"/>
    <w:rsid w:val="00965748"/>
    <w:rsid w:val="00966A22"/>
    <w:rsid w:val="00972F03"/>
    <w:rsid w:val="00980153"/>
    <w:rsid w:val="00987F44"/>
    <w:rsid w:val="00993178"/>
    <w:rsid w:val="009947B1"/>
    <w:rsid w:val="009963AE"/>
    <w:rsid w:val="009A0C8B"/>
    <w:rsid w:val="009A20CD"/>
    <w:rsid w:val="009A4BF6"/>
    <w:rsid w:val="009B6241"/>
    <w:rsid w:val="009C5C8D"/>
    <w:rsid w:val="009C7BFA"/>
    <w:rsid w:val="009E1075"/>
    <w:rsid w:val="00A027A4"/>
    <w:rsid w:val="00A03AD6"/>
    <w:rsid w:val="00A05F69"/>
    <w:rsid w:val="00A16FC0"/>
    <w:rsid w:val="00A179E2"/>
    <w:rsid w:val="00A219B3"/>
    <w:rsid w:val="00A25E00"/>
    <w:rsid w:val="00A32C9E"/>
    <w:rsid w:val="00A40586"/>
    <w:rsid w:val="00A4320C"/>
    <w:rsid w:val="00A47BB1"/>
    <w:rsid w:val="00A505B6"/>
    <w:rsid w:val="00A57765"/>
    <w:rsid w:val="00A57925"/>
    <w:rsid w:val="00A73AE1"/>
    <w:rsid w:val="00A82A4A"/>
    <w:rsid w:val="00A95155"/>
    <w:rsid w:val="00AB3368"/>
    <w:rsid w:val="00AB613D"/>
    <w:rsid w:val="00AE7F20"/>
    <w:rsid w:val="00AF0362"/>
    <w:rsid w:val="00B03DE3"/>
    <w:rsid w:val="00B171BD"/>
    <w:rsid w:val="00B171D7"/>
    <w:rsid w:val="00B21532"/>
    <w:rsid w:val="00B2471F"/>
    <w:rsid w:val="00B32FA7"/>
    <w:rsid w:val="00B340A8"/>
    <w:rsid w:val="00B3625B"/>
    <w:rsid w:val="00B36A84"/>
    <w:rsid w:val="00B41D3A"/>
    <w:rsid w:val="00B534D5"/>
    <w:rsid w:val="00B54D48"/>
    <w:rsid w:val="00B60A89"/>
    <w:rsid w:val="00B65A0A"/>
    <w:rsid w:val="00B67B98"/>
    <w:rsid w:val="00B67CDC"/>
    <w:rsid w:val="00B72D36"/>
    <w:rsid w:val="00BC4164"/>
    <w:rsid w:val="00BC4673"/>
    <w:rsid w:val="00BD2DCC"/>
    <w:rsid w:val="00BE44E5"/>
    <w:rsid w:val="00BE663A"/>
    <w:rsid w:val="00BE7DDE"/>
    <w:rsid w:val="00C0687A"/>
    <w:rsid w:val="00C126B4"/>
    <w:rsid w:val="00C2382D"/>
    <w:rsid w:val="00C248CC"/>
    <w:rsid w:val="00C444ED"/>
    <w:rsid w:val="00C6771D"/>
    <w:rsid w:val="00C67863"/>
    <w:rsid w:val="00C731CF"/>
    <w:rsid w:val="00C828D4"/>
    <w:rsid w:val="00C86AEA"/>
    <w:rsid w:val="00C90559"/>
    <w:rsid w:val="00C97D0B"/>
    <w:rsid w:val="00CA2251"/>
    <w:rsid w:val="00CA3F61"/>
    <w:rsid w:val="00CB10E0"/>
    <w:rsid w:val="00CC0EA7"/>
    <w:rsid w:val="00CC2594"/>
    <w:rsid w:val="00CD7601"/>
    <w:rsid w:val="00CE77EF"/>
    <w:rsid w:val="00CF754A"/>
    <w:rsid w:val="00D019CF"/>
    <w:rsid w:val="00D03856"/>
    <w:rsid w:val="00D20A46"/>
    <w:rsid w:val="00D43377"/>
    <w:rsid w:val="00D450B9"/>
    <w:rsid w:val="00D464B4"/>
    <w:rsid w:val="00D47B20"/>
    <w:rsid w:val="00D47FDD"/>
    <w:rsid w:val="00D56C7C"/>
    <w:rsid w:val="00D621AD"/>
    <w:rsid w:val="00D71B4D"/>
    <w:rsid w:val="00D8204C"/>
    <w:rsid w:val="00D8541C"/>
    <w:rsid w:val="00D90289"/>
    <w:rsid w:val="00D93D55"/>
    <w:rsid w:val="00DB306B"/>
    <w:rsid w:val="00DB58A3"/>
    <w:rsid w:val="00DC3BE7"/>
    <w:rsid w:val="00DC3E24"/>
    <w:rsid w:val="00DC4C60"/>
    <w:rsid w:val="00E0079A"/>
    <w:rsid w:val="00E20EC2"/>
    <w:rsid w:val="00E218A9"/>
    <w:rsid w:val="00E35D4E"/>
    <w:rsid w:val="00E444DA"/>
    <w:rsid w:val="00E45C84"/>
    <w:rsid w:val="00E504E5"/>
    <w:rsid w:val="00E54E30"/>
    <w:rsid w:val="00E565B4"/>
    <w:rsid w:val="00E62903"/>
    <w:rsid w:val="00E841A8"/>
    <w:rsid w:val="00E90F4A"/>
    <w:rsid w:val="00E92308"/>
    <w:rsid w:val="00EA32E2"/>
    <w:rsid w:val="00EA3454"/>
    <w:rsid w:val="00EB0595"/>
    <w:rsid w:val="00EB7A3E"/>
    <w:rsid w:val="00EC401A"/>
    <w:rsid w:val="00ED4927"/>
    <w:rsid w:val="00EF530A"/>
    <w:rsid w:val="00EF6622"/>
    <w:rsid w:val="00EF78A9"/>
    <w:rsid w:val="00EF79ED"/>
    <w:rsid w:val="00F01C53"/>
    <w:rsid w:val="00F270ED"/>
    <w:rsid w:val="00F33F33"/>
    <w:rsid w:val="00F344F8"/>
    <w:rsid w:val="00F34B37"/>
    <w:rsid w:val="00F371AC"/>
    <w:rsid w:val="00F452EE"/>
    <w:rsid w:val="00F50ABD"/>
    <w:rsid w:val="00F51882"/>
    <w:rsid w:val="00F55408"/>
    <w:rsid w:val="00F577C4"/>
    <w:rsid w:val="00F60544"/>
    <w:rsid w:val="00F66152"/>
    <w:rsid w:val="00F6717B"/>
    <w:rsid w:val="00F80845"/>
    <w:rsid w:val="00F833F5"/>
    <w:rsid w:val="00F84474"/>
    <w:rsid w:val="00F9347D"/>
    <w:rsid w:val="00F947B8"/>
    <w:rsid w:val="00FA0F0D"/>
    <w:rsid w:val="00FA1C77"/>
    <w:rsid w:val="00FB0D3D"/>
    <w:rsid w:val="00FB63F6"/>
    <w:rsid w:val="00FC29E0"/>
    <w:rsid w:val="00FD59D1"/>
    <w:rsid w:val="00FE5F7B"/>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9C7BFA"/>
    <w:rPr>
      <w:rFonts w:ascii="Tahoma" w:hAnsi="Tahoma" w:cs="Tahoma"/>
      <w:sz w:val="16"/>
      <w:szCs w:val="16"/>
    </w:rPr>
  </w:style>
  <w:style w:type="character" w:customStyle="1" w:styleId="BalloonTextChar">
    <w:name w:val="Balloon Text Char"/>
    <w:basedOn w:val="DefaultParagraphFont"/>
    <w:link w:val="BalloonText"/>
    <w:rsid w:val="009C7BFA"/>
    <w:rPr>
      <w:rFonts w:ascii="Tahoma" w:eastAsia="SimSun" w:hAnsi="Tahoma" w:cs="Tahoma"/>
      <w:sz w:val="16"/>
      <w:szCs w:val="16"/>
      <w:lang w:val="es-ES" w:eastAsia="zh-CN"/>
    </w:rPr>
  </w:style>
  <w:style w:type="paragraph" w:styleId="ListParagraph">
    <w:name w:val="List Paragraph"/>
    <w:basedOn w:val="Normal"/>
    <w:link w:val="ListParagraphChar"/>
    <w:uiPriority w:val="34"/>
    <w:qFormat/>
    <w:rsid w:val="00F371AC"/>
    <w:pPr>
      <w:ind w:left="720"/>
      <w:contextualSpacing/>
    </w:pPr>
    <w:rPr>
      <w:szCs w:val="24"/>
      <w:lang w:val="en-US"/>
    </w:rPr>
  </w:style>
  <w:style w:type="paragraph" w:customStyle="1" w:styleId="Default">
    <w:name w:val="Default"/>
    <w:rsid w:val="00F371AC"/>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F371AC"/>
  </w:style>
  <w:style w:type="character" w:customStyle="1" w:styleId="HeaderChar">
    <w:name w:val="Header Char"/>
    <w:basedOn w:val="DefaultParagraphFont"/>
    <w:link w:val="Header"/>
    <w:uiPriority w:val="99"/>
    <w:rsid w:val="00F371AC"/>
    <w:rPr>
      <w:rFonts w:ascii="Arial" w:eastAsia="SimSun" w:hAnsi="Arial" w:cs="Arial"/>
      <w:sz w:val="22"/>
      <w:lang w:val="es-ES" w:eastAsia="zh-CN"/>
    </w:rPr>
  </w:style>
  <w:style w:type="paragraph" w:customStyle="1" w:styleId="RegLIST">
    <w:name w:val="*RegLIST"/>
    <w:link w:val="RegLISTChar"/>
    <w:rsid w:val="00F371AC"/>
    <w:pPr>
      <w:numPr>
        <w:numId w:val="10"/>
      </w:numPr>
      <w:spacing w:after="200"/>
    </w:pPr>
    <w:rPr>
      <w:rFonts w:ascii="Arial" w:hAnsi="Arial" w:cs="Arial"/>
      <w:sz w:val="22"/>
      <w:szCs w:val="22"/>
    </w:rPr>
  </w:style>
  <w:style w:type="character" w:customStyle="1" w:styleId="RegLISTChar">
    <w:name w:val="*RegLIST Char"/>
    <w:link w:val="RegLIST"/>
    <w:rsid w:val="00F371AC"/>
    <w:rPr>
      <w:rFonts w:ascii="Arial" w:hAnsi="Arial" w:cs="Arial"/>
      <w:sz w:val="22"/>
      <w:szCs w:val="22"/>
    </w:rPr>
  </w:style>
  <w:style w:type="character" w:customStyle="1" w:styleId="CommentTextChar">
    <w:name w:val="Comment Text Char"/>
    <w:semiHidden/>
    <w:rsid w:val="00F371AC"/>
    <w:rPr>
      <w:rFonts w:ascii="Arial" w:eastAsia="SimSun" w:hAnsi="Arial" w:cs="Arial"/>
      <w:sz w:val="18"/>
    </w:rPr>
  </w:style>
  <w:style w:type="character" w:customStyle="1" w:styleId="Heading4Char">
    <w:name w:val="Heading 4 Char"/>
    <w:link w:val="Heading4"/>
    <w:rsid w:val="00F371AC"/>
    <w:rPr>
      <w:rFonts w:ascii="Arial" w:eastAsia="SimSun" w:hAnsi="Arial" w:cs="Arial"/>
      <w:bCs/>
      <w:i/>
      <w:sz w:val="22"/>
      <w:szCs w:val="28"/>
      <w:lang w:val="es-ES" w:eastAsia="zh-CN"/>
    </w:rPr>
  </w:style>
  <w:style w:type="character" w:customStyle="1" w:styleId="Heading1Char">
    <w:name w:val="Heading 1 Char"/>
    <w:link w:val="Heading1"/>
    <w:rsid w:val="00F371AC"/>
    <w:rPr>
      <w:rFonts w:ascii="Arial" w:eastAsia="SimSun" w:hAnsi="Arial" w:cs="Arial"/>
      <w:b/>
      <w:bCs/>
      <w:caps/>
      <w:kern w:val="32"/>
      <w:sz w:val="22"/>
      <w:szCs w:val="32"/>
      <w:lang w:val="es-ES" w:eastAsia="zh-CN"/>
    </w:rPr>
  </w:style>
  <w:style w:type="paragraph" w:customStyle="1" w:styleId="RuleLIST">
    <w:name w:val="*RuleLIST"/>
    <w:link w:val="RuleLISTCharChar"/>
    <w:rsid w:val="00F371AC"/>
    <w:pPr>
      <w:numPr>
        <w:numId w:val="11"/>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F371AC"/>
    <w:rPr>
      <w:rFonts w:ascii="Arial" w:hAnsi="Arial" w:cs="Arial"/>
      <w:sz w:val="22"/>
      <w:szCs w:val="22"/>
    </w:rPr>
  </w:style>
  <w:style w:type="paragraph" w:customStyle="1" w:styleId="1RuleText">
    <w:name w:val="1 RuleText"/>
    <w:basedOn w:val="Normal"/>
    <w:rsid w:val="00F371AC"/>
    <w:pPr>
      <w:tabs>
        <w:tab w:val="left" w:pos="-142"/>
        <w:tab w:val="left" w:pos="1134"/>
        <w:tab w:val="left" w:pos="1701"/>
        <w:tab w:val="left" w:pos="2835"/>
      </w:tabs>
      <w:ind w:left="567" w:firstLine="567"/>
    </w:pPr>
    <w:rPr>
      <w:rFonts w:eastAsia="Times New Roman"/>
      <w:sz w:val="20"/>
      <w:szCs w:val="24"/>
      <w:lang w:val="en-US" w:eastAsia="en-US"/>
    </w:rPr>
  </w:style>
  <w:style w:type="table" w:styleId="TableGrid">
    <w:name w:val="Table Grid"/>
    <w:basedOn w:val="TableNormal"/>
    <w:uiPriority w:val="59"/>
    <w:rsid w:val="00F371A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F371AC"/>
    <w:rPr>
      <w:rFonts w:ascii="Arial" w:eastAsia="SimSun" w:hAnsi="Arial" w:cs="Arial"/>
      <w:sz w:val="18"/>
      <w:lang w:val="es-ES" w:eastAsia="zh-CN"/>
    </w:rPr>
  </w:style>
  <w:style w:type="character" w:styleId="CommentReference">
    <w:name w:val="annotation reference"/>
    <w:basedOn w:val="DefaultParagraphFont"/>
    <w:rsid w:val="00F371AC"/>
    <w:rPr>
      <w:sz w:val="16"/>
      <w:szCs w:val="16"/>
    </w:rPr>
  </w:style>
  <w:style w:type="paragraph" w:styleId="CommentSubject">
    <w:name w:val="annotation subject"/>
    <w:basedOn w:val="CommentText"/>
    <w:next w:val="CommentText"/>
    <w:link w:val="CommentSubjectChar"/>
    <w:rsid w:val="00F371AC"/>
    <w:rPr>
      <w:b/>
      <w:bCs/>
      <w:sz w:val="20"/>
      <w:szCs w:val="24"/>
      <w:lang w:val="en-US"/>
    </w:rPr>
  </w:style>
  <w:style w:type="character" w:customStyle="1" w:styleId="CommentTextChar1">
    <w:name w:val="Comment Text Char1"/>
    <w:basedOn w:val="DefaultParagraphFont"/>
    <w:link w:val="CommentText"/>
    <w:semiHidden/>
    <w:rsid w:val="00F371AC"/>
    <w:rPr>
      <w:rFonts w:ascii="Arial" w:eastAsia="SimSun" w:hAnsi="Arial" w:cs="Arial"/>
      <w:sz w:val="18"/>
      <w:lang w:val="es-ES" w:eastAsia="zh-CN"/>
    </w:rPr>
  </w:style>
  <w:style w:type="character" w:customStyle="1" w:styleId="CommentSubjectChar">
    <w:name w:val="Comment Subject Char"/>
    <w:basedOn w:val="CommentTextChar1"/>
    <w:link w:val="CommentSubject"/>
    <w:rsid w:val="00F371AC"/>
    <w:rPr>
      <w:rFonts w:ascii="Arial" w:eastAsia="SimSun" w:hAnsi="Arial" w:cs="Arial"/>
      <w:b/>
      <w:bCs/>
      <w:sz w:val="18"/>
      <w:szCs w:val="24"/>
      <w:lang w:val="en-US" w:eastAsia="zh-CN"/>
    </w:rPr>
  </w:style>
  <w:style w:type="character" w:styleId="FootnoteReference">
    <w:name w:val="footnote reference"/>
    <w:basedOn w:val="DefaultParagraphFont"/>
    <w:uiPriority w:val="99"/>
    <w:rsid w:val="00F371AC"/>
    <w:rPr>
      <w:vertAlign w:val="superscript"/>
    </w:rPr>
  </w:style>
  <w:style w:type="character" w:customStyle="1" w:styleId="ListParagraphChar">
    <w:name w:val="List Paragraph Char"/>
    <w:basedOn w:val="DefaultParagraphFont"/>
    <w:link w:val="ListParagraph"/>
    <w:uiPriority w:val="34"/>
    <w:locked/>
    <w:rsid w:val="00F371AC"/>
    <w:rPr>
      <w:rFonts w:ascii="Arial" w:eastAsia="SimSun" w:hAnsi="Arial" w:cs="Arial"/>
      <w:sz w:val="22"/>
      <w:szCs w:val="24"/>
      <w:lang w:val="en-US" w:eastAsia="zh-CN"/>
    </w:rPr>
  </w:style>
  <w:style w:type="numbering" w:customStyle="1" w:styleId="NoList1">
    <w:name w:val="No List1"/>
    <w:next w:val="NoList"/>
    <w:uiPriority w:val="99"/>
    <w:semiHidden/>
    <w:unhideWhenUsed/>
    <w:rsid w:val="00F371AC"/>
  </w:style>
  <w:style w:type="character" w:customStyle="1" w:styleId="FooterChar">
    <w:name w:val="Footer Char"/>
    <w:basedOn w:val="DefaultParagraphFont"/>
    <w:link w:val="Footer"/>
    <w:uiPriority w:val="99"/>
    <w:rsid w:val="00F371AC"/>
    <w:rPr>
      <w:rFonts w:ascii="Arial" w:eastAsia="SimSun" w:hAnsi="Arial" w:cs="Arial"/>
      <w:sz w:val="22"/>
      <w:lang w:val="es-ES" w:eastAsia="zh-CN"/>
    </w:rPr>
  </w:style>
  <w:style w:type="paragraph" w:styleId="Revision">
    <w:name w:val="Revision"/>
    <w:hidden/>
    <w:uiPriority w:val="99"/>
    <w:rsid w:val="00F371AC"/>
    <w:rPr>
      <w:rFonts w:ascii="Arial" w:eastAsia="SimSun" w:hAnsi="Arial" w:cs="Arial"/>
      <w:sz w:val="22"/>
      <w:lang w:val="en-US" w:eastAsia="zh-CN"/>
    </w:rPr>
  </w:style>
  <w:style w:type="numbering" w:customStyle="1" w:styleId="NoList2">
    <w:name w:val="No List2"/>
    <w:next w:val="NoList"/>
    <w:uiPriority w:val="99"/>
    <w:semiHidden/>
    <w:unhideWhenUsed/>
    <w:rsid w:val="00F371AC"/>
  </w:style>
  <w:style w:type="character" w:styleId="Hyperlink">
    <w:name w:val="Hyperlink"/>
    <w:basedOn w:val="DefaultParagraphFont"/>
    <w:rsid w:val="004143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9C7BFA"/>
    <w:rPr>
      <w:rFonts w:ascii="Tahoma" w:hAnsi="Tahoma" w:cs="Tahoma"/>
      <w:sz w:val="16"/>
      <w:szCs w:val="16"/>
    </w:rPr>
  </w:style>
  <w:style w:type="character" w:customStyle="1" w:styleId="BalloonTextChar">
    <w:name w:val="Balloon Text Char"/>
    <w:basedOn w:val="DefaultParagraphFont"/>
    <w:link w:val="BalloonText"/>
    <w:rsid w:val="009C7BFA"/>
    <w:rPr>
      <w:rFonts w:ascii="Tahoma" w:eastAsia="SimSun" w:hAnsi="Tahoma" w:cs="Tahoma"/>
      <w:sz w:val="16"/>
      <w:szCs w:val="16"/>
      <w:lang w:val="es-ES" w:eastAsia="zh-CN"/>
    </w:rPr>
  </w:style>
  <w:style w:type="paragraph" w:styleId="ListParagraph">
    <w:name w:val="List Paragraph"/>
    <w:basedOn w:val="Normal"/>
    <w:link w:val="ListParagraphChar"/>
    <w:uiPriority w:val="34"/>
    <w:qFormat/>
    <w:rsid w:val="00F371AC"/>
    <w:pPr>
      <w:ind w:left="720"/>
      <w:contextualSpacing/>
    </w:pPr>
    <w:rPr>
      <w:szCs w:val="24"/>
      <w:lang w:val="en-US"/>
    </w:rPr>
  </w:style>
  <w:style w:type="paragraph" w:customStyle="1" w:styleId="Default">
    <w:name w:val="Default"/>
    <w:rsid w:val="00F371AC"/>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F371AC"/>
  </w:style>
  <w:style w:type="character" w:customStyle="1" w:styleId="HeaderChar">
    <w:name w:val="Header Char"/>
    <w:basedOn w:val="DefaultParagraphFont"/>
    <w:link w:val="Header"/>
    <w:uiPriority w:val="99"/>
    <w:rsid w:val="00F371AC"/>
    <w:rPr>
      <w:rFonts w:ascii="Arial" w:eastAsia="SimSun" w:hAnsi="Arial" w:cs="Arial"/>
      <w:sz w:val="22"/>
      <w:lang w:val="es-ES" w:eastAsia="zh-CN"/>
    </w:rPr>
  </w:style>
  <w:style w:type="paragraph" w:customStyle="1" w:styleId="RegLIST">
    <w:name w:val="*RegLIST"/>
    <w:link w:val="RegLISTChar"/>
    <w:rsid w:val="00F371AC"/>
    <w:pPr>
      <w:numPr>
        <w:numId w:val="10"/>
      </w:numPr>
      <w:spacing w:after="200"/>
    </w:pPr>
    <w:rPr>
      <w:rFonts w:ascii="Arial" w:hAnsi="Arial" w:cs="Arial"/>
      <w:sz w:val="22"/>
      <w:szCs w:val="22"/>
    </w:rPr>
  </w:style>
  <w:style w:type="character" w:customStyle="1" w:styleId="RegLISTChar">
    <w:name w:val="*RegLIST Char"/>
    <w:link w:val="RegLIST"/>
    <w:rsid w:val="00F371AC"/>
    <w:rPr>
      <w:rFonts w:ascii="Arial" w:hAnsi="Arial" w:cs="Arial"/>
      <w:sz w:val="22"/>
      <w:szCs w:val="22"/>
    </w:rPr>
  </w:style>
  <w:style w:type="character" w:customStyle="1" w:styleId="CommentTextChar">
    <w:name w:val="Comment Text Char"/>
    <w:semiHidden/>
    <w:rsid w:val="00F371AC"/>
    <w:rPr>
      <w:rFonts w:ascii="Arial" w:eastAsia="SimSun" w:hAnsi="Arial" w:cs="Arial"/>
      <w:sz w:val="18"/>
    </w:rPr>
  </w:style>
  <w:style w:type="character" w:customStyle="1" w:styleId="Heading4Char">
    <w:name w:val="Heading 4 Char"/>
    <w:link w:val="Heading4"/>
    <w:rsid w:val="00F371AC"/>
    <w:rPr>
      <w:rFonts w:ascii="Arial" w:eastAsia="SimSun" w:hAnsi="Arial" w:cs="Arial"/>
      <w:bCs/>
      <w:i/>
      <w:sz w:val="22"/>
      <w:szCs w:val="28"/>
      <w:lang w:val="es-ES" w:eastAsia="zh-CN"/>
    </w:rPr>
  </w:style>
  <w:style w:type="character" w:customStyle="1" w:styleId="Heading1Char">
    <w:name w:val="Heading 1 Char"/>
    <w:link w:val="Heading1"/>
    <w:rsid w:val="00F371AC"/>
    <w:rPr>
      <w:rFonts w:ascii="Arial" w:eastAsia="SimSun" w:hAnsi="Arial" w:cs="Arial"/>
      <w:b/>
      <w:bCs/>
      <w:caps/>
      <w:kern w:val="32"/>
      <w:sz w:val="22"/>
      <w:szCs w:val="32"/>
      <w:lang w:val="es-ES" w:eastAsia="zh-CN"/>
    </w:rPr>
  </w:style>
  <w:style w:type="paragraph" w:customStyle="1" w:styleId="RuleLIST">
    <w:name w:val="*RuleLIST"/>
    <w:link w:val="RuleLISTCharChar"/>
    <w:rsid w:val="00F371AC"/>
    <w:pPr>
      <w:numPr>
        <w:numId w:val="11"/>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F371AC"/>
    <w:rPr>
      <w:rFonts w:ascii="Arial" w:hAnsi="Arial" w:cs="Arial"/>
      <w:sz w:val="22"/>
      <w:szCs w:val="22"/>
    </w:rPr>
  </w:style>
  <w:style w:type="paragraph" w:customStyle="1" w:styleId="1RuleText">
    <w:name w:val="1 RuleText"/>
    <w:basedOn w:val="Normal"/>
    <w:rsid w:val="00F371AC"/>
    <w:pPr>
      <w:tabs>
        <w:tab w:val="left" w:pos="-142"/>
        <w:tab w:val="left" w:pos="1134"/>
        <w:tab w:val="left" w:pos="1701"/>
        <w:tab w:val="left" w:pos="2835"/>
      </w:tabs>
      <w:ind w:left="567" w:firstLine="567"/>
    </w:pPr>
    <w:rPr>
      <w:rFonts w:eastAsia="Times New Roman"/>
      <w:sz w:val="20"/>
      <w:szCs w:val="24"/>
      <w:lang w:val="en-US" w:eastAsia="en-US"/>
    </w:rPr>
  </w:style>
  <w:style w:type="table" w:styleId="TableGrid">
    <w:name w:val="Table Grid"/>
    <w:basedOn w:val="TableNormal"/>
    <w:uiPriority w:val="59"/>
    <w:rsid w:val="00F371A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F371AC"/>
    <w:rPr>
      <w:rFonts w:ascii="Arial" w:eastAsia="SimSun" w:hAnsi="Arial" w:cs="Arial"/>
      <w:sz w:val="18"/>
      <w:lang w:val="es-ES" w:eastAsia="zh-CN"/>
    </w:rPr>
  </w:style>
  <w:style w:type="character" w:styleId="CommentReference">
    <w:name w:val="annotation reference"/>
    <w:basedOn w:val="DefaultParagraphFont"/>
    <w:rsid w:val="00F371AC"/>
    <w:rPr>
      <w:sz w:val="16"/>
      <w:szCs w:val="16"/>
    </w:rPr>
  </w:style>
  <w:style w:type="paragraph" w:styleId="CommentSubject">
    <w:name w:val="annotation subject"/>
    <w:basedOn w:val="CommentText"/>
    <w:next w:val="CommentText"/>
    <w:link w:val="CommentSubjectChar"/>
    <w:rsid w:val="00F371AC"/>
    <w:rPr>
      <w:b/>
      <w:bCs/>
      <w:sz w:val="20"/>
      <w:szCs w:val="24"/>
      <w:lang w:val="en-US"/>
    </w:rPr>
  </w:style>
  <w:style w:type="character" w:customStyle="1" w:styleId="CommentTextChar1">
    <w:name w:val="Comment Text Char1"/>
    <w:basedOn w:val="DefaultParagraphFont"/>
    <w:link w:val="CommentText"/>
    <w:semiHidden/>
    <w:rsid w:val="00F371AC"/>
    <w:rPr>
      <w:rFonts w:ascii="Arial" w:eastAsia="SimSun" w:hAnsi="Arial" w:cs="Arial"/>
      <w:sz w:val="18"/>
      <w:lang w:val="es-ES" w:eastAsia="zh-CN"/>
    </w:rPr>
  </w:style>
  <w:style w:type="character" w:customStyle="1" w:styleId="CommentSubjectChar">
    <w:name w:val="Comment Subject Char"/>
    <w:basedOn w:val="CommentTextChar1"/>
    <w:link w:val="CommentSubject"/>
    <w:rsid w:val="00F371AC"/>
    <w:rPr>
      <w:rFonts w:ascii="Arial" w:eastAsia="SimSun" w:hAnsi="Arial" w:cs="Arial"/>
      <w:b/>
      <w:bCs/>
      <w:sz w:val="18"/>
      <w:szCs w:val="24"/>
      <w:lang w:val="en-US" w:eastAsia="zh-CN"/>
    </w:rPr>
  </w:style>
  <w:style w:type="character" w:styleId="FootnoteReference">
    <w:name w:val="footnote reference"/>
    <w:basedOn w:val="DefaultParagraphFont"/>
    <w:uiPriority w:val="99"/>
    <w:rsid w:val="00F371AC"/>
    <w:rPr>
      <w:vertAlign w:val="superscript"/>
    </w:rPr>
  </w:style>
  <w:style w:type="character" w:customStyle="1" w:styleId="ListParagraphChar">
    <w:name w:val="List Paragraph Char"/>
    <w:basedOn w:val="DefaultParagraphFont"/>
    <w:link w:val="ListParagraph"/>
    <w:uiPriority w:val="34"/>
    <w:locked/>
    <w:rsid w:val="00F371AC"/>
    <w:rPr>
      <w:rFonts w:ascii="Arial" w:eastAsia="SimSun" w:hAnsi="Arial" w:cs="Arial"/>
      <w:sz w:val="22"/>
      <w:szCs w:val="24"/>
      <w:lang w:val="en-US" w:eastAsia="zh-CN"/>
    </w:rPr>
  </w:style>
  <w:style w:type="numbering" w:customStyle="1" w:styleId="NoList1">
    <w:name w:val="No List1"/>
    <w:next w:val="NoList"/>
    <w:uiPriority w:val="99"/>
    <w:semiHidden/>
    <w:unhideWhenUsed/>
    <w:rsid w:val="00F371AC"/>
  </w:style>
  <w:style w:type="character" w:customStyle="1" w:styleId="FooterChar">
    <w:name w:val="Footer Char"/>
    <w:basedOn w:val="DefaultParagraphFont"/>
    <w:link w:val="Footer"/>
    <w:uiPriority w:val="99"/>
    <w:rsid w:val="00F371AC"/>
    <w:rPr>
      <w:rFonts w:ascii="Arial" w:eastAsia="SimSun" w:hAnsi="Arial" w:cs="Arial"/>
      <w:sz w:val="22"/>
      <w:lang w:val="es-ES" w:eastAsia="zh-CN"/>
    </w:rPr>
  </w:style>
  <w:style w:type="paragraph" w:styleId="Revision">
    <w:name w:val="Revision"/>
    <w:hidden/>
    <w:uiPriority w:val="99"/>
    <w:rsid w:val="00F371AC"/>
    <w:rPr>
      <w:rFonts w:ascii="Arial" w:eastAsia="SimSun" w:hAnsi="Arial" w:cs="Arial"/>
      <w:sz w:val="22"/>
      <w:lang w:val="en-US" w:eastAsia="zh-CN"/>
    </w:rPr>
  </w:style>
  <w:style w:type="numbering" w:customStyle="1" w:styleId="NoList2">
    <w:name w:val="No List2"/>
    <w:next w:val="NoList"/>
    <w:uiPriority w:val="99"/>
    <w:semiHidden/>
    <w:unhideWhenUsed/>
    <w:rsid w:val="00F371AC"/>
  </w:style>
  <w:style w:type="character" w:styleId="Hyperlink">
    <w:name w:val="Hyperlink"/>
    <w:basedOn w:val="DefaultParagraphFont"/>
    <w:rsid w:val="004143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40931">
      <w:bodyDiv w:val="1"/>
      <w:marLeft w:val="0"/>
      <w:marRight w:val="0"/>
      <w:marTop w:val="0"/>
      <w:marBottom w:val="0"/>
      <w:divBdr>
        <w:top w:val="none" w:sz="0" w:space="0" w:color="auto"/>
        <w:left w:val="none" w:sz="0" w:space="0" w:color="auto"/>
        <w:bottom w:val="none" w:sz="0" w:space="0" w:color="auto"/>
        <w:right w:val="none" w:sz="0" w:space="0" w:color="auto"/>
      </w:divBdr>
      <w:divsChild>
        <w:div w:id="1225022800">
          <w:marLeft w:val="0"/>
          <w:marRight w:val="0"/>
          <w:marTop w:val="0"/>
          <w:marBottom w:val="0"/>
          <w:divBdr>
            <w:top w:val="none" w:sz="0" w:space="0" w:color="auto"/>
            <w:left w:val="none" w:sz="0" w:space="0" w:color="auto"/>
            <w:bottom w:val="none" w:sz="0" w:space="0" w:color="auto"/>
            <w:right w:val="none" w:sz="0" w:space="0" w:color="auto"/>
          </w:divBdr>
        </w:div>
        <w:div w:id="1784880650">
          <w:marLeft w:val="0"/>
          <w:marRight w:val="0"/>
          <w:marTop w:val="0"/>
          <w:marBottom w:val="0"/>
          <w:divBdr>
            <w:top w:val="none" w:sz="0" w:space="0" w:color="auto"/>
            <w:left w:val="none" w:sz="0" w:space="0" w:color="auto"/>
            <w:bottom w:val="none" w:sz="0" w:space="0" w:color="auto"/>
            <w:right w:val="none" w:sz="0" w:space="0" w:color="auto"/>
          </w:divBdr>
        </w:div>
        <w:div w:id="1781993526">
          <w:marLeft w:val="0"/>
          <w:marRight w:val="0"/>
          <w:marTop w:val="0"/>
          <w:marBottom w:val="0"/>
          <w:divBdr>
            <w:top w:val="none" w:sz="0" w:space="0" w:color="auto"/>
            <w:left w:val="none" w:sz="0" w:space="0" w:color="auto"/>
            <w:bottom w:val="none" w:sz="0" w:space="0" w:color="auto"/>
            <w:right w:val="none" w:sz="0" w:space="0" w:color="auto"/>
          </w:divBdr>
        </w:div>
        <w:div w:id="1642224895">
          <w:marLeft w:val="0"/>
          <w:marRight w:val="0"/>
          <w:marTop w:val="0"/>
          <w:marBottom w:val="0"/>
          <w:divBdr>
            <w:top w:val="none" w:sz="0" w:space="0" w:color="auto"/>
            <w:left w:val="none" w:sz="0" w:space="0" w:color="auto"/>
            <w:bottom w:val="none" w:sz="0" w:space="0" w:color="auto"/>
            <w:right w:val="none" w:sz="0" w:space="0" w:color="auto"/>
          </w:divBdr>
        </w:div>
        <w:div w:id="966663925">
          <w:marLeft w:val="0"/>
          <w:marRight w:val="0"/>
          <w:marTop w:val="0"/>
          <w:marBottom w:val="0"/>
          <w:divBdr>
            <w:top w:val="none" w:sz="0" w:space="0" w:color="auto"/>
            <w:left w:val="none" w:sz="0" w:space="0" w:color="auto"/>
            <w:bottom w:val="none" w:sz="0" w:space="0" w:color="auto"/>
            <w:right w:val="none" w:sz="0" w:space="0" w:color="auto"/>
          </w:divBdr>
        </w:div>
        <w:div w:id="999890338">
          <w:marLeft w:val="0"/>
          <w:marRight w:val="0"/>
          <w:marTop w:val="0"/>
          <w:marBottom w:val="0"/>
          <w:divBdr>
            <w:top w:val="none" w:sz="0" w:space="0" w:color="auto"/>
            <w:left w:val="none" w:sz="0" w:space="0" w:color="auto"/>
            <w:bottom w:val="none" w:sz="0" w:space="0" w:color="auto"/>
            <w:right w:val="none" w:sz="0" w:space="0" w:color="auto"/>
          </w:divBdr>
        </w:div>
        <w:div w:id="1584609506">
          <w:marLeft w:val="0"/>
          <w:marRight w:val="0"/>
          <w:marTop w:val="0"/>
          <w:marBottom w:val="0"/>
          <w:divBdr>
            <w:top w:val="none" w:sz="0" w:space="0" w:color="auto"/>
            <w:left w:val="none" w:sz="0" w:space="0" w:color="auto"/>
            <w:bottom w:val="none" w:sz="0" w:space="0" w:color="auto"/>
            <w:right w:val="none" w:sz="0" w:space="0" w:color="auto"/>
          </w:divBdr>
        </w:div>
        <w:div w:id="1608581345">
          <w:marLeft w:val="0"/>
          <w:marRight w:val="0"/>
          <w:marTop w:val="0"/>
          <w:marBottom w:val="0"/>
          <w:divBdr>
            <w:top w:val="none" w:sz="0" w:space="0" w:color="auto"/>
            <w:left w:val="none" w:sz="0" w:space="0" w:color="auto"/>
            <w:bottom w:val="none" w:sz="0" w:space="0" w:color="auto"/>
            <w:right w:val="none" w:sz="0" w:space="0" w:color="auto"/>
          </w:divBdr>
        </w:div>
        <w:div w:id="1016922743">
          <w:marLeft w:val="0"/>
          <w:marRight w:val="0"/>
          <w:marTop w:val="0"/>
          <w:marBottom w:val="0"/>
          <w:divBdr>
            <w:top w:val="none" w:sz="0" w:space="0" w:color="auto"/>
            <w:left w:val="none" w:sz="0" w:space="0" w:color="auto"/>
            <w:bottom w:val="none" w:sz="0" w:space="0" w:color="auto"/>
            <w:right w:val="none" w:sz="0" w:space="0" w:color="auto"/>
          </w:divBdr>
        </w:div>
        <w:div w:id="497889490">
          <w:marLeft w:val="0"/>
          <w:marRight w:val="0"/>
          <w:marTop w:val="0"/>
          <w:marBottom w:val="0"/>
          <w:divBdr>
            <w:top w:val="none" w:sz="0" w:space="0" w:color="auto"/>
            <w:left w:val="none" w:sz="0" w:space="0" w:color="auto"/>
            <w:bottom w:val="none" w:sz="0" w:space="0" w:color="auto"/>
            <w:right w:val="none" w:sz="0" w:space="0" w:color="auto"/>
          </w:divBdr>
        </w:div>
        <w:div w:id="112990826">
          <w:marLeft w:val="0"/>
          <w:marRight w:val="0"/>
          <w:marTop w:val="0"/>
          <w:marBottom w:val="0"/>
          <w:divBdr>
            <w:top w:val="none" w:sz="0" w:space="0" w:color="auto"/>
            <w:left w:val="none" w:sz="0" w:space="0" w:color="auto"/>
            <w:bottom w:val="none" w:sz="0" w:space="0" w:color="auto"/>
            <w:right w:val="none" w:sz="0" w:space="0" w:color="auto"/>
          </w:divBdr>
        </w:div>
        <w:div w:id="1585382427">
          <w:marLeft w:val="0"/>
          <w:marRight w:val="0"/>
          <w:marTop w:val="0"/>
          <w:marBottom w:val="0"/>
          <w:divBdr>
            <w:top w:val="none" w:sz="0" w:space="0" w:color="auto"/>
            <w:left w:val="none" w:sz="0" w:space="0" w:color="auto"/>
            <w:bottom w:val="none" w:sz="0" w:space="0" w:color="auto"/>
            <w:right w:val="none" w:sz="0" w:space="0" w:color="auto"/>
          </w:divBdr>
        </w:div>
        <w:div w:id="38553656">
          <w:marLeft w:val="0"/>
          <w:marRight w:val="0"/>
          <w:marTop w:val="0"/>
          <w:marBottom w:val="0"/>
          <w:divBdr>
            <w:top w:val="none" w:sz="0" w:space="0" w:color="auto"/>
            <w:left w:val="none" w:sz="0" w:space="0" w:color="auto"/>
            <w:bottom w:val="none" w:sz="0" w:space="0" w:color="auto"/>
            <w:right w:val="none" w:sz="0" w:space="0" w:color="auto"/>
          </w:divBdr>
        </w:div>
      </w:divsChild>
    </w:div>
    <w:div w:id="1243956450">
      <w:bodyDiv w:val="1"/>
      <w:marLeft w:val="0"/>
      <w:marRight w:val="0"/>
      <w:marTop w:val="0"/>
      <w:marBottom w:val="0"/>
      <w:divBdr>
        <w:top w:val="none" w:sz="0" w:space="0" w:color="auto"/>
        <w:left w:val="none" w:sz="0" w:space="0" w:color="auto"/>
        <w:bottom w:val="none" w:sz="0" w:space="0" w:color="auto"/>
        <w:right w:val="none" w:sz="0" w:space="0" w:color="auto"/>
      </w:divBdr>
      <w:divsChild>
        <w:div w:id="1140347131">
          <w:marLeft w:val="0"/>
          <w:marRight w:val="0"/>
          <w:marTop w:val="0"/>
          <w:marBottom w:val="0"/>
          <w:divBdr>
            <w:top w:val="none" w:sz="0" w:space="0" w:color="auto"/>
            <w:left w:val="none" w:sz="0" w:space="0" w:color="auto"/>
            <w:bottom w:val="none" w:sz="0" w:space="0" w:color="auto"/>
            <w:right w:val="none" w:sz="0" w:space="0" w:color="auto"/>
          </w:divBdr>
        </w:div>
        <w:div w:id="1518420645">
          <w:marLeft w:val="0"/>
          <w:marRight w:val="0"/>
          <w:marTop w:val="0"/>
          <w:marBottom w:val="0"/>
          <w:divBdr>
            <w:top w:val="none" w:sz="0" w:space="0" w:color="auto"/>
            <w:left w:val="none" w:sz="0" w:space="0" w:color="auto"/>
            <w:bottom w:val="none" w:sz="0" w:space="0" w:color="auto"/>
            <w:right w:val="none" w:sz="0" w:space="0" w:color="auto"/>
          </w:divBdr>
        </w:div>
        <w:div w:id="1106577990">
          <w:marLeft w:val="0"/>
          <w:marRight w:val="0"/>
          <w:marTop w:val="0"/>
          <w:marBottom w:val="0"/>
          <w:divBdr>
            <w:top w:val="none" w:sz="0" w:space="0" w:color="auto"/>
            <w:left w:val="none" w:sz="0" w:space="0" w:color="auto"/>
            <w:bottom w:val="none" w:sz="0" w:space="0" w:color="auto"/>
            <w:right w:val="none" w:sz="0" w:space="0" w:color="auto"/>
          </w:divBdr>
        </w:div>
        <w:div w:id="842547543">
          <w:marLeft w:val="0"/>
          <w:marRight w:val="0"/>
          <w:marTop w:val="0"/>
          <w:marBottom w:val="0"/>
          <w:divBdr>
            <w:top w:val="none" w:sz="0" w:space="0" w:color="auto"/>
            <w:left w:val="none" w:sz="0" w:space="0" w:color="auto"/>
            <w:bottom w:val="none" w:sz="0" w:space="0" w:color="auto"/>
            <w:right w:val="none" w:sz="0" w:space="0" w:color="auto"/>
          </w:divBdr>
        </w:div>
        <w:div w:id="789788121">
          <w:marLeft w:val="0"/>
          <w:marRight w:val="0"/>
          <w:marTop w:val="0"/>
          <w:marBottom w:val="0"/>
          <w:divBdr>
            <w:top w:val="none" w:sz="0" w:space="0" w:color="auto"/>
            <w:left w:val="none" w:sz="0" w:space="0" w:color="auto"/>
            <w:bottom w:val="none" w:sz="0" w:space="0" w:color="auto"/>
            <w:right w:val="none" w:sz="0" w:space="0" w:color="auto"/>
          </w:divBdr>
        </w:div>
        <w:div w:id="1826626855">
          <w:marLeft w:val="0"/>
          <w:marRight w:val="0"/>
          <w:marTop w:val="0"/>
          <w:marBottom w:val="0"/>
          <w:divBdr>
            <w:top w:val="none" w:sz="0" w:space="0" w:color="auto"/>
            <w:left w:val="none" w:sz="0" w:space="0" w:color="auto"/>
            <w:bottom w:val="none" w:sz="0" w:space="0" w:color="auto"/>
            <w:right w:val="none" w:sz="0" w:space="0" w:color="auto"/>
          </w:divBdr>
        </w:div>
        <w:div w:id="1720401879">
          <w:marLeft w:val="0"/>
          <w:marRight w:val="0"/>
          <w:marTop w:val="0"/>
          <w:marBottom w:val="0"/>
          <w:divBdr>
            <w:top w:val="none" w:sz="0" w:space="0" w:color="auto"/>
            <w:left w:val="none" w:sz="0" w:space="0" w:color="auto"/>
            <w:bottom w:val="none" w:sz="0" w:space="0" w:color="auto"/>
            <w:right w:val="none" w:sz="0" w:space="0" w:color="auto"/>
          </w:divBdr>
        </w:div>
        <w:div w:id="862404924">
          <w:marLeft w:val="0"/>
          <w:marRight w:val="0"/>
          <w:marTop w:val="0"/>
          <w:marBottom w:val="0"/>
          <w:divBdr>
            <w:top w:val="none" w:sz="0" w:space="0" w:color="auto"/>
            <w:left w:val="none" w:sz="0" w:space="0" w:color="auto"/>
            <w:bottom w:val="none" w:sz="0" w:space="0" w:color="auto"/>
            <w:right w:val="none" w:sz="0" w:space="0" w:color="auto"/>
          </w:divBdr>
        </w:div>
        <w:div w:id="768620474">
          <w:marLeft w:val="0"/>
          <w:marRight w:val="0"/>
          <w:marTop w:val="0"/>
          <w:marBottom w:val="0"/>
          <w:divBdr>
            <w:top w:val="none" w:sz="0" w:space="0" w:color="auto"/>
            <w:left w:val="none" w:sz="0" w:space="0" w:color="auto"/>
            <w:bottom w:val="none" w:sz="0" w:space="0" w:color="auto"/>
            <w:right w:val="none" w:sz="0" w:space="0" w:color="auto"/>
          </w:divBdr>
        </w:div>
        <w:div w:id="2070034767">
          <w:marLeft w:val="0"/>
          <w:marRight w:val="0"/>
          <w:marTop w:val="0"/>
          <w:marBottom w:val="0"/>
          <w:divBdr>
            <w:top w:val="none" w:sz="0" w:space="0" w:color="auto"/>
            <w:left w:val="none" w:sz="0" w:space="0" w:color="auto"/>
            <w:bottom w:val="none" w:sz="0" w:space="0" w:color="auto"/>
            <w:right w:val="none" w:sz="0" w:space="0" w:color="auto"/>
          </w:divBdr>
        </w:div>
        <w:div w:id="589506315">
          <w:marLeft w:val="0"/>
          <w:marRight w:val="0"/>
          <w:marTop w:val="0"/>
          <w:marBottom w:val="0"/>
          <w:divBdr>
            <w:top w:val="none" w:sz="0" w:space="0" w:color="auto"/>
            <w:left w:val="none" w:sz="0" w:space="0" w:color="auto"/>
            <w:bottom w:val="none" w:sz="0" w:space="0" w:color="auto"/>
            <w:right w:val="none" w:sz="0" w:space="0" w:color="auto"/>
          </w:divBdr>
        </w:div>
        <w:div w:id="1752317300">
          <w:marLeft w:val="0"/>
          <w:marRight w:val="0"/>
          <w:marTop w:val="0"/>
          <w:marBottom w:val="0"/>
          <w:divBdr>
            <w:top w:val="none" w:sz="0" w:space="0" w:color="auto"/>
            <w:left w:val="none" w:sz="0" w:space="0" w:color="auto"/>
            <w:bottom w:val="none" w:sz="0" w:space="0" w:color="auto"/>
            <w:right w:val="none" w:sz="0" w:space="0" w:color="auto"/>
          </w:divBdr>
        </w:div>
        <w:div w:id="883105163">
          <w:marLeft w:val="0"/>
          <w:marRight w:val="0"/>
          <w:marTop w:val="0"/>
          <w:marBottom w:val="0"/>
          <w:divBdr>
            <w:top w:val="none" w:sz="0" w:space="0" w:color="auto"/>
            <w:left w:val="none" w:sz="0" w:space="0" w:color="auto"/>
            <w:bottom w:val="none" w:sz="0" w:space="0" w:color="auto"/>
            <w:right w:val="none" w:sz="0" w:space="0" w:color="auto"/>
          </w:divBdr>
        </w:div>
        <w:div w:id="1967808793">
          <w:marLeft w:val="0"/>
          <w:marRight w:val="0"/>
          <w:marTop w:val="0"/>
          <w:marBottom w:val="0"/>
          <w:divBdr>
            <w:top w:val="none" w:sz="0" w:space="0" w:color="auto"/>
            <w:left w:val="none" w:sz="0" w:space="0" w:color="auto"/>
            <w:bottom w:val="none" w:sz="0" w:space="0" w:color="auto"/>
            <w:right w:val="none" w:sz="0" w:space="0" w:color="auto"/>
          </w:divBdr>
        </w:div>
        <w:div w:id="398402737">
          <w:marLeft w:val="0"/>
          <w:marRight w:val="0"/>
          <w:marTop w:val="0"/>
          <w:marBottom w:val="0"/>
          <w:divBdr>
            <w:top w:val="none" w:sz="0" w:space="0" w:color="auto"/>
            <w:left w:val="none" w:sz="0" w:space="0" w:color="auto"/>
            <w:bottom w:val="none" w:sz="0" w:space="0" w:color="auto"/>
            <w:right w:val="none" w:sz="0" w:space="0" w:color="auto"/>
          </w:divBdr>
        </w:div>
        <w:div w:id="699010321">
          <w:marLeft w:val="0"/>
          <w:marRight w:val="0"/>
          <w:marTop w:val="0"/>
          <w:marBottom w:val="0"/>
          <w:divBdr>
            <w:top w:val="none" w:sz="0" w:space="0" w:color="auto"/>
            <w:left w:val="none" w:sz="0" w:space="0" w:color="auto"/>
            <w:bottom w:val="none" w:sz="0" w:space="0" w:color="auto"/>
            <w:right w:val="none" w:sz="0" w:space="0" w:color="auto"/>
          </w:divBdr>
        </w:div>
      </w:divsChild>
    </w:div>
    <w:div w:id="1473669124">
      <w:bodyDiv w:val="1"/>
      <w:marLeft w:val="0"/>
      <w:marRight w:val="0"/>
      <w:marTop w:val="0"/>
      <w:marBottom w:val="0"/>
      <w:divBdr>
        <w:top w:val="none" w:sz="0" w:space="0" w:color="auto"/>
        <w:left w:val="none" w:sz="0" w:space="0" w:color="auto"/>
        <w:bottom w:val="none" w:sz="0" w:space="0" w:color="auto"/>
        <w:right w:val="none" w:sz="0" w:space="0" w:color="auto"/>
      </w:divBdr>
      <w:divsChild>
        <w:div w:id="990214851">
          <w:marLeft w:val="0"/>
          <w:marRight w:val="0"/>
          <w:marTop w:val="0"/>
          <w:marBottom w:val="0"/>
          <w:divBdr>
            <w:top w:val="none" w:sz="0" w:space="0" w:color="auto"/>
            <w:left w:val="none" w:sz="0" w:space="0" w:color="auto"/>
            <w:bottom w:val="none" w:sz="0" w:space="0" w:color="auto"/>
            <w:right w:val="none" w:sz="0" w:space="0" w:color="auto"/>
          </w:divBdr>
        </w:div>
        <w:div w:id="610086429">
          <w:marLeft w:val="0"/>
          <w:marRight w:val="0"/>
          <w:marTop w:val="0"/>
          <w:marBottom w:val="0"/>
          <w:divBdr>
            <w:top w:val="none" w:sz="0" w:space="0" w:color="auto"/>
            <w:left w:val="none" w:sz="0" w:space="0" w:color="auto"/>
            <w:bottom w:val="none" w:sz="0" w:space="0" w:color="auto"/>
            <w:right w:val="none" w:sz="0" w:space="0" w:color="auto"/>
          </w:divBdr>
        </w:div>
        <w:div w:id="321396100">
          <w:marLeft w:val="0"/>
          <w:marRight w:val="0"/>
          <w:marTop w:val="0"/>
          <w:marBottom w:val="0"/>
          <w:divBdr>
            <w:top w:val="none" w:sz="0" w:space="0" w:color="auto"/>
            <w:left w:val="none" w:sz="0" w:space="0" w:color="auto"/>
            <w:bottom w:val="none" w:sz="0" w:space="0" w:color="auto"/>
            <w:right w:val="none" w:sz="0" w:space="0" w:color="auto"/>
          </w:divBdr>
        </w:div>
        <w:div w:id="1877113793">
          <w:marLeft w:val="0"/>
          <w:marRight w:val="0"/>
          <w:marTop w:val="0"/>
          <w:marBottom w:val="0"/>
          <w:divBdr>
            <w:top w:val="none" w:sz="0" w:space="0" w:color="auto"/>
            <w:left w:val="none" w:sz="0" w:space="0" w:color="auto"/>
            <w:bottom w:val="none" w:sz="0" w:space="0" w:color="auto"/>
            <w:right w:val="none" w:sz="0" w:space="0" w:color="auto"/>
          </w:divBdr>
        </w:div>
        <w:div w:id="1187252811">
          <w:marLeft w:val="0"/>
          <w:marRight w:val="0"/>
          <w:marTop w:val="0"/>
          <w:marBottom w:val="0"/>
          <w:divBdr>
            <w:top w:val="none" w:sz="0" w:space="0" w:color="auto"/>
            <w:left w:val="none" w:sz="0" w:space="0" w:color="auto"/>
            <w:bottom w:val="none" w:sz="0" w:space="0" w:color="auto"/>
            <w:right w:val="none" w:sz="0" w:space="0" w:color="auto"/>
          </w:divBdr>
        </w:div>
      </w:divsChild>
    </w:div>
    <w:div w:id="1888645291">
      <w:bodyDiv w:val="1"/>
      <w:marLeft w:val="0"/>
      <w:marRight w:val="0"/>
      <w:marTop w:val="0"/>
      <w:marBottom w:val="0"/>
      <w:divBdr>
        <w:top w:val="none" w:sz="0" w:space="0" w:color="auto"/>
        <w:left w:val="none" w:sz="0" w:space="0" w:color="auto"/>
        <w:bottom w:val="none" w:sz="0" w:space="0" w:color="auto"/>
        <w:right w:val="none" w:sz="0" w:space="0" w:color="auto"/>
      </w:divBdr>
      <w:divsChild>
        <w:div w:id="1000501387">
          <w:marLeft w:val="0"/>
          <w:marRight w:val="0"/>
          <w:marTop w:val="0"/>
          <w:marBottom w:val="0"/>
          <w:divBdr>
            <w:top w:val="none" w:sz="0" w:space="0" w:color="auto"/>
            <w:left w:val="none" w:sz="0" w:space="0" w:color="auto"/>
            <w:bottom w:val="none" w:sz="0" w:space="0" w:color="auto"/>
            <w:right w:val="none" w:sz="0" w:space="0" w:color="auto"/>
          </w:divBdr>
        </w:div>
        <w:div w:id="652762142">
          <w:marLeft w:val="0"/>
          <w:marRight w:val="0"/>
          <w:marTop w:val="0"/>
          <w:marBottom w:val="0"/>
          <w:divBdr>
            <w:top w:val="none" w:sz="0" w:space="0" w:color="auto"/>
            <w:left w:val="none" w:sz="0" w:space="0" w:color="auto"/>
            <w:bottom w:val="none" w:sz="0" w:space="0" w:color="auto"/>
            <w:right w:val="none" w:sz="0" w:space="0" w:color="auto"/>
          </w:divBdr>
        </w:div>
        <w:div w:id="8265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54F47-295B-479F-9C22-DF8F4E583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74 (S).dotm</Template>
  <TotalTime>3622</TotalTime>
  <Pages>34</Pages>
  <Words>14131</Words>
  <Characters>71400</Characters>
  <Application>Microsoft Office Word</Application>
  <DocSecurity>0</DocSecurity>
  <Lines>1878</Lines>
  <Paragraphs>1055</Paragraphs>
  <ScaleCrop>false</ScaleCrop>
  <HeadingPairs>
    <vt:vector size="2" baseType="variant">
      <vt:variant>
        <vt:lpstr>Title</vt:lpstr>
      </vt:variant>
      <vt:variant>
        <vt:i4>1</vt:i4>
      </vt:variant>
    </vt:vector>
  </HeadingPairs>
  <TitlesOfParts>
    <vt:vector size="1" baseType="lpstr">
      <vt:lpstr>ENMIENDAS AL ESTATUTO Y REGLAMENTO DEL PERSONAL</vt:lpstr>
    </vt:vector>
  </TitlesOfParts>
  <Company/>
  <LinksUpToDate>false</LinksUpToDate>
  <CharactersWithSpaces>84476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ENMIENDAS AL ESTATUTO Y REGLAMENTO DEL PERSONAL</dc:title>
  <dc:subject>ENMIENDAS AL ESTATUTO Y REGLAMENTO DEL PERSONAL</dc:subject>
  <dc:creator>OMPI</dc:creator>
  <dc:description/>
  <cp:lastModifiedBy>NUNEZ Silvia</cp:lastModifiedBy>
  <cp:revision>113</cp:revision>
  <cp:lastPrinted>2017-07-19T09:19:00Z</cp:lastPrinted>
  <dcterms:created xsi:type="dcterms:W3CDTF">2017-07-14T08:12:00Z</dcterms:created>
  <dcterms:modified xsi:type="dcterms:W3CDTF">2017-07-24T14:53:00Z</dcterms:modified>
</cp:coreProperties>
</file>