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11181" w:rsidRPr="00746175" w14:paraId="4EA353EB" w14:textId="77777777" w:rsidTr="00711181">
        <w:tc>
          <w:tcPr>
            <w:tcW w:w="4513" w:type="dxa"/>
            <w:tcBorders>
              <w:bottom w:val="single" w:sz="4" w:space="0" w:color="auto"/>
            </w:tcBorders>
            <w:tcMar>
              <w:bottom w:w="170" w:type="dxa"/>
            </w:tcMar>
          </w:tcPr>
          <w:p w14:paraId="703FA6ED" w14:textId="7839F03D" w:rsidR="00711181" w:rsidRPr="00746175" w:rsidRDefault="00711181" w:rsidP="00E90362">
            <w:pPr>
              <w:rPr>
                <w:lang w:val="es-ES"/>
              </w:rPr>
            </w:pPr>
            <w:bookmarkStart w:id="0" w:name="_GoBack"/>
            <w:bookmarkEnd w:id="0"/>
          </w:p>
        </w:tc>
        <w:tc>
          <w:tcPr>
            <w:tcW w:w="4337" w:type="dxa"/>
            <w:tcBorders>
              <w:bottom w:val="single" w:sz="4" w:space="0" w:color="auto"/>
            </w:tcBorders>
            <w:tcMar>
              <w:left w:w="0" w:type="dxa"/>
              <w:right w:w="0" w:type="dxa"/>
            </w:tcMar>
          </w:tcPr>
          <w:p w14:paraId="54F3CFC0" w14:textId="692854FF" w:rsidR="00711181" w:rsidRPr="00746175" w:rsidRDefault="00711181" w:rsidP="00916EE2">
            <w:pPr>
              <w:rPr>
                <w:lang w:val="es-ES"/>
              </w:rPr>
            </w:pPr>
            <w:r w:rsidRPr="00746175">
              <w:rPr>
                <w:noProof/>
                <w:lang w:eastAsia="en-US"/>
              </w:rPr>
              <w:drawing>
                <wp:inline distT="0" distB="0" distL="0" distR="0" wp14:anchorId="4B51A75B" wp14:editId="168E3D6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875EA1E" w14:textId="19F1CE70" w:rsidR="00711181" w:rsidRPr="00746175" w:rsidRDefault="00711181" w:rsidP="00916EE2">
            <w:pPr>
              <w:jc w:val="right"/>
              <w:rPr>
                <w:lang w:val="es-ES"/>
              </w:rPr>
            </w:pPr>
            <w:r w:rsidRPr="00746175">
              <w:rPr>
                <w:b/>
                <w:sz w:val="40"/>
                <w:szCs w:val="40"/>
                <w:lang w:val="es-ES"/>
              </w:rPr>
              <w:t>S</w:t>
            </w:r>
          </w:p>
        </w:tc>
      </w:tr>
      <w:tr w:rsidR="008B2CC1" w:rsidRPr="00746175" w14:paraId="5F0FB037"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AD74219" w14:textId="506FA7EA" w:rsidR="008B2CC1" w:rsidRPr="00746175" w:rsidRDefault="00C750CF" w:rsidP="00010FF7">
            <w:pPr>
              <w:jc w:val="right"/>
              <w:rPr>
                <w:rFonts w:ascii="Arial Black" w:hAnsi="Arial Black"/>
                <w:caps/>
                <w:sz w:val="15"/>
                <w:lang w:val="es-ES"/>
              </w:rPr>
            </w:pPr>
            <w:r w:rsidRPr="00746175">
              <w:rPr>
                <w:rFonts w:ascii="Arial Black" w:hAnsi="Arial Black"/>
                <w:caps/>
                <w:sz w:val="15"/>
                <w:lang w:val="es-ES"/>
              </w:rPr>
              <w:t>WO/CC/74/</w:t>
            </w:r>
            <w:bookmarkStart w:id="1" w:name="Code"/>
            <w:bookmarkEnd w:id="1"/>
            <w:r w:rsidR="00010FF7" w:rsidRPr="00746175">
              <w:rPr>
                <w:rFonts w:ascii="Arial Black" w:hAnsi="Arial Black"/>
                <w:caps/>
                <w:sz w:val="15"/>
                <w:lang w:val="es-ES"/>
              </w:rPr>
              <w:t>7</w:t>
            </w:r>
          </w:p>
        </w:tc>
      </w:tr>
      <w:tr w:rsidR="008B2CC1" w:rsidRPr="00746175" w14:paraId="202C9F2A" w14:textId="77777777" w:rsidTr="00916EE2">
        <w:trPr>
          <w:trHeight w:hRule="exact" w:val="170"/>
        </w:trPr>
        <w:tc>
          <w:tcPr>
            <w:tcW w:w="9356" w:type="dxa"/>
            <w:gridSpan w:val="3"/>
            <w:noWrap/>
            <w:tcMar>
              <w:left w:w="0" w:type="dxa"/>
              <w:right w:w="0" w:type="dxa"/>
            </w:tcMar>
            <w:vAlign w:val="bottom"/>
          </w:tcPr>
          <w:p w14:paraId="77E826FD" w14:textId="374B9921" w:rsidR="008B2CC1" w:rsidRPr="00746175" w:rsidRDefault="008B2CC1" w:rsidP="00A21F4B">
            <w:pPr>
              <w:jc w:val="right"/>
              <w:rPr>
                <w:rFonts w:ascii="Arial Black" w:hAnsi="Arial Black"/>
                <w:caps/>
                <w:sz w:val="15"/>
                <w:lang w:val="es-ES"/>
              </w:rPr>
            </w:pPr>
            <w:r w:rsidRPr="00746175">
              <w:rPr>
                <w:rFonts w:ascii="Arial Black" w:hAnsi="Arial Black"/>
                <w:caps/>
                <w:sz w:val="15"/>
                <w:lang w:val="es-ES"/>
              </w:rPr>
              <w:t>ORIGINAL:</w:t>
            </w:r>
            <w:r w:rsidR="001647D5" w:rsidRPr="00746175">
              <w:rPr>
                <w:rFonts w:ascii="Arial Black" w:hAnsi="Arial Black"/>
                <w:caps/>
                <w:sz w:val="15"/>
                <w:lang w:val="es-ES"/>
              </w:rPr>
              <w:t xml:space="preserve">  </w:t>
            </w:r>
            <w:bookmarkStart w:id="2" w:name="Original"/>
            <w:bookmarkEnd w:id="2"/>
            <w:r w:rsidR="00A21F4B" w:rsidRPr="00746175">
              <w:rPr>
                <w:rFonts w:ascii="Arial Black" w:hAnsi="Arial Black"/>
                <w:caps/>
                <w:sz w:val="15"/>
                <w:lang w:val="es-ES"/>
              </w:rPr>
              <w:t>INGLÉS</w:t>
            </w:r>
            <w:r w:rsidRPr="00746175">
              <w:rPr>
                <w:rFonts w:ascii="Arial Black" w:hAnsi="Arial Black"/>
                <w:caps/>
                <w:sz w:val="15"/>
                <w:lang w:val="es-ES"/>
              </w:rPr>
              <w:t xml:space="preserve"> </w:t>
            </w:r>
          </w:p>
        </w:tc>
      </w:tr>
      <w:tr w:rsidR="008B2CC1" w:rsidRPr="00746175" w14:paraId="19EF86CC" w14:textId="77777777" w:rsidTr="00916EE2">
        <w:trPr>
          <w:trHeight w:hRule="exact" w:val="198"/>
        </w:trPr>
        <w:tc>
          <w:tcPr>
            <w:tcW w:w="9356" w:type="dxa"/>
            <w:gridSpan w:val="3"/>
            <w:tcMar>
              <w:left w:w="0" w:type="dxa"/>
              <w:right w:w="0" w:type="dxa"/>
            </w:tcMar>
            <w:vAlign w:val="bottom"/>
          </w:tcPr>
          <w:p w14:paraId="6AE2CD6C" w14:textId="7453C043" w:rsidR="008B2CC1" w:rsidRPr="00746175" w:rsidRDefault="00A21F4B" w:rsidP="00A21F4B">
            <w:pPr>
              <w:jc w:val="right"/>
              <w:rPr>
                <w:rFonts w:ascii="Arial Black" w:hAnsi="Arial Black"/>
                <w:caps/>
                <w:sz w:val="15"/>
                <w:lang w:val="es-ES"/>
              </w:rPr>
            </w:pPr>
            <w:r w:rsidRPr="00746175">
              <w:rPr>
                <w:rFonts w:ascii="Arial Black" w:hAnsi="Arial Black"/>
                <w:caps/>
                <w:sz w:val="15"/>
                <w:lang w:val="es-ES"/>
              </w:rPr>
              <w:t>FECHA</w:t>
            </w:r>
            <w:r w:rsidR="00047493" w:rsidRPr="00746175">
              <w:rPr>
                <w:rFonts w:ascii="Arial Black" w:hAnsi="Arial Black"/>
                <w:caps/>
                <w:sz w:val="15"/>
                <w:lang w:val="es-ES"/>
              </w:rPr>
              <w:t xml:space="preserve">:  </w:t>
            </w:r>
            <w:r w:rsidRPr="00746175">
              <w:rPr>
                <w:rFonts w:ascii="Arial Black" w:hAnsi="Arial Black"/>
                <w:caps/>
                <w:sz w:val="15"/>
                <w:lang w:val="es-ES"/>
              </w:rPr>
              <w:t xml:space="preserve">26 DE </w:t>
            </w:r>
            <w:r w:rsidR="00047493" w:rsidRPr="00746175">
              <w:rPr>
                <w:rFonts w:ascii="Arial Black" w:hAnsi="Arial Black"/>
                <w:caps/>
                <w:sz w:val="15"/>
                <w:lang w:val="es-ES"/>
              </w:rPr>
              <w:t>Sept</w:t>
            </w:r>
            <w:r w:rsidRPr="00746175">
              <w:rPr>
                <w:rFonts w:ascii="Arial Black" w:hAnsi="Arial Black"/>
                <w:caps/>
                <w:sz w:val="15"/>
                <w:lang w:val="es-ES"/>
              </w:rPr>
              <w:t>IEMBRE DE</w:t>
            </w:r>
            <w:r w:rsidR="00047493" w:rsidRPr="00746175">
              <w:rPr>
                <w:rFonts w:ascii="Arial Black" w:hAnsi="Arial Black"/>
                <w:caps/>
                <w:sz w:val="15"/>
                <w:lang w:val="es-ES"/>
              </w:rPr>
              <w:t xml:space="preserve"> 2017</w:t>
            </w:r>
            <w:r w:rsidR="001647D5" w:rsidRPr="00746175">
              <w:rPr>
                <w:rFonts w:ascii="Arial Black" w:hAnsi="Arial Black"/>
                <w:caps/>
                <w:sz w:val="15"/>
                <w:lang w:val="es-ES"/>
              </w:rPr>
              <w:t xml:space="preserve">  </w:t>
            </w:r>
            <w:bookmarkStart w:id="3" w:name="Date"/>
            <w:bookmarkEnd w:id="3"/>
          </w:p>
        </w:tc>
      </w:tr>
    </w:tbl>
    <w:p w14:paraId="1512FC94" w14:textId="159A3545" w:rsidR="008B2CC1" w:rsidRPr="00746175" w:rsidRDefault="008B2CC1" w:rsidP="008B2CC1">
      <w:pPr>
        <w:rPr>
          <w:lang w:val="es-ES"/>
        </w:rPr>
      </w:pPr>
    </w:p>
    <w:p w14:paraId="147083A6" w14:textId="77777777" w:rsidR="008B2CC1" w:rsidRPr="00746175" w:rsidRDefault="008B2CC1" w:rsidP="008B2CC1">
      <w:pPr>
        <w:rPr>
          <w:lang w:val="es-ES"/>
        </w:rPr>
      </w:pPr>
    </w:p>
    <w:p w14:paraId="3B772E87" w14:textId="77777777" w:rsidR="008B2CC1" w:rsidRPr="00746175" w:rsidRDefault="008B2CC1" w:rsidP="008B2CC1">
      <w:pPr>
        <w:rPr>
          <w:lang w:val="es-ES"/>
        </w:rPr>
      </w:pPr>
    </w:p>
    <w:p w14:paraId="6640C5DC" w14:textId="77777777" w:rsidR="008B2CC1" w:rsidRPr="00746175" w:rsidRDefault="008B2CC1" w:rsidP="008B2CC1">
      <w:pPr>
        <w:rPr>
          <w:lang w:val="es-ES"/>
        </w:rPr>
      </w:pPr>
    </w:p>
    <w:p w14:paraId="5DF37A70" w14:textId="77777777" w:rsidR="008B2CC1" w:rsidRPr="00746175" w:rsidRDefault="008B2CC1" w:rsidP="008B2CC1">
      <w:pPr>
        <w:rPr>
          <w:lang w:val="es-ES"/>
        </w:rPr>
      </w:pPr>
    </w:p>
    <w:p w14:paraId="60ACFBA5" w14:textId="1F920F64" w:rsidR="008B2CC1" w:rsidRPr="00746175" w:rsidRDefault="00A21F4B" w:rsidP="008B2CC1">
      <w:pPr>
        <w:rPr>
          <w:b/>
          <w:sz w:val="28"/>
          <w:szCs w:val="28"/>
          <w:lang w:val="es-ES"/>
        </w:rPr>
      </w:pPr>
      <w:r w:rsidRPr="00746175">
        <w:rPr>
          <w:b/>
          <w:sz w:val="28"/>
          <w:szCs w:val="28"/>
          <w:lang w:val="es-ES"/>
        </w:rPr>
        <w:t>Comité de Coordinación de la OMPI</w:t>
      </w:r>
    </w:p>
    <w:p w14:paraId="673EC46D" w14:textId="77777777" w:rsidR="003845C1" w:rsidRPr="00746175" w:rsidRDefault="003845C1" w:rsidP="003845C1">
      <w:pPr>
        <w:rPr>
          <w:lang w:val="es-ES"/>
        </w:rPr>
      </w:pPr>
    </w:p>
    <w:p w14:paraId="6E02817B" w14:textId="77777777" w:rsidR="003845C1" w:rsidRPr="00746175" w:rsidRDefault="003845C1" w:rsidP="003845C1">
      <w:pPr>
        <w:rPr>
          <w:lang w:val="es-ES"/>
        </w:rPr>
      </w:pPr>
    </w:p>
    <w:p w14:paraId="167FD553" w14:textId="77777777" w:rsidR="00A21F4B" w:rsidRPr="00746175" w:rsidRDefault="00A21F4B" w:rsidP="00A21F4B">
      <w:pPr>
        <w:rPr>
          <w:b/>
          <w:sz w:val="24"/>
          <w:szCs w:val="24"/>
          <w:lang w:val="es-ES"/>
        </w:rPr>
      </w:pPr>
      <w:r w:rsidRPr="00746175">
        <w:rPr>
          <w:b/>
          <w:color w:val="000000"/>
          <w:sz w:val="24"/>
          <w:szCs w:val="24"/>
          <w:lang w:val="es-ES"/>
        </w:rPr>
        <w:t>Septuagésima cuarta sesión (48ª ordinaria)</w:t>
      </w:r>
    </w:p>
    <w:p w14:paraId="4127806F" w14:textId="77777777" w:rsidR="00A21F4B" w:rsidRPr="00746175" w:rsidRDefault="00A21F4B" w:rsidP="00A21F4B">
      <w:pPr>
        <w:rPr>
          <w:b/>
          <w:sz w:val="24"/>
          <w:szCs w:val="24"/>
          <w:lang w:val="es-ES"/>
        </w:rPr>
      </w:pPr>
      <w:r w:rsidRPr="00746175">
        <w:rPr>
          <w:b/>
          <w:color w:val="000000"/>
          <w:sz w:val="24"/>
          <w:szCs w:val="24"/>
          <w:lang w:val="es-ES"/>
        </w:rPr>
        <w:t>Ginebra, 2 a 11 de octubre de 2017</w:t>
      </w:r>
    </w:p>
    <w:p w14:paraId="39C52E0B" w14:textId="77777777" w:rsidR="008B2CC1" w:rsidRPr="00746175" w:rsidRDefault="008B2CC1" w:rsidP="008B2CC1">
      <w:pPr>
        <w:rPr>
          <w:lang w:val="es-ES"/>
        </w:rPr>
      </w:pPr>
    </w:p>
    <w:p w14:paraId="5C8431DD" w14:textId="77777777" w:rsidR="008B2CC1" w:rsidRPr="00746175" w:rsidRDefault="008B2CC1" w:rsidP="008B2CC1">
      <w:pPr>
        <w:rPr>
          <w:lang w:val="es-ES"/>
        </w:rPr>
      </w:pPr>
    </w:p>
    <w:p w14:paraId="5679CB44" w14:textId="77777777" w:rsidR="008B2CC1" w:rsidRPr="00746175" w:rsidRDefault="008B2CC1" w:rsidP="008B2CC1">
      <w:pPr>
        <w:rPr>
          <w:lang w:val="es-ES"/>
        </w:rPr>
      </w:pPr>
    </w:p>
    <w:p w14:paraId="1977E3B2" w14:textId="36592B58" w:rsidR="008B2CC1" w:rsidRPr="00746175" w:rsidRDefault="00746175" w:rsidP="008B2CC1">
      <w:pPr>
        <w:rPr>
          <w:caps/>
          <w:sz w:val="24"/>
          <w:lang w:val="es-ES"/>
        </w:rPr>
      </w:pPr>
      <w:bookmarkStart w:id="4" w:name="TitleOfDoc"/>
      <w:bookmarkEnd w:id="4"/>
      <w:r w:rsidRPr="00746175">
        <w:rPr>
          <w:lang w:val="es-ES"/>
        </w:rPr>
        <w:t>ENMIENDAS AL ESTATUTO DEL PERSONAL PROPUESTAS POR LA COMISIÓN CONSULTIVA INDEPENDIENTE DE SUPERVISIÓN</w:t>
      </w:r>
      <w:r w:rsidR="007353F8" w:rsidRPr="00746175">
        <w:rPr>
          <w:lang w:val="es-ES"/>
        </w:rPr>
        <w:t xml:space="preserve"> (</w:t>
      </w:r>
      <w:r w:rsidRPr="00746175">
        <w:rPr>
          <w:lang w:val="es-ES"/>
        </w:rPr>
        <w:t>CCIS</w:t>
      </w:r>
      <w:r w:rsidR="007353F8" w:rsidRPr="00746175">
        <w:rPr>
          <w:lang w:val="es-ES"/>
        </w:rPr>
        <w:t>)</w:t>
      </w:r>
    </w:p>
    <w:p w14:paraId="2766DE09" w14:textId="77777777" w:rsidR="008B2CC1" w:rsidRPr="00746175" w:rsidRDefault="008B2CC1" w:rsidP="008B2CC1">
      <w:pPr>
        <w:rPr>
          <w:lang w:val="es-ES"/>
        </w:rPr>
      </w:pPr>
    </w:p>
    <w:p w14:paraId="3060C5DA" w14:textId="6F326BB1" w:rsidR="008B2CC1" w:rsidRPr="00746175" w:rsidRDefault="00B857E7" w:rsidP="008B2CC1">
      <w:pPr>
        <w:rPr>
          <w:i/>
          <w:lang w:val="es-ES"/>
        </w:rPr>
      </w:pPr>
      <w:bookmarkStart w:id="5" w:name="Prepared"/>
      <w:bookmarkEnd w:id="5"/>
      <w:r w:rsidRPr="008F3F76">
        <w:rPr>
          <w:i/>
          <w:color w:val="000000"/>
          <w:lang w:val="es-ES"/>
        </w:rPr>
        <w:t xml:space="preserve">Documento </w:t>
      </w:r>
      <w:r w:rsidR="00A21F4B" w:rsidRPr="008F3F76">
        <w:rPr>
          <w:i/>
          <w:color w:val="000000"/>
          <w:lang w:val="es-ES"/>
        </w:rPr>
        <w:t>preparado</w:t>
      </w:r>
      <w:r w:rsidR="00A21F4B" w:rsidRPr="00746175">
        <w:rPr>
          <w:i/>
          <w:color w:val="000000"/>
          <w:lang w:val="es-ES"/>
        </w:rPr>
        <w:t xml:space="preserve"> por la Comisión Consultiva Independiente de Supervisión</w:t>
      </w:r>
      <w:r w:rsidR="008B3EBA" w:rsidRPr="00746175">
        <w:rPr>
          <w:i/>
          <w:lang w:val="es-ES"/>
        </w:rPr>
        <w:t xml:space="preserve"> </w:t>
      </w:r>
    </w:p>
    <w:p w14:paraId="0B931A16" w14:textId="77777777" w:rsidR="00AC205C" w:rsidRPr="00746175" w:rsidRDefault="00AC205C">
      <w:pPr>
        <w:rPr>
          <w:lang w:val="es-ES"/>
        </w:rPr>
      </w:pPr>
    </w:p>
    <w:p w14:paraId="255C61F6" w14:textId="77777777" w:rsidR="000F5E56" w:rsidRPr="00746175" w:rsidRDefault="000F5E56">
      <w:pPr>
        <w:rPr>
          <w:lang w:val="es-ES"/>
        </w:rPr>
      </w:pPr>
    </w:p>
    <w:p w14:paraId="6426D509" w14:textId="77777777" w:rsidR="002928D3" w:rsidRPr="00746175" w:rsidRDefault="002928D3">
      <w:pPr>
        <w:rPr>
          <w:lang w:val="es-ES"/>
        </w:rPr>
      </w:pPr>
    </w:p>
    <w:p w14:paraId="40C79CBA" w14:textId="77777777" w:rsidR="002928D3" w:rsidRPr="00746175" w:rsidRDefault="002928D3" w:rsidP="0053057A">
      <w:pPr>
        <w:rPr>
          <w:lang w:val="es-ES"/>
        </w:rPr>
      </w:pPr>
    </w:p>
    <w:p w14:paraId="44D458F9" w14:textId="48338F16" w:rsidR="008B3EBA" w:rsidRPr="00140F8F" w:rsidRDefault="00746175" w:rsidP="00652E11">
      <w:pPr>
        <w:pStyle w:val="ONUMFS"/>
        <w:rPr>
          <w:lang w:val="es-ES"/>
        </w:rPr>
      </w:pPr>
      <w:r w:rsidRPr="00140F8F">
        <w:rPr>
          <w:szCs w:val="22"/>
          <w:lang w:val="es-ES"/>
        </w:rPr>
        <w:t>En s</w:t>
      </w:r>
      <w:r w:rsidR="00140F8F" w:rsidRPr="00140F8F">
        <w:rPr>
          <w:szCs w:val="22"/>
          <w:lang w:val="es-ES"/>
        </w:rPr>
        <w:t>u 4</w:t>
      </w:r>
      <w:r w:rsidR="008B3EBA" w:rsidRPr="00140F8F">
        <w:rPr>
          <w:szCs w:val="22"/>
          <w:lang w:val="es-ES"/>
        </w:rPr>
        <w:t>8</w:t>
      </w:r>
      <w:r w:rsidRPr="00140F8F">
        <w:rPr>
          <w:szCs w:val="22"/>
          <w:lang w:val="es-ES"/>
        </w:rPr>
        <w:t>º período de sesiones</w:t>
      </w:r>
      <w:r w:rsidR="008B3EBA" w:rsidRPr="00140F8F">
        <w:rPr>
          <w:szCs w:val="22"/>
          <w:lang w:val="es-ES"/>
        </w:rPr>
        <w:t xml:space="preserve"> </w:t>
      </w:r>
      <w:r w:rsidR="00F07E17" w:rsidRPr="00140F8F">
        <w:rPr>
          <w:szCs w:val="22"/>
          <w:lang w:val="es-ES"/>
        </w:rPr>
        <w:t>(</w:t>
      </w:r>
      <w:r w:rsidRPr="00140F8F">
        <w:rPr>
          <w:szCs w:val="22"/>
          <w:lang w:val="es-ES"/>
        </w:rPr>
        <w:t>octubre d</w:t>
      </w:r>
      <w:r w:rsidR="00140F8F" w:rsidRPr="00140F8F">
        <w:rPr>
          <w:szCs w:val="22"/>
          <w:lang w:val="es-ES"/>
        </w:rPr>
        <w:t>e 2</w:t>
      </w:r>
      <w:r w:rsidRPr="00140F8F">
        <w:rPr>
          <w:szCs w:val="22"/>
          <w:lang w:val="es-ES"/>
        </w:rPr>
        <w:t xml:space="preserve">016), la </w:t>
      </w:r>
      <w:r w:rsidR="00B857E7" w:rsidRPr="00140F8F">
        <w:rPr>
          <w:lang w:val="es-ES"/>
        </w:rPr>
        <w:t>Asamblea General de la OMPI</w:t>
      </w:r>
      <w:r w:rsidRPr="00140F8F">
        <w:rPr>
          <w:lang w:val="es-ES"/>
        </w:rPr>
        <w:t xml:space="preserve"> decidió</w:t>
      </w:r>
      <w:r w:rsidR="008B3EBA" w:rsidRPr="00140F8F">
        <w:rPr>
          <w:lang w:val="es-ES"/>
        </w:rPr>
        <w:t>:</w:t>
      </w:r>
    </w:p>
    <w:p w14:paraId="21661449" w14:textId="433641B7" w:rsidR="008B3EBA" w:rsidRPr="00140F8F" w:rsidRDefault="00F07E17" w:rsidP="00652E11">
      <w:pPr>
        <w:pStyle w:val="ONUMFS"/>
        <w:numPr>
          <w:ilvl w:val="0"/>
          <w:numId w:val="0"/>
        </w:numPr>
        <w:ind w:left="567"/>
        <w:rPr>
          <w:i/>
          <w:lang w:val="es-ES"/>
        </w:rPr>
      </w:pPr>
      <w:r w:rsidRPr="00140F8F">
        <w:rPr>
          <w:i/>
          <w:lang w:val="es-ES"/>
        </w:rPr>
        <w:t>“</w:t>
      </w:r>
      <w:r w:rsidR="00A21F4B" w:rsidRPr="00140F8F">
        <w:rPr>
          <w:i/>
          <w:lang w:val="es-ES"/>
        </w:rPr>
        <w:t>ii)</w:t>
      </w:r>
      <w:r w:rsidR="00A21F4B" w:rsidRPr="00140F8F">
        <w:rPr>
          <w:i/>
          <w:lang w:val="es-ES"/>
        </w:rPr>
        <w:tab/>
      </w:r>
      <w:r w:rsidR="00746175" w:rsidRPr="00140F8F">
        <w:rPr>
          <w:i/>
          <w:lang w:val="es-ES"/>
        </w:rPr>
        <w:t xml:space="preserve">pedir a la Comisión Consultiva Independiente de Supervisión que prepare, con la asistencia técnica de la Secretaría y tras consultar a los Estados miembros, para examen y aprobación por el Comité de Coordinación de la OMPI en su sesión siguiente, la forma y el método adecuados de aplicación (con inclusión de las enmiendas que sean necesarias al Estatuto del Personal) dimanantes de la revisión de la Carta de Supervisión Interna, incluidos los que sean aplicables a los procesos de los que se hace cargo el Comité de Coordinación </w:t>
      </w:r>
      <w:r w:rsidR="00A21F4B" w:rsidRPr="00140F8F">
        <w:rPr>
          <w:i/>
          <w:lang w:val="es-ES"/>
        </w:rPr>
        <w:t>(</w:t>
      </w:r>
      <w:r w:rsidR="00746175" w:rsidRPr="00140F8F">
        <w:rPr>
          <w:i/>
          <w:lang w:val="es-ES"/>
        </w:rPr>
        <w:t>párraf</w:t>
      </w:r>
      <w:r w:rsidR="00140F8F" w:rsidRPr="00140F8F">
        <w:rPr>
          <w:i/>
          <w:lang w:val="es-ES"/>
        </w:rPr>
        <w:t>o 2</w:t>
      </w:r>
      <w:r w:rsidR="00746175" w:rsidRPr="00140F8F">
        <w:rPr>
          <w:i/>
          <w:lang w:val="es-ES"/>
        </w:rPr>
        <w:t>2.ii) del documento A</w:t>
      </w:r>
      <w:r w:rsidR="00A21F4B" w:rsidRPr="00140F8F">
        <w:rPr>
          <w:i/>
          <w:lang w:val="es-ES"/>
        </w:rPr>
        <w:t>/56/16</w:t>
      </w:r>
      <w:r w:rsidR="00746175" w:rsidRPr="00140F8F">
        <w:rPr>
          <w:i/>
          <w:lang w:val="es-ES"/>
        </w:rPr>
        <w:t>)</w:t>
      </w:r>
      <w:r w:rsidR="00C140E5" w:rsidRPr="00140F8F">
        <w:rPr>
          <w:i/>
          <w:lang w:val="es-ES"/>
        </w:rPr>
        <w:t>.</w:t>
      </w:r>
    </w:p>
    <w:p w14:paraId="77678865" w14:textId="22D04F7C" w:rsidR="003647B0" w:rsidRPr="00140F8F" w:rsidRDefault="00746175" w:rsidP="00652E11">
      <w:pPr>
        <w:pStyle w:val="ONUMFS"/>
        <w:rPr>
          <w:lang w:val="es-ES"/>
        </w:rPr>
      </w:pPr>
      <w:r w:rsidRPr="00140F8F">
        <w:rPr>
          <w:lang w:val="es-ES"/>
        </w:rPr>
        <w:t>De conformidad con la decisión anterior, en el presente documento se exponen las enmiendas al Estatuto del Personal propuestas por la</w:t>
      </w:r>
      <w:r w:rsidR="0056448F" w:rsidRPr="00140F8F">
        <w:rPr>
          <w:lang w:val="es-ES"/>
        </w:rPr>
        <w:t xml:space="preserve"> </w:t>
      </w:r>
      <w:r w:rsidR="00B857E7" w:rsidRPr="00140F8F">
        <w:rPr>
          <w:szCs w:val="22"/>
          <w:lang w:val="es-ES"/>
        </w:rPr>
        <w:t>Comisión Consultiva Independiente de Supervisión</w:t>
      </w:r>
      <w:r w:rsidR="00B857E7" w:rsidRPr="00140F8F">
        <w:rPr>
          <w:color w:val="808080"/>
          <w:szCs w:val="22"/>
          <w:lang w:val="es-ES"/>
        </w:rPr>
        <w:t xml:space="preserve"> </w:t>
      </w:r>
      <w:r w:rsidR="00047493" w:rsidRPr="00140F8F">
        <w:rPr>
          <w:lang w:val="es-ES"/>
        </w:rPr>
        <w:t>(</w:t>
      </w:r>
      <w:r w:rsidR="00B857E7" w:rsidRPr="00140F8F">
        <w:rPr>
          <w:lang w:val="es-ES"/>
        </w:rPr>
        <w:t>CCIS</w:t>
      </w:r>
      <w:r w:rsidR="00047493" w:rsidRPr="00140F8F">
        <w:rPr>
          <w:lang w:val="es-ES"/>
        </w:rPr>
        <w:t>)</w:t>
      </w:r>
      <w:r w:rsidR="008E2E8F" w:rsidRPr="00140F8F">
        <w:rPr>
          <w:lang w:val="es-ES"/>
        </w:rPr>
        <w:t>.</w:t>
      </w:r>
    </w:p>
    <w:p w14:paraId="4A393886" w14:textId="14B8B3E0" w:rsidR="003647B0" w:rsidRPr="00140F8F" w:rsidRDefault="00746175" w:rsidP="00652E11">
      <w:pPr>
        <w:pStyle w:val="ONUMFS"/>
        <w:rPr>
          <w:lang w:val="es-ES"/>
        </w:rPr>
      </w:pPr>
      <w:r w:rsidRPr="00140F8F">
        <w:rPr>
          <w:lang w:val="es-ES"/>
        </w:rPr>
        <w:t>En s</w:t>
      </w:r>
      <w:r w:rsidR="00140F8F" w:rsidRPr="00140F8F">
        <w:rPr>
          <w:lang w:val="es-ES"/>
        </w:rPr>
        <w:t>u 4</w:t>
      </w:r>
      <w:r w:rsidR="003647B0" w:rsidRPr="00140F8F">
        <w:rPr>
          <w:lang w:val="es-ES"/>
        </w:rPr>
        <w:t>4</w:t>
      </w:r>
      <w:r w:rsidRPr="00140F8F">
        <w:rPr>
          <w:lang w:val="es-ES"/>
        </w:rPr>
        <w:t>ª</w:t>
      </w:r>
      <w:r w:rsidRPr="00140F8F">
        <w:rPr>
          <w:vertAlign w:val="superscript"/>
          <w:lang w:val="es-ES"/>
        </w:rPr>
        <w:t xml:space="preserve"> </w:t>
      </w:r>
      <w:r w:rsidRPr="00140F8F">
        <w:rPr>
          <w:lang w:val="es-ES"/>
        </w:rPr>
        <w:t>y en s</w:t>
      </w:r>
      <w:r w:rsidR="00140F8F" w:rsidRPr="00140F8F">
        <w:rPr>
          <w:lang w:val="es-ES"/>
        </w:rPr>
        <w:t>u 4</w:t>
      </w:r>
      <w:r w:rsidRPr="00140F8F">
        <w:rPr>
          <w:lang w:val="es-ES"/>
        </w:rPr>
        <w:t>5ª sesiones, celebradas, respectivamente, en marzo y en julio d</w:t>
      </w:r>
      <w:r w:rsidR="00140F8F" w:rsidRPr="00140F8F">
        <w:rPr>
          <w:lang w:val="es-ES"/>
        </w:rPr>
        <w:t>e 2</w:t>
      </w:r>
      <w:r w:rsidRPr="00140F8F">
        <w:rPr>
          <w:lang w:val="es-ES"/>
        </w:rPr>
        <w:t>017</w:t>
      </w:r>
      <w:r w:rsidR="003647B0" w:rsidRPr="00140F8F">
        <w:rPr>
          <w:lang w:val="es-ES"/>
        </w:rPr>
        <w:t xml:space="preserve">, </w:t>
      </w:r>
      <w:r w:rsidRPr="00140F8F">
        <w:rPr>
          <w:lang w:val="es-ES"/>
        </w:rPr>
        <w:t>la CCIS examinó la cuestión a fin de determinar la forma y el método adecuados o necesarios derivados de la revisión de la Carta de Supervisión Interna, aprobada por la Asamblea General de la OMPI</w:t>
      </w:r>
      <w:r w:rsidR="003647B0" w:rsidRPr="00140F8F">
        <w:rPr>
          <w:lang w:val="es-ES"/>
        </w:rPr>
        <w:t>.</w:t>
      </w:r>
    </w:p>
    <w:p w14:paraId="25DE576E" w14:textId="1FD403F0" w:rsidR="003647B0" w:rsidRPr="00140F8F" w:rsidRDefault="0076645A" w:rsidP="00652E11">
      <w:pPr>
        <w:pStyle w:val="ONUMFS"/>
        <w:rPr>
          <w:lang w:val="es-ES"/>
        </w:rPr>
      </w:pPr>
      <w:r w:rsidRPr="00140F8F">
        <w:rPr>
          <w:lang w:val="es-ES"/>
        </w:rPr>
        <w:t>En el párraf</w:t>
      </w:r>
      <w:r w:rsidR="00140F8F" w:rsidRPr="00140F8F">
        <w:rPr>
          <w:lang w:val="es-ES"/>
        </w:rPr>
        <w:t>o 3</w:t>
      </w:r>
      <w:r w:rsidRPr="00140F8F">
        <w:rPr>
          <w:lang w:val="es-ES"/>
        </w:rPr>
        <w:t>9 de la</w:t>
      </w:r>
      <w:r w:rsidR="003647B0" w:rsidRPr="00140F8F">
        <w:rPr>
          <w:lang w:val="es-ES"/>
        </w:rPr>
        <w:t xml:space="preserve"> </w:t>
      </w:r>
      <w:r w:rsidRPr="00140F8F">
        <w:rPr>
          <w:lang w:val="es-ES"/>
        </w:rPr>
        <w:t>Carta de Supervisión Interna revisada se estipula, entre otras cosas</w:t>
      </w:r>
      <w:r w:rsidR="003647B0" w:rsidRPr="00140F8F">
        <w:rPr>
          <w:i/>
          <w:lang w:val="es-ES"/>
        </w:rPr>
        <w:t>,</w:t>
      </w:r>
      <w:r w:rsidR="003647B0" w:rsidRPr="00140F8F">
        <w:rPr>
          <w:lang w:val="es-ES"/>
        </w:rPr>
        <w:t xml:space="preserve"> </w:t>
      </w:r>
      <w:r w:rsidRPr="00140F8F">
        <w:rPr>
          <w:lang w:val="es-ES"/>
        </w:rPr>
        <w:t>que en los casos de informes finales de inv</w:t>
      </w:r>
      <w:r w:rsidR="00C61220" w:rsidRPr="00140F8F">
        <w:rPr>
          <w:lang w:val="es-ES"/>
        </w:rPr>
        <w:t>estigación relativos al d</w:t>
      </w:r>
      <w:r w:rsidRPr="00140F8F">
        <w:rPr>
          <w:lang w:val="es-ES"/>
        </w:rPr>
        <w:t xml:space="preserve">irector </w:t>
      </w:r>
      <w:r w:rsidR="00C61220" w:rsidRPr="00140F8F">
        <w:rPr>
          <w:lang w:val="es-ES"/>
        </w:rPr>
        <w:t>g</w:t>
      </w:r>
      <w:r w:rsidRPr="00140F8F">
        <w:rPr>
          <w:lang w:val="es-ES"/>
        </w:rPr>
        <w:t xml:space="preserve">eneral que fundamenten en parte o en su totalidad </w:t>
      </w:r>
      <w:r w:rsidR="00C61220" w:rsidRPr="00140F8F">
        <w:rPr>
          <w:lang w:val="es-ES"/>
        </w:rPr>
        <w:t xml:space="preserve">presuntas </w:t>
      </w:r>
      <w:r w:rsidRPr="00140F8F">
        <w:rPr>
          <w:lang w:val="es-ES"/>
        </w:rPr>
        <w:t>faltas de conducta,</w:t>
      </w:r>
      <w:r w:rsidR="00F26722" w:rsidRPr="00140F8F">
        <w:rPr>
          <w:lang w:val="es-ES"/>
        </w:rPr>
        <w:t xml:space="preserve"> </w:t>
      </w:r>
      <w:r w:rsidRPr="00140F8F">
        <w:rPr>
          <w:lang w:val="es-ES"/>
        </w:rPr>
        <w:t>el Comité de Coordinación de la OMPI</w:t>
      </w:r>
      <w:r w:rsidR="003647B0" w:rsidRPr="00140F8F">
        <w:rPr>
          <w:lang w:val="es-ES"/>
        </w:rPr>
        <w:t xml:space="preserve"> </w:t>
      </w:r>
      <w:r w:rsidRPr="00140F8F">
        <w:rPr>
          <w:lang w:val="es-ES"/>
        </w:rPr>
        <w:t>deberá</w:t>
      </w:r>
      <w:r w:rsidR="003647B0" w:rsidRPr="00140F8F">
        <w:rPr>
          <w:lang w:val="es-ES"/>
        </w:rPr>
        <w:t xml:space="preserve"> </w:t>
      </w:r>
      <w:r w:rsidR="00F13330" w:rsidRPr="00140F8F">
        <w:rPr>
          <w:i/>
          <w:lang w:val="es-ES"/>
        </w:rPr>
        <w:t>“decidir si se cierra el caso o se lleva a cabo un procedimiento disciplinario”</w:t>
      </w:r>
      <w:r w:rsidR="003647B0" w:rsidRPr="00140F8F">
        <w:rPr>
          <w:lang w:val="es-ES"/>
        </w:rPr>
        <w:t xml:space="preserve">. </w:t>
      </w:r>
      <w:r w:rsidR="00582647" w:rsidRPr="00140F8F">
        <w:rPr>
          <w:lang w:val="es-ES"/>
        </w:rPr>
        <w:t xml:space="preserve"> </w:t>
      </w:r>
      <w:r w:rsidR="00F13330" w:rsidRPr="00140F8F">
        <w:rPr>
          <w:lang w:val="es-ES"/>
        </w:rPr>
        <w:t>Aun cuando en la</w:t>
      </w:r>
      <w:r w:rsidRPr="00140F8F">
        <w:rPr>
          <w:lang w:val="es-ES"/>
        </w:rPr>
        <w:t xml:space="preserve"> cláusul</w:t>
      </w:r>
      <w:r w:rsidR="00140F8F" w:rsidRPr="00140F8F">
        <w:rPr>
          <w:lang w:val="es-ES"/>
        </w:rPr>
        <w:t>a 1</w:t>
      </w:r>
      <w:r w:rsidR="003647B0" w:rsidRPr="00140F8F">
        <w:rPr>
          <w:lang w:val="es-ES"/>
        </w:rPr>
        <w:t>0.1</w:t>
      </w:r>
      <w:r w:rsidRPr="00140F8F">
        <w:rPr>
          <w:lang w:val="es-ES"/>
        </w:rPr>
        <w:t xml:space="preserve"> del Estatuto del Personal y en las Regla</w:t>
      </w:r>
      <w:r w:rsidR="00140F8F" w:rsidRPr="00140F8F">
        <w:rPr>
          <w:lang w:val="es-ES"/>
        </w:rPr>
        <w:t>s 1</w:t>
      </w:r>
      <w:r w:rsidR="003647B0" w:rsidRPr="00140F8F">
        <w:rPr>
          <w:lang w:val="es-ES"/>
        </w:rPr>
        <w:t xml:space="preserve">0.1.1 </w:t>
      </w:r>
      <w:r w:rsidR="00140F8F" w:rsidRPr="00140F8F">
        <w:rPr>
          <w:lang w:val="es-ES"/>
        </w:rPr>
        <w:lastRenderedPageBreak/>
        <w:t>a 1</w:t>
      </w:r>
      <w:r w:rsidR="003647B0" w:rsidRPr="00140F8F">
        <w:rPr>
          <w:lang w:val="es-ES"/>
        </w:rPr>
        <w:t>0.1.6</w:t>
      </w:r>
      <w:r w:rsidRPr="00140F8F">
        <w:rPr>
          <w:lang w:val="es-ES"/>
        </w:rPr>
        <w:t xml:space="preserve"> del Reglamento del Personal</w:t>
      </w:r>
      <w:r w:rsidR="00F13330" w:rsidRPr="00140F8F">
        <w:rPr>
          <w:lang w:val="es-ES"/>
        </w:rPr>
        <w:t xml:space="preserve"> se contemplan medidas disciplinarias y procedimientos conexos, esas disposiciones no abarcan medidas disciplinarias y procedimientos conexos en relación con el director general.</w:t>
      </w:r>
      <w:r w:rsidR="003647B0" w:rsidRPr="00140F8F">
        <w:rPr>
          <w:lang w:val="es-ES"/>
        </w:rPr>
        <w:t xml:space="preserve"> </w:t>
      </w:r>
      <w:r w:rsidR="00730D51" w:rsidRPr="00140F8F">
        <w:rPr>
          <w:lang w:val="es-ES"/>
        </w:rPr>
        <w:t xml:space="preserve"> </w:t>
      </w:r>
      <w:r w:rsidR="00F13330" w:rsidRPr="00140F8F">
        <w:rPr>
          <w:lang w:val="es-ES"/>
        </w:rPr>
        <w:t>Por consiguiente, hay que subsanar esa laguna aclarando que el Comité de Coordinación de la OMPI es la autoridad competente para llevar a cabo ese procedimiento y, de ser necesario, para recomendar una medida disciplinaria a la Asamblea General de la OMPI</w:t>
      </w:r>
      <w:r w:rsidR="003647B0" w:rsidRPr="00140F8F">
        <w:rPr>
          <w:lang w:val="es-ES"/>
        </w:rPr>
        <w:t>.</w:t>
      </w:r>
    </w:p>
    <w:p w14:paraId="1944A566" w14:textId="7ED6F54D" w:rsidR="003647B0" w:rsidRPr="00140F8F" w:rsidRDefault="00790ACB" w:rsidP="00652E11">
      <w:pPr>
        <w:pStyle w:val="ONUMFS"/>
        <w:rPr>
          <w:lang w:val="es-ES"/>
        </w:rPr>
      </w:pPr>
      <w:r w:rsidRPr="00140F8F">
        <w:rPr>
          <w:lang w:val="es-ES"/>
        </w:rPr>
        <w:t>Por consiguiente, la CCIS recomienda que se introduzca una nueva cláusula en el Estatuto del Personal al final del capítulo</w:t>
      </w:r>
      <w:r w:rsidR="00F87F34" w:rsidRPr="00140F8F">
        <w:rPr>
          <w:lang w:val="es-ES"/>
        </w:rPr>
        <w:t xml:space="preserve"> X</w:t>
      </w:r>
      <w:r w:rsidR="0031415E" w:rsidRPr="00140F8F">
        <w:rPr>
          <w:lang w:val="es-ES"/>
        </w:rPr>
        <w:t xml:space="preserve">, en la que se contemple la situación específica de denuncia </w:t>
      </w:r>
      <w:r w:rsidR="00C61220" w:rsidRPr="00140F8F">
        <w:rPr>
          <w:lang w:val="es-ES"/>
        </w:rPr>
        <w:t>de una presunta falta de conducta presentada contra el director general</w:t>
      </w:r>
      <w:r w:rsidR="0031415E" w:rsidRPr="00140F8F">
        <w:rPr>
          <w:lang w:val="es-ES"/>
        </w:rPr>
        <w:t>.  Se propone que en la nueva cláusul</w:t>
      </w:r>
      <w:r w:rsidR="00140F8F" w:rsidRPr="00140F8F">
        <w:rPr>
          <w:lang w:val="es-ES"/>
        </w:rPr>
        <w:t>a 1</w:t>
      </w:r>
      <w:r w:rsidR="0076246B" w:rsidRPr="00140F8F">
        <w:rPr>
          <w:lang w:val="es-ES"/>
        </w:rPr>
        <w:t xml:space="preserve">0.2 </w:t>
      </w:r>
      <w:r w:rsidR="0031415E" w:rsidRPr="00140F8F">
        <w:rPr>
          <w:lang w:val="es-ES"/>
        </w:rPr>
        <w:t>del Estatuto del Personal se diga lo siguiente</w:t>
      </w:r>
      <w:r w:rsidR="003647B0" w:rsidRPr="00140F8F">
        <w:rPr>
          <w:lang w:val="es-ES"/>
        </w:rPr>
        <w:t>:</w:t>
      </w:r>
      <w:r w:rsidR="008E2E8F" w:rsidRPr="00140F8F">
        <w:rPr>
          <w:lang w:val="es-ES"/>
        </w:rPr>
        <w:t xml:space="preserve">  </w:t>
      </w:r>
    </w:p>
    <w:tbl>
      <w:tblPr>
        <w:tblStyle w:val="TableGrid"/>
        <w:tblW w:w="0" w:type="auto"/>
        <w:tblInd w:w="108" w:type="dxa"/>
        <w:tblLook w:val="04A0" w:firstRow="1" w:lastRow="0" w:firstColumn="1" w:lastColumn="0" w:noHBand="0" w:noVBand="1"/>
      </w:tblPr>
      <w:tblGrid>
        <w:gridCol w:w="1317"/>
        <w:gridCol w:w="2882"/>
        <w:gridCol w:w="2893"/>
        <w:gridCol w:w="2371"/>
      </w:tblGrid>
      <w:tr w:rsidR="00D83DB9" w:rsidRPr="00140F8F" w14:paraId="64304DEF" w14:textId="77777777" w:rsidTr="000D11D1">
        <w:tc>
          <w:tcPr>
            <w:tcW w:w="1268" w:type="dxa"/>
            <w:shd w:val="clear" w:color="auto" w:fill="FBD4B4" w:themeFill="accent6" w:themeFillTint="66"/>
          </w:tcPr>
          <w:p w14:paraId="2E8644DB" w14:textId="7C46EF91" w:rsidR="00D83DB9" w:rsidRPr="00140F8F" w:rsidRDefault="0031415E" w:rsidP="0031415E">
            <w:pPr>
              <w:tabs>
                <w:tab w:val="left" w:pos="0"/>
              </w:tabs>
              <w:jc w:val="center"/>
              <w:rPr>
                <w:b/>
                <w:sz w:val="18"/>
                <w:szCs w:val="18"/>
                <w:lang w:val="es-ES"/>
              </w:rPr>
            </w:pPr>
            <w:r w:rsidRPr="00140F8F">
              <w:rPr>
                <w:b/>
                <w:sz w:val="18"/>
                <w:szCs w:val="18"/>
                <w:lang w:val="es-ES"/>
              </w:rPr>
              <w:t>Disposición</w:t>
            </w:r>
          </w:p>
        </w:tc>
        <w:tc>
          <w:tcPr>
            <w:tcW w:w="2910" w:type="dxa"/>
            <w:shd w:val="clear" w:color="auto" w:fill="FBD4B4" w:themeFill="accent6" w:themeFillTint="66"/>
          </w:tcPr>
          <w:p w14:paraId="700C49D1" w14:textId="261232BC" w:rsidR="00D83DB9" w:rsidRPr="00140F8F" w:rsidRDefault="0031415E" w:rsidP="009165C2">
            <w:pPr>
              <w:tabs>
                <w:tab w:val="left" w:pos="0"/>
              </w:tabs>
              <w:jc w:val="center"/>
              <w:rPr>
                <w:b/>
                <w:sz w:val="18"/>
                <w:szCs w:val="18"/>
                <w:lang w:val="es-ES"/>
              </w:rPr>
            </w:pPr>
            <w:r w:rsidRPr="00140F8F">
              <w:rPr>
                <w:b/>
                <w:sz w:val="18"/>
                <w:szCs w:val="18"/>
                <w:lang w:val="es-ES"/>
              </w:rPr>
              <w:t xml:space="preserve">Texto </w:t>
            </w:r>
            <w:r w:rsidR="009165C2" w:rsidRPr="00140F8F">
              <w:rPr>
                <w:b/>
                <w:sz w:val="18"/>
                <w:szCs w:val="18"/>
                <w:lang w:val="es-ES"/>
              </w:rPr>
              <w:t>actual</w:t>
            </w:r>
          </w:p>
        </w:tc>
        <w:tc>
          <w:tcPr>
            <w:tcW w:w="2910" w:type="dxa"/>
            <w:shd w:val="clear" w:color="auto" w:fill="FBD4B4" w:themeFill="accent6" w:themeFillTint="66"/>
          </w:tcPr>
          <w:p w14:paraId="2278C2F9" w14:textId="6B41483A" w:rsidR="00D83DB9" w:rsidRPr="00140F8F" w:rsidRDefault="009165C2" w:rsidP="009165C2">
            <w:pPr>
              <w:tabs>
                <w:tab w:val="left" w:pos="0"/>
              </w:tabs>
              <w:jc w:val="center"/>
              <w:rPr>
                <w:b/>
                <w:sz w:val="18"/>
                <w:szCs w:val="18"/>
                <w:lang w:val="es-ES"/>
              </w:rPr>
            </w:pPr>
            <w:r w:rsidRPr="00140F8F">
              <w:rPr>
                <w:b/>
                <w:sz w:val="18"/>
                <w:szCs w:val="18"/>
                <w:lang w:val="es-ES"/>
              </w:rPr>
              <w:t>Propuesta de nuevo texto</w:t>
            </w:r>
          </w:p>
        </w:tc>
        <w:tc>
          <w:tcPr>
            <w:tcW w:w="2375" w:type="dxa"/>
            <w:shd w:val="clear" w:color="auto" w:fill="FBD4B4" w:themeFill="accent6" w:themeFillTint="66"/>
          </w:tcPr>
          <w:p w14:paraId="0DDCA19A" w14:textId="599FAC4F" w:rsidR="00D83DB9" w:rsidRPr="00140F8F" w:rsidRDefault="009165C2" w:rsidP="009165C2">
            <w:pPr>
              <w:tabs>
                <w:tab w:val="left" w:pos="0"/>
              </w:tabs>
              <w:jc w:val="center"/>
              <w:rPr>
                <w:b/>
                <w:sz w:val="18"/>
                <w:szCs w:val="18"/>
                <w:lang w:val="es-ES"/>
              </w:rPr>
            </w:pPr>
            <w:r w:rsidRPr="00140F8F">
              <w:rPr>
                <w:b/>
                <w:sz w:val="18"/>
                <w:szCs w:val="18"/>
                <w:lang w:val="es-ES"/>
              </w:rPr>
              <w:t>Finalidad</w:t>
            </w:r>
            <w:r w:rsidR="00D83DB9" w:rsidRPr="00140F8F">
              <w:rPr>
                <w:b/>
                <w:sz w:val="18"/>
                <w:szCs w:val="18"/>
                <w:lang w:val="es-ES"/>
              </w:rPr>
              <w:t>/</w:t>
            </w:r>
            <w:r w:rsidRPr="00140F8F">
              <w:rPr>
                <w:b/>
                <w:sz w:val="18"/>
                <w:szCs w:val="18"/>
                <w:lang w:val="es-ES"/>
              </w:rPr>
              <w:t>Descripción de la enmienda</w:t>
            </w:r>
          </w:p>
        </w:tc>
      </w:tr>
      <w:tr w:rsidR="00D83DB9" w:rsidRPr="00140F8F" w14:paraId="6870ADFA" w14:textId="77777777" w:rsidTr="000D11D1">
        <w:tc>
          <w:tcPr>
            <w:tcW w:w="1268" w:type="dxa"/>
          </w:tcPr>
          <w:p w14:paraId="2C2AC47C" w14:textId="09585D55" w:rsidR="00D83DB9" w:rsidRPr="00140F8F" w:rsidRDefault="0031415E" w:rsidP="008C210F">
            <w:pPr>
              <w:tabs>
                <w:tab w:val="left" w:pos="0"/>
              </w:tabs>
              <w:rPr>
                <w:sz w:val="18"/>
                <w:szCs w:val="18"/>
                <w:lang w:val="es-ES"/>
              </w:rPr>
            </w:pPr>
            <w:r w:rsidRPr="00140F8F">
              <w:rPr>
                <w:b/>
                <w:sz w:val="18"/>
                <w:szCs w:val="18"/>
                <w:u w:val="single"/>
                <w:lang w:val="es-ES"/>
              </w:rPr>
              <w:t>Nueva</w:t>
            </w:r>
            <w:r w:rsidR="00191F9D" w:rsidRPr="00140F8F">
              <w:rPr>
                <w:sz w:val="18"/>
                <w:szCs w:val="18"/>
                <w:lang w:val="es-ES"/>
              </w:rPr>
              <w:t xml:space="preserve"> </w:t>
            </w:r>
            <w:r w:rsidR="00191F9D" w:rsidRPr="00140F8F">
              <w:rPr>
                <w:sz w:val="18"/>
                <w:szCs w:val="18"/>
                <w:lang w:val="es-ES"/>
              </w:rPr>
              <w:br/>
            </w:r>
            <w:r w:rsidR="009165C2" w:rsidRPr="00140F8F">
              <w:rPr>
                <w:sz w:val="18"/>
                <w:szCs w:val="18"/>
                <w:lang w:val="es-ES"/>
              </w:rPr>
              <w:t>Cláusul</w:t>
            </w:r>
            <w:r w:rsidR="00140F8F" w:rsidRPr="00140F8F">
              <w:rPr>
                <w:sz w:val="18"/>
                <w:szCs w:val="18"/>
                <w:lang w:val="es-ES"/>
              </w:rPr>
              <w:t>a 1</w:t>
            </w:r>
            <w:r w:rsidR="008C210F" w:rsidRPr="00140F8F">
              <w:rPr>
                <w:sz w:val="18"/>
                <w:szCs w:val="18"/>
                <w:lang w:val="es-ES"/>
              </w:rPr>
              <w:t xml:space="preserve">0.2 </w:t>
            </w:r>
            <w:r w:rsidR="009165C2" w:rsidRPr="00140F8F">
              <w:rPr>
                <w:sz w:val="18"/>
                <w:szCs w:val="18"/>
                <w:lang w:val="es-ES"/>
              </w:rPr>
              <w:t>del Estatuto</w:t>
            </w:r>
            <w:r w:rsidR="008C210F" w:rsidRPr="00140F8F">
              <w:rPr>
                <w:sz w:val="18"/>
                <w:szCs w:val="18"/>
                <w:lang w:val="es-ES"/>
              </w:rPr>
              <w:t xml:space="preserve"> del Personal</w:t>
            </w:r>
          </w:p>
        </w:tc>
        <w:tc>
          <w:tcPr>
            <w:tcW w:w="2910" w:type="dxa"/>
          </w:tcPr>
          <w:p w14:paraId="7FC089C8" w14:textId="77777777" w:rsidR="00D83DB9" w:rsidRPr="00140F8F" w:rsidRDefault="00D83DB9" w:rsidP="00A96DE6">
            <w:pPr>
              <w:tabs>
                <w:tab w:val="left" w:pos="0"/>
              </w:tabs>
              <w:rPr>
                <w:sz w:val="18"/>
                <w:szCs w:val="18"/>
                <w:lang w:val="es-ES"/>
              </w:rPr>
            </w:pPr>
          </w:p>
        </w:tc>
        <w:tc>
          <w:tcPr>
            <w:tcW w:w="2910" w:type="dxa"/>
          </w:tcPr>
          <w:p w14:paraId="097BC709" w14:textId="1B848DFB" w:rsidR="00D83DB9" w:rsidRPr="00140F8F" w:rsidRDefault="00A55521" w:rsidP="00A55521">
            <w:pPr>
              <w:tabs>
                <w:tab w:val="left" w:pos="0"/>
                <w:tab w:val="left" w:pos="93"/>
              </w:tabs>
              <w:rPr>
                <w:b/>
                <w:sz w:val="18"/>
                <w:szCs w:val="18"/>
                <w:u w:val="single"/>
                <w:lang w:val="es-ES"/>
              </w:rPr>
            </w:pPr>
            <w:r w:rsidRPr="00140F8F">
              <w:rPr>
                <w:b/>
                <w:sz w:val="18"/>
                <w:szCs w:val="18"/>
                <w:u w:val="single"/>
                <w:lang w:val="es-ES"/>
              </w:rPr>
              <w:t>“</w:t>
            </w:r>
            <w:r w:rsidR="00AA03E6" w:rsidRPr="00140F8F">
              <w:rPr>
                <w:b/>
                <w:sz w:val="18"/>
                <w:szCs w:val="18"/>
                <w:u w:val="single"/>
                <w:lang w:val="es-ES"/>
              </w:rPr>
              <w:t xml:space="preserve">Si </w:t>
            </w:r>
            <w:r w:rsidR="008C210F" w:rsidRPr="00140F8F">
              <w:rPr>
                <w:b/>
                <w:sz w:val="18"/>
                <w:szCs w:val="18"/>
                <w:u w:val="single"/>
                <w:lang w:val="es-ES"/>
              </w:rPr>
              <w:t xml:space="preserve">en </w:t>
            </w:r>
            <w:r w:rsidR="00AA03E6" w:rsidRPr="00140F8F">
              <w:rPr>
                <w:b/>
                <w:sz w:val="18"/>
                <w:szCs w:val="18"/>
                <w:u w:val="single"/>
                <w:lang w:val="es-ES"/>
              </w:rPr>
              <w:t xml:space="preserve">una </w:t>
            </w:r>
            <w:r w:rsidR="008C210F" w:rsidRPr="00140F8F">
              <w:rPr>
                <w:b/>
                <w:sz w:val="18"/>
                <w:szCs w:val="18"/>
                <w:u w:val="single"/>
                <w:lang w:val="es-ES"/>
              </w:rPr>
              <w:t xml:space="preserve">investigación se comprueba el fundamento de </w:t>
            </w:r>
            <w:r w:rsidR="00AA03E6" w:rsidRPr="00140F8F">
              <w:rPr>
                <w:b/>
                <w:sz w:val="18"/>
                <w:szCs w:val="18"/>
                <w:u w:val="single"/>
                <w:lang w:val="es-ES"/>
              </w:rPr>
              <w:t xml:space="preserve">una denuncia de </w:t>
            </w:r>
            <w:r w:rsidR="008C210F" w:rsidRPr="00140F8F">
              <w:rPr>
                <w:b/>
                <w:sz w:val="18"/>
                <w:szCs w:val="18"/>
                <w:u w:val="single"/>
                <w:lang w:val="es-ES"/>
              </w:rPr>
              <w:t xml:space="preserve">presunta </w:t>
            </w:r>
            <w:r w:rsidR="00AA03E6" w:rsidRPr="00140F8F">
              <w:rPr>
                <w:b/>
                <w:sz w:val="18"/>
                <w:szCs w:val="18"/>
                <w:u w:val="single"/>
                <w:lang w:val="es-ES"/>
              </w:rPr>
              <w:t>falta de conducta contra el director general</w:t>
            </w:r>
            <w:r w:rsidRPr="00140F8F">
              <w:rPr>
                <w:b/>
                <w:sz w:val="18"/>
                <w:szCs w:val="18"/>
                <w:u w:val="single"/>
                <w:lang w:val="es-ES"/>
              </w:rPr>
              <w:t>,</w:t>
            </w:r>
            <w:r w:rsidR="00AA03E6" w:rsidRPr="00140F8F">
              <w:rPr>
                <w:b/>
                <w:sz w:val="18"/>
                <w:szCs w:val="18"/>
                <w:u w:val="single"/>
                <w:lang w:val="es-ES"/>
              </w:rPr>
              <w:t xml:space="preserve"> el Comité de Coordinación </w:t>
            </w:r>
            <w:r w:rsidR="008C210F" w:rsidRPr="00140F8F">
              <w:rPr>
                <w:b/>
                <w:sz w:val="18"/>
                <w:szCs w:val="18"/>
                <w:u w:val="single"/>
                <w:lang w:val="es-ES"/>
              </w:rPr>
              <w:t>es</w:t>
            </w:r>
            <w:r w:rsidR="00AA03E6" w:rsidRPr="00140F8F">
              <w:rPr>
                <w:b/>
                <w:sz w:val="18"/>
                <w:szCs w:val="18"/>
                <w:u w:val="single"/>
                <w:lang w:val="es-ES"/>
              </w:rPr>
              <w:t xml:space="preserve"> la autoridad competente </w:t>
            </w:r>
            <w:r w:rsidR="008C210F" w:rsidRPr="00140F8F">
              <w:rPr>
                <w:b/>
                <w:sz w:val="18"/>
                <w:szCs w:val="18"/>
                <w:u w:val="single"/>
                <w:lang w:val="es-ES"/>
              </w:rPr>
              <w:t xml:space="preserve">para </w:t>
            </w:r>
            <w:r w:rsidR="00AA03E6" w:rsidRPr="00140F8F">
              <w:rPr>
                <w:b/>
                <w:sz w:val="18"/>
                <w:szCs w:val="18"/>
                <w:u w:val="single"/>
                <w:lang w:val="es-ES"/>
              </w:rPr>
              <w:t>iniciar un procedimiento disciplinario</w:t>
            </w:r>
            <w:r w:rsidRPr="00140F8F">
              <w:rPr>
                <w:b/>
                <w:sz w:val="18"/>
                <w:szCs w:val="18"/>
                <w:u w:val="single"/>
                <w:lang w:val="es-ES"/>
              </w:rPr>
              <w:t xml:space="preserve"> </w:t>
            </w:r>
            <w:r w:rsidR="00AA03E6" w:rsidRPr="00140F8F">
              <w:rPr>
                <w:b/>
                <w:sz w:val="18"/>
                <w:szCs w:val="18"/>
                <w:u w:val="single"/>
                <w:lang w:val="es-ES"/>
              </w:rPr>
              <w:t xml:space="preserve">mediante el envío de una carta que detalle los cargos, </w:t>
            </w:r>
            <w:r w:rsidR="008C210F" w:rsidRPr="00140F8F">
              <w:rPr>
                <w:b/>
                <w:sz w:val="18"/>
                <w:szCs w:val="18"/>
                <w:u w:val="single"/>
                <w:lang w:val="es-ES"/>
              </w:rPr>
              <w:t xml:space="preserve">así como </w:t>
            </w:r>
            <w:r w:rsidR="00AA03E6" w:rsidRPr="00140F8F">
              <w:rPr>
                <w:b/>
                <w:sz w:val="18"/>
                <w:szCs w:val="18"/>
                <w:u w:val="single"/>
                <w:lang w:val="es-ES"/>
              </w:rPr>
              <w:t xml:space="preserve">para recibir la respuesta a la carta de cargos y, si procede, para recomendar una medida disciplinaria para su aplicación por la Asamblea General.  El Comité de Coordinación tiene la facultad de decidir el plazo para la presentación de la respuesta a la carta de cargos y para la formulación de su recomendación a la Asamblea General.  El Comité de Coordinación es también la autoridad competente para decidir, si procede, un cese temporal en el empleo.  Por lo demás, se aplicarán, </w:t>
            </w:r>
            <w:r w:rsidR="00AA03E6" w:rsidRPr="00140F8F">
              <w:rPr>
                <w:b/>
                <w:i/>
                <w:sz w:val="18"/>
                <w:szCs w:val="18"/>
                <w:u w:val="single"/>
                <w:lang w:val="es-ES"/>
              </w:rPr>
              <w:t>mutatis mutandis</w:t>
            </w:r>
            <w:r w:rsidR="00AA03E6" w:rsidRPr="00140F8F">
              <w:rPr>
                <w:b/>
                <w:sz w:val="18"/>
                <w:szCs w:val="18"/>
                <w:u w:val="single"/>
                <w:lang w:val="es-ES"/>
              </w:rPr>
              <w:t>, al director general, como proceda, los principios generales de procedimiento disciplinario</w:t>
            </w:r>
            <w:r w:rsidRPr="00140F8F">
              <w:rPr>
                <w:b/>
                <w:sz w:val="18"/>
                <w:szCs w:val="18"/>
                <w:u w:val="single"/>
                <w:lang w:val="es-ES"/>
              </w:rPr>
              <w:t>.”</w:t>
            </w:r>
          </w:p>
          <w:p w14:paraId="1872BB77" w14:textId="77777777" w:rsidR="00D83DB9" w:rsidRPr="00140F8F" w:rsidRDefault="00D83DB9" w:rsidP="00A96DE6">
            <w:pPr>
              <w:tabs>
                <w:tab w:val="left" w:pos="0"/>
              </w:tabs>
              <w:jc w:val="both"/>
              <w:rPr>
                <w:sz w:val="18"/>
                <w:szCs w:val="18"/>
                <w:lang w:val="es-ES"/>
              </w:rPr>
            </w:pPr>
          </w:p>
        </w:tc>
        <w:tc>
          <w:tcPr>
            <w:tcW w:w="2375" w:type="dxa"/>
          </w:tcPr>
          <w:p w14:paraId="048E76D0" w14:textId="6030B06E" w:rsidR="00D83DB9" w:rsidRPr="00140F8F" w:rsidRDefault="00AA03E6" w:rsidP="008C210F">
            <w:pPr>
              <w:tabs>
                <w:tab w:val="left" w:pos="0"/>
              </w:tabs>
              <w:rPr>
                <w:sz w:val="18"/>
                <w:szCs w:val="18"/>
                <w:lang w:val="es-ES"/>
              </w:rPr>
            </w:pPr>
            <w:r w:rsidRPr="00140F8F">
              <w:rPr>
                <w:sz w:val="18"/>
                <w:szCs w:val="18"/>
                <w:lang w:val="es-ES"/>
              </w:rPr>
              <w:t>Se ha propuesto una nueva cláusul</w:t>
            </w:r>
            <w:r w:rsidR="00140F8F" w:rsidRPr="00140F8F">
              <w:rPr>
                <w:sz w:val="18"/>
                <w:szCs w:val="18"/>
                <w:lang w:val="es-ES"/>
              </w:rPr>
              <w:t>a 1</w:t>
            </w:r>
            <w:r w:rsidR="00191F9D" w:rsidRPr="00140F8F">
              <w:rPr>
                <w:sz w:val="18"/>
                <w:szCs w:val="18"/>
                <w:lang w:val="es-ES"/>
              </w:rPr>
              <w:t>0.2</w:t>
            </w:r>
            <w:r w:rsidRPr="00140F8F">
              <w:rPr>
                <w:sz w:val="18"/>
                <w:szCs w:val="18"/>
                <w:lang w:val="es-ES"/>
              </w:rPr>
              <w:t xml:space="preserve"> del Estatuto del Personal a fin de contemplar la situación específica </w:t>
            </w:r>
            <w:r w:rsidR="00392CE3" w:rsidRPr="00140F8F">
              <w:rPr>
                <w:sz w:val="18"/>
                <w:szCs w:val="18"/>
                <w:lang w:val="es-ES"/>
              </w:rPr>
              <w:t xml:space="preserve">en la que </w:t>
            </w:r>
            <w:r w:rsidR="008C210F" w:rsidRPr="00140F8F">
              <w:rPr>
                <w:sz w:val="18"/>
                <w:szCs w:val="18"/>
                <w:lang w:val="es-ES"/>
              </w:rPr>
              <w:t>en</w:t>
            </w:r>
            <w:r w:rsidR="00392CE3" w:rsidRPr="00140F8F">
              <w:rPr>
                <w:sz w:val="18"/>
                <w:szCs w:val="18"/>
                <w:lang w:val="es-ES"/>
              </w:rPr>
              <w:t xml:space="preserve"> una investigación se haya</w:t>
            </w:r>
            <w:r w:rsidR="008C210F" w:rsidRPr="00140F8F">
              <w:rPr>
                <w:sz w:val="18"/>
                <w:szCs w:val="18"/>
                <w:lang w:val="es-ES"/>
              </w:rPr>
              <w:t xml:space="preserve"> comprobado el fundamento de</w:t>
            </w:r>
            <w:r w:rsidR="00392CE3" w:rsidRPr="00140F8F">
              <w:rPr>
                <w:sz w:val="18"/>
                <w:szCs w:val="18"/>
                <w:lang w:val="es-ES"/>
              </w:rPr>
              <w:t xml:space="preserve"> una denuncia de presunta falta de conducta contra el director general</w:t>
            </w:r>
            <w:r w:rsidR="00D83DB9" w:rsidRPr="00140F8F">
              <w:rPr>
                <w:sz w:val="18"/>
                <w:szCs w:val="18"/>
                <w:lang w:val="es-ES"/>
              </w:rPr>
              <w:t xml:space="preserve">.  </w:t>
            </w:r>
          </w:p>
        </w:tc>
      </w:tr>
    </w:tbl>
    <w:p w14:paraId="593D05D7" w14:textId="77777777" w:rsidR="00D83DB9" w:rsidRPr="00140F8F" w:rsidRDefault="00D83DB9" w:rsidP="00A96DE6">
      <w:pPr>
        <w:tabs>
          <w:tab w:val="left" w:pos="0"/>
        </w:tabs>
        <w:rPr>
          <w:b/>
          <w:i/>
          <w:szCs w:val="22"/>
          <w:lang w:val="es-ES"/>
        </w:rPr>
      </w:pPr>
    </w:p>
    <w:p w14:paraId="528591CD" w14:textId="2F2CF2F8" w:rsidR="003647B0" w:rsidRPr="00140F8F" w:rsidRDefault="00392CE3" w:rsidP="00652E11">
      <w:pPr>
        <w:pStyle w:val="ONUMFS"/>
        <w:rPr>
          <w:lang w:val="es-ES"/>
        </w:rPr>
      </w:pPr>
      <w:r w:rsidRPr="00140F8F">
        <w:rPr>
          <w:szCs w:val="22"/>
          <w:lang w:val="es-ES"/>
        </w:rPr>
        <w:t>En la cláusul</w:t>
      </w:r>
      <w:r w:rsidR="00140F8F" w:rsidRPr="00140F8F">
        <w:rPr>
          <w:szCs w:val="22"/>
          <w:lang w:val="es-ES"/>
        </w:rPr>
        <w:t>a 9</w:t>
      </w:r>
      <w:r w:rsidRPr="00140F8F">
        <w:rPr>
          <w:szCs w:val="22"/>
          <w:lang w:val="es-ES"/>
        </w:rPr>
        <w:t>.2 del Estatuto del Personal se reglamenta la rescisión de nombramientos.</w:t>
      </w:r>
      <w:r w:rsidR="006269F9" w:rsidRPr="00140F8F">
        <w:rPr>
          <w:szCs w:val="22"/>
          <w:lang w:val="es-ES"/>
        </w:rPr>
        <w:t xml:space="preserve"> </w:t>
      </w:r>
      <w:r w:rsidR="000A09B6" w:rsidRPr="00140F8F">
        <w:rPr>
          <w:szCs w:val="22"/>
          <w:lang w:val="es-ES"/>
        </w:rPr>
        <w:t xml:space="preserve"> </w:t>
      </w:r>
      <w:r w:rsidRPr="00140F8F">
        <w:rPr>
          <w:szCs w:val="22"/>
          <w:lang w:val="es-ES"/>
        </w:rPr>
        <w:t>El párrafo</w:t>
      </w:r>
      <w:r w:rsidR="003647B0" w:rsidRPr="00140F8F">
        <w:rPr>
          <w:szCs w:val="22"/>
          <w:lang w:val="es-ES"/>
        </w:rPr>
        <w:t xml:space="preserve"> </w:t>
      </w:r>
      <w:r w:rsidR="00A42D6F" w:rsidRPr="00140F8F">
        <w:rPr>
          <w:szCs w:val="22"/>
          <w:lang w:val="es-ES"/>
        </w:rPr>
        <w:t xml:space="preserve">a) </w:t>
      </w:r>
      <w:r w:rsidRPr="00140F8F">
        <w:rPr>
          <w:szCs w:val="22"/>
          <w:lang w:val="es-ES"/>
        </w:rPr>
        <w:t>de dicha cláusul</w:t>
      </w:r>
      <w:r w:rsidR="00BE72D8" w:rsidRPr="00140F8F">
        <w:rPr>
          <w:szCs w:val="22"/>
          <w:lang w:val="es-ES"/>
        </w:rPr>
        <w:t>a s</w:t>
      </w:r>
      <w:r w:rsidRPr="00140F8F">
        <w:rPr>
          <w:szCs w:val="22"/>
          <w:lang w:val="es-ES"/>
        </w:rPr>
        <w:t>e aplica a la rescisión de nombramientos de funcionarios.</w:t>
      </w:r>
      <w:r w:rsidR="006671BC" w:rsidRPr="00140F8F">
        <w:rPr>
          <w:szCs w:val="22"/>
          <w:lang w:val="es-ES"/>
        </w:rPr>
        <w:t xml:space="preserve">  El párrafo d) de dicha cláusula contiene una disposición especial para la rescisión del nombramiento del director general</w:t>
      </w:r>
      <w:r w:rsidR="003647B0" w:rsidRPr="00140F8F">
        <w:rPr>
          <w:szCs w:val="22"/>
          <w:lang w:val="es-ES"/>
        </w:rPr>
        <w:t>:</w:t>
      </w:r>
      <w:r w:rsidR="00730D51" w:rsidRPr="00140F8F">
        <w:rPr>
          <w:szCs w:val="22"/>
          <w:lang w:val="es-ES"/>
        </w:rPr>
        <w:t xml:space="preserve"> </w:t>
      </w:r>
      <w:r w:rsidR="003647B0" w:rsidRPr="00140F8F">
        <w:rPr>
          <w:szCs w:val="22"/>
          <w:lang w:val="es-ES"/>
        </w:rPr>
        <w:t xml:space="preserve"> </w:t>
      </w:r>
    </w:p>
    <w:p w14:paraId="0687BD1E" w14:textId="5E857571" w:rsidR="003647B0" w:rsidRPr="00140F8F" w:rsidRDefault="003647B0" w:rsidP="00A96DE6">
      <w:pPr>
        <w:pStyle w:val="ListParagraph"/>
        <w:tabs>
          <w:tab w:val="left" w:pos="0"/>
          <w:tab w:val="left" w:pos="567"/>
        </w:tabs>
        <w:ind w:left="567"/>
        <w:rPr>
          <w:i/>
          <w:szCs w:val="22"/>
          <w:lang w:val="es-ES"/>
        </w:rPr>
      </w:pPr>
      <w:r w:rsidRPr="00140F8F">
        <w:rPr>
          <w:i/>
          <w:szCs w:val="22"/>
          <w:lang w:val="es-ES"/>
        </w:rPr>
        <w:t>“</w:t>
      </w:r>
      <w:r w:rsidR="006671BC" w:rsidRPr="00140F8F">
        <w:rPr>
          <w:i/>
          <w:szCs w:val="22"/>
          <w:lang w:val="es-ES"/>
        </w:rPr>
        <w:t>Previo asesoramiento del Comité de Coordinación, la Asamblea General podrá rescindir el nombramiento del director general si por motivos de enfermedad ya no puede realizar su labor, si su actuación profesional o su conducta resultan insatisfactorias o por cualquier otra razón que se pueda indicar en su carta de nombramiento</w:t>
      </w:r>
      <w:r w:rsidRPr="00140F8F">
        <w:rPr>
          <w:i/>
          <w:szCs w:val="22"/>
          <w:lang w:val="es-ES"/>
        </w:rPr>
        <w:t>.”</w:t>
      </w:r>
    </w:p>
    <w:p w14:paraId="206EEC4F" w14:textId="20E3084E" w:rsidR="003647B0" w:rsidRPr="00140F8F" w:rsidRDefault="003647B0" w:rsidP="00A96DE6">
      <w:pPr>
        <w:pStyle w:val="ListParagraph"/>
        <w:tabs>
          <w:tab w:val="left" w:pos="0"/>
        </w:tabs>
        <w:ind w:left="567" w:hanging="567"/>
        <w:rPr>
          <w:szCs w:val="22"/>
          <w:lang w:val="es-ES"/>
        </w:rPr>
      </w:pPr>
    </w:p>
    <w:p w14:paraId="71A834B0" w14:textId="04C3379B" w:rsidR="001C3AD2" w:rsidRPr="00140F8F" w:rsidRDefault="006671BC" w:rsidP="00652E11">
      <w:pPr>
        <w:pStyle w:val="ONUMFS"/>
        <w:rPr>
          <w:lang w:val="es-ES"/>
        </w:rPr>
      </w:pPr>
      <w:r w:rsidRPr="00140F8F">
        <w:rPr>
          <w:lang w:val="es-ES"/>
        </w:rPr>
        <w:t>En el texto actual de la cláusul</w:t>
      </w:r>
      <w:r w:rsidR="00140F8F" w:rsidRPr="00140F8F">
        <w:rPr>
          <w:lang w:val="es-ES"/>
        </w:rPr>
        <w:t>a 9</w:t>
      </w:r>
      <w:r w:rsidR="003647B0" w:rsidRPr="00140F8F">
        <w:rPr>
          <w:lang w:val="es-ES"/>
        </w:rPr>
        <w:t>.2</w:t>
      </w:r>
      <w:r w:rsidRPr="00140F8F">
        <w:rPr>
          <w:lang w:val="es-ES"/>
        </w:rPr>
        <w:t>.</w:t>
      </w:r>
      <w:r w:rsidR="00A42D6F" w:rsidRPr="00140F8F">
        <w:rPr>
          <w:lang w:val="es-ES"/>
        </w:rPr>
        <w:t xml:space="preserve">a)3) </w:t>
      </w:r>
      <w:r w:rsidRPr="00140F8F">
        <w:rPr>
          <w:lang w:val="es-ES"/>
        </w:rPr>
        <w:t xml:space="preserve">y </w:t>
      </w:r>
      <w:r w:rsidR="003647B0" w:rsidRPr="00140F8F">
        <w:rPr>
          <w:lang w:val="es-ES"/>
        </w:rPr>
        <w:t>d)</w:t>
      </w:r>
      <w:r w:rsidRPr="00140F8F">
        <w:rPr>
          <w:lang w:val="es-ES"/>
        </w:rPr>
        <w:t xml:space="preserve"> del Estatuto del Personal no se hace referencia explícita a la rescisión por falta de conducta pero se habla de </w:t>
      </w:r>
      <w:r w:rsidR="00116C9F" w:rsidRPr="00140F8F">
        <w:rPr>
          <w:lang w:val="es-ES"/>
        </w:rPr>
        <w:t>“</w:t>
      </w:r>
      <w:r w:rsidRPr="00140F8F">
        <w:rPr>
          <w:lang w:val="es-ES"/>
        </w:rPr>
        <w:t xml:space="preserve">actuación profesional </w:t>
      </w:r>
      <w:r w:rsidR="00116C9F" w:rsidRPr="00140F8F">
        <w:rPr>
          <w:lang w:val="es-ES"/>
        </w:rPr>
        <w:t>“</w:t>
      </w:r>
      <w:r w:rsidRPr="00140F8F">
        <w:rPr>
          <w:lang w:val="es-ES"/>
        </w:rPr>
        <w:t xml:space="preserve">o </w:t>
      </w:r>
      <w:r w:rsidR="00116C9F" w:rsidRPr="00140F8F">
        <w:rPr>
          <w:lang w:val="es-ES"/>
        </w:rPr>
        <w:t>“</w:t>
      </w:r>
      <w:r w:rsidRPr="00140F8F">
        <w:rPr>
          <w:lang w:val="es-ES"/>
        </w:rPr>
        <w:t>conducta</w:t>
      </w:r>
      <w:r w:rsidR="00116C9F" w:rsidRPr="00140F8F">
        <w:rPr>
          <w:lang w:val="es-ES"/>
        </w:rPr>
        <w:t>”</w:t>
      </w:r>
      <w:r w:rsidRPr="00140F8F">
        <w:rPr>
          <w:lang w:val="es-ES"/>
        </w:rPr>
        <w:t xml:space="preserve"> </w:t>
      </w:r>
      <w:r w:rsidR="00116C9F" w:rsidRPr="00140F8F">
        <w:rPr>
          <w:lang w:val="es-ES"/>
        </w:rPr>
        <w:t>“</w:t>
      </w:r>
      <w:r w:rsidRPr="00140F8F">
        <w:rPr>
          <w:lang w:val="es-ES"/>
        </w:rPr>
        <w:t>insatisfactorias”, expresión que no se emplea en la cláusul</w:t>
      </w:r>
      <w:r w:rsidR="00140F8F" w:rsidRPr="00140F8F">
        <w:rPr>
          <w:lang w:val="es-ES"/>
        </w:rPr>
        <w:t>a 1</w:t>
      </w:r>
      <w:r w:rsidRPr="00140F8F">
        <w:rPr>
          <w:lang w:val="es-ES"/>
        </w:rPr>
        <w:t xml:space="preserve">0.1 del Estatuto del Personal acerca de las medidas disciplinarias y no se emplea en la Carta de Supervisión de la </w:t>
      </w:r>
      <w:r w:rsidRPr="00140F8F">
        <w:rPr>
          <w:lang w:val="es-ES"/>
        </w:rPr>
        <w:lastRenderedPageBreak/>
        <w:t>OMPI ni en otros documentos conexos.  La CCIS desea señalar que en el Reglamento del Personal y el Estatuto del Personal de las Naciones Unidas (</w:t>
      </w:r>
      <w:r w:rsidR="005649D6" w:rsidRPr="00140F8F">
        <w:rPr>
          <w:lang w:val="es-ES"/>
        </w:rPr>
        <w:t>ST/SGB/201</w:t>
      </w:r>
      <w:r w:rsidR="00C25BB6" w:rsidRPr="00140F8F">
        <w:rPr>
          <w:lang w:val="es-ES"/>
        </w:rPr>
        <w:t>7</w:t>
      </w:r>
      <w:r w:rsidR="005649D6" w:rsidRPr="00140F8F">
        <w:rPr>
          <w:lang w:val="es-ES"/>
        </w:rPr>
        <w:t xml:space="preserve">/1) </w:t>
      </w:r>
      <w:r w:rsidR="00990826" w:rsidRPr="00140F8F">
        <w:rPr>
          <w:lang w:val="es-ES"/>
        </w:rPr>
        <w:t xml:space="preserve">se diferencia claramente la rescisión por “servicios insatisfactorios” de la rescisión por “motivos disciplinarios” y </w:t>
      </w:r>
      <w:r w:rsidR="00116C9F" w:rsidRPr="00140F8F">
        <w:rPr>
          <w:lang w:val="es-ES"/>
        </w:rPr>
        <w:t xml:space="preserve">que </w:t>
      </w:r>
      <w:r w:rsidR="00990826" w:rsidRPr="00140F8F">
        <w:rPr>
          <w:lang w:val="es-ES"/>
        </w:rPr>
        <w:t>considera conveniente introducir una aclaración similar en el Estatuto del Personal.  Por consiguiente, la CCIS recomienda que se modifique la cláusul</w:t>
      </w:r>
      <w:r w:rsidR="00140F8F" w:rsidRPr="00140F8F">
        <w:rPr>
          <w:lang w:val="es-ES"/>
        </w:rPr>
        <w:t>a 9</w:t>
      </w:r>
      <w:r w:rsidR="00990826" w:rsidRPr="00140F8F">
        <w:rPr>
          <w:lang w:val="es-ES"/>
        </w:rPr>
        <w:t>.2.d) del Estatuto del Personal.  Se recomienda introducir una aclaración similar con respecto a la cláusul</w:t>
      </w:r>
      <w:r w:rsidR="00140F8F" w:rsidRPr="00140F8F">
        <w:rPr>
          <w:lang w:val="es-ES"/>
        </w:rPr>
        <w:t>a 9</w:t>
      </w:r>
      <w:r w:rsidR="001C3AD2" w:rsidRPr="00140F8F">
        <w:rPr>
          <w:lang w:val="es-ES"/>
        </w:rPr>
        <w:t>.2</w:t>
      </w:r>
      <w:r w:rsidR="00990826" w:rsidRPr="00140F8F">
        <w:rPr>
          <w:lang w:val="es-ES"/>
        </w:rPr>
        <w:t>.</w:t>
      </w:r>
      <w:r w:rsidR="001C3AD2" w:rsidRPr="00140F8F">
        <w:rPr>
          <w:lang w:val="es-ES"/>
        </w:rPr>
        <w:t>a)3)</w:t>
      </w:r>
      <w:r w:rsidR="00990826" w:rsidRPr="00140F8F">
        <w:rPr>
          <w:lang w:val="es-ES"/>
        </w:rPr>
        <w:t xml:space="preserve"> del Estatuto del Personal</w:t>
      </w:r>
      <w:r w:rsidR="001C3AD2" w:rsidRPr="00140F8F">
        <w:rPr>
          <w:lang w:val="es-ES"/>
        </w:rPr>
        <w:t>.</w:t>
      </w:r>
    </w:p>
    <w:tbl>
      <w:tblPr>
        <w:tblStyle w:val="TableGrid"/>
        <w:tblW w:w="0" w:type="auto"/>
        <w:tblInd w:w="108" w:type="dxa"/>
        <w:tblLook w:val="04A0" w:firstRow="1" w:lastRow="0" w:firstColumn="1" w:lastColumn="0" w:noHBand="0" w:noVBand="1"/>
      </w:tblPr>
      <w:tblGrid>
        <w:gridCol w:w="1587"/>
        <w:gridCol w:w="2765"/>
        <w:gridCol w:w="2765"/>
        <w:gridCol w:w="2346"/>
      </w:tblGrid>
      <w:tr w:rsidR="00990826" w:rsidRPr="00140F8F" w14:paraId="02206346" w14:textId="77777777" w:rsidTr="000D11D1">
        <w:tc>
          <w:tcPr>
            <w:tcW w:w="1268" w:type="dxa"/>
            <w:shd w:val="clear" w:color="auto" w:fill="FBD4B4" w:themeFill="accent6" w:themeFillTint="66"/>
          </w:tcPr>
          <w:p w14:paraId="64A34C7D" w14:textId="2F08BEA2" w:rsidR="002A437E" w:rsidRPr="00140F8F" w:rsidRDefault="00990826" w:rsidP="00990826">
            <w:pPr>
              <w:tabs>
                <w:tab w:val="left" w:pos="0"/>
              </w:tabs>
              <w:jc w:val="center"/>
              <w:rPr>
                <w:b/>
                <w:sz w:val="18"/>
                <w:szCs w:val="18"/>
                <w:lang w:val="es-ES"/>
              </w:rPr>
            </w:pPr>
            <w:r w:rsidRPr="00140F8F">
              <w:rPr>
                <w:b/>
                <w:sz w:val="18"/>
                <w:szCs w:val="18"/>
                <w:lang w:val="es-ES"/>
              </w:rPr>
              <w:t>Disposición</w:t>
            </w:r>
          </w:p>
        </w:tc>
        <w:tc>
          <w:tcPr>
            <w:tcW w:w="2910" w:type="dxa"/>
            <w:shd w:val="clear" w:color="auto" w:fill="FBD4B4" w:themeFill="accent6" w:themeFillTint="66"/>
          </w:tcPr>
          <w:p w14:paraId="67BA31C6" w14:textId="32725D4E" w:rsidR="002A437E" w:rsidRPr="00140F8F" w:rsidRDefault="00990826" w:rsidP="00990826">
            <w:pPr>
              <w:tabs>
                <w:tab w:val="left" w:pos="0"/>
              </w:tabs>
              <w:jc w:val="center"/>
              <w:rPr>
                <w:b/>
                <w:sz w:val="18"/>
                <w:szCs w:val="18"/>
                <w:lang w:val="es-ES"/>
              </w:rPr>
            </w:pPr>
            <w:r w:rsidRPr="00140F8F">
              <w:rPr>
                <w:b/>
                <w:sz w:val="18"/>
                <w:szCs w:val="18"/>
                <w:lang w:val="es-ES"/>
              </w:rPr>
              <w:t>Texto actual</w:t>
            </w:r>
          </w:p>
        </w:tc>
        <w:tc>
          <w:tcPr>
            <w:tcW w:w="2910" w:type="dxa"/>
            <w:shd w:val="clear" w:color="auto" w:fill="FBD4B4" w:themeFill="accent6" w:themeFillTint="66"/>
          </w:tcPr>
          <w:p w14:paraId="6D145504" w14:textId="62DF1475" w:rsidR="002A437E" w:rsidRPr="00140F8F" w:rsidRDefault="00990826" w:rsidP="00990826">
            <w:pPr>
              <w:tabs>
                <w:tab w:val="left" w:pos="0"/>
              </w:tabs>
              <w:jc w:val="center"/>
              <w:rPr>
                <w:b/>
                <w:sz w:val="18"/>
                <w:szCs w:val="18"/>
                <w:lang w:val="es-ES"/>
              </w:rPr>
            </w:pPr>
            <w:r w:rsidRPr="00140F8F">
              <w:rPr>
                <w:b/>
                <w:sz w:val="18"/>
                <w:szCs w:val="18"/>
                <w:lang w:val="es-ES"/>
              </w:rPr>
              <w:t>Propuesta de nuevo texto</w:t>
            </w:r>
          </w:p>
        </w:tc>
        <w:tc>
          <w:tcPr>
            <w:tcW w:w="2375" w:type="dxa"/>
            <w:shd w:val="clear" w:color="auto" w:fill="FBD4B4" w:themeFill="accent6" w:themeFillTint="66"/>
          </w:tcPr>
          <w:p w14:paraId="400E5D5C" w14:textId="09D082EB" w:rsidR="002A437E" w:rsidRPr="00140F8F" w:rsidRDefault="00990826" w:rsidP="00990826">
            <w:pPr>
              <w:tabs>
                <w:tab w:val="left" w:pos="0"/>
              </w:tabs>
              <w:jc w:val="center"/>
              <w:rPr>
                <w:b/>
                <w:sz w:val="18"/>
                <w:szCs w:val="18"/>
                <w:lang w:val="es-ES"/>
              </w:rPr>
            </w:pPr>
            <w:r w:rsidRPr="00140F8F">
              <w:rPr>
                <w:b/>
                <w:sz w:val="18"/>
                <w:szCs w:val="18"/>
                <w:lang w:val="es-ES"/>
              </w:rPr>
              <w:t>Finalidad</w:t>
            </w:r>
            <w:r w:rsidR="002A437E" w:rsidRPr="00140F8F">
              <w:rPr>
                <w:b/>
                <w:sz w:val="18"/>
                <w:szCs w:val="18"/>
                <w:lang w:val="es-ES"/>
              </w:rPr>
              <w:t>/</w:t>
            </w:r>
            <w:r w:rsidRPr="00140F8F">
              <w:rPr>
                <w:b/>
                <w:sz w:val="18"/>
                <w:szCs w:val="18"/>
                <w:lang w:val="es-ES"/>
              </w:rPr>
              <w:t>Descripción de la enmienda</w:t>
            </w:r>
          </w:p>
        </w:tc>
      </w:tr>
      <w:tr w:rsidR="00990826" w:rsidRPr="00140F8F" w14:paraId="1E8D2681" w14:textId="77777777" w:rsidTr="000D11D1">
        <w:tc>
          <w:tcPr>
            <w:tcW w:w="1268" w:type="dxa"/>
          </w:tcPr>
          <w:p w14:paraId="5238AB73" w14:textId="2DE13081" w:rsidR="00C25BB6" w:rsidRPr="00140F8F" w:rsidRDefault="00B857E7" w:rsidP="00C25BB6">
            <w:pPr>
              <w:tabs>
                <w:tab w:val="left" w:pos="0"/>
              </w:tabs>
              <w:rPr>
                <w:sz w:val="18"/>
                <w:szCs w:val="18"/>
                <w:lang w:val="es-ES"/>
              </w:rPr>
            </w:pPr>
            <w:r w:rsidRPr="00140F8F">
              <w:rPr>
                <w:sz w:val="18"/>
                <w:szCs w:val="18"/>
                <w:lang w:val="es-ES"/>
              </w:rPr>
              <w:t>Cláusul</w:t>
            </w:r>
            <w:r w:rsidR="00140F8F" w:rsidRPr="00140F8F">
              <w:rPr>
                <w:sz w:val="18"/>
                <w:szCs w:val="18"/>
                <w:lang w:val="es-ES"/>
              </w:rPr>
              <w:t>a 9</w:t>
            </w:r>
            <w:r w:rsidR="00116C9F" w:rsidRPr="00140F8F">
              <w:rPr>
                <w:sz w:val="18"/>
                <w:szCs w:val="18"/>
                <w:lang w:val="es-ES"/>
              </w:rPr>
              <w:t xml:space="preserve">.2.a)3) </w:t>
            </w:r>
            <w:r w:rsidRPr="00140F8F">
              <w:rPr>
                <w:sz w:val="18"/>
                <w:szCs w:val="18"/>
                <w:lang w:val="es-ES"/>
              </w:rPr>
              <w:t>del Estatuto del Personal</w:t>
            </w:r>
          </w:p>
          <w:p w14:paraId="66775CDC" w14:textId="77777777" w:rsidR="00C25BB6" w:rsidRPr="00140F8F" w:rsidRDefault="00C25BB6" w:rsidP="00C25BB6">
            <w:pPr>
              <w:tabs>
                <w:tab w:val="left" w:pos="0"/>
              </w:tabs>
              <w:rPr>
                <w:sz w:val="18"/>
                <w:szCs w:val="18"/>
                <w:lang w:val="es-ES"/>
              </w:rPr>
            </w:pPr>
          </w:p>
          <w:p w14:paraId="0C325DAF" w14:textId="77777777" w:rsidR="00C25BB6" w:rsidRPr="00140F8F" w:rsidRDefault="00C25BB6" w:rsidP="00C25BB6">
            <w:pPr>
              <w:tabs>
                <w:tab w:val="left" w:pos="0"/>
              </w:tabs>
              <w:rPr>
                <w:sz w:val="18"/>
                <w:szCs w:val="18"/>
                <w:lang w:val="es-ES"/>
              </w:rPr>
            </w:pPr>
          </w:p>
          <w:p w14:paraId="274B7A5D" w14:textId="77777777" w:rsidR="00C25BB6" w:rsidRPr="00140F8F" w:rsidRDefault="00C25BB6" w:rsidP="00C25BB6">
            <w:pPr>
              <w:tabs>
                <w:tab w:val="left" w:pos="0"/>
              </w:tabs>
              <w:rPr>
                <w:sz w:val="18"/>
                <w:szCs w:val="18"/>
                <w:lang w:val="es-ES"/>
              </w:rPr>
            </w:pPr>
          </w:p>
          <w:p w14:paraId="39AC0D3B" w14:textId="729992B1" w:rsidR="002A437E" w:rsidRPr="00140F8F" w:rsidRDefault="00B857E7" w:rsidP="00C25BB6">
            <w:pPr>
              <w:tabs>
                <w:tab w:val="left" w:pos="0"/>
              </w:tabs>
              <w:rPr>
                <w:sz w:val="18"/>
                <w:szCs w:val="18"/>
                <w:lang w:val="es-ES"/>
              </w:rPr>
            </w:pPr>
            <w:r w:rsidRPr="00140F8F">
              <w:rPr>
                <w:sz w:val="18"/>
                <w:szCs w:val="18"/>
                <w:lang w:val="es-ES"/>
              </w:rPr>
              <w:t>Cláusula del Estatuto del Persona</w:t>
            </w:r>
            <w:r w:rsidR="00140F8F" w:rsidRPr="00140F8F">
              <w:rPr>
                <w:sz w:val="18"/>
                <w:szCs w:val="18"/>
                <w:lang w:val="es-ES"/>
              </w:rPr>
              <w:t>l 9</w:t>
            </w:r>
            <w:r w:rsidR="002A437E" w:rsidRPr="00140F8F">
              <w:rPr>
                <w:sz w:val="18"/>
                <w:szCs w:val="18"/>
                <w:lang w:val="es-ES"/>
              </w:rPr>
              <w:t>.2</w:t>
            </w:r>
            <w:r w:rsidR="00166922" w:rsidRPr="00140F8F">
              <w:rPr>
                <w:sz w:val="18"/>
                <w:szCs w:val="18"/>
                <w:lang w:val="es-ES"/>
              </w:rPr>
              <w:t>.</w:t>
            </w:r>
            <w:r w:rsidR="002A437E" w:rsidRPr="00140F8F">
              <w:rPr>
                <w:sz w:val="18"/>
                <w:szCs w:val="18"/>
                <w:lang w:val="es-ES"/>
              </w:rPr>
              <w:t>d)</w:t>
            </w:r>
          </w:p>
          <w:p w14:paraId="18846CF9" w14:textId="77777777" w:rsidR="001C3AD2" w:rsidRPr="00140F8F" w:rsidRDefault="001C3AD2" w:rsidP="00DB04C0">
            <w:pPr>
              <w:tabs>
                <w:tab w:val="left" w:pos="0"/>
              </w:tabs>
              <w:rPr>
                <w:sz w:val="18"/>
                <w:szCs w:val="18"/>
                <w:lang w:val="es-ES"/>
              </w:rPr>
            </w:pPr>
          </w:p>
          <w:p w14:paraId="2B554C73" w14:textId="77777777" w:rsidR="001C3AD2" w:rsidRPr="00140F8F" w:rsidRDefault="001C3AD2" w:rsidP="00DB04C0">
            <w:pPr>
              <w:tabs>
                <w:tab w:val="left" w:pos="0"/>
              </w:tabs>
              <w:rPr>
                <w:sz w:val="18"/>
                <w:szCs w:val="18"/>
                <w:lang w:val="es-ES"/>
              </w:rPr>
            </w:pPr>
          </w:p>
          <w:p w14:paraId="02628FE7" w14:textId="77777777" w:rsidR="001C3AD2" w:rsidRPr="00140F8F" w:rsidRDefault="001C3AD2" w:rsidP="00DB04C0">
            <w:pPr>
              <w:tabs>
                <w:tab w:val="left" w:pos="0"/>
              </w:tabs>
              <w:rPr>
                <w:sz w:val="18"/>
                <w:szCs w:val="18"/>
                <w:lang w:val="es-ES"/>
              </w:rPr>
            </w:pPr>
          </w:p>
          <w:p w14:paraId="1A374645" w14:textId="77777777" w:rsidR="001C3AD2" w:rsidRPr="00140F8F" w:rsidRDefault="001C3AD2" w:rsidP="00DB04C0">
            <w:pPr>
              <w:tabs>
                <w:tab w:val="left" w:pos="0"/>
              </w:tabs>
              <w:rPr>
                <w:sz w:val="18"/>
                <w:szCs w:val="18"/>
                <w:lang w:val="es-ES"/>
              </w:rPr>
            </w:pPr>
          </w:p>
          <w:p w14:paraId="558F8522" w14:textId="77777777" w:rsidR="001C3AD2" w:rsidRPr="00140F8F" w:rsidRDefault="001C3AD2" w:rsidP="00DB04C0">
            <w:pPr>
              <w:tabs>
                <w:tab w:val="left" w:pos="0"/>
              </w:tabs>
              <w:rPr>
                <w:sz w:val="18"/>
                <w:szCs w:val="18"/>
                <w:lang w:val="es-ES"/>
              </w:rPr>
            </w:pPr>
          </w:p>
          <w:p w14:paraId="7DF33F71" w14:textId="77777777" w:rsidR="001C3AD2" w:rsidRPr="00140F8F" w:rsidRDefault="001C3AD2" w:rsidP="00DB04C0">
            <w:pPr>
              <w:tabs>
                <w:tab w:val="left" w:pos="0"/>
              </w:tabs>
              <w:rPr>
                <w:sz w:val="18"/>
                <w:szCs w:val="18"/>
                <w:lang w:val="es-ES"/>
              </w:rPr>
            </w:pPr>
          </w:p>
          <w:p w14:paraId="77D5C6F0" w14:textId="77777777" w:rsidR="001C3AD2" w:rsidRPr="00140F8F" w:rsidRDefault="001C3AD2" w:rsidP="00DB04C0">
            <w:pPr>
              <w:tabs>
                <w:tab w:val="left" w:pos="0"/>
              </w:tabs>
              <w:rPr>
                <w:sz w:val="18"/>
                <w:szCs w:val="18"/>
                <w:lang w:val="es-ES"/>
              </w:rPr>
            </w:pPr>
          </w:p>
          <w:p w14:paraId="127CBDAF" w14:textId="29F80E7E" w:rsidR="001C3AD2" w:rsidRPr="00140F8F" w:rsidRDefault="001C3AD2" w:rsidP="00DB04C0">
            <w:pPr>
              <w:tabs>
                <w:tab w:val="left" w:pos="0"/>
              </w:tabs>
              <w:rPr>
                <w:sz w:val="18"/>
                <w:szCs w:val="18"/>
                <w:lang w:val="es-ES"/>
              </w:rPr>
            </w:pPr>
          </w:p>
          <w:p w14:paraId="2F8D2788" w14:textId="72340CDA" w:rsidR="001C3AD2" w:rsidRPr="00140F8F" w:rsidRDefault="001C3AD2" w:rsidP="001C3AD2">
            <w:pPr>
              <w:tabs>
                <w:tab w:val="left" w:pos="0"/>
              </w:tabs>
              <w:rPr>
                <w:sz w:val="18"/>
                <w:szCs w:val="18"/>
                <w:lang w:val="es-ES"/>
              </w:rPr>
            </w:pPr>
          </w:p>
        </w:tc>
        <w:tc>
          <w:tcPr>
            <w:tcW w:w="2910" w:type="dxa"/>
          </w:tcPr>
          <w:p w14:paraId="5B65A447" w14:textId="52679574" w:rsidR="00C25BB6" w:rsidRPr="00140F8F" w:rsidRDefault="00C25BB6" w:rsidP="00C25BB6">
            <w:pPr>
              <w:pStyle w:val="Default"/>
              <w:tabs>
                <w:tab w:val="left" w:pos="0"/>
              </w:tabs>
              <w:rPr>
                <w:color w:val="auto"/>
                <w:sz w:val="18"/>
                <w:szCs w:val="18"/>
                <w:lang w:val="es-ES"/>
              </w:rPr>
            </w:pPr>
            <w:r w:rsidRPr="00140F8F">
              <w:rPr>
                <w:sz w:val="18"/>
                <w:szCs w:val="18"/>
                <w:lang w:val="es-ES"/>
              </w:rPr>
              <w:t xml:space="preserve">3) </w:t>
            </w:r>
            <w:r w:rsidR="00864BED" w:rsidRPr="00140F8F">
              <w:rPr>
                <w:color w:val="auto"/>
                <w:sz w:val="18"/>
                <w:szCs w:val="18"/>
                <w:lang w:val="es-ES"/>
              </w:rPr>
              <w:t>si la actuación profesional o la conducta del funcionario resultan insatisfactorias</w:t>
            </w:r>
            <w:r w:rsidRPr="00140F8F">
              <w:rPr>
                <w:color w:val="auto"/>
                <w:sz w:val="18"/>
                <w:szCs w:val="18"/>
                <w:lang w:val="es-ES"/>
              </w:rPr>
              <w:t>;</w:t>
            </w:r>
          </w:p>
          <w:p w14:paraId="1C4A956B" w14:textId="77777777" w:rsidR="00C25BB6" w:rsidRPr="00140F8F" w:rsidRDefault="00C25BB6" w:rsidP="00C25BB6">
            <w:pPr>
              <w:pStyle w:val="Default"/>
              <w:tabs>
                <w:tab w:val="left" w:pos="0"/>
              </w:tabs>
              <w:rPr>
                <w:color w:val="auto"/>
                <w:sz w:val="18"/>
                <w:szCs w:val="18"/>
                <w:lang w:val="es-ES"/>
              </w:rPr>
            </w:pPr>
            <w:r w:rsidRPr="00140F8F">
              <w:rPr>
                <w:color w:val="auto"/>
                <w:sz w:val="18"/>
                <w:szCs w:val="18"/>
                <w:lang w:val="es-ES"/>
              </w:rPr>
              <w:t xml:space="preserve"> </w:t>
            </w:r>
          </w:p>
          <w:p w14:paraId="2A2AAF32" w14:textId="77777777" w:rsidR="00C25BB6" w:rsidRPr="00140F8F" w:rsidRDefault="00C25BB6" w:rsidP="00C25BB6">
            <w:pPr>
              <w:pStyle w:val="Default"/>
              <w:tabs>
                <w:tab w:val="left" w:pos="0"/>
              </w:tabs>
              <w:rPr>
                <w:color w:val="auto"/>
                <w:sz w:val="18"/>
                <w:szCs w:val="18"/>
                <w:lang w:val="es-ES"/>
              </w:rPr>
            </w:pPr>
          </w:p>
          <w:p w14:paraId="15A1F6D6" w14:textId="77777777" w:rsidR="00C25BB6" w:rsidRPr="00140F8F" w:rsidRDefault="00C25BB6" w:rsidP="00C25BB6">
            <w:pPr>
              <w:pStyle w:val="Default"/>
              <w:tabs>
                <w:tab w:val="left" w:pos="0"/>
              </w:tabs>
              <w:rPr>
                <w:color w:val="auto"/>
                <w:sz w:val="18"/>
                <w:szCs w:val="18"/>
                <w:lang w:val="es-ES"/>
              </w:rPr>
            </w:pPr>
          </w:p>
          <w:p w14:paraId="136856F0" w14:textId="77777777" w:rsidR="00BE72D8" w:rsidRPr="00140F8F" w:rsidRDefault="002A437E" w:rsidP="00C25BB6">
            <w:pPr>
              <w:pStyle w:val="Default"/>
              <w:tabs>
                <w:tab w:val="left" w:pos="0"/>
              </w:tabs>
              <w:rPr>
                <w:color w:val="auto"/>
                <w:sz w:val="18"/>
                <w:szCs w:val="18"/>
                <w:lang w:val="es-ES"/>
              </w:rPr>
            </w:pPr>
            <w:r w:rsidRPr="00140F8F">
              <w:rPr>
                <w:color w:val="auto"/>
                <w:sz w:val="18"/>
                <w:szCs w:val="18"/>
                <w:lang w:val="es-ES"/>
              </w:rPr>
              <w:t xml:space="preserve">d) </w:t>
            </w:r>
            <w:r w:rsidR="00166922" w:rsidRPr="00140F8F">
              <w:rPr>
                <w:color w:val="auto"/>
                <w:sz w:val="18"/>
                <w:szCs w:val="18"/>
                <w:lang w:val="es-ES"/>
              </w:rPr>
              <w:t>Previo asesoramiento del Comité de Coordinación, la Asamblea General podrá rescindir el nombramiento del director general si por motivos de enfermedad ya no puede realizar su labor, si su actuación profesional o su conducta resultan insatisfactorias o por cualquier otra razón que se pueda indicar en su carta de nombramiento</w:t>
            </w:r>
            <w:r w:rsidR="00BE72D8" w:rsidRPr="00140F8F">
              <w:rPr>
                <w:color w:val="auto"/>
                <w:sz w:val="18"/>
                <w:szCs w:val="18"/>
                <w:lang w:val="es-ES"/>
              </w:rPr>
              <w:t>.</w:t>
            </w:r>
          </w:p>
          <w:p w14:paraId="5D02E298" w14:textId="5A83F55A" w:rsidR="001C3AD2" w:rsidRPr="00140F8F" w:rsidRDefault="001C3AD2" w:rsidP="00A96DE6">
            <w:pPr>
              <w:pStyle w:val="Default"/>
              <w:tabs>
                <w:tab w:val="left" w:pos="0"/>
              </w:tabs>
              <w:rPr>
                <w:sz w:val="18"/>
                <w:szCs w:val="18"/>
                <w:lang w:val="es-ES"/>
              </w:rPr>
            </w:pPr>
          </w:p>
          <w:p w14:paraId="67F54CDD" w14:textId="77777777" w:rsidR="002A437E" w:rsidRPr="00140F8F" w:rsidRDefault="002A437E" w:rsidP="00A96DE6">
            <w:pPr>
              <w:tabs>
                <w:tab w:val="left" w:pos="0"/>
              </w:tabs>
              <w:rPr>
                <w:sz w:val="18"/>
                <w:szCs w:val="18"/>
                <w:lang w:val="es-ES"/>
              </w:rPr>
            </w:pPr>
          </w:p>
          <w:p w14:paraId="5532619A" w14:textId="77777777" w:rsidR="002A437E" w:rsidRPr="00140F8F" w:rsidRDefault="002A437E" w:rsidP="00A96DE6">
            <w:pPr>
              <w:tabs>
                <w:tab w:val="left" w:pos="0"/>
              </w:tabs>
              <w:rPr>
                <w:sz w:val="18"/>
                <w:szCs w:val="18"/>
                <w:lang w:val="es-ES"/>
              </w:rPr>
            </w:pPr>
          </w:p>
        </w:tc>
        <w:tc>
          <w:tcPr>
            <w:tcW w:w="2910" w:type="dxa"/>
          </w:tcPr>
          <w:p w14:paraId="423182B4" w14:textId="7E778080" w:rsidR="00C25BB6" w:rsidRPr="00140F8F" w:rsidRDefault="00C25BB6" w:rsidP="00C25BB6">
            <w:pPr>
              <w:tabs>
                <w:tab w:val="left" w:pos="0"/>
              </w:tabs>
              <w:rPr>
                <w:b/>
                <w:sz w:val="18"/>
                <w:szCs w:val="18"/>
                <w:lang w:val="es-ES"/>
              </w:rPr>
            </w:pPr>
            <w:r w:rsidRPr="00140F8F">
              <w:rPr>
                <w:sz w:val="18"/>
                <w:szCs w:val="18"/>
                <w:lang w:val="es-ES"/>
              </w:rPr>
              <w:t xml:space="preserve">(3) </w:t>
            </w:r>
            <w:r w:rsidR="00166922" w:rsidRPr="00140F8F">
              <w:rPr>
                <w:sz w:val="18"/>
                <w:szCs w:val="18"/>
                <w:lang w:val="es-ES"/>
              </w:rPr>
              <w:t xml:space="preserve">si la actuación profesional </w:t>
            </w:r>
            <w:r w:rsidR="00166922" w:rsidRPr="00140F8F">
              <w:rPr>
                <w:strike/>
                <w:sz w:val="18"/>
                <w:szCs w:val="18"/>
                <w:lang w:val="es-ES"/>
              </w:rPr>
              <w:t>o la conducta</w:t>
            </w:r>
            <w:r w:rsidR="00166922" w:rsidRPr="00140F8F">
              <w:rPr>
                <w:sz w:val="18"/>
                <w:szCs w:val="18"/>
                <w:lang w:val="es-ES"/>
              </w:rPr>
              <w:t xml:space="preserve"> del funcionario resulta</w:t>
            </w:r>
            <w:r w:rsidR="00166922" w:rsidRPr="00140F8F">
              <w:rPr>
                <w:strike/>
                <w:sz w:val="18"/>
                <w:szCs w:val="18"/>
                <w:lang w:val="es-ES"/>
              </w:rPr>
              <w:t xml:space="preserve">n </w:t>
            </w:r>
            <w:r w:rsidR="00166922" w:rsidRPr="00140F8F">
              <w:rPr>
                <w:sz w:val="18"/>
                <w:szCs w:val="18"/>
                <w:lang w:val="es-ES"/>
              </w:rPr>
              <w:t>insatisfactoria</w:t>
            </w:r>
            <w:r w:rsidR="00BE72D8" w:rsidRPr="00140F8F">
              <w:rPr>
                <w:strike/>
                <w:sz w:val="18"/>
                <w:szCs w:val="18"/>
                <w:lang w:val="es-ES"/>
              </w:rPr>
              <w:t xml:space="preserve">s </w:t>
            </w:r>
            <w:r w:rsidR="00BE72D8" w:rsidRPr="00140F8F">
              <w:rPr>
                <w:b/>
                <w:sz w:val="18"/>
                <w:szCs w:val="18"/>
                <w:u w:val="single"/>
                <w:lang w:val="es-ES"/>
              </w:rPr>
              <w:t>o</w:t>
            </w:r>
            <w:r w:rsidR="00166922" w:rsidRPr="00140F8F">
              <w:rPr>
                <w:b/>
                <w:sz w:val="18"/>
                <w:szCs w:val="18"/>
                <w:u w:val="single"/>
                <w:lang w:val="es-ES"/>
              </w:rPr>
              <w:t xml:space="preserve"> si se compr</w:t>
            </w:r>
            <w:r w:rsidR="00020C84" w:rsidRPr="00140F8F">
              <w:rPr>
                <w:b/>
                <w:sz w:val="18"/>
                <w:szCs w:val="18"/>
                <w:u w:val="single"/>
                <w:lang w:val="es-ES"/>
              </w:rPr>
              <w:t xml:space="preserve">ueba </w:t>
            </w:r>
            <w:r w:rsidR="007C5C83" w:rsidRPr="00140F8F">
              <w:rPr>
                <w:b/>
                <w:sz w:val="18"/>
                <w:szCs w:val="18"/>
                <w:u w:val="single"/>
                <w:lang w:val="es-ES"/>
              </w:rPr>
              <w:t xml:space="preserve">que </w:t>
            </w:r>
            <w:r w:rsidR="00020C84" w:rsidRPr="00140F8F">
              <w:rPr>
                <w:b/>
                <w:sz w:val="18"/>
                <w:szCs w:val="18"/>
                <w:u w:val="single"/>
                <w:lang w:val="es-ES"/>
              </w:rPr>
              <w:t>ha cometido una falta de conducta</w:t>
            </w:r>
            <w:r w:rsidRPr="00140F8F">
              <w:rPr>
                <w:b/>
                <w:sz w:val="18"/>
                <w:szCs w:val="18"/>
                <w:lang w:val="es-ES"/>
              </w:rPr>
              <w:t>;</w:t>
            </w:r>
          </w:p>
          <w:p w14:paraId="671CD211" w14:textId="77777777" w:rsidR="00C25BB6" w:rsidRPr="00140F8F" w:rsidRDefault="00C25BB6" w:rsidP="00C25BB6">
            <w:pPr>
              <w:pStyle w:val="Default"/>
              <w:tabs>
                <w:tab w:val="left" w:pos="0"/>
              </w:tabs>
              <w:rPr>
                <w:color w:val="auto"/>
                <w:sz w:val="18"/>
                <w:szCs w:val="18"/>
                <w:lang w:val="es-ES"/>
              </w:rPr>
            </w:pPr>
            <w:r w:rsidRPr="00140F8F">
              <w:rPr>
                <w:color w:val="auto"/>
                <w:sz w:val="18"/>
                <w:szCs w:val="18"/>
                <w:lang w:val="es-ES"/>
              </w:rPr>
              <w:t xml:space="preserve"> </w:t>
            </w:r>
          </w:p>
          <w:p w14:paraId="25651D51" w14:textId="77777777" w:rsidR="00BE72D8" w:rsidRPr="00140F8F" w:rsidRDefault="002A437E" w:rsidP="00C25BB6">
            <w:pPr>
              <w:pStyle w:val="Default"/>
              <w:tabs>
                <w:tab w:val="left" w:pos="0"/>
              </w:tabs>
              <w:rPr>
                <w:color w:val="auto"/>
                <w:sz w:val="18"/>
                <w:szCs w:val="18"/>
                <w:lang w:val="es-ES"/>
              </w:rPr>
            </w:pPr>
            <w:r w:rsidRPr="00140F8F">
              <w:rPr>
                <w:color w:val="auto"/>
                <w:sz w:val="18"/>
                <w:szCs w:val="18"/>
                <w:lang w:val="es-ES"/>
              </w:rPr>
              <w:t xml:space="preserve">d) </w:t>
            </w:r>
            <w:r w:rsidR="00020C84" w:rsidRPr="00140F8F">
              <w:rPr>
                <w:color w:val="auto"/>
                <w:sz w:val="18"/>
                <w:szCs w:val="18"/>
                <w:lang w:val="es-ES"/>
              </w:rPr>
              <w:t xml:space="preserve">Previo asesoramiento del Comité de Coordinación, la Asamblea General podrá rescindir el nombramiento del director general si por motivos de enfermedad ya no puede realizar su labor, si su actuación profesional </w:t>
            </w:r>
            <w:r w:rsidR="00864BED" w:rsidRPr="00140F8F">
              <w:rPr>
                <w:strike/>
                <w:color w:val="auto"/>
                <w:sz w:val="18"/>
                <w:szCs w:val="18"/>
                <w:lang w:val="es-ES"/>
              </w:rPr>
              <w:t>o su conducta</w:t>
            </w:r>
            <w:r w:rsidR="00864BED" w:rsidRPr="00140F8F">
              <w:rPr>
                <w:color w:val="auto"/>
                <w:sz w:val="18"/>
                <w:szCs w:val="18"/>
                <w:lang w:val="es-ES"/>
              </w:rPr>
              <w:t xml:space="preserve"> resulta</w:t>
            </w:r>
            <w:r w:rsidR="00864BED" w:rsidRPr="00140F8F">
              <w:rPr>
                <w:strike/>
                <w:color w:val="auto"/>
                <w:sz w:val="18"/>
                <w:szCs w:val="18"/>
                <w:lang w:val="es-ES"/>
              </w:rPr>
              <w:t>n</w:t>
            </w:r>
            <w:r w:rsidR="00864BED" w:rsidRPr="00140F8F">
              <w:rPr>
                <w:color w:val="auto"/>
                <w:sz w:val="18"/>
                <w:szCs w:val="18"/>
                <w:lang w:val="es-ES"/>
              </w:rPr>
              <w:t xml:space="preserve"> insatisfactoria</w:t>
            </w:r>
            <w:r w:rsidR="00864BED" w:rsidRPr="00140F8F">
              <w:rPr>
                <w:strike/>
                <w:color w:val="auto"/>
                <w:sz w:val="18"/>
                <w:szCs w:val="18"/>
                <w:lang w:val="es-ES"/>
              </w:rPr>
              <w:t>s</w:t>
            </w:r>
            <w:r w:rsidR="00020C84" w:rsidRPr="00140F8F">
              <w:rPr>
                <w:color w:val="auto"/>
                <w:sz w:val="18"/>
                <w:szCs w:val="18"/>
                <w:lang w:val="es-ES"/>
              </w:rPr>
              <w:t xml:space="preserve">, </w:t>
            </w:r>
            <w:r w:rsidR="00020C84" w:rsidRPr="00140F8F">
              <w:rPr>
                <w:b/>
                <w:color w:val="auto"/>
                <w:sz w:val="18"/>
                <w:szCs w:val="18"/>
                <w:u w:val="single"/>
                <w:lang w:val="es-ES"/>
              </w:rPr>
              <w:t>si se comprueba que ha cometido una falta de conducta,</w:t>
            </w:r>
            <w:r w:rsidR="00020C84" w:rsidRPr="00140F8F">
              <w:rPr>
                <w:color w:val="auto"/>
                <w:sz w:val="18"/>
                <w:szCs w:val="18"/>
                <w:lang w:val="es-ES"/>
              </w:rPr>
              <w:t xml:space="preserve"> </w:t>
            </w:r>
            <w:r w:rsidR="00864BED" w:rsidRPr="00140F8F">
              <w:rPr>
                <w:color w:val="auto"/>
                <w:sz w:val="18"/>
                <w:szCs w:val="18"/>
                <w:lang w:val="es-ES"/>
              </w:rPr>
              <w:t>o por cualquier otra razón que se pueda indicar en su carta de nombramien</w:t>
            </w:r>
            <w:r w:rsidR="00020C84" w:rsidRPr="00140F8F">
              <w:rPr>
                <w:color w:val="auto"/>
                <w:sz w:val="18"/>
                <w:szCs w:val="18"/>
                <w:lang w:val="es-ES"/>
              </w:rPr>
              <w:t>to</w:t>
            </w:r>
            <w:r w:rsidR="00BE72D8" w:rsidRPr="00140F8F">
              <w:rPr>
                <w:color w:val="auto"/>
                <w:sz w:val="18"/>
                <w:szCs w:val="18"/>
                <w:lang w:val="es-ES"/>
              </w:rPr>
              <w:t>.</w:t>
            </w:r>
          </w:p>
          <w:p w14:paraId="42492A6A" w14:textId="24DBF57A" w:rsidR="00323A7E" w:rsidRPr="00140F8F" w:rsidRDefault="00323A7E" w:rsidP="00C25BB6">
            <w:pPr>
              <w:tabs>
                <w:tab w:val="left" w:pos="0"/>
              </w:tabs>
              <w:rPr>
                <w:sz w:val="18"/>
                <w:szCs w:val="18"/>
                <w:lang w:val="es-ES"/>
              </w:rPr>
            </w:pPr>
          </w:p>
        </w:tc>
        <w:tc>
          <w:tcPr>
            <w:tcW w:w="2375" w:type="dxa"/>
          </w:tcPr>
          <w:p w14:paraId="0BED02B2" w14:textId="59D37940" w:rsidR="002A437E" w:rsidRPr="00140F8F" w:rsidRDefault="00020C84" w:rsidP="001B1EF5">
            <w:pPr>
              <w:tabs>
                <w:tab w:val="left" w:pos="0"/>
              </w:tabs>
              <w:rPr>
                <w:sz w:val="18"/>
                <w:szCs w:val="18"/>
                <w:lang w:val="es-ES"/>
              </w:rPr>
            </w:pPr>
            <w:r w:rsidRPr="00140F8F">
              <w:rPr>
                <w:sz w:val="18"/>
                <w:szCs w:val="18"/>
                <w:lang w:val="es-ES"/>
              </w:rPr>
              <w:t>La finalidad es diferenciar claramente la rescisión por “servicios insatisfactorios” de la rescisión por “motivos disciplinarios” y garantizar un uso coherent</w:t>
            </w:r>
            <w:r w:rsidR="001B1EF5" w:rsidRPr="00140F8F">
              <w:rPr>
                <w:sz w:val="18"/>
                <w:szCs w:val="18"/>
                <w:lang w:val="es-ES"/>
              </w:rPr>
              <w:t>e de la terminología</w:t>
            </w:r>
            <w:r w:rsidR="002A437E" w:rsidRPr="00140F8F">
              <w:rPr>
                <w:sz w:val="18"/>
                <w:szCs w:val="18"/>
                <w:lang w:val="es-ES"/>
              </w:rPr>
              <w:t xml:space="preserve">. </w:t>
            </w:r>
          </w:p>
        </w:tc>
      </w:tr>
    </w:tbl>
    <w:p w14:paraId="084ED208" w14:textId="77777777" w:rsidR="002A437E" w:rsidRPr="00140F8F" w:rsidRDefault="002A437E" w:rsidP="00A96DE6">
      <w:pPr>
        <w:pStyle w:val="ListParagraph"/>
        <w:tabs>
          <w:tab w:val="left" w:pos="0"/>
        </w:tabs>
        <w:ind w:hanging="720"/>
        <w:rPr>
          <w:i/>
          <w:szCs w:val="22"/>
          <w:lang w:val="es-ES"/>
        </w:rPr>
      </w:pPr>
    </w:p>
    <w:p w14:paraId="580B0A15" w14:textId="3374D3F4" w:rsidR="00347D72" w:rsidRPr="00140F8F" w:rsidRDefault="001A2680" w:rsidP="00652E11">
      <w:pPr>
        <w:pStyle w:val="ONUMFS"/>
        <w:rPr>
          <w:lang w:val="es-ES"/>
        </w:rPr>
      </w:pPr>
      <w:r w:rsidRPr="00140F8F">
        <w:rPr>
          <w:szCs w:val="22"/>
          <w:lang w:val="es-ES"/>
        </w:rPr>
        <w:t>La CCIS ha observado que en un número limitado de casos se in</w:t>
      </w:r>
      <w:r w:rsidR="007C5C83" w:rsidRPr="00140F8F">
        <w:rPr>
          <w:szCs w:val="22"/>
          <w:lang w:val="es-ES"/>
        </w:rPr>
        <w:t>ician</w:t>
      </w:r>
      <w:r w:rsidRPr="00140F8F">
        <w:rPr>
          <w:szCs w:val="22"/>
          <w:lang w:val="es-ES"/>
        </w:rPr>
        <w:t xml:space="preserve"> procedimientos disciplinarios y se aplican medidas disciplinarias sin haberse procedido antes a una investigación</w:t>
      </w:r>
      <w:r w:rsidR="003647B0" w:rsidRPr="00140F8F">
        <w:rPr>
          <w:szCs w:val="22"/>
          <w:lang w:val="es-ES"/>
        </w:rPr>
        <w:t>.</w:t>
      </w:r>
    </w:p>
    <w:p w14:paraId="60D28284" w14:textId="6CFFCD2F" w:rsidR="001A2680" w:rsidRPr="00140F8F" w:rsidRDefault="001A2680" w:rsidP="00652E11">
      <w:pPr>
        <w:pStyle w:val="ONUMFS"/>
        <w:rPr>
          <w:i/>
          <w:lang w:val="es-ES"/>
        </w:rPr>
      </w:pPr>
      <w:r w:rsidRPr="00140F8F">
        <w:rPr>
          <w:lang w:val="es-ES"/>
        </w:rPr>
        <w:t>A ese respecto, en la regl</w:t>
      </w:r>
      <w:r w:rsidR="00140F8F" w:rsidRPr="00140F8F">
        <w:rPr>
          <w:lang w:val="es-ES"/>
        </w:rPr>
        <w:t>a 1</w:t>
      </w:r>
      <w:r w:rsidRPr="00140F8F">
        <w:rPr>
          <w:lang w:val="es-ES"/>
        </w:rPr>
        <w:t xml:space="preserve">0.1.2.a) se estipula que </w:t>
      </w:r>
      <w:r w:rsidR="00347D72" w:rsidRPr="00140F8F">
        <w:rPr>
          <w:i/>
          <w:lang w:val="es-ES"/>
        </w:rPr>
        <w:t>“</w:t>
      </w:r>
      <w:r w:rsidR="0070022B" w:rsidRPr="00140F8F">
        <w:rPr>
          <w:i/>
          <w:lang w:val="es-ES"/>
        </w:rPr>
        <w:t>[s]</w:t>
      </w:r>
      <w:r w:rsidRPr="00140F8F">
        <w:rPr>
          <w:i/>
          <w:lang w:val="es-ES"/>
        </w:rPr>
        <w:t xml:space="preserve">i el director del DGRRHH decide iniciar un procedimiento disciplinario, enviará una carta al funcionario en cuestión (el “demandado”) en la que se expondrá detalladamente la presunta falta de conducta, se facilitará la base probatoria de la presunta falta de conducta, </w:t>
      </w:r>
      <w:r w:rsidRPr="00140F8F">
        <w:rPr>
          <w:i/>
          <w:u w:val="single"/>
          <w:lang w:val="es-ES"/>
        </w:rPr>
        <w:t>incluidos los posibles informes de investigación</w:t>
      </w:r>
      <w:r w:rsidRPr="00140F8F">
        <w:rPr>
          <w:i/>
          <w:lang w:val="es-ES"/>
        </w:rPr>
        <w:t>, y se le invitará a presentar una respuesta detallada.</w:t>
      </w:r>
      <w:r w:rsidR="0070022B" w:rsidRPr="00140F8F">
        <w:rPr>
          <w:i/>
          <w:lang w:val="es-ES"/>
        </w:rPr>
        <w:t>”</w:t>
      </w:r>
    </w:p>
    <w:p w14:paraId="1F054847" w14:textId="46A3B78F" w:rsidR="003647B0" w:rsidRPr="00140F8F" w:rsidRDefault="0070022B" w:rsidP="00652E11">
      <w:pPr>
        <w:pStyle w:val="ONUMFS"/>
        <w:rPr>
          <w:lang w:val="es-ES"/>
        </w:rPr>
      </w:pPr>
      <w:r w:rsidRPr="00140F8F">
        <w:rPr>
          <w:lang w:val="es-ES"/>
        </w:rPr>
        <w:t xml:space="preserve">La Secretaría de la OMPI opina que no es necesario realizar una investigación si los hechos ya están establecidos y no han sido impugnados por el funcionario y se garantiza el debido procedimiento al ofrecer al funcionario </w:t>
      </w:r>
      <w:r w:rsidR="007C5C83" w:rsidRPr="00140F8F">
        <w:rPr>
          <w:lang w:val="es-ES"/>
        </w:rPr>
        <w:t>en cuestión</w:t>
      </w:r>
      <w:r w:rsidRPr="00140F8F">
        <w:rPr>
          <w:lang w:val="es-ES"/>
        </w:rPr>
        <w:t xml:space="preserve"> la oportunidad de responder a la carta de cargos.  La CCIS está convencida de que la </w:t>
      </w:r>
      <w:r w:rsidR="007C5C83" w:rsidRPr="00140F8F">
        <w:rPr>
          <w:lang w:val="es-ES"/>
        </w:rPr>
        <w:t>separación</w:t>
      </w:r>
      <w:r w:rsidRPr="00140F8F">
        <w:rPr>
          <w:lang w:val="es-ES"/>
        </w:rPr>
        <w:t xml:space="preserve"> de las funciones investigativa y disciplinaria es un elemento importante del debido procedimiento y desea poner de relieve que el objetivo de una investigación es establecer los hecho</w:t>
      </w:r>
      <w:r w:rsidR="007C5C83" w:rsidRPr="00140F8F">
        <w:rPr>
          <w:lang w:val="es-ES"/>
        </w:rPr>
        <w:t>s</w:t>
      </w:r>
      <w:r w:rsidRPr="00140F8F">
        <w:rPr>
          <w:lang w:val="es-ES"/>
        </w:rPr>
        <w:t>, recabando y examinando co</w:t>
      </w:r>
      <w:r w:rsidR="000E2396" w:rsidRPr="00140F8F">
        <w:rPr>
          <w:lang w:val="es-ES"/>
        </w:rPr>
        <w:t>n</w:t>
      </w:r>
      <w:r w:rsidRPr="00140F8F">
        <w:rPr>
          <w:lang w:val="es-ES"/>
        </w:rPr>
        <w:t xml:space="preserve"> ese fin las pruebas disponibles, tanto </w:t>
      </w:r>
      <w:r w:rsidR="000E2396" w:rsidRPr="00140F8F">
        <w:rPr>
          <w:lang w:val="es-ES"/>
        </w:rPr>
        <w:t>de inculpación como de descargo</w:t>
      </w:r>
      <w:r w:rsidRPr="00140F8F">
        <w:rPr>
          <w:lang w:val="es-ES"/>
        </w:rPr>
        <w:t>.</w:t>
      </w:r>
    </w:p>
    <w:p w14:paraId="431F9E90" w14:textId="13754E62" w:rsidR="00F3389E" w:rsidRPr="00140F8F" w:rsidRDefault="000E2396" w:rsidP="00652E11">
      <w:pPr>
        <w:pStyle w:val="ONUMFS"/>
        <w:rPr>
          <w:lang w:val="es-ES"/>
        </w:rPr>
      </w:pPr>
      <w:r w:rsidRPr="00140F8F">
        <w:rPr>
          <w:lang w:val="es-ES"/>
        </w:rPr>
        <w:t xml:space="preserve">La CCIS señala que el Reglamento del Personal de las Naciones Unidas es mucho más claro a ese respecto y considera que antes de incoar procedimientos disciplinarios hay que realizar una investigación:  </w:t>
      </w:r>
      <w:r w:rsidRPr="00140F8F">
        <w:rPr>
          <w:i/>
          <w:lang w:val="es-ES"/>
        </w:rPr>
        <w:t xml:space="preserve">“El Secretario General podrá incoar un procedimiento disciplinario </w:t>
      </w:r>
      <w:r w:rsidRPr="00140F8F">
        <w:rPr>
          <w:i/>
          <w:u w:val="single"/>
          <w:lang w:val="es-ES"/>
        </w:rPr>
        <w:t>cuando los resultados de una investigación indiquen una posible falta de conducta</w:t>
      </w:r>
      <w:r w:rsidR="00F3389E" w:rsidRPr="00140F8F">
        <w:rPr>
          <w:i/>
          <w:lang w:val="es-ES"/>
        </w:rPr>
        <w:t>.”</w:t>
      </w:r>
      <w:r w:rsidR="00652E11" w:rsidRPr="00140F8F">
        <w:rPr>
          <w:lang w:val="es-ES"/>
        </w:rPr>
        <w:t xml:space="preserve"> (Regla </w:t>
      </w:r>
      <w:r w:rsidR="00F3389E" w:rsidRPr="00140F8F">
        <w:rPr>
          <w:lang w:val="es-ES"/>
        </w:rPr>
        <w:t>10.3</w:t>
      </w:r>
      <w:r w:rsidRPr="00140F8F">
        <w:rPr>
          <w:lang w:val="es-ES"/>
        </w:rPr>
        <w:t xml:space="preserve"> del Reglamento del Personal de las Naciones Unidas</w:t>
      </w:r>
      <w:r w:rsidR="00F3389E" w:rsidRPr="00140F8F">
        <w:rPr>
          <w:lang w:val="es-ES"/>
        </w:rPr>
        <w:t>).</w:t>
      </w:r>
    </w:p>
    <w:p w14:paraId="641F5C59" w14:textId="2E31BC1F" w:rsidR="003647B0" w:rsidRPr="00140F8F" w:rsidRDefault="000E2396" w:rsidP="00652E11">
      <w:pPr>
        <w:pStyle w:val="ONUMFS"/>
        <w:rPr>
          <w:szCs w:val="22"/>
          <w:lang w:val="es-ES"/>
        </w:rPr>
      </w:pPr>
      <w:r w:rsidRPr="00140F8F">
        <w:rPr>
          <w:szCs w:val="22"/>
          <w:lang w:val="es-ES"/>
        </w:rPr>
        <w:t>Por consiguiente, la CCIS considera conveniente aclarar ese aspecto en el Reglamento del Personal de la OMPI.  Dado que, conforme a la cláusul</w:t>
      </w:r>
      <w:r w:rsidR="00140F8F" w:rsidRPr="00140F8F">
        <w:rPr>
          <w:szCs w:val="22"/>
          <w:lang w:val="es-ES"/>
        </w:rPr>
        <w:t>a 1</w:t>
      </w:r>
      <w:r w:rsidRPr="00140F8F">
        <w:rPr>
          <w:szCs w:val="22"/>
          <w:lang w:val="es-ES"/>
        </w:rPr>
        <w:t xml:space="preserve">2.2 del Estatuto del Personal, </w:t>
      </w:r>
      <w:r w:rsidR="00E05EE6" w:rsidRPr="00140F8F">
        <w:rPr>
          <w:szCs w:val="22"/>
          <w:lang w:val="es-ES"/>
        </w:rPr>
        <w:t>cualquier enmienda del Reglamento del Personal es prerrogativa del director general, la CCIS ha recomendado al director general que considere la posibilidad de modificar la regl</w:t>
      </w:r>
      <w:r w:rsidR="00140F8F" w:rsidRPr="00140F8F">
        <w:rPr>
          <w:szCs w:val="22"/>
          <w:lang w:val="es-ES"/>
        </w:rPr>
        <w:t>a 1</w:t>
      </w:r>
      <w:r w:rsidR="00E05EE6" w:rsidRPr="00140F8F">
        <w:rPr>
          <w:szCs w:val="22"/>
          <w:lang w:val="es-ES"/>
        </w:rPr>
        <w:t>0.1.2.a) de la manera siguiente</w:t>
      </w:r>
      <w:r w:rsidR="003647B0" w:rsidRPr="00140F8F">
        <w:rPr>
          <w:szCs w:val="22"/>
          <w:lang w:val="es-ES"/>
        </w:rPr>
        <w:t>:</w:t>
      </w:r>
      <w:r w:rsidR="00CB20F2" w:rsidRPr="00140F8F">
        <w:rPr>
          <w:szCs w:val="22"/>
          <w:lang w:val="es-ES"/>
        </w:rPr>
        <w:t xml:space="preserve">  </w:t>
      </w:r>
    </w:p>
    <w:p w14:paraId="2226A40A" w14:textId="71140BCB" w:rsidR="003647B0" w:rsidRPr="00140F8F" w:rsidRDefault="003647B0" w:rsidP="003C7A36">
      <w:pPr>
        <w:pStyle w:val="Normal1"/>
        <w:tabs>
          <w:tab w:val="left" w:pos="0"/>
          <w:tab w:val="left" w:pos="567"/>
        </w:tabs>
        <w:spacing w:after="220" w:line="240" w:lineRule="auto"/>
        <w:ind w:left="567"/>
        <w:rPr>
          <w:rFonts w:ascii="Arial" w:eastAsia="SimSun" w:hAnsi="Arial" w:cs="Arial"/>
          <w:i/>
          <w:lang w:val="es-ES" w:eastAsia="zh-CN"/>
        </w:rPr>
      </w:pPr>
      <w:r w:rsidRPr="00140F8F">
        <w:rPr>
          <w:rFonts w:ascii="Arial" w:eastAsia="SimSun" w:hAnsi="Arial" w:cs="Arial"/>
          <w:i/>
          <w:lang w:val="es-ES"/>
        </w:rPr>
        <w:t>“</w:t>
      </w:r>
      <w:r w:rsidR="00347D72" w:rsidRPr="00140F8F">
        <w:rPr>
          <w:rFonts w:ascii="Arial" w:eastAsia="SimSun" w:hAnsi="Arial" w:cs="Arial"/>
          <w:i/>
          <w:lang w:val="es-ES"/>
        </w:rPr>
        <w:t>…</w:t>
      </w:r>
      <w:r w:rsidR="00E05EE6" w:rsidRPr="00140F8F">
        <w:rPr>
          <w:rFonts w:ascii="Arial" w:eastAsia="SimSun" w:hAnsi="Arial" w:cs="Arial"/>
          <w:i/>
          <w:lang w:val="es-ES"/>
        </w:rPr>
        <w:t>Si el director del DGRRHH decide iniciar un procedimiento disciplinario, enviará una carta al funcionario en cuestión en la que se expondrá detalladamente la presunta falta de conducta, se facilitará la base probatoria de la presunta falta de conducta</w:t>
      </w:r>
      <w:r w:rsidRPr="00140F8F">
        <w:rPr>
          <w:rFonts w:ascii="Arial" w:eastAsia="SimSun" w:hAnsi="Arial" w:cs="Arial"/>
          <w:i/>
          <w:lang w:val="es-ES"/>
        </w:rPr>
        <w:t xml:space="preserve">, </w:t>
      </w:r>
      <w:r w:rsidRPr="00140F8F">
        <w:rPr>
          <w:rFonts w:ascii="Arial" w:eastAsia="SimSun" w:hAnsi="Arial" w:cs="Arial"/>
          <w:b/>
          <w:bCs/>
          <w:i/>
          <w:lang w:val="es-ES"/>
        </w:rPr>
        <w:t>inclu</w:t>
      </w:r>
      <w:r w:rsidR="00E05EE6" w:rsidRPr="00140F8F">
        <w:rPr>
          <w:rFonts w:ascii="Arial" w:eastAsia="SimSun" w:hAnsi="Arial" w:cs="Arial"/>
          <w:b/>
          <w:bCs/>
          <w:i/>
          <w:lang w:val="es-ES"/>
        </w:rPr>
        <w:t>ido, en particular, el informe de investigación</w:t>
      </w:r>
      <w:r w:rsidRPr="00140F8F">
        <w:rPr>
          <w:rFonts w:ascii="Arial" w:eastAsia="SimSun" w:hAnsi="Arial" w:cs="Arial"/>
          <w:i/>
          <w:lang w:val="es-ES"/>
        </w:rPr>
        <w:t xml:space="preserve">, </w:t>
      </w:r>
      <w:r w:rsidR="00E05EE6" w:rsidRPr="00140F8F">
        <w:rPr>
          <w:rFonts w:ascii="Arial" w:eastAsia="SimSun" w:hAnsi="Arial" w:cs="Arial"/>
          <w:i/>
          <w:lang w:val="es-ES"/>
        </w:rPr>
        <w:t>y se le invitará a presentar una respuesta detallada</w:t>
      </w:r>
      <w:r w:rsidRPr="00140F8F">
        <w:rPr>
          <w:rFonts w:ascii="Arial" w:eastAsia="SimSun" w:hAnsi="Arial" w:cs="Arial"/>
          <w:i/>
          <w:lang w:val="es-ES"/>
        </w:rPr>
        <w:t xml:space="preserve"> </w:t>
      </w:r>
      <w:r w:rsidR="00E05EE6" w:rsidRPr="00140F8F">
        <w:rPr>
          <w:rFonts w:ascii="Arial" w:eastAsia="SimSun" w:hAnsi="Arial" w:cs="Arial"/>
          <w:i/>
          <w:lang w:val="es-ES"/>
        </w:rPr>
        <w:t>en un plazo de treinta (30) días naturales a partir de la fecha de recibo de la carta.</w:t>
      </w:r>
      <w:r w:rsidRPr="00140F8F">
        <w:rPr>
          <w:rFonts w:ascii="Arial" w:eastAsia="SimSun" w:hAnsi="Arial" w:cs="Arial"/>
          <w:i/>
          <w:lang w:val="es-ES"/>
        </w:rPr>
        <w:t>”</w:t>
      </w:r>
    </w:p>
    <w:p w14:paraId="432715F1" w14:textId="33C728AA" w:rsidR="003647B0" w:rsidRPr="00140F8F" w:rsidRDefault="00692C5B" w:rsidP="00652E11">
      <w:pPr>
        <w:pStyle w:val="ONUMFS"/>
        <w:rPr>
          <w:lang w:val="es-ES"/>
        </w:rPr>
      </w:pPr>
      <w:r w:rsidRPr="00140F8F">
        <w:rPr>
          <w:lang w:val="es-ES"/>
        </w:rPr>
        <w:t>E</w:t>
      </w:r>
      <w:r w:rsidR="00347D72" w:rsidRPr="00140F8F">
        <w:rPr>
          <w:lang w:val="es-ES"/>
        </w:rPr>
        <w:t>n</w:t>
      </w:r>
      <w:r w:rsidR="00534F36" w:rsidRPr="00140F8F">
        <w:rPr>
          <w:lang w:val="es-ES"/>
        </w:rPr>
        <w:t xml:space="preserve"> </w:t>
      </w:r>
      <w:r w:rsidRPr="00140F8F">
        <w:rPr>
          <w:lang w:val="es-ES"/>
        </w:rPr>
        <w:t>el párraf</w:t>
      </w:r>
      <w:r w:rsidR="00140F8F" w:rsidRPr="00140F8F">
        <w:rPr>
          <w:lang w:val="es-ES"/>
        </w:rPr>
        <w:t>o 1</w:t>
      </w:r>
      <w:r w:rsidR="00534F36" w:rsidRPr="00140F8F">
        <w:rPr>
          <w:lang w:val="es-ES"/>
        </w:rPr>
        <w:t xml:space="preserve">6 </w:t>
      </w:r>
      <w:r w:rsidRPr="00140F8F">
        <w:rPr>
          <w:lang w:val="es-ES"/>
        </w:rPr>
        <w:t xml:space="preserve">de su informe que consta en el documento WO/GA/48/16, </w:t>
      </w:r>
      <w:r w:rsidR="0017282E" w:rsidRPr="00140F8F">
        <w:rPr>
          <w:lang w:val="es-ES"/>
        </w:rPr>
        <w:t>la CCIS señala que en la cláusul</w:t>
      </w:r>
      <w:r w:rsidR="00140F8F" w:rsidRPr="00140F8F">
        <w:rPr>
          <w:lang w:val="es-ES"/>
        </w:rPr>
        <w:t>a 1</w:t>
      </w:r>
      <w:r w:rsidR="0017282E" w:rsidRPr="00140F8F">
        <w:rPr>
          <w:lang w:val="es-ES"/>
        </w:rPr>
        <w:t>.7.c) del Estatuto del Personal se indica al director de la División de Supervisión Interna (DSI) tan solo como una de las muchas vías de presentación de las denuncias de faltas de conducta (</w:t>
      </w:r>
      <w:r w:rsidR="0017282E" w:rsidRPr="00140F8F">
        <w:rPr>
          <w:i/>
          <w:lang w:val="es-ES"/>
        </w:rPr>
        <w:t xml:space="preserve">“[…]a un superior jerárquico, a la Oficina del </w:t>
      </w:r>
      <w:r w:rsidR="00014278" w:rsidRPr="00140F8F">
        <w:rPr>
          <w:i/>
          <w:lang w:val="es-ES"/>
        </w:rPr>
        <w:t>d</w:t>
      </w:r>
      <w:r w:rsidR="0017282E" w:rsidRPr="00140F8F">
        <w:rPr>
          <w:i/>
          <w:lang w:val="es-ES"/>
        </w:rPr>
        <w:t xml:space="preserve">irector </w:t>
      </w:r>
      <w:r w:rsidR="00014278" w:rsidRPr="00140F8F">
        <w:rPr>
          <w:i/>
          <w:lang w:val="es-ES"/>
        </w:rPr>
        <w:t>g</w:t>
      </w:r>
      <w:r w:rsidR="0017282E" w:rsidRPr="00140F8F">
        <w:rPr>
          <w:i/>
          <w:lang w:val="es-ES"/>
        </w:rPr>
        <w:t xml:space="preserve">eneral, al director de la División de Supervisión Interna (DSI) o al presidente del Comité de Coordinación”).  </w:t>
      </w:r>
      <w:r w:rsidR="0017282E" w:rsidRPr="00140F8F">
        <w:rPr>
          <w:lang w:val="es-ES"/>
        </w:rPr>
        <w:t>En sintonía con las mejores prácticas de otros organismos internacionales que forman parte del sistema común de las Naciones Unidas, la CCIS recomendó que el director de la DSI sea designado como la vía primaria y de preferencia para presentar denuncias de faltas de conducta.  Se garantizaría así la oportuna recepción de todas las reclamaciones por parte de dicho director, al habérsele encomendado la función de investigación de la OMPI y al haber recibido la instrucción, en la Carta de Supervisión Interna, de</w:t>
      </w:r>
      <w:r w:rsidR="005B7853" w:rsidRPr="00140F8F">
        <w:rPr>
          <w:lang w:val="es-ES"/>
        </w:rPr>
        <w:t xml:space="preserve"> facilitar</w:t>
      </w:r>
      <w:r w:rsidR="0017282E" w:rsidRPr="00140F8F">
        <w:rPr>
          <w:lang w:val="es-ES"/>
        </w:rPr>
        <w:t xml:space="preserve"> </w:t>
      </w:r>
      <w:r w:rsidR="003647B0" w:rsidRPr="00140F8F">
        <w:rPr>
          <w:lang w:val="es-ES"/>
        </w:rPr>
        <w:t>“</w:t>
      </w:r>
      <w:r w:rsidR="005B7853" w:rsidRPr="00140F8F">
        <w:rPr>
          <w:i/>
          <w:szCs w:val="22"/>
          <w:lang w:val="es-ES"/>
        </w:rPr>
        <w:t>la presentación de reclamaciones ante eventuales faltas de conducta u otro tipo de faltas o irregularidades</w:t>
      </w:r>
      <w:r w:rsidR="003647B0" w:rsidRPr="00140F8F">
        <w:rPr>
          <w:i/>
          <w:lang w:val="es-ES"/>
        </w:rPr>
        <w:t>”.</w:t>
      </w:r>
    </w:p>
    <w:p w14:paraId="7E27D85C" w14:textId="2A0A5955" w:rsidR="003647B0" w:rsidRPr="00140F8F" w:rsidRDefault="005B7853" w:rsidP="00652E11">
      <w:pPr>
        <w:pStyle w:val="ONUMFS"/>
        <w:rPr>
          <w:szCs w:val="22"/>
          <w:lang w:val="es-ES"/>
        </w:rPr>
      </w:pPr>
      <w:r w:rsidRPr="00140F8F">
        <w:rPr>
          <w:szCs w:val="22"/>
          <w:lang w:val="es-ES"/>
        </w:rPr>
        <w:t>Por consiguiente, la CCIS recomienda que se enmiende la cláusul</w:t>
      </w:r>
      <w:r w:rsidR="00140F8F" w:rsidRPr="00140F8F">
        <w:rPr>
          <w:szCs w:val="22"/>
          <w:lang w:val="es-ES"/>
        </w:rPr>
        <w:t>a 1</w:t>
      </w:r>
      <w:r w:rsidR="003647B0" w:rsidRPr="00140F8F">
        <w:rPr>
          <w:szCs w:val="22"/>
          <w:lang w:val="es-ES"/>
        </w:rPr>
        <w:t>.7</w:t>
      </w:r>
      <w:r w:rsidRPr="00140F8F">
        <w:rPr>
          <w:szCs w:val="22"/>
          <w:lang w:val="es-ES"/>
        </w:rPr>
        <w:t>.</w:t>
      </w:r>
      <w:r w:rsidR="003647B0" w:rsidRPr="00140F8F">
        <w:rPr>
          <w:szCs w:val="22"/>
          <w:lang w:val="es-ES"/>
        </w:rPr>
        <w:t xml:space="preserve">b) </w:t>
      </w:r>
      <w:r w:rsidRPr="00140F8F">
        <w:rPr>
          <w:szCs w:val="22"/>
          <w:lang w:val="es-ES"/>
        </w:rPr>
        <w:t xml:space="preserve">y </w:t>
      </w:r>
      <w:r w:rsidR="003647B0" w:rsidRPr="00140F8F">
        <w:rPr>
          <w:szCs w:val="22"/>
          <w:lang w:val="es-ES"/>
        </w:rPr>
        <w:t xml:space="preserve">c) </w:t>
      </w:r>
      <w:r w:rsidRPr="00140F8F">
        <w:rPr>
          <w:szCs w:val="22"/>
          <w:lang w:val="es-ES"/>
        </w:rPr>
        <w:t xml:space="preserve">del Estatuto del </w:t>
      </w:r>
      <w:r w:rsidR="004E4EB2" w:rsidRPr="00140F8F">
        <w:rPr>
          <w:szCs w:val="22"/>
          <w:lang w:val="es-ES"/>
        </w:rPr>
        <w:t>P</w:t>
      </w:r>
      <w:r w:rsidRPr="00140F8F">
        <w:rPr>
          <w:szCs w:val="22"/>
          <w:lang w:val="es-ES"/>
        </w:rPr>
        <w:t>ersonal de la manera siguiente</w:t>
      </w:r>
      <w:r w:rsidR="003647B0" w:rsidRPr="00140F8F">
        <w:rPr>
          <w:szCs w:val="22"/>
          <w:lang w:val="es-ES"/>
        </w:rPr>
        <w:t>:</w:t>
      </w:r>
      <w:r w:rsidR="00CB20F2" w:rsidRPr="00140F8F">
        <w:rPr>
          <w:szCs w:val="22"/>
          <w:lang w:val="es-ES"/>
        </w:rPr>
        <w:t xml:space="preserve">  </w:t>
      </w:r>
    </w:p>
    <w:tbl>
      <w:tblPr>
        <w:tblStyle w:val="TableGrid"/>
        <w:tblW w:w="0" w:type="auto"/>
        <w:tblInd w:w="108" w:type="dxa"/>
        <w:tblLook w:val="04A0" w:firstRow="1" w:lastRow="0" w:firstColumn="1" w:lastColumn="0" w:noHBand="0" w:noVBand="1"/>
      </w:tblPr>
      <w:tblGrid>
        <w:gridCol w:w="1427"/>
        <w:gridCol w:w="2835"/>
        <w:gridCol w:w="2841"/>
        <w:gridCol w:w="2360"/>
      </w:tblGrid>
      <w:tr w:rsidR="00092934" w:rsidRPr="00140F8F" w14:paraId="7FA2A63D" w14:textId="77777777" w:rsidTr="000D11D1">
        <w:tc>
          <w:tcPr>
            <w:tcW w:w="1268" w:type="dxa"/>
            <w:shd w:val="clear" w:color="auto" w:fill="FBD4B4" w:themeFill="accent6" w:themeFillTint="66"/>
          </w:tcPr>
          <w:p w14:paraId="5EBF6E79" w14:textId="6B1BB887" w:rsidR="00092934" w:rsidRPr="00140F8F" w:rsidRDefault="00092934" w:rsidP="00A96DE6">
            <w:pPr>
              <w:tabs>
                <w:tab w:val="left" w:pos="0"/>
              </w:tabs>
              <w:jc w:val="center"/>
              <w:rPr>
                <w:b/>
                <w:sz w:val="18"/>
                <w:szCs w:val="18"/>
                <w:lang w:val="es-ES"/>
              </w:rPr>
            </w:pPr>
            <w:r w:rsidRPr="00140F8F">
              <w:rPr>
                <w:b/>
                <w:sz w:val="18"/>
                <w:szCs w:val="18"/>
                <w:lang w:val="es-ES"/>
              </w:rPr>
              <w:t>Disposición</w:t>
            </w:r>
          </w:p>
        </w:tc>
        <w:tc>
          <w:tcPr>
            <w:tcW w:w="2910" w:type="dxa"/>
            <w:shd w:val="clear" w:color="auto" w:fill="FBD4B4" w:themeFill="accent6" w:themeFillTint="66"/>
          </w:tcPr>
          <w:p w14:paraId="70FE1010" w14:textId="3A0AE624" w:rsidR="00092934" w:rsidRPr="00140F8F" w:rsidRDefault="00092934" w:rsidP="00A96DE6">
            <w:pPr>
              <w:tabs>
                <w:tab w:val="left" w:pos="0"/>
              </w:tabs>
              <w:jc w:val="center"/>
              <w:rPr>
                <w:b/>
                <w:sz w:val="18"/>
                <w:szCs w:val="18"/>
                <w:lang w:val="es-ES"/>
              </w:rPr>
            </w:pPr>
            <w:r w:rsidRPr="00140F8F">
              <w:rPr>
                <w:b/>
                <w:sz w:val="18"/>
                <w:szCs w:val="18"/>
                <w:lang w:val="es-ES"/>
              </w:rPr>
              <w:t>Texto actual</w:t>
            </w:r>
          </w:p>
        </w:tc>
        <w:tc>
          <w:tcPr>
            <w:tcW w:w="2910" w:type="dxa"/>
            <w:shd w:val="clear" w:color="auto" w:fill="FBD4B4" w:themeFill="accent6" w:themeFillTint="66"/>
          </w:tcPr>
          <w:p w14:paraId="5DBB3C88" w14:textId="5CD19705" w:rsidR="00092934" w:rsidRPr="00140F8F" w:rsidRDefault="00092934" w:rsidP="00A96DE6">
            <w:pPr>
              <w:tabs>
                <w:tab w:val="left" w:pos="0"/>
              </w:tabs>
              <w:jc w:val="center"/>
              <w:rPr>
                <w:b/>
                <w:sz w:val="18"/>
                <w:szCs w:val="18"/>
                <w:lang w:val="es-ES"/>
              </w:rPr>
            </w:pPr>
            <w:r w:rsidRPr="00140F8F">
              <w:rPr>
                <w:b/>
                <w:sz w:val="18"/>
                <w:szCs w:val="18"/>
                <w:lang w:val="es-ES"/>
              </w:rPr>
              <w:t>Propuesta de nuevo texto</w:t>
            </w:r>
          </w:p>
        </w:tc>
        <w:tc>
          <w:tcPr>
            <w:tcW w:w="2375" w:type="dxa"/>
            <w:shd w:val="clear" w:color="auto" w:fill="FBD4B4" w:themeFill="accent6" w:themeFillTint="66"/>
          </w:tcPr>
          <w:p w14:paraId="730E1E05" w14:textId="39614802" w:rsidR="00092934" w:rsidRPr="00140F8F" w:rsidRDefault="00092934" w:rsidP="00A96DE6">
            <w:pPr>
              <w:tabs>
                <w:tab w:val="left" w:pos="0"/>
              </w:tabs>
              <w:jc w:val="center"/>
              <w:rPr>
                <w:b/>
                <w:sz w:val="18"/>
                <w:szCs w:val="18"/>
                <w:lang w:val="es-ES"/>
              </w:rPr>
            </w:pPr>
            <w:r w:rsidRPr="00140F8F">
              <w:rPr>
                <w:b/>
                <w:sz w:val="18"/>
                <w:szCs w:val="18"/>
                <w:lang w:val="es-ES"/>
              </w:rPr>
              <w:t>Finalidad/Descripción de la enmienda</w:t>
            </w:r>
          </w:p>
        </w:tc>
      </w:tr>
      <w:tr w:rsidR="00631D94" w:rsidRPr="00140F8F" w14:paraId="18E8BB9A" w14:textId="77777777" w:rsidTr="000D11D1">
        <w:tc>
          <w:tcPr>
            <w:tcW w:w="1268" w:type="dxa"/>
          </w:tcPr>
          <w:p w14:paraId="1DD07F41" w14:textId="3286A5A9" w:rsidR="00A71B04" w:rsidRPr="00140F8F" w:rsidRDefault="00B857E7" w:rsidP="000076AD">
            <w:pPr>
              <w:tabs>
                <w:tab w:val="left" w:pos="0"/>
              </w:tabs>
              <w:rPr>
                <w:sz w:val="18"/>
                <w:szCs w:val="18"/>
                <w:lang w:val="es-ES"/>
              </w:rPr>
            </w:pPr>
            <w:r w:rsidRPr="00140F8F">
              <w:rPr>
                <w:sz w:val="18"/>
                <w:szCs w:val="18"/>
                <w:lang w:val="es-ES"/>
              </w:rPr>
              <w:t>Cláusul</w:t>
            </w:r>
            <w:r w:rsidR="00140F8F" w:rsidRPr="00140F8F">
              <w:rPr>
                <w:sz w:val="18"/>
                <w:szCs w:val="18"/>
                <w:lang w:val="es-ES"/>
              </w:rPr>
              <w:t>a 1</w:t>
            </w:r>
            <w:r w:rsidR="000076AD" w:rsidRPr="00140F8F">
              <w:rPr>
                <w:sz w:val="18"/>
                <w:szCs w:val="18"/>
                <w:lang w:val="es-ES"/>
              </w:rPr>
              <w:t>.7.b)</w:t>
            </w:r>
            <w:r w:rsidR="004E4EB2" w:rsidRPr="00140F8F">
              <w:rPr>
                <w:sz w:val="18"/>
                <w:szCs w:val="18"/>
                <w:lang w:val="es-ES"/>
              </w:rPr>
              <w:t xml:space="preserve"> </w:t>
            </w:r>
            <w:r w:rsidRPr="00140F8F">
              <w:rPr>
                <w:sz w:val="18"/>
                <w:szCs w:val="18"/>
                <w:lang w:val="es-ES"/>
              </w:rPr>
              <w:t>del Estatuto del Personal</w:t>
            </w:r>
          </w:p>
        </w:tc>
        <w:tc>
          <w:tcPr>
            <w:tcW w:w="2910" w:type="dxa"/>
          </w:tcPr>
          <w:p w14:paraId="6B2217F0" w14:textId="59322C72" w:rsidR="00631D94" w:rsidRPr="00140F8F" w:rsidRDefault="00631D94" w:rsidP="00A96DE6">
            <w:pPr>
              <w:pStyle w:val="Default"/>
              <w:tabs>
                <w:tab w:val="left" w:pos="0"/>
              </w:tabs>
              <w:rPr>
                <w:sz w:val="18"/>
                <w:szCs w:val="18"/>
                <w:lang w:val="es-ES"/>
              </w:rPr>
            </w:pPr>
            <w:r w:rsidRPr="00140F8F">
              <w:rPr>
                <w:sz w:val="18"/>
                <w:szCs w:val="18"/>
                <w:lang w:val="es-ES"/>
              </w:rPr>
              <w:t xml:space="preserve">b) </w:t>
            </w:r>
            <w:r w:rsidR="00092934" w:rsidRPr="00140F8F">
              <w:rPr>
                <w:color w:val="auto"/>
                <w:sz w:val="18"/>
                <w:szCs w:val="18"/>
                <w:lang w:val="es-ES"/>
              </w:rPr>
              <w:t>Un funcionario que denuncie de buena fe la posible existencia de irregularidades en la Oficina Internacional en relación con cuestiones administrativas, de personal o de otros asuntos similares, podrá hacerlo de forma anónima.  La Oficina Internacional promulgará disposiciones para ofrecer protección contra represalias, por ejemplo una decisión administrativa adversa u hostigamiento verbal.</w:t>
            </w:r>
          </w:p>
          <w:p w14:paraId="08CB6C30" w14:textId="77777777" w:rsidR="00A71B04" w:rsidRPr="00140F8F" w:rsidRDefault="00A71B04" w:rsidP="00A96DE6">
            <w:pPr>
              <w:tabs>
                <w:tab w:val="left" w:pos="0"/>
              </w:tabs>
              <w:rPr>
                <w:sz w:val="18"/>
                <w:szCs w:val="18"/>
                <w:lang w:val="es-ES"/>
              </w:rPr>
            </w:pPr>
          </w:p>
          <w:p w14:paraId="7F021B4A" w14:textId="77777777" w:rsidR="00A71B04" w:rsidRPr="00140F8F" w:rsidRDefault="00A71B04" w:rsidP="00A96DE6">
            <w:pPr>
              <w:tabs>
                <w:tab w:val="left" w:pos="0"/>
              </w:tabs>
              <w:rPr>
                <w:sz w:val="18"/>
                <w:szCs w:val="18"/>
                <w:lang w:val="es-ES"/>
              </w:rPr>
            </w:pPr>
          </w:p>
        </w:tc>
        <w:tc>
          <w:tcPr>
            <w:tcW w:w="2910" w:type="dxa"/>
          </w:tcPr>
          <w:p w14:paraId="79BF0166" w14:textId="6F5C1F27" w:rsidR="00B4451B" w:rsidRPr="00140F8F" w:rsidRDefault="00B4451B" w:rsidP="00A96DE6">
            <w:pPr>
              <w:pStyle w:val="Default"/>
              <w:tabs>
                <w:tab w:val="left" w:pos="0"/>
              </w:tabs>
              <w:rPr>
                <w:sz w:val="18"/>
                <w:szCs w:val="18"/>
                <w:lang w:val="es-ES"/>
              </w:rPr>
            </w:pPr>
            <w:r w:rsidRPr="00140F8F">
              <w:rPr>
                <w:sz w:val="18"/>
                <w:szCs w:val="18"/>
                <w:lang w:val="es-ES"/>
              </w:rPr>
              <w:t xml:space="preserve">b) </w:t>
            </w:r>
            <w:r w:rsidR="00864BED" w:rsidRPr="00140F8F">
              <w:rPr>
                <w:strike/>
                <w:color w:val="auto"/>
                <w:sz w:val="18"/>
                <w:szCs w:val="18"/>
                <w:lang w:val="es-ES"/>
              </w:rPr>
              <w:t>Un funcionario que denuncie de buena fe la posible existencia de irregularidades en la Oficina Internacional en relación con cuestiones administrativas, de personal o de otros asuntos similares, podrá hacerlo de forma anónima</w:t>
            </w:r>
            <w:r w:rsidRPr="00140F8F">
              <w:rPr>
                <w:strike/>
                <w:color w:val="auto"/>
                <w:sz w:val="18"/>
                <w:szCs w:val="18"/>
                <w:lang w:val="es-ES"/>
              </w:rPr>
              <w:t>.</w:t>
            </w:r>
            <w:r w:rsidRPr="00140F8F">
              <w:rPr>
                <w:color w:val="auto"/>
                <w:sz w:val="18"/>
                <w:szCs w:val="18"/>
                <w:lang w:val="es-ES"/>
              </w:rPr>
              <w:t xml:space="preserve">  </w:t>
            </w:r>
            <w:r w:rsidR="00092934" w:rsidRPr="00140F8F">
              <w:rPr>
                <w:b/>
                <w:sz w:val="18"/>
                <w:szCs w:val="18"/>
                <w:lang w:val="es-ES"/>
              </w:rPr>
              <w:t>Los funcionarios tienen la obligación de denunciar toda presunta irregularidad en la OMPI y de colaborar con toda investigación debidamente autorizada</w:t>
            </w:r>
            <w:r w:rsidR="00A55521" w:rsidRPr="00140F8F">
              <w:rPr>
                <w:b/>
                <w:sz w:val="18"/>
                <w:szCs w:val="18"/>
                <w:lang w:val="es-ES"/>
              </w:rPr>
              <w:t>.</w:t>
            </w:r>
            <w:r w:rsidRPr="00140F8F">
              <w:rPr>
                <w:b/>
                <w:i/>
                <w:sz w:val="18"/>
                <w:szCs w:val="18"/>
                <w:lang w:val="es-ES"/>
              </w:rPr>
              <w:t xml:space="preserve">  </w:t>
            </w:r>
            <w:r w:rsidR="009A60BB" w:rsidRPr="00140F8F">
              <w:rPr>
                <w:color w:val="auto"/>
                <w:sz w:val="18"/>
                <w:szCs w:val="18"/>
                <w:lang w:val="es-ES"/>
              </w:rPr>
              <w:t>La Oficina Internacional promulgará disposiciones para ofrecer protección contra represalias</w:t>
            </w:r>
            <w:r w:rsidR="009A60BB" w:rsidRPr="00140F8F">
              <w:rPr>
                <w:strike/>
                <w:color w:val="auto"/>
                <w:sz w:val="18"/>
                <w:szCs w:val="18"/>
                <w:lang w:val="es-ES"/>
              </w:rPr>
              <w:t>, por ejemplo una decisión administrativa adversa u hostigamiento verbal</w:t>
            </w:r>
            <w:r w:rsidR="009A60BB" w:rsidRPr="00140F8F">
              <w:rPr>
                <w:sz w:val="18"/>
                <w:szCs w:val="18"/>
                <w:lang w:val="es-ES"/>
              </w:rPr>
              <w:t xml:space="preserve"> </w:t>
            </w:r>
            <w:r w:rsidR="009A60BB" w:rsidRPr="00140F8F">
              <w:rPr>
                <w:b/>
                <w:sz w:val="18"/>
                <w:szCs w:val="18"/>
                <w:lang w:val="es-ES"/>
              </w:rPr>
              <w:t>por el cumplimiento de esa obligación.</w:t>
            </w:r>
          </w:p>
          <w:p w14:paraId="1C7410D6" w14:textId="2CFA85F7" w:rsidR="00A71B04" w:rsidRPr="00140F8F" w:rsidRDefault="00A71B04" w:rsidP="009A60BB">
            <w:pPr>
              <w:pStyle w:val="Default"/>
              <w:tabs>
                <w:tab w:val="left" w:pos="0"/>
              </w:tabs>
              <w:rPr>
                <w:sz w:val="18"/>
                <w:szCs w:val="18"/>
                <w:lang w:val="es-ES"/>
              </w:rPr>
            </w:pPr>
          </w:p>
        </w:tc>
        <w:tc>
          <w:tcPr>
            <w:tcW w:w="2375" w:type="dxa"/>
          </w:tcPr>
          <w:p w14:paraId="2BB6A51B" w14:textId="2D397CAC" w:rsidR="00A71B04" w:rsidRPr="00140F8F" w:rsidRDefault="009A60BB" w:rsidP="009A60BB">
            <w:pPr>
              <w:tabs>
                <w:tab w:val="left" w:pos="0"/>
              </w:tabs>
              <w:rPr>
                <w:sz w:val="18"/>
                <w:szCs w:val="18"/>
                <w:lang w:val="es-ES"/>
              </w:rPr>
            </w:pPr>
            <w:r w:rsidRPr="00140F8F">
              <w:rPr>
                <w:sz w:val="18"/>
                <w:szCs w:val="18"/>
                <w:lang w:val="es-ES"/>
              </w:rPr>
              <w:t>Se ha propuesto esa enmienda para establecer claramente la obligación de denunciar irregularidades, en sintonía con las mejores prácticas del sistema de las Naciones Unidas</w:t>
            </w:r>
            <w:r w:rsidR="00043368" w:rsidRPr="00140F8F">
              <w:rPr>
                <w:sz w:val="18"/>
                <w:szCs w:val="18"/>
                <w:lang w:val="es-ES"/>
              </w:rPr>
              <w:t>.</w:t>
            </w:r>
          </w:p>
        </w:tc>
      </w:tr>
      <w:tr w:rsidR="00631D94" w:rsidRPr="00140F8F" w14:paraId="28B36702" w14:textId="77777777" w:rsidTr="000D11D1">
        <w:tc>
          <w:tcPr>
            <w:tcW w:w="1268" w:type="dxa"/>
          </w:tcPr>
          <w:p w14:paraId="12DEADA0" w14:textId="2BA71A81" w:rsidR="00631D94" w:rsidRPr="00140F8F" w:rsidRDefault="00B857E7" w:rsidP="00092934">
            <w:pPr>
              <w:tabs>
                <w:tab w:val="left" w:pos="0"/>
                <w:tab w:val="left" w:pos="567"/>
              </w:tabs>
              <w:rPr>
                <w:sz w:val="18"/>
                <w:szCs w:val="18"/>
                <w:lang w:val="es-ES"/>
              </w:rPr>
            </w:pPr>
            <w:r w:rsidRPr="00140F8F">
              <w:rPr>
                <w:sz w:val="18"/>
                <w:szCs w:val="18"/>
                <w:lang w:val="es-ES"/>
              </w:rPr>
              <w:t>Cláusul</w:t>
            </w:r>
            <w:r w:rsidR="00140F8F" w:rsidRPr="00140F8F">
              <w:rPr>
                <w:sz w:val="18"/>
                <w:szCs w:val="18"/>
                <w:lang w:val="es-ES"/>
              </w:rPr>
              <w:t>a 1</w:t>
            </w:r>
            <w:r w:rsidR="00092934" w:rsidRPr="00140F8F">
              <w:rPr>
                <w:sz w:val="18"/>
                <w:szCs w:val="18"/>
                <w:lang w:val="es-ES"/>
              </w:rPr>
              <w:t xml:space="preserve">.7.c) </w:t>
            </w:r>
            <w:r w:rsidRPr="00140F8F">
              <w:rPr>
                <w:sz w:val="18"/>
                <w:szCs w:val="18"/>
                <w:lang w:val="es-ES"/>
              </w:rPr>
              <w:t>del Estatuto del Personal</w:t>
            </w:r>
          </w:p>
        </w:tc>
        <w:tc>
          <w:tcPr>
            <w:tcW w:w="2910" w:type="dxa"/>
          </w:tcPr>
          <w:p w14:paraId="4C552998" w14:textId="1EB17D00" w:rsidR="00BE72D8" w:rsidRPr="00140F8F" w:rsidRDefault="00631D94" w:rsidP="00864BED">
            <w:pPr>
              <w:pStyle w:val="Default"/>
              <w:tabs>
                <w:tab w:val="left" w:pos="0"/>
              </w:tabs>
              <w:rPr>
                <w:color w:val="auto"/>
                <w:sz w:val="18"/>
                <w:szCs w:val="18"/>
                <w:lang w:val="es-ES"/>
              </w:rPr>
            </w:pPr>
            <w:r w:rsidRPr="00140F8F">
              <w:rPr>
                <w:sz w:val="18"/>
                <w:szCs w:val="18"/>
                <w:lang w:val="es-ES"/>
              </w:rPr>
              <w:t xml:space="preserve">c) </w:t>
            </w:r>
            <w:r w:rsidR="0090461C" w:rsidRPr="00140F8F">
              <w:rPr>
                <w:color w:val="auto"/>
                <w:sz w:val="18"/>
                <w:szCs w:val="18"/>
                <w:lang w:val="es-ES"/>
              </w:rPr>
              <w:t>Dicha denuncia se presentará a través de cualquiera de las siguientes vías establecidas</w:t>
            </w:r>
            <w:r w:rsidR="00140F8F" w:rsidRPr="00140F8F">
              <w:rPr>
                <w:color w:val="auto"/>
                <w:sz w:val="18"/>
                <w:szCs w:val="18"/>
                <w:lang w:val="es-ES"/>
              </w:rPr>
              <w:t>:  a</w:t>
            </w:r>
            <w:r w:rsidR="0090461C" w:rsidRPr="00140F8F">
              <w:rPr>
                <w:color w:val="auto"/>
                <w:sz w:val="18"/>
                <w:szCs w:val="18"/>
                <w:lang w:val="es-ES"/>
              </w:rPr>
              <w:t xml:space="preserve"> un superio</w:t>
            </w:r>
            <w:r w:rsidR="004E4EB2" w:rsidRPr="00140F8F">
              <w:rPr>
                <w:color w:val="auto"/>
                <w:sz w:val="18"/>
                <w:szCs w:val="18"/>
                <w:lang w:val="es-ES"/>
              </w:rPr>
              <w:t>r jerárquico, a la Oficina del d</w:t>
            </w:r>
            <w:r w:rsidR="0090461C" w:rsidRPr="00140F8F">
              <w:rPr>
                <w:color w:val="auto"/>
                <w:sz w:val="18"/>
                <w:szCs w:val="18"/>
                <w:lang w:val="es-ES"/>
              </w:rPr>
              <w:t xml:space="preserve">irector </w:t>
            </w:r>
            <w:r w:rsidR="004E4EB2" w:rsidRPr="00140F8F">
              <w:rPr>
                <w:color w:val="auto"/>
                <w:sz w:val="18"/>
                <w:szCs w:val="18"/>
                <w:lang w:val="es-ES"/>
              </w:rPr>
              <w:t>g</w:t>
            </w:r>
            <w:r w:rsidR="0090461C" w:rsidRPr="00140F8F">
              <w:rPr>
                <w:color w:val="auto"/>
                <w:sz w:val="18"/>
                <w:szCs w:val="18"/>
                <w:lang w:val="es-ES"/>
              </w:rPr>
              <w:t xml:space="preserve">eneral, al director de la División de Supervisión Interna (DSI) o al presidente del Comité de Coordinación, quienes preservarán el anonimato del funcionario que presente la denuncia. </w:t>
            </w:r>
            <w:r w:rsidR="00864BED" w:rsidRPr="00140F8F">
              <w:rPr>
                <w:color w:val="auto"/>
                <w:sz w:val="18"/>
                <w:szCs w:val="18"/>
                <w:lang w:val="es-ES"/>
              </w:rPr>
              <w:t xml:space="preserve"> La Oficina Internacional promulgará disposiciones para la denuncia de irregularidades</w:t>
            </w:r>
            <w:r w:rsidR="00BE72D8" w:rsidRPr="00140F8F">
              <w:rPr>
                <w:color w:val="auto"/>
                <w:sz w:val="18"/>
                <w:szCs w:val="18"/>
                <w:lang w:val="es-ES"/>
              </w:rPr>
              <w:t>.</w:t>
            </w:r>
          </w:p>
          <w:p w14:paraId="03B79C2F" w14:textId="332277A8" w:rsidR="00631D94" w:rsidRPr="00140F8F" w:rsidRDefault="00631D94" w:rsidP="00A96DE6">
            <w:pPr>
              <w:tabs>
                <w:tab w:val="left" w:pos="0"/>
                <w:tab w:val="left" w:pos="567"/>
              </w:tabs>
              <w:rPr>
                <w:b/>
                <w:sz w:val="18"/>
                <w:szCs w:val="18"/>
                <w:u w:val="single"/>
                <w:lang w:val="es-ES"/>
              </w:rPr>
            </w:pPr>
          </w:p>
        </w:tc>
        <w:tc>
          <w:tcPr>
            <w:tcW w:w="2910" w:type="dxa"/>
          </w:tcPr>
          <w:p w14:paraId="01FB25A0" w14:textId="1C05DB44" w:rsidR="00631D94" w:rsidRPr="00140F8F" w:rsidRDefault="00631D94" w:rsidP="00A96DE6">
            <w:pPr>
              <w:tabs>
                <w:tab w:val="left" w:pos="0"/>
                <w:tab w:val="left" w:pos="567"/>
              </w:tabs>
              <w:rPr>
                <w:b/>
                <w:sz w:val="18"/>
                <w:szCs w:val="18"/>
                <w:u w:val="single"/>
                <w:lang w:val="es-ES"/>
              </w:rPr>
            </w:pPr>
            <w:r w:rsidRPr="00140F8F">
              <w:rPr>
                <w:sz w:val="18"/>
                <w:szCs w:val="18"/>
                <w:lang w:val="es-ES"/>
              </w:rPr>
              <w:t xml:space="preserve">c) </w:t>
            </w:r>
            <w:r w:rsidR="00864BED" w:rsidRPr="00140F8F">
              <w:rPr>
                <w:strike/>
                <w:sz w:val="18"/>
                <w:szCs w:val="18"/>
                <w:lang w:val="es-ES"/>
              </w:rPr>
              <w:t>Dicha denuncia se presentará a través de cualquiera de las siguientes vías establecidas:  a un superio</w:t>
            </w:r>
            <w:r w:rsidR="00014278" w:rsidRPr="00140F8F">
              <w:rPr>
                <w:strike/>
                <w:sz w:val="18"/>
                <w:szCs w:val="18"/>
                <w:lang w:val="es-ES"/>
              </w:rPr>
              <w:t>r jerárquico, a la Oficina del d</w:t>
            </w:r>
            <w:r w:rsidR="00864BED" w:rsidRPr="00140F8F">
              <w:rPr>
                <w:strike/>
                <w:sz w:val="18"/>
                <w:szCs w:val="18"/>
                <w:lang w:val="es-ES"/>
              </w:rPr>
              <w:t xml:space="preserve">irector </w:t>
            </w:r>
            <w:r w:rsidR="00014278" w:rsidRPr="00140F8F">
              <w:rPr>
                <w:strike/>
                <w:sz w:val="18"/>
                <w:szCs w:val="18"/>
                <w:lang w:val="es-ES"/>
              </w:rPr>
              <w:t>g</w:t>
            </w:r>
            <w:r w:rsidR="00864BED" w:rsidRPr="00140F8F">
              <w:rPr>
                <w:strike/>
                <w:sz w:val="18"/>
                <w:szCs w:val="18"/>
                <w:lang w:val="es-ES"/>
              </w:rPr>
              <w:t xml:space="preserve">eneral, al </w:t>
            </w:r>
            <w:r w:rsidR="00014278" w:rsidRPr="00140F8F">
              <w:rPr>
                <w:strike/>
                <w:sz w:val="18"/>
                <w:szCs w:val="18"/>
                <w:lang w:val="es-ES"/>
              </w:rPr>
              <w:t>d</w:t>
            </w:r>
            <w:r w:rsidR="00864BED" w:rsidRPr="00140F8F">
              <w:rPr>
                <w:strike/>
                <w:sz w:val="18"/>
                <w:szCs w:val="18"/>
                <w:lang w:val="es-ES"/>
              </w:rPr>
              <w:t xml:space="preserve">irector de la División de Auditoría y Supervisión Internas o al </w:t>
            </w:r>
            <w:r w:rsidR="00014278" w:rsidRPr="00140F8F">
              <w:rPr>
                <w:strike/>
                <w:sz w:val="18"/>
                <w:szCs w:val="18"/>
                <w:lang w:val="es-ES"/>
              </w:rPr>
              <w:t>p</w:t>
            </w:r>
            <w:r w:rsidR="00864BED" w:rsidRPr="00140F8F">
              <w:rPr>
                <w:strike/>
                <w:sz w:val="18"/>
                <w:szCs w:val="18"/>
                <w:lang w:val="es-ES"/>
              </w:rPr>
              <w:t>residente del Comité de Coordinación, quienes preservarán el anonimato del funcionario que presente la denuncia</w:t>
            </w:r>
            <w:r w:rsidR="00140F8F" w:rsidRPr="00140F8F">
              <w:rPr>
                <w:strike/>
                <w:sz w:val="18"/>
                <w:szCs w:val="18"/>
                <w:lang w:val="es-ES"/>
              </w:rPr>
              <w:t>.  L</w:t>
            </w:r>
            <w:r w:rsidR="00864BED" w:rsidRPr="00140F8F">
              <w:rPr>
                <w:strike/>
                <w:sz w:val="18"/>
                <w:szCs w:val="18"/>
                <w:lang w:val="es-ES"/>
              </w:rPr>
              <w:t>a Oficina Internacional promulgará disposiciones para la denuncia de irregularidades.</w:t>
            </w:r>
            <w:r w:rsidR="00864BED" w:rsidRPr="00140F8F">
              <w:rPr>
                <w:sz w:val="18"/>
                <w:szCs w:val="18"/>
                <w:lang w:val="es-ES"/>
              </w:rPr>
              <w:t xml:space="preserve">  </w:t>
            </w:r>
            <w:r w:rsidR="0090461C" w:rsidRPr="00140F8F">
              <w:rPr>
                <w:b/>
                <w:sz w:val="18"/>
                <w:szCs w:val="18"/>
                <w:u w:val="single"/>
                <w:lang w:val="es-ES"/>
              </w:rPr>
              <w:t>Los funcionarios deberán denunciar toda presunta ir</w:t>
            </w:r>
            <w:r w:rsidR="00C67F4E" w:rsidRPr="00140F8F">
              <w:rPr>
                <w:b/>
                <w:sz w:val="18"/>
                <w:szCs w:val="18"/>
                <w:u w:val="single"/>
                <w:lang w:val="es-ES"/>
              </w:rPr>
              <w:t xml:space="preserve">regularidad al director de la División de Supervisión Interna, o a un superior jerárquico, que informará inmediatamente de ello al director de la División de Supervisión Interna.  </w:t>
            </w:r>
            <w:r w:rsidR="005E75F3" w:rsidRPr="00140F8F">
              <w:rPr>
                <w:b/>
                <w:sz w:val="18"/>
                <w:szCs w:val="18"/>
                <w:u w:val="single"/>
                <w:lang w:val="es-ES"/>
              </w:rPr>
              <w:t>L</w:t>
            </w:r>
            <w:r w:rsidR="004E4EB2" w:rsidRPr="00140F8F">
              <w:rPr>
                <w:b/>
                <w:sz w:val="18"/>
                <w:szCs w:val="18"/>
                <w:u w:val="single"/>
                <w:lang w:val="es-ES"/>
              </w:rPr>
              <w:t>a</w:t>
            </w:r>
            <w:r w:rsidR="005E75F3" w:rsidRPr="00140F8F">
              <w:rPr>
                <w:b/>
                <w:sz w:val="18"/>
                <w:szCs w:val="18"/>
                <w:u w:val="single"/>
                <w:lang w:val="es-ES"/>
              </w:rPr>
              <w:t xml:space="preserve">s </w:t>
            </w:r>
            <w:r w:rsidR="004E4EB2" w:rsidRPr="00140F8F">
              <w:rPr>
                <w:b/>
                <w:sz w:val="18"/>
                <w:szCs w:val="18"/>
                <w:u w:val="single"/>
                <w:lang w:val="es-ES"/>
              </w:rPr>
              <w:t>denuncias presentadas ante</w:t>
            </w:r>
            <w:r w:rsidR="005E75F3" w:rsidRPr="00140F8F">
              <w:rPr>
                <w:b/>
                <w:sz w:val="18"/>
                <w:szCs w:val="18"/>
                <w:u w:val="single"/>
                <w:lang w:val="es-ES"/>
              </w:rPr>
              <w:t xml:space="preserve"> </w:t>
            </w:r>
            <w:r w:rsidR="004E4EB2" w:rsidRPr="00140F8F">
              <w:rPr>
                <w:b/>
                <w:sz w:val="18"/>
                <w:szCs w:val="18"/>
                <w:u w:val="single"/>
                <w:lang w:val="es-ES"/>
              </w:rPr>
              <w:t>e</w:t>
            </w:r>
            <w:r w:rsidR="005E75F3" w:rsidRPr="00140F8F">
              <w:rPr>
                <w:b/>
                <w:sz w:val="18"/>
                <w:szCs w:val="18"/>
                <w:u w:val="single"/>
                <w:lang w:val="es-ES"/>
              </w:rPr>
              <w:t>l director de la División de Supervisión Interna serán tratad</w:t>
            </w:r>
            <w:r w:rsidR="004E4EB2" w:rsidRPr="00140F8F">
              <w:rPr>
                <w:b/>
                <w:sz w:val="18"/>
                <w:szCs w:val="18"/>
                <w:u w:val="single"/>
                <w:lang w:val="es-ES"/>
              </w:rPr>
              <w:t>a</w:t>
            </w:r>
            <w:r w:rsidR="005E75F3" w:rsidRPr="00140F8F">
              <w:rPr>
                <w:b/>
                <w:sz w:val="18"/>
                <w:szCs w:val="18"/>
                <w:u w:val="single"/>
                <w:lang w:val="es-ES"/>
              </w:rPr>
              <w:t>s de forma confidencial y podrán realizarse de forma anónima</w:t>
            </w:r>
            <w:r w:rsidR="00140F8F" w:rsidRPr="00140F8F">
              <w:rPr>
                <w:b/>
                <w:sz w:val="18"/>
                <w:szCs w:val="18"/>
                <w:u w:val="single"/>
                <w:lang w:val="es-ES"/>
              </w:rPr>
              <w:t>.  L</w:t>
            </w:r>
            <w:r w:rsidR="005E75F3" w:rsidRPr="00140F8F">
              <w:rPr>
                <w:b/>
                <w:sz w:val="18"/>
                <w:szCs w:val="18"/>
                <w:u w:val="single"/>
                <w:lang w:val="es-ES"/>
              </w:rPr>
              <w:t>as denuncias de presuntas irregularidades contra el director de la División de Supervisión Interna serán present</w:t>
            </w:r>
            <w:r w:rsidR="00605AAF" w:rsidRPr="00140F8F">
              <w:rPr>
                <w:b/>
                <w:sz w:val="18"/>
                <w:szCs w:val="18"/>
                <w:u w:val="single"/>
                <w:lang w:val="es-ES"/>
              </w:rPr>
              <w:t>a</w:t>
            </w:r>
            <w:r w:rsidR="005E75F3" w:rsidRPr="00140F8F">
              <w:rPr>
                <w:b/>
                <w:sz w:val="18"/>
                <w:szCs w:val="18"/>
                <w:u w:val="single"/>
                <w:lang w:val="es-ES"/>
              </w:rPr>
              <w:t xml:space="preserve">das al director general.  </w:t>
            </w:r>
            <w:r w:rsidR="00605AAF" w:rsidRPr="00140F8F">
              <w:rPr>
                <w:b/>
                <w:sz w:val="18"/>
                <w:szCs w:val="18"/>
                <w:u w:val="single"/>
                <w:lang w:val="es-ES"/>
              </w:rPr>
              <w:t>En los casos en los que el director de la División de Supervisión Interna no haya tomado medidas en un plazo de seis meses, los funcionarios podrán informar también al director general o al presidente del Comité de Coordinación</w:t>
            </w:r>
            <w:r w:rsidRPr="00140F8F">
              <w:rPr>
                <w:b/>
                <w:sz w:val="18"/>
                <w:szCs w:val="18"/>
                <w:u w:val="single"/>
                <w:lang w:val="es-ES"/>
              </w:rPr>
              <w:t>.</w:t>
            </w:r>
          </w:p>
          <w:p w14:paraId="35EF6E5F" w14:textId="502A9369" w:rsidR="00E7588F" w:rsidRPr="00140F8F" w:rsidRDefault="00E7588F" w:rsidP="00A96DE6">
            <w:pPr>
              <w:tabs>
                <w:tab w:val="left" w:pos="0"/>
                <w:tab w:val="left" w:pos="567"/>
              </w:tabs>
              <w:rPr>
                <w:b/>
                <w:sz w:val="18"/>
                <w:szCs w:val="18"/>
                <w:u w:val="single"/>
                <w:lang w:val="es-ES"/>
              </w:rPr>
            </w:pPr>
          </w:p>
        </w:tc>
        <w:tc>
          <w:tcPr>
            <w:tcW w:w="2375" w:type="dxa"/>
          </w:tcPr>
          <w:p w14:paraId="3D6A0E4D" w14:textId="0415FABF" w:rsidR="00631D94" w:rsidRPr="00140F8F" w:rsidRDefault="00605AAF" w:rsidP="00605AAF">
            <w:pPr>
              <w:tabs>
                <w:tab w:val="left" w:pos="0"/>
                <w:tab w:val="left" w:pos="567"/>
              </w:tabs>
              <w:rPr>
                <w:sz w:val="18"/>
                <w:szCs w:val="18"/>
                <w:lang w:val="es-ES"/>
              </w:rPr>
            </w:pPr>
            <w:r w:rsidRPr="00140F8F">
              <w:rPr>
                <w:sz w:val="18"/>
                <w:szCs w:val="18"/>
                <w:lang w:val="es-ES"/>
              </w:rPr>
              <w:t>Se ha propuesto esa enmienda para facilitar la denuncia de irregularidades haciendo valer la función de la División de Supervisión Interna como vía principal y de preferencia para la presentación de denuncias</w:t>
            </w:r>
            <w:r w:rsidR="006A635B" w:rsidRPr="00140F8F">
              <w:rPr>
                <w:sz w:val="18"/>
                <w:szCs w:val="18"/>
                <w:lang w:val="es-ES"/>
              </w:rPr>
              <w:t xml:space="preserve">. </w:t>
            </w:r>
          </w:p>
        </w:tc>
      </w:tr>
    </w:tbl>
    <w:p w14:paraId="4F0930D2" w14:textId="77777777" w:rsidR="003647B0" w:rsidRPr="00140F8F" w:rsidRDefault="003647B0" w:rsidP="00A96DE6">
      <w:pPr>
        <w:pStyle w:val="ListParagraph"/>
        <w:tabs>
          <w:tab w:val="left" w:pos="0"/>
          <w:tab w:val="left" w:pos="567"/>
        </w:tabs>
        <w:ind w:left="0"/>
        <w:rPr>
          <w:szCs w:val="22"/>
          <w:lang w:val="es-ES"/>
        </w:rPr>
      </w:pPr>
    </w:p>
    <w:p w14:paraId="3580ED4D" w14:textId="488694E0" w:rsidR="006F341F" w:rsidRPr="00140F8F" w:rsidRDefault="0003632E" w:rsidP="00652E11">
      <w:pPr>
        <w:pStyle w:val="ONUMFS"/>
        <w:rPr>
          <w:lang w:val="es-ES"/>
        </w:rPr>
      </w:pPr>
      <w:r w:rsidRPr="00140F8F">
        <w:rPr>
          <w:szCs w:val="22"/>
          <w:lang w:val="es-ES"/>
        </w:rPr>
        <w:t>La Secretaría de la OMPI ha expresado reservas acerca del nuevo texto propuesto para la cláusul</w:t>
      </w:r>
      <w:r w:rsidR="00140F8F" w:rsidRPr="00140F8F">
        <w:rPr>
          <w:szCs w:val="22"/>
          <w:lang w:val="es-ES"/>
        </w:rPr>
        <w:t>a 1</w:t>
      </w:r>
      <w:r w:rsidRPr="00140F8F">
        <w:rPr>
          <w:szCs w:val="22"/>
          <w:lang w:val="es-ES"/>
        </w:rPr>
        <w:t>.7.c) del Estatuto del Personal, en cuya última frase se dice lo siguiente</w:t>
      </w:r>
      <w:r w:rsidR="00140F8F" w:rsidRPr="00140F8F">
        <w:rPr>
          <w:szCs w:val="22"/>
          <w:lang w:val="es-ES"/>
        </w:rPr>
        <w:t>:  “</w:t>
      </w:r>
      <w:r w:rsidRPr="00140F8F">
        <w:rPr>
          <w:szCs w:val="22"/>
          <w:lang w:val="es-ES"/>
        </w:rPr>
        <w:t>En los casos en los que el director de la División de Supervisión Interna no haya tomado medidas en un plazo de seis meses, los funcionarios podrán informar también al director general o al presidente del Comité de Coordinación</w:t>
      </w:r>
      <w:r w:rsidR="006F341F" w:rsidRPr="00140F8F">
        <w:rPr>
          <w:lang w:val="es-ES"/>
        </w:rPr>
        <w:t>”</w:t>
      </w:r>
      <w:r w:rsidR="00140F8F" w:rsidRPr="00140F8F">
        <w:rPr>
          <w:lang w:val="es-ES"/>
        </w:rPr>
        <w:t>.  E</w:t>
      </w:r>
      <w:r w:rsidRPr="00140F8F">
        <w:rPr>
          <w:lang w:val="es-ES"/>
        </w:rPr>
        <w:t>n opinión de la Secretaría, como indica en sus comentarios a la CCIS, la disposición no está en sintonía con la Carta de Supervisión Interna ni con la Política de Investigación, en lo que se refiere a la confidencialidad de los asuntos investigados, por cuanto la disposición propuesta parte de</w:t>
      </w:r>
      <w:r w:rsidR="009F321A" w:rsidRPr="00140F8F">
        <w:rPr>
          <w:lang w:val="es-ES"/>
        </w:rPr>
        <w:t xml:space="preserve"> </w:t>
      </w:r>
      <w:r w:rsidRPr="00140F8F">
        <w:rPr>
          <w:lang w:val="es-ES"/>
        </w:rPr>
        <w:t>la premisa de que el funcionario debe ser informado en un momento dado acerca de las medidas que haya tomado la DSI con respecto a la denuncia de</w:t>
      </w:r>
      <w:r w:rsidR="004E4EB2" w:rsidRPr="00140F8F">
        <w:rPr>
          <w:lang w:val="es-ES"/>
        </w:rPr>
        <w:t xml:space="preserve"> la </w:t>
      </w:r>
      <w:r w:rsidRPr="00140F8F">
        <w:rPr>
          <w:lang w:val="es-ES"/>
        </w:rPr>
        <w:t xml:space="preserve">falta de conducta, </w:t>
      </w:r>
      <w:r w:rsidR="004E4EB2" w:rsidRPr="00140F8F">
        <w:rPr>
          <w:lang w:val="es-ES"/>
        </w:rPr>
        <w:t>aun cuando</w:t>
      </w:r>
      <w:r w:rsidRPr="00140F8F">
        <w:rPr>
          <w:lang w:val="es-ES"/>
        </w:rPr>
        <w:t>, por razones de confiden</w:t>
      </w:r>
      <w:r w:rsidR="009F321A" w:rsidRPr="00140F8F">
        <w:rPr>
          <w:lang w:val="es-ES"/>
        </w:rPr>
        <w:t>c</w:t>
      </w:r>
      <w:r w:rsidRPr="00140F8F">
        <w:rPr>
          <w:lang w:val="es-ES"/>
        </w:rPr>
        <w:t>ialidad, puede que el director de la DSI no esté en condiciones de poder proporcionar al funcionario dicha información</w:t>
      </w:r>
      <w:r w:rsidR="00140F8F" w:rsidRPr="00140F8F">
        <w:rPr>
          <w:lang w:val="es-ES"/>
        </w:rPr>
        <w:t>.  L</w:t>
      </w:r>
      <w:r w:rsidR="009F321A" w:rsidRPr="00140F8F">
        <w:rPr>
          <w:lang w:val="es-ES"/>
        </w:rPr>
        <w:t xml:space="preserve">a Secretaría opina que existen </w:t>
      </w:r>
      <w:r w:rsidR="004E4EB2" w:rsidRPr="00140F8F">
        <w:rPr>
          <w:lang w:val="es-ES"/>
        </w:rPr>
        <w:t xml:space="preserve">también </w:t>
      </w:r>
      <w:r w:rsidR="009F321A" w:rsidRPr="00140F8F">
        <w:rPr>
          <w:lang w:val="es-ES"/>
        </w:rPr>
        <w:t>otras incoherencias entre esa disposición y la Carta de Supervisión Interna, en la medida en que en la Carta no se estipula en modo alguno la posibilidad de acceso directo de un funcionario al presidente del Comité de Coordinación, incluso en</w:t>
      </w:r>
      <w:r w:rsidR="004E4EB2" w:rsidRPr="00140F8F">
        <w:rPr>
          <w:lang w:val="es-ES"/>
        </w:rPr>
        <w:t xml:space="preserve"> </w:t>
      </w:r>
      <w:r w:rsidR="009F321A" w:rsidRPr="00140F8F">
        <w:rPr>
          <w:lang w:val="es-ES"/>
        </w:rPr>
        <w:t xml:space="preserve">caso </w:t>
      </w:r>
      <w:r w:rsidR="004E4EB2" w:rsidRPr="00140F8F">
        <w:rPr>
          <w:lang w:val="es-ES"/>
        </w:rPr>
        <w:t>de que</w:t>
      </w:r>
      <w:r w:rsidR="009F321A" w:rsidRPr="00140F8F">
        <w:rPr>
          <w:lang w:val="es-ES"/>
        </w:rPr>
        <w:t xml:space="preserve"> las presuntas faltas de conducta conciernan al directo</w:t>
      </w:r>
      <w:r w:rsidR="004E4EB2" w:rsidRPr="00140F8F">
        <w:rPr>
          <w:lang w:val="es-ES"/>
        </w:rPr>
        <w:t>r</w:t>
      </w:r>
      <w:r w:rsidR="009F321A" w:rsidRPr="00140F8F">
        <w:rPr>
          <w:lang w:val="es-ES"/>
        </w:rPr>
        <w:t xml:space="preserve"> de la DSI o al director general.</w:t>
      </w:r>
    </w:p>
    <w:p w14:paraId="25A9E364" w14:textId="77777777" w:rsidR="00BE72D8" w:rsidRPr="00140F8F" w:rsidRDefault="004E4EB2" w:rsidP="00652E11">
      <w:pPr>
        <w:pStyle w:val="ONUMFS"/>
        <w:rPr>
          <w:lang w:val="es-ES"/>
        </w:rPr>
      </w:pPr>
      <w:r w:rsidRPr="00140F8F">
        <w:rPr>
          <w:lang w:val="es-ES"/>
        </w:rPr>
        <w:t>Para la preparación de l</w:t>
      </w:r>
      <w:r w:rsidR="009F321A" w:rsidRPr="00140F8F">
        <w:rPr>
          <w:lang w:val="es-ES"/>
        </w:rPr>
        <w:t xml:space="preserve">as enmiendas propuestas </w:t>
      </w:r>
      <w:r w:rsidRPr="00140F8F">
        <w:rPr>
          <w:lang w:val="es-ES"/>
        </w:rPr>
        <w:t>se ha contado con</w:t>
      </w:r>
      <w:r w:rsidR="009F321A" w:rsidRPr="00140F8F">
        <w:rPr>
          <w:lang w:val="es-ES"/>
        </w:rPr>
        <w:t xml:space="preserve"> asistencia técnica de la Secretaría de la OMPI.  Se han estudiado los comentarios recibidos y la mayor parte de las propuestas han sido incorporadas en el presente informe final.  La CCIS desea dejar constancia de la asistencia y el asesoramiento jurídicos que ha recibido.  Se distribuyó a los coordina</w:t>
      </w:r>
      <w:r w:rsidRPr="00140F8F">
        <w:rPr>
          <w:lang w:val="es-ES"/>
        </w:rPr>
        <w:t>do</w:t>
      </w:r>
      <w:r w:rsidR="009F321A" w:rsidRPr="00140F8F">
        <w:rPr>
          <w:lang w:val="es-ES"/>
        </w:rPr>
        <w:t>res de los grupos regionales un proyecto del presente informe a los fines de su consulta con los Estados miembros.  Se han recibido comentarios de dos Estados miembro</w:t>
      </w:r>
      <w:r w:rsidR="00BE72D8" w:rsidRPr="00140F8F">
        <w:rPr>
          <w:lang w:val="es-ES"/>
        </w:rPr>
        <w:t>s y</w:t>
      </w:r>
      <w:r w:rsidR="009F321A" w:rsidRPr="00140F8F">
        <w:rPr>
          <w:lang w:val="es-ES"/>
        </w:rPr>
        <w:t xml:space="preserve"> se han </w:t>
      </w:r>
      <w:r w:rsidR="00C140E5" w:rsidRPr="00140F8F">
        <w:rPr>
          <w:lang w:val="es-ES"/>
        </w:rPr>
        <w:t>tenido</w:t>
      </w:r>
      <w:r w:rsidR="009F321A" w:rsidRPr="00140F8F">
        <w:rPr>
          <w:lang w:val="es-ES"/>
        </w:rPr>
        <w:t xml:space="preserve"> en cuenta</w:t>
      </w:r>
      <w:r w:rsidRPr="00140F8F">
        <w:rPr>
          <w:lang w:val="es-ES"/>
        </w:rPr>
        <w:t xml:space="preserve"> para</w:t>
      </w:r>
      <w:r w:rsidR="009F321A" w:rsidRPr="00140F8F">
        <w:rPr>
          <w:lang w:val="es-ES"/>
        </w:rPr>
        <w:t xml:space="preserve"> finalizar el informe</w:t>
      </w:r>
      <w:r w:rsidR="00BE72D8" w:rsidRPr="00140F8F">
        <w:rPr>
          <w:lang w:val="es-ES"/>
        </w:rPr>
        <w:t>.</w:t>
      </w:r>
    </w:p>
    <w:p w14:paraId="046628A3" w14:textId="7A298395" w:rsidR="0078224A" w:rsidRPr="00140F8F" w:rsidRDefault="009F321A" w:rsidP="00652E11">
      <w:pPr>
        <w:pStyle w:val="ONUMFS"/>
        <w:rPr>
          <w:lang w:val="es-ES"/>
        </w:rPr>
      </w:pPr>
      <w:r w:rsidRPr="00140F8F">
        <w:rPr>
          <w:lang w:val="es-ES"/>
        </w:rPr>
        <w:t>Las enmiendas propuestas se someten a examen y aprobación del Comité de Coordinación de la OMPI.</w:t>
      </w:r>
    </w:p>
    <w:p w14:paraId="35C6E157" w14:textId="7F759F03" w:rsidR="003B63E3" w:rsidRPr="00140F8F" w:rsidRDefault="009F321A" w:rsidP="00D864A4">
      <w:pPr>
        <w:pStyle w:val="ONUMFS"/>
        <w:ind w:left="5534"/>
        <w:rPr>
          <w:i/>
          <w:lang w:val="es-ES"/>
        </w:rPr>
      </w:pPr>
      <w:r w:rsidRPr="00140F8F">
        <w:rPr>
          <w:i/>
          <w:lang w:val="es-ES"/>
        </w:rPr>
        <w:t>Se invita al Comité de Coordinación a examinar y aprobar las enmiendas al Estatuto del Personal propuestas por la CCIS en el presente documento</w:t>
      </w:r>
      <w:r w:rsidR="003B63E3" w:rsidRPr="00140F8F">
        <w:rPr>
          <w:i/>
          <w:lang w:val="es-ES"/>
        </w:rPr>
        <w:t>.</w:t>
      </w:r>
    </w:p>
    <w:p w14:paraId="37D5B9D2" w14:textId="77777777" w:rsidR="00BC43FD" w:rsidRPr="00140F8F" w:rsidRDefault="00BC43FD" w:rsidP="003B63E3">
      <w:pPr>
        <w:pStyle w:val="Endofdocument-Annex"/>
        <w:rPr>
          <w:szCs w:val="22"/>
          <w:lang w:val="es-ES"/>
        </w:rPr>
      </w:pPr>
    </w:p>
    <w:p w14:paraId="7E1CBED9" w14:textId="1C112D0C" w:rsidR="00037159" w:rsidRPr="009F321A" w:rsidRDefault="003647B0" w:rsidP="00593A6E">
      <w:pPr>
        <w:pStyle w:val="Endofdocument-Annex"/>
        <w:rPr>
          <w:szCs w:val="22"/>
          <w:lang w:val="es-ES"/>
        </w:rPr>
      </w:pPr>
      <w:r w:rsidRPr="00140F8F">
        <w:rPr>
          <w:szCs w:val="22"/>
          <w:lang w:val="es-ES"/>
        </w:rPr>
        <w:t>[</w:t>
      </w:r>
      <w:r w:rsidR="00864BED" w:rsidRPr="00140F8F">
        <w:rPr>
          <w:szCs w:val="22"/>
          <w:lang w:val="es-ES"/>
        </w:rPr>
        <w:t>Fin del documento</w:t>
      </w:r>
      <w:r w:rsidRPr="00140F8F">
        <w:rPr>
          <w:szCs w:val="22"/>
          <w:lang w:val="es-ES"/>
        </w:rPr>
        <w:t>]</w:t>
      </w:r>
    </w:p>
    <w:sectPr w:rsidR="00037159" w:rsidRPr="009F321A" w:rsidSect="00582D3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65B868" w15:done="0"/>
  <w15:commentEx w15:paraId="0438AA22" w15:done="0"/>
  <w15:commentEx w15:paraId="491AAA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5B5D3" w14:textId="77777777" w:rsidR="00837A76" w:rsidRDefault="00837A76">
      <w:r>
        <w:separator/>
      </w:r>
    </w:p>
  </w:endnote>
  <w:endnote w:type="continuationSeparator" w:id="0">
    <w:p w14:paraId="313071DF" w14:textId="77777777" w:rsidR="00837A76" w:rsidRDefault="00837A76" w:rsidP="003B38C1">
      <w:r>
        <w:separator/>
      </w:r>
    </w:p>
    <w:p w14:paraId="2A8D44AA" w14:textId="77777777" w:rsidR="00837A76" w:rsidRPr="003B38C1" w:rsidRDefault="00837A76" w:rsidP="003B38C1">
      <w:pPr>
        <w:spacing w:after="60"/>
        <w:rPr>
          <w:sz w:val="17"/>
        </w:rPr>
      </w:pPr>
      <w:r>
        <w:rPr>
          <w:sz w:val="17"/>
        </w:rPr>
        <w:t>[Endnote continued from previous page]</w:t>
      </w:r>
    </w:p>
  </w:endnote>
  <w:endnote w:type="continuationNotice" w:id="1">
    <w:p w14:paraId="1774F649" w14:textId="77777777" w:rsidR="00837A76" w:rsidRPr="003B38C1" w:rsidRDefault="00837A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2FFC3" w14:textId="77777777" w:rsidR="00837A76" w:rsidRDefault="00837A76">
      <w:r>
        <w:separator/>
      </w:r>
    </w:p>
  </w:footnote>
  <w:footnote w:type="continuationSeparator" w:id="0">
    <w:p w14:paraId="3065BFDD" w14:textId="77777777" w:rsidR="00837A76" w:rsidRDefault="00837A76" w:rsidP="008B60B2">
      <w:r>
        <w:separator/>
      </w:r>
    </w:p>
    <w:p w14:paraId="4A7E4459" w14:textId="77777777" w:rsidR="00837A76" w:rsidRPr="00ED77FB" w:rsidRDefault="00837A76" w:rsidP="008B60B2">
      <w:pPr>
        <w:spacing w:after="60"/>
        <w:rPr>
          <w:sz w:val="17"/>
          <w:szCs w:val="17"/>
        </w:rPr>
      </w:pPr>
      <w:r w:rsidRPr="00ED77FB">
        <w:rPr>
          <w:sz w:val="17"/>
          <w:szCs w:val="17"/>
        </w:rPr>
        <w:t>[Footnote continued from previous page]</w:t>
      </w:r>
    </w:p>
  </w:footnote>
  <w:footnote w:type="continuationNotice" w:id="1">
    <w:p w14:paraId="474C3659" w14:textId="77777777" w:rsidR="00837A76" w:rsidRPr="00ED77FB" w:rsidRDefault="00837A7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E092C" w14:textId="03219D22" w:rsidR="00D864A4" w:rsidRDefault="00D864A4" w:rsidP="00D864A4">
    <w:pPr>
      <w:pStyle w:val="Header"/>
      <w:jc w:val="right"/>
    </w:pPr>
    <w:r>
      <w:t>WO/CC/74/7</w:t>
    </w:r>
  </w:p>
  <w:p w14:paraId="23440286" w14:textId="496B5E2B" w:rsidR="00D864A4" w:rsidRDefault="00D864A4" w:rsidP="00D864A4">
    <w:pPr>
      <w:pStyle w:val="Header"/>
      <w:jc w:val="right"/>
      <w:rPr>
        <w:noProof/>
      </w:rPr>
    </w:pPr>
    <w:r>
      <w:t xml:space="preserve">página </w:t>
    </w:r>
    <w:r>
      <w:fldChar w:fldCharType="begin"/>
    </w:r>
    <w:r>
      <w:instrText xml:space="preserve"> PAGE   \* MERGEFORMAT </w:instrText>
    </w:r>
    <w:r>
      <w:fldChar w:fldCharType="separate"/>
    </w:r>
    <w:r w:rsidR="00EB318F">
      <w:rPr>
        <w:noProof/>
      </w:rPr>
      <w:t>6</w:t>
    </w:r>
    <w:r>
      <w:rPr>
        <w:noProof/>
      </w:rPr>
      <w:fldChar w:fldCharType="end"/>
    </w:r>
  </w:p>
  <w:p w14:paraId="37086E64" w14:textId="77777777" w:rsidR="00D864A4" w:rsidRDefault="00D864A4" w:rsidP="00D864A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4544EB"/>
    <w:multiLevelType w:val="hybridMultilevel"/>
    <w:tmpl w:val="CA74531C"/>
    <w:lvl w:ilvl="0" w:tplc="C1F2DC26">
      <w:start w:val="1"/>
      <w:numFmt w:val="decimal"/>
      <w:lvlText w:val="%1."/>
      <w:lvlJc w:val="left"/>
      <w:pPr>
        <w:ind w:left="603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CD29E3"/>
    <w:multiLevelType w:val="multilevel"/>
    <w:tmpl w:val="DD76B112"/>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82489F"/>
    <w:multiLevelType w:val="hybridMultilevel"/>
    <w:tmpl w:val="A29243C8"/>
    <w:lvl w:ilvl="0" w:tplc="D91CBEC2">
      <w:start w:val="1"/>
      <w:numFmt w:val="decimal"/>
      <w:lvlText w:val="%1."/>
      <w:lvlJc w:val="left"/>
      <w:pPr>
        <w:ind w:left="6239" w:hanging="705"/>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4">
    <w:nsid w:val="0F2D6FA7"/>
    <w:multiLevelType w:val="hybridMultilevel"/>
    <w:tmpl w:val="34D0806A"/>
    <w:lvl w:ilvl="0" w:tplc="B22E03A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44F7059"/>
    <w:multiLevelType w:val="multilevel"/>
    <w:tmpl w:val="7D882750"/>
    <w:lvl w:ilvl="0">
      <w:start w:val="1"/>
      <w:numFmt w:val="none"/>
      <w:lvlText w:val="(i)"/>
      <w:lvlJc w:val="left"/>
      <w:pPr>
        <w:tabs>
          <w:tab w:val="num" w:pos="497"/>
        </w:tabs>
        <w:ind w:left="497" w:hanging="360"/>
      </w:pPr>
      <w:rPr>
        <w:rFonts w:hint="default"/>
      </w:rPr>
    </w:lvl>
    <w:lvl w:ilvl="1">
      <w:start w:val="1"/>
      <w:numFmt w:val="lowerLetter"/>
      <w:lvlText w:val="(%2)"/>
      <w:lvlJc w:val="left"/>
      <w:pPr>
        <w:tabs>
          <w:tab w:val="num" w:pos="1271"/>
        </w:tabs>
        <w:ind w:left="704" w:firstLine="0"/>
      </w:pPr>
    </w:lvl>
    <w:lvl w:ilvl="2">
      <w:start w:val="1"/>
      <w:numFmt w:val="lowerRoman"/>
      <w:lvlText w:val="(%3)"/>
      <w:lvlJc w:val="left"/>
      <w:pPr>
        <w:tabs>
          <w:tab w:val="num" w:pos="1838"/>
        </w:tabs>
        <w:ind w:left="1271" w:firstLine="0"/>
      </w:pPr>
    </w:lvl>
    <w:lvl w:ilvl="3">
      <w:start w:val="1"/>
      <w:numFmt w:val="bullet"/>
      <w:lvlText w:val=""/>
      <w:lvlJc w:val="left"/>
      <w:pPr>
        <w:tabs>
          <w:tab w:val="num" w:pos="2405"/>
        </w:tabs>
        <w:ind w:left="1838" w:firstLine="0"/>
      </w:pPr>
    </w:lvl>
    <w:lvl w:ilvl="4">
      <w:start w:val="1"/>
      <w:numFmt w:val="bullet"/>
      <w:lvlText w:val=""/>
      <w:lvlJc w:val="left"/>
      <w:pPr>
        <w:tabs>
          <w:tab w:val="num" w:pos="2972"/>
        </w:tabs>
        <w:ind w:left="2405" w:firstLine="0"/>
      </w:pPr>
    </w:lvl>
    <w:lvl w:ilvl="5">
      <w:start w:val="1"/>
      <w:numFmt w:val="bullet"/>
      <w:lvlText w:val=""/>
      <w:lvlJc w:val="left"/>
      <w:pPr>
        <w:tabs>
          <w:tab w:val="num" w:pos="3539"/>
        </w:tabs>
        <w:ind w:left="2972" w:firstLine="0"/>
      </w:pPr>
    </w:lvl>
    <w:lvl w:ilvl="6">
      <w:start w:val="1"/>
      <w:numFmt w:val="bullet"/>
      <w:lvlText w:val=""/>
      <w:lvlJc w:val="left"/>
      <w:pPr>
        <w:tabs>
          <w:tab w:val="num" w:pos="4106"/>
        </w:tabs>
        <w:ind w:left="3539" w:firstLine="0"/>
      </w:pPr>
    </w:lvl>
    <w:lvl w:ilvl="7">
      <w:start w:val="1"/>
      <w:numFmt w:val="bullet"/>
      <w:lvlText w:val=""/>
      <w:lvlJc w:val="left"/>
      <w:pPr>
        <w:tabs>
          <w:tab w:val="num" w:pos="4672"/>
        </w:tabs>
        <w:ind w:left="4106" w:firstLine="0"/>
      </w:pPr>
    </w:lvl>
    <w:lvl w:ilvl="8">
      <w:start w:val="1"/>
      <w:numFmt w:val="bullet"/>
      <w:lvlText w:val=""/>
      <w:lvlJc w:val="left"/>
      <w:pPr>
        <w:tabs>
          <w:tab w:val="num" w:pos="5239"/>
        </w:tabs>
        <w:ind w:left="4672" w:firstLine="0"/>
      </w:pPr>
    </w:lvl>
  </w:abstractNum>
  <w:abstractNum w:abstractNumId="8">
    <w:nsid w:val="37A32F68"/>
    <w:multiLevelType w:val="hybridMultilevel"/>
    <w:tmpl w:val="DBEECD28"/>
    <w:lvl w:ilvl="0" w:tplc="04070015">
      <w:start w:val="1"/>
      <w:numFmt w:val="decimal"/>
      <w:lvlText w:val="(%1)"/>
      <w:lvlJc w:val="left"/>
      <w:pPr>
        <w:ind w:left="2160" w:hanging="360"/>
      </w:p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9">
    <w:nsid w:val="392D30E8"/>
    <w:multiLevelType w:val="hybridMultilevel"/>
    <w:tmpl w:val="C298F6D8"/>
    <w:lvl w:ilvl="0" w:tplc="5818EC6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C013FC"/>
    <w:multiLevelType w:val="hybridMultilevel"/>
    <w:tmpl w:val="CA7CA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7"/>
  </w:num>
  <w:num w:numId="8">
    <w:abstractNumId w:val="2"/>
  </w:num>
  <w:num w:numId="9">
    <w:abstractNumId w:val="1"/>
  </w:num>
  <w:num w:numId="10">
    <w:abstractNumId w:val="8"/>
  </w:num>
  <w:num w:numId="11">
    <w:abstractNumId w:val="4"/>
  </w:num>
  <w:num w:numId="12">
    <w:abstractNumId w:val="9"/>
  </w:num>
  <w:num w:numId="13">
    <w:abstractNumId w:val="12"/>
  </w:num>
  <w:num w:numId="14">
    <w:abstractNumId w:val="3"/>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A1"/>
    <w:rsid w:val="00000F5F"/>
    <w:rsid w:val="000076AD"/>
    <w:rsid w:val="000107B7"/>
    <w:rsid w:val="00010FF7"/>
    <w:rsid w:val="00012E52"/>
    <w:rsid w:val="00014278"/>
    <w:rsid w:val="00016DEE"/>
    <w:rsid w:val="00020C84"/>
    <w:rsid w:val="00026A19"/>
    <w:rsid w:val="0003632E"/>
    <w:rsid w:val="00037159"/>
    <w:rsid w:val="0004277C"/>
    <w:rsid w:val="00043368"/>
    <w:rsid w:val="00043CAA"/>
    <w:rsid w:val="00045DDC"/>
    <w:rsid w:val="000466DD"/>
    <w:rsid w:val="00047404"/>
    <w:rsid w:val="00047493"/>
    <w:rsid w:val="000630DA"/>
    <w:rsid w:val="000651D4"/>
    <w:rsid w:val="00075432"/>
    <w:rsid w:val="00092934"/>
    <w:rsid w:val="00095A03"/>
    <w:rsid w:val="000968ED"/>
    <w:rsid w:val="000A09B6"/>
    <w:rsid w:val="000A67B3"/>
    <w:rsid w:val="000D11D1"/>
    <w:rsid w:val="000E179C"/>
    <w:rsid w:val="000E2396"/>
    <w:rsid w:val="000E4686"/>
    <w:rsid w:val="000F19A2"/>
    <w:rsid w:val="000F2859"/>
    <w:rsid w:val="000F4F6F"/>
    <w:rsid w:val="000F5E56"/>
    <w:rsid w:val="000F7B4D"/>
    <w:rsid w:val="00100D09"/>
    <w:rsid w:val="00105E6D"/>
    <w:rsid w:val="00107998"/>
    <w:rsid w:val="001143A6"/>
    <w:rsid w:val="00116C9F"/>
    <w:rsid w:val="001362EE"/>
    <w:rsid w:val="001373D7"/>
    <w:rsid w:val="00140F8F"/>
    <w:rsid w:val="00145515"/>
    <w:rsid w:val="0015020A"/>
    <w:rsid w:val="00153DD0"/>
    <w:rsid w:val="001647D5"/>
    <w:rsid w:val="00166922"/>
    <w:rsid w:val="0017282E"/>
    <w:rsid w:val="001832A6"/>
    <w:rsid w:val="00185D8B"/>
    <w:rsid w:val="00191F9D"/>
    <w:rsid w:val="001A2212"/>
    <w:rsid w:val="001A2680"/>
    <w:rsid w:val="001B1EF5"/>
    <w:rsid w:val="001B767E"/>
    <w:rsid w:val="001C3AD2"/>
    <w:rsid w:val="001F38AA"/>
    <w:rsid w:val="001F56B5"/>
    <w:rsid w:val="001F6E27"/>
    <w:rsid w:val="00201F83"/>
    <w:rsid w:val="0020297E"/>
    <w:rsid w:val="0021217E"/>
    <w:rsid w:val="00242283"/>
    <w:rsid w:val="00246025"/>
    <w:rsid w:val="00253E4D"/>
    <w:rsid w:val="002634C4"/>
    <w:rsid w:val="002928D3"/>
    <w:rsid w:val="002971AE"/>
    <w:rsid w:val="002A3F41"/>
    <w:rsid w:val="002A437E"/>
    <w:rsid w:val="002A5A1F"/>
    <w:rsid w:val="002C0AF0"/>
    <w:rsid w:val="002C57AA"/>
    <w:rsid w:val="002D154B"/>
    <w:rsid w:val="002F1FE6"/>
    <w:rsid w:val="002F4E68"/>
    <w:rsid w:val="00301209"/>
    <w:rsid w:val="00312F7F"/>
    <w:rsid w:val="0031415E"/>
    <w:rsid w:val="00323383"/>
    <w:rsid w:val="00323A7E"/>
    <w:rsid w:val="00346C4B"/>
    <w:rsid w:val="00347D72"/>
    <w:rsid w:val="00361450"/>
    <w:rsid w:val="003647B0"/>
    <w:rsid w:val="003673CF"/>
    <w:rsid w:val="00376BEC"/>
    <w:rsid w:val="003840FD"/>
    <w:rsid w:val="003845C1"/>
    <w:rsid w:val="00387614"/>
    <w:rsid w:val="00392CE3"/>
    <w:rsid w:val="003A0E7A"/>
    <w:rsid w:val="003A6F89"/>
    <w:rsid w:val="003B38C1"/>
    <w:rsid w:val="003B63E3"/>
    <w:rsid w:val="003C1A93"/>
    <w:rsid w:val="003C7A36"/>
    <w:rsid w:val="004048CC"/>
    <w:rsid w:val="00423E3E"/>
    <w:rsid w:val="00427AF4"/>
    <w:rsid w:val="004647DA"/>
    <w:rsid w:val="00465A22"/>
    <w:rsid w:val="00474062"/>
    <w:rsid w:val="00476A1E"/>
    <w:rsid w:val="00477D6B"/>
    <w:rsid w:val="004940AE"/>
    <w:rsid w:val="004D1919"/>
    <w:rsid w:val="004E4EB2"/>
    <w:rsid w:val="005019FF"/>
    <w:rsid w:val="00512507"/>
    <w:rsid w:val="00512BD0"/>
    <w:rsid w:val="005271DC"/>
    <w:rsid w:val="0053057A"/>
    <w:rsid w:val="00534F36"/>
    <w:rsid w:val="00541A05"/>
    <w:rsid w:val="00560614"/>
    <w:rsid w:val="00560A29"/>
    <w:rsid w:val="0056448F"/>
    <w:rsid w:val="005649D6"/>
    <w:rsid w:val="00582647"/>
    <w:rsid w:val="00582732"/>
    <w:rsid w:val="00582D3A"/>
    <w:rsid w:val="00593A6E"/>
    <w:rsid w:val="0059567A"/>
    <w:rsid w:val="005B67F6"/>
    <w:rsid w:val="005B7853"/>
    <w:rsid w:val="005C2563"/>
    <w:rsid w:val="005C58D1"/>
    <w:rsid w:val="005C6649"/>
    <w:rsid w:val="005E2DC6"/>
    <w:rsid w:val="005E3526"/>
    <w:rsid w:val="005E6A3B"/>
    <w:rsid w:val="005E75F3"/>
    <w:rsid w:val="00605827"/>
    <w:rsid w:val="00605AAF"/>
    <w:rsid w:val="00612611"/>
    <w:rsid w:val="006269F9"/>
    <w:rsid w:val="00627F69"/>
    <w:rsid w:val="00631D94"/>
    <w:rsid w:val="006440DF"/>
    <w:rsid w:val="00646050"/>
    <w:rsid w:val="00652E11"/>
    <w:rsid w:val="0066312D"/>
    <w:rsid w:val="006671BC"/>
    <w:rsid w:val="006673B0"/>
    <w:rsid w:val="006713CA"/>
    <w:rsid w:val="00676C5C"/>
    <w:rsid w:val="00676D7B"/>
    <w:rsid w:val="00685EF5"/>
    <w:rsid w:val="00692C5B"/>
    <w:rsid w:val="006A635B"/>
    <w:rsid w:val="006A6853"/>
    <w:rsid w:val="006C1852"/>
    <w:rsid w:val="006C3C17"/>
    <w:rsid w:val="006D0D1B"/>
    <w:rsid w:val="006D2DBD"/>
    <w:rsid w:val="006F341F"/>
    <w:rsid w:val="0070022B"/>
    <w:rsid w:val="00711181"/>
    <w:rsid w:val="00726EF6"/>
    <w:rsid w:val="00730D51"/>
    <w:rsid w:val="00732DE9"/>
    <w:rsid w:val="007353F8"/>
    <w:rsid w:val="00746175"/>
    <w:rsid w:val="0075760E"/>
    <w:rsid w:val="0076246B"/>
    <w:rsid w:val="0076645A"/>
    <w:rsid w:val="0077146B"/>
    <w:rsid w:val="00774241"/>
    <w:rsid w:val="0078224A"/>
    <w:rsid w:val="00782D44"/>
    <w:rsid w:val="00790ACB"/>
    <w:rsid w:val="007A0D65"/>
    <w:rsid w:val="007B05B7"/>
    <w:rsid w:val="007C5C83"/>
    <w:rsid w:val="007D1613"/>
    <w:rsid w:val="007D70C2"/>
    <w:rsid w:val="007E4C0E"/>
    <w:rsid w:val="007F2ACD"/>
    <w:rsid w:val="007F471D"/>
    <w:rsid w:val="008268D6"/>
    <w:rsid w:val="00837A76"/>
    <w:rsid w:val="00846787"/>
    <w:rsid w:val="00856DB8"/>
    <w:rsid w:val="008624B9"/>
    <w:rsid w:val="00864BED"/>
    <w:rsid w:val="0087286B"/>
    <w:rsid w:val="008A6504"/>
    <w:rsid w:val="008B2CC1"/>
    <w:rsid w:val="008B3EBA"/>
    <w:rsid w:val="008B60B2"/>
    <w:rsid w:val="008C210F"/>
    <w:rsid w:val="008E188E"/>
    <w:rsid w:val="008E2E8F"/>
    <w:rsid w:val="008F27D0"/>
    <w:rsid w:val="008F3F76"/>
    <w:rsid w:val="008F5930"/>
    <w:rsid w:val="0090461C"/>
    <w:rsid w:val="0090731E"/>
    <w:rsid w:val="00907438"/>
    <w:rsid w:val="009165C2"/>
    <w:rsid w:val="00916EE2"/>
    <w:rsid w:val="00917312"/>
    <w:rsid w:val="00917CDA"/>
    <w:rsid w:val="00921CD3"/>
    <w:rsid w:val="00921F65"/>
    <w:rsid w:val="00940DA7"/>
    <w:rsid w:val="00966A22"/>
    <w:rsid w:val="0096722F"/>
    <w:rsid w:val="00980843"/>
    <w:rsid w:val="00990826"/>
    <w:rsid w:val="009A60BB"/>
    <w:rsid w:val="009A62BE"/>
    <w:rsid w:val="009B73AF"/>
    <w:rsid w:val="009D2526"/>
    <w:rsid w:val="009D3497"/>
    <w:rsid w:val="009E2791"/>
    <w:rsid w:val="009E3F6F"/>
    <w:rsid w:val="009E43A3"/>
    <w:rsid w:val="009E4AA5"/>
    <w:rsid w:val="009F1E78"/>
    <w:rsid w:val="009F321A"/>
    <w:rsid w:val="009F499F"/>
    <w:rsid w:val="009F7DAC"/>
    <w:rsid w:val="00A201AC"/>
    <w:rsid w:val="00A21F4B"/>
    <w:rsid w:val="00A23DF7"/>
    <w:rsid w:val="00A3079B"/>
    <w:rsid w:val="00A340C1"/>
    <w:rsid w:val="00A35E55"/>
    <w:rsid w:val="00A36AA3"/>
    <w:rsid w:val="00A42D6F"/>
    <w:rsid w:val="00A42DAF"/>
    <w:rsid w:val="00A45BD8"/>
    <w:rsid w:val="00A535E0"/>
    <w:rsid w:val="00A54FB3"/>
    <w:rsid w:val="00A55521"/>
    <w:rsid w:val="00A71B04"/>
    <w:rsid w:val="00A72843"/>
    <w:rsid w:val="00A869B7"/>
    <w:rsid w:val="00A91B9F"/>
    <w:rsid w:val="00A91DF7"/>
    <w:rsid w:val="00A96DE6"/>
    <w:rsid w:val="00AA03E6"/>
    <w:rsid w:val="00AA440D"/>
    <w:rsid w:val="00AA712A"/>
    <w:rsid w:val="00AB1B41"/>
    <w:rsid w:val="00AC205C"/>
    <w:rsid w:val="00AE0AED"/>
    <w:rsid w:val="00AE768E"/>
    <w:rsid w:val="00AF0A6B"/>
    <w:rsid w:val="00B05A69"/>
    <w:rsid w:val="00B4286F"/>
    <w:rsid w:val="00B4451B"/>
    <w:rsid w:val="00B50AD7"/>
    <w:rsid w:val="00B565E4"/>
    <w:rsid w:val="00B57365"/>
    <w:rsid w:val="00B57369"/>
    <w:rsid w:val="00B65D44"/>
    <w:rsid w:val="00B80258"/>
    <w:rsid w:val="00B82F39"/>
    <w:rsid w:val="00B83611"/>
    <w:rsid w:val="00B857E7"/>
    <w:rsid w:val="00B9734B"/>
    <w:rsid w:val="00BA30E2"/>
    <w:rsid w:val="00BC43FD"/>
    <w:rsid w:val="00BD1716"/>
    <w:rsid w:val="00BE72D8"/>
    <w:rsid w:val="00BF7D14"/>
    <w:rsid w:val="00C011B0"/>
    <w:rsid w:val="00C11BFE"/>
    <w:rsid w:val="00C140E5"/>
    <w:rsid w:val="00C25BB6"/>
    <w:rsid w:val="00C50123"/>
    <w:rsid w:val="00C5068F"/>
    <w:rsid w:val="00C55735"/>
    <w:rsid w:val="00C61220"/>
    <w:rsid w:val="00C6340A"/>
    <w:rsid w:val="00C6474D"/>
    <w:rsid w:val="00C67F4E"/>
    <w:rsid w:val="00C750CF"/>
    <w:rsid w:val="00C85327"/>
    <w:rsid w:val="00C86D74"/>
    <w:rsid w:val="00CA532E"/>
    <w:rsid w:val="00CA7C66"/>
    <w:rsid w:val="00CB0F0D"/>
    <w:rsid w:val="00CB20F2"/>
    <w:rsid w:val="00CC1C28"/>
    <w:rsid w:val="00CC1C9E"/>
    <w:rsid w:val="00CD04F1"/>
    <w:rsid w:val="00CE6ADA"/>
    <w:rsid w:val="00CF5B13"/>
    <w:rsid w:val="00D036FE"/>
    <w:rsid w:val="00D14A07"/>
    <w:rsid w:val="00D17C00"/>
    <w:rsid w:val="00D26D14"/>
    <w:rsid w:val="00D30B04"/>
    <w:rsid w:val="00D326FC"/>
    <w:rsid w:val="00D37A7D"/>
    <w:rsid w:val="00D45252"/>
    <w:rsid w:val="00D45673"/>
    <w:rsid w:val="00D50D64"/>
    <w:rsid w:val="00D5760A"/>
    <w:rsid w:val="00D71B4D"/>
    <w:rsid w:val="00D83DB9"/>
    <w:rsid w:val="00D861ED"/>
    <w:rsid w:val="00D864A4"/>
    <w:rsid w:val="00D93D55"/>
    <w:rsid w:val="00DB04C0"/>
    <w:rsid w:val="00DD2158"/>
    <w:rsid w:val="00DE4DB3"/>
    <w:rsid w:val="00DF627F"/>
    <w:rsid w:val="00E016EA"/>
    <w:rsid w:val="00E05EE6"/>
    <w:rsid w:val="00E15015"/>
    <w:rsid w:val="00E151CA"/>
    <w:rsid w:val="00E2617A"/>
    <w:rsid w:val="00E32B9A"/>
    <w:rsid w:val="00E335FE"/>
    <w:rsid w:val="00E427A2"/>
    <w:rsid w:val="00E50497"/>
    <w:rsid w:val="00E54602"/>
    <w:rsid w:val="00E7588F"/>
    <w:rsid w:val="00E90362"/>
    <w:rsid w:val="00EA0970"/>
    <w:rsid w:val="00EA35C0"/>
    <w:rsid w:val="00EB3188"/>
    <w:rsid w:val="00EB318F"/>
    <w:rsid w:val="00EB3E61"/>
    <w:rsid w:val="00EB635B"/>
    <w:rsid w:val="00EC4E49"/>
    <w:rsid w:val="00EC78EE"/>
    <w:rsid w:val="00ED2715"/>
    <w:rsid w:val="00ED2C63"/>
    <w:rsid w:val="00ED77FB"/>
    <w:rsid w:val="00EE45FA"/>
    <w:rsid w:val="00EF69A1"/>
    <w:rsid w:val="00F07E17"/>
    <w:rsid w:val="00F13330"/>
    <w:rsid w:val="00F20ABE"/>
    <w:rsid w:val="00F26722"/>
    <w:rsid w:val="00F3389E"/>
    <w:rsid w:val="00F3626A"/>
    <w:rsid w:val="00F42A3F"/>
    <w:rsid w:val="00F66152"/>
    <w:rsid w:val="00F66600"/>
    <w:rsid w:val="00F67E7C"/>
    <w:rsid w:val="00F87F34"/>
    <w:rsid w:val="00F92E8E"/>
    <w:rsid w:val="00F96351"/>
    <w:rsid w:val="00FA3602"/>
    <w:rsid w:val="00FB63E3"/>
    <w:rsid w:val="00FC704B"/>
    <w:rsid w:val="00FD07CB"/>
    <w:rsid w:val="00FF009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83B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EF69A1"/>
    <w:pPr>
      <w:ind w:left="720"/>
      <w:contextualSpacing/>
    </w:pPr>
  </w:style>
  <w:style w:type="paragraph" w:styleId="Revision">
    <w:name w:val="Revision"/>
    <w:hidden/>
    <w:uiPriority w:val="99"/>
    <w:semiHidden/>
    <w:rsid w:val="008B3EBA"/>
    <w:rPr>
      <w:rFonts w:ascii="Arial" w:eastAsia="SimSun" w:hAnsi="Arial" w:cs="Arial"/>
      <w:sz w:val="22"/>
      <w:lang w:val="en-US" w:eastAsia="zh-CN"/>
    </w:rPr>
  </w:style>
  <w:style w:type="character" w:customStyle="1" w:styleId="ONUMEChar">
    <w:name w:val="ONUM E Char"/>
    <w:link w:val="ONUME"/>
    <w:rsid w:val="008B3EBA"/>
    <w:rPr>
      <w:rFonts w:ascii="Arial" w:eastAsia="SimSun" w:hAnsi="Arial" w:cs="Arial"/>
      <w:sz w:val="22"/>
      <w:lang w:val="en-US" w:eastAsia="zh-CN"/>
    </w:rPr>
  </w:style>
  <w:style w:type="paragraph" w:customStyle="1" w:styleId="Normal1">
    <w:name w:val="Normal1"/>
    <w:basedOn w:val="Normal"/>
    <w:rsid w:val="003647B0"/>
    <w:pPr>
      <w:spacing w:after="200" w:line="260" w:lineRule="atLeast"/>
    </w:pPr>
    <w:rPr>
      <w:rFonts w:ascii="Calibri" w:eastAsia="Times New Roman" w:hAnsi="Calibri" w:cs="Times New Roman"/>
      <w:szCs w:val="22"/>
      <w:lang w:eastAsia="en-US"/>
    </w:rPr>
  </w:style>
  <w:style w:type="character" w:styleId="CommentReference">
    <w:name w:val="annotation reference"/>
    <w:basedOn w:val="DefaultParagraphFont"/>
    <w:semiHidden/>
    <w:unhideWhenUsed/>
    <w:rsid w:val="00A91B9F"/>
    <w:rPr>
      <w:sz w:val="16"/>
      <w:szCs w:val="16"/>
    </w:rPr>
  </w:style>
  <w:style w:type="paragraph" w:styleId="CommentSubject">
    <w:name w:val="annotation subject"/>
    <w:basedOn w:val="CommentText"/>
    <w:next w:val="CommentText"/>
    <w:link w:val="CommentSubjectChar"/>
    <w:semiHidden/>
    <w:unhideWhenUsed/>
    <w:rsid w:val="00A91B9F"/>
    <w:rPr>
      <w:b/>
      <w:bCs/>
      <w:sz w:val="20"/>
    </w:rPr>
  </w:style>
  <w:style w:type="character" w:customStyle="1" w:styleId="CommentTextChar">
    <w:name w:val="Comment Text Char"/>
    <w:basedOn w:val="DefaultParagraphFont"/>
    <w:link w:val="CommentText"/>
    <w:semiHidden/>
    <w:rsid w:val="00A91B9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91B9F"/>
    <w:rPr>
      <w:rFonts w:ascii="Arial" w:eastAsia="SimSun" w:hAnsi="Arial" w:cs="Arial"/>
      <w:b/>
      <w:bCs/>
      <w:sz w:val="18"/>
      <w:lang w:val="en-US" w:eastAsia="zh-CN"/>
    </w:rPr>
  </w:style>
  <w:style w:type="table" w:styleId="TableGrid">
    <w:name w:val="Table Grid"/>
    <w:basedOn w:val="TableNormal"/>
    <w:rsid w:val="00D8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37E"/>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EF69A1"/>
    <w:pPr>
      <w:ind w:left="720"/>
      <w:contextualSpacing/>
    </w:pPr>
  </w:style>
  <w:style w:type="paragraph" w:styleId="Revision">
    <w:name w:val="Revision"/>
    <w:hidden/>
    <w:uiPriority w:val="99"/>
    <w:semiHidden/>
    <w:rsid w:val="008B3EBA"/>
    <w:rPr>
      <w:rFonts w:ascii="Arial" w:eastAsia="SimSun" w:hAnsi="Arial" w:cs="Arial"/>
      <w:sz w:val="22"/>
      <w:lang w:val="en-US" w:eastAsia="zh-CN"/>
    </w:rPr>
  </w:style>
  <w:style w:type="character" w:customStyle="1" w:styleId="ONUMEChar">
    <w:name w:val="ONUM E Char"/>
    <w:link w:val="ONUME"/>
    <w:rsid w:val="008B3EBA"/>
    <w:rPr>
      <w:rFonts w:ascii="Arial" w:eastAsia="SimSun" w:hAnsi="Arial" w:cs="Arial"/>
      <w:sz w:val="22"/>
      <w:lang w:val="en-US" w:eastAsia="zh-CN"/>
    </w:rPr>
  </w:style>
  <w:style w:type="paragraph" w:customStyle="1" w:styleId="Normal1">
    <w:name w:val="Normal1"/>
    <w:basedOn w:val="Normal"/>
    <w:rsid w:val="003647B0"/>
    <w:pPr>
      <w:spacing w:after="200" w:line="260" w:lineRule="atLeast"/>
    </w:pPr>
    <w:rPr>
      <w:rFonts w:ascii="Calibri" w:eastAsia="Times New Roman" w:hAnsi="Calibri" w:cs="Times New Roman"/>
      <w:szCs w:val="22"/>
      <w:lang w:eastAsia="en-US"/>
    </w:rPr>
  </w:style>
  <w:style w:type="character" w:styleId="CommentReference">
    <w:name w:val="annotation reference"/>
    <w:basedOn w:val="DefaultParagraphFont"/>
    <w:semiHidden/>
    <w:unhideWhenUsed/>
    <w:rsid w:val="00A91B9F"/>
    <w:rPr>
      <w:sz w:val="16"/>
      <w:szCs w:val="16"/>
    </w:rPr>
  </w:style>
  <w:style w:type="paragraph" w:styleId="CommentSubject">
    <w:name w:val="annotation subject"/>
    <w:basedOn w:val="CommentText"/>
    <w:next w:val="CommentText"/>
    <w:link w:val="CommentSubjectChar"/>
    <w:semiHidden/>
    <w:unhideWhenUsed/>
    <w:rsid w:val="00A91B9F"/>
    <w:rPr>
      <w:b/>
      <w:bCs/>
      <w:sz w:val="20"/>
    </w:rPr>
  </w:style>
  <w:style w:type="character" w:customStyle="1" w:styleId="CommentTextChar">
    <w:name w:val="Comment Text Char"/>
    <w:basedOn w:val="DefaultParagraphFont"/>
    <w:link w:val="CommentText"/>
    <w:semiHidden/>
    <w:rsid w:val="00A91B9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91B9F"/>
    <w:rPr>
      <w:rFonts w:ascii="Arial" w:eastAsia="SimSun" w:hAnsi="Arial" w:cs="Arial"/>
      <w:b/>
      <w:bCs/>
      <w:sz w:val="18"/>
      <w:lang w:val="en-US" w:eastAsia="zh-CN"/>
    </w:rPr>
  </w:style>
  <w:style w:type="table" w:styleId="TableGrid">
    <w:name w:val="Table Grid"/>
    <w:basedOn w:val="TableNormal"/>
    <w:rsid w:val="00D8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37E"/>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4019">
      <w:bodyDiv w:val="1"/>
      <w:marLeft w:val="0"/>
      <w:marRight w:val="0"/>
      <w:marTop w:val="0"/>
      <w:marBottom w:val="0"/>
      <w:divBdr>
        <w:top w:val="none" w:sz="0" w:space="0" w:color="auto"/>
        <w:left w:val="none" w:sz="0" w:space="0" w:color="auto"/>
        <w:bottom w:val="none" w:sz="0" w:space="0" w:color="auto"/>
        <w:right w:val="none" w:sz="0" w:space="0" w:color="auto"/>
      </w:divBdr>
    </w:div>
    <w:div w:id="210426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2515</Words>
  <Characters>13623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WO/CC/74/7</vt:lpstr>
    </vt:vector>
  </TitlesOfParts>
  <LinksUpToDate>false</LinksUpToDate>
  <CharactersWithSpaces>16106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WO/CC/74/7</dc:title>
  <dc:creator/>
  <cp:lastModifiedBy/>
  <cp:revision>1</cp:revision>
  <dcterms:created xsi:type="dcterms:W3CDTF">2017-09-27T15:37:00Z</dcterms:created>
  <dcterms:modified xsi:type="dcterms:W3CDTF">2017-09-27T15:37:00Z</dcterms:modified>
</cp:coreProperties>
</file>