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1447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1447E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447E" w:rsidRDefault="00F77F6F" w:rsidP="00916EE2">
            <w:pPr>
              <w:rPr>
                <w:lang w:val="es-ES"/>
              </w:rPr>
            </w:pPr>
            <w:r w:rsidRPr="0031447E">
              <w:rPr>
                <w:noProof/>
                <w:lang w:eastAsia="en-US"/>
              </w:rPr>
              <w:drawing>
                <wp:inline distT="0" distB="0" distL="0" distR="0" wp14:anchorId="5532842C" wp14:editId="0E055EC9">
                  <wp:extent cx="1858645" cy="1326515"/>
                  <wp:effectExtent l="0" t="0" r="8255" b="698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447E" w:rsidRDefault="00F77F6F" w:rsidP="00F77F6F">
            <w:pPr>
              <w:jc w:val="right"/>
              <w:rPr>
                <w:lang w:val="es-ES"/>
              </w:rPr>
            </w:pPr>
            <w:r w:rsidRPr="0031447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31447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1447E" w:rsidRDefault="00CA5DC5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1447E">
              <w:rPr>
                <w:rFonts w:ascii="Arial Black" w:hAnsi="Arial Black"/>
                <w:caps/>
                <w:sz w:val="15"/>
                <w:lang w:val="es-ES"/>
              </w:rPr>
              <w:t>WO/GA/49/</w:t>
            </w:r>
            <w:bookmarkStart w:id="0" w:name="Code"/>
            <w:bookmarkEnd w:id="0"/>
            <w:r w:rsidR="00B3641A" w:rsidRPr="0031447E">
              <w:rPr>
                <w:rFonts w:ascii="Arial Black" w:hAnsi="Arial Black"/>
                <w:caps/>
                <w:sz w:val="15"/>
                <w:lang w:val="es-ES"/>
              </w:rPr>
              <w:t>10</w:t>
            </w:r>
          </w:p>
        </w:tc>
      </w:tr>
      <w:tr w:rsidR="008B2CC1" w:rsidRPr="0031447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1447E" w:rsidRDefault="008B2CC1" w:rsidP="00F77F6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1447E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Original"/>
            <w:bookmarkEnd w:id="1"/>
            <w:r w:rsidR="00F77F6F" w:rsidRPr="0031447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31447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1447E" w:rsidRDefault="00F77F6F" w:rsidP="00F77F6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1447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31447E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B3641A"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31447E">
              <w:rPr>
                <w:rFonts w:ascii="Arial Black" w:hAnsi="Arial Black"/>
                <w:caps/>
                <w:sz w:val="15"/>
                <w:lang w:val="es-ES"/>
              </w:rPr>
              <w:t>3 de julio de</w:t>
            </w:r>
            <w:r w:rsidR="00B3641A"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  <w:r w:rsidR="008B2CC1" w:rsidRPr="0031447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F77F6F" w:rsidRPr="0031447E" w:rsidRDefault="00F77F6F" w:rsidP="00F77F6F">
      <w:pPr>
        <w:rPr>
          <w:b/>
          <w:sz w:val="28"/>
          <w:szCs w:val="28"/>
          <w:lang w:val="es-ES"/>
        </w:rPr>
      </w:pPr>
      <w:r w:rsidRPr="0031447E">
        <w:rPr>
          <w:b/>
          <w:sz w:val="28"/>
          <w:szCs w:val="28"/>
          <w:lang w:val="es-ES"/>
        </w:rPr>
        <w:t>Asamblea General de la OMPI</w:t>
      </w:r>
    </w:p>
    <w:p w:rsidR="00F77F6F" w:rsidRPr="0031447E" w:rsidRDefault="00F77F6F" w:rsidP="00F77F6F">
      <w:pPr>
        <w:rPr>
          <w:lang w:val="es-ES"/>
        </w:rPr>
      </w:pPr>
    </w:p>
    <w:p w:rsidR="00F77F6F" w:rsidRPr="0031447E" w:rsidRDefault="00F77F6F" w:rsidP="00F77F6F">
      <w:pPr>
        <w:rPr>
          <w:lang w:val="es-ES"/>
        </w:rPr>
      </w:pPr>
    </w:p>
    <w:p w:rsidR="00F77F6F" w:rsidRPr="0031447E" w:rsidRDefault="00F77F6F" w:rsidP="00F77F6F">
      <w:pPr>
        <w:rPr>
          <w:b/>
          <w:sz w:val="24"/>
          <w:szCs w:val="24"/>
          <w:lang w:val="es-ES"/>
        </w:rPr>
      </w:pPr>
      <w:r w:rsidRPr="0031447E">
        <w:rPr>
          <w:b/>
          <w:sz w:val="24"/>
          <w:szCs w:val="24"/>
          <w:lang w:val="es-ES"/>
        </w:rPr>
        <w:t>Cuadragésimo noveno período de sesiones (23</w:t>
      </w:r>
      <w:r w:rsidR="0031447E" w:rsidRPr="0031447E">
        <w:rPr>
          <w:b/>
          <w:sz w:val="24"/>
          <w:szCs w:val="24"/>
          <w:lang w:val="es-ES"/>
        </w:rPr>
        <w:t>º</w:t>
      </w:r>
      <w:r w:rsidRPr="0031447E">
        <w:rPr>
          <w:b/>
          <w:sz w:val="24"/>
          <w:szCs w:val="24"/>
          <w:lang w:val="es-ES"/>
        </w:rPr>
        <w:t xml:space="preserve"> ordinario)</w:t>
      </w:r>
    </w:p>
    <w:p w:rsidR="00F77F6F" w:rsidRPr="0031447E" w:rsidRDefault="00F77F6F" w:rsidP="00F77F6F">
      <w:pPr>
        <w:rPr>
          <w:b/>
          <w:sz w:val="24"/>
          <w:szCs w:val="24"/>
          <w:lang w:val="es-ES"/>
        </w:rPr>
      </w:pPr>
      <w:r w:rsidRPr="0031447E">
        <w:rPr>
          <w:b/>
          <w:sz w:val="24"/>
          <w:szCs w:val="24"/>
          <w:lang w:val="es-ES"/>
        </w:rPr>
        <w:t>Ginebra, 2 a 11 de octubre de 2017</w:t>
      </w:r>
    </w:p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8B2CC1" w:rsidRPr="0031447E" w:rsidRDefault="008B2CC1" w:rsidP="008B2CC1">
      <w:pPr>
        <w:rPr>
          <w:lang w:val="es-ES"/>
        </w:rPr>
      </w:pPr>
    </w:p>
    <w:p w:rsidR="0031447E" w:rsidRPr="0031447E" w:rsidRDefault="0031447E" w:rsidP="0031447E">
      <w:pPr>
        <w:rPr>
          <w:caps/>
          <w:sz w:val="24"/>
          <w:lang w:val="es-ES"/>
        </w:rPr>
      </w:pPr>
      <w:bookmarkStart w:id="3" w:name="TitleOfDoc"/>
      <w:bookmarkEnd w:id="3"/>
      <w:r w:rsidRPr="0031447E">
        <w:rPr>
          <w:caps/>
          <w:sz w:val="24"/>
          <w:lang w:val="es-ES"/>
        </w:rPr>
        <w:t>DecisiÓN SOBRE LOS ASUNTOS RELATIVOS AL COMITÉ DE DESARROLLO Y PROPIEDAD INTELECTUAL (CDIP)</w:t>
      </w:r>
    </w:p>
    <w:p w:rsidR="0031447E" w:rsidRPr="0031447E" w:rsidRDefault="0031447E" w:rsidP="0031447E">
      <w:pPr>
        <w:rPr>
          <w:lang w:val="es-ES"/>
        </w:rPr>
      </w:pPr>
    </w:p>
    <w:p w:rsidR="0031447E" w:rsidRPr="0031447E" w:rsidRDefault="0031447E" w:rsidP="0031447E">
      <w:pPr>
        <w:rPr>
          <w:i/>
          <w:lang w:val="es-ES"/>
        </w:rPr>
      </w:pPr>
      <w:bookmarkStart w:id="4" w:name="Prepared"/>
      <w:bookmarkEnd w:id="4"/>
      <w:r w:rsidRPr="0031447E">
        <w:rPr>
          <w:i/>
          <w:lang w:val="es-ES"/>
        </w:rPr>
        <w:t>Documento preparado por la Secretaría</w:t>
      </w:r>
    </w:p>
    <w:p w:rsidR="00AC205C" w:rsidRPr="0031447E" w:rsidRDefault="00AC205C">
      <w:pPr>
        <w:rPr>
          <w:lang w:val="es-ES"/>
        </w:rPr>
      </w:pPr>
    </w:p>
    <w:p w:rsidR="000F5E56" w:rsidRPr="0031447E" w:rsidRDefault="000F5E56">
      <w:pPr>
        <w:rPr>
          <w:lang w:val="es-ES"/>
        </w:rPr>
      </w:pPr>
    </w:p>
    <w:p w:rsidR="002928D3" w:rsidRPr="0031447E" w:rsidRDefault="002928D3">
      <w:pPr>
        <w:rPr>
          <w:lang w:val="es-ES"/>
        </w:rPr>
      </w:pPr>
    </w:p>
    <w:p w:rsidR="002928D3" w:rsidRPr="0031447E" w:rsidRDefault="002928D3" w:rsidP="0053057A">
      <w:pPr>
        <w:rPr>
          <w:lang w:val="es-ES"/>
        </w:rPr>
      </w:pPr>
    </w:p>
    <w:p w:rsidR="00B3641A" w:rsidRPr="0031447E" w:rsidRDefault="00B3641A" w:rsidP="00B3641A">
      <w:pPr>
        <w:pStyle w:val="Default"/>
        <w:rPr>
          <w:rFonts w:eastAsia="SimSun"/>
          <w:color w:val="auto"/>
          <w:sz w:val="22"/>
          <w:szCs w:val="20"/>
          <w:lang w:val="es-ES" w:eastAsia="zh-CN"/>
        </w:rPr>
      </w:pPr>
      <w:r w:rsidRPr="0031447E">
        <w:rPr>
          <w:lang w:val="es-ES"/>
        </w:rPr>
        <w:fldChar w:fldCharType="begin"/>
      </w:r>
      <w:r w:rsidRPr="0031447E">
        <w:rPr>
          <w:rFonts w:eastAsia="SimSun"/>
          <w:color w:val="auto"/>
          <w:sz w:val="22"/>
          <w:szCs w:val="20"/>
          <w:lang w:val="es-ES" w:eastAsia="zh-CN"/>
        </w:rPr>
        <w:instrText xml:space="preserve"> AUTONUM  </w:instrText>
      </w:r>
      <w:r w:rsidRPr="0031447E">
        <w:rPr>
          <w:lang w:val="es-ES"/>
        </w:rPr>
        <w:fldChar w:fldCharType="end"/>
      </w:r>
      <w:r w:rsidRPr="0031447E">
        <w:rPr>
          <w:rFonts w:eastAsia="SimSun"/>
          <w:color w:val="auto"/>
          <w:sz w:val="22"/>
          <w:szCs w:val="20"/>
          <w:lang w:val="es-ES" w:eastAsia="zh-CN"/>
        </w:rPr>
        <w:tab/>
        <w:t xml:space="preserve"> </w:t>
      </w:r>
      <w:r w:rsidR="0031447E" w:rsidRPr="0031447E">
        <w:rPr>
          <w:rFonts w:eastAsia="SimSun"/>
          <w:color w:val="auto"/>
          <w:sz w:val="22"/>
          <w:szCs w:val="20"/>
          <w:lang w:val="es-ES" w:eastAsia="zh-CN"/>
        </w:rPr>
        <w:t>L</w:t>
      </w:r>
      <w:r w:rsidR="0031447E" w:rsidRPr="0031447E">
        <w:rPr>
          <w:sz w:val="22"/>
          <w:szCs w:val="22"/>
          <w:lang w:val="es-ES"/>
        </w:rPr>
        <w:t xml:space="preserve">a Asamblea General de la Organización Mundial de la Propiedad Intelectual (OMPI), en su cuadragésimo tercer período de sesiones, celebrado del 23 de septiembre al 2 de octubre de 2013, </w:t>
      </w:r>
      <w:r w:rsidR="00EB13ED">
        <w:rPr>
          <w:sz w:val="22"/>
          <w:szCs w:val="22"/>
          <w:lang w:val="es-ES"/>
        </w:rPr>
        <w:t>solicitó</w:t>
      </w:r>
      <w:r w:rsidR="0031447E" w:rsidRPr="0031447E">
        <w:rPr>
          <w:sz w:val="22"/>
          <w:szCs w:val="22"/>
          <w:lang w:val="es-ES"/>
        </w:rPr>
        <w:t xml:space="preserve"> al Comité de Desarrollo y Propiedad Intelectual (CDIP) que debatiera la </w:t>
      </w:r>
      <w:r w:rsidR="0031447E" w:rsidRPr="0031447E">
        <w:rPr>
          <w:i/>
          <w:iCs/>
          <w:sz w:val="22"/>
          <w:szCs w:val="22"/>
          <w:lang w:val="es-ES"/>
        </w:rPr>
        <w:t>“ejecución del mandato del CDIP”</w:t>
      </w:r>
      <w:r w:rsidR="0031447E" w:rsidRPr="0031447E">
        <w:rPr>
          <w:sz w:val="22"/>
          <w:szCs w:val="22"/>
          <w:lang w:val="es-ES"/>
        </w:rPr>
        <w:t xml:space="preserve"> y la </w:t>
      </w:r>
      <w:r w:rsidR="0031447E" w:rsidRPr="0031447E">
        <w:rPr>
          <w:i/>
          <w:iCs/>
          <w:sz w:val="22"/>
          <w:szCs w:val="22"/>
          <w:lang w:val="es-ES"/>
        </w:rPr>
        <w:t>“puesta en práctica de los mecanismos de coordinación”</w:t>
      </w:r>
      <w:r w:rsidR="0031447E" w:rsidRPr="0031447E">
        <w:rPr>
          <w:sz w:val="22"/>
          <w:szCs w:val="22"/>
          <w:lang w:val="es-ES"/>
        </w:rPr>
        <w:t xml:space="preserve"> en sus sesiones duodécima y decimotercera y que </w:t>
      </w:r>
      <w:r w:rsidR="00EB13ED">
        <w:rPr>
          <w:sz w:val="22"/>
          <w:szCs w:val="22"/>
          <w:lang w:val="es-ES"/>
        </w:rPr>
        <w:t xml:space="preserve">presentara informes y formulara recomendaciones a la Asamblea General de la OMPI sobre ambas cuestiones, en 2014 </w:t>
      </w:r>
      <w:r w:rsidR="0031447E" w:rsidRPr="0031447E">
        <w:rPr>
          <w:sz w:val="22"/>
          <w:szCs w:val="22"/>
          <w:lang w:val="es-ES"/>
        </w:rPr>
        <w:t>(documento WO/GA/43/22)</w:t>
      </w:r>
      <w:r w:rsidR="00EB13ED">
        <w:rPr>
          <w:sz w:val="22"/>
          <w:szCs w:val="22"/>
          <w:lang w:val="es-ES"/>
        </w:rPr>
        <w:t>.</w:t>
      </w:r>
    </w:p>
    <w:p w:rsidR="00B3641A" w:rsidRPr="0031447E" w:rsidRDefault="00B3641A" w:rsidP="00B3641A">
      <w:pPr>
        <w:pStyle w:val="Default"/>
        <w:rPr>
          <w:rFonts w:eastAsia="SimSun"/>
          <w:color w:val="auto"/>
          <w:sz w:val="22"/>
          <w:szCs w:val="20"/>
          <w:lang w:val="es-ES" w:eastAsia="zh-CN"/>
        </w:rPr>
      </w:pPr>
    </w:p>
    <w:p w:rsidR="00B3641A" w:rsidRPr="0031447E" w:rsidRDefault="00B3641A" w:rsidP="008702EA">
      <w:pPr>
        <w:rPr>
          <w:szCs w:val="22"/>
          <w:lang w:val="es-ES"/>
        </w:rPr>
      </w:pPr>
      <w:r w:rsidRPr="0031447E">
        <w:rPr>
          <w:lang w:val="es-ES"/>
        </w:rPr>
        <w:fldChar w:fldCharType="begin"/>
      </w:r>
      <w:r w:rsidRPr="0031447E">
        <w:rPr>
          <w:lang w:val="es-ES"/>
        </w:rPr>
        <w:instrText xml:space="preserve"> AUTONUM  </w:instrText>
      </w:r>
      <w:r w:rsidRPr="0031447E">
        <w:rPr>
          <w:lang w:val="es-ES"/>
        </w:rPr>
        <w:fldChar w:fldCharType="end"/>
      </w:r>
      <w:r w:rsidRPr="0031447E">
        <w:rPr>
          <w:lang w:val="es-ES"/>
        </w:rPr>
        <w:tab/>
      </w:r>
      <w:r w:rsidR="00EB13ED">
        <w:rPr>
          <w:szCs w:val="22"/>
          <w:lang w:val="es-ES"/>
        </w:rPr>
        <w:t>En su cuadragésimo</w:t>
      </w:r>
      <w:r w:rsidR="0031447E" w:rsidRPr="0031447E">
        <w:rPr>
          <w:szCs w:val="22"/>
          <w:lang w:val="es-ES"/>
        </w:rPr>
        <w:t xml:space="preserve"> </w:t>
      </w:r>
      <w:r w:rsidR="00EB13ED">
        <w:rPr>
          <w:szCs w:val="22"/>
          <w:lang w:val="es-ES"/>
        </w:rPr>
        <w:t>sexto, cuadragésimo séptimo</w:t>
      </w:r>
      <w:r w:rsidR="0031447E" w:rsidRPr="0031447E">
        <w:rPr>
          <w:szCs w:val="22"/>
          <w:lang w:val="es-ES"/>
        </w:rPr>
        <w:t xml:space="preserve"> y</w:t>
      </w:r>
      <w:r w:rsidR="00EB13ED">
        <w:rPr>
          <w:szCs w:val="22"/>
          <w:lang w:val="es-ES"/>
        </w:rPr>
        <w:t xml:space="preserve"> cuadragésimo octavo períodos de</w:t>
      </w:r>
      <w:r w:rsidR="0031447E" w:rsidRPr="0031447E">
        <w:rPr>
          <w:szCs w:val="22"/>
          <w:lang w:val="es-ES"/>
        </w:rPr>
        <w:t xml:space="preserve"> sesiones, la Asamblea General </w:t>
      </w:r>
      <w:bookmarkStart w:id="5" w:name="_GoBack"/>
      <w:bookmarkEnd w:id="5"/>
      <w:r w:rsidR="0031447E" w:rsidRPr="0031447E">
        <w:rPr>
          <w:szCs w:val="22"/>
          <w:lang w:val="es-ES"/>
        </w:rPr>
        <w:t xml:space="preserve">de la OMPI aprobó las peticiones del CDIP de que prosiguiera el debate sobre esas dos cuestiones, según se pone de manifiesto en los documentos </w:t>
      </w:r>
      <w:r w:rsidR="00C93090" w:rsidRPr="0031447E">
        <w:rPr>
          <w:szCs w:val="22"/>
          <w:lang w:val="es-ES"/>
        </w:rPr>
        <w:t xml:space="preserve">WO/GA/46/12, </w:t>
      </w:r>
      <w:r w:rsidR="0031447E" w:rsidRPr="0031447E">
        <w:rPr>
          <w:szCs w:val="22"/>
          <w:lang w:val="es-ES"/>
        </w:rPr>
        <w:t xml:space="preserve">párrafo </w:t>
      </w:r>
      <w:r w:rsidRPr="0031447E">
        <w:rPr>
          <w:szCs w:val="22"/>
          <w:lang w:val="es-ES"/>
        </w:rPr>
        <w:t>60</w:t>
      </w:r>
      <w:r w:rsidR="0031447E" w:rsidRPr="0031447E">
        <w:rPr>
          <w:szCs w:val="22"/>
          <w:lang w:val="es-ES"/>
        </w:rPr>
        <w:t>.</w:t>
      </w:r>
      <w:r w:rsidRPr="0031447E">
        <w:rPr>
          <w:szCs w:val="22"/>
          <w:lang w:val="es-ES"/>
        </w:rPr>
        <w:t xml:space="preserve">c), WO/GA/47/19, </w:t>
      </w:r>
      <w:r w:rsidR="0031447E" w:rsidRPr="0031447E">
        <w:rPr>
          <w:szCs w:val="22"/>
          <w:lang w:val="es-ES"/>
        </w:rPr>
        <w:t>párrafo</w:t>
      </w:r>
      <w:r w:rsidRPr="0031447E">
        <w:rPr>
          <w:szCs w:val="22"/>
          <w:lang w:val="es-ES"/>
        </w:rPr>
        <w:t> 151</w:t>
      </w:r>
      <w:r w:rsidR="0031447E" w:rsidRPr="0031447E">
        <w:rPr>
          <w:szCs w:val="22"/>
          <w:lang w:val="es-ES"/>
        </w:rPr>
        <w:t>.</w:t>
      </w:r>
      <w:r w:rsidRPr="0031447E">
        <w:rPr>
          <w:szCs w:val="22"/>
          <w:lang w:val="es-ES"/>
        </w:rPr>
        <w:t xml:space="preserve">b), </w:t>
      </w:r>
      <w:r w:rsidR="0031447E" w:rsidRPr="0031447E">
        <w:rPr>
          <w:szCs w:val="22"/>
          <w:lang w:val="es-ES"/>
        </w:rPr>
        <w:t xml:space="preserve">y </w:t>
      </w:r>
      <w:r w:rsidRPr="0031447E">
        <w:rPr>
          <w:szCs w:val="22"/>
          <w:lang w:val="es-ES"/>
        </w:rPr>
        <w:t xml:space="preserve">WO/GA/48/17, </w:t>
      </w:r>
      <w:r w:rsidR="0031447E" w:rsidRPr="0031447E">
        <w:rPr>
          <w:szCs w:val="22"/>
          <w:lang w:val="es-ES"/>
        </w:rPr>
        <w:t xml:space="preserve">párrafo </w:t>
      </w:r>
      <w:r w:rsidRPr="0031447E">
        <w:rPr>
          <w:szCs w:val="22"/>
          <w:lang w:val="es-ES"/>
        </w:rPr>
        <w:t>167</w:t>
      </w:r>
      <w:r w:rsidR="0031447E" w:rsidRPr="0031447E">
        <w:rPr>
          <w:szCs w:val="22"/>
          <w:lang w:val="es-ES"/>
        </w:rPr>
        <w:t>.b), respectivamente</w:t>
      </w:r>
      <w:r w:rsidRPr="0031447E">
        <w:rPr>
          <w:szCs w:val="22"/>
          <w:lang w:val="es-ES"/>
        </w:rPr>
        <w:t>.</w:t>
      </w:r>
      <w:r w:rsidR="0031447E" w:rsidRPr="0031447E">
        <w:rPr>
          <w:szCs w:val="22"/>
          <w:lang w:val="es-ES"/>
        </w:rPr>
        <w:t xml:space="preserve"> </w:t>
      </w:r>
    </w:p>
    <w:p w:rsidR="00B3641A" w:rsidRPr="0031447E" w:rsidRDefault="00B3641A" w:rsidP="00B3641A">
      <w:pPr>
        <w:rPr>
          <w:szCs w:val="22"/>
          <w:lang w:val="es-ES"/>
        </w:rPr>
      </w:pPr>
    </w:p>
    <w:p w:rsidR="00B3641A" w:rsidRPr="0031447E" w:rsidRDefault="00B3641A" w:rsidP="0031447E">
      <w:pPr>
        <w:rPr>
          <w:lang w:val="es-ES"/>
        </w:rPr>
      </w:pPr>
      <w:r w:rsidRPr="0031447E">
        <w:rPr>
          <w:szCs w:val="22"/>
          <w:lang w:val="es-ES"/>
        </w:rPr>
        <w:fldChar w:fldCharType="begin"/>
      </w:r>
      <w:r w:rsidRPr="0031447E">
        <w:rPr>
          <w:szCs w:val="22"/>
          <w:lang w:val="es-ES"/>
        </w:rPr>
        <w:instrText xml:space="preserve"> AUTONUM  </w:instrText>
      </w:r>
      <w:r w:rsidRPr="0031447E">
        <w:rPr>
          <w:szCs w:val="22"/>
          <w:lang w:val="es-ES"/>
        </w:rPr>
        <w:fldChar w:fldCharType="end"/>
      </w:r>
      <w:r w:rsidRPr="0031447E">
        <w:rPr>
          <w:szCs w:val="22"/>
          <w:lang w:val="es-ES"/>
        </w:rPr>
        <w:tab/>
      </w:r>
      <w:r w:rsidR="0031447E" w:rsidRPr="0031447E">
        <w:rPr>
          <w:lang w:val="es-ES"/>
        </w:rPr>
        <w:t>El CDIP, en su decimonovena sesión, acordó someter el siguiente texto de decisión a consideración de la Asamblea General de la OMPI, según figura en el Apéndice del resumen de la presidencia:</w:t>
      </w:r>
    </w:p>
    <w:p w:rsidR="0031447E" w:rsidRPr="0031447E" w:rsidRDefault="0031447E" w:rsidP="0031447E">
      <w:pPr>
        <w:rPr>
          <w:lang w:val="es-ES"/>
        </w:rPr>
      </w:pPr>
    </w:p>
    <w:p w:rsidR="0031447E" w:rsidRPr="0031447E" w:rsidRDefault="0031447E" w:rsidP="0031447E">
      <w:pPr>
        <w:ind w:left="567"/>
        <w:rPr>
          <w:szCs w:val="22"/>
          <w:lang w:val="es-ES"/>
        </w:rPr>
      </w:pPr>
      <w:r w:rsidRPr="0031447E">
        <w:rPr>
          <w:szCs w:val="22"/>
          <w:lang w:val="es-ES"/>
        </w:rPr>
        <w:t xml:space="preserve">“La Asamblea General de la OMPI:  </w:t>
      </w:r>
    </w:p>
    <w:p w:rsidR="0031447E" w:rsidRPr="0031447E" w:rsidRDefault="0031447E" w:rsidP="0031447E">
      <w:pPr>
        <w:ind w:left="567"/>
        <w:rPr>
          <w:szCs w:val="22"/>
          <w:lang w:val="es-ES"/>
        </w:rPr>
      </w:pPr>
    </w:p>
    <w:p w:rsidR="0031447E" w:rsidRPr="0031447E" w:rsidRDefault="0031447E" w:rsidP="0031447E">
      <w:pPr>
        <w:ind w:left="567"/>
        <w:rPr>
          <w:szCs w:val="22"/>
          <w:lang w:val="es-ES"/>
        </w:rPr>
      </w:pPr>
      <w:r w:rsidRPr="0031447E">
        <w:rPr>
          <w:szCs w:val="22"/>
          <w:lang w:val="es-ES"/>
        </w:rPr>
        <w:t>i)</w:t>
      </w:r>
      <w:r w:rsidRPr="0031447E">
        <w:rPr>
          <w:szCs w:val="22"/>
          <w:lang w:val="es-ES"/>
        </w:rPr>
        <w:tab/>
        <w:t>recuerda su decisión de 2007 de crear un Comité sobre Desarrollo y Propiedad Intelectual, que figura en el documento A/43/13 Rev., y su decisión sobre los mecanismos de coordinación y las modalidades de supervisión, evaluación y presentación de informes, que figura en el documento WO/GA/39/7, y reafirma su compromiso de aplicarlas plenamente;</w:t>
      </w:r>
    </w:p>
    <w:p w:rsidR="0031447E" w:rsidRPr="0031447E" w:rsidRDefault="0031447E" w:rsidP="0031447E">
      <w:pPr>
        <w:ind w:left="567"/>
        <w:rPr>
          <w:szCs w:val="22"/>
          <w:lang w:val="es-ES"/>
        </w:rPr>
      </w:pPr>
    </w:p>
    <w:p w:rsidR="0031447E" w:rsidRPr="0031447E" w:rsidRDefault="0031447E" w:rsidP="0031447E">
      <w:pPr>
        <w:ind w:left="567"/>
        <w:rPr>
          <w:szCs w:val="22"/>
          <w:lang w:val="es-ES"/>
        </w:rPr>
      </w:pPr>
      <w:r w:rsidRPr="0031447E">
        <w:rPr>
          <w:szCs w:val="22"/>
          <w:lang w:val="es-ES"/>
        </w:rPr>
        <w:t>ii)</w:t>
      </w:r>
      <w:r w:rsidRPr="0031447E">
        <w:rPr>
          <w:szCs w:val="22"/>
          <w:lang w:val="es-ES"/>
        </w:rPr>
        <w:tab/>
        <w:t>reafirma los principios que figuran en el Anexo II del documento WO/GA/39/7;</w:t>
      </w:r>
    </w:p>
    <w:p w:rsidR="0031447E" w:rsidRPr="0031447E" w:rsidRDefault="0031447E" w:rsidP="0031447E">
      <w:pPr>
        <w:ind w:left="567"/>
        <w:rPr>
          <w:szCs w:val="22"/>
          <w:lang w:val="es-ES"/>
        </w:rPr>
      </w:pPr>
    </w:p>
    <w:p w:rsidR="0031447E" w:rsidRPr="0031447E" w:rsidRDefault="0031447E" w:rsidP="0031447E">
      <w:pPr>
        <w:ind w:left="567"/>
        <w:rPr>
          <w:szCs w:val="22"/>
          <w:lang w:val="es-ES"/>
        </w:rPr>
      </w:pPr>
      <w:r w:rsidRPr="0031447E">
        <w:rPr>
          <w:szCs w:val="22"/>
          <w:lang w:val="es-ES"/>
        </w:rPr>
        <w:t>iii)</w:t>
      </w:r>
      <w:r w:rsidRPr="0031447E">
        <w:rPr>
          <w:szCs w:val="22"/>
          <w:lang w:val="es-ES"/>
        </w:rPr>
        <w:tab/>
        <w:t>reafirma el derecho de cada Estado miembro a expresar sus opiniones en todos los Comités de la OMPI;</w:t>
      </w:r>
    </w:p>
    <w:p w:rsidR="0031447E" w:rsidRPr="0031447E" w:rsidRDefault="0031447E" w:rsidP="0031447E">
      <w:pPr>
        <w:ind w:left="567"/>
        <w:rPr>
          <w:szCs w:val="22"/>
          <w:lang w:val="es-ES"/>
        </w:rPr>
      </w:pPr>
    </w:p>
    <w:p w:rsidR="0031447E" w:rsidRPr="0031447E" w:rsidRDefault="0031447E" w:rsidP="0031447E">
      <w:pPr>
        <w:ind w:left="567"/>
        <w:rPr>
          <w:szCs w:val="22"/>
          <w:lang w:val="es-ES"/>
        </w:rPr>
      </w:pPr>
      <w:r w:rsidRPr="0031447E">
        <w:rPr>
          <w:szCs w:val="22"/>
          <w:lang w:val="es-ES"/>
        </w:rPr>
        <w:t>iv)</w:t>
      </w:r>
      <w:r w:rsidRPr="0031447E">
        <w:rPr>
          <w:szCs w:val="22"/>
          <w:lang w:val="es-ES"/>
        </w:rPr>
        <w:tab/>
        <w:t>toma nota de la conclusión de los debates que han tenido lugar sobre las cuestiones que figuran en el documento CDIP/18/10;  y</w:t>
      </w:r>
    </w:p>
    <w:p w:rsidR="0031447E" w:rsidRPr="0031447E" w:rsidRDefault="0031447E" w:rsidP="0031447E">
      <w:pPr>
        <w:ind w:left="567"/>
        <w:rPr>
          <w:szCs w:val="22"/>
          <w:lang w:val="es-ES"/>
        </w:rPr>
      </w:pPr>
    </w:p>
    <w:p w:rsidR="00B3641A" w:rsidRPr="0031447E" w:rsidRDefault="0031447E" w:rsidP="0031447E">
      <w:pPr>
        <w:spacing w:after="160" w:line="259" w:lineRule="auto"/>
        <w:ind w:left="567"/>
        <w:rPr>
          <w:lang w:val="es-ES" w:eastAsia="en-US"/>
        </w:rPr>
      </w:pPr>
      <w:r w:rsidRPr="0031447E">
        <w:rPr>
          <w:szCs w:val="22"/>
          <w:lang w:val="es-ES"/>
        </w:rPr>
        <w:t>v)</w:t>
      </w:r>
      <w:r w:rsidRPr="0031447E">
        <w:rPr>
          <w:szCs w:val="22"/>
          <w:lang w:val="es-ES"/>
        </w:rPr>
        <w:tab/>
        <w:t xml:space="preserve">decide añadir un nuevo punto en el orden del día del CDIP, denominado </w:t>
      </w:r>
      <w:r w:rsidRPr="0031447E">
        <w:rPr>
          <w:i/>
          <w:szCs w:val="22"/>
          <w:lang w:val="es-ES"/>
        </w:rPr>
        <w:t>La P.I. y el desarrollo</w:t>
      </w:r>
      <w:r w:rsidRPr="0031447E">
        <w:rPr>
          <w:iCs/>
          <w:szCs w:val="22"/>
          <w:lang w:val="es-ES"/>
        </w:rPr>
        <w:t>,</w:t>
      </w:r>
      <w:r w:rsidRPr="0031447E">
        <w:rPr>
          <w:szCs w:val="22"/>
          <w:lang w:val="es-ES"/>
        </w:rPr>
        <w:t xml:space="preserve"> para examinar las cuestiones relativas a la P.I. y al desarrollo, según lo acuerde el Comité, así como las que decida la Asamblea General”.</w:t>
      </w:r>
    </w:p>
    <w:p w:rsidR="00B3641A" w:rsidRPr="0031447E" w:rsidRDefault="00B3641A" w:rsidP="00B3641A">
      <w:pPr>
        <w:rPr>
          <w:lang w:val="es-ES"/>
        </w:rPr>
      </w:pPr>
    </w:p>
    <w:p w:rsidR="00B3641A" w:rsidRPr="0031447E" w:rsidRDefault="00B3641A" w:rsidP="00967EEA">
      <w:pPr>
        <w:pStyle w:val="Default"/>
        <w:ind w:left="5533"/>
        <w:rPr>
          <w:i/>
          <w:color w:val="auto"/>
          <w:sz w:val="22"/>
          <w:szCs w:val="22"/>
          <w:lang w:val="es-ES"/>
        </w:rPr>
      </w:pPr>
      <w:r w:rsidRPr="0031447E">
        <w:rPr>
          <w:i/>
          <w:sz w:val="22"/>
          <w:szCs w:val="22"/>
          <w:lang w:val="es-ES"/>
        </w:rPr>
        <w:fldChar w:fldCharType="begin"/>
      </w:r>
      <w:r w:rsidRPr="0031447E">
        <w:rPr>
          <w:i/>
          <w:sz w:val="22"/>
          <w:szCs w:val="22"/>
          <w:lang w:val="es-ES"/>
        </w:rPr>
        <w:instrText xml:space="preserve"> AUTONUM  </w:instrText>
      </w:r>
      <w:r w:rsidRPr="0031447E">
        <w:rPr>
          <w:i/>
          <w:sz w:val="22"/>
          <w:szCs w:val="22"/>
          <w:lang w:val="es-ES"/>
        </w:rPr>
        <w:fldChar w:fldCharType="end"/>
      </w:r>
      <w:r w:rsidRPr="0031447E">
        <w:rPr>
          <w:i/>
          <w:sz w:val="22"/>
          <w:szCs w:val="22"/>
          <w:lang w:val="es-ES"/>
        </w:rPr>
        <w:tab/>
      </w:r>
      <w:r w:rsidR="0031447E" w:rsidRPr="0031447E">
        <w:rPr>
          <w:i/>
          <w:sz w:val="22"/>
          <w:szCs w:val="22"/>
          <w:lang w:val="es-ES"/>
        </w:rPr>
        <w:t>Se invita a la Asamblea General de la OMPI a considerar el texto de decisión</w:t>
      </w:r>
      <w:r w:rsidR="00B73B87">
        <w:rPr>
          <w:i/>
          <w:sz w:val="22"/>
          <w:szCs w:val="22"/>
          <w:lang w:val="es-ES"/>
        </w:rPr>
        <w:t xml:space="preserve"> mencionado anteriormente</w:t>
      </w:r>
      <w:r w:rsidRPr="0031447E">
        <w:rPr>
          <w:i/>
          <w:color w:val="auto"/>
          <w:sz w:val="22"/>
          <w:szCs w:val="22"/>
          <w:lang w:val="es-ES"/>
        </w:rPr>
        <w:t>.</w:t>
      </w:r>
    </w:p>
    <w:p w:rsidR="00B3641A" w:rsidRPr="0031447E" w:rsidRDefault="00B3641A" w:rsidP="00B3641A">
      <w:pPr>
        <w:pStyle w:val="Endofdocument-Annex"/>
        <w:ind w:left="4678"/>
        <w:rPr>
          <w:lang w:val="es-ES"/>
        </w:rPr>
      </w:pPr>
    </w:p>
    <w:p w:rsidR="00B3641A" w:rsidRPr="0031447E" w:rsidRDefault="00B3641A" w:rsidP="00B3641A">
      <w:pPr>
        <w:pStyle w:val="Endofdocument-Annex"/>
        <w:ind w:left="4678"/>
        <w:rPr>
          <w:lang w:val="es-ES"/>
        </w:rPr>
      </w:pPr>
    </w:p>
    <w:p w:rsidR="00B3641A" w:rsidRPr="0031447E" w:rsidRDefault="00B3641A" w:rsidP="00B3641A">
      <w:pPr>
        <w:pStyle w:val="Endofdocument-Annex"/>
        <w:ind w:left="4678"/>
        <w:rPr>
          <w:lang w:val="es-ES"/>
        </w:rPr>
      </w:pPr>
    </w:p>
    <w:p w:rsidR="00B3641A" w:rsidRPr="0031447E" w:rsidRDefault="00B3641A" w:rsidP="00B3641A">
      <w:pPr>
        <w:pStyle w:val="Endofdocument-Annex"/>
        <w:rPr>
          <w:lang w:val="es-ES"/>
        </w:rPr>
      </w:pPr>
      <w:r w:rsidRPr="0031447E">
        <w:rPr>
          <w:lang w:val="es-ES"/>
        </w:rPr>
        <w:t>[</w:t>
      </w:r>
      <w:r w:rsidR="00F77F6F" w:rsidRPr="0031447E">
        <w:rPr>
          <w:lang w:val="es-ES"/>
        </w:rPr>
        <w:t>Fin del</w:t>
      </w:r>
      <w:r w:rsidRPr="0031447E">
        <w:rPr>
          <w:lang w:val="es-ES"/>
        </w:rPr>
        <w:t xml:space="preserve"> document</w:t>
      </w:r>
      <w:r w:rsidR="00F77F6F" w:rsidRPr="0031447E">
        <w:rPr>
          <w:lang w:val="es-ES"/>
        </w:rPr>
        <w:t>o</w:t>
      </w:r>
      <w:r w:rsidRPr="0031447E">
        <w:rPr>
          <w:lang w:val="es-ES"/>
        </w:rPr>
        <w:t>]</w:t>
      </w:r>
    </w:p>
    <w:p w:rsidR="00B3641A" w:rsidRPr="0031447E" w:rsidRDefault="00B3641A" w:rsidP="00B3641A">
      <w:pPr>
        <w:rPr>
          <w:lang w:val="es-ES"/>
        </w:rPr>
      </w:pPr>
    </w:p>
    <w:p w:rsidR="002928D3" w:rsidRPr="0031447E" w:rsidRDefault="002928D3">
      <w:pPr>
        <w:rPr>
          <w:lang w:val="es-ES"/>
        </w:rPr>
      </w:pPr>
    </w:p>
    <w:sectPr w:rsidR="002928D3" w:rsidRPr="0031447E" w:rsidSect="00B364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A" w:rsidRDefault="00B3641A">
      <w:r>
        <w:separator/>
      </w:r>
    </w:p>
  </w:endnote>
  <w:endnote w:type="continuationSeparator" w:id="0">
    <w:p w:rsidR="00B3641A" w:rsidRDefault="00B3641A" w:rsidP="003B38C1">
      <w:r>
        <w:separator/>
      </w:r>
    </w:p>
    <w:p w:rsidR="00B3641A" w:rsidRPr="003B38C1" w:rsidRDefault="00B364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41A" w:rsidRPr="003B38C1" w:rsidRDefault="00B364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A" w:rsidRDefault="00B3641A">
      <w:r>
        <w:separator/>
      </w:r>
    </w:p>
  </w:footnote>
  <w:footnote w:type="continuationSeparator" w:id="0">
    <w:p w:rsidR="00B3641A" w:rsidRDefault="00B3641A" w:rsidP="008B60B2">
      <w:r>
        <w:separator/>
      </w:r>
    </w:p>
    <w:p w:rsidR="00B3641A" w:rsidRPr="00ED77FB" w:rsidRDefault="00B364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41A" w:rsidRPr="00ED77FB" w:rsidRDefault="00B364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641A" w:rsidP="00477D6B">
    <w:pPr>
      <w:jc w:val="right"/>
    </w:pPr>
    <w:bookmarkStart w:id="6" w:name="Code2"/>
    <w:bookmarkEnd w:id="6"/>
    <w:r>
      <w:t>WO/GA/49/10</w:t>
    </w:r>
  </w:p>
  <w:p w:rsidR="00EC4E49" w:rsidRDefault="00F77F6F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46E9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A"/>
    <w:rsid w:val="00043CAA"/>
    <w:rsid w:val="00075432"/>
    <w:rsid w:val="000968ED"/>
    <w:rsid w:val="000D630D"/>
    <w:rsid w:val="000F5E56"/>
    <w:rsid w:val="001362EE"/>
    <w:rsid w:val="00136CC9"/>
    <w:rsid w:val="001647D5"/>
    <w:rsid w:val="001832A6"/>
    <w:rsid w:val="001877BE"/>
    <w:rsid w:val="001912C0"/>
    <w:rsid w:val="0021217E"/>
    <w:rsid w:val="002634C4"/>
    <w:rsid w:val="002928D3"/>
    <w:rsid w:val="002F1FE6"/>
    <w:rsid w:val="002F4E68"/>
    <w:rsid w:val="00312F7F"/>
    <w:rsid w:val="0031447E"/>
    <w:rsid w:val="00344C42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20596"/>
    <w:rsid w:val="0053057A"/>
    <w:rsid w:val="005551B5"/>
    <w:rsid w:val="00560A29"/>
    <w:rsid w:val="005C6649"/>
    <w:rsid w:val="00605827"/>
    <w:rsid w:val="00646050"/>
    <w:rsid w:val="006713CA"/>
    <w:rsid w:val="00676C5C"/>
    <w:rsid w:val="007514EE"/>
    <w:rsid w:val="007C5329"/>
    <w:rsid w:val="007C5867"/>
    <w:rsid w:val="007D1613"/>
    <w:rsid w:val="007D7FEE"/>
    <w:rsid w:val="007E4C0E"/>
    <w:rsid w:val="00834D1A"/>
    <w:rsid w:val="008702EA"/>
    <w:rsid w:val="008A134B"/>
    <w:rsid w:val="008B2CC1"/>
    <w:rsid w:val="008B60B2"/>
    <w:rsid w:val="0090731E"/>
    <w:rsid w:val="00916EE2"/>
    <w:rsid w:val="00966A22"/>
    <w:rsid w:val="0096722F"/>
    <w:rsid w:val="00967EEA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3641A"/>
    <w:rsid w:val="00B37842"/>
    <w:rsid w:val="00B65611"/>
    <w:rsid w:val="00B73B87"/>
    <w:rsid w:val="00B9734B"/>
    <w:rsid w:val="00BA30E2"/>
    <w:rsid w:val="00C11BFE"/>
    <w:rsid w:val="00C5068F"/>
    <w:rsid w:val="00C86D74"/>
    <w:rsid w:val="00C93090"/>
    <w:rsid w:val="00CA5DC5"/>
    <w:rsid w:val="00CD04F1"/>
    <w:rsid w:val="00D45252"/>
    <w:rsid w:val="00D71B4D"/>
    <w:rsid w:val="00D93D55"/>
    <w:rsid w:val="00E023F8"/>
    <w:rsid w:val="00E15015"/>
    <w:rsid w:val="00E335FE"/>
    <w:rsid w:val="00E75111"/>
    <w:rsid w:val="00EA7D6E"/>
    <w:rsid w:val="00EB13ED"/>
    <w:rsid w:val="00EC4E49"/>
    <w:rsid w:val="00ED77FB"/>
    <w:rsid w:val="00EE45FA"/>
    <w:rsid w:val="00F17039"/>
    <w:rsid w:val="00F46E9D"/>
    <w:rsid w:val="00F66152"/>
    <w:rsid w:val="00F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(E).dotm</Template>
  <TotalTime>21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WO/GA/49/10</dc:title>
  <dc:creator>JC</dc:creator>
  <cp:lastModifiedBy>CEVALLOS DUQUE Nilo</cp:lastModifiedBy>
  <cp:revision>11</cp:revision>
  <cp:lastPrinted>2017-06-16T15:19:00Z</cp:lastPrinted>
  <dcterms:created xsi:type="dcterms:W3CDTF">2017-06-19T07:41:00Z</dcterms:created>
  <dcterms:modified xsi:type="dcterms:W3CDTF">2017-06-19T08:34:00Z</dcterms:modified>
</cp:coreProperties>
</file>