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7C38FA" w:rsidTr="0088395E">
        <w:tc>
          <w:tcPr>
            <w:tcW w:w="4513" w:type="dxa"/>
            <w:tcBorders>
              <w:bottom w:val="single" w:sz="4" w:space="0" w:color="auto"/>
            </w:tcBorders>
            <w:tcMar>
              <w:bottom w:w="170" w:type="dxa"/>
            </w:tcMar>
          </w:tcPr>
          <w:p w:rsidR="00E504E5" w:rsidRPr="007C38FA" w:rsidRDefault="00E504E5" w:rsidP="00AB613D">
            <w:bookmarkStart w:id="0" w:name="_GoBack"/>
            <w:bookmarkEnd w:id="0"/>
          </w:p>
        </w:tc>
        <w:tc>
          <w:tcPr>
            <w:tcW w:w="4337" w:type="dxa"/>
            <w:tcBorders>
              <w:bottom w:val="single" w:sz="4" w:space="0" w:color="auto"/>
            </w:tcBorders>
            <w:tcMar>
              <w:left w:w="0" w:type="dxa"/>
              <w:right w:w="0" w:type="dxa"/>
            </w:tcMar>
          </w:tcPr>
          <w:p w:rsidR="00E504E5" w:rsidRPr="007C38FA" w:rsidRDefault="0019695A" w:rsidP="00AB613D">
            <w:r w:rsidRPr="007C38FA">
              <w:rPr>
                <w:noProof/>
                <w:lang w:val="en-US" w:eastAsia="en-US"/>
              </w:rPr>
              <w:drawing>
                <wp:inline distT="0" distB="0" distL="0" distR="0" wp14:anchorId="12199373" wp14:editId="7A3A4EE8">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7C38FA" w:rsidRDefault="00E504E5" w:rsidP="00AB613D">
            <w:pPr>
              <w:jc w:val="right"/>
            </w:pPr>
            <w:r w:rsidRPr="007C38FA">
              <w:rPr>
                <w:b/>
                <w:sz w:val="40"/>
                <w:szCs w:val="40"/>
              </w:rPr>
              <w:t>S</w:t>
            </w:r>
          </w:p>
        </w:tc>
      </w:tr>
      <w:tr w:rsidR="008B2CC1" w:rsidRPr="007C38FA"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7C38FA" w:rsidRDefault="00FB218B" w:rsidP="006F17AD">
            <w:pPr>
              <w:jc w:val="right"/>
              <w:rPr>
                <w:rFonts w:ascii="Arial Black" w:hAnsi="Arial Black"/>
                <w:caps/>
                <w:sz w:val="15"/>
              </w:rPr>
            </w:pPr>
            <w:r w:rsidRPr="007C38FA">
              <w:rPr>
                <w:rFonts w:ascii="Arial Black" w:hAnsi="Arial Black"/>
                <w:caps/>
                <w:sz w:val="15"/>
              </w:rPr>
              <w:t>wo/pbc/24</w:t>
            </w:r>
            <w:r w:rsidR="006F17AD" w:rsidRPr="007C38FA">
              <w:rPr>
                <w:rFonts w:ascii="Arial Black" w:hAnsi="Arial Black"/>
                <w:caps/>
                <w:sz w:val="15"/>
              </w:rPr>
              <w:t>/14</w:t>
            </w:r>
            <w:bookmarkStart w:id="1" w:name="Code"/>
            <w:bookmarkEnd w:id="1"/>
          </w:p>
        </w:tc>
      </w:tr>
      <w:tr w:rsidR="008B2CC1" w:rsidRPr="007C38FA" w:rsidTr="00AB613D">
        <w:trPr>
          <w:trHeight w:hRule="exact" w:val="170"/>
        </w:trPr>
        <w:tc>
          <w:tcPr>
            <w:tcW w:w="9356" w:type="dxa"/>
            <w:gridSpan w:val="3"/>
            <w:noWrap/>
            <w:tcMar>
              <w:left w:w="0" w:type="dxa"/>
              <w:right w:w="0" w:type="dxa"/>
            </w:tcMar>
            <w:vAlign w:val="bottom"/>
          </w:tcPr>
          <w:p w:rsidR="008B2CC1" w:rsidRPr="007C38FA" w:rsidRDefault="008B2CC1" w:rsidP="006F17AD">
            <w:pPr>
              <w:jc w:val="right"/>
              <w:rPr>
                <w:rFonts w:ascii="Arial Black" w:hAnsi="Arial Black"/>
                <w:caps/>
                <w:sz w:val="15"/>
              </w:rPr>
            </w:pPr>
            <w:r w:rsidRPr="007C38FA">
              <w:rPr>
                <w:rFonts w:ascii="Arial Black" w:hAnsi="Arial Black"/>
                <w:caps/>
                <w:sz w:val="15"/>
              </w:rPr>
              <w:t>ORIGINAL</w:t>
            </w:r>
            <w:r w:rsidR="006F17AD" w:rsidRPr="007C38FA">
              <w:rPr>
                <w:rFonts w:ascii="Arial Black" w:hAnsi="Arial Black"/>
                <w:caps/>
                <w:sz w:val="15"/>
              </w:rPr>
              <w:t>:  INGLÉS</w:t>
            </w:r>
            <w:r w:rsidR="00F84474" w:rsidRPr="007C38FA">
              <w:rPr>
                <w:rFonts w:ascii="Arial Black" w:hAnsi="Arial Black"/>
                <w:caps/>
                <w:sz w:val="15"/>
              </w:rPr>
              <w:t xml:space="preserve"> </w:t>
            </w:r>
            <w:r w:rsidRPr="007C38FA">
              <w:rPr>
                <w:rFonts w:ascii="Arial Black" w:hAnsi="Arial Black"/>
                <w:caps/>
                <w:sz w:val="15"/>
              </w:rPr>
              <w:t xml:space="preserve"> </w:t>
            </w:r>
            <w:bookmarkStart w:id="2" w:name="Original"/>
            <w:bookmarkEnd w:id="2"/>
          </w:p>
        </w:tc>
      </w:tr>
      <w:tr w:rsidR="008B2CC1" w:rsidRPr="007C38FA" w:rsidTr="00AB613D">
        <w:trPr>
          <w:trHeight w:hRule="exact" w:val="198"/>
        </w:trPr>
        <w:tc>
          <w:tcPr>
            <w:tcW w:w="9356" w:type="dxa"/>
            <w:gridSpan w:val="3"/>
            <w:tcMar>
              <w:left w:w="0" w:type="dxa"/>
              <w:right w:w="0" w:type="dxa"/>
            </w:tcMar>
            <w:vAlign w:val="bottom"/>
          </w:tcPr>
          <w:p w:rsidR="008B2CC1" w:rsidRPr="007C38FA" w:rsidRDefault="00675021" w:rsidP="000062D7">
            <w:pPr>
              <w:jc w:val="right"/>
              <w:rPr>
                <w:rFonts w:ascii="Arial Black" w:hAnsi="Arial Black"/>
                <w:caps/>
                <w:sz w:val="15"/>
              </w:rPr>
            </w:pPr>
            <w:r w:rsidRPr="007C38FA">
              <w:rPr>
                <w:rFonts w:ascii="Arial Black" w:hAnsi="Arial Black"/>
                <w:caps/>
                <w:sz w:val="15"/>
              </w:rPr>
              <w:t>fecha</w:t>
            </w:r>
            <w:r w:rsidR="006F17AD" w:rsidRPr="007C38FA">
              <w:rPr>
                <w:rFonts w:ascii="Arial Black" w:hAnsi="Arial Black"/>
                <w:caps/>
                <w:sz w:val="15"/>
              </w:rPr>
              <w:t xml:space="preserve">:  </w:t>
            </w:r>
            <w:r w:rsidR="000062D7" w:rsidRPr="007C38FA">
              <w:rPr>
                <w:rFonts w:ascii="Arial Black" w:hAnsi="Arial Black"/>
                <w:caps/>
                <w:sz w:val="15"/>
              </w:rPr>
              <w:t>10</w:t>
            </w:r>
            <w:r w:rsidR="006F17AD" w:rsidRPr="007C38FA">
              <w:rPr>
                <w:rFonts w:ascii="Arial Black" w:hAnsi="Arial Black"/>
                <w:caps/>
                <w:sz w:val="15"/>
              </w:rPr>
              <w:t xml:space="preserve"> DE JULIO DE 2015</w:t>
            </w:r>
            <w:r w:rsidR="00F84474" w:rsidRPr="007C38FA">
              <w:rPr>
                <w:rFonts w:ascii="Arial Black" w:hAnsi="Arial Black"/>
                <w:caps/>
                <w:sz w:val="15"/>
              </w:rPr>
              <w:t xml:space="preserve"> </w:t>
            </w:r>
            <w:r w:rsidR="008B2CC1" w:rsidRPr="007C38FA">
              <w:rPr>
                <w:rFonts w:ascii="Arial Black" w:hAnsi="Arial Black"/>
                <w:caps/>
                <w:sz w:val="15"/>
              </w:rPr>
              <w:t xml:space="preserve"> </w:t>
            </w:r>
            <w:bookmarkStart w:id="3" w:name="Date"/>
            <w:bookmarkEnd w:id="3"/>
          </w:p>
        </w:tc>
      </w:tr>
    </w:tbl>
    <w:p w:rsidR="008B2CC1" w:rsidRPr="007C38FA" w:rsidRDefault="008B2CC1" w:rsidP="008B2CC1"/>
    <w:p w:rsidR="008B2CC1" w:rsidRPr="007C38FA" w:rsidRDefault="008B2CC1" w:rsidP="008B2CC1"/>
    <w:p w:rsidR="008B2CC1" w:rsidRPr="007C38FA" w:rsidRDefault="008B2CC1" w:rsidP="008B2CC1"/>
    <w:p w:rsidR="008B2CC1" w:rsidRPr="007C38FA" w:rsidRDefault="008B2CC1" w:rsidP="008B2CC1"/>
    <w:p w:rsidR="008B2CC1" w:rsidRPr="007C38FA" w:rsidRDefault="008B2CC1" w:rsidP="008B2CC1"/>
    <w:p w:rsidR="00B67CDC" w:rsidRPr="007C38FA" w:rsidRDefault="00FB218B" w:rsidP="00B67CDC">
      <w:pPr>
        <w:rPr>
          <w:b/>
          <w:sz w:val="28"/>
          <w:szCs w:val="28"/>
        </w:rPr>
      </w:pPr>
      <w:r w:rsidRPr="007C38FA">
        <w:rPr>
          <w:b/>
          <w:sz w:val="28"/>
          <w:szCs w:val="28"/>
        </w:rPr>
        <w:t>Comité del Programa y Presupuesto</w:t>
      </w:r>
    </w:p>
    <w:p w:rsidR="003845C1" w:rsidRPr="007C38FA" w:rsidRDefault="003845C1" w:rsidP="003845C1"/>
    <w:p w:rsidR="003845C1" w:rsidRPr="007C38FA" w:rsidRDefault="003845C1" w:rsidP="003845C1"/>
    <w:p w:rsidR="00FB218B" w:rsidRPr="007C38FA" w:rsidRDefault="00FB218B" w:rsidP="00FB218B">
      <w:pPr>
        <w:rPr>
          <w:b/>
          <w:sz w:val="24"/>
          <w:szCs w:val="24"/>
        </w:rPr>
      </w:pPr>
      <w:r w:rsidRPr="007C38FA">
        <w:rPr>
          <w:b/>
          <w:sz w:val="24"/>
          <w:szCs w:val="24"/>
        </w:rPr>
        <w:t>Vigesimocuarta sesión</w:t>
      </w:r>
    </w:p>
    <w:p w:rsidR="008B2CC1" w:rsidRPr="007C38FA" w:rsidRDefault="00FB218B" w:rsidP="00FB218B">
      <w:r w:rsidRPr="007C38FA">
        <w:rPr>
          <w:b/>
          <w:sz w:val="24"/>
          <w:szCs w:val="24"/>
        </w:rPr>
        <w:t>Ginebra, 14 a 18 de septiembre de 2015</w:t>
      </w:r>
    </w:p>
    <w:p w:rsidR="008B2CC1" w:rsidRPr="007C38FA" w:rsidRDefault="008B2CC1" w:rsidP="008B2CC1"/>
    <w:p w:rsidR="008B2CC1" w:rsidRPr="007C38FA" w:rsidRDefault="008B2CC1" w:rsidP="008B2CC1"/>
    <w:p w:rsidR="008B2CC1" w:rsidRPr="007C38FA" w:rsidRDefault="008B2CC1" w:rsidP="008B2CC1">
      <w:pPr>
        <w:rPr>
          <w:caps/>
          <w:sz w:val="24"/>
        </w:rPr>
      </w:pPr>
      <w:bookmarkStart w:id="4" w:name="TitleOfDoc"/>
      <w:bookmarkEnd w:id="4"/>
    </w:p>
    <w:p w:rsidR="008B2CC1" w:rsidRPr="007C38FA" w:rsidRDefault="008B2CC1" w:rsidP="008B2CC1"/>
    <w:p w:rsidR="00B4156D" w:rsidRPr="007C38FA" w:rsidRDefault="00B4156D" w:rsidP="00B4156D">
      <w:pPr>
        <w:rPr>
          <w:caps/>
          <w:sz w:val="24"/>
        </w:rPr>
      </w:pPr>
      <w:bookmarkStart w:id="5" w:name="Prepared"/>
      <w:bookmarkEnd w:id="5"/>
      <w:r w:rsidRPr="007C38FA">
        <w:rPr>
          <w:caps/>
          <w:sz w:val="24"/>
        </w:rPr>
        <w:t>INFORME SOBRE LA MARCHA DE LA INSTAURACIÓN DE UN SISTEMA GLOBAL E INTEGRADO DE PLANIFICACIÓN DE LOS RECURSOS INSTITUCIONALES (PRI)</w:t>
      </w:r>
    </w:p>
    <w:p w:rsidR="00B4156D" w:rsidRPr="007C38FA" w:rsidRDefault="00B4156D" w:rsidP="00B4156D"/>
    <w:p w:rsidR="00B4156D" w:rsidRPr="007C38FA" w:rsidRDefault="00B4156D" w:rsidP="00B4156D">
      <w:pPr>
        <w:rPr>
          <w:i/>
        </w:rPr>
      </w:pPr>
      <w:r w:rsidRPr="007C38FA">
        <w:rPr>
          <w:i/>
        </w:rPr>
        <w:t>preparado por la Secretaría</w:t>
      </w:r>
    </w:p>
    <w:p w:rsidR="006F17AD" w:rsidRPr="007C38FA" w:rsidRDefault="006F17AD" w:rsidP="006F17AD"/>
    <w:p w:rsidR="006F17AD" w:rsidRPr="007C38FA" w:rsidRDefault="006F17AD" w:rsidP="006F17AD"/>
    <w:p w:rsidR="006F17AD" w:rsidRPr="007C38FA" w:rsidRDefault="006F17AD" w:rsidP="006F17AD"/>
    <w:p w:rsidR="006F17AD" w:rsidRPr="007C38FA" w:rsidRDefault="006F17AD" w:rsidP="006F17AD"/>
    <w:p w:rsidR="00B4156D" w:rsidRPr="007C38FA" w:rsidRDefault="00B4156D" w:rsidP="00B4156D">
      <w:pPr>
        <w:rPr>
          <w:b/>
          <w:bCs/>
        </w:rPr>
      </w:pPr>
      <w:r w:rsidRPr="007C38FA">
        <w:rPr>
          <w:b/>
          <w:bCs/>
        </w:rPr>
        <w:t>I.</w:t>
      </w:r>
      <w:r w:rsidRPr="007C38FA">
        <w:rPr>
          <w:b/>
          <w:bCs/>
        </w:rPr>
        <w:tab/>
        <w:t>INTRODUCCIÓN</w:t>
      </w:r>
    </w:p>
    <w:p w:rsidR="00B4156D" w:rsidRPr="007C38FA" w:rsidRDefault="00B4156D" w:rsidP="00B4156D"/>
    <w:p w:rsidR="006F17AD" w:rsidRPr="007C38FA" w:rsidRDefault="00B4156D" w:rsidP="00B4156D">
      <w:pPr>
        <w:pStyle w:val="ONUMFS"/>
      </w:pPr>
      <w:r w:rsidRPr="007C38FA">
        <w:t>En la cuadragésima octava serie de reuniones de las Asambleas de los Estados miembros de la OMPI, celebrada en septiembre d</w:t>
      </w:r>
      <w:r w:rsidR="005B57D2" w:rsidRPr="007C38FA">
        <w:t>e 2</w:t>
      </w:r>
      <w:r w:rsidRPr="007C38FA">
        <w:t>010, se aprobó la propuesta de la Secretaría de instaurar un sistema global e integrado de planificación de los recursos institucionales (PRI) (documentos WO/PBC/15/17 y A/48/14), con miras a:  i) modernizar las funciones esenciales de la OMPI en materia de administración, gestión y prestación de servicios;  ii) mejorar la efic</w:t>
      </w:r>
      <w:r w:rsidR="0075535C" w:rsidRPr="007C38FA">
        <w:t>ien</w:t>
      </w:r>
      <w:r w:rsidR="0097597D" w:rsidRPr="007C38FA">
        <w:t>cia</w:t>
      </w:r>
      <w:r w:rsidRPr="007C38FA">
        <w:t xml:space="preserve"> y productividad de los procesos de administración y gestión de la OMPI;  y iii) mejorar la capacidad de brindar una mejor información a los Estados miembros, las partes interesadas y </w:t>
      </w:r>
      <w:r w:rsidR="007C38FA">
        <w:t>a</w:t>
      </w:r>
      <w:r w:rsidRPr="007C38FA">
        <w:t xml:space="preserve"> </w:t>
      </w:r>
      <w:r w:rsidR="000062D7" w:rsidRPr="007C38FA">
        <w:t>la Administración</w:t>
      </w:r>
      <w:r w:rsidRPr="007C38FA">
        <w:t>.</w:t>
      </w:r>
    </w:p>
    <w:p w:rsidR="00BC51EE" w:rsidRPr="007C38FA" w:rsidRDefault="00B4156D" w:rsidP="006F17AD">
      <w:pPr>
        <w:pStyle w:val="ONUMFS"/>
      </w:pPr>
      <w:r w:rsidRPr="007C38FA">
        <w:t>El presente informe complementa anteriores informes presentados al Comité del Programa y Presupuesto (PBC), y en él se ofrece a los Estados miembros un panorama de los progresos realizados, los logros alcanzados y la utilización del presupuesto en relación con la cartera de proyectos realizados en el marco del sistema de PRI durante el período comprendido entre junio d</w:t>
      </w:r>
      <w:r w:rsidR="005B57D2" w:rsidRPr="007C38FA">
        <w:t>e 2</w:t>
      </w:r>
      <w:r w:rsidRPr="007C38FA">
        <w:t>01</w:t>
      </w:r>
      <w:r w:rsidR="00C90AD0" w:rsidRPr="007C38FA">
        <w:t>4</w:t>
      </w:r>
      <w:r w:rsidRPr="007C38FA">
        <w:t xml:space="preserve"> y mayo d</w:t>
      </w:r>
      <w:r w:rsidR="005B57D2" w:rsidRPr="007C38FA">
        <w:t>e 2</w:t>
      </w:r>
      <w:r w:rsidRPr="007C38FA">
        <w:t>01</w:t>
      </w:r>
      <w:r w:rsidR="00C90AD0" w:rsidRPr="007C38FA">
        <w:t>5</w:t>
      </w:r>
      <w:r w:rsidRPr="007C38FA">
        <w:t>.</w:t>
      </w:r>
      <w:r w:rsidR="00C90AD0" w:rsidRPr="007C38FA">
        <w:t xml:space="preserve">  En el informe también se resume el plan actualizado de la cartera de proyectos y los correspondientes ajustes presupuestarios dentro del presupuesto global de los proyectos que fue aprobado por los Estados miembros</w:t>
      </w:r>
      <w:r w:rsidR="00BC51EE" w:rsidRPr="007C38FA">
        <w:t>.</w:t>
      </w:r>
    </w:p>
    <w:p w:rsidR="00B4156D" w:rsidRPr="007C38FA" w:rsidRDefault="00B4156D" w:rsidP="00B4156D">
      <w:pPr>
        <w:pStyle w:val="Heading1"/>
        <w:rPr>
          <w:szCs w:val="22"/>
        </w:rPr>
      </w:pPr>
      <w:r w:rsidRPr="007C38FA">
        <w:rPr>
          <w:szCs w:val="22"/>
        </w:rPr>
        <w:t>iI.</w:t>
      </w:r>
      <w:r w:rsidRPr="007C38FA">
        <w:rPr>
          <w:szCs w:val="22"/>
        </w:rPr>
        <w:tab/>
        <w:t>OBJETIVOS, ALCANCE Y ENFOQUE:  aNTECEDENTES</w:t>
      </w:r>
    </w:p>
    <w:p w:rsidR="00B4156D" w:rsidRPr="007C38FA" w:rsidRDefault="00B4156D" w:rsidP="00B4156D">
      <w:pPr>
        <w:rPr>
          <w:szCs w:val="22"/>
        </w:rPr>
      </w:pPr>
    </w:p>
    <w:p w:rsidR="00B4156D" w:rsidRPr="007C38FA" w:rsidRDefault="00FF4E00" w:rsidP="00764930">
      <w:pPr>
        <w:pStyle w:val="ONUMFS"/>
      </w:pPr>
      <w:r w:rsidRPr="007C38FA">
        <w:t xml:space="preserve">La instauración del </w:t>
      </w:r>
      <w:r w:rsidR="00B4156D" w:rsidRPr="007C38FA">
        <w:t xml:space="preserve">sistema de PRI se está </w:t>
      </w:r>
      <w:r w:rsidRPr="007C38FA">
        <w:t>llevando a cabo</w:t>
      </w:r>
      <w:r w:rsidR="00764930" w:rsidRPr="007C38FA">
        <w:t xml:space="preserve"> a través de </w:t>
      </w:r>
      <w:r w:rsidR="00B4156D" w:rsidRPr="007C38FA">
        <w:t xml:space="preserve">una </w:t>
      </w:r>
      <w:r w:rsidRPr="007C38FA">
        <w:t>cartera</w:t>
      </w:r>
      <w:r w:rsidR="00764930" w:rsidRPr="007C38FA">
        <w:t xml:space="preserve"> de </w:t>
      </w:r>
      <w:r w:rsidR="00B4156D" w:rsidRPr="007C38FA">
        <w:t>proyectos interrelacionados</w:t>
      </w:r>
      <w:r w:rsidR="00970F37" w:rsidRPr="007C38FA">
        <w:t xml:space="preserve"> </w:t>
      </w:r>
      <w:r w:rsidRPr="007C38FA">
        <w:t>que posibilitan el desarrollo paulatino del</w:t>
      </w:r>
      <w:r w:rsidR="00764930" w:rsidRPr="007C38FA">
        <w:t xml:space="preserve"> </w:t>
      </w:r>
      <w:r w:rsidR="000062D7" w:rsidRPr="007C38FA">
        <w:t xml:space="preserve">Sistema </w:t>
      </w:r>
      <w:r w:rsidR="00764930" w:rsidRPr="007C38FA">
        <w:t>automatizado</w:t>
      </w:r>
      <w:r w:rsidRPr="007C38FA">
        <w:t xml:space="preserve"> de gestión de la información (</w:t>
      </w:r>
      <w:r w:rsidR="000062D7" w:rsidRPr="007C38FA">
        <w:t xml:space="preserve">Evolución de </w:t>
      </w:r>
      <w:r w:rsidR="00764930" w:rsidRPr="007C38FA">
        <w:t>AIMS).</w:t>
      </w:r>
    </w:p>
    <w:p w:rsidR="006F17AD" w:rsidRPr="007C38FA" w:rsidRDefault="00FF4E00" w:rsidP="00B4156D">
      <w:pPr>
        <w:pStyle w:val="ONUMFS"/>
      </w:pPr>
      <w:r w:rsidRPr="007C38FA">
        <w:lastRenderedPageBreak/>
        <w:t xml:space="preserve">La primera serie de proyectos </w:t>
      </w:r>
      <w:r w:rsidR="00B4156D" w:rsidRPr="007C38FA">
        <w:t xml:space="preserve">ofrecerá a la OMPI un conjunto completo de herramientas </w:t>
      </w:r>
      <w:r w:rsidRPr="007C38FA">
        <w:t xml:space="preserve">destinado a </w:t>
      </w:r>
      <w:r w:rsidR="00B4156D" w:rsidRPr="007C38FA">
        <w:t>fortalecer la gestión de los recursos</w:t>
      </w:r>
      <w:r w:rsidRPr="007C38FA">
        <w:t xml:space="preserve"> humanos</w:t>
      </w:r>
      <w:r w:rsidR="002466B9" w:rsidRPr="007C38FA">
        <w:t xml:space="preserve"> (RR.HH.)</w:t>
      </w:r>
      <w:r w:rsidR="0075535C" w:rsidRPr="007C38FA">
        <w:t>,</w:t>
      </w:r>
      <w:r w:rsidR="00B4156D" w:rsidRPr="007C38FA">
        <w:t xml:space="preserve"> que </w:t>
      </w:r>
      <w:r w:rsidR="0075535C" w:rsidRPr="007C38FA">
        <w:t>abarca</w:t>
      </w:r>
      <w:r w:rsidRPr="007C38FA">
        <w:t xml:space="preserve"> </w:t>
      </w:r>
      <w:r w:rsidR="00B4156D" w:rsidRPr="007C38FA">
        <w:t xml:space="preserve">la gestión de </w:t>
      </w:r>
      <w:r w:rsidR="0075535C" w:rsidRPr="007C38FA">
        <w:t xml:space="preserve">los </w:t>
      </w:r>
      <w:r w:rsidR="00EC73BE" w:rsidRPr="007C38FA">
        <w:t>cargos</w:t>
      </w:r>
      <w:r w:rsidR="00B4156D" w:rsidRPr="007C38FA">
        <w:t>, benefi</w:t>
      </w:r>
      <w:r w:rsidRPr="007C38FA">
        <w:t xml:space="preserve">cios y prestaciones, </w:t>
      </w:r>
      <w:r w:rsidR="00B4156D" w:rsidRPr="007C38FA">
        <w:t>nóminas, contratación, desempeño, formación y perfeccionamiento del personal.</w:t>
      </w:r>
    </w:p>
    <w:p w:rsidR="006F17AD" w:rsidRPr="007C38FA" w:rsidRDefault="00FF4E00" w:rsidP="00970F37">
      <w:pPr>
        <w:pStyle w:val="ONUMFS"/>
      </w:pPr>
      <w:r w:rsidRPr="007C38FA">
        <w:t>La segunda serie</w:t>
      </w:r>
      <w:r w:rsidR="00970F37" w:rsidRPr="007C38FA">
        <w:t xml:space="preserve"> de </w:t>
      </w:r>
      <w:r w:rsidR="0075535C" w:rsidRPr="007C38FA">
        <w:t xml:space="preserve">proyectos dotará a la OMPI de </w:t>
      </w:r>
      <w:r w:rsidR="00970F37" w:rsidRPr="007C38FA">
        <w:t xml:space="preserve">herramientas </w:t>
      </w:r>
      <w:r w:rsidR="002466B9" w:rsidRPr="007C38FA">
        <w:t>para</w:t>
      </w:r>
      <w:r w:rsidR="00970F37" w:rsidRPr="007C38FA">
        <w:t xml:space="preserve"> </w:t>
      </w:r>
      <w:r w:rsidR="006630FB" w:rsidRPr="007C38FA">
        <w:t xml:space="preserve">la </w:t>
      </w:r>
      <w:r w:rsidR="00970F37" w:rsidRPr="007C38FA">
        <w:t xml:space="preserve">gestión </w:t>
      </w:r>
      <w:r w:rsidRPr="007C38FA">
        <w:t>del rendimiento institucional</w:t>
      </w:r>
      <w:r w:rsidR="00970F37" w:rsidRPr="007C38FA">
        <w:t xml:space="preserve"> </w:t>
      </w:r>
      <w:r w:rsidR="002466B9" w:rsidRPr="007C38FA">
        <w:t xml:space="preserve">(EPM) </w:t>
      </w:r>
      <w:r w:rsidR="00970F37" w:rsidRPr="007C38FA">
        <w:t>y la inteligencia institucional</w:t>
      </w:r>
      <w:r w:rsidR="002466B9" w:rsidRPr="007C38FA">
        <w:t xml:space="preserve"> (BI)</w:t>
      </w:r>
      <w:r w:rsidR="00970F37" w:rsidRPr="007C38FA">
        <w:t xml:space="preserve">, que le permitirán </w:t>
      </w:r>
      <w:r w:rsidR="0075535C" w:rsidRPr="007C38FA">
        <w:t>reforzar</w:t>
      </w:r>
      <w:r w:rsidR="00970F37" w:rsidRPr="007C38FA">
        <w:t xml:space="preserve"> y facilitar </w:t>
      </w:r>
      <w:r w:rsidR="0075535C" w:rsidRPr="007C38FA">
        <w:t xml:space="preserve">la </w:t>
      </w:r>
      <w:r w:rsidR="00F368E2" w:rsidRPr="007C38FA">
        <w:t>puesta en marcha</w:t>
      </w:r>
      <w:r w:rsidR="0075535C" w:rsidRPr="007C38FA">
        <w:t xml:space="preserve"> de </w:t>
      </w:r>
      <w:r w:rsidR="00970F37" w:rsidRPr="007C38FA">
        <w:t xml:space="preserve">la gestión por resultados, que </w:t>
      </w:r>
      <w:r w:rsidR="0075535C" w:rsidRPr="007C38FA">
        <w:t>consta de</w:t>
      </w:r>
      <w:r w:rsidR="00970F37" w:rsidRPr="007C38FA">
        <w:t xml:space="preserve"> la planificación bienal, </w:t>
      </w:r>
      <w:r w:rsidR="0075535C" w:rsidRPr="007C38FA">
        <w:t xml:space="preserve">la </w:t>
      </w:r>
      <w:r w:rsidR="0010759E" w:rsidRPr="007C38FA">
        <w:t>planificación anual del t</w:t>
      </w:r>
      <w:r w:rsidR="00970F37" w:rsidRPr="007C38FA">
        <w:t xml:space="preserve">rabajo, el seguimiento de la </w:t>
      </w:r>
      <w:r w:rsidR="00F368E2" w:rsidRPr="007C38FA">
        <w:t>puesta en marcha</w:t>
      </w:r>
      <w:r w:rsidR="00970F37" w:rsidRPr="007C38FA">
        <w:t>, y la evaluación</w:t>
      </w:r>
      <w:r w:rsidR="0075535C" w:rsidRPr="007C38FA">
        <w:t xml:space="preserve"> </w:t>
      </w:r>
      <w:r w:rsidR="00F368E2" w:rsidRPr="007C38FA">
        <w:t xml:space="preserve">del rendimiento, así como la </w:t>
      </w:r>
      <w:r w:rsidR="00970F37" w:rsidRPr="007C38FA">
        <w:t xml:space="preserve">presentación de informes </w:t>
      </w:r>
      <w:r w:rsidR="00F368E2" w:rsidRPr="007C38FA">
        <w:t xml:space="preserve">y los </w:t>
      </w:r>
      <w:r w:rsidR="0075535C" w:rsidRPr="007C38FA">
        <w:t>informes</w:t>
      </w:r>
      <w:r w:rsidR="006630FB" w:rsidRPr="007C38FA">
        <w:t xml:space="preserve"> analíticos</w:t>
      </w:r>
      <w:r w:rsidR="00F368E2" w:rsidRPr="007C38FA">
        <w:t xml:space="preserve"> al respecto</w:t>
      </w:r>
      <w:r w:rsidR="00970F37" w:rsidRPr="007C38FA">
        <w:t>.  En el marco de es</w:t>
      </w:r>
      <w:r w:rsidR="006630FB" w:rsidRPr="007C38FA">
        <w:t>a serie</w:t>
      </w:r>
      <w:r w:rsidR="00970F37" w:rsidRPr="007C38FA">
        <w:t xml:space="preserve"> de proyectos, se consolidará también la g</w:t>
      </w:r>
      <w:r w:rsidR="00A05B8B" w:rsidRPr="007C38FA">
        <w:t>estión del riesgo institucional,</w:t>
      </w:r>
      <w:r w:rsidR="00970F37" w:rsidRPr="007C38FA">
        <w:t xml:space="preserve"> </w:t>
      </w:r>
      <w:r w:rsidR="00A05B8B" w:rsidRPr="007C38FA">
        <w:t>como</w:t>
      </w:r>
      <w:r w:rsidR="00970F37" w:rsidRPr="007C38FA">
        <w:t xml:space="preserve"> función determinante para la consecución de los objetivos estratégicos de la Organización y de los resultados previstos</w:t>
      </w:r>
      <w:r w:rsidR="00A05B8B" w:rsidRPr="007C38FA">
        <w:t xml:space="preserve">, </w:t>
      </w:r>
      <w:r w:rsidR="00970F37" w:rsidRPr="007C38FA">
        <w:t>que se llevará a cabo como parte integrante del ciclo de gestión por resultados de la Organización</w:t>
      </w:r>
      <w:r w:rsidR="006F17AD" w:rsidRPr="007C38FA">
        <w:t>.</w:t>
      </w:r>
    </w:p>
    <w:p w:rsidR="006F17AD" w:rsidRPr="007C38FA" w:rsidRDefault="00B4156D" w:rsidP="006F17AD">
      <w:pPr>
        <w:pStyle w:val="ONUMFS"/>
      </w:pPr>
      <w:r w:rsidRPr="007C38FA">
        <w:t xml:space="preserve">En el marco </w:t>
      </w:r>
      <w:r w:rsidR="00FF4E00" w:rsidRPr="007C38FA">
        <w:t>de la tercera serie de</w:t>
      </w:r>
      <w:r w:rsidRPr="007C38FA">
        <w:t xml:space="preserve"> proyectos se reforzarán l</w:t>
      </w:r>
      <w:r w:rsidR="00A05B8B" w:rsidRPr="007C38FA">
        <w:t xml:space="preserve">os sistemas </w:t>
      </w:r>
      <w:r w:rsidR="006630FB" w:rsidRPr="007C38FA">
        <w:t xml:space="preserve">actuales </w:t>
      </w:r>
      <w:r w:rsidRPr="007C38FA">
        <w:t xml:space="preserve">de finanzas, </w:t>
      </w:r>
      <w:r w:rsidR="00F368E2" w:rsidRPr="007C38FA">
        <w:t>adquisiciones</w:t>
      </w:r>
      <w:r w:rsidR="00A05B8B" w:rsidRPr="007C38FA">
        <w:t xml:space="preserve"> y viajes</w:t>
      </w:r>
      <w:r w:rsidRPr="007C38FA">
        <w:t xml:space="preserve"> (FSCM)</w:t>
      </w:r>
      <w:r w:rsidR="006630FB" w:rsidRPr="007C38FA">
        <w:t xml:space="preserve"> </w:t>
      </w:r>
      <w:r w:rsidR="00A05B8B" w:rsidRPr="007C38FA">
        <w:t>de</w:t>
      </w:r>
      <w:r w:rsidR="006630FB" w:rsidRPr="007C38FA">
        <w:t xml:space="preserve"> </w:t>
      </w:r>
      <w:r w:rsidR="006630FB" w:rsidRPr="007C38FA">
        <w:rPr>
          <w:i/>
        </w:rPr>
        <w:t>PeopleSof</w:t>
      </w:r>
      <w:r w:rsidR="00BC51EE" w:rsidRPr="007C38FA">
        <w:rPr>
          <w:i/>
        </w:rPr>
        <w:t xml:space="preserve">t </w:t>
      </w:r>
      <w:r w:rsidR="00BC51EE" w:rsidRPr="007C38FA">
        <w:t>m</w:t>
      </w:r>
      <w:r w:rsidRPr="007C38FA">
        <w:t xml:space="preserve">ediante </w:t>
      </w:r>
      <w:r w:rsidR="006630FB" w:rsidRPr="007C38FA">
        <w:t xml:space="preserve">la modificación y </w:t>
      </w:r>
      <w:r w:rsidRPr="007C38FA">
        <w:t>mo</w:t>
      </w:r>
      <w:r w:rsidR="00A05B8B" w:rsidRPr="007C38FA">
        <w:t xml:space="preserve">dernización de la configuración, </w:t>
      </w:r>
      <w:r w:rsidR="00A0223A" w:rsidRPr="007C38FA">
        <w:t xml:space="preserve">lo </w:t>
      </w:r>
      <w:r w:rsidRPr="007C38FA">
        <w:t>que permit</w:t>
      </w:r>
      <w:r w:rsidR="00A05B8B" w:rsidRPr="007C38FA">
        <w:t>irá</w:t>
      </w:r>
      <w:r w:rsidRPr="007C38FA">
        <w:t xml:space="preserve"> la introducción de nuevas funciones, </w:t>
      </w:r>
      <w:r w:rsidR="006630FB" w:rsidRPr="007C38FA">
        <w:t>nuevos módulos y mejoras en los procedimientos de la Organización</w:t>
      </w:r>
      <w:r w:rsidR="006F17AD" w:rsidRPr="007C38FA">
        <w:t>.</w:t>
      </w:r>
    </w:p>
    <w:p w:rsidR="006F17AD" w:rsidRPr="007C38FA" w:rsidRDefault="00B4156D" w:rsidP="006F17AD">
      <w:pPr>
        <w:pStyle w:val="ONUMFS"/>
      </w:pPr>
      <w:r w:rsidRPr="007C38FA">
        <w:t>En el marco de</w:t>
      </w:r>
      <w:r w:rsidR="00FF4E00" w:rsidRPr="007C38FA">
        <w:t xml:space="preserve"> la cuarta serie</w:t>
      </w:r>
      <w:r w:rsidRPr="007C38FA">
        <w:t xml:space="preserve"> de proyectos se sentarán las bases de un sistema mejorado de gestión de las relaciones con los clientes</w:t>
      </w:r>
      <w:r w:rsidR="00147096" w:rsidRPr="007C38FA">
        <w:t>,</w:t>
      </w:r>
      <w:r w:rsidR="00A0223A" w:rsidRPr="007C38FA">
        <w:t xml:space="preserve"> apoyan</w:t>
      </w:r>
      <w:r w:rsidR="00147096" w:rsidRPr="007C38FA">
        <w:t>do</w:t>
      </w:r>
      <w:r w:rsidR="00A0223A" w:rsidRPr="007C38FA">
        <w:t xml:space="preserve"> </w:t>
      </w:r>
      <w:r w:rsidRPr="007C38FA">
        <w:t xml:space="preserve">proyectos </w:t>
      </w:r>
      <w:r w:rsidR="00A0223A" w:rsidRPr="007C38FA">
        <w:t xml:space="preserve">específicos para la Organización, </w:t>
      </w:r>
      <w:r w:rsidRPr="007C38FA">
        <w:t xml:space="preserve">como </w:t>
      </w:r>
      <w:r w:rsidR="003930FF" w:rsidRPr="007C38FA">
        <w:t xml:space="preserve">las </w:t>
      </w:r>
      <w:r w:rsidRPr="007C38FA">
        <w:t xml:space="preserve">herramientas de listas de correo, </w:t>
      </w:r>
      <w:r w:rsidR="003930FF" w:rsidRPr="007C38FA">
        <w:t xml:space="preserve">las </w:t>
      </w:r>
      <w:r w:rsidRPr="007C38FA">
        <w:t xml:space="preserve">bases de datos de contactos, </w:t>
      </w:r>
      <w:r w:rsidR="003930FF" w:rsidRPr="007C38FA">
        <w:t xml:space="preserve">la </w:t>
      </w:r>
      <w:r w:rsidRPr="007C38FA">
        <w:t>gestión de acceso</w:t>
      </w:r>
      <w:r w:rsidR="003930FF" w:rsidRPr="007C38FA">
        <w:t xml:space="preserve">, los estudios analíticos de </w:t>
      </w:r>
      <w:r w:rsidR="00F368E2" w:rsidRPr="007C38FA">
        <w:t xml:space="preserve">los datos sobre </w:t>
      </w:r>
      <w:r w:rsidR="003930FF" w:rsidRPr="007C38FA">
        <w:t>los</w:t>
      </w:r>
      <w:r w:rsidRPr="007C38FA">
        <w:t xml:space="preserve"> clientes</w:t>
      </w:r>
      <w:r w:rsidR="00F368E2" w:rsidRPr="007C38FA">
        <w:t>,</w:t>
      </w:r>
      <w:r w:rsidR="003930FF" w:rsidRPr="007C38FA">
        <w:t xml:space="preserve"> </w:t>
      </w:r>
      <w:r w:rsidR="00147096" w:rsidRPr="007C38FA">
        <w:t xml:space="preserve">y </w:t>
      </w:r>
      <w:r w:rsidR="003930FF" w:rsidRPr="007C38FA">
        <w:t>reemplazando algunos de los sistemas centrados en el cliente</w:t>
      </w:r>
      <w:r w:rsidR="006F17AD" w:rsidRPr="007C38FA">
        <w:t>.</w:t>
      </w:r>
    </w:p>
    <w:p w:rsidR="006F17AD" w:rsidRPr="007C38FA" w:rsidRDefault="003930FF" w:rsidP="006F17AD">
      <w:pPr>
        <w:pStyle w:val="ONUMFS"/>
      </w:pPr>
      <w:r w:rsidRPr="007C38FA">
        <w:t xml:space="preserve">Para la </w:t>
      </w:r>
      <w:r w:rsidR="00A0223A" w:rsidRPr="007C38FA">
        <w:t xml:space="preserve">ejecución de los proyectos, </w:t>
      </w:r>
      <w:r w:rsidRPr="007C38FA">
        <w:t xml:space="preserve">la </w:t>
      </w:r>
      <w:r w:rsidR="00B4156D" w:rsidRPr="007C38FA">
        <w:t xml:space="preserve">OMPI </w:t>
      </w:r>
      <w:r w:rsidRPr="007C38FA">
        <w:t xml:space="preserve">ha </w:t>
      </w:r>
      <w:r w:rsidR="00A0223A" w:rsidRPr="007C38FA">
        <w:t>adoptado</w:t>
      </w:r>
      <w:r w:rsidRPr="007C38FA">
        <w:t xml:space="preserve"> un enfoque basado en </w:t>
      </w:r>
      <w:r w:rsidR="00A0223A" w:rsidRPr="007C38FA">
        <w:t xml:space="preserve">etapas </w:t>
      </w:r>
      <w:r w:rsidR="00B4156D" w:rsidRPr="007C38FA">
        <w:t xml:space="preserve">que </w:t>
      </w:r>
      <w:r w:rsidR="00C814D6" w:rsidRPr="007C38FA">
        <w:t>facilitará la evolució</w:t>
      </w:r>
      <w:r w:rsidR="00BC51EE" w:rsidRPr="007C38FA">
        <w:t>n p</w:t>
      </w:r>
      <w:r w:rsidR="00B4156D" w:rsidRPr="007C38FA">
        <w:t>rogresiva</w:t>
      </w:r>
      <w:r w:rsidRPr="007C38FA">
        <w:t>,</w:t>
      </w:r>
      <w:r w:rsidR="00B4156D" w:rsidRPr="007C38FA">
        <w:t xml:space="preserve"> coherente y comedida</w:t>
      </w:r>
      <w:r w:rsidR="00C814D6" w:rsidRPr="007C38FA">
        <w:t xml:space="preserve"> de las funcionalidades del sistema de PRI.  D</w:t>
      </w:r>
      <w:r w:rsidR="00B4156D" w:rsidRPr="007C38FA">
        <w:t xml:space="preserve">icho enfoque </w:t>
      </w:r>
      <w:r w:rsidR="00C814D6" w:rsidRPr="007C38FA">
        <w:t xml:space="preserve">dependerá de </w:t>
      </w:r>
      <w:r w:rsidRPr="007C38FA">
        <w:t xml:space="preserve">la </w:t>
      </w:r>
      <w:r w:rsidR="00B4156D" w:rsidRPr="007C38FA">
        <w:t xml:space="preserve">capacidad de las unidades organizativas </w:t>
      </w:r>
      <w:r w:rsidR="00F012D2" w:rsidRPr="007C38FA">
        <w:t>afectadas para</w:t>
      </w:r>
      <w:r w:rsidR="00B4156D" w:rsidRPr="007C38FA">
        <w:t xml:space="preserve"> absorber e integrar </w:t>
      </w:r>
      <w:r w:rsidR="00F012D2" w:rsidRPr="007C38FA">
        <w:t xml:space="preserve">los </w:t>
      </w:r>
      <w:r w:rsidR="00B4156D" w:rsidRPr="007C38FA">
        <w:t>cambios</w:t>
      </w:r>
      <w:r w:rsidR="006F17AD" w:rsidRPr="007C38FA">
        <w:t>.</w:t>
      </w:r>
    </w:p>
    <w:p w:rsidR="006F17AD" w:rsidRPr="007C38FA" w:rsidRDefault="00C814D6" w:rsidP="00970F37">
      <w:pPr>
        <w:pStyle w:val="ONUMFS"/>
      </w:pPr>
      <w:r w:rsidRPr="007C38FA">
        <w:t>La calidad, la precisión y la capacidad de ejecutar los proyectos dentro de los límites del presupuesto aprobado son</w:t>
      </w:r>
      <w:r w:rsidR="00F012D2" w:rsidRPr="007C38FA">
        <w:t xml:space="preserve"> factores determinantes para la ejecución de los proyectos del sistema de PRI</w:t>
      </w:r>
      <w:r w:rsidRPr="007C38FA">
        <w:t xml:space="preserve">.  </w:t>
      </w:r>
      <w:r w:rsidR="00F012D2" w:rsidRPr="007C38FA">
        <w:t xml:space="preserve">El calendario </w:t>
      </w:r>
      <w:r w:rsidR="00970F37" w:rsidRPr="007C38FA">
        <w:t xml:space="preserve">revisado que se propone </w:t>
      </w:r>
      <w:r w:rsidR="006D5F8C" w:rsidRPr="007C38FA">
        <w:t>más</w:t>
      </w:r>
      <w:r w:rsidR="00970F37" w:rsidRPr="007C38FA">
        <w:t xml:space="preserve"> adelante </w:t>
      </w:r>
      <w:r w:rsidR="006D5F8C" w:rsidRPr="007C38FA">
        <w:t xml:space="preserve">se basa en esos criterios y en la capacidad de las unidades organizativas para absorber </w:t>
      </w:r>
      <w:r w:rsidR="00970F37" w:rsidRPr="007C38FA">
        <w:t xml:space="preserve">e incorporar los cambios </w:t>
      </w:r>
      <w:r w:rsidR="006D5F8C" w:rsidRPr="007C38FA">
        <w:t>que se están llevando a cabo</w:t>
      </w:r>
      <w:r w:rsidR="006F17AD" w:rsidRPr="007C38FA">
        <w:t>.</w:t>
      </w:r>
    </w:p>
    <w:p w:rsidR="006F17AD" w:rsidRPr="007C38FA" w:rsidRDefault="006F17AD" w:rsidP="006F17AD">
      <w:pPr>
        <w:pStyle w:val="Heading1"/>
        <w:keepNext w:val="0"/>
        <w:spacing w:before="360"/>
      </w:pPr>
      <w:r w:rsidRPr="007C38FA">
        <w:t>III.</w:t>
      </w:r>
      <w:r w:rsidRPr="007C38FA">
        <w:tab/>
      </w:r>
      <w:r w:rsidR="006D5F8C" w:rsidRPr="007C38FA">
        <w:t>LOGROS DE LA CARTERA DE PROYECTOS</w:t>
      </w:r>
    </w:p>
    <w:p w:rsidR="006F17AD" w:rsidRPr="007C38FA" w:rsidRDefault="006F17AD" w:rsidP="006F17AD">
      <w:pPr>
        <w:rPr>
          <w:sz w:val="16"/>
          <w:szCs w:val="16"/>
        </w:rPr>
      </w:pPr>
    </w:p>
    <w:p w:rsidR="006F17AD" w:rsidRPr="007C38FA" w:rsidRDefault="006D5F8C" w:rsidP="006D5F8C">
      <w:pPr>
        <w:pStyle w:val="ONUMFS"/>
      </w:pPr>
      <w:r w:rsidRPr="007C38FA">
        <w:t xml:space="preserve">En </w:t>
      </w:r>
      <w:r w:rsidR="00C7091A" w:rsidRPr="007C38FA">
        <w:t>general</w:t>
      </w:r>
      <w:r w:rsidRPr="007C38FA">
        <w:t xml:space="preserve">, </w:t>
      </w:r>
      <w:r w:rsidR="00F012D2" w:rsidRPr="007C38FA">
        <w:t xml:space="preserve">la ejecución de </w:t>
      </w:r>
      <w:r w:rsidRPr="007C38FA">
        <w:t xml:space="preserve">la cartera de proyectos </w:t>
      </w:r>
      <w:r w:rsidR="00F012D2" w:rsidRPr="007C38FA">
        <w:t>avanza satisfactoriamente hacia la consecución de</w:t>
      </w:r>
      <w:r w:rsidRPr="007C38FA">
        <w:t xml:space="preserve"> los objetivos de modernizar y mejorar la calidad, eficacia y productividad de las funciones de gestión, </w:t>
      </w:r>
      <w:r w:rsidR="00F012D2" w:rsidRPr="007C38FA">
        <w:t xml:space="preserve">administración </w:t>
      </w:r>
      <w:r w:rsidRPr="007C38FA">
        <w:t xml:space="preserve">y servicio a los usuarios, </w:t>
      </w:r>
      <w:r w:rsidR="00F012D2" w:rsidRPr="007C38FA">
        <w:t xml:space="preserve">mejorando así </w:t>
      </w:r>
      <w:r w:rsidRPr="007C38FA">
        <w:t xml:space="preserve">la capacidad de la Organización </w:t>
      </w:r>
      <w:r w:rsidR="00F012D2" w:rsidRPr="007C38FA">
        <w:t>para ofrecer</w:t>
      </w:r>
      <w:r w:rsidRPr="007C38FA">
        <w:t xml:space="preserve"> mejor información a los Estados miembros, las partes interesadas y la Administración.  E</w:t>
      </w:r>
      <w:r w:rsidR="005147A1" w:rsidRPr="007C38FA">
        <w:t>n el siguiente diagrama se exponen los progresos realizados y los planes futuros</w:t>
      </w:r>
      <w:r w:rsidR="006F17AD" w:rsidRPr="007C38FA">
        <w:t>:</w:t>
      </w:r>
    </w:p>
    <w:p w:rsidR="00054E52" w:rsidRPr="007C38FA" w:rsidRDefault="00054E52" w:rsidP="00054E52">
      <w:pPr>
        <w:pStyle w:val="ONUMFS"/>
        <w:numPr>
          <w:ilvl w:val="0"/>
          <w:numId w:val="0"/>
        </w:numPr>
      </w:pPr>
    </w:p>
    <w:p w:rsidR="00AE7D7D" w:rsidRPr="007C38FA" w:rsidRDefault="00AE7D7D" w:rsidP="00054E52">
      <w:pPr>
        <w:pStyle w:val="ONUMFS"/>
        <w:numPr>
          <w:ilvl w:val="0"/>
          <w:numId w:val="0"/>
        </w:numPr>
      </w:pPr>
    </w:p>
    <w:p w:rsidR="00AE7D7D" w:rsidRPr="007C38FA" w:rsidRDefault="00AE7D7D" w:rsidP="00054E52">
      <w:pPr>
        <w:pStyle w:val="ONUMFS"/>
        <w:numPr>
          <w:ilvl w:val="0"/>
          <w:numId w:val="0"/>
        </w:numPr>
        <w:sectPr w:rsidR="00AE7D7D" w:rsidRPr="007C38FA" w:rsidSect="00E568AD">
          <w:headerReference w:type="default" r:id="rId10"/>
          <w:pgSz w:w="11907" w:h="16840" w:code="9"/>
          <w:pgMar w:top="567" w:right="1134" w:bottom="1418" w:left="1418" w:header="510" w:footer="1021" w:gutter="0"/>
          <w:cols w:space="720"/>
          <w:titlePg/>
          <w:docGrid w:linePitch="299"/>
        </w:sectPr>
      </w:pPr>
    </w:p>
    <w:p w:rsidR="00054E52" w:rsidRPr="007C38FA" w:rsidRDefault="005C0046">
      <w:pPr>
        <w:sectPr w:rsidR="00054E52" w:rsidRPr="007C38FA" w:rsidSect="00054E52">
          <w:headerReference w:type="first" r:id="rId11"/>
          <w:pgSz w:w="16840" w:h="11907" w:orient="landscape" w:code="9"/>
          <w:pgMar w:top="1418" w:right="567" w:bottom="1134" w:left="1418" w:header="510" w:footer="1021" w:gutter="0"/>
          <w:cols w:space="720"/>
          <w:titlePg/>
          <w:docGrid w:linePitch="299"/>
        </w:sectPr>
      </w:pPr>
      <w:r w:rsidRPr="007C38FA">
        <w:rPr>
          <w:noProof/>
          <w:lang w:val="en-US" w:eastAsia="en-US"/>
        </w:rPr>
        <w:lastRenderedPageBreak/>
        <w:drawing>
          <wp:anchor distT="0" distB="0" distL="114300" distR="114300" simplePos="0" relativeHeight="251662336" behindDoc="0" locked="0" layoutInCell="1" allowOverlap="1" wp14:anchorId="29F219F6" wp14:editId="47DAB9A0">
            <wp:simplePos x="0" y="0"/>
            <wp:positionH relativeFrom="column">
              <wp:posOffset>1046235</wp:posOffset>
            </wp:positionH>
            <wp:positionV relativeFrom="paragraph">
              <wp:posOffset>155860</wp:posOffset>
            </wp:positionV>
            <wp:extent cx="6645542" cy="4666593"/>
            <wp:effectExtent l="0" t="0" r="3175"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56206" cy="46740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17AD" w:rsidRPr="007C38FA" w:rsidRDefault="005147A1" w:rsidP="005147A1">
      <w:pPr>
        <w:pStyle w:val="ONUMFS"/>
      </w:pPr>
      <w:r w:rsidRPr="007C38FA">
        <w:lastRenderedPageBreak/>
        <w:t>En la Sección IX se ofrece información detallada sobre los progresos realizados en cada u</w:t>
      </w:r>
      <w:r w:rsidR="00D13CB8" w:rsidRPr="007C38FA">
        <w:t>na de las series d</w:t>
      </w:r>
      <w:r w:rsidRPr="007C38FA">
        <w:t>e proyectos de la cartera</w:t>
      </w:r>
      <w:r w:rsidR="006F17AD" w:rsidRPr="007C38FA">
        <w:t xml:space="preserve">.  </w:t>
      </w:r>
      <w:r w:rsidRPr="007C38FA">
        <w:t>A principios d</w:t>
      </w:r>
      <w:r w:rsidR="005B57D2" w:rsidRPr="007C38FA">
        <w:t>e 2</w:t>
      </w:r>
      <w:r w:rsidR="006F17AD" w:rsidRPr="007C38FA">
        <w:t xml:space="preserve">015, </w:t>
      </w:r>
      <w:r w:rsidRPr="007C38FA">
        <w:t>gracias a la colaboración entre la</w:t>
      </w:r>
      <w:r w:rsidR="006F17AD" w:rsidRPr="007C38FA">
        <w:t xml:space="preserve"> </w:t>
      </w:r>
      <w:r w:rsidRPr="007C38FA">
        <w:t xml:space="preserve">Oficina de </w:t>
      </w:r>
      <w:r w:rsidR="00D13CB8" w:rsidRPr="007C38FA">
        <w:t xml:space="preserve">gestión del </w:t>
      </w:r>
      <w:r w:rsidR="008C19FB" w:rsidRPr="007C38FA">
        <w:t xml:space="preserve">proyecto de </w:t>
      </w:r>
      <w:r w:rsidRPr="007C38FA">
        <w:t>PRI</w:t>
      </w:r>
      <w:r w:rsidR="008C19FB" w:rsidRPr="007C38FA">
        <w:t xml:space="preserve"> (EPMO)</w:t>
      </w:r>
      <w:r w:rsidRPr="007C38FA">
        <w:t>, el</w:t>
      </w:r>
      <w:r w:rsidR="006F17AD" w:rsidRPr="007C38FA">
        <w:t xml:space="preserve"> </w:t>
      </w:r>
      <w:r w:rsidRPr="007C38FA">
        <w:t>Departamento de Tecnologías de la Información y las Comunicaciones</w:t>
      </w:r>
      <w:r w:rsidR="00D13CB8" w:rsidRPr="007C38FA">
        <w:t xml:space="preserve"> y </w:t>
      </w:r>
      <w:r w:rsidRPr="007C38FA">
        <w:t>el Departamento de Gestión de los Recursos Humanos,</w:t>
      </w:r>
      <w:r w:rsidR="006F17AD" w:rsidRPr="007C38FA">
        <w:t xml:space="preserve"> </w:t>
      </w:r>
      <w:r w:rsidRPr="007C38FA">
        <w:t xml:space="preserve">se </w:t>
      </w:r>
      <w:r w:rsidR="00D13CB8" w:rsidRPr="007C38FA">
        <w:t xml:space="preserve">creó </w:t>
      </w:r>
      <w:r w:rsidRPr="007C38FA">
        <w:t xml:space="preserve">un catálogo de </w:t>
      </w:r>
      <w:r w:rsidR="00D13CB8" w:rsidRPr="007C38FA">
        <w:t xml:space="preserve">los cursos de formación en línea </w:t>
      </w:r>
      <w:r w:rsidRPr="007C38FA">
        <w:t xml:space="preserve">con el fin de ofrecer al personal de la OMPI </w:t>
      </w:r>
      <w:r w:rsidR="00893E2F" w:rsidRPr="007C38FA">
        <w:t>la posibilidad de buscar</w:t>
      </w:r>
      <w:r w:rsidR="00D13CB8" w:rsidRPr="007C38FA">
        <w:t>,</w:t>
      </w:r>
      <w:r w:rsidR="00893E2F" w:rsidRPr="007C38FA">
        <w:t xml:space="preserve"> en </w:t>
      </w:r>
      <w:r w:rsidRPr="007C38FA">
        <w:t xml:space="preserve">un único </w:t>
      </w:r>
      <w:r w:rsidR="00893E2F" w:rsidRPr="007C38FA">
        <w:t>lugar, toda la información sobre los cursos de disponibles, con acceso en tiempo real al material de formación en línea e información sobre la inscripción a otros cursos.</w:t>
      </w:r>
    </w:p>
    <w:p w:rsidR="006F17AD" w:rsidRPr="007C38FA" w:rsidRDefault="006F17AD" w:rsidP="006F17AD">
      <w:pPr>
        <w:pStyle w:val="ONUME"/>
        <w:numPr>
          <w:ilvl w:val="0"/>
          <w:numId w:val="0"/>
        </w:numPr>
        <w:spacing w:before="360" w:after="240"/>
        <w:rPr>
          <w:b/>
          <w:bCs/>
          <w:caps/>
          <w:kern w:val="32"/>
          <w:szCs w:val="32"/>
        </w:rPr>
      </w:pPr>
      <w:r w:rsidRPr="007C38FA">
        <w:rPr>
          <w:b/>
          <w:bCs/>
          <w:caps/>
          <w:kern w:val="32"/>
          <w:szCs w:val="32"/>
        </w:rPr>
        <w:t>IV.</w:t>
      </w:r>
      <w:r w:rsidRPr="007C38FA">
        <w:rPr>
          <w:b/>
          <w:bCs/>
          <w:caps/>
          <w:kern w:val="32"/>
          <w:szCs w:val="32"/>
        </w:rPr>
        <w:tab/>
      </w:r>
      <w:r w:rsidR="00893E2F" w:rsidRPr="007C38FA">
        <w:rPr>
          <w:b/>
          <w:bCs/>
          <w:caps/>
          <w:kern w:val="32"/>
          <w:szCs w:val="32"/>
        </w:rPr>
        <w:t>auditoría de los resultados de la pri</w:t>
      </w:r>
    </w:p>
    <w:p w:rsidR="006F17AD" w:rsidRPr="007C38FA" w:rsidRDefault="00893E2F" w:rsidP="006F17AD">
      <w:pPr>
        <w:pStyle w:val="ONUMFS"/>
      </w:pPr>
      <w:r w:rsidRPr="007C38FA">
        <w:t>En el tercer trimestre d</w:t>
      </w:r>
      <w:r w:rsidR="005B57D2" w:rsidRPr="007C38FA">
        <w:t>e 2</w:t>
      </w:r>
      <w:r w:rsidR="006F17AD" w:rsidRPr="007C38FA">
        <w:t>014</w:t>
      </w:r>
      <w:r w:rsidR="00D13CB8" w:rsidRPr="007C38FA">
        <w:t>,</w:t>
      </w:r>
      <w:r w:rsidR="006F17AD" w:rsidRPr="007C38FA">
        <w:t xml:space="preserve"> </w:t>
      </w:r>
      <w:r w:rsidRPr="007C38FA">
        <w:t>los auditores externos realizaron una a</w:t>
      </w:r>
      <w:r w:rsidR="00A512DC" w:rsidRPr="007C38FA">
        <w:t>uditorí</w:t>
      </w:r>
      <w:r w:rsidRPr="007C38FA">
        <w:t>a de los resultados de la PRI</w:t>
      </w:r>
      <w:r w:rsidR="006F17AD" w:rsidRPr="007C38FA">
        <w:t>.</w:t>
      </w:r>
    </w:p>
    <w:p w:rsidR="006F17AD" w:rsidRPr="007C38FA" w:rsidRDefault="00893E2F" w:rsidP="00D66CA9">
      <w:pPr>
        <w:pStyle w:val="ONUMFS"/>
      </w:pPr>
      <w:r w:rsidRPr="007C38FA">
        <w:t xml:space="preserve">El proyecto de informe de </w:t>
      </w:r>
      <w:r w:rsidR="00D66CA9" w:rsidRPr="007C38FA">
        <w:t>auditoría</w:t>
      </w:r>
      <w:r w:rsidRPr="007C38FA">
        <w:t xml:space="preserve"> de los resultados com</w:t>
      </w:r>
      <w:r w:rsidR="00D13CB8" w:rsidRPr="007C38FA">
        <w:t>prendía nueve recomendaciones.  E</w:t>
      </w:r>
      <w:r w:rsidRPr="007C38FA">
        <w:t>sas recomendaciones se examinarán</w:t>
      </w:r>
      <w:r w:rsidR="00D13CB8" w:rsidRPr="007C38FA">
        <w:t xml:space="preserve"> en el marco del proceso de mejora continua de la cartera de proyectos de PRI,</w:t>
      </w:r>
      <w:r w:rsidRPr="007C38FA">
        <w:t xml:space="preserve"> </w:t>
      </w:r>
      <w:r w:rsidR="00D66CA9" w:rsidRPr="007C38FA">
        <w:t xml:space="preserve">con miras a la adopción de las medidas oportunas.  </w:t>
      </w:r>
      <w:r w:rsidR="007378AE" w:rsidRPr="007C38FA">
        <w:t>En el presente informe se han tenido en cuenta algunas de las recomendaciones</w:t>
      </w:r>
      <w:r w:rsidR="00D66CA9" w:rsidRPr="007C38FA">
        <w:t xml:space="preserve">, por ejemplo, </w:t>
      </w:r>
      <w:r w:rsidR="00D13CB8" w:rsidRPr="007C38FA">
        <w:t xml:space="preserve">se ha </w:t>
      </w:r>
      <w:r w:rsidR="007378AE" w:rsidRPr="007C38FA">
        <w:t xml:space="preserve">explicado la cuestión del </w:t>
      </w:r>
      <w:r w:rsidR="00D13CB8" w:rsidRPr="007C38FA">
        <w:t>calendario revisado</w:t>
      </w:r>
      <w:r w:rsidR="007378AE" w:rsidRPr="007C38FA">
        <w:t>,</w:t>
      </w:r>
      <w:r w:rsidR="00D66CA9" w:rsidRPr="007C38FA">
        <w:t xml:space="preserve"> las </w:t>
      </w:r>
      <w:r w:rsidR="00D13CB8" w:rsidRPr="007C38FA">
        <w:t xml:space="preserve">repercusiones </w:t>
      </w:r>
      <w:r w:rsidR="001C486A" w:rsidRPr="007C38FA">
        <w:t>en e</w:t>
      </w:r>
      <w:r w:rsidR="00D66CA9" w:rsidRPr="007C38FA">
        <w:t>l presupuesto de cada un</w:t>
      </w:r>
      <w:r w:rsidR="007378AE" w:rsidRPr="007C38FA">
        <w:t>a de las series</w:t>
      </w:r>
      <w:r w:rsidR="00D66CA9" w:rsidRPr="007C38FA">
        <w:t xml:space="preserve"> de proyectos y la inclusión de una sección </w:t>
      </w:r>
      <w:r w:rsidR="007378AE" w:rsidRPr="007C38FA">
        <w:t xml:space="preserve">sobre </w:t>
      </w:r>
      <w:r w:rsidR="00D66CA9" w:rsidRPr="007C38FA">
        <w:t xml:space="preserve">evaluación de los resultados para los </w:t>
      </w:r>
      <w:r w:rsidR="001C486A" w:rsidRPr="007C38FA">
        <w:t>asociados</w:t>
      </w:r>
      <w:r w:rsidR="007378AE" w:rsidRPr="007C38FA">
        <w:t xml:space="preserve"> externos encargados de la ejecución</w:t>
      </w:r>
      <w:r w:rsidR="006F17AD" w:rsidRPr="007C38FA">
        <w:t>.</w:t>
      </w:r>
    </w:p>
    <w:p w:rsidR="006F17AD" w:rsidRPr="007C38FA" w:rsidRDefault="006F17AD" w:rsidP="006F17AD">
      <w:pPr>
        <w:pStyle w:val="ONUME"/>
        <w:numPr>
          <w:ilvl w:val="0"/>
          <w:numId w:val="0"/>
        </w:numPr>
        <w:spacing w:before="360" w:after="240"/>
        <w:rPr>
          <w:b/>
          <w:bCs/>
          <w:caps/>
          <w:kern w:val="32"/>
          <w:szCs w:val="32"/>
        </w:rPr>
      </w:pPr>
      <w:r w:rsidRPr="007C38FA">
        <w:rPr>
          <w:b/>
          <w:bCs/>
          <w:caps/>
          <w:kern w:val="32"/>
          <w:szCs w:val="32"/>
        </w:rPr>
        <w:t>V.</w:t>
      </w:r>
      <w:r w:rsidRPr="007C38FA">
        <w:rPr>
          <w:b/>
          <w:bCs/>
          <w:caps/>
          <w:kern w:val="32"/>
          <w:szCs w:val="32"/>
        </w:rPr>
        <w:tab/>
        <w:t>E</w:t>
      </w:r>
      <w:r w:rsidR="00D66CA9" w:rsidRPr="007C38FA">
        <w:rPr>
          <w:b/>
          <w:bCs/>
          <w:caps/>
          <w:kern w:val="32"/>
          <w:szCs w:val="32"/>
        </w:rPr>
        <w:t xml:space="preserve">valuación de los resultados de los </w:t>
      </w:r>
      <w:r w:rsidR="001C486A" w:rsidRPr="007C38FA">
        <w:rPr>
          <w:b/>
          <w:bCs/>
          <w:caps/>
          <w:kern w:val="32"/>
          <w:szCs w:val="32"/>
        </w:rPr>
        <w:t>asociados</w:t>
      </w:r>
      <w:r w:rsidR="00D66CA9" w:rsidRPr="007C38FA">
        <w:rPr>
          <w:b/>
          <w:bCs/>
          <w:caps/>
          <w:kern w:val="32"/>
          <w:szCs w:val="32"/>
        </w:rPr>
        <w:t xml:space="preserve"> externos </w:t>
      </w:r>
      <w:r w:rsidR="007378AE" w:rsidRPr="007C38FA">
        <w:rPr>
          <w:b/>
          <w:bCs/>
          <w:caps/>
          <w:kern w:val="32"/>
          <w:szCs w:val="32"/>
        </w:rPr>
        <w:t>encargados de la ejecución</w:t>
      </w:r>
    </w:p>
    <w:p w:rsidR="006F17AD" w:rsidRPr="007C38FA" w:rsidRDefault="00F46A9D" w:rsidP="006F17AD">
      <w:pPr>
        <w:pStyle w:val="ONUMFS"/>
      </w:pPr>
      <w:r w:rsidRPr="007C38FA">
        <w:t>Durante la ejecución de los proyecto</w:t>
      </w:r>
      <w:r w:rsidR="00CF18BF" w:rsidRPr="007C38FA">
        <w:t xml:space="preserve">s, </w:t>
      </w:r>
      <w:r w:rsidR="007378AE" w:rsidRPr="007C38FA">
        <w:t xml:space="preserve">se supervisan constantemente </w:t>
      </w:r>
      <w:r w:rsidRPr="007C38FA">
        <w:t>los r</w:t>
      </w:r>
      <w:r w:rsidR="00D66CA9" w:rsidRPr="007C38FA">
        <w:t xml:space="preserve">esultados </w:t>
      </w:r>
      <w:r w:rsidR="00CF18BF" w:rsidRPr="007C38FA">
        <w:t>obtenidos por</w:t>
      </w:r>
      <w:r w:rsidR="00D66CA9" w:rsidRPr="007C38FA">
        <w:t xml:space="preserve"> los </w:t>
      </w:r>
      <w:r w:rsidR="001C486A" w:rsidRPr="007C38FA">
        <w:t>asociados</w:t>
      </w:r>
      <w:r w:rsidR="00A426E2" w:rsidRPr="007C38FA">
        <w:t xml:space="preserve"> </w:t>
      </w:r>
      <w:r w:rsidR="00D66CA9" w:rsidRPr="007C38FA">
        <w:t>externos de</w:t>
      </w:r>
      <w:r w:rsidR="00CF18BF" w:rsidRPr="007C38FA">
        <w:t xml:space="preserve"> la</w:t>
      </w:r>
      <w:r w:rsidR="00D66CA9" w:rsidRPr="007C38FA">
        <w:t xml:space="preserve"> PRI</w:t>
      </w:r>
      <w:r w:rsidRPr="007C38FA">
        <w:t>.</w:t>
      </w:r>
      <w:r w:rsidR="00261101" w:rsidRPr="007C38FA">
        <w:t xml:space="preserve">  </w:t>
      </w:r>
      <w:r w:rsidR="001D7BDE" w:rsidRPr="007C38FA">
        <w:t>En general, en l</w:t>
      </w:r>
      <w:r w:rsidRPr="007C38FA">
        <w:t xml:space="preserve">os contratos con los </w:t>
      </w:r>
      <w:r w:rsidR="007378AE" w:rsidRPr="007C38FA">
        <w:t>socios externos</w:t>
      </w:r>
      <w:r w:rsidRPr="007C38FA">
        <w:t xml:space="preserve"> </w:t>
      </w:r>
      <w:r w:rsidR="001D7BDE" w:rsidRPr="007C38FA">
        <w:t xml:space="preserve">se prevé </w:t>
      </w:r>
      <w:r w:rsidRPr="007C38FA">
        <w:t>una serie</w:t>
      </w:r>
      <w:r w:rsidR="00261101" w:rsidRPr="007C38FA">
        <w:t xml:space="preserve"> de </w:t>
      </w:r>
      <w:r w:rsidR="001D7BDE" w:rsidRPr="007C38FA">
        <w:t>productos</w:t>
      </w:r>
      <w:r w:rsidR="00261101" w:rsidRPr="007C38FA">
        <w:t xml:space="preserve"> concretos </w:t>
      </w:r>
      <w:r w:rsidR="007378AE" w:rsidRPr="007C38FA">
        <w:t xml:space="preserve">relacionados </w:t>
      </w:r>
      <w:r w:rsidR="00261101" w:rsidRPr="007C38FA">
        <w:t xml:space="preserve">con </w:t>
      </w:r>
      <w:r w:rsidR="001D7BDE" w:rsidRPr="007C38FA">
        <w:t xml:space="preserve">etapas </w:t>
      </w:r>
      <w:r w:rsidR="00CF18BF" w:rsidRPr="007C38FA">
        <w:t xml:space="preserve">específicas respecto </w:t>
      </w:r>
      <w:r w:rsidR="007378AE" w:rsidRPr="007C38FA">
        <w:t>de</w:t>
      </w:r>
      <w:r w:rsidR="00CF18BF" w:rsidRPr="007C38FA">
        <w:t xml:space="preserve"> las </w:t>
      </w:r>
      <w:r w:rsidR="00261101" w:rsidRPr="007C38FA">
        <w:t xml:space="preserve">cuales se ha acordado un </w:t>
      </w:r>
      <w:r w:rsidR="001D7BDE" w:rsidRPr="007C38FA">
        <w:t>calendario</w:t>
      </w:r>
      <w:r w:rsidR="00261101" w:rsidRPr="007C38FA">
        <w:t xml:space="preserve"> de pago</w:t>
      </w:r>
      <w:r w:rsidR="001D7BDE" w:rsidRPr="007C38FA">
        <w:t xml:space="preserve">s.  </w:t>
      </w:r>
      <w:r w:rsidR="007378AE" w:rsidRPr="007C38FA">
        <w:t xml:space="preserve">Para </w:t>
      </w:r>
      <w:r w:rsidR="00CF18BF" w:rsidRPr="007C38FA">
        <w:t xml:space="preserve">que </w:t>
      </w:r>
      <w:r w:rsidR="001D7BDE" w:rsidRPr="007C38FA">
        <w:t xml:space="preserve">se pueda </w:t>
      </w:r>
      <w:r w:rsidR="00CF18BF" w:rsidRPr="007C38FA">
        <w:t>efectuar el</w:t>
      </w:r>
      <w:r w:rsidR="001D7BDE" w:rsidRPr="007C38FA">
        <w:t xml:space="preserve"> pago correspondiente a la etapa </w:t>
      </w:r>
      <w:r w:rsidR="00A77BD1" w:rsidRPr="007C38FA">
        <w:t>de que se trate</w:t>
      </w:r>
      <w:r w:rsidR="007378AE" w:rsidRPr="007C38FA">
        <w:t>, la OMPI debe aceptar los productos concretos</w:t>
      </w:r>
      <w:r w:rsidR="001D7BDE" w:rsidRPr="007C38FA">
        <w:t>.  E</w:t>
      </w:r>
      <w:r w:rsidR="001C486A" w:rsidRPr="007C38FA">
        <w:t>ll</w:t>
      </w:r>
      <w:r w:rsidR="001D7BDE" w:rsidRPr="007C38FA">
        <w:t xml:space="preserve">o </w:t>
      </w:r>
      <w:r w:rsidR="007378AE" w:rsidRPr="007C38FA">
        <w:t>permite</w:t>
      </w:r>
      <w:r w:rsidR="001D7BDE" w:rsidRPr="007C38FA">
        <w:t xml:space="preserve"> ejercer el control </w:t>
      </w:r>
      <w:r w:rsidR="00A77BD1" w:rsidRPr="007C38FA">
        <w:t>necesario</w:t>
      </w:r>
      <w:r w:rsidR="001D7BDE" w:rsidRPr="007C38FA">
        <w:t xml:space="preserve"> sobre la calidad</w:t>
      </w:r>
      <w:r w:rsidR="00A77BD1" w:rsidRPr="007C38FA">
        <w:t xml:space="preserve"> </w:t>
      </w:r>
      <w:r w:rsidR="001C486A" w:rsidRPr="007C38FA">
        <w:t>y los costos.  Sin embargo, es</w:t>
      </w:r>
      <w:r w:rsidR="001D7BDE" w:rsidRPr="007C38FA">
        <w:t>o puede incidir en el calendario de ejecución, ya que los productos concretos podrían tener que modificarse ante</w:t>
      </w:r>
      <w:r w:rsidR="007378AE" w:rsidRPr="007C38FA">
        <w:t>s</w:t>
      </w:r>
      <w:r w:rsidR="001D7BDE" w:rsidRPr="007C38FA">
        <w:t xml:space="preserve"> de que la </w:t>
      </w:r>
      <w:r w:rsidR="00A77BD1" w:rsidRPr="007C38FA">
        <w:t>O</w:t>
      </w:r>
      <w:r w:rsidR="001D7BDE" w:rsidRPr="007C38FA">
        <w:t>MPI pueda aceptarlos</w:t>
      </w:r>
      <w:r w:rsidR="006F17AD" w:rsidRPr="007C38FA">
        <w:t>.</w:t>
      </w:r>
    </w:p>
    <w:p w:rsidR="006F17AD" w:rsidRPr="007C38FA" w:rsidRDefault="004E05CE" w:rsidP="006F17AD">
      <w:pPr>
        <w:pStyle w:val="ONUMFS"/>
      </w:pPr>
      <w:r w:rsidRPr="007C38FA">
        <w:t xml:space="preserve">En el diagrama </w:t>
      </w:r>
      <w:r w:rsidR="00A77BD1" w:rsidRPr="007C38FA">
        <w:t>siguiente</w:t>
      </w:r>
      <w:r w:rsidRPr="007C38FA">
        <w:t xml:space="preserve"> se </w:t>
      </w:r>
      <w:r w:rsidR="00CF18BF" w:rsidRPr="007C38FA">
        <w:t>representan</w:t>
      </w:r>
      <w:r w:rsidRPr="007C38FA">
        <w:t xml:space="preserve"> los resulta</w:t>
      </w:r>
      <w:r w:rsidR="00CF18BF" w:rsidRPr="007C38FA">
        <w:t>d</w:t>
      </w:r>
      <w:r w:rsidRPr="007C38FA">
        <w:t xml:space="preserve">os de los </w:t>
      </w:r>
      <w:r w:rsidR="001C486A" w:rsidRPr="007C38FA">
        <w:t>asociados</w:t>
      </w:r>
      <w:r w:rsidRPr="007C38FA">
        <w:t xml:space="preserve"> externos</w:t>
      </w:r>
      <w:r w:rsidR="00A426E2" w:rsidRPr="007C38FA">
        <w:t>.  E</w:t>
      </w:r>
      <w:r w:rsidR="00CF18BF" w:rsidRPr="007C38FA">
        <w:t xml:space="preserve">l </w:t>
      </w:r>
      <w:r w:rsidR="00A77BD1" w:rsidRPr="007C38FA">
        <w:t>contorno</w:t>
      </w:r>
      <w:r w:rsidR="00CF18BF" w:rsidRPr="007C38FA">
        <w:t xml:space="preserve"> exterior del diamante</w:t>
      </w:r>
      <w:r w:rsidR="00A77BD1" w:rsidRPr="007C38FA">
        <w:t>,</w:t>
      </w:r>
      <w:r w:rsidR="00CF18BF" w:rsidRPr="007C38FA">
        <w:t xml:space="preserve"> </w:t>
      </w:r>
      <w:r w:rsidR="00A77BD1" w:rsidRPr="007C38FA">
        <w:t xml:space="preserve">de color verde, </w:t>
      </w:r>
      <w:r w:rsidR="00CF18BF" w:rsidRPr="007C38FA">
        <w:t xml:space="preserve">representa el </w:t>
      </w:r>
      <w:r w:rsidRPr="007C38FA">
        <w:t xml:space="preserve">perfil </w:t>
      </w:r>
      <w:r w:rsidR="00CF18BF" w:rsidRPr="007C38FA">
        <w:t xml:space="preserve">idóneo de </w:t>
      </w:r>
      <w:r w:rsidR="00A426E2" w:rsidRPr="007C38FA">
        <w:t xml:space="preserve">los </w:t>
      </w:r>
      <w:r w:rsidR="001C486A" w:rsidRPr="007C38FA">
        <w:t>asociados</w:t>
      </w:r>
      <w:r w:rsidR="00A426E2" w:rsidRPr="007C38FA">
        <w:t xml:space="preserve"> externos</w:t>
      </w:r>
      <w:r w:rsidR="00CF18BF" w:rsidRPr="007C38FA">
        <w:t xml:space="preserve">.  </w:t>
      </w:r>
      <w:r w:rsidR="001C486A" w:rsidRPr="007C38FA">
        <w:t>El rendimiento real</w:t>
      </w:r>
      <w:r w:rsidR="00CF18BF" w:rsidRPr="007C38FA">
        <w:t xml:space="preserve"> </w:t>
      </w:r>
      <w:r w:rsidR="001C486A" w:rsidRPr="007C38FA">
        <w:t xml:space="preserve">observado </w:t>
      </w:r>
      <w:r w:rsidR="00CF18BF" w:rsidRPr="007C38FA">
        <w:t xml:space="preserve">hasta la fecha </w:t>
      </w:r>
      <w:r w:rsidR="001C486A" w:rsidRPr="007C38FA">
        <w:t>respecto de</w:t>
      </w:r>
      <w:r w:rsidR="00CF18BF" w:rsidRPr="007C38FA">
        <w:t xml:space="preserve"> los </w:t>
      </w:r>
      <w:r w:rsidR="00794754" w:rsidRPr="007C38FA">
        <w:t xml:space="preserve">tres </w:t>
      </w:r>
      <w:r w:rsidR="001C486A" w:rsidRPr="007C38FA">
        <w:t>asociados</w:t>
      </w:r>
      <w:r w:rsidR="00A426E2" w:rsidRPr="007C38FA">
        <w:t xml:space="preserve"> </w:t>
      </w:r>
      <w:r w:rsidR="00794754" w:rsidRPr="007C38FA">
        <w:t xml:space="preserve">principales </w:t>
      </w:r>
      <w:r w:rsidR="00CF18BF" w:rsidRPr="007C38FA">
        <w:t xml:space="preserve">de la PRI </w:t>
      </w:r>
      <w:r w:rsidR="001C486A" w:rsidRPr="007C38FA">
        <w:t>se delinea</w:t>
      </w:r>
      <w:r w:rsidR="00A77BD1" w:rsidRPr="007C38FA">
        <w:t xml:space="preserve"> en el interior de la figura</w:t>
      </w:r>
      <w:r w:rsidR="001C486A" w:rsidRPr="007C38FA">
        <w:t>,</w:t>
      </w:r>
      <w:r w:rsidR="00A77BD1" w:rsidRPr="007C38FA">
        <w:t xml:space="preserve"> en rojo, naranja y azul.  Cuanto m</w:t>
      </w:r>
      <w:r w:rsidR="00A426E2" w:rsidRPr="007C38FA">
        <w:t>ayor</w:t>
      </w:r>
      <w:r w:rsidR="00A77BD1" w:rsidRPr="007C38FA">
        <w:t xml:space="preserve"> sea la figura del diamante, mayor será el número de criterios cumplidos por el </w:t>
      </w:r>
      <w:r w:rsidR="00A426E2" w:rsidRPr="007C38FA">
        <w:t>socio</w:t>
      </w:r>
      <w:r w:rsidR="006F17AD" w:rsidRPr="007C38FA">
        <w:t>.</w:t>
      </w:r>
    </w:p>
    <w:p w:rsidR="005C0046" w:rsidRPr="007C38FA" w:rsidRDefault="005C0046">
      <w:r w:rsidRPr="007C38FA">
        <w:br w:type="page"/>
      </w:r>
    </w:p>
    <w:p w:rsidR="007C38FA" w:rsidRPr="007C38FA" w:rsidRDefault="005C0046" w:rsidP="007C38FA">
      <w:pPr>
        <w:pStyle w:val="ONUMFS"/>
        <w:numPr>
          <w:ilvl w:val="0"/>
          <w:numId w:val="0"/>
        </w:numPr>
      </w:pPr>
      <w:r w:rsidRPr="007C38FA">
        <w:rPr>
          <w:noProof/>
          <w:lang w:val="en-US" w:eastAsia="en-US"/>
        </w:rPr>
        <w:lastRenderedPageBreak/>
        <w:drawing>
          <wp:inline distT="0" distB="0" distL="0" distR="0" wp14:anchorId="52BA3EB8" wp14:editId="4E050B42">
            <wp:extent cx="5370269" cy="3970606"/>
            <wp:effectExtent l="0" t="0" r="190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4874" cy="3974011"/>
                    </a:xfrm>
                    <a:prstGeom prst="rect">
                      <a:avLst/>
                    </a:prstGeom>
                    <a:noFill/>
                    <a:ln>
                      <a:noFill/>
                    </a:ln>
                  </pic:spPr>
                </pic:pic>
              </a:graphicData>
            </a:graphic>
          </wp:inline>
        </w:drawing>
      </w:r>
    </w:p>
    <w:p w:rsidR="006F17AD" w:rsidRPr="007C38FA" w:rsidRDefault="007C38FA" w:rsidP="007C38FA">
      <w:pPr>
        <w:pStyle w:val="ONUMFS"/>
      </w:pPr>
      <w:r w:rsidRPr="007C38FA">
        <w:t>E</w:t>
      </w:r>
      <w:r w:rsidR="00A77BD1" w:rsidRPr="007C38FA">
        <w:t xml:space="preserve">n el diagrama anterior se puede apreciar que cada uno de los principales </w:t>
      </w:r>
      <w:r w:rsidR="00C42171" w:rsidRPr="007C38FA">
        <w:t>asociados</w:t>
      </w:r>
      <w:r w:rsidR="00A77BD1" w:rsidRPr="007C38FA">
        <w:t xml:space="preserve"> de </w:t>
      </w:r>
      <w:r w:rsidR="00C42171" w:rsidRPr="007C38FA">
        <w:t xml:space="preserve">la </w:t>
      </w:r>
      <w:r w:rsidR="00A77BD1" w:rsidRPr="007C38FA">
        <w:t>PRI tiene sus fortalezas y debilidades.  En el marco del proceso de mejora continua emprendido por l</w:t>
      </w:r>
      <w:r w:rsidR="007A5748" w:rsidRPr="007C38FA">
        <w:t>a</w:t>
      </w:r>
      <w:r w:rsidR="00A77BD1" w:rsidRPr="007C38FA">
        <w:t xml:space="preserve"> OMPI, la </w:t>
      </w:r>
      <w:r w:rsidR="007A5748" w:rsidRPr="007C38FA">
        <w:t>Organización</w:t>
      </w:r>
      <w:r w:rsidR="00A77BD1" w:rsidRPr="007C38FA">
        <w:t xml:space="preserve"> ha adoptado las </w:t>
      </w:r>
      <w:r w:rsidR="007A5748" w:rsidRPr="007C38FA">
        <w:t>siguientes</w:t>
      </w:r>
      <w:r w:rsidR="00A77BD1" w:rsidRPr="007C38FA">
        <w:t xml:space="preserve"> medidas </w:t>
      </w:r>
      <w:r w:rsidR="007A61B9" w:rsidRPr="007C38FA">
        <w:t xml:space="preserve">destinadas a </w:t>
      </w:r>
      <w:r w:rsidR="00A77BD1" w:rsidRPr="007C38FA">
        <w:t xml:space="preserve">cerrar la brecha entre </w:t>
      </w:r>
      <w:r w:rsidR="007A5748" w:rsidRPr="007C38FA">
        <w:t xml:space="preserve">los resultados </w:t>
      </w:r>
      <w:r w:rsidR="007A61B9" w:rsidRPr="007C38FA">
        <w:t>actuales</w:t>
      </w:r>
      <w:r w:rsidR="007A5748" w:rsidRPr="007C38FA">
        <w:t xml:space="preserve"> obtenidos y los resultados idóneos</w:t>
      </w:r>
      <w:r w:rsidR="006F17AD" w:rsidRPr="007C38FA">
        <w:t>:</w:t>
      </w:r>
    </w:p>
    <w:p w:rsidR="006F17AD" w:rsidRPr="007C38FA" w:rsidRDefault="007A5748" w:rsidP="006F17AD">
      <w:pPr>
        <w:pStyle w:val="ONUME"/>
        <w:numPr>
          <w:ilvl w:val="0"/>
          <w:numId w:val="10"/>
        </w:numPr>
        <w:ind w:left="993" w:hanging="426"/>
      </w:pPr>
      <w:r w:rsidRPr="007C38FA">
        <w:t>Asegurar que lo</w:t>
      </w:r>
      <w:r w:rsidR="00A426E2" w:rsidRPr="007C38FA">
        <w:t xml:space="preserve">s </w:t>
      </w:r>
      <w:r w:rsidR="00C42171" w:rsidRPr="007C38FA">
        <w:t>asociados</w:t>
      </w:r>
      <w:r w:rsidR="00A426E2" w:rsidRPr="007C38FA">
        <w:t xml:space="preserve"> externos </w:t>
      </w:r>
      <w:r w:rsidRPr="007C38FA">
        <w:t>haya</w:t>
      </w:r>
      <w:r w:rsidR="00A426E2" w:rsidRPr="007C38FA">
        <w:t>n</w:t>
      </w:r>
      <w:r w:rsidRPr="007C38FA">
        <w:t xml:space="preserve"> obtenido la certificación correspondiente a un determinado nivel de calidad</w:t>
      </w:r>
      <w:r w:rsidR="006F17AD" w:rsidRPr="007C38FA">
        <w:t>;</w:t>
      </w:r>
    </w:p>
    <w:p w:rsidR="006F17AD" w:rsidRPr="007C38FA" w:rsidRDefault="007A5748" w:rsidP="006F17AD">
      <w:pPr>
        <w:pStyle w:val="ONUME"/>
        <w:numPr>
          <w:ilvl w:val="0"/>
          <w:numId w:val="10"/>
        </w:numPr>
        <w:ind w:left="993" w:hanging="426"/>
      </w:pPr>
      <w:r w:rsidRPr="007C38FA">
        <w:t xml:space="preserve">Incluir </w:t>
      </w:r>
      <w:r w:rsidR="007A61B9" w:rsidRPr="007C38FA">
        <w:t xml:space="preserve">los principales </w:t>
      </w:r>
      <w:r w:rsidRPr="007C38FA">
        <w:t>indicadores de rendimiento</w:t>
      </w:r>
      <w:r w:rsidR="007A61B9" w:rsidRPr="007C38FA">
        <w:t xml:space="preserve"> </w:t>
      </w:r>
      <w:r w:rsidRPr="007C38FA">
        <w:t xml:space="preserve">en los contratos concluidos y prever </w:t>
      </w:r>
      <w:r w:rsidR="007A61B9" w:rsidRPr="007C38FA">
        <w:t xml:space="preserve">medidas regulares de medición y </w:t>
      </w:r>
      <w:r w:rsidRPr="007C38FA">
        <w:t>corrección</w:t>
      </w:r>
      <w:r w:rsidR="006F17AD" w:rsidRPr="007C38FA">
        <w:t xml:space="preserve">; </w:t>
      </w:r>
    </w:p>
    <w:p w:rsidR="006F17AD" w:rsidRPr="007C38FA" w:rsidRDefault="007A5748" w:rsidP="006F17AD">
      <w:pPr>
        <w:pStyle w:val="ONUME"/>
        <w:numPr>
          <w:ilvl w:val="0"/>
          <w:numId w:val="10"/>
        </w:numPr>
        <w:ind w:left="993" w:hanging="426"/>
      </w:pPr>
      <w:r w:rsidRPr="007C38FA">
        <w:t>Incorporar objetivos concertados de mejora del rendimiento en los contratos de largo plazo</w:t>
      </w:r>
      <w:r w:rsidR="006F17AD" w:rsidRPr="007C38FA">
        <w:t>;</w:t>
      </w:r>
    </w:p>
    <w:p w:rsidR="006F17AD" w:rsidRPr="007C38FA" w:rsidRDefault="007A5748" w:rsidP="006F17AD">
      <w:pPr>
        <w:pStyle w:val="ONUME"/>
        <w:numPr>
          <w:ilvl w:val="0"/>
          <w:numId w:val="10"/>
        </w:numPr>
        <w:ind w:left="993" w:hanging="426"/>
      </w:pPr>
      <w:r w:rsidRPr="007C38FA">
        <w:t xml:space="preserve">Asegurar que todas las </w:t>
      </w:r>
      <w:r w:rsidR="007A61B9" w:rsidRPr="007C38FA">
        <w:t xml:space="preserve">tareas por realizar </w:t>
      </w:r>
      <w:r w:rsidRPr="007C38FA">
        <w:t>sea</w:t>
      </w:r>
      <w:r w:rsidR="007A61B9" w:rsidRPr="007C38FA">
        <w:t>n</w:t>
      </w:r>
      <w:r w:rsidRPr="007C38FA">
        <w:t xml:space="preserve"> objeto de licitación</w:t>
      </w:r>
      <w:r w:rsidR="006F17AD" w:rsidRPr="007C38FA">
        <w:t xml:space="preserve">, </w:t>
      </w:r>
      <w:r w:rsidRPr="007C38FA">
        <w:t>incluso los trabajos de menor importancia que podrían adjudicarse directamente en el marco de un acuerdo general vigente;</w:t>
      </w:r>
    </w:p>
    <w:p w:rsidR="006F17AD" w:rsidRPr="007C38FA" w:rsidRDefault="007A5748" w:rsidP="006F17AD">
      <w:pPr>
        <w:pStyle w:val="ONUME"/>
        <w:numPr>
          <w:ilvl w:val="0"/>
          <w:numId w:val="10"/>
        </w:numPr>
        <w:ind w:left="993" w:hanging="426"/>
      </w:pPr>
      <w:r w:rsidRPr="007C38FA">
        <w:t>Adopta</w:t>
      </w:r>
      <w:r w:rsidR="007A61B9" w:rsidRPr="007C38FA">
        <w:t>r só</w:t>
      </w:r>
      <w:r w:rsidRPr="007C38FA">
        <w:t xml:space="preserve">lidos mecanismos independientes de control </w:t>
      </w:r>
      <w:r w:rsidR="007A61B9" w:rsidRPr="007C38FA">
        <w:t>que permitan</w:t>
      </w:r>
      <w:r w:rsidRPr="007C38FA">
        <w:t xml:space="preserve"> asegurar que se alcance un nivel de calidad aceptabl</w:t>
      </w:r>
      <w:r w:rsidR="007A61B9" w:rsidRPr="007C38FA">
        <w:t xml:space="preserve">e antes de pasar a la </w:t>
      </w:r>
      <w:r w:rsidRPr="007C38FA">
        <w:t xml:space="preserve">etapa </w:t>
      </w:r>
      <w:r w:rsidR="007A61B9" w:rsidRPr="007C38FA">
        <w:t xml:space="preserve">siguiente </w:t>
      </w:r>
      <w:r w:rsidRPr="007C38FA">
        <w:t>de un proyecto</w:t>
      </w:r>
      <w:r w:rsidR="006F17AD" w:rsidRPr="007C38FA">
        <w:t>.</w:t>
      </w:r>
    </w:p>
    <w:p w:rsidR="006F17AD" w:rsidRPr="007C38FA" w:rsidRDefault="006F17AD" w:rsidP="006F17AD">
      <w:pPr>
        <w:pStyle w:val="Heading1"/>
        <w:keepNext w:val="0"/>
        <w:spacing w:before="360" w:after="0"/>
      </w:pPr>
      <w:r w:rsidRPr="007C38FA">
        <w:rPr>
          <w:noProof/>
          <w:lang w:val="en-US" w:eastAsia="en-US"/>
        </w:rPr>
        <mc:AlternateContent>
          <mc:Choice Requires="wps">
            <w:drawing>
              <wp:anchor distT="0" distB="0" distL="114300" distR="114300" simplePos="0" relativeHeight="251660288" behindDoc="0" locked="0" layoutInCell="1" allowOverlap="1" wp14:anchorId="46BDEE59" wp14:editId="7F6DB574">
                <wp:simplePos x="0" y="0"/>
                <wp:positionH relativeFrom="column">
                  <wp:posOffset>-413385</wp:posOffset>
                </wp:positionH>
                <wp:positionV relativeFrom="paragraph">
                  <wp:posOffset>-292081</wp:posOffset>
                </wp:positionV>
                <wp:extent cx="317500" cy="635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5C0046" w:rsidRPr="0032523A" w:rsidRDefault="005C0046" w:rsidP="006F17AD">
                            <w:pPr>
                              <w:jc w:val="right"/>
                              <w:rPr>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2.55pt;margin-top:-23pt;width:25pt;height: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5sg4gIAAHwGAAAOAAAAZHJzL2Uyb0RvYy54bWysVU1PGzEQvVfqf7B8L5uASquIBKXQVJUQ&#10;oELFeeL1Zld4bdd2kk1/fZ/t3QRKD6XqxZn1PM/Xm5mcnXetYhvpfGP0lI+PRpxJLUzZ6NWUf79f&#10;vPvImQ+kS1JGyynfSc/PZ2/fnG3tRB6b2qhSOgYj2k+2dsrrEOykKLyoZUv+yFipoayMayng062K&#10;0tEW1ltVHI9Gp8XWuNI6I6T3uL3MSj5L9qtKinBTVV4GpqYcsYV0unQu41nMzmiycmTrRvRh0D9E&#10;0VKj4XRv6pICsbVrXphqG+GMN1U4EqYtTFU1QqYckM149Fs2dzVZmXJBcbzdl8n/P7PienPrWFOC&#10;uzFnmlpwdC+7wD6ZjuEK9dlaPwHszgIYOtwDO9x7XMa0u8q18RcJMehR6d2+utGawOXJ+MP7ETQC&#10;qtOTKMJ4cXhrnQ9fpGlZFKbcgbtUUtpc+ZChAyS68kY15aJRKn0It1peKMcyteg9OEoERy0pWxPb&#10;UOqBbMn3D1IEz0wpzbY5QIRKaMlKUYDYWhTJ6xVnpFbodRFcCu/Z4xhgDCP5WioSjzmFlwH0yJf+&#10;o+KSfJ1tJOu5S51Z6xLR06SWVH7WJQs7C7o0BovHmFtZcqYkYotSQgZq1N8gQYPS0bRMM9MXPDKf&#10;GU5S2CkZMUp/kxV6JhEdL9K0yn3eJITUIfVIsgt0RFXg6jUPe/whqtc8znkMno0O+8dto03PXFwy&#10;h7DLxyHkKuPBzZO8oxi6ZYe6RnFpyh0Gwpm8UrwViwbMXZEPt+SwQ9CA2IvhBkelDOgxvcRZbdzP&#10;P91HPEYbWvCJnYR++7EmB3bVV42hh8kwCG4QloOg1+2FQYtjjhFNEvHABTWIlTPtA9blPHqBirSA&#10;rylHd2fxIuTxwboVcj5PIKwpS+FK31kRTUc2Yofedw/kbD+qASN+bYZthXl7PrEZmxrFztfBLJo0&#10;zocq9oXGikvj0K/juEOffifU4U9j9gsAAP//AwBQSwMEFAAGAAgAAAAhAE+EPzPgAAAACwEAAA8A&#10;AABkcnMvZG93bnJldi54bWxMT8tOwzAQvCPxD9YicUGpEx5RFeJUpRI9cECloErcnHibRMTrEDtp&#10;+Hu2J7jNzoxmZ/LVbDsx4eBbRwqSRQwCqXKmpVrBx/tztAThgyajO0eo4Ac9rIrLi1xnxp3oDad9&#10;qAWHkM+0giaEPpPSVw1a7ReuR2Lt6AarA59DLc2gTxxuO3kbx6m0uiX+0OgeNw1WX/vRKnjaTrU8&#10;vOwmW+42x9dvO64/tzdKXV/N60cQAefwZ4Zzfa4OBXcq3UjGi05BlD4kbGVwn/IodkTJmSkZ3DEj&#10;i1z+31D8AgAA//8DAFBLAQItABQABgAIAAAAIQC2gziS/gAAAOEBAAATAAAAAAAAAAAAAAAAAAAA&#10;AABbQ29udGVudF9UeXBlc10ueG1sUEsBAi0AFAAGAAgAAAAhADj9If/WAAAAlAEAAAsAAAAAAAAA&#10;AAAAAAAALwEAAF9yZWxzLy5yZWxzUEsBAi0AFAAGAAgAAAAhAOQ/myDiAgAAfAYAAA4AAAAAAAAA&#10;AAAAAAAALgIAAGRycy9lMm9Eb2MueG1sUEsBAi0AFAAGAAgAAAAhAE+EPzPgAAAACwEAAA8AAAAA&#10;AAAAAAAAAAAAPAUAAGRycy9kb3ducmV2LnhtbFBLBQYAAAAABAAEAPMAAABJBgAAAAA=&#10;" fillcolor="black" strokeweight=".5pt">
                <v:fill opacity="0"/>
                <v:stroke opacity="0" joinstyle="round"/>
                <v:textbox style="mso-fit-shape-to-text:t" inset="0,0,0,0">
                  <w:txbxContent>
                    <w:p w:rsidR="005C0046" w:rsidRPr="0032523A" w:rsidRDefault="005C0046" w:rsidP="006F17AD">
                      <w:pPr>
                        <w:jc w:val="right"/>
                        <w:rPr>
                          <w:sz w:val="20"/>
                        </w:rPr>
                      </w:pPr>
                    </w:p>
                  </w:txbxContent>
                </v:textbox>
              </v:shape>
            </w:pict>
          </mc:Fallback>
        </mc:AlternateContent>
      </w:r>
      <w:r w:rsidRPr="007C38FA">
        <w:t>VI.</w:t>
      </w:r>
      <w:r w:rsidRPr="007C38FA">
        <w:tab/>
      </w:r>
      <w:r w:rsidR="00025C25" w:rsidRPr="007C38FA">
        <w:t>estructura de gobern</w:t>
      </w:r>
      <w:r w:rsidR="00AE7D7D" w:rsidRPr="007C38FA">
        <w:t>a</w:t>
      </w:r>
      <w:r w:rsidR="00025C25" w:rsidRPr="007C38FA">
        <w:t>nza</w:t>
      </w:r>
    </w:p>
    <w:p w:rsidR="006F17AD" w:rsidRPr="007C38FA" w:rsidRDefault="006F17AD" w:rsidP="006F17AD"/>
    <w:p w:rsidR="006F17AD" w:rsidRPr="007C38FA" w:rsidRDefault="007A61B9" w:rsidP="00736E51">
      <w:pPr>
        <w:pStyle w:val="ONUMFS"/>
      </w:pPr>
      <w:r w:rsidRPr="007C38FA">
        <w:t>La</w:t>
      </w:r>
      <w:r w:rsidR="003C6A94" w:rsidRPr="007C38FA">
        <w:t xml:space="preserve"> estructura de gobernanza mejorada adoptada e</w:t>
      </w:r>
      <w:r w:rsidR="005B57D2" w:rsidRPr="007C38FA">
        <w:t>n 2</w:t>
      </w:r>
      <w:r w:rsidR="006F17AD" w:rsidRPr="007C38FA">
        <w:t xml:space="preserve">014 </w:t>
      </w:r>
      <w:r w:rsidR="003C6A94" w:rsidRPr="007C38FA">
        <w:t xml:space="preserve">como </w:t>
      </w:r>
      <w:r w:rsidR="00736E51" w:rsidRPr="007C38FA">
        <w:t>consecuencia</w:t>
      </w:r>
      <w:r w:rsidR="003C6A94" w:rsidRPr="007C38FA">
        <w:t xml:space="preserve"> del examen de </w:t>
      </w:r>
      <w:r w:rsidR="00025C25" w:rsidRPr="007C38FA">
        <w:t>verificación y validación independiente</w:t>
      </w:r>
      <w:r w:rsidR="00736E51" w:rsidRPr="007C38FA">
        <w:t xml:space="preserve"> ha permitido que la cartera de proyectos de la PRI sea más </w:t>
      </w:r>
      <w:r w:rsidRPr="007C38FA">
        <w:t>reactiva</w:t>
      </w:r>
      <w:r w:rsidR="006F17AD" w:rsidRPr="007C38FA">
        <w:t xml:space="preserve">, </w:t>
      </w:r>
      <w:r w:rsidR="00736E51" w:rsidRPr="007C38FA">
        <w:t>con una definición más clara de las funciones y responsabilidades y un proce</w:t>
      </w:r>
      <w:r w:rsidRPr="007C38FA">
        <w:t xml:space="preserve">dimiento </w:t>
      </w:r>
      <w:r w:rsidR="00736E51" w:rsidRPr="007C38FA">
        <w:t>claro para la resolución de los problemas</w:t>
      </w:r>
      <w:r w:rsidR="005B57D2" w:rsidRPr="007C38FA">
        <w:t>.  L</w:t>
      </w:r>
      <w:r w:rsidR="00736E51" w:rsidRPr="007C38FA">
        <w:t>a Intrane</w:t>
      </w:r>
      <w:r w:rsidR="00BC51EE" w:rsidRPr="007C38FA">
        <w:t>t y</w:t>
      </w:r>
      <w:r w:rsidR="00736E51" w:rsidRPr="007C38FA">
        <w:t xml:space="preserve"> la W</w:t>
      </w:r>
      <w:r w:rsidR="006F17AD" w:rsidRPr="007C38FA">
        <w:t>iki</w:t>
      </w:r>
      <w:r w:rsidR="00736E51" w:rsidRPr="007C38FA">
        <w:t xml:space="preserve"> de la PRI se están utilizando como herramientas de intercambio de conocimientos</w:t>
      </w:r>
      <w:r w:rsidRPr="007C38FA">
        <w:t xml:space="preserve"> que permite</w:t>
      </w:r>
      <w:r w:rsidR="00B1097D" w:rsidRPr="007C38FA">
        <w:t>n</w:t>
      </w:r>
      <w:r w:rsidRPr="007C38FA">
        <w:t xml:space="preserve"> mantener a</w:t>
      </w:r>
      <w:r w:rsidR="00736E51" w:rsidRPr="007C38FA">
        <w:t xml:space="preserve"> las partes interesadas informa</w:t>
      </w:r>
      <w:r w:rsidRPr="007C38FA">
        <w:t>das de</w:t>
      </w:r>
      <w:r w:rsidR="00736E51" w:rsidRPr="007C38FA">
        <w:t xml:space="preserve"> la evolución de los proyectos y de la cartera en general</w:t>
      </w:r>
      <w:r w:rsidR="006F17AD" w:rsidRPr="007C38FA">
        <w:t>.</w:t>
      </w:r>
    </w:p>
    <w:p w:rsidR="006F17AD" w:rsidRPr="007C38FA" w:rsidRDefault="00736E51" w:rsidP="00025C25">
      <w:pPr>
        <w:pStyle w:val="ONUMFS"/>
      </w:pPr>
      <w:r w:rsidRPr="007C38FA">
        <w:lastRenderedPageBreak/>
        <w:t xml:space="preserve">La </w:t>
      </w:r>
      <w:r w:rsidR="009D6845" w:rsidRPr="007C38FA">
        <w:t>EPMO</w:t>
      </w:r>
      <w:r w:rsidR="00EE6517" w:rsidRPr="007C38FA">
        <w:t xml:space="preserve"> ha seguido</w:t>
      </w:r>
      <w:r w:rsidRPr="007C38FA">
        <w:t xml:space="preserve"> comunicando con el personal a todos los niveles</w:t>
      </w:r>
      <w:r w:rsidR="006F17AD" w:rsidRPr="007C38FA">
        <w:t>.</w:t>
      </w:r>
      <w:r w:rsidR="00B1097D" w:rsidRPr="007C38FA">
        <w:t xml:space="preserve"> </w:t>
      </w:r>
      <w:r w:rsidR="006F17AD" w:rsidRPr="007C38FA">
        <w:t xml:space="preserve"> </w:t>
      </w:r>
      <w:r w:rsidR="00F745C5" w:rsidRPr="007C38FA">
        <w:t xml:space="preserve">Entre las iniciativas </w:t>
      </w:r>
      <w:r w:rsidR="00EE6517" w:rsidRPr="007C38FA">
        <w:t>realizadas e</w:t>
      </w:r>
      <w:r w:rsidR="005B57D2" w:rsidRPr="007C38FA">
        <w:t>n 2</w:t>
      </w:r>
      <w:r w:rsidR="00EE6517" w:rsidRPr="007C38FA">
        <w:t>014 se contaron</w:t>
      </w:r>
      <w:r w:rsidR="00F745C5" w:rsidRPr="007C38FA">
        <w:t>, principalmente</w:t>
      </w:r>
      <w:r w:rsidR="005B57D2" w:rsidRPr="007C38FA">
        <w:t>, l</w:t>
      </w:r>
      <w:r w:rsidR="00F745C5" w:rsidRPr="007C38FA">
        <w:t xml:space="preserve">a sesión </w:t>
      </w:r>
      <w:r w:rsidR="006F17AD" w:rsidRPr="007C38FA">
        <w:t>“</w:t>
      </w:r>
      <w:r w:rsidR="006F17AD" w:rsidRPr="007C38FA">
        <w:rPr>
          <w:i/>
        </w:rPr>
        <w:t>Learning @ WIPO</w:t>
      </w:r>
      <w:r w:rsidR="006F17AD" w:rsidRPr="007C38FA">
        <w:t>”</w:t>
      </w:r>
      <w:r w:rsidR="00F745C5" w:rsidRPr="007C38FA">
        <w:t xml:space="preserve"> (Aprender en la OMPI), celebrada en junio, y la sesión </w:t>
      </w:r>
      <w:r w:rsidR="006F17AD" w:rsidRPr="007C38FA">
        <w:t>“</w:t>
      </w:r>
      <w:r w:rsidR="006F17AD" w:rsidRPr="007C38FA">
        <w:rPr>
          <w:i/>
        </w:rPr>
        <w:t>What’s New @ WIPO</w:t>
      </w:r>
      <w:r w:rsidR="006F17AD" w:rsidRPr="007C38FA">
        <w:t>”</w:t>
      </w:r>
      <w:r w:rsidR="00F745C5" w:rsidRPr="007C38FA">
        <w:t>, celebrada</w:t>
      </w:r>
      <w:r w:rsidR="006F17AD" w:rsidRPr="007C38FA">
        <w:t xml:space="preserve"> </w:t>
      </w:r>
      <w:r w:rsidR="00F745C5" w:rsidRPr="007C38FA">
        <w:t>en octubre</w:t>
      </w:r>
      <w:r w:rsidR="006F17AD" w:rsidRPr="007C38FA">
        <w:t xml:space="preserve">, </w:t>
      </w:r>
      <w:r w:rsidR="00F745C5" w:rsidRPr="007C38FA">
        <w:t>que fueron muy bien acogidas por el personal.  También se publicaron y distribuyeron las ediciones del verano y del invierno d</w:t>
      </w:r>
      <w:r w:rsidR="005B57D2" w:rsidRPr="007C38FA">
        <w:t>e 2</w:t>
      </w:r>
      <w:r w:rsidR="006F17AD" w:rsidRPr="007C38FA">
        <w:t xml:space="preserve">014 </w:t>
      </w:r>
      <w:r w:rsidR="00F745C5" w:rsidRPr="007C38FA">
        <w:t>del Boletín de noticias de la PRI que mant</w:t>
      </w:r>
      <w:r w:rsidR="00EE6517" w:rsidRPr="007C38FA">
        <w:t xml:space="preserve">uvieron informado al personal sobre </w:t>
      </w:r>
      <w:r w:rsidR="00F745C5" w:rsidRPr="007C38FA">
        <w:t xml:space="preserve">los productos y servicios </w:t>
      </w:r>
      <w:r w:rsidR="00EE6517" w:rsidRPr="007C38FA">
        <w:t xml:space="preserve">resultantes de </w:t>
      </w:r>
      <w:r w:rsidR="00F745C5" w:rsidRPr="007C38FA">
        <w:t>los diferentes proyectos</w:t>
      </w:r>
      <w:r w:rsidR="006F17AD" w:rsidRPr="007C38FA">
        <w:t>.</w:t>
      </w:r>
    </w:p>
    <w:p w:rsidR="006F17AD" w:rsidRPr="007C38FA" w:rsidRDefault="00F745C5" w:rsidP="006F17AD">
      <w:pPr>
        <w:pStyle w:val="ONUMFS"/>
      </w:pPr>
      <w:r w:rsidRPr="007C38FA">
        <w:t xml:space="preserve">En </w:t>
      </w:r>
      <w:r w:rsidR="003C72B1" w:rsidRPr="007C38FA">
        <w:t>el marco de la cartera también</w:t>
      </w:r>
      <w:r w:rsidRPr="007C38FA">
        <w:t xml:space="preserve"> se </w:t>
      </w:r>
      <w:r w:rsidR="00EE6517" w:rsidRPr="007C38FA">
        <w:t xml:space="preserve">emprendieron </w:t>
      </w:r>
      <w:r w:rsidR="003C72B1" w:rsidRPr="007C38FA">
        <w:t>diversas</w:t>
      </w:r>
      <w:r w:rsidRPr="007C38FA">
        <w:t xml:space="preserve"> </w:t>
      </w:r>
      <w:r w:rsidR="00EE6517" w:rsidRPr="007C38FA">
        <w:t>iniciativas de comunicación</w:t>
      </w:r>
      <w:r w:rsidRPr="007C38FA">
        <w:t xml:space="preserve"> en forma de videos cortos </w:t>
      </w:r>
      <w:r w:rsidR="00EE6517" w:rsidRPr="007C38FA">
        <w:t xml:space="preserve">de información </w:t>
      </w:r>
      <w:r w:rsidR="00B1097D" w:rsidRPr="007C38FA">
        <w:t>sobre autoservicio e</w:t>
      </w:r>
      <w:r w:rsidRPr="007C38FA">
        <w:t xml:space="preserve"> inteligencia institucional.  Se prevé </w:t>
      </w:r>
      <w:r w:rsidR="003C72B1" w:rsidRPr="007C38FA">
        <w:t>realizar</w:t>
      </w:r>
      <w:r w:rsidRPr="007C38FA">
        <w:t xml:space="preserve"> videos </w:t>
      </w:r>
      <w:r w:rsidR="003C72B1" w:rsidRPr="007C38FA">
        <w:t>similares</w:t>
      </w:r>
      <w:r w:rsidRPr="007C38FA">
        <w:t xml:space="preserve"> para otros proyectos </w:t>
      </w:r>
      <w:r w:rsidR="003C72B1" w:rsidRPr="007C38FA">
        <w:t>más</w:t>
      </w:r>
      <w:r w:rsidRPr="007C38FA">
        <w:t xml:space="preserve"> adel</w:t>
      </w:r>
      <w:r w:rsidR="003C72B1" w:rsidRPr="007C38FA">
        <w:t>ante</w:t>
      </w:r>
      <w:r w:rsidRPr="007C38FA">
        <w:t xml:space="preserve"> en el año.  Se </w:t>
      </w:r>
      <w:r w:rsidR="003C72B1" w:rsidRPr="007C38FA">
        <w:t>están</w:t>
      </w:r>
      <w:r w:rsidRPr="007C38FA">
        <w:t xml:space="preserve"> </w:t>
      </w:r>
      <w:r w:rsidR="003C72B1" w:rsidRPr="007C38FA">
        <w:t>preparando</w:t>
      </w:r>
      <w:r w:rsidRPr="007C38FA">
        <w:t xml:space="preserve"> nuevas actividades de </w:t>
      </w:r>
      <w:r w:rsidR="003C72B1" w:rsidRPr="007C38FA">
        <w:t>comunicación</w:t>
      </w:r>
      <w:r w:rsidRPr="007C38FA">
        <w:t xml:space="preserve"> y </w:t>
      </w:r>
      <w:r w:rsidR="00EE6517" w:rsidRPr="007C38FA">
        <w:t xml:space="preserve">de </w:t>
      </w:r>
      <w:r w:rsidR="003C72B1" w:rsidRPr="007C38FA">
        <w:t>formación</w:t>
      </w:r>
      <w:r w:rsidRPr="007C38FA">
        <w:t xml:space="preserve"> para el proyecto sobre contratación </w:t>
      </w:r>
      <w:r w:rsidR="003C72B1" w:rsidRPr="007C38FA">
        <w:t>así</w:t>
      </w:r>
      <w:r w:rsidRPr="007C38FA">
        <w:t xml:space="preserve"> como para el p</w:t>
      </w:r>
      <w:r w:rsidR="00025C25" w:rsidRPr="007C38FA">
        <w:t xml:space="preserve">royecto de </w:t>
      </w:r>
      <w:r w:rsidR="003C72B1" w:rsidRPr="007C38FA">
        <w:t>actualización</w:t>
      </w:r>
      <w:r w:rsidR="00025C25" w:rsidRPr="007C38FA">
        <w:t xml:space="preserve"> de </w:t>
      </w:r>
      <w:r w:rsidR="00025C25" w:rsidRPr="007C38FA">
        <w:rPr>
          <w:i/>
        </w:rPr>
        <w:t>PeopleSoft</w:t>
      </w:r>
      <w:r w:rsidR="00025C25" w:rsidRPr="007C38FA">
        <w:t xml:space="preserve">, </w:t>
      </w:r>
      <w:r w:rsidRPr="007C38FA">
        <w:t xml:space="preserve">al ser proyectos que </w:t>
      </w:r>
      <w:r w:rsidR="003C72B1" w:rsidRPr="007C38FA">
        <w:t>están</w:t>
      </w:r>
      <w:r w:rsidRPr="007C38FA">
        <w:t xml:space="preserve"> dirigidos a una base </w:t>
      </w:r>
      <w:r w:rsidR="003C72B1" w:rsidRPr="007C38FA">
        <w:t>más</w:t>
      </w:r>
      <w:r w:rsidRPr="007C38FA">
        <w:t xml:space="preserve"> ampl</w:t>
      </w:r>
      <w:r w:rsidR="003C72B1" w:rsidRPr="007C38FA">
        <w:t>ia de usuarios</w:t>
      </w:r>
      <w:r w:rsidR="006F17AD" w:rsidRPr="007C38FA">
        <w:t>.</w:t>
      </w:r>
      <w:r w:rsidR="00B1097D" w:rsidRPr="007C38FA">
        <w:t xml:space="preserve"> </w:t>
      </w:r>
      <w:r w:rsidR="006F17AD" w:rsidRPr="007C38FA">
        <w:t xml:space="preserve"> </w:t>
      </w:r>
      <w:r w:rsidRPr="007C38FA">
        <w:t>Algunas de estas actividades incluirán sesiones informales, videos de formación, com</w:t>
      </w:r>
      <w:r w:rsidR="003C72B1" w:rsidRPr="007C38FA">
        <w:t>unicaciones</w:t>
      </w:r>
      <w:r w:rsidRPr="007C38FA">
        <w:t xml:space="preserve"> por correo electrónico y </w:t>
      </w:r>
      <w:r w:rsidR="00B1097D" w:rsidRPr="007C38FA">
        <w:t>la próxima edición de</w:t>
      </w:r>
      <w:r w:rsidRPr="007C38FA">
        <w:t xml:space="preserve"> </w:t>
      </w:r>
      <w:r w:rsidR="003C72B1" w:rsidRPr="007C38FA">
        <w:t>Boletín</w:t>
      </w:r>
      <w:r w:rsidRPr="007C38FA">
        <w:t xml:space="preserve"> informativo</w:t>
      </w:r>
      <w:r w:rsidR="00B1097D" w:rsidRPr="007C38FA">
        <w:t xml:space="preserve">, en </w:t>
      </w:r>
      <w:r w:rsidRPr="007C38FA">
        <w:t>el verano d</w:t>
      </w:r>
      <w:r w:rsidR="005B57D2" w:rsidRPr="007C38FA">
        <w:t>e 2</w:t>
      </w:r>
      <w:r w:rsidR="006F17AD" w:rsidRPr="007C38FA">
        <w:t>015.</w:t>
      </w:r>
    </w:p>
    <w:p w:rsidR="006F17AD" w:rsidRPr="007C38FA" w:rsidRDefault="00F745C5" w:rsidP="006F17AD">
      <w:pPr>
        <w:pStyle w:val="ONUMFS"/>
      </w:pPr>
      <w:r w:rsidRPr="007C38FA">
        <w:t xml:space="preserve">Por </w:t>
      </w:r>
      <w:r w:rsidR="003C72B1" w:rsidRPr="007C38FA">
        <w:t>último</w:t>
      </w:r>
      <w:r w:rsidRPr="007C38FA">
        <w:t xml:space="preserve">, </w:t>
      </w:r>
      <w:r w:rsidR="00EE6517" w:rsidRPr="007C38FA">
        <w:t xml:space="preserve">próximamente se realizará una </w:t>
      </w:r>
      <w:r w:rsidRPr="007C38FA">
        <w:t xml:space="preserve">encuesta de </w:t>
      </w:r>
      <w:r w:rsidR="004804AD" w:rsidRPr="007C38FA">
        <w:t xml:space="preserve">usuarios del </w:t>
      </w:r>
      <w:r w:rsidR="006F17AD" w:rsidRPr="007C38FA">
        <w:t>AIMS</w:t>
      </w:r>
      <w:r w:rsidR="003C72B1" w:rsidRPr="007C38FA">
        <w:t xml:space="preserve"> con el fin de </w:t>
      </w:r>
      <w:r w:rsidR="004804AD" w:rsidRPr="007C38FA">
        <w:t>conocer la opinión d</w:t>
      </w:r>
      <w:r w:rsidR="003C72B1" w:rsidRPr="007C38FA">
        <w:t xml:space="preserve">el personal sobre el funcionamiento del </w:t>
      </w:r>
      <w:r w:rsidR="006F17AD" w:rsidRPr="007C38FA">
        <w:t xml:space="preserve">AIMS </w:t>
      </w:r>
      <w:r w:rsidR="00B1097D" w:rsidRPr="007C38FA">
        <w:t>e introducir</w:t>
      </w:r>
      <w:r w:rsidR="004804AD" w:rsidRPr="007C38FA">
        <w:t>,</w:t>
      </w:r>
      <w:r w:rsidR="006F17AD" w:rsidRPr="007C38FA">
        <w:t xml:space="preserve"> </w:t>
      </w:r>
      <w:r w:rsidR="003C72B1" w:rsidRPr="007C38FA">
        <w:t xml:space="preserve">cuando sea posible, </w:t>
      </w:r>
      <w:r w:rsidR="004804AD" w:rsidRPr="007C38FA">
        <w:t>las mejoras necesarias al sistema como parte</w:t>
      </w:r>
      <w:r w:rsidR="003C72B1" w:rsidRPr="007C38FA">
        <w:t xml:space="preserve"> de la ejecución de la cartera.  Se ha previsto realizar la encue</w:t>
      </w:r>
      <w:r w:rsidR="004804AD" w:rsidRPr="007C38FA">
        <w:t>s</w:t>
      </w:r>
      <w:r w:rsidR="003C72B1" w:rsidRPr="007C38FA">
        <w:t>ta una vez por año</w:t>
      </w:r>
      <w:r w:rsidR="006F17AD" w:rsidRPr="007C38FA">
        <w:t xml:space="preserve">, </w:t>
      </w:r>
      <w:r w:rsidR="003C72B1" w:rsidRPr="007C38FA">
        <w:t xml:space="preserve">con </w:t>
      </w:r>
      <w:r w:rsidR="004804AD" w:rsidRPr="007C38FA">
        <w:t>miras a</w:t>
      </w:r>
      <w:r w:rsidR="003C72B1" w:rsidRPr="007C38FA">
        <w:t xml:space="preserve"> obtener </w:t>
      </w:r>
      <w:r w:rsidR="00B1097D" w:rsidRPr="007C38FA">
        <w:t xml:space="preserve">periódicamente los </w:t>
      </w:r>
      <w:r w:rsidR="003C72B1" w:rsidRPr="007C38FA">
        <w:t>comentarios de los usuarios y mejorar continuamente los sistemas operativos de la PRI.</w:t>
      </w:r>
    </w:p>
    <w:p w:rsidR="006F17AD" w:rsidRPr="007C38FA" w:rsidRDefault="006F17AD" w:rsidP="006F17AD">
      <w:pPr>
        <w:pStyle w:val="Heading1"/>
        <w:keepNext w:val="0"/>
        <w:spacing w:before="360" w:after="0"/>
      </w:pPr>
      <w:r w:rsidRPr="007C38FA">
        <w:t>VII.</w:t>
      </w:r>
      <w:r w:rsidRPr="007C38FA">
        <w:tab/>
      </w:r>
      <w:r w:rsidR="00025C25" w:rsidRPr="007C38FA">
        <w:t xml:space="preserve">utilización del presupuesto de los proyectos </w:t>
      </w:r>
      <w:r w:rsidR="004804AD" w:rsidRPr="007C38FA">
        <w:t xml:space="preserve">DE </w:t>
      </w:r>
      <w:r w:rsidR="00B1097D" w:rsidRPr="007C38FA">
        <w:t xml:space="preserve">la </w:t>
      </w:r>
      <w:r w:rsidR="00025C25" w:rsidRPr="007C38FA">
        <w:t>pri</w:t>
      </w:r>
    </w:p>
    <w:p w:rsidR="006F17AD" w:rsidRPr="007C38FA" w:rsidRDefault="006F17AD" w:rsidP="006F17AD"/>
    <w:p w:rsidR="00BC51EE" w:rsidRPr="007C38FA" w:rsidRDefault="00025C25" w:rsidP="0010759E">
      <w:pPr>
        <w:pStyle w:val="ONUMFS"/>
      </w:pPr>
      <w:r w:rsidRPr="007C38FA">
        <w:t>El costo global estimado de la ejecución de la cartera de proyectos de PRI ronda lo</w:t>
      </w:r>
      <w:r w:rsidR="005B57D2" w:rsidRPr="007C38FA">
        <w:t>s 2</w:t>
      </w:r>
      <w:r w:rsidRPr="007C38FA">
        <w:t>5 millones de francos suizos par</w:t>
      </w:r>
      <w:r w:rsidR="00B1097D" w:rsidRPr="007C38FA">
        <w:t>a un período de cinco años.  Es</w:t>
      </w:r>
      <w:r w:rsidRPr="007C38FA">
        <w:t xml:space="preserve">e costo estimado comprende el alojamiento de aplicaciones, la adquisición de programas informáticos, el personal empleado en los proyectos, los recursos asignados a la participación de usuarios, los honorarios de los </w:t>
      </w:r>
      <w:r w:rsidR="00C14AFB" w:rsidRPr="007C38FA">
        <w:t>asociados</w:t>
      </w:r>
      <w:r w:rsidR="00A426E2" w:rsidRPr="007C38FA">
        <w:t xml:space="preserve"> externos </w:t>
      </w:r>
      <w:r w:rsidRPr="007C38FA">
        <w:t>encargados de la ejecución, la formación y la comunicación</w:t>
      </w:r>
      <w:r w:rsidR="00596C1F" w:rsidRPr="007C38FA">
        <w:t>,</w:t>
      </w:r>
      <w:r w:rsidRPr="007C38FA">
        <w:t xml:space="preserve"> así como otros costos relativos a los proyectos.  A medida que </w:t>
      </w:r>
      <w:r w:rsidR="00596C1F" w:rsidRPr="007C38FA">
        <w:t xml:space="preserve">se implanten y comiencen a funcionar </w:t>
      </w:r>
      <w:r w:rsidRPr="007C38FA">
        <w:t xml:space="preserve">esos sistemas, los costos recurrentes de mantenimiento y funcionamiento del sistema se incluirán en los </w:t>
      </w:r>
      <w:r w:rsidR="00C14AFB" w:rsidRPr="007C38FA">
        <w:t xml:space="preserve">sucesivos </w:t>
      </w:r>
      <w:r w:rsidRPr="007C38FA">
        <w:t xml:space="preserve">presupuestos por programas.  </w:t>
      </w:r>
      <w:r w:rsidR="00596C1F" w:rsidRPr="007C38FA">
        <w:t xml:space="preserve">Gracias a la acertada </w:t>
      </w:r>
      <w:r w:rsidRPr="007C38FA">
        <w:t>combinación</w:t>
      </w:r>
      <w:r w:rsidR="00596C1F" w:rsidRPr="007C38FA">
        <w:t xml:space="preserve"> </w:t>
      </w:r>
      <w:r w:rsidRPr="007C38FA">
        <w:t>de recursos</w:t>
      </w:r>
      <w:r w:rsidR="0010759E" w:rsidRPr="007C38FA">
        <w:t xml:space="preserve"> externos e internos</w:t>
      </w:r>
      <w:r w:rsidRPr="007C38FA">
        <w:t xml:space="preserve"> de personal </w:t>
      </w:r>
      <w:r w:rsidR="00596C1F" w:rsidRPr="007C38FA">
        <w:t>de proyecto</w:t>
      </w:r>
      <w:r w:rsidRPr="007C38FA">
        <w:t>, en particular, la utilización de recursos de bajo costo</w:t>
      </w:r>
      <w:r w:rsidR="00596C1F" w:rsidRPr="007C38FA">
        <w:t xml:space="preserve"> del extranjero</w:t>
      </w:r>
      <w:r w:rsidR="00581AA9" w:rsidRPr="007C38FA">
        <w:t xml:space="preserve"> y de contratos de precio fijo, </w:t>
      </w:r>
      <w:r w:rsidR="00596C1F" w:rsidRPr="007C38FA">
        <w:t xml:space="preserve">se ha logrado crear </w:t>
      </w:r>
      <w:r w:rsidR="00581AA9" w:rsidRPr="007C38FA">
        <w:t>las funciones previstas</w:t>
      </w:r>
      <w:r w:rsidRPr="007C38FA">
        <w:t xml:space="preserve"> </w:t>
      </w:r>
      <w:r w:rsidR="00581AA9" w:rsidRPr="007C38FA">
        <w:t xml:space="preserve">sin rebasar los límites del </w:t>
      </w:r>
      <w:r w:rsidRPr="007C38FA">
        <w:t xml:space="preserve">presupuesto </w:t>
      </w:r>
      <w:r w:rsidR="00581AA9" w:rsidRPr="007C38FA">
        <w:t xml:space="preserve">de proyectos, </w:t>
      </w:r>
      <w:r w:rsidRPr="007C38FA">
        <w:t>gestionado de manera rigurosa</w:t>
      </w:r>
      <w:r w:rsidR="00BC51EE" w:rsidRPr="007C38FA">
        <w:t>.</w:t>
      </w:r>
    </w:p>
    <w:p w:rsidR="006044F6" w:rsidRPr="007C38FA" w:rsidRDefault="00581AA9" w:rsidP="000B48DF">
      <w:pPr>
        <w:pStyle w:val="ONUMFS"/>
      </w:pPr>
      <w:r w:rsidRPr="007C38FA">
        <w:t>En los cuadros que figuran a continuación se presenta un resumen de la utilización del presupuesto por sector funcional principal y elemento de costo</w:t>
      </w:r>
      <w:r w:rsidR="00596C1F" w:rsidRPr="007C38FA">
        <w:t>,</w:t>
      </w:r>
      <w:r w:rsidRPr="007C38FA">
        <w:t xml:space="preserve"> así como una estimación de la utilización del presupuesto hasta finales d</w:t>
      </w:r>
      <w:r w:rsidR="005B57D2" w:rsidRPr="007C38FA">
        <w:t>e 2</w:t>
      </w:r>
      <w:r w:rsidRPr="007C38FA">
        <w:t>015</w:t>
      </w:r>
      <w:r w:rsidR="006F17AD" w:rsidRPr="007C38FA">
        <w:t>.</w:t>
      </w:r>
    </w:p>
    <w:p w:rsidR="00BC51EE" w:rsidRPr="007C38FA" w:rsidRDefault="00BC51EE">
      <w:pPr>
        <w:rPr>
          <w:b/>
          <w:szCs w:val="22"/>
        </w:rPr>
      </w:pPr>
      <w:r w:rsidRPr="007C38FA">
        <w:rPr>
          <w:b/>
          <w:szCs w:val="22"/>
        </w:rPr>
        <w:br w:type="page"/>
      </w:r>
    </w:p>
    <w:p w:rsidR="00596C1F" w:rsidRPr="007C38FA" w:rsidRDefault="00581AA9" w:rsidP="00BC51EE">
      <w:pPr>
        <w:widowControl w:val="0"/>
        <w:tabs>
          <w:tab w:val="left" w:pos="3261"/>
        </w:tabs>
        <w:autoSpaceDE w:val="0"/>
        <w:autoSpaceDN w:val="0"/>
        <w:adjustRightInd w:val="0"/>
        <w:jc w:val="center"/>
        <w:rPr>
          <w:b/>
          <w:szCs w:val="22"/>
        </w:rPr>
      </w:pPr>
      <w:r w:rsidRPr="007C38FA">
        <w:rPr>
          <w:b/>
          <w:szCs w:val="22"/>
        </w:rPr>
        <w:lastRenderedPageBreak/>
        <w:t xml:space="preserve">Utilización del presupuesto de la cartera de proyectos de PRI </w:t>
      </w:r>
    </w:p>
    <w:p w:rsidR="006F17AD" w:rsidRPr="007C38FA" w:rsidRDefault="00581AA9" w:rsidP="00BC51EE">
      <w:pPr>
        <w:widowControl w:val="0"/>
        <w:tabs>
          <w:tab w:val="left" w:pos="3261"/>
        </w:tabs>
        <w:autoSpaceDE w:val="0"/>
        <w:autoSpaceDN w:val="0"/>
        <w:adjustRightInd w:val="0"/>
        <w:jc w:val="center"/>
        <w:rPr>
          <w:b/>
          <w:szCs w:val="22"/>
        </w:rPr>
      </w:pPr>
      <w:r w:rsidRPr="007C38FA">
        <w:rPr>
          <w:b/>
          <w:szCs w:val="22"/>
        </w:rPr>
        <w:t>(por sector funcional principal)</w:t>
      </w:r>
    </w:p>
    <w:p w:rsidR="006F17AD" w:rsidRPr="007C38FA" w:rsidRDefault="006F17AD" w:rsidP="00BC51EE">
      <w:pPr>
        <w:widowControl w:val="0"/>
        <w:tabs>
          <w:tab w:val="left" w:pos="3261"/>
        </w:tabs>
        <w:autoSpaceDE w:val="0"/>
        <w:autoSpaceDN w:val="0"/>
        <w:adjustRightInd w:val="0"/>
        <w:jc w:val="center"/>
        <w:rPr>
          <w:szCs w:val="22"/>
        </w:rPr>
      </w:pPr>
      <w:r w:rsidRPr="007C38FA">
        <w:rPr>
          <w:i/>
          <w:iCs/>
          <w:sz w:val="18"/>
          <w:szCs w:val="18"/>
        </w:rPr>
        <w:t>(</w:t>
      </w:r>
      <w:r w:rsidR="00581AA9" w:rsidRPr="007C38FA">
        <w:rPr>
          <w:i/>
          <w:iCs/>
          <w:sz w:val="18"/>
          <w:szCs w:val="18"/>
        </w:rPr>
        <w:t>en francos suizos, a</w:t>
      </w:r>
      <w:r w:rsidR="005B57D2" w:rsidRPr="007C38FA">
        <w:rPr>
          <w:i/>
          <w:iCs/>
          <w:sz w:val="18"/>
          <w:szCs w:val="18"/>
        </w:rPr>
        <w:t>l 3</w:t>
      </w:r>
      <w:r w:rsidR="00581AA9" w:rsidRPr="007C38FA">
        <w:rPr>
          <w:i/>
          <w:iCs/>
          <w:sz w:val="18"/>
          <w:szCs w:val="18"/>
        </w:rPr>
        <w:t>1 de mayo d</w:t>
      </w:r>
      <w:r w:rsidR="005B57D2" w:rsidRPr="007C38FA">
        <w:rPr>
          <w:i/>
          <w:iCs/>
          <w:sz w:val="18"/>
          <w:szCs w:val="18"/>
        </w:rPr>
        <w:t>e 2</w:t>
      </w:r>
      <w:r w:rsidRPr="007C38FA">
        <w:rPr>
          <w:i/>
          <w:iCs/>
          <w:sz w:val="18"/>
          <w:szCs w:val="18"/>
        </w:rPr>
        <w:t>015)</w:t>
      </w:r>
    </w:p>
    <w:tbl>
      <w:tblPr>
        <w:tblpPr w:leftFromText="180" w:rightFromText="180" w:vertAnchor="text" w:horzAnchor="margin" w:tblpXSpec="center" w:tblpY="17"/>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1"/>
        <w:gridCol w:w="1122"/>
        <w:gridCol w:w="1111"/>
        <w:gridCol w:w="1026"/>
        <w:gridCol w:w="984"/>
        <w:gridCol w:w="999"/>
        <w:gridCol w:w="1418"/>
      </w:tblGrid>
      <w:tr w:rsidR="006F17AD" w:rsidRPr="007C38FA" w:rsidTr="00562713">
        <w:trPr>
          <w:trHeight w:val="410"/>
        </w:trPr>
        <w:tc>
          <w:tcPr>
            <w:tcW w:w="1373" w:type="pct"/>
            <w:tcBorders>
              <w:top w:val="single" w:sz="4" w:space="0" w:color="auto"/>
              <w:left w:val="single" w:sz="4" w:space="0" w:color="auto"/>
              <w:bottom w:val="single" w:sz="4" w:space="0" w:color="auto"/>
              <w:right w:val="single" w:sz="4" w:space="0" w:color="auto"/>
            </w:tcBorders>
            <w:shd w:val="clear" w:color="auto" w:fill="CCFFFF"/>
            <w:vAlign w:val="center"/>
          </w:tcPr>
          <w:p w:rsidR="006F17AD" w:rsidRPr="007C38FA" w:rsidRDefault="00581AA9" w:rsidP="00BC51EE">
            <w:pPr>
              <w:widowControl w:val="0"/>
              <w:autoSpaceDE w:val="0"/>
              <w:autoSpaceDN w:val="0"/>
              <w:adjustRightInd w:val="0"/>
              <w:spacing w:before="40" w:after="40"/>
              <w:ind w:left="-74" w:right="-60"/>
              <w:rPr>
                <w:b/>
                <w:bCs/>
                <w:sz w:val="16"/>
                <w:szCs w:val="16"/>
              </w:rPr>
            </w:pPr>
            <w:r w:rsidRPr="007C38FA">
              <w:rPr>
                <w:b/>
                <w:bCs/>
                <w:sz w:val="16"/>
                <w:szCs w:val="16"/>
              </w:rPr>
              <w:t>Sector funcional principal</w:t>
            </w:r>
          </w:p>
        </w:tc>
        <w:tc>
          <w:tcPr>
            <w:tcW w:w="611" w:type="pct"/>
            <w:tcBorders>
              <w:top w:val="single" w:sz="4" w:space="0" w:color="auto"/>
              <w:left w:val="single" w:sz="4" w:space="0" w:color="auto"/>
              <w:bottom w:val="single" w:sz="4" w:space="0" w:color="auto"/>
              <w:right w:val="single" w:sz="4" w:space="0" w:color="auto"/>
            </w:tcBorders>
            <w:shd w:val="clear" w:color="auto" w:fill="CCFFFF"/>
            <w:vAlign w:val="center"/>
          </w:tcPr>
          <w:p w:rsidR="006F17AD" w:rsidRPr="007C38FA" w:rsidRDefault="00581AA9" w:rsidP="00BC51EE">
            <w:pPr>
              <w:widowControl w:val="0"/>
              <w:autoSpaceDE w:val="0"/>
              <w:autoSpaceDN w:val="0"/>
              <w:adjustRightInd w:val="0"/>
              <w:spacing w:before="40" w:after="40"/>
              <w:ind w:left="-107" w:right="-108"/>
              <w:rPr>
                <w:b/>
                <w:bCs/>
                <w:sz w:val="16"/>
                <w:szCs w:val="16"/>
              </w:rPr>
            </w:pPr>
            <w:r w:rsidRPr="007C38FA">
              <w:rPr>
                <w:b/>
                <w:bCs/>
                <w:sz w:val="16"/>
                <w:szCs w:val="16"/>
              </w:rPr>
              <w:t xml:space="preserve">Presupuesto original del proyecto </w:t>
            </w:r>
          </w:p>
        </w:tc>
        <w:tc>
          <w:tcPr>
            <w:tcW w:w="605" w:type="pct"/>
            <w:tcBorders>
              <w:top w:val="single" w:sz="4" w:space="0" w:color="auto"/>
              <w:left w:val="single" w:sz="4" w:space="0" w:color="auto"/>
              <w:bottom w:val="single" w:sz="4" w:space="0" w:color="auto"/>
              <w:right w:val="single" w:sz="4" w:space="0" w:color="auto"/>
            </w:tcBorders>
            <w:shd w:val="clear" w:color="auto" w:fill="CCFFFF"/>
            <w:vAlign w:val="center"/>
          </w:tcPr>
          <w:p w:rsidR="006F17AD" w:rsidRPr="007C38FA" w:rsidRDefault="00100438" w:rsidP="00BC51EE">
            <w:pPr>
              <w:widowControl w:val="0"/>
              <w:autoSpaceDE w:val="0"/>
              <w:autoSpaceDN w:val="0"/>
              <w:adjustRightInd w:val="0"/>
              <w:spacing w:before="40" w:after="40"/>
              <w:ind w:left="-109" w:right="-73" w:firstLine="1"/>
              <w:rPr>
                <w:b/>
                <w:bCs/>
                <w:sz w:val="16"/>
                <w:szCs w:val="16"/>
              </w:rPr>
            </w:pPr>
            <w:r w:rsidRPr="007C38FA">
              <w:rPr>
                <w:b/>
                <w:bCs/>
                <w:sz w:val="16"/>
                <w:szCs w:val="16"/>
              </w:rPr>
              <w:t>Presupuesto actualizado</w:t>
            </w:r>
            <w:r w:rsidR="006F17AD" w:rsidRPr="007C38FA">
              <w:rPr>
                <w:b/>
                <w:bCs/>
                <w:sz w:val="16"/>
                <w:szCs w:val="16"/>
                <w:vertAlign w:val="superscript"/>
              </w:rPr>
              <w:t>1</w:t>
            </w:r>
          </w:p>
        </w:tc>
        <w:tc>
          <w:tcPr>
            <w:tcW w:w="559" w:type="pct"/>
            <w:tcBorders>
              <w:top w:val="single" w:sz="4" w:space="0" w:color="auto"/>
              <w:left w:val="single" w:sz="4" w:space="0" w:color="auto"/>
              <w:bottom w:val="single" w:sz="4" w:space="0" w:color="auto"/>
              <w:right w:val="single" w:sz="4" w:space="0" w:color="auto"/>
            </w:tcBorders>
            <w:shd w:val="clear" w:color="auto" w:fill="CCFFFF"/>
            <w:vAlign w:val="center"/>
          </w:tcPr>
          <w:p w:rsidR="006F17AD" w:rsidRPr="007C38FA" w:rsidRDefault="00100438" w:rsidP="00BC51EE">
            <w:pPr>
              <w:widowControl w:val="0"/>
              <w:autoSpaceDE w:val="0"/>
              <w:autoSpaceDN w:val="0"/>
              <w:adjustRightInd w:val="0"/>
              <w:spacing w:before="40" w:after="40"/>
              <w:ind w:left="-108" w:right="-106"/>
              <w:rPr>
                <w:b/>
                <w:bCs/>
                <w:sz w:val="16"/>
                <w:szCs w:val="16"/>
              </w:rPr>
            </w:pPr>
            <w:r w:rsidRPr="007C38FA">
              <w:rPr>
                <w:b/>
                <w:bCs/>
                <w:sz w:val="16"/>
                <w:szCs w:val="16"/>
              </w:rPr>
              <w:t>Gasto real</w:t>
            </w:r>
            <w:r w:rsidR="00C14AFB" w:rsidRPr="007C38FA">
              <w:rPr>
                <w:b/>
                <w:bCs/>
                <w:sz w:val="16"/>
                <w:szCs w:val="16"/>
              </w:rPr>
              <w:t xml:space="preserve"> hasta la fecha</w:t>
            </w:r>
            <w:r w:rsidR="006F17AD" w:rsidRPr="007C38FA">
              <w:rPr>
                <w:b/>
                <w:bCs/>
                <w:sz w:val="16"/>
                <w:szCs w:val="16"/>
                <w:vertAlign w:val="superscript"/>
              </w:rPr>
              <w:t>2</w:t>
            </w:r>
          </w:p>
        </w:tc>
        <w:tc>
          <w:tcPr>
            <w:tcW w:w="536" w:type="pct"/>
            <w:tcBorders>
              <w:top w:val="single" w:sz="4" w:space="0" w:color="auto"/>
              <w:left w:val="single" w:sz="4" w:space="0" w:color="auto"/>
              <w:bottom w:val="single" w:sz="4" w:space="0" w:color="auto"/>
              <w:right w:val="single" w:sz="4" w:space="0" w:color="auto"/>
            </w:tcBorders>
            <w:shd w:val="clear" w:color="auto" w:fill="CCFFFF"/>
            <w:vAlign w:val="center"/>
          </w:tcPr>
          <w:p w:rsidR="006F17AD" w:rsidRPr="007C38FA" w:rsidRDefault="006F17AD" w:rsidP="00C14AFB">
            <w:pPr>
              <w:widowControl w:val="0"/>
              <w:autoSpaceDE w:val="0"/>
              <w:autoSpaceDN w:val="0"/>
              <w:adjustRightInd w:val="0"/>
              <w:spacing w:before="40" w:after="40"/>
              <w:ind w:left="-109" w:right="-108"/>
              <w:rPr>
                <w:b/>
                <w:bCs/>
                <w:sz w:val="16"/>
                <w:szCs w:val="16"/>
              </w:rPr>
            </w:pPr>
            <w:r w:rsidRPr="007C38FA">
              <w:rPr>
                <w:b/>
                <w:bCs/>
                <w:sz w:val="16"/>
                <w:szCs w:val="16"/>
              </w:rPr>
              <w:t>Utiliza</w:t>
            </w:r>
            <w:r w:rsidR="00100438" w:rsidRPr="007C38FA">
              <w:rPr>
                <w:b/>
                <w:bCs/>
                <w:sz w:val="16"/>
                <w:szCs w:val="16"/>
              </w:rPr>
              <w:t>ción real</w:t>
            </w:r>
            <w:r w:rsidRPr="007C38FA">
              <w:rPr>
                <w:b/>
                <w:bCs/>
                <w:sz w:val="16"/>
                <w:szCs w:val="16"/>
                <w:vertAlign w:val="superscript"/>
              </w:rPr>
              <w:t>3</w:t>
            </w:r>
          </w:p>
        </w:tc>
        <w:tc>
          <w:tcPr>
            <w:tcW w:w="544" w:type="pct"/>
            <w:tcBorders>
              <w:top w:val="single" w:sz="4" w:space="0" w:color="auto"/>
              <w:left w:val="single" w:sz="4" w:space="0" w:color="auto"/>
              <w:bottom w:val="single" w:sz="4" w:space="0" w:color="auto"/>
              <w:right w:val="single" w:sz="4" w:space="0" w:color="auto"/>
            </w:tcBorders>
            <w:shd w:val="clear" w:color="auto" w:fill="CCFFFF"/>
            <w:vAlign w:val="center"/>
          </w:tcPr>
          <w:p w:rsidR="006F17AD" w:rsidRPr="007C38FA" w:rsidRDefault="006F17AD" w:rsidP="00BC51EE">
            <w:pPr>
              <w:widowControl w:val="0"/>
              <w:autoSpaceDE w:val="0"/>
              <w:autoSpaceDN w:val="0"/>
              <w:adjustRightInd w:val="0"/>
              <w:spacing w:before="40" w:after="40"/>
              <w:ind w:left="-109" w:right="-73" w:firstLine="1"/>
              <w:rPr>
                <w:b/>
                <w:bCs/>
                <w:sz w:val="16"/>
                <w:szCs w:val="16"/>
              </w:rPr>
            </w:pPr>
            <w:r w:rsidRPr="007C38FA">
              <w:rPr>
                <w:b/>
                <w:bCs/>
                <w:sz w:val="16"/>
                <w:szCs w:val="16"/>
              </w:rPr>
              <w:t>Progres</w:t>
            </w:r>
            <w:r w:rsidR="00100438" w:rsidRPr="007C38FA">
              <w:rPr>
                <w:b/>
                <w:bCs/>
                <w:sz w:val="16"/>
                <w:szCs w:val="16"/>
              </w:rPr>
              <w:t>o</w:t>
            </w:r>
          </w:p>
        </w:tc>
        <w:tc>
          <w:tcPr>
            <w:tcW w:w="772" w:type="pct"/>
            <w:tcBorders>
              <w:top w:val="single" w:sz="4" w:space="0" w:color="auto"/>
              <w:left w:val="single" w:sz="4" w:space="0" w:color="auto"/>
              <w:bottom w:val="single" w:sz="4" w:space="0" w:color="auto"/>
              <w:right w:val="single" w:sz="4" w:space="0" w:color="auto"/>
            </w:tcBorders>
            <w:shd w:val="clear" w:color="auto" w:fill="CCFFFF"/>
            <w:vAlign w:val="center"/>
          </w:tcPr>
          <w:p w:rsidR="006F17AD" w:rsidRPr="007C38FA" w:rsidRDefault="00100438" w:rsidP="00BC51EE">
            <w:pPr>
              <w:widowControl w:val="0"/>
              <w:autoSpaceDE w:val="0"/>
              <w:autoSpaceDN w:val="0"/>
              <w:adjustRightInd w:val="0"/>
              <w:spacing w:before="40" w:after="40"/>
              <w:ind w:left="-109" w:right="-73"/>
              <w:rPr>
                <w:b/>
                <w:bCs/>
                <w:sz w:val="16"/>
                <w:szCs w:val="16"/>
              </w:rPr>
            </w:pPr>
            <w:r w:rsidRPr="007C38FA">
              <w:rPr>
                <w:b/>
                <w:bCs/>
                <w:sz w:val="16"/>
                <w:szCs w:val="16"/>
              </w:rPr>
              <w:t xml:space="preserve">Estimación de la utilización del presupuesto </w:t>
            </w:r>
            <w:r w:rsidR="00596C1F" w:rsidRPr="007C38FA">
              <w:rPr>
                <w:b/>
                <w:bCs/>
                <w:sz w:val="16"/>
                <w:szCs w:val="16"/>
              </w:rPr>
              <w:t>hasta</w:t>
            </w:r>
            <w:r w:rsidRPr="007C38FA">
              <w:rPr>
                <w:b/>
                <w:bCs/>
                <w:sz w:val="16"/>
                <w:szCs w:val="16"/>
              </w:rPr>
              <w:t xml:space="preserve"> finales d</w:t>
            </w:r>
            <w:r w:rsidR="005B57D2" w:rsidRPr="007C38FA">
              <w:rPr>
                <w:b/>
                <w:bCs/>
                <w:sz w:val="16"/>
                <w:szCs w:val="16"/>
              </w:rPr>
              <w:t>e 2</w:t>
            </w:r>
            <w:r w:rsidR="006F17AD" w:rsidRPr="007C38FA">
              <w:rPr>
                <w:b/>
                <w:bCs/>
                <w:sz w:val="16"/>
                <w:szCs w:val="16"/>
              </w:rPr>
              <w:t>015</w:t>
            </w:r>
            <w:r w:rsidR="006F17AD" w:rsidRPr="007C38FA">
              <w:rPr>
                <w:b/>
                <w:bCs/>
                <w:sz w:val="16"/>
                <w:szCs w:val="16"/>
                <w:vertAlign w:val="superscript"/>
              </w:rPr>
              <w:t>4</w:t>
            </w:r>
          </w:p>
        </w:tc>
      </w:tr>
      <w:tr w:rsidR="00581AA9" w:rsidRPr="007C38FA" w:rsidTr="00562713">
        <w:tc>
          <w:tcPr>
            <w:tcW w:w="1373" w:type="pct"/>
            <w:tcBorders>
              <w:top w:val="single" w:sz="4" w:space="0" w:color="auto"/>
              <w:left w:val="single" w:sz="4" w:space="0" w:color="auto"/>
              <w:bottom w:val="single" w:sz="4" w:space="0" w:color="auto"/>
              <w:right w:val="single" w:sz="4" w:space="0" w:color="auto"/>
            </w:tcBorders>
            <w:vAlign w:val="center"/>
          </w:tcPr>
          <w:p w:rsidR="00581AA9" w:rsidRPr="007C38FA" w:rsidRDefault="00581AA9" w:rsidP="00581AA9">
            <w:pPr>
              <w:keepNext/>
              <w:keepLines/>
              <w:autoSpaceDE w:val="0"/>
              <w:autoSpaceDN w:val="0"/>
              <w:adjustRightInd w:val="0"/>
              <w:spacing w:before="40" w:after="40" w:line="260" w:lineRule="exact"/>
              <w:rPr>
                <w:sz w:val="16"/>
                <w:szCs w:val="16"/>
              </w:rPr>
            </w:pPr>
            <w:r w:rsidRPr="007C38FA">
              <w:rPr>
                <w:sz w:val="16"/>
                <w:szCs w:val="16"/>
              </w:rPr>
              <w:t>Gestión de programas y del cambio</w:t>
            </w:r>
          </w:p>
        </w:tc>
        <w:tc>
          <w:tcPr>
            <w:tcW w:w="611" w:type="pct"/>
            <w:tcBorders>
              <w:top w:val="single" w:sz="4" w:space="0" w:color="auto"/>
              <w:left w:val="single" w:sz="4" w:space="0" w:color="auto"/>
              <w:bottom w:val="single" w:sz="4" w:space="0" w:color="auto"/>
              <w:right w:val="single" w:sz="4" w:space="0" w:color="auto"/>
            </w:tcBorders>
            <w:vAlign w:val="center"/>
          </w:tcPr>
          <w:p w:rsidR="00581AA9" w:rsidRPr="007C38FA" w:rsidRDefault="00581AA9" w:rsidP="00581AA9">
            <w:pPr>
              <w:keepNext/>
              <w:keepLines/>
              <w:autoSpaceDE w:val="0"/>
              <w:autoSpaceDN w:val="0"/>
              <w:adjustRightInd w:val="0"/>
              <w:spacing w:before="40" w:after="40" w:line="260" w:lineRule="exact"/>
              <w:rPr>
                <w:sz w:val="16"/>
                <w:szCs w:val="16"/>
              </w:rPr>
            </w:pPr>
            <w:r w:rsidRPr="007C38FA">
              <w:rPr>
                <w:sz w:val="16"/>
                <w:szCs w:val="16"/>
              </w:rPr>
              <w:t>3</w:t>
            </w:r>
            <w:r w:rsidR="00100438" w:rsidRPr="007C38FA">
              <w:rPr>
                <w:sz w:val="16"/>
                <w:szCs w:val="16"/>
              </w:rPr>
              <w:t>.</w:t>
            </w:r>
            <w:r w:rsidRPr="007C38FA">
              <w:rPr>
                <w:sz w:val="16"/>
                <w:szCs w:val="16"/>
              </w:rPr>
              <w:t>830</w:t>
            </w:r>
            <w:r w:rsidR="00100438" w:rsidRPr="007C38FA">
              <w:rPr>
                <w:sz w:val="16"/>
                <w:szCs w:val="16"/>
              </w:rPr>
              <w:t>.</w:t>
            </w:r>
            <w:r w:rsidRPr="007C38FA">
              <w:rPr>
                <w:sz w:val="16"/>
                <w:szCs w:val="16"/>
              </w:rPr>
              <w:t>200</w:t>
            </w:r>
          </w:p>
        </w:tc>
        <w:tc>
          <w:tcPr>
            <w:tcW w:w="605" w:type="pct"/>
            <w:tcBorders>
              <w:top w:val="single" w:sz="4" w:space="0" w:color="auto"/>
              <w:left w:val="single" w:sz="4" w:space="0" w:color="auto"/>
              <w:bottom w:val="single" w:sz="4" w:space="0" w:color="auto"/>
              <w:right w:val="single" w:sz="4" w:space="0" w:color="auto"/>
            </w:tcBorders>
            <w:vAlign w:val="center"/>
          </w:tcPr>
          <w:p w:rsidR="00581AA9" w:rsidRPr="007C38FA" w:rsidRDefault="00581AA9" w:rsidP="00581AA9">
            <w:pPr>
              <w:keepNext/>
              <w:keepLines/>
              <w:autoSpaceDE w:val="0"/>
              <w:autoSpaceDN w:val="0"/>
              <w:adjustRightInd w:val="0"/>
              <w:spacing w:before="40" w:after="40" w:line="260" w:lineRule="exact"/>
              <w:rPr>
                <w:sz w:val="16"/>
                <w:szCs w:val="16"/>
              </w:rPr>
            </w:pPr>
            <w:r w:rsidRPr="007C38FA">
              <w:rPr>
                <w:sz w:val="16"/>
                <w:szCs w:val="16"/>
              </w:rPr>
              <w:t>3</w:t>
            </w:r>
            <w:r w:rsidR="00100438" w:rsidRPr="007C38FA">
              <w:rPr>
                <w:sz w:val="16"/>
                <w:szCs w:val="16"/>
              </w:rPr>
              <w:t>.</w:t>
            </w:r>
            <w:r w:rsidRPr="007C38FA">
              <w:rPr>
                <w:sz w:val="16"/>
                <w:szCs w:val="16"/>
              </w:rPr>
              <w:t>797</w:t>
            </w:r>
            <w:r w:rsidR="00100438" w:rsidRPr="007C38FA">
              <w:rPr>
                <w:sz w:val="16"/>
                <w:szCs w:val="16"/>
              </w:rPr>
              <w:t>.</w:t>
            </w:r>
            <w:r w:rsidRPr="007C38FA">
              <w:rPr>
                <w:sz w:val="16"/>
                <w:szCs w:val="16"/>
              </w:rPr>
              <w:t>311</w:t>
            </w:r>
          </w:p>
        </w:tc>
        <w:tc>
          <w:tcPr>
            <w:tcW w:w="559" w:type="pct"/>
            <w:tcBorders>
              <w:top w:val="single" w:sz="4" w:space="0" w:color="auto"/>
              <w:left w:val="single" w:sz="4" w:space="0" w:color="auto"/>
              <w:bottom w:val="single" w:sz="4" w:space="0" w:color="auto"/>
              <w:right w:val="single" w:sz="4" w:space="0" w:color="auto"/>
            </w:tcBorders>
            <w:vAlign w:val="center"/>
          </w:tcPr>
          <w:p w:rsidR="00581AA9" w:rsidRPr="007C38FA" w:rsidRDefault="00581AA9" w:rsidP="00581AA9">
            <w:pPr>
              <w:keepNext/>
              <w:keepLines/>
              <w:autoSpaceDE w:val="0"/>
              <w:autoSpaceDN w:val="0"/>
              <w:adjustRightInd w:val="0"/>
              <w:spacing w:before="40" w:after="40" w:line="260" w:lineRule="exact"/>
              <w:rPr>
                <w:sz w:val="16"/>
                <w:szCs w:val="16"/>
              </w:rPr>
            </w:pPr>
            <w:r w:rsidRPr="007C38FA">
              <w:rPr>
                <w:sz w:val="16"/>
                <w:szCs w:val="16"/>
              </w:rPr>
              <w:t>2</w:t>
            </w:r>
            <w:r w:rsidR="00100438" w:rsidRPr="007C38FA">
              <w:rPr>
                <w:sz w:val="16"/>
                <w:szCs w:val="16"/>
              </w:rPr>
              <w:t>.</w:t>
            </w:r>
            <w:r w:rsidRPr="007C38FA">
              <w:rPr>
                <w:sz w:val="16"/>
                <w:szCs w:val="16"/>
              </w:rPr>
              <w:t>311</w:t>
            </w:r>
            <w:r w:rsidR="00100438" w:rsidRPr="007C38FA">
              <w:rPr>
                <w:sz w:val="16"/>
                <w:szCs w:val="16"/>
              </w:rPr>
              <w:t>.</w:t>
            </w:r>
            <w:r w:rsidRPr="007C38FA">
              <w:rPr>
                <w:sz w:val="16"/>
                <w:szCs w:val="16"/>
              </w:rPr>
              <w:t>645</w:t>
            </w:r>
          </w:p>
        </w:tc>
        <w:tc>
          <w:tcPr>
            <w:tcW w:w="536" w:type="pct"/>
            <w:tcBorders>
              <w:top w:val="single" w:sz="4" w:space="0" w:color="auto"/>
              <w:left w:val="single" w:sz="4" w:space="0" w:color="auto"/>
              <w:bottom w:val="single" w:sz="4" w:space="0" w:color="auto"/>
              <w:right w:val="single" w:sz="4" w:space="0" w:color="auto"/>
            </w:tcBorders>
            <w:vAlign w:val="center"/>
          </w:tcPr>
          <w:p w:rsidR="00581AA9" w:rsidRPr="007C38FA" w:rsidRDefault="00581AA9" w:rsidP="00581AA9">
            <w:pPr>
              <w:keepNext/>
              <w:keepLines/>
              <w:autoSpaceDE w:val="0"/>
              <w:autoSpaceDN w:val="0"/>
              <w:adjustRightInd w:val="0"/>
              <w:spacing w:before="40" w:after="40" w:line="260" w:lineRule="exact"/>
              <w:rPr>
                <w:sz w:val="16"/>
                <w:szCs w:val="16"/>
              </w:rPr>
            </w:pPr>
            <w:r w:rsidRPr="007C38FA">
              <w:rPr>
                <w:sz w:val="16"/>
                <w:szCs w:val="16"/>
              </w:rPr>
              <w:t>61%</w:t>
            </w:r>
          </w:p>
        </w:tc>
        <w:tc>
          <w:tcPr>
            <w:tcW w:w="544" w:type="pct"/>
            <w:tcBorders>
              <w:top w:val="single" w:sz="4" w:space="0" w:color="auto"/>
              <w:left w:val="single" w:sz="4" w:space="0" w:color="auto"/>
              <w:bottom w:val="single" w:sz="4" w:space="0" w:color="auto"/>
              <w:right w:val="single" w:sz="4" w:space="0" w:color="auto"/>
            </w:tcBorders>
            <w:vAlign w:val="center"/>
          </w:tcPr>
          <w:p w:rsidR="00581AA9" w:rsidRPr="007C38FA" w:rsidRDefault="00581AA9" w:rsidP="00581AA9">
            <w:pPr>
              <w:keepNext/>
              <w:keepLines/>
              <w:autoSpaceDE w:val="0"/>
              <w:autoSpaceDN w:val="0"/>
              <w:adjustRightInd w:val="0"/>
              <w:spacing w:before="40" w:after="40" w:line="260" w:lineRule="exact"/>
              <w:rPr>
                <w:sz w:val="16"/>
                <w:szCs w:val="16"/>
              </w:rPr>
            </w:pPr>
            <w:r w:rsidRPr="007C38FA">
              <w:rPr>
                <w:sz w:val="16"/>
                <w:szCs w:val="16"/>
              </w:rPr>
              <w:t>53%</w:t>
            </w:r>
          </w:p>
        </w:tc>
        <w:tc>
          <w:tcPr>
            <w:tcW w:w="772" w:type="pct"/>
            <w:tcBorders>
              <w:top w:val="single" w:sz="4" w:space="0" w:color="auto"/>
              <w:left w:val="single" w:sz="4" w:space="0" w:color="auto"/>
              <w:bottom w:val="single" w:sz="4" w:space="0" w:color="auto"/>
              <w:right w:val="single" w:sz="4" w:space="0" w:color="auto"/>
            </w:tcBorders>
            <w:vAlign w:val="center"/>
          </w:tcPr>
          <w:p w:rsidR="00581AA9" w:rsidRPr="007C38FA" w:rsidRDefault="00581AA9" w:rsidP="00581AA9">
            <w:pPr>
              <w:keepNext/>
              <w:keepLines/>
              <w:autoSpaceDE w:val="0"/>
              <w:autoSpaceDN w:val="0"/>
              <w:adjustRightInd w:val="0"/>
              <w:spacing w:before="40" w:after="40" w:line="260" w:lineRule="exact"/>
              <w:rPr>
                <w:sz w:val="16"/>
                <w:szCs w:val="16"/>
              </w:rPr>
            </w:pPr>
            <w:r w:rsidRPr="007C38FA">
              <w:rPr>
                <w:sz w:val="16"/>
                <w:szCs w:val="16"/>
              </w:rPr>
              <w:t>2</w:t>
            </w:r>
            <w:r w:rsidR="00100438" w:rsidRPr="007C38FA">
              <w:rPr>
                <w:sz w:val="16"/>
                <w:szCs w:val="16"/>
              </w:rPr>
              <w:t>.</w:t>
            </w:r>
            <w:r w:rsidRPr="007C38FA">
              <w:rPr>
                <w:sz w:val="16"/>
                <w:szCs w:val="16"/>
              </w:rPr>
              <w:t>645</w:t>
            </w:r>
            <w:r w:rsidR="00100438" w:rsidRPr="007C38FA">
              <w:rPr>
                <w:sz w:val="16"/>
                <w:szCs w:val="16"/>
              </w:rPr>
              <w:t>.</w:t>
            </w:r>
            <w:r w:rsidRPr="007C38FA">
              <w:rPr>
                <w:sz w:val="16"/>
                <w:szCs w:val="16"/>
              </w:rPr>
              <w:t>170</w:t>
            </w:r>
          </w:p>
        </w:tc>
      </w:tr>
      <w:tr w:rsidR="00581AA9" w:rsidRPr="007C38FA" w:rsidTr="00562713">
        <w:trPr>
          <w:trHeight w:val="557"/>
        </w:trPr>
        <w:tc>
          <w:tcPr>
            <w:tcW w:w="1373" w:type="pct"/>
            <w:tcBorders>
              <w:top w:val="single" w:sz="4" w:space="0" w:color="auto"/>
              <w:left w:val="single" w:sz="4" w:space="0" w:color="auto"/>
              <w:bottom w:val="single" w:sz="4" w:space="0" w:color="auto"/>
              <w:right w:val="single" w:sz="4" w:space="0" w:color="auto"/>
            </w:tcBorders>
            <w:vAlign w:val="center"/>
          </w:tcPr>
          <w:p w:rsidR="00581AA9" w:rsidRPr="007C38FA" w:rsidRDefault="00581AA9" w:rsidP="00581AA9">
            <w:pPr>
              <w:keepNext/>
              <w:keepLines/>
              <w:autoSpaceDE w:val="0"/>
              <w:autoSpaceDN w:val="0"/>
              <w:adjustRightInd w:val="0"/>
              <w:spacing w:before="40" w:after="40" w:line="260" w:lineRule="exact"/>
              <w:rPr>
                <w:sz w:val="16"/>
                <w:szCs w:val="16"/>
              </w:rPr>
            </w:pPr>
            <w:r w:rsidRPr="007C38FA">
              <w:rPr>
                <w:sz w:val="16"/>
                <w:szCs w:val="16"/>
              </w:rPr>
              <w:t>Gestión y desarrollo de los recurso</w:t>
            </w:r>
            <w:r w:rsidR="00BC51EE" w:rsidRPr="007C38FA">
              <w:rPr>
                <w:sz w:val="16"/>
                <w:szCs w:val="16"/>
              </w:rPr>
              <w:t>s h</w:t>
            </w:r>
            <w:r w:rsidRPr="007C38FA">
              <w:rPr>
                <w:sz w:val="16"/>
                <w:szCs w:val="16"/>
              </w:rPr>
              <w:t>umanos</w:t>
            </w:r>
          </w:p>
        </w:tc>
        <w:tc>
          <w:tcPr>
            <w:tcW w:w="611" w:type="pct"/>
            <w:tcBorders>
              <w:top w:val="single" w:sz="4" w:space="0" w:color="auto"/>
              <w:left w:val="single" w:sz="4" w:space="0" w:color="auto"/>
              <w:bottom w:val="single" w:sz="4" w:space="0" w:color="auto"/>
              <w:right w:val="single" w:sz="4" w:space="0" w:color="auto"/>
            </w:tcBorders>
            <w:vAlign w:val="center"/>
          </w:tcPr>
          <w:p w:rsidR="00581AA9" w:rsidRPr="007C38FA" w:rsidRDefault="00581AA9" w:rsidP="00581AA9">
            <w:pPr>
              <w:keepNext/>
              <w:keepLines/>
              <w:autoSpaceDE w:val="0"/>
              <w:autoSpaceDN w:val="0"/>
              <w:adjustRightInd w:val="0"/>
              <w:spacing w:before="40" w:after="40" w:line="260" w:lineRule="exact"/>
              <w:rPr>
                <w:sz w:val="16"/>
                <w:szCs w:val="16"/>
              </w:rPr>
            </w:pPr>
            <w:r w:rsidRPr="007C38FA">
              <w:rPr>
                <w:sz w:val="16"/>
                <w:szCs w:val="16"/>
              </w:rPr>
              <w:t>8</w:t>
            </w:r>
            <w:r w:rsidR="00100438" w:rsidRPr="007C38FA">
              <w:rPr>
                <w:sz w:val="16"/>
                <w:szCs w:val="16"/>
              </w:rPr>
              <w:t>.</w:t>
            </w:r>
            <w:r w:rsidRPr="007C38FA">
              <w:rPr>
                <w:sz w:val="16"/>
                <w:szCs w:val="16"/>
              </w:rPr>
              <w:t>945</w:t>
            </w:r>
            <w:r w:rsidR="00100438" w:rsidRPr="007C38FA">
              <w:rPr>
                <w:sz w:val="16"/>
                <w:szCs w:val="16"/>
              </w:rPr>
              <w:t>.</w:t>
            </w:r>
            <w:r w:rsidRPr="007C38FA">
              <w:rPr>
                <w:sz w:val="16"/>
                <w:szCs w:val="16"/>
              </w:rPr>
              <w:t>755</w:t>
            </w:r>
          </w:p>
        </w:tc>
        <w:tc>
          <w:tcPr>
            <w:tcW w:w="605" w:type="pct"/>
            <w:tcBorders>
              <w:top w:val="single" w:sz="4" w:space="0" w:color="auto"/>
              <w:left w:val="single" w:sz="4" w:space="0" w:color="auto"/>
              <w:bottom w:val="single" w:sz="4" w:space="0" w:color="auto"/>
              <w:right w:val="single" w:sz="4" w:space="0" w:color="auto"/>
            </w:tcBorders>
            <w:vAlign w:val="center"/>
          </w:tcPr>
          <w:p w:rsidR="00581AA9" w:rsidRPr="007C38FA" w:rsidRDefault="00581AA9" w:rsidP="00581AA9">
            <w:pPr>
              <w:keepNext/>
              <w:keepLines/>
              <w:autoSpaceDE w:val="0"/>
              <w:autoSpaceDN w:val="0"/>
              <w:adjustRightInd w:val="0"/>
              <w:spacing w:before="40" w:after="40" w:line="260" w:lineRule="exact"/>
              <w:rPr>
                <w:sz w:val="16"/>
                <w:szCs w:val="16"/>
              </w:rPr>
            </w:pPr>
            <w:r w:rsidRPr="007C38FA">
              <w:rPr>
                <w:sz w:val="16"/>
                <w:szCs w:val="16"/>
              </w:rPr>
              <w:t>6</w:t>
            </w:r>
            <w:r w:rsidR="00100438" w:rsidRPr="007C38FA">
              <w:rPr>
                <w:sz w:val="16"/>
                <w:szCs w:val="16"/>
              </w:rPr>
              <w:t>.</w:t>
            </w:r>
            <w:r w:rsidRPr="007C38FA">
              <w:rPr>
                <w:sz w:val="16"/>
                <w:szCs w:val="16"/>
              </w:rPr>
              <w:t>886</w:t>
            </w:r>
            <w:r w:rsidR="00100438" w:rsidRPr="007C38FA">
              <w:rPr>
                <w:sz w:val="16"/>
                <w:szCs w:val="16"/>
              </w:rPr>
              <w:t>.</w:t>
            </w:r>
            <w:r w:rsidRPr="007C38FA">
              <w:rPr>
                <w:sz w:val="16"/>
                <w:szCs w:val="16"/>
              </w:rPr>
              <w:t>734</w:t>
            </w:r>
          </w:p>
        </w:tc>
        <w:tc>
          <w:tcPr>
            <w:tcW w:w="559" w:type="pct"/>
            <w:tcBorders>
              <w:top w:val="single" w:sz="4" w:space="0" w:color="auto"/>
              <w:left w:val="single" w:sz="4" w:space="0" w:color="auto"/>
              <w:bottom w:val="single" w:sz="4" w:space="0" w:color="auto"/>
              <w:right w:val="single" w:sz="4" w:space="0" w:color="auto"/>
            </w:tcBorders>
            <w:vAlign w:val="center"/>
          </w:tcPr>
          <w:p w:rsidR="00581AA9" w:rsidRPr="007C38FA" w:rsidRDefault="00581AA9" w:rsidP="00581AA9">
            <w:pPr>
              <w:keepNext/>
              <w:keepLines/>
              <w:autoSpaceDE w:val="0"/>
              <w:autoSpaceDN w:val="0"/>
              <w:adjustRightInd w:val="0"/>
              <w:spacing w:before="40" w:after="40" w:line="260" w:lineRule="exact"/>
              <w:rPr>
                <w:sz w:val="16"/>
                <w:szCs w:val="16"/>
              </w:rPr>
            </w:pPr>
            <w:r w:rsidRPr="007C38FA">
              <w:rPr>
                <w:sz w:val="16"/>
                <w:szCs w:val="16"/>
              </w:rPr>
              <w:t>4</w:t>
            </w:r>
            <w:r w:rsidR="00100438" w:rsidRPr="007C38FA">
              <w:rPr>
                <w:sz w:val="16"/>
                <w:szCs w:val="16"/>
              </w:rPr>
              <w:t>.</w:t>
            </w:r>
            <w:r w:rsidRPr="007C38FA">
              <w:rPr>
                <w:sz w:val="16"/>
                <w:szCs w:val="16"/>
              </w:rPr>
              <w:t>475</w:t>
            </w:r>
            <w:r w:rsidR="00100438" w:rsidRPr="007C38FA">
              <w:rPr>
                <w:sz w:val="16"/>
                <w:szCs w:val="16"/>
              </w:rPr>
              <w:t>.</w:t>
            </w:r>
            <w:r w:rsidRPr="007C38FA">
              <w:rPr>
                <w:sz w:val="16"/>
                <w:szCs w:val="16"/>
              </w:rPr>
              <w:t>183</w:t>
            </w:r>
          </w:p>
        </w:tc>
        <w:tc>
          <w:tcPr>
            <w:tcW w:w="536" w:type="pct"/>
            <w:tcBorders>
              <w:top w:val="single" w:sz="4" w:space="0" w:color="auto"/>
              <w:left w:val="single" w:sz="4" w:space="0" w:color="auto"/>
              <w:bottom w:val="single" w:sz="4" w:space="0" w:color="auto"/>
              <w:right w:val="single" w:sz="4" w:space="0" w:color="auto"/>
            </w:tcBorders>
            <w:vAlign w:val="center"/>
          </w:tcPr>
          <w:p w:rsidR="00581AA9" w:rsidRPr="007C38FA" w:rsidRDefault="00581AA9" w:rsidP="00581AA9">
            <w:pPr>
              <w:keepNext/>
              <w:keepLines/>
              <w:autoSpaceDE w:val="0"/>
              <w:autoSpaceDN w:val="0"/>
              <w:adjustRightInd w:val="0"/>
              <w:spacing w:before="40" w:after="40" w:line="260" w:lineRule="exact"/>
              <w:rPr>
                <w:sz w:val="16"/>
                <w:szCs w:val="16"/>
              </w:rPr>
            </w:pPr>
            <w:r w:rsidRPr="007C38FA">
              <w:rPr>
                <w:sz w:val="16"/>
                <w:szCs w:val="16"/>
              </w:rPr>
              <w:t>65%</w:t>
            </w:r>
          </w:p>
        </w:tc>
        <w:tc>
          <w:tcPr>
            <w:tcW w:w="544" w:type="pct"/>
            <w:tcBorders>
              <w:top w:val="single" w:sz="4" w:space="0" w:color="auto"/>
              <w:left w:val="single" w:sz="4" w:space="0" w:color="auto"/>
              <w:bottom w:val="single" w:sz="4" w:space="0" w:color="auto"/>
              <w:right w:val="single" w:sz="4" w:space="0" w:color="auto"/>
            </w:tcBorders>
            <w:vAlign w:val="center"/>
          </w:tcPr>
          <w:p w:rsidR="00581AA9" w:rsidRPr="007C38FA" w:rsidRDefault="00581AA9" w:rsidP="00581AA9">
            <w:pPr>
              <w:keepNext/>
              <w:keepLines/>
              <w:autoSpaceDE w:val="0"/>
              <w:autoSpaceDN w:val="0"/>
              <w:adjustRightInd w:val="0"/>
              <w:spacing w:before="40" w:after="40" w:line="260" w:lineRule="exact"/>
              <w:rPr>
                <w:sz w:val="16"/>
                <w:szCs w:val="16"/>
              </w:rPr>
            </w:pPr>
            <w:r w:rsidRPr="007C38FA">
              <w:rPr>
                <w:sz w:val="16"/>
                <w:szCs w:val="16"/>
              </w:rPr>
              <w:t>58%</w:t>
            </w:r>
          </w:p>
        </w:tc>
        <w:tc>
          <w:tcPr>
            <w:tcW w:w="772" w:type="pct"/>
            <w:tcBorders>
              <w:top w:val="single" w:sz="4" w:space="0" w:color="auto"/>
              <w:left w:val="single" w:sz="4" w:space="0" w:color="auto"/>
              <w:bottom w:val="single" w:sz="4" w:space="0" w:color="auto"/>
              <w:right w:val="single" w:sz="4" w:space="0" w:color="auto"/>
            </w:tcBorders>
            <w:vAlign w:val="center"/>
          </w:tcPr>
          <w:p w:rsidR="00581AA9" w:rsidRPr="007C38FA" w:rsidRDefault="00581AA9" w:rsidP="00581AA9">
            <w:pPr>
              <w:keepNext/>
              <w:keepLines/>
              <w:autoSpaceDE w:val="0"/>
              <w:autoSpaceDN w:val="0"/>
              <w:adjustRightInd w:val="0"/>
              <w:spacing w:before="40" w:after="40" w:line="260" w:lineRule="exact"/>
              <w:rPr>
                <w:sz w:val="16"/>
                <w:szCs w:val="16"/>
              </w:rPr>
            </w:pPr>
            <w:r w:rsidRPr="007C38FA">
              <w:rPr>
                <w:sz w:val="16"/>
                <w:szCs w:val="16"/>
              </w:rPr>
              <w:t>5</w:t>
            </w:r>
            <w:r w:rsidR="00100438" w:rsidRPr="007C38FA">
              <w:rPr>
                <w:sz w:val="16"/>
                <w:szCs w:val="16"/>
              </w:rPr>
              <w:t>.</w:t>
            </w:r>
            <w:r w:rsidRPr="007C38FA">
              <w:rPr>
                <w:sz w:val="16"/>
                <w:szCs w:val="16"/>
              </w:rPr>
              <w:t>363</w:t>
            </w:r>
            <w:r w:rsidR="00100438" w:rsidRPr="007C38FA">
              <w:rPr>
                <w:sz w:val="16"/>
                <w:szCs w:val="16"/>
              </w:rPr>
              <w:t>.</w:t>
            </w:r>
            <w:r w:rsidRPr="007C38FA">
              <w:rPr>
                <w:sz w:val="16"/>
                <w:szCs w:val="16"/>
              </w:rPr>
              <w:t>931</w:t>
            </w:r>
          </w:p>
        </w:tc>
      </w:tr>
      <w:tr w:rsidR="00581AA9" w:rsidRPr="007C38FA" w:rsidTr="00562713">
        <w:trPr>
          <w:trHeight w:val="417"/>
        </w:trPr>
        <w:tc>
          <w:tcPr>
            <w:tcW w:w="1373" w:type="pct"/>
            <w:tcBorders>
              <w:top w:val="single" w:sz="4" w:space="0" w:color="auto"/>
              <w:left w:val="single" w:sz="4" w:space="0" w:color="auto"/>
              <w:bottom w:val="single" w:sz="4" w:space="0" w:color="auto"/>
              <w:right w:val="single" w:sz="4" w:space="0" w:color="auto"/>
            </w:tcBorders>
            <w:vAlign w:val="center"/>
          </w:tcPr>
          <w:p w:rsidR="00581AA9" w:rsidRPr="007C38FA" w:rsidRDefault="00581AA9" w:rsidP="00581AA9">
            <w:pPr>
              <w:keepNext/>
              <w:keepLines/>
              <w:autoSpaceDE w:val="0"/>
              <w:autoSpaceDN w:val="0"/>
              <w:adjustRightInd w:val="0"/>
              <w:spacing w:before="40" w:after="40" w:line="260" w:lineRule="exact"/>
              <w:rPr>
                <w:sz w:val="16"/>
                <w:szCs w:val="16"/>
              </w:rPr>
            </w:pPr>
            <w:r w:rsidRPr="007C38FA">
              <w:rPr>
                <w:sz w:val="16"/>
                <w:szCs w:val="16"/>
              </w:rPr>
              <w:t>Gestión del rendimiento institucional</w:t>
            </w:r>
          </w:p>
        </w:tc>
        <w:tc>
          <w:tcPr>
            <w:tcW w:w="611" w:type="pct"/>
            <w:tcBorders>
              <w:top w:val="single" w:sz="4" w:space="0" w:color="auto"/>
              <w:left w:val="single" w:sz="4" w:space="0" w:color="auto"/>
              <w:bottom w:val="single" w:sz="4" w:space="0" w:color="auto"/>
              <w:right w:val="single" w:sz="4" w:space="0" w:color="auto"/>
            </w:tcBorders>
            <w:vAlign w:val="center"/>
          </w:tcPr>
          <w:p w:rsidR="00581AA9" w:rsidRPr="007C38FA" w:rsidRDefault="00581AA9" w:rsidP="00581AA9">
            <w:pPr>
              <w:keepNext/>
              <w:keepLines/>
              <w:autoSpaceDE w:val="0"/>
              <w:autoSpaceDN w:val="0"/>
              <w:adjustRightInd w:val="0"/>
              <w:spacing w:before="40" w:after="40" w:line="260" w:lineRule="exact"/>
              <w:rPr>
                <w:sz w:val="16"/>
                <w:szCs w:val="16"/>
              </w:rPr>
            </w:pPr>
            <w:r w:rsidRPr="007C38FA">
              <w:rPr>
                <w:sz w:val="16"/>
                <w:szCs w:val="16"/>
              </w:rPr>
              <w:t>6</w:t>
            </w:r>
            <w:r w:rsidR="00100438" w:rsidRPr="007C38FA">
              <w:rPr>
                <w:sz w:val="16"/>
                <w:szCs w:val="16"/>
              </w:rPr>
              <w:t>.</w:t>
            </w:r>
            <w:r w:rsidRPr="007C38FA">
              <w:rPr>
                <w:sz w:val="16"/>
                <w:szCs w:val="16"/>
              </w:rPr>
              <w:t>017</w:t>
            </w:r>
            <w:r w:rsidR="00100438" w:rsidRPr="007C38FA">
              <w:rPr>
                <w:sz w:val="16"/>
                <w:szCs w:val="16"/>
              </w:rPr>
              <w:t>.</w:t>
            </w:r>
            <w:r w:rsidRPr="007C38FA">
              <w:rPr>
                <w:sz w:val="16"/>
                <w:szCs w:val="16"/>
              </w:rPr>
              <w:t>982</w:t>
            </w:r>
          </w:p>
        </w:tc>
        <w:tc>
          <w:tcPr>
            <w:tcW w:w="605" w:type="pct"/>
            <w:tcBorders>
              <w:top w:val="single" w:sz="4" w:space="0" w:color="auto"/>
              <w:left w:val="single" w:sz="4" w:space="0" w:color="auto"/>
              <w:bottom w:val="single" w:sz="4" w:space="0" w:color="auto"/>
              <w:right w:val="single" w:sz="4" w:space="0" w:color="auto"/>
            </w:tcBorders>
            <w:vAlign w:val="center"/>
          </w:tcPr>
          <w:p w:rsidR="00581AA9" w:rsidRPr="007C38FA" w:rsidRDefault="00581AA9" w:rsidP="00581AA9">
            <w:pPr>
              <w:keepNext/>
              <w:keepLines/>
              <w:autoSpaceDE w:val="0"/>
              <w:autoSpaceDN w:val="0"/>
              <w:adjustRightInd w:val="0"/>
              <w:spacing w:before="40" w:after="40" w:line="260" w:lineRule="exact"/>
              <w:rPr>
                <w:sz w:val="16"/>
                <w:szCs w:val="16"/>
              </w:rPr>
            </w:pPr>
            <w:r w:rsidRPr="007C38FA">
              <w:rPr>
                <w:sz w:val="16"/>
                <w:szCs w:val="16"/>
              </w:rPr>
              <w:t>6</w:t>
            </w:r>
            <w:r w:rsidR="00100438" w:rsidRPr="007C38FA">
              <w:rPr>
                <w:sz w:val="16"/>
                <w:szCs w:val="16"/>
              </w:rPr>
              <w:t>.</w:t>
            </w:r>
            <w:r w:rsidRPr="007C38FA">
              <w:rPr>
                <w:sz w:val="16"/>
                <w:szCs w:val="16"/>
              </w:rPr>
              <w:t>715</w:t>
            </w:r>
            <w:r w:rsidR="00100438" w:rsidRPr="007C38FA">
              <w:rPr>
                <w:sz w:val="16"/>
                <w:szCs w:val="16"/>
              </w:rPr>
              <w:t>.</w:t>
            </w:r>
            <w:r w:rsidRPr="007C38FA">
              <w:rPr>
                <w:sz w:val="16"/>
                <w:szCs w:val="16"/>
              </w:rPr>
              <w:t>538</w:t>
            </w:r>
          </w:p>
        </w:tc>
        <w:tc>
          <w:tcPr>
            <w:tcW w:w="559" w:type="pct"/>
            <w:tcBorders>
              <w:top w:val="single" w:sz="4" w:space="0" w:color="auto"/>
              <w:left w:val="single" w:sz="4" w:space="0" w:color="auto"/>
              <w:bottom w:val="single" w:sz="4" w:space="0" w:color="auto"/>
              <w:right w:val="single" w:sz="4" w:space="0" w:color="auto"/>
            </w:tcBorders>
            <w:vAlign w:val="center"/>
          </w:tcPr>
          <w:p w:rsidR="00581AA9" w:rsidRPr="007C38FA" w:rsidRDefault="00581AA9" w:rsidP="00581AA9">
            <w:pPr>
              <w:keepNext/>
              <w:keepLines/>
              <w:autoSpaceDE w:val="0"/>
              <w:autoSpaceDN w:val="0"/>
              <w:adjustRightInd w:val="0"/>
              <w:spacing w:before="40" w:after="40" w:line="260" w:lineRule="exact"/>
              <w:rPr>
                <w:sz w:val="16"/>
                <w:szCs w:val="16"/>
              </w:rPr>
            </w:pPr>
            <w:r w:rsidRPr="007C38FA">
              <w:rPr>
                <w:sz w:val="16"/>
                <w:szCs w:val="16"/>
              </w:rPr>
              <w:t>5</w:t>
            </w:r>
            <w:r w:rsidR="00100438" w:rsidRPr="007C38FA">
              <w:rPr>
                <w:sz w:val="16"/>
                <w:szCs w:val="16"/>
              </w:rPr>
              <w:t>.</w:t>
            </w:r>
            <w:r w:rsidRPr="007C38FA">
              <w:rPr>
                <w:sz w:val="16"/>
                <w:szCs w:val="16"/>
              </w:rPr>
              <w:t>383</w:t>
            </w:r>
            <w:r w:rsidR="00100438" w:rsidRPr="007C38FA">
              <w:rPr>
                <w:sz w:val="16"/>
                <w:szCs w:val="16"/>
              </w:rPr>
              <w:t>.</w:t>
            </w:r>
            <w:r w:rsidRPr="007C38FA">
              <w:rPr>
                <w:sz w:val="16"/>
                <w:szCs w:val="16"/>
              </w:rPr>
              <w:t>290</w:t>
            </w:r>
          </w:p>
        </w:tc>
        <w:tc>
          <w:tcPr>
            <w:tcW w:w="536" w:type="pct"/>
            <w:tcBorders>
              <w:top w:val="single" w:sz="4" w:space="0" w:color="auto"/>
              <w:left w:val="single" w:sz="4" w:space="0" w:color="auto"/>
              <w:bottom w:val="single" w:sz="4" w:space="0" w:color="auto"/>
              <w:right w:val="single" w:sz="4" w:space="0" w:color="auto"/>
            </w:tcBorders>
            <w:vAlign w:val="center"/>
          </w:tcPr>
          <w:p w:rsidR="00581AA9" w:rsidRPr="007C38FA" w:rsidRDefault="00581AA9" w:rsidP="00581AA9">
            <w:pPr>
              <w:keepNext/>
              <w:keepLines/>
              <w:autoSpaceDE w:val="0"/>
              <w:autoSpaceDN w:val="0"/>
              <w:adjustRightInd w:val="0"/>
              <w:spacing w:before="40" w:after="40" w:line="260" w:lineRule="exact"/>
              <w:rPr>
                <w:sz w:val="16"/>
                <w:szCs w:val="16"/>
              </w:rPr>
            </w:pPr>
            <w:r w:rsidRPr="007C38FA">
              <w:rPr>
                <w:sz w:val="16"/>
                <w:szCs w:val="16"/>
              </w:rPr>
              <w:t>80%</w:t>
            </w:r>
          </w:p>
        </w:tc>
        <w:tc>
          <w:tcPr>
            <w:tcW w:w="544" w:type="pct"/>
            <w:tcBorders>
              <w:top w:val="single" w:sz="4" w:space="0" w:color="auto"/>
              <w:left w:val="single" w:sz="4" w:space="0" w:color="auto"/>
              <w:bottom w:val="single" w:sz="4" w:space="0" w:color="auto"/>
              <w:right w:val="single" w:sz="4" w:space="0" w:color="auto"/>
            </w:tcBorders>
            <w:vAlign w:val="center"/>
          </w:tcPr>
          <w:p w:rsidR="00581AA9" w:rsidRPr="007C38FA" w:rsidRDefault="00581AA9" w:rsidP="00581AA9">
            <w:pPr>
              <w:keepNext/>
              <w:keepLines/>
              <w:autoSpaceDE w:val="0"/>
              <w:autoSpaceDN w:val="0"/>
              <w:adjustRightInd w:val="0"/>
              <w:spacing w:before="40" w:after="40" w:line="260" w:lineRule="exact"/>
              <w:rPr>
                <w:sz w:val="16"/>
                <w:szCs w:val="16"/>
              </w:rPr>
            </w:pPr>
            <w:r w:rsidRPr="007C38FA">
              <w:rPr>
                <w:sz w:val="16"/>
                <w:szCs w:val="16"/>
              </w:rPr>
              <w:t>90%</w:t>
            </w:r>
          </w:p>
        </w:tc>
        <w:tc>
          <w:tcPr>
            <w:tcW w:w="772" w:type="pct"/>
            <w:tcBorders>
              <w:top w:val="single" w:sz="4" w:space="0" w:color="auto"/>
              <w:left w:val="single" w:sz="4" w:space="0" w:color="auto"/>
              <w:bottom w:val="single" w:sz="4" w:space="0" w:color="auto"/>
              <w:right w:val="single" w:sz="4" w:space="0" w:color="auto"/>
            </w:tcBorders>
            <w:vAlign w:val="center"/>
          </w:tcPr>
          <w:p w:rsidR="00581AA9" w:rsidRPr="007C38FA" w:rsidRDefault="00581AA9" w:rsidP="00581AA9">
            <w:pPr>
              <w:keepNext/>
              <w:keepLines/>
              <w:autoSpaceDE w:val="0"/>
              <w:autoSpaceDN w:val="0"/>
              <w:adjustRightInd w:val="0"/>
              <w:spacing w:before="40" w:after="40" w:line="260" w:lineRule="exact"/>
              <w:rPr>
                <w:sz w:val="16"/>
                <w:szCs w:val="16"/>
              </w:rPr>
            </w:pPr>
            <w:r w:rsidRPr="007C38FA">
              <w:rPr>
                <w:sz w:val="16"/>
                <w:szCs w:val="16"/>
              </w:rPr>
              <w:t>6</w:t>
            </w:r>
            <w:r w:rsidR="00100438" w:rsidRPr="007C38FA">
              <w:rPr>
                <w:sz w:val="16"/>
                <w:szCs w:val="16"/>
              </w:rPr>
              <w:t>.</w:t>
            </w:r>
            <w:r w:rsidRPr="007C38FA">
              <w:rPr>
                <w:sz w:val="16"/>
                <w:szCs w:val="16"/>
              </w:rPr>
              <w:t>226</w:t>
            </w:r>
            <w:r w:rsidR="00100438" w:rsidRPr="007C38FA">
              <w:rPr>
                <w:sz w:val="16"/>
                <w:szCs w:val="16"/>
              </w:rPr>
              <w:t>.</w:t>
            </w:r>
            <w:r w:rsidRPr="007C38FA">
              <w:rPr>
                <w:sz w:val="16"/>
                <w:szCs w:val="16"/>
              </w:rPr>
              <w:t>353</w:t>
            </w:r>
          </w:p>
        </w:tc>
      </w:tr>
      <w:tr w:rsidR="00581AA9" w:rsidRPr="007C38FA" w:rsidTr="00562713">
        <w:tc>
          <w:tcPr>
            <w:tcW w:w="1373" w:type="pct"/>
            <w:tcBorders>
              <w:top w:val="single" w:sz="4" w:space="0" w:color="auto"/>
              <w:left w:val="single" w:sz="4" w:space="0" w:color="auto"/>
              <w:bottom w:val="single" w:sz="4" w:space="0" w:color="auto"/>
              <w:right w:val="single" w:sz="4" w:space="0" w:color="auto"/>
            </w:tcBorders>
            <w:vAlign w:val="center"/>
          </w:tcPr>
          <w:p w:rsidR="00581AA9" w:rsidRPr="007C38FA" w:rsidRDefault="00581AA9" w:rsidP="00581AA9">
            <w:pPr>
              <w:keepNext/>
              <w:keepLines/>
              <w:autoSpaceDE w:val="0"/>
              <w:autoSpaceDN w:val="0"/>
              <w:adjustRightInd w:val="0"/>
              <w:spacing w:before="40" w:after="40" w:line="260" w:lineRule="exact"/>
              <w:rPr>
                <w:sz w:val="16"/>
                <w:szCs w:val="16"/>
              </w:rPr>
            </w:pPr>
            <w:r w:rsidRPr="007C38FA">
              <w:rPr>
                <w:sz w:val="16"/>
                <w:szCs w:val="16"/>
              </w:rPr>
              <w:t>Gestión de las relaciones con los clientes</w:t>
            </w:r>
          </w:p>
        </w:tc>
        <w:tc>
          <w:tcPr>
            <w:tcW w:w="611" w:type="pct"/>
            <w:tcBorders>
              <w:top w:val="single" w:sz="4" w:space="0" w:color="auto"/>
              <w:left w:val="single" w:sz="4" w:space="0" w:color="auto"/>
              <w:bottom w:val="single" w:sz="4" w:space="0" w:color="auto"/>
              <w:right w:val="single" w:sz="4" w:space="0" w:color="auto"/>
            </w:tcBorders>
            <w:vAlign w:val="center"/>
          </w:tcPr>
          <w:p w:rsidR="00581AA9" w:rsidRPr="007C38FA" w:rsidRDefault="00581AA9" w:rsidP="00581AA9">
            <w:pPr>
              <w:keepNext/>
              <w:keepLines/>
              <w:autoSpaceDE w:val="0"/>
              <w:autoSpaceDN w:val="0"/>
              <w:adjustRightInd w:val="0"/>
              <w:spacing w:before="40" w:after="40" w:line="260" w:lineRule="exact"/>
              <w:rPr>
                <w:sz w:val="16"/>
                <w:szCs w:val="16"/>
              </w:rPr>
            </w:pPr>
            <w:r w:rsidRPr="007C38FA">
              <w:rPr>
                <w:sz w:val="16"/>
                <w:szCs w:val="16"/>
              </w:rPr>
              <w:t>1</w:t>
            </w:r>
            <w:r w:rsidR="00100438" w:rsidRPr="007C38FA">
              <w:rPr>
                <w:sz w:val="16"/>
                <w:szCs w:val="16"/>
              </w:rPr>
              <w:t>.</w:t>
            </w:r>
            <w:r w:rsidRPr="007C38FA">
              <w:rPr>
                <w:sz w:val="16"/>
                <w:szCs w:val="16"/>
              </w:rPr>
              <w:t>955</w:t>
            </w:r>
            <w:r w:rsidR="00100438" w:rsidRPr="007C38FA">
              <w:rPr>
                <w:sz w:val="16"/>
                <w:szCs w:val="16"/>
              </w:rPr>
              <w:t>.</w:t>
            </w:r>
            <w:r w:rsidRPr="007C38FA">
              <w:rPr>
                <w:sz w:val="16"/>
                <w:szCs w:val="16"/>
              </w:rPr>
              <w:t>690</w:t>
            </w:r>
          </w:p>
        </w:tc>
        <w:tc>
          <w:tcPr>
            <w:tcW w:w="605" w:type="pct"/>
            <w:tcBorders>
              <w:top w:val="single" w:sz="4" w:space="0" w:color="auto"/>
              <w:left w:val="single" w:sz="4" w:space="0" w:color="auto"/>
              <w:bottom w:val="single" w:sz="4" w:space="0" w:color="auto"/>
              <w:right w:val="single" w:sz="4" w:space="0" w:color="auto"/>
            </w:tcBorders>
            <w:vAlign w:val="center"/>
          </w:tcPr>
          <w:p w:rsidR="00581AA9" w:rsidRPr="007C38FA" w:rsidRDefault="00581AA9" w:rsidP="00581AA9">
            <w:pPr>
              <w:keepNext/>
              <w:keepLines/>
              <w:autoSpaceDE w:val="0"/>
              <w:autoSpaceDN w:val="0"/>
              <w:adjustRightInd w:val="0"/>
              <w:spacing w:before="40" w:after="40" w:line="260" w:lineRule="exact"/>
              <w:rPr>
                <w:sz w:val="16"/>
                <w:szCs w:val="16"/>
              </w:rPr>
            </w:pPr>
            <w:r w:rsidRPr="007C38FA">
              <w:rPr>
                <w:sz w:val="16"/>
                <w:szCs w:val="16"/>
              </w:rPr>
              <w:t>1</w:t>
            </w:r>
            <w:r w:rsidR="00100438" w:rsidRPr="007C38FA">
              <w:rPr>
                <w:sz w:val="16"/>
                <w:szCs w:val="16"/>
              </w:rPr>
              <w:t>.</w:t>
            </w:r>
            <w:r w:rsidRPr="007C38FA">
              <w:rPr>
                <w:sz w:val="16"/>
                <w:szCs w:val="16"/>
              </w:rPr>
              <w:t>943</w:t>
            </w:r>
            <w:r w:rsidR="00100438" w:rsidRPr="007C38FA">
              <w:rPr>
                <w:sz w:val="16"/>
                <w:szCs w:val="16"/>
              </w:rPr>
              <w:t>.</w:t>
            </w:r>
            <w:r w:rsidRPr="007C38FA">
              <w:rPr>
                <w:sz w:val="16"/>
                <w:szCs w:val="16"/>
              </w:rPr>
              <w:t>477</w:t>
            </w:r>
          </w:p>
        </w:tc>
        <w:tc>
          <w:tcPr>
            <w:tcW w:w="559" w:type="pct"/>
            <w:tcBorders>
              <w:top w:val="single" w:sz="4" w:space="0" w:color="auto"/>
              <w:left w:val="single" w:sz="4" w:space="0" w:color="auto"/>
              <w:bottom w:val="single" w:sz="4" w:space="0" w:color="auto"/>
              <w:right w:val="single" w:sz="4" w:space="0" w:color="auto"/>
            </w:tcBorders>
            <w:vAlign w:val="center"/>
          </w:tcPr>
          <w:p w:rsidR="00581AA9" w:rsidRPr="007C38FA" w:rsidRDefault="00581AA9" w:rsidP="00581AA9">
            <w:pPr>
              <w:keepNext/>
              <w:keepLines/>
              <w:autoSpaceDE w:val="0"/>
              <w:autoSpaceDN w:val="0"/>
              <w:adjustRightInd w:val="0"/>
              <w:spacing w:before="40" w:after="40" w:line="260" w:lineRule="exact"/>
              <w:rPr>
                <w:sz w:val="16"/>
                <w:szCs w:val="16"/>
              </w:rPr>
            </w:pPr>
            <w:r w:rsidRPr="007C38FA">
              <w:rPr>
                <w:sz w:val="16"/>
                <w:szCs w:val="16"/>
              </w:rPr>
              <w:t>108</w:t>
            </w:r>
            <w:r w:rsidR="00100438" w:rsidRPr="007C38FA">
              <w:rPr>
                <w:sz w:val="16"/>
                <w:szCs w:val="16"/>
              </w:rPr>
              <w:t>.</w:t>
            </w:r>
            <w:r w:rsidRPr="007C38FA">
              <w:rPr>
                <w:sz w:val="16"/>
                <w:szCs w:val="16"/>
              </w:rPr>
              <w:t>925</w:t>
            </w:r>
          </w:p>
        </w:tc>
        <w:tc>
          <w:tcPr>
            <w:tcW w:w="536" w:type="pct"/>
            <w:tcBorders>
              <w:top w:val="single" w:sz="4" w:space="0" w:color="auto"/>
              <w:left w:val="single" w:sz="4" w:space="0" w:color="auto"/>
              <w:bottom w:val="single" w:sz="4" w:space="0" w:color="auto"/>
              <w:right w:val="single" w:sz="4" w:space="0" w:color="auto"/>
            </w:tcBorders>
            <w:vAlign w:val="center"/>
          </w:tcPr>
          <w:p w:rsidR="00581AA9" w:rsidRPr="007C38FA" w:rsidRDefault="00581AA9" w:rsidP="00581AA9">
            <w:pPr>
              <w:keepNext/>
              <w:keepLines/>
              <w:autoSpaceDE w:val="0"/>
              <w:autoSpaceDN w:val="0"/>
              <w:adjustRightInd w:val="0"/>
              <w:spacing w:before="40" w:after="40" w:line="260" w:lineRule="exact"/>
              <w:rPr>
                <w:sz w:val="16"/>
                <w:szCs w:val="16"/>
              </w:rPr>
            </w:pPr>
            <w:r w:rsidRPr="007C38FA">
              <w:rPr>
                <w:sz w:val="16"/>
                <w:szCs w:val="16"/>
              </w:rPr>
              <w:t>6%</w:t>
            </w:r>
          </w:p>
        </w:tc>
        <w:tc>
          <w:tcPr>
            <w:tcW w:w="544" w:type="pct"/>
            <w:tcBorders>
              <w:top w:val="single" w:sz="4" w:space="0" w:color="auto"/>
              <w:left w:val="single" w:sz="4" w:space="0" w:color="auto"/>
              <w:bottom w:val="single" w:sz="4" w:space="0" w:color="auto"/>
              <w:right w:val="single" w:sz="4" w:space="0" w:color="auto"/>
            </w:tcBorders>
            <w:vAlign w:val="center"/>
          </w:tcPr>
          <w:p w:rsidR="00581AA9" w:rsidRPr="007C38FA" w:rsidRDefault="00581AA9" w:rsidP="00581AA9">
            <w:pPr>
              <w:keepNext/>
              <w:keepLines/>
              <w:autoSpaceDE w:val="0"/>
              <w:autoSpaceDN w:val="0"/>
              <w:adjustRightInd w:val="0"/>
              <w:spacing w:before="40" w:after="40" w:line="260" w:lineRule="exact"/>
              <w:rPr>
                <w:sz w:val="16"/>
                <w:szCs w:val="16"/>
              </w:rPr>
            </w:pPr>
            <w:r w:rsidRPr="007C38FA">
              <w:rPr>
                <w:sz w:val="16"/>
                <w:szCs w:val="16"/>
              </w:rPr>
              <w:t>0%</w:t>
            </w:r>
          </w:p>
        </w:tc>
        <w:tc>
          <w:tcPr>
            <w:tcW w:w="772" w:type="pct"/>
            <w:tcBorders>
              <w:top w:val="single" w:sz="4" w:space="0" w:color="auto"/>
              <w:left w:val="single" w:sz="4" w:space="0" w:color="auto"/>
              <w:bottom w:val="single" w:sz="4" w:space="0" w:color="auto"/>
              <w:right w:val="single" w:sz="4" w:space="0" w:color="auto"/>
            </w:tcBorders>
            <w:vAlign w:val="center"/>
          </w:tcPr>
          <w:p w:rsidR="00581AA9" w:rsidRPr="007C38FA" w:rsidRDefault="00581AA9" w:rsidP="00581AA9">
            <w:pPr>
              <w:keepNext/>
              <w:keepLines/>
              <w:autoSpaceDE w:val="0"/>
              <w:autoSpaceDN w:val="0"/>
              <w:adjustRightInd w:val="0"/>
              <w:spacing w:before="40" w:after="40" w:line="260" w:lineRule="exact"/>
              <w:rPr>
                <w:sz w:val="16"/>
                <w:szCs w:val="16"/>
              </w:rPr>
            </w:pPr>
            <w:r w:rsidRPr="007C38FA">
              <w:rPr>
                <w:sz w:val="16"/>
                <w:szCs w:val="16"/>
              </w:rPr>
              <w:t>524</w:t>
            </w:r>
            <w:r w:rsidR="00100438" w:rsidRPr="007C38FA">
              <w:rPr>
                <w:sz w:val="16"/>
                <w:szCs w:val="16"/>
              </w:rPr>
              <w:t>.</w:t>
            </w:r>
            <w:r w:rsidRPr="007C38FA">
              <w:rPr>
                <w:sz w:val="16"/>
                <w:szCs w:val="16"/>
              </w:rPr>
              <w:t>945</w:t>
            </w:r>
          </w:p>
        </w:tc>
      </w:tr>
      <w:tr w:rsidR="00581AA9" w:rsidRPr="007C38FA" w:rsidTr="00562713">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rsidR="00581AA9" w:rsidRPr="007C38FA" w:rsidRDefault="00581AA9" w:rsidP="00581AA9">
            <w:pPr>
              <w:keepNext/>
              <w:keepLines/>
              <w:autoSpaceDE w:val="0"/>
              <w:autoSpaceDN w:val="0"/>
              <w:adjustRightInd w:val="0"/>
              <w:spacing w:before="40" w:after="40" w:line="260" w:lineRule="exact"/>
              <w:rPr>
                <w:sz w:val="16"/>
                <w:szCs w:val="16"/>
              </w:rPr>
            </w:pPr>
            <w:r w:rsidRPr="007C38FA">
              <w:rPr>
                <w:sz w:val="16"/>
                <w:szCs w:val="16"/>
              </w:rPr>
              <w:t xml:space="preserve">Mejoras del </w:t>
            </w:r>
            <w:r w:rsidRPr="007C38FA">
              <w:rPr>
                <w:snapToGrid w:val="0"/>
                <w:sz w:val="16"/>
                <w:szCs w:val="16"/>
              </w:rPr>
              <w:t>sistema</w:t>
            </w:r>
            <w:r w:rsidRPr="007C38FA">
              <w:rPr>
                <w:sz w:val="16"/>
                <w:szCs w:val="16"/>
              </w:rPr>
              <w:t xml:space="preserve"> AIMS </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581AA9" w:rsidRPr="007C38FA" w:rsidRDefault="00581AA9" w:rsidP="00581AA9">
            <w:pPr>
              <w:keepNext/>
              <w:keepLines/>
              <w:autoSpaceDE w:val="0"/>
              <w:autoSpaceDN w:val="0"/>
              <w:adjustRightInd w:val="0"/>
              <w:spacing w:before="40" w:after="40" w:line="260" w:lineRule="exact"/>
              <w:rPr>
                <w:sz w:val="16"/>
                <w:szCs w:val="16"/>
              </w:rPr>
            </w:pPr>
            <w:r w:rsidRPr="007C38FA">
              <w:rPr>
                <w:sz w:val="16"/>
                <w:szCs w:val="16"/>
              </w:rPr>
              <w:t>4</w:t>
            </w:r>
            <w:r w:rsidR="00100438" w:rsidRPr="007C38FA">
              <w:rPr>
                <w:sz w:val="16"/>
                <w:szCs w:val="16"/>
              </w:rPr>
              <w:t>.</w:t>
            </w:r>
            <w:r w:rsidRPr="007C38FA">
              <w:rPr>
                <w:sz w:val="16"/>
                <w:szCs w:val="16"/>
              </w:rPr>
              <w:t>591</w:t>
            </w:r>
            <w:r w:rsidR="00100438" w:rsidRPr="007C38FA">
              <w:rPr>
                <w:sz w:val="16"/>
                <w:szCs w:val="16"/>
              </w:rPr>
              <w:t>.</w:t>
            </w:r>
            <w:r w:rsidRPr="007C38FA">
              <w:rPr>
                <w:sz w:val="16"/>
                <w:szCs w:val="16"/>
              </w:rPr>
              <w:t>840</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581AA9" w:rsidRPr="007C38FA" w:rsidRDefault="00581AA9" w:rsidP="00581AA9">
            <w:pPr>
              <w:keepNext/>
              <w:keepLines/>
              <w:autoSpaceDE w:val="0"/>
              <w:autoSpaceDN w:val="0"/>
              <w:adjustRightInd w:val="0"/>
              <w:spacing w:before="40" w:after="40" w:line="260" w:lineRule="exact"/>
              <w:rPr>
                <w:sz w:val="16"/>
                <w:szCs w:val="16"/>
              </w:rPr>
            </w:pPr>
            <w:r w:rsidRPr="007C38FA">
              <w:rPr>
                <w:sz w:val="16"/>
                <w:szCs w:val="16"/>
              </w:rPr>
              <w:t>4</w:t>
            </w:r>
            <w:r w:rsidR="00100438" w:rsidRPr="007C38FA">
              <w:rPr>
                <w:sz w:val="16"/>
                <w:szCs w:val="16"/>
              </w:rPr>
              <w:t>.</w:t>
            </w:r>
            <w:r w:rsidRPr="007C38FA">
              <w:rPr>
                <w:sz w:val="16"/>
                <w:szCs w:val="16"/>
              </w:rPr>
              <w:t>420</w:t>
            </w:r>
            <w:r w:rsidR="00100438" w:rsidRPr="007C38FA">
              <w:rPr>
                <w:sz w:val="16"/>
                <w:szCs w:val="16"/>
              </w:rPr>
              <w:t>.</w:t>
            </w:r>
            <w:r w:rsidRPr="007C38FA">
              <w:rPr>
                <w:sz w:val="16"/>
                <w:szCs w:val="16"/>
              </w:rPr>
              <w:t>121</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581AA9" w:rsidRPr="007C38FA" w:rsidRDefault="00581AA9" w:rsidP="00581AA9">
            <w:pPr>
              <w:keepNext/>
              <w:keepLines/>
              <w:autoSpaceDE w:val="0"/>
              <w:autoSpaceDN w:val="0"/>
              <w:adjustRightInd w:val="0"/>
              <w:spacing w:before="40" w:after="40" w:line="260" w:lineRule="exact"/>
              <w:rPr>
                <w:sz w:val="16"/>
                <w:szCs w:val="16"/>
              </w:rPr>
            </w:pPr>
            <w:r w:rsidRPr="007C38FA">
              <w:rPr>
                <w:sz w:val="16"/>
                <w:szCs w:val="16"/>
              </w:rPr>
              <w:t>2</w:t>
            </w:r>
            <w:r w:rsidR="00100438" w:rsidRPr="007C38FA">
              <w:rPr>
                <w:sz w:val="16"/>
                <w:szCs w:val="16"/>
              </w:rPr>
              <w:t>.</w:t>
            </w:r>
            <w:r w:rsidRPr="007C38FA">
              <w:rPr>
                <w:sz w:val="16"/>
                <w:szCs w:val="16"/>
              </w:rPr>
              <w:t>407</w:t>
            </w:r>
            <w:r w:rsidR="00100438" w:rsidRPr="007C38FA">
              <w:rPr>
                <w:sz w:val="16"/>
                <w:szCs w:val="16"/>
              </w:rPr>
              <w:t>.</w:t>
            </w:r>
            <w:r w:rsidRPr="007C38FA">
              <w:rPr>
                <w:sz w:val="16"/>
                <w:szCs w:val="16"/>
              </w:rPr>
              <w:t>021</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581AA9" w:rsidRPr="007C38FA" w:rsidRDefault="00581AA9" w:rsidP="00581AA9">
            <w:pPr>
              <w:keepNext/>
              <w:keepLines/>
              <w:autoSpaceDE w:val="0"/>
              <w:autoSpaceDN w:val="0"/>
              <w:adjustRightInd w:val="0"/>
              <w:spacing w:before="40" w:after="40" w:line="260" w:lineRule="exact"/>
              <w:rPr>
                <w:sz w:val="16"/>
                <w:szCs w:val="16"/>
              </w:rPr>
            </w:pPr>
            <w:r w:rsidRPr="007C38FA">
              <w:rPr>
                <w:sz w:val="16"/>
                <w:szCs w:val="16"/>
              </w:rPr>
              <w:t>54%</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581AA9" w:rsidRPr="007C38FA" w:rsidRDefault="00581AA9" w:rsidP="00581AA9">
            <w:pPr>
              <w:keepNext/>
              <w:keepLines/>
              <w:autoSpaceDE w:val="0"/>
              <w:autoSpaceDN w:val="0"/>
              <w:adjustRightInd w:val="0"/>
              <w:spacing w:before="40" w:after="40" w:line="260" w:lineRule="exact"/>
              <w:rPr>
                <w:sz w:val="16"/>
                <w:szCs w:val="16"/>
              </w:rPr>
            </w:pPr>
            <w:r w:rsidRPr="007C38FA">
              <w:rPr>
                <w:sz w:val="16"/>
                <w:szCs w:val="16"/>
              </w:rPr>
              <w:t>50%</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rsidR="00581AA9" w:rsidRPr="007C38FA" w:rsidRDefault="00581AA9" w:rsidP="00581AA9">
            <w:pPr>
              <w:keepNext/>
              <w:keepLines/>
              <w:autoSpaceDE w:val="0"/>
              <w:autoSpaceDN w:val="0"/>
              <w:adjustRightInd w:val="0"/>
              <w:spacing w:before="40" w:after="40" w:line="260" w:lineRule="exact"/>
              <w:rPr>
                <w:sz w:val="16"/>
                <w:szCs w:val="16"/>
              </w:rPr>
            </w:pPr>
            <w:r w:rsidRPr="007C38FA">
              <w:rPr>
                <w:sz w:val="16"/>
                <w:szCs w:val="16"/>
              </w:rPr>
              <w:t>3</w:t>
            </w:r>
            <w:r w:rsidR="00100438" w:rsidRPr="007C38FA">
              <w:rPr>
                <w:sz w:val="16"/>
                <w:szCs w:val="16"/>
              </w:rPr>
              <w:t>.</w:t>
            </w:r>
            <w:r w:rsidRPr="007C38FA">
              <w:rPr>
                <w:sz w:val="16"/>
                <w:szCs w:val="16"/>
              </w:rPr>
              <w:t>443</w:t>
            </w:r>
            <w:r w:rsidR="00100438" w:rsidRPr="007C38FA">
              <w:rPr>
                <w:sz w:val="16"/>
                <w:szCs w:val="16"/>
              </w:rPr>
              <w:t>.</w:t>
            </w:r>
            <w:r w:rsidRPr="007C38FA">
              <w:rPr>
                <w:sz w:val="16"/>
                <w:szCs w:val="16"/>
              </w:rPr>
              <w:t>957</w:t>
            </w:r>
          </w:p>
        </w:tc>
      </w:tr>
      <w:tr w:rsidR="006F17AD" w:rsidRPr="007C38FA" w:rsidTr="00562713">
        <w:tc>
          <w:tcPr>
            <w:tcW w:w="1373" w:type="pct"/>
            <w:tcBorders>
              <w:top w:val="single" w:sz="4" w:space="0" w:color="auto"/>
              <w:left w:val="single" w:sz="4" w:space="0" w:color="auto"/>
              <w:bottom w:val="single" w:sz="4" w:space="0" w:color="auto"/>
              <w:right w:val="single" w:sz="4" w:space="0" w:color="auto"/>
            </w:tcBorders>
            <w:vAlign w:val="center"/>
          </w:tcPr>
          <w:p w:rsidR="006F17AD" w:rsidRPr="007C38FA" w:rsidRDefault="0080240D" w:rsidP="0080240D">
            <w:pPr>
              <w:keepNext/>
              <w:keepLines/>
              <w:autoSpaceDE w:val="0"/>
              <w:autoSpaceDN w:val="0"/>
              <w:adjustRightInd w:val="0"/>
              <w:spacing w:before="40" w:after="40" w:line="260" w:lineRule="exact"/>
              <w:rPr>
                <w:sz w:val="16"/>
                <w:szCs w:val="16"/>
              </w:rPr>
            </w:pPr>
            <w:r w:rsidRPr="007C38FA">
              <w:rPr>
                <w:sz w:val="16"/>
                <w:szCs w:val="16"/>
              </w:rPr>
              <w:t xml:space="preserve">Dotación </w:t>
            </w:r>
            <w:r w:rsidR="0014763F" w:rsidRPr="007C38FA">
              <w:rPr>
                <w:sz w:val="16"/>
                <w:szCs w:val="16"/>
              </w:rPr>
              <w:t>acumulada para contingencias</w:t>
            </w:r>
            <w:r w:rsidR="006F17AD" w:rsidRPr="007C38FA">
              <w:rPr>
                <w:b/>
                <w:sz w:val="16"/>
                <w:szCs w:val="16"/>
                <w:vertAlign w:val="superscript"/>
              </w:rPr>
              <w:t>5</w:t>
            </w:r>
          </w:p>
        </w:tc>
        <w:tc>
          <w:tcPr>
            <w:tcW w:w="611" w:type="pct"/>
            <w:tcBorders>
              <w:top w:val="single" w:sz="4" w:space="0" w:color="auto"/>
              <w:left w:val="single" w:sz="4" w:space="0" w:color="auto"/>
              <w:bottom w:val="single" w:sz="4" w:space="0" w:color="auto"/>
              <w:right w:val="single" w:sz="4" w:space="0" w:color="auto"/>
            </w:tcBorders>
            <w:vAlign w:val="center"/>
          </w:tcPr>
          <w:p w:rsidR="006F17AD" w:rsidRPr="007C38FA" w:rsidRDefault="006F17AD" w:rsidP="00562713">
            <w:pPr>
              <w:keepNext/>
              <w:keepLines/>
              <w:autoSpaceDE w:val="0"/>
              <w:autoSpaceDN w:val="0"/>
              <w:adjustRightInd w:val="0"/>
              <w:spacing w:before="40" w:after="40" w:line="260" w:lineRule="exact"/>
              <w:rPr>
                <w:sz w:val="16"/>
                <w:szCs w:val="16"/>
              </w:rPr>
            </w:pPr>
            <w:r w:rsidRPr="007C38FA">
              <w:rPr>
                <w:sz w:val="16"/>
                <w:szCs w:val="16"/>
              </w:rPr>
              <w:t>-</w:t>
            </w:r>
          </w:p>
        </w:tc>
        <w:tc>
          <w:tcPr>
            <w:tcW w:w="605" w:type="pct"/>
            <w:tcBorders>
              <w:top w:val="single" w:sz="4" w:space="0" w:color="auto"/>
              <w:left w:val="single" w:sz="4" w:space="0" w:color="auto"/>
              <w:bottom w:val="single" w:sz="4" w:space="0" w:color="auto"/>
              <w:right w:val="single" w:sz="4" w:space="0" w:color="auto"/>
            </w:tcBorders>
            <w:vAlign w:val="center"/>
          </w:tcPr>
          <w:p w:rsidR="006F17AD" w:rsidRPr="007C38FA" w:rsidRDefault="006F17AD" w:rsidP="00562713">
            <w:pPr>
              <w:keepNext/>
              <w:keepLines/>
              <w:autoSpaceDE w:val="0"/>
              <w:autoSpaceDN w:val="0"/>
              <w:adjustRightInd w:val="0"/>
              <w:spacing w:before="40" w:after="40" w:line="260" w:lineRule="exact"/>
              <w:rPr>
                <w:sz w:val="16"/>
                <w:szCs w:val="16"/>
              </w:rPr>
            </w:pPr>
            <w:r w:rsidRPr="007C38FA">
              <w:rPr>
                <w:sz w:val="16"/>
                <w:szCs w:val="16"/>
              </w:rPr>
              <w:t>1</w:t>
            </w:r>
            <w:r w:rsidR="00100438" w:rsidRPr="007C38FA">
              <w:rPr>
                <w:sz w:val="16"/>
                <w:szCs w:val="16"/>
              </w:rPr>
              <w:t>.</w:t>
            </w:r>
            <w:r w:rsidRPr="007C38FA">
              <w:rPr>
                <w:sz w:val="16"/>
                <w:szCs w:val="16"/>
              </w:rPr>
              <w:t>578</w:t>
            </w:r>
            <w:r w:rsidR="00100438" w:rsidRPr="007C38FA">
              <w:rPr>
                <w:sz w:val="16"/>
                <w:szCs w:val="16"/>
              </w:rPr>
              <w:t>.</w:t>
            </w:r>
            <w:r w:rsidRPr="007C38FA">
              <w:rPr>
                <w:sz w:val="16"/>
                <w:szCs w:val="16"/>
              </w:rPr>
              <w:t>286</w:t>
            </w:r>
          </w:p>
        </w:tc>
        <w:tc>
          <w:tcPr>
            <w:tcW w:w="559" w:type="pct"/>
            <w:tcBorders>
              <w:top w:val="single" w:sz="4" w:space="0" w:color="auto"/>
              <w:left w:val="single" w:sz="4" w:space="0" w:color="auto"/>
              <w:bottom w:val="single" w:sz="4" w:space="0" w:color="auto"/>
              <w:right w:val="single" w:sz="4" w:space="0" w:color="auto"/>
            </w:tcBorders>
            <w:vAlign w:val="center"/>
          </w:tcPr>
          <w:p w:rsidR="006F17AD" w:rsidRPr="007C38FA" w:rsidRDefault="006F17AD" w:rsidP="00562713">
            <w:pPr>
              <w:keepNext/>
              <w:keepLines/>
              <w:autoSpaceDE w:val="0"/>
              <w:autoSpaceDN w:val="0"/>
              <w:adjustRightInd w:val="0"/>
              <w:spacing w:before="40" w:after="40" w:line="260" w:lineRule="exact"/>
              <w:rPr>
                <w:sz w:val="16"/>
                <w:szCs w:val="16"/>
              </w:rPr>
            </w:pPr>
            <w:r w:rsidRPr="007C38FA">
              <w:rPr>
                <w:sz w:val="16"/>
                <w:szCs w:val="16"/>
              </w:rPr>
              <w:t>-</w:t>
            </w:r>
          </w:p>
        </w:tc>
        <w:tc>
          <w:tcPr>
            <w:tcW w:w="536" w:type="pct"/>
            <w:tcBorders>
              <w:top w:val="single" w:sz="4" w:space="0" w:color="auto"/>
              <w:left w:val="single" w:sz="4" w:space="0" w:color="auto"/>
              <w:bottom w:val="single" w:sz="4" w:space="0" w:color="auto"/>
              <w:right w:val="single" w:sz="4" w:space="0" w:color="auto"/>
            </w:tcBorders>
            <w:vAlign w:val="center"/>
          </w:tcPr>
          <w:p w:rsidR="006F17AD" w:rsidRPr="007C38FA" w:rsidRDefault="006F17AD" w:rsidP="00562713">
            <w:pPr>
              <w:keepNext/>
              <w:keepLines/>
              <w:autoSpaceDE w:val="0"/>
              <w:autoSpaceDN w:val="0"/>
              <w:adjustRightInd w:val="0"/>
              <w:spacing w:before="40" w:after="40" w:line="260" w:lineRule="exact"/>
              <w:rPr>
                <w:sz w:val="16"/>
                <w:szCs w:val="16"/>
              </w:rPr>
            </w:pPr>
            <w:r w:rsidRPr="007C38FA">
              <w:rPr>
                <w:sz w:val="16"/>
                <w:szCs w:val="16"/>
              </w:rPr>
              <w:t>-</w:t>
            </w:r>
          </w:p>
        </w:tc>
        <w:tc>
          <w:tcPr>
            <w:tcW w:w="544" w:type="pct"/>
            <w:tcBorders>
              <w:top w:val="single" w:sz="4" w:space="0" w:color="auto"/>
              <w:left w:val="single" w:sz="4" w:space="0" w:color="auto"/>
              <w:bottom w:val="single" w:sz="4" w:space="0" w:color="auto"/>
              <w:right w:val="single" w:sz="4" w:space="0" w:color="auto"/>
            </w:tcBorders>
            <w:vAlign w:val="center"/>
          </w:tcPr>
          <w:p w:rsidR="006F17AD" w:rsidRPr="007C38FA" w:rsidRDefault="006F17AD" w:rsidP="00562713">
            <w:pPr>
              <w:keepNext/>
              <w:keepLines/>
              <w:autoSpaceDE w:val="0"/>
              <w:autoSpaceDN w:val="0"/>
              <w:adjustRightInd w:val="0"/>
              <w:spacing w:before="40" w:after="40" w:line="260" w:lineRule="exact"/>
              <w:rPr>
                <w:sz w:val="16"/>
                <w:szCs w:val="16"/>
              </w:rPr>
            </w:pPr>
            <w:r w:rsidRPr="007C38FA">
              <w:rPr>
                <w:sz w:val="16"/>
                <w:szCs w:val="16"/>
              </w:rPr>
              <w:t>-</w:t>
            </w:r>
          </w:p>
        </w:tc>
        <w:tc>
          <w:tcPr>
            <w:tcW w:w="772" w:type="pct"/>
            <w:tcBorders>
              <w:top w:val="single" w:sz="4" w:space="0" w:color="auto"/>
              <w:left w:val="single" w:sz="4" w:space="0" w:color="auto"/>
              <w:bottom w:val="single" w:sz="4" w:space="0" w:color="auto"/>
              <w:right w:val="single" w:sz="4" w:space="0" w:color="auto"/>
            </w:tcBorders>
            <w:vAlign w:val="center"/>
          </w:tcPr>
          <w:p w:rsidR="006F17AD" w:rsidRPr="007C38FA" w:rsidRDefault="006F17AD" w:rsidP="00562713">
            <w:pPr>
              <w:keepNext/>
              <w:keepLines/>
              <w:autoSpaceDE w:val="0"/>
              <w:autoSpaceDN w:val="0"/>
              <w:adjustRightInd w:val="0"/>
              <w:spacing w:before="40" w:after="40" w:line="260" w:lineRule="exact"/>
              <w:rPr>
                <w:sz w:val="16"/>
                <w:szCs w:val="16"/>
              </w:rPr>
            </w:pPr>
            <w:r w:rsidRPr="007C38FA">
              <w:rPr>
                <w:sz w:val="16"/>
                <w:szCs w:val="16"/>
              </w:rPr>
              <w:t>-</w:t>
            </w:r>
          </w:p>
        </w:tc>
      </w:tr>
      <w:tr w:rsidR="006F17AD" w:rsidRPr="007C38FA" w:rsidTr="00562713">
        <w:tc>
          <w:tcPr>
            <w:tcW w:w="1373" w:type="pct"/>
            <w:tcBorders>
              <w:top w:val="single" w:sz="4" w:space="0" w:color="auto"/>
              <w:left w:val="single" w:sz="4" w:space="0" w:color="auto"/>
              <w:bottom w:val="single" w:sz="4" w:space="0" w:color="auto"/>
              <w:right w:val="single" w:sz="4" w:space="0" w:color="auto"/>
            </w:tcBorders>
            <w:shd w:val="clear" w:color="auto" w:fill="CCFFFF"/>
            <w:vAlign w:val="center"/>
          </w:tcPr>
          <w:p w:rsidR="006F17AD" w:rsidRPr="007C38FA" w:rsidRDefault="006F17AD" w:rsidP="00562713">
            <w:pPr>
              <w:keepNext/>
              <w:keepLines/>
              <w:autoSpaceDE w:val="0"/>
              <w:autoSpaceDN w:val="0"/>
              <w:adjustRightInd w:val="0"/>
              <w:spacing w:before="40" w:after="40" w:line="260" w:lineRule="exact"/>
              <w:rPr>
                <w:b/>
                <w:sz w:val="16"/>
                <w:szCs w:val="16"/>
              </w:rPr>
            </w:pPr>
            <w:r w:rsidRPr="007C38FA">
              <w:rPr>
                <w:b/>
                <w:sz w:val="16"/>
                <w:szCs w:val="16"/>
              </w:rPr>
              <w:t>Total</w:t>
            </w:r>
          </w:p>
        </w:tc>
        <w:tc>
          <w:tcPr>
            <w:tcW w:w="611" w:type="pct"/>
            <w:tcBorders>
              <w:top w:val="single" w:sz="4" w:space="0" w:color="auto"/>
              <w:left w:val="single" w:sz="4" w:space="0" w:color="auto"/>
              <w:bottom w:val="single" w:sz="4" w:space="0" w:color="auto"/>
              <w:right w:val="single" w:sz="4" w:space="0" w:color="auto"/>
            </w:tcBorders>
            <w:shd w:val="clear" w:color="auto" w:fill="CCFFFF"/>
            <w:vAlign w:val="center"/>
          </w:tcPr>
          <w:p w:rsidR="006F17AD" w:rsidRPr="007C38FA" w:rsidRDefault="006F17AD" w:rsidP="00562713">
            <w:pPr>
              <w:keepNext/>
              <w:keepLines/>
              <w:autoSpaceDE w:val="0"/>
              <w:autoSpaceDN w:val="0"/>
              <w:adjustRightInd w:val="0"/>
              <w:spacing w:before="40" w:after="40" w:line="260" w:lineRule="exact"/>
              <w:rPr>
                <w:b/>
                <w:sz w:val="16"/>
                <w:szCs w:val="16"/>
              </w:rPr>
            </w:pPr>
            <w:r w:rsidRPr="007C38FA">
              <w:rPr>
                <w:b/>
                <w:sz w:val="16"/>
                <w:szCs w:val="16"/>
              </w:rPr>
              <w:t>25</w:t>
            </w:r>
            <w:r w:rsidR="0014763F" w:rsidRPr="007C38FA">
              <w:rPr>
                <w:b/>
                <w:sz w:val="16"/>
                <w:szCs w:val="16"/>
              </w:rPr>
              <w:t>.</w:t>
            </w:r>
            <w:r w:rsidRPr="007C38FA">
              <w:rPr>
                <w:b/>
                <w:sz w:val="16"/>
                <w:szCs w:val="16"/>
              </w:rPr>
              <w:t>341</w:t>
            </w:r>
            <w:r w:rsidR="0014763F" w:rsidRPr="007C38FA">
              <w:rPr>
                <w:b/>
                <w:sz w:val="16"/>
                <w:szCs w:val="16"/>
              </w:rPr>
              <w:t>.</w:t>
            </w:r>
            <w:r w:rsidRPr="007C38FA">
              <w:rPr>
                <w:b/>
                <w:sz w:val="16"/>
                <w:szCs w:val="16"/>
              </w:rPr>
              <w:t>467</w:t>
            </w:r>
          </w:p>
        </w:tc>
        <w:tc>
          <w:tcPr>
            <w:tcW w:w="605" w:type="pct"/>
            <w:tcBorders>
              <w:top w:val="single" w:sz="4" w:space="0" w:color="auto"/>
              <w:left w:val="single" w:sz="4" w:space="0" w:color="auto"/>
              <w:bottom w:val="single" w:sz="4" w:space="0" w:color="auto"/>
              <w:right w:val="single" w:sz="4" w:space="0" w:color="auto"/>
            </w:tcBorders>
            <w:shd w:val="clear" w:color="auto" w:fill="CCFFFF"/>
            <w:vAlign w:val="center"/>
          </w:tcPr>
          <w:p w:rsidR="006F17AD" w:rsidRPr="007C38FA" w:rsidRDefault="006F17AD" w:rsidP="00562713">
            <w:pPr>
              <w:keepNext/>
              <w:keepLines/>
              <w:autoSpaceDE w:val="0"/>
              <w:autoSpaceDN w:val="0"/>
              <w:adjustRightInd w:val="0"/>
              <w:spacing w:before="40" w:after="40" w:line="260" w:lineRule="exact"/>
              <w:rPr>
                <w:b/>
                <w:sz w:val="16"/>
                <w:szCs w:val="16"/>
              </w:rPr>
            </w:pPr>
            <w:r w:rsidRPr="007C38FA">
              <w:rPr>
                <w:b/>
                <w:sz w:val="16"/>
                <w:szCs w:val="16"/>
              </w:rPr>
              <w:t>25</w:t>
            </w:r>
            <w:r w:rsidR="0014763F" w:rsidRPr="007C38FA">
              <w:rPr>
                <w:b/>
                <w:sz w:val="16"/>
                <w:szCs w:val="16"/>
              </w:rPr>
              <w:t>.</w:t>
            </w:r>
            <w:r w:rsidRPr="007C38FA">
              <w:rPr>
                <w:b/>
                <w:sz w:val="16"/>
                <w:szCs w:val="16"/>
              </w:rPr>
              <w:t>341</w:t>
            </w:r>
            <w:r w:rsidR="0014763F" w:rsidRPr="007C38FA">
              <w:rPr>
                <w:b/>
                <w:sz w:val="16"/>
                <w:szCs w:val="16"/>
              </w:rPr>
              <w:t>.</w:t>
            </w:r>
            <w:r w:rsidRPr="007C38FA">
              <w:rPr>
                <w:b/>
                <w:sz w:val="16"/>
                <w:szCs w:val="16"/>
              </w:rPr>
              <w:t>467</w:t>
            </w:r>
          </w:p>
        </w:tc>
        <w:tc>
          <w:tcPr>
            <w:tcW w:w="559" w:type="pct"/>
            <w:tcBorders>
              <w:top w:val="single" w:sz="4" w:space="0" w:color="auto"/>
              <w:left w:val="single" w:sz="4" w:space="0" w:color="auto"/>
              <w:bottom w:val="single" w:sz="4" w:space="0" w:color="auto"/>
              <w:right w:val="single" w:sz="4" w:space="0" w:color="auto"/>
            </w:tcBorders>
            <w:shd w:val="clear" w:color="auto" w:fill="CCFFFF"/>
          </w:tcPr>
          <w:p w:rsidR="006F17AD" w:rsidRPr="007C38FA" w:rsidRDefault="006F17AD" w:rsidP="00562713">
            <w:pPr>
              <w:keepNext/>
              <w:keepLines/>
              <w:autoSpaceDE w:val="0"/>
              <w:autoSpaceDN w:val="0"/>
              <w:adjustRightInd w:val="0"/>
              <w:spacing w:before="40" w:after="40" w:line="260" w:lineRule="exact"/>
              <w:rPr>
                <w:b/>
                <w:sz w:val="16"/>
                <w:szCs w:val="16"/>
              </w:rPr>
            </w:pPr>
            <w:r w:rsidRPr="007C38FA">
              <w:rPr>
                <w:b/>
                <w:sz w:val="16"/>
                <w:szCs w:val="16"/>
              </w:rPr>
              <w:t>14</w:t>
            </w:r>
            <w:r w:rsidR="0014763F" w:rsidRPr="007C38FA">
              <w:rPr>
                <w:b/>
                <w:sz w:val="16"/>
                <w:szCs w:val="16"/>
              </w:rPr>
              <w:t>.</w:t>
            </w:r>
            <w:r w:rsidRPr="007C38FA">
              <w:rPr>
                <w:b/>
                <w:sz w:val="16"/>
                <w:szCs w:val="16"/>
              </w:rPr>
              <w:t>686</w:t>
            </w:r>
            <w:r w:rsidR="0014763F" w:rsidRPr="007C38FA">
              <w:rPr>
                <w:b/>
                <w:sz w:val="16"/>
                <w:szCs w:val="16"/>
              </w:rPr>
              <w:t>.</w:t>
            </w:r>
            <w:r w:rsidRPr="007C38FA">
              <w:rPr>
                <w:b/>
                <w:sz w:val="16"/>
                <w:szCs w:val="16"/>
              </w:rPr>
              <w:t>063</w:t>
            </w:r>
          </w:p>
        </w:tc>
        <w:tc>
          <w:tcPr>
            <w:tcW w:w="536" w:type="pct"/>
            <w:tcBorders>
              <w:top w:val="single" w:sz="4" w:space="0" w:color="auto"/>
              <w:left w:val="single" w:sz="4" w:space="0" w:color="auto"/>
              <w:bottom w:val="single" w:sz="4" w:space="0" w:color="auto"/>
              <w:right w:val="single" w:sz="4" w:space="0" w:color="auto"/>
            </w:tcBorders>
            <w:shd w:val="clear" w:color="auto" w:fill="CCFFFF"/>
          </w:tcPr>
          <w:p w:rsidR="006F17AD" w:rsidRPr="007C38FA" w:rsidRDefault="006F17AD" w:rsidP="00562713">
            <w:pPr>
              <w:keepNext/>
              <w:keepLines/>
              <w:autoSpaceDE w:val="0"/>
              <w:autoSpaceDN w:val="0"/>
              <w:adjustRightInd w:val="0"/>
              <w:spacing w:before="40" w:after="40" w:line="260" w:lineRule="exact"/>
              <w:rPr>
                <w:b/>
                <w:sz w:val="16"/>
                <w:szCs w:val="16"/>
              </w:rPr>
            </w:pPr>
            <w:r w:rsidRPr="007C38FA">
              <w:rPr>
                <w:b/>
                <w:sz w:val="16"/>
                <w:szCs w:val="16"/>
              </w:rPr>
              <w:t>58%</w:t>
            </w:r>
          </w:p>
        </w:tc>
        <w:tc>
          <w:tcPr>
            <w:tcW w:w="544" w:type="pct"/>
            <w:tcBorders>
              <w:top w:val="single" w:sz="4" w:space="0" w:color="auto"/>
              <w:left w:val="single" w:sz="4" w:space="0" w:color="auto"/>
              <w:bottom w:val="single" w:sz="4" w:space="0" w:color="auto"/>
              <w:right w:val="single" w:sz="4" w:space="0" w:color="auto"/>
            </w:tcBorders>
            <w:shd w:val="clear" w:color="auto" w:fill="CCFFFF"/>
          </w:tcPr>
          <w:p w:rsidR="006F17AD" w:rsidRPr="007C38FA" w:rsidRDefault="006F17AD" w:rsidP="00562713">
            <w:pPr>
              <w:keepNext/>
              <w:keepLines/>
              <w:autoSpaceDE w:val="0"/>
              <w:autoSpaceDN w:val="0"/>
              <w:adjustRightInd w:val="0"/>
              <w:spacing w:before="40" w:after="40" w:line="260" w:lineRule="exact"/>
              <w:rPr>
                <w:b/>
                <w:sz w:val="16"/>
                <w:szCs w:val="16"/>
              </w:rPr>
            </w:pPr>
            <w:r w:rsidRPr="007C38FA">
              <w:rPr>
                <w:b/>
                <w:sz w:val="16"/>
                <w:szCs w:val="16"/>
              </w:rPr>
              <w:t>59%</w:t>
            </w:r>
          </w:p>
        </w:tc>
        <w:tc>
          <w:tcPr>
            <w:tcW w:w="772" w:type="pct"/>
            <w:tcBorders>
              <w:top w:val="single" w:sz="4" w:space="0" w:color="auto"/>
              <w:left w:val="single" w:sz="4" w:space="0" w:color="auto"/>
              <w:bottom w:val="single" w:sz="4" w:space="0" w:color="auto"/>
              <w:right w:val="single" w:sz="4" w:space="0" w:color="auto"/>
            </w:tcBorders>
            <w:shd w:val="clear" w:color="auto" w:fill="CCFFFF"/>
          </w:tcPr>
          <w:p w:rsidR="006F17AD" w:rsidRPr="007C38FA" w:rsidRDefault="006F17AD" w:rsidP="00562713">
            <w:pPr>
              <w:keepNext/>
              <w:keepLines/>
              <w:autoSpaceDE w:val="0"/>
              <w:autoSpaceDN w:val="0"/>
              <w:adjustRightInd w:val="0"/>
              <w:spacing w:before="40" w:after="40" w:line="260" w:lineRule="exact"/>
              <w:rPr>
                <w:b/>
                <w:sz w:val="16"/>
                <w:szCs w:val="16"/>
              </w:rPr>
            </w:pPr>
            <w:r w:rsidRPr="007C38FA">
              <w:rPr>
                <w:b/>
                <w:sz w:val="16"/>
                <w:szCs w:val="16"/>
              </w:rPr>
              <w:t>18</w:t>
            </w:r>
            <w:r w:rsidR="0014763F" w:rsidRPr="007C38FA">
              <w:rPr>
                <w:b/>
                <w:sz w:val="16"/>
                <w:szCs w:val="16"/>
              </w:rPr>
              <w:t>.</w:t>
            </w:r>
            <w:r w:rsidRPr="007C38FA">
              <w:rPr>
                <w:b/>
                <w:sz w:val="16"/>
                <w:szCs w:val="16"/>
              </w:rPr>
              <w:t>204</w:t>
            </w:r>
            <w:r w:rsidR="0014763F" w:rsidRPr="007C38FA">
              <w:rPr>
                <w:b/>
                <w:sz w:val="16"/>
                <w:szCs w:val="16"/>
              </w:rPr>
              <w:t>.</w:t>
            </w:r>
            <w:r w:rsidRPr="007C38FA">
              <w:rPr>
                <w:b/>
                <w:sz w:val="16"/>
                <w:szCs w:val="16"/>
              </w:rPr>
              <w:t>355</w:t>
            </w:r>
          </w:p>
        </w:tc>
      </w:tr>
    </w:tbl>
    <w:p w:rsidR="006F17AD" w:rsidRPr="007C38FA" w:rsidRDefault="006F17AD" w:rsidP="00BC51EE">
      <w:pPr>
        <w:tabs>
          <w:tab w:val="left" w:pos="2987"/>
        </w:tabs>
        <w:autoSpaceDE w:val="0"/>
        <w:autoSpaceDN w:val="0"/>
        <w:adjustRightInd w:val="0"/>
        <w:spacing w:after="60"/>
        <w:rPr>
          <w:sz w:val="18"/>
          <w:szCs w:val="18"/>
        </w:rPr>
      </w:pPr>
    </w:p>
    <w:p w:rsidR="006F17AD" w:rsidRPr="007C38FA" w:rsidRDefault="006F17AD" w:rsidP="00AE7D7D">
      <w:pPr>
        <w:tabs>
          <w:tab w:val="left" w:pos="709"/>
        </w:tabs>
        <w:autoSpaceDE w:val="0"/>
        <w:autoSpaceDN w:val="0"/>
        <w:adjustRightInd w:val="0"/>
        <w:ind w:left="284" w:hanging="284"/>
        <w:rPr>
          <w:sz w:val="16"/>
          <w:szCs w:val="16"/>
        </w:rPr>
      </w:pPr>
      <w:r w:rsidRPr="007C38FA">
        <w:rPr>
          <w:sz w:val="16"/>
          <w:szCs w:val="16"/>
          <w:vertAlign w:val="superscript"/>
        </w:rPr>
        <w:t>1</w:t>
      </w:r>
      <w:r w:rsidRPr="007C38FA">
        <w:rPr>
          <w:sz w:val="16"/>
          <w:szCs w:val="16"/>
        </w:rPr>
        <w:t xml:space="preserve"> </w:t>
      </w:r>
      <w:r w:rsidRPr="007C38FA">
        <w:rPr>
          <w:sz w:val="16"/>
          <w:szCs w:val="16"/>
        </w:rPr>
        <w:tab/>
      </w:r>
      <w:r w:rsidR="0080240D" w:rsidRPr="007C38FA">
        <w:rPr>
          <w:sz w:val="16"/>
          <w:szCs w:val="16"/>
        </w:rPr>
        <w:t xml:space="preserve">El presupuesto actualizado se basa en el gasto real </w:t>
      </w:r>
      <w:r w:rsidR="00A1674E" w:rsidRPr="007C38FA">
        <w:rPr>
          <w:sz w:val="16"/>
          <w:szCs w:val="16"/>
        </w:rPr>
        <w:t>a</w:t>
      </w:r>
      <w:r w:rsidR="005B57D2" w:rsidRPr="007C38FA">
        <w:rPr>
          <w:sz w:val="16"/>
          <w:szCs w:val="16"/>
        </w:rPr>
        <w:t>l 3</w:t>
      </w:r>
      <w:r w:rsidR="0080240D" w:rsidRPr="007C38FA">
        <w:rPr>
          <w:sz w:val="16"/>
          <w:szCs w:val="16"/>
        </w:rPr>
        <w:t>1 de mayo d</w:t>
      </w:r>
      <w:r w:rsidR="005B57D2" w:rsidRPr="007C38FA">
        <w:rPr>
          <w:sz w:val="16"/>
          <w:szCs w:val="16"/>
        </w:rPr>
        <w:t>e 2</w:t>
      </w:r>
      <w:r w:rsidRPr="007C38FA">
        <w:rPr>
          <w:sz w:val="16"/>
          <w:szCs w:val="16"/>
        </w:rPr>
        <w:t xml:space="preserve">015 </w:t>
      </w:r>
      <w:r w:rsidR="0080240D" w:rsidRPr="007C38FA">
        <w:rPr>
          <w:sz w:val="16"/>
          <w:szCs w:val="16"/>
        </w:rPr>
        <w:t xml:space="preserve">y </w:t>
      </w:r>
      <w:r w:rsidR="00381BBF" w:rsidRPr="007C38FA">
        <w:rPr>
          <w:sz w:val="16"/>
          <w:szCs w:val="16"/>
        </w:rPr>
        <w:t xml:space="preserve">en </w:t>
      </w:r>
      <w:r w:rsidR="0080240D" w:rsidRPr="007C38FA">
        <w:rPr>
          <w:sz w:val="16"/>
          <w:szCs w:val="16"/>
        </w:rPr>
        <w:t>el presupuesto estimado</w:t>
      </w:r>
      <w:r w:rsidR="00381BBF" w:rsidRPr="007C38FA">
        <w:rPr>
          <w:sz w:val="16"/>
          <w:szCs w:val="16"/>
        </w:rPr>
        <w:t xml:space="preserve"> para</w:t>
      </w:r>
      <w:r w:rsidR="0080240D" w:rsidRPr="007C38FA">
        <w:rPr>
          <w:sz w:val="16"/>
          <w:szCs w:val="16"/>
        </w:rPr>
        <w:t xml:space="preserve"> proyectos previstos</w:t>
      </w:r>
      <w:r w:rsidR="00596C1F" w:rsidRPr="007C38FA">
        <w:rPr>
          <w:sz w:val="16"/>
          <w:szCs w:val="16"/>
        </w:rPr>
        <w:t xml:space="preserve"> en el futuro</w:t>
      </w:r>
      <w:r w:rsidR="0080240D" w:rsidRPr="007C38FA">
        <w:rPr>
          <w:sz w:val="16"/>
          <w:szCs w:val="16"/>
        </w:rPr>
        <w:t xml:space="preserve">.  Este último </w:t>
      </w:r>
      <w:r w:rsidR="00596C1F" w:rsidRPr="007C38FA">
        <w:rPr>
          <w:sz w:val="16"/>
          <w:szCs w:val="16"/>
        </w:rPr>
        <w:t>prevé</w:t>
      </w:r>
      <w:r w:rsidR="0080240D" w:rsidRPr="007C38FA">
        <w:rPr>
          <w:sz w:val="16"/>
          <w:szCs w:val="16"/>
        </w:rPr>
        <w:t xml:space="preserve"> una dotación </w:t>
      </w:r>
      <w:r w:rsidR="007466F9" w:rsidRPr="007C38FA">
        <w:rPr>
          <w:sz w:val="16"/>
          <w:szCs w:val="16"/>
        </w:rPr>
        <w:t>para</w:t>
      </w:r>
      <w:r w:rsidR="0080240D" w:rsidRPr="007C38FA">
        <w:rPr>
          <w:sz w:val="16"/>
          <w:szCs w:val="16"/>
        </w:rPr>
        <w:t xml:space="preserve"> contingencia</w:t>
      </w:r>
      <w:r w:rsidR="007466F9" w:rsidRPr="007C38FA">
        <w:rPr>
          <w:sz w:val="16"/>
          <w:szCs w:val="16"/>
        </w:rPr>
        <w:t>s</w:t>
      </w:r>
      <w:r w:rsidR="0080240D" w:rsidRPr="007C38FA">
        <w:rPr>
          <w:sz w:val="16"/>
          <w:szCs w:val="16"/>
        </w:rPr>
        <w:t xml:space="preserve"> </w:t>
      </w:r>
      <w:r w:rsidR="007466F9" w:rsidRPr="007C38FA">
        <w:rPr>
          <w:sz w:val="16"/>
          <w:szCs w:val="16"/>
        </w:rPr>
        <w:t>equivalente a</w:t>
      </w:r>
      <w:r w:rsidR="005B57D2" w:rsidRPr="007C38FA">
        <w:rPr>
          <w:sz w:val="16"/>
          <w:szCs w:val="16"/>
        </w:rPr>
        <w:t>l 1</w:t>
      </w:r>
      <w:r w:rsidR="0080240D" w:rsidRPr="007C38FA">
        <w:rPr>
          <w:sz w:val="16"/>
          <w:szCs w:val="16"/>
        </w:rPr>
        <w:t>0%</w:t>
      </w:r>
      <w:r w:rsidRPr="007C38FA">
        <w:rPr>
          <w:sz w:val="16"/>
          <w:szCs w:val="16"/>
        </w:rPr>
        <w:t xml:space="preserve">, </w:t>
      </w:r>
      <w:r w:rsidR="00A1674E" w:rsidRPr="007C38FA">
        <w:rPr>
          <w:sz w:val="16"/>
          <w:szCs w:val="16"/>
        </w:rPr>
        <w:t>con arreglo a</w:t>
      </w:r>
      <w:r w:rsidR="0080240D" w:rsidRPr="007C38FA">
        <w:rPr>
          <w:sz w:val="16"/>
          <w:szCs w:val="16"/>
        </w:rPr>
        <w:t xml:space="preserve"> los supuestos de planificación originales </w:t>
      </w:r>
      <w:r w:rsidRPr="007C38FA">
        <w:rPr>
          <w:sz w:val="16"/>
          <w:szCs w:val="16"/>
        </w:rPr>
        <w:t>(</w:t>
      </w:r>
      <w:r w:rsidR="0080240D" w:rsidRPr="007C38FA">
        <w:rPr>
          <w:sz w:val="16"/>
          <w:szCs w:val="16"/>
        </w:rPr>
        <w:t xml:space="preserve">documento </w:t>
      </w:r>
      <w:r w:rsidRPr="007C38FA">
        <w:rPr>
          <w:sz w:val="16"/>
          <w:szCs w:val="16"/>
        </w:rPr>
        <w:t>WO/PBC/15/17</w:t>
      </w:r>
      <w:r w:rsidR="0080240D" w:rsidRPr="007C38FA">
        <w:rPr>
          <w:sz w:val="16"/>
          <w:szCs w:val="16"/>
        </w:rPr>
        <w:t>)</w:t>
      </w:r>
    </w:p>
    <w:p w:rsidR="006F17AD" w:rsidRPr="007C38FA" w:rsidRDefault="006F17AD" w:rsidP="00AE7D7D">
      <w:pPr>
        <w:tabs>
          <w:tab w:val="left" w:pos="709"/>
        </w:tabs>
        <w:autoSpaceDE w:val="0"/>
        <w:autoSpaceDN w:val="0"/>
        <w:adjustRightInd w:val="0"/>
        <w:ind w:left="284" w:hanging="284"/>
        <w:rPr>
          <w:sz w:val="16"/>
          <w:szCs w:val="16"/>
        </w:rPr>
      </w:pPr>
      <w:r w:rsidRPr="007C38FA">
        <w:rPr>
          <w:sz w:val="16"/>
          <w:szCs w:val="16"/>
          <w:vertAlign w:val="superscript"/>
        </w:rPr>
        <w:t>2</w:t>
      </w:r>
      <w:r w:rsidRPr="007C38FA">
        <w:rPr>
          <w:sz w:val="16"/>
          <w:szCs w:val="16"/>
        </w:rPr>
        <w:tab/>
      </w:r>
      <w:r w:rsidR="0014763F" w:rsidRPr="007C38FA">
        <w:rPr>
          <w:sz w:val="16"/>
          <w:szCs w:val="16"/>
        </w:rPr>
        <w:t xml:space="preserve">El gasto real </w:t>
      </w:r>
      <w:r w:rsidR="00596C1F" w:rsidRPr="007C38FA">
        <w:rPr>
          <w:sz w:val="16"/>
          <w:szCs w:val="16"/>
        </w:rPr>
        <w:t xml:space="preserve">representa </w:t>
      </w:r>
      <w:r w:rsidR="0014763F" w:rsidRPr="007C38FA">
        <w:rPr>
          <w:sz w:val="16"/>
          <w:szCs w:val="16"/>
        </w:rPr>
        <w:t xml:space="preserve">los gastos reales </w:t>
      </w:r>
      <w:r w:rsidR="00596C1F" w:rsidRPr="007C38FA">
        <w:rPr>
          <w:sz w:val="16"/>
          <w:szCs w:val="16"/>
        </w:rPr>
        <w:t>a</w:t>
      </w:r>
      <w:r w:rsidR="005B57D2" w:rsidRPr="007C38FA">
        <w:rPr>
          <w:sz w:val="16"/>
          <w:szCs w:val="16"/>
        </w:rPr>
        <w:t>l 3</w:t>
      </w:r>
      <w:r w:rsidR="0014763F" w:rsidRPr="007C38FA">
        <w:rPr>
          <w:sz w:val="16"/>
          <w:szCs w:val="16"/>
        </w:rPr>
        <w:t>1 de mayo de</w:t>
      </w:r>
      <w:r w:rsidRPr="007C38FA">
        <w:rPr>
          <w:sz w:val="16"/>
          <w:szCs w:val="16"/>
        </w:rPr>
        <w:t> 2015.</w:t>
      </w:r>
    </w:p>
    <w:p w:rsidR="006F17AD" w:rsidRPr="007C38FA" w:rsidRDefault="006F17AD" w:rsidP="00AE7D7D">
      <w:pPr>
        <w:tabs>
          <w:tab w:val="left" w:pos="709"/>
        </w:tabs>
        <w:autoSpaceDE w:val="0"/>
        <w:autoSpaceDN w:val="0"/>
        <w:adjustRightInd w:val="0"/>
        <w:ind w:left="284" w:hanging="284"/>
        <w:rPr>
          <w:sz w:val="16"/>
          <w:szCs w:val="16"/>
        </w:rPr>
      </w:pPr>
      <w:r w:rsidRPr="007C38FA">
        <w:rPr>
          <w:sz w:val="16"/>
          <w:szCs w:val="16"/>
          <w:vertAlign w:val="superscript"/>
        </w:rPr>
        <w:t>3</w:t>
      </w:r>
      <w:r w:rsidRPr="007C38FA">
        <w:rPr>
          <w:sz w:val="16"/>
          <w:szCs w:val="16"/>
        </w:rPr>
        <w:tab/>
      </w:r>
      <w:r w:rsidR="0014763F" w:rsidRPr="007C38FA">
        <w:rPr>
          <w:sz w:val="16"/>
          <w:szCs w:val="16"/>
        </w:rPr>
        <w:t xml:space="preserve">La </w:t>
      </w:r>
      <w:r w:rsidR="00596C1F" w:rsidRPr="007C38FA">
        <w:rPr>
          <w:sz w:val="16"/>
          <w:szCs w:val="16"/>
        </w:rPr>
        <w:t>u</w:t>
      </w:r>
      <w:r w:rsidR="0014763F" w:rsidRPr="007C38FA">
        <w:rPr>
          <w:sz w:val="16"/>
          <w:szCs w:val="16"/>
        </w:rPr>
        <w:t xml:space="preserve">tilización </w:t>
      </w:r>
      <w:r w:rsidR="00596C1F" w:rsidRPr="007C38FA">
        <w:rPr>
          <w:sz w:val="16"/>
          <w:szCs w:val="16"/>
        </w:rPr>
        <w:t xml:space="preserve">real refleja </w:t>
      </w:r>
      <w:r w:rsidR="0014763F" w:rsidRPr="007C38FA">
        <w:rPr>
          <w:sz w:val="16"/>
          <w:szCs w:val="16"/>
        </w:rPr>
        <w:t>el gasto real a</w:t>
      </w:r>
      <w:r w:rsidR="005B57D2" w:rsidRPr="007C38FA">
        <w:rPr>
          <w:sz w:val="16"/>
          <w:szCs w:val="16"/>
        </w:rPr>
        <w:t>l 3</w:t>
      </w:r>
      <w:r w:rsidR="0014763F" w:rsidRPr="007C38FA">
        <w:rPr>
          <w:sz w:val="16"/>
          <w:szCs w:val="16"/>
        </w:rPr>
        <w:t>1 de mayo d</w:t>
      </w:r>
      <w:r w:rsidR="005B57D2" w:rsidRPr="007C38FA">
        <w:rPr>
          <w:sz w:val="16"/>
          <w:szCs w:val="16"/>
        </w:rPr>
        <w:t>e 2</w:t>
      </w:r>
      <w:r w:rsidR="0014763F" w:rsidRPr="007C38FA">
        <w:rPr>
          <w:sz w:val="16"/>
          <w:szCs w:val="16"/>
        </w:rPr>
        <w:t>015</w:t>
      </w:r>
      <w:r w:rsidR="00596C1F" w:rsidRPr="007C38FA">
        <w:rPr>
          <w:sz w:val="16"/>
          <w:szCs w:val="16"/>
        </w:rPr>
        <w:t xml:space="preserve">, </w:t>
      </w:r>
      <w:r w:rsidR="0014763F" w:rsidRPr="007C38FA">
        <w:rPr>
          <w:sz w:val="16"/>
          <w:szCs w:val="16"/>
        </w:rPr>
        <w:t>frente al presupuesto actualizado</w:t>
      </w:r>
      <w:r w:rsidRPr="007C38FA">
        <w:rPr>
          <w:sz w:val="16"/>
          <w:szCs w:val="16"/>
        </w:rPr>
        <w:t>.</w:t>
      </w:r>
    </w:p>
    <w:p w:rsidR="006F17AD" w:rsidRPr="007C38FA" w:rsidRDefault="006F17AD" w:rsidP="00AE7D7D">
      <w:pPr>
        <w:tabs>
          <w:tab w:val="left" w:pos="709"/>
        </w:tabs>
        <w:autoSpaceDE w:val="0"/>
        <w:autoSpaceDN w:val="0"/>
        <w:adjustRightInd w:val="0"/>
        <w:ind w:left="284" w:hanging="284"/>
        <w:rPr>
          <w:sz w:val="16"/>
          <w:szCs w:val="16"/>
        </w:rPr>
      </w:pPr>
      <w:r w:rsidRPr="007C38FA">
        <w:rPr>
          <w:sz w:val="16"/>
          <w:szCs w:val="16"/>
          <w:vertAlign w:val="superscript"/>
        </w:rPr>
        <w:t>4</w:t>
      </w:r>
      <w:r w:rsidRPr="007C38FA">
        <w:rPr>
          <w:sz w:val="16"/>
          <w:szCs w:val="16"/>
        </w:rPr>
        <w:tab/>
      </w:r>
      <w:r w:rsidR="00166757" w:rsidRPr="007C38FA">
        <w:rPr>
          <w:sz w:val="16"/>
          <w:szCs w:val="16"/>
        </w:rPr>
        <w:t>La estimación de la utilización del presupuesto hasta finales d</w:t>
      </w:r>
      <w:r w:rsidR="005B57D2" w:rsidRPr="007C38FA">
        <w:rPr>
          <w:sz w:val="16"/>
          <w:szCs w:val="16"/>
        </w:rPr>
        <w:t>e 2</w:t>
      </w:r>
      <w:r w:rsidR="00166757" w:rsidRPr="007C38FA">
        <w:rPr>
          <w:sz w:val="16"/>
          <w:szCs w:val="16"/>
        </w:rPr>
        <w:t>015 comprende el gasto real a</w:t>
      </w:r>
      <w:r w:rsidR="005B57D2" w:rsidRPr="007C38FA">
        <w:rPr>
          <w:sz w:val="16"/>
          <w:szCs w:val="16"/>
        </w:rPr>
        <w:t>l 3</w:t>
      </w:r>
      <w:r w:rsidR="00166757" w:rsidRPr="007C38FA">
        <w:rPr>
          <w:sz w:val="16"/>
          <w:szCs w:val="16"/>
        </w:rPr>
        <w:t>1 de mayo d</w:t>
      </w:r>
      <w:r w:rsidR="005B57D2" w:rsidRPr="007C38FA">
        <w:rPr>
          <w:sz w:val="16"/>
          <w:szCs w:val="16"/>
        </w:rPr>
        <w:t>e 2</w:t>
      </w:r>
      <w:r w:rsidR="00166757" w:rsidRPr="007C38FA">
        <w:rPr>
          <w:sz w:val="16"/>
          <w:szCs w:val="16"/>
        </w:rPr>
        <w:t>015 y los gastos previstos hasta finales d</w:t>
      </w:r>
      <w:r w:rsidR="005B57D2" w:rsidRPr="007C38FA">
        <w:rPr>
          <w:sz w:val="16"/>
          <w:szCs w:val="16"/>
        </w:rPr>
        <w:t>e 2</w:t>
      </w:r>
      <w:r w:rsidR="00166757" w:rsidRPr="007C38FA">
        <w:rPr>
          <w:sz w:val="16"/>
          <w:szCs w:val="16"/>
        </w:rPr>
        <w:t>015</w:t>
      </w:r>
      <w:r w:rsidRPr="007C38FA">
        <w:rPr>
          <w:sz w:val="16"/>
          <w:szCs w:val="16"/>
        </w:rPr>
        <w:t xml:space="preserve">, </w:t>
      </w:r>
      <w:r w:rsidR="0080240D" w:rsidRPr="007C38FA">
        <w:rPr>
          <w:sz w:val="16"/>
          <w:szCs w:val="16"/>
        </w:rPr>
        <w:t>sobre la base de los supuestos actuales en materia de gastos</w:t>
      </w:r>
      <w:r w:rsidRPr="007C38FA">
        <w:rPr>
          <w:sz w:val="16"/>
          <w:szCs w:val="16"/>
        </w:rPr>
        <w:t>.</w:t>
      </w:r>
    </w:p>
    <w:p w:rsidR="006F17AD" w:rsidRPr="007C38FA" w:rsidRDefault="006F17AD" w:rsidP="00AE7D7D">
      <w:pPr>
        <w:tabs>
          <w:tab w:val="left" w:pos="709"/>
        </w:tabs>
        <w:autoSpaceDE w:val="0"/>
        <w:autoSpaceDN w:val="0"/>
        <w:adjustRightInd w:val="0"/>
        <w:ind w:left="284" w:hanging="284"/>
        <w:rPr>
          <w:sz w:val="16"/>
          <w:szCs w:val="16"/>
        </w:rPr>
      </w:pPr>
      <w:r w:rsidRPr="007C38FA">
        <w:rPr>
          <w:sz w:val="16"/>
          <w:szCs w:val="16"/>
          <w:vertAlign w:val="superscript"/>
        </w:rPr>
        <w:t>5</w:t>
      </w:r>
      <w:r w:rsidRPr="007C38FA">
        <w:rPr>
          <w:sz w:val="16"/>
          <w:szCs w:val="16"/>
        </w:rPr>
        <w:tab/>
      </w:r>
      <w:r w:rsidR="0080240D" w:rsidRPr="007C38FA">
        <w:rPr>
          <w:sz w:val="16"/>
          <w:szCs w:val="16"/>
        </w:rPr>
        <w:t>La dotación acumulada para contingencias son fondos no utilizados para contingencias</w:t>
      </w:r>
      <w:r w:rsidR="00381BBF" w:rsidRPr="007C38FA">
        <w:rPr>
          <w:sz w:val="16"/>
          <w:szCs w:val="16"/>
        </w:rPr>
        <w:t xml:space="preserve"> </w:t>
      </w:r>
      <w:r w:rsidR="00596C1F" w:rsidRPr="007C38FA">
        <w:rPr>
          <w:sz w:val="16"/>
          <w:szCs w:val="16"/>
        </w:rPr>
        <w:t>previstas para</w:t>
      </w:r>
      <w:r w:rsidR="0080240D" w:rsidRPr="007C38FA">
        <w:rPr>
          <w:sz w:val="16"/>
          <w:szCs w:val="16"/>
        </w:rPr>
        <w:t xml:space="preserve"> proyectos ya ejecutados</w:t>
      </w:r>
      <w:r w:rsidR="005B57D2" w:rsidRPr="007C38FA">
        <w:rPr>
          <w:sz w:val="16"/>
          <w:szCs w:val="16"/>
        </w:rPr>
        <w:t>.  E</w:t>
      </w:r>
      <w:r w:rsidR="0080240D" w:rsidRPr="007C38FA">
        <w:rPr>
          <w:sz w:val="16"/>
          <w:szCs w:val="16"/>
        </w:rPr>
        <w:t xml:space="preserve">l </w:t>
      </w:r>
      <w:r w:rsidR="00596C1F" w:rsidRPr="007C38FA">
        <w:rPr>
          <w:sz w:val="16"/>
          <w:szCs w:val="16"/>
        </w:rPr>
        <w:t>total</w:t>
      </w:r>
      <w:r w:rsidR="0080240D" w:rsidRPr="007C38FA">
        <w:rPr>
          <w:sz w:val="16"/>
          <w:szCs w:val="16"/>
        </w:rPr>
        <w:t xml:space="preserve"> utilizado solo se conocerá al término de la ejecución de todos los proyectos de la cartera</w:t>
      </w:r>
      <w:r w:rsidRPr="007C38FA">
        <w:rPr>
          <w:sz w:val="16"/>
          <w:szCs w:val="16"/>
        </w:rPr>
        <w:t>.</w:t>
      </w:r>
    </w:p>
    <w:p w:rsidR="006F17AD" w:rsidRPr="007C38FA" w:rsidRDefault="006F17AD" w:rsidP="00BC51EE">
      <w:pPr>
        <w:widowControl w:val="0"/>
        <w:tabs>
          <w:tab w:val="left" w:pos="3261"/>
        </w:tabs>
        <w:autoSpaceDE w:val="0"/>
        <w:autoSpaceDN w:val="0"/>
        <w:adjustRightInd w:val="0"/>
        <w:ind w:left="90"/>
        <w:rPr>
          <w:b/>
          <w:szCs w:val="22"/>
        </w:rPr>
      </w:pPr>
    </w:p>
    <w:p w:rsidR="0080240D" w:rsidRPr="007C38FA" w:rsidRDefault="0080240D" w:rsidP="00BC51EE">
      <w:pPr>
        <w:widowControl w:val="0"/>
        <w:tabs>
          <w:tab w:val="left" w:pos="3261"/>
        </w:tabs>
        <w:autoSpaceDE w:val="0"/>
        <w:autoSpaceDN w:val="0"/>
        <w:adjustRightInd w:val="0"/>
        <w:jc w:val="center"/>
        <w:rPr>
          <w:b/>
          <w:szCs w:val="22"/>
        </w:rPr>
      </w:pPr>
      <w:r w:rsidRPr="007C38FA">
        <w:rPr>
          <w:b/>
          <w:szCs w:val="22"/>
        </w:rPr>
        <w:t>Utilización del presupuesto de la cartera de proyectos de PRI (por elemento de costo)</w:t>
      </w:r>
    </w:p>
    <w:p w:rsidR="006F17AD" w:rsidRPr="007C38FA" w:rsidRDefault="0080240D" w:rsidP="00BC51EE">
      <w:pPr>
        <w:widowControl w:val="0"/>
        <w:tabs>
          <w:tab w:val="left" w:pos="3261"/>
        </w:tabs>
        <w:autoSpaceDE w:val="0"/>
        <w:autoSpaceDN w:val="0"/>
        <w:adjustRightInd w:val="0"/>
        <w:jc w:val="center"/>
        <w:rPr>
          <w:i/>
          <w:iCs/>
          <w:sz w:val="18"/>
          <w:szCs w:val="18"/>
        </w:rPr>
      </w:pPr>
      <w:r w:rsidRPr="007C38FA">
        <w:rPr>
          <w:i/>
          <w:iCs/>
          <w:sz w:val="18"/>
          <w:szCs w:val="18"/>
        </w:rPr>
        <w:t>(en francos suizos, a</w:t>
      </w:r>
      <w:r w:rsidR="005B57D2" w:rsidRPr="007C38FA">
        <w:rPr>
          <w:i/>
          <w:iCs/>
          <w:sz w:val="18"/>
          <w:szCs w:val="18"/>
        </w:rPr>
        <w:t>l 3</w:t>
      </w:r>
      <w:r w:rsidRPr="007C38FA">
        <w:rPr>
          <w:i/>
          <w:iCs/>
          <w:sz w:val="18"/>
          <w:szCs w:val="18"/>
        </w:rPr>
        <w:t>1 de mayo d</w:t>
      </w:r>
      <w:r w:rsidR="005B57D2" w:rsidRPr="007C38FA">
        <w:rPr>
          <w:i/>
          <w:iCs/>
          <w:sz w:val="18"/>
          <w:szCs w:val="18"/>
        </w:rPr>
        <w:t>e 2</w:t>
      </w:r>
      <w:r w:rsidR="006F17AD" w:rsidRPr="007C38FA">
        <w:rPr>
          <w:i/>
          <w:iCs/>
          <w:sz w:val="18"/>
          <w:szCs w:val="18"/>
        </w:rPr>
        <w:t>015)</w:t>
      </w:r>
      <w:r w:rsidR="007C38FA">
        <w:rPr>
          <w:i/>
          <w:iCs/>
          <w:sz w:val="18"/>
          <w:szCs w:val="18"/>
        </w:rPr>
        <w:br/>
      </w:r>
    </w:p>
    <w:tbl>
      <w:tblPr>
        <w:tblW w:w="4665" w:type="pct"/>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1511"/>
        <w:gridCol w:w="1500"/>
        <w:gridCol w:w="1557"/>
        <w:gridCol w:w="1561"/>
      </w:tblGrid>
      <w:tr w:rsidR="006F17AD" w:rsidRPr="007C38FA" w:rsidTr="00562713">
        <w:trPr>
          <w:trHeight w:val="760"/>
          <w:jc w:val="center"/>
        </w:trPr>
        <w:tc>
          <w:tcPr>
            <w:tcW w:w="1568" w:type="pct"/>
            <w:tcBorders>
              <w:top w:val="single" w:sz="4" w:space="0" w:color="auto"/>
              <w:left w:val="single" w:sz="4" w:space="0" w:color="auto"/>
              <w:bottom w:val="single" w:sz="4" w:space="0" w:color="auto"/>
              <w:right w:val="single" w:sz="4" w:space="0" w:color="auto"/>
            </w:tcBorders>
            <w:shd w:val="clear" w:color="auto" w:fill="CCFFFF"/>
            <w:vAlign w:val="center"/>
          </w:tcPr>
          <w:p w:rsidR="006F17AD" w:rsidRPr="007C38FA" w:rsidRDefault="00381BBF" w:rsidP="00562713">
            <w:pPr>
              <w:keepNext/>
              <w:keepLines/>
              <w:autoSpaceDE w:val="0"/>
              <w:autoSpaceDN w:val="0"/>
              <w:adjustRightInd w:val="0"/>
              <w:spacing w:before="40" w:after="40"/>
              <w:ind w:left="-74" w:right="-60"/>
              <w:rPr>
                <w:b/>
                <w:bCs/>
                <w:sz w:val="16"/>
                <w:szCs w:val="16"/>
              </w:rPr>
            </w:pPr>
            <w:r w:rsidRPr="007C38FA">
              <w:rPr>
                <w:b/>
                <w:bCs/>
                <w:sz w:val="16"/>
                <w:szCs w:val="16"/>
              </w:rPr>
              <w:t>Elemento de costo</w:t>
            </w:r>
          </w:p>
        </w:tc>
        <w:tc>
          <w:tcPr>
            <w:tcW w:w="846" w:type="pct"/>
            <w:tcBorders>
              <w:top w:val="single" w:sz="4" w:space="0" w:color="auto"/>
              <w:left w:val="single" w:sz="4" w:space="0" w:color="auto"/>
              <w:bottom w:val="single" w:sz="4" w:space="0" w:color="auto"/>
              <w:right w:val="single" w:sz="4" w:space="0" w:color="auto"/>
            </w:tcBorders>
            <w:shd w:val="clear" w:color="auto" w:fill="CCFFFF"/>
            <w:vAlign w:val="center"/>
          </w:tcPr>
          <w:p w:rsidR="006F17AD" w:rsidRPr="007C38FA" w:rsidRDefault="00381BBF" w:rsidP="00562713">
            <w:pPr>
              <w:keepNext/>
              <w:keepLines/>
              <w:autoSpaceDE w:val="0"/>
              <w:autoSpaceDN w:val="0"/>
              <w:adjustRightInd w:val="0"/>
              <w:spacing w:before="40" w:after="40"/>
              <w:ind w:left="-74" w:right="-60"/>
              <w:rPr>
                <w:b/>
                <w:bCs/>
                <w:sz w:val="16"/>
                <w:szCs w:val="16"/>
              </w:rPr>
            </w:pPr>
            <w:r w:rsidRPr="007C38FA">
              <w:rPr>
                <w:b/>
                <w:bCs/>
                <w:sz w:val="16"/>
                <w:szCs w:val="16"/>
              </w:rPr>
              <w:t>Presupuesto original del proyecto</w:t>
            </w:r>
          </w:p>
        </w:tc>
        <w:tc>
          <w:tcPr>
            <w:tcW w:w="840" w:type="pct"/>
            <w:tcBorders>
              <w:top w:val="single" w:sz="4" w:space="0" w:color="auto"/>
              <w:left w:val="single" w:sz="4" w:space="0" w:color="auto"/>
              <w:bottom w:val="single" w:sz="4" w:space="0" w:color="auto"/>
              <w:right w:val="single" w:sz="4" w:space="0" w:color="auto"/>
            </w:tcBorders>
            <w:shd w:val="clear" w:color="auto" w:fill="CCFFFF"/>
            <w:vAlign w:val="center"/>
          </w:tcPr>
          <w:p w:rsidR="006F17AD" w:rsidRPr="007C38FA" w:rsidRDefault="00381BBF" w:rsidP="00381BBF">
            <w:pPr>
              <w:keepNext/>
              <w:keepLines/>
              <w:autoSpaceDE w:val="0"/>
              <w:autoSpaceDN w:val="0"/>
              <w:adjustRightInd w:val="0"/>
              <w:spacing w:before="40" w:after="40"/>
              <w:ind w:left="-74" w:right="-60"/>
              <w:rPr>
                <w:b/>
                <w:bCs/>
                <w:sz w:val="16"/>
                <w:szCs w:val="16"/>
              </w:rPr>
            </w:pPr>
            <w:r w:rsidRPr="007C38FA">
              <w:rPr>
                <w:b/>
                <w:bCs/>
                <w:sz w:val="16"/>
                <w:szCs w:val="16"/>
              </w:rPr>
              <w:t xml:space="preserve">Presupuesto </w:t>
            </w:r>
            <w:r w:rsidR="00AE7D7D" w:rsidRPr="007C38FA">
              <w:rPr>
                <w:b/>
                <w:bCs/>
                <w:sz w:val="16"/>
                <w:szCs w:val="16"/>
              </w:rPr>
              <w:t>actualizado</w:t>
            </w:r>
            <w:r w:rsidR="006F17AD" w:rsidRPr="007C38FA">
              <w:rPr>
                <w:b/>
                <w:sz w:val="16"/>
                <w:szCs w:val="16"/>
                <w:vertAlign w:val="superscript"/>
              </w:rPr>
              <w:t>1</w:t>
            </w:r>
            <w:r w:rsidR="006F17AD" w:rsidRPr="007C38FA">
              <w:rPr>
                <w:b/>
                <w:bCs/>
                <w:sz w:val="16"/>
                <w:szCs w:val="16"/>
              </w:rPr>
              <w:t xml:space="preserve"> </w:t>
            </w:r>
          </w:p>
        </w:tc>
        <w:tc>
          <w:tcPr>
            <w:tcW w:w="872" w:type="pct"/>
            <w:tcBorders>
              <w:top w:val="single" w:sz="4" w:space="0" w:color="auto"/>
              <w:left w:val="single" w:sz="4" w:space="0" w:color="auto"/>
              <w:bottom w:val="single" w:sz="4" w:space="0" w:color="auto"/>
              <w:right w:val="single" w:sz="4" w:space="0" w:color="auto"/>
            </w:tcBorders>
            <w:shd w:val="clear" w:color="auto" w:fill="CCFFFF"/>
            <w:vAlign w:val="center"/>
          </w:tcPr>
          <w:p w:rsidR="006F17AD" w:rsidRPr="007C38FA" w:rsidRDefault="00381BBF" w:rsidP="00166757">
            <w:pPr>
              <w:keepNext/>
              <w:keepLines/>
              <w:autoSpaceDE w:val="0"/>
              <w:autoSpaceDN w:val="0"/>
              <w:adjustRightInd w:val="0"/>
              <w:spacing w:before="40" w:after="40"/>
              <w:ind w:left="-74" w:right="-60"/>
              <w:rPr>
                <w:b/>
                <w:bCs/>
                <w:sz w:val="16"/>
                <w:szCs w:val="16"/>
              </w:rPr>
            </w:pPr>
            <w:r w:rsidRPr="007C38FA">
              <w:rPr>
                <w:b/>
                <w:bCs/>
                <w:sz w:val="16"/>
                <w:szCs w:val="16"/>
              </w:rPr>
              <w:t>Gasto real</w:t>
            </w:r>
            <w:r w:rsidR="00C14AFB" w:rsidRPr="007C38FA">
              <w:rPr>
                <w:b/>
                <w:bCs/>
                <w:sz w:val="16"/>
                <w:szCs w:val="16"/>
              </w:rPr>
              <w:t xml:space="preserve"> hasta la fecha</w:t>
            </w:r>
            <w:r w:rsidR="006F17AD" w:rsidRPr="007C38FA">
              <w:rPr>
                <w:b/>
                <w:sz w:val="16"/>
                <w:szCs w:val="16"/>
                <w:vertAlign w:val="superscript"/>
              </w:rPr>
              <w:t>2</w:t>
            </w:r>
            <w:r w:rsidR="006F17AD" w:rsidRPr="007C38FA">
              <w:rPr>
                <w:b/>
                <w:bCs/>
                <w:sz w:val="16"/>
                <w:szCs w:val="16"/>
              </w:rPr>
              <w:t xml:space="preserve"> </w:t>
            </w:r>
          </w:p>
        </w:tc>
        <w:tc>
          <w:tcPr>
            <w:tcW w:w="874" w:type="pct"/>
            <w:tcBorders>
              <w:top w:val="single" w:sz="4" w:space="0" w:color="auto"/>
              <w:left w:val="single" w:sz="4" w:space="0" w:color="auto"/>
              <w:bottom w:val="single" w:sz="4" w:space="0" w:color="auto"/>
              <w:right w:val="single" w:sz="4" w:space="0" w:color="auto"/>
            </w:tcBorders>
            <w:shd w:val="clear" w:color="auto" w:fill="CCFFFF"/>
            <w:vAlign w:val="center"/>
          </w:tcPr>
          <w:p w:rsidR="006F17AD" w:rsidRPr="007C38FA" w:rsidRDefault="00381BBF" w:rsidP="00596C1F">
            <w:pPr>
              <w:keepNext/>
              <w:keepLines/>
              <w:autoSpaceDE w:val="0"/>
              <w:autoSpaceDN w:val="0"/>
              <w:adjustRightInd w:val="0"/>
              <w:spacing w:before="40" w:after="40"/>
              <w:ind w:left="-74" w:right="-60"/>
              <w:rPr>
                <w:b/>
                <w:bCs/>
                <w:sz w:val="16"/>
                <w:szCs w:val="16"/>
              </w:rPr>
            </w:pPr>
            <w:r w:rsidRPr="007C38FA">
              <w:rPr>
                <w:b/>
                <w:bCs/>
                <w:sz w:val="16"/>
                <w:szCs w:val="16"/>
              </w:rPr>
              <w:t xml:space="preserve">Estimación de la utilización del presupuesto </w:t>
            </w:r>
            <w:r w:rsidR="00596C1F" w:rsidRPr="007C38FA">
              <w:rPr>
                <w:b/>
                <w:bCs/>
                <w:sz w:val="16"/>
                <w:szCs w:val="16"/>
              </w:rPr>
              <w:t xml:space="preserve">hasta </w:t>
            </w:r>
            <w:r w:rsidRPr="007C38FA">
              <w:rPr>
                <w:b/>
                <w:bCs/>
                <w:sz w:val="16"/>
                <w:szCs w:val="16"/>
              </w:rPr>
              <w:t>finales d</w:t>
            </w:r>
            <w:r w:rsidR="005B57D2" w:rsidRPr="007C38FA">
              <w:rPr>
                <w:b/>
                <w:bCs/>
                <w:sz w:val="16"/>
                <w:szCs w:val="16"/>
              </w:rPr>
              <w:t>e 2</w:t>
            </w:r>
            <w:r w:rsidR="006F17AD" w:rsidRPr="007C38FA">
              <w:rPr>
                <w:b/>
                <w:bCs/>
                <w:sz w:val="16"/>
                <w:szCs w:val="16"/>
              </w:rPr>
              <w:t>015</w:t>
            </w:r>
            <w:r w:rsidR="006F17AD" w:rsidRPr="007C38FA">
              <w:rPr>
                <w:b/>
                <w:sz w:val="16"/>
                <w:szCs w:val="16"/>
                <w:vertAlign w:val="superscript"/>
              </w:rPr>
              <w:t>3</w:t>
            </w:r>
          </w:p>
        </w:tc>
      </w:tr>
      <w:tr w:rsidR="00381BBF" w:rsidRPr="007C38FA" w:rsidTr="00562713">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381BBF" w:rsidRPr="007C38FA" w:rsidRDefault="00381BBF" w:rsidP="00741C87">
            <w:pPr>
              <w:autoSpaceDE w:val="0"/>
              <w:autoSpaceDN w:val="0"/>
              <w:adjustRightInd w:val="0"/>
              <w:spacing w:before="40" w:after="40" w:line="260" w:lineRule="exact"/>
              <w:rPr>
                <w:sz w:val="16"/>
                <w:szCs w:val="16"/>
              </w:rPr>
            </w:pPr>
            <w:r w:rsidRPr="007C38FA">
              <w:rPr>
                <w:sz w:val="16"/>
                <w:szCs w:val="16"/>
              </w:rPr>
              <w:t>Alojamiento de aplicaciones</w:t>
            </w:r>
          </w:p>
        </w:tc>
        <w:tc>
          <w:tcPr>
            <w:tcW w:w="846" w:type="pct"/>
            <w:tcBorders>
              <w:top w:val="single" w:sz="4" w:space="0" w:color="auto"/>
              <w:left w:val="single" w:sz="4" w:space="0" w:color="auto"/>
              <w:bottom w:val="single" w:sz="4" w:space="0" w:color="auto"/>
              <w:right w:val="single" w:sz="4" w:space="0" w:color="auto"/>
            </w:tcBorders>
            <w:vAlign w:val="center"/>
          </w:tcPr>
          <w:p w:rsidR="00381BBF" w:rsidRPr="007C38FA" w:rsidRDefault="00381BBF" w:rsidP="00562713">
            <w:pPr>
              <w:autoSpaceDE w:val="0"/>
              <w:autoSpaceDN w:val="0"/>
              <w:adjustRightInd w:val="0"/>
              <w:spacing w:before="40" w:after="40" w:line="260" w:lineRule="exact"/>
              <w:rPr>
                <w:sz w:val="16"/>
                <w:szCs w:val="16"/>
              </w:rPr>
            </w:pPr>
            <w:r w:rsidRPr="007C38FA">
              <w:rPr>
                <w:sz w:val="16"/>
                <w:szCs w:val="16"/>
              </w:rPr>
              <w:t>1.383.360</w:t>
            </w:r>
          </w:p>
        </w:tc>
        <w:tc>
          <w:tcPr>
            <w:tcW w:w="840" w:type="pct"/>
            <w:tcBorders>
              <w:top w:val="single" w:sz="4" w:space="0" w:color="auto"/>
              <w:left w:val="single" w:sz="4" w:space="0" w:color="auto"/>
              <w:bottom w:val="single" w:sz="4" w:space="0" w:color="auto"/>
              <w:right w:val="single" w:sz="4" w:space="0" w:color="auto"/>
            </w:tcBorders>
            <w:vAlign w:val="center"/>
          </w:tcPr>
          <w:p w:rsidR="00381BBF" w:rsidRPr="007C38FA" w:rsidRDefault="00381BBF" w:rsidP="00562713">
            <w:pPr>
              <w:autoSpaceDE w:val="0"/>
              <w:autoSpaceDN w:val="0"/>
              <w:adjustRightInd w:val="0"/>
              <w:spacing w:before="40" w:after="40" w:line="260" w:lineRule="exact"/>
              <w:rPr>
                <w:sz w:val="16"/>
                <w:szCs w:val="16"/>
              </w:rPr>
            </w:pPr>
            <w:r w:rsidRPr="007C38FA">
              <w:rPr>
                <w:sz w:val="16"/>
                <w:szCs w:val="16"/>
              </w:rPr>
              <w:t>576.954</w:t>
            </w:r>
          </w:p>
        </w:tc>
        <w:tc>
          <w:tcPr>
            <w:tcW w:w="872" w:type="pct"/>
            <w:tcBorders>
              <w:top w:val="single" w:sz="4" w:space="0" w:color="auto"/>
              <w:left w:val="single" w:sz="4" w:space="0" w:color="auto"/>
              <w:bottom w:val="single" w:sz="4" w:space="0" w:color="auto"/>
              <w:right w:val="single" w:sz="4" w:space="0" w:color="auto"/>
            </w:tcBorders>
          </w:tcPr>
          <w:p w:rsidR="00381BBF" w:rsidRPr="007C38FA" w:rsidRDefault="00381BBF" w:rsidP="00562713">
            <w:pPr>
              <w:autoSpaceDE w:val="0"/>
              <w:autoSpaceDN w:val="0"/>
              <w:adjustRightInd w:val="0"/>
              <w:spacing w:before="40" w:after="40" w:line="260" w:lineRule="exact"/>
              <w:rPr>
                <w:sz w:val="16"/>
                <w:szCs w:val="16"/>
              </w:rPr>
            </w:pPr>
            <w:r w:rsidRPr="007C38FA">
              <w:rPr>
                <w:sz w:val="16"/>
                <w:szCs w:val="16"/>
              </w:rPr>
              <w:t>175.245</w:t>
            </w:r>
          </w:p>
        </w:tc>
        <w:tc>
          <w:tcPr>
            <w:tcW w:w="874" w:type="pct"/>
            <w:tcBorders>
              <w:top w:val="single" w:sz="4" w:space="0" w:color="auto"/>
              <w:left w:val="single" w:sz="4" w:space="0" w:color="auto"/>
              <w:bottom w:val="single" w:sz="4" w:space="0" w:color="auto"/>
              <w:right w:val="single" w:sz="4" w:space="0" w:color="auto"/>
            </w:tcBorders>
          </w:tcPr>
          <w:p w:rsidR="00381BBF" w:rsidRPr="007C38FA" w:rsidRDefault="00381BBF" w:rsidP="00562713">
            <w:pPr>
              <w:autoSpaceDE w:val="0"/>
              <w:autoSpaceDN w:val="0"/>
              <w:adjustRightInd w:val="0"/>
              <w:spacing w:before="40" w:after="40" w:line="260" w:lineRule="exact"/>
              <w:rPr>
                <w:sz w:val="16"/>
                <w:szCs w:val="16"/>
              </w:rPr>
            </w:pPr>
            <w:r w:rsidRPr="007C38FA">
              <w:rPr>
                <w:sz w:val="16"/>
                <w:szCs w:val="16"/>
              </w:rPr>
              <w:t>356.954</w:t>
            </w:r>
          </w:p>
        </w:tc>
      </w:tr>
      <w:tr w:rsidR="00381BBF" w:rsidRPr="007C38FA" w:rsidTr="00562713">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381BBF" w:rsidRPr="007C38FA" w:rsidRDefault="00381BBF" w:rsidP="00741C87">
            <w:pPr>
              <w:autoSpaceDE w:val="0"/>
              <w:autoSpaceDN w:val="0"/>
              <w:adjustRightInd w:val="0"/>
              <w:spacing w:before="40" w:after="40" w:line="260" w:lineRule="exact"/>
              <w:rPr>
                <w:sz w:val="16"/>
                <w:szCs w:val="16"/>
              </w:rPr>
            </w:pPr>
            <w:r w:rsidRPr="007C38FA">
              <w:rPr>
                <w:sz w:val="16"/>
                <w:szCs w:val="16"/>
              </w:rPr>
              <w:t>Compra de programas informáticos</w:t>
            </w:r>
          </w:p>
        </w:tc>
        <w:tc>
          <w:tcPr>
            <w:tcW w:w="846" w:type="pct"/>
            <w:tcBorders>
              <w:top w:val="single" w:sz="4" w:space="0" w:color="auto"/>
              <w:left w:val="single" w:sz="4" w:space="0" w:color="auto"/>
              <w:bottom w:val="single" w:sz="4" w:space="0" w:color="auto"/>
              <w:right w:val="single" w:sz="4" w:space="0" w:color="auto"/>
            </w:tcBorders>
            <w:vAlign w:val="center"/>
          </w:tcPr>
          <w:p w:rsidR="00381BBF" w:rsidRPr="007C38FA" w:rsidRDefault="00381BBF" w:rsidP="00562713">
            <w:pPr>
              <w:autoSpaceDE w:val="0"/>
              <w:autoSpaceDN w:val="0"/>
              <w:adjustRightInd w:val="0"/>
              <w:spacing w:before="40" w:after="40" w:line="260" w:lineRule="exact"/>
              <w:rPr>
                <w:sz w:val="16"/>
                <w:szCs w:val="16"/>
              </w:rPr>
            </w:pPr>
            <w:r w:rsidRPr="007C38FA">
              <w:rPr>
                <w:sz w:val="16"/>
                <w:szCs w:val="16"/>
              </w:rPr>
              <w:t>3.989.738</w:t>
            </w:r>
          </w:p>
        </w:tc>
        <w:tc>
          <w:tcPr>
            <w:tcW w:w="840" w:type="pct"/>
            <w:tcBorders>
              <w:top w:val="single" w:sz="4" w:space="0" w:color="auto"/>
              <w:left w:val="single" w:sz="4" w:space="0" w:color="auto"/>
              <w:bottom w:val="single" w:sz="4" w:space="0" w:color="auto"/>
              <w:right w:val="single" w:sz="4" w:space="0" w:color="auto"/>
            </w:tcBorders>
            <w:vAlign w:val="center"/>
          </w:tcPr>
          <w:p w:rsidR="00381BBF" w:rsidRPr="007C38FA" w:rsidRDefault="00381BBF" w:rsidP="00562713">
            <w:pPr>
              <w:autoSpaceDE w:val="0"/>
              <w:autoSpaceDN w:val="0"/>
              <w:adjustRightInd w:val="0"/>
              <w:spacing w:before="40" w:after="40" w:line="260" w:lineRule="exact"/>
              <w:rPr>
                <w:sz w:val="16"/>
                <w:szCs w:val="16"/>
              </w:rPr>
            </w:pPr>
            <w:r w:rsidRPr="007C38FA">
              <w:rPr>
                <w:sz w:val="16"/>
                <w:szCs w:val="16"/>
              </w:rPr>
              <w:t>2.718.772</w:t>
            </w:r>
          </w:p>
        </w:tc>
        <w:tc>
          <w:tcPr>
            <w:tcW w:w="872" w:type="pct"/>
            <w:tcBorders>
              <w:top w:val="single" w:sz="4" w:space="0" w:color="auto"/>
              <w:left w:val="single" w:sz="4" w:space="0" w:color="auto"/>
              <w:bottom w:val="single" w:sz="4" w:space="0" w:color="auto"/>
              <w:right w:val="single" w:sz="4" w:space="0" w:color="auto"/>
            </w:tcBorders>
          </w:tcPr>
          <w:p w:rsidR="00381BBF" w:rsidRPr="007C38FA" w:rsidRDefault="00381BBF" w:rsidP="00562713">
            <w:pPr>
              <w:autoSpaceDE w:val="0"/>
              <w:autoSpaceDN w:val="0"/>
              <w:adjustRightInd w:val="0"/>
              <w:spacing w:before="40" w:after="40" w:line="260" w:lineRule="exact"/>
              <w:rPr>
                <w:sz w:val="16"/>
                <w:szCs w:val="16"/>
              </w:rPr>
            </w:pPr>
            <w:r w:rsidRPr="007C38FA">
              <w:rPr>
                <w:sz w:val="16"/>
                <w:szCs w:val="16"/>
              </w:rPr>
              <w:t>2.297.353</w:t>
            </w:r>
          </w:p>
        </w:tc>
        <w:tc>
          <w:tcPr>
            <w:tcW w:w="874" w:type="pct"/>
            <w:tcBorders>
              <w:top w:val="single" w:sz="4" w:space="0" w:color="auto"/>
              <w:left w:val="single" w:sz="4" w:space="0" w:color="auto"/>
              <w:bottom w:val="single" w:sz="4" w:space="0" w:color="auto"/>
              <w:right w:val="single" w:sz="4" w:space="0" w:color="auto"/>
            </w:tcBorders>
          </w:tcPr>
          <w:p w:rsidR="00381BBF" w:rsidRPr="007C38FA" w:rsidRDefault="00381BBF" w:rsidP="00562713">
            <w:pPr>
              <w:autoSpaceDE w:val="0"/>
              <w:autoSpaceDN w:val="0"/>
              <w:adjustRightInd w:val="0"/>
              <w:spacing w:before="40" w:after="40" w:line="260" w:lineRule="exact"/>
              <w:rPr>
                <w:sz w:val="16"/>
                <w:szCs w:val="16"/>
              </w:rPr>
            </w:pPr>
            <w:r w:rsidRPr="007C38FA">
              <w:rPr>
                <w:sz w:val="16"/>
                <w:szCs w:val="16"/>
              </w:rPr>
              <w:t>2.312.616</w:t>
            </w:r>
          </w:p>
        </w:tc>
      </w:tr>
      <w:tr w:rsidR="00381BBF" w:rsidRPr="007C38FA" w:rsidTr="00562713">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381BBF" w:rsidRPr="007C38FA" w:rsidRDefault="00381BBF" w:rsidP="00741C87">
            <w:pPr>
              <w:autoSpaceDE w:val="0"/>
              <w:autoSpaceDN w:val="0"/>
              <w:adjustRightInd w:val="0"/>
              <w:spacing w:before="40" w:after="40" w:line="260" w:lineRule="exact"/>
              <w:rPr>
                <w:sz w:val="16"/>
                <w:szCs w:val="16"/>
              </w:rPr>
            </w:pPr>
            <w:r w:rsidRPr="007C38FA">
              <w:rPr>
                <w:sz w:val="16"/>
                <w:szCs w:val="16"/>
              </w:rPr>
              <w:t xml:space="preserve">Personal de </w:t>
            </w:r>
            <w:r w:rsidRPr="007C38FA">
              <w:rPr>
                <w:snapToGrid w:val="0"/>
                <w:sz w:val="16"/>
                <w:szCs w:val="16"/>
              </w:rPr>
              <w:t>proyectos</w:t>
            </w:r>
          </w:p>
        </w:tc>
        <w:tc>
          <w:tcPr>
            <w:tcW w:w="846" w:type="pct"/>
            <w:tcBorders>
              <w:top w:val="single" w:sz="4" w:space="0" w:color="auto"/>
              <w:left w:val="single" w:sz="4" w:space="0" w:color="auto"/>
              <w:bottom w:val="single" w:sz="4" w:space="0" w:color="auto"/>
              <w:right w:val="single" w:sz="4" w:space="0" w:color="auto"/>
            </w:tcBorders>
            <w:vAlign w:val="center"/>
          </w:tcPr>
          <w:p w:rsidR="00381BBF" w:rsidRPr="007C38FA" w:rsidRDefault="00381BBF" w:rsidP="00562713">
            <w:pPr>
              <w:autoSpaceDE w:val="0"/>
              <w:autoSpaceDN w:val="0"/>
              <w:adjustRightInd w:val="0"/>
              <w:spacing w:before="40" w:after="40" w:line="260" w:lineRule="exact"/>
              <w:rPr>
                <w:sz w:val="16"/>
                <w:szCs w:val="16"/>
              </w:rPr>
            </w:pPr>
            <w:r w:rsidRPr="007C38FA">
              <w:rPr>
                <w:sz w:val="16"/>
                <w:szCs w:val="16"/>
              </w:rPr>
              <w:t>5.564.680</w:t>
            </w:r>
          </w:p>
        </w:tc>
        <w:tc>
          <w:tcPr>
            <w:tcW w:w="840" w:type="pct"/>
            <w:tcBorders>
              <w:top w:val="single" w:sz="4" w:space="0" w:color="auto"/>
              <w:left w:val="single" w:sz="4" w:space="0" w:color="auto"/>
              <w:bottom w:val="single" w:sz="4" w:space="0" w:color="auto"/>
              <w:right w:val="single" w:sz="4" w:space="0" w:color="auto"/>
            </w:tcBorders>
            <w:vAlign w:val="center"/>
          </w:tcPr>
          <w:p w:rsidR="00381BBF" w:rsidRPr="007C38FA" w:rsidRDefault="00381BBF" w:rsidP="00562713">
            <w:pPr>
              <w:autoSpaceDE w:val="0"/>
              <w:autoSpaceDN w:val="0"/>
              <w:adjustRightInd w:val="0"/>
              <w:spacing w:before="40" w:after="40" w:line="260" w:lineRule="exact"/>
              <w:rPr>
                <w:sz w:val="16"/>
                <w:szCs w:val="16"/>
              </w:rPr>
            </w:pPr>
            <w:r w:rsidRPr="007C38FA">
              <w:rPr>
                <w:sz w:val="16"/>
                <w:szCs w:val="16"/>
              </w:rPr>
              <w:t>9.037.623</w:t>
            </w:r>
          </w:p>
        </w:tc>
        <w:tc>
          <w:tcPr>
            <w:tcW w:w="872" w:type="pct"/>
            <w:tcBorders>
              <w:top w:val="single" w:sz="4" w:space="0" w:color="auto"/>
              <w:left w:val="single" w:sz="4" w:space="0" w:color="auto"/>
              <w:bottom w:val="single" w:sz="4" w:space="0" w:color="auto"/>
              <w:right w:val="single" w:sz="4" w:space="0" w:color="auto"/>
            </w:tcBorders>
          </w:tcPr>
          <w:p w:rsidR="00381BBF" w:rsidRPr="007C38FA" w:rsidRDefault="00381BBF" w:rsidP="00562713">
            <w:pPr>
              <w:autoSpaceDE w:val="0"/>
              <w:autoSpaceDN w:val="0"/>
              <w:adjustRightInd w:val="0"/>
              <w:spacing w:before="40" w:after="40" w:line="260" w:lineRule="exact"/>
              <w:rPr>
                <w:sz w:val="16"/>
                <w:szCs w:val="16"/>
              </w:rPr>
            </w:pPr>
            <w:r w:rsidRPr="007C38FA">
              <w:rPr>
                <w:sz w:val="16"/>
                <w:szCs w:val="16"/>
              </w:rPr>
              <w:t>5.446.888</w:t>
            </w:r>
          </w:p>
        </w:tc>
        <w:tc>
          <w:tcPr>
            <w:tcW w:w="874" w:type="pct"/>
            <w:tcBorders>
              <w:top w:val="single" w:sz="4" w:space="0" w:color="auto"/>
              <w:left w:val="single" w:sz="4" w:space="0" w:color="auto"/>
              <w:bottom w:val="single" w:sz="4" w:space="0" w:color="auto"/>
              <w:right w:val="single" w:sz="4" w:space="0" w:color="auto"/>
            </w:tcBorders>
          </w:tcPr>
          <w:p w:rsidR="00381BBF" w:rsidRPr="007C38FA" w:rsidRDefault="00381BBF" w:rsidP="00562713">
            <w:pPr>
              <w:autoSpaceDE w:val="0"/>
              <w:autoSpaceDN w:val="0"/>
              <w:adjustRightInd w:val="0"/>
              <w:spacing w:before="40" w:after="40" w:line="260" w:lineRule="exact"/>
              <w:rPr>
                <w:sz w:val="16"/>
                <w:szCs w:val="16"/>
              </w:rPr>
            </w:pPr>
            <w:r w:rsidRPr="007C38FA">
              <w:rPr>
                <w:sz w:val="16"/>
                <w:szCs w:val="16"/>
              </w:rPr>
              <w:t>6.443.229</w:t>
            </w:r>
          </w:p>
        </w:tc>
      </w:tr>
      <w:tr w:rsidR="00381BBF" w:rsidRPr="007C38FA" w:rsidTr="00562713">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381BBF" w:rsidRPr="007C38FA" w:rsidRDefault="00381BBF" w:rsidP="00741C87">
            <w:pPr>
              <w:autoSpaceDE w:val="0"/>
              <w:autoSpaceDN w:val="0"/>
              <w:adjustRightInd w:val="0"/>
              <w:spacing w:before="40" w:after="40" w:line="260" w:lineRule="exact"/>
              <w:rPr>
                <w:sz w:val="16"/>
                <w:szCs w:val="16"/>
              </w:rPr>
            </w:pPr>
            <w:r w:rsidRPr="007C38FA">
              <w:rPr>
                <w:sz w:val="16"/>
                <w:szCs w:val="16"/>
              </w:rPr>
              <w:t>Recursos asignados a la participación de usuarios</w:t>
            </w:r>
          </w:p>
        </w:tc>
        <w:tc>
          <w:tcPr>
            <w:tcW w:w="846" w:type="pct"/>
            <w:tcBorders>
              <w:top w:val="single" w:sz="4" w:space="0" w:color="auto"/>
              <w:left w:val="single" w:sz="4" w:space="0" w:color="auto"/>
              <w:bottom w:val="single" w:sz="4" w:space="0" w:color="auto"/>
              <w:right w:val="single" w:sz="4" w:space="0" w:color="auto"/>
            </w:tcBorders>
            <w:vAlign w:val="center"/>
          </w:tcPr>
          <w:p w:rsidR="00381BBF" w:rsidRPr="007C38FA" w:rsidRDefault="00381BBF" w:rsidP="00562713">
            <w:pPr>
              <w:autoSpaceDE w:val="0"/>
              <w:autoSpaceDN w:val="0"/>
              <w:adjustRightInd w:val="0"/>
              <w:spacing w:before="40" w:after="40" w:line="260" w:lineRule="exact"/>
              <w:rPr>
                <w:sz w:val="16"/>
                <w:szCs w:val="16"/>
              </w:rPr>
            </w:pPr>
            <w:r w:rsidRPr="007C38FA">
              <w:rPr>
                <w:sz w:val="16"/>
                <w:szCs w:val="16"/>
              </w:rPr>
              <w:t>2.703.800</w:t>
            </w:r>
          </w:p>
        </w:tc>
        <w:tc>
          <w:tcPr>
            <w:tcW w:w="840" w:type="pct"/>
            <w:tcBorders>
              <w:top w:val="single" w:sz="4" w:space="0" w:color="auto"/>
              <w:left w:val="single" w:sz="4" w:space="0" w:color="auto"/>
              <w:bottom w:val="single" w:sz="4" w:space="0" w:color="auto"/>
              <w:right w:val="single" w:sz="4" w:space="0" w:color="auto"/>
            </w:tcBorders>
            <w:vAlign w:val="center"/>
          </w:tcPr>
          <w:p w:rsidR="00381BBF" w:rsidRPr="007C38FA" w:rsidRDefault="00381BBF" w:rsidP="00562713">
            <w:pPr>
              <w:autoSpaceDE w:val="0"/>
              <w:autoSpaceDN w:val="0"/>
              <w:adjustRightInd w:val="0"/>
              <w:spacing w:before="40" w:after="40" w:line="260" w:lineRule="exact"/>
              <w:rPr>
                <w:sz w:val="16"/>
                <w:szCs w:val="16"/>
              </w:rPr>
            </w:pPr>
            <w:r w:rsidRPr="007C38FA">
              <w:rPr>
                <w:sz w:val="16"/>
                <w:szCs w:val="16"/>
              </w:rPr>
              <w:t>1.737.022</w:t>
            </w:r>
          </w:p>
        </w:tc>
        <w:tc>
          <w:tcPr>
            <w:tcW w:w="872" w:type="pct"/>
            <w:tcBorders>
              <w:top w:val="single" w:sz="4" w:space="0" w:color="auto"/>
              <w:left w:val="single" w:sz="4" w:space="0" w:color="auto"/>
              <w:bottom w:val="single" w:sz="4" w:space="0" w:color="auto"/>
              <w:right w:val="single" w:sz="4" w:space="0" w:color="auto"/>
            </w:tcBorders>
          </w:tcPr>
          <w:p w:rsidR="00381BBF" w:rsidRPr="007C38FA" w:rsidRDefault="00381BBF" w:rsidP="00562713">
            <w:pPr>
              <w:autoSpaceDE w:val="0"/>
              <w:autoSpaceDN w:val="0"/>
              <w:adjustRightInd w:val="0"/>
              <w:spacing w:before="40" w:after="40" w:line="260" w:lineRule="exact"/>
              <w:rPr>
                <w:sz w:val="16"/>
                <w:szCs w:val="16"/>
              </w:rPr>
            </w:pPr>
            <w:r w:rsidRPr="007C38FA">
              <w:rPr>
                <w:sz w:val="16"/>
                <w:szCs w:val="16"/>
              </w:rPr>
              <w:t>1.094.509</w:t>
            </w:r>
          </w:p>
        </w:tc>
        <w:tc>
          <w:tcPr>
            <w:tcW w:w="874" w:type="pct"/>
            <w:tcBorders>
              <w:top w:val="single" w:sz="4" w:space="0" w:color="auto"/>
              <w:left w:val="single" w:sz="4" w:space="0" w:color="auto"/>
              <w:bottom w:val="single" w:sz="4" w:space="0" w:color="auto"/>
              <w:right w:val="single" w:sz="4" w:space="0" w:color="auto"/>
            </w:tcBorders>
          </w:tcPr>
          <w:p w:rsidR="00381BBF" w:rsidRPr="007C38FA" w:rsidRDefault="00381BBF" w:rsidP="00562713">
            <w:pPr>
              <w:autoSpaceDE w:val="0"/>
              <w:autoSpaceDN w:val="0"/>
              <w:adjustRightInd w:val="0"/>
              <w:spacing w:before="40" w:after="40" w:line="260" w:lineRule="exact"/>
              <w:rPr>
                <w:sz w:val="16"/>
                <w:szCs w:val="16"/>
              </w:rPr>
            </w:pPr>
            <w:r w:rsidRPr="007C38FA">
              <w:rPr>
                <w:sz w:val="16"/>
                <w:szCs w:val="16"/>
              </w:rPr>
              <w:t>1.297.214</w:t>
            </w:r>
          </w:p>
        </w:tc>
      </w:tr>
      <w:tr w:rsidR="00381BBF" w:rsidRPr="007C38FA" w:rsidTr="00562713">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381BBF" w:rsidRPr="007C38FA" w:rsidRDefault="00C14AFB" w:rsidP="00A426E2">
            <w:pPr>
              <w:autoSpaceDE w:val="0"/>
              <w:autoSpaceDN w:val="0"/>
              <w:adjustRightInd w:val="0"/>
              <w:spacing w:before="40" w:after="40" w:line="260" w:lineRule="exact"/>
              <w:rPr>
                <w:sz w:val="16"/>
                <w:szCs w:val="16"/>
              </w:rPr>
            </w:pPr>
            <w:r w:rsidRPr="007C38FA">
              <w:rPr>
                <w:sz w:val="16"/>
                <w:szCs w:val="16"/>
              </w:rPr>
              <w:t>Asociado</w:t>
            </w:r>
            <w:r w:rsidR="00381BBF" w:rsidRPr="007C38FA">
              <w:rPr>
                <w:sz w:val="16"/>
                <w:szCs w:val="16"/>
              </w:rPr>
              <w:t xml:space="preserve"> externo</w:t>
            </w:r>
          </w:p>
        </w:tc>
        <w:tc>
          <w:tcPr>
            <w:tcW w:w="846" w:type="pct"/>
            <w:tcBorders>
              <w:top w:val="single" w:sz="4" w:space="0" w:color="auto"/>
              <w:left w:val="single" w:sz="4" w:space="0" w:color="auto"/>
              <w:bottom w:val="single" w:sz="4" w:space="0" w:color="auto"/>
              <w:right w:val="single" w:sz="4" w:space="0" w:color="auto"/>
            </w:tcBorders>
            <w:vAlign w:val="center"/>
          </w:tcPr>
          <w:p w:rsidR="00381BBF" w:rsidRPr="007C38FA" w:rsidRDefault="00381BBF" w:rsidP="00562713">
            <w:pPr>
              <w:autoSpaceDE w:val="0"/>
              <w:autoSpaceDN w:val="0"/>
              <w:adjustRightInd w:val="0"/>
              <w:spacing w:before="40" w:after="40" w:line="260" w:lineRule="exact"/>
              <w:rPr>
                <w:sz w:val="16"/>
                <w:szCs w:val="16"/>
              </w:rPr>
            </w:pPr>
            <w:r w:rsidRPr="007C38FA">
              <w:rPr>
                <w:sz w:val="16"/>
                <w:szCs w:val="16"/>
              </w:rPr>
              <w:t>9.896.109</w:t>
            </w:r>
          </w:p>
        </w:tc>
        <w:tc>
          <w:tcPr>
            <w:tcW w:w="840" w:type="pct"/>
            <w:tcBorders>
              <w:top w:val="single" w:sz="4" w:space="0" w:color="auto"/>
              <w:left w:val="single" w:sz="4" w:space="0" w:color="auto"/>
              <w:bottom w:val="single" w:sz="4" w:space="0" w:color="auto"/>
              <w:right w:val="single" w:sz="4" w:space="0" w:color="auto"/>
            </w:tcBorders>
            <w:vAlign w:val="center"/>
          </w:tcPr>
          <w:p w:rsidR="00381BBF" w:rsidRPr="007C38FA" w:rsidRDefault="00381BBF" w:rsidP="00562713">
            <w:pPr>
              <w:autoSpaceDE w:val="0"/>
              <w:autoSpaceDN w:val="0"/>
              <w:adjustRightInd w:val="0"/>
              <w:spacing w:before="40" w:after="40" w:line="260" w:lineRule="exact"/>
              <w:rPr>
                <w:sz w:val="16"/>
                <w:szCs w:val="16"/>
              </w:rPr>
            </w:pPr>
            <w:r w:rsidRPr="007C38FA">
              <w:rPr>
                <w:sz w:val="16"/>
                <w:szCs w:val="16"/>
              </w:rPr>
              <w:t>9.073.794</w:t>
            </w:r>
          </w:p>
        </w:tc>
        <w:tc>
          <w:tcPr>
            <w:tcW w:w="872" w:type="pct"/>
            <w:tcBorders>
              <w:top w:val="single" w:sz="4" w:space="0" w:color="auto"/>
              <w:left w:val="single" w:sz="4" w:space="0" w:color="auto"/>
              <w:bottom w:val="single" w:sz="4" w:space="0" w:color="auto"/>
              <w:right w:val="single" w:sz="4" w:space="0" w:color="auto"/>
            </w:tcBorders>
          </w:tcPr>
          <w:p w:rsidR="00381BBF" w:rsidRPr="007C38FA" w:rsidRDefault="00381BBF" w:rsidP="00562713">
            <w:pPr>
              <w:autoSpaceDE w:val="0"/>
              <w:autoSpaceDN w:val="0"/>
              <w:adjustRightInd w:val="0"/>
              <w:spacing w:before="40" w:after="40" w:line="260" w:lineRule="exact"/>
              <w:rPr>
                <w:sz w:val="16"/>
                <w:szCs w:val="16"/>
              </w:rPr>
            </w:pPr>
            <w:r w:rsidRPr="007C38FA">
              <w:rPr>
                <w:sz w:val="16"/>
                <w:szCs w:val="16"/>
              </w:rPr>
              <w:t>5.376.986</w:t>
            </w:r>
          </w:p>
        </w:tc>
        <w:tc>
          <w:tcPr>
            <w:tcW w:w="874" w:type="pct"/>
            <w:tcBorders>
              <w:top w:val="single" w:sz="4" w:space="0" w:color="auto"/>
              <w:left w:val="single" w:sz="4" w:space="0" w:color="auto"/>
              <w:bottom w:val="single" w:sz="4" w:space="0" w:color="auto"/>
              <w:right w:val="single" w:sz="4" w:space="0" w:color="auto"/>
            </w:tcBorders>
          </w:tcPr>
          <w:p w:rsidR="00381BBF" w:rsidRPr="007C38FA" w:rsidRDefault="00381BBF" w:rsidP="00562713">
            <w:pPr>
              <w:autoSpaceDE w:val="0"/>
              <w:autoSpaceDN w:val="0"/>
              <w:adjustRightInd w:val="0"/>
              <w:spacing w:before="40" w:after="40" w:line="260" w:lineRule="exact"/>
              <w:rPr>
                <w:sz w:val="16"/>
                <w:szCs w:val="16"/>
              </w:rPr>
            </w:pPr>
            <w:r w:rsidRPr="007C38FA">
              <w:rPr>
                <w:sz w:val="16"/>
                <w:szCs w:val="16"/>
              </w:rPr>
              <w:t>7.340.767</w:t>
            </w:r>
          </w:p>
        </w:tc>
      </w:tr>
      <w:tr w:rsidR="00381BBF" w:rsidRPr="007C38FA" w:rsidTr="00562713">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381BBF" w:rsidRPr="007C38FA" w:rsidRDefault="00381BBF" w:rsidP="00741C87">
            <w:pPr>
              <w:autoSpaceDE w:val="0"/>
              <w:autoSpaceDN w:val="0"/>
              <w:adjustRightInd w:val="0"/>
              <w:spacing w:before="40" w:after="40" w:line="260" w:lineRule="exact"/>
              <w:rPr>
                <w:sz w:val="16"/>
                <w:szCs w:val="16"/>
              </w:rPr>
            </w:pPr>
            <w:r w:rsidRPr="007C38FA">
              <w:rPr>
                <w:sz w:val="16"/>
                <w:szCs w:val="16"/>
              </w:rPr>
              <w:t>Formación</w:t>
            </w:r>
          </w:p>
        </w:tc>
        <w:tc>
          <w:tcPr>
            <w:tcW w:w="846" w:type="pct"/>
            <w:tcBorders>
              <w:top w:val="single" w:sz="4" w:space="0" w:color="auto"/>
              <w:left w:val="single" w:sz="4" w:space="0" w:color="auto"/>
              <w:bottom w:val="single" w:sz="4" w:space="0" w:color="auto"/>
              <w:right w:val="single" w:sz="4" w:space="0" w:color="auto"/>
            </w:tcBorders>
            <w:vAlign w:val="center"/>
          </w:tcPr>
          <w:p w:rsidR="00381BBF" w:rsidRPr="007C38FA" w:rsidRDefault="00381BBF" w:rsidP="00562713">
            <w:pPr>
              <w:autoSpaceDE w:val="0"/>
              <w:autoSpaceDN w:val="0"/>
              <w:adjustRightInd w:val="0"/>
              <w:spacing w:before="40" w:after="40" w:line="260" w:lineRule="exact"/>
              <w:rPr>
                <w:sz w:val="16"/>
                <w:szCs w:val="16"/>
              </w:rPr>
            </w:pPr>
            <w:r w:rsidRPr="007C38FA">
              <w:rPr>
                <w:sz w:val="16"/>
                <w:szCs w:val="16"/>
              </w:rPr>
              <w:t>1.253.780</w:t>
            </w:r>
          </w:p>
        </w:tc>
        <w:tc>
          <w:tcPr>
            <w:tcW w:w="840" w:type="pct"/>
            <w:tcBorders>
              <w:top w:val="single" w:sz="4" w:space="0" w:color="auto"/>
              <w:left w:val="single" w:sz="4" w:space="0" w:color="auto"/>
              <w:bottom w:val="single" w:sz="4" w:space="0" w:color="auto"/>
              <w:right w:val="single" w:sz="4" w:space="0" w:color="auto"/>
            </w:tcBorders>
            <w:vAlign w:val="center"/>
          </w:tcPr>
          <w:p w:rsidR="00381BBF" w:rsidRPr="007C38FA" w:rsidRDefault="00381BBF" w:rsidP="00562713">
            <w:pPr>
              <w:autoSpaceDE w:val="0"/>
              <w:autoSpaceDN w:val="0"/>
              <w:adjustRightInd w:val="0"/>
              <w:spacing w:before="40" w:after="40" w:line="260" w:lineRule="exact"/>
              <w:rPr>
                <w:sz w:val="16"/>
                <w:szCs w:val="16"/>
              </w:rPr>
            </w:pPr>
            <w:r w:rsidRPr="007C38FA">
              <w:rPr>
                <w:sz w:val="16"/>
                <w:szCs w:val="16"/>
              </w:rPr>
              <w:t>228.828</w:t>
            </w:r>
          </w:p>
        </w:tc>
        <w:tc>
          <w:tcPr>
            <w:tcW w:w="872" w:type="pct"/>
            <w:tcBorders>
              <w:top w:val="single" w:sz="4" w:space="0" w:color="auto"/>
              <w:left w:val="single" w:sz="4" w:space="0" w:color="auto"/>
              <w:bottom w:val="single" w:sz="4" w:space="0" w:color="auto"/>
              <w:right w:val="single" w:sz="4" w:space="0" w:color="auto"/>
            </w:tcBorders>
          </w:tcPr>
          <w:p w:rsidR="00381BBF" w:rsidRPr="007C38FA" w:rsidRDefault="00381BBF" w:rsidP="00562713">
            <w:pPr>
              <w:autoSpaceDE w:val="0"/>
              <w:autoSpaceDN w:val="0"/>
              <w:adjustRightInd w:val="0"/>
              <w:spacing w:before="40" w:after="40" w:line="260" w:lineRule="exact"/>
              <w:rPr>
                <w:sz w:val="16"/>
                <w:szCs w:val="16"/>
              </w:rPr>
            </w:pPr>
            <w:r w:rsidRPr="007C38FA">
              <w:rPr>
                <w:sz w:val="16"/>
                <w:szCs w:val="16"/>
              </w:rPr>
              <w:t>103.558</w:t>
            </w:r>
          </w:p>
        </w:tc>
        <w:tc>
          <w:tcPr>
            <w:tcW w:w="874" w:type="pct"/>
            <w:tcBorders>
              <w:top w:val="single" w:sz="4" w:space="0" w:color="auto"/>
              <w:left w:val="single" w:sz="4" w:space="0" w:color="auto"/>
              <w:bottom w:val="single" w:sz="4" w:space="0" w:color="auto"/>
              <w:right w:val="single" w:sz="4" w:space="0" w:color="auto"/>
            </w:tcBorders>
          </w:tcPr>
          <w:p w:rsidR="00381BBF" w:rsidRPr="007C38FA" w:rsidRDefault="00381BBF" w:rsidP="00562713">
            <w:pPr>
              <w:autoSpaceDE w:val="0"/>
              <w:autoSpaceDN w:val="0"/>
              <w:adjustRightInd w:val="0"/>
              <w:spacing w:before="40" w:after="40" w:line="260" w:lineRule="exact"/>
              <w:rPr>
                <w:sz w:val="16"/>
                <w:szCs w:val="16"/>
              </w:rPr>
            </w:pPr>
            <w:r w:rsidRPr="007C38FA">
              <w:rPr>
                <w:sz w:val="16"/>
                <w:szCs w:val="16"/>
              </w:rPr>
              <w:t>142.588</w:t>
            </w:r>
          </w:p>
        </w:tc>
      </w:tr>
      <w:tr w:rsidR="00381BBF" w:rsidRPr="007C38FA" w:rsidTr="00562713">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381BBF" w:rsidRPr="007C38FA" w:rsidRDefault="00381BBF" w:rsidP="00741C87">
            <w:pPr>
              <w:autoSpaceDE w:val="0"/>
              <w:autoSpaceDN w:val="0"/>
              <w:adjustRightInd w:val="0"/>
              <w:spacing w:before="40" w:after="40" w:line="260" w:lineRule="exact"/>
              <w:rPr>
                <w:sz w:val="16"/>
                <w:szCs w:val="16"/>
              </w:rPr>
            </w:pPr>
            <w:r w:rsidRPr="007C38FA">
              <w:rPr>
                <w:sz w:val="16"/>
                <w:szCs w:val="16"/>
              </w:rPr>
              <w:t>Comunicaciones y otros</w:t>
            </w:r>
          </w:p>
        </w:tc>
        <w:tc>
          <w:tcPr>
            <w:tcW w:w="846" w:type="pct"/>
            <w:tcBorders>
              <w:top w:val="single" w:sz="4" w:space="0" w:color="auto"/>
              <w:left w:val="single" w:sz="4" w:space="0" w:color="auto"/>
              <w:bottom w:val="single" w:sz="4" w:space="0" w:color="auto"/>
              <w:right w:val="single" w:sz="4" w:space="0" w:color="auto"/>
            </w:tcBorders>
            <w:vAlign w:val="center"/>
          </w:tcPr>
          <w:p w:rsidR="00381BBF" w:rsidRPr="007C38FA" w:rsidRDefault="00381BBF" w:rsidP="00562713">
            <w:pPr>
              <w:autoSpaceDE w:val="0"/>
              <w:autoSpaceDN w:val="0"/>
              <w:adjustRightInd w:val="0"/>
              <w:spacing w:before="40" w:after="40" w:line="260" w:lineRule="exact"/>
              <w:rPr>
                <w:sz w:val="16"/>
                <w:szCs w:val="16"/>
              </w:rPr>
            </w:pPr>
            <w:r w:rsidRPr="007C38FA">
              <w:rPr>
                <w:sz w:val="16"/>
                <w:szCs w:val="16"/>
              </w:rPr>
              <w:t>550.000</w:t>
            </w:r>
          </w:p>
        </w:tc>
        <w:tc>
          <w:tcPr>
            <w:tcW w:w="840" w:type="pct"/>
            <w:tcBorders>
              <w:top w:val="single" w:sz="4" w:space="0" w:color="auto"/>
              <w:left w:val="single" w:sz="4" w:space="0" w:color="auto"/>
              <w:bottom w:val="single" w:sz="4" w:space="0" w:color="auto"/>
              <w:right w:val="single" w:sz="4" w:space="0" w:color="auto"/>
            </w:tcBorders>
            <w:vAlign w:val="center"/>
          </w:tcPr>
          <w:p w:rsidR="00381BBF" w:rsidRPr="007C38FA" w:rsidRDefault="00381BBF" w:rsidP="00562713">
            <w:pPr>
              <w:autoSpaceDE w:val="0"/>
              <w:autoSpaceDN w:val="0"/>
              <w:adjustRightInd w:val="0"/>
              <w:spacing w:before="40" w:after="40" w:line="260" w:lineRule="exact"/>
              <w:rPr>
                <w:sz w:val="16"/>
                <w:szCs w:val="16"/>
              </w:rPr>
            </w:pPr>
            <w:r w:rsidRPr="007C38FA">
              <w:rPr>
                <w:sz w:val="16"/>
                <w:szCs w:val="16"/>
              </w:rPr>
              <w:t>390.188</w:t>
            </w:r>
          </w:p>
        </w:tc>
        <w:tc>
          <w:tcPr>
            <w:tcW w:w="872" w:type="pct"/>
            <w:tcBorders>
              <w:top w:val="single" w:sz="4" w:space="0" w:color="auto"/>
              <w:left w:val="single" w:sz="4" w:space="0" w:color="auto"/>
              <w:bottom w:val="single" w:sz="4" w:space="0" w:color="auto"/>
              <w:right w:val="single" w:sz="4" w:space="0" w:color="auto"/>
            </w:tcBorders>
          </w:tcPr>
          <w:p w:rsidR="00381BBF" w:rsidRPr="007C38FA" w:rsidRDefault="00381BBF" w:rsidP="00562713">
            <w:pPr>
              <w:autoSpaceDE w:val="0"/>
              <w:autoSpaceDN w:val="0"/>
              <w:adjustRightInd w:val="0"/>
              <w:spacing w:before="40" w:after="40" w:line="260" w:lineRule="exact"/>
              <w:rPr>
                <w:sz w:val="16"/>
                <w:szCs w:val="16"/>
              </w:rPr>
            </w:pPr>
            <w:r w:rsidRPr="007C38FA">
              <w:rPr>
                <w:sz w:val="16"/>
                <w:szCs w:val="16"/>
              </w:rPr>
              <w:t>191.524</w:t>
            </w:r>
          </w:p>
        </w:tc>
        <w:tc>
          <w:tcPr>
            <w:tcW w:w="874" w:type="pct"/>
            <w:tcBorders>
              <w:top w:val="single" w:sz="4" w:space="0" w:color="auto"/>
              <w:left w:val="single" w:sz="4" w:space="0" w:color="auto"/>
              <w:bottom w:val="single" w:sz="4" w:space="0" w:color="auto"/>
              <w:right w:val="single" w:sz="4" w:space="0" w:color="auto"/>
            </w:tcBorders>
          </w:tcPr>
          <w:p w:rsidR="00381BBF" w:rsidRPr="007C38FA" w:rsidRDefault="00381BBF" w:rsidP="00562713">
            <w:pPr>
              <w:autoSpaceDE w:val="0"/>
              <w:autoSpaceDN w:val="0"/>
              <w:adjustRightInd w:val="0"/>
              <w:spacing w:before="40" w:after="40" w:line="260" w:lineRule="exact"/>
              <w:rPr>
                <w:sz w:val="16"/>
                <w:szCs w:val="16"/>
              </w:rPr>
            </w:pPr>
            <w:r w:rsidRPr="007C38FA">
              <w:rPr>
                <w:sz w:val="16"/>
                <w:szCs w:val="16"/>
              </w:rPr>
              <w:t>310.988</w:t>
            </w:r>
          </w:p>
        </w:tc>
      </w:tr>
      <w:tr w:rsidR="006F17AD" w:rsidRPr="007C38FA" w:rsidTr="00562713">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6F17AD" w:rsidRPr="007C38FA" w:rsidRDefault="00381BBF" w:rsidP="00381BBF">
            <w:pPr>
              <w:autoSpaceDE w:val="0"/>
              <w:autoSpaceDN w:val="0"/>
              <w:adjustRightInd w:val="0"/>
              <w:spacing w:before="40" w:after="40" w:line="260" w:lineRule="exact"/>
              <w:rPr>
                <w:sz w:val="16"/>
                <w:szCs w:val="16"/>
              </w:rPr>
            </w:pPr>
            <w:r w:rsidRPr="007C38FA">
              <w:rPr>
                <w:sz w:val="16"/>
                <w:szCs w:val="16"/>
              </w:rPr>
              <w:t>Dotación acumulada para contingencias</w:t>
            </w:r>
            <w:r w:rsidR="006F17AD" w:rsidRPr="007C38FA">
              <w:rPr>
                <w:b/>
                <w:sz w:val="16"/>
                <w:szCs w:val="16"/>
                <w:vertAlign w:val="superscript"/>
              </w:rPr>
              <w:t>4</w:t>
            </w:r>
          </w:p>
        </w:tc>
        <w:tc>
          <w:tcPr>
            <w:tcW w:w="846" w:type="pct"/>
            <w:tcBorders>
              <w:top w:val="single" w:sz="4" w:space="0" w:color="auto"/>
              <w:left w:val="single" w:sz="4" w:space="0" w:color="auto"/>
              <w:bottom w:val="single" w:sz="4" w:space="0" w:color="auto"/>
              <w:right w:val="single" w:sz="4" w:space="0" w:color="auto"/>
            </w:tcBorders>
            <w:vAlign w:val="center"/>
          </w:tcPr>
          <w:p w:rsidR="006F17AD" w:rsidRPr="007C38FA" w:rsidRDefault="006F17AD" w:rsidP="00562713">
            <w:pPr>
              <w:autoSpaceDE w:val="0"/>
              <w:autoSpaceDN w:val="0"/>
              <w:adjustRightInd w:val="0"/>
              <w:spacing w:before="40" w:after="40" w:line="260" w:lineRule="exact"/>
              <w:rPr>
                <w:sz w:val="16"/>
                <w:szCs w:val="16"/>
              </w:rPr>
            </w:pPr>
            <w:r w:rsidRPr="007C38FA">
              <w:rPr>
                <w:sz w:val="16"/>
                <w:szCs w:val="16"/>
              </w:rPr>
              <w:t>-</w:t>
            </w:r>
          </w:p>
        </w:tc>
        <w:tc>
          <w:tcPr>
            <w:tcW w:w="840" w:type="pct"/>
            <w:tcBorders>
              <w:top w:val="single" w:sz="4" w:space="0" w:color="auto"/>
              <w:left w:val="single" w:sz="4" w:space="0" w:color="auto"/>
              <w:bottom w:val="single" w:sz="4" w:space="0" w:color="auto"/>
              <w:right w:val="single" w:sz="4" w:space="0" w:color="auto"/>
            </w:tcBorders>
            <w:vAlign w:val="center"/>
          </w:tcPr>
          <w:p w:rsidR="006F17AD" w:rsidRPr="007C38FA" w:rsidRDefault="006F17AD" w:rsidP="00562713">
            <w:pPr>
              <w:autoSpaceDE w:val="0"/>
              <w:autoSpaceDN w:val="0"/>
              <w:adjustRightInd w:val="0"/>
              <w:spacing w:before="40" w:after="40" w:line="260" w:lineRule="exact"/>
              <w:rPr>
                <w:sz w:val="16"/>
                <w:szCs w:val="16"/>
              </w:rPr>
            </w:pPr>
            <w:r w:rsidRPr="007C38FA">
              <w:rPr>
                <w:sz w:val="16"/>
                <w:szCs w:val="16"/>
              </w:rPr>
              <w:t>1</w:t>
            </w:r>
            <w:r w:rsidR="00381BBF" w:rsidRPr="007C38FA">
              <w:rPr>
                <w:sz w:val="16"/>
                <w:szCs w:val="16"/>
              </w:rPr>
              <w:t>.</w:t>
            </w:r>
            <w:r w:rsidRPr="007C38FA">
              <w:rPr>
                <w:sz w:val="16"/>
                <w:szCs w:val="16"/>
              </w:rPr>
              <w:t>578</w:t>
            </w:r>
            <w:r w:rsidR="00381BBF" w:rsidRPr="007C38FA">
              <w:rPr>
                <w:sz w:val="16"/>
                <w:szCs w:val="16"/>
              </w:rPr>
              <w:t>.</w:t>
            </w:r>
            <w:r w:rsidRPr="007C38FA">
              <w:rPr>
                <w:sz w:val="16"/>
                <w:szCs w:val="16"/>
              </w:rPr>
              <w:t>286</w:t>
            </w:r>
          </w:p>
        </w:tc>
        <w:tc>
          <w:tcPr>
            <w:tcW w:w="872" w:type="pct"/>
            <w:tcBorders>
              <w:top w:val="single" w:sz="4" w:space="0" w:color="auto"/>
              <w:left w:val="single" w:sz="4" w:space="0" w:color="auto"/>
              <w:bottom w:val="single" w:sz="4" w:space="0" w:color="auto"/>
              <w:right w:val="single" w:sz="4" w:space="0" w:color="auto"/>
            </w:tcBorders>
          </w:tcPr>
          <w:p w:rsidR="006F17AD" w:rsidRPr="007C38FA" w:rsidRDefault="006F17AD" w:rsidP="00562713">
            <w:pPr>
              <w:autoSpaceDE w:val="0"/>
              <w:autoSpaceDN w:val="0"/>
              <w:adjustRightInd w:val="0"/>
              <w:spacing w:before="40" w:after="40" w:line="260" w:lineRule="exact"/>
              <w:rPr>
                <w:sz w:val="16"/>
                <w:szCs w:val="16"/>
              </w:rPr>
            </w:pPr>
            <w:r w:rsidRPr="007C38FA">
              <w:rPr>
                <w:sz w:val="16"/>
                <w:szCs w:val="16"/>
              </w:rPr>
              <w:t>-</w:t>
            </w:r>
          </w:p>
        </w:tc>
        <w:tc>
          <w:tcPr>
            <w:tcW w:w="874" w:type="pct"/>
            <w:tcBorders>
              <w:top w:val="single" w:sz="4" w:space="0" w:color="auto"/>
              <w:left w:val="single" w:sz="4" w:space="0" w:color="auto"/>
              <w:bottom w:val="single" w:sz="4" w:space="0" w:color="auto"/>
              <w:right w:val="single" w:sz="4" w:space="0" w:color="auto"/>
            </w:tcBorders>
          </w:tcPr>
          <w:p w:rsidR="006F17AD" w:rsidRPr="007C38FA" w:rsidRDefault="006F17AD" w:rsidP="00562713">
            <w:pPr>
              <w:autoSpaceDE w:val="0"/>
              <w:autoSpaceDN w:val="0"/>
              <w:adjustRightInd w:val="0"/>
              <w:spacing w:before="40" w:after="40" w:line="260" w:lineRule="exact"/>
              <w:rPr>
                <w:sz w:val="16"/>
                <w:szCs w:val="16"/>
              </w:rPr>
            </w:pPr>
            <w:r w:rsidRPr="007C38FA">
              <w:rPr>
                <w:sz w:val="16"/>
                <w:szCs w:val="16"/>
              </w:rPr>
              <w:t>-</w:t>
            </w:r>
          </w:p>
        </w:tc>
      </w:tr>
      <w:tr w:rsidR="006F17AD" w:rsidRPr="007C38FA" w:rsidTr="00562713">
        <w:trPr>
          <w:jc w:val="center"/>
        </w:trPr>
        <w:tc>
          <w:tcPr>
            <w:tcW w:w="1568" w:type="pct"/>
            <w:tcBorders>
              <w:top w:val="single" w:sz="4" w:space="0" w:color="auto"/>
              <w:left w:val="single" w:sz="4" w:space="0" w:color="auto"/>
              <w:bottom w:val="single" w:sz="4" w:space="0" w:color="auto"/>
              <w:right w:val="single" w:sz="4" w:space="0" w:color="auto"/>
            </w:tcBorders>
            <w:shd w:val="clear" w:color="auto" w:fill="CCFFFF"/>
            <w:vAlign w:val="center"/>
          </w:tcPr>
          <w:p w:rsidR="006F17AD" w:rsidRPr="007C38FA" w:rsidRDefault="006F17AD" w:rsidP="00562713">
            <w:pPr>
              <w:autoSpaceDE w:val="0"/>
              <w:autoSpaceDN w:val="0"/>
              <w:adjustRightInd w:val="0"/>
              <w:spacing w:before="40" w:after="40" w:line="260" w:lineRule="exact"/>
              <w:rPr>
                <w:b/>
                <w:sz w:val="16"/>
                <w:szCs w:val="16"/>
              </w:rPr>
            </w:pPr>
            <w:r w:rsidRPr="007C38FA">
              <w:rPr>
                <w:b/>
                <w:sz w:val="16"/>
                <w:szCs w:val="16"/>
              </w:rPr>
              <w:t>Total</w:t>
            </w:r>
          </w:p>
        </w:tc>
        <w:tc>
          <w:tcPr>
            <w:tcW w:w="846" w:type="pct"/>
            <w:tcBorders>
              <w:top w:val="single" w:sz="4" w:space="0" w:color="auto"/>
              <w:left w:val="single" w:sz="4" w:space="0" w:color="auto"/>
              <w:bottom w:val="single" w:sz="4" w:space="0" w:color="auto"/>
              <w:right w:val="single" w:sz="4" w:space="0" w:color="auto"/>
            </w:tcBorders>
            <w:shd w:val="clear" w:color="auto" w:fill="CCFFFF"/>
            <w:vAlign w:val="center"/>
          </w:tcPr>
          <w:p w:rsidR="006F17AD" w:rsidRPr="007C38FA" w:rsidRDefault="006F17AD" w:rsidP="00562713">
            <w:pPr>
              <w:autoSpaceDE w:val="0"/>
              <w:autoSpaceDN w:val="0"/>
              <w:adjustRightInd w:val="0"/>
              <w:spacing w:before="40" w:after="40" w:line="260" w:lineRule="exact"/>
              <w:rPr>
                <w:b/>
                <w:sz w:val="16"/>
                <w:szCs w:val="16"/>
              </w:rPr>
            </w:pPr>
            <w:r w:rsidRPr="007C38FA">
              <w:rPr>
                <w:b/>
                <w:sz w:val="16"/>
                <w:szCs w:val="16"/>
              </w:rPr>
              <w:t>25</w:t>
            </w:r>
            <w:r w:rsidR="00381BBF" w:rsidRPr="007C38FA">
              <w:rPr>
                <w:b/>
                <w:sz w:val="16"/>
                <w:szCs w:val="16"/>
              </w:rPr>
              <w:t>.</w:t>
            </w:r>
            <w:r w:rsidRPr="007C38FA">
              <w:rPr>
                <w:b/>
                <w:sz w:val="16"/>
                <w:szCs w:val="16"/>
              </w:rPr>
              <w:t>341</w:t>
            </w:r>
            <w:r w:rsidR="00381BBF" w:rsidRPr="007C38FA">
              <w:rPr>
                <w:b/>
                <w:sz w:val="16"/>
                <w:szCs w:val="16"/>
              </w:rPr>
              <w:t>.</w:t>
            </w:r>
            <w:r w:rsidRPr="007C38FA">
              <w:rPr>
                <w:b/>
                <w:sz w:val="16"/>
                <w:szCs w:val="16"/>
              </w:rPr>
              <w:t>467</w:t>
            </w:r>
          </w:p>
        </w:tc>
        <w:tc>
          <w:tcPr>
            <w:tcW w:w="840" w:type="pct"/>
            <w:tcBorders>
              <w:top w:val="single" w:sz="4" w:space="0" w:color="auto"/>
              <w:left w:val="single" w:sz="4" w:space="0" w:color="auto"/>
              <w:bottom w:val="single" w:sz="4" w:space="0" w:color="auto"/>
              <w:right w:val="single" w:sz="4" w:space="0" w:color="auto"/>
            </w:tcBorders>
            <w:shd w:val="clear" w:color="auto" w:fill="CCFFFF"/>
            <w:vAlign w:val="center"/>
          </w:tcPr>
          <w:p w:rsidR="006F17AD" w:rsidRPr="007C38FA" w:rsidRDefault="006F17AD" w:rsidP="00562713">
            <w:pPr>
              <w:autoSpaceDE w:val="0"/>
              <w:autoSpaceDN w:val="0"/>
              <w:adjustRightInd w:val="0"/>
              <w:spacing w:before="40" w:after="40" w:line="260" w:lineRule="exact"/>
              <w:rPr>
                <w:b/>
                <w:sz w:val="16"/>
                <w:szCs w:val="16"/>
              </w:rPr>
            </w:pPr>
            <w:r w:rsidRPr="007C38FA">
              <w:rPr>
                <w:b/>
                <w:sz w:val="16"/>
                <w:szCs w:val="16"/>
              </w:rPr>
              <w:t>25</w:t>
            </w:r>
            <w:r w:rsidR="00381BBF" w:rsidRPr="007C38FA">
              <w:rPr>
                <w:b/>
                <w:sz w:val="16"/>
                <w:szCs w:val="16"/>
              </w:rPr>
              <w:t>.</w:t>
            </w:r>
            <w:r w:rsidRPr="007C38FA">
              <w:rPr>
                <w:b/>
                <w:sz w:val="16"/>
                <w:szCs w:val="16"/>
              </w:rPr>
              <w:t>341</w:t>
            </w:r>
            <w:r w:rsidR="00381BBF" w:rsidRPr="007C38FA">
              <w:rPr>
                <w:b/>
                <w:sz w:val="16"/>
                <w:szCs w:val="16"/>
              </w:rPr>
              <w:t>.</w:t>
            </w:r>
            <w:r w:rsidRPr="007C38FA">
              <w:rPr>
                <w:b/>
                <w:sz w:val="16"/>
                <w:szCs w:val="16"/>
              </w:rPr>
              <w:t>467</w:t>
            </w:r>
          </w:p>
        </w:tc>
        <w:tc>
          <w:tcPr>
            <w:tcW w:w="872" w:type="pct"/>
            <w:tcBorders>
              <w:top w:val="single" w:sz="4" w:space="0" w:color="auto"/>
              <w:left w:val="single" w:sz="4" w:space="0" w:color="auto"/>
              <w:bottom w:val="single" w:sz="4" w:space="0" w:color="auto"/>
              <w:right w:val="single" w:sz="4" w:space="0" w:color="auto"/>
            </w:tcBorders>
            <w:shd w:val="clear" w:color="auto" w:fill="CCFFFF"/>
          </w:tcPr>
          <w:p w:rsidR="006F17AD" w:rsidRPr="007C38FA" w:rsidRDefault="006F17AD" w:rsidP="00562713">
            <w:pPr>
              <w:autoSpaceDE w:val="0"/>
              <w:autoSpaceDN w:val="0"/>
              <w:adjustRightInd w:val="0"/>
              <w:spacing w:before="40" w:after="40" w:line="260" w:lineRule="exact"/>
              <w:rPr>
                <w:b/>
                <w:sz w:val="16"/>
                <w:szCs w:val="16"/>
              </w:rPr>
            </w:pPr>
            <w:r w:rsidRPr="007C38FA">
              <w:rPr>
                <w:b/>
                <w:sz w:val="16"/>
                <w:szCs w:val="16"/>
              </w:rPr>
              <w:t>14</w:t>
            </w:r>
            <w:r w:rsidR="00381BBF" w:rsidRPr="007C38FA">
              <w:rPr>
                <w:b/>
                <w:sz w:val="16"/>
                <w:szCs w:val="16"/>
              </w:rPr>
              <w:t>.</w:t>
            </w:r>
            <w:r w:rsidRPr="007C38FA">
              <w:rPr>
                <w:b/>
                <w:sz w:val="16"/>
                <w:szCs w:val="16"/>
              </w:rPr>
              <w:t>686</w:t>
            </w:r>
            <w:r w:rsidR="00381BBF" w:rsidRPr="007C38FA">
              <w:rPr>
                <w:b/>
                <w:sz w:val="16"/>
                <w:szCs w:val="16"/>
              </w:rPr>
              <w:t>.</w:t>
            </w:r>
            <w:r w:rsidRPr="007C38FA">
              <w:rPr>
                <w:b/>
                <w:sz w:val="16"/>
                <w:szCs w:val="16"/>
              </w:rPr>
              <w:t>063</w:t>
            </w:r>
          </w:p>
        </w:tc>
        <w:tc>
          <w:tcPr>
            <w:tcW w:w="874" w:type="pct"/>
            <w:tcBorders>
              <w:top w:val="single" w:sz="4" w:space="0" w:color="auto"/>
              <w:left w:val="single" w:sz="4" w:space="0" w:color="auto"/>
              <w:bottom w:val="single" w:sz="4" w:space="0" w:color="auto"/>
              <w:right w:val="single" w:sz="4" w:space="0" w:color="auto"/>
            </w:tcBorders>
            <w:shd w:val="clear" w:color="auto" w:fill="CCFFFF"/>
          </w:tcPr>
          <w:p w:rsidR="006F17AD" w:rsidRPr="007C38FA" w:rsidRDefault="006F17AD" w:rsidP="00562713">
            <w:pPr>
              <w:autoSpaceDE w:val="0"/>
              <w:autoSpaceDN w:val="0"/>
              <w:adjustRightInd w:val="0"/>
              <w:spacing w:before="40" w:after="40" w:line="260" w:lineRule="exact"/>
              <w:rPr>
                <w:b/>
                <w:sz w:val="16"/>
                <w:szCs w:val="16"/>
              </w:rPr>
            </w:pPr>
            <w:r w:rsidRPr="007C38FA">
              <w:rPr>
                <w:b/>
                <w:sz w:val="16"/>
                <w:szCs w:val="16"/>
              </w:rPr>
              <w:t>18</w:t>
            </w:r>
            <w:r w:rsidR="00381BBF" w:rsidRPr="007C38FA">
              <w:rPr>
                <w:b/>
                <w:sz w:val="16"/>
                <w:szCs w:val="16"/>
              </w:rPr>
              <w:t>.</w:t>
            </w:r>
            <w:r w:rsidRPr="007C38FA">
              <w:rPr>
                <w:b/>
                <w:sz w:val="16"/>
                <w:szCs w:val="16"/>
              </w:rPr>
              <w:t>204</w:t>
            </w:r>
            <w:r w:rsidR="00381BBF" w:rsidRPr="007C38FA">
              <w:rPr>
                <w:b/>
                <w:sz w:val="16"/>
                <w:szCs w:val="16"/>
              </w:rPr>
              <w:t>.</w:t>
            </w:r>
            <w:r w:rsidRPr="007C38FA">
              <w:rPr>
                <w:b/>
                <w:sz w:val="16"/>
                <w:szCs w:val="16"/>
              </w:rPr>
              <w:t>355</w:t>
            </w:r>
          </w:p>
        </w:tc>
      </w:tr>
    </w:tbl>
    <w:p w:rsidR="00381BBF" w:rsidRPr="007C38FA" w:rsidRDefault="006F17AD" w:rsidP="007C38FA">
      <w:pPr>
        <w:tabs>
          <w:tab w:val="left" w:pos="709"/>
        </w:tabs>
        <w:autoSpaceDE w:val="0"/>
        <w:autoSpaceDN w:val="0"/>
        <w:adjustRightInd w:val="0"/>
        <w:ind w:left="709" w:hanging="142"/>
        <w:rPr>
          <w:sz w:val="16"/>
          <w:szCs w:val="16"/>
        </w:rPr>
      </w:pPr>
      <w:r w:rsidRPr="007C38FA">
        <w:rPr>
          <w:sz w:val="16"/>
          <w:szCs w:val="16"/>
          <w:vertAlign w:val="superscript"/>
        </w:rPr>
        <w:t>1</w:t>
      </w:r>
      <w:r w:rsidRPr="007C38FA">
        <w:rPr>
          <w:sz w:val="16"/>
          <w:szCs w:val="16"/>
        </w:rPr>
        <w:t xml:space="preserve"> </w:t>
      </w:r>
      <w:r w:rsidRPr="007C38FA">
        <w:rPr>
          <w:sz w:val="16"/>
          <w:szCs w:val="16"/>
        </w:rPr>
        <w:tab/>
      </w:r>
      <w:r w:rsidR="00381BBF" w:rsidRPr="007C38FA">
        <w:rPr>
          <w:sz w:val="16"/>
          <w:szCs w:val="16"/>
        </w:rPr>
        <w:t xml:space="preserve">El presupuesto actualizado se basa en el gasto real </w:t>
      </w:r>
      <w:r w:rsidR="00A1674E" w:rsidRPr="007C38FA">
        <w:rPr>
          <w:sz w:val="16"/>
          <w:szCs w:val="16"/>
        </w:rPr>
        <w:t>a</w:t>
      </w:r>
      <w:r w:rsidR="005B57D2" w:rsidRPr="007C38FA">
        <w:rPr>
          <w:sz w:val="16"/>
          <w:szCs w:val="16"/>
        </w:rPr>
        <w:t>l 3</w:t>
      </w:r>
      <w:r w:rsidR="00381BBF" w:rsidRPr="007C38FA">
        <w:rPr>
          <w:sz w:val="16"/>
          <w:szCs w:val="16"/>
        </w:rPr>
        <w:t>1 de mayo d</w:t>
      </w:r>
      <w:r w:rsidR="005B57D2" w:rsidRPr="007C38FA">
        <w:rPr>
          <w:sz w:val="16"/>
          <w:szCs w:val="16"/>
        </w:rPr>
        <w:t>e 2</w:t>
      </w:r>
      <w:r w:rsidR="00381BBF" w:rsidRPr="007C38FA">
        <w:rPr>
          <w:sz w:val="16"/>
          <w:szCs w:val="16"/>
        </w:rPr>
        <w:t xml:space="preserve">015 y en el presupuesto estimado para </w:t>
      </w:r>
      <w:r w:rsidR="00A1674E" w:rsidRPr="007C38FA">
        <w:rPr>
          <w:sz w:val="16"/>
          <w:szCs w:val="16"/>
        </w:rPr>
        <w:t xml:space="preserve">proyectos </w:t>
      </w:r>
      <w:r w:rsidR="00381BBF" w:rsidRPr="007C38FA">
        <w:rPr>
          <w:sz w:val="16"/>
          <w:szCs w:val="16"/>
        </w:rPr>
        <w:t>previstos</w:t>
      </w:r>
      <w:r w:rsidR="00A1674E" w:rsidRPr="007C38FA">
        <w:rPr>
          <w:sz w:val="16"/>
          <w:szCs w:val="16"/>
        </w:rPr>
        <w:t xml:space="preserve"> en el futuro</w:t>
      </w:r>
      <w:r w:rsidR="00381BBF" w:rsidRPr="007C38FA">
        <w:rPr>
          <w:sz w:val="16"/>
          <w:szCs w:val="16"/>
        </w:rPr>
        <w:t xml:space="preserve">.  Este último </w:t>
      </w:r>
      <w:r w:rsidR="00A1674E" w:rsidRPr="007C38FA">
        <w:rPr>
          <w:sz w:val="16"/>
          <w:szCs w:val="16"/>
        </w:rPr>
        <w:t>prevé</w:t>
      </w:r>
      <w:r w:rsidR="00381BBF" w:rsidRPr="007C38FA">
        <w:rPr>
          <w:sz w:val="16"/>
          <w:szCs w:val="16"/>
        </w:rPr>
        <w:t xml:space="preserve"> una dotación </w:t>
      </w:r>
      <w:r w:rsidR="007466F9" w:rsidRPr="007C38FA">
        <w:rPr>
          <w:sz w:val="16"/>
          <w:szCs w:val="16"/>
        </w:rPr>
        <w:t>para</w:t>
      </w:r>
      <w:r w:rsidR="00381BBF" w:rsidRPr="007C38FA">
        <w:rPr>
          <w:sz w:val="16"/>
          <w:szCs w:val="16"/>
        </w:rPr>
        <w:t xml:space="preserve"> contingencia</w:t>
      </w:r>
      <w:r w:rsidR="007466F9" w:rsidRPr="007C38FA">
        <w:rPr>
          <w:sz w:val="16"/>
          <w:szCs w:val="16"/>
        </w:rPr>
        <w:t>s equivalente a</w:t>
      </w:r>
      <w:r w:rsidR="005B57D2" w:rsidRPr="007C38FA">
        <w:rPr>
          <w:sz w:val="16"/>
          <w:szCs w:val="16"/>
        </w:rPr>
        <w:t>l 1</w:t>
      </w:r>
      <w:r w:rsidR="00381BBF" w:rsidRPr="007C38FA">
        <w:rPr>
          <w:sz w:val="16"/>
          <w:szCs w:val="16"/>
        </w:rPr>
        <w:t xml:space="preserve">0%, </w:t>
      </w:r>
      <w:r w:rsidR="00A1674E" w:rsidRPr="007C38FA">
        <w:rPr>
          <w:sz w:val="16"/>
          <w:szCs w:val="16"/>
        </w:rPr>
        <w:t xml:space="preserve">con arreglo a </w:t>
      </w:r>
      <w:r w:rsidR="00381BBF" w:rsidRPr="007C38FA">
        <w:rPr>
          <w:sz w:val="16"/>
          <w:szCs w:val="16"/>
        </w:rPr>
        <w:t>los supuestos de planificación originales (document</w:t>
      </w:r>
      <w:r w:rsidR="00BC51EE" w:rsidRPr="007C38FA">
        <w:rPr>
          <w:sz w:val="16"/>
          <w:szCs w:val="16"/>
        </w:rPr>
        <w:t>o W</w:t>
      </w:r>
      <w:r w:rsidR="00381BBF" w:rsidRPr="007C38FA">
        <w:rPr>
          <w:sz w:val="16"/>
          <w:szCs w:val="16"/>
        </w:rPr>
        <w:t>O/PBC/15/17)</w:t>
      </w:r>
    </w:p>
    <w:p w:rsidR="006F17AD" w:rsidRPr="007C38FA" w:rsidRDefault="006F17AD" w:rsidP="007C38FA">
      <w:pPr>
        <w:tabs>
          <w:tab w:val="left" w:pos="709"/>
        </w:tabs>
        <w:autoSpaceDE w:val="0"/>
        <w:autoSpaceDN w:val="0"/>
        <w:adjustRightInd w:val="0"/>
        <w:ind w:left="709" w:hanging="142"/>
        <w:rPr>
          <w:sz w:val="16"/>
          <w:szCs w:val="16"/>
        </w:rPr>
      </w:pPr>
      <w:r w:rsidRPr="007C38FA">
        <w:rPr>
          <w:sz w:val="16"/>
          <w:szCs w:val="16"/>
          <w:vertAlign w:val="superscript"/>
        </w:rPr>
        <w:t>2</w:t>
      </w:r>
      <w:r w:rsidRPr="007C38FA">
        <w:rPr>
          <w:sz w:val="16"/>
          <w:szCs w:val="16"/>
        </w:rPr>
        <w:tab/>
      </w:r>
      <w:r w:rsidR="00381BBF" w:rsidRPr="007C38FA">
        <w:rPr>
          <w:sz w:val="16"/>
          <w:szCs w:val="16"/>
        </w:rPr>
        <w:t xml:space="preserve">El gasto real </w:t>
      </w:r>
      <w:r w:rsidR="00A1674E" w:rsidRPr="007C38FA">
        <w:rPr>
          <w:sz w:val="16"/>
          <w:szCs w:val="16"/>
        </w:rPr>
        <w:t xml:space="preserve">representa </w:t>
      </w:r>
      <w:r w:rsidR="00381BBF" w:rsidRPr="007C38FA">
        <w:rPr>
          <w:sz w:val="16"/>
          <w:szCs w:val="16"/>
        </w:rPr>
        <w:t xml:space="preserve">los gastos reales </w:t>
      </w:r>
      <w:r w:rsidR="00A1674E" w:rsidRPr="007C38FA">
        <w:rPr>
          <w:sz w:val="16"/>
          <w:szCs w:val="16"/>
        </w:rPr>
        <w:t>a</w:t>
      </w:r>
      <w:r w:rsidR="005B57D2" w:rsidRPr="007C38FA">
        <w:rPr>
          <w:sz w:val="16"/>
          <w:szCs w:val="16"/>
        </w:rPr>
        <w:t>l 3</w:t>
      </w:r>
      <w:r w:rsidR="00381BBF" w:rsidRPr="007C38FA">
        <w:rPr>
          <w:sz w:val="16"/>
          <w:szCs w:val="16"/>
        </w:rPr>
        <w:t>1 de mayo de 2015</w:t>
      </w:r>
      <w:r w:rsidRPr="007C38FA">
        <w:rPr>
          <w:sz w:val="16"/>
          <w:szCs w:val="16"/>
        </w:rPr>
        <w:t>.</w:t>
      </w:r>
    </w:p>
    <w:p w:rsidR="006F17AD" w:rsidRPr="007C38FA" w:rsidRDefault="006F17AD" w:rsidP="007C38FA">
      <w:pPr>
        <w:tabs>
          <w:tab w:val="left" w:pos="709"/>
        </w:tabs>
        <w:autoSpaceDE w:val="0"/>
        <w:autoSpaceDN w:val="0"/>
        <w:adjustRightInd w:val="0"/>
        <w:ind w:left="709" w:hanging="142"/>
        <w:rPr>
          <w:sz w:val="16"/>
          <w:szCs w:val="16"/>
        </w:rPr>
      </w:pPr>
      <w:r w:rsidRPr="007C38FA">
        <w:rPr>
          <w:sz w:val="16"/>
          <w:szCs w:val="16"/>
          <w:vertAlign w:val="superscript"/>
        </w:rPr>
        <w:t>3</w:t>
      </w:r>
      <w:r w:rsidRPr="007C38FA">
        <w:rPr>
          <w:sz w:val="16"/>
          <w:szCs w:val="16"/>
        </w:rPr>
        <w:tab/>
      </w:r>
      <w:r w:rsidR="00381BBF" w:rsidRPr="007C38FA">
        <w:rPr>
          <w:sz w:val="16"/>
          <w:szCs w:val="16"/>
        </w:rPr>
        <w:t xml:space="preserve">La estimación de la utilización del presupuesto </w:t>
      </w:r>
      <w:r w:rsidR="00A1674E" w:rsidRPr="007C38FA">
        <w:rPr>
          <w:sz w:val="16"/>
          <w:szCs w:val="16"/>
        </w:rPr>
        <w:t>hasta</w:t>
      </w:r>
      <w:r w:rsidR="00381BBF" w:rsidRPr="007C38FA">
        <w:rPr>
          <w:sz w:val="16"/>
          <w:szCs w:val="16"/>
        </w:rPr>
        <w:t xml:space="preserve"> finales d</w:t>
      </w:r>
      <w:r w:rsidR="005B57D2" w:rsidRPr="007C38FA">
        <w:rPr>
          <w:sz w:val="16"/>
          <w:szCs w:val="16"/>
        </w:rPr>
        <w:t>e 2</w:t>
      </w:r>
      <w:r w:rsidR="00381BBF" w:rsidRPr="007C38FA">
        <w:rPr>
          <w:sz w:val="16"/>
          <w:szCs w:val="16"/>
        </w:rPr>
        <w:t xml:space="preserve">015 </w:t>
      </w:r>
      <w:r w:rsidR="00166757" w:rsidRPr="007C38FA">
        <w:rPr>
          <w:sz w:val="16"/>
          <w:szCs w:val="16"/>
        </w:rPr>
        <w:t>comprende</w:t>
      </w:r>
      <w:r w:rsidR="00381BBF" w:rsidRPr="007C38FA">
        <w:rPr>
          <w:sz w:val="16"/>
          <w:szCs w:val="16"/>
        </w:rPr>
        <w:t xml:space="preserve"> el gasto real a</w:t>
      </w:r>
      <w:r w:rsidR="005B57D2" w:rsidRPr="007C38FA">
        <w:rPr>
          <w:sz w:val="16"/>
          <w:szCs w:val="16"/>
        </w:rPr>
        <w:t>l 3</w:t>
      </w:r>
      <w:r w:rsidR="00381BBF" w:rsidRPr="007C38FA">
        <w:rPr>
          <w:sz w:val="16"/>
          <w:szCs w:val="16"/>
        </w:rPr>
        <w:t>1 de mayo d</w:t>
      </w:r>
      <w:r w:rsidR="005B57D2" w:rsidRPr="007C38FA">
        <w:rPr>
          <w:sz w:val="16"/>
          <w:szCs w:val="16"/>
        </w:rPr>
        <w:t>e 2</w:t>
      </w:r>
      <w:r w:rsidR="00381BBF" w:rsidRPr="007C38FA">
        <w:rPr>
          <w:sz w:val="16"/>
          <w:szCs w:val="16"/>
        </w:rPr>
        <w:t>015 y los gastos previstos hasta finales d</w:t>
      </w:r>
      <w:r w:rsidR="005B57D2" w:rsidRPr="007C38FA">
        <w:rPr>
          <w:sz w:val="16"/>
          <w:szCs w:val="16"/>
        </w:rPr>
        <w:t>e 2</w:t>
      </w:r>
      <w:r w:rsidR="00381BBF" w:rsidRPr="007C38FA">
        <w:rPr>
          <w:sz w:val="16"/>
          <w:szCs w:val="16"/>
        </w:rPr>
        <w:t>015, sobre la base de los supuestos actuales en materia de gastos</w:t>
      </w:r>
      <w:r w:rsidRPr="007C38FA">
        <w:rPr>
          <w:sz w:val="16"/>
          <w:szCs w:val="16"/>
        </w:rPr>
        <w:t>.</w:t>
      </w:r>
    </w:p>
    <w:p w:rsidR="00BC51EE" w:rsidRPr="007C38FA" w:rsidRDefault="006F17AD" w:rsidP="007C38FA">
      <w:pPr>
        <w:tabs>
          <w:tab w:val="left" w:pos="709"/>
        </w:tabs>
        <w:autoSpaceDE w:val="0"/>
        <w:autoSpaceDN w:val="0"/>
        <w:adjustRightInd w:val="0"/>
        <w:ind w:left="709" w:hanging="142"/>
        <w:rPr>
          <w:sz w:val="16"/>
          <w:szCs w:val="16"/>
        </w:rPr>
      </w:pPr>
      <w:r w:rsidRPr="007C38FA">
        <w:rPr>
          <w:sz w:val="16"/>
          <w:szCs w:val="16"/>
          <w:vertAlign w:val="superscript"/>
        </w:rPr>
        <w:t>4</w:t>
      </w:r>
      <w:r w:rsidRPr="007C38FA">
        <w:rPr>
          <w:sz w:val="16"/>
          <w:szCs w:val="16"/>
        </w:rPr>
        <w:tab/>
      </w:r>
      <w:r w:rsidR="00381BBF" w:rsidRPr="007C38FA">
        <w:rPr>
          <w:sz w:val="16"/>
          <w:szCs w:val="16"/>
        </w:rPr>
        <w:t xml:space="preserve">La dotación acumulada para contingencias son fondos no utilizados </w:t>
      </w:r>
      <w:r w:rsidR="00A1674E" w:rsidRPr="007C38FA">
        <w:rPr>
          <w:sz w:val="16"/>
          <w:szCs w:val="16"/>
        </w:rPr>
        <w:t>para</w:t>
      </w:r>
      <w:r w:rsidR="00381BBF" w:rsidRPr="007C38FA">
        <w:rPr>
          <w:sz w:val="16"/>
          <w:szCs w:val="16"/>
        </w:rPr>
        <w:t xml:space="preserve"> proyectos ya ejecutados</w:t>
      </w:r>
      <w:r w:rsidR="00BC51EE" w:rsidRPr="007C38FA">
        <w:rPr>
          <w:sz w:val="16"/>
          <w:szCs w:val="16"/>
        </w:rPr>
        <w:t>.</w:t>
      </w:r>
    </w:p>
    <w:p w:rsidR="006F17AD" w:rsidRPr="007C38FA" w:rsidRDefault="00086F5E" w:rsidP="00A02251">
      <w:pPr>
        <w:pStyle w:val="ONUMFS"/>
      </w:pPr>
      <w:r w:rsidRPr="007C38FA">
        <w:lastRenderedPageBreak/>
        <w:t xml:space="preserve">En términos generales, </w:t>
      </w:r>
      <w:r w:rsidR="00D14863" w:rsidRPr="007C38FA">
        <w:t xml:space="preserve">el </w:t>
      </w:r>
      <w:r w:rsidR="00794754" w:rsidRPr="007C38FA">
        <w:t xml:space="preserve">presupuesto </w:t>
      </w:r>
      <w:r w:rsidR="00C14AFB" w:rsidRPr="007C38FA">
        <w:t xml:space="preserve">de </w:t>
      </w:r>
      <w:r w:rsidR="00794754" w:rsidRPr="007C38FA">
        <w:t xml:space="preserve">la cartera </w:t>
      </w:r>
      <w:r w:rsidR="00383405" w:rsidRPr="007C38FA">
        <w:t>está</w:t>
      </w:r>
      <w:r w:rsidR="00D14863" w:rsidRPr="007C38FA">
        <w:t xml:space="preserve"> bien encaminad</w:t>
      </w:r>
      <w:r w:rsidR="00383405" w:rsidRPr="007C38FA">
        <w:t>o</w:t>
      </w:r>
      <w:r w:rsidR="00D14863" w:rsidRPr="007C38FA">
        <w:t xml:space="preserve"> </w:t>
      </w:r>
      <w:r w:rsidR="00794754" w:rsidRPr="007C38FA">
        <w:t xml:space="preserve">y se prevé que </w:t>
      </w:r>
      <w:r w:rsidR="00736E51" w:rsidRPr="007C38FA">
        <w:t>la ejecución de todos los sectores funcionales principales se llev</w:t>
      </w:r>
      <w:r w:rsidR="00C73DD2" w:rsidRPr="007C38FA">
        <w:t>ará</w:t>
      </w:r>
      <w:r w:rsidR="00A1674E" w:rsidRPr="007C38FA">
        <w:t xml:space="preserve"> </w:t>
      </w:r>
      <w:r w:rsidR="00736E51" w:rsidRPr="007C38FA">
        <w:t>a cabo dentro de los límites del presupuesto original</w:t>
      </w:r>
      <w:r w:rsidR="00D14863" w:rsidRPr="007C38FA">
        <w:t xml:space="preserve">.  </w:t>
      </w:r>
      <w:r w:rsidR="00C73DD2" w:rsidRPr="007C38FA">
        <w:t>Se</w:t>
      </w:r>
      <w:r w:rsidR="00D14863" w:rsidRPr="007C38FA">
        <w:t xml:space="preserve"> prevé </w:t>
      </w:r>
      <w:r w:rsidR="00C73DD2" w:rsidRPr="007C38FA">
        <w:t xml:space="preserve">asimismo </w:t>
      </w:r>
      <w:r w:rsidR="00D14863" w:rsidRPr="007C38FA">
        <w:t xml:space="preserve">que los gastos </w:t>
      </w:r>
      <w:r w:rsidRPr="007C38FA">
        <w:t>finales</w:t>
      </w:r>
      <w:r w:rsidR="00D14863" w:rsidRPr="007C38FA">
        <w:t xml:space="preserve"> </w:t>
      </w:r>
      <w:r w:rsidRPr="007C38FA">
        <w:t xml:space="preserve">imputables </w:t>
      </w:r>
      <w:r w:rsidR="00166757" w:rsidRPr="007C38FA">
        <w:t>a</w:t>
      </w:r>
      <w:r w:rsidR="00383405" w:rsidRPr="007C38FA">
        <w:t>l ámbito de</w:t>
      </w:r>
      <w:r w:rsidRPr="007C38FA">
        <w:t xml:space="preserve"> la </w:t>
      </w:r>
      <w:r w:rsidR="00736E51" w:rsidRPr="007C38FA">
        <w:t xml:space="preserve">gestión </w:t>
      </w:r>
      <w:r w:rsidRPr="007C38FA">
        <w:t xml:space="preserve">del rendimiento institucional se mantendrán dentro de los límites </w:t>
      </w:r>
      <w:r w:rsidR="00C73DD2" w:rsidRPr="007C38FA">
        <w:t xml:space="preserve">establecidos en </w:t>
      </w:r>
      <w:r w:rsidRPr="007C38FA">
        <w:t>el presupuesto actualizado, aunque ligeramente por encima (3,5%) del presupuesto original estimado e</w:t>
      </w:r>
      <w:r w:rsidR="005B57D2" w:rsidRPr="007C38FA">
        <w:t>n 2</w:t>
      </w:r>
      <w:r w:rsidRPr="007C38FA">
        <w:t>010</w:t>
      </w:r>
      <w:r w:rsidR="00736E51" w:rsidRPr="007C38FA">
        <w:t>.  Esto se debe</w:t>
      </w:r>
      <w:r w:rsidR="00122D51" w:rsidRPr="007C38FA">
        <w:t>, según el</w:t>
      </w:r>
      <w:r w:rsidR="00736E51" w:rsidRPr="007C38FA">
        <w:t xml:space="preserve"> </w:t>
      </w:r>
      <w:r w:rsidR="00122D51" w:rsidRPr="007C38FA">
        <w:t xml:space="preserve">informe </w:t>
      </w:r>
      <w:r w:rsidR="00383405" w:rsidRPr="007C38FA">
        <w:t xml:space="preserve">de 2014 </w:t>
      </w:r>
      <w:r w:rsidR="00122D51" w:rsidRPr="007C38FA">
        <w:t xml:space="preserve">sobre la marcha de </w:t>
      </w:r>
      <w:r w:rsidR="0029616E" w:rsidRPr="007C38FA">
        <w:t xml:space="preserve">la instauración del sistema </w:t>
      </w:r>
      <w:r w:rsidR="00383405" w:rsidRPr="007C38FA">
        <w:t xml:space="preserve">de </w:t>
      </w:r>
      <w:r w:rsidR="00122D51" w:rsidRPr="007C38FA">
        <w:t>PRI, a la labor</w:t>
      </w:r>
      <w:r w:rsidR="00A02251" w:rsidRPr="007C38FA">
        <w:t xml:space="preserve"> adicional</w:t>
      </w:r>
      <w:r w:rsidR="00122D51" w:rsidRPr="007C38FA">
        <w:t xml:space="preserve"> que habrá de realizarse a nivel interno </w:t>
      </w:r>
      <w:r w:rsidR="00A02251" w:rsidRPr="007C38FA">
        <w:t xml:space="preserve">para </w:t>
      </w:r>
      <w:r w:rsidR="00A1674E" w:rsidRPr="007C38FA">
        <w:t>afianzar</w:t>
      </w:r>
      <w:r w:rsidR="0063531B" w:rsidRPr="007C38FA">
        <w:t>,</w:t>
      </w:r>
      <w:r w:rsidR="00A02251" w:rsidRPr="007C38FA">
        <w:t xml:space="preserve"> </w:t>
      </w:r>
      <w:r w:rsidR="0063531B" w:rsidRPr="007C38FA">
        <w:t xml:space="preserve">dentro de la Organización, </w:t>
      </w:r>
      <w:r w:rsidR="00A02251" w:rsidRPr="007C38FA">
        <w:t xml:space="preserve">las aptitudes y competencias </w:t>
      </w:r>
      <w:r w:rsidR="00C73DD2" w:rsidRPr="007C38FA">
        <w:t xml:space="preserve">relacionadas con </w:t>
      </w:r>
      <w:r w:rsidR="00A02251" w:rsidRPr="007C38FA">
        <w:t xml:space="preserve">las nuevas tecnologías </w:t>
      </w:r>
      <w:r w:rsidR="00383405" w:rsidRPr="007C38FA">
        <w:t>relativas a</w:t>
      </w:r>
      <w:r w:rsidR="00166757" w:rsidRPr="007C38FA">
        <w:t xml:space="preserve"> la </w:t>
      </w:r>
      <w:r w:rsidR="00A02251" w:rsidRPr="007C38FA">
        <w:t>gestión del rendimiento institucional,</w:t>
      </w:r>
      <w:r w:rsidR="0063531B" w:rsidRPr="007C38FA">
        <w:t xml:space="preserve"> </w:t>
      </w:r>
      <w:r w:rsidR="006F17AD" w:rsidRPr="007C38FA">
        <w:rPr>
          <w:i/>
        </w:rPr>
        <w:t>Hyperion</w:t>
      </w:r>
      <w:r w:rsidR="006F17AD" w:rsidRPr="007C38FA">
        <w:t xml:space="preserve"> </w:t>
      </w:r>
      <w:r w:rsidR="00A02251" w:rsidRPr="007C38FA">
        <w:t>y</w:t>
      </w:r>
      <w:r w:rsidR="00383405" w:rsidRPr="007C38FA">
        <w:t xml:space="preserve"> BI</w:t>
      </w:r>
      <w:r w:rsidR="00C73DD2" w:rsidRPr="007C38FA">
        <w:t xml:space="preserve">, </w:t>
      </w:r>
      <w:r w:rsidR="00383405" w:rsidRPr="007C38FA">
        <w:t>así como a la incorporación de</w:t>
      </w:r>
      <w:r w:rsidR="00C73DD2" w:rsidRPr="007C38FA">
        <w:t xml:space="preserve"> la gestión del riesgo institucional</w:t>
      </w:r>
      <w:r w:rsidR="00383405" w:rsidRPr="007C38FA">
        <w:t xml:space="preserve"> en el alcance de la cartera</w:t>
      </w:r>
      <w:r w:rsidR="006F17AD" w:rsidRPr="007C38FA">
        <w:t>.</w:t>
      </w:r>
    </w:p>
    <w:p w:rsidR="006F17AD" w:rsidRPr="007C38FA" w:rsidRDefault="00122D51" w:rsidP="006F17AD">
      <w:pPr>
        <w:pStyle w:val="ONUMFS"/>
      </w:pPr>
      <w:r w:rsidRPr="007C38FA">
        <w:t xml:space="preserve">Se </w:t>
      </w:r>
      <w:r w:rsidR="00A1674E" w:rsidRPr="007C38FA">
        <w:t>prevé</w:t>
      </w:r>
      <w:r w:rsidRPr="007C38FA">
        <w:t xml:space="preserve"> </w:t>
      </w:r>
      <w:r w:rsidR="0063531B" w:rsidRPr="007C38FA">
        <w:t xml:space="preserve">también </w:t>
      </w:r>
      <w:r w:rsidR="00A02251" w:rsidRPr="007C38FA">
        <w:t xml:space="preserve">que todos los elementos de costo se ejecuten </w:t>
      </w:r>
      <w:r w:rsidRPr="007C38FA">
        <w:t xml:space="preserve">con un </w:t>
      </w:r>
      <w:r w:rsidR="00A02251" w:rsidRPr="007C38FA">
        <w:t>presupuesto</w:t>
      </w:r>
      <w:r w:rsidRPr="007C38FA">
        <w:t xml:space="preserve"> inferior al</w:t>
      </w:r>
      <w:r w:rsidR="00A02251" w:rsidRPr="007C38FA">
        <w:t xml:space="preserve"> </w:t>
      </w:r>
      <w:r w:rsidR="005C189B" w:rsidRPr="007C38FA">
        <w:t>original,</w:t>
      </w:r>
      <w:r w:rsidR="00A02251" w:rsidRPr="007C38FA">
        <w:t xml:space="preserve"> salvo en lo tocante al personal de proyecto</w:t>
      </w:r>
      <w:r w:rsidR="006F17AD" w:rsidRPr="007C38FA">
        <w:t xml:space="preserve">.  </w:t>
      </w:r>
      <w:r w:rsidR="00A02251" w:rsidRPr="007C38FA">
        <w:t>Esto se debe</w:t>
      </w:r>
      <w:r w:rsidRPr="007C38FA">
        <w:t>,</w:t>
      </w:r>
      <w:r w:rsidR="00A02251" w:rsidRPr="007C38FA">
        <w:t xml:space="preserve"> en parte</w:t>
      </w:r>
      <w:r w:rsidRPr="007C38FA">
        <w:t>,</w:t>
      </w:r>
      <w:r w:rsidR="00A02251" w:rsidRPr="007C38FA">
        <w:t xml:space="preserve"> a </w:t>
      </w:r>
      <w:r w:rsidR="00A1674E" w:rsidRPr="007C38FA">
        <w:t>los</w:t>
      </w:r>
      <w:r w:rsidRPr="007C38FA">
        <w:t xml:space="preserve"> esfuerzos </w:t>
      </w:r>
      <w:r w:rsidR="00A02251" w:rsidRPr="007C38FA">
        <w:t>adicional</w:t>
      </w:r>
      <w:r w:rsidRPr="007C38FA">
        <w:t xml:space="preserve">es </w:t>
      </w:r>
      <w:r w:rsidR="00A1674E" w:rsidRPr="007C38FA">
        <w:t>que habrán de realizar</w:t>
      </w:r>
      <w:r w:rsidR="00383405" w:rsidRPr="007C38FA">
        <w:t>se</w:t>
      </w:r>
      <w:r w:rsidR="00A1674E" w:rsidRPr="007C38FA">
        <w:t xml:space="preserve"> </w:t>
      </w:r>
      <w:r w:rsidRPr="007C38FA">
        <w:t>a nivel interno</w:t>
      </w:r>
      <w:r w:rsidR="00A02251" w:rsidRPr="007C38FA">
        <w:t xml:space="preserve"> para </w:t>
      </w:r>
      <w:r w:rsidR="005C189B" w:rsidRPr="007C38FA">
        <w:t>incorporar</w:t>
      </w:r>
      <w:r w:rsidR="00A02251" w:rsidRPr="007C38FA">
        <w:t xml:space="preserve"> nuevas </w:t>
      </w:r>
      <w:r w:rsidR="005C189B" w:rsidRPr="007C38FA">
        <w:t>tecnologías</w:t>
      </w:r>
      <w:r w:rsidR="00A02251" w:rsidRPr="007C38FA">
        <w:t xml:space="preserve">, </w:t>
      </w:r>
      <w:r w:rsidRPr="007C38FA">
        <w:t xml:space="preserve">pero </w:t>
      </w:r>
      <w:r w:rsidR="00A02251" w:rsidRPr="007C38FA">
        <w:t>también</w:t>
      </w:r>
      <w:r w:rsidR="00A1674E" w:rsidRPr="007C38FA">
        <w:t xml:space="preserve"> subraya la acertada </w:t>
      </w:r>
      <w:r w:rsidR="00A02251" w:rsidRPr="007C38FA">
        <w:t xml:space="preserve">elección del </w:t>
      </w:r>
      <w:r w:rsidR="005C189B" w:rsidRPr="007C38FA">
        <w:t>método</w:t>
      </w:r>
      <w:r w:rsidR="00A02251" w:rsidRPr="007C38FA">
        <w:t xml:space="preserve"> de ejecución </w:t>
      </w:r>
      <w:r w:rsidR="005C189B" w:rsidRPr="007C38FA">
        <w:t>más</w:t>
      </w:r>
      <w:r w:rsidR="00A02251" w:rsidRPr="007C38FA">
        <w:t xml:space="preserve"> eficaz en función del costo</w:t>
      </w:r>
      <w:r w:rsidR="006F17AD" w:rsidRPr="007C38FA">
        <w:t xml:space="preserve">.  </w:t>
      </w:r>
      <w:r w:rsidR="00A02251" w:rsidRPr="007C38FA">
        <w:t>Por ejemplo, el</w:t>
      </w:r>
      <w:r w:rsidR="005C189B" w:rsidRPr="007C38FA">
        <w:t xml:space="preserve"> presupuesto</w:t>
      </w:r>
      <w:r w:rsidR="00A02251" w:rsidRPr="007C38FA">
        <w:t xml:space="preserve"> original para la formación y las </w:t>
      </w:r>
      <w:r w:rsidR="005C189B" w:rsidRPr="007C38FA">
        <w:t>comunicaciones</w:t>
      </w:r>
      <w:r w:rsidR="00A02251" w:rsidRPr="007C38FA">
        <w:t xml:space="preserve"> se </w:t>
      </w:r>
      <w:r w:rsidR="00A1674E" w:rsidRPr="007C38FA">
        <w:t>calculó sobre la base d</w:t>
      </w:r>
      <w:r w:rsidR="00A02251" w:rsidRPr="007C38FA">
        <w:t xml:space="preserve">el supuesto de que se contratarían </w:t>
      </w:r>
      <w:r w:rsidR="005C189B" w:rsidRPr="007C38FA">
        <w:t>proveedores</w:t>
      </w:r>
      <w:r w:rsidR="00A02251" w:rsidRPr="007C38FA">
        <w:t xml:space="preserve"> de servicios </w:t>
      </w:r>
      <w:r w:rsidR="005C189B" w:rsidRPr="007C38FA">
        <w:t>externos</w:t>
      </w:r>
      <w:r w:rsidR="00A02251" w:rsidRPr="007C38FA">
        <w:t xml:space="preserve">.  </w:t>
      </w:r>
      <w:r w:rsidR="007466F9" w:rsidRPr="007C38FA">
        <w:t xml:space="preserve">Ahora bien, </w:t>
      </w:r>
      <w:r w:rsidR="00A02251" w:rsidRPr="007C38FA">
        <w:t xml:space="preserve">en vez de contratar a proveedores </w:t>
      </w:r>
      <w:r w:rsidR="005C189B" w:rsidRPr="007C38FA">
        <w:t>externos</w:t>
      </w:r>
      <w:r w:rsidR="00A02251" w:rsidRPr="007C38FA">
        <w:t xml:space="preserve"> para esos servicios se </w:t>
      </w:r>
      <w:r w:rsidR="005C189B" w:rsidRPr="007C38FA">
        <w:t>decidió</w:t>
      </w:r>
      <w:r w:rsidR="00A02251" w:rsidRPr="007C38FA">
        <w:t xml:space="preserve"> </w:t>
      </w:r>
      <w:r w:rsidR="007466F9" w:rsidRPr="007C38FA">
        <w:t xml:space="preserve">recurrir a personal </w:t>
      </w:r>
      <w:r w:rsidR="0010759E" w:rsidRPr="007C38FA">
        <w:t xml:space="preserve">interno </w:t>
      </w:r>
      <w:r w:rsidR="00A02251" w:rsidRPr="007C38FA">
        <w:t>de proyecto</w:t>
      </w:r>
      <w:r w:rsidR="006F17AD" w:rsidRPr="007C38FA">
        <w:t xml:space="preserve">, </w:t>
      </w:r>
      <w:r w:rsidR="005C189B" w:rsidRPr="007C38FA">
        <w:t>contratado</w:t>
      </w:r>
      <w:r w:rsidR="00A02251" w:rsidRPr="007C38FA">
        <w:t xml:space="preserve"> directamente por </w:t>
      </w:r>
      <w:r w:rsidR="007466F9" w:rsidRPr="007C38FA">
        <w:t>la</w:t>
      </w:r>
      <w:r w:rsidR="00A02251" w:rsidRPr="007C38FA">
        <w:t xml:space="preserve"> OMPI </w:t>
      </w:r>
      <w:r w:rsidR="007466F9" w:rsidRPr="007C38FA">
        <w:t>por</w:t>
      </w:r>
      <w:r w:rsidR="00A02251" w:rsidRPr="007C38FA">
        <w:t xml:space="preserve"> </w:t>
      </w:r>
      <w:r w:rsidR="006467CC" w:rsidRPr="007C38FA">
        <w:t xml:space="preserve">un periodo correspondiente a </w:t>
      </w:r>
      <w:r w:rsidR="00A02251" w:rsidRPr="007C38FA">
        <w:t xml:space="preserve">la </w:t>
      </w:r>
      <w:r w:rsidR="005C189B" w:rsidRPr="007C38FA">
        <w:t>duración</w:t>
      </w:r>
      <w:r w:rsidR="00A02251" w:rsidRPr="007C38FA">
        <w:t xml:space="preserve"> </w:t>
      </w:r>
      <w:r w:rsidR="007466F9" w:rsidRPr="007C38FA">
        <w:t>del p</w:t>
      </w:r>
      <w:r w:rsidR="00A02251" w:rsidRPr="007C38FA">
        <w:t xml:space="preserve">royecto, a un costo muy </w:t>
      </w:r>
      <w:r w:rsidR="005C189B" w:rsidRPr="007C38FA">
        <w:t>inferior</w:t>
      </w:r>
      <w:r w:rsidR="00A02251" w:rsidRPr="007C38FA">
        <w:t xml:space="preserve">.  </w:t>
      </w:r>
      <w:r w:rsidR="005C189B" w:rsidRPr="007C38FA">
        <w:t xml:space="preserve">Esto permitió </w:t>
      </w:r>
      <w:r w:rsidR="007466F9" w:rsidRPr="007C38FA">
        <w:t xml:space="preserve">lograr </w:t>
      </w:r>
      <w:r w:rsidR="005C189B" w:rsidRPr="007C38FA">
        <w:t xml:space="preserve">que los conocimientos y las aptitudes se </w:t>
      </w:r>
      <w:r w:rsidR="007466F9" w:rsidRPr="007C38FA">
        <w:t>mantuvieran dentro de la Organización</w:t>
      </w:r>
      <w:r w:rsidR="005C189B" w:rsidRPr="007C38FA">
        <w:t>.  Según las prácticas contables estándar de la OMPI</w:t>
      </w:r>
      <w:r w:rsidR="006F17AD" w:rsidRPr="007C38FA">
        <w:t xml:space="preserve">, </w:t>
      </w:r>
      <w:r w:rsidR="005C189B" w:rsidRPr="007C38FA">
        <w:t xml:space="preserve">el costo de los recursos de </w:t>
      </w:r>
      <w:r w:rsidR="007466F9" w:rsidRPr="007C38FA">
        <w:t xml:space="preserve">personal </w:t>
      </w:r>
      <w:r w:rsidR="006467CC" w:rsidRPr="007C38FA">
        <w:t xml:space="preserve">interno </w:t>
      </w:r>
      <w:r w:rsidR="007466F9" w:rsidRPr="007C38FA">
        <w:t>de p</w:t>
      </w:r>
      <w:r w:rsidR="005C189B" w:rsidRPr="007C38FA">
        <w:t xml:space="preserve">royecto </w:t>
      </w:r>
      <w:r w:rsidR="007466F9" w:rsidRPr="007C38FA">
        <w:t>s</w:t>
      </w:r>
      <w:r w:rsidR="005C189B" w:rsidRPr="007C38FA">
        <w:t>e consigna en la cuent</w:t>
      </w:r>
      <w:r w:rsidR="007466F9" w:rsidRPr="007C38FA">
        <w:t xml:space="preserve">a </w:t>
      </w:r>
      <w:r w:rsidR="000B48DF" w:rsidRPr="007C38FA">
        <w:t xml:space="preserve">correspondiente a </w:t>
      </w:r>
      <w:r w:rsidR="007466F9" w:rsidRPr="007C38FA">
        <w:t>personal de proyecto, y no</w:t>
      </w:r>
      <w:r w:rsidR="005C189B" w:rsidRPr="007C38FA">
        <w:t xml:space="preserve"> </w:t>
      </w:r>
      <w:r w:rsidR="000B48DF" w:rsidRPr="007C38FA">
        <w:t xml:space="preserve">a </w:t>
      </w:r>
      <w:r w:rsidR="005C189B" w:rsidRPr="007C38FA">
        <w:t xml:space="preserve">formación y comunicaciones, por lo que el presupuesto actualizado para las categorías </w:t>
      </w:r>
      <w:r w:rsidR="000B48DF" w:rsidRPr="007C38FA">
        <w:t xml:space="preserve">mencionadas en segundo término </w:t>
      </w:r>
      <w:r w:rsidR="005C189B" w:rsidRPr="007C38FA">
        <w:t>es inferior al del presupuesto original del proyecto</w:t>
      </w:r>
      <w:r w:rsidR="006F17AD" w:rsidRPr="007C38FA">
        <w:t xml:space="preserve">, </w:t>
      </w:r>
      <w:r w:rsidR="005C189B" w:rsidRPr="007C38FA">
        <w:t xml:space="preserve">mientras que el presupuesto actualizado para el personal de </w:t>
      </w:r>
      <w:r w:rsidR="007466F9" w:rsidRPr="007C38FA">
        <w:t>p</w:t>
      </w:r>
      <w:r w:rsidR="005C189B" w:rsidRPr="007C38FA">
        <w:t>royecto es más elevado</w:t>
      </w:r>
      <w:r w:rsidR="006F17AD" w:rsidRPr="007C38FA">
        <w:t>.</w:t>
      </w:r>
    </w:p>
    <w:p w:rsidR="00BC51EE" w:rsidRPr="007C38FA" w:rsidRDefault="00741C87" w:rsidP="006F17AD">
      <w:pPr>
        <w:pStyle w:val="ONUMFS"/>
      </w:pPr>
      <w:r w:rsidRPr="007C38FA">
        <w:t xml:space="preserve">En términos generales se </w:t>
      </w:r>
      <w:r w:rsidR="006467CC" w:rsidRPr="007C38FA">
        <w:t>prevé</w:t>
      </w:r>
      <w:r w:rsidRPr="007C38FA">
        <w:t xml:space="preserve"> que los proyectos de la cartera de la PRI</w:t>
      </w:r>
      <w:r w:rsidR="006F17AD" w:rsidRPr="007C38FA">
        <w:t xml:space="preserve"> </w:t>
      </w:r>
      <w:r w:rsidRPr="007C38FA">
        <w:t>se ejecut</w:t>
      </w:r>
      <w:r w:rsidR="006467CC" w:rsidRPr="007C38FA">
        <w:t>arán</w:t>
      </w:r>
      <w:r w:rsidRPr="007C38FA">
        <w:t xml:space="preserve"> con un presupuesto por debajo del presupuesto original aprobado.  La dotación acumulada </w:t>
      </w:r>
      <w:r w:rsidR="007466F9" w:rsidRPr="007C38FA">
        <w:t xml:space="preserve">para contingencias </w:t>
      </w:r>
      <w:r w:rsidRPr="007C38FA">
        <w:t xml:space="preserve">son fondos asignados </w:t>
      </w:r>
      <w:r w:rsidR="007466F9" w:rsidRPr="007C38FA">
        <w:t xml:space="preserve">originalmente </w:t>
      </w:r>
      <w:r w:rsidR="005C509E" w:rsidRPr="007C38FA">
        <w:t>a proyectos</w:t>
      </w:r>
      <w:r w:rsidR="000B48DF" w:rsidRPr="007C38FA">
        <w:t>, pero</w:t>
      </w:r>
      <w:r w:rsidR="005C509E" w:rsidRPr="007C38FA">
        <w:t xml:space="preserve"> </w:t>
      </w:r>
      <w:r w:rsidRPr="007C38FA">
        <w:t xml:space="preserve">que no han sido utilizados enteramente </w:t>
      </w:r>
      <w:r w:rsidR="005C509E" w:rsidRPr="007C38FA">
        <w:t>en</w:t>
      </w:r>
      <w:r w:rsidRPr="007C38FA">
        <w:t xml:space="preserve"> su ejecución</w:t>
      </w:r>
      <w:r w:rsidR="00BC51EE" w:rsidRPr="007C38FA">
        <w:t>.</w:t>
      </w:r>
    </w:p>
    <w:p w:rsidR="006F17AD" w:rsidRPr="007C38FA" w:rsidRDefault="006467CC" w:rsidP="0047693D">
      <w:pPr>
        <w:pStyle w:val="ONUMFS"/>
      </w:pPr>
      <w:r w:rsidRPr="007C38FA">
        <w:t>L</w:t>
      </w:r>
      <w:r w:rsidR="00741C87" w:rsidRPr="007C38FA">
        <w:t xml:space="preserve">as necesidades de la Organización han evolucionado y seguirán </w:t>
      </w:r>
      <w:r w:rsidR="00C02133" w:rsidRPr="007C38FA">
        <w:t>evolucionando</w:t>
      </w:r>
      <w:r w:rsidRPr="007C38FA">
        <w:t xml:space="preserve"> a lo largo del ciclo de vida de los proyectos de la cartera</w:t>
      </w:r>
      <w:r w:rsidR="00C02133" w:rsidRPr="007C38FA">
        <w:t xml:space="preserve">, y </w:t>
      </w:r>
      <w:r w:rsidR="00741C87" w:rsidRPr="007C38FA">
        <w:t xml:space="preserve">surgirán nuevas </w:t>
      </w:r>
      <w:r w:rsidR="00C02133" w:rsidRPr="007C38FA">
        <w:t>necesidades</w:t>
      </w:r>
      <w:r w:rsidR="00741C87" w:rsidRPr="007C38FA">
        <w:t xml:space="preserve"> y </w:t>
      </w:r>
      <w:r w:rsidR="00C02133" w:rsidRPr="007C38FA">
        <w:t>prioridades</w:t>
      </w:r>
      <w:r w:rsidR="00741C87" w:rsidRPr="007C38FA">
        <w:t xml:space="preserve"> institucionales que habrá que atender</w:t>
      </w:r>
      <w:r w:rsidR="006F17AD" w:rsidRPr="007C38FA">
        <w:t xml:space="preserve">.  </w:t>
      </w:r>
      <w:r w:rsidR="00C02133" w:rsidRPr="007C38FA">
        <w:t xml:space="preserve">Por consiguiente, la cartera de proyectos también tendrá que adaptar su alcance y seguir adaptándose a esas necesidades </w:t>
      </w:r>
      <w:r w:rsidRPr="007C38FA">
        <w:t>nuevas y cambiantes</w:t>
      </w:r>
      <w:r w:rsidR="00C02133" w:rsidRPr="007C38FA">
        <w:t>.  En</w:t>
      </w:r>
      <w:r w:rsidR="0047693D" w:rsidRPr="007C38FA">
        <w:t xml:space="preserve"> el</w:t>
      </w:r>
      <w:r w:rsidR="00C02133" w:rsidRPr="007C38FA">
        <w:t xml:space="preserve"> </w:t>
      </w:r>
      <w:r w:rsidR="0047693D" w:rsidRPr="007C38FA">
        <w:t xml:space="preserve">informe sobre la marcha de la PRI </w:t>
      </w:r>
      <w:r w:rsidR="00C02133" w:rsidRPr="007C38FA">
        <w:t>d</w:t>
      </w:r>
      <w:r w:rsidR="005B57D2" w:rsidRPr="007C38FA">
        <w:t>e 2</w:t>
      </w:r>
      <w:r w:rsidR="00C02133" w:rsidRPr="007C38FA">
        <w:t xml:space="preserve">014 </w:t>
      </w:r>
      <w:r w:rsidR="0047693D" w:rsidRPr="007C38FA">
        <w:t>destinado a los Estados miembros se mencionan dos ejemplos de nuevos proyectos</w:t>
      </w:r>
      <w:r w:rsidR="006F17AD" w:rsidRPr="007C38FA">
        <w:t xml:space="preserve">, </w:t>
      </w:r>
      <w:r w:rsidR="0047693D" w:rsidRPr="007C38FA">
        <w:t xml:space="preserve">la adopción de una </w:t>
      </w:r>
      <w:r w:rsidR="007466F9" w:rsidRPr="007C38FA">
        <w:t>herramienta de ge</w:t>
      </w:r>
      <w:r w:rsidRPr="007C38FA">
        <w:t xml:space="preserve">stión del riesgo institucional </w:t>
      </w:r>
      <w:r w:rsidR="007466F9" w:rsidRPr="007C38FA">
        <w:t>y un</w:t>
      </w:r>
      <w:r w:rsidRPr="007C38FA">
        <w:t xml:space="preserve">a </w:t>
      </w:r>
      <w:r w:rsidR="007466F9" w:rsidRPr="007C38FA">
        <w:t>segund</w:t>
      </w:r>
      <w:r w:rsidRPr="007C38FA">
        <w:t xml:space="preserve">a actualización de </w:t>
      </w:r>
      <w:r w:rsidR="006F17AD" w:rsidRPr="007C38FA">
        <w:rPr>
          <w:i/>
        </w:rPr>
        <w:t>PeopleSoft</w:t>
      </w:r>
      <w:r w:rsidR="007466F9" w:rsidRPr="007C38FA">
        <w:t xml:space="preserve">.  La dotación </w:t>
      </w:r>
      <w:r w:rsidR="005C509E" w:rsidRPr="007C38FA">
        <w:t xml:space="preserve">para contingencias permite que la cartera de proyectos </w:t>
      </w:r>
      <w:r w:rsidRPr="007C38FA">
        <w:t>siga siendo f</w:t>
      </w:r>
      <w:r w:rsidR="005A7C9B" w:rsidRPr="007C38FA">
        <w:t>lexib</w:t>
      </w:r>
      <w:r w:rsidRPr="007C38FA">
        <w:t>le</w:t>
      </w:r>
      <w:r w:rsidR="005C509E" w:rsidRPr="007C38FA">
        <w:t xml:space="preserve"> y </w:t>
      </w:r>
      <w:r w:rsidR="000B48DF" w:rsidRPr="007C38FA">
        <w:t>logre</w:t>
      </w:r>
      <w:r w:rsidR="005C509E" w:rsidRPr="007C38FA">
        <w:t xml:space="preserve"> adaptarse a la</w:t>
      </w:r>
      <w:r w:rsidR="005A7C9B" w:rsidRPr="007C38FA">
        <w:t>s</w:t>
      </w:r>
      <w:r w:rsidR="005C509E" w:rsidRPr="007C38FA">
        <w:t xml:space="preserve"> </w:t>
      </w:r>
      <w:r w:rsidR="005A7C9B" w:rsidRPr="007C38FA">
        <w:t>necesidades</w:t>
      </w:r>
      <w:r w:rsidR="005C509E" w:rsidRPr="007C38FA">
        <w:t xml:space="preserve"> imprevistas o nuevas</w:t>
      </w:r>
      <w:r w:rsidR="005A7C9B" w:rsidRPr="007C38FA">
        <w:t xml:space="preserve"> en la Organización</w:t>
      </w:r>
      <w:r w:rsidR="00CC4678" w:rsidRPr="007C38FA">
        <w:t>,</w:t>
      </w:r>
      <w:r w:rsidR="005A7C9B" w:rsidRPr="007C38FA">
        <w:t xml:space="preserve"> garantizando al mismo tiempo la ejecución de los proyectos dentro de los límites del presupuesto original</w:t>
      </w:r>
      <w:r w:rsidR="006F17AD" w:rsidRPr="007C38FA">
        <w:t>.</w:t>
      </w:r>
      <w:r w:rsidR="00CC4678" w:rsidRPr="007C38FA">
        <w:t xml:space="preserve">  Al término de la ejecución de los proyectos de la cartera el saldo eventual en la dotación acumulada para contingencias se devolverá a las reservas</w:t>
      </w:r>
      <w:r w:rsidR="006F17AD" w:rsidRPr="007C38FA">
        <w:t>.</w:t>
      </w:r>
    </w:p>
    <w:p w:rsidR="006F17AD" w:rsidRPr="007C38FA" w:rsidRDefault="00CC4678" w:rsidP="006F17AD">
      <w:pPr>
        <w:pStyle w:val="ONUMFS"/>
      </w:pPr>
      <w:r w:rsidRPr="007C38FA">
        <w:t>E</w:t>
      </w:r>
      <w:r w:rsidR="005B57D2" w:rsidRPr="007C38FA">
        <w:t>n 2</w:t>
      </w:r>
      <w:r w:rsidRPr="007C38FA">
        <w:t xml:space="preserve">015 el Departamento de Gestión de los Recursos Humanos creó un grupo de trabajo encargado de examinar las </w:t>
      </w:r>
      <w:r w:rsidR="006467CC" w:rsidRPr="007C38FA">
        <w:t xml:space="preserve">políticas y normas relativas al </w:t>
      </w:r>
      <w:r w:rsidRPr="007C38FA">
        <w:t>horario de trabajo flexible</w:t>
      </w:r>
      <w:r w:rsidR="006F17AD" w:rsidRPr="007C38FA">
        <w:t xml:space="preserve">.  </w:t>
      </w:r>
      <w:r w:rsidRPr="007C38FA">
        <w:t xml:space="preserve">El actual sistema de horario flexible que se utiliza para </w:t>
      </w:r>
      <w:r w:rsidR="0079514B" w:rsidRPr="007C38FA">
        <w:t xml:space="preserve">aplicar electrónicamente </w:t>
      </w:r>
      <w:r w:rsidRPr="007C38FA">
        <w:t>las normas relativas al horario de flexible</w:t>
      </w:r>
      <w:r w:rsidR="0079514B" w:rsidRPr="007C38FA">
        <w:t>, es antiguo, difícil de mantener y se aproxima al final de su vida útil.  El examen que realice el grupo de trabajo podría poner de manifiesto nuevas necesidades en la Organización que no pueden atenderse con el actual sistema de horario flexible</w:t>
      </w:r>
      <w:r w:rsidR="006467CC" w:rsidRPr="007C38FA">
        <w:t xml:space="preserve">, </w:t>
      </w:r>
      <w:r w:rsidR="0079514B" w:rsidRPr="007C38FA">
        <w:t xml:space="preserve">que podría </w:t>
      </w:r>
      <w:r w:rsidR="006467CC" w:rsidRPr="007C38FA">
        <w:t>tener que sustituirse</w:t>
      </w:r>
      <w:r w:rsidR="0079514B" w:rsidRPr="007C38FA">
        <w:t xml:space="preserve"> por otra solución moderna, flexible e integrada.  Se podría recurrir a la dotación</w:t>
      </w:r>
      <w:r w:rsidR="004E4456" w:rsidRPr="007C38FA">
        <w:t xml:space="preserve"> </w:t>
      </w:r>
      <w:r w:rsidR="0079514B" w:rsidRPr="007C38FA">
        <w:t>para contingencias para financiar est</w:t>
      </w:r>
      <w:r w:rsidR="006467CC" w:rsidRPr="007C38FA">
        <w:t>e cambio</w:t>
      </w:r>
      <w:r w:rsidR="004E4456" w:rsidRPr="007C38FA">
        <w:t>,</w:t>
      </w:r>
      <w:r w:rsidR="0079514B" w:rsidRPr="007C38FA">
        <w:t xml:space="preserve"> ya que la sustitución del sistema de horarios flexibles contribuirá a </w:t>
      </w:r>
      <w:r w:rsidR="004E4456" w:rsidRPr="007C38FA">
        <w:t xml:space="preserve">la consecución de </w:t>
      </w:r>
      <w:r w:rsidR="0079514B" w:rsidRPr="007C38FA">
        <w:t>los objetivos generales de modernización de las funciones esenciales de gestión de los recursos humanos y a su sostenibilidad</w:t>
      </w:r>
      <w:r w:rsidR="006F17AD" w:rsidRPr="007C38FA">
        <w:t>.</w:t>
      </w:r>
    </w:p>
    <w:p w:rsidR="006F17AD" w:rsidRPr="007C38FA" w:rsidRDefault="006F17AD" w:rsidP="006F17AD">
      <w:pPr>
        <w:pStyle w:val="Heading1"/>
        <w:keepNext w:val="0"/>
        <w:spacing w:before="120" w:after="0"/>
      </w:pPr>
      <w:r w:rsidRPr="007C38FA">
        <w:lastRenderedPageBreak/>
        <w:t>vIII.</w:t>
      </w:r>
      <w:r w:rsidRPr="007C38FA">
        <w:tab/>
      </w:r>
      <w:r w:rsidR="0079514B" w:rsidRPr="007C38FA">
        <w:t>calendario de la cartera de proyectos</w:t>
      </w:r>
    </w:p>
    <w:p w:rsidR="006F17AD" w:rsidRPr="007C38FA" w:rsidRDefault="006F17AD" w:rsidP="006F17AD"/>
    <w:p w:rsidR="006F17AD" w:rsidRPr="007C38FA" w:rsidRDefault="0061248D" w:rsidP="006F17AD">
      <w:pPr>
        <w:pStyle w:val="ONUMFS"/>
      </w:pPr>
      <w:r w:rsidRPr="007C38FA">
        <w:t>El calendario de la cartera</w:t>
      </w:r>
      <w:r w:rsidR="00166757" w:rsidRPr="007C38FA">
        <w:t xml:space="preserve"> de proyectos</w:t>
      </w:r>
      <w:r w:rsidR="006F17AD" w:rsidRPr="007C38FA">
        <w:t xml:space="preserve">, </w:t>
      </w:r>
      <w:r w:rsidRPr="007C38FA">
        <w:t>que se presentó originalmente a los Estados miembro</w:t>
      </w:r>
      <w:r w:rsidR="00BC51EE" w:rsidRPr="007C38FA">
        <w:t>s e</w:t>
      </w:r>
      <w:r w:rsidR="005B57D2" w:rsidRPr="007C38FA">
        <w:t>n 2</w:t>
      </w:r>
      <w:r w:rsidR="006F17AD" w:rsidRPr="007C38FA">
        <w:t xml:space="preserve">010 </w:t>
      </w:r>
      <w:r w:rsidR="004E4456" w:rsidRPr="007C38FA">
        <w:t>como p</w:t>
      </w:r>
      <w:r w:rsidRPr="007C38FA">
        <w:t>royecto de cinco años</w:t>
      </w:r>
      <w:r w:rsidR="006F17AD" w:rsidRPr="007C38FA">
        <w:t xml:space="preserve">, </w:t>
      </w:r>
      <w:r w:rsidRPr="007C38FA">
        <w:t xml:space="preserve">ha sufrido una serie de retrasos y ha sido objeto de revisiones posteriores, como se ha indicado en los informes sobre la marcha de los proyectos </w:t>
      </w:r>
      <w:r w:rsidR="004E4456" w:rsidRPr="007C38FA">
        <w:t>presentados</w:t>
      </w:r>
      <w:r w:rsidRPr="007C38FA">
        <w:t xml:space="preserve"> cada año a los Estados miembros.  Se registraron algunos retrasos en relación con la </w:t>
      </w:r>
      <w:r w:rsidR="004E4456" w:rsidRPr="007C38FA">
        <w:t xml:space="preserve">ejecución </w:t>
      </w:r>
      <w:r w:rsidRPr="007C38FA">
        <w:t xml:space="preserve">del proyecto principal relativo a los recursos humanos y la nómina, que incidieron en </w:t>
      </w:r>
      <w:r w:rsidR="00B11D34" w:rsidRPr="007C38FA">
        <w:t xml:space="preserve">la ejecución de </w:t>
      </w:r>
      <w:r w:rsidRPr="007C38FA">
        <w:t xml:space="preserve">proyectos posteriores </w:t>
      </w:r>
      <w:r w:rsidR="00B11D34" w:rsidRPr="007C38FA">
        <w:t>comprendidos en la serie de proyectos relativa a</w:t>
      </w:r>
      <w:r w:rsidRPr="007C38FA">
        <w:t xml:space="preserve"> los recursos humanos</w:t>
      </w:r>
      <w:r w:rsidR="008834F7" w:rsidRPr="007C38FA">
        <w:t>,</w:t>
      </w:r>
      <w:r w:rsidRPr="007C38FA">
        <w:t xml:space="preserve"> </w:t>
      </w:r>
      <w:r w:rsidR="008834F7" w:rsidRPr="007C38FA">
        <w:t>así</w:t>
      </w:r>
      <w:r w:rsidRPr="007C38FA">
        <w:t xml:space="preserve"> como en proyectos conexos.  Otras demoras se deb</w:t>
      </w:r>
      <w:r w:rsidR="00B11D34" w:rsidRPr="007C38FA">
        <w:t>i</w:t>
      </w:r>
      <w:r w:rsidRPr="007C38FA">
        <w:t>e</w:t>
      </w:r>
      <w:r w:rsidR="00B11D34" w:rsidRPr="007C38FA">
        <w:t>ro</w:t>
      </w:r>
      <w:r w:rsidRPr="007C38FA">
        <w:t xml:space="preserve">n a la capacidad de la </w:t>
      </w:r>
      <w:r w:rsidR="008834F7" w:rsidRPr="007C38FA">
        <w:t>Organización</w:t>
      </w:r>
      <w:r w:rsidRPr="007C38FA">
        <w:t xml:space="preserve"> de absorber los cambios que entraña la </w:t>
      </w:r>
      <w:r w:rsidR="008834F7" w:rsidRPr="007C38FA">
        <w:t>implantación</w:t>
      </w:r>
      <w:r w:rsidRPr="007C38FA">
        <w:t xml:space="preserve"> de las </w:t>
      </w:r>
      <w:r w:rsidR="008834F7" w:rsidRPr="007C38FA">
        <w:t>nuevas</w:t>
      </w:r>
      <w:r w:rsidRPr="007C38FA">
        <w:t xml:space="preserve"> soluciones y </w:t>
      </w:r>
      <w:r w:rsidR="00B11D34" w:rsidRPr="007C38FA">
        <w:t>a</w:t>
      </w:r>
      <w:r w:rsidRPr="007C38FA">
        <w:t xml:space="preserve">l </w:t>
      </w:r>
      <w:r w:rsidR="004E4456" w:rsidRPr="007C38FA">
        <w:t xml:space="preserve">período de </w:t>
      </w:r>
      <w:r w:rsidR="008834F7" w:rsidRPr="007C38FA">
        <w:t>tiempo</w:t>
      </w:r>
      <w:r w:rsidRPr="007C38FA">
        <w:t xml:space="preserve"> necesario para </w:t>
      </w:r>
      <w:r w:rsidR="008834F7" w:rsidRPr="007C38FA">
        <w:t>asentar las aptitudes y competencias</w:t>
      </w:r>
      <w:r w:rsidR="004E4456" w:rsidRPr="007C38FA">
        <w:t xml:space="preserve"> </w:t>
      </w:r>
      <w:r w:rsidR="00B11D34" w:rsidRPr="007C38FA">
        <w:t xml:space="preserve">de las que se precisa </w:t>
      </w:r>
      <w:r w:rsidR="008834F7" w:rsidRPr="007C38FA">
        <w:t xml:space="preserve">para apoyar las nuevas tecnologías antes de </w:t>
      </w:r>
      <w:r w:rsidR="004E4456" w:rsidRPr="007C38FA">
        <w:t>proceder a una nueva implantación</w:t>
      </w:r>
      <w:r w:rsidR="006F17AD" w:rsidRPr="007C38FA">
        <w:t>.</w:t>
      </w:r>
    </w:p>
    <w:p w:rsidR="005C0046" w:rsidRPr="007C38FA" w:rsidRDefault="008834F7" w:rsidP="0033166C">
      <w:pPr>
        <w:pStyle w:val="ONUMFS"/>
        <w:tabs>
          <w:tab w:val="left" w:pos="6300"/>
        </w:tabs>
      </w:pPr>
      <w:r w:rsidRPr="007C38FA">
        <w:t>En la sección</w:t>
      </w:r>
      <w:r w:rsidR="006F17AD" w:rsidRPr="007C38FA">
        <w:t xml:space="preserve"> II </w:t>
      </w:r>
      <w:r w:rsidRPr="007C38FA">
        <w:t xml:space="preserve">se </w:t>
      </w:r>
      <w:r w:rsidR="004E4456" w:rsidRPr="007C38FA">
        <w:t xml:space="preserve">hace hincapié en </w:t>
      </w:r>
      <w:r w:rsidRPr="007C38FA">
        <w:t xml:space="preserve">que la calidad y el costo son factores primordiales que deben mantenerse fijos, por </w:t>
      </w:r>
      <w:r w:rsidR="00B11D34" w:rsidRPr="007C38FA">
        <w:t xml:space="preserve">lo cual </w:t>
      </w:r>
      <w:r w:rsidRPr="007C38FA">
        <w:t xml:space="preserve">la única variable flexible es el calendario.  Teniendo </w:t>
      </w:r>
      <w:r w:rsidR="0011110D" w:rsidRPr="007C38FA">
        <w:t>en cuenta</w:t>
      </w:r>
      <w:r w:rsidRPr="007C38FA">
        <w:t xml:space="preserve"> lo </w:t>
      </w:r>
      <w:r w:rsidR="0011110D" w:rsidRPr="007C38FA">
        <w:t>anterior,</w:t>
      </w:r>
      <w:r w:rsidRPr="007C38FA">
        <w:t xml:space="preserve"> la experiencia descrita antes y el alcance de los proyectos de la cartera que quedan </w:t>
      </w:r>
      <w:r w:rsidR="0011110D" w:rsidRPr="007C38FA">
        <w:t>aún</w:t>
      </w:r>
      <w:r w:rsidR="004E4456" w:rsidRPr="007C38FA">
        <w:t xml:space="preserve"> por </w:t>
      </w:r>
      <w:r w:rsidRPr="007C38FA">
        <w:t>ejecuta</w:t>
      </w:r>
      <w:r w:rsidR="004E4456" w:rsidRPr="007C38FA">
        <w:t>r</w:t>
      </w:r>
      <w:r w:rsidRPr="007C38FA">
        <w:t xml:space="preserve">, se han </w:t>
      </w:r>
      <w:r w:rsidR="0011110D" w:rsidRPr="007C38FA">
        <w:t xml:space="preserve">reprogramado </w:t>
      </w:r>
      <w:r w:rsidR="004E4456" w:rsidRPr="007C38FA">
        <w:t xml:space="preserve">los proyectos restantes y se presenta a </w:t>
      </w:r>
      <w:r w:rsidR="0033166C" w:rsidRPr="007C38FA">
        <w:t>continuación</w:t>
      </w:r>
      <w:r w:rsidR="009561BD" w:rsidRPr="007C38FA">
        <w:t xml:space="preserve"> el calendario revisado previsto</w:t>
      </w:r>
      <w:r w:rsidR="006F17AD" w:rsidRPr="007C38FA">
        <w:t xml:space="preserve">.  </w:t>
      </w:r>
      <w:r w:rsidR="009561BD" w:rsidRPr="007C38FA">
        <w:t xml:space="preserve">Los proyectos que </w:t>
      </w:r>
      <w:r w:rsidR="00B11D34" w:rsidRPr="007C38FA">
        <w:t>figuran</w:t>
      </w:r>
      <w:r w:rsidR="009561BD" w:rsidRPr="007C38FA">
        <w:t xml:space="preserve"> en gris par</w:t>
      </w:r>
      <w:r w:rsidR="005B57D2" w:rsidRPr="007C38FA">
        <w:t>a 2</w:t>
      </w:r>
      <w:r w:rsidR="006F17AD" w:rsidRPr="007C38FA">
        <w:t xml:space="preserve">016 </w:t>
      </w:r>
      <w:r w:rsidR="005B57D2" w:rsidRPr="007C38FA">
        <w:t>y 2</w:t>
      </w:r>
      <w:r w:rsidR="006F17AD" w:rsidRPr="007C38FA">
        <w:t xml:space="preserve">017 </w:t>
      </w:r>
      <w:r w:rsidR="009561BD" w:rsidRPr="007C38FA">
        <w:t>estaban pendientes de aprobación por la J</w:t>
      </w:r>
      <w:r w:rsidRPr="007C38FA">
        <w:t xml:space="preserve">unta de la Cartera de Proyectos AIMS </w:t>
      </w:r>
      <w:r w:rsidR="009561BD" w:rsidRPr="007C38FA">
        <w:t>en el momento de la redacción del presente informe</w:t>
      </w:r>
      <w:r w:rsidR="006F17AD" w:rsidRPr="007C38FA">
        <w:t>.</w:t>
      </w:r>
    </w:p>
    <w:p w:rsidR="005C0046" w:rsidRPr="007C38FA" w:rsidRDefault="006F26B0" w:rsidP="005C0046">
      <w:pPr>
        <w:pStyle w:val="ONUMFS"/>
        <w:numPr>
          <w:ilvl w:val="0"/>
          <w:numId w:val="0"/>
        </w:numPr>
        <w:tabs>
          <w:tab w:val="left" w:pos="6300"/>
        </w:tabs>
      </w:pPr>
      <w:r w:rsidRPr="007C38FA">
        <w:rPr>
          <w:noProof/>
          <w:lang w:val="en-US" w:eastAsia="en-US"/>
        </w:rPr>
        <w:drawing>
          <wp:inline distT="0" distB="0" distL="0" distR="0" wp14:anchorId="2ED71D46" wp14:editId="0D8AE31F">
            <wp:extent cx="5934075" cy="4438650"/>
            <wp:effectExtent l="0" t="0" r="952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4438650"/>
                    </a:xfrm>
                    <a:prstGeom prst="rect">
                      <a:avLst/>
                    </a:prstGeom>
                    <a:noFill/>
                    <a:ln>
                      <a:noFill/>
                    </a:ln>
                  </pic:spPr>
                </pic:pic>
              </a:graphicData>
            </a:graphic>
          </wp:inline>
        </w:drawing>
      </w:r>
    </w:p>
    <w:p w:rsidR="006F17AD" w:rsidRPr="007C38FA" w:rsidRDefault="005C0046" w:rsidP="005C0046">
      <w:r w:rsidRPr="007C38FA">
        <w:br w:type="page"/>
      </w:r>
    </w:p>
    <w:p w:rsidR="006F26B0" w:rsidRPr="007C38FA" w:rsidRDefault="006F26B0" w:rsidP="006F26B0">
      <w:pPr>
        <w:pStyle w:val="ONUMFS"/>
      </w:pPr>
      <w:r w:rsidRPr="007C38FA">
        <w:lastRenderedPageBreak/>
        <w:t>Con arreglo al calendario revisado, se espera finalizar el resto de los proyectos incluidos en la cartera en 2016 y 2017, en el marco del presupuesto aprobado originalmente.  En la medida en que se vayan completando los proyectos, los recursos internos del proyecto dejarán gradualmente de ser necesarios y de imputarse a la cartera.  Una vez que todos los proyectos hayan sido completados, un pequeño equipo realizará los procedimientos de cierre formal de la cartera en 2017, lo que incluye velar por la obtención de los beneficios posteriores a la ejecución del proyecto, la producción de informes finales, el archivo de toda la documentación necesaria, la reconciliación y cierre de todas las cuentas, etcétera.  Los recursos necesarios para llevar a cabo esas actividades de cierre se han incluido en el presupuesto del proyecto de PRI.</w:t>
      </w:r>
    </w:p>
    <w:p w:rsidR="006F26B0" w:rsidRPr="007C38FA" w:rsidRDefault="006F26B0" w:rsidP="006F26B0">
      <w:pPr>
        <w:pStyle w:val="ONUME"/>
        <w:numPr>
          <w:ilvl w:val="0"/>
          <w:numId w:val="0"/>
        </w:numPr>
        <w:spacing w:before="120" w:after="0"/>
        <w:rPr>
          <w:b/>
          <w:bCs/>
          <w:caps/>
          <w:kern w:val="32"/>
          <w:szCs w:val="22"/>
        </w:rPr>
      </w:pPr>
      <w:r w:rsidRPr="007C38FA">
        <w:rPr>
          <w:b/>
          <w:bCs/>
          <w:caps/>
          <w:kern w:val="32"/>
          <w:szCs w:val="32"/>
        </w:rPr>
        <w:t>IX</w:t>
      </w:r>
      <w:r w:rsidRPr="007C38FA">
        <w:rPr>
          <w:b/>
          <w:bCs/>
          <w:caps/>
          <w:kern w:val="32"/>
          <w:szCs w:val="22"/>
        </w:rPr>
        <w:t>.</w:t>
      </w:r>
      <w:r w:rsidRPr="007C38FA">
        <w:rPr>
          <w:b/>
          <w:bCs/>
          <w:caps/>
          <w:kern w:val="32"/>
          <w:szCs w:val="22"/>
        </w:rPr>
        <w:tab/>
        <w:t>RIESGOS A LOS QUE ESTÁ EXPUESTA LA CARTERA DE PROYECTOS</w:t>
      </w:r>
    </w:p>
    <w:p w:rsidR="006F26B0" w:rsidRPr="007C38FA" w:rsidRDefault="006F26B0" w:rsidP="006F26B0">
      <w:pPr>
        <w:rPr>
          <w:szCs w:val="22"/>
        </w:rPr>
      </w:pPr>
    </w:p>
    <w:p w:rsidR="006F26B0" w:rsidRPr="007C38FA" w:rsidRDefault="006F26B0" w:rsidP="006F26B0">
      <w:pPr>
        <w:pStyle w:val="ONUMFS"/>
      </w:pPr>
      <w:r w:rsidRPr="007C38FA">
        <w:t>En el marco de la cartera de proyectos de PRI siguen aplicándose estrategias de mitigación a fin de determinar, supervisar y gestionar de manera completa los riesgos.   En el cuadro que figura a continuación se destacan los principales riesgos a los que se expone la cartera de proyectos en su conjunto.</w:t>
      </w:r>
    </w:p>
    <w:tbl>
      <w:tblPr>
        <w:tblW w:w="4762" w:type="pct"/>
        <w:jc w:val="center"/>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3125"/>
        <w:gridCol w:w="3912"/>
      </w:tblGrid>
      <w:tr w:rsidR="006F26B0" w:rsidRPr="007C38FA" w:rsidTr="00866BCE">
        <w:trPr>
          <w:trHeight w:val="503"/>
          <w:tblHeader/>
          <w:jc w:val="center"/>
        </w:trPr>
        <w:tc>
          <w:tcPr>
            <w:tcW w:w="1140" w:type="pct"/>
            <w:shd w:val="clear" w:color="auto" w:fill="CCFFFF"/>
            <w:vAlign w:val="center"/>
          </w:tcPr>
          <w:p w:rsidR="006F26B0" w:rsidRPr="007C38FA" w:rsidRDefault="006F26B0" w:rsidP="00866BCE">
            <w:pPr>
              <w:autoSpaceDE w:val="0"/>
              <w:autoSpaceDN w:val="0"/>
              <w:adjustRightInd w:val="0"/>
              <w:spacing w:before="40" w:after="40" w:line="260" w:lineRule="exact"/>
              <w:ind w:left="-74" w:right="-60"/>
              <w:jc w:val="center"/>
              <w:rPr>
                <w:b/>
                <w:bCs/>
                <w:sz w:val="16"/>
                <w:szCs w:val="16"/>
              </w:rPr>
            </w:pPr>
            <w:r w:rsidRPr="007C38FA">
              <w:rPr>
                <w:b/>
                <w:bCs/>
                <w:sz w:val="16"/>
                <w:szCs w:val="16"/>
              </w:rPr>
              <w:t>Riesgos</w:t>
            </w:r>
          </w:p>
        </w:tc>
        <w:tc>
          <w:tcPr>
            <w:tcW w:w="1714" w:type="pct"/>
            <w:shd w:val="clear" w:color="auto" w:fill="CCFFFF"/>
            <w:vAlign w:val="center"/>
          </w:tcPr>
          <w:p w:rsidR="006F26B0" w:rsidRPr="007C38FA" w:rsidRDefault="006F26B0" w:rsidP="00866BCE">
            <w:pPr>
              <w:autoSpaceDE w:val="0"/>
              <w:autoSpaceDN w:val="0"/>
              <w:adjustRightInd w:val="0"/>
              <w:spacing w:before="40" w:after="40" w:line="260" w:lineRule="exact"/>
              <w:ind w:left="-107" w:right="-108"/>
              <w:jc w:val="center"/>
              <w:rPr>
                <w:b/>
                <w:bCs/>
                <w:sz w:val="16"/>
                <w:szCs w:val="16"/>
              </w:rPr>
            </w:pPr>
            <w:r w:rsidRPr="007C38FA">
              <w:rPr>
                <w:b/>
                <w:bCs/>
                <w:sz w:val="16"/>
                <w:szCs w:val="16"/>
              </w:rPr>
              <w:t>Descripción</w:t>
            </w:r>
          </w:p>
        </w:tc>
        <w:tc>
          <w:tcPr>
            <w:tcW w:w="2146" w:type="pct"/>
            <w:shd w:val="clear" w:color="auto" w:fill="CCFFFF"/>
            <w:vAlign w:val="center"/>
          </w:tcPr>
          <w:p w:rsidR="006F26B0" w:rsidRPr="007C38FA" w:rsidRDefault="006F26B0" w:rsidP="00866BCE">
            <w:pPr>
              <w:autoSpaceDE w:val="0"/>
              <w:autoSpaceDN w:val="0"/>
              <w:adjustRightInd w:val="0"/>
              <w:spacing w:before="40" w:after="40" w:line="260" w:lineRule="exact"/>
              <w:ind w:left="-109"/>
              <w:jc w:val="center"/>
              <w:rPr>
                <w:b/>
                <w:bCs/>
                <w:sz w:val="16"/>
                <w:szCs w:val="16"/>
              </w:rPr>
            </w:pPr>
            <w:r w:rsidRPr="007C38FA">
              <w:rPr>
                <w:b/>
                <w:bCs/>
                <w:sz w:val="16"/>
                <w:szCs w:val="16"/>
              </w:rPr>
              <w:t>Mitigación</w:t>
            </w:r>
          </w:p>
        </w:tc>
      </w:tr>
      <w:tr w:rsidR="006F26B0" w:rsidRPr="007C38FA" w:rsidTr="00866BCE">
        <w:trPr>
          <w:jc w:val="center"/>
        </w:trPr>
        <w:tc>
          <w:tcPr>
            <w:tcW w:w="1140" w:type="pct"/>
            <w:shd w:val="clear" w:color="auto" w:fill="auto"/>
          </w:tcPr>
          <w:p w:rsidR="006F26B0" w:rsidRPr="007C38FA" w:rsidRDefault="006F26B0" w:rsidP="00866BCE">
            <w:pPr>
              <w:autoSpaceDE w:val="0"/>
              <w:autoSpaceDN w:val="0"/>
              <w:adjustRightInd w:val="0"/>
              <w:spacing w:before="40" w:after="40"/>
              <w:rPr>
                <w:sz w:val="16"/>
                <w:szCs w:val="16"/>
              </w:rPr>
            </w:pPr>
            <w:r w:rsidRPr="007C38FA">
              <w:rPr>
                <w:sz w:val="16"/>
                <w:szCs w:val="16"/>
              </w:rPr>
              <w:t>Finalización del alcance de la cartera dentro del calendario revisado.</w:t>
            </w:r>
          </w:p>
        </w:tc>
        <w:tc>
          <w:tcPr>
            <w:tcW w:w="1714" w:type="pct"/>
            <w:shd w:val="clear" w:color="auto" w:fill="auto"/>
          </w:tcPr>
          <w:p w:rsidR="006F26B0" w:rsidRPr="007C38FA" w:rsidRDefault="006F26B0" w:rsidP="00866BCE">
            <w:pPr>
              <w:autoSpaceDE w:val="0"/>
              <w:autoSpaceDN w:val="0"/>
              <w:adjustRightInd w:val="0"/>
              <w:spacing w:before="40" w:after="40"/>
              <w:rPr>
                <w:sz w:val="16"/>
                <w:szCs w:val="16"/>
              </w:rPr>
            </w:pPr>
            <w:r w:rsidRPr="007C38FA">
              <w:rPr>
                <w:sz w:val="16"/>
                <w:szCs w:val="16"/>
              </w:rPr>
              <w:t>En lo que queda del alcance de la cartera figura aún un gran número de proyectos por iniciar y completar en un lapso relativamente corto.  Es motivo de preocupación la capacidad de la Organización de absorber esa labor adicional y adquirir conocimientos sobre las tecnologías.</w:t>
            </w:r>
          </w:p>
        </w:tc>
        <w:tc>
          <w:tcPr>
            <w:tcW w:w="2146" w:type="pct"/>
            <w:shd w:val="clear" w:color="auto" w:fill="auto"/>
          </w:tcPr>
          <w:p w:rsidR="006F26B0" w:rsidRPr="007C38FA" w:rsidRDefault="006F26B0" w:rsidP="00866BCE">
            <w:pPr>
              <w:autoSpaceDE w:val="0"/>
              <w:autoSpaceDN w:val="0"/>
              <w:adjustRightInd w:val="0"/>
              <w:spacing w:before="40" w:after="40"/>
              <w:rPr>
                <w:sz w:val="16"/>
                <w:szCs w:val="16"/>
              </w:rPr>
            </w:pPr>
            <w:r w:rsidRPr="007C38FA">
              <w:rPr>
                <w:sz w:val="16"/>
                <w:szCs w:val="16"/>
              </w:rPr>
              <w:t>Extender hasta 2017 el calendario de ejecución de los proyectos de la cartera;  escalonar los proyectos en lugar de ejecutar en paralelo demasiados proyectos.  Considerar la posibilidad de abandonar algunos proyectos si el tiempo impone limitaciones severas.  Reutilizar las tecnologías y funcionalidades existentes para reducir al mínimo la necesidad de introducir nuevas tecnologías y el volumen de nuevos conocimientos que es preciso adquirir.</w:t>
            </w:r>
          </w:p>
        </w:tc>
      </w:tr>
      <w:tr w:rsidR="006F26B0" w:rsidRPr="007C38FA" w:rsidTr="00866BCE">
        <w:trPr>
          <w:jc w:val="center"/>
        </w:trPr>
        <w:tc>
          <w:tcPr>
            <w:tcW w:w="1140" w:type="pct"/>
            <w:shd w:val="clear" w:color="auto" w:fill="auto"/>
          </w:tcPr>
          <w:p w:rsidR="006F26B0" w:rsidRPr="007C38FA" w:rsidRDefault="006F26B0" w:rsidP="00866BCE">
            <w:pPr>
              <w:autoSpaceDE w:val="0"/>
              <w:autoSpaceDN w:val="0"/>
              <w:adjustRightInd w:val="0"/>
              <w:spacing w:before="40" w:after="40"/>
              <w:rPr>
                <w:sz w:val="16"/>
                <w:szCs w:val="16"/>
              </w:rPr>
            </w:pPr>
            <w:r w:rsidRPr="007C38FA">
              <w:rPr>
                <w:sz w:val="16"/>
                <w:szCs w:val="16"/>
              </w:rPr>
              <w:t>Incapacidad de extraer el máximo valor del PRI mientras la cartera sigue activa.</w:t>
            </w:r>
          </w:p>
        </w:tc>
        <w:tc>
          <w:tcPr>
            <w:tcW w:w="1714" w:type="pct"/>
            <w:shd w:val="clear" w:color="auto" w:fill="auto"/>
          </w:tcPr>
          <w:p w:rsidR="006F26B0" w:rsidRPr="007C38FA" w:rsidRDefault="006F26B0" w:rsidP="00866BCE">
            <w:pPr>
              <w:autoSpaceDE w:val="0"/>
              <w:autoSpaceDN w:val="0"/>
              <w:adjustRightInd w:val="0"/>
              <w:spacing w:before="40" w:after="40"/>
              <w:rPr>
                <w:sz w:val="16"/>
                <w:szCs w:val="16"/>
              </w:rPr>
            </w:pPr>
            <w:r w:rsidRPr="007C38FA">
              <w:rPr>
                <w:sz w:val="16"/>
                <w:szCs w:val="16"/>
              </w:rPr>
              <w:t>Los proyectos se ejecutan con éxito en el marco de la cartera, pero el pleno valor del PRI se obtendrá únicamente mediante la introducción de cambios en los procesos, los comportamientos, etcétera, lo que no se logra con la ejecución de proyectos de tecnología.</w:t>
            </w:r>
          </w:p>
        </w:tc>
        <w:tc>
          <w:tcPr>
            <w:tcW w:w="2146" w:type="pct"/>
            <w:shd w:val="clear" w:color="auto" w:fill="auto"/>
          </w:tcPr>
          <w:p w:rsidR="006F26B0" w:rsidRPr="007C38FA" w:rsidRDefault="006F26B0" w:rsidP="00866BCE">
            <w:pPr>
              <w:autoSpaceDE w:val="0"/>
              <w:autoSpaceDN w:val="0"/>
              <w:adjustRightInd w:val="0"/>
              <w:spacing w:before="40" w:after="40"/>
              <w:rPr>
                <w:sz w:val="16"/>
                <w:szCs w:val="16"/>
              </w:rPr>
            </w:pPr>
            <w:r w:rsidRPr="007C38FA">
              <w:rPr>
                <w:sz w:val="16"/>
                <w:szCs w:val="16"/>
              </w:rPr>
              <w:t>Integrar en la Organización, y en el marco de la ejecución de los proyectos de la cartera, un proceso de mejora continua para garantizar que se extrae el máximo valor tanto durante la ejecución de los proyectos de la cartera como en el futuro.</w:t>
            </w:r>
          </w:p>
        </w:tc>
      </w:tr>
      <w:tr w:rsidR="006F26B0" w:rsidRPr="007C38FA" w:rsidTr="00866BCE">
        <w:trPr>
          <w:jc w:val="center"/>
        </w:trPr>
        <w:tc>
          <w:tcPr>
            <w:tcW w:w="1140" w:type="pct"/>
            <w:shd w:val="clear" w:color="auto" w:fill="auto"/>
          </w:tcPr>
          <w:p w:rsidR="006F26B0" w:rsidRPr="007C38FA" w:rsidRDefault="006F26B0" w:rsidP="00866BCE">
            <w:pPr>
              <w:autoSpaceDE w:val="0"/>
              <w:autoSpaceDN w:val="0"/>
              <w:adjustRightInd w:val="0"/>
              <w:spacing w:before="40" w:after="40"/>
              <w:rPr>
                <w:sz w:val="16"/>
                <w:szCs w:val="16"/>
              </w:rPr>
            </w:pPr>
            <w:r w:rsidRPr="007C38FA">
              <w:rPr>
                <w:sz w:val="16"/>
                <w:szCs w:val="16"/>
              </w:rPr>
              <w:t>Pérdida de recursos antes de que se complete la cartera.</w:t>
            </w:r>
          </w:p>
        </w:tc>
        <w:tc>
          <w:tcPr>
            <w:tcW w:w="1714" w:type="pct"/>
            <w:shd w:val="clear" w:color="auto" w:fill="auto"/>
          </w:tcPr>
          <w:p w:rsidR="006F26B0" w:rsidRPr="007C38FA" w:rsidRDefault="006F26B0" w:rsidP="00866BCE">
            <w:pPr>
              <w:autoSpaceDE w:val="0"/>
              <w:autoSpaceDN w:val="0"/>
              <w:adjustRightInd w:val="0"/>
              <w:spacing w:before="40" w:after="40"/>
              <w:rPr>
                <w:sz w:val="16"/>
                <w:szCs w:val="16"/>
              </w:rPr>
            </w:pPr>
            <w:r w:rsidRPr="007C38FA">
              <w:rPr>
                <w:sz w:val="16"/>
                <w:szCs w:val="16"/>
              </w:rPr>
              <w:t>A medida que se acerca el cierre de la cartera, los recursos comenzarán a buscar otras oportunidades de trabajo y es posible que se alejen antes de haber finalizado su labor en el marco de la cartera.</w:t>
            </w:r>
          </w:p>
        </w:tc>
        <w:tc>
          <w:tcPr>
            <w:tcW w:w="2146" w:type="pct"/>
            <w:shd w:val="clear" w:color="auto" w:fill="auto"/>
          </w:tcPr>
          <w:p w:rsidR="006F26B0" w:rsidRPr="007C38FA" w:rsidRDefault="006F26B0" w:rsidP="00866BCE">
            <w:pPr>
              <w:autoSpaceDE w:val="0"/>
              <w:autoSpaceDN w:val="0"/>
              <w:adjustRightInd w:val="0"/>
              <w:spacing w:before="40" w:after="40"/>
              <w:rPr>
                <w:sz w:val="16"/>
                <w:szCs w:val="16"/>
              </w:rPr>
            </w:pPr>
            <w:r w:rsidRPr="007C38FA">
              <w:rPr>
                <w:sz w:val="16"/>
                <w:szCs w:val="16"/>
              </w:rPr>
              <w:t>Empezar a contratar recursos mediantes contratos de corta duración, por ejemplo, servicios contractuales individuales, basados en resultados concretos.</w:t>
            </w:r>
          </w:p>
        </w:tc>
      </w:tr>
    </w:tbl>
    <w:p w:rsidR="006F26B0" w:rsidRPr="007C38FA" w:rsidRDefault="006F26B0" w:rsidP="006F26B0">
      <w:pPr>
        <w:pStyle w:val="ONUME"/>
        <w:numPr>
          <w:ilvl w:val="0"/>
          <w:numId w:val="0"/>
        </w:numPr>
        <w:spacing w:after="240"/>
        <w:rPr>
          <w:b/>
          <w:bCs/>
          <w:caps/>
          <w:kern w:val="32"/>
          <w:szCs w:val="22"/>
        </w:rPr>
      </w:pPr>
    </w:p>
    <w:p w:rsidR="006F26B0" w:rsidRPr="007C38FA" w:rsidRDefault="006F26B0" w:rsidP="006F26B0">
      <w:pPr>
        <w:pStyle w:val="ONUME"/>
        <w:numPr>
          <w:ilvl w:val="0"/>
          <w:numId w:val="0"/>
        </w:numPr>
        <w:spacing w:after="0"/>
        <w:rPr>
          <w:b/>
          <w:bCs/>
          <w:caps/>
          <w:kern w:val="32"/>
          <w:szCs w:val="22"/>
        </w:rPr>
      </w:pPr>
      <w:r w:rsidRPr="007C38FA">
        <w:rPr>
          <w:b/>
          <w:bCs/>
          <w:caps/>
          <w:kern w:val="32"/>
          <w:szCs w:val="22"/>
        </w:rPr>
        <w:t>X.</w:t>
      </w:r>
      <w:r w:rsidRPr="007C38FA">
        <w:rPr>
          <w:b/>
          <w:bCs/>
          <w:caps/>
          <w:kern w:val="32"/>
          <w:szCs w:val="22"/>
        </w:rPr>
        <w:tab/>
        <w:t>LOGROS PRINCIPALES POR SERIE DE PROYECTOS</w:t>
      </w:r>
    </w:p>
    <w:p w:rsidR="006F26B0" w:rsidRPr="007C38FA" w:rsidRDefault="006F26B0" w:rsidP="006F26B0">
      <w:pPr>
        <w:pStyle w:val="ONUME"/>
        <w:numPr>
          <w:ilvl w:val="0"/>
          <w:numId w:val="0"/>
        </w:numPr>
        <w:spacing w:after="0"/>
        <w:rPr>
          <w:b/>
          <w:bCs/>
          <w:caps/>
          <w:kern w:val="32"/>
          <w:sz w:val="20"/>
        </w:rPr>
      </w:pPr>
    </w:p>
    <w:p w:rsidR="006F26B0" w:rsidRPr="007C38FA" w:rsidRDefault="006F26B0" w:rsidP="006F26B0">
      <w:pPr>
        <w:pStyle w:val="ONUME"/>
        <w:numPr>
          <w:ilvl w:val="0"/>
          <w:numId w:val="0"/>
        </w:numPr>
        <w:spacing w:after="0"/>
      </w:pPr>
      <w:r w:rsidRPr="007C38FA">
        <w:t>GESTIÓN DE LOS RECURSOS HUMANOS (RR.HH.)</w:t>
      </w:r>
    </w:p>
    <w:p w:rsidR="006F26B0" w:rsidRPr="007C38FA" w:rsidRDefault="006F26B0" w:rsidP="006F26B0">
      <w:pPr>
        <w:rPr>
          <w:sz w:val="18"/>
          <w:szCs w:val="18"/>
        </w:rPr>
      </w:pPr>
    </w:p>
    <w:p w:rsidR="006F26B0" w:rsidRPr="007C38FA" w:rsidRDefault="006F26B0" w:rsidP="006F26B0">
      <w:pPr>
        <w:pStyle w:val="ONUMFS"/>
      </w:pPr>
      <w:r w:rsidRPr="007C38FA">
        <w:t xml:space="preserve">Tras la aplicación de las funcionalidades centrales de recursos humanos y de procesamiento de nóminas sobre la base del programa informático </w:t>
      </w:r>
      <w:r w:rsidRPr="007C38FA">
        <w:rPr>
          <w:i/>
        </w:rPr>
        <w:t>PeopleSoft</w:t>
      </w:r>
      <w:r w:rsidRPr="007C38FA">
        <w:t>, se perfeccionaron las funciones para aportar nuevos beneficios a los usuarios y para aumentar la integración de los sistemas.  Ese perfeccionamiento incluye el procesamiento informático de nóminas para el personal de las oficinas en el exterior;  instrumentos automatizados para el procesamiento y el pago del beneficio de subsidio de educación;  el intercambio de datos con el sistema de planificación y un nuevo intercambio de datos con la Caja Común de Pensiones del personal de las Naciones Unidas.  Se llevaron a cabo actividades específicas de formación para garantizar que los usuarios estén en condiciones de utilizar esas funciones.</w:t>
      </w:r>
    </w:p>
    <w:p w:rsidR="006F26B0" w:rsidRPr="007C38FA" w:rsidRDefault="006F26B0" w:rsidP="006F26B0">
      <w:pPr>
        <w:pStyle w:val="ONUMFS"/>
      </w:pPr>
      <w:r w:rsidRPr="007C38FA">
        <w:t xml:space="preserve">La solución PeopleSoft RR.HH. ha creado nuevas oportunidades en el ámbito de las transacciones realizadas por los propios empleados y la Administración mediante autoservicio.  </w:t>
      </w:r>
      <w:r w:rsidRPr="007C38FA">
        <w:lastRenderedPageBreak/>
        <w:t>Se inició un proyecto cuyo objetivo es ir ofreciendo gradualmente esas transacciones, como resultado concreto.  El primer resultado concreto, en enero de 2015, puso en funcionamiento el autoservicio, por el que todos los empleados pueden actualizar la información personal y acceder por sí mismos a los documentos de la nómina desde la Intranet de la OMPI.  Se prevé introducir transacciones adicionales y más avanzadas después de la finalización y estabilización del actual proyecto de actualización de PeopleSoft.</w:t>
      </w:r>
    </w:p>
    <w:p w:rsidR="006F26B0" w:rsidRPr="007C38FA" w:rsidRDefault="006F26B0" w:rsidP="006F26B0">
      <w:pPr>
        <w:pStyle w:val="ONUMFS"/>
      </w:pPr>
      <w:r w:rsidRPr="007C38FA">
        <w:t xml:space="preserve">En 2014, los principales sectores interesados analizaron las distintas opciones y llegaron a la conclusión de que el programa informático de contratación Taleo se adapta a las necesidades de la Organización y constituye una solución moderna y eficiente, que permite abandonar la solución de contratación existente.  El proyecto correspondiente se inició en septiembre de 2014.  Las negociaciones con el proveedor de servicios de </w:t>
      </w:r>
      <w:r w:rsidRPr="007C38FA">
        <w:rPr>
          <w:i/>
        </w:rPr>
        <w:t>software</w:t>
      </w:r>
      <w:r w:rsidRPr="007C38FA">
        <w:t xml:space="preserve"> finalizaron en enero de 2015 y el proyecto se encuentra actualmente en fase de diseño.  El alcance del proyecto incluye la totalidad del proceso de contratación, desde la publicación de nuevas vacantes hasta la selección de candidatos.  Ello da a la OMPI la oportunidad de revisar las páginas web sobre oportunidades profesionales abiertas al público, haciéndolas más atractivas para los candidatos de todo el mundo.  Este proyecto también ofrecerá nuevas funcionalidades, por ejemplo, una página web destinada específicamente a dar a conocer las oportunidades que se presentan en el ámbito de los servicios de consultoría individuales.</w:t>
      </w:r>
    </w:p>
    <w:p w:rsidR="006F26B0" w:rsidRPr="007C38FA" w:rsidRDefault="006F26B0" w:rsidP="006F26B0">
      <w:pPr>
        <w:pStyle w:val="ONUMFS"/>
      </w:pPr>
      <w:r w:rsidRPr="007C38FA">
        <w:t>Los beneficios logrados y previstos para el futuro se enumeran en el cuadro que figura a continuación.</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0"/>
        <w:gridCol w:w="2381"/>
        <w:gridCol w:w="2244"/>
        <w:gridCol w:w="2238"/>
      </w:tblGrid>
      <w:tr w:rsidR="006F26B0" w:rsidRPr="007C38FA" w:rsidTr="00866BCE">
        <w:trPr>
          <w:trHeight w:val="314"/>
          <w:tblHeader/>
        </w:trPr>
        <w:tc>
          <w:tcPr>
            <w:tcW w:w="1385" w:type="pct"/>
            <w:tcBorders>
              <w:bottom w:val="single" w:sz="4" w:space="0" w:color="auto"/>
            </w:tcBorders>
            <w:shd w:val="clear" w:color="auto" w:fill="CCFFFF"/>
            <w:tcMar>
              <w:top w:w="113" w:type="dxa"/>
              <w:bottom w:w="113" w:type="dxa"/>
            </w:tcMar>
            <w:vAlign w:val="center"/>
          </w:tcPr>
          <w:p w:rsidR="006F26B0" w:rsidRPr="007C38FA" w:rsidRDefault="006F26B0" w:rsidP="00866BCE">
            <w:pPr>
              <w:jc w:val="center"/>
              <w:rPr>
                <w:rFonts w:eastAsia="Times New Roman"/>
                <w:b/>
                <w:bCs/>
                <w:sz w:val="16"/>
                <w:szCs w:val="16"/>
                <w:lang w:eastAsia="en-US"/>
              </w:rPr>
            </w:pPr>
            <w:r w:rsidRPr="007C38FA">
              <w:rPr>
                <w:rFonts w:eastAsia="Times New Roman"/>
                <w:b/>
                <w:bCs/>
                <w:sz w:val="16"/>
                <w:szCs w:val="16"/>
                <w:lang w:eastAsia="en-US"/>
              </w:rPr>
              <w:t>Beneficios obtenidos, 2014-15</w:t>
            </w:r>
          </w:p>
        </w:tc>
        <w:tc>
          <w:tcPr>
            <w:tcW w:w="1254" w:type="pct"/>
            <w:tcBorders>
              <w:bottom w:val="single" w:sz="4" w:space="0" w:color="auto"/>
            </w:tcBorders>
            <w:shd w:val="clear" w:color="auto" w:fill="CCFFFF"/>
            <w:vAlign w:val="center"/>
          </w:tcPr>
          <w:p w:rsidR="006F26B0" w:rsidRPr="007C38FA" w:rsidRDefault="006F26B0" w:rsidP="00866BCE">
            <w:pPr>
              <w:jc w:val="center"/>
              <w:rPr>
                <w:rFonts w:eastAsia="Times New Roman"/>
                <w:b/>
                <w:bCs/>
                <w:sz w:val="16"/>
                <w:szCs w:val="16"/>
                <w:lang w:eastAsia="en-US"/>
              </w:rPr>
            </w:pPr>
            <w:r w:rsidRPr="007C38FA">
              <w:rPr>
                <w:rFonts w:eastAsia="Times New Roman"/>
                <w:b/>
                <w:bCs/>
                <w:sz w:val="16"/>
                <w:szCs w:val="16"/>
                <w:lang w:eastAsia="en-US"/>
              </w:rPr>
              <w:t>Beneficios previstos, 2015</w:t>
            </w:r>
          </w:p>
        </w:tc>
        <w:tc>
          <w:tcPr>
            <w:tcW w:w="1182" w:type="pct"/>
            <w:tcBorders>
              <w:bottom w:val="single" w:sz="4" w:space="0" w:color="auto"/>
            </w:tcBorders>
            <w:shd w:val="clear" w:color="auto" w:fill="CCFFFF"/>
            <w:vAlign w:val="center"/>
          </w:tcPr>
          <w:p w:rsidR="006F26B0" w:rsidRPr="007C38FA" w:rsidRDefault="006F26B0" w:rsidP="00866BCE">
            <w:pPr>
              <w:jc w:val="center"/>
              <w:rPr>
                <w:rFonts w:eastAsia="Times New Roman"/>
                <w:b/>
                <w:bCs/>
                <w:sz w:val="16"/>
                <w:szCs w:val="16"/>
                <w:lang w:eastAsia="en-US"/>
              </w:rPr>
            </w:pPr>
            <w:r w:rsidRPr="007C38FA">
              <w:rPr>
                <w:rFonts w:eastAsia="Times New Roman"/>
                <w:b/>
                <w:bCs/>
                <w:sz w:val="16"/>
                <w:szCs w:val="16"/>
                <w:lang w:eastAsia="en-US"/>
              </w:rPr>
              <w:t>Beneficios previstos, 2016</w:t>
            </w:r>
          </w:p>
        </w:tc>
        <w:tc>
          <w:tcPr>
            <w:tcW w:w="1179" w:type="pct"/>
            <w:tcBorders>
              <w:bottom w:val="single" w:sz="4" w:space="0" w:color="auto"/>
            </w:tcBorders>
            <w:shd w:val="clear" w:color="auto" w:fill="CCFFFF"/>
            <w:vAlign w:val="center"/>
          </w:tcPr>
          <w:p w:rsidR="006F26B0" w:rsidRPr="007C38FA" w:rsidRDefault="006F26B0" w:rsidP="00866BCE">
            <w:pPr>
              <w:jc w:val="center"/>
              <w:rPr>
                <w:rFonts w:eastAsia="Times New Roman"/>
                <w:b/>
                <w:bCs/>
                <w:sz w:val="16"/>
                <w:szCs w:val="16"/>
                <w:lang w:eastAsia="en-US"/>
              </w:rPr>
            </w:pPr>
            <w:r w:rsidRPr="007C38FA">
              <w:rPr>
                <w:rFonts w:eastAsia="Times New Roman"/>
                <w:b/>
                <w:bCs/>
                <w:sz w:val="16"/>
                <w:szCs w:val="16"/>
                <w:lang w:eastAsia="en-US"/>
              </w:rPr>
              <w:t>Beneficios previstos, 2017</w:t>
            </w:r>
          </w:p>
        </w:tc>
      </w:tr>
      <w:tr w:rsidR="006F26B0" w:rsidRPr="007C38FA" w:rsidTr="007C38FA">
        <w:trPr>
          <w:trHeight w:val="2453"/>
        </w:trPr>
        <w:tc>
          <w:tcPr>
            <w:tcW w:w="1385" w:type="pct"/>
            <w:tcBorders>
              <w:bottom w:val="single" w:sz="4" w:space="0" w:color="auto"/>
            </w:tcBorders>
            <w:shd w:val="clear" w:color="auto" w:fill="auto"/>
            <w:tcMar>
              <w:top w:w="113" w:type="dxa"/>
              <w:bottom w:w="113" w:type="dxa"/>
            </w:tcMar>
          </w:tcPr>
          <w:p w:rsidR="006F26B0" w:rsidRPr="007C38FA" w:rsidRDefault="006F26B0" w:rsidP="00866BCE">
            <w:pPr>
              <w:rPr>
                <w:rFonts w:eastAsia="Times New Roman"/>
                <w:b/>
                <w:bCs/>
                <w:sz w:val="16"/>
                <w:szCs w:val="16"/>
                <w:u w:val="single"/>
              </w:rPr>
            </w:pPr>
            <w:r w:rsidRPr="007C38FA">
              <w:rPr>
                <w:rFonts w:eastAsia="Times New Roman"/>
                <w:b/>
                <w:bCs/>
                <w:sz w:val="16"/>
                <w:szCs w:val="16"/>
                <w:u w:val="single"/>
              </w:rPr>
              <w:t>Módulos principales de RR.HH. / nóminas</w:t>
            </w:r>
          </w:p>
          <w:p w:rsidR="006F26B0" w:rsidRPr="007C38FA" w:rsidRDefault="006F26B0" w:rsidP="00866BCE">
            <w:pPr>
              <w:rPr>
                <w:rFonts w:eastAsia="Times New Roman"/>
                <w:b/>
                <w:bCs/>
                <w:sz w:val="16"/>
                <w:szCs w:val="16"/>
                <w:u w:val="single"/>
              </w:rPr>
            </w:pPr>
          </w:p>
          <w:p w:rsidR="006F26B0" w:rsidRPr="007C38FA" w:rsidRDefault="006F26B0" w:rsidP="00866BCE">
            <w:pPr>
              <w:rPr>
                <w:rFonts w:eastAsia="Times New Roman"/>
                <w:b/>
                <w:bCs/>
                <w:i/>
                <w:iCs/>
                <w:sz w:val="16"/>
                <w:szCs w:val="16"/>
              </w:rPr>
            </w:pPr>
            <w:r w:rsidRPr="007C38FA">
              <w:rPr>
                <w:rFonts w:eastAsia="Times New Roman"/>
                <w:b/>
                <w:bCs/>
                <w:i/>
                <w:iCs/>
                <w:sz w:val="16"/>
                <w:szCs w:val="16"/>
              </w:rPr>
              <w:t>Funciones:</w:t>
            </w:r>
          </w:p>
          <w:p w:rsidR="006F26B0" w:rsidRPr="007C38FA" w:rsidRDefault="006F26B0" w:rsidP="00866BCE">
            <w:pPr>
              <w:rPr>
                <w:rFonts w:eastAsia="Times New Roman"/>
                <w:b/>
                <w:bCs/>
                <w:i/>
                <w:iCs/>
                <w:sz w:val="16"/>
                <w:szCs w:val="16"/>
              </w:rPr>
            </w:pPr>
          </w:p>
          <w:p w:rsidR="006F26B0" w:rsidRPr="007C38FA" w:rsidRDefault="006F26B0" w:rsidP="00866BCE">
            <w:pPr>
              <w:rPr>
                <w:rFonts w:eastAsia="Times New Roman"/>
                <w:b/>
                <w:bCs/>
                <w:i/>
                <w:iCs/>
                <w:sz w:val="16"/>
                <w:szCs w:val="16"/>
              </w:rPr>
            </w:pPr>
            <w:r w:rsidRPr="007C38FA">
              <w:rPr>
                <w:rFonts w:eastAsia="Times New Roman"/>
                <w:b/>
                <w:bCs/>
                <w:i/>
                <w:iCs/>
                <w:sz w:val="16"/>
                <w:szCs w:val="16"/>
              </w:rPr>
              <w:t>Gestión de datos maestros</w:t>
            </w:r>
          </w:p>
          <w:p w:rsidR="006F26B0" w:rsidRPr="007C38FA" w:rsidRDefault="006F26B0" w:rsidP="00866BCE">
            <w:pPr>
              <w:numPr>
                <w:ilvl w:val="0"/>
                <w:numId w:val="9"/>
              </w:numPr>
              <w:rPr>
                <w:rFonts w:eastAsia="Times New Roman"/>
                <w:sz w:val="16"/>
                <w:szCs w:val="16"/>
              </w:rPr>
            </w:pPr>
            <w:r w:rsidRPr="007C38FA">
              <w:rPr>
                <w:rFonts w:eastAsia="Times New Roman"/>
                <w:sz w:val="16"/>
                <w:szCs w:val="16"/>
              </w:rPr>
              <w:t>Integración entre RR.HH. y EPM (gestión del rendimiento institucional) con fines de supervisión;</w:t>
            </w:r>
          </w:p>
          <w:p w:rsidR="006F26B0" w:rsidRPr="007C38FA" w:rsidRDefault="006F26B0" w:rsidP="00866BCE">
            <w:pPr>
              <w:rPr>
                <w:rFonts w:eastAsia="Times New Roman"/>
                <w:b/>
                <w:bCs/>
                <w:i/>
                <w:iCs/>
                <w:sz w:val="16"/>
                <w:szCs w:val="16"/>
              </w:rPr>
            </w:pPr>
            <w:r w:rsidRPr="007C38FA">
              <w:rPr>
                <w:rFonts w:eastAsia="Times New Roman"/>
                <w:b/>
                <w:bCs/>
                <w:i/>
                <w:iCs/>
                <w:sz w:val="16"/>
                <w:szCs w:val="16"/>
              </w:rPr>
              <w:t>Gestión de RR.HH.</w:t>
            </w:r>
          </w:p>
          <w:p w:rsidR="006F26B0" w:rsidRPr="007C38FA" w:rsidRDefault="006F26B0" w:rsidP="00866BCE">
            <w:pPr>
              <w:numPr>
                <w:ilvl w:val="0"/>
                <w:numId w:val="9"/>
              </w:numPr>
              <w:rPr>
                <w:rFonts w:eastAsia="Times New Roman"/>
                <w:sz w:val="16"/>
                <w:szCs w:val="16"/>
              </w:rPr>
            </w:pPr>
            <w:r w:rsidRPr="007C38FA">
              <w:rPr>
                <w:rFonts w:eastAsia="Times New Roman"/>
                <w:sz w:val="16"/>
                <w:szCs w:val="16"/>
              </w:rPr>
              <w:t>Nueva interfaz con la CCPPNU;</w:t>
            </w:r>
          </w:p>
          <w:p w:rsidR="006F26B0" w:rsidRPr="007C38FA" w:rsidRDefault="006F26B0" w:rsidP="00866BCE">
            <w:pPr>
              <w:numPr>
                <w:ilvl w:val="0"/>
                <w:numId w:val="9"/>
              </w:numPr>
              <w:rPr>
                <w:rFonts w:eastAsia="Times New Roman"/>
                <w:sz w:val="16"/>
                <w:szCs w:val="16"/>
              </w:rPr>
            </w:pPr>
            <w:r w:rsidRPr="007C38FA">
              <w:rPr>
                <w:rFonts w:eastAsia="Times New Roman"/>
                <w:sz w:val="16"/>
                <w:szCs w:val="16"/>
              </w:rPr>
              <w:t>Nueva herramienta de procesamiento de solicitudes de subsidio de educación;</w:t>
            </w:r>
          </w:p>
          <w:p w:rsidR="006F26B0" w:rsidRPr="007C38FA" w:rsidRDefault="006F26B0" w:rsidP="00866BCE">
            <w:pPr>
              <w:numPr>
                <w:ilvl w:val="0"/>
                <w:numId w:val="9"/>
              </w:numPr>
              <w:rPr>
                <w:rFonts w:eastAsia="Times New Roman"/>
                <w:sz w:val="16"/>
                <w:szCs w:val="16"/>
              </w:rPr>
            </w:pPr>
            <w:r w:rsidRPr="007C38FA">
              <w:rPr>
                <w:rFonts w:eastAsia="Times New Roman"/>
                <w:sz w:val="16"/>
                <w:szCs w:val="16"/>
              </w:rPr>
              <w:t>Mayor número de informes y alertas sobre control de datos.</w:t>
            </w:r>
          </w:p>
          <w:p w:rsidR="006F26B0" w:rsidRPr="007C38FA" w:rsidRDefault="006F26B0" w:rsidP="00866BCE">
            <w:pPr>
              <w:rPr>
                <w:rFonts w:eastAsia="Times New Roman"/>
                <w:b/>
                <w:bCs/>
                <w:i/>
                <w:iCs/>
                <w:sz w:val="16"/>
                <w:szCs w:val="16"/>
              </w:rPr>
            </w:pPr>
            <w:r w:rsidRPr="007C38FA">
              <w:rPr>
                <w:rFonts w:eastAsia="Times New Roman"/>
                <w:b/>
                <w:bCs/>
                <w:i/>
                <w:iCs/>
                <w:sz w:val="16"/>
                <w:szCs w:val="16"/>
              </w:rPr>
              <w:t>Procesamiento de nóminas</w:t>
            </w:r>
          </w:p>
          <w:p w:rsidR="006F26B0" w:rsidRPr="007C38FA" w:rsidRDefault="006F26B0" w:rsidP="00866BCE">
            <w:pPr>
              <w:numPr>
                <w:ilvl w:val="0"/>
                <w:numId w:val="9"/>
              </w:numPr>
              <w:tabs>
                <w:tab w:val="left" w:pos="601"/>
              </w:tabs>
              <w:contextualSpacing/>
              <w:rPr>
                <w:rFonts w:ascii="Times New Roman" w:eastAsia="Times New Roman" w:hAnsi="Times New Roman"/>
                <w:sz w:val="16"/>
                <w:szCs w:val="16"/>
              </w:rPr>
            </w:pPr>
            <w:r w:rsidRPr="007C38FA">
              <w:rPr>
                <w:rFonts w:eastAsia="Times New Roman"/>
                <w:sz w:val="16"/>
                <w:szCs w:val="16"/>
              </w:rPr>
              <w:t>Procesamiento de nóminas normalizado a nivel de todo el personal, incluidas las oficinas en el exterior.</w:t>
            </w:r>
          </w:p>
          <w:p w:rsidR="006F26B0" w:rsidRPr="007C38FA" w:rsidRDefault="006F26B0" w:rsidP="00866BCE">
            <w:pPr>
              <w:rPr>
                <w:rFonts w:eastAsia="Times New Roman"/>
                <w:b/>
                <w:bCs/>
                <w:i/>
                <w:iCs/>
                <w:sz w:val="16"/>
                <w:szCs w:val="16"/>
              </w:rPr>
            </w:pPr>
            <w:r w:rsidRPr="007C38FA">
              <w:rPr>
                <w:rFonts w:eastAsia="Times New Roman"/>
                <w:b/>
                <w:bCs/>
                <w:i/>
                <w:iCs/>
                <w:sz w:val="16"/>
                <w:szCs w:val="16"/>
              </w:rPr>
              <w:t>Presentación de informes</w:t>
            </w:r>
          </w:p>
          <w:p w:rsidR="006F26B0" w:rsidRPr="007C38FA" w:rsidRDefault="006F26B0" w:rsidP="00866BCE">
            <w:pPr>
              <w:numPr>
                <w:ilvl w:val="0"/>
                <w:numId w:val="9"/>
              </w:numPr>
              <w:tabs>
                <w:tab w:val="left" w:pos="601"/>
              </w:tabs>
              <w:contextualSpacing/>
              <w:rPr>
                <w:rFonts w:eastAsia="Times New Roman"/>
                <w:sz w:val="16"/>
                <w:szCs w:val="16"/>
              </w:rPr>
            </w:pPr>
            <w:r w:rsidRPr="007C38FA">
              <w:rPr>
                <w:rFonts w:eastAsia="Times New Roman"/>
                <w:sz w:val="16"/>
                <w:szCs w:val="16"/>
              </w:rPr>
              <w:t>Funcionalidades adicionales de tablero de control/herramientas analíticas en RR.HH.</w:t>
            </w:r>
          </w:p>
          <w:p w:rsidR="006F26B0" w:rsidRPr="007C38FA" w:rsidRDefault="006F26B0" w:rsidP="00866BCE">
            <w:pPr>
              <w:rPr>
                <w:rFonts w:eastAsia="Times New Roman"/>
                <w:b/>
                <w:bCs/>
                <w:i/>
                <w:iCs/>
                <w:sz w:val="16"/>
                <w:szCs w:val="16"/>
              </w:rPr>
            </w:pPr>
          </w:p>
          <w:p w:rsidR="006F26B0" w:rsidRPr="007C38FA" w:rsidRDefault="006F26B0" w:rsidP="00866BCE">
            <w:pPr>
              <w:rPr>
                <w:rFonts w:eastAsia="Times New Roman"/>
                <w:sz w:val="16"/>
                <w:szCs w:val="16"/>
              </w:rPr>
            </w:pPr>
            <w:r w:rsidRPr="007C38FA">
              <w:rPr>
                <w:rFonts w:eastAsia="Times New Roman"/>
                <w:b/>
                <w:i/>
                <w:sz w:val="16"/>
                <w:szCs w:val="16"/>
              </w:rPr>
              <w:t xml:space="preserve">Acceso al sistema:  </w:t>
            </w:r>
            <w:r w:rsidRPr="007C38FA">
              <w:rPr>
                <w:rFonts w:eastAsia="Times New Roman"/>
                <w:sz w:val="16"/>
                <w:szCs w:val="16"/>
              </w:rPr>
              <w:t>Departamento de Gestión de Recursos Humanos, nóminas, División de Presupuesto y Rendimiento de los Programas, Servicio de Coordinación de Seguridad, División de Infraestructura de Locales, Centralita</w:t>
            </w:r>
          </w:p>
          <w:p w:rsidR="006F26B0" w:rsidRPr="007C38FA" w:rsidRDefault="006F26B0" w:rsidP="00866BCE">
            <w:pPr>
              <w:rPr>
                <w:rFonts w:eastAsia="Times New Roman"/>
                <w:b/>
                <w:bCs/>
                <w:i/>
                <w:iCs/>
                <w:sz w:val="16"/>
                <w:szCs w:val="16"/>
              </w:rPr>
            </w:pPr>
            <w:r w:rsidRPr="007C38FA">
              <w:rPr>
                <w:rFonts w:eastAsia="Times New Roman"/>
                <w:b/>
                <w:bCs/>
                <w:i/>
                <w:iCs/>
                <w:sz w:val="16"/>
                <w:szCs w:val="16"/>
              </w:rPr>
              <w:t>Tecnología:</w:t>
            </w:r>
            <w:r w:rsidRPr="007C38FA">
              <w:rPr>
                <w:rFonts w:eastAsia="Times New Roman"/>
                <w:bCs/>
                <w:i/>
                <w:iCs/>
                <w:sz w:val="16"/>
                <w:szCs w:val="16"/>
              </w:rPr>
              <w:t xml:space="preserve"> </w:t>
            </w:r>
            <w:r w:rsidRPr="007C38FA">
              <w:rPr>
                <w:rFonts w:eastAsia="Times New Roman"/>
                <w:bCs/>
                <w:iCs/>
                <w:sz w:val="16"/>
                <w:szCs w:val="16"/>
              </w:rPr>
              <w:t xml:space="preserve"> </w:t>
            </w:r>
            <w:r w:rsidRPr="007C38FA">
              <w:rPr>
                <w:rFonts w:eastAsia="Times New Roman"/>
                <w:bCs/>
                <w:i/>
                <w:iCs/>
                <w:sz w:val="16"/>
                <w:szCs w:val="16"/>
              </w:rPr>
              <w:t>(</w:t>
            </w:r>
            <w:r w:rsidRPr="007C38FA">
              <w:rPr>
                <w:rFonts w:eastAsia="Times New Roman"/>
                <w:bCs/>
                <w:iCs/>
                <w:sz w:val="16"/>
                <w:szCs w:val="16"/>
              </w:rPr>
              <w:t>PeopleSoft)</w:t>
            </w:r>
          </w:p>
          <w:p w:rsidR="006F26B0" w:rsidRPr="007C38FA" w:rsidRDefault="006F26B0" w:rsidP="00866BCE">
            <w:pPr>
              <w:rPr>
                <w:sz w:val="16"/>
                <w:szCs w:val="16"/>
              </w:rPr>
            </w:pPr>
          </w:p>
          <w:p w:rsidR="007C38FA" w:rsidRPr="007C38FA" w:rsidRDefault="007C38FA" w:rsidP="00866BCE">
            <w:pPr>
              <w:rPr>
                <w:sz w:val="16"/>
                <w:szCs w:val="16"/>
              </w:rPr>
            </w:pPr>
          </w:p>
          <w:p w:rsidR="007C38FA" w:rsidRPr="007C38FA" w:rsidRDefault="007C38FA" w:rsidP="00866BCE">
            <w:pPr>
              <w:rPr>
                <w:sz w:val="16"/>
                <w:szCs w:val="16"/>
              </w:rPr>
            </w:pPr>
          </w:p>
          <w:p w:rsidR="006F26B0" w:rsidRPr="007C38FA" w:rsidRDefault="006F26B0" w:rsidP="00866BCE">
            <w:pPr>
              <w:rPr>
                <w:rFonts w:eastAsia="Times New Roman"/>
                <w:b/>
                <w:bCs/>
                <w:sz w:val="16"/>
                <w:szCs w:val="16"/>
                <w:u w:val="single"/>
              </w:rPr>
            </w:pPr>
            <w:r w:rsidRPr="007C38FA">
              <w:rPr>
                <w:rFonts w:eastAsia="Times New Roman"/>
                <w:b/>
                <w:bCs/>
                <w:sz w:val="16"/>
                <w:szCs w:val="16"/>
                <w:u w:val="single"/>
              </w:rPr>
              <w:lastRenderedPageBreak/>
              <w:t>Autoservicio</w:t>
            </w:r>
          </w:p>
          <w:p w:rsidR="006F26B0" w:rsidRPr="007C38FA" w:rsidRDefault="006F26B0" w:rsidP="00866BCE">
            <w:pPr>
              <w:rPr>
                <w:rFonts w:eastAsia="Times New Roman"/>
                <w:b/>
                <w:bCs/>
                <w:sz w:val="16"/>
                <w:szCs w:val="16"/>
                <w:u w:val="single"/>
              </w:rPr>
            </w:pPr>
          </w:p>
          <w:p w:rsidR="006F26B0" w:rsidRPr="007C38FA" w:rsidRDefault="006F26B0" w:rsidP="00866BCE">
            <w:pPr>
              <w:rPr>
                <w:rFonts w:eastAsia="Times New Roman"/>
                <w:b/>
                <w:bCs/>
                <w:i/>
                <w:iCs/>
                <w:sz w:val="16"/>
                <w:szCs w:val="16"/>
              </w:rPr>
            </w:pPr>
            <w:r w:rsidRPr="007C38FA">
              <w:rPr>
                <w:rFonts w:eastAsia="Times New Roman"/>
                <w:b/>
                <w:bCs/>
                <w:i/>
                <w:iCs/>
                <w:sz w:val="16"/>
                <w:szCs w:val="16"/>
              </w:rPr>
              <w:t>Funciones:</w:t>
            </w:r>
          </w:p>
          <w:p w:rsidR="006F26B0" w:rsidRPr="007C38FA" w:rsidRDefault="006F26B0" w:rsidP="00866BCE">
            <w:pPr>
              <w:spacing w:line="120" w:lineRule="exact"/>
              <w:rPr>
                <w:rFonts w:eastAsia="Times New Roman"/>
                <w:sz w:val="16"/>
                <w:szCs w:val="16"/>
              </w:rPr>
            </w:pPr>
          </w:p>
          <w:p w:rsidR="006F26B0" w:rsidRPr="007C38FA" w:rsidRDefault="006F26B0" w:rsidP="00866BCE">
            <w:pPr>
              <w:numPr>
                <w:ilvl w:val="0"/>
                <w:numId w:val="9"/>
              </w:numPr>
              <w:rPr>
                <w:rFonts w:eastAsia="Times New Roman"/>
                <w:sz w:val="16"/>
                <w:szCs w:val="16"/>
              </w:rPr>
            </w:pPr>
            <w:r w:rsidRPr="007C38FA">
              <w:rPr>
                <w:rFonts w:eastAsia="Times New Roman"/>
                <w:sz w:val="16"/>
                <w:szCs w:val="16"/>
              </w:rPr>
              <w:t>Acceso en línea para el personal a la información esencial personal y de nóminas.</w:t>
            </w:r>
          </w:p>
          <w:p w:rsidR="006F26B0" w:rsidRPr="007C38FA" w:rsidRDefault="006F26B0" w:rsidP="00866BCE">
            <w:pPr>
              <w:rPr>
                <w:rFonts w:eastAsia="Times New Roman"/>
                <w:b/>
                <w:bCs/>
                <w:i/>
                <w:iCs/>
                <w:sz w:val="16"/>
                <w:szCs w:val="16"/>
              </w:rPr>
            </w:pPr>
          </w:p>
          <w:p w:rsidR="006F26B0" w:rsidRPr="007C38FA" w:rsidRDefault="006F26B0" w:rsidP="00866BCE">
            <w:pPr>
              <w:rPr>
                <w:rFonts w:eastAsia="Times New Roman"/>
                <w:sz w:val="16"/>
                <w:szCs w:val="16"/>
              </w:rPr>
            </w:pPr>
            <w:r w:rsidRPr="007C38FA">
              <w:rPr>
                <w:rFonts w:eastAsia="Times New Roman"/>
                <w:b/>
                <w:i/>
                <w:sz w:val="16"/>
                <w:szCs w:val="16"/>
              </w:rPr>
              <w:t xml:space="preserve">Acceso al sistema: </w:t>
            </w:r>
            <w:r w:rsidRPr="007C38FA">
              <w:rPr>
                <w:rFonts w:eastAsia="Times New Roman"/>
                <w:sz w:val="16"/>
                <w:szCs w:val="16"/>
              </w:rPr>
              <w:t>Todo el personal.</w:t>
            </w:r>
          </w:p>
          <w:p w:rsidR="006F26B0" w:rsidRPr="007C38FA" w:rsidRDefault="006F26B0" w:rsidP="00866BCE">
            <w:pPr>
              <w:rPr>
                <w:rFonts w:eastAsia="Times New Roman"/>
                <w:iCs/>
                <w:sz w:val="16"/>
                <w:szCs w:val="16"/>
              </w:rPr>
            </w:pPr>
            <w:r w:rsidRPr="007C38FA">
              <w:rPr>
                <w:rFonts w:eastAsia="Times New Roman"/>
                <w:b/>
                <w:i/>
                <w:iCs/>
                <w:sz w:val="16"/>
                <w:szCs w:val="16"/>
              </w:rPr>
              <w:t>Tecnología:</w:t>
            </w:r>
            <w:r w:rsidRPr="007C38FA">
              <w:rPr>
                <w:rFonts w:eastAsia="Times New Roman"/>
                <w:i/>
                <w:iCs/>
                <w:sz w:val="16"/>
                <w:szCs w:val="16"/>
              </w:rPr>
              <w:t xml:space="preserve"> </w:t>
            </w:r>
            <w:r w:rsidRPr="007C38FA">
              <w:rPr>
                <w:rFonts w:eastAsia="Times New Roman"/>
                <w:iCs/>
                <w:sz w:val="16"/>
                <w:szCs w:val="16"/>
              </w:rPr>
              <w:t xml:space="preserve"> </w:t>
            </w:r>
            <w:r w:rsidRPr="007C38FA">
              <w:rPr>
                <w:rFonts w:eastAsia="Times New Roman"/>
                <w:i/>
                <w:iCs/>
                <w:sz w:val="16"/>
                <w:szCs w:val="16"/>
              </w:rPr>
              <w:t>(</w:t>
            </w:r>
            <w:r w:rsidRPr="007C38FA">
              <w:rPr>
                <w:rFonts w:eastAsia="Times New Roman"/>
                <w:iCs/>
                <w:sz w:val="16"/>
                <w:szCs w:val="16"/>
              </w:rPr>
              <w:t>PeopleSoft)</w:t>
            </w:r>
          </w:p>
        </w:tc>
        <w:tc>
          <w:tcPr>
            <w:tcW w:w="1254" w:type="pct"/>
            <w:tcBorders>
              <w:bottom w:val="single" w:sz="4" w:space="0" w:color="auto"/>
            </w:tcBorders>
          </w:tcPr>
          <w:p w:rsidR="006F26B0" w:rsidRPr="007C38FA" w:rsidRDefault="006F26B0" w:rsidP="00866BCE">
            <w:pPr>
              <w:rPr>
                <w:rFonts w:eastAsia="Times New Roman"/>
                <w:b/>
                <w:bCs/>
                <w:sz w:val="16"/>
                <w:szCs w:val="16"/>
                <w:u w:val="single"/>
              </w:rPr>
            </w:pPr>
            <w:r w:rsidRPr="007C38FA">
              <w:rPr>
                <w:rFonts w:eastAsia="Times New Roman"/>
                <w:b/>
                <w:bCs/>
                <w:sz w:val="16"/>
                <w:szCs w:val="16"/>
                <w:u w:val="single"/>
              </w:rPr>
              <w:lastRenderedPageBreak/>
              <w:t>Autoservicio</w:t>
            </w:r>
          </w:p>
          <w:p w:rsidR="006F26B0" w:rsidRPr="007C38FA" w:rsidRDefault="006F26B0" w:rsidP="00866BCE">
            <w:pPr>
              <w:rPr>
                <w:rFonts w:eastAsia="Times New Roman"/>
                <w:b/>
                <w:bCs/>
                <w:sz w:val="16"/>
                <w:szCs w:val="16"/>
                <w:u w:val="single"/>
              </w:rPr>
            </w:pPr>
          </w:p>
          <w:p w:rsidR="007C38FA" w:rsidRPr="007C38FA" w:rsidRDefault="007C38FA" w:rsidP="00866BCE">
            <w:pPr>
              <w:rPr>
                <w:rFonts w:eastAsia="Times New Roman"/>
                <w:b/>
                <w:bCs/>
                <w:sz w:val="16"/>
                <w:szCs w:val="16"/>
                <w:u w:val="single"/>
              </w:rPr>
            </w:pPr>
          </w:p>
          <w:p w:rsidR="006F26B0" w:rsidRPr="007C38FA" w:rsidRDefault="006F26B0" w:rsidP="00866BCE">
            <w:pPr>
              <w:rPr>
                <w:rFonts w:eastAsia="Times New Roman"/>
                <w:b/>
                <w:bCs/>
                <w:i/>
                <w:iCs/>
                <w:sz w:val="16"/>
                <w:szCs w:val="16"/>
              </w:rPr>
            </w:pPr>
            <w:r w:rsidRPr="007C38FA">
              <w:rPr>
                <w:rFonts w:eastAsia="Times New Roman"/>
                <w:b/>
                <w:bCs/>
                <w:i/>
                <w:iCs/>
                <w:sz w:val="16"/>
                <w:szCs w:val="16"/>
              </w:rPr>
              <w:t>Funciones:</w:t>
            </w:r>
          </w:p>
          <w:p w:rsidR="006F26B0" w:rsidRPr="007C38FA" w:rsidRDefault="006F26B0" w:rsidP="00866BCE">
            <w:pPr>
              <w:spacing w:line="120" w:lineRule="exact"/>
              <w:rPr>
                <w:rFonts w:eastAsia="Times New Roman"/>
                <w:sz w:val="16"/>
                <w:szCs w:val="16"/>
              </w:rPr>
            </w:pPr>
          </w:p>
          <w:p w:rsidR="006F26B0" w:rsidRPr="007C38FA" w:rsidRDefault="006F26B0" w:rsidP="00866BCE">
            <w:pPr>
              <w:numPr>
                <w:ilvl w:val="0"/>
                <w:numId w:val="9"/>
              </w:numPr>
              <w:rPr>
                <w:rFonts w:eastAsia="Times New Roman"/>
                <w:sz w:val="16"/>
                <w:szCs w:val="16"/>
              </w:rPr>
            </w:pPr>
            <w:r w:rsidRPr="007C38FA">
              <w:rPr>
                <w:rFonts w:eastAsia="Times New Roman"/>
                <w:sz w:val="16"/>
                <w:szCs w:val="16"/>
              </w:rPr>
              <w:t>Nuevas transacciones para solicitud y aprobación de vacaciones y ausencias;</w:t>
            </w:r>
          </w:p>
          <w:p w:rsidR="006F26B0" w:rsidRPr="007C38FA" w:rsidRDefault="006F26B0" w:rsidP="00866BCE">
            <w:pPr>
              <w:numPr>
                <w:ilvl w:val="0"/>
                <w:numId w:val="9"/>
              </w:numPr>
              <w:rPr>
                <w:rFonts w:eastAsia="Times New Roman"/>
                <w:sz w:val="16"/>
                <w:szCs w:val="16"/>
              </w:rPr>
            </w:pPr>
            <w:r w:rsidRPr="007C38FA">
              <w:rPr>
                <w:rFonts w:eastAsia="Times New Roman"/>
                <w:sz w:val="16"/>
                <w:szCs w:val="16"/>
              </w:rPr>
              <w:t>Nuevas transacciones para solicitud por el personal de beneficios específicos;</w:t>
            </w:r>
          </w:p>
          <w:p w:rsidR="006F26B0" w:rsidRPr="007C38FA" w:rsidRDefault="006F26B0" w:rsidP="00866BCE">
            <w:pPr>
              <w:numPr>
                <w:ilvl w:val="0"/>
                <w:numId w:val="9"/>
              </w:numPr>
              <w:rPr>
                <w:rFonts w:eastAsia="Times New Roman"/>
                <w:sz w:val="16"/>
                <w:szCs w:val="16"/>
              </w:rPr>
            </w:pPr>
            <w:r w:rsidRPr="007C38FA">
              <w:rPr>
                <w:rFonts w:eastAsia="Times New Roman"/>
                <w:sz w:val="16"/>
                <w:szCs w:val="16"/>
              </w:rPr>
              <w:t>Nueva herramienta para la gestión por la Administración de las descripciones de puestos.</w:t>
            </w:r>
          </w:p>
          <w:p w:rsidR="006F26B0" w:rsidRPr="007C38FA" w:rsidRDefault="006F26B0" w:rsidP="00866BCE">
            <w:pPr>
              <w:rPr>
                <w:rFonts w:eastAsia="Times New Roman"/>
                <w:b/>
                <w:bCs/>
                <w:i/>
                <w:iCs/>
                <w:sz w:val="16"/>
                <w:szCs w:val="16"/>
              </w:rPr>
            </w:pPr>
          </w:p>
          <w:p w:rsidR="006F26B0" w:rsidRPr="007C38FA" w:rsidRDefault="006F26B0" w:rsidP="00866BCE">
            <w:pPr>
              <w:rPr>
                <w:rFonts w:eastAsia="Times New Roman"/>
                <w:sz w:val="16"/>
                <w:szCs w:val="16"/>
              </w:rPr>
            </w:pPr>
            <w:r w:rsidRPr="007C38FA">
              <w:rPr>
                <w:rFonts w:eastAsia="Times New Roman"/>
                <w:b/>
                <w:i/>
                <w:sz w:val="16"/>
                <w:szCs w:val="16"/>
              </w:rPr>
              <w:t xml:space="preserve">Acceso al sistema: </w:t>
            </w:r>
            <w:r w:rsidRPr="007C38FA">
              <w:rPr>
                <w:rFonts w:eastAsia="Times New Roman"/>
                <w:sz w:val="16"/>
                <w:szCs w:val="16"/>
              </w:rPr>
              <w:t>Todo el personal.</w:t>
            </w:r>
          </w:p>
          <w:p w:rsidR="006F26B0" w:rsidRPr="007C38FA" w:rsidRDefault="006F26B0" w:rsidP="00866BCE">
            <w:pPr>
              <w:rPr>
                <w:rFonts w:eastAsia="Times New Roman"/>
                <w:iCs/>
                <w:sz w:val="16"/>
                <w:szCs w:val="16"/>
              </w:rPr>
            </w:pPr>
            <w:r w:rsidRPr="007C38FA">
              <w:rPr>
                <w:rFonts w:eastAsia="Times New Roman"/>
                <w:b/>
                <w:i/>
                <w:iCs/>
                <w:sz w:val="16"/>
                <w:szCs w:val="16"/>
              </w:rPr>
              <w:t>Tecnología:</w:t>
            </w:r>
            <w:r w:rsidRPr="007C38FA">
              <w:rPr>
                <w:rFonts w:eastAsia="Times New Roman"/>
                <w:i/>
                <w:iCs/>
                <w:sz w:val="16"/>
                <w:szCs w:val="16"/>
              </w:rPr>
              <w:t xml:space="preserve"> </w:t>
            </w:r>
            <w:r w:rsidRPr="007C38FA">
              <w:rPr>
                <w:rFonts w:eastAsia="Times New Roman"/>
                <w:iCs/>
                <w:sz w:val="16"/>
                <w:szCs w:val="16"/>
              </w:rPr>
              <w:t xml:space="preserve"> </w:t>
            </w:r>
            <w:r w:rsidRPr="007C38FA">
              <w:rPr>
                <w:rFonts w:eastAsia="Times New Roman"/>
                <w:i/>
                <w:iCs/>
                <w:sz w:val="16"/>
                <w:szCs w:val="16"/>
              </w:rPr>
              <w:t>(</w:t>
            </w:r>
            <w:r w:rsidRPr="007C38FA">
              <w:rPr>
                <w:rFonts w:eastAsia="Times New Roman"/>
                <w:iCs/>
                <w:sz w:val="16"/>
                <w:szCs w:val="16"/>
              </w:rPr>
              <w:t>PeopleSoft)</w:t>
            </w:r>
          </w:p>
          <w:p w:rsidR="006F26B0" w:rsidRPr="007C38FA" w:rsidRDefault="006F26B0" w:rsidP="00866BCE">
            <w:pPr>
              <w:rPr>
                <w:rFonts w:eastAsia="Times New Roman"/>
                <w:sz w:val="16"/>
                <w:szCs w:val="16"/>
              </w:rPr>
            </w:pPr>
          </w:p>
          <w:p w:rsidR="006F26B0" w:rsidRPr="007C38FA" w:rsidRDefault="006F26B0" w:rsidP="00866BCE">
            <w:pPr>
              <w:rPr>
                <w:rFonts w:eastAsia="Times New Roman"/>
                <w:b/>
                <w:bCs/>
                <w:sz w:val="16"/>
                <w:szCs w:val="16"/>
                <w:u w:val="single"/>
              </w:rPr>
            </w:pPr>
            <w:r w:rsidRPr="007C38FA">
              <w:rPr>
                <w:rFonts w:eastAsia="Times New Roman"/>
                <w:b/>
                <w:bCs/>
                <w:sz w:val="16"/>
                <w:szCs w:val="16"/>
                <w:u w:val="single"/>
              </w:rPr>
              <w:t>Contratación</w:t>
            </w:r>
          </w:p>
          <w:p w:rsidR="006F26B0" w:rsidRPr="007C38FA" w:rsidRDefault="006F26B0" w:rsidP="00866BCE">
            <w:pPr>
              <w:rPr>
                <w:rFonts w:eastAsia="Times New Roman"/>
                <w:b/>
                <w:bCs/>
                <w:sz w:val="16"/>
                <w:szCs w:val="16"/>
                <w:u w:val="single"/>
              </w:rPr>
            </w:pPr>
          </w:p>
          <w:p w:rsidR="006F26B0" w:rsidRPr="007C38FA" w:rsidRDefault="006F26B0" w:rsidP="00866BCE">
            <w:pPr>
              <w:rPr>
                <w:rFonts w:eastAsia="Times New Roman"/>
                <w:b/>
                <w:bCs/>
                <w:i/>
                <w:iCs/>
                <w:sz w:val="16"/>
                <w:szCs w:val="16"/>
              </w:rPr>
            </w:pPr>
            <w:r w:rsidRPr="007C38FA">
              <w:rPr>
                <w:rFonts w:eastAsia="Times New Roman"/>
                <w:b/>
                <w:bCs/>
                <w:i/>
                <w:iCs/>
                <w:sz w:val="16"/>
                <w:szCs w:val="16"/>
              </w:rPr>
              <w:t>Funciones:</w:t>
            </w:r>
          </w:p>
          <w:p w:rsidR="006F26B0" w:rsidRPr="007C38FA" w:rsidRDefault="006F26B0" w:rsidP="00866BCE">
            <w:pPr>
              <w:numPr>
                <w:ilvl w:val="0"/>
                <w:numId w:val="9"/>
              </w:numPr>
              <w:rPr>
                <w:rFonts w:eastAsia="Times New Roman"/>
                <w:sz w:val="16"/>
                <w:szCs w:val="16"/>
              </w:rPr>
            </w:pPr>
            <w:r w:rsidRPr="007C38FA">
              <w:rPr>
                <w:rFonts w:eastAsia="Times New Roman"/>
                <w:sz w:val="16"/>
                <w:szCs w:val="16"/>
              </w:rPr>
              <w:t>Contratación en línea de candidatos, tanto a nivel interno como externo;</w:t>
            </w:r>
          </w:p>
          <w:p w:rsidR="006F26B0" w:rsidRPr="007C38FA" w:rsidRDefault="006F26B0" w:rsidP="00866BCE">
            <w:pPr>
              <w:numPr>
                <w:ilvl w:val="0"/>
                <w:numId w:val="9"/>
              </w:numPr>
              <w:rPr>
                <w:rFonts w:eastAsia="Times New Roman"/>
                <w:sz w:val="16"/>
                <w:szCs w:val="16"/>
              </w:rPr>
            </w:pPr>
            <w:r w:rsidRPr="007C38FA">
              <w:rPr>
                <w:rFonts w:eastAsia="Times New Roman"/>
                <w:sz w:val="16"/>
                <w:szCs w:val="16"/>
              </w:rPr>
              <w:t>Preparación y publicación de vacantes y oportunidades en servicios;</w:t>
            </w:r>
          </w:p>
          <w:p w:rsidR="006F26B0" w:rsidRPr="007C38FA" w:rsidRDefault="006F26B0" w:rsidP="00866BCE">
            <w:pPr>
              <w:numPr>
                <w:ilvl w:val="0"/>
                <w:numId w:val="9"/>
              </w:numPr>
              <w:rPr>
                <w:rFonts w:eastAsia="Times New Roman"/>
                <w:sz w:val="16"/>
                <w:szCs w:val="16"/>
              </w:rPr>
            </w:pPr>
            <w:r w:rsidRPr="007C38FA">
              <w:rPr>
                <w:rFonts w:eastAsia="Times New Roman"/>
                <w:sz w:val="16"/>
                <w:szCs w:val="16"/>
              </w:rPr>
              <w:t>Evaluación y selección de candidatos;</w:t>
            </w:r>
          </w:p>
          <w:p w:rsidR="006F26B0" w:rsidRPr="007C38FA" w:rsidRDefault="006F26B0" w:rsidP="00866BCE">
            <w:pPr>
              <w:numPr>
                <w:ilvl w:val="0"/>
                <w:numId w:val="9"/>
              </w:numPr>
              <w:rPr>
                <w:rFonts w:eastAsia="Times New Roman"/>
                <w:sz w:val="16"/>
                <w:szCs w:val="16"/>
              </w:rPr>
            </w:pPr>
            <w:r w:rsidRPr="007C38FA">
              <w:rPr>
                <w:rFonts w:eastAsia="Times New Roman"/>
                <w:sz w:val="16"/>
                <w:szCs w:val="16"/>
              </w:rPr>
              <w:t>Análisis de operaciones de contratación;</w:t>
            </w:r>
          </w:p>
          <w:p w:rsidR="006F26B0" w:rsidRPr="007C38FA" w:rsidRDefault="006F26B0" w:rsidP="00866BCE">
            <w:pPr>
              <w:numPr>
                <w:ilvl w:val="0"/>
                <w:numId w:val="9"/>
              </w:numPr>
              <w:rPr>
                <w:rFonts w:eastAsia="Times New Roman"/>
                <w:sz w:val="16"/>
                <w:szCs w:val="16"/>
              </w:rPr>
            </w:pPr>
            <w:r w:rsidRPr="007C38FA">
              <w:rPr>
                <w:rFonts w:eastAsia="Times New Roman"/>
                <w:sz w:val="16"/>
                <w:szCs w:val="16"/>
              </w:rPr>
              <w:t>Seguimiento de competencias y perfiles personales.</w:t>
            </w:r>
          </w:p>
          <w:p w:rsidR="006F26B0" w:rsidRPr="007C38FA" w:rsidRDefault="006F26B0" w:rsidP="00866BCE">
            <w:pPr>
              <w:rPr>
                <w:rFonts w:eastAsia="Times New Roman"/>
                <w:b/>
                <w:bCs/>
                <w:i/>
                <w:iCs/>
                <w:sz w:val="16"/>
                <w:szCs w:val="16"/>
              </w:rPr>
            </w:pPr>
          </w:p>
          <w:p w:rsidR="006F26B0" w:rsidRPr="007C38FA" w:rsidRDefault="006F26B0" w:rsidP="00866BCE">
            <w:pPr>
              <w:rPr>
                <w:rFonts w:eastAsia="Times New Roman"/>
                <w:b/>
                <w:bCs/>
                <w:i/>
                <w:iCs/>
                <w:sz w:val="16"/>
                <w:szCs w:val="16"/>
              </w:rPr>
            </w:pPr>
          </w:p>
          <w:p w:rsidR="006F26B0" w:rsidRPr="007C38FA" w:rsidRDefault="006F26B0" w:rsidP="00866BCE">
            <w:pPr>
              <w:rPr>
                <w:rFonts w:eastAsia="Times New Roman"/>
                <w:b/>
                <w:bCs/>
                <w:i/>
                <w:iCs/>
                <w:sz w:val="16"/>
                <w:szCs w:val="16"/>
              </w:rPr>
            </w:pPr>
          </w:p>
          <w:p w:rsidR="006F26B0" w:rsidRPr="007C38FA" w:rsidRDefault="006F26B0" w:rsidP="00866BCE">
            <w:pPr>
              <w:rPr>
                <w:rFonts w:eastAsia="Times New Roman"/>
                <w:b/>
                <w:bCs/>
                <w:i/>
                <w:iCs/>
                <w:sz w:val="16"/>
                <w:szCs w:val="16"/>
              </w:rPr>
            </w:pPr>
          </w:p>
          <w:p w:rsidR="006F26B0" w:rsidRPr="007C38FA" w:rsidRDefault="006F26B0" w:rsidP="00866BCE">
            <w:pPr>
              <w:rPr>
                <w:rFonts w:eastAsia="Times New Roman"/>
                <w:b/>
                <w:bCs/>
                <w:i/>
                <w:iCs/>
                <w:sz w:val="16"/>
                <w:szCs w:val="16"/>
              </w:rPr>
            </w:pPr>
          </w:p>
          <w:p w:rsidR="007C38FA" w:rsidRPr="007C38FA" w:rsidRDefault="007C38FA" w:rsidP="00866BCE">
            <w:pPr>
              <w:rPr>
                <w:rFonts w:eastAsia="Times New Roman"/>
                <w:b/>
                <w:bCs/>
                <w:i/>
                <w:iCs/>
                <w:sz w:val="16"/>
                <w:szCs w:val="16"/>
              </w:rPr>
            </w:pPr>
          </w:p>
          <w:p w:rsidR="006F26B0" w:rsidRPr="007C38FA" w:rsidRDefault="006F26B0" w:rsidP="00866BCE">
            <w:pPr>
              <w:rPr>
                <w:rFonts w:eastAsia="Times New Roman"/>
                <w:sz w:val="16"/>
                <w:szCs w:val="16"/>
              </w:rPr>
            </w:pPr>
            <w:r w:rsidRPr="007C38FA">
              <w:rPr>
                <w:rFonts w:eastAsia="Times New Roman"/>
                <w:b/>
                <w:bCs/>
                <w:i/>
                <w:iCs/>
                <w:sz w:val="16"/>
                <w:szCs w:val="16"/>
              </w:rPr>
              <w:t>Acceso al sistema:</w:t>
            </w:r>
            <w:r w:rsidRPr="007C38FA">
              <w:rPr>
                <w:rFonts w:eastAsia="Times New Roman"/>
                <w:bCs/>
                <w:i/>
                <w:iCs/>
                <w:sz w:val="16"/>
                <w:szCs w:val="16"/>
              </w:rPr>
              <w:t xml:space="preserve"> Todo el personal</w:t>
            </w:r>
            <w:r w:rsidRPr="007C38FA">
              <w:rPr>
                <w:rFonts w:eastAsia="Times New Roman"/>
                <w:sz w:val="16"/>
                <w:szCs w:val="16"/>
              </w:rPr>
              <w:t>, candidatos internos y externos</w:t>
            </w:r>
          </w:p>
          <w:p w:rsidR="006F26B0" w:rsidRPr="007C38FA" w:rsidRDefault="006F26B0" w:rsidP="00866BCE">
            <w:pPr>
              <w:rPr>
                <w:rFonts w:eastAsia="Times New Roman"/>
                <w:iCs/>
                <w:sz w:val="16"/>
                <w:szCs w:val="16"/>
              </w:rPr>
            </w:pPr>
            <w:r w:rsidRPr="007C38FA">
              <w:rPr>
                <w:rFonts w:eastAsia="Times New Roman"/>
                <w:b/>
                <w:bCs/>
                <w:i/>
                <w:iCs/>
                <w:sz w:val="16"/>
                <w:szCs w:val="16"/>
              </w:rPr>
              <w:t>Tecnología:</w:t>
            </w:r>
            <w:r w:rsidRPr="007C38FA">
              <w:rPr>
                <w:rFonts w:eastAsia="Times New Roman"/>
                <w:i/>
                <w:iCs/>
                <w:sz w:val="16"/>
                <w:szCs w:val="16"/>
              </w:rPr>
              <w:t xml:space="preserve"> </w:t>
            </w:r>
            <w:r w:rsidRPr="007C38FA">
              <w:rPr>
                <w:rFonts w:eastAsia="Times New Roman"/>
                <w:iCs/>
                <w:sz w:val="16"/>
                <w:szCs w:val="16"/>
              </w:rPr>
              <w:t xml:space="preserve"> (Taleo)</w:t>
            </w:r>
          </w:p>
        </w:tc>
        <w:tc>
          <w:tcPr>
            <w:tcW w:w="1182" w:type="pct"/>
            <w:tcBorders>
              <w:bottom w:val="single" w:sz="4" w:space="0" w:color="auto"/>
            </w:tcBorders>
          </w:tcPr>
          <w:p w:rsidR="006F26B0" w:rsidRPr="007C38FA" w:rsidRDefault="006F26B0" w:rsidP="00866BCE">
            <w:pPr>
              <w:rPr>
                <w:rFonts w:eastAsia="Times New Roman"/>
                <w:b/>
                <w:bCs/>
                <w:sz w:val="16"/>
                <w:szCs w:val="16"/>
                <w:u w:val="single"/>
              </w:rPr>
            </w:pPr>
            <w:r w:rsidRPr="007C38FA">
              <w:rPr>
                <w:rFonts w:eastAsia="Times New Roman"/>
                <w:b/>
                <w:bCs/>
                <w:sz w:val="16"/>
                <w:szCs w:val="16"/>
                <w:u w:val="single"/>
              </w:rPr>
              <w:lastRenderedPageBreak/>
              <w:t>Gestión de la formación</w:t>
            </w:r>
          </w:p>
          <w:p w:rsidR="006F26B0" w:rsidRPr="007C38FA" w:rsidRDefault="006F26B0" w:rsidP="00866BCE">
            <w:pPr>
              <w:rPr>
                <w:rFonts w:eastAsia="Times New Roman"/>
                <w:b/>
                <w:bCs/>
                <w:sz w:val="16"/>
                <w:szCs w:val="16"/>
                <w:u w:val="single"/>
              </w:rPr>
            </w:pPr>
          </w:p>
          <w:p w:rsidR="007C38FA" w:rsidRPr="007C38FA" w:rsidRDefault="007C38FA" w:rsidP="00866BCE">
            <w:pPr>
              <w:rPr>
                <w:rFonts w:eastAsia="Times New Roman"/>
                <w:b/>
                <w:bCs/>
                <w:sz w:val="16"/>
                <w:szCs w:val="16"/>
                <w:u w:val="single"/>
              </w:rPr>
            </w:pPr>
          </w:p>
          <w:p w:rsidR="006F26B0" w:rsidRPr="007C38FA" w:rsidRDefault="006F26B0" w:rsidP="00866BCE">
            <w:pPr>
              <w:rPr>
                <w:rFonts w:eastAsia="Times New Roman"/>
                <w:b/>
                <w:bCs/>
                <w:i/>
                <w:iCs/>
                <w:sz w:val="16"/>
                <w:szCs w:val="16"/>
              </w:rPr>
            </w:pPr>
            <w:r w:rsidRPr="007C38FA">
              <w:rPr>
                <w:rFonts w:eastAsia="Times New Roman"/>
                <w:b/>
                <w:bCs/>
                <w:i/>
                <w:iCs/>
                <w:sz w:val="16"/>
                <w:szCs w:val="16"/>
              </w:rPr>
              <w:t>Funciones:</w:t>
            </w:r>
          </w:p>
          <w:p w:rsidR="006F26B0" w:rsidRPr="007C38FA" w:rsidRDefault="006F26B0" w:rsidP="00866BCE">
            <w:pPr>
              <w:spacing w:line="120" w:lineRule="exact"/>
              <w:rPr>
                <w:rFonts w:eastAsia="Times New Roman"/>
                <w:sz w:val="16"/>
                <w:szCs w:val="16"/>
              </w:rPr>
            </w:pPr>
          </w:p>
          <w:p w:rsidR="006F26B0" w:rsidRPr="007C38FA" w:rsidRDefault="006F26B0" w:rsidP="00866BCE">
            <w:pPr>
              <w:numPr>
                <w:ilvl w:val="0"/>
                <w:numId w:val="9"/>
              </w:numPr>
              <w:rPr>
                <w:rFonts w:eastAsia="Times New Roman"/>
                <w:sz w:val="16"/>
                <w:szCs w:val="16"/>
              </w:rPr>
            </w:pPr>
            <w:r w:rsidRPr="007C38FA">
              <w:rPr>
                <w:rFonts w:eastAsia="Times New Roman"/>
                <w:sz w:val="16"/>
                <w:szCs w:val="16"/>
              </w:rPr>
              <w:t>Integración con otros sistemas de RR.HH.;</w:t>
            </w:r>
          </w:p>
          <w:p w:rsidR="006F26B0" w:rsidRPr="007C38FA" w:rsidRDefault="006F26B0" w:rsidP="00866BCE">
            <w:pPr>
              <w:numPr>
                <w:ilvl w:val="0"/>
                <w:numId w:val="9"/>
              </w:numPr>
              <w:rPr>
                <w:rFonts w:eastAsia="Times New Roman"/>
                <w:sz w:val="16"/>
                <w:szCs w:val="16"/>
              </w:rPr>
            </w:pPr>
            <w:r w:rsidRPr="007C38FA">
              <w:rPr>
                <w:rFonts w:eastAsia="Times New Roman"/>
                <w:sz w:val="16"/>
                <w:szCs w:val="16"/>
              </w:rPr>
              <w:t>Reconocimiento de oportunidades de formación (en evaluaciones del rendimiento);</w:t>
            </w:r>
          </w:p>
          <w:p w:rsidR="006F26B0" w:rsidRPr="007C38FA" w:rsidRDefault="006F26B0" w:rsidP="00866BCE">
            <w:pPr>
              <w:numPr>
                <w:ilvl w:val="0"/>
                <w:numId w:val="9"/>
              </w:numPr>
              <w:rPr>
                <w:rFonts w:eastAsia="Times New Roman"/>
                <w:sz w:val="16"/>
                <w:szCs w:val="16"/>
              </w:rPr>
            </w:pPr>
            <w:r w:rsidRPr="007C38FA">
              <w:rPr>
                <w:rFonts w:eastAsia="Times New Roman"/>
                <w:sz w:val="16"/>
                <w:szCs w:val="16"/>
              </w:rPr>
              <w:t>Gestión de las actividades de formación previstas;</w:t>
            </w:r>
          </w:p>
          <w:p w:rsidR="006F26B0" w:rsidRPr="007C38FA" w:rsidRDefault="006F26B0" w:rsidP="00866BCE">
            <w:pPr>
              <w:numPr>
                <w:ilvl w:val="0"/>
                <w:numId w:val="9"/>
              </w:numPr>
              <w:rPr>
                <w:rFonts w:eastAsia="Times New Roman"/>
                <w:sz w:val="16"/>
                <w:szCs w:val="16"/>
              </w:rPr>
            </w:pPr>
            <w:r w:rsidRPr="007C38FA">
              <w:rPr>
                <w:rFonts w:eastAsia="Times New Roman"/>
                <w:sz w:val="16"/>
                <w:szCs w:val="16"/>
              </w:rPr>
              <w:t>Registro de los resultados de la formación;</w:t>
            </w:r>
          </w:p>
          <w:p w:rsidR="006F26B0" w:rsidRPr="007C38FA" w:rsidRDefault="006F26B0" w:rsidP="00866BCE">
            <w:pPr>
              <w:rPr>
                <w:rFonts w:eastAsia="Times New Roman"/>
                <w:bCs/>
                <w:sz w:val="16"/>
                <w:szCs w:val="16"/>
              </w:rPr>
            </w:pPr>
            <w:r w:rsidRPr="007C38FA">
              <w:rPr>
                <w:rFonts w:eastAsia="Times New Roman"/>
                <w:bCs/>
                <w:sz w:val="16"/>
                <w:szCs w:val="16"/>
              </w:rPr>
              <w:t>Supervisión y análisis de las necesidades generales de formación del personal.</w:t>
            </w:r>
          </w:p>
          <w:p w:rsidR="006F26B0" w:rsidRPr="007C38FA" w:rsidRDefault="006F26B0" w:rsidP="00866BCE">
            <w:pPr>
              <w:rPr>
                <w:rFonts w:eastAsia="Times New Roman"/>
                <w:b/>
                <w:bCs/>
                <w:i/>
                <w:iCs/>
                <w:sz w:val="16"/>
                <w:szCs w:val="16"/>
              </w:rPr>
            </w:pPr>
          </w:p>
          <w:p w:rsidR="006F26B0" w:rsidRPr="007C38FA" w:rsidRDefault="006F26B0" w:rsidP="00866BCE">
            <w:pPr>
              <w:rPr>
                <w:rFonts w:eastAsia="Times New Roman"/>
                <w:sz w:val="16"/>
                <w:szCs w:val="16"/>
              </w:rPr>
            </w:pPr>
            <w:r w:rsidRPr="007C38FA">
              <w:rPr>
                <w:rFonts w:eastAsia="Times New Roman"/>
                <w:b/>
                <w:i/>
                <w:sz w:val="16"/>
                <w:szCs w:val="16"/>
              </w:rPr>
              <w:t xml:space="preserve">Acceso al sistema: </w:t>
            </w:r>
            <w:r w:rsidRPr="007C38FA">
              <w:rPr>
                <w:rFonts w:eastAsia="Times New Roman"/>
                <w:sz w:val="16"/>
                <w:szCs w:val="16"/>
              </w:rPr>
              <w:t>Todo el personal.</w:t>
            </w:r>
          </w:p>
          <w:p w:rsidR="006F26B0" w:rsidRPr="007C38FA" w:rsidRDefault="006F26B0" w:rsidP="00866BCE">
            <w:pPr>
              <w:rPr>
                <w:rFonts w:eastAsia="Times New Roman"/>
                <w:sz w:val="16"/>
                <w:szCs w:val="16"/>
              </w:rPr>
            </w:pPr>
            <w:r w:rsidRPr="007C38FA">
              <w:rPr>
                <w:rFonts w:eastAsia="Times New Roman"/>
                <w:b/>
                <w:i/>
                <w:sz w:val="16"/>
                <w:szCs w:val="16"/>
              </w:rPr>
              <w:t xml:space="preserve">Tecnología: </w:t>
            </w:r>
            <w:r w:rsidRPr="007C38FA">
              <w:rPr>
                <w:rFonts w:eastAsia="Times New Roman"/>
                <w:i/>
                <w:sz w:val="16"/>
                <w:szCs w:val="16"/>
              </w:rPr>
              <w:t>(</w:t>
            </w:r>
            <w:r w:rsidRPr="007C38FA">
              <w:rPr>
                <w:rFonts w:eastAsia="Times New Roman"/>
                <w:sz w:val="16"/>
                <w:szCs w:val="16"/>
              </w:rPr>
              <w:t>por seleccionar)</w:t>
            </w:r>
          </w:p>
          <w:p w:rsidR="006F26B0" w:rsidRPr="007C38FA" w:rsidRDefault="006F26B0" w:rsidP="00866BCE">
            <w:pPr>
              <w:rPr>
                <w:rFonts w:eastAsia="Times New Roman"/>
                <w:b/>
                <w:bCs/>
                <w:sz w:val="16"/>
                <w:szCs w:val="16"/>
                <w:u w:val="single"/>
              </w:rPr>
            </w:pPr>
          </w:p>
          <w:p w:rsidR="006F26B0" w:rsidRPr="007C38FA" w:rsidRDefault="006F26B0" w:rsidP="00866BCE">
            <w:pPr>
              <w:rPr>
                <w:rFonts w:eastAsia="Times New Roman"/>
                <w:b/>
                <w:bCs/>
                <w:sz w:val="16"/>
                <w:szCs w:val="16"/>
                <w:u w:val="single"/>
              </w:rPr>
            </w:pPr>
            <w:r w:rsidRPr="007C38FA">
              <w:rPr>
                <w:rFonts w:eastAsia="Times New Roman"/>
                <w:b/>
                <w:bCs/>
                <w:sz w:val="16"/>
                <w:szCs w:val="16"/>
                <w:u w:val="single"/>
              </w:rPr>
              <w:t>Gestión de casos jurídicos</w:t>
            </w:r>
          </w:p>
          <w:p w:rsidR="006F26B0" w:rsidRPr="007C38FA" w:rsidRDefault="006F26B0" w:rsidP="00866BCE">
            <w:pPr>
              <w:rPr>
                <w:rFonts w:eastAsia="Times New Roman"/>
                <w:b/>
                <w:bCs/>
                <w:sz w:val="16"/>
                <w:szCs w:val="16"/>
                <w:u w:val="single"/>
              </w:rPr>
            </w:pPr>
          </w:p>
          <w:p w:rsidR="006F26B0" w:rsidRPr="007C38FA" w:rsidRDefault="006F26B0" w:rsidP="00866BCE">
            <w:pPr>
              <w:rPr>
                <w:rFonts w:eastAsia="Times New Roman"/>
                <w:b/>
                <w:bCs/>
                <w:i/>
                <w:iCs/>
                <w:sz w:val="16"/>
                <w:szCs w:val="16"/>
              </w:rPr>
            </w:pPr>
            <w:r w:rsidRPr="007C38FA">
              <w:rPr>
                <w:rFonts w:eastAsia="Times New Roman"/>
                <w:b/>
                <w:bCs/>
                <w:i/>
                <w:iCs/>
                <w:sz w:val="16"/>
                <w:szCs w:val="16"/>
              </w:rPr>
              <w:t>Funciones:</w:t>
            </w:r>
          </w:p>
          <w:p w:rsidR="006F26B0" w:rsidRPr="007C38FA" w:rsidRDefault="006F26B0" w:rsidP="00866BCE">
            <w:pPr>
              <w:rPr>
                <w:rFonts w:eastAsia="Times New Roman"/>
                <w:b/>
                <w:bCs/>
                <w:i/>
                <w:iCs/>
                <w:sz w:val="16"/>
                <w:szCs w:val="16"/>
              </w:rPr>
            </w:pPr>
          </w:p>
          <w:p w:rsidR="006F26B0" w:rsidRPr="007C38FA" w:rsidRDefault="006F26B0" w:rsidP="00866BCE">
            <w:pPr>
              <w:rPr>
                <w:rFonts w:eastAsia="Times New Roman"/>
                <w:sz w:val="16"/>
                <w:szCs w:val="16"/>
              </w:rPr>
            </w:pPr>
            <w:r w:rsidRPr="007C38FA">
              <w:rPr>
                <w:rFonts w:eastAsia="Times New Roman"/>
                <w:sz w:val="16"/>
                <w:szCs w:val="16"/>
              </w:rPr>
              <w:t>Seguimiento del ciclo de vida de los casos jurídicos del personal y documentos conexos;</w:t>
            </w:r>
          </w:p>
          <w:p w:rsidR="006F26B0" w:rsidRPr="007C38FA" w:rsidRDefault="006F26B0" w:rsidP="00866BCE">
            <w:pPr>
              <w:rPr>
                <w:rFonts w:eastAsia="Times New Roman"/>
                <w:b/>
                <w:bCs/>
                <w:i/>
                <w:iCs/>
                <w:sz w:val="16"/>
                <w:szCs w:val="16"/>
              </w:rPr>
            </w:pPr>
          </w:p>
          <w:p w:rsidR="006F26B0" w:rsidRPr="007C38FA" w:rsidRDefault="006F26B0" w:rsidP="00866BCE">
            <w:pPr>
              <w:rPr>
                <w:rFonts w:eastAsia="Times New Roman"/>
                <w:b/>
                <w:bCs/>
                <w:i/>
                <w:iCs/>
                <w:sz w:val="16"/>
                <w:szCs w:val="16"/>
              </w:rPr>
            </w:pPr>
          </w:p>
          <w:p w:rsidR="006F26B0" w:rsidRPr="007C38FA" w:rsidRDefault="006F26B0" w:rsidP="00866BCE">
            <w:pPr>
              <w:rPr>
                <w:rFonts w:eastAsia="Times New Roman"/>
                <w:b/>
                <w:bCs/>
                <w:i/>
                <w:iCs/>
                <w:sz w:val="16"/>
                <w:szCs w:val="16"/>
              </w:rPr>
            </w:pPr>
          </w:p>
          <w:p w:rsidR="006F26B0" w:rsidRPr="007C38FA" w:rsidRDefault="006F26B0" w:rsidP="00866BCE">
            <w:pPr>
              <w:rPr>
                <w:rFonts w:eastAsia="Times New Roman"/>
                <w:b/>
                <w:bCs/>
                <w:i/>
                <w:iCs/>
                <w:sz w:val="16"/>
                <w:szCs w:val="16"/>
              </w:rPr>
            </w:pPr>
          </w:p>
          <w:p w:rsidR="006F26B0" w:rsidRPr="007C38FA" w:rsidRDefault="006F26B0" w:rsidP="00866BCE">
            <w:pPr>
              <w:rPr>
                <w:rFonts w:eastAsia="Times New Roman"/>
                <w:b/>
                <w:bCs/>
                <w:i/>
                <w:iCs/>
                <w:sz w:val="16"/>
                <w:szCs w:val="16"/>
              </w:rPr>
            </w:pPr>
          </w:p>
          <w:p w:rsidR="006F26B0" w:rsidRPr="007C38FA" w:rsidRDefault="006F26B0" w:rsidP="00866BCE">
            <w:pPr>
              <w:rPr>
                <w:rFonts w:eastAsia="Times New Roman"/>
                <w:b/>
                <w:bCs/>
                <w:i/>
                <w:iCs/>
                <w:sz w:val="16"/>
                <w:szCs w:val="16"/>
              </w:rPr>
            </w:pPr>
          </w:p>
          <w:p w:rsidR="006F26B0" w:rsidRPr="007C38FA" w:rsidRDefault="006F26B0" w:rsidP="00866BCE">
            <w:pPr>
              <w:rPr>
                <w:rFonts w:eastAsia="Times New Roman"/>
                <w:b/>
                <w:bCs/>
                <w:i/>
                <w:iCs/>
                <w:sz w:val="16"/>
                <w:szCs w:val="16"/>
              </w:rPr>
            </w:pPr>
          </w:p>
          <w:p w:rsidR="006F26B0" w:rsidRPr="007C38FA" w:rsidRDefault="006F26B0" w:rsidP="00866BCE">
            <w:pPr>
              <w:rPr>
                <w:rFonts w:eastAsia="Times New Roman"/>
                <w:sz w:val="16"/>
                <w:szCs w:val="16"/>
              </w:rPr>
            </w:pPr>
            <w:r w:rsidRPr="007C38FA">
              <w:rPr>
                <w:rFonts w:eastAsia="Times New Roman"/>
                <w:b/>
                <w:i/>
                <w:sz w:val="16"/>
                <w:szCs w:val="16"/>
              </w:rPr>
              <w:t xml:space="preserve">Acceso al sistema: </w:t>
            </w:r>
            <w:r w:rsidRPr="007C38FA">
              <w:rPr>
                <w:rFonts w:eastAsia="Times New Roman"/>
                <w:sz w:val="16"/>
                <w:szCs w:val="16"/>
              </w:rPr>
              <w:t>Sección Jurídica y de Política del Departamento de Gestión de los HH.RR.</w:t>
            </w:r>
          </w:p>
          <w:p w:rsidR="006F26B0" w:rsidRPr="007C38FA" w:rsidRDefault="006F26B0" w:rsidP="00866BCE">
            <w:pPr>
              <w:rPr>
                <w:rFonts w:eastAsia="Times New Roman"/>
                <w:iCs/>
                <w:sz w:val="16"/>
                <w:szCs w:val="16"/>
              </w:rPr>
            </w:pPr>
            <w:r w:rsidRPr="007C38FA">
              <w:rPr>
                <w:rFonts w:eastAsia="Times New Roman"/>
                <w:b/>
                <w:i/>
                <w:iCs/>
                <w:sz w:val="16"/>
                <w:szCs w:val="16"/>
              </w:rPr>
              <w:t xml:space="preserve">Tecnología:  </w:t>
            </w:r>
            <w:r w:rsidRPr="007C38FA">
              <w:rPr>
                <w:rFonts w:eastAsia="Times New Roman"/>
                <w:i/>
                <w:iCs/>
                <w:sz w:val="16"/>
                <w:szCs w:val="16"/>
              </w:rPr>
              <w:t>(</w:t>
            </w:r>
            <w:r w:rsidRPr="007C38FA">
              <w:rPr>
                <w:rFonts w:eastAsia="Times New Roman"/>
                <w:iCs/>
                <w:sz w:val="16"/>
                <w:szCs w:val="16"/>
              </w:rPr>
              <w:t>por seleccionar)</w:t>
            </w:r>
          </w:p>
        </w:tc>
        <w:tc>
          <w:tcPr>
            <w:tcW w:w="1179" w:type="pct"/>
            <w:tcBorders>
              <w:bottom w:val="single" w:sz="4" w:space="0" w:color="auto"/>
            </w:tcBorders>
          </w:tcPr>
          <w:p w:rsidR="006F26B0" w:rsidRPr="007C38FA" w:rsidRDefault="006F26B0" w:rsidP="00866BCE">
            <w:pPr>
              <w:rPr>
                <w:rFonts w:eastAsia="Times New Roman"/>
                <w:b/>
                <w:bCs/>
                <w:sz w:val="16"/>
                <w:szCs w:val="16"/>
                <w:u w:val="single"/>
              </w:rPr>
            </w:pPr>
            <w:r w:rsidRPr="007C38FA">
              <w:rPr>
                <w:rFonts w:eastAsia="Times New Roman"/>
                <w:b/>
                <w:bCs/>
                <w:sz w:val="16"/>
                <w:szCs w:val="16"/>
                <w:u w:val="single"/>
              </w:rPr>
              <w:lastRenderedPageBreak/>
              <w:t>Rendimiento del personal</w:t>
            </w:r>
          </w:p>
          <w:p w:rsidR="006F26B0" w:rsidRPr="007C38FA" w:rsidRDefault="006F26B0" w:rsidP="00866BCE">
            <w:pPr>
              <w:rPr>
                <w:rFonts w:eastAsia="Times New Roman"/>
                <w:b/>
                <w:bCs/>
                <w:sz w:val="16"/>
                <w:szCs w:val="16"/>
                <w:u w:val="single"/>
              </w:rPr>
            </w:pPr>
          </w:p>
          <w:p w:rsidR="007C38FA" w:rsidRPr="007C38FA" w:rsidRDefault="007C38FA" w:rsidP="00866BCE">
            <w:pPr>
              <w:rPr>
                <w:rFonts w:eastAsia="Times New Roman"/>
                <w:b/>
                <w:bCs/>
                <w:sz w:val="16"/>
                <w:szCs w:val="16"/>
                <w:u w:val="single"/>
              </w:rPr>
            </w:pPr>
          </w:p>
          <w:p w:rsidR="006F26B0" w:rsidRPr="007C38FA" w:rsidRDefault="006F26B0" w:rsidP="00866BCE">
            <w:pPr>
              <w:rPr>
                <w:rFonts w:eastAsia="Times New Roman"/>
                <w:b/>
                <w:bCs/>
                <w:i/>
                <w:iCs/>
                <w:sz w:val="16"/>
                <w:szCs w:val="16"/>
              </w:rPr>
            </w:pPr>
            <w:r w:rsidRPr="007C38FA">
              <w:rPr>
                <w:rFonts w:eastAsia="Times New Roman"/>
                <w:b/>
                <w:bCs/>
                <w:i/>
                <w:iCs/>
                <w:sz w:val="16"/>
                <w:szCs w:val="16"/>
              </w:rPr>
              <w:t>Funciones:</w:t>
            </w:r>
          </w:p>
          <w:p w:rsidR="006F26B0" w:rsidRPr="007C38FA" w:rsidRDefault="006F26B0" w:rsidP="00866BCE">
            <w:pPr>
              <w:spacing w:line="120" w:lineRule="exact"/>
              <w:rPr>
                <w:rFonts w:eastAsia="Times New Roman"/>
                <w:sz w:val="16"/>
                <w:szCs w:val="16"/>
              </w:rPr>
            </w:pPr>
          </w:p>
          <w:p w:rsidR="006F26B0" w:rsidRPr="007C38FA" w:rsidRDefault="006F26B0" w:rsidP="00866BCE">
            <w:pPr>
              <w:numPr>
                <w:ilvl w:val="0"/>
                <w:numId w:val="9"/>
              </w:numPr>
              <w:rPr>
                <w:rFonts w:eastAsia="Times New Roman"/>
                <w:sz w:val="16"/>
                <w:szCs w:val="16"/>
              </w:rPr>
            </w:pPr>
            <w:r w:rsidRPr="007C38FA">
              <w:rPr>
                <w:rFonts w:eastAsia="Times New Roman"/>
                <w:sz w:val="16"/>
                <w:szCs w:val="16"/>
              </w:rPr>
              <w:t>Gestión del ciclo anual de rendimiento del personal;</w:t>
            </w:r>
          </w:p>
          <w:p w:rsidR="006F26B0" w:rsidRPr="007C38FA" w:rsidRDefault="006F26B0" w:rsidP="00866BCE">
            <w:pPr>
              <w:numPr>
                <w:ilvl w:val="0"/>
                <w:numId w:val="9"/>
              </w:numPr>
              <w:rPr>
                <w:rFonts w:eastAsia="Times New Roman"/>
                <w:sz w:val="16"/>
                <w:szCs w:val="16"/>
              </w:rPr>
            </w:pPr>
            <w:r w:rsidRPr="007C38FA">
              <w:rPr>
                <w:rFonts w:eastAsia="Times New Roman"/>
                <w:sz w:val="16"/>
                <w:szCs w:val="16"/>
              </w:rPr>
              <w:t>Seguimiento de objetivos individuales;</w:t>
            </w:r>
          </w:p>
          <w:p w:rsidR="006F26B0" w:rsidRPr="007C38FA" w:rsidRDefault="006F26B0" w:rsidP="00866BCE">
            <w:pPr>
              <w:numPr>
                <w:ilvl w:val="0"/>
                <w:numId w:val="9"/>
              </w:numPr>
              <w:rPr>
                <w:rFonts w:eastAsia="Times New Roman"/>
                <w:sz w:val="16"/>
                <w:szCs w:val="16"/>
              </w:rPr>
            </w:pPr>
            <w:r w:rsidRPr="007C38FA">
              <w:rPr>
                <w:rFonts w:eastAsia="Times New Roman"/>
                <w:sz w:val="16"/>
                <w:szCs w:val="16"/>
              </w:rPr>
              <w:t>Capacidad de realizar evaluaciones avanzadas del rendimiento (entre pares, 360, etc.);</w:t>
            </w:r>
          </w:p>
          <w:p w:rsidR="006F26B0" w:rsidRPr="007C38FA" w:rsidRDefault="006F26B0" w:rsidP="00866BCE">
            <w:pPr>
              <w:numPr>
                <w:ilvl w:val="0"/>
                <w:numId w:val="9"/>
              </w:numPr>
              <w:rPr>
                <w:rFonts w:eastAsia="Times New Roman"/>
                <w:sz w:val="16"/>
                <w:szCs w:val="16"/>
              </w:rPr>
            </w:pPr>
            <w:r w:rsidRPr="007C38FA">
              <w:rPr>
                <w:rFonts w:eastAsia="Times New Roman"/>
                <w:sz w:val="16"/>
                <w:szCs w:val="16"/>
              </w:rPr>
              <w:t>Registro de las calificaciones del rendimiento;</w:t>
            </w:r>
          </w:p>
          <w:p w:rsidR="006F26B0" w:rsidRPr="007C38FA" w:rsidRDefault="006F26B0" w:rsidP="00866BCE">
            <w:pPr>
              <w:numPr>
                <w:ilvl w:val="0"/>
                <w:numId w:val="9"/>
              </w:numPr>
              <w:rPr>
                <w:rFonts w:eastAsia="Times New Roman"/>
                <w:sz w:val="16"/>
                <w:szCs w:val="16"/>
              </w:rPr>
            </w:pPr>
            <w:r w:rsidRPr="007C38FA">
              <w:rPr>
                <w:rFonts w:eastAsia="Times New Roman"/>
                <w:sz w:val="16"/>
                <w:szCs w:val="16"/>
              </w:rPr>
              <w:t>Supervisión y análisis del rendimiento general del personal de la Organización.</w:t>
            </w:r>
          </w:p>
          <w:p w:rsidR="006F26B0" w:rsidRPr="007C38FA" w:rsidRDefault="006F26B0" w:rsidP="00866BCE">
            <w:pPr>
              <w:rPr>
                <w:rFonts w:eastAsia="Times New Roman"/>
                <w:sz w:val="16"/>
                <w:szCs w:val="16"/>
              </w:rPr>
            </w:pPr>
          </w:p>
          <w:p w:rsidR="006F26B0" w:rsidRPr="007C38FA" w:rsidRDefault="006F26B0" w:rsidP="00866BCE">
            <w:pPr>
              <w:rPr>
                <w:rFonts w:eastAsia="Times New Roman"/>
                <w:sz w:val="16"/>
                <w:szCs w:val="16"/>
              </w:rPr>
            </w:pPr>
          </w:p>
          <w:p w:rsidR="006F26B0" w:rsidRPr="007C38FA" w:rsidRDefault="006F26B0" w:rsidP="00866BCE">
            <w:pPr>
              <w:rPr>
                <w:rFonts w:eastAsia="Times New Roman"/>
                <w:sz w:val="16"/>
                <w:szCs w:val="16"/>
              </w:rPr>
            </w:pPr>
          </w:p>
          <w:p w:rsidR="006F26B0" w:rsidRPr="007C38FA" w:rsidRDefault="006F26B0" w:rsidP="00866BCE">
            <w:pPr>
              <w:rPr>
                <w:rFonts w:eastAsia="Times New Roman"/>
                <w:sz w:val="16"/>
                <w:szCs w:val="16"/>
              </w:rPr>
            </w:pPr>
          </w:p>
          <w:p w:rsidR="006F26B0" w:rsidRPr="007C38FA" w:rsidRDefault="006F26B0" w:rsidP="00866BCE">
            <w:pPr>
              <w:rPr>
                <w:rFonts w:eastAsia="Times New Roman"/>
                <w:sz w:val="16"/>
                <w:szCs w:val="16"/>
              </w:rPr>
            </w:pPr>
          </w:p>
          <w:p w:rsidR="006F26B0" w:rsidRPr="007C38FA" w:rsidRDefault="006F26B0" w:rsidP="00866BCE">
            <w:pPr>
              <w:rPr>
                <w:rFonts w:eastAsia="Times New Roman"/>
                <w:sz w:val="16"/>
                <w:szCs w:val="16"/>
              </w:rPr>
            </w:pPr>
          </w:p>
          <w:p w:rsidR="006F26B0" w:rsidRPr="007C38FA" w:rsidRDefault="006F26B0" w:rsidP="00866BCE">
            <w:pPr>
              <w:rPr>
                <w:rFonts w:eastAsia="Times New Roman"/>
                <w:sz w:val="16"/>
                <w:szCs w:val="16"/>
              </w:rPr>
            </w:pPr>
          </w:p>
          <w:p w:rsidR="006F26B0" w:rsidRPr="007C38FA" w:rsidRDefault="006F26B0" w:rsidP="00866BCE">
            <w:pPr>
              <w:rPr>
                <w:rFonts w:eastAsia="Times New Roman"/>
                <w:sz w:val="16"/>
                <w:szCs w:val="16"/>
              </w:rPr>
            </w:pPr>
          </w:p>
          <w:p w:rsidR="006F26B0" w:rsidRPr="007C38FA" w:rsidRDefault="006F26B0" w:rsidP="00866BCE">
            <w:pPr>
              <w:rPr>
                <w:rFonts w:eastAsia="Times New Roman"/>
                <w:sz w:val="16"/>
                <w:szCs w:val="16"/>
              </w:rPr>
            </w:pPr>
          </w:p>
          <w:p w:rsidR="006F26B0" w:rsidRPr="007C38FA" w:rsidRDefault="006F26B0" w:rsidP="00866BCE">
            <w:pPr>
              <w:rPr>
                <w:rFonts w:eastAsia="Times New Roman"/>
                <w:sz w:val="16"/>
                <w:szCs w:val="16"/>
              </w:rPr>
            </w:pPr>
          </w:p>
          <w:p w:rsidR="006F26B0" w:rsidRPr="007C38FA" w:rsidRDefault="006F26B0" w:rsidP="00866BCE">
            <w:pPr>
              <w:rPr>
                <w:rFonts w:eastAsia="Times New Roman"/>
                <w:sz w:val="16"/>
                <w:szCs w:val="16"/>
              </w:rPr>
            </w:pPr>
          </w:p>
          <w:p w:rsidR="006F26B0" w:rsidRPr="007C38FA" w:rsidRDefault="006F26B0" w:rsidP="00866BCE">
            <w:pPr>
              <w:rPr>
                <w:rFonts w:eastAsia="Times New Roman"/>
                <w:sz w:val="16"/>
                <w:szCs w:val="16"/>
              </w:rPr>
            </w:pPr>
          </w:p>
          <w:p w:rsidR="006F26B0" w:rsidRPr="007C38FA" w:rsidRDefault="006F26B0" w:rsidP="00866BCE">
            <w:pPr>
              <w:rPr>
                <w:rFonts w:eastAsia="Times New Roman"/>
                <w:sz w:val="16"/>
                <w:szCs w:val="16"/>
              </w:rPr>
            </w:pPr>
          </w:p>
          <w:p w:rsidR="006F26B0" w:rsidRPr="007C38FA" w:rsidRDefault="006F26B0" w:rsidP="00866BCE">
            <w:pPr>
              <w:rPr>
                <w:rFonts w:eastAsia="Times New Roman"/>
                <w:sz w:val="16"/>
                <w:szCs w:val="16"/>
              </w:rPr>
            </w:pPr>
          </w:p>
          <w:p w:rsidR="006F26B0" w:rsidRPr="007C38FA" w:rsidRDefault="006F26B0" w:rsidP="00866BCE">
            <w:pPr>
              <w:rPr>
                <w:rFonts w:eastAsia="Times New Roman"/>
                <w:sz w:val="16"/>
                <w:szCs w:val="16"/>
              </w:rPr>
            </w:pPr>
          </w:p>
          <w:p w:rsidR="006F26B0" w:rsidRPr="007C38FA" w:rsidRDefault="006F26B0" w:rsidP="00866BCE">
            <w:pPr>
              <w:rPr>
                <w:rFonts w:eastAsia="Times New Roman"/>
                <w:sz w:val="16"/>
                <w:szCs w:val="16"/>
              </w:rPr>
            </w:pPr>
          </w:p>
          <w:p w:rsidR="006F26B0" w:rsidRPr="007C38FA" w:rsidRDefault="006F26B0" w:rsidP="00866BCE">
            <w:pPr>
              <w:rPr>
                <w:rFonts w:eastAsia="Times New Roman"/>
                <w:sz w:val="16"/>
                <w:szCs w:val="16"/>
              </w:rPr>
            </w:pPr>
          </w:p>
          <w:p w:rsidR="006F26B0" w:rsidRPr="007C38FA" w:rsidRDefault="006F26B0" w:rsidP="00866BCE">
            <w:pPr>
              <w:rPr>
                <w:rFonts w:eastAsia="Times New Roman"/>
                <w:sz w:val="16"/>
                <w:szCs w:val="16"/>
              </w:rPr>
            </w:pPr>
          </w:p>
          <w:p w:rsidR="007C38FA" w:rsidRPr="007C38FA" w:rsidRDefault="007C38FA" w:rsidP="00866BCE">
            <w:pPr>
              <w:rPr>
                <w:rFonts w:eastAsia="Times New Roman"/>
                <w:sz w:val="16"/>
                <w:szCs w:val="16"/>
              </w:rPr>
            </w:pPr>
          </w:p>
          <w:p w:rsidR="007C38FA" w:rsidRPr="007C38FA" w:rsidRDefault="007C38FA" w:rsidP="00866BCE">
            <w:pPr>
              <w:rPr>
                <w:rFonts w:eastAsia="Times New Roman"/>
                <w:sz w:val="16"/>
                <w:szCs w:val="16"/>
              </w:rPr>
            </w:pPr>
          </w:p>
          <w:p w:rsidR="007C38FA" w:rsidRPr="007C38FA" w:rsidRDefault="007C38FA" w:rsidP="00866BCE">
            <w:pPr>
              <w:rPr>
                <w:rFonts w:eastAsia="Times New Roman"/>
                <w:sz w:val="16"/>
                <w:szCs w:val="16"/>
              </w:rPr>
            </w:pPr>
          </w:p>
          <w:p w:rsidR="006F26B0" w:rsidRPr="007C38FA" w:rsidRDefault="006F26B0" w:rsidP="00866BCE">
            <w:pPr>
              <w:rPr>
                <w:rFonts w:eastAsia="Times New Roman"/>
                <w:sz w:val="16"/>
                <w:szCs w:val="16"/>
              </w:rPr>
            </w:pPr>
          </w:p>
          <w:p w:rsidR="006F26B0" w:rsidRPr="007C38FA" w:rsidRDefault="006F26B0" w:rsidP="00866BCE">
            <w:pPr>
              <w:rPr>
                <w:rFonts w:eastAsia="Times New Roman"/>
                <w:sz w:val="16"/>
                <w:szCs w:val="16"/>
              </w:rPr>
            </w:pPr>
            <w:r w:rsidRPr="007C38FA">
              <w:rPr>
                <w:rFonts w:eastAsia="Times New Roman"/>
                <w:b/>
                <w:i/>
                <w:sz w:val="16"/>
                <w:szCs w:val="16"/>
              </w:rPr>
              <w:t xml:space="preserve">Acceso al sistema: </w:t>
            </w:r>
            <w:r w:rsidRPr="007C38FA">
              <w:rPr>
                <w:rFonts w:eastAsia="Times New Roman"/>
                <w:sz w:val="16"/>
                <w:szCs w:val="16"/>
              </w:rPr>
              <w:t>Todo el personal.</w:t>
            </w:r>
          </w:p>
          <w:p w:rsidR="006F26B0" w:rsidRPr="007C38FA" w:rsidRDefault="006F26B0" w:rsidP="00866BCE">
            <w:pPr>
              <w:rPr>
                <w:rFonts w:eastAsia="Times New Roman"/>
                <w:sz w:val="16"/>
                <w:szCs w:val="16"/>
              </w:rPr>
            </w:pPr>
            <w:r w:rsidRPr="007C38FA">
              <w:rPr>
                <w:rFonts w:eastAsia="Times New Roman"/>
                <w:b/>
                <w:i/>
                <w:sz w:val="16"/>
                <w:szCs w:val="16"/>
              </w:rPr>
              <w:t xml:space="preserve">Tecnología: </w:t>
            </w:r>
            <w:r w:rsidRPr="007C38FA">
              <w:rPr>
                <w:rFonts w:eastAsia="Times New Roman"/>
                <w:i/>
                <w:sz w:val="16"/>
                <w:szCs w:val="16"/>
              </w:rPr>
              <w:t>(</w:t>
            </w:r>
            <w:r w:rsidRPr="007C38FA">
              <w:rPr>
                <w:rFonts w:eastAsia="Times New Roman"/>
                <w:sz w:val="16"/>
                <w:szCs w:val="16"/>
              </w:rPr>
              <w:t>por seleccionar)</w:t>
            </w:r>
          </w:p>
        </w:tc>
      </w:tr>
    </w:tbl>
    <w:p w:rsidR="006F26B0" w:rsidRPr="007C38FA" w:rsidRDefault="006F26B0" w:rsidP="006F26B0">
      <w:pPr>
        <w:pStyle w:val="ONUME"/>
        <w:numPr>
          <w:ilvl w:val="0"/>
          <w:numId w:val="0"/>
        </w:numPr>
        <w:spacing w:after="0"/>
        <w:rPr>
          <w:szCs w:val="22"/>
        </w:rPr>
      </w:pPr>
    </w:p>
    <w:p w:rsidR="006F26B0" w:rsidRPr="007C38FA" w:rsidRDefault="006F26B0" w:rsidP="006F26B0">
      <w:pPr>
        <w:pStyle w:val="ONUMFS"/>
      </w:pPr>
      <w:r w:rsidRPr="007C38FA">
        <w:t>Los dos proyectos en curso en la esfera de los RR.HH. se gestionan en virtud de la estructura de gobierno de la cartera, siendo supervisados por las juntas de proyectos, integradas por las principales partes interesadas.  En el cuadro que figura a continuación se ponen de relieve los principales riesgos que se plantean en el marco de esos proyectos y las estrategias de mitigación que se están poniendo en práctica.</w:t>
      </w:r>
    </w:p>
    <w:tbl>
      <w:tblPr>
        <w:tblW w:w="4885" w:type="pct"/>
        <w:jc w:val="center"/>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3740"/>
        <w:gridCol w:w="3965"/>
      </w:tblGrid>
      <w:tr w:rsidR="006F26B0" w:rsidRPr="007C38FA" w:rsidTr="00866BCE">
        <w:trPr>
          <w:trHeight w:val="308"/>
          <w:tblHeader/>
          <w:jc w:val="center"/>
        </w:trPr>
        <w:tc>
          <w:tcPr>
            <w:tcW w:w="880" w:type="pct"/>
            <w:shd w:val="clear" w:color="auto" w:fill="CCFFFF"/>
            <w:vAlign w:val="center"/>
          </w:tcPr>
          <w:p w:rsidR="006F26B0" w:rsidRPr="007C38FA" w:rsidRDefault="006F26B0" w:rsidP="00866BCE">
            <w:pPr>
              <w:autoSpaceDE w:val="0"/>
              <w:autoSpaceDN w:val="0"/>
              <w:adjustRightInd w:val="0"/>
              <w:spacing w:before="40" w:after="40" w:line="260" w:lineRule="exact"/>
              <w:ind w:left="-74" w:right="-60"/>
              <w:jc w:val="center"/>
              <w:rPr>
                <w:b/>
                <w:bCs/>
                <w:sz w:val="16"/>
                <w:szCs w:val="16"/>
              </w:rPr>
            </w:pPr>
            <w:r w:rsidRPr="007C38FA">
              <w:rPr>
                <w:b/>
                <w:bCs/>
                <w:sz w:val="16"/>
                <w:szCs w:val="16"/>
              </w:rPr>
              <w:t>Riesgo</w:t>
            </w:r>
          </w:p>
        </w:tc>
        <w:tc>
          <w:tcPr>
            <w:tcW w:w="2000" w:type="pct"/>
            <w:shd w:val="clear" w:color="auto" w:fill="CCFFFF"/>
            <w:vAlign w:val="center"/>
          </w:tcPr>
          <w:p w:rsidR="006F26B0" w:rsidRPr="007C38FA" w:rsidRDefault="006F26B0" w:rsidP="00866BCE">
            <w:pPr>
              <w:autoSpaceDE w:val="0"/>
              <w:autoSpaceDN w:val="0"/>
              <w:adjustRightInd w:val="0"/>
              <w:spacing w:before="40" w:after="40" w:line="260" w:lineRule="exact"/>
              <w:ind w:left="-107" w:right="-108"/>
              <w:jc w:val="center"/>
              <w:rPr>
                <w:b/>
                <w:bCs/>
                <w:sz w:val="16"/>
                <w:szCs w:val="16"/>
              </w:rPr>
            </w:pPr>
            <w:r w:rsidRPr="007C38FA">
              <w:rPr>
                <w:b/>
                <w:bCs/>
                <w:sz w:val="16"/>
                <w:szCs w:val="16"/>
              </w:rPr>
              <w:t>Descripción</w:t>
            </w:r>
          </w:p>
        </w:tc>
        <w:tc>
          <w:tcPr>
            <w:tcW w:w="2120" w:type="pct"/>
            <w:shd w:val="clear" w:color="auto" w:fill="CCFFFF"/>
            <w:vAlign w:val="center"/>
          </w:tcPr>
          <w:p w:rsidR="006F26B0" w:rsidRPr="007C38FA" w:rsidRDefault="006F26B0" w:rsidP="00866BCE">
            <w:pPr>
              <w:autoSpaceDE w:val="0"/>
              <w:autoSpaceDN w:val="0"/>
              <w:adjustRightInd w:val="0"/>
              <w:spacing w:before="40" w:after="40" w:line="260" w:lineRule="exact"/>
              <w:ind w:left="-109"/>
              <w:jc w:val="center"/>
              <w:rPr>
                <w:b/>
                <w:bCs/>
                <w:sz w:val="16"/>
                <w:szCs w:val="16"/>
              </w:rPr>
            </w:pPr>
            <w:r w:rsidRPr="007C38FA">
              <w:rPr>
                <w:b/>
                <w:bCs/>
                <w:sz w:val="16"/>
                <w:szCs w:val="16"/>
              </w:rPr>
              <w:t>Mitigación</w:t>
            </w:r>
          </w:p>
        </w:tc>
      </w:tr>
      <w:tr w:rsidR="006F26B0" w:rsidRPr="007C38FA" w:rsidTr="00866BCE">
        <w:trPr>
          <w:trHeight w:val="786"/>
          <w:jc w:val="center"/>
        </w:trPr>
        <w:tc>
          <w:tcPr>
            <w:tcW w:w="880" w:type="pct"/>
            <w:shd w:val="clear" w:color="auto" w:fill="auto"/>
          </w:tcPr>
          <w:p w:rsidR="006F26B0" w:rsidRPr="007C38FA" w:rsidRDefault="006F26B0" w:rsidP="00866BCE">
            <w:pPr>
              <w:autoSpaceDE w:val="0"/>
              <w:autoSpaceDN w:val="0"/>
              <w:adjustRightInd w:val="0"/>
              <w:spacing w:before="40" w:after="40"/>
              <w:rPr>
                <w:sz w:val="16"/>
                <w:szCs w:val="16"/>
              </w:rPr>
            </w:pPr>
            <w:r w:rsidRPr="007C38FA">
              <w:rPr>
                <w:sz w:val="16"/>
                <w:szCs w:val="16"/>
              </w:rPr>
              <w:t>Las soluciones aplicadas para contratación y autoservicio por los empleados no son sencillas de utilizar.</w:t>
            </w:r>
          </w:p>
        </w:tc>
        <w:tc>
          <w:tcPr>
            <w:tcW w:w="2000" w:type="pct"/>
            <w:shd w:val="clear" w:color="auto" w:fill="auto"/>
          </w:tcPr>
          <w:p w:rsidR="006F26B0" w:rsidRPr="007C38FA" w:rsidRDefault="006F26B0" w:rsidP="00866BCE">
            <w:pPr>
              <w:autoSpaceDE w:val="0"/>
              <w:autoSpaceDN w:val="0"/>
              <w:adjustRightInd w:val="0"/>
              <w:spacing w:before="40" w:after="40"/>
              <w:rPr>
                <w:sz w:val="16"/>
                <w:szCs w:val="16"/>
              </w:rPr>
            </w:pPr>
            <w:r w:rsidRPr="007C38FA">
              <w:rPr>
                <w:sz w:val="16"/>
                <w:szCs w:val="16"/>
              </w:rPr>
              <w:t>La aplicación de un sistema de contratación de candidatos externos o de un sistema autoservicio de transacciones para el personal interno que no sean sencillos de utilizar podría dar lugar a situaciones no deseadas (por ejemplo, que el personal no logre llevar a cabo las transacciones, que los recursos externos no se presenten como candidatos a las vacantes, que haya demoras en el proceso de selección o muchas consultas que tratar).</w:t>
            </w:r>
          </w:p>
        </w:tc>
        <w:tc>
          <w:tcPr>
            <w:tcW w:w="2120" w:type="pct"/>
            <w:shd w:val="clear" w:color="auto" w:fill="auto"/>
          </w:tcPr>
          <w:p w:rsidR="006F26B0" w:rsidRPr="007C38FA" w:rsidRDefault="006F26B0" w:rsidP="00866BCE">
            <w:pPr>
              <w:autoSpaceDE w:val="0"/>
              <w:autoSpaceDN w:val="0"/>
              <w:adjustRightInd w:val="0"/>
              <w:spacing w:before="40" w:after="40"/>
              <w:rPr>
                <w:sz w:val="16"/>
                <w:szCs w:val="16"/>
              </w:rPr>
            </w:pPr>
            <w:r w:rsidRPr="007C38FA">
              <w:rPr>
                <w:sz w:val="16"/>
                <w:szCs w:val="16"/>
              </w:rPr>
              <w:t>Selección de tecnologías y herramientas que hayan alcanzado una etapa de madurez y sean reconocidas como productos de primer nivel en el mercado.</w:t>
            </w:r>
          </w:p>
          <w:p w:rsidR="006F26B0" w:rsidRPr="007C38FA" w:rsidRDefault="006F26B0" w:rsidP="00866BCE">
            <w:pPr>
              <w:autoSpaceDE w:val="0"/>
              <w:autoSpaceDN w:val="0"/>
              <w:adjustRightInd w:val="0"/>
              <w:spacing w:before="40" w:after="40"/>
              <w:rPr>
                <w:sz w:val="16"/>
                <w:szCs w:val="16"/>
              </w:rPr>
            </w:pPr>
            <w:r w:rsidRPr="007C38FA">
              <w:rPr>
                <w:sz w:val="16"/>
                <w:szCs w:val="16"/>
              </w:rPr>
              <w:t>Pruebas intensas y exhaustivas con un gran número de usuarios para garantizar la facilidad de utilización.</w:t>
            </w:r>
          </w:p>
        </w:tc>
      </w:tr>
      <w:tr w:rsidR="006F26B0" w:rsidRPr="007C38FA" w:rsidTr="00866BCE">
        <w:trPr>
          <w:trHeight w:val="767"/>
          <w:jc w:val="center"/>
        </w:trPr>
        <w:tc>
          <w:tcPr>
            <w:tcW w:w="880" w:type="pct"/>
            <w:shd w:val="clear" w:color="auto" w:fill="auto"/>
          </w:tcPr>
          <w:p w:rsidR="006F26B0" w:rsidRPr="007C38FA" w:rsidRDefault="006F26B0" w:rsidP="00866BCE">
            <w:pPr>
              <w:autoSpaceDE w:val="0"/>
              <w:autoSpaceDN w:val="0"/>
              <w:adjustRightInd w:val="0"/>
              <w:spacing w:before="40" w:after="40"/>
              <w:rPr>
                <w:sz w:val="16"/>
                <w:szCs w:val="16"/>
              </w:rPr>
            </w:pPr>
            <w:r w:rsidRPr="007C38FA">
              <w:rPr>
                <w:sz w:val="16"/>
                <w:szCs w:val="16"/>
              </w:rPr>
              <w:t>La integridad y la seguridad de los datos por estar éstos alojados en “la nube”.</w:t>
            </w:r>
          </w:p>
        </w:tc>
        <w:tc>
          <w:tcPr>
            <w:tcW w:w="2000" w:type="pct"/>
            <w:shd w:val="clear" w:color="auto" w:fill="auto"/>
          </w:tcPr>
          <w:p w:rsidR="006F26B0" w:rsidRPr="007C38FA" w:rsidRDefault="006F26B0" w:rsidP="00866BCE">
            <w:pPr>
              <w:autoSpaceDE w:val="0"/>
              <w:autoSpaceDN w:val="0"/>
              <w:adjustRightInd w:val="0"/>
              <w:spacing w:before="40" w:after="40"/>
              <w:rPr>
                <w:sz w:val="16"/>
                <w:szCs w:val="16"/>
              </w:rPr>
            </w:pPr>
            <w:r w:rsidRPr="007C38FA">
              <w:rPr>
                <w:sz w:val="16"/>
                <w:szCs w:val="16"/>
              </w:rPr>
              <w:t>La solución de contratación “Taleo” es un servicio en la nube.  Ello significa que los datos de la OMPI sobre contratación quedarán almacenados en la nube, fuera de la OMPI.  Ello pone en riesgo la seguridad de esos datos, algunos de los cuales son “confidenciales”.</w:t>
            </w:r>
          </w:p>
        </w:tc>
        <w:tc>
          <w:tcPr>
            <w:tcW w:w="2120" w:type="pct"/>
            <w:shd w:val="clear" w:color="auto" w:fill="auto"/>
          </w:tcPr>
          <w:p w:rsidR="006F26B0" w:rsidRPr="007C38FA" w:rsidRDefault="006F26B0" w:rsidP="00866BCE">
            <w:pPr>
              <w:autoSpaceDE w:val="0"/>
              <w:autoSpaceDN w:val="0"/>
              <w:adjustRightInd w:val="0"/>
              <w:spacing w:before="40" w:after="40"/>
              <w:rPr>
                <w:sz w:val="16"/>
                <w:szCs w:val="16"/>
              </w:rPr>
            </w:pPr>
            <w:r w:rsidRPr="007C38FA">
              <w:rPr>
                <w:sz w:val="16"/>
                <w:szCs w:val="16"/>
              </w:rPr>
              <w:t>Velar por un adecuado cifrado de los datos;  trabajar en estrecha colaboración con el grupo de la OMPI de seguridad de la información para aplicar sólidos controles de seguridad.  Velar por que el proveedor de servicios en la nube esté al tanto de las medidas más eficaces de seguridad y las haya aplicado.  Velar por que se aplique una solución adecuada de utilización de la nube, por tratarse de datos delicados.</w:t>
            </w:r>
          </w:p>
        </w:tc>
      </w:tr>
    </w:tbl>
    <w:p w:rsidR="006F26B0" w:rsidRPr="007C38FA" w:rsidRDefault="006F26B0" w:rsidP="006F26B0">
      <w:pPr>
        <w:pStyle w:val="Heading2"/>
        <w:keepNext w:val="0"/>
        <w:spacing w:after="240"/>
        <w:rPr>
          <w:sz w:val="16"/>
          <w:szCs w:val="16"/>
        </w:rPr>
      </w:pPr>
      <w:r w:rsidRPr="007C38FA">
        <w:t>GESTIÓN POR RESULTADOS (MEDIANTE LA UTILIZACIÓN DE HERRAMIENTAS DE GESTIÓN DEL RENDIMIENTO INSTITUCIONAL)</w:t>
      </w:r>
    </w:p>
    <w:p w:rsidR="006F26B0" w:rsidRPr="007C38FA" w:rsidRDefault="006F26B0" w:rsidP="006F26B0">
      <w:pPr>
        <w:pStyle w:val="ONUMFS"/>
      </w:pPr>
      <w:r w:rsidRPr="007C38FA">
        <w:t>La aplicación de gestión del rendimiento institucional refuerza y consolida la filosofía central de la OMPI de gestión por resultados, sustenta los principios de planificación por resultados y gestión de recursos coherentes y permite que los directores de programas elaboren planes bienales y anuales con arreglo a un sistema integrado y centralizado.   El sistema proporciona a la Organización un sólido mecanismo de registro de las operaciones y garantiza que todas las actividades estén vinculadas a los resultados previstos de la OMPI, junto con los recursos humanos y financieros conexos.</w:t>
      </w:r>
    </w:p>
    <w:p w:rsidR="006F26B0" w:rsidRPr="007C38FA" w:rsidRDefault="006F26B0" w:rsidP="006F26B0">
      <w:pPr>
        <w:pStyle w:val="ONUMFS"/>
      </w:pPr>
      <w:r w:rsidRPr="007C38FA">
        <w:t>Durante el período objeto de examen, el resultado concreto del proyecto fue una versión actualizada de la aplicación de planificación bienal.  La versión actual incluyó mejoras en la función de asignación de recursos humanos con el fin de aumentar la sinergia con la aplicación de planificación anual del trabajo.  Actualmente, la Organización aplica complejos procedimientos de planificación anual del trabajo y ha puesto en funcionamiento las aplicaciones de planificación anual del trabajo para 2014 y 2015, integradas con la aplicación de planificación bienal para 2014/15.</w:t>
      </w:r>
    </w:p>
    <w:p w:rsidR="006F26B0" w:rsidRPr="007C38FA" w:rsidRDefault="006F26B0" w:rsidP="006F26B0">
      <w:pPr>
        <w:pStyle w:val="ONUMFS"/>
      </w:pPr>
      <w:r w:rsidRPr="007C38FA">
        <w:lastRenderedPageBreak/>
        <w:t>La integración adaptada entre las herramientas de gestión del rendimiento institucional y finanzas, adquisiciones y viajes garantiza una exacta comparación del presupuesto y los gastos reales, así como las reconciliaciones, y elimina la entrada de datos por duplicado.  Sigue adaptándose la integración entre las herramientas de gestión del rendimiento institucional y PeopleSoft RR.HH., lo que permite visualizar todos los cargos en el sistema de gestión del rendimiento institucional a los fines de su asignación a actividades y facilita los cálculos de costos conexos.</w:t>
      </w:r>
    </w:p>
    <w:p w:rsidR="006F26B0" w:rsidRPr="007C38FA" w:rsidRDefault="006F26B0" w:rsidP="006F26B0">
      <w:pPr>
        <w:pStyle w:val="ONUMFS"/>
      </w:pPr>
      <w:r w:rsidRPr="007C38FA">
        <w:t>La implantación de las aplicaciones y los procesos operativos de gestión del rendimiento institucional ha ofrecido a los directores de programas un mecanismo considerablemente mejorado para la elaboración y el examen del presupuesto por programas de la OMPI, al reducir el tiempo y el trabajo necesarios para verificar, consolidar y analizar la información de planificación bienal y anual y al mejorar la precisión, la fiabilidad y la trazabilidad de los datos relativos a la planificación.</w:t>
      </w:r>
    </w:p>
    <w:p w:rsidR="006F26B0" w:rsidRPr="007C38FA" w:rsidRDefault="006F26B0" w:rsidP="006F26B0">
      <w:pPr>
        <w:pStyle w:val="ONUMFS"/>
      </w:pPr>
      <w:r w:rsidRPr="007C38FA">
        <w:t xml:space="preserve">Para los programas, uno de los resultados concretos del proyecto ha sido mejorar la capacidad de supervisión mediante el desarrollo, en las aplicaciones, de una función destinada a medir los avances logrados por un programa en el bienio.  Además, un módulo adicional gira en torno a la evaluación del rendimiento utilizada como base para el Informe anual sobre el rendimiento de los programas destinados a los Estados miembros. </w:t>
      </w:r>
    </w:p>
    <w:p w:rsidR="006F26B0" w:rsidRPr="007C38FA" w:rsidRDefault="006F26B0" w:rsidP="006F26B0">
      <w:pPr>
        <w:pStyle w:val="ONUMFS"/>
      </w:pPr>
      <w:r w:rsidRPr="007C38FA">
        <w:t>Se resumen a continuación los beneficios relacionados con la planificación anual del trabajo.</w:t>
      </w:r>
    </w:p>
    <w:tbl>
      <w:tblPr>
        <w:tblW w:w="9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2489"/>
        <w:gridCol w:w="2334"/>
        <w:gridCol w:w="2203"/>
      </w:tblGrid>
      <w:tr w:rsidR="006F26B0" w:rsidRPr="007C38FA" w:rsidTr="00866BCE">
        <w:trPr>
          <w:trHeight w:val="369"/>
          <w:tblHeader/>
        </w:trPr>
        <w:tc>
          <w:tcPr>
            <w:tcW w:w="2551" w:type="dxa"/>
            <w:tcBorders>
              <w:bottom w:val="single" w:sz="4" w:space="0" w:color="auto"/>
            </w:tcBorders>
            <w:shd w:val="clear" w:color="auto" w:fill="CCFFFF"/>
            <w:tcMar>
              <w:top w:w="113" w:type="dxa"/>
              <w:bottom w:w="113" w:type="dxa"/>
            </w:tcMar>
            <w:vAlign w:val="center"/>
          </w:tcPr>
          <w:p w:rsidR="006F26B0" w:rsidRPr="007C38FA" w:rsidRDefault="006F26B0" w:rsidP="00866BCE">
            <w:pPr>
              <w:jc w:val="center"/>
              <w:rPr>
                <w:rFonts w:eastAsia="Times New Roman"/>
                <w:b/>
                <w:bCs/>
                <w:sz w:val="16"/>
                <w:szCs w:val="16"/>
                <w:lang w:eastAsia="en-US"/>
              </w:rPr>
            </w:pPr>
            <w:r w:rsidRPr="007C38FA">
              <w:rPr>
                <w:rFonts w:eastAsia="Times New Roman"/>
                <w:b/>
                <w:bCs/>
                <w:sz w:val="16"/>
                <w:szCs w:val="16"/>
                <w:lang w:eastAsia="en-US"/>
              </w:rPr>
              <w:t>Beneficios obtenidos, 2012</w:t>
            </w:r>
          </w:p>
        </w:tc>
        <w:tc>
          <w:tcPr>
            <w:tcW w:w="2489" w:type="dxa"/>
            <w:tcBorders>
              <w:bottom w:val="single" w:sz="4" w:space="0" w:color="auto"/>
            </w:tcBorders>
            <w:shd w:val="clear" w:color="auto" w:fill="CCFFFF"/>
            <w:tcMar>
              <w:top w:w="113" w:type="dxa"/>
              <w:bottom w:w="113" w:type="dxa"/>
            </w:tcMar>
            <w:vAlign w:val="center"/>
          </w:tcPr>
          <w:p w:rsidR="006F26B0" w:rsidRPr="007C38FA" w:rsidRDefault="006F26B0" w:rsidP="00866BCE">
            <w:pPr>
              <w:jc w:val="center"/>
              <w:rPr>
                <w:rFonts w:eastAsia="Times New Roman"/>
                <w:b/>
                <w:bCs/>
                <w:sz w:val="16"/>
                <w:szCs w:val="16"/>
                <w:lang w:eastAsia="en-US"/>
              </w:rPr>
            </w:pPr>
            <w:r w:rsidRPr="007C38FA">
              <w:rPr>
                <w:rFonts w:eastAsia="Times New Roman"/>
                <w:b/>
                <w:bCs/>
                <w:sz w:val="16"/>
                <w:szCs w:val="16"/>
                <w:lang w:eastAsia="en-US"/>
              </w:rPr>
              <w:t>Beneficios obtenidos, 2013</w:t>
            </w:r>
          </w:p>
        </w:tc>
        <w:tc>
          <w:tcPr>
            <w:tcW w:w="2334" w:type="dxa"/>
            <w:tcBorders>
              <w:bottom w:val="single" w:sz="4" w:space="0" w:color="auto"/>
            </w:tcBorders>
            <w:shd w:val="clear" w:color="auto" w:fill="CCFFFF"/>
            <w:tcMar>
              <w:top w:w="113" w:type="dxa"/>
              <w:bottom w:w="113" w:type="dxa"/>
            </w:tcMar>
            <w:vAlign w:val="center"/>
          </w:tcPr>
          <w:p w:rsidR="006F26B0" w:rsidRPr="007C38FA" w:rsidRDefault="006F26B0" w:rsidP="00866BCE">
            <w:pPr>
              <w:jc w:val="center"/>
              <w:rPr>
                <w:rFonts w:eastAsia="Times New Roman"/>
                <w:b/>
                <w:bCs/>
                <w:sz w:val="16"/>
                <w:szCs w:val="16"/>
                <w:lang w:eastAsia="en-US"/>
              </w:rPr>
            </w:pPr>
            <w:r w:rsidRPr="007C38FA">
              <w:rPr>
                <w:rFonts w:eastAsia="Times New Roman"/>
                <w:b/>
                <w:bCs/>
                <w:sz w:val="16"/>
                <w:szCs w:val="16"/>
                <w:lang w:eastAsia="en-US"/>
              </w:rPr>
              <w:t>Beneficios obtenidos, 2014</w:t>
            </w:r>
          </w:p>
        </w:tc>
        <w:tc>
          <w:tcPr>
            <w:tcW w:w="2203" w:type="dxa"/>
            <w:tcBorders>
              <w:bottom w:val="single" w:sz="4" w:space="0" w:color="auto"/>
            </w:tcBorders>
            <w:shd w:val="clear" w:color="auto" w:fill="CCFFFF"/>
            <w:vAlign w:val="center"/>
          </w:tcPr>
          <w:p w:rsidR="006F26B0" w:rsidRPr="007C38FA" w:rsidRDefault="006F26B0" w:rsidP="00866BCE">
            <w:pPr>
              <w:jc w:val="center"/>
              <w:rPr>
                <w:rFonts w:eastAsia="Times New Roman"/>
                <w:b/>
                <w:bCs/>
                <w:sz w:val="16"/>
                <w:szCs w:val="16"/>
                <w:lang w:eastAsia="en-US"/>
              </w:rPr>
            </w:pPr>
            <w:r w:rsidRPr="007C38FA">
              <w:rPr>
                <w:rFonts w:eastAsia="Times New Roman"/>
                <w:b/>
                <w:bCs/>
                <w:sz w:val="16"/>
                <w:szCs w:val="16"/>
                <w:lang w:eastAsia="en-US"/>
              </w:rPr>
              <w:t xml:space="preserve">Beneficios previstos, </w:t>
            </w:r>
            <w:r w:rsidRPr="007C38FA">
              <w:rPr>
                <w:rFonts w:eastAsia="Times New Roman"/>
                <w:b/>
                <w:bCs/>
                <w:sz w:val="16"/>
                <w:szCs w:val="16"/>
                <w:lang w:eastAsia="en-US"/>
              </w:rPr>
              <w:br/>
              <w:t>fines de 2015</w:t>
            </w:r>
          </w:p>
        </w:tc>
      </w:tr>
      <w:tr w:rsidR="006F26B0" w:rsidRPr="007C38FA" w:rsidTr="00866BCE">
        <w:trPr>
          <w:trHeight w:val="4162"/>
        </w:trPr>
        <w:tc>
          <w:tcPr>
            <w:tcW w:w="2551" w:type="dxa"/>
            <w:tcBorders>
              <w:bottom w:val="single" w:sz="4" w:space="0" w:color="auto"/>
            </w:tcBorders>
            <w:shd w:val="clear" w:color="auto" w:fill="auto"/>
            <w:tcMar>
              <w:top w:w="113" w:type="dxa"/>
              <w:bottom w:w="113" w:type="dxa"/>
            </w:tcMar>
          </w:tcPr>
          <w:p w:rsidR="006F26B0" w:rsidRPr="007C38FA" w:rsidRDefault="006F26B0" w:rsidP="00866BCE">
            <w:pPr>
              <w:rPr>
                <w:rFonts w:eastAsia="Times New Roman"/>
                <w:b/>
                <w:bCs/>
                <w:sz w:val="16"/>
                <w:szCs w:val="16"/>
                <w:u w:val="single"/>
              </w:rPr>
            </w:pPr>
            <w:r w:rsidRPr="007C38FA">
              <w:rPr>
                <w:rFonts w:eastAsia="Times New Roman"/>
                <w:b/>
                <w:bCs/>
                <w:sz w:val="16"/>
                <w:szCs w:val="16"/>
                <w:u w:val="single"/>
              </w:rPr>
              <w:t>Planificación anual del trabajo 2012/13</w:t>
            </w:r>
          </w:p>
          <w:p w:rsidR="006F26B0" w:rsidRPr="007C38FA" w:rsidRDefault="006F26B0" w:rsidP="00866BCE">
            <w:pPr>
              <w:rPr>
                <w:rFonts w:eastAsia="Times New Roman"/>
                <w:sz w:val="16"/>
                <w:szCs w:val="16"/>
              </w:rPr>
            </w:pPr>
          </w:p>
          <w:p w:rsidR="006F26B0" w:rsidRPr="007C38FA" w:rsidRDefault="006F26B0" w:rsidP="00866BCE">
            <w:pPr>
              <w:rPr>
                <w:rFonts w:eastAsia="Times New Roman"/>
                <w:sz w:val="16"/>
                <w:szCs w:val="16"/>
              </w:rPr>
            </w:pPr>
            <w:r w:rsidRPr="007C38FA">
              <w:rPr>
                <w:rFonts w:eastAsia="Times New Roman"/>
                <w:b/>
                <w:i/>
                <w:sz w:val="16"/>
                <w:szCs w:val="16"/>
              </w:rPr>
              <w:t>Funciones:</w:t>
            </w:r>
          </w:p>
          <w:p w:rsidR="006F26B0" w:rsidRPr="007C38FA" w:rsidRDefault="006F26B0" w:rsidP="00866BCE">
            <w:pPr>
              <w:spacing w:line="120" w:lineRule="exact"/>
              <w:rPr>
                <w:rFonts w:eastAsia="Times New Roman"/>
                <w:sz w:val="16"/>
                <w:szCs w:val="16"/>
              </w:rPr>
            </w:pPr>
          </w:p>
          <w:p w:rsidR="006F26B0" w:rsidRPr="007C38FA" w:rsidRDefault="006F26B0" w:rsidP="00866BCE">
            <w:pPr>
              <w:numPr>
                <w:ilvl w:val="0"/>
                <w:numId w:val="7"/>
              </w:numPr>
              <w:rPr>
                <w:rFonts w:eastAsia="Times New Roman"/>
                <w:sz w:val="16"/>
                <w:szCs w:val="16"/>
              </w:rPr>
            </w:pPr>
            <w:r w:rsidRPr="007C38FA">
              <w:rPr>
                <w:rFonts w:eastAsia="Times New Roman"/>
                <w:sz w:val="16"/>
                <w:szCs w:val="16"/>
              </w:rPr>
              <w:t>Planificación y actualización de actividades vinculadas a resultados previstos;</w:t>
            </w:r>
          </w:p>
          <w:p w:rsidR="006F26B0" w:rsidRPr="007C38FA" w:rsidRDefault="006F26B0" w:rsidP="00866BCE">
            <w:pPr>
              <w:numPr>
                <w:ilvl w:val="0"/>
                <w:numId w:val="7"/>
              </w:numPr>
              <w:spacing w:before="60"/>
              <w:rPr>
                <w:rFonts w:eastAsia="Times New Roman"/>
                <w:sz w:val="16"/>
                <w:szCs w:val="16"/>
              </w:rPr>
            </w:pPr>
            <w:r w:rsidRPr="007C38FA">
              <w:rPr>
                <w:rFonts w:eastAsia="Times New Roman"/>
                <w:sz w:val="16"/>
                <w:szCs w:val="16"/>
              </w:rPr>
              <w:t>Asignación y ajustes de recursos no relativos al personal y de personal por actividad programática;</w:t>
            </w:r>
          </w:p>
          <w:p w:rsidR="006F26B0" w:rsidRPr="007C38FA" w:rsidRDefault="006F26B0" w:rsidP="00866BCE">
            <w:pPr>
              <w:numPr>
                <w:ilvl w:val="0"/>
                <w:numId w:val="7"/>
              </w:numPr>
              <w:spacing w:before="60"/>
              <w:rPr>
                <w:rFonts w:eastAsia="Times New Roman"/>
                <w:sz w:val="16"/>
                <w:szCs w:val="16"/>
              </w:rPr>
            </w:pPr>
            <w:r w:rsidRPr="007C38FA">
              <w:rPr>
                <w:rFonts w:eastAsia="Times New Roman"/>
                <w:sz w:val="16"/>
                <w:szCs w:val="16"/>
              </w:rPr>
              <w:t xml:space="preserve">Análisis de varias dimensiones de la información del plan de trabajo, a saber, resultados y entidad ejecutante; </w:t>
            </w:r>
          </w:p>
          <w:p w:rsidR="006F26B0" w:rsidRPr="007C38FA" w:rsidRDefault="006F26B0" w:rsidP="00866BCE">
            <w:pPr>
              <w:numPr>
                <w:ilvl w:val="0"/>
                <w:numId w:val="7"/>
              </w:numPr>
              <w:spacing w:before="60"/>
              <w:rPr>
                <w:rFonts w:eastAsia="Times New Roman"/>
                <w:sz w:val="16"/>
                <w:szCs w:val="16"/>
              </w:rPr>
            </w:pPr>
            <w:r w:rsidRPr="007C38FA">
              <w:rPr>
                <w:rFonts w:eastAsia="Times New Roman"/>
                <w:sz w:val="16"/>
                <w:szCs w:val="16"/>
              </w:rPr>
              <w:t xml:space="preserve">Producción de informes directamente desde </w:t>
            </w:r>
            <w:r w:rsidRPr="007C38FA">
              <w:rPr>
                <w:rFonts w:eastAsia="Times New Roman"/>
                <w:i/>
                <w:sz w:val="16"/>
                <w:szCs w:val="16"/>
              </w:rPr>
              <w:t>Essbase</w:t>
            </w:r>
            <w:r w:rsidRPr="007C38FA">
              <w:rPr>
                <w:rFonts w:eastAsia="Times New Roman"/>
                <w:sz w:val="16"/>
                <w:szCs w:val="16"/>
              </w:rPr>
              <w:t xml:space="preserve"> (por ejemplo, cuadros de autorización de dotación de personal, de gastos reales en relación con el presupuesto previsto en los planes de trabajo, etc.); </w:t>
            </w:r>
          </w:p>
          <w:p w:rsidR="006F26B0" w:rsidRPr="007C38FA" w:rsidRDefault="006F26B0" w:rsidP="00866BCE">
            <w:pPr>
              <w:numPr>
                <w:ilvl w:val="0"/>
                <w:numId w:val="8"/>
              </w:numPr>
              <w:spacing w:before="60"/>
              <w:rPr>
                <w:rFonts w:eastAsia="Times New Roman"/>
                <w:sz w:val="16"/>
                <w:szCs w:val="16"/>
              </w:rPr>
            </w:pPr>
            <w:r w:rsidRPr="007C38FA">
              <w:rPr>
                <w:rFonts w:eastAsia="Times New Roman"/>
                <w:sz w:val="16"/>
                <w:szCs w:val="16"/>
              </w:rPr>
              <w:t>Capacidad de producción de diarios presupuestarios para su incorporación en FSCM;</w:t>
            </w:r>
          </w:p>
          <w:p w:rsidR="006F26B0" w:rsidRPr="007C38FA" w:rsidRDefault="006F26B0" w:rsidP="00866BCE">
            <w:pPr>
              <w:numPr>
                <w:ilvl w:val="0"/>
                <w:numId w:val="8"/>
              </w:numPr>
              <w:spacing w:before="60"/>
              <w:rPr>
                <w:rFonts w:eastAsia="Times New Roman"/>
                <w:sz w:val="16"/>
                <w:szCs w:val="16"/>
              </w:rPr>
            </w:pPr>
            <w:r w:rsidRPr="007C38FA">
              <w:rPr>
                <w:rFonts w:eastAsia="Times New Roman"/>
                <w:sz w:val="16"/>
                <w:szCs w:val="16"/>
              </w:rPr>
              <w:t>Comunicación mediante informes trimestrales a la Administración de los gastos reales por actividad de FSCM.</w:t>
            </w:r>
          </w:p>
        </w:tc>
        <w:tc>
          <w:tcPr>
            <w:tcW w:w="2489" w:type="dxa"/>
            <w:tcBorders>
              <w:bottom w:val="single" w:sz="4" w:space="0" w:color="auto"/>
            </w:tcBorders>
            <w:shd w:val="clear" w:color="auto" w:fill="auto"/>
            <w:tcMar>
              <w:top w:w="113" w:type="dxa"/>
              <w:bottom w:w="113" w:type="dxa"/>
            </w:tcMar>
          </w:tcPr>
          <w:p w:rsidR="006F26B0" w:rsidRPr="007C38FA" w:rsidRDefault="006F26B0" w:rsidP="00866BCE">
            <w:pPr>
              <w:rPr>
                <w:rFonts w:eastAsia="Times New Roman"/>
                <w:b/>
                <w:bCs/>
                <w:sz w:val="16"/>
                <w:szCs w:val="16"/>
                <w:u w:val="single"/>
              </w:rPr>
            </w:pPr>
            <w:r w:rsidRPr="007C38FA">
              <w:rPr>
                <w:rFonts w:eastAsia="Times New Roman"/>
                <w:b/>
                <w:bCs/>
                <w:sz w:val="16"/>
                <w:szCs w:val="16"/>
                <w:u w:val="single"/>
              </w:rPr>
              <w:t>Planificación anual del trabajo 2014/15</w:t>
            </w:r>
          </w:p>
          <w:p w:rsidR="006F26B0" w:rsidRPr="007C38FA" w:rsidRDefault="006F26B0" w:rsidP="00866BCE">
            <w:pPr>
              <w:rPr>
                <w:rFonts w:eastAsia="Times New Roman"/>
                <w:b/>
                <w:bCs/>
                <w:sz w:val="16"/>
                <w:szCs w:val="16"/>
              </w:rPr>
            </w:pPr>
          </w:p>
          <w:p w:rsidR="006F26B0" w:rsidRPr="007C38FA" w:rsidRDefault="006F26B0" w:rsidP="00866BCE">
            <w:pPr>
              <w:rPr>
                <w:rFonts w:eastAsia="Times New Roman"/>
                <w:b/>
                <w:bCs/>
                <w:i/>
                <w:iCs/>
                <w:sz w:val="16"/>
                <w:szCs w:val="16"/>
              </w:rPr>
            </w:pPr>
            <w:r w:rsidRPr="007C38FA">
              <w:rPr>
                <w:rFonts w:eastAsia="Times New Roman"/>
                <w:b/>
                <w:bCs/>
                <w:i/>
                <w:iCs/>
                <w:sz w:val="16"/>
                <w:szCs w:val="16"/>
              </w:rPr>
              <w:t>Funciones:</w:t>
            </w:r>
          </w:p>
          <w:p w:rsidR="006F26B0" w:rsidRPr="007C38FA" w:rsidRDefault="006F26B0" w:rsidP="00866BCE">
            <w:pPr>
              <w:spacing w:line="120" w:lineRule="exact"/>
              <w:rPr>
                <w:rFonts w:eastAsia="Times New Roman"/>
                <w:sz w:val="16"/>
                <w:szCs w:val="16"/>
              </w:rPr>
            </w:pPr>
          </w:p>
          <w:p w:rsidR="006F26B0" w:rsidRPr="007C38FA" w:rsidRDefault="006F26B0" w:rsidP="00866BCE">
            <w:pPr>
              <w:rPr>
                <w:rFonts w:eastAsia="Times New Roman"/>
                <w:sz w:val="16"/>
                <w:szCs w:val="16"/>
              </w:rPr>
            </w:pPr>
            <w:r w:rsidRPr="007C38FA">
              <w:rPr>
                <w:rFonts w:eastAsia="Times New Roman"/>
                <w:sz w:val="16"/>
                <w:szCs w:val="16"/>
              </w:rPr>
              <w:t>Planificación anual del trabajo para 2012/13 con las siguientes funciones adicionales:</w:t>
            </w:r>
          </w:p>
          <w:p w:rsidR="006F26B0" w:rsidRPr="007C38FA" w:rsidRDefault="006F26B0" w:rsidP="00866BCE">
            <w:pPr>
              <w:numPr>
                <w:ilvl w:val="0"/>
                <w:numId w:val="7"/>
              </w:numPr>
              <w:spacing w:before="60"/>
              <w:rPr>
                <w:rFonts w:eastAsia="Times New Roman"/>
                <w:sz w:val="16"/>
                <w:szCs w:val="16"/>
              </w:rPr>
            </w:pPr>
            <w:r w:rsidRPr="007C38FA">
              <w:rPr>
                <w:rFonts w:eastAsia="Times New Roman"/>
                <w:sz w:val="16"/>
                <w:szCs w:val="16"/>
              </w:rPr>
              <w:t>Planificación/seguimiento de las actividades de planificación del trabajo para 2014/15 vinculados a indicadores de rendimiento y resultados previstos;</w:t>
            </w:r>
          </w:p>
          <w:p w:rsidR="006F26B0" w:rsidRPr="007C38FA" w:rsidRDefault="006F26B0" w:rsidP="00866BCE">
            <w:pPr>
              <w:numPr>
                <w:ilvl w:val="0"/>
                <w:numId w:val="7"/>
              </w:numPr>
              <w:spacing w:before="60"/>
              <w:rPr>
                <w:rFonts w:eastAsia="Times New Roman"/>
                <w:sz w:val="16"/>
                <w:szCs w:val="16"/>
              </w:rPr>
            </w:pPr>
            <w:r w:rsidRPr="007C38FA">
              <w:rPr>
                <w:rFonts w:eastAsia="Times New Roman"/>
                <w:sz w:val="16"/>
                <w:szCs w:val="16"/>
              </w:rPr>
              <w:t>Planificación del nivel de los cargos;</w:t>
            </w:r>
          </w:p>
          <w:p w:rsidR="006F26B0" w:rsidRPr="007C38FA" w:rsidRDefault="006F26B0" w:rsidP="00866BCE">
            <w:pPr>
              <w:numPr>
                <w:ilvl w:val="0"/>
                <w:numId w:val="7"/>
              </w:numPr>
              <w:spacing w:before="60"/>
              <w:rPr>
                <w:rFonts w:eastAsia="Times New Roman"/>
                <w:sz w:val="16"/>
                <w:szCs w:val="16"/>
              </w:rPr>
            </w:pPr>
            <w:r w:rsidRPr="007C38FA">
              <w:rPr>
                <w:rFonts w:eastAsia="Times New Roman"/>
                <w:sz w:val="16"/>
                <w:szCs w:val="16"/>
              </w:rPr>
              <w:t>Asignación o reasignación de cargos a actividades programáticas;</w:t>
            </w:r>
          </w:p>
          <w:p w:rsidR="006F26B0" w:rsidRPr="007C38FA" w:rsidRDefault="006F26B0" w:rsidP="00866BCE">
            <w:pPr>
              <w:numPr>
                <w:ilvl w:val="0"/>
                <w:numId w:val="7"/>
              </w:numPr>
              <w:spacing w:before="60"/>
              <w:rPr>
                <w:rFonts w:eastAsia="Times New Roman"/>
                <w:sz w:val="16"/>
                <w:szCs w:val="16"/>
              </w:rPr>
            </w:pPr>
            <w:r w:rsidRPr="007C38FA">
              <w:rPr>
                <w:rFonts w:eastAsia="Times New Roman"/>
                <w:sz w:val="16"/>
                <w:szCs w:val="16"/>
              </w:rPr>
              <w:t xml:space="preserve">Primera fase de integración con </w:t>
            </w:r>
            <w:r w:rsidRPr="007C38FA">
              <w:rPr>
                <w:rFonts w:eastAsia="Times New Roman"/>
                <w:i/>
                <w:sz w:val="16"/>
                <w:szCs w:val="16"/>
              </w:rPr>
              <w:t>PeopleSoft RR.HH.</w:t>
            </w:r>
            <w:r w:rsidRPr="007C38FA">
              <w:rPr>
                <w:rFonts w:eastAsia="Times New Roman"/>
                <w:sz w:val="16"/>
                <w:szCs w:val="16"/>
              </w:rPr>
              <w:t xml:space="preserve"> y FSCM;</w:t>
            </w:r>
          </w:p>
          <w:p w:rsidR="006F26B0" w:rsidRPr="007C38FA" w:rsidRDefault="006F26B0" w:rsidP="00866BCE">
            <w:pPr>
              <w:numPr>
                <w:ilvl w:val="0"/>
                <w:numId w:val="7"/>
              </w:numPr>
              <w:spacing w:before="60"/>
              <w:rPr>
                <w:rFonts w:eastAsia="Times New Roman"/>
                <w:b/>
                <w:bCs/>
                <w:i/>
                <w:iCs/>
                <w:sz w:val="16"/>
                <w:szCs w:val="16"/>
              </w:rPr>
            </w:pPr>
            <w:r w:rsidRPr="007C38FA">
              <w:rPr>
                <w:rFonts w:eastAsia="Times New Roman"/>
                <w:sz w:val="16"/>
                <w:szCs w:val="16"/>
              </w:rPr>
              <w:t>Producción de un gran número de informes en relación con la gestión del rendimiento institucional destinados tantos a los usuarios finales como a los equipos centrales.</w:t>
            </w:r>
          </w:p>
        </w:tc>
        <w:tc>
          <w:tcPr>
            <w:tcW w:w="2334" w:type="dxa"/>
            <w:tcBorders>
              <w:bottom w:val="single" w:sz="4" w:space="0" w:color="auto"/>
            </w:tcBorders>
            <w:shd w:val="clear" w:color="auto" w:fill="auto"/>
            <w:tcMar>
              <w:top w:w="113" w:type="dxa"/>
              <w:bottom w:w="113" w:type="dxa"/>
            </w:tcMar>
          </w:tcPr>
          <w:p w:rsidR="006F26B0" w:rsidRPr="007C38FA" w:rsidRDefault="006F26B0" w:rsidP="00866BCE">
            <w:pPr>
              <w:rPr>
                <w:rFonts w:eastAsia="Times New Roman"/>
                <w:b/>
                <w:bCs/>
                <w:sz w:val="16"/>
                <w:szCs w:val="16"/>
                <w:u w:val="single"/>
              </w:rPr>
            </w:pPr>
            <w:r w:rsidRPr="007C38FA">
              <w:rPr>
                <w:rFonts w:eastAsia="Times New Roman"/>
                <w:b/>
                <w:bCs/>
                <w:sz w:val="16"/>
                <w:szCs w:val="16"/>
                <w:u w:val="single"/>
              </w:rPr>
              <w:t>Planificación anual del trabajo 2014/15</w:t>
            </w:r>
          </w:p>
          <w:p w:rsidR="006F26B0" w:rsidRPr="007C38FA" w:rsidRDefault="006F26B0" w:rsidP="00866BCE">
            <w:pPr>
              <w:rPr>
                <w:rFonts w:eastAsia="Times New Roman"/>
                <w:b/>
                <w:bCs/>
                <w:sz w:val="16"/>
                <w:szCs w:val="16"/>
                <w:u w:val="single"/>
              </w:rPr>
            </w:pPr>
          </w:p>
          <w:p w:rsidR="006F26B0" w:rsidRPr="007C38FA" w:rsidRDefault="006F26B0" w:rsidP="00866BCE">
            <w:pPr>
              <w:rPr>
                <w:rFonts w:eastAsia="Times New Roman"/>
                <w:b/>
                <w:bCs/>
                <w:i/>
                <w:iCs/>
                <w:sz w:val="16"/>
                <w:szCs w:val="16"/>
              </w:rPr>
            </w:pPr>
            <w:r w:rsidRPr="007C38FA">
              <w:rPr>
                <w:rFonts w:eastAsia="Times New Roman"/>
                <w:b/>
                <w:bCs/>
                <w:i/>
                <w:iCs/>
                <w:sz w:val="16"/>
                <w:szCs w:val="16"/>
              </w:rPr>
              <w:t>Funciones:</w:t>
            </w:r>
          </w:p>
          <w:p w:rsidR="006F26B0" w:rsidRPr="007C38FA" w:rsidRDefault="006F26B0" w:rsidP="00866BCE">
            <w:pPr>
              <w:spacing w:line="120" w:lineRule="exact"/>
              <w:rPr>
                <w:rFonts w:eastAsia="Times New Roman"/>
                <w:sz w:val="16"/>
                <w:szCs w:val="16"/>
              </w:rPr>
            </w:pPr>
          </w:p>
          <w:p w:rsidR="006F26B0" w:rsidRPr="007C38FA" w:rsidRDefault="006F26B0" w:rsidP="00866BCE">
            <w:pPr>
              <w:rPr>
                <w:rFonts w:eastAsia="Times New Roman"/>
                <w:sz w:val="16"/>
                <w:szCs w:val="16"/>
              </w:rPr>
            </w:pPr>
            <w:r w:rsidRPr="007C38FA">
              <w:rPr>
                <w:rFonts w:eastAsia="Times New Roman"/>
                <w:sz w:val="16"/>
                <w:szCs w:val="16"/>
              </w:rPr>
              <w:t>Planificación anual del trabajo para 2014/15 y ajustes adicionales basados en los comentarios de los usuarios;</w:t>
            </w:r>
          </w:p>
          <w:p w:rsidR="006F26B0" w:rsidRPr="007C38FA" w:rsidRDefault="006F26B0" w:rsidP="00866BCE">
            <w:pPr>
              <w:rPr>
                <w:rFonts w:eastAsia="Times New Roman"/>
                <w:sz w:val="16"/>
                <w:szCs w:val="16"/>
              </w:rPr>
            </w:pPr>
          </w:p>
          <w:p w:rsidR="006F26B0" w:rsidRPr="007C38FA" w:rsidRDefault="006F26B0" w:rsidP="00866BCE">
            <w:pPr>
              <w:rPr>
                <w:rFonts w:eastAsia="Times New Roman"/>
                <w:sz w:val="16"/>
                <w:szCs w:val="16"/>
              </w:rPr>
            </w:pPr>
            <w:r w:rsidRPr="007C38FA">
              <w:rPr>
                <w:rFonts w:eastAsia="Times New Roman"/>
                <w:sz w:val="16"/>
                <w:szCs w:val="16"/>
              </w:rPr>
              <w:t>- Plena integración con RR.HH. y FSCM:</w:t>
            </w:r>
          </w:p>
          <w:p w:rsidR="006F26B0" w:rsidRPr="007C38FA" w:rsidRDefault="006F26B0" w:rsidP="00866BCE">
            <w:pPr>
              <w:numPr>
                <w:ilvl w:val="1"/>
                <w:numId w:val="7"/>
              </w:numPr>
              <w:ind w:left="230" w:hanging="142"/>
              <w:rPr>
                <w:rFonts w:eastAsia="Times New Roman"/>
                <w:sz w:val="16"/>
                <w:szCs w:val="16"/>
              </w:rPr>
            </w:pPr>
            <w:r w:rsidRPr="007C38FA">
              <w:rPr>
                <w:rFonts w:eastAsia="Times New Roman"/>
                <w:sz w:val="16"/>
                <w:szCs w:val="16"/>
              </w:rPr>
              <w:t>Gastos reales de FSCM;</w:t>
            </w:r>
          </w:p>
          <w:p w:rsidR="006F26B0" w:rsidRPr="007C38FA" w:rsidRDefault="006F26B0" w:rsidP="00866BCE">
            <w:pPr>
              <w:numPr>
                <w:ilvl w:val="1"/>
                <w:numId w:val="7"/>
              </w:numPr>
              <w:ind w:left="230" w:hanging="142"/>
              <w:rPr>
                <w:rFonts w:eastAsia="Times New Roman"/>
                <w:sz w:val="16"/>
                <w:szCs w:val="16"/>
              </w:rPr>
            </w:pPr>
            <w:r w:rsidRPr="007C38FA">
              <w:rPr>
                <w:rFonts w:eastAsia="Times New Roman"/>
                <w:sz w:val="16"/>
                <w:szCs w:val="16"/>
              </w:rPr>
              <w:t>Diarios presupuestarios enviados a FSCM;</w:t>
            </w:r>
          </w:p>
          <w:p w:rsidR="006F26B0" w:rsidRPr="007C38FA" w:rsidRDefault="006F26B0" w:rsidP="00866BCE">
            <w:pPr>
              <w:numPr>
                <w:ilvl w:val="1"/>
                <w:numId w:val="7"/>
              </w:numPr>
              <w:ind w:left="230" w:hanging="142"/>
              <w:rPr>
                <w:rFonts w:eastAsia="Times New Roman"/>
                <w:sz w:val="16"/>
                <w:szCs w:val="16"/>
              </w:rPr>
            </w:pPr>
            <w:r w:rsidRPr="007C38FA">
              <w:rPr>
                <w:rFonts w:eastAsia="Times New Roman"/>
                <w:sz w:val="16"/>
                <w:szCs w:val="16"/>
              </w:rPr>
              <w:t>Nuevas actividades programáticas enviadas a FSCM;</w:t>
            </w:r>
          </w:p>
          <w:p w:rsidR="006F26B0" w:rsidRPr="007C38FA" w:rsidRDefault="006F26B0" w:rsidP="00866BCE">
            <w:pPr>
              <w:numPr>
                <w:ilvl w:val="1"/>
                <w:numId w:val="7"/>
              </w:numPr>
              <w:ind w:left="230" w:hanging="142"/>
              <w:rPr>
                <w:rFonts w:eastAsia="Times New Roman"/>
                <w:sz w:val="16"/>
                <w:szCs w:val="16"/>
              </w:rPr>
            </w:pPr>
            <w:r w:rsidRPr="007C38FA">
              <w:rPr>
                <w:rFonts w:eastAsia="Times New Roman"/>
                <w:sz w:val="16"/>
                <w:szCs w:val="16"/>
              </w:rPr>
              <w:t>Datos sobre cargos recibidos de PeopleSoft RR.HH.</w:t>
            </w:r>
          </w:p>
          <w:p w:rsidR="006F26B0" w:rsidRPr="007C38FA" w:rsidRDefault="006F26B0" w:rsidP="00866BCE">
            <w:pPr>
              <w:rPr>
                <w:rFonts w:eastAsia="Times New Roman"/>
                <w:i/>
                <w:iCs/>
                <w:sz w:val="16"/>
                <w:szCs w:val="16"/>
              </w:rPr>
            </w:pPr>
          </w:p>
          <w:p w:rsidR="006F26B0" w:rsidRPr="007C38FA" w:rsidRDefault="006F26B0" w:rsidP="00866BCE">
            <w:pPr>
              <w:rPr>
                <w:rFonts w:eastAsia="Times New Roman"/>
                <w:sz w:val="16"/>
                <w:szCs w:val="16"/>
              </w:rPr>
            </w:pPr>
            <w:r w:rsidRPr="007C38FA">
              <w:rPr>
                <w:rFonts w:eastAsia="Times New Roman"/>
                <w:sz w:val="16"/>
                <w:szCs w:val="16"/>
              </w:rPr>
              <w:t>Autenticación de usuarios en el directorio activo de la OMPI.</w:t>
            </w:r>
          </w:p>
          <w:p w:rsidR="006F26B0" w:rsidRPr="007C38FA" w:rsidRDefault="006F26B0" w:rsidP="00866BCE">
            <w:pPr>
              <w:rPr>
                <w:rFonts w:eastAsia="Times New Roman"/>
                <w:sz w:val="16"/>
                <w:szCs w:val="16"/>
              </w:rPr>
            </w:pPr>
          </w:p>
          <w:p w:rsidR="006F26B0" w:rsidRPr="007C38FA" w:rsidRDefault="006F26B0" w:rsidP="00866BCE">
            <w:pPr>
              <w:rPr>
                <w:rFonts w:eastAsia="Times New Roman"/>
                <w:bCs/>
                <w:iCs/>
                <w:sz w:val="16"/>
                <w:szCs w:val="16"/>
              </w:rPr>
            </w:pPr>
            <w:r w:rsidRPr="007C38FA">
              <w:rPr>
                <w:rFonts w:eastAsia="Times New Roman"/>
                <w:bCs/>
                <w:iCs/>
                <w:sz w:val="16"/>
                <w:szCs w:val="16"/>
              </w:rPr>
              <w:t>Producción de informes avanzados para usuarios finales y equipos centrales.</w:t>
            </w:r>
          </w:p>
        </w:tc>
        <w:tc>
          <w:tcPr>
            <w:tcW w:w="2203" w:type="dxa"/>
            <w:tcBorders>
              <w:bottom w:val="single" w:sz="4" w:space="0" w:color="auto"/>
            </w:tcBorders>
          </w:tcPr>
          <w:p w:rsidR="006F26B0" w:rsidRPr="007C38FA" w:rsidRDefault="006F26B0" w:rsidP="00866BCE">
            <w:pPr>
              <w:rPr>
                <w:rFonts w:eastAsia="Times New Roman"/>
                <w:b/>
                <w:bCs/>
                <w:sz w:val="16"/>
                <w:szCs w:val="16"/>
                <w:u w:val="single"/>
              </w:rPr>
            </w:pPr>
            <w:r w:rsidRPr="007C38FA">
              <w:rPr>
                <w:rFonts w:eastAsia="Times New Roman"/>
                <w:b/>
                <w:bCs/>
                <w:sz w:val="16"/>
                <w:szCs w:val="16"/>
                <w:u w:val="single"/>
              </w:rPr>
              <w:t>Planificación anual del trabajo 2016/17</w:t>
            </w:r>
          </w:p>
          <w:p w:rsidR="006F26B0" w:rsidRPr="007C38FA" w:rsidRDefault="006F26B0" w:rsidP="00866BCE">
            <w:pPr>
              <w:rPr>
                <w:rFonts w:eastAsia="Times New Roman"/>
                <w:b/>
                <w:bCs/>
                <w:sz w:val="16"/>
                <w:szCs w:val="16"/>
                <w:u w:val="single"/>
              </w:rPr>
            </w:pPr>
          </w:p>
          <w:p w:rsidR="006F26B0" w:rsidRPr="007C38FA" w:rsidRDefault="006F26B0" w:rsidP="00866BCE">
            <w:pPr>
              <w:rPr>
                <w:rFonts w:eastAsia="Times New Roman"/>
                <w:b/>
                <w:bCs/>
                <w:i/>
                <w:iCs/>
                <w:sz w:val="16"/>
                <w:szCs w:val="16"/>
              </w:rPr>
            </w:pPr>
            <w:r w:rsidRPr="007C38FA">
              <w:rPr>
                <w:rFonts w:eastAsia="Times New Roman"/>
                <w:b/>
                <w:bCs/>
                <w:i/>
                <w:iCs/>
                <w:sz w:val="16"/>
                <w:szCs w:val="16"/>
              </w:rPr>
              <w:t>Funciones:</w:t>
            </w:r>
          </w:p>
          <w:p w:rsidR="006F26B0" w:rsidRPr="007C38FA" w:rsidRDefault="006F26B0" w:rsidP="00866BCE">
            <w:pPr>
              <w:spacing w:line="120" w:lineRule="exact"/>
              <w:rPr>
                <w:rFonts w:eastAsia="Times New Roman"/>
                <w:sz w:val="16"/>
                <w:szCs w:val="16"/>
              </w:rPr>
            </w:pPr>
          </w:p>
          <w:p w:rsidR="006F26B0" w:rsidRPr="007C38FA" w:rsidRDefault="006F26B0" w:rsidP="00866BCE">
            <w:pPr>
              <w:rPr>
                <w:rFonts w:eastAsia="Times New Roman"/>
                <w:sz w:val="16"/>
                <w:szCs w:val="16"/>
              </w:rPr>
            </w:pPr>
            <w:r w:rsidRPr="007C38FA">
              <w:rPr>
                <w:rFonts w:eastAsia="Times New Roman"/>
                <w:sz w:val="16"/>
                <w:szCs w:val="16"/>
              </w:rPr>
              <w:t>Planificación anual del trabajo para 2014/15 y ajustes adicionales basados en los comentarios de los usuarios;</w:t>
            </w:r>
          </w:p>
          <w:p w:rsidR="006F26B0" w:rsidRPr="007C38FA" w:rsidRDefault="006F26B0" w:rsidP="00866BCE">
            <w:pPr>
              <w:rPr>
                <w:rFonts w:eastAsia="Times New Roman"/>
                <w:sz w:val="16"/>
                <w:szCs w:val="16"/>
              </w:rPr>
            </w:pPr>
          </w:p>
          <w:p w:rsidR="006F26B0" w:rsidRPr="007C38FA" w:rsidRDefault="006F26B0" w:rsidP="00866BCE">
            <w:pPr>
              <w:rPr>
                <w:rFonts w:eastAsia="Times New Roman"/>
                <w:sz w:val="16"/>
                <w:szCs w:val="16"/>
              </w:rPr>
            </w:pPr>
            <w:r w:rsidRPr="007C38FA">
              <w:rPr>
                <w:rFonts w:eastAsia="Times New Roman"/>
                <w:sz w:val="16"/>
                <w:szCs w:val="16"/>
              </w:rPr>
              <w:t>Producción de informes integrados para los usuarios finales y para los equipos centrales en el marco del proyecto de inteligencia institucional.</w:t>
            </w:r>
          </w:p>
          <w:p w:rsidR="006F26B0" w:rsidRPr="007C38FA" w:rsidRDefault="006F26B0" w:rsidP="00866BCE">
            <w:pPr>
              <w:rPr>
                <w:rFonts w:eastAsia="Times New Roman"/>
                <w:b/>
                <w:bCs/>
                <w:i/>
                <w:iCs/>
                <w:sz w:val="16"/>
                <w:szCs w:val="16"/>
              </w:rPr>
            </w:pPr>
          </w:p>
          <w:p w:rsidR="006F26B0" w:rsidRPr="007C38FA" w:rsidRDefault="006F26B0" w:rsidP="00866BCE">
            <w:pPr>
              <w:rPr>
                <w:rFonts w:eastAsia="Times New Roman"/>
                <w:b/>
                <w:bCs/>
                <w:sz w:val="16"/>
                <w:szCs w:val="16"/>
                <w:u w:val="single"/>
              </w:rPr>
            </w:pPr>
          </w:p>
        </w:tc>
      </w:tr>
      <w:tr w:rsidR="006F26B0" w:rsidRPr="007C38FA" w:rsidTr="00866BCE">
        <w:trPr>
          <w:trHeight w:val="867"/>
        </w:trPr>
        <w:tc>
          <w:tcPr>
            <w:tcW w:w="2551" w:type="dxa"/>
            <w:tcBorders>
              <w:top w:val="single" w:sz="4" w:space="0" w:color="auto"/>
            </w:tcBorders>
            <w:shd w:val="clear" w:color="auto" w:fill="auto"/>
            <w:tcMar>
              <w:top w:w="113" w:type="dxa"/>
              <w:bottom w:w="113" w:type="dxa"/>
            </w:tcMar>
          </w:tcPr>
          <w:p w:rsidR="006F26B0" w:rsidRPr="007C38FA" w:rsidRDefault="006F26B0" w:rsidP="00866BCE">
            <w:pPr>
              <w:rPr>
                <w:rFonts w:eastAsia="Times New Roman"/>
                <w:sz w:val="16"/>
                <w:szCs w:val="16"/>
              </w:rPr>
            </w:pPr>
            <w:r w:rsidRPr="007C38FA">
              <w:rPr>
                <w:rFonts w:eastAsia="Times New Roman"/>
                <w:b/>
                <w:i/>
                <w:sz w:val="16"/>
                <w:szCs w:val="16"/>
              </w:rPr>
              <w:t xml:space="preserve">Acceso al sistema:  </w:t>
            </w:r>
            <w:r w:rsidRPr="007C38FA">
              <w:rPr>
                <w:rFonts w:eastAsia="Times New Roman"/>
                <w:sz w:val="16"/>
                <w:szCs w:val="16"/>
              </w:rPr>
              <w:t>Secciones encargadas de la gestión y del rendimiento de los programas.</w:t>
            </w:r>
          </w:p>
          <w:p w:rsidR="006F26B0" w:rsidRPr="007C38FA" w:rsidRDefault="006F26B0" w:rsidP="00866BCE">
            <w:pPr>
              <w:rPr>
                <w:rFonts w:eastAsia="Times New Roman"/>
                <w:b/>
                <w:bCs/>
                <w:sz w:val="16"/>
                <w:szCs w:val="16"/>
                <w:u w:val="single"/>
              </w:rPr>
            </w:pPr>
            <w:r w:rsidRPr="007C38FA">
              <w:rPr>
                <w:rFonts w:eastAsia="Times New Roman"/>
                <w:b/>
                <w:bCs/>
                <w:i/>
                <w:sz w:val="16"/>
                <w:szCs w:val="16"/>
              </w:rPr>
              <w:t xml:space="preserve">Tecnología: </w:t>
            </w:r>
            <w:r w:rsidRPr="007C38FA">
              <w:rPr>
                <w:rFonts w:eastAsia="Times New Roman"/>
                <w:bCs/>
                <w:sz w:val="16"/>
                <w:szCs w:val="16"/>
              </w:rPr>
              <w:t>(Essbase con interfaz compatible con Excel)</w:t>
            </w:r>
          </w:p>
        </w:tc>
        <w:tc>
          <w:tcPr>
            <w:tcW w:w="2489" w:type="dxa"/>
            <w:tcBorders>
              <w:top w:val="single" w:sz="4" w:space="0" w:color="auto"/>
            </w:tcBorders>
            <w:shd w:val="clear" w:color="auto" w:fill="auto"/>
            <w:tcMar>
              <w:top w:w="113" w:type="dxa"/>
              <w:bottom w:w="113" w:type="dxa"/>
            </w:tcMar>
          </w:tcPr>
          <w:p w:rsidR="006F26B0" w:rsidRPr="007C38FA" w:rsidRDefault="006F26B0" w:rsidP="00866BCE">
            <w:pPr>
              <w:rPr>
                <w:rFonts w:eastAsia="Times New Roman"/>
                <w:sz w:val="16"/>
                <w:szCs w:val="16"/>
              </w:rPr>
            </w:pPr>
            <w:r w:rsidRPr="007C38FA">
              <w:rPr>
                <w:rFonts w:eastAsia="Times New Roman"/>
                <w:b/>
                <w:i/>
                <w:sz w:val="16"/>
                <w:szCs w:val="16"/>
              </w:rPr>
              <w:t xml:space="preserve">Acceso al sistema:  </w:t>
            </w:r>
            <w:r w:rsidRPr="007C38FA">
              <w:rPr>
                <w:rFonts w:eastAsia="Times New Roman"/>
                <w:i/>
                <w:sz w:val="16"/>
                <w:szCs w:val="16"/>
              </w:rPr>
              <w:t>Usuarios finales</w:t>
            </w:r>
            <w:r w:rsidRPr="007C38FA">
              <w:rPr>
                <w:rFonts w:eastAsia="Times New Roman"/>
                <w:sz w:val="16"/>
                <w:szCs w:val="16"/>
              </w:rPr>
              <w:t xml:space="preserve"> </w:t>
            </w:r>
          </w:p>
          <w:p w:rsidR="006F26B0" w:rsidRPr="007C38FA" w:rsidRDefault="006F26B0" w:rsidP="00866BCE">
            <w:pPr>
              <w:rPr>
                <w:rFonts w:eastAsia="Times New Roman"/>
                <w:i/>
                <w:iCs/>
                <w:sz w:val="16"/>
                <w:szCs w:val="16"/>
              </w:rPr>
            </w:pPr>
            <w:r w:rsidRPr="007C38FA">
              <w:rPr>
                <w:rFonts w:eastAsia="Times New Roman"/>
                <w:b/>
                <w:i/>
                <w:iCs/>
                <w:sz w:val="16"/>
                <w:szCs w:val="16"/>
              </w:rPr>
              <w:t xml:space="preserve">Tecnología:  </w:t>
            </w:r>
            <w:r w:rsidRPr="007C38FA">
              <w:rPr>
                <w:rFonts w:eastAsia="Times New Roman"/>
                <w:iCs/>
                <w:sz w:val="16"/>
                <w:szCs w:val="16"/>
              </w:rPr>
              <w:t>(Essbase; Hyperion Planning)</w:t>
            </w:r>
          </w:p>
          <w:p w:rsidR="006F26B0" w:rsidRPr="007C38FA" w:rsidRDefault="006F26B0" w:rsidP="00866BCE">
            <w:pPr>
              <w:rPr>
                <w:rFonts w:eastAsia="Times New Roman"/>
                <w:b/>
                <w:bCs/>
                <w:sz w:val="16"/>
                <w:szCs w:val="16"/>
                <w:u w:val="single"/>
              </w:rPr>
            </w:pPr>
          </w:p>
        </w:tc>
        <w:tc>
          <w:tcPr>
            <w:tcW w:w="2334" w:type="dxa"/>
            <w:tcBorders>
              <w:top w:val="single" w:sz="4" w:space="0" w:color="auto"/>
            </w:tcBorders>
            <w:shd w:val="clear" w:color="auto" w:fill="auto"/>
            <w:tcMar>
              <w:top w:w="113" w:type="dxa"/>
              <w:bottom w:w="113" w:type="dxa"/>
            </w:tcMar>
          </w:tcPr>
          <w:p w:rsidR="006F26B0" w:rsidRPr="007C38FA" w:rsidRDefault="006F26B0" w:rsidP="00866BCE">
            <w:pPr>
              <w:rPr>
                <w:rFonts w:eastAsia="Times New Roman"/>
                <w:sz w:val="16"/>
                <w:szCs w:val="16"/>
              </w:rPr>
            </w:pPr>
            <w:r w:rsidRPr="007C38FA">
              <w:rPr>
                <w:rFonts w:eastAsia="Times New Roman"/>
                <w:b/>
                <w:i/>
                <w:sz w:val="16"/>
                <w:szCs w:val="16"/>
              </w:rPr>
              <w:t xml:space="preserve">Acceso al sistema: </w:t>
            </w:r>
            <w:r w:rsidRPr="007C38FA">
              <w:rPr>
                <w:rFonts w:eastAsia="Times New Roman"/>
                <w:i/>
                <w:sz w:val="16"/>
                <w:szCs w:val="16"/>
              </w:rPr>
              <w:t>Usuarios finales</w:t>
            </w:r>
          </w:p>
          <w:p w:rsidR="006F26B0" w:rsidRPr="007C38FA" w:rsidRDefault="006F26B0" w:rsidP="00866BCE">
            <w:pPr>
              <w:rPr>
                <w:rFonts w:eastAsia="Times New Roman"/>
                <w:b/>
                <w:bCs/>
                <w:sz w:val="16"/>
                <w:szCs w:val="16"/>
                <w:u w:val="single"/>
              </w:rPr>
            </w:pPr>
            <w:r w:rsidRPr="007C38FA">
              <w:rPr>
                <w:rFonts w:eastAsia="Times New Roman"/>
                <w:b/>
                <w:bCs/>
                <w:i/>
                <w:sz w:val="16"/>
                <w:szCs w:val="16"/>
              </w:rPr>
              <w:t xml:space="preserve">Tecnología:  </w:t>
            </w:r>
            <w:r w:rsidRPr="007C38FA">
              <w:rPr>
                <w:rFonts w:eastAsia="Times New Roman"/>
                <w:bCs/>
                <w:sz w:val="16"/>
                <w:szCs w:val="16"/>
              </w:rPr>
              <w:t>(Essbase; Hyperion Planning)</w:t>
            </w:r>
          </w:p>
        </w:tc>
        <w:tc>
          <w:tcPr>
            <w:tcW w:w="2203" w:type="dxa"/>
            <w:tcBorders>
              <w:top w:val="single" w:sz="4" w:space="0" w:color="auto"/>
            </w:tcBorders>
          </w:tcPr>
          <w:p w:rsidR="006F26B0" w:rsidRPr="007C38FA" w:rsidRDefault="006F26B0" w:rsidP="00866BCE">
            <w:pPr>
              <w:rPr>
                <w:rFonts w:eastAsia="Times New Roman"/>
                <w:sz w:val="16"/>
                <w:szCs w:val="16"/>
              </w:rPr>
            </w:pPr>
            <w:r w:rsidRPr="007C38FA">
              <w:rPr>
                <w:rFonts w:eastAsia="Times New Roman"/>
                <w:b/>
                <w:i/>
                <w:sz w:val="16"/>
                <w:szCs w:val="16"/>
              </w:rPr>
              <w:t xml:space="preserve">Acceso al sistema: </w:t>
            </w:r>
            <w:r w:rsidRPr="007C38FA">
              <w:rPr>
                <w:rFonts w:eastAsia="Times New Roman"/>
                <w:i/>
                <w:sz w:val="16"/>
                <w:szCs w:val="16"/>
              </w:rPr>
              <w:t>Usuarios finales</w:t>
            </w:r>
            <w:r w:rsidRPr="007C38FA">
              <w:rPr>
                <w:rFonts w:eastAsia="Times New Roman"/>
                <w:sz w:val="16"/>
                <w:szCs w:val="16"/>
              </w:rPr>
              <w:t xml:space="preserve"> </w:t>
            </w:r>
          </w:p>
          <w:p w:rsidR="006F26B0" w:rsidRPr="007C38FA" w:rsidRDefault="006F26B0" w:rsidP="00866BCE">
            <w:pPr>
              <w:rPr>
                <w:rFonts w:eastAsia="Times New Roman"/>
                <w:b/>
                <w:bCs/>
                <w:sz w:val="16"/>
                <w:szCs w:val="16"/>
                <w:u w:val="single"/>
              </w:rPr>
            </w:pPr>
            <w:r w:rsidRPr="007C38FA">
              <w:rPr>
                <w:rFonts w:eastAsia="Times New Roman"/>
                <w:b/>
                <w:bCs/>
                <w:i/>
                <w:sz w:val="16"/>
                <w:szCs w:val="16"/>
              </w:rPr>
              <w:t xml:space="preserve">Tecnología:  </w:t>
            </w:r>
            <w:r w:rsidRPr="007C38FA">
              <w:rPr>
                <w:rFonts w:eastAsia="Times New Roman"/>
                <w:bCs/>
                <w:sz w:val="16"/>
                <w:szCs w:val="16"/>
              </w:rPr>
              <w:t>(</w:t>
            </w:r>
            <w:r w:rsidRPr="007C38FA">
              <w:rPr>
                <w:rFonts w:eastAsia="Times New Roman"/>
                <w:bCs/>
                <w:i/>
                <w:sz w:val="16"/>
                <w:szCs w:val="16"/>
              </w:rPr>
              <w:t>Essbase</w:t>
            </w:r>
            <w:r w:rsidRPr="007C38FA">
              <w:rPr>
                <w:rFonts w:eastAsia="Times New Roman"/>
                <w:bCs/>
                <w:sz w:val="16"/>
                <w:szCs w:val="16"/>
              </w:rPr>
              <w:t xml:space="preserve">;  </w:t>
            </w:r>
            <w:r w:rsidRPr="007C38FA">
              <w:rPr>
                <w:rFonts w:eastAsia="Times New Roman"/>
                <w:bCs/>
                <w:i/>
                <w:sz w:val="16"/>
                <w:szCs w:val="16"/>
              </w:rPr>
              <w:t>Hyperion Planning</w:t>
            </w:r>
            <w:r w:rsidRPr="007C38FA">
              <w:rPr>
                <w:rFonts w:eastAsia="Times New Roman"/>
                <w:bCs/>
                <w:sz w:val="16"/>
                <w:szCs w:val="16"/>
              </w:rPr>
              <w:t xml:space="preserve"> y BI)</w:t>
            </w:r>
          </w:p>
        </w:tc>
      </w:tr>
    </w:tbl>
    <w:p w:rsidR="006F26B0" w:rsidRPr="007C38FA" w:rsidRDefault="006F26B0" w:rsidP="006F26B0">
      <w:pPr>
        <w:pStyle w:val="ONUME"/>
        <w:numPr>
          <w:ilvl w:val="0"/>
          <w:numId w:val="0"/>
        </w:numPr>
        <w:spacing w:after="0"/>
        <w:rPr>
          <w:sz w:val="20"/>
        </w:rPr>
      </w:pPr>
    </w:p>
    <w:p w:rsidR="006F26B0" w:rsidRPr="007C38FA" w:rsidRDefault="006F26B0" w:rsidP="006F26B0">
      <w:pPr>
        <w:pStyle w:val="ONUMFS"/>
      </w:pPr>
      <w:r w:rsidRPr="007C38FA">
        <w:t>Durante el período objeto de examen, en el marco del proyecto de gestión del rendimiento institucional se perfeccionó el desarrollo de la aplicación de planificación bienal para 2016/17, introduciendo una serie de mejoras técnicas.  La función de presentación de informes desarrollada como componente fundamental de la aplicación actual de gestión del rendimiento institucional también ofreció al equipo directivo información analítica, consolidada y disponible en tiempo real respecto de toda la Organización sobre el presupuesto por programas de 2014/15.  Se resumen a continuación los beneficios del proyecto en lo que atañe a la planificación bienal.</w:t>
      </w: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9"/>
        <w:gridCol w:w="59"/>
        <w:gridCol w:w="4603"/>
        <w:gridCol w:w="114"/>
      </w:tblGrid>
      <w:tr w:rsidR="006F26B0" w:rsidRPr="007C38FA" w:rsidTr="007C38FA">
        <w:trPr>
          <w:gridAfter w:val="1"/>
          <w:wAfter w:w="114" w:type="dxa"/>
          <w:trHeight w:val="353"/>
        </w:trPr>
        <w:tc>
          <w:tcPr>
            <w:tcW w:w="4909" w:type="dxa"/>
            <w:shd w:val="clear" w:color="auto" w:fill="CCFFFF"/>
            <w:vAlign w:val="center"/>
          </w:tcPr>
          <w:p w:rsidR="006F26B0" w:rsidRPr="007C38FA" w:rsidRDefault="006F26B0" w:rsidP="00866BCE">
            <w:pPr>
              <w:autoSpaceDE w:val="0"/>
              <w:autoSpaceDN w:val="0"/>
              <w:adjustRightInd w:val="0"/>
              <w:spacing w:before="40" w:after="40" w:line="260" w:lineRule="exact"/>
              <w:ind w:left="-74" w:right="-60"/>
              <w:jc w:val="center"/>
              <w:rPr>
                <w:b/>
                <w:bCs/>
                <w:sz w:val="16"/>
                <w:szCs w:val="16"/>
              </w:rPr>
            </w:pPr>
            <w:r w:rsidRPr="007C38FA">
              <w:rPr>
                <w:rFonts w:eastAsia="Times New Roman"/>
                <w:b/>
                <w:bCs/>
                <w:sz w:val="16"/>
                <w:szCs w:val="16"/>
                <w:lang w:eastAsia="en-US"/>
              </w:rPr>
              <w:t>Beneficios obtenidos,</w:t>
            </w:r>
            <w:r w:rsidRPr="007C38FA">
              <w:rPr>
                <w:b/>
                <w:bCs/>
                <w:sz w:val="16"/>
                <w:szCs w:val="16"/>
              </w:rPr>
              <w:t xml:space="preserve"> 2012/2013</w:t>
            </w:r>
          </w:p>
        </w:tc>
        <w:tc>
          <w:tcPr>
            <w:tcW w:w="4662" w:type="dxa"/>
            <w:gridSpan w:val="2"/>
            <w:shd w:val="clear" w:color="auto" w:fill="CCFFFF"/>
            <w:vAlign w:val="center"/>
          </w:tcPr>
          <w:p w:rsidR="006F26B0" w:rsidRPr="007C38FA" w:rsidRDefault="006F26B0" w:rsidP="00866BCE">
            <w:pPr>
              <w:autoSpaceDE w:val="0"/>
              <w:autoSpaceDN w:val="0"/>
              <w:adjustRightInd w:val="0"/>
              <w:spacing w:before="40" w:after="40" w:line="260" w:lineRule="exact"/>
              <w:ind w:left="-74" w:right="-60"/>
              <w:jc w:val="center"/>
              <w:rPr>
                <w:b/>
                <w:bCs/>
                <w:sz w:val="16"/>
                <w:szCs w:val="16"/>
              </w:rPr>
            </w:pPr>
            <w:r w:rsidRPr="007C38FA">
              <w:rPr>
                <w:rFonts w:eastAsia="Times New Roman"/>
                <w:b/>
                <w:bCs/>
                <w:sz w:val="16"/>
                <w:szCs w:val="16"/>
                <w:lang w:eastAsia="en-US"/>
              </w:rPr>
              <w:t xml:space="preserve">Beneficios obtenidos, </w:t>
            </w:r>
            <w:r w:rsidRPr="007C38FA">
              <w:rPr>
                <w:b/>
                <w:bCs/>
                <w:sz w:val="16"/>
                <w:szCs w:val="16"/>
              </w:rPr>
              <w:t>2014/2015</w:t>
            </w:r>
          </w:p>
        </w:tc>
      </w:tr>
      <w:tr w:rsidR="006F26B0" w:rsidRPr="007C38FA" w:rsidTr="007C38FA">
        <w:tblPrEx>
          <w:tblLook w:val="01E0" w:firstRow="1" w:lastRow="1" w:firstColumn="1" w:lastColumn="1" w:noHBand="0" w:noVBand="0"/>
        </w:tblPrEx>
        <w:tc>
          <w:tcPr>
            <w:tcW w:w="4968" w:type="dxa"/>
            <w:gridSpan w:val="2"/>
            <w:shd w:val="clear" w:color="auto" w:fill="auto"/>
            <w:tcMar>
              <w:top w:w="113" w:type="dxa"/>
              <w:bottom w:w="113" w:type="dxa"/>
            </w:tcMar>
          </w:tcPr>
          <w:p w:rsidR="006F26B0" w:rsidRPr="007C38FA" w:rsidRDefault="006F26B0" w:rsidP="00866BCE">
            <w:pPr>
              <w:rPr>
                <w:rFonts w:eastAsia="Times New Roman"/>
                <w:b/>
                <w:sz w:val="16"/>
                <w:szCs w:val="16"/>
                <w:u w:val="single"/>
                <w:lang w:eastAsia="en-US"/>
              </w:rPr>
            </w:pPr>
            <w:r w:rsidRPr="007C38FA">
              <w:rPr>
                <w:rFonts w:eastAsia="Times New Roman"/>
                <w:b/>
                <w:sz w:val="16"/>
                <w:szCs w:val="16"/>
                <w:u w:val="single"/>
                <w:lang w:eastAsia="en-US"/>
              </w:rPr>
              <w:t>Planificación bienal 2014/15</w:t>
            </w:r>
          </w:p>
          <w:p w:rsidR="006F26B0" w:rsidRPr="007C38FA" w:rsidRDefault="006F26B0" w:rsidP="00866BCE">
            <w:pPr>
              <w:rPr>
                <w:rFonts w:eastAsia="Times New Roman"/>
                <w:sz w:val="16"/>
                <w:szCs w:val="16"/>
                <w:lang w:eastAsia="en-US"/>
              </w:rPr>
            </w:pPr>
          </w:p>
          <w:p w:rsidR="006F26B0" w:rsidRPr="007C38FA" w:rsidRDefault="006F26B0" w:rsidP="00866BCE">
            <w:pPr>
              <w:rPr>
                <w:rFonts w:eastAsia="Times New Roman"/>
                <w:b/>
                <w:bCs/>
                <w:sz w:val="16"/>
                <w:szCs w:val="16"/>
                <w:lang w:eastAsia="en-US"/>
              </w:rPr>
            </w:pPr>
            <w:r w:rsidRPr="007C38FA">
              <w:rPr>
                <w:rFonts w:eastAsia="Times New Roman"/>
                <w:b/>
                <w:bCs/>
                <w:i/>
                <w:sz w:val="16"/>
                <w:szCs w:val="16"/>
                <w:lang w:eastAsia="en-US"/>
              </w:rPr>
              <w:t>Funciones:</w:t>
            </w:r>
          </w:p>
          <w:p w:rsidR="006F26B0" w:rsidRPr="007C38FA" w:rsidRDefault="006F26B0" w:rsidP="00866BCE">
            <w:pPr>
              <w:spacing w:line="120" w:lineRule="exact"/>
              <w:rPr>
                <w:rFonts w:eastAsia="Times New Roman"/>
                <w:sz w:val="16"/>
                <w:szCs w:val="16"/>
                <w:lang w:eastAsia="en-US"/>
              </w:rPr>
            </w:pPr>
          </w:p>
          <w:p w:rsidR="006F26B0" w:rsidRPr="007C38FA" w:rsidRDefault="006F26B0" w:rsidP="00866BCE">
            <w:pPr>
              <w:numPr>
                <w:ilvl w:val="0"/>
                <w:numId w:val="9"/>
              </w:numPr>
              <w:rPr>
                <w:rFonts w:eastAsia="Times New Roman"/>
                <w:sz w:val="16"/>
                <w:szCs w:val="16"/>
                <w:lang w:eastAsia="en-US"/>
              </w:rPr>
            </w:pPr>
            <w:r w:rsidRPr="007C38FA">
              <w:rPr>
                <w:rFonts w:eastAsia="Times New Roman"/>
                <w:sz w:val="16"/>
                <w:szCs w:val="16"/>
                <w:lang w:eastAsia="en-US"/>
              </w:rPr>
              <w:t>Planificación de las actividades programáticas bienales de alto nivel vinculadas a los resultados previstos e indicadores de rendimiento;</w:t>
            </w:r>
          </w:p>
          <w:p w:rsidR="006F26B0" w:rsidRPr="007C38FA" w:rsidRDefault="006F26B0" w:rsidP="00866BCE">
            <w:pPr>
              <w:numPr>
                <w:ilvl w:val="0"/>
                <w:numId w:val="9"/>
              </w:numPr>
              <w:spacing w:before="60"/>
              <w:rPr>
                <w:rFonts w:eastAsia="Times New Roman"/>
                <w:sz w:val="16"/>
                <w:szCs w:val="16"/>
                <w:lang w:eastAsia="en-US"/>
              </w:rPr>
            </w:pPr>
            <w:r w:rsidRPr="007C38FA">
              <w:rPr>
                <w:rFonts w:eastAsia="Times New Roman"/>
                <w:sz w:val="16"/>
                <w:szCs w:val="16"/>
                <w:lang w:eastAsia="en-US"/>
              </w:rPr>
              <w:t>Presupuestación de recursos (de personal y no relativos al personal) para las actividades de alto nivel;</w:t>
            </w:r>
          </w:p>
          <w:p w:rsidR="006F26B0" w:rsidRPr="007C38FA" w:rsidRDefault="006F26B0" w:rsidP="00866BCE">
            <w:pPr>
              <w:numPr>
                <w:ilvl w:val="0"/>
                <w:numId w:val="9"/>
              </w:numPr>
              <w:spacing w:before="60"/>
              <w:rPr>
                <w:rFonts w:eastAsia="Times New Roman"/>
                <w:sz w:val="16"/>
                <w:szCs w:val="16"/>
                <w:lang w:eastAsia="en-US"/>
              </w:rPr>
            </w:pPr>
            <w:r w:rsidRPr="007C38FA">
              <w:rPr>
                <w:rFonts w:eastAsia="Times New Roman"/>
                <w:sz w:val="16"/>
                <w:szCs w:val="16"/>
                <w:lang w:eastAsia="en-US"/>
              </w:rPr>
              <w:t>Estimación de la cuota presupuestaria asignada a actividades para el desarrollo;</w:t>
            </w:r>
          </w:p>
          <w:p w:rsidR="006F26B0" w:rsidRPr="007C38FA" w:rsidRDefault="006F26B0" w:rsidP="00866BCE">
            <w:pPr>
              <w:numPr>
                <w:ilvl w:val="0"/>
                <w:numId w:val="9"/>
              </w:numPr>
              <w:spacing w:before="60"/>
              <w:rPr>
                <w:rFonts w:eastAsia="Times New Roman"/>
                <w:sz w:val="16"/>
                <w:szCs w:val="16"/>
                <w:lang w:eastAsia="en-US"/>
              </w:rPr>
            </w:pPr>
            <w:r w:rsidRPr="007C38FA">
              <w:rPr>
                <w:rFonts w:eastAsia="Times New Roman"/>
                <w:sz w:val="16"/>
                <w:szCs w:val="16"/>
                <w:lang w:eastAsia="en-US"/>
              </w:rPr>
              <w:t>Estimación del presupuesto basado en los resultados y del presupuesto por categoría de costo;  y</w:t>
            </w:r>
          </w:p>
          <w:p w:rsidR="006F26B0" w:rsidRPr="007C38FA" w:rsidRDefault="006F26B0" w:rsidP="00866BCE">
            <w:pPr>
              <w:numPr>
                <w:ilvl w:val="0"/>
                <w:numId w:val="9"/>
              </w:numPr>
              <w:spacing w:before="60"/>
              <w:rPr>
                <w:rFonts w:eastAsia="Times New Roman"/>
                <w:i/>
                <w:iCs/>
                <w:sz w:val="16"/>
                <w:szCs w:val="16"/>
                <w:lang w:eastAsia="en-US"/>
              </w:rPr>
            </w:pPr>
            <w:r w:rsidRPr="007C38FA">
              <w:rPr>
                <w:rFonts w:eastAsia="Times New Roman"/>
                <w:iCs/>
                <w:sz w:val="16"/>
                <w:szCs w:val="16"/>
                <w:lang w:eastAsia="en-US"/>
              </w:rPr>
              <w:t>Análisis de las dimensiones de planificación (resultado previsto, categoría de costo, Agenda para el Desarrollo, etc.) por programa, sector o unidad</w:t>
            </w:r>
            <w:r w:rsidRPr="007C38FA">
              <w:rPr>
                <w:rFonts w:eastAsia="Times New Roman"/>
                <w:i/>
                <w:iCs/>
                <w:sz w:val="16"/>
                <w:szCs w:val="16"/>
                <w:lang w:eastAsia="en-US"/>
              </w:rPr>
              <w:t>.</w:t>
            </w:r>
          </w:p>
          <w:p w:rsidR="006F26B0" w:rsidRPr="007C38FA" w:rsidRDefault="006F26B0" w:rsidP="00866BCE">
            <w:pPr>
              <w:rPr>
                <w:rFonts w:eastAsia="Times New Roman"/>
                <w:i/>
                <w:iCs/>
                <w:sz w:val="16"/>
                <w:szCs w:val="16"/>
                <w:lang w:eastAsia="en-US"/>
              </w:rPr>
            </w:pPr>
          </w:p>
          <w:p w:rsidR="006F26B0" w:rsidRPr="007C38FA" w:rsidRDefault="006F26B0" w:rsidP="00866BCE">
            <w:pPr>
              <w:rPr>
                <w:rFonts w:eastAsia="Times New Roman"/>
                <w:b/>
                <w:bCs/>
                <w:i/>
                <w:iCs/>
                <w:sz w:val="16"/>
                <w:szCs w:val="16"/>
                <w:lang w:eastAsia="en-US"/>
              </w:rPr>
            </w:pPr>
            <w:r w:rsidRPr="007C38FA">
              <w:rPr>
                <w:rFonts w:eastAsia="Times New Roman"/>
                <w:b/>
                <w:bCs/>
                <w:i/>
                <w:iCs/>
                <w:sz w:val="16"/>
                <w:szCs w:val="16"/>
                <w:lang w:eastAsia="en-US"/>
              </w:rPr>
              <w:t>Acceso al sistema:</w:t>
            </w:r>
            <w:r w:rsidRPr="007C38FA">
              <w:rPr>
                <w:rFonts w:eastAsia="Times New Roman"/>
                <w:bCs/>
                <w:iCs/>
                <w:sz w:val="16"/>
                <w:szCs w:val="16"/>
                <w:lang w:eastAsia="en-US"/>
              </w:rPr>
              <w:t xml:space="preserve">  Usuarios finales</w:t>
            </w:r>
          </w:p>
          <w:p w:rsidR="006F26B0" w:rsidRPr="007C38FA" w:rsidRDefault="006F26B0" w:rsidP="00866BCE">
            <w:pPr>
              <w:rPr>
                <w:rFonts w:eastAsia="Times New Roman"/>
                <w:sz w:val="16"/>
                <w:szCs w:val="16"/>
                <w:lang w:eastAsia="en-US"/>
              </w:rPr>
            </w:pPr>
            <w:r w:rsidRPr="007C38FA">
              <w:rPr>
                <w:rFonts w:eastAsia="Times New Roman"/>
                <w:b/>
                <w:bCs/>
                <w:i/>
                <w:iCs/>
                <w:sz w:val="16"/>
                <w:szCs w:val="16"/>
                <w:lang w:eastAsia="en-US"/>
              </w:rPr>
              <w:t>Tecnología:</w:t>
            </w:r>
            <w:r w:rsidRPr="007C38FA">
              <w:rPr>
                <w:rFonts w:eastAsia="Times New Roman"/>
                <w:b/>
                <w:bCs/>
                <w:iCs/>
                <w:sz w:val="16"/>
                <w:szCs w:val="16"/>
                <w:lang w:eastAsia="en-US"/>
              </w:rPr>
              <w:t xml:space="preserve"> </w:t>
            </w:r>
            <w:r w:rsidRPr="007C38FA">
              <w:rPr>
                <w:rFonts w:eastAsia="Times New Roman"/>
                <w:iCs/>
                <w:sz w:val="16"/>
                <w:szCs w:val="16"/>
                <w:lang w:eastAsia="en-US"/>
              </w:rPr>
              <w:t xml:space="preserve"> (Essbase, </w:t>
            </w:r>
            <w:r w:rsidRPr="007C38FA">
              <w:rPr>
                <w:rFonts w:eastAsia="Times New Roman"/>
                <w:sz w:val="16"/>
                <w:szCs w:val="16"/>
                <w:lang w:eastAsia="en-US"/>
              </w:rPr>
              <w:t>Hyperion Planning</w:t>
            </w:r>
            <w:r w:rsidRPr="007C38FA">
              <w:rPr>
                <w:rFonts w:eastAsia="Times New Roman"/>
                <w:iCs/>
                <w:sz w:val="16"/>
                <w:szCs w:val="16"/>
                <w:lang w:eastAsia="en-US"/>
              </w:rPr>
              <w:t>)</w:t>
            </w:r>
          </w:p>
        </w:tc>
        <w:tc>
          <w:tcPr>
            <w:tcW w:w="4717" w:type="dxa"/>
            <w:gridSpan w:val="2"/>
            <w:shd w:val="clear" w:color="auto" w:fill="auto"/>
            <w:tcMar>
              <w:top w:w="113" w:type="dxa"/>
              <w:bottom w:w="113" w:type="dxa"/>
            </w:tcMar>
          </w:tcPr>
          <w:p w:rsidR="006F26B0" w:rsidRPr="007C38FA" w:rsidRDefault="006F26B0" w:rsidP="00866BCE">
            <w:pPr>
              <w:rPr>
                <w:rFonts w:eastAsia="Times New Roman"/>
                <w:b/>
                <w:sz w:val="16"/>
                <w:szCs w:val="16"/>
                <w:u w:val="single"/>
                <w:lang w:eastAsia="en-US"/>
              </w:rPr>
            </w:pPr>
            <w:r w:rsidRPr="007C38FA">
              <w:rPr>
                <w:rFonts w:eastAsia="Times New Roman"/>
                <w:b/>
                <w:sz w:val="16"/>
                <w:szCs w:val="16"/>
                <w:u w:val="single"/>
                <w:lang w:eastAsia="en-US"/>
              </w:rPr>
              <w:t>Planificación bienal para 2016/17</w:t>
            </w:r>
          </w:p>
          <w:p w:rsidR="006F26B0" w:rsidRPr="007C38FA" w:rsidRDefault="006F26B0" w:rsidP="00866BCE">
            <w:pPr>
              <w:rPr>
                <w:rFonts w:eastAsia="Times New Roman"/>
                <w:b/>
                <w:sz w:val="16"/>
                <w:szCs w:val="16"/>
                <w:u w:val="single"/>
                <w:lang w:eastAsia="en-US"/>
              </w:rPr>
            </w:pPr>
          </w:p>
          <w:p w:rsidR="006F26B0" w:rsidRPr="007C38FA" w:rsidRDefault="006F26B0" w:rsidP="00866BCE">
            <w:pPr>
              <w:rPr>
                <w:rFonts w:eastAsia="Times New Roman"/>
                <w:b/>
                <w:i/>
                <w:sz w:val="16"/>
                <w:szCs w:val="16"/>
                <w:lang w:eastAsia="en-US"/>
              </w:rPr>
            </w:pPr>
            <w:r w:rsidRPr="007C38FA">
              <w:rPr>
                <w:rFonts w:eastAsia="Times New Roman"/>
                <w:b/>
                <w:i/>
                <w:sz w:val="16"/>
                <w:szCs w:val="16"/>
                <w:lang w:eastAsia="en-US"/>
              </w:rPr>
              <w:t>Funciones:</w:t>
            </w:r>
          </w:p>
          <w:p w:rsidR="006F26B0" w:rsidRPr="007C38FA" w:rsidRDefault="006F26B0" w:rsidP="00866BCE">
            <w:pPr>
              <w:rPr>
                <w:rFonts w:eastAsia="Times New Roman"/>
                <w:b/>
                <w:sz w:val="16"/>
                <w:szCs w:val="16"/>
                <w:u w:val="single"/>
                <w:lang w:eastAsia="en-US"/>
              </w:rPr>
            </w:pPr>
          </w:p>
          <w:p w:rsidR="006F26B0" w:rsidRPr="007C38FA" w:rsidRDefault="006F26B0" w:rsidP="00866BCE">
            <w:pPr>
              <w:rPr>
                <w:rFonts w:eastAsia="Times New Roman"/>
                <w:sz w:val="16"/>
                <w:szCs w:val="16"/>
                <w:lang w:eastAsia="en-US"/>
              </w:rPr>
            </w:pPr>
            <w:r w:rsidRPr="007C38FA">
              <w:rPr>
                <w:rFonts w:eastAsia="Times New Roman"/>
                <w:sz w:val="16"/>
                <w:szCs w:val="16"/>
                <w:lang w:eastAsia="en-US"/>
              </w:rPr>
              <w:t>Planificación bienal para 2014/15 con las siguientes funciones adicionales:</w:t>
            </w:r>
          </w:p>
          <w:p w:rsidR="006F26B0" w:rsidRPr="007C38FA" w:rsidRDefault="006F26B0" w:rsidP="00866BCE">
            <w:pPr>
              <w:numPr>
                <w:ilvl w:val="0"/>
                <w:numId w:val="9"/>
              </w:numPr>
              <w:spacing w:before="60"/>
              <w:rPr>
                <w:rFonts w:eastAsia="Times New Roman"/>
                <w:sz w:val="16"/>
                <w:szCs w:val="16"/>
                <w:lang w:eastAsia="en-US"/>
              </w:rPr>
            </w:pPr>
            <w:r w:rsidRPr="007C38FA">
              <w:rPr>
                <w:rFonts w:eastAsia="Times New Roman"/>
                <w:sz w:val="16"/>
                <w:szCs w:val="16"/>
                <w:lang w:eastAsia="en-US"/>
              </w:rPr>
              <w:t>Publicación del documento del presupuesto por programas;</w:t>
            </w:r>
          </w:p>
          <w:p w:rsidR="006F26B0" w:rsidRPr="007C38FA" w:rsidRDefault="006F26B0" w:rsidP="00866BCE">
            <w:pPr>
              <w:numPr>
                <w:ilvl w:val="0"/>
                <w:numId w:val="9"/>
              </w:numPr>
              <w:spacing w:before="60"/>
              <w:rPr>
                <w:rFonts w:eastAsia="Times New Roman"/>
                <w:i/>
                <w:iCs/>
                <w:sz w:val="16"/>
                <w:szCs w:val="16"/>
                <w:lang w:eastAsia="en-US"/>
              </w:rPr>
            </w:pPr>
            <w:r w:rsidRPr="007C38FA">
              <w:rPr>
                <w:rFonts w:eastAsia="Times New Roman"/>
                <w:sz w:val="16"/>
                <w:szCs w:val="16"/>
                <w:lang w:eastAsia="en-US"/>
              </w:rPr>
              <w:t>Automatización del proceso mediante flujos de trabajo y jerarquías de aprobación.</w:t>
            </w:r>
          </w:p>
          <w:p w:rsidR="006F26B0" w:rsidRPr="007C38FA" w:rsidRDefault="006F26B0" w:rsidP="00866BCE">
            <w:pPr>
              <w:spacing w:before="40"/>
              <w:rPr>
                <w:rFonts w:eastAsia="Times New Roman"/>
                <w:b/>
                <w:bCs/>
                <w:i/>
                <w:iCs/>
                <w:sz w:val="16"/>
                <w:szCs w:val="16"/>
                <w:lang w:eastAsia="en-US"/>
              </w:rPr>
            </w:pPr>
            <w:r w:rsidRPr="007C38FA">
              <w:rPr>
                <w:rFonts w:eastAsia="Times New Roman"/>
                <w:b/>
                <w:bCs/>
                <w:i/>
                <w:iCs/>
                <w:sz w:val="16"/>
                <w:szCs w:val="16"/>
                <w:lang w:eastAsia="en-US"/>
              </w:rPr>
              <w:br/>
            </w:r>
            <w:r w:rsidRPr="007C38FA">
              <w:rPr>
                <w:rFonts w:eastAsia="Times New Roman"/>
                <w:b/>
                <w:bCs/>
                <w:i/>
                <w:iCs/>
                <w:sz w:val="16"/>
                <w:szCs w:val="16"/>
                <w:lang w:eastAsia="en-US"/>
              </w:rPr>
              <w:br/>
            </w:r>
            <w:r w:rsidRPr="007C38FA">
              <w:rPr>
                <w:rFonts w:eastAsia="Times New Roman"/>
                <w:b/>
                <w:bCs/>
                <w:i/>
                <w:iCs/>
                <w:sz w:val="16"/>
                <w:szCs w:val="16"/>
                <w:lang w:eastAsia="en-US"/>
              </w:rPr>
              <w:br/>
            </w:r>
            <w:r w:rsidRPr="007C38FA">
              <w:rPr>
                <w:rFonts w:eastAsia="Times New Roman"/>
                <w:b/>
                <w:bCs/>
                <w:i/>
                <w:iCs/>
                <w:sz w:val="16"/>
                <w:szCs w:val="16"/>
                <w:lang w:eastAsia="en-US"/>
              </w:rPr>
              <w:br/>
            </w:r>
            <w:r w:rsidRPr="007C38FA">
              <w:rPr>
                <w:rFonts w:eastAsia="Times New Roman"/>
                <w:b/>
                <w:bCs/>
                <w:i/>
                <w:iCs/>
                <w:sz w:val="16"/>
                <w:szCs w:val="16"/>
                <w:lang w:eastAsia="en-US"/>
              </w:rPr>
              <w:br/>
              <w:t>Acceso al sistema:</w:t>
            </w:r>
            <w:r w:rsidRPr="007C38FA">
              <w:rPr>
                <w:rFonts w:eastAsia="Times New Roman"/>
                <w:bCs/>
                <w:iCs/>
                <w:sz w:val="16"/>
                <w:szCs w:val="16"/>
                <w:lang w:eastAsia="en-US"/>
              </w:rPr>
              <w:t xml:space="preserve">  Usuarios finales</w:t>
            </w:r>
          </w:p>
          <w:p w:rsidR="006F26B0" w:rsidRPr="007C38FA" w:rsidRDefault="006F26B0" w:rsidP="00866BCE">
            <w:pPr>
              <w:rPr>
                <w:rFonts w:eastAsia="Times New Roman"/>
                <w:sz w:val="16"/>
                <w:szCs w:val="16"/>
                <w:lang w:eastAsia="en-US"/>
              </w:rPr>
            </w:pPr>
            <w:r w:rsidRPr="007C38FA">
              <w:rPr>
                <w:rFonts w:eastAsia="Times New Roman"/>
                <w:b/>
                <w:bCs/>
                <w:i/>
                <w:iCs/>
                <w:sz w:val="16"/>
                <w:szCs w:val="16"/>
                <w:lang w:eastAsia="en-US"/>
              </w:rPr>
              <w:t xml:space="preserve">Tecnología: </w:t>
            </w:r>
            <w:r w:rsidRPr="007C38FA">
              <w:rPr>
                <w:rFonts w:eastAsia="Times New Roman"/>
                <w:bCs/>
                <w:iCs/>
                <w:sz w:val="16"/>
                <w:szCs w:val="16"/>
                <w:lang w:eastAsia="en-US"/>
              </w:rPr>
              <w:t xml:space="preserve"> (Essbase, Hyperion Planning)</w:t>
            </w:r>
          </w:p>
        </w:tc>
      </w:tr>
    </w:tbl>
    <w:p w:rsidR="006F26B0" w:rsidRPr="007C38FA" w:rsidRDefault="006F26B0" w:rsidP="006F26B0">
      <w:pPr>
        <w:pStyle w:val="ONUME"/>
        <w:numPr>
          <w:ilvl w:val="0"/>
          <w:numId w:val="0"/>
        </w:numPr>
        <w:spacing w:after="0"/>
        <w:rPr>
          <w:sz w:val="20"/>
        </w:rPr>
      </w:pPr>
    </w:p>
    <w:p w:rsidR="006F26B0" w:rsidRPr="007C38FA" w:rsidRDefault="006F26B0" w:rsidP="006F26B0">
      <w:pPr>
        <w:pStyle w:val="ONUMFS"/>
      </w:pPr>
      <w:r w:rsidRPr="007C38FA">
        <w:t>Con el fin de dar seguimiento a los riesgos en el marco del ciclo de rendimiento, durante el período objeto de examen se ha aplicado una herramienta de gestión del riesgo institucional que herramienta contiene los riesgos de la Organización en relación con los programas y las medidas de mitigación relacionadas con ellos.  Mediante un completo curso de capacitación se ha transmitido a la Administración la información sobre gestión del riesgo y sobre la forma de utilizar la herramienta.  El sistema de gestión del riesgo institucional también almacena información acerca de los controles internos de la Organización.</w:t>
      </w:r>
    </w:p>
    <w:p w:rsidR="006F26B0" w:rsidRPr="007C38FA" w:rsidRDefault="006F26B0" w:rsidP="006F26B0">
      <w:pPr>
        <w:pStyle w:val="ONUMFS"/>
      </w:pPr>
      <w:r w:rsidRPr="007C38FA">
        <w:t>Se resumen a continuación los beneficios relacionados con la gestión del riesgo institucional.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6F26B0" w:rsidRPr="007C38FA" w:rsidTr="00866BCE">
        <w:trPr>
          <w:trHeight w:val="353"/>
        </w:trPr>
        <w:tc>
          <w:tcPr>
            <w:tcW w:w="5000" w:type="pct"/>
            <w:shd w:val="clear" w:color="auto" w:fill="CCFFFF"/>
            <w:vAlign w:val="center"/>
          </w:tcPr>
          <w:p w:rsidR="006F26B0" w:rsidRPr="007C38FA" w:rsidRDefault="006F26B0" w:rsidP="00866BCE">
            <w:pPr>
              <w:autoSpaceDE w:val="0"/>
              <w:autoSpaceDN w:val="0"/>
              <w:adjustRightInd w:val="0"/>
              <w:spacing w:before="40" w:after="40" w:line="260" w:lineRule="exact"/>
              <w:ind w:left="-74" w:right="-60"/>
              <w:jc w:val="center"/>
              <w:rPr>
                <w:b/>
                <w:bCs/>
                <w:sz w:val="16"/>
                <w:szCs w:val="16"/>
              </w:rPr>
            </w:pPr>
            <w:r w:rsidRPr="007C38FA">
              <w:rPr>
                <w:rFonts w:eastAsia="Times New Roman"/>
                <w:b/>
                <w:bCs/>
                <w:sz w:val="16"/>
                <w:szCs w:val="16"/>
                <w:lang w:eastAsia="en-US"/>
              </w:rPr>
              <w:t>Beneficios obtenidos,</w:t>
            </w:r>
            <w:r w:rsidRPr="007C38FA">
              <w:rPr>
                <w:b/>
                <w:bCs/>
                <w:sz w:val="16"/>
                <w:szCs w:val="16"/>
              </w:rPr>
              <w:t xml:space="preserve"> 2014 / 2015</w:t>
            </w:r>
          </w:p>
        </w:tc>
      </w:tr>
      <w:tr w:rsidR="006F26B0" w:rsidRPr="007C38FA" w:rsidTr="00866BCE">
        <w:tblPrEx>
          <w:tblLook w:val="01E0" w:firstRow="1" w:lastRow="1" w:firstColumn="1" w:lastColumn="1" w:noHBand="0" w:noVBand="0"/>
        </w:tblPrEx>
        <w:tc>
          <w:tcPr>
            <w:tcW w:w="5000" w:type="pct"/>
            <w:shd w:val="clear" w:color="auto" w:fill="auto"/>
            <w:tcMar>
              <w:top w:w="113" w:type="dxa"/>
              <w:bottom w:w="113" w:type="dxa"/>
            </w:tcMar>
          </w:tcPr>
          <w:p w:rsidR="006F26B0" w:rsidRPr="007C38FA" w:rsidRDefault="006F26B0" w:rsidP="00866BCE">
            <w:pPr>
              <w:rPr>
                <w:rFonts w:eastAsia="Times New Roman"/>
                <w:b/>
                <w:sz w:val="16"/>
                <w:szCs w:val="16"/>
                <w:u w:val="single"/>
                <w:lang w:eastAsia="en-US"/>
              </w:rPr>
            </w:pPr>
            <w:r w:rsidRPr="007C38FA">
              <w:rPr>
                <w:rFonts w:eastAsia="Times New Roman"/>
                <w:b/>
                <w:sz w:val="16"/>
                <w:szCs w:val="16"/>
                <w:u w:val="single"/>
                <w:lang w:eastAsia="en-US"/>
              </w:rPr>
              <w:t>Gestión del riesgo institucional</w:t>
            </w:r>
          </w:p>
          <w:p w:rsidR="006F26B0" w:rsidRPr="007C38FA" w:rsidRDefault="006F26B0" w:rsidP="00866BCE">
            <w:pPr>
              <w:rPr>
                <w:rFonts w:eastAsia="Times New Roman"/>
                <w:sz w:val="16"/>
                <w:szCs w:val="16"/>
                <w:lang w:eastAsia="en-US"/>
              </w:rPr>
            </w:pPr>
          </w:p>
          <w:p w:rsidR="006F26B0" w:rsidRPr="007C38FA" w:rsidRDefault="006F26B0" w:rsidP="00866BCE">
            <w:pPr>
              <w:rPr>
                <w:rFonts w:eastAsia="Times New Roman"/>
                <w:b/>
                <w:bCs/>
                <w:sz w:val="16"/>
                <w:szCs w:val="16"/>
                <w:lang w:eastAsia="en-US"/>
              </w:rPr>
            </w:pPr>
            <w:r w:rsidRPr="007C38FA">
              <w:rPr>
                <w:rFonts w:eastAsia="Times New Roman"/>
                <w:b/>
                <w:bCs/>
                <w:i/>
                <w:iCs/>
                <w:sz w:val="16"/>
                <w:szCs w:val="16"/>
                <w:lang w:eastAsia="en-US"/>
              </w:rPr>
              <w:t>Funciones:</w:t>
            </w:r>
          </w:p>
          <w:p w:rsidR="006F26B0" w:rsidRPr="007C38FA" w:rsidRDefault="006F26B0" w:rsidP="00866BCE">
            <w:pPr>
              <w:spacing w:line="120" w:lineRule="exact"/>
              <w:rPr>
                <w:rFonts w:eastAsia="Times New Roman"/>
                <w:sz w:val="16"/>
                <w:szCs w:val="16"/>
                <w:lang w:eastAsia="en-US"/>
              </w:rPr>
            </w:pPr>
          </w:p>
          <w:p w:rsidR="006F26B0" w:rsidRPr="007C38FA" w:rsidRDefault="006F26B0" w:rsidP="00866BCE">
            <w:pPr>
              <w:numPr>
                <w:ilvl w:val="0"/>
                <w:numId w:val="9"/>
              </w:numPr>
              <w:rPr>
                <w:rFonts w:eastAsia="Times New Roman"/>
                <w:sz w:val="16"/>
                <w:szCs w:val="16"/>
                <w:lang w:eastAsia="en-US"/>
              </w:rPr>
            </w:pPr>
            <w:r w:rsidRPr="007C38FA">
              <w:rPr>
                <w:rFonts w:eastAsia="Times New Roman"/>
                <w:sz w:val="16"/>
                <w:szCs w:val="16"/>
                <w:lang w:eastAsia="en-US"/>
              </w:rPr>
              <w:t>Costoeficacia en la gestión y supervisión de los riesgos</w:t>
            </w:r>
          </w:p>
          <w:p w:rsidR="006F26B0" w:rsidRPr="007C38FA" w:rsidRDefault="006F26B0" w:rsidP="00866BCE">
            <w:pPr>
              <w:numPr>
                <w:ilvl w:val="0"/>
                <w:numId w:val="9"/>
              </w:numPr>
              <w:rPr>
                <w:rFonts w:eastAsia="Times New Roman"/>
                <w:sz w:val="16"/>
                <w:szCs w:val="16"/>
                <w:lang w:eastAsia="en-US"/>
              </w:rPr>
            </w:pPr>
            <w:r w:rsidRPr="007C38FA">
              <w:rPr>
                <w:rFonts w:eastAsia="Times New Roman"/>
                <w:sz w:val="16"/>
                <w:szCs w:val="16"/>
                <w:lang w:eastAsia="en-US"/>
              </w:rPr>
              <w:t>Eficacia en las auditorías</w:t>
            </w:r>
          </w:p>
          <w:p w:rsidR="006F26B0" w:rsidRPr="007C38FA" w:rsidRDefault="006F26B0" w:rsidP="00866BCE">
            <w:pPr>
              <w:numPr>
                <w:ilvl w:val="0"/>
                <w:numId w:val="9"/>
              </w:numPr>
              <w:rPr>
                <w:rFonts w:eastAsia="Times New Roman"/>
                <w:sz w:val="16"/>
                <w:szCs w:val="16"/>
                <w:lang w:eastAsia="en-US"/>
              </w:rPr>
            </w:pPr>
            <w:r w:rsidRPr="007C38FA">
              <w:rPr>
                <w:rFonts w:eastAsia="Times New Roman"/>
                <w:sz w:val="16"/>
                <w:szCs w:val="16"/>
                <w:lang w:eastAsia="en-US"/>
              </w:rPr>
              <w:t>Explotación de la capacidad potencial de los datos sobre riesgos</w:t>
            </w:r>
          </w:p>
          <w:p w:rsidR="006F26B0" w:rsidRPr="007C38FA" w:rsidRDefault="006F26B0" w:rsidP="00866BCE">
            <w:pPr>
              <w:numPr>
                <w:ilvl w:val="0"/>
                <w:numId w:val="9"/>
              </w:numPr>
              <w:rPr>
                <w:rFonts w:eastAsia="Times New Roman"/>
                <w:sz w:val="16"/>
                <w:szCs w:val="16"/>
                <w:lang w:eastAsia="en-US"/>
              </w:rPr>
            </w:pPr>
            <w:r w:rsidRPr="007C38FA">
              <w:rPr>
                <w:rFonts w:eastAsia="Times New Roman"/>
                <w:sz w:val="16"/>
                <w:szCs w:val="16"/>
                <w:lang w:eastAsia="en-US"/>
              </w:rPr>
              <w:t>Mejora de la integridad de los datos sobre riesgos</w:t>
            </w:r>
          </w:p>
          <w:p w:rsidR="006F26B0" w:rsidRPr="007C38FA" w:rsidRDefault="006F26B0" w:rsidP="00866BCE">
            <w:pPr>
              <w:numPr>
                <w:ilvl w:val="0"/>
                <w:numId w:val="9"/>
              </w:numPr>
              <w:rPr>
                <w:rFonts w:eastAsia="Times New Roman"/>
                <w:sz w:val="16"/>
                <w:szCs w:val="16"/>
                <w:lang w:eastAsia="en-US"/>
              </w:rPr>
            </w:pPr>
            <w:r w:rsidRPr="007C38FA">
              <w:rPr>
                <w:rFonts w:eastAsia="Times New Roman"/>
                <w:sz w:val="16"/>
                <w:szCs w:val="16"/>
                <w:lang w:eastAsia="en-US"/>
              </w:rPr>
              <w:t>Planificación más fundamentada</w:t>
            </w:r>
          </w:p>
          <w:p w:rsidR="006F26B0" w:rsidRPr="007C38FA" w:rsidRDefault="006F26B0" w:rsidP="00866BCE">
            <w:pPr>
              <w:numPr>
                <w:ilvl w:val="0"/>
                <w:numId w:val="9"/>
              </w:numPr>
              <w:rPr>
                <w:rFonts w:eastAsia="Times New Roman"/>
                <w:sz w:val="16"/>
                <w:szCs w:val="16"/>
                <w:lang w:eastAsia="en-US"/>
              </w:rPr>
            </w:pPr>
            <w:r w:rsidRPr="007C38FA">
              <w:rPr>
                <w:rFonts w:eastAsia="Times New Roman"/>
                <w:sz w:val="16"/>
                <w:szCs w:val="16"/>
                <w:lang w:eastAsia="en-US"/>
              </w:rPr>
              <w:t xml:space="preserve">Certificación </w:t>
            </w:r>
            <w:r w:rsidRPr="007C38FA">
              <w:rPr>
                <w:rFonts w:eastAsia="Times New Roman"/>
                <w:i/>
                <w:sz w:val="16"/>
                <w:szCs w:val="16"/>
                <w:lang w:eastAsia="en-US"/>
              </w:rPr>
              <w:t>Foundation for Information Security</w:t>
            </w:r>
            <w:r w:rsidRPr="007C38FA">
              <w:rPr>
                <w:rFonts w:eastAsia="Times New Roman"/>
                <w:sz w:val="16"/>
                <w:szCs w:val="16"/>
                <w:lang w:eastAsia="en-US"/>
              </w:rPr>
              <w:t xml:space="preserve"> ISO 27001:2013</w:t>
            </w:r>
          </w:p>
          <w:p w:rsidR="006F26B0" w:rsidRPr="007C38FA" w:rsidRDefault="006F26B0" w:rsidP="00866BCE">
            <w:pPr>
              <w:numPr>
                <w:ilvl w:val="0"/>
                <w:numId w:val="9"/>
              </w:numPr>
              <w:rPr>
                <w:rFonts w:eastAsia="Times New Roman"/>
                <w:i/>
                <w:iCs/>
                <w:sz w:val="16"/>
                <w:szCs w:val="16"/>
                <w:lang w:eastAsia="en-US"/>
              </w:rPr>
            </w:pPr>
            <w:r w:rsidRPr="007C38FA">
              <w:rPr>
                <w:rFonts w:eastAsia="Times New Roman"/>
                <w:sz w:val="16"/>
                <w:szCs w:val="16"/>
                <w:lang w:eastAsia="en-US"/>
              </w:rPr>
              <w:t>Conformidad con las recomendaciones en el sentido de implantar un sólido sistema de gestión del riesgo</w:t>
            </w:r>
          </w:p>
          <w:p w:rsidR="006F26B0" w:rsidRPr="007C38FA" w:rsidRDefault="006F26B0" w:rsidP="00866BCE">
            <w:pPr>
              <w:rPr>
                <w:rFonts w:eastAsia="Times New Roman"/>
                <w:i/>
                <w:iCs/>
                <w:sz w:val="16"/>
                <w:szCs w:val="16"/>
                <w:lang w:eastAsia="en-US"/>
              </w:rPr>
            </w:pPr>
          </w:p>
          <w:p w:rsidR="006F26B0" w:rsidRPr="007C38FA" w:rsidRDefault="006F26B0" w:rsidP="00866BCE">
            <w:pPr>
              <w:rPr>
                <w:rFonts w:eastAsia="Times New Roman"/>
                <w:b/>
                <w:bCs/>
                <w:i/>
                <w:iCs/>
                <w:sz w:val="16"/>
                <w:szCs w:val="16"/>
                <w:lang w:eastAsia="en-US"/>
              </w:rPr>
            </w:pPr>
            <w:r w:rsidRPr="007C38FA">
              <w:rPr>
                <w:rFonts w:eastAsia="Times New Roman"/>
                <w:b/>
                <w:bCs/>
                <w:i/>
                <w:iCs/>
                <w:sz w:val="16"/>
                <w:szCs w:val="16"/>
                <w:lang w:eastAsia="en-US"/>
              </w:rPr>
              <w:t>Acceso al sistema:</w:t>
            </w:r>
            <w:r w:rsidRPr="007C38FA">
              <w:rPr>
                <w:rFonts w:eastAsia="Times New Roman"/>
                <w:bCs/>
                <w:iCs/>
                <w:sz w:val="16"/>
                <w:szCs w:val="16"/>
                <w:lang w:eastAsia="en-US"/>
              </w:rPr>
              <w:t xml:space="preserve">  Usuarios finales</w:t>
            </w:r>
          </w:p>
          <w:p w:rsidR="006F26B0" w:rsidRPr="007C38FA" w:rsidRDefault="006F26B0" w:rsidP="00866BCE">
            <w:pPr>
              <w:rPr>
                <w:rFonts w:eastAsia="Times New Roman"/>
                <w:sz w:val="16"/>
                <w:szCs w:val="16"/>
                <w:lang w:eastAsia="en-US"/>
              </w:rPr>
            </w:pPr>
            <w:r w:rsidRPr="007C38FA">
              <w:rPr>
                <w:rFonts w:eastAsia="Times New Roman"/>
                <w:b/>
                <w:bCs/>
                <w:i/>
                <w:iCs/>
                <w:sz w:val="16"/>
                <w:szCs w:val="16"/>
                <w:lang w:eastAsia="en-US"/>
              </w:rPr>
              <w:t xml:space="preserve">Tecnología: </w:t>
            </w:r>
            <w:r w:rsidRPr="007C38FA">
              <w:rPr>
                <w:rFonts w:eastAsia="Times New Roman"/>
                <w:i/>
                <w:iCs/>
                <w:sz w:val="16"/>
                <w:szCs w:val="16"/>
                <w:lang w:eastAsia="en-US"/>
              </w:rPr>
              <w:t xml:space="preserve"> </w:t>
            </w:r>
            <w:r w:rsidRPr="007C38FA">
              <w:rPr>
                <w:rFonts w:eastAsia="Times New Roman"/>
                <w:iCs/>
                <w:sz w:val="16"/>
                <w:szCs w:val="16"/>
                <w:lang w:eastAsia="en-US"/>
              </w:rPr>
              <w:t>(Acuity STREAM)</w:t>
            </w:r>
          </w:p>
        </w:tc>
      </w:tr>
    </w:tbl>
    <w:p w:rsidR="006F26B0" w:rsidRPr="007C38FA" w:rsidRDefault="006F26B0" w:rsidP="007C38FA">
      <w:pPr>
        <w:pStyle w:val="Heading2"/>
        <w:spacing w:before="160" w:after="0"/>
      </w:pPr>
      <w:r w:rsidRPr="007C38FA">
        <w:lastRenderedPageBreak/>
        <w:t>FORTALECIMIENTO de la presentación de informes EN LA ORGANIZACIÓN y la INTELIGENCia institucional</w:t>
      </w:r>
    </w:p>
    <w:p w:rsidR="006F26B0" w:rsidRPr="007C38FA" w:rsidRDefault="006F26B0" w:rsidP="007C38FA">
      <w:pPr>
        <w:keepNext/>
        <w:rPr>
          <w:szCs w:val="22"/>
        </w:rPr>
      </w:pPr>
    </w:p>
    <w:p w:rsidR="006F26B0" w:rsidRPr="007C38FA" w:rsidRDefault="006F26B0" w:rsidP="006F26B0">
      <w:pPr>
        <w:pStyle w:val="ONUMFS"/>
      </w:pPr>
      <w:r w:rsidRPr="007C38FA">
        <w:t>Gracias a la plena implantación de los sistemas de gestión del rendimiento institucional, la OMPI se encuentra a la vanguardia, entre los organismos de las Naciones Unidas, en lo que atañe a respaldar la gestión por resultados mediante un conjunto completo de herramientas y sistemas integrados para las operaciones.  Se reconoce que la creación de esas herramientas es requisito previo a la plena incorporación en la Organización de una cultura basada en los resultados.</w:t>
      </w:r>
    </w:p>
    <w:p w:rsidR="006F26B0" w:rsidRPr="007C38FA" w:rsidRDefault="006F26B0" w:rsidP="006F26B0">
      <w:pPr>
        <w:pStyle w:val="ONUMFS"/>
      </w:pPr>
      <w:r w:rsidRPr="007C38FA">
        <w:t>El proyecto de inteligencia institucional tiene por finalidad ofrecer capacidades analíticas intersectoriales a distintas partes interesadas clave, tanto internas como externas, a fin de que comprendan mejor los principales motores y características de rendimiento de su respectivo programa.  La entrada en servicio de esas capacidades se realizará de forma gradual a fin de que se respeten los principios correspondientes a las mejores prácticas y de que la información responda a normas de calidad específicas.</w:t>
      </w:r>
    </w:p>
    <w:p w:rsidR="006F26B0" w:rsidRPr="007C38FA" w:rsidRDefault="006F26B0" w:rsidP="006F26B0">
      <w:pPr>
        <w:pStyle w:val="ONUMFS"/>
      </w:pPr>
      <w:r w:rsidRPr="007C38FA">
        <w:t xml:space="preserve">Durante esa fase, el proyecto de inteligencia institucional se ha ampliado para incluir la introducción de datos de los sistemas de FSCM, </w:t>
      </w:r>
      <w:r w:rsidR="007C38FA">
        <w:t>RR.HH.</w:t>
      </w:r>
      <w:r w:rsidRPr="007C38FA">
        <w:t xml:space="preserve"> y EPM, y se está trabajando para integrar varias otras aplicaciones de la OMPI.  Se ha impartido formación a los recursos, que han adquirido aptitudes para el desarrollo de la aplicación de inteligencia institucional.  Hasta la fecha, se han creado 56 tableros de control, que abarcan </w:t>
      </w:r>
      <w:r w:rsidR="007C38FA">
        <w:t>RR.HH.</w:t>
      </w:r>
      <w:r w:rsidRPr="007C38FA">
        <w:t>, finanzas, adquisiciones y gestión de programas.  Seguirán implantándose tableros de control en la medida en que se pongan a disposición datos susceptibles de ser introducidos.</w:t>
      </w:r>
    </w:p>
    <w:p w:rsidR="006F26B0" w:rsidRPr="007C38FA" w:rsidRDefault="006F26B0" w:rsidP="006F26B0">
      <w:pPr>
        <w:pStyle w:val="ONUMFS"/>
      </w:pPr>
      <w:r w:rsidRPr="007C38FA">
        <w:t>Siguen utilizándose prototipos para explorar la forma de agrupar e introducir datos de otras fuentes, como los de gestión del riesgo institucional y el sistema e-Work, en el almacén de datos de inteligencia institucional.</w:t>
      </w:r>
    </w:p>
    <w:p w:rsidR="006F26B0" w:rsidRPr="007C38FA" w:rsidRDefault="006F26B0" w:rsidP="006F26B0">
      <w:pPr>
        <w:pStyle w:val="ONUMFS"/>
      </w:pPr>
      <w:r w:rsidRPr="007C38FA">
        <w:t>Se destacan en el cuadro siguiente los beneficios del proyecto de inteligencia institucional.</w:t>
      </w: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3082"/>
        <w:gridCol w:w="3221"/>
      </w:tblGrid>
      <w:tr w:rsidR="006F26B0" w:rsidRPr="007C38FA" w:rsidTr="00866BCE">
        <w:trPr>
          <w:trHeight w:val="243"/>
          <w:tblHeader/>
        </w:trPr>
        <w:tc>
          <w:tcPr>
            <w:tcW w:w="1630" w:type="pct"/>
            <w:shd w:val="clear" w:color="auto" w:fill="CCFFFF"/>
            <w:vAlign w:val="center"/>
          </w:tcPr>
          <w:p w:rsidR="006F26B0" w:rsidRPr="007C38FA" w:rsidRDefault="006F26B0" w:rsidP="00866BCE">
            <w:pPr>
              <w:autoSpaceDE w:val="0"/>
              <w:autoSpaceDN w:val="0"/>
              <w:adjustRightInd w:val="0"/>
              <w:spacing w:before="40" w:after="40" w:line="260" w:lineRule="exact"/>
              <w:ind w:left="-74" w:right="-60"/>
              <w:jc w:val="center"/>
              <w:rPr>
                <w:b/>
                <w:bCs/>
                <w:sz w:val="16"/>
                <w:szCs w:val="16"/>
              </w:rPr>
            </w:pPr>
            <w:r w:rsidRPr="007C38FA">
              <w:rPr>
                <w:b/>
                <w:bCs/>
                <w:sz w:val="16"/>
                <w:szCs w:val="16"/>
              </w:rPr>
              <w:t>Beneficios obtenidos, 2012/2013</w:t>
            </w:r>
          </w:p>
        </w:tc>
        <w:tc>
          <w:tcPr>
            <w:tcW w:w="1647" w:type="pct"/>
            <w:shd w:val="clear" w:color="auto" w:fill="CCFFFF"/>
            <w:vAlign w:val="center"/>
          </w:tcPr>
          <w:p w:rsidR="006F26B0" w:rsidRPr="007C38FA" w:rsidRDefault="006F26B0" w:rsidP="00866BCE">
            <w:pPr>
              <w:autoSpaceDE w:val="0"/>
              <w:autoSpaceDN w:val="0"/>
              <w:adjustRightInd w:val="0"/>
              <w:spacing w:before="40" w:after="40" w:line="260" w:lineRule="exact"/>
              <w:ind w:left="-74" w:right="-60"/>
              <w:jc w:val="center"/>
              <w:rPr>
                <w:b/>
                <w:bCs/>
                <w:sz w:val="16"/>
                <w:szCs w:val="16"/>
              </w:rPr>
            </w:pPr>
            <w:r w:rsidRPr="007C38FA">
              <w:rPr>
                <w:b/>
                <w:bCs/>
                <w:sz w:val="16"/>
                <w:szCs w:val="16"/>
              </w:rPr>
              <w:t>Beneficios obtenidos, 2014/2015</w:t>
            </w:r>
          </w:p>
        </w:tc>
        <w:tc>
          <w:tcPr>
            <w:tcW w:w="1722" w:type="pct"/>
            <w:shd w:val="clear" w:color="auto" w:fill="CCFFFF"/>
            <w:vAlign w:val="center"/>
          </w:tcPr>
          <w:p w:rsidR="006F26B0" w:rsidRPr="007C38FA" w:rsidRDefault="006F26B0" w:rsidP="00866BCE">
            <w:pPr>
              <w:autoSpaceDE w:val="0"/>
              <w:autoSpaceDN w:val="0"/>
              <w:adjustRightInd w:val="0"/>
              <w:spacing w:before="40" w:after="40" w:line="260" w:lineRule="exact"/>
              <w:ind w:left="-74" w:right="-60"/>
              <w:jc w:val="center"/>
              <w:rPr>
                <w:b/>
                <w:bCs/>
                <w:sz w:val="16"/>
                <w:szCs w:val="16"/>
              </w:rPr>
            </w:pPr>
            <w:r w:rsidRPr="007C38FA">
              <w:rPr>
                <w:b/>
                <w:bCs/>
                <w:sz w:val="16"/>
                <w:szCs w:val="16"/>
              </w:rPr>
              <w:t>Beneficios previstos para el futuro</w:t>
            </w:r>
          </w:p>
        </w:tc>
      </w:tr>
      <w:tr w:rsidR="006F26B0" w:rsidRPr="007C38FA" w:rsidTr="00866BCE">
        <w:tblPrEx>
          <w:tblLook w:val="01E0" w:firstRow="1" w:lastRow="1" w:firstColumn="1" w:lastColumn="1" w:noHBand="0" w:noVBand="0"/>
        </w:tblPrEx>
        <w:trPr>
          <w:trHeight w:val="1872"/>
        </w:trPr>
        <w:tc>
          <w:tcPr>
            <w:tcW w:w="1630" w:type="pct"/>
            <w:shd w:val="clear" w:color="auto" w:fill="auto"/>
            <w:tcMar>
              <w:top w:w="113" w:type="dxa"/>
              <w:bottom w:w="113" w:type="dxa"/>
            </w:tcMar>
          </w:tcPr>
          <w:p w:rsidR="006F26B0" w:rsidRPr="007C38FA" w:rsidRDefault="006F26B0" w:rsidP="00866BCE">
            <w:pPr>
              <w:rPr>
                <w:rFonts w:eastAsia="Times New Roman"/>
                <w:b/>
                <w:bCs/>
                <w:sz w:val="16"/>
                <w:szCs w:val="16"/>
                <w:lang w:eastAsia="en-US"/>
              </w:rPr>
            </w:pPr>
            <w:r w:rsidRPr="007C38FA">
              <w:rPr>
                <w:rFonts w:eastAsia="Times New Roman"/>
                <w:b/>
                <w:bCs/>
                <w:i/>
                <w:iCs/>
                <w:sz w:val="16"/>
                <w:szCs w:val="16"/>
                <w:lang w:eastAsia="en-US"/>
              </w:rPr>
              <w:t>Funciones:</w:t>
            </w:r>
          </w:p>
          <w:p w:rsidR="006F26B0" w:rsidRPr="007C38FA" w:rsidRDefault="006F26B0" w:rsidP="00866BCE">
            <w:pPr>
              <w:numPr>
                <w:ilvl w:val="0"/>
                <w:numId w:val="9"/>
              </w:numPr>
              <w:spacing w:before="60"/>
              <w:rPr>
                <w:rFonts w:eastAsia="Times New Roman"/>
                <w:iCs/>
                <w:sz w:val="16"/>
                <w:szCs w:val="16"/>
                <w:lang w:eastAsia="en-US"/>
              </w:rPr>
            </w:pPr>
            <w:r w:rsidRPr="007C38FA">
              <w:rPr>
                <w:rFonts w:eastAsia="Times New Roman"/>
                <w:iCs/>
                <w:sz w:val="16"/>
                <w:szCs w:val="16"/>
                <w:lang w:eastAsia="en-US"/>
              </w:rPr>
              <w:t>Se ha establecido la infraestructura de tecnología;</w:t>
            </w:r>
          </w:p>
          <w:p w:rsidR="006F26B0" w:rsidRPr="007C38FA" w:rsidRDefault="006F26B0" w:rsidP="00866BCE">
            <w:pPr>
              <w:numPr>
                <w:ilvl w:val="0"/>
                <w:numId w:val="9"/>
              </w:numPr>
              <w:spacing w:before="60"/>
              <w:rPr>
                <w:rFonts w:eastAsia="Times New Roman"/>
                <w:iCs/>
                <w:sz w:val="16"/>
                <w:szCs w:val="16"/>
                <w:lang w:eastAsia="en-US"/>
              </w:rPr>
            </w:pPr>
            <w:r w:rsidRPr="007C38FA">
              <w:rPr>
                <w:rFonts w:eastAsia="Times New Roman"/>
                <w:iCs/>
                <w:sz w:val="16"/>
                <w:szCs w:val="16"/>
                <w:lang w:eastAsia="en-US"/>
              </w:rPr>
              <w:t>Se ha establecido la introducción de datos desde FSCM;</w:t>
            </w:r>
          </w:p>
          <w:p w:rsidR="006F26B0" w:rsidRPr="007C38FA" w:rsidRDefault="006F26B0" w:rsidP="00866BCE">
            <w:pPr>
              <w:numPr>
                <w:ilvl w:val="0"/>
                <w:numId w:val="9"/>
              </w:numPr>
              <w:spacing w:before="60"/>
              <w:rPr>
                <w:rFonts w:eastAsia="Times New Roman"/>
                <w:iCs/>
                <w:sz w:val="16"/>
                <w:szCs w:val="16"/>
                <w:lang w:eastAsia="en-US"/>
              </w:rPr>
            </w:pPr>
            <w:r w:rsidRPr="007C38FA">
              <w:rPr>
                <w:rFonts w:eastAsia="Times New Roman"/>
                <w:iCs/>
                <w:sz w:val="16"/>
                <w:szCs w:val="16"/>
                <w:lang w:eastAsia="en-US"/>
              </w:rPr>
              <w:t>Aplicaciones Oracle Business Intelligence para los Departamentos de Finanzas y Adquisiciones;</w:t>
            </w:r>
          </w:p>
          <w:p w:rsidR="006F26B0" w:rsidRPr="007C38FA" w:rsidRDefault="006F26B0" w:rsidP="00866BCE">
            <w:pPr>
              <w:numPr>
                <w:ilvl w:val="0"/>
                <w:numId w:val="9"/>
              </w:numPr>
              <w:spacing w:before="40"/>
              <w:rPr>
                <w:rFonts w:eastAsia="Times New Roman"/>
                <w:b/>
                <w:bCs/>
                <w:i/>
                <w:iCs/>
                <w:sz w:val="16"/>
                <w:szCs w:val="16"/>
                <w:lang w:eastAsia="en-US"/>
              </w:rPr>
            </w:pPr>
            <w:r w:rsidRPr="007C38FA">
              <w:rPr>
                <w:rFonts w:eastAsia="Times New Roman"/>
                <w:iCs/>
                <w:sz w:val="16"/>
                <w:szCs w:val="16"/>
                <w:lang w:eastAsia="en-US"/>
              </w:rPr>
              <w:t>Prototipo de tableros de control adaptados, para altos funcionarios de la Administración;</w:t>
            </w:r>
          </w:p>
          <w:p w:rsidR="006F26B0" w:rsidRPr="007C38FA" w:rsidRDefault="006F26B0" w:rsidP="00866BCE">
            <w:pPr>
              <w:numPr>
                <w:ilvl w:val="0"/>
                <w:numId w:val="9"/>
              </w:numPr>
              <w:spacing w:before="40"/>
              <w:rPr>
                <w:rFonts w:eastAsia="Times New Roman"/>
                <w:b/>
                <w:bCs/>
                <w:i/>
                <w:iCs/>
                <w:sz w:val="16"/>
                <w:szCs w:val="16"/>
                <w:lang w:eastAsia="en-US"/>
              </w:rPr>
            </w:pPr>
            <w:r w:rsidRPr="007C38FA">
              <w:rPr>
                <w:rFonts w:eastAsia="Times New Roman"/>
                <w:iCs/>
                <w:sz w:val="16"/>
                <w:szCs w:val="16"/>
                <w:lang w:eastAsia="en-US"/>
              </w:rPr>
              <w:t>Se ha activado la autenticación de usuarios en el directorio activo de la Organización.</w:t>
            </w:r>
          </w:p>
          <w:p w:rsidR="006F26B0" w:rsidRPr="007C38FA" w:rsidRDefault="006F26B0" w:rsidP="00866BCE">
            <w:pPr>
              <w:spacing w:before="40"/>
              <w:ind w:left="170"/>
              <w:rPr>
                <w:rFonts w:eastAsia="Times New Roman"/>
                <w:b/>
                <w:bCs/>
                <w:i/>
                <w:iCs/>
                <w:sz w:val="16"/>
                <w:szCs w:val="16"/>
                <w:lang w:eastAsia="en-US"/>
              </w:rPr>
            </w:pPr>
          </w:p>
          <w:p w:rsidR="006F26B0" w:rsidRPr="007C38FA" w:rsidRDefault="006F26B0" w:rsidP="00866BCE">
            <w:pPr>
              <w:spacing w:before="40"/>
              <w:ind w:left="170"/>
              <w:rPr>
                <w:rFonts w:eastAsia="Times New Roman"/>
                <w:b/>
                <w:bCs/>
                <w:i/>
                <w:iCs/>
                <w:sz w:val="16"/>
                <w:szCs w:val="16"/>
                <w:lang w:eastAsia="en-US"/>
              </w:rPr>
            </w:pPr>
          </w:p>
          <w:p w:rsidR="006F26B0" w:rsidRPr="007C38FA" w:rsidRDefault="006F26B0" w:rsidP="00866BCE">
            <w:pPr>
              <w:spacing w:before="40"/>
              <w:rPr>
                <w:rFonts w:eastAsia="Times New Roman"/>
                <w:sz w:val="16"/>
                <w:szCs w:val="16"/>
                <w:lang w:eastAsia="en-US"/>
              </w:rPr>
            </w:pPr>
            <w:r w:rsidRPr="007C38FA">
              <w:rPr>
                <w:rFonts w:eastAsia="Times New Roman"/>
                <w:b/>
                <w:bCs/>
                <w:i/>
                <w:iCs/>
                <w:sz w:val="16"/>
                <w:szCs w:val="16"/>
                <w:lang w:eastAsia="en-US"/>
              </w:rPr>
              <w:t>Acceso al sistema:</w:t>
            </w:r>
            <w:r w:rsidRPr="007C38FA">
              <w:rPr>
                <w:rFonts w:eastAsia="Times New Roman"/>
                <w:bCs/>
                <w:iCs/>
                <w:sz w:val="16"/>
                <w:szCs w:val="16"/>
                <w:lang w:eastAsia="en-US"/>
              </w:rPr>
              <w:t xml:space="preserve">  Usuarios clave específicos</w:t>
            </w:r>
          </w:p>
          <w:p w:rsidR="006F26B0" w:rsidRPr="007C38FA" w:rsidRDefault="006F26B0" w:rsidP="00866BCE">
            <w:pPr>
              <w:spacing w:before="40"/>
              <w:rPr>
                <w:rFonts w:eastAsia="Times New Roman"/>
                <w:sz w:val="16"/>
                <w:szCs w:val="16"/>
                <w:lang w:eastAsia="en-US"/>
              </w:rPr>
            </w:pPr>
            <w:r w:rsidRPr="007C38FA">
              <w:rPr>
                <w:rFonts w:eastAsia="Times New Roman"/>
                <w:b/>
                <w:bCs/>
                <w:i/>
                <w:iCs/>
                <w:sz w:val="16"/>
                <w:szCs w:val="16"/>
                <w:lang w:eastAsia="en-US"/>
              </w:rPr>
              <w:t>Tecnología:</w:t>
            </w:r>
            <w:r w:rsidRPr="007C38FA">
              <w:rPr>
                <w:rFonts w:eastAsia="Times New Roman"/>
                <w:i/>
                <w:iCs/>
                <w:sz w:val="16"/>
                <w:szCs w:val="16"/>
                <w:lang w:eastAsia="en-US"/>
              </w:rPr>
              <w:t xml:space="preserve">  </w:t>
            </w:r>
            <w:r w:rsidRPr="007C38FA">
              <w:rPr>
                <w:rFonts w:eastAsia="Times New Roman"/>
                <w:iCs/>
                <w:sz w:val="16"/>
                <w:szCs w:val="16"/>
                <w:lang w:eastAsia="en-US"/>
              </w:rPr>
              <w:t>Oracle Business Intelligence</w:t>
            </w:r>
          </w:p>
        </w:tc>
        <w:tc>
          <w:tcPr>
            <w:tcW w:w="1647" w:type="pct"/>
          </w:tcPr>
          <w:p w:rsidR="006F26B0" w:rsidRPr="007C38FA" w:rsidRDefault="006F26B0" w:rsidP="00866BCE">
            <w:pPr>
              <w:rPr>
                <w:rFonts w:eastAsia="Times New Roman"/>
                <w:b/>
                <w:bCs/>
                <w:sz w:val="16"/>
                <w:szCs w:val="16"/>
                <w:lang w:eastAsia="en-US"/>
              </w:rPr>
            </w:pPr>
            <w:r w:rsidRPr="007C38FA">
              <w:rPr>
                <w:rFonts w:eastAsia="Times New Roman"/>
                <w:b/>
                <w:bCs/>
                <w:i/>
                <w:iCs/>
                <w:sz w:val="16"/>
                <w:szCs w:val="16"/>
                <w:lang w:eastAsia="en-US"/>
              </w:rPr>
              <w:t>Funciones:</w:t>
            </w:r>
          </w:p>
          <w:p w:rsidR="006F26B0" w:rsidRPr="007C38FA" w:rsidRDefault="006F26B0" w:rsidP="00866BCE">
            <w:pPr>
              <w:numPr>
                <w:ilvl w:val="0"/>
                <w:numId w:val="9"/>
              </w:numPr>
              <w:spacing w:before="60"/>
              <w:rPr>
                <w:rFonts w:eastAsia="Times New Roman"/>
                <w:iCs/>
                <w:sz w:val="16"/>
                <w:szCs w:val="16"/>
                <w:lang w:eastAsia="en-US"/>
              </w:rPr>
            </w:pPr>
            <w:r w:rsidRPr="007C38FA">
              <w:rPr>
                <w:rFonts w:eastAsia="Times New Roman"/>
                <w:iCs/>
                <w:sz w:val="16"/>
                <w:szCs w:val="16"/>
                <w:lang w:eastAsia="en-US"/>
              </w:rPr>
              <w:t xml:space="preserve">Se ha establecido la introducción de datos desde las aplicaciones </w:t>
            </w:r>
            <w:r w:rsidR="007C38FA" w:rsidRPr="007C38FA">
              <w:rPr>
                <w:rFonts w:eastAsia="Times New Roman"/>
                <w:iCs/>
                <w:sz w:val="16"/>
                <w:szCs w:val="16"/>
                <w:lang w:eastAsia="en-US"/>
              </w:rPr>
              <w:t>RR.HH.</w:t>
            </w:r>
            <w:r w:rsidRPr="007C38FA">
              <w:rPr>
                <w:rFonts w:eastAsia="Times New Roman"/>
                <w:iCs/>
                <w:sz w:val="16"/>
                <w:szCs w:val="16"/>
                <w:lang w:eastAsia="en-US"/>
              </w:rPr>
              <w:t xml:space="preserve"> y EPM y de riesgos desde gestión del riesgo institucional;</w:t>
            </w:r>
          </w:p>
          <w:p w:rsidR="006F26B0" w:rsidRPr="007C38FA" w:rsidRDefault="006F26B0" w:rsidP="00866BCE">
            <w:pPr>
              <w:numPr>
                <w:ilvl w:val="0"/>
                <w:numId w:val="9"/>
              </w:numPr>
              <w:spacing w:before="60"/>
              <w:rPr>
                <w:rFonts w:eastAsia="Times New Roman"/>
                <w:iCs/>
                <w:sz w:val="16"/>
                <w:szCs w:val="16"/>
                <w:lang w:eastAsia="en-US"/>
              </w:rPr>
            </w:pPr>
            <w:r w:rsidRPr="007C38FA">
              <w:rPr>
                <w:rFonts w:eastAsia="Times New Roman"/>
                <w:iCs/>
                <w:sz w:val="16"/>
                <w:szCs w:val="16"/>
                <w:lang w:eastAsia="en-US"/>
              </w:rPr>
              <w:t>Tableros de control adaptados, para altos funcionarios de la Administración;</w:t>
            </w:r>
          </w:p>
          <w:p w:rsidR="006F26B0" w:rsidRPr="007C38FA" w:rsidRDefault="006F26B0" w:rsidP="00866BCE">
            <w:pPr>
              <w:numPr>
                <w:ilvl w:val="0"/>
                <w:numId w:val="9"/>
              </w:numPr>
              <w:spacing w:before="60"/>
              <w:rPr>
                <w:rFonts w:eastAsia="Times New Roman"/>
                <w:iCs/>
                <w:sz w:val="16"/>
                <w:szCs w:val="16"/>
                <w:lang w:eastAsia="en-US"/>
              </w:rPr>
            </w:pPr>
            <w:r w:rsidRPr="007C38FA">
              <w:rPr>
                <w:rFonts w:eastAsia="Times New Roman"/>
                <w:iCs/>
                <w:sz w:val="16"/>
                <w:szCs w:val="16"/>
                <w:lang w:eastAsia="en-US"/>
              </w:rPr>
              <w:t>Aplicaciones Oracle Business Intelligence para RR.HH.;</w:t>
            </w:r>
          </w:p>
          <w:p w:rsidR="006F26B0" w:rsidRPr="007C38FA" w:rsidRDefault="006F26B0" w:rsidP="00866BCE">
            <w:pPr>
              <w:numPr>
                <w:ilvl w:val="0"/>
                <w:numId w:val="9"/>
              </w:numPr>
              <w:spacing w:before="60"/>
              <w:rPr>
                <w:rFonts w:eastAsia="Times New Roman"/>
                <w:iCs/>
                <w:sz w:val="16"/>
                <w:szCs w:val="16"/>
                <w:lang w:eastAsia="en-US"/>
              </w:rPr>
            </w:pPr>
            <w:r w:rsidRPr="007C38FA">
              <w:rPr>
                <w:rFonts w:eastAsia="Times New Roman"/>
                <w:iCs/>
                <w:sz w:val="16"/>
                <w:szCs w:val="16"/>
                <w:lang w:eastAsia="en-US"/>
              </w:rPr>
              <w:t>Tableros de control adaptados, para el Departamento de Gestión de los Recursos Humanos, Rendimiento de los Programas, Adquisiciones y Finanzas.</w:t>
            </w:r>
          </w:p>
          <w:p w:rsidR="006F26B0" w:rsidRPr="007C38FA" w:rsidRDefault="006F26B0" w:rsidP="00866BCE">
            <w:pPr>
              <w:spacing w:before="40"/>
              <w:rPr>
                <w:rFonts w:eastAsia="Times New Roman"/>
                <w:b/>
                <w:bCs/>
                <w:i/>
                <w:iCs/>
                <w:sz w:val="8"/>
                <w:szCs w:val="8"/>
                <w:lang w:eastAsia="en-US"/>
              </w:rPr>
            </w:pPr>
          </w:p>
          <w:p w:rsidR="006F26B0" w:rsidRPr="007C38FA" w:rsidRDefault="006F26B0" w:rsidP="00866BCE">
            <w:pPr>
              <w:spacing w:before="40"/>
              <w:rPr>
                <w:rFonts w:eastAsia="Times New Roman"/>
                <w:b/>
                <w:bCs/>
                <w:i/>
                <w:iCs/>
                <w:sz w:val="8"/>
                <w:szCs w:val="8"/>
                <w:lang w:eastAsia="en-US"/>
              </w:rPr>
            </w:pPr>
          </w:p>
          <w:p w:rsidR="006F26B0" w:rsidRPr="007C38FA" w:rsidRDefault="006F26B0" w:rsidP="00866BCE">
            <w:pPr>
              <w:spacing w:before="40"/>
              <w:rPr>
                <w:rFonts w:eastAsia="Times New Roman"/>
                <w:b/>
                <w:bCs/>
                <w:i/>
                <w:iCs/>
                <w:sz w:val="16"/>
                <w:szCs w:val="16"/>
                <w:lang w:eastAsia="en-US"/>
              </w:rPr>
            </w:pPr>
            <w:r w:rsidRPr="007C38FA">
              <w:rPr>
                <w:rFonts w:eastAsia="Times New Roman"/>
                <w:b/>
                <w:bCs/>
                <w:i/>
                <w:iCs/>
                <w:sz w:val="16"/>
                <w:szCs w:val="16"/>
                <w:lang w:eastAsia="en-US"/>
              </w:rPr>
              <w:t>Acceso al sistema:</w:t>
            </w:r>
            <w:r w:rsidRPr="007C38FA">
              <w:rPr>
                <w:rFonts w:eastAsia="Times New Roman"/>
                <w:bCs/>
                <w:iCs/>
                <w:sz w:val="16"/>
                <w:szCs w:val="16"/>
                <w:lang w:eastAsia="en-US"/>
              </w:rPr>
              <w:t xml:space="preserve">  Partes interesadas en general</w:t>
            </w:r>
          </w:p>
          <w:p w:rsidR="006F26B0" w:rsidRPr="007C38FA" w:rsidRDefault="006F26B0" w:rsidP="00866BCE">
            <w:pPr>
              <w:rPr>
                <w:rFonts w:eastAsia="Times New Roman"/>
                <w:sz w:val="16"/>
                <w:szCs w:val="16"/>
                <w:lang w:eastAsia="en-US"/>
              </w:rPr>
            </w:pPr>
            <w:r w:rsidRPr="007C38FA">
              <w:rPr>
                <w:rFonts w:eastAsia="Times New Roman"/>
                <w:b/>
                <w:bCs/>
                <w:i/>
                <w:iCs/>
                <w:sz w:val="16"/>
                <w:szCs w:val="16"/>
                <w:lang w:eastAsia="en-US"/>
              </w:rPr>
              <w:t>Tecnología:</w:t>
            </w:r>
            <w:r w:rsidRPr="007C38FA">
              <w:rPr>
                <w:rFonts w:eastAsia="Times New Roman"/>
                <w:i/>
                <w:iCs/>
                <w:sz w:val="16"/>
                <w:szCs w:val="16"/>
                <w:lang w:eastAsia="en-US"/>
              </w:rPr>
              <w:t xml:space="preserve">  </w:t>
            </w:r>
            <w:r w:rsidRPr="007C38FA">
              <w:rPr>
                <w:rFonts w:eastAsia="Times New Roman"/>
                <w:iCs/>
                <w:sz w:val="16"/>
                <w:szCs w:val="16"/>
                <w:lang w:eastAsia="en-US"/>
              </w:rPr>
              <w:t>Oracle Business Intelligence</w:t>
            </w:r>
          </w:p>
        </w:tc>
        <w:tc>
          <w:tcPr>
            <w:tcW w:w="1722" w:type="pct"/>
            <w:shd w:val="clear" w:color="auto" w:fill="auto"/>
            <w:tcMar>
              <w:top w:w="113" w:type="dxa"/>
              <w:bottom w:w="113" w:type="dxa"/>
            </w:tcMar>
          </w:tcPr>
          <w:p w:rsidR="006F26B0" w:rsidRPr="007C38FA" w:rsidRDefault="006F26B0" w:rsidP="00866BCE">
            <w:pPr>
              <w:rPr>
                <w:rFonts w:eastAsia="Times New Roman"/>
                <w:b/>
                <w:bCs/>
                <w:sz w:val="16"/>
                <w:szCs w:val="16"/>
                <w:lang w:eastAsia="en-US"/>
              </w:rPr>
            </w:pPr>
            <w:r w:rsidRPr="007C38FA">
              <w:rPr>
                <w:rFonts w:eastAsia="Times New Roman"/>
                <w:b/>
                <w:bCs/>
                <w:i/>
                <w:iCs/>
                <w:sz w:val="16"/>
                <w:szCs w:val="16"/>
                <w:lang w:eastAsia="en-US"/>
              </w:rPr>
              <w:t>Funciones:</w:t>
            </w:r>
          </w:p>
          <w:p w:rsidR="006F26B0" w:rsidRPr="007C38FA" w:rsidRDefault="006F26B0" w:rsidP="00866BCE">
            <w:pPr>
              <w:numPr>
                <w:ilvl w:val="0"/>
                <w:numId w:val="9"/>
              </w:numPr>
              <w:spacing w:before="60"/>
              <w:rPr>
                <w:rFonts w:eastAsia="Times New Roman"/>
                <w:iCs/>
                <w:sz w:val="16"/>
                <w:szCs w:val="16"/>
                <w:lang w:eastAsia="en-US"/>
              </w:rPr>
            </w:pPr>
            <w:r w:rsidRPr="007C38FA">
              <w:rPr>
                <w:rFonts w:eastAsia="Times New Roman"/>
                <w:iCs/>
                <w:sz w:val="16"/>
                <w:szCs w:val="16"/>
                <w:lang w:eastAsia="en-US"/>
              </w:rPr>
              <w:t>Se ha establecido la introducción de datos desde gestión del riesgo institucional, a los fines del control y la adopción de medidas;</w:t>
            </w:r>
          </w:p>
          <w:p w:rsidR="006F26B0" w:rsidRPr="007C38FA" w:rsidRDefault="006F26B0" w:rsidP="00866BCE">
            <w:pPr>
              <w:numPr>
                <w:ilvl w:val="0"/>
                <w:numId w:val="9"/>
              </w:numPr>
              <w:spacing w:before="60"/>
              <w:rPr>
                <w:rFonts w:eastAsia="Times New Roman"/>
                <w:iCs/>
                <w:sz w:val="16"/>
                <w:szCs w:val="16"/>
                <w:lang w:eastAsia="en-US"/>
              </w:rPr>
            </w:pPr>
            <w:r w:rsidRPr="007C38FA">
              <w:rPr>
                <w:rFonts w:eastAsia="Times New Roman"/>
                <w:iCs/>
                <w:sz w:val="16"/>
                <w:szCs w:val="16"/>
                <w:lang w:eastAsia="en-US"/>
              </w:rPr>
              <w:t>Se ha establecido la introducción de datos desde sistemas ajenos a la PRI;</w:t>
            </w:r>
          </w:p>
          <w:p w:rsidR="006F26B0" w:rsidRPr="007C38FA" w:rsidRDefault="006F26B0" w:rsidP="00866BCE">
            <w:pPr>
              <w:numPr>
                <w:ilvl w:val="0"/>
                <w:numId w:val="9"/>
              </w:numPr>
              <w:spacing w:before="60"/>
              <w:rPr>
                <w:rFonts w:eastAsia="Times New Roman"/>
                <w:iCs/>
                <w:sz w:val="16"/>
                <w:szCs w:val="16"/>
                <w:lang w:eastAsia="en-US"/>
              </w:rPr>
            </w:pPr>
            <w:r w:rsidRPr="007C38FA">
              <w:rPr>
                <w:rFonts w:eastAsia="Times New Roman"/>
                <w:iCs/>
                <w:sz w:val="16"/>
                <w:szCs w:val="16"/>
                <w:lang w:eastAsia="en-US"/>
              </w:rPr>
              <w:t>Se han perfeccionado los tableros de control para los altos funcionarios de la Administración, añadiéndoles información adicional;</w:t>
            </w:r>
          </w:p>
          <w:p w:rsidR="006F26B0" w:rsidRPr="007C38FA" w:rsidRDefault="006F26B0" w:rsidP="00866BCE">
            <w:pPr>
              <w:numPr>
                <w:ilvl w:val="0"/>
                <w:numId w:val="9"/>
              </w:numPr>
              <w:spacing w:before="60"/>
              <w:rPr>
                <w:rFonts w:eastAsia="Times New Roman"/>
                <w:iCs/>
                <w:sz w:val="16"/>
                <w:szCs w:val="16"/>
                <w:lang w:eastAsia="en-US"/>
              </w:rPr>
            </w:pPr>
            <w:r w:rsidRPr="007C38FA">
              <w:rPr>
                <w:rFonts w:eastAsia="Times New Roman"/>
                <w:iCs/>
                <w:sz w:val="16"/>
                <w:szCs w:val="16"/>
                <w:lang w:eastAsia="en-US"/>
              </w:rPr>
              <w:t>Se han establecido tableros de control para partes interesadas externas, por ejemplo, Estados miembros/clientes.</w:t>
            </w:r>
          </w:p>
          <w:p w:rsidR="006F26B0" w:rsidRPr="007C38FA" w:rsidRDefault="006F26B0" w:rsidP="00866BCE">
            <w:pPr>
              <w:spacing w:before="40"/>
              <w:rPr>
                <w:rFonts w:eastAsia="Times New Roman"/>
                <w:b/>
                <w:bCs/>
                <w:i/>
                <w:iCs/>
                <w:sz w:val="8"/>
                <w:szCs w:val="8"/>
                <w:lang w:eastAsia="en-US"/>
              </w:rPr>
            </w:pPr>
          </w:p>
          <w:p w:rsidR="006F26B0" w:rsidRPr="007C38FA" w:rsidRDefault="006F26B0" w:rsidP="00866BCE">
            <w:pPr>
              <w:spacing w:before="40"/>
              <w:rPr>
                <w:rFonts w:eastAsia="Times New Roman"/>
                <w:b/>
                <w:bCs/>
                <w:i/>
                <w:iCs/>
                <w:sz w:val="8"/>
                <w:szCs w:val="8"/>
                <w:lang w:eastAsia="en-US"/>
              </w:rPr>
            </w:pPr>
          </w:p>
          <w:p w:rsidR="006F26B0" w:rsidRPr="007C38FA" w:rsidRDefault="006F26B0" w:rsidP="00866BCE">
            <w:pPr>
              <w:spacing w:before="40"/>
              <w:rPr>
                <w:rFonts w:eastAsia="Times New Roman"/>
                <w:b/>
                <w:bCs/>
                <w:i/>
                <w:iCs/>
                <w:sz w:val="8"/>
                <w:szCs w:val="8"/>
                <w:lang w:eastAsia="en-US"/>
              </w:rPr>
            </w:pPr>
          </w:p>
          <w:p w:rsidR="006F26B0" w:rsidRPr="007C38FA" w:rsidRDefault="006F26B0" w:rsidP="00866BCE">
            <w:pPr>
              <w:spacing w:before="40"/>
              <w:rPr>
                <w:rFonts w:eastAsia="Times New Roman"/>
                <w:b/>
                <w:bCs/>
                <w:i/>
                <w:iCs/>
                <w:sz w:val="16"/>
                <w:szCs w:val="16"/>
                <w:lang w:eastAsia="en-US"/>
              </w:rPr>
            </w:pPr>
            <w:r w:rsidRPr="007C38FA">
              <w:rPr>
                <w:rFonts w:eastAsia="Times New Roman"/>
                <w:b/>
                <w:bCs/>
                <w:i/>
                <w:iCs/>
                <w:sz w:val="16"/>
                <w:szCs w:val="16"/>
                <w:lang w:eastAsia="en-US"/>
              </w:rPr>
              <w:t xml:space="preserve">Acceso al sistema:  </w:t>
            </w:r>
            <w:r w:rsidRPr="007C38FA">
              <w:rPr>
                <w:rFonts w:eastAsia="Times New Roman"/>
                <w:bCs/>
                <w:iCs/>
                <w:sz w:val="16"/>
                <w:szCs w:val="16"/>
                <w:lang w:eastAsia="en-US"/>
              </w:rPr>
              <w:t>Partes interesadas en general</w:t>
            </w:r>
          </w:p>
          <w:p w:rsidR="006F26B0" w:rsidRPr="007C38FA" w:rsidRDefault="006F26B0" w:rsidP="00866BCE">
            <w:pPr>
              <w:rPr>
                <w:rFonts w:eastAsia="Times New Roman"/>
                <w:sz w:val="16"/>
                <w:szCs w:val="16"/>
                <w:lang w:eastAsia="en-US"/>
              </w:rPr>
            </w:pPr>
            <w:r w:rsidRPr="007C38FA">
              <w:rPr>
                <w:rFonts w:eastAsia="Times New Roman"/>
                <w:b/>
                <w:bCs/>
                <w:i/>
                <w:iCs/>
                <w:sz w:val="16"/>
                <w:szCs w:val="16"/>
                <w:lang w:eastAsia="en-US"/>
              </w:rPr>
              <w:t>Tecnología:</w:t>
            </w:r>
            <w:r w:rsidRPr="007C38FA">
              <w:rPr>
                <w:rFonts w:eastAsia="Times New Roman"/>
                <w:i/>
                <w:iCs/>
                <w:sz w:val="16"/>
                <w:szCs w:val="16"/>
                <w:lang w:eastAsia="en-US"/>
              </w:rPr>
              <w:t xml:space="preserve">  </w:t>
            </w:r>
            <w:r w:rsidRPr="007C38FA">
              <w:rPr>
                <w:rFonts w:eastAsia="Times New Roman"/>
                <w:iCs/>
                <w:sz w:val="16"/>
                <w:szCs w:val="16"/>
                <w:lang w:eastAsia="en-US"/>
              </w:rPr>
              <w:t>Oracle Business Intelligence</w:t>
            </w:r>
          </w:p>
        </w:tc>
      </w:tr>
    </w:tbl>
    <w:p w:rsidR="006F26B0" w:rsidRPr="007C38FA" w:rsidRDefault="006F26B0" w:rsidP="006F26B0">
      <w:pPr>
        <w:pStyle w:val="ONUME"/>
        <w:numPr>
          <w:ilvl w:val="0"/>
          <w:numId w:val="0"/>
        </w:numPr>
        <w:spacing w:after="0"/>
      </w:pPr>
    </w:p>
    <w:p w:rsidR="006F26B0" w:rsidRPr="007C38FA" w:rsidRDefault="006F26B0" w:rsidP="006F26B0">
      <w:pPr>
        <w:pStyle w:val="ONUMFS"/>
      </w:pPr>
      <w:r w:rsidRPr="007C38FA">
        <w:t xml:space="preserve">El proyecto de Inteligencia Institucional concluirá en 2015, tras la implantación con éxito de la introducción de datos de otras fuentes de la PRI, la puesta a disposición de la primera serie de tableros de control y el establecimiento en la Organización de las competencias necesarias para respaldar las soluciones aplicadas.  A pesar de la finalización del proyecto de inteligencia institucional, cabe señalar que la iniciativa de inteligencia institucional constituye un </w:t>
      </w:r>
      <w:r w:rsidRPr="007C38FA">
        <w:lastRenderedPageBreak/>
        <w:t xml:space="preserve">derrotero que irá imponiendo nuevos requisitos, nuevas fuentes de datos y mejoras si se quiere que las soluciones aplicadas sigan siendo de utilidad para la Organización, que también está sujeta a cambio y evolución constantes.  Por lo tanto, la iniciativa de inteligencia institucional se proseguirá como parte de la actividad en curso de apoyo a las operaciones y algunos de los beneficios previstos para el futuro, indicados </w:t>
      </w:r>
      <w:r w:rsidRPr="007C38FA">
        <w:rPr>
          <w:i/>
        </w:rPr>
        <w:t>supra</w:t>
      </w:r>
      <w:r w:rsidRPr="007C38FA">
        <w:t>, se realizarán en el marco de dicha actividad.</w:t>
      </w:r>
    </w:p>
    <w:p w:rsidR="006F26B0" w:rsidRPr="007C38FA" w:rsidRDefault="006F26B0" w:rsidP="006F26B0">
      <w:pPr>
        <w:pStyle w:val="ONUMFS"/>
      </w:pPr>
      <w:r w:rsidRPr="007C38FA">
        <w:t>En el cuadro siguiente se resumen los principales riesgos a los que está expuesta la iniciativa de inteligencia institucional.</w:t>
      </w:r>
    </w:p>
    <w:tbl>
      <w:tblPr>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2806"/>
        <w:gridCol w:w="4893"/>
      </w:tblGrid>
      <w:tr w:rsidR="006F26B0" w:rsidRPr="007C38FA" w:rsidTr="00866BCE">
        <w:trPr>
          <w:trHeight w:val="368"/>
          <w:tblHeader/>
          <w:jc w:val="center"/>
        </w:trPr>
        <w:tc>
          <w:tcPr>
            <w:tcW w:w="777" w:type="pct"/>
            <w:shd w:val="clear" w:color="auto" w:fill="CCFFFF"/>
            <w:vAlign w:val="center"/>
          </w:tcPr>
          <w:p w:rsidR="006F26B0" w:rsidRPr="007C38FA" w:rsidRDefault="006F26B0" w:rsidP="00866BCE">
            <w:pPr>
              <w:autoSpaceDE w:val="0"/>
              <w:autoSpaceDN w:val="0"/>
              <w:adjustRightInd w:val="0"/>
              <w:spacing w:before="40" w:after="40" w:line="260" w:lineRule="exact"/>
              <w:ind w:left="-74" w:right="-60"/>
              <w:jc w:val="center"/>
              <w:rPr>
                <w:b/>
                <w:bCs/>
                <w:sz w:val="16"/>
                <w:szCs w:val="16"/>
              </w:rPr>
            </w:pPr>
            <w:r w:rsidRPr="007C38FA">
              <w:rPr>
                <w:b/>
                <w:bCs/>
                <w:sz w:val="16"/>
                <w:szCs w:val="16"/>
              </w:rPr>
              <w:t xml:space="preserve">Riesgo </w:t>
            </w:r>
          </w:p>
        </w:tc>
        <w:tc>
          <w:tcPr>
            <w:tcW w:w="1539" w:type="pct"/>
            <w:shd w:val="clear" w:color="auto" w:fill="CCFFFF"/>
            <w:vAlign w:val="center"/>
          </w:tcPr>
          <w:p w:rsidR="006F26B0" w:rsidRPr="007C38FA" w:rsidRDefault="006F26B0" w:rsidP="00866BCE">
            <w:pPr>
              <w:autoSpaceDE w:val="0"/>
              <w:autoSpaceDN w:val="0"/>
              <w:adjustRightInd w:val="0"/>
              <w:spacing w:before="40" w:after="40" w:line="260" w:lineRule="exact"/>
              <w:ind w:left="-107" w:right="-108"/>
              <w:jc w:val="center"/>
              <w:rPr>
                <w:b/>
                <w:bCs/>
                <w:sz w:val="16"/>
                <w:szCs w:val="16"/>
              </w:rPr>
            </w:pPr>
            <w:r w:rsidRPr="007C38FA">
              <w:rPr>
                <w:b/>
                <w:bCs/>
                <w:sz w:val="16"/>
                <w:szCs w:val="16"/>
              </w:rPr>
              <w:t>Descripción</w:t>
            </w:r>
          </w:p>
        </w:tc>
        <w:tc>
          <w:tcPr>
            <w:tcW w:w="2684" w:type="pct"/>
            <w:shd w:val="clear" w:color="auto" w:fill="CCFFFF"/>
            <w:vAlign w:val="center"/>
          </w:tcPr>
          <w:p w:rsidR="006F26B0" w:rsidRPr="007C38FA" w:rsidRDefault="006F26B0" w:rsidP="00866BCE">
            <w:pPr>
              <w:autoSpaceDE w:val="0"/>
              <w:autoSpaceDN w:val="0"/>
              <w:adjustRightInd w:val="0"/>
              <w:spacing w:before="40" w:after="40" w:line="260" w:lineRule="exact"/>
              <w:ind w:left="-109"/>
              <w:jc w:val="center"/>
              <w:rPr>
                <w:b/>
                <w:bCs/>
                <w:sz w:val="16"/>
                <w:szCs w:val="16"/>
              </w:rPr>
            </w:pPr>
            <w:r w:rsidRPr="007C38FA">
              <w:rPr>
                <w:b/>
                <w:bCs/>
                <w:sz w:val="16"/>
                <w:szCs w:val="16"/>
              </w:rPr>
              <w:t>Mitigación</w:t>
            </w:r>
          </w:p>
        </w:tc>
      </w:tr>
      <w:tr w:rsidR="006F26B0" w:rsidRPr="007C38FA" w:rsidTr="00866BCE">
        <w:trPr>
          <w:trHeight w:val="856"/>
          <w:jc w:val="center"/>
        </w:trPr>
        <w:tc>
          <w:tcPr>
            <w:tcW w:w="777" w:type="pct"/>
            <w:shd w:val="clear" w:color="auto" w:fill="auto"/>
          </w:tcPr>
          <w:p w:rsidR="006F26B0" w:rsidRPr="007C38FA" w:rsidRDefault="006F26B0" w:rsidP="00866BCE">
            <w:pPr>
              <w:autoSpaceDE w:val="0"/>
              <w:autoSpaceDN w:val="0"/>
              <w:adjustRightInd w:val="0"/>
              <w:spacing w:before="40" w:after="40"/>
              <w:rPr>
                <w:sz w:val="16"/>
                <w:szCs w:val="16"/>
              </w:rPr>
            </w:pPr>
            <w:r w:rsidRPr="007C38FA">
              <w:rPr>
                <w:sz w:val="16"/>
                <w:szCs w:val="16"/>
              </w:rPr>
              <w:t>No se extrae el máximo valor de la iniciativa de inteligencia institucional.</w:t>
            </w:r>
          </w:p>
        </w:tc>
        <w:tc>
          <w:tcPr>
            <w:tcW w:w="1539" w:type="pct"/>
            <w:shd w:val="clear" w:color="auto" w:fill="auto"/>
          </w:tcPr>
          <w:p w:rsidR="006F26B0" w:rsidRPr="007C38FA" w:rsidRDefault="006F26B0" w:rsidP="00866BCE">
            <w:pPr>
              <w:autoSpaceDE w:val="0"/>
              <w:autoSpaceDN w:val="0"/>
              <w:adjustRightInd w:val="0"/>
              <w:spacing w:before="40" w:after="40"/>
              <w:rPr>
                <w:sz w:val="16"/>
                <w:szCs w:val="16"/>
              </w:rPr>
            </w:pPr>
            <w:r w:rsidRPr="007C38FA">
              <w:rPr>
                <w:sz w:val="16"/>
                <w:szCs w:val="16"/>
              </w:rPr>
              <w:t>Es posible que no se logre extraer un beneficio óptimo de las funcionalidades del sistema de inteligencia institucional.</w:t>
            </w:r>
          </w:p>
          <w:p w:rsidR="006F26B0" w:rsidRPr="007C38FA" w:rsidRDefault="006F26B0" w:rsidP="00866BCE">
            <w:pPr>
              <w:autoSpaceDE w:val="0"/>
              <w:autoSpaceDN w:val="0"/>
              <w:adjustRightInd w:val="0"/>
              <w:spacing w:before="40" w:after="40"/>
              <w:rPr>
                <w:sz w:val="16"/>
                <w:szCs w:val="16"/>
              </w:rPr>
            </w:pPr>
          </w:p>
        </w:tc>
        <w:tc>
          <w:tcPr>
            <w:tcW w:w="2684" w:type="pct"/>
            <w:shd w:val="clear" w:color="auto" w:fill="auto"/>
          </w:tcPr>
          <w:p w:rsidR="006F26B0" w:rsidRPr="007C38FA" w:rsidRDefault="006F26B0" w:rsidP="00866BCE">
            <w:pPr>
              <w:autoSpaceDE w:val="0"/>
              <w:autoSpaceDN w:val="0"/>
              <w:adjustRightInd w:val="0"/>
              <w:spacing w:before="40" w:after="40"/>
              <w:rPr>
                <w:sz w:val="16"/>
                <w:szCs w:val="16"/>
              </w:rPr>
            </w:pPr>
            <w:r w:rsidRPr="007C38FA">
              <w:rPr>
                <w:sz w:val="16"/>
                <w:szCs w:val="16"/>
              </w:rPr>
              <w:t>Requisitos bien definidos con la participación de todas las partes interesadas.  Presentación coherente de los principales datos funcionales en el conjunto de aplicaciones de la OMPI.  Control de la calidad y coherencia de los datos.  Buena gestión de la seguridad respecto de la información confidencial.</w:t>
            </w:r>
          </w:p>
        </w:tc>
      </w:tr>
      <w:tr w:rsidR="006F26B0" w:rsidRPr="007C38FA" w:rsidTr="00866BCE">
        <w:trPr>
          <w:jc w:val="center"/>
        </w:trPr>
        <w:tc>
          <w:tcPr>
            <w:tcW w:w="777" w:type="pct"/>
            <w:shd w:val="clear" w:color="auto" w:fill="auto"/>
          </w:tcPr>
          <w:p w:rsidR="006F26B0" w:rsidRPr="007C38FA" w:rsidRDefault="006F26B0" w:rsidP="00866BCE">
            <w:pPr>
              <w:autoSpaceDE w:val="0"/>
              <w:autoSpaceDN w:val="0"/>
              <w:adjustRightInd w:val="0"/>
              <w:spacing w:before="40" w:after="40"/>
              <w:rPr>
                <w:sz w:val="16"/>
                <w:szCs w:val="16"/>
              </w:rPr>
            </w:pPr>
            <w:r w:rsidRPr="007C38FA">
              <w:rPr>
                <w:sz w:val="16"/>
                <w:szCs w:val="16"/>
              </w:rPr>
              <w:t>Sostenibilidad tras la finalización del proyecto.</w:t>
            </w:r>
          </w:p>
        </w:tc>
        <w:tc>
          <w:tcPr>
            <w:tcW w:w="1539" w:type="pct"/>
            <w:shd w:val="clear" w:color="auto" w:fill="auto"/>
          </w:tcPr>
          <w:p w:rsidR="006F26B0" w:rsidRPr="007C38FA" w:rsidRDefault="006F26B0" w:rsidP="00866BCE">
            <w:pPr>
              <w:autoSpaceDE w:val="0"/>
              <w:autoSpaceDN w:val="0"/>
              <w:adjustRightInd w:val="0"/>
              <w:spacing w:before="40" w:after="40"/>
              <w:rPr>
                <w:sz w:val="16"/>
                <w:szCs w:val="16"/>
              </w:rPr>
            </w:pPr>
            <w:r w:rsidRPr="007C38FA">
              <w:rPr>
                <w:sz w:val="16"/>
                <w:szCs w:val="16"/>
              </w:rPr>
              <w:t>Es posible que la Organización no tenga la capacidad necesaria para sostener el sistema de inteligencia institucional una vez finalizado el proyecto.</w:t>
            </w:r>
          </w:p>
        </w:tc>
        <w:tc>
          <w:tcPr>
            <w:tcW w:w="2684" w:type="pct"/>
            <w:shd w:val="clear" w:color="auto" w:fill="auto"/>
          </w:tcPr>
          <w:p w:rsidR="006F26B0" w:rsidRPr="007C38FA" w:rsidRDefault="006F26B0" w:rsidP="00866BCE">
            <w:pPr>
              <w:autoSpaceDE w:val="0"/>
              <w:autoSpaceDN w:val="0"/>
              <w:adjustRightInd w:val="0"/>
              <w:spacing w:before="40" w:after="40"/>
              <w:rPr>
                <w:sz w:val="16"/>
                <w:szCs w:val="16"/>
              </w:rPr>
            </w:pPr>
            <w:r w:rsidRPr="007C38FA">
              <w:rPr>
                <w:sz w:val="16"/>
                <w:szCs w:val="16"/>
              </w:rPr>
              <w:t>Crear funcionalidades en cada sector de la Organización y en la función de apoyo en el marco del proyecto para garantizar que sigan siendo propicios al avance de la solución de inteligencia institucional una vez finalizado el proyecto.</w:t>
            </w:r>
          </w:p>
        </w:tc>
      </w:tr>
    </w:tbl>
    <w:p w:rsidR="006F26B0" w:rsidRPr="007C38FA" w:rsidRDefault="006F26B0" w:rsidP="007C38FA">
      <w:pPr>
        <w:pStyle w:val="Heading2"/>
        <w:keepNext w:val="0"/>
        <w:widowControl w:val="0"/>
        <w:spacing w:before="0" w:after="0"/>
      </w:pPr>
    </w:p>
    <w:p w:rsidR="006F26B0" w:rsidRPr="007C38FA" w:rsidRDefault="006F26B0" w:rsidP="007C38FA">
      <w:pPr>
        <w:pStyle w:val="Heading2"/>
        <w:keepNext w:val="0"/>
        <w:widowControl w:val="0"/>
        <w:spacing w:before="0" w:after="0"/>
      </w:pPr>
      <w:r w:rsidRPr="007C38FA">
        <w:t>MEJORA DE LOS SISTEMAS AIMS DE FINANZAS y ADQUISICIONES (FSCM) Y de VIAJES</w:t>
      </w:r>
    </w:p>
    <w:p w:rsidR="006F26B0" w:rsidRPr="007C38FA" w:rsidRDefault="006F26B0" w:rsidP="007C38FA">
      <w:pPr>
        <w:widowControl w:val="0"/>
        <w:jc w:val="both"/>
      </w:pPr>
    </w:p>
    <w:p w:rsidR="006F26B0" w:rsidRPr="007C38FA" w:rsidRDefault="006F26B0" w:rsidP="006F26B0">
      <w:pPr>
        <w:pStyle w:val="ONUMFS"/>
      </w:pPr>
      <w:r w:rsidRPr="007C38FA">
        <w:t>Durante el período reseñado se introdujo una herramienta de reservas en línea, Traveldoo, mediante una implantación gradual finalizada en el último trimestre de 2014.  Los beneficios de esa herramienta, denominada myWay, ya se observan en la reducción de los costos de transacción y de los billetes gracias a una mejora en todo el procedimiento relativo a los viajes.</w:t>
      </w:r>
    </w:p>
    <w:p w:rsidR="006F26B0" w:rsidRPr="007C38FA" w:rsidRDefault="006F26B0" w:rsidP="006F26B0">
      <w:pPr>
        <w:pStyle w:val="ONUMFS"/>
      </w:pPr>
      <w:r w:rsidRPr="007C38FA">
        <w:t>La integración del sistema de PRI con los sistemas de servicios de traducción del Tratado de Cooperación en materia de Patentes (PCT) finalizó sin contratiempos en el segundo semestre de 2014.  Ello permite contar con información más detallada exacta en FSCM sin aumentar el esfuerzo manual que supone alcanzar ese objetivo.  Entre los beneficios para la OMPI cabe señalar un proceso más ágil y receptivo, que elimina la necesidad de contar con un margen de seguridad en el presupuesto para el final del año para trabajos de traducción, así como mejoras en la rastreabilidad, la presentación de informes y los análisis.</w:t>
      </w:r>
    </w:p>
    <w:p w:rsidR="006F26B0" w:rsidRPr="007C38FA" w:rsidRDefault="006F26B0" w:rsidP="006F26B0">
      <w:pPr>
        <w:pStyle w:val="ONUMFS"/>
      </w:pPr>
      <w:r w:rsidRPr="007C38FA">
        <w:t>El proyecto de Actualización de PeopleSoft 9.2 se inició a finales de 2014 para actualizar los sistemas existentes de PeopleSoft RR.HH. y FSCM a la versión más reciente.  Como parte de ese proyecto, se está ofreciendo la oportunidad de introducir nuevas funciones estándar y eliminar adaptaciones, por ejemplo, pasando al método estándar de previsión de pagos para las aplicaciones de gestión de las cuentas por cobrar y facturación.</w:t>
      </w:r>
    </w:p>
    <w:p w:rsidR="006F26B0" w:rsidRPr="007C38FA" w:rsidRDefault="006F26B0" w:rsidP="006F26B0">
      <w:pPr>
        <w:pStyle w:val="ONUMFS"/>
      </w:pPr>
      <w:r w:rsidRPr="007C38FA">
        <w:t>La Sección de Aplicaciones Administrativas y de Gestión, que da respaldo al AIMS, ha financiado un proyecto encaminado a sustituir la actual solución correspondiente a viajes y eventos por una solución que ha sido creada utilizando las herramientas que admiten el uso de PeopleSoft, gracias a lo cual la OMPI podrá abandonar el antiguo sistema Metastorm que ya no se admitirá en un futuro próximo.  La introducción de una nueva solución para viajes y eventos también dará la oportunidad de sentar bases que puedan reutilizarse con funcionalidades que otras soluciones de la PRI puedan utilizar, por ejemplo, la base de datos de contacto y el nuevo sistema de servicios de conferencias.  Ello ayudará a la OMPI a racionalizar el número de soluciones, mejorar el apoyo, reducir los riesgos inherentes a la utilización de múltiples herramientas/soluciones, aumentando la eficiencia en función de los costos.</w:t>
      </w:r>
    </w:p>
    <w:p w:rsidR="006F26B0" w:rsidRPr="007C38FA" w:rsidRDefault="006F26B0" w:rsidP="006F26B0">
      <w:r w:rsidRPr="007C38FA">
        <w:br w:type="page"/>
      </w:r>
    </w:p>
    <w:p w:rsidR="006F26B0" w:rsidRPr="007C38FA" w:rsidRDefault="006F26B0" w:rsidP="006F26B0">
      <w:pPr>
        <w:pStyle w:val="ONUMFS"/>
      </w:pPr>
      <w:r w:rsidRPr="007C38FA">
        <w:lastRenderedPageBreak/>
        <w:t>En el cuadro que figura a continuación se ponen de relieve los principales riesgos que se plantean y las estrategias de mitigación que se están poniendo en práctica.</w:t>
      </w:r>
    </w:p>
    <w:tbl>
      <w:tblPr>
        <w:tblW w:w="48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4046"/>
        <w:gridCol w:w="3922"/>
      </w:tblGrid>
      <w:tr w:rsidR="006F26B0" w:rsidRPr="007C38FA" w:rsidTr="00866BCE">
        <w:trPr>
          <w:trHeight w:val="431"/>
          <w:tblHeader/>
          <w:jc w:val="center"/>
        </w:trPr>
        <w:tc>
          <w:tcPr>
            <w:tcW w:w="734" w:type="pct"/>
            <w:shd w:val="clear" w:color="auto" w:fill="CCFFFF"/>
            <w:vAlign w:val="center"/>
          </w:tcPr>
          <w:p w:rsidR="006F26B0" w:rsidRPr="007C38FA" w:rsidRDefault="006F26B0" w:rsidP="00866BCE">
            <w:pPr>
              <w:autoSpaceDE w:val="0"/>
              <w:autoSpaceDN w:val="0"/>
              <w:adjustRightInd w:val="0"/>
              <w:spacing w:before="40" w:after="40" w:line="260" w:lineRule="exact"/>
              <w:ind w:left="-74" w:right="-60"/>
              <w:jc w:val="center"/>
              <w:rPr>
                <w:b/>
                <w:bCs/>
                <w:sz w:val="16"/>
                <w:szCs w:val="16"/>
              </w:rPr>
            </w:pPr>
            <w:r w:rsidRPr="007C38FA">
              <w:rPr>
                <w:b/>
                <w:bCs/>
                <w:sz w:val="16"/>
                <w:szCs w:val="16"/>
              </w:rPr>
              <w:t xml:space="preserve">Riesgo </w:t>
            </w:r>
          </w:p>
        </w:tc>
        <w:tc>
          <w:tcPr>
            <w:tcW w:w="2166" w:type="pct"/>
            <w:shd w:val="clear" w:color="auto" w:fill="CCFFFF"/>
            <w:vAlign w:val="center"/>
          </w:tcPr>
          <w:p w:rsidR="006F26B0" w:rsidRPr="007C38FA" w:rsidRDefault="006F26B0" w:rsidP="00866BCE">
            <w:pPr>
              <w:autoSpaceDE w:val="0"/>
              <w:autoSpaceDN w:val="0"/>
              <w:adjustRightInd w:val="0"/>
              <w:spacing w:before="40" w:after="40" w:line="260" w:lineRule="exact"/>
              <w:ind w:left="-107" w:right="-108"/>
              <w:jc w:val="center"/>
              <w:rPr>
                <w:b/>
                <w:bCs/>
                <w:sz w:val="16"/>
                <w:szCs w:val="16"/>
              </w:rPr>
            </w:pPr>
            <w:r w:rsidRPr="007C38FA">
              <w:rPr>
                <w:b/>
                <w:bCs/>
                <w:sz w:val="16"/>
                <w:szCs w:val="16"/>
              </w:rPr>
              <w:t>Descripción</w:t>
            </w:r>
          </w:p>
        </w:tc>
        <w:tc>
          <w:tcPr>
            <w:tcW w:w="2100" w:type="pct"/>
            <w:shd w:val="clear" w:color="auto" w:fill="CCFFFF"/>
            <w:vAlign w:val="center"/>
          </w:tcPr>
          <w:p w:rsidR="006F26B0" w:rsidRPr="007C38FA" w:rsidRDefault="006F26B0" w:rsidP="00866BCE">
            <w:pPr>
              <w:autoSpaceDE w:val="0"/>
              <w:autoSpaceDN w:val="0"/>
              <w:adjustRightInd w:val="0"/>
              <w:spacing w:before="40" w:after="40" w:line="260" w:lineRule="exact"/>
              <w:ind w:left="-109"/>
              <w:jc w:val="center"/>
              <w:rPr>
                <w:b/>
                <w:bCs/>
                <w:sz w:val="16"/>
                <w:szCs w:val="16"/>
              </w:rPr>
            </w:pPr>
            <w:r w:rsidRPr="007C38FA">
              <w:rPr>
                <w:b/>
                <w:bCs/>
                <w:sz w:val="16"/>
                <w:szCs w:val="16"/>
              </w:rPr>
              <w:t>Mitigación</w:t>
            </w:r>
          </w:p>
        </w:tc>
      </w:tr>
      <w:tr w:rsidR="006F26B0" w:rsidRPr="007C38FA" w:rsidTr="00866BCE">
        <w:trPr>
          <w:trHeight w:val="839"/>
          <w:jc w:val="center"/>
        </w:trPr>
        <w:tc>
          <w:tcPr>
            <w:tcW w:w="734" w:type="pct"/>
            <w:shd w:val="clear" w:color="auto" w:fill="auto"/>
          </w:tcPr>
          <w:p w:rsidR="006F26B0" w:rsidRPr="007C38FA" w:rsidRDefault="006F26B0" w:rsidP="00866BCE">
            <w:pPr>
              <w:autoSpaceDE w:val="0"/>
              <w:autoSpaceDN w:val="0"/>
              <w:adjustRightInd w:val="0"/>
              <w:spacing w:before="40" w:after="40"/>
              <w:rPr>
                <w:sz w:val="16"/>
                <w:szCs w:val="16"/>
              </w:rPr>
            </w:pPr>
            <w:r w:rsidRPr="007C38FA">
              <w:rPr>
                <w:sz w:val="16"/>
                <w:szCs w:val="16"/>
              </w:rPr>
              <w:t>Los usuarios del AIMS no han sido suficientemente formados para la ejecución de las tareas que les incumben.</w:t>
            </w:r>
          </w:p>
        </w:tc>
        <w:tc>
          <w:tcPr>
            <w:tcW w:w="2166" w:type="pct"/>
            <w:shd w:val="clear" w:color="auto" w:fill="auto"/>
          </w:tcPr>
          <w:p w:rsidR="006F26B0" w:rsidRPr="007C38FA" w:rsidRDefault="006F26B0" w:rsidP="00866BCE">
            <w:pPr>
              <w:autoSpaceDE w:val="0"/>
              <w:autoSpaceDN w:val="0"/>
              <w:adjustRightInd w:val="0"/>
              <w:spacing w:before="40" w:after="40"/>
              <w:rPr>
                <w:sz w:val="16"/>
                <w:szCs w:val="16"/>
              </w:rPr>
            </w:pPr>
            <w:r w:rsidRPr="007C38FA">
              <w:rPr>
                <w:sz w:val="16"/>
                <w:szCs w:val="16"/>
              </w:rPr>
              <w:t>Las mejoras introducidas en los procesos operativos y la aplicación de nuevos módulos de PRI han acarreado un cambio de las funciones y responsabilidades de los usuarios del AIMS.  Si los usuarios no comprenden suficientemente los procesos operativos o el uso de las herramientas, el sistema no será utilizado de manera óptima.</w:t>
            </w:r>
          </w:p>
        </w:tc>
        <w:tc>
          <w:tcPr>
            <w:tcW w:w="2100" w:type="pct"/>
            <w:shd w:val="clear" w:color="auto" w:fill="auto"/>
          </w:tcPr>
          <w:p w:rsidR="006F26B0" w:rsidRPr="007C38FA" w:rsidRDefault="006F26B0" w:rsidP="00866BCE">
            <w:pPr>
              <w:autoSpaceDE w:val="0"/>
              <w:autoSpaceDN w:val="0"/>
              <w:adjustRightInd w:val="0"/>
              <w:spacing w:before="40" w:after="40"/>
              <w:rPr>
                <w:sz w:val="16"/>
                <w:szCs w:val="16"/>
              </w:rPr>
            </w:pPr>
            <w:r w:rsidRPr="007C38FA">
              <w:rPr>
                <w:sz w:val="16"/>
                <w:szCs w:val="16"/>
              </w:rPr>
              <w:t>Reconocer en una etapa temprana del ciclo del proyecto las necesidades en materia de formación.  Velar por la elaboración y puesta a disposición de material en el catálogo único de formación para los proyectos, así como por que se imparta formación en el contexto de las operaciones en curso.  Institucionalizar la formación de conformidad con las necesidades.</w:t>
            </w:r>
          </w:p>
        </w:tc>
      </w:tr>
      <w:tr w:rsidR="006F26B0" w:rsidRPr="007C38FA" w:rsidTr="00866BCE">
        <w:trPr>
          <w:trHeight w:val="990"/>
          <w:jc w:val="center"/>
        </w:trPr>
        <w:tc>
          <w:tcPr>
            <w:tcW w:w="734" w:type="pct"/>
            <w:shd w:val="clear" w:color="auto" w:fill="auto"/>
          </w:tcPr>
          <w:p w:rsidR="006F26B0" w:rsidRPr="007C38FA" w:rsidRDefault="006F26B0" w:rsidP="00866BCE">
            <w:pPr>
              <w:autoSpaceDE w:val="0"/>
              <w:autoSpaceDN w:val="0"/>
              <w:adjustRightInd w:val="0"/>
              <w:spacing w:before="40" w:after="40"/>
              <w:rPr>
                <w:sz w:val="16"/>
                <w:szCs w:val="16"/>
              </w:rPr>
            </w:pPr>
            <w:r w:rsidRPr="007C38FA">
              <w:rPr>
                <w:sz w:val="16"/>
                <w:szCs w:val="16"/>
              </w:rPr>
              <w:t>La Sección de Aplicaciones Administrativas y de Gestión no da apoyo suficiente a los usuarios</w:t>
            </w:r>
          </w:p>
        </w:tc>
        <w:tc>
          <w:tcPr>
            <w:tcW w:w="2166" w:type="pct"/>
            <w:shd w:val="clear" w:color="auto" w:fill="auto"/>
          </w:tcPr>
          <w:p w:rsidR="006F26B0" w:rsidRPr="007C38FA" w:rsidRDefault="006F26B0" w:rsidP="00866BCE">
            <w:pPr>
              <w:autoSpaceDE w:val="0"/>
              <w:autoSpaceDN w:val="0"/>
              <w:adjustRightInd w:val="0"/>
              <w:spacing w:before="40" w:after="40"/>
              <w:rPr>
                <w:sz w:val="16"/>
                <w:szCs w:val="16"/>
              </w:rPr>
            </w:pPr>
            <w:r w:rsidRPr="007C38FA">
              <w:rPr>
                <w:sz w:val="16"/>
                <w:szCs w:val="16"/>
              </w:rPr>
              <w:t>La comprensión insuficiente de los nuevos módulos de PRI por la Sección de Aplicaciones Administrativas y de Gestión y la incapacidad para hacer frente a la carga de trabajo necesaria para prestar apoyo a los usuarios y al sistema.</w:t>
            </w:r>
          </w:p>
        </w:tc>
        <w:tc>
          <w:tcPr>
            <w:tcW w:w="2100" w:type="pct"/>
            <w:shd w:val="clear" w:color="auto" w:fill="auto"/>
          </w:tcPr>
          <w:p w:rsidR="006F26B0" w:rsidRPr="007C38FA" w:rsidRDefault="006F26B0" w:rsidP="00866BCE">
            <w:pPr>
              <w:autoSpaceDE w:val="0"/>
              <w:autoSpaceDN w:val="0"/>
              <w:adjustRightInd w:val="0"/>
              <w:spacing w:before="40" w:after="40"/>
              <w:rPr>
                <w:sz w:val="16"/>
                <w:szCs w:val="16"/>
              </w:rPr>
            </w:pPr>
            <w:r w:rsidRPr="007C38FA">
              <w:rPr>
                <w:sz w:val="16"/>
                <w:szCs w:val="16"/>
              </w:rPr>
              <w:t>Velar por que la Sección de Aplicaciones Administrativas y de Gestión participe en los proyectos para entender a fondo las nuevas funciones técnicas y operativas.  Elaborar y ejecutar un plan acordado para garantizar la eficacia de la transmisión de conocimientos a la Sección de Aplicaciones Administrativas y de Gestión en el contexto de cada proyecto.</w:t>
            </w:r>
          </w:p>
        </w:tc>
      </w:tr>
    </w:tbl>
    <w:p w:rsidR="006F26B0" w:rsidRPr="007C38FA" w:rsidRDefault="006F26B0" w:rsidP="006F26B0">
      <w:pPr>
        <w:pStyle w:val="ONUME"/>
        <w:numPr>
          <w:ilvl w:val="0"/>
          <w:numId w:val="0"/>
        </w:numPr>
        <w:spacing w:before="120" w:after="0"/>
        <w:rPr>
          <w:szCs w:val="22"/>
        </w:rPr>
      </w:pPr>
    </w:p>
    <w:p w:rsidR="006F26B0" w:rsidRPr="007C38FA" w:rsidRDefault="006F26B0" w:rsidP="006F26B0">
      <w:pPr>
        <w:pStyle w:val="ONUMFS"/>
        <w:rPr>
          <w:szCs w:val="22"/>
        </w:rPr>
      </w:pPr>
      <w:r w:rsidRPr="007C38FA">
        <w:t>Se propone el siguiente párrafo de decisión.</w:t>
      </w:r>
    </w:p>
    <w:p w:rsidR="006F26B0" w:rsidRPr="007C38FA" w:rsidRDefault="006F26B0" w:rsidP="006F26B0">
      <w:pPr>
        <w:pStyle w:val="ONUMFS"/>
        <w:tabs>
          <w:tab w:val="clear" w:pos="567"/>
        </w:tabs>
        <w:ind w:left="5529"/>
        <w:rPr>
          <w:i/>
          <w:szCs w:val="22"/>
        </w:rPr>
      </w:pPr>
      <w:r w:rsidRPr="007C38FA">
        <w:rPr>
          <w:i/>
          <w:szCs w:val="22"/>
        </w:rPr>
        <w:t>El Comité del Programa y Presupuesto tomó nota de Informe sobre la marcha de la instauración de un sistema global e integrado de planificación de los recursos institucionales (PRI)</w:t>
      </w:r>
      <w:r w:rsidRPr="007C38FA">
        <w:rPr>
          <w:i/>
        </w:rPr>
        <w:t xml:space="preserve"> (</w:t>
      </w:r>
      <w:r w:rsidRPr="007C38FA">
        <w:rPr>
          <w:i/>
          <w:szCs w:val="22"/>
        </w:rPr>
        <w:t>documento WO/PBC/24/14).</w:t>
      </w:r>
    </w:p>
    <w:p w:rsidR="006F26B0" w:rsidRPr="007C38FA" w:rsidRDefault="006F26B0" w:rsidP="007C38FA">
      <w:pPr>
        <w:pStyle w:val="ONUMFS"/>
        <w:numPr>
          <w:ilvl w:val="0"/>
          <w:numId w:val="0"/>
        </w:numPr>
        <w:ind w:left="5529"/>
      </w:pPr>
    </w:p>
    <w:p w:rsidR="00152CEA" w:rsidRPr="007C38FA" w:rsidRDefault="006F26B0" w:rsidP="007C38FA">
      <w:pPr>
        <w:pStyle w:val="Endofdocument-Annex"/>
        <w:rPr>
          <w:lang w:val="es-ES"/>
        </w:rPr>
      </w:pPr>
      <w:r w:rsidRPr="007C38FA">
        <w:rPr>
          <w:lang w:val="es-ES"/>
        </w:rPr>
        <w:t>[Fin del documento]</w:t>
      </w:r>
    </w:p>
    <w:sectPr w:rsidR="00152CEA" w:rsidRPr="007C38FA" w:rsidSect="00AE7D7D">
      <w:headerReference w:type="first" r:id="rId15"/>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046" w:rsidRDefault="005C0046">
      <w:r>
        <w:separator/>
      </w:r>
    </w:p>
  </w:endnote>
  <w:endnote w:type="continuationSeparator" w:id="0">
    <w:p w:rsidR="005C0046" w:rsidRPr="009D30E6" w:rsidRDefault="005C0046" w:rsidP="007E663E">
      <w:pPr>
        <w:rPr>
          <w:sz w:val="17"/>
          <w:szCs w:val="17"/>
        </w:rPr>
      </w:pPr>
      <w:r w:rsidRPr="009D30E6">
        <w:rPr>
          <w:sz w:val="17"/>
          <w:szCs w:val="17"/>
        </w:rPr>
        <w:separator/>
      </w:r>
    </w:p>
    <w:p w:rsidR="005C0046" w:rsidRPr="007E663E" w:rsidRDefault="005C0046" w:rsidP="007E663E">
      <w:pPr>
        <w:spacing w:after="60"/>
        <w:rPr>
          <w:sz w:val="17"/>
          <w:szCs w:val="17"/>
        </w:rPr>
      </w:pPr>
      <w:r>
        <w:rPr>
          <w:sz w:val="17"/>
        </w:rPr>
        <w:t>[Continuación de la nota de la página anterior]</w:t>
      </w:r>
    </w:p>
  </w:endnote>
  <w:endnote w:type="continuationNotice" w:id="1">
    <w:p w:rsidR="005C0046" w:rsidRPr="007E663E" w:rsidRDefault="005C004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046" w:rsidRDefault="005C0046">
      <w:r>
        <w:separator/>
      </w:r>
    </w:p>
  </w:footnote>
  <w:footnote w:type="continuationSeparator" w:id="0">
    <w:p w:rsidR="005C0046" w:rsidRPr="009D30E6" w:rsidRDefault="005C0046" w:rsidP="007E663E">
      <w:pPr>
        <w:rPr>
          <w:sz w:val="17"/>
          <w:szCs w:val="17"/>
        </w:rPr>
      </w:pPr>
      <w:r w:rsidRPr="009D30E6">
        <w:rPr>
          <w:sz w:val="17"/>
          <w:szCs w:val="17"/>
        </w:rPr>
        <w:separator/>
      </w:r>
    </w:p>
    <w:p w:rsidR="005C0046" w:rsidRPr="007E663E" w:rsidRDefault="005C0046" w:rsidP="007E663E">
      <w:pPr>
        <w:spacing w:after="60"/>
        <w:rPr>
          <w:sz w:val="17"/>
          <w:szCs w:val="17"/>
        </w:rPr>
      </w:pPr>
      <w:r>
        <w:rPr>
          <w:sz w:val="17"/>
        </w:rPr>
        <w:t>[Continuación de la nota de la página anterior]</w:t>
      </w:r>
    </w:p>
  </w:footnote>
  <w:footnote w:type="continuationNotice" w:id="1">
    <w:p w:rsidR="005C0046" w:rsidRPr="007E663E" w:rsidRDefault="005C0046"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046" w:rsidRDefault="005C0046" w:rsidP="00477D6B">
    <w:pPr>
      <w:jc w:val="right"/>
    </w:pPr>
    <w:bookmarkStart w:id="6" w:name="Code2"/>
    <w:bookmarkEnd w:id="6"/>
    <w:r>
      <w:t>WO/PBC/24/14</w:t>
    </w:r>
  </w:p>
  <w:p w:rsidR="005C0046" w:rsidRDefault="005C0046" w:rsidP="00477D6B">
    <w:pPr>
      <w:jc w:val="right"/>
    </w:pPr>
    <w:r>
      <w:t xml:space="preserve">página </w:t>
    </w:r>
    <w:r>
      <w:fldChar w:fldCharType="begin"/>
    </w:r>
    <w:r>
      <w:instrText xml:space="preserve"> PAGE  \* MERGEFORMAT </w:instrText>
    </w:r>
    <w:r>
      <w:fldChar w:fldCharType="separate"/>
    </w:r>
    <w:r w:rsidR="00BD6ED4">
      <w:rPr>
        <w:noProof/>
      </w:rPr>
      <w:t>8</w:t>
    </w:r>
    <w:r>
      <w:fldChar w:fldCharType="end"/>
    </w:r>
  </w:p>
  <w:p w:rsidR="005C0046" w:rsidRDefault="005C0046"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270636"/>
      <w:docPartObj>
        <w:docPartGallery w:val="Page Numbers (Top of Page)"/>
        <w:docPartUnique/>
      </w:docPartObj>
    </w:sdtPr>
    <w:sdtEndPr/>
    <w:sdtContent>
      <w:p w:rsidR="005C0046" w:rsidRDefault="005C0046" w:rsidP="00AE7D7D">
        <w:pPr>
          <w:pStyle w:val="Header"/>
          <w:jc w:val="right"/>
        </w:pPr>
        <w:r>
          <w:t>WO/PBC/24/14</w:t>
        </w:r>
      </w:p>
      <w:p w:rsidR="005C0046" w:rsidRDefault="005C0046">
        <w:pPr>
          <w:pStyle w:val="Header"/>
          <w:jc w:val="right"/>
        </w:pPr>
        <w:r>
          <w:t xml:space="preserve">página </w:t>
        </w:r>
        <w:r>
          <w:fldChar w:fldCharType="begin"/>
        </w:r>
        <w:r>
          <w:instrText>PAGE   \* MERGEFORMAT</w:instrText>
        </w:r>
        <w:r>
          <w:fldChar w:fldCharType="separate"/>
        </w:r>
        <w:r w:rsidR="00BD6ED4">
          <w:rPr>
            <w:noProof/>
          </w:rPr>
          <w:t>3</w:t>
        </w:r>
        <w:r>
          <w:fldChar w:fldCharType="end"/>
        </w:r>
      </w:p>
    </w:sdtContent>
  </w:sdt>
  <w:p w:rsidR="005C0046" w:rsidRPr="00AE7D7D" w:rsidRDefault="005C0046" w:rsidP="00AE7D7D">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046" w:rsidRDefault="005C0046" w:rsidP="00AE7D7D">
    <w:pPr>
      <w:pStyle w:val="Header"/>
      <w:jc w:val="right"/>
    </w:pPr>
    <w:r>
      <w:t>WO/PBC/24/14</w:t>
    </w:r>
  </w:p>
  <w:p w:rsidR="005C0046" w:rsidRDefault="005C0046">
    <w:pPr>
      <w:pStyle w:val="Header"/>
      <w:jc w:val="right"/>
    </w:pPr>
    <w:r>
      <w:t xml:space="preserve">página </w:t>
    </w:r>
    <w:sdt>
      <w:sdtPr>
        <w:id w:val="991913215"/>
        <w:docPartObj>
          <w:docPartGallery w:val="Page Numbers (Top of Page)"/>
          <w:docPartUnique/>
        </w:docPartObj>
      </w:sdtPr>
      <w:sdtEndPr/>
      <w:sdtContent>
        <w:r>
          <w:fldChar w:fldCharType="begin"/>
        </w:r>
        <w:r>
          <w:instrText>PAGE   \* MERGEFORMAT</w:instrText>
        </w:r>
        <w:r>
          <w:fldChar w:fldCharType="separate"/>
        </w:r>
        <w:r w:rsidR="00BD6ED4">
          <w:rPr>
            <w:noProof/>
          </w:rPr>
          <w:t>4</w:t>
        </w:r>
        <w:r>
          <w:fldChar w:fldCharType="end"/>
        </w:r>
      </w:sdtContent>
    </w:sdt>
  </w:p>
  <w:p w:rsidR="005C0046" w:rsidRDefault="005C0046" w:rsidP="00AE7D7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FFFFFF89"/>
    <w:multiLevelType w:val="singleLevel"/>
    <w:tmpl w:val="1682CD6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9D2782"/>
    <w:multiLevelType w:val="hybridMultilevel"/>
    <w:tmpl w:val="A4FE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989563F"/>
    <w:multiLevelType w:val="hybridMultilevel"/>
    <w:tmpl w:val="0870F724"/>
    <w:lvl w:ilvl="0" w:tplc="C4D8280C">
      <w:start w:val="13"/>
      <w:numFmt w:val="bullet"/>
      <w:lvlText w:val="-"/>
      <w:lvlJc w:val="left"/>
      <w:pPr>
        <w:tabs>
          <w:tab w:val="num" w:pos="170"/>
        </w:tabs>
        <w:ind w:left="170" w:hanging="17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31EF48E0"/>
    <w:multiLevelType w:val="hybridMultilevel"/>
    <w:tmpl w:val="EF1A4CF6"/>
    <w:lvl w:ilvl="0" w:tplc="C4D8280C">
      <w:start w:val="13"/>
      <w:numFmt w:val="bullet"/>
      <w:lvlText w:val="-"/>
      <w:lvlJc w:val="left"/>
      <w:pPr>
        <w:tabs>
          <w:tab w:val="num" w:pos="170"/>
        </w:tabs>
        <w:ind w:left="170" w:hanging="17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A137C3"/>
    <w:multiLevelType w:val="hybridMultilevel"/>
    <w:tmpl w:val="CC823B68"/>
    <w:lvl w:ilvl="0" w:tplc="C4D8280C">
      <w:start w:val="13"/>
      <w:numFmt w:val="bullet"/>
      <w:lvlText w:val="-"/>
      <w:lvlJc w:val="left"/>
      <w:pPr>
        <w:tabs>
          <w:tab w:val="num" w:pos="170"/>
        </w:tabs>
        <w:ind w:left="170" w:hanging="170"/>
      </w:pPr>
      <w:rPr>
        <w:rFonts w:ascii="Arial" w:eastAsia="Times New Roman" w:hAnsi="Aria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0"/>
  </w:num>
  <w:num w:numId="4">
    <w:abstractNumId w:val="10"/>
  </w:num>
  <w:num w:numId="5">
    <w:abstractNumId w:val="2"/>
  </w:num>
  <w:num w:numId="6">
    <w:abstractNumId w:val="6"/>
  </w:num>
  <w:num w:numId="7">
    <w:abstractNumId w:val="8"/>
  </w:num>
  <w:num w:numId="8">
    <w:abstractNumId w:val="5"/>
  </w:num>
  <w:num w:numId="9">
    <w:abstractNumId w:val="7"/>
  </w:num>
  <w:num w:numId="10">
    <w:abstractNumId w:val="3"/>
  </w:num>
  <w:num w:numId="11">
    <w:abstractNumId w:val="1"/>
  </w:num>
  <w:num w:numId="12">
    <w:abstractNumId w:val="6"/>
  </w:num>
  <w:num w:numId="13">
    <w:abstractNumId w:val="6"/>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transmlp.wipo.int\TextBase TMs\Administrative\Meetings|transmlp.wipo.int\TextBase TMs\Administrative\Other|transmlp.wipo.int\TextBase TMs\Administrative\Publications|transmlp.wipo.int\TextBase TMs\Budget and Finance\Meetings|transmlp.wipo.int\TextBase TMs\Budget and Finance\Other|transmlp.wipo.int\TextBase TMs\Budget and Finance\Publications|transmlp.wipo.int\TextBase TMs\Copyright\Meetings|transmlp.wipo.int\TextBase TMs\Copyright\Other|transmlp.wipo.int\TextBase TMs\Copyright\Publications|transmlp.wipo.int\TextBase TMs\IP in General\Academy|transmlp.wipo.int\TextBase TMs\IP in General\Arbitration and Mediation|transmlp.wipo.int\TextBase TMs\IP in General\Meetings|transmlp.wipo.int\TextBase TMs\IP in General\Other|transmlp.wipo.int\TextBase TMs\IP in General\Press Room|transmlp.wipo.int\TextBase TMs\IP in General\Publications|transmlp.wipo.int\TextBase TMs\IP in General\SpeechDG2014|transmlp.wipo.int\TextBase TMs\Patents\Meetings|transmlp.wipo.int\TextBase TMs\Patents\Other|transmlp.wipo.int\TextBase TMs\Patents\Publications|transmlp.wipo.int\TextBase TMs\Trademarks\Meetings|transmlp.wipo.int\TextBase TMs\Trademarks\Other|transmlp.wipo.int\TextBase TMs\Trademarks\Publications|transmlp.wipo.int\TextBase TMs\Treaties\Model Laws|transmlp.wipo.int\TextBase TMs\Treaties\Other Laws and Agreements|transmlp.wipo.int\TextBase TMs\Treaties\WIPO-administered|transmlp.wipo.int\TextBase TMs\UPOV\Meetings|transmlp.wipo.int\TextBase TMs\UPOV\Other|transmlp.wipo.int\TextBase TMs\UPOV\Publications|transmlp.wipo.int\TextBase TMs\UPOV\Technical Guidelines|transmlp.wipo.int\TextBase TMs\WorkspaceETS\Test|transmlp.wipo.int\TextBase TMs\WorkspaceRTS\Job 35339|transmlp.wipo.int\TextBase TMs\WorkspaceSTS\EN-ES\Administrative\Meetings|transmlp.wipo.int\TextBase TMs\WorkspaceSTS\EN-ES\Administrative\Organigrama|transmlp.wipo.int\TextBase TMs\WorkspaceSTS\EN-ES\Administrative\Other|transmlp.wipo.int\TextBase TMs\WorkspaceSTS\EN-ES\Administrative\Publications|transmlp.wipo.int\TextBase TMs\WorkspaceSTS\EN-ES\Budget and Finance\Meetings|transmlp.wipo.int\TextBase TMs\WorkspaceSTS\EN-ES\Budget and Finance\Other|transmlp.wipo.int\TextBase TMs\WorkspaceSTS\EN-ES\Budget and Finance\Política de inversiones|transmlp.wipo.int\TextBase TMs\WorkspaceSTS\EN-ES\Budget and Finance\Publications|transmlp.wipo.int\TextBase TMs\WorkspaceSTS\EN-ES\Copyright\Meetings|transmlp.wipo.int\TextBase TMs\WorkspaceSTS\EN-ES\Copyright\Other|transmlp.wipo.int\TextBase TMs\WorkspaceSTS\EN-ES\Copyright\Publications|transmlp.wipo.int\TextBase TMs\WorkspaceSTS\EN-ES\Glossaries\EN-ES|transmlp.wipo.int\TextBase TMs\WorkspaceSTS\EN-ES\Glossaries\Países|transmlp.wipo.int\TextBase TMs\WorkspaceSTS\EN-ES\IP in General\Academy|transmlp.wipo.int\TextBase TMs\WorkspaceSTS\EN-ES\IP in General\Arbitration and Mediation|transmlp.wipo.int\TextBase TMs\WorkspaceSTS\EN-ES\IP in General\Meetings|transmlp.wipo.int\TextBase TMs\WorkspaceSTS\EN-ES\IP in General\Other|transmlp.wipo.int\TextBase TMs\WorkspaceSTS\EN-ES\IP in General\Press Room|transmlp.wipo.int\TextBase TMs\WorkspaceSTS\EN-ES\IP in General\Publications|transmlp.wipo.int\TextBase TMs\WorkspaceSTS\EN-ES\Patents\Meetings|transmlp.wipo.int\TextBase TMs\WorkspaceSTS\EN-ES\Patents\Other|transmlp.wipo.int\TextBase TMs\WorkspaceSTS\EN-ES\Patents\Publications|transmlp.wipo.int\TextBase TMs\WorkspaceSTS\EN-ES\Trademarks\Documentos conferencia diplomática 2015|transmlp.wipo.int\TextBase TMs\WorkspaceSTS\EN-ES\Trademarks\Meetings|transmlp.wipo.int\TextBase TMs\WorkspaceSTS\EN-ES\Trademarks\Other|transmlp.wipo.int\TextBase TMs\WorkspaceSTS\EN-ES\Trademarks\Publications|transmlp.wipo.int\TextBase TMs\WorkspaceSTS\EN-ES\Treaties\Model Laws|transmlp.wipo.int\TextBase TMs\WorkspaceSTS\EN-ES\Treaties\Other Laws and Agreements|transmlp.wipo.int\TextBase TMs\WorkspaceSTS\EN-ES\Treaties\WIPO-administered|transmlp.wipo.int\TextBase TMs\WorkspaceSTS\EN-ES\UPOV\Meetings|transmlp.wipo.int\TextBase TMs\WorkspaceSTS\EN-ES\UPOV\Other|transmlp.wipo.int\TextBase TMs\WorkspaceSTS\EN-ES\UPOV\Publications|transmlp.wipo.int\TextBase TMs\WorkspaceSTS\EN-ES\UPOV\Technical Guidelines|transmlp.wipo.int\TextBase TMs\WorkspaceSTS\EN-ES\UPOV\TGP_7"/>
    <w:docVar w:name="TextBaseURL" w:val="empty"/>
    <w:docVar w:name="UILng" w:val="en"/>
  </w:docVars>
  <w:rsids>
    <w:rsidRoot w:val="00E568AD"/>
    <w:rsid w:val="000062D7"/>
    <w:rsid w:val="00010686"/>
    <w:rsid w:val="00025C25"/>
    <w:rsid w:val="00026872"/>
    <w:rsid w:val="000361BB"/>
    <w:rsid w:val="00041219"/>
    <w:rsid w:val="00051C51"/>
    <w:rsid w:val="00052915"/>
    <w:rsid w:val="00054E52"/>
    <w:rsid w:val="00086F5E"/>
    <w:rsid w:val="000B48DF"/>
    <w:rsid w:val="000E3BB3"/>
    <w:rsid w:val="000F5E56"/>
    <w:rsid w:val="000F7FD8"/>
    <w:rsid w:val="00100438"/>
    <w:rsid w:val="0010759E"/>
    <w:rsid w:val="0011110D"/>
    <w:rsid w:val="00122D51"/>
    <w:rsid w:val="001362EE"/>
    <w:rsid w:val="00147096"/>
    <w:rsid w:val="0014763F"/>
    <w:rsid w:val="00152768"/>
    <w:rsid w:val="00152CEA"/>
    <w:rsid w:val="00166757"/>
    <w:rsid w:val="001832A6"/>
    <w:rsid w:val="0019695A"/>
    <w:rsid w:val="001C486A"/>
    <w:rsid w:val="001D7BDE"/>
    <w:rsid w:val="002466B9"/>
    <w:rsid w:val="00261101"/>
    <w:rsid w:val="00262192"/>
    <w:rsid w:val="002634C4"/>
    <w:rsid w:val="002772DC"/>
    <w:rsid w:val="0029616E"/>
    <w:rsid w:val="002E0F47"/>
    <w:rsid w:val="002F4E68"/>
    <w:rsid w:val="0033166C"/>
    <w:rsid w:val="00354647"/>
    <w:rsid w:val="00377273"/>
    <w:rsid w:val="00381BBF"/>
    <w:rsid w:val="00383405"/>
    <w:rsid w:val="003845C1"/>
    <w:rsid w:val="00387287"/>
    <w:rsid w:val="003930FF"/>
    <w:rsid w:val="003C6A94"/>
    <w:rsid w:val="003C72B1"/>
    <w:rsid w:val="003E48F1"/>
    <w:rsid w:val="003F347A"/>
    <w:rsid w:val="00414F35"/>
    <w:rsid w:val="00423E3E"/>
    <w:rsid w:val="00427AF4"/>
    <w:rsid w:val="0045231F"/>
    <w:rsid w:val="00453C07"/>
    <w:rsid w:val="004647DA"/>
    <w:rsid w:val="0047693D"/>
    <w:rsid w:val="00477808"/>
    <w:rsid w:val="00477D6B"/>
    <w:rsid w:val="004804AD"/>
    <w:rsid w:val="0048609A"/>
    <w:rsid w:val="004A6C37"/>
    <w:rsid w:val="004B24FD"/>
    <w:rsid w:val="004E05CE"/>
    <w:rsid w:val="004E297D"/>
    <w:rsid w:val="004E4456"/>
    <w:rsid w:val="004F04AB"/>
    <w:rsid w:val="005147A1"/>
    <w:rsid w:val="005332F0"/>
    <w:rsid w:val="0054490B"/>
    <w:rsid w:val="0055013B"/>
    <w:rsid w:val="00562713"/>
    <w:rsid w:val="00571B99"/>
    <w:rsid w:val="00581AA9"/>
    <w:rsid w:val="00596C1F"/>
    <w:rsid w:val="005A7C9B"/>
    <w:rsid w:val="005B57D2"/>
    <w:rsid w:val="005C0046"/>
    <w:rsid w:val="005C189B"/>
    <w:rsid w:val="005C4C53"/>
    <w:rsid w:val="005C509E"/>
    <w:rsid w:val="005D41B9"/>
    <w:rsid w:val="006044F6"/>
    <w:rsid w:val="00605827"/>
    <w:rsid w:val="0061248D"/>
    <w:rsid w:val="0063531B"/>
    <w:rsid w:val="006467CC"/>
    <w:rsid w:val="006630FB"/>
    <w:rsid w:val="00675021"/>
    <w:rsid w:val="006A06C6"/>
    <w:rsid w:val="006C6FA0"/>
    <w:rsid w:val="006D5F8C"/>
    <w:rsid w:val="006E2450"/>
    <w:rsid w:val="006F17AD"/>
    <w:rsid w:val="006F26B0"/>
    <w:rsid w:val="00711C96"/>
    <w:rsid w:val="007135EC"/>
    <w:rsid w:val="007224C8"/>
    <w:rsid w:val="00736E51"/>
    <w:rsid w:val="007378AE"/>
    <w:rsid w:val="00741C87"/>
    <w:rsid w:val="007466F9"/>
    <w:rsid w:val="0075535C"/>
    <w:rsid w:val="00764930"/>
    <w:rsid w:val="0077159D"/>
    <w:rsid w:val="0078639D"/>
    <w:rsid w:val="00794754"/>
    <w:rsid w:val="00794BE2"/>
    <w:rsid w:val="0079514B"/>
    <w:rsid w:val="007A5748"/>
    <w:rsid w:val="007A61B9"/>
    <w:rsid w:val="007B71FE"/>
    <w:rsid w:val="007C38FA"/>
    <w:rsid w:val="007D18CA"/>
    <w:rsid w:val="007D781E"/>
    <w:rsid w:val="007D7ACB"/>
    <w:rsid w:val="007E663E"/>
    <w:rsid w:val="0080240D"/>
    <w:rsid w:val="00815082"/>
    <w:rsid w:val="00815928"/>
    <w:rsid w:val="008834F7"/>
    <w:rsid w:val="0088395E"/>
    <w:rsid w:val="00893E2F"/>
    <w:rsid w:val="008B2CC1"/>
    <w:rsid w:val="008C19FB"/>
    <w:rsid w:val="008E6BD6"/>
    <w:rsid w:val="008F5E04"/>
    <w:rsid w:val="0090731E"/>
    <w:rsid w:val="009561BD"/>
    <w:rsid w:val="00966A22"/>
    <w:rsid w:val="00970ABD"/>
    <w:rsid w:val="00970F37"/>
    <w:rsid w:val="00972F03"/>
    <w:rsid w:val="0097597D"/>
    <w:rsid w:val="0099710D"/>
    <w:rsid w:val="009A0C8B"/>
    <w:rsid w:val="009B6241"/>
    <w:rsid w:val="009B7175"/>
    <w:rsid w:val="009C7240"/>
    <w:rsid w:val="009D6845"/>
    <w:rsid w:val="00A0223A"/>
    <w:rsid w:val="00A02251"/>
    <w:rsid w:val="00A05B8B"/>
    <w:rsid w:val="00A1674E"/>
    <w:rsid w:val="00A16FC0"/>
    <w:rsid w:val="00A32C9E"/>
    <w:rsid w:val="00A426E2"/>
    <w:rsid w:val="00A512DC"/>
    <w:rsid w:val="00A558C7"/>
    <w:rsid w:val="00A77BD1"/>
    <w:rsid w:val="00A80DAF"/>
    <w:rsid w:val="00AB613D"/>
    <w:rsid w:val="00AE7D7D"/>
    <w:rsid w:val="00AE7F20"/>
    <w:rsid w:val="00B1097D"/>
    <w:rsid w:val="00B11D34"/>
    <w:rsid w:val="00B4156D"/>
    <w:rsid w:val="00B65A0A"/>
    <w:rsid w:val="00B67CDC"/>
    <w:rsid w:val="00B72D36"/>
    <w:rsid w:val="00BC4164"/>
    <w:rsid w:val="00BC51EE"/>
    <w:rsid w:val="00BD2DCC"/>
    <w:rsid w:val="00BD6ED4"/>
    <w:rsid w:val="00BE22F2"/>
    <w:rsid w:val="00C02133"/>
    <w:rsid w:val="00C14AFB"/>
    <w:rsid w:val="00C42171"/>
    <w:rsid w:val="00C7091A"/>
    <w:rsid w:val="00C73DD2"/>
    <w:rsid w:val="00C814D6"/>
    <w:rsid w:val="00C90559"/>
    <w:rsid w:val="00C90AD0"/>
    <w:rsid w:val="00CA2251"/>
    <w:rsid w:val="00CB71E7"/>
    <w:rsid w:val="00CC4678"/>
    <w:rsid w:val="00CD1745"/>
    <w:rsid w:val="00CF18BF"/>
    <w:rsid w:val="00D13CB8"/>
    <w:rsid w:val="00D14863"/>
    <w:rsid w:val="00D56C7C"/>
    <w:rsid w:val="00D66CA9"/>
    <w:rsid w:val="00D71B4D"/>
    <w:rsid w:val="00D90289"/>
    <w:rsid w:val="00D93D55"/>
    <w:rsid w:val="00DC4C60"/>
    <w:rsid w:val="00DC4CFB"/>
    <w:rsid w:val="00E0079A"/>
    <w:rsid w:val="00E25E10"/>
    <w:rsid w:val="00E444DA"/>
    <w:rsid w:val="00E45C84"/>
    <w:rsid w:val="00E504E5"/>
    <w:rsid w:val="00E568AD"/>
    <w:rsid w:val="00E65206"/>
    <w:rsid w:val="00EB7A3E"/>
    <w:rsid w:val="00EC401A"/>
    <w:rsid w:val="00EC73BE"/>
    <w:rsid w:val="00EE6517"/>
    <w:rsid w:val="00EF19C3"/>
    <w:rsid w:val="00EF530A"/>
    <w:rsid w:val="00EF6622"/>
    <w:rsid w:val="00F012D2"/>
    <w:rsid w:val="00F0485B"/>
    <w:rsid w:val="00F368E2"/>
    <w:rsid w:val="00F46A9D"/>
    <w:rsid w:val="00F55408"/>
    <w:rsid w:val="00F66152"/>
    <w:rsid w:val="00F745C5"/>
    <w:rsid w:val="00F80845"/>
    <w:rsid w:val="00F84474"/>
    <w:rsid w:val="00F85424"/>
    <w:rsid w:val="00F92910"/>
    <w:rsid w:val="00FA0F0D"/>
    <w:rsid w:val="00FB218B"/>
    <w:rsid w:val="00FD59D1"/>
    <w:rsid w:val="00FF4E00"/>
  </w:rsids>
  <m:mathPr>
    <m:mathFont m:val="Cambria Math"/>
    <m:brkBin m:val="before"/>
    <m:brkBinSub m:val="--"/>
    <m:smallFrac m:val="0"/>
    <m:dispDef/>
    <m:lMargin m:val="0"/>
    <m:rMargin m:val="0"/>
    <m:defJc m:val="centerGroup"/>
    <m:wrapIndent m:val="1440"/>
    <m:intLim m:val="subSup"/>
    <m:naryLim m:val="undOvr"/>
  </m:mathPr>
  <w:themeFontLang w:val="en-US" w:eastAsia="zh-CN"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B218B"/>
    <w:rPr>
      <w:rFonts w:ascii="Tahoma" w:hAnsi="Tahoma" w:cs="Tahoma"/>
      <w:sz w:val="16"/>
      <w:szCs w:val="16"/>
    </w:rPr>
  </w:style>
  <w:style w:type="character" w:customStyle="1" w:styleId="BalloonTextChar">
    <w:name w:val="Balloon Text Char"/>
    <w:basedOn w:val="DefaultParagraphFont"/>
    <w:link w:val="BalloonText"/>
    <w:rsid w:val="00FB218B"/>
    <w:rPr>
      <w:rFonts w:ascii="Tahoma" w:eastAsia="SimSun" w:hAnsi="Tahoma" w:cs="Tahoma"/>
      <w:sz w:val="16"/>
      <w:szCs w:val="16"/>
      <w:lang w:val="es-ES"/>
    </w:rPr>
  </w:style>
  <w:style w:type="paragraph" w:styleId="NormalWeb">
    <w:name w:val="Normal (Web)"/>
    <w:basedOn w:val="Normal"/>
    <w:uiPriority w:val="99"/>
    <w:unhideWhenUsed/>
    <w:rsid w:val="006F17AD"/>
    <w:pPr>
      <w:spacing w:before="100" w:beforeAutospacing="1" w:after="100" w:afterAutospacing="1"/>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6F17AD"/>
    <w:pPr>
      <w:ind w:left="720"/>
      <w:contextualSpacing/>
    </w:pPr>
    <w:rPr>
      <w:rFonts w:ascii="Times New Roman" w:eastAsia="Times New Roman" w:hAnsi="Times New Roman" w:cs="Times New Roman"/>
      <w:sz w:val="24"/>
      <w:szCs w:val="24"/>
      <w:lang w:val="en-US" w:eastAsia="en-US"/>
    </w:rPr>
  </w:style>
  <w:style w:type="paragraph" w:customStyle="1" w:styleId="BodyText1">
    <w:name w:val="Body Text1"/>
    <w:basedOn w:val="Normal"/>
    <w:rsid w:val="006F17AD"/>
    <w:pPr>
      <w:spacing w:before="120" w:after="120"/>
    </w:pPr>
    <w:rPr>
      <w:rFonts w:eastAsia="Times New Roman"/>
      <w:sz w:val="18"/>
      <w:szCs w:val="24"/>
      <w:lang w:val="en-US" w:eastAsia="en-US"/>
    </w:rPr>
  </w:style>
  <w:style w:type="table" w:styleId="TableGrid">
    <w:name w:val="Table Grid"/>
    <w:basedOn w:val="TableNormal"/>
    <w:rsid w:val="006F17A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6F17AD"/>
    <w:rPr>
      <w:vertAlign w:val="superscript"/>
    </w:rPr>
  </w:style>
  <w:style w:type="character" w:styleId="CommentReference">
    <w:name w:val="annotation reference"/>
    <w:rsid w:val="006F17AD"/>
    <w:rPr>
      <w:sz w:val="16"/>
      <w:szCs w:val="16"/>
    </w:rPr>
  </w:style>
  <w:style w:type="paragraph" w:styleId="CommentSubject">
    <w:name w:val="annotation subject"/>
    <w:basedOn w:val="CommentText"/>
    <w:next w:val="CommentText"/>
    <w:link w:val="CommentSubjectChar"/>
    <w:rsid w:val="006F17AD"/>
    <w:rPr>
      <w:b/>
      <w:bCs/>
      <w:sz w:val="20"/>
      <w:lang w:val="en-US"/>
    </w:rPr>
  </w:style>
  <w:style w:type="character" w:customStyle="1" w:styleId="CommentTextChar">
    <w:name w:val="Comment Text Char"/>
    <w:basedOn w:val="DefaultParagraphFont"/>
    <w:link w:val="CommentText"/>
    <w:semiHidden/>
    <w:rsid w:val="006F17AD"/>
    <w:rPr>
      <w:rFonts w:ascii="Arial" w:eastAsia="SimSun" w:hAnsi="Arial" w:cs="Arial"/>
      <w:sz w:val="18"/>
      <w:lang w:val="es-ES"/>
    </w:rPr>
  </w:style>
  <w:style w:type="character" w:customStyle="1" w:styleId="CommentSubjectChar">
    <w:name w:val="Comment Subject Char"/>
    <w:basedOn w:val="CommentTextChar"/>
    <w:link w:val="CommentSubject"/>
    <w:rsid w:val="006F17AD"/>
    <w:rPr>
      <w:rFonts w:ascii="Arial" w:eastAsia="SimSun" w:hAnsi="Arial" w:cs="Arial"/>
      <w:b/>
      <w:bCs/>
      <w:sz w:val="18"/>
      <w:lang w:val="es-ES"/>
    </w:rPr>
  </w:style>
  <w:style w:type="paragraph" w:customStyle="1" w:styleId="numb0">
    <w:name w:val="numb0"/>
    <w:basedOn w:val="Normal"/>
    <w:link w:val="numb0Char"/>
    <w:rsid w:val="006F17AD"/>
    <w:pPr>
      <w:ind w:right="96"/>
    </w:pPr>
    <w:rPr>
      <w:rFonts w:ascii="Times New Roman" w:eastAsia="Times New Roman" w:hAnsi="Times New Roman" w:cs="Times New Roman"/>
      <w:sz w:val="24"/>
      <w:lang w:val="en-US" w:eastAsia="en-US"/>
    </w:rPr>
  </w:style>
  <w:style w:type="character" w:customStyle="1" w:styleId="numb0Char">
    <w:name w:val="numb0 Char"/>
    <w:link w:val="numb0"/>
    <w:rsid w:val="006F17AD"/>
    <w:rPr>
      <w:sz w:val="24"/>
      <w:lang w:eastAsia="en-US"/>
    </w:rPr>
  </w:style>
  <w:style w:type="character" w:customStyle="1" w:styleId="DecisionInvitingParaChar">
    <w:name w:val="Decision Inviting Para. Char"/>
    <w:link w:val="DecisionInvitingPara"/>
    <w:locked/>
    <w:rsid w:val="006F17AD"/>
    <w:rPr>
      <w:rFonts w:ascii="Arial" w:hAnsi="Arial" w:cs="Arial"/>
      <w:i/>
    </w:rPr>
  </w:style>
  <w:style w:type="paragraph" w:customStyle="1" w:styleId="DecisionInvitingPara">
    <w:name w:val="Decision Inviting Para."/>
    <w:basedOn w:val="Normal"/>
    <w:link w:val="DecisionInvitingParaChar"/>
    <w:rsid w:val="006F17AD"/>
    <w:pPr>
      <w:spacing w:after="120" w:line="260" w:lineRule="atLeast"/>
      <w:ind w:left="5534"/>
      <w:contextualSpacing/>
    </w:pPr>
    <w:rPr>
      <w:rFonts w:eastAsia="Times New Roman"/>
      <w:i/>
      <w:sz w:val="20"/>
      <w:lang w:val="en-US"/>
    </w:rPr>
  </w:style>
  <w:style w:type="paragraph" w:customStyle="1" w:styleId="Default">
    <w:name w:val="Default"/>
    <w:rsid w:val="006F17AD"/>
    <w:pPr>
      <w:autoSpaceDE w:val="0"/>
      <w:autoSpaceDN w:val="0"/>
      <w:adjustRightInd w:val="0"/>
    </w:pPr>
    <w:rPr>
      <w:rFonts w:ascii="Arial" w:hAnsi="Arial" w:cs="Arial"/>
      <w:color w:val="000000"/>
      <w:sz w:val="24"/>
      <w:szCs w:val="24"/>
      <w:lang w:eastAsia="en-US"/>
    </w:rPr>
  </w:style>
  <w:style w:type="paragraph" w:styleId="ListBullet">
    <w:name w:val="List Bullet"/>
    <w:basedOn w:val="Normal"/>
    <w:rsid w:val="003C6A94"/>
    <w:pPr>
      <w:numPr>
        <w:numId w:val="11"/>
      </w:numPr>
      <w:contextualSpacing/>
    </w:pPr>
  </w:style>
  <w:style w:type="character" w:customStyle="1" w:styleId="HeaderChar">
    <w:name w:val="Header Char"/>
    <w:basedOn w:val="DefaultParagraphFont"/>
    <w:link w:val="Header"/>
    <w:uiPriority w:val="99"/>
    <w:rsid w:val="00BC51EE"/>
    <w:rPr>
      <w:rFonts w:ascii="Arial" w:eastAsia="SimSun" w:hAnsi="Arial" w:cs="Arial"/>
      <w:sz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B218B"/>
    <w:rPr>
      <w:rFonts w:ascii="Tahoma" w:hAnsi="Tahoma" w:cs="Tahoma"/>
      <w:sz w:val="16"/>
      <w:szCs w:val="16"/>
    </w:rPr>
  </w:style>
  <w:style w:type="character" w:customStyle="1" w:styleId="BalloonTextChar">
    <w:name w:val="Balloon Text Char"/>
    <w:basedOn w:val="DefaultParagraphFont"/>
    <w:link w:val="BalloonText"/>
    <w:rsid w:val="00FB218B"/>
    <w:rPr>
      <w:rFonts w:ascii="Tahoma" w:eastAsia="SimSun" w:hAnsi="Tahoma" w:cs="Tahoma"/>
      <w:sz w:val="16"/>
      <w:szCs w:val="16"/>
      <w:lang w:val="es-ES"/>
    </w:rPr>
  </w:style>
  <w:style w:type="paragraph" w:styleId="NormalWeb">
    <w:name w:val="Normal (Web)"/>
    <w:basedOn w:val="Normal"/>
    <w:uiPriority w:val="99"/>
    <w:unhideWhenUsed/>
    <w:rsid w:val="006F17AD"/>
    <w:pPr>
      <w:spacing w:before="100" w:beforeAutospacing="1" w:after="100" w:afterAutospacing="1"/>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6F17AD"/>
    <w:pPr>
      <w:ind w:left="720"/>
      <w:contextualSpacing/>
    </w:pPr>
    <w:rPr>
      <w:rFonts w:ascii="Times New Roman" w:eastAsia="Times New Roman" w:hAnsi="Times New Roman" w:cs="Times New Roman"/>
      <w:sz w:val="24"/>
      <w:szCs w:val="24"/>
      <w:lang w:val="en-US" w:eastAsia="en-US"/>
    </w:rPr>
  </w:style>
  <w:style w:type="paragraph" w:customStyle="1" w:styleId="BodyText1">
    <w:name w:val="Body Text1"/>
    <w:basedOn w:val="Normal"/>
    <w:rsid w:val="006F17AD"/>
    <w:pPr>
      <w:spacing w:before="120" w:after="120"/>
    </w:pPr>
    <w:rPr>
      <w:rFonts w:eastAsia="Times New Roman"/>
      <w:sz w:val="18"/>
      <w:szCs w:val="24"/>
      <w:lang w:val="en-US" w:eastAsia="en-US"/>
    </w:rPr>
  </w:style>
  <w:style w:type="table" w:styleId="TableGrid">
    <w:name w:val="Table Grid"/>
    <w:basedOn w:val="TableNormal"/>
    <w:rsid w:val="006F17A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6F17AD"/>
    <w:rPr>
      <w:vertAlign w:val="superscript"/>
    </w:rPr>
  </w:style>
  <w:style w:type="character" w:styleId="CommentReference">
    <w:name w:val="annotation reference"/>
    <w:rsid w:val="006F17AD"/>
    <w:rPr>
      <w:sz w:val="16"/>
      <w:szCs w:val="16"/>
    </w:rPr>
  </w:style>
  <w:style w:type="paragraph" w:styleId="CommentSubject">
    <w:name w:val="annotation subject"/>
    <w:basedOn w:val="CommentText"/>
    <w:next w:val="CommentText"/>
    <w:link w:val="CommentSubjectChar"/>
    <w:rsid w:val="006F17AD"/>
    <w:rPr>
      <w:b/>
      <w:bCs/>
      <w:sz w:val="20"/>
      <w:lang w:val="en-US"/>
    </w:rPr>
  </w:style>
  <w:style w:type="character" w:customStyle="1" w:styleId="CommentTextChar">
    <w:name w:val="Comment Text Char"/>
    <w:basedOn w:val="DefaultParagraphFont"/>
    <w:link w:val="CommentText"/>
    <w:semiHidden/>
    <w:rsid w:val="006F17AD"/>
    <w:rPr>
      <w:rFonts w:ascii="Arial" w:eastAsia="SimSun" w:hAnsi="Arial" w:cs="Arial"/>
      <w:sz w:val="18"/>
      <w:lang w:val="es-ES"/>
    </w:rPr>
  </w:style>
  <w:style w:type="character" w:customStyle="1" w:styleId="CommentSubjectChar">
    <w:name w:val="Comment Subject Char"/>
    <w:basedOn w:val="CommentTextChar"/>
    <w:link w:val="CommentSubject"/>
    <w:rsid w:val="006F17AD"/>
    <w:rPr>
      <w:rFonts w:ascii="Arial" w:eastAsia="SimSun" w:hAnsi="Arial" w:cs="Arial"/>
      <w:b/>
      <w:bCs/>
      <w:sz w:val="18"/>
      <w:lang w:val="es-ES"/>
    </w:rPr>
  </w:style>
  <w:style w:type="paragraph" w:customStyle="1" w:styleId="numb0">
    <w:name w:val="numb0"/>
    <w:basedOn w:val="Normal"/>
    <w:link w:val="numb0Char"/>
    <w:rsid w:val="006F17AD"/>
    <w:pPr>
      <w:ind w:right="96"/>
    </w:pPr>
    <w:rPr>
      <w:rFonts w:ascii="Times New Roman" w:eastAsia="Times New Roman" w:hAnsi="Times New Roman" w:cs="Times New Roman"/>
      <w:sz w:val="24"/>
      <w:lang w:val="en-US" w:eastAsia="en-US"/>
    </w:rPr>
  </w:style>
  <w:style w:type="character" w:customStyle="1" w:styleId="numb0Char">
    <w:name w:val="numb0 Char"/>
    <w:link w:val="numb0"/>
    <w:rsid w:val="006F17AD"/>
    <w:rPr>
      <w:sz w:val="24"/>
      <w:lang w:eastAsia="en-US"/>
    </w:rPr>
  </w:style>
  <w:style w:type="character" w:customStyle="1" w:styleId="DecisionInvitingParaChar">
    <w:name w:val="Decision Inviting Para. Char"/>
    <w:link w:val="DecisionInvitingPara"/>
    <w:locked/>
    <w:rsid w:val="006F17AD"/>
    <w:rPr>
      <w:rFonts w:ascii="Arial" w:hAnsi="Arial" w:cs="Arial"/>
      <w:i/>
    </w:rPr>
  </w:style>
  <w:style w:type="paragraph" w:customStyle="1" w:styleId="DecisionInvitingPara">
    <w:name w:val="Decision Inviting Para."/>
    <w:basedOn w:val="Normal"/>
    <w:link w:val="DecisionInvitingParaChar"/>
    <w:rsid w:val="006F17AD"/>
    <w:pPr>
      <w:spacing w:after="120" w:line="260" w:lineRule="atLeast"/>
      <w:ind w:left="5534"/>
      <w:contextualSpacing/>
    </w:pPr>
    <w:rPr>
      <w:rFonts w:eastAsia="Times New Roman"/>
      <w:i/>
      <w:sz w:val="20"/>
      <w:lang w:val="en-US"/>
    </w:rPr>
  </w:style>
  <w:style w:type="paragraph" w:customStyle="1" w:styleId="Default">
    <w:name w:val="Default"/>
    <w:rsid w:val="006F17AD"/>
    <w:pPr>
      <w:autoSpaceDE w:val="0"/>
      <w:autoSpaceDN w:val="0"/>
      <w:adjustRightInd w:val="0"/>
    </w:pPr>
    <w:rPr>
      <w:rFonts w:ascii="Arial" w:hAnsi="Arial" w:cs="Arial"/>
      <w:color w:val="000000"/>
      <w:sz w:val="24"/>
      <w:szCs w:val="24"/>
      <w:lang w:eastAsia="en-US"/>
    </w:rPr>
  </w:style>
  <w:style w:type="paragraph" w:styleId="ListBullet">
    <w:name w:val="List Bullet"/>
    <w:basedOn w:val="Normal"/>
    <w:rsid w:val="003C6A94"/>
    <w:pPr>
      <w:numPr>
        <w:numId w:val="11"/>
      </w:numPr>
      <w:contextualSpacing/>
    </w:pPr>
  </w:style>
  <w:style w:type="character" w:customStyle="1" w:styleId="HeaderChar">
    <w:name w:val="Header Char"/>
    <w:basedOn w:val="DefaultParagraphFont"/>
    <w:link w:val="Header"/>
    <w:uiPriority w:val="99"/>
    <w:rsid w:val="00BC51EE"/>
    <w:rPr>
      <w:rFonts w:ascii="Arial" w:eastAsia="SimSun" w:hAnsi="Arial" w:cs="Arial"/>
      <w:sz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13302">
      <w:bodyDiv w:val="1"/>
      <w:marLeft w:val="0"/>
      <w:marRight w:val="0"/>
      <w:marTop w:val="0"/>
      <w:marBottom w:val="0"/>
      <w:divBdr>
        <w:top w:val="none" w:sz="0" w:space="0" w:color="auto"/>
        <w:left w:val="none" w:sz="0" w:space="0" w:color="auto"/>
        <w:bottom w:val="none" w:sz="0" w:space="0" w:color="auto"/>
        <w:right w:val="none" w:sz="0" w:space="0" w:color="auto"/>
      </w:divBdr>
    </w:div>
    <w:div w:id="695932439">
      <w:bodyDiv w:val="1"/>
      <w:marLeft w:val="0"/>
      <w:marRight w:val="0"/>
      <w:marTop w:val="0"/>
      <w:marBottom w:val="0"/>
      <w:divBdr>
        <w:top w:val="none" w:sz="0" w:space="0" w:color="auto"/>
        <w:left w:val="none" w:sz="0" w:space="0" w:color="auto"/>
        <w:bottom w:val="none" w:sz="0" w:space="0" w:color="auto"/>
        <w:right w:val="none" w:sz="0" w:space="0" w:color="auto"/>
      </w:divBdr>
    </w:div>
    <w:div w:id="20376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I:\ORGHD\SHARED\HPD\Templates\02_Templates_en_cours\2015\PBC%2024(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6BE1D-9E17-4E3B-9076-6BDD7C1B1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PBC 24(S)</Template>
  <TotalTime>1</TotalTime>
  <Pages>17</Pages>
  <Words>7621</Words>
  <Characters>43441</Characters>
  <Application>Microsoft Office Word</Application>
  <DocSecurity>4</DocSecurity>
  <Lines>362</Lines>
  <Paragraphs>101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WO/PBC/24/14</vt:lpstr>
      <vt:lpstr>WO/PBC/24/14</vt:lpstr>
    </vt:vector>
  </TitlesOfParts>
  <Company>WIPO</Company>
  <LinksUpToDate>false</LinksUpToDate>
  <CharactersWithSpaces>50961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WO/PBC/24/14</dc:title>
  <dc:creator>LOPEZ OLIVARES Dolores</dc:creator>
  <dc:description>MM -  8/7/2015</dc:description>
  <cp:lastModifiedBy>NETTER Iza</cp:lastModifiedBy>
  <cp:revision>2</cp:revision>
  <cp:lastPrinted>2015-07-15T07:10:00Z</cp:lastPrinted>
  <dcterms:created xsi:type="dcterms:W3CDTF">2015-07-15T07:11:00Z</dcterms:created>
  <dcterms:modified xsi:type="dcterms:W3CDTF">2015-07-15T07:11:00Z</dcterms:modified>
</cp:coreProperties>
</file>