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00C5A" w:rsidTr="00361450">
        <w:tc>
          <w:tcPr>
            <w:tcW w:w="4513" w:type="dxa"/>
            <w:tcBorders>
              <w:bottom w:val="single" w:sz="4" w:space="0" w:color="auto"/>
            </w:tcBorders>
            <w:tcMar>
              <w:bottom w:w="170" w:type="dxa"/>
            </w:tcMar>
          </w:tcPr>
          <w:p w:rsidR="00EC4E49" w:rsidRPr="00200C5A" w:rsidRDefault="00EC4E49" w:rsidP="00916EE2">
            <w:pPr>
              <w:rPr>
                <w:lang w:val="es-ES"/>
              </w:rPr>
            </w:pPr>
          </w:p>
        </w:tc>
        <w:tc>
          <w:tcPr>
            <w:tcW w:w="4337" w:type="dxa"/>
            <w:tcBorders>
              <w:bottom w:val="single" w:sz="4" w:space="0" w:color="auto"/>
            </w:tcBorders>
            <w:tcMar>
              <w:left w:w="0" w:type="dxa"/>
              <w:right w:w="0" w:type="dxa"/>
            </w:tcMar>
          </w:tcPr>
          <w:p w:rsidR="00EC4E49" w:rsidRPr="00200C5A" w:rsidRDefault="005F728A" w:rsidP="00916EE2">
            <w:pPr>
              <w:rPr>
                <w:lang w:val="es-ES"/>
              </w:rPr>
            </w:pPr>
            <w:r w:rsidRPr="00200C5A">
              <w:rPr>
                <w:noProof/>
                <w:lang w:val="es-ES" w:eastAsia="en-US"/>
              </w:rPr>
              <w:drawing>
                <wp:inline distT="0" distB="0" distL="0" distR="0" wp14:anchorId="7327FB70" wp14:editId="5FE5F651">
                  <wp:extent cx="1858010" cy="1324610"/>
                  <wp:effectExtent l="0" t="0" r="8890" b="8890"/>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00C5A" w:rsidRDefault="005F728A" w:rsidP="005F728A">
            <w:pPr>
              <w:jc w:val="right"/>
              <w:rPr>
                <w:lang w:val="es-ES"/>
              </w:rPr>
            </w:pPr>
            <w:r w:rsidRPr="00200C5A">
              <w:rPr>
                <w:b/>
                <w:sz w:val="40"/>
                <w:szCs w:val="40"/>
                <w:lang w:val="es-ES"/>
              </w:rPr>
              <w:t>S</w:t>
            </w:r>
          </w:p>
        </w:tc>
      </w:tr>
      <w:tr w:rsidR="008B2CC1" w:rsidRPr="00200C5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00C5A" w:rsidRDefault="005179AE" w:rsidP="00916EE2">
            <w:pPr>
              <w:jc w:val="right"/>
              <w:rPr>
                <w:rFonts w:ascii="Arial Black" w:hAnsi="Arial Black"/>
                <w:caps/>
                <w:sz w:val="15"/>
                <w:lang w:val="es-ES"/>
              </w:rPr>
            </w:pPr>
            <w:r w:rsidRPr="00200C5A">
              <w:rPr>
                <w:rFonts w:ascii="Arial Black" w:hAnsi="Arial Black"/>
                <w:caps/>
                <w:sz w:val="15"/>
                <w:lang w:val="es-ES"/>
              </w:rPr>
              <w:t>wo/</w:t>
            </w:r>
            <w:r w:rsidR="00A77461" w:rsidRPr="00200C5A">
              <w:rPr>
                <w:rFonts w:ascii="Arial Black" w:hAnsi="Arial Black"/>
                <w:caps/>
                <w:sz w:val="15"/>
                <w:lang w:val="es-ES"/>
              </w:rPr>
              <w:t>pbc/24/</w:t>
            </w:r>
            <w:bookmarkStart w:id="0" w:name="Code"/>
            <w:bookmarkEnd w:id="0"/>
            <w:r w:rsidR="00513E35" w:rsidRPr="00200C5A">
              <w:rPr>
                <w:rFonts w:ascii="Arial Black" w:hAnsi="Arial Black"/>
                <w:caps/>
                <w:sz w:val="15"/>
                <w:lang w:val="es-ES"/>
              </w:rPr>
              <w:t>3</w:t>
            </w:r>
            <w:r w:rsidR="00A42DAF" w:rsidRPr="00200C5A">
              <w:rPr>
                <w:rFonts w:ascii="Arial Black" w:hAnsi="Arial Black"/>
                <w:caps/>
                <w:sz w:val="15"/>
                <w:lang w:val="es-ES"/>
              </w:rPr>
              <w:t xml:space="preserve"> </w:t>
            </w:r>
            <w:r w:rsidR="008B2CC1" w:rsidRPr="00200C5A">
              <w:rPr>
                <w:rFonts w:ascii="Arial Black" w:hAnsi="Arial Black"/>
                <w:caps/>
                <w:sz w:val="15"/>
                <w:lang w:val="es-ES"/>
              </w:rPr>
              <w:t xml:space="preserve">   </w:t>
            </w:r>
          </w:p>
        </w:tc>
      </w:tr>
      <w:tr w:rsidR="008B2CC1" w:rsidRPr="00200C5A" w:rsidTr="00916EE2">
        <w:trPr>
          <w:trHeight w:hRule="exact" w:val="170"/>
        </w:trPr>
        <w:tc>
          <w:tcPr>
            <w:tcW w:w="9356" w:type="dxa"/>
            <w:gridSpan w:val="3"/>
            <w:noWrap/>
            <w:tcMar>
              <w:left w:w="0" w:type="dxa"/>
              <w:right w:w="0" w:type="dxa"/>
            </w:tcMar>
            <w:vAlign w:val="bottom"/>
          </w:tcPr>
          <w:p w:rsidR="008B2CC1" w:rsidRPr="00200C5A" w:rsidRDefault="008B2CC1" w:rsidP="005F728A">
            <w:pPr>
              <w:jc w:val="right"/>
              <w:rPr>
                <w:rFonts w:ascii="Arial Black" w:hAnsi="Arial Black"/>
                <w:caps/>
                <w:sz w:val="15"/>
                <w:lang w:val="es-ES"/>
              </w:rPr>
            </w:pPr>
            <w:r w:rsidRPr="00200C5A">
              <w:rPr>
                <w:rFonts w:ascii="Arial Black" w:hAnsi="Arial Black"/>
                <w:caps/>
                <w:sz w:val="15"/>
                <w:lang w:val="es-ES"/>
              </w:rPr>
              <w:t>ORIGINAL:</w:t>
            </w:r>
            <w:r w:rsidR="00A42DAF" w:rsidRPr="00200C5A">
              <w:rPr>
                <w:rFonts w:ascii="Arial Black" w:hAnsi="Arial Black"/>
                <w:caps/>
                <w:sz w:val="15"/>
                <w:lang w:val="es-ES"/>
              </w:rPr>
              <w:t xml:space="preserve"> </w:t>
            </w:r>
            <w:r w:rsidRPr="00200C5A">
              <w:rPr>
                <w:rFonts w:ascii="Arial Black" w:hAnsi="Arial Black"/>
                <w:caps/>
                <w:sz w:val="15"/>
                <w:lang w:val="es-ES"/>
              </w:rPr>
              <w:t xml:space="preserve"> </w:t>
            </w:r>
            <w:bookmarkStart w:id="1" w:name="Original"/>
            <w:bookmarkEnd w:id="1"/>
            <w:r w:rsidR="005F728A" w:rsidRPr="00200C5A">
              <w:rPr>
                <w:rFonts w:ascii="Arial Black" w:hAnsi="Arial Black"/>
                <w:caps/>
                <w:sz w:val="15"/>
                <w:lang w:val="es-ES"/>
              </w:rPr>
              <w:t>inglés</w:t>
            </w:r>
          </w:p>
        </w:tc>
      </w:tr>
      <w:tr w:rsidR="008B2CC1" w:rsidRPr="00200C5A" w:rsidTr="00916EE2">
        <w:trPr>
          <w:trHeight w:hRule="exact" w:val="198"/>
        </w:trPr>
        <w:tc>
          <w:tcPr>
            <w:tcW w:w="9356" w:type="dxa"/>
            <w:gridSpan w:val="3"/>
            <w:tcMar>
              <w:left w:w="0" w:type="dxa"/>
              <w:right w:w="0" w:type="dxa"/>
            </w:tcMar>
            <w:vAlign w:val="bottom"/>
          </w:tcPr>
          <w:p w:rsidR="008B2CC1" w:rsidRPr="00200C5A" w:rsidRDefault="005F728A" w:rsidP="005F728A">
            <w:pPr>
              <w:jc w:val="right"/>
              <w:rPr>
                <w:rFonts w:ascii="Arial Black" w:hAnsi="Arial Black"/>
                <w:caps/>
                <w:sz w:val="15"/>
                <w:lang w:val="es-ES"/>
              </w:rPr>
            </w:pPr>
            <w:r w:rsidRPr="00200C5A">
              <w:rPr>
                <w:rFonts w:ascii="Arial Black" w:hAnsi="Arial Black"/>
                <w:caps/>
                <w:sz w:val="15"/>
                <w:lang w:val="es-ES"/>
              </w:rPr>
              <w:t>fecha</w:t>
            </w:r>
            <w:r w:rsidR="008B2CC1" w:rsidRPr="00200C5A">
              <w:rPr>
                <w:rFonts w:ascii="Arial Black" w:hAnsi="Arial Black"/>
                <w:caps/>
                <w:sz w:val="15"/>
                <w:lang w:val="es-ES"/>
              </w:rPr>
              <w:t>:</w:t>
            </w:r>
            <w:r w:rsidR="00A42DAF" w:rsidRPr="00200C5A">
              <w:rPr>
                <w:rFonts w:ascii="Arial Black" w:hAnsi="Arial Black"/>
                <w:caps/>
                <w:sz w:val="15"/>
                <w:lang w:val="es-ES"/>
              </w:rPr>
              <w:t xml:space="preserve"> </w:t>
            </w:r>
            <w:r w:rsidR="008B2CC1" w:rsidRPr="00200C5A">
              <w:rPr>
                <w:rFonts w:ascii="Arial Black" w:hAnsi="Arial Black"/>
                <w:caps/>
                <w:sz w:val="15"/>
                <w:lang w:val="es-ES"/>
              </w:rPr>
              <w:t xml:space="preserve"> </w:t>
            </w:r>
            <w:bookmarkStart w:id="2" w:name="Date"/>
            <w:bookmarkEnd w:id="2"/>
            <w:r w:rsidRPr="00200C5A">
              <w:rPr>
                <w:rFonts w:ascii="Arial Black" w:hAnsi="Arial Black"/>
                <w:caps/>
                <w:sz w:val="15"/>
                <w:lang w:val="es-ES"/>
              </w:rPr>
              <w:t>14 de julio de</w:t>
            </w:r>
            <w:r w:rsidR="00513E35" w:rsidRPr="00200C5A">
              <w:rPr>
                <w:rFonts w:ascii="Arial Black" w:hAnsi="Arial Black"/>
                <w:caps/>
                <w:sz w:val="15"/>
                <w:lang w:val="es-ES"/>
              </w:rPr>
              <w:t xml:space="preserve"> 2015</w:t>
            </w:r>
          </w:p>
        </w:tc>
      </w:tr>
    </w:tbl>
    <w:p w:rsidR="008B2CC1" w:rsidRPr="00200C5A" w:rsidRDefault="008B2CC1" w:rsidP="008B2CC1">
      <w:pPr>
        <w:rPr>
          <w:lang w:val="es-ES"/>
        </w:rPr>
      </w:pPr>
    </w:p>
    <w:p w:rsidR="008B2CC1" w:rsidRPr="00200C5A" w:rsidRDefault="008B2CC1" w:rsidP="008B2CC1">
      <w:pPr>
        <w:rPr>
          <w:lang w:val="es-ES"/>
        </w:rPr>
      </w:pPr>
    </w:p>
    <w:p w:rsidR="008B2CC1" w:rsidRPr="00200C5A" w:rsidRDefault="008B2CC1" w:rsidP="008B2CC1">
      <w:pPr>
        <w:rPr>
          <w:lang w:val="es-ES"/>
        </w:rPr>
      </w:pPr>
    </w:p>
    <w:p w:rsidR="008B2CC1" w:rsidRPr="00200C5A" w:rsidRDefault="008B2CC1" w:rsidP="008B2CC1">
      <w:pPr>
        <w:rPr>
          <w:lang w:val="es-ES"/>
        </w:rPr>
      </w:pPr>
    </w:p>
    <w:p w:rsidR="008B2CC1" w:rsidRPr="00200C5A" w:rsidRDefault="008B2CC1" w:rsidP="008B2CC1">
      <w:pPr>
        <w:rPr>
          <w:lang w:val="es-ES"/>
        </w:rPr>
      </w:pPr>
    </w:p>
    <w:p w:rsidR="00E67BC9" w:rsidRPr="00200C5A" w:rsidRDefault="00E67BC9" w:rsidP="00E67BC9">
      <w:pPr>
        <w:rPr>
          <w:b/>
          <w:sz w:val="28"/>
          <w:szCs w:val="28"/>
          <w:lang w:val="es-ES"/>
        </w:rPr>
      </w:pPr>
      <w:r w:rsidRPr="00200C5A">
        <w:rPr>
          <w:b/>
          <w:sz w:val="28"/>
          <w:szCs w:val="28"/>
          <w:lang w:val="es-ES"/>
        </w:rPr>
        <w:t>Comité del Programa y Presupu</w:t>
      </w:r>
      <w:bookmarkStart w:id="3" w:name="_GoBack"/>
      <w:bookmarkEnd w:id="3"/>
      <w:r w:rsidRPr="00200C5A">
        <w:rPr>
          <w:b/>
          <w:sz w:val="28"/>
          <w:szCs w:val="28"/>
          <w:lang w:val="es-ES"/>
        </w:rPr>
        <w:t>esto</w:t>
      </w:r>
    </w:p>
    <w:p w:rsidR="00E67BC9" w:rsidRPr="00200C5A" w:rsidRDefault="00E67BC9" w:rsidP="00E67BC9">
      <w:pPr>
        <w:rPr>
          <w:b/>
          <w:sz w:val="28"/>
          <w:szCs w:val="28"/>
          <w:lang w:val="es-ES"/>
        </w:rPr>
      </w:pPr>
    </w:p>
    <w:p w:rsidR="00E67BC9" w:rsidRPr="00200C5A" w:rsidRDefault="00E67BC9" w:rsidP="00E67BC9">
      <w:pPr>
        <w:rPr>
          <w:b/>
          <w:sz w:val="28"/>
          <w:szCs w:val="28"/>
          <w:lang w:val="es-ES"/>
        </w:rPr>
      </w:pPr>
    </w:p>
    <w:p w:rsidR="00E67BC9" w:rsidRPr="00200C5A" w:rsidRDefault="00E67BC9" w:rsidP="00E67BC9">
      <w:pPr>
        <w:rPr>
          <w:b/>
          <w:sz w:val="28"/>
          <w:szCs w:val="28"/>
          <w:lang w:val="es-ES"/>
        </w:rPr>
      </w:pPr>
      <w:r w:rsidRPr="00200C5A">
        <w:rPr>
          <w:b/>
          <w:sz w:val="28"/>
          <w:szCs w:val="28"/>
          <w:lang w:val="es-ES"/>
        </w:rPr>
        <w:t>Vigesimocuarta sesión</w:t>
      </w:r>
    </w:p>
    <w:p w:rsidR="008B2CC1" w:rsidRPr="00200C5A" w:rsidRDefault="00E67BC9" w:rsidP="00E67BC9">
      <w:pPr>
        <w:rPr>
          <w:lang w:val="es-ES"/>
        </w:rPr>
      </w:pPr>
      <w:r w:rsidRPr="00200C5A">
        <w:rPr>
          <w:b/>
          <w:sz w:val="28"/>
          <w:szCs w:val="28"/>
          <w:lang w:val="es-ES"/>
        </w:rPr>
        <w:t>Ginebra, 14 a 18 de septiembre de 2015</w:t>
      </w:r>
    </w:p>
    <w:p w:rsidR="008B2CC1" w:rsidRPr="00200C5A" w:rsidRDefault="008B2CC1" w:rsidP="008B2CC1">
      <w:pPr>
        <w:rPr>
          <w:lang w:val="es-ES"/>
        </w:rPr>
      </w:pPr>
    </w:p>
    <w:p w:rsidR="00E67BC9" w:rsidRPr="00200C5A" w:rsidRDefault="00E67BC9" w:rsidP="00513E35">
      <w:pPr>
        <w:rPr>
          <w:sz w:val="24"/>
          <w:szCs w:val="24"/>
          <w:lang w:val="es-ES"/>
        </w:rPr>
      </w:pPr>
      <w:bookmarkStart w:id="4" w:name="TitleOfDoc"/>
      <w:bookmarkEnd w:id="4"/>
    </w:p>
    <w:p w:rsidR="00E67BC9" w:rsidRPr="00200C5A" w:rsidRDefault="00E67BC9" w:rsidP="00E67BC9">
      <w:pPr>
        <w:rPr>
          <w:caps/>
          <w:sz w:val="24"/>
          <w:lang w:val="es-ES"/>
        </w:rPr>
      </w:pPr>
      <w:r w:rsidRPr="00200C5A">
        <w:rPr>
          <w:caps/>
          <w:sz w:val="24"/>
          <w:lang w:val="es-ES"/>
        </w:rPr>
        <w:t>ROTACIÓN DE LOS MIEMBROS DE LA Comisión Consultiva Independiente de Supervisión (CCIS)</w:t>
      </w:r>
    </w:p>
    <w:p w:rsidR="00E67BC9" w:rsidRPr="00200C5A" w:rsidRDefault="00E67BC9" w:rsidP="00E67BC9">
      <w:pPr>
        <w:rPr>
          <w:lang w:val="es-ES"/>
        </w:rPr>
      </w:pPr>
    </w:p>
    <w:p w:rsidR="00E67BC9" w:rsidRPr="00200C5A" w:rsidRDefault="00E67BC9" w:rsidP="00E67BC9">
      <w:pPr>
        <w:rPr>
          <w:i/>
          <w:lang w:val="es-ES"/>
        </w:rPr>
      </w:pPr>
      <w:bookmarkStart w:id="5" w:name="Prepared"/>
      <w:bookmarkEnd w:id="5"/>
      <w:r w:rsidRPr="00200C5A">
        <w:rPr>
          <w:i/>
          <w:lang w:val="es-ES"/>
        </w:rPr>
        <w:t>Documento preparado por la Secretaría</w:t>
      </w:r>
    </w:p>
    <w:p w:rsidR="00513E35" w:rsidRPr="00200C5A" w:rsidRDefault="00513E35" w:rsidP="00513E35">
      <w:pPr>
        <w:rPr>
          <w:lang w:val="es-ES"/>
        </w:rPr>
      </w:pPr>
    </w:p>
    <w:p w:rsidR="00513E35" w:rsidRPr="00200C5A" w:rsidRDefault="00513E35" w:rsidP="00513E35">
      <w:pPr>
        <w:rPr>
          <w:lang w:val="es-ES"/>
        </w:rPr>
      </w:pPr>
    </w:p>
    <w:p w:rsidR="00513E35" w:rsidRPr="00200C5A" w:rsidRDefault="00513E35" w:rsidP="00513E35">
      <w:pPr>
        <w:rPr>
          <w:lang w:val="es-ES"/>
        </w:rPr>
      </w:pPr>
    </w:p>
    <w:p w:rsidR="00513E35" w:rsidRPr="00200C5A" w:rsidRDefault="00513E35" w:rsidP="00513E35">
      <w:pPr>
        <w:rPr>
          <w:lang w:val="es-ES"/>
        </w:rPr>
      </w:pPr>
    </w:p>
    <w:p w:rsidR="00E67BC9" w:rsidRPr="00200C5A" w:rsidRDefault="00E67BC9" w:rsidP="00E67BC9">
      <w:pPr>
        <w:numPr>
          <w:ilvl w:val="0"/>
          <w:numId w:val="7"/>
        </w:numPr>
        <w:tabs>
          <w:tab w:val="clear" w:pos="720"/>
          <w:tab w:val="left" w:pos="550"/>
        </w:tabs>
        <w:ind w:left="0" w:firstLine="0"/>
        <w:rPr>
          <w:szCs w:val="22"/>
          <w:lang w:val="es-ES"/>
        </w:rPr>
      </w:pPr>
      <w:r w:rsidRPr="00200C5A">
        <w:rPr>
          <w:szCs w:val="22"/>
          <w:lang w:val="es-ES"/>
        </w:rPr>
        <w:t>En sus sesiones de septiembre de 2010 y 2011, la Asamblea General de la OMPI aprobó los mecanismos de rotación y selección de la Comisión Consultiva Independiente de Supervisión (CCIS) (antiguamente, la Comisión de Auditoría de la OMPI) que se exponen en los documentos WO/GA/39/13 (Informe del Grupo de Trabajo sobre Cuestiones relativas a la Comisión de Auditoría) y WO/GA/41/10 Rev. (Revisiones propuestas en relación con la Carta de Supervisión Interna de la OMPI, el mandato de la Auditoría Externa y el mandato de la Comisión Consultiva Independiente de Supervisión de la OMPI).</w:t>
      </w:r>
    </w:p>
    <w:p w:rsidR="00513E35" w:rsidRPr="00200C5A" w:rsidRDefault="00513E35" w:rsidP="00E67BC9">
      <w:pPr>
        <w:tabs>
          <w:tab w:val="left" w:pos="550"/>
        </w:tabs>
        <w:rPr>
          <w:szCs w:val="22"/>
          <w:lang w:val="es-ES"/>
        </w:rPr>
      </w:pPr>
    </w:p>
    <w:p w:rsidR="00513E35" w:rsidRPr="00200C5A" w:rsidRDefault="00E67BC9" w:rsidP="00513E35">
      <w:pPr>
        <w:numPr>
          <w:ilvl w:val="0"/>
          <w:numId w:val="7"/>
        </w:numPr>
        <w:tabs>
          <w:tab w:val="clear" w:pos="720"/>
          <w:tab w:val="left" w:pos="550"/>
        </w:tabs>
        <w:ind w:left="0" w:firstLine="0"/>
        <w:rPr>
          <w:szCs w:val="22"/>
          <w:lang w:val="es-ES"/>
        </w:rPr>
      </w:pPr>
      <w:r w:rsidRPr="00200C5A">
        <w:rPr>
          <w:szCs w:val="22"/>
          <w:lang w:val="es-ES"/>
        </w:rPr>
        <w:t>En lo que</w:t>
      </w:r>
      <w:r w:rsidR="00513E35" w:rsidRPr="00200C5A">
        <w:rPr>
          <w:szCs w:val="22"/>
          <w:lang w:val="es-ES"/>
        </w:rPr>
        <w:t xml:space="preserve"> respect</w:t>
      </w:r>
      <w:r w:rsidRPr="00200C5A">
        <w:rPr>
          <w:szCs w:val="22"/>
          <w:lang w:val="es-ES"/>
        </w:rPr>
        <w:t xml:space="preserve">a a la rotación, en el documento </w:t>
      </w:r>
      <w:r w:rsidR="00513E35" w:rsidRPr="00200C5A">
        <w:rPr>
          <w:szCs w:val="22"/>
          <w:lang w:val="es-ES"/>
        </w:rPr>
        <w:t>WO/GA/41/10 Rev.</w:t>
      </w:r>
      <w:r w:rsidR="00513E35" w:rsidRPr="00200C5A">
        <w:rPr>
          <w:rStyle w:val="FootnoteReference"/>
          <w:szCs w:val="22"/>
          <w:lang w:val="es-ES"/>
        </w:rPr>
        <w:footnoteReference w:id="2"/>
      </w:r>
      <w:r w:rsidR="00513E35" w:rsidRPr="00200C5A">
        <w:rPr>
          <w:szCs w:val="22"/>
          <w:lang w:val="es-ES"/>
        </w:rPr>
        <w:t xml:space="preserve"> </w:t>
      </w:r>
      <w:r w:rsidRPr="00200C5A">
        <w:rPr>
          <w:szCs w:val="22"/>
          <w:lang w:val="es-ES"/>
        </w:rPr>
        <w:t>se declara que</w:t>
      </w:r>
      <w:r w:rsidR="00513E35" w:rsidRPr="00200C5A">
        <w:rPr>
          <w:szCs w:val="22"/>
          <w:lang w:val="es-ES"/>
        </w:rPr>
        <w:t xml:space="preserve">: </w:t>
      </w:r>
    </w:p>
    <w:p w:rsidR="009979BD" w:rsidRPr="00200C5A" w:rsidRDefault="009979BD" w:rsidP="009979BD">
      <w:pPr>
        <w:tabs>
          <w:tab w:val="left" w:pos="550"/>
        </w:tabs>
        <w:rPr>
          <w:szCs w:val="22"/>
          <w:lang w:val="es-ES"/>
        </w:rPr>
      </w:pPr>
    </w:p>
    <w:p w:rsidR="00E67BC9" w:rsidRPr="00200C5A" w:rsidRDefault="00513E35" w:rsidP="009979BD">
      <w:pPr>
        <w:tabs>
          <w:tab w:val="left" w:pos="550"/>
        </w:tabs>
        <w:rPr>
          <w:szCs w:val="22"/>
          <w:lang w:val="es-ES"/>
        </w:rPr>
      </w:pPr>
      <w:r w:rsidRPr="00200C5A">
        <w:rPr>
          <w:szCs w:val="22"/>
          <w:lang w:val="es-ES"/>
        </w:rPr>
        <w:tab/>
        <w:t>“4.</w:t>
      </w:r>
      <w:r w:rsidRPr="00200C5A">
        <w:rPr>
          <w:szCs w:val="22"/>
          <w:lang w:val="es-ES"/>
        </w:rPr>
        <w:tab/>
      </w:r>
      <w:r w:rsidR="00E67BC9" w:rsidRPr="00200C5A">
        <w:rPr>
          <w:szCs w:val="22"/>
          <w:lang w:val="es-ES"/>
        </w:rPr>
        <w:t>El mecanismo de rotación de los miembros de la Comisión Consultiva Independiente de Supervisión será el siguiente:</w:t>
      </w:r>
    </w:p>
    <w:p w:rsidR="00E67BC9" w:rsidRPr="00200C5A" w:rsidRDefault="00E67BC9" w:rsidP="00353E93">
      <w:pPr>
        <w:pStyle w:val="BodyText"/>
        <w:numPr>
          <w:ilvl w:val="0"/>
          <w:numId w:val="8"/>
        </w:numPr>
        <w:spacing w:after="120"/>
        <w:rPr>
          <w:szCs w:val="22"/>
          <w:lang w:val="es-ES"/>
        </w:rPr>
      </w:pPr>
      <w:r w:rsidRPr="00200C5A">
        <w:rPr>
          <w:szCs w:val="22"/>
          <w:lang w:val="es-ES"/>
        </w:rPr>
        <w:t>Ningún miembro de la Comisión Consultiva Independiente de Supervisión desempeñará sus funciones durante más de seis años en total;</w:t>
      </w:r>
    </w:p>
    <w:p w:rsidR="00E67BC9" w:rsidRPr="00200C5A" w:rsidRDefault="00E67BC9" w:rsidP="00353E93">
      <w:pPr>
        <w:pStyle w:val="BodyText"/>
        <w:numPr>
          <w:ilvl w:val="0"/>
          <w:numId w:val="8"/>
        </w:numPr>
        <w:spacing w:after="120"/>
        <w:rPr>
          <w:szCs w:val="22"/>
          <w:lang w:val="es-ES"/>
        </w:rPr>
      </w:pPr>
      <w:r w:rsidRPr="00200C5A">
        <w:rPr>
          <w:szCs w:val="22"/>
          <w:lang w:val="es-ES"/>
        </w:rPr>
        <w:t>Cuatro miembros de la nueva Comisión Consultiva Independiente de Supervisión, que iniciará su labor en febrero de 2011, tendrán un mandato de tres años, renovable una vez y por un mandato final;</w:t>
      </w:r>
    </w:p>
    <w:p w:rsidR="00E67BC9" w:rsidRPr="00200C5A" w:rsidRDefault="00E67BC9" w:rsidP="00353E93">
      <w:pPr>
        <w:pStyle w:val="BodyText"/>
        <w:numPr>
          <w:ilvl w:val="0"/>
          <w:numId w:val="8"/>
        </w:numPr>
        <w:spacing w:after="120"/>
        <w:rPr>
          <w:szCs w:val="22"/>
          <w:lang w:val="es-ES"/>
        </w:rPr>
      </w:pPr>
      <w:r w:rsidRPr="00200C5A">
        <w:rPr>
          <w:szCs w:val="22"/>
          <w:lang w:val="es-ES"/>
        </w:rPr>
        <w:t>Tres miembros de la nueva Comisión Consultiva Independiente de Supervisión desempeñarán sus funciones durante un mandato de tres años no renovable;</w:t>
      </w:r>
    </w:p>
    <w:p w:rsidR="00E67BC9" w:rsidRPr="00200C5A" w:rsidRDefault="00E67BC9" w:rsidP="00AB3247">
      <w:pPr>
        <w:pStyle w:val="BodyText"/>
        <w:numPr>
          <w:ilvl w:val="0"/>
          <w:numId w:val="8"/>
        </w:numPr>
        <w:spacing w:after="120"/>
        <w:rPr>
          <w:szCs w:val="22"/>
          <w:lang w:val="es-ES"/>
        </w:rPr>
      </w:pPr>
      <w:r w:rsidRPr="00200C5A">
        <w:rPr>
          <w:szCs w:val="22"/>
          <w:lang w:val="es-ES"/>
        </w:rPr>
        <w:t>El mandato de los nuevos miembros se determinará por sorteo en la primera reunión de la Comisión Consultiva Independiente de Supervisión en 2011;</w:t>
      </w:r>
    </w:p>
    <w:p w:rsidR="00E67BC9" w:rsidRPr="00200C5A" w:rsidRDefault="00E67BC9" w:rsidP="00AB3247">
      <w:pPr>
        <w:pStyle w:val="BodyText"/>
        <w:numPr>
          <w:ilvl w:val="0"/>
          <w:numId w:val="8"/>
        </w:numPr>
        <w:spacing w:after="120"/>
        <w:rPr>
          <w:szCs w:val="22"/>
          <w:lang w:val="es-ES"/>
        </w:rPr>
      </w:pPr>
      <w:r w:rsidRPr="00200C5A">
        <w:rPr>
          <w:szCs w:val="22"/>
          <w:lang w:val="es-ES"/>
        </w:rPr>
        <w:lastRenderedPageBreak/>
        <w:t xml:space="preserve">Tras el primer período de tres años, todos los miembros de la Comisión Consultiva Independiente de Supervisión serán designados para cumplir un mandato de tres años, renovable una vez, a excepción de lo previsto en el párrafo 4.iii), </w:t>
      </w:r>
      <w:r w:rsidRPr="00200C5A">
        <w:rPr>
          <w:i/>
          <w:szCs w:val="22"/>
          <w:lang w:val="es-ES"/>
        </w:rPr>
        <w:t>supra</w:t>
      </w:r>
      <w:r w:rsidRPr="00200C5A">
        <w:rPr>
          <w:szCs w:val="22"/>
          <w:lang w:val="es-ES"/>
        </w:rPr>
        <w:t>;</w:t>
      </w:r>
    </w:p>
    <w:p w:rsidR="00E67BC9" w:rsidRPr="00200C5A" w:rsidRDefault="00E67BC9" w:rsidP="00AB3247">
      <w:pPr>
        <w:pStyle w:val="BodyText"/>
        <w:numPr>
          <w:ilvl w:val="0"/>
          <w:numId w:val="8"/>
        </w:numPr>
        <w:spacing w:after="120"/>
        <w:rPr>
          <w:szCs w:val="22"/>
          <w:lang w:val="es-ES"/>
        </w:rPr>
      </w:pPr>
      <w:r w:rsidRPr="00200C5A">
        <w:rPr>
          <w:szCs w:val="22"/>
          <w:lang w:val="es-ES"/>
        </w:rPr>
        <w:t>Se sustituirá a cada uno de los miembros de la Comisión Consultiva Independiente de Supervisión por un candidato de la misma región geográfica a la que el miembro pertenezca.  Si el miembro que deja su cargo pertenece a un grupo que ya cuenta con otro representante, será sustituido por un miembro procedente del grupo o los grupos que no estén representados en la Comisión.  Sin embargo, en caso de que no exista ningún candidato de alguna de las regiones que satisfaga los criterios establecidos por el Comité de Selección de conformidad con la decisión de la Asamblea General (según consta en el párrafo 30 del documento WO/GA/39/14) que figuran en los párrafos 14, 15, 21, 22 y 26 del documento WO/GA/39/13, el cargo será ocupado por el candidato que haya obtenido la mejor puntuación en la evaluación de la Comisión de Auditoría independientemente de su representación regional;</w:t>
      </w:r>
    </w:p>
    <w:p w:rsidR="00E67BC9" w:rsidRPr="00200C5A" w:rsidRDefault="00E67BC9" w:rsidP="00AB3247">
      <w:pPr>
        <w:pStyle w:val="BodyText"/>
        <w:numPr>
          <w:ilvl w:val="0"/>
          <w:numId w:val="8"/>
        </w:numPr>
        <w:spacing w:after="120"/>
        <w:rPr>
          <w:szCs w:val="22"/>
          <w:lang w:val="es-ES"/>
        </w:rPr>
      </w:pPr>
      <w:r w:rsidRPr="00200C5A">
        <w:rPr>
          <w:szCs w:val="22"/>
          <w:lang w:val="es-ES"/>
        </w:rPr>
        <w:t xml:space="preserve">El proceso de selección aplicado a la selección de nuevos miembros de la Comisión que entra en vigor en enero de 2011, según consta en el párrafo 28 del documento WO/GA/39/13 también se aplicará a la selección de nuevos miembros de la Comisión Consultiva Independiente de Supervisión, a excepción de lo previsto en el párrafo 4.viii), </w:t>
      </w:r>
      <w:r w:rsidRPr="00200C5A">
        <w:rPr>
          <w:i/>
          <w:szCs w:val="22"/>
          <w:lang w:val="es-ES"/>
        </w:rPr>
        <w:t>infra</w:t>
      </w:r>
      <w:r w:rsidRPr="00200C5A">
        <w:rPr>
          <w:szCs w:val="22"/>
          <w:lang w:val="es-ES"/>
        </w:rPr>
        <w:t>;</w:t>
      </w:r>
    </w:p>
    <w:p w:rsidR="00E67BC9" w:rsidRPr="00200C5A" w:rsidRDefault="00E67BC9" w:rsidP="00AB3247">
      <w:pPr>
        <w:pStyle w:val="BodyText"/>
        <w:numPr>
          <w:ilvl w:val="0"/>
          <w:numId w:val="8"/>
        </w:numPr>
        <w:spacing w:after="120"/>
        <w:rPr>
          <w:szCs w:val="22"/>
          <w:lang w:val="es-ES"/>
        </w:rPr>
      </w:pPr>
      <w:r w:rsidRPr="00200C5A">
        <w:rPr>
          <w:szCs w:val="22"/>
          <w:lang w:val="es-ES"/>
        </w:rPr>
        <w:t>La lista/el directorio de expertos preparado durante el proceso de selección podrá utilizarse en caso de dimisión o fallecimiento de un miembro de la Comisión Consultiva Independiente de Supervisión durante el desempeño de su mandato.”</w:t>
      </w:r>
    </w:p>
    <w:p w:rsidR="00513E35" w:rsidRPr="00200C5A" w:rsidRDefault="008A626C" w:rsidP="00E67BC9">
      <w:pPr>
        <w:numPr>
          <w:ilvl w:val="0"/>
          <w:numId w:val="7"/>
        </w:numPr>
        <w:tabs>
          <w:tab w:val="clear" w:pos="720"/>
          <w:tab w:val="left" w:pos="550"/>
        </w:tabs>
        <w:ind w:left="0" w:firstLine="0"/>
        <w:rPr>
          <w:szCs w:val="22"/>
          <w:lang w:val="es-ES"/>
        </w:rPr>
      </w:pPr>
      <w:r w:rsidRPr="00200C5A">
        <w:rPr>
          <w:szCs w:val="22"/>
          <w:lang w:val="es-ES"/>
        </w:rPr>
        <w:t>De conformidad con lo dispuesto en el párrafo 4.ii) que figura en la página 13 del Anexo del documento</w:t>
      </w:r>
      <w:r w:rsidR="00513E35" w:rsidRPr="00200C5A">
        <w:rPr>
          <w:szCs w:val="22"/>
          <w:lang w:val="es-ES"/>
        </w:rPr>
        <w:t xml:space="preserve"> WO/GA/41/10 Rev., </w:t>
      </w:r>
      <w:r w:rsidRPr="00200C5A">
        <w:rPr>
          <w:szCs w:val="22"/>
          <w:lang w:val="es-ES"/>
        </w:rPr>
        <w:t>el mandato</w:t>
      </w:r>
      <w:r w:rsidR="00513E35" w:rsidRPr="00200C5A">
        <w:rPr>
          <w:szCs w:val="22"/>
          <w:lang w:val="es-ES"/>
        </w:rPr>
        <w:t xml:space="preserve"> </w:t>
      </w:r>
      <w:r w:rsidRPr="00200C5A">
        <w:rPr>
          <w:szCs w:val="22"/>
          <w:lang w:val="es-ES"/>
        </w:rPr>
        <w:t xml:space="preserve">de los cuatro siguientes miembros de la CCIS </w:t>
      </w:r>
      <w:r w:rsidR="00513E35" w:rsidRPr="00200C5A">
        <w:rPr>
          <w:szCs w:val="22"/>
          <w:lang w:val="es-ES"/>
        </w:rPr>
        <w:t>(</w:t>
      </w:r>
      <w:r w:rsidRPr="00200C5A">
        <w:rPr>
          <w:szCs w:val="22"/>
          <w:lang w:val="es-ES"/>
        </w:rPr>
        <w:t xml:space="preserve">que ha continuado desde febrero de </w:t>
      </w:r>
      <w:r w:rsidR="00513E35" w:rsidRPr="00200C5A">
        <w:rPr>
          <w:szCs w:val="22"/>
          <w:lang w:val="es-ES"/>
        </w:rPr>
        <w:t xml:space="preserve">2011) </w:t>
      </w:r>
      <w:r w:rsidRPr="00200C5A">
        <w:rPr>
          <w:szCs w:val="22"/>
          <w:lang w:val="es-ES"/>
        </w:rPr>
        <w:t>finalizará el 31 de enero de</w:t>
      </w:r>
      <w:r w:rsidR="00513E35" w:rsidRPr="00200C5A">
        <w:rPr>
          <w:szCs w:val="22"/>
          <w:lang w:val="es-ES"/>
        </w:rPr>
        <w:t xml:space="preserve"> 2017. </w:t>
      </w:r>
    </w:p>
    <w:p w:rsidR="001D719E" w:rsidRPr="00200C5A" w:rsidRDefault="001D719E" w:rsidP="00AB3247">
      <w:pPr>
        <w:pStyle w:val="ListParagraph"/>
        <w:ind w:left="0"/>
        <w:rPr>
          <w:szCs w:val="22"/>
          <w:lang w:val="es-ES"/>
        </w:rPr>
      </w:pPr>
    </w:p>
    <w:p w:rsidR="001D719E" w:rsidRPr="00200C5A" w:rsidRDefault="008A626C" w:rsidP="001D719E">
      <w:pPr>
        <w:pStyle w:val="ListParagraph"/>
        <w:ind w:left="567"/>
        <w:rPr>
          <w:szCs w:val="22"/>
          <w:lang w:val="es-ES"/>
        </w:rPr>
      </w:pPr>
      <w:r w:rsidRPr="00200C5A">
        <w:rPr>
          <w:szCs w:val="22"/>
          <w:lang w:val="es-ES"/>
        </w:rPr>
        <w:t>Sra</w:t>
      </w:r>
      <w:r w:rsidR="001D719E" w:rsidRPr="00200C5A">
        <w:rPr>
          <w:szCs w:val="22"/>
          <w:lang w:val="es-ES"/>
        </w:rPr>
        <w:t>. Mary Ncube (</w:t>
      </w:r>
      <w:r w:rsidRPr="00200C5A">
        <w:rPr>
          <w:szCs w:val="22"/>
          <w:lang w:val="es-ES"/>
        </w:rPr>
        <w:t>Presidenta</w:t>
      </w:r>
      <w:r w:rsidR="001D719E" w:rsidRPr="00200C5A">
        <w:rPr>
          <w:szCs w:val="22"/>
          <w:lang w:val="es-ES"/>
        </w:rPr>
        <w:t>), (</w:t>
      </w:r>
      <w:r w:rsidRPr="00200C5A">
        <w:rPr>
          <w:szCs w:val="22"/>
          <w:lang w:val="es-ES"/>
        </w:rPr>
        <w:t xml:space="preserve">Grupo </w:t>
      </w:r>
      <w:r w:rsidR="001D719E" w:rsidRPr="00200C5A">
        <w:rPr>
          <w:szCs w:val="22"/>
          <w:lang w:val="es-ES"/>
        </w:rPr>
        <w:t>African</w:t>
      </w:r>
      <w:r w:rsidRPr="00200C5A">
        <w:rPr>
          <w:szCs w:val="22"/>
          <w:lang w:val="es-ES"/>
        </w:rPr>
        <w:t>o</w:t>
      </w:r>
      <w:r w:rsidR="001D719E" w:rsidRPr="00200C5A">
        <w:rPr>
          <w:szCs w:val="22"/>
          <w:lang w:val="es-ES"/>
        </w:rPr>
        <w:t>)</w:t>
      </w:r>
    </w:p>
    <w:p w:rsidR="001D719E" w:rsidRPr="00200C5A" w:rsidRDefault="001D719E" w:rsidP="00AB3247">
      <w:pPr>
        <w:pStyle w:val="ListParagraph"/>
        <w:ind w:left="0"/>
        <w:rPr>
          <w:szCs w:val="22"/>
          <w:lang w:val="es-ES"/>
        </w:rPr>
      </w:pPr>
    </w:p>
    <w:p w:rsidR="00513E35" w:rsidRPr="00200C5A" w:rsidRDefault="008A626C" w:rsidP="00513E35">
      <w:pPr>
        <w:ind w:left="567"/>
        <w:rPr>
          <w:szCs w:val="22"/>
          <w:lang w:val="es-ES"/>
        </w:rPr>
      </w:pPr>
      <w:r w:rsidRPr="00200C5A">
        <w:rPr>
          <w:szCs w:val="22"/>
          <w:lang w:val="es-ES"/>
        </w:rPr>
        <w:t>S</w:t>
      </w:r>
      <w:r w:rsidR="00513E35" w:rsidRPr="00200C5A">
        <w:rPr>
          <w:szCs w:val="22"/>
          <w:lang w:val="es-ES"/>
        </w:rPr>
        <w:t>r. Fernando Nikitin (GRULAC)</w:t>
      </w:r>
    </w:p>
    <w:p w:rsidR="00513E35" w:rsidRPr="00200C5A" w:rsidRDefault="00513E35" w:rsidP="00AB3247">
      <w:pPr>
        <w:pStyle w:val="ListParagraph"/>
        <w:ind w:left="0"/>
        <w:rPr>
          <w:szCs w:val="22"/>
          <w:lang w:val="es-ES"/>
        </w:rPr>
      </w:pPr>
    </w:p>
    <w:p w:rsidR="00513E35" w:rsidRPr="00200C5A" w:rsidRDefault="008A626C" w:rsidP="00513E35">
      <w:pPr>
        <w:ind w:left="567"/>
        <w:rPr>
          <w:szCs w:val="22"/>
          <w:lang w:val="es-ES"/>
        </w:rPr>
      </w:pPr>
      <w:r w:rsidRPr="00200C5A">
        <w:rPr>
          <w:szCs w:val="22"/>
          <w:lang w:val="es-ES"/>
        </w:rPr>
        <w:t>S</w:t>
      </w:r>
      <w:r w:rsidR="00513E35" w:rsidRPr="00200C5A">
        <w:rPr>
          <w:szCs w:val="22"/>
          <w:lang w:val="es-ES"/>
        </w:rPr>
        <w:t>r. Anol Chatterji (Asia</w:t>
      </w:r>
      <w:r w:rsidRPr="00200C5A">
        <w:rPr>
          <w:szCs w:val="22"/>
          <w:lang w:val="es-ES"/>
        </w:rPr>
        <w:t xml:space="preserve"> y el Pacífico</w:t>
      </w:r>
      <w:r w:rsidR="00513E35" w:rsidRPr="00200C5A">
        <w:rPr>
          <w:szCs w:val="22"/>
          <w:lang w:val="es-ES"/>
        </w:rPr>
        <w:t>)</w:t>
      </w:r>
    </w:p>
    <w:p w:rsidR="00513E35" w:rsidRPr="00200C5A" w:rsidRDefault="00513E35" w:rsidP="00AB3247">
      <w:pPr>
        <w:pStyle w:val="ListParagraph"/>
        <w:ind w:left="0"/>
        <w:rPr>
          <w:szCs w:val="22"/>
          <w:lang w:val="es-ES"/>
        </w:rPr>
      </w:pPr>
    </w:p>
    <w:p w:rsidR="00AB3247" w:rsidRPr="00200C5A" w:rsidRDefault="008A626C" w:rsidP="00513E35">
      <w:pPr>
        <w:tabs>
          <w:tab w:val="left" w:pos="550"/>
        </w:tabs>
        <w:ind w:left="567"/>
        <w:rPr>
          <w:szCs w:val="22"/>
          <w:lang w:val="es-ES"/>
        </w:rPr>
      </w:pPr>
      <w:r w:rsidRPr="00200C5A">
        <w:rPr>
          <w:szCs w:val="22"/>
          <w:lang w:val="es-ES"/>
        </w:rPr>
        <w:t>S</w:t>
      </w:r>
      <w:r w:rsidR="00513E35" w:rsidRPr="00200C5A">
        <w:rPr>
          <w:szCs w:val="22"/>
          <w:lang w:val="es-ES"/>
        </w:rPr>
        <w:t>r. Nikolay</w:t>
      </w:r>
      <w:r w:rsidR="00B30D83" w:rsidRPr="00200C5A">
        <w:rPr>
          <w:szCs w:val="22"/>
          <w:lang w:val="es-ES"/>
        </w:rPr>
        <w:t xml:space="preserve"> </w:t>
      </w:r>
      <w:r w:rsidR="00513E35" w:rsidRPr="00200C5A">
        <w:rPr>
          <w:szCs w:val="22"/>
          <w:lang w:val="es-ES"/>
        </w:rPr>
        <w:t>Lozinskiy (</w:t>
      </w:r>
      <w:r w:rsidR="006C38FF" w:rsidRPr="00200C5A">
        <w:rPr>
          <w:szCs w:val="22"/>
          <w:lang w:val="es-ES"/>
        </w:rPr>
        <w:t>Grupo de Países de Asia Central, el Cáucaso y Europa Oriental</w:t>
      </w:r>
      <w:r w:rsidR="00513E35" w:rsidRPr="00200C5A">
        <w:rPr>
          <w:szCs w:val="22"/>
          <w:lang w:val="es-ES"/>
        </w:rPr>
        <w:t>)</w:t>
      </w:r>
    </w:p>
    <w:p w:rsidR="00513E35" w:rsidRPr="00200C5A" w:rsidRDefault="00513E35" w:rsidP="00AB3247">
      <w:pPr>
        <w:pStyle w:val="ListParagraph"/>
        <w:ind w:left="0"/>
        <w:rPr>
          <w:szCs w:val="22"/>
          <w:lang w:val="es-ES"/>
        </w:rPr>
      </w:pPr>
    </w:p>
    <w:p w:rsidR="008A626C" w:rsidRPr="00200C5A" w:rsidRDefault="008A626C" w:rsidP="008A626C">
      <w:pPr>
        <w:numPr>
          <w:ilvl w:val="0"/>
          <w:numId w:val="7"/>
        </w:numPr>
        <w:tabs>
          <w:tab w:val="clear" w:pos="720"/>
          <w:tab w:val="left" w:pos="550"/>
        </w:tabs>
        <w:ind w:left="0" w:firstLine="0"/>
        <w:rPr>
          <w:szCs w:val="22"/>
          <w:lang w:val="es-ES"/>
        </w:rPr>
      </w:pPr>
      <w:r w:rsidRPr="00200C5A">
        <w:rPr>
          <w:szCs w:val="22"/>
          <w:lang w:val="es-ES"/>
        </w:rPr>
        <w:t xml:space="preserve">Para asegurar que el Comité del Programa y Presupuesto (PBC) lleve a cabo puntualmente la selección y aprobación de los cuatro nuevos miembros de la CCIS, cuyo mandato empezará el 1 de febrero de 2017, se propone que el PBC establezca un Comité de Selección solicitando al Director General que haga un llamado para la presentación de nominaciones de una persona de cada grupo regional, a fin de constituir el Comité de Selección de siete miembros.  Posteriormente, la Secretaría emprenderá un proceso de selección, a partir de 2016, con arreglo a las disposiciones contenidas en el documento WO/GA/39/13 y al mandato de la CCIS, para que el Comité de Selección presente sus recomendaciones al PBC en septiembre de 2016.  </w:t>
      </w:r>
    </w:p>
    <w:p w:rsidR="00513E35" w:rsidRPr="00200C5A" w:rsidRDefault="00513E35" w:rsidP="00513E35">
      <w:pPr>
        <w:tabs>
          <w:tab w:val="left" w:pos="550"/>
        </w:tabs>
        <w:rPr>
          <w:szCs w:val="22"/>
          <w:lang w:val="es-ES"/>
        </w:rPr>
      </w:pPr>
    </w:p>
    <w:p w:rsidR="00513E35" w:rsidRPr="00200C5A" w:rsidRDefault="008A626C" w:rsidP="00513E35">
      <w:pPr>
        <w:numPr>
          <w:ilvl w:val="0"/>
          <w:numId w:val="7"/>
        </w:numPr>
        <w:tabs>
          <w:tab w:val="clear" w:pos="720"/>
          <w:tab w:val="left" w:pos="550"/>
        </w:tabs>
        <w:ind w:left="0" w:firstLine="0"/>
        <w:rPr>
          <w:szCs w:val="22"/>
          <w:lang w:val="es-ES"/>
        </w:rPr>
      </w:pPr>
      <w:r w:rsidRPr="00200C5A">
        <w:rPr>
          <w:szCs w:val="22"/>
          <w:lang w:val="es-ES"/>
        </w:rPr>
        <w:t>Se propone el siguiente párrafo de decisión</w:t>
      </w:r>
      <w:r w:rsidR="00513E35" w:rsidRPr="00200C5A">
        <w:rPr>
          <w:szCs w:val="22"/>
          <w:lang w:val="es-ES"/>
        </w:rPr>
        <w:t>.</w:t>
      </w:r>
    </w:p>
    <w:p w:rsidR="00513E35" w:rsidRPr="00200C5A" w:rsidRDefault="00513E35" w:rsidP="00513E35">
      <w:pPr>
        <w:rPr>
          <w:szCs w:val="22"/>
          <w:lang w:val="es-ES"/>
        </w:rPr>
      </w:pPr>
    </w:p>
    <w:p w:rsidR="00AB3247" w:rsidRPr="00200C5A" w:rsidRDefault="00513E35" w:rsidP="00AB3247">
      <w:pPr>
        <w:pStyle w:val="DecisionInvitationPara"/>
        <w:keepNext/>
        <w:keepLines/>
        <w:tabs>
          <w:tab w:val="left" w:pos="6096"/>
        </w:tabs>
        <w:rPr>
          <w:lang w:val="es-ES"/>
        </w:rPr>
      </w:pPr>
      <w:r w:rsidRPr="00200C5A">
        <w:rPr>
          <w:lang w:val="es-ES"/>
        </w:rPr>
        <w:lastRenderedPageBreak/>
        <w:t>6.</w:t>
      </w:r>
      <w:r w:rsidRPr="00200C5A">
        <w:rPr>
          <w:lang w:val="es-ES"/>
        </w:rPr>
        <w:tab/>
      </w:r>
      <w:r w:rsidR="008A626C" w:rsidRPr="00200C5A">
        <w:rPr>
          <w:lang w:val="es-ES"/>
        </w:rPr>
        <w:t>El</w:t>
      </w:r>
      <w:r w:rsidRPr="00200C5A">
        <w:rPr>
          <w:lang w:val="es-ES"/>
        </w:rPr>
        <w:t xml:space="preserve"> </w:t>
      </w:r>
      <w:r w:rsidR="008A626C" w:rsidRPr="00200C5A">
        <w:rPr>
          <w:lang w:val="es-ES"/>
        </w:rPr>
        <w:t xml:space="preserve">Comité del Programa y Presupuesto </w:t>
      </w:r>
      <w:r w:rsidRPr="00200C5A">
        <w:rPr>
          <w:lang w:val="es-ES"/>
        </w:rPr>
        <w:t>(PBC):</w:t>
      </w:r>
    </w:p>
    <w:p w:rsidR="00513E35" w:rsidRPr="00200C5A" w:rsidRDefault="00513E35" w:rsidP="00AB3247">
      <w:pPr>
        <w:keepNext/>
        <w:keepLines/>
        <w:rPr>
          <w:lang w:val="es-ES"/>
        </w:rPr>
      </w:pPr>
    </w:p>
    <w:p w:rsidR="00513E35" w:rsidRPr="00200C5A" w:rsidRDefault="00513E35" w:rsidP="00AB3247">
      <w:pPr>
        <w:pStyle w:val="DecisionInvitationPara"/>
        <w:keepNext/>
        <w:keepLines/>
        <w:tabs>
          <w:tab w:val="left" w:pos="6521"/>
        </w:tabs>
        <w:ind w:left="5940"/>
        <w:rPr>
          <w:lang w:val="es-ES"/>
        </w:rPr>
      </w:pPr>
      <w:r w:rsidRPr="00200C5A">
        <w:rPr>
          <w:lang w:val="es-ES"/>
        </w:rPr>
        <w:t>i)</w:t>
      </w:r>
      <w:r w:rsidRPr="00200C5A">
        <w:rPr>
          <w:lang w:val="es-ES"/>
        </w:rPr>
        <w:tab/>
      </w:r>
      <w:r w:rsidR="008A626C" w:rsidRPr="00200C5A">
        <w:rPr>
          <w:lang w:val="es-ES"/>
        </w:rPr>
        <w:t>estableció un Comité de Selección de la CCIS constituido por siete representantes de los Estados miembros, de co</w:t>
      </w:r>
      <w:r w:rsidR="00AB3247" w:rsidRPr="00200C5A">
        <w:rPr>
          <w:lang w:val="es-ES"/>
        </w:rPr>
        <w:t>nformidad con los párrafos 18 y </w:t>
      </w:r>
      <w:r w:rsidR="008A626C" w:rsidRPr="00200C5A">
        <w:rPr>
          <w:lang w:val="es-ES"/>
        </w:rPr>
        <w:t>19 del documento WO/GA/39/13;  y</w:t>
      </w:r>
    </w:p>
    <w:p w:rsidR="00513E35" w:rsidRPr="00200C5A" w:rsidRDefault="00513E35" w:rsidP="00AB3247">
      <w:pPr>
        <w:pStyle w:val="DecisionInvitationPara"/>
        <w:ind w:left="0"/>
        <w:rPr>
          <w:lang w:val="es-ES"/>
        </w:rPr>
      </w:pPr>
    </w:p>
    <w:p w:rsidR="00513E35" w:rsidRPr="00200C5A" w:rsidRDefault="00513E35" w:rsidP="00513E35">
      <w:pPr>
        <w:pStyle w:val="Endofdocument-Annex"/>
        <w:tabs>
          <w:tab w:val="left" w:pos="6521"/>
        </w:tabs>
        <w:ind w:left="5954"/>
        <w:rPr>
          <w:i/>
          <w:lang w:val="es-ES"/>
        </w:rPr>
      </w:pPr>
      <w:r w:rsidRPr="00200C5A">
        <w:rPr>
          <w:i/>
          <w:lang w:val="es-ES"/>
        </w:rPr>
        <w:t>ii)</w:t>
      </w:r>
      <w:r w:rsidRPr="00200C5A">
        <w:rPr>
          <w:i/>
          <w:lang w:val="es-ES"/>
        </w:rPr>
        <w:tab/>
      </w:r>
      <w:r w:rsidR="008A626C" w:rsidRPr="00200C5A">
        <w:rPr>
          <w:i/>
          <w:lang w:val="es-ES"/>
        </w:rPr>
        <w:t>tomó nota de que, posteriormente, la Secretaría emprendería un proceso de se</w:t>
      </w:r>
      <w:r w:rsidR="00AB3247" w:rsidRPr="00200C5A">
        <w:rPr>
          <w:i/>
          <w:lang w:val="es-ES"/>
        </w:rPr>
        <w:t>lección de la CCIS, a partir de </w:t>
      </w:r>
      <w:r w:rsidR="008A626C" w:rsidRPr="00200C5A">
        <w:rPr>
          <w:i/>
          <w:lang w:val="es-ES"/>
        </w:rPr>
        <w:t>201</w:t>
      </w:r>
      <w:r w:rsidR="009979BD" w:rsidRPr="00200C5A">
        <w:rPr>
          <w:i/>
          <w:lang w:val="es-ES"/>
        </w:rPr>
        <w:t>6</w:t>
      </w:r>
      <w:r w:rsidR="008A626C" w:rsidRPr="00200C5A">
        <w:rPr>
          <w:i/>
          <w:lang w:val="es-ES"/>
        </w:rPr>
        <w:t>, con arreglo a las disposiciones contenidas en el documento WO/GA/39/13 y el mandato de la CCIS, a fin de que el Comité de Selección presentara sus recomendaciones en la sesión de septiembre de 2016 del PBC.</w:t>
      </w:r>
    </w:p>
    <w:p w:rsidR="00513E35" w:rsidRPr="00200C5A" w:rsidRDefault="00513E35" w:rsidP="00513E35">
      <w:pPr>
        <w:ind w:left="567" w:hanging="567"/>
        <w:rPr>
          <w:szCs w:val="22"/>
          <w:lang w:val="es-ES"/>
        </w:rPr>
      </w:pPr>
    </w:p>
    <w:p w:rsidR="00513E35" w:rsidRPr="00200C5A" w:rsidRDefault="00513E35" w:rsidP="00513E35">
      <w:pPr>
        <w:ind w:left="567" w:hanging="567"/>
        <w:rPr>
          <w:szCs w:val="22"/>
          <w:lang w:val="es-ES"/>
        </w:rPr>
      </w:pPr>
    </w:p>
    <w:p w:rsidR="00AB3247" w:rsidRPr="00200C5A" w:rsidRDefault="00AB3247" w:rsidP="00513E35">
      <w:pPr>
        <w:ind w:left="567" w:hanging="567"/>
        <w:rPr>
          <w:szCs w:val="22"/>
          <w:lang w:val="es-ES"/>
        </w:rPr>
      </w:pPr>
    </w:p>
    <w:p w:rsidR="00513E35" w:rsidRPr="00200C5A" w:rsidRDefault="00513E35" w:rsidP="00AB3247">
      <w:pPr>
        <w:pStyle w:val="Endofdocument-Annex"/>
        <w:rPr>
          <w:lang w:val="es-ES"/>
        </w:rPr>
      </w:pPr>
      <w:r w:rsidRPr="00200C5A">
        <w:rPr>
          <w:lang w:val="es-ES"/>
        </w:rPr>
        <w:t>[</w:t>
      </w:r>
      <w:r w:rsidR="008A626C" w:rsidRPr="00200C5A">
        <w:rPr>
          <w:lang w:val="es-ES"/>
        </w:rPr>
        <w:t xml:space="preserve">Fin del </w:t>
      </w:r>
      <w:r w:rsidRPr="00200C5A">
        <w:rPr>
          <w:lang w:val="es-ES"/>
        </w:rPr>
        <w:t>document</w:t>
      </w:r>
      <w:r w:rsidR="008A626C" w:rsidRPr="00200C5A">
        <w:rPr>
          <w:lang w:val="es-ES"/>
        </w:rPr>
        <w:t>o</w:t>
      </w:r>
      <w:r w:rsidRPr="00200C5A">
        <w:rPr>
          <w:lang w:val="es-ES"/>
        </w:rPr>
        <w:t>]</w:t>
      </w:r>
    </w:p>
    <w:sectPr w:rsidR="00513E35" w:rsidRPr="00200C5A" w:rsidSect="00AB3247">
      <w:headerReference w:type="default" r:id="rId9"/>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E35" w:rsidRDefault="00513E35">
      <w:r>
        <w:separator/>
      </w:r>
    </w:p>
  </w:endnote>
  <w:endnote w:type="continuationSeparator" w:id="0">
    <w:p w:rsidR="00513E35" w:rsidRDefault="00513E35" w:rsidP="003B38C1">
      <w:r>
        <w:separator/>
      </w:r>
    </w:p>
    <w:p w:rsidR="00513E35" w:rsidRPr="003B38C1" w:rsidRDefault="00513E35" w:rsidP="003B38C1">
      <w:pPr>
        <w:spacing w:after="60"/>
        <w:rPr>
          <w:sz w:val="17"/>
        </w:rPr>
      </w:pPr>
      <w:r>
        <w:rPr>
          <w:sz w:val="17"/>
        </w:rPr>
        <w:t>[Endnote continued from previous page]</w:t>
      </w:r>
    </w:p>
  </w:endnote>
  <w:endnote w:type="continuationNotice" w:id="1">
    <w:p w:rsidR="00513E35" w:rsidRPr="003B38C1" w:rsidRDefault="00513E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E35" w:rsidRDefault="00513E35">
      <w:r>
        <w:separator/>
      </w:r>
    </w:p>
  </w:footnote>
  <w:footnote w:type="continuationSeparator" w:id="0">
    <w:p w:rsidR="00513E35" w:rsidRDefault="00513E35" w:rsidP="008B60B2">
      <w:r>
        <w:separator/>
      </w:r>
    </w:p>
    <w:p w:rsidR="00513E35" w:rsidRPr="00ED77FB" w:rsidRDefault="00513E35" w:rsidP="008B60B2">
      <w:pPr>
        <w:spacing w:after="60"/>
        <w:rPr>
          <w:sz w:val="17"/>
          <w:szCs w:val="17"/>
        </w:rPr>
      </w:pPr>
      <w:r w:rsidRPr="00ED77FB">
        <w:rPr>
          <w:sz w:val="17"/>
          <w:szCs w:val="17"/>
        </w:rPr>
        <w:t>[Footnote continued from previous page]</w:t>
      </w:r>
    </w:p>
  </w:footnote>
  <w:footnote w:type="continuationNotice" w:id="1">
    <w:p w:rsidR="00513E35" w:rsidRPr="00ED77FB" w:rsidRDefault="00513E35" w:rsidP="008B60B2">
      <w:pPr>
        <w:spacing w:before="60"/>
        <w:jc w:val="right"/>
        <w:rPr>
          <w:sz w:val="17"/>
          <w:szCs w:val="17"/>
        </w:rPr>
      </w:pPr>
      <w:r w:rsidRPr="00ED77FB">
        <w:rPr>
          <w:sz w:val="17"/>
          <w:szCs w:val="17"/>
        </w:rPr>
        <w:t>[Footnote continued on next page]</w:t>
      </w:r>
    </w:p>
  </w:footnote>
  <w:footnote w:id="2">
    <w:p w:rsidR="00513E35" w:rsidRPr="00615A3A" w:rsidRDefault="00513E35" w:rsidP="00513E35">
      <w:pPr>
        <w:pStyle w:val="FootnoteText"/>
        <w:rPr>
          <w:lang w:val="de-CH"/>
        </w:rPr>
      </w:pPr>
      <w:r>
        <w:rPr>
          <w:rStyle w:val="FootnoteReference"/>
        </w:rPr>
        <w:footnoteRef/>
      </w:r>
      <w:r w:rsidRPr="00615A3A">
        <w:rPr>
          <w:lang w:val="de-CH"/>
        </w:rPr>
        <w:t xml:space="preserve"> </w:t>
      </w:r>
      <w:r w:rsidR="00AB3247">
        <w:rPr>
          <w:lang w:val="de-CH"/>
        </w:rPr>
        <w:tab/>
      </w:r>
      <w:r w:rsidR="00E67BC9">
        <w:rPr>
          <w:lang w:val="de-CH"/>
        </w:rPr>
        <w:t>Se declara igualmente en el</w:t>
      </w:r>
      <w:r w:rsidR="009979BD">
        <w:rPr>
          <w:lang w:val="de-CH"/>
        </w:rPr>
        <w:t xml:space="preserve"> párrafo 28 del</w:t>
      </w:r>
      <w:r w:rsidR="00E67BC9">
        <w:rPr>
          <w:lang w:val="de-CH"/>
        </w:rPr>
        <w:t xml:space="preserve"> </w:t>
      </w:r>
      <w:r>
        <w:rPr>
          <w:szCs w:val="18"/>
          <w:lang w:val="de-CH"/>
        </w:rPr>
        <w:t>document</w:t>
      </w:r>
      <w:r w:rsidR="00E67BC9">
        <w:rPr>
          <w:szCs w:val="18"/>
          <w:lang w:val="de-CH"/>
        </w:rPr>
        <w:t>o</w:t>
      </w:r>
      <w:r w:rsidRPr="00636DED">
        <w:rPr>
          <w:szCs w:val="18"/>
          <w:lang w:val="de-CH"/>
        </w:rPr>
        <w:t xml:space="preserve"> </w:t>
      </w:r>
      <w:r w:rsidRPr="00353E93">
        <w:rPr>
          <w:szCs w:val="22"/>
          <w:lang w:val="es-ES_tradnl"/>
        </w:rPr>
        <w:t>WO/GA/39/13</w:t>
      </w:r>
      <w:r>
        <w:rPr>
          <w:szCs w:val="18"/>
          <w:lang w:val="de-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513E35" w:rsidP="00477D6B">
    <w:pPr>
      <w:jc w:val="right"/>
    </w:pPr>
    <w:bookmarkStart w:id="6" w:name="Code2"/>
    <w:bookmarkEnd w:id="6"/>
    <w:r>
      <w:t>WO/PBC/24/3</w:t>
    </w:r>
  </w:p>
  <w:p w:rsidR="00EC4E49" w:rsidRDefault="00AB3247"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200C5A">
      <w:rPr>
        <w:noProof/>
      </w:rPr>
      <w:t>2</w:t>
    </w:r>
    <w:r w:rsidR="00EC4E49">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187A51"/>
    <w:multiLevelType w:val="hybridMultilevel"/>
    <w:tmpl w:val="65642F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46405C"/>
    <w:multiLevelType w:val="hybridMultilevel"/>
    <w:tmpl w:val="0652D0A8"/>
    <w:lvl w:ilvl="0" w:tplc="A1CA6564">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35"/>
    <w:rsid w:val="00043CAA"/>
    <w:rsid w:val="00075432"/>
    <w:rsid w:val="000944CF"/>
    <w:rsid w:val="000968ED"/>
    <w:rsid w:val="000F5E56"/>
    <w:rsid w:val="001362EE"/>
    <w:rsid w:val="001832A6"/>
    <w:rsid w:val="00193F01"/>
    <w:rsid w:val="001A7224"/>
    <w:rsid w:val="001D719E"/>
    <w:rsid w:val="00200C5A"/>
    <w:rsid w:val="002634C4"/>
    <w:rsid w:val="002928D3"/>
    <w:rsid w:val="002F1FE6"/>
    <w:rsid w:val="002F4E68"/>
    <w:rsid w:val="00312F7F"/>
    <w:rsid w:val="00353E93"/>
    <w:rsid w:val="00361450"/>
    <w:rsid w:val="003673CF"/>
    <w:rsid w:val="003845C1"/>
    <w:rsid w:val="003A6F89"/>
    <w:rsid w:val="003B38C1"/>
    <w:rsid w:val="00423E3E"/>
    <w:rsid w:val="00427AF4"/>
    <w:rsid w:val="004647DA"/>
    <w:rsid w:val="00474062"/>
    <w:rsid w:val="00477D6B"/>
    <w:rsid w:val="00482BE2"/>
    <w:rsid w:val="004B05D9"/>
    <w:rsid w:val="004C2E88"/>
    <w:rsid w:val="005019FF"/>
    <w:rsid w:val="00513E35"/>
    <w:rsid w:val="005179AE"/>
    <w:rsid w:val="0053057A"/>
    <w:rsid w:val="00560A29"/>
    <w:rsid w:val="005725F2"/>
    <w:rsid w:val="005C6649"/>
    <w:rsid w:val="005F728A"/>
    <w:rsid w:val="00605827"/>
    <w:rsid w:val="00646050"/>
    <w:rsid w:val="006713CA"/>
    <w:rsid w:val="00676C5C"/>
    <w:rsid w:val="006A0B99"/>
    <w:rsid w:val="006C38FF"/>
    <w:rsid w:val="007D1613"/>
    <w:rsid w:val="008A626C"/>
    <w:rsid w:val="008B2CC1"/>
    <w:rsid w:val="008B60B2"/>
    <w:rsid w:val="008C25EB"/>
    <w:rsid w:val="0090731E"/>
    <w:rsid w:val="00916EE2"/>
    <w:rsid w:val="00966A22"/>
    <w:rsid w:val="0096722F"/>
    <w:rsid w:val="00980843"/>
    <w:rsid w:val="009973E9"/>
    <w:rsid w:val="009979BD"/>
    <w:rsid w:val="009E2791"/>
    <w:rsid w:val="009E3F6F"/>
    <w:rsid w:val="009F499F"/>
    <w:rsid w:val="00A42DAF"/>
    <w:rsid w:val="00A45BD8"/>
    <w:rsid w:val="00A77461"/>
    <w:rsid w:val="00A869B7"/>
    <w:rsid w:val="00A96C73"/>
    <w:rsid w:val="00AB3247"/>
    <w:rsid w:val="00AC205C"/>
    <w:rsid w:val="00AF0A6B"/>
    <w:rsid w:val="00B05A69"/>
    <w:rsid w:val="00B30D83"/>
    <w:rsid w:val="00B9734B"/>
    <w:rsid w:val="00C11BFE"/>
    <w:rsid w:val="00D44D20"/>
    <w:rsid w:val="00D45252"/>
    <w:rsid w:val="00D63751"/>
    <w:rsid w:val="00D71B4D"/>
    <w:rsid w:val="00D93D55"/>
    <w:rsid w:val="00E335FE"/>
    <w:rsid w:val="00E67BC9"/>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styleId="FootnoteReference">
    <w:name w:val="footnote reference"/>
    <w:rsid w:val="00513E35"/>
    <w:rPr>
      <w:vertAlign w:val="superscript"/>
    </w:rPr>
  </w:style>
  <w:style w:type="paragraph" w:customStyle="1" w:styleId="DecisionInvitationPara">
    <w:name w:val="Decision Invitation Para."/>
    <w:basedOn w:val="Normal"/>
    <w:rsid w:val="00513E35"/>
    <w:pPr>
      <w:ind w:left="5534"/>
    </w:pPr>
    <w:rPr>
      <w:rFonts w:eastAsia="Times New Roman" w:cs="Times New Roman"/>
      <w:i/>
      <w:lang w:eastAsia="en-US"/>
    </w:rPr>
  </w:style>
  <w:style w:type="character" w:customStyle="1" w:styleId="BodyTextChar">
    <w:name w:val="Body Text Char"/>
    <w:link w:val="BodyText"/>
    <w:rsid w:val="00513E35"/>
    <w:rPr>
      <w:rFonts w:ascii="Arial" w:eastAsia="SimSun" w:hAnsi="Arial" w:cs="Arial"/>
      <w:sz w:val="22"/>
    </w:rPr>
  </w:style>
  <w:style w:type="paragraph" w:styleId="ListParagraph">
    <w:name w:val="List Paragraph"/>
    <w:basedOn w:val="Normal"/>
    <w:uiPriority w:val="34"/>
    <w:qFormat/>
    <w:rsid w:val="001D71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A77461"/>
    <w:rPr>
      <w:rFonts w:ascii="Tahoma" w:hAnsi="Tahoma" w:cs="Tahoma"/>
      <w:sz w:val="16"/>
      <w:szCs w:val="16"/>
    </w:rPr>
  </w:style>
  <w:style w:type="character" w:customStyle="1" w:styleId="BalloonTextChar">
    <w:name w:val="Balloon Text Char"/>
    <w:basedOn w:val="DefaultParagraphFont"/>
    <w:link w:val="BalloonText"/>
    <w:rsid w:val="00A77461"/>
    <w:rPr>
      <w:rFonts w:ascii="Tahoma" w:eastAsia="SimSun" w:hAnsi="Tahoma" w:cs="Tahoma"/>
      <w:sz w:val="16"/>
      <w:szCs w:val="16"/>
    </w:rPr>
  </w:style>
  <w:style w:type="character" w:styleId="FootnoteReference">
    <w:name w:val="footnote reference"/>
    <w:rsid w:val="00513E35"/>
    <w:rPr>
      <w:vertAlign w:val="superscript"/>
    </w:rPr>
  </w:style>
  <w:style w:type="paragraph" w:customStyle="1" w:styleId="DecisionInvitationPara">
    <w:name w:val="Decision Invitation Para."/>
    <w:basedOn w:val="Normal"/>
    <w:rsid w:val="00513E35"/>
    <w:pPr>
      <w:ind w:left="5534"/>
    </w:pPr>
    <w:rPr>
      <w:rFonts w:eastAsia="Times New Roman" w:cs="Times New Roman"/>
      <w:i/>
      <w:lang w:eastAsia="en-US"/>
    </w:rPr>
  </w:style>
  <w:style w:type="character" w:customStyle="1" w:styleId="BodyTextChar">
    <w:name w:val="Body Text Char"/>
    <w:link w:val="BodyText"/>
    <w:rsid w:val="00513E35"/>
    <w:rPr>
      <w:rFonts w:ascii="Arial" w:eastAsia="SimSun" w:hAnsi="Arial" w:cs="Arial"/>
      <w:sz w:val="22"/>
    </w:rPr>
  </w:style>
  <w:style w:type="paragraph" w:styleId="ListParagraph">
    <w:name w:val="List Paragraph"/>
    <w:basedOn w:val="Normal"/>
    <w:uiPriority w:val="34"/>
    <w:qFormat/>
    <w:rsid w:val="001D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PBC%2024(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PBC 24(E).dotm</Template>
  <TotalTime>24</TotalTime>
  <Pages>3</Pages>
  <Words>852</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WO/PBC/24/3</dc:title>
  <dc:creator/>
  <dc:description>JC - 31/7/2015</dc:description>
  <cp:lastModifiedBy>BOU LLORET Amparo</cp:lastModifiedBy>
  <cp:revision>12</cp:revision>
  <cp:lastPrinted>2015-07-20T08:20:00Z</cp:lastPrinted>
  <dcterms:created xsi:type="dcterms:W3CDTF">2015-07-31T10:43:00Z</dcterms:created>
  <dcterms:modified xsi:type="dcterms:W3CDTF">2015-07-31T12:33:00Z</dcterms:modified>
</cp:coreProperties>
</file>