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78A" w:rsidRDefault="004E778A">
      <w:pPr>
        <w:rPr>
          <w:lang w:val="fr-FR"/>
        </w:rPr>
      </w:pPr>
    </w:p>
    <w:p w:rsidR="00BD2BC6" w:rsidRPr="00693104" w:rsidRDefault="00BD2BC6" w:rsidP="00BD2BC6">
      <w:pPr>
        <w:rPr>
          <w:lang w:val="fr-FR"/>
        </w:rPr>
      </w:pPr>
    </w:p>
    <w:tbl>
      <w:tblPr>
        <w:tblpPr w:horzAnchor="margin" w:tblpX="1" w:tblpY="1"/>
        <w:tblOverlap w:val="never"/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BD2BC6" w:rsidRPr="00693104" w:rsidTr="0012626D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D2BC6" w:rsidRPr="00693104" w:rsidRDefault="00BD2BC6" w:rsidP="0012626D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D2BC6" w:rsidRPr="00693104" w:rsidRDefault="009D6F93" w:rsidP="0012626D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6F12D7E1" wp14:editId="40F0D424">
                  <wp:extent cx="1854835" cy="1326515"/>
                  <wp:effectExtent l="0" t="0" r="0" b="6985"/>
                  <wp:docPr id="1" name="Imag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D2BC6" w:rsidRPr="00693104" w:rsidRDefault="00BD2BC6" w:rsidP="0012626D">
            <w:pPr>
              <w:jc w:val="right"/>
              <w:rPr>
                <w:lang w:val="fr-FR"/>
              </w:rPr>
            </w:pPr>
            <w:r w:rsidRPr="00693104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BD2BC6" w:rsidRPr="00693104" w:rsidTr="0012626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D2BC6" w:rsidRPr="00693104" w:rsidRDefault="00BD2BC6" w:rsidP="005010C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93104">
              <w:rPr>
                <w:rFonts w:ascii="Arial Black" w:hAnsi="Arial Black"/>
                <w:caps/>
                <w:sz w:val="15"/>
                <w:lang w:val="fr-FR"/>
              </w:rPr>
              <w:t>A/</w:t>
            </w:r>
            <w:r w:rsidR="00942A36">
              <w:rPr>
                <w:rFonts w:ascii="Arial Black" w:hAnsi="Arial Black"/>
                <w:caps/>
                <w:sz w:val="15"/>
                <w:lang w:val="fr-FR"/>
              </w:rPr>
              <w:t>54</w:t>
            </w:r>
            <w:r w:rsidRPr="00693104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bookmarkStart w:id="0" w:name="Code"/>
            <w:bookmarkEnd w:id="0"/>
            <w:r w:rsidR="005010C0">
              <w:rPr>
                <w:rFonts w:ascii="Arial Black" w:hAnsi="Arial Black"/>
                <w:caps/>
                <w:sz w:val="15"/>
                <w:lang w:val="fr-FR"/>
              </w:rPr>
              <w:t>3 REV.</w:t>
            </w:r>
            <w:r w:rsidRPr="00693104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AA249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BD2BC6" w:rsidRPr="00693104" w:rsidTr="0012626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D2BC6" w:rsidRPr="00693104" w:rsidRDefault="00BD2BC6" w:rsidP="0012626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93104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1" w:name="Original"/>
            <w:bookmarkEnd w:id="1"/>
            <w:r w:rsidRPr="00693104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BD2BC6" w:rsidRPr="00693104" w:rsidTr="0012626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D2BC6" w:rsidRPr="00693104" w:rsidRDefault="00BD2BC6" w:rsidP="0051613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93104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2" w:name="Date"/>
            <w:bookmarkEnd w:id="2"/>
            <w:r w:rsidR="005010C0">
              <w:rPr>
                <w:rFonts w:ascii="Arial Black" w:hAnsi="Arial Black"/>
                <w:caps/>
                <w:sz w:val="15"/>
                <w:lang w:val="fr-FR"/>
              </w:rPr>
              <w:t>10 septembre </w:t>
            </w:r>
            <w:r w:rsidR="00942A36">
              <w:rPr>
                <w:rFonts w:ascii="Arial Black" w:hAnsi="Arial Black"/>
                <w:caps/>
                <w:sz w:val="15"/>
                <w:lang w:val="fr-FR"/>
              </w:rPr>
              <w:t>2014</w:t>
            </w:r>
          </w:p>
        </w:tc>
      </w:tr>
    </w:tbl>
    <w:p w:rsidR="00BD2BC6" w:rsidRPr="00693104" w:rsidRDefault="00BD2BC6" w:rsidP="00BD2BC6">
      <w:pPr>
        <w:rPr>
          <w:lang w:val="fr-FR"/>
        </w:rPr>
      </w:pPr>
    </w:p>
    <w:p w:rsidR="00BD2BC6" w:rsidRPr="00693104" w:rsidRDefault="00BD2BC6" w:rsidP="00BD2BC6">
      <w:pPr>
        <w:rPr>
          <w:lang w:val="fr-FR"/>
        </w:rPr>
      </w:pPr>
    </w:p>
    <w:p w:rsidR="00BD2BC6" w:rsidRPr="00693104" w:rsidRDefault="00BD2BC6" w:rsidP="00BD2BC6">
      <w:pPr>
        <w:rPr>
          <w:lang w:val="fr-FR"/>
        </w:rPr>
      </w:pPr>
    </w:p>
    <w:p w:rsidR="00BD2BC6" w:rsidRPr="00693104" w:rsidRDefault="00BD2BC6" w:rsidP="00BD2BC6">
      <w:pPr>
        <w:rPr>
          <w:b/>
          <w:sz w:val="28"/>
          <w:szCs w:val="28"/>
          <w:lang w:val="fr-FR"/>
        </w:rPr>
      </w:pPr>
      <w:r w:rsidRPr="00693104">
        <w:rPr>
          <w:b/>
          <w:sz w:val="28"/>
          <w:szCs w:val="28"/>
          <w:lang w:val="fr-FR"/>
        </w:rPr>
        <w:t>Assemblées des États membres de l</w:t>
      </w:r>
      <w:r w:rsidR="0051613E">
        <w:rPr>
          <w:b/>
          <w:sz w:val="28"/>
          <w:szCs w:val="28"/>
          <w:lang w:val="fr-FR"/>
        </w:rPr>
        <w:t>’</w:t>
      </w:r>
      <w:r w:rsidRPr="00693104">
        <w:rPr>
          <w:b/>
          <w:sz w:val="28"/>
          <w:szCs w:val="28"/>
          <w:lang w:val="fr-FR"/>
        </w:rPr>
        <w:t>OMPI</w:t>
      </w:r>
    </w:p>
    <w:p w:rsidR="00BD2BC6" w:rsidRPr="00693104" w:rsidRDefault="00BD2BC6" w:rsidP="00BD2BC6">
      <w:pPr>
        <w:rPr>
          <w:lang w:val="fr-FR"/>
        </w:rPr>
      </w:pPr>
    </w:p>
    <w:p w:rsidR="00BD2BC6" w:rsidRPr="00693104" w:rsidRDefault="00BD2BC6" w:rsidP="00BD2BC6">
      <w:pPr>
        <w:rPr>
          <w:lang w:val="fr-FR"/>
        </w:rPr>
      </w:pPr>
    </w:p>
    <w:p w:rsidR="00BD2BC6" w:rsidRPr="00693104" w:rsidRDefault="00BD2BC6" w:rsidP="00BD2BC6">
      <w:pPr>
        <w:rPr>
          <w:b/>
          <w:sz w:val="24"/>
          <w:szCs w:val="24"/>
          <w:lang w:val="fr-FR"/>
        </w:rPr>
      </w:pPr>
      <w:r w:rsidRPr="00693104">
        <w:rPr>
          <w:b/>
          <w:sz w:val="24"/>
          <w:szCs w:val="24"/>
          <w:lang w:val="fr-FR"/>
        </w:rPr>
        <w:t>Cinquant</w:t>
      </w:r>
      <w:r w:rsidR="00C96B65">
        <w:rPr>
          <w:b/>
          <w:sz w:val="24"/>
          <w:szCs w:val="24"/>
          <w:lang w:val="fr-FR"/>
        </w:rPr>
        <w:t>e</w:t>
      </w:r>
      <w:r w:rsidR="00FC2997">
        <w:rPr>
          <w:b/>
          <w:sz w:val="24"/>
          <w:szCs w:val="24"/>
          <w:lang w:val="fr-FR"/>
        </w:rPr>
        <w:noBreakHyphen/>
      </w:r>
      <w:r w:rsidR="00942A36">
        <w:rPr>
          <w:b/>
          <w:sz w:val="24"/>
          <w:szCs w:val="24"/>
          <w:lang w:val="fr-FR"/>
        </w:rPr>
        <w:t>quatrième</w:t>
      </w:r>
      <w:r w:rsidRPr="00693104">
        <w:rPr>
          <w:b/>
          <w:sz w:val="24"/>
          <w:szCs w:val="24"/>
          <w:lang w:val="fr-FR"/>
        </w:rPr>
        <w:t xml:space="preserve"> série de réunions</w:t>
      </w:r>
    </w:p>
    <w:p w:rsidR="00BD2BC6" w:rsidRPr="00693104" w:rsidRDefault="00BD2BC6" w:rsidP="00BD2BC6">
      <w:pPr>
        <w:rPr>
          <w:b/>
          <w:sz w:val="24"/>
          <w:szCs w:val="24"/>
          <w:lang w:val="fr-FR"/>
        </w:rPr>
      </w:pPr>
      <w:r w:rsidRPr="00693104">
        <w:rPr>
          <w:b/>
          <w:sz w:val="24"/>
          <w:szCs w:val="24"/>
          <w:lang w:val="fr-FR"/>
        </w:rPr>
        <w:t xml:space="preserve">Genève, </w:t>
      </w:r>
      <w:r w:rsidR="00942A36">
        <w:rPr>
          <w:b/>
          <w:sz w:val="24"/>
          <w:szCs w:val="24"/>
          <w:lang w:val="fr-FR"/>
        </w:rPr>
        <w:t>22 – 30 septembre 2014</w:t>
      </w:r>
    </w:p>
    <w:p w:rsidR="00896739" w:rsidRPr="00BD2BC6" w:rsidRDefault="00896739" w:rsidP="00896739">
      <w:pPr>
        <w:rPr>
          <w:lang w:val="fr-FR"/>
        </w:rPr>
      </w:pPr>
    </w:p>
    <w:p w:rsidR="00896739" w:rsidRPr="00BD2BC6" w:rsidRDefault="00896739" w:rsidP="00896739">
      <w:pPr>
        <w:rPr>
          <w:lang w:val="fr-FR"/>
        </w:rPr>
      </w:pPr>
    </w:p>
    <w:p w:rsidR="00896739" w:rsidRPr="00BD2BC6" w:rsidRDefault="00896739" w:rsidP="00896739">
      <w:pPr>
        <w:rPr>
          <w:lang w:val="fr-FR"/>
        </w:rPr>
      </w:pPr>
    </w:p>
    <w:p w:rsidR="00896739" w:rsidRPr="00BD2BC6" w:rsidRDefault="00AB7C17" w:rsidP="00216868">
      <w:pPr>
        <w:rPr>
          <w:caps/>
          <w:sz w:val="24"/>
          <w:szCs w:val="24"/>
          <w:lang w:val="fr-FR"/>
        </w:rPr>
      </w:pPr>
      <w:bookmarkStart w:id="3" w:name="TitleOfDoc"/>
      <w:bookmarkEnd w:id="3"/>
      <w:r w:rsidRPr="00BD2BC6">
        <w:rPr>
          <w:sz w:val="24"/>
          <w:szCs w:val="24"/>
          <w:lang w:val="fr-FR"/>
        </w:rPr>
        <w:t>PROJETS D</w:t>
      </w:r>
      <w:r w:rsidR="0051613E">
        <w:rPr>
          <w:sz w:val="24"/>
          <w:szCs w:val="24"/>
          <w:lang w:val="fr-FR"/>
        </w:rPr>
        <w:t>’</w:t>
      </w:r>
      <w:r w:rsidRPr="00BD2BC6">
        <w:rPr>
          <w:sz w:val="24"/>
          <w:szCs w:val="24"/>
          <w:lang w:val="fr-FR"/>
        </w:rPr>
        <w:t>ORDRE DU JOUR DES SESSIONS ORDINAIRES DE 201</w:t>
      </w:r>
      <w:r w:rsidR="00942A36">
        <w:rPr>
          <w:sz w:val="24"/>
          <w:szCs w:val="24"/>
          <w:lang w:val="fr-FR"/>
        </w:rPr>
        <w:t>5</w:t>
      </w:r>
      <w:r w:rsidR="008F3F77">
        <w:rPr>
          <w:sz w:val="24"/>
          <w:szCs w:val="24"/>
          <w:lang w:val="fr-FR"/>
        </w:rPr>
        <w:br/>
      </w:r>
      <w:r w:rsidRPr="00BD2BC6">
        <w:rPr>
          <w:sz w:val="24"/>
          <w:szCs w:val="24"/>
          <w:lang w:val="fr-FR"/>
        </w:rPr>
        <w:t>DE L</w:t>
      </w:r>
      <w:r w:rsidR="0051613E">
        <w:rPr>
          <w:sz w:val="24"/>
          <w:szCs w:val="24"/>
          <w:lang w:val="fr-FR"/>
        </w:rPr>
        <w:t>’</w:t>
      </w:r>
      <w:r w:rsidRPr="00BD2BC6">
        <w:rPr>
          <w:sz w:val="24"/>
          <w:szCs w:val="24"/>
          <w:lang w:val="fr-FR"/>
        </w:rPr>
        <w:t>ASSEMBLÉE GÉNÉRALE DE L</w:t>
      </w:r>
      <w:r w:rsidR="0051613E">
        <w:rPr>
          <w:sz w:val="24"/>
          <w:szCs w:val="24"/>
          <w:lang w:val="fr-FR"/>
        </w:rPr>
        <w:t>’</w:t>
      </w:r>
      <w:r w:rsidRPr="00BD2BC6">
        <w:rPr>
          <w:sz w:val="24"/>
          <w:szCs w:val="24"/>
          <w:lang w:val="fr-FR"/>
        </w:rPr>
        <w:t>OMPI, DE LA CONFÉRENCE DE L</w:t>
      </w:r>
      <w:r w:rsidR="0051613E">
        <w:rPr>
          <w:sz w:val="24"/>
          <w:szCs w:val="24"/>
          <w:lang w:val="fr-FR"/>
        </w:rPr>
        <w:t>’</w:t>
      </w:r>
      <w:r w:rsidRPr="00BD2BC6">
        <w:rPr>
          <w:sz w:val="24"/>
          <w:szCs w:val="24"/>
          <w:lang w:val="fr-FR"/>
        </w:rPr>
        <w:t xml:space="preserve">OMPI, </w:t>
      </w:r>
      <w:r w:rsidR="008F3F77">
        <w:rPr>
          <w:sz w:val="24"/>
          <w:szCs w:val="24"/>
          <w:lang w:val="fr-FR"/>
        </w:rPr>
        <w:br/>
      </w:r>
      <w:r w:rsidRPr="00BD2BC6">
        <w:rPr>
          <w:sz w:val="24"/>
          <w:szCs w:val="24"/>
          <w:lang w:val="fr-FR"/>
        </w:rPr>
        <w:t>DE L</w:t>
      </w:r>
      <w:r w:rsidR="0051613E">
        <w:rPr>
          <w:sz w:val="24"/>
          <w:szCs w:val="24"/>
          <w:lang w:val="fr-FR"/>
        </w:rPr>
        <w:t>’</w:t>
      </w:r>
      <w:r w:rsidRPr="00BD2BC6">
        <w:rPr>
          <w:sz w:val="24"/>
          <w:szCs w:val="24"/>
          <w:lang w:val="fr-FR"/>
        </w:rPr>
        <w:t>ASSEMBLÉE DE L</w:t>
      </w:r>
      <w:r w:rsidR="0051613E">
        <w:rPr>
          <w:sz w:val="24"/>
          <w:szCs w:val="24"/>
          <w:lang w:val="fr-FR"/>
        </w:rPr>
        <w:t>’</w:t>
      </w:r>
      <w:r w:rsidRPr="00BD2BC6">
        <w:rPr>
          <w:sz w:val="24"/>
          <w:szCs w:val="24"/>
          <w:lang w:val="fr-FR"/>
        </w:rPr>
        <w:t>UNION DE PARIS ET DE L</w:t>
      </w:r>
      <w:r w:rsidR="0051613E">
        <w:rPr>
          <w:sz w:val="24"/>
          <w:szCs w:val="24"/>
          <w:lang w:val="fr-FR"/>
        </w:rPr>
        <w:t>’</w:t>
      </w:r>
      <w:r w:rsidRPr="00BD2BC6">
        <w:rPr>
          <w:sz w:val="24"/>
          <w:szCs w:val="24"/>
          <w:lang w:val="fr-FR"/>
        </w:rPr>
        <w:t xml:space="preserve">ASSEMBLÉE </w:t>
      </w:r>
      <w:r w:rsidR="008F3F77">
        <w:rPr>
          <w:sz w:val="24"/>
          <w:szCs w:val="24"/>
          <w:lang w:val="fr-FR"/>
        </w:rPr>
        <w:br/>
      </w:r>
      <w:r w:rsidRPr="00BD2BC6">
        <w:rPr>
          <w:sz w:val="24"/>
          <w:szCs w:val="24"/>
          <w:lang w:val="fr-FR"/>
        </w:rPr>
        <w:t>DE L</w:t>
      </w:r>
      <w:r w:rsidR="0051613E">
        <w:rPr>
          <w:sz w:val="24"/>
          <w:szCs w:val="24"/>
          <w:lang w:val="fr-FR"/>
        </w:rPr>
        <w:t>’</w:t>
      </w:r>
      <w:r w:rsidRPr="00BD2BC6">
        <w:rPr>
          <w:sz w:val="24"/>
          <w:szCs w:val="24"/>
          <w:lang w:val="fr-FR"/>
        </w:rPr>
        <w:t>UNION DE BERNE</w:t>
      </w:r>
    </w:p>
    <w:p w:rsidR="00896739" w:rsidRPr="00BD2BC6" w:rsidRDefault="00896739" w:rsidP="00216868">
      <w:pPr>
        <w:rPr>
          <w:lang w:val="fr-FR"/>
        </w:rPr>
      </w:pPr>
    </w:p>
    <w:p w:rsidR="00896739" w:rsidRPr="00BD2BC6" w:rsidRDefault="00AB7C17" w:rsidP="00216868">
      <w:pPr>
        <w:rPr>
          <w:i/>
          <w:lang w:val="fr-FR"/>
        </w:rPr>
      </w:pPr>
      <w:bookmarkStart w:id="4" w:name="Prepared"/>
      <w:bookmarkEnd w:id="4"/>
      <w:r w:rsidRPr="00BD2BC6">
        <w:rPr>
          <w:i/>
          <w:lang w:val="fr-FR"/>
        </w:rPr>
        <w:t>Mémorandum du Directeur général</w:t>
      </w:r>
    </w:p>
    <w:p w:rsidR="00896739" w:rsidRPr="00BD2BC6" w:rsidRDefault="00896739" w:rsidP="00216868">
      <w:pPr>
        <w:rPr>
          <w:lang w:val="fr-FR"/>
        </w:rPr>
      </w:pPr>
    </w:p>
    <w:p w:rsidR="00896739" w:rsidRPr="00BD2BC6" w:rsidRDefault="00896739" w:rsidP="00216868">
      <w:pPr>
        <w:rPr>
          <w:lang w:val="fr-FR"/>
        </w:rPr>
      </w:pPr>
    </w:p>
    <w:p w:rsidR="00896739" w:rsidRPr="00BD2BC6" w:rsidRDefault="00896739" w:rsidP="00216868">
      <w:pPr>
        <w:rPr>
          <w:lang w:val="fr-FR"/>
        </w:rPr>
      </w:pPr>
    </w:p>
    <w:p w:rsidR="00896739" w:rsidRPr="00BD2BC6" w:rsidRDefault="00896739" w:rsidP="00216868">
      <w:pPr>
        <w:rPr>
          <w:lang w:val="fr-FR"/>
        </w:rPr>
      </w:pPr>
    </w:p>
    <w:p w:rsidR="007301D8" w:rsidRPr="008F3F77" w:rsidRDefault="00AB7C17" w:rsidP="008F3F77">
      <w:pPr>
        <w:pStyle w:val="ONUMFS"/>
        <w:rPr>
          <w:szCs w:val="22"/>
          <w:lang w:val="fr-FR"/>
        </w:rPr>
      </w:pPr>
      <w:r w:rsidRPr="008F3F77">
        <w:rPr>
          <w:lang w:val="fr-FR"/>
        </w:rPr>
        <w:t>La Convention instituant l</w:t>
      </w:r>
      <w:r w:rsidR="0051613E">
        <w:rPr>
          <w:lang w:val="fr-FR"/>
        </w:rPr>
        <w:t>’</w:t>
      </w:r>
      <w:r w:rsidRPr="008F3F77">
        <w:rPr>
          <w:lang w:val="fr-FR"/>
        </w:rPr>
        <w:t xml:space="preserve">OMPI prévoit que “[l]e Comité de coordination </w:t>
      </w:r>
      <w:r w:rsidR="00F52871" w:rsidRPr="008F3F77">
        <w:rPr>
          <w:lang w:val="fr-FR"/>
        </w:rPr>
        <w:t xml:space="preserve">… </w:t>
      </w:r>
      <w:r w:rsidRPr="008F3F77">
        <w:rPr>
          <w:lang w:val="fr-FR"/>
        </w:rPr>
        <w:t>prépare le</w:t>
      </w:r>
      <w:r w:rsidR="00942A36">
        <w:rPr>
          <w:lang w:val="fr-FR"/>
        </w:rPr>
        <w:t> </w:t>
      </w:r>
      <w:r w:rsidRPr="008F3F77">
        <w:rPr>
          <w:lang w:val="fr-FR"/>
        </w:rPr>
        <w:t>projet d</w:t>
      </w:r>
      <w:r w:rsidR="0051613E">
        <w:rPr>
          <w:lang w:val="fr-FR"/>
        </w:rPr>
        <w:t>’</w:t>
      </w:r>
      <w:r w:rsidRPr="008F3F77">
        <w:rPr>
          <w:lang w:val="fr-FR"/>
        </w:rPr>
        <w:t>ordre du jour de l</w:t>
      </w:r>
      <w:r w:rsidR="0051613E">
        <w:rPr>
          <w:lang w:val="fr-FR"/>
        </w:rPr>
        <w:t>’</w:t>
      </w:r>
      <w:r w:rsidRPr="008F3F77">
        <w:rPr>
          <w:lang w:val="fr-FR"/>
        </w:rPr>
        <w:t xml:space="preserve">Assemblée générale [et] </w:t>
      </w:r>
      <w:r w:rsidR="00F52871" w:rsidRPr="008F3F77">
        <w:rPr>
          <w:lang w:val="fr-FR"/>
        </w:rPr>
        <w:t xml:space="preserve">… </w:t>
      </w:r>
      <w:r w:rsidRPr="008F3F77">
        <w:rPr>
          <w:lang w:val="fr-FR"/>
        </w:rPr>
        <w:t xml:space="preserve">de la Conférence </w:t>
      </w:r>
      <w:r w:rsidR="00F52871" w:rsidRPr="008F3F77">
        <w:rPr>
          <w:lang w:val="fr-FR"/>
        </w:rPr>
        <w:t>…</w:t>
      </w:r>
      <w:r w:rsidRPr="008F3F77">
        <w:rPr>
          <w:lang w:val="fr-FR"/>
        </w:rPr>
        <w:t>” (</w:t>
      </w:r>
      <w:r w:rsidR="00F52871" w:rsidRPr="008F3F77">
        <w:rPr>
          <w:lang w:val="fr-FR"/>
        </w:rPr>
        <w:t>article 8</w:t>
      </w:r>
      <w:r w:rsidRPr="008F3F77">
        <w:rPr>
          <w:lang w:val="fr-FR"/>
        </w:rPr>
        <w:t>.3))</w:t>
      </w:r>
      <w:r w:rsidR="00F52871" w:rsidRPr="008F3F77">
        <w:rPr>
          <w:lang w:val="fr-FR"/>
        </w:rPr>
        <w:t xml:space="preserve">.  </w:t>
      </w:r>
      <w:r w:rsidRPr="008F3F77">
        <w:rPr>
          <w:lang w:val="fr-FR"/>
        </w:rPr>
        <w:t xml:space="preserve">La Convention de Paris (Stockholm) prévoit que “[l]e Comité exécutif </w:t>
      </w:r>
      <w:r w:rsidR="00F52871" w:rsidRPr="008F3F77">
        <w:rPr>
          <w:lang w:val="fr-FR"/>
        </w:rPr>
        <w:t xml:space="preserve">… </w:t>
      </w:r>
      <w:r w:rsidRPr="008F3F77">
        <w:rPr>
          <w:lang w:val="fr-FR"/>
        </w:rPr>
        <w:t>prépare le projet d</w:t>
      </w:r>
      <w:r w:rsidR="0051613E">
        <w:rPr>
          <w:lang w:val="fr-FR"/>
        </w:rPr>
        <w:t>’</w:t>
      </w:r>
      <w:r w:rsidRPr="008F3F77">
        <w:rPr>
          <w:lang w:val="fr-FR"/>
        </w:rPr>
        <w:t>ordre du jour de l</w:t>
      </w:r>
      <w:r w:rsidR="0051613E">
        <w:rPr>
          <w:lang w:val="fr-FR"/>
        </w:rPr>
        <w:t>’</w:t>
      </w:r>
      <w:r w:rsidRPr="008F3F77">
        <w:rPr>
          <w:lang w:val="fr-FR"/>
        </w:rPr>
        <w:t>Assemblée</w:t>
      </w:r>
      <w:r w:rsidR="00F52871" w:rsidRPr="008F3F77">
        <w:rPr>
          <w:lang w:val="fr-FR"/>
        </w:rPr>
        <w:t>…</w:t>
      </w:r>
      <w:r w:rsidRPr="008F3F77">
        <w:rPr>
          <w:lang w:val="fr-FR"/>
        </w:rPr>
        <w:t>” (</w:t>
      </w:r>
      <w:r w:rsidR="00F52871" w:rsidRPr="008F3F77">
        <w:rPr>
          <w:lang w:val="fr-FR"/>
        </w:rPr>
        <w:t>article 1</w:t>
      </w:r>
      <w:r w:rsidRPr="008F3F77">
        <w:rPr>
          <w:lang w:val="fr-FR"/>
        </w:rPr>
        <w:t>4.6)a))</w:t>
      </w:r>
      <w:r w:rsidR="00F52871" w:rsidRPr="008F3F77">
        <w:rPr>
          <w:lang w:val="fr-FR"/>
        </w:rPr>
        <w:t xml:space="preserve">.  </w:t>
      </w:r>
      <w:r w:rsidRPr="008F3F77">
        <w:rPr>
          <w:lang w:val="fr-FR"/>
        </w:rPr>
        <w:t xml:space="preserve">La Convention de Berne (Paris) prévoit que “[l]e Comité exécutif </w:t>
      </w:r>
      <w:r w:rsidR="00F52871" w:rsidRPr="008F3F77">
        <w:rPr>
          <w:lang w:val="fr-FR"/>
        </w:rPr>
        <w:t xml:space="preserve">… </w:t>
      </w:r>
      <w:r w:rsidRPr="008F3F77">
        <w:rPr>
          <w:lang w:val="fr-FR"/>
        </w:rPr>
        <w:t>prépare le projet d</w:t>
      </w:r>
      <w:r w:rsidR="0051613E">
        <w:rPr>
          <w:lang w:val="fr-FR"/>
        </w:rPr>
        <w:t>’</w:t>
      </w:r>
      <w:r w:rsidRPr="008F3F77">
        <w:rPr>
          <w:lang w:val="fr-FR"/>
        </w:rPr>
        <w:t>ordre du jour de l</w:t>
      </w:r>
      <w:r w:rsidR="0051613E">
        <w:rPr>
          <w:lang w:val="fr-FR"/>
        </w:rPr>
        <w:t>’</w:t>
      </w:r>
      <w:r w:rsidRPr="008F3F77">
        <w:rPr>
          <w:lang w:val="fr-FR"/>
        </w:rPr>
        <w:t>Assemblée</w:t>
      </w:r>
      <w:r w:rsidR="00F52871" w:rsidRPr="008F3F77">
        <w:rPr>
          <w:lang w:val="fr-FR"/>
        </w:rPr>
        <w:t>…</w:t>
      </w:r>
      <w:r w:rsidRPr="008F3F77">
        <w:rPr>
          <w:lang w:val="fr-FR"/>
        </w:rPr>
        <w:t>” (article 23.6)a)).</w:t>
      </w:r>
    </w:p>
    <w:p w:rsidR="007301D8" w:rsidRPr="008F3F77" w:rsidRDefault="00AB7C17" w:rsidP="008F3F77">
      <w:pPr>
        <w:pStyle w:val="ONUMFS"/>
        <w:rPr>
          <w:lang w:val="fr-FR"/>
        </w:rPr>
      </w:pPr>
      <w:r w:rsidRPr="008F3F77">
        <w:rPr>
          <w:lang w:val="fr-FR"/>
        </w:rPr>
        <w:t>L</w:t>
      </w:r>
      <w:r w:rsidR="0051613E">
        <w:rPr>
          <w:lang w:val="fr-FR"/>
        </w:rPr>
        <w:t>’</w:t>
      </w:r>
      <w:r w:rsidRPr="008F3F77">
        <w:rPr>
          <w:lang w:val="fr-FR"/>
        </w:rPr>
        <w:t>Assemblée générale de l</w:t>
      </w:r>
      <w:r w:rsidR="0051613E">
        <w:rPr>
          <w:lang w:val="fr-FR"/>
        </w:rPr>
        <w:t>’</w:t>
      </w:r>
      <w:r w:rsidRPr="008F3F77">
        <w:rPr>
          <w:lang w:val="fr-FR"/>
        </w:rPr>
        <w:t>OMPI, l</w:t>
      </w:r>
      <w:bookmarkStart w:id="5" w:name="_GoBack"/>
      <w:bookmarkEnd w:id="5"/>
      <w:r w:rsidRPr="008F3F77">
        <w:rPr>
          <w:lang w:val="fr-FR"/>
        </w:rPr>
        <w:t>a Conférence de l</w:t>
      </w:r>
      <w:r w:rsidR="0051613E">
        <w:rPr>
          <w:lang w:val="fr-FR"/>
        </w:rPr>
        <w:t>’</w:t>
      </w:r>
      <w:r w:rsidRPr="008F3F77">
        <w:rPr>
          <w:lang w:val="fr-FR"/>
        </w:rPr>
        <w:t xml:space="preserve">OMPI et les assemblées des unions de Paris et de Berne tiendront </w:t>
      </w:r>
      <w:r w:rsidR="002A6D79" w:rsidRPr="008F3F77">
        <w:rPr>
          <w:lang w:val="fr-FR"/>
        </w:rPr>
        <w:t xml:space="preserve">en principe </w:t>
      </w:r>
      <w:r w:rsidRPr="008F3F77">
        <w:rPr>
          <w:lang w:val="fr-FR"/>
        </w:rPr>
        <w:t xml:space="preserve">leurs prochaines sessions ordinaires du </w:t>
      </w:r>
      <w:r w:rsidR="005010C0">
        <w:rPr>
          <w:lang w:val="fr-FR"/>
        </w:rPr>
        <w:t>5</w:t>
      </w:r>
      <w:r w:rsidR="002A6D79" w:rsidRPr="008F3F77">
        <w:rPr>
          <w:lang w:val="fr-FR"/>
        </w:rPr>
        <w:t xml:space="preserve"> au </w:t>
      </w:r>
      <w:r w:rsidR="005010C0">
        <w:rPr>
          <w:lang w:val="fr-FR"/>
        </w:rPr>
        <w:t>14</w:t>
      </w:r>
      <w:r w:rsidR="005010C0" w:rsidRPr="008F3F77">
        <w:rPr>
          <w:lang w:val="fr-FR"/>
        </w:rPr>
        <w:t> </w:t>
      </w:r>
      <w:r w:rsidR="002A6D79" w:rsidRPr="008F3F77">
        <w:rPr>
          <w:lang w:val="fr-FR"/>
        </w:rPr>
        <w:t>octobre 201</w:t>
      </w:r>
      <w:r w:rsidR="00942A36">
        <w:rPr>
          <w:lang w:val="fr-FR"/>
        </w:rPr>
        <w:t>5</w:t>
      </w:r>
      <w:r w:rsidR="00F52871" w:rsidRPr="008F3F77">
        <w:rPr>
          <w:lang w:val="fr-FR"/>
        </w:rPr>
        <w:t xml:space="preserve">.  </w:t>
      </w:r>
      <w:r w:rsidRPr="008F3F77">
        <w:rPr>
          <w:lang w:val="fr-FR"/>
        </w:rPr>
        <w:t xml:space="preserve">Les annexes I, II, III et IV du présent document contiennent des propositions quant aux </w:t>
      </w:r>
      <w:r w:rsidR="008F3F77" w:rsidRPr="008F3F77">
        <w:rPr>
          <w:lang w:val="fr-FR"/>
        </w:rPr>
        <w:t>points</w:t>
      </w:r>
      <w:r w:rsidRPr="008F3F77">
        <w:rPr>
          <w:lang w:val="fr-FR"/>
        </w:rPr>
        <w:t xml:space="preserve"> qui devraient en </w:t>
      </w:r>
      <w:r w:rsidR="008F3F77" w:rsidRPr="008F3F77">
        <w:rPr>
          <w:lang w:val="fr-FR"/>
        </w:rPr>
        <w:t>tout état de cause être inscrit</w:t>
      </w:r>
      <w:r w:rsidRPr="008F3F77">
        <w:rPr>
          <w:lang w:val="fr-FR"/>
        </w:rPr>
        <w:t>s au projet d</w:t>
      </w:r>
      <w:r w:rsidR="0051613E">
        <w:rPr>
          <w:lang w:val="fr-FR"/>
        </w:rPr>
        <w:t>’</w:t>
      </w:r>
      <w:r w:rsidRPr="008F3F77">
        <w:rPr>
          <w:lang w:val="fr-FR"/>
        </w:rPr>
        <w:t>ordre du jour de ces sessions</w:t>
      </w:r>
      <w:r w:rsidR="00F52871" w:rsidRPr="008F3F77">
        <w:rPr>
          <w:lang w:val="fr-FR"/>
        </w:rPr>
        <w:t xml:space="preserve">.  </w:t>
      </w:r>
      <w:r w:rsidRPr="008F3F77">
        <w:rPr>
          <w:lang w:val="fr-FR"/>
        </w:rPr>
        <w:t>L</w:t>
      </w:r>
      <w:r w:rsidR="0051613E">
        <w:rPr>
          <w:lang w:val="fr-FR"/>
        </w:rPr>
        <w:t>’</w:t>
      </w:r>
      <w:r w:rsidRPr="008F3F77">
        <w:rPr>
          <w:lang w:val="fr-FR"/>
        </w:rPr>
        <w:t xml:space="preserve">inscription de ces </w:t>
      </w:r>
      <w:r w:rsidR="008F3F77" w:rsidRPr="008F3F77">
        <w:rPr>
          <w:lang w:val="fr-FR"/>
        </w:rPr>
        <w:t>point</w:t>
      </w:r>
      <w:r w:rsidRPr="008F3F77">
        <w:rPr>
          <w:lang w:val="fr-FR"/>
        </w:rPr>
        <w:t>s à l</w:t>
      </w:r>
      <w:r w:rsidR="0051613E">
        <w:rPr>
          <w:lang w:val="fr-FR"/>
        </w:rPr>
        <w:t>’</w:t>
      </w:r>
      <w:r w:rsidRPr="008F3F77">
        <w:rPr>
          <w:lang w:val="fr-FR"/>
        </w:rPr>
        <w:t>ordre du jour est proposée sur la base des dispositions applicables de la Convention instituant l</w:t>
      </w:r>
      <w:r w:rsidR="0051613E">
        <w:rPr>
          <w:lang w:val="fr-FR"/>
        </w:rPr>
        <w:t>’</w:t>
      </w:r>
      <w:r w:rsidRPr="008F3F77">
        <w:rPr>
          <w:lang w:val="fr-FR"/>
        </w:rPr>
        <w:t>OMPI, de la Convention de Paris (Stockholm) et de la Convention de Berne (Paris) ou de décisions antérieures de certains organes directeurs</w:t>
      </w:r>
      <w:r w:rsidR="00F52871" w:rsidRPr="008F3F77">
        <w:rPr>
          <w:lang w:val="fr-FR"/>
        </w:rPr>
        <w:t xml:space="preserve">.  </w:t>
      </w:r>
      <w:r w:rsidRPr="008F3F77">
        <w:rPr>
          <w:lang w:val="fr-FR"/>
        </w:rPr>
        <w:t>Il y a lieu de noter que, si les circonstances l</w:t>
      </w:r>
      <w:r w:rsidR="0051613E">
        <w:rPr>
          <w:lang w:val="fr-FR"/>
        </w:rPr>
        <w:t>’</w:t>
      </w:r>
      <w:r w:rsidRPr="008F3F77">
        <w:rPr>
          <w:lang w:val="fr-FR"/>
        </w:rPr>
        <w:t xml:space="preserve">exigent, le Directeur général inscrira des </w:t>
      </w:r>
      <w:r w:rsidR="008F3F77" w:rsidRPr="008F3F77">
        <w:rPr>
          <w:lang w:val="fr-FR"/>
        </w:rPr>
        <w:t>point</w:t>
      </w:r>
      <w:r w:rsidRPr="008F3F77">
        <w:rPr>
          <w:lang w:val="fr-FR"/>
        </w:rPr>
        <w:t>s supplémentaires aux projets d</w:t>
      </w:r>
      <w:r w:rsidR="0051613E">
        <w:rPr>
          <w:lang w:val="fr-FR"/>
        </w:rPr>
        <w:t>’</w:t>
      </w:r>
      <w:r w:rsidRPr="008F3F77">
        <w:rPr>
          <w:lang w:val="fr-FR"/>
        </w:rPr>
        <w:t>ordre du jour.</w:t>
      </w:r>
    </w:p>
    <w:p w:rsidR="007301D8" w:rsidRPr="008F3F77" w:rsidRDefault="00051C4E" w:rsidP="008F3F77">
      <w:pPr>
        <w:pStyle w:val="ONUMFS"/>
        <w:rPr>
          <w:lang w:val="fr-FR"/>
        </w:rPr>
      </w:pPr>
      <w:r w:rsidRPr="008F3F77">
        <w:rPr>
          <w:lang w:val="fr-FR"/>
        </w:rPr>
        <w:t xml:space="preserve">Les </w:t>
      </w:r>
      <w:r w:rsidR="008F3F77" w:rsidRPr="008F3F77">
        <w:rPr>
          <w:lang w:val="fr-FR"/>
        </w:rPr>
        <w:t>point</w:t>
      </w:r>
      <w:r w:rsidRPr="008F3F77">
        <w:rPr>
          <w:lang w:val="fr-FR"/>
        </w:rPr>
        <w:t>s à inscrire aux projets d</w:t>
      </w:r>
      <w:r w:rsidR="0051613E">
        <w:rPr>
          <w:lang w:val="fr-FR"/>
        </w:rPr>
        <w:t>’</w:t>
      </w:r>
      <w:r w:rsidRPr="008F3F77">
        <w:rPr>
          <w:lang w:val="fr-FR"/>
        </w:rPr>
        <w:t>ordre du jour des assemblées des États membres de l</w:t>
      </w:r>
      <w:r w:rsidR="0051613E">
        <w:rPr>
          <w:lang w:val="fr-FR"/>
        </w:rPr>
        <w:t>’</w:t>
      </w:r>
      <w:r w:rsidRPr="008F3F77">
        <w:rPr>
          <w:lang w:val="fr-FR"/>
        </w:rPr>
        <w:t xml:space="preserve">OMPI et des autres organes qui se réuniront en session ordinaire </w:t>
      </w:r>
      <w:r w:rsidR="00F52871" w:rsidRPr="008F3F77">
        <w:rPr>
          <w:lang w:val="fr-FR"/>
        </w:rPr>
        <w:t>en </w:t>
      </w:r>
      <w:r w:rsidR="00942A36">
        <w:rPr>
          <w:lang w:val="fr-FR"/>
        </w:rPr>
        <w:t>2015</w:t>
      </w:r>
      <w:r w:rsidR="008F3F77" w:rsidRPr="008F3F77">
        <w:rPr>
          <w:lang w:val="fr-FR"/>
        </w:rPr>
        <w:t xml:space="preserve"> seront présenté</w:t>
      </w:r>
      <w:r w:rsidRPr="008F3F77">
        <w:rPr>
          <w:lang w:val="fr-FR"/>
        </w:rPr>
        <w:t>s, comme c</w:t>
      </w:r>
      <w:r w:rsidR="0051613E">
        <w:rPr>
          <w:lang w:val="fr-FR"/>
        </w:rPr>
        <w:t>’</w:t>
      </w:r>
      <w:r w:rsidRPr="008F3F77">
        <w:rPr>
          <w:lang w:val="fr-FR"/>
        </w:rPr>
        <w:t>est la coutume, dans un seul projet d</w:t>
      </w:r>
      <w:r w:rsidR="0051613E">
        <w:rPr>
          <w:lang w:val="fr-FR"/>
        </w:rPr>
        <w:t>’</w:t>
      </w:r>
      <w:r w:rsidRPr="008F3F77">
        <w:rPr>
          <w:lang w:val="fr-FR"/>
        </w:rPr>
        <w:t>ordre du jour unifié et annoté.</w:t>
      </w:r>
    </w:p>
    <w:p w:rsidR="007301D8" w:rsidRPr="008F3F77" w:rsidRDefault="008F3F77" w:rsidP="008F3F77">
      <w:pPr>
        <w:pStyle w:val="ONUMFS"/>
        <w:ind w:left="5533"/>
        <w:rPr>
          <w:i/>
          <w:lang w:val="fr-FR"/>
        </w:rPr>
      </w:pPr>
      <w:r>
        <w:rPr>
          <w:i/>
          <w:iCs/>
          <w:lang w:val="fr-FR"/>
        </w:rPr>
        <w:br w:type="page"/>
      </w:r>
      <w:r w:rsidR="00051C4E" w:rsidRPr="008F3F77">
        <w:rPr>
          <w:i/>
          <w:iCs/>
          <w:lang w:val="fr-FR"/>
        </w:rPr>
        <w:lastRenderedPageBreak/>
        <w:t>Le Comité de coordination de l</w:t>
      </w:r>
      <w:r w:rsidR="0051613E">
        <w:rPr>
          <w:i/>
          <w:iCs/>
          <w:lang w:val="fr-FR"/>
        </w:rPr>
        <w:t>’</w:t>
      </w:r>
      <w:r w:rsidR="00051C4E" w:rsidRPr="008F3F77">
        <w:rPr>
          <w:i/>
          <w:iCs/>
          <w:lang w:val="fr-FR"/>
        </w:rPr>
        <w:t>OMPI est invit</w:t>
      </w:r>
      <w:r w:rsidR="00BD2BC6" w:rsidRPr="008F3F77">
        <w:rPr>
          <w:i/>
          <w:iCs/>
          <w:lang w:val="fr-FR"/>
        </w:rPr>
        <w:t>é à adopter le texte des annexe</w:t>
      </w:r>
      <w:r w:rsidR="00216868" w:rsidRPr="008F3F77">
        <w:rPr>
          <w:i/>
          <w:iCs/>
          <w:lang w:val="fr-FR"/>
        </w:rPr>
        <w:t>s</w:t>
      </w:r>
      <w:r w:rsidR="00BD2BC6" w:rsidRPr="008F3F77">
        <w:rPr>
          <w:i/>
          <w:iCs/>
          <w:lang w:val="fr-FR"/>
        </w:rPr>
        <w:t> </w:t>
      </w:r>
      <w:r w:rsidR="00051C4E" w:rsidRPr="008F3F77">
        <w:rPr>
          <w:i/>
          <w:iCs/>
          <w:lang w:val="fr-FR"/>
        </w:rPr>
        <w:t>I et II</w:t>
      </w:r>
      <w:r w:rsidR="00F52871" w:rsidRPr="008F3F77">
        <w:rPr>
          <w:i/>
          <w:iCs/>
          <w:lang w:val="fr-FR"/>
        </w:rPr>
        <w:t xml:space="preserve">;  </w:t>
      </w:r>
      <w:r w:rsidR="00051C4E" w:rsidRPr="008F3F77">
        <w:rPr>
          <w:i/>
          <w:iCs/>
          <w:lang w:val="fr-FR"/>
        </w:rPr>
        <w:t>le Comité exécutif de l</w:t>
      </w:r>
      <w:r w:rsidR="0051613E">
        <w:rPr>
          <w:i/>
          <w:iCs/>
          <w:lang w:val="fr-FR"/>
        </w:rPr>
        <w:t>’</w:t>
      </w:r>
      <w:r w:rsidR="00051C4E" w:rsidRPr="008F3F77">
        <w:rPr>
          <w:i/>
          <w:iCs/>
          <w:lang w:val="fr-FR"/>
        </w:rPr>
        <w:t>Union de Paris est invité à adopter le texte de l</w:t>
      </w:r>
      <w:r w:rsidR="0051613E">
        <w:rPr>
          <w:i/>
          <w:iCs/>
          <w:lang w:val="fr-FR"/>
        </w:rPr>
        <w:t>’</w:t>
      </w:r>
      <w:r w:rsidR="00051C4E" w:rsidRPr="008F3F77">
        <w:rPr>
          <w:i/>
          <w:iCs/>
          <w:lang w:val="fr-FR"/>
        </w:rPr>
        <w:t>annexe III</w:t>
      </w:r>
      <w:r w:rsidR="00F52871" w:rsidRPr="008F3F77">
        <w:rPr>
          <w:i/>
          <w:iCs/>
          <w:lang w:val="fr-FR"/>
        </w:rPr>
        <w:t xml:space="preserve">;  </w:t>
      </w:r>
      <w:r w:rsidR="00051C4E" w:rsidRPr="008F3F77">
        <w:rPr>
          <w:i/>
          <w:iCs/>
          <w:lang w:val="fr-FR"/>
        </w:rPr>
        <w:t>le Comité exécutif de l</w:t>
      </w:r>
      <w:r w:rsidR="0051613E">
        <w:rPr>
          <w:i/>
          <w:iCs/>
          <w:lang w:val="fr-FR"/>
        </w:rPr>
        <w:t>’</w:t>
      </w:r>
      <w:r w:rsidR="00051C4E" w:rsidRPr="008F3F77">
        <w:rPr>
          <w:i/>
          <w:iCs/>
          <w:lang w:val="fr-FR"/>
        </w:rPr>
        <w:t>Union de Berne est invité à adopter le texte de l</w:t>
      </w:r>
      <w:r w:rsidR="0051613E">
        <w:rPr>
          <w:i/>
          <w:iCs/>
          <w:lang w:val="fr-FR"/>
        </w:rPr>
        <w:t>’</w:t>
      </w:r>
      <w:r w:rsidR="00051C4E" w:rsidRPr="008F3F77">
        <w:rPr>
          <w:i/>
          <w:iCs/>
          <w:lang w:val="fr-FR"/>
        </w:rPr>
        <w:t>annexe IV</w:t>
      </w:r>
      <w:r w:rsidR="00051C4E" w:rsidRPr="008F3F77">
        <w:rPr>
          <w:i/>
          <w:lang w:val="fr-FR"/>
        </w:rPr>
        <w:t>.</w:t>
      </w:r>
    </w:p>
    <w:p w:rsidR="00E51FBA" w:rsidRDefault="00E51FBA" w:rsidP="00216868">
      <w:pPr>
        <w:pStyle w:val="ONUME"/>
        <w:numPr>
          <w:ilvl w:val="0"/>
          <w:numId w:val="0"/>
        </w:numPr>
        <w:spacing w:after="0"/>
        <w:ind w:left="5534"/>
        <w:rPr>
          <w:lang w:val="fr-FR"/>
        </w:rPr>
      </w:pPr>
    </w:p>
    <w:p w:rsidR="00216868" w:rsidRPr="00BD2BC6" w:rsidRDefault="00216868" w:rsidP="00216868">
      <w:pPr>
        <w:pStyle w:val="ONUME"/>
        <w:numPr>
          <w:ilvl w:val="0"/>
          <w:numId w:val="0"/>
        </w:numPr>
        <w:spacing w:after="0"/>
        <w:ind w:left="5534"/>
        <w:rPr>
          <w:lang w:val="fr-FR"/>
        </w:rPr>
      </w:pPr>
    </w:p>
    <w:p w:rsidR="007301D8" w:rsidRPr="00F56A9F" w:rsidRDefault="007301D8" w:rsidP="00F56A9F">
      <w:pPr>
        <w:pStyle w:val="Endofdocument"/>
      </w:pPr>
      <w:r w:rsidRPr="00F56A9F">
        <w:t>[</w:t>
      </w:r>
      <w:r w:rsidR="00051C4E" w:rsidRPr="00F56A9F">
        <w:t>Les annexes suivent</w:t>
      </w:r>
      <w:r w:rsidRPr="00F56A9F">
        <w:t>]</w:t>
      </w:r>
    </w:p>
    <w:p w:rsidR="007301D8" w:rsidRPr="00BD2BC6" w:rsidRDefault="007301D8" w:rsidP="00216868">
      <w:pPr>
        <w:rPr>
          <w:szCs w:val="22"/>
          <w:lang w:val="fr-FR"/>
        </w:rPr>
      </w:pPr>
    </w:p>
    <w:p w:rsidR="007301D8" w:rsidRPr="00BD2BC6" w:rsidRDefault="007301D8" w:rsidP="007301D8">
      <w:pPr>
        <w:jc w:val="center"/>
        <w:rPr>
          <w:szCs w:val="22"/>
          <w:lang w:val="fr-FR"/>
        </w:rPr>
        <w:sectPr w:rsidR="007301D8" w:rsidRPr="00BD2BC6" w:rsidSect="00FC2997">
          <w:headerReference w:type="default" r:id="rId11"/>
          <w:footerReference w:type="default" r:id="rId12"/>
          <w:pgSz w:w="11907" w:h="16840" w:code="9"/>
          <w:pgMar w:top="567" w:right="1134" w:bottom="1418" w:left="1418" w:header="510" w:footer="1021" w:gutter="0"/>
          <w:cols w:space="720"/>
          <w:titlePg/>
        </w:sectPr>
      </w:pPr>
    </w:p>
    <w:p w:rsidR="004E778A" w:rsidRDefault="008F3F77" w:rsidP="008F3F77">
      <w:pPr>
        <w:jc w:val="center"/>
        <w:rPr>
          <w:szCs w:val="22"/>
          <w:lang w:val="fr-FR"/>
        </w:rPr>
      </w:pPr>
      <w:r>
        <w:rPr>
          <w:szCs w:val="22"/>
          <w:lang w:val="fr-FR"/>
        </w:rPr>
        <w:lastRenderedPageBreak/>
        <w:t>Point</w:t>
      </w:r>
      <w:r w:rsidR="002F4323" w:rsidRPr="00BD2BC6">
        <w:rPr>
          <w:szCs w:val="22"/>
          <w:lang w:val="fr-FR"/>
        </w:rPr>
        <w:t>s à inscrire au projet d</w:t>
      </w:r>
      <w:r w:rsidR="0051613E">
        <w:rPr>
          <w:szCs w:val="22"/>
          <w:lang w:val="fr-FR"/>
        </w:rPr>
        <w:t>’</w:t>
      </w:r>
      <w:r w:rsidR="002F4323" w:rsidRPr="00BD2BC6">
        <w:rPr>
          <w:szCs w:val="22"/>
          <w:lang w:val="fr-FR"/>
        </w:rPr>
        <w:t>ordre du jour</w:t>
      </w:r>
      <w:r w:rsidR="002F4323" w:rsidRPr="00BD2BC6">
        <w:rPr>
          <w:szCs w:val="22"/>
          <w:lang w:val="fr-FR"/>
        </w:rPr>
        <w:br/>
        <w:t>de la session ordinaire de 201</w:t>
      </w:r>
      <w:r w:rsidR="00942A36">
        <w:rPr>
          <w:szCs w:val="22"/>
          <w:lang w:val="fr-FR"/>
        </w:rPr>
        <w:t>5</w:t>
      </w:r>
    </w:p>
    <w:p w:rsidR="007301D8" w:rsidRPr="00BD2BC6" w:rsidRDefault="007301D8" w:rsidP="007301D8">
      <w:pPr>
        <w:jc w:val="center"/>
        <w:rPr>
          <w:szCs w:val="22"/>
          <w:lang w:val="fr-FR"/>
        </w:rPr>
      </w:pPr>
    </w:p>
    <w:p w:rsidR="007301D8" w:rsidRPr="00BD2BC6" w:rsidRDefault="008F3F77" w:rsidP="007301D8">
      <w:pPr>
        <w:jc w:val="center"/>
        <w:rPr>
          <w:i/>
          <w:szCs w:val="22"/>
          <w:lang w:val="fr-FR"/>
        </w:rPr>
      </w:pPr>
      <w:proofErr w:type="gramStart"/>
      <w:r w:rsidRPr="00BD2BC6">
        <w:rPr>
          <w:szCs w:val="22"/>
          <w:lang w:val="fr-FR"/>
        </w:rPr>
        <w:t>de</w:t>
      </w:r>
      <w:proofErr w:type="gramEnd"/>
      <w:r w:rsidRPr="00BD2BC6">
        <w:rPr>
          <w:i/>
          <w:iCs/>
          <w:lang w:val="fr-FR"/>
        </w:rPr>
        <w:t xml:space="preserve"> </w:t>
      </w:r>
      <w:r w:rsidR="002F4323" w:rsidRPr="00BD2BC6">
        <w:rPr>
          <w:i/>
          <w:iCs/>
          <w:lang w:val="fr-FR"/>
        </w:rPr>
        <w:t>l</w:t>
      </w:r>
      <w:r w:rsidR="0051613E">
        <w:rPr>
          <w:i/>
          <w:iCs/>
          <w:lang w:val="fr-FR"/>
        </w:rPr>
        <w:t>’</w:t>
      </w:r>
      <w:r w:rsidR="002F4323" w:rsidRPr="00BD2BC6">
        <w:rPr>
          <w:i/>
          <w:iCs/>
          <w:lang w:val="fr-FR"/>
        </w:rPr>
        <w:t>Assemblée générale de l</w:t>
      </w:r>
      <w:r w:rsidR="0051613E">
        <w:rPr>
          <w:i/>
          <w:iCs/>
          <w:lang w:val="fr-FR"/>
        </w:rPr>
        <w:t>’</w:t>
      </w:r>
      <w:r w:rsidR="002F4323" w:rsidRPr="00BD2BC6">
        <w:rPr>
          <w:i/>
          <w:iCs/>
          <w:lang w:val="fr-FR"/>
        </w:rPr>
        <w:t>OMPI</w:t>
      </w:r>
    </w:p>
    <w:p w:rsidR="007301D8" w:rsidRPr="00BD2BC6" w:rsidRDefault="007301D8" w:rsidP="007301D8">
      <w:pPr>
        <w:rPr>
          <w:szCs w:val="22"/>
          <w:lang w:val="fr-FR"/>
        </w:rPr>
      </w:pPr>
    </w:p>
    <w:p w:rsidR="007301D8" w:rsidRPr="00BD2BC6" w:rsidRDefault="007301D8" w:rsidP="007301D8">
      <w:pPr>
        <w:rPr>
          <w:szCs w:val="22"/>
          <w:lang w:val="fr-FR"/>
        </w:rPr>
      </w:pPr>
    </w:p>
    <w:p w:rsidR="007301D8" w:rsidRPr="00BD2BC6" w:rsidRDefault="007301D8" w:rsidP="007301D8">
      <w:pPr>
        <w:rPr>
          <w:szCs w:val="22"/>
          <w:lang w:val="fr-FR"/>
        </w:rPr>
      </w:pPr>
    </w:p>
    <w:p w:rsidR="007301D8" w:rsidRPr="00BD2BC6" w:rsidRDefault="007301D8" w:rsidP="007301D8">
      <w:pPr>
        <w:rPr>
          <w:szCs w:val="22"/>
          <w:lang w:val="fr-FR"/>
        </w:rPr>
      </w:pPr>
    </w:p>
    <w:p w:rsidR="007301D8" w:rsidRPr="00BD2BC6" w:rsidRDefault="007301D8" w:rsidP="007301D8">
      <w:pPr>
        <w:rPr>
          <w:szCs w:val="22"/>
          <w:lang w:val="fr-FR"/>
        </w:rPr>
      </w:pPr>
    </w:p>
    <w:p w:rsidR="007301D8" w:rsidRPr="00BD2BC6" w:rsidRDefault="002F4323" w:rsidP="007301D8">
      <w:pPr>
        <w:rPr>
          <w:szCs w:val="22"/>
          <w:lang w:val="fr-FR"/>
        </w:rPr>
      </w:pPr>
      <w:r w:rsidRPr="00BD2BC6">
        <w:rPr>
          <w:szCs w:val="22"/>
          <w:lang w:val="fr-FR"/>
        </w:rPr>
        <w:t>Élection du bureau de l</w:t>
      </w:r>
      <w:r w:rsidR="0051613E">
        <w:rPr>
          <w:szCs w:val="22"/>
          <w:lang w:val="fr-FR"/>
        </w:rPr>
        <w:t>’</w:t>
      </w:r>
      <w:r w:rsidRPr="00BD2BC6">
        <w:rPr>
          <w:szCs w:val="22"/>
          <w:lang w:val="fr-FR"/>
        </w:rPr>
        <w:t>Assemblée générale</w:t>
      </w:r>
    </w:p>
    <w:p w:rsidR="007301D8" w:rsidRPr="00BD2BC6" w:rsidRDefault="007301D8" w:rsidP="007301D8">
      <w:pPr>
        <w:rPr>
          <w:szCs w:val="22"/>
          <w:lang w:val="fr-FR"/>
        </w:rPr>
      </w:pPr>
    </w:p>
    <w:p w:rsidR="007301D8" w:rsidRPr="00BD2BC6" w:rsidRDefault="002F4323" w:rsidP="007301D8">
      <w:pPr>
        <w:rPr>
          <w:szCs w:val="22"/>
          <w:lang w:val="fr-FR"/>
        </w:rPr>
      </w:pPr>
      <w:r w:rsidRPr="00BD2BC6">
        <w:rPr>
          <w:szCs w:val="22"/>
          <w:lang w:val="fr-FR"/>
        </w:rPr>
        <w:t>Rapport sur l</w:t>
      </w:r>
      <w:r w:rsidR="0051613E">
        <w:rPr>
          <w:szCs w:val="22"/>
          <w:lang w:val="fr-FR"/>
        </w:rPr>
        <w:t>’</w:t>
      </w:r>
      <w:r w:rsidRPr="00BD2BC6">
        <w:rPr>
          <w:szCs w:val="22"/>
          <w:lang w:val="fr-FR"/>
        </w:rPr>
        <w:t>exécution du programme en </w:t>
      </w:r>
      <w:r w:rsidR="00942A36">
        <w:rPr>
          <w:szCs w:val="22"/>
          <w:lang w:val="fr-FR"/>
        </w:rPr>
        <w:t>2014</w:t>
      </w:r>
      <w:r w:rsidR="00F52871" w:rsidRPr="00BD2BC6">
        <w:rPr>
          <w:szCs w:val="22"/>
          <w:lang w:val="fr-FR"/>
        </w:rPr>
        <w:t xml:space="preserve">;  </w:t>
      </w:r>
      <w:r w:rsidR="002A6D79">
        <w:rPr>
          <w:szCs w:val="22"/>
          <w:lang w:val="fr-FR"/>
        </w:rPr>
        <w:t>état</w:t>
      </w:r>
      <w:r w:rsidRPr="00BD2BC6">
        <w:rPr>
          <w:szCs w:val="22"/>
          <w:lang w:val="fr-FR"/>
        </w:rPr>
        <w:t xml:space="preserve"> financier intermédiaire pour </w:t>
      </w:r>
      <w:r w:rsidR="00942A36">
        <w:rPr>
          <w:szCs w:val="22"/>
          <w:lang w:val="fr-FR"/>
        </w:rPr>
        <w:t>2014</w:t>
      </w:r>
      <w:r w:rsidR="00F52871" w:rsidRPr="00BD2BC6">
        <w:rPr>
          <w:szCs w:val="22"/>
          <w:lang w:val="fr-FR"/>
        </w:rPr>
        <w:t xml:space="preserve">;  </w:t>
      </w:r>
      <w:r w:rsidRPr="00BD2BC6">
        <w:rPr>
          <w:szCs w:val="22"/>
          <w:lang w:val="fr-FR"/>
        </w:rPr>
        <w:t>arriérés de contributions</w:t>
      </w:r>
    </w:p>
    <w:p w:rsidR="007301D8" w:rsidRPr="00BD2BC6" w:rsidRDefault="007301D8" w:rsidP="007301D8">
      <w:pPr>
        <w:rPr>
          <w:szCs w:val="22"/>
          <w:lang w:val="fr-FR"/>
        </w:rPr>
      </w:pPr>
    </w:p>
    <w:p w:rsidR="007301D8" w:rsidRPr="00BD2BC6" w:rsidRDefault="00E51573" w:rsidP="007301D8">
      <w:pPr>
        <w:rPr>
          <w:szCs w:val="22"/>
          <w:lang w:val="fr-FR"/>
        </w:rPr>
      </w:pPr>
      <w:r w:rsidRPr="00BD2BC6">
        <w:rPr>
          <w:szCs w:val="22"/>
          <w:lang w:val="fr-FR"/>
        </w:rPr>
        <w:t>Programme et budget pour l</w:t>
      </w:r>
      <w:r w:rsidR="0051613E">
        <w:rPr>
          <w:szCs w:val="22"/>
          <w:lang w:val="fr-FR"/>
        </w:rPr>
        <w:t>’</w:t>
      </w:r>
      <w:r w:rsidRPr="00BD2BC6">
        <w:rPr>
          <w:szCs w:val="22"/>
          <w:lang w:val="fr-FR"/>
        </w:rPr>
        <w:t>exercice </w:t>
      </w:r>
      <w:r w:rsidR="00942A36">
        <w:rPr>
          <w:szCs w:val="22"/>
          <w:lang w:val="fr-FR"/>
        </w:rPr>
        <w:t>2016</w:t>
      </w:r>
      <w:r w:rsidR="00FC2997">
        <w:rPr>
          <w:szCs w:val="22"/>
          <w:lang w:val="fr-FR"/>
        </w:rPr>
        <w:noBreakHyphen/>
      </w:r>
      <w:r w:rsidR="00942A36">
        <w:rPr>
          <w:szCs w:val="22"/>
          <w:lang w:val="fr-FR"/>
        </w:rPr>
        <w:t>2017</w:t>
      </w:r>
    </w:p>
    <w:p w:rsidR="007301D8" w:rsidRPr="00BD2BC6" w:rsidRDefault="007301D8" w:rsidP="007301D8">
      <w:pPr>
        <w:rPr>
          <w:szCs w:val="22"/>
          <w:lang w:val="fr-FR"/>
        </w:rPr>
      </w:pPr>
    </w:p>
    <w:p w:rsidR="007301D8" w:rsidRPr="00BD2BC6" w:rsidRDefault="00E51573" w:rsidP="007301D8">
      <w:pPr>
        <w:rPr>
          <w:szCs w:val="22"/>
          <w:lang w:val="fr-FR"/>
        </w:rPr>
      </w:pPr>
      <w:r w:rsidRPr="00BD2BC6">
        <w:rPr>
          <w:szCs w:val="22"/>
          <w:lang w:val="fr-FR"/>
        </w:rPr>
        <w:t>Rapport sur les</w:t>
      </w:r>
      <w:r w:rsidR="006D1C01" w:rsidRPr="00BD2BC6">
        <w:rPr>
          <w:szCs w:val="22"/>
          <w:lang w:val="fr-FR"/>
        </w:rPr>
        <w:t xml:space="preserve"> </w:t>
      </w:r>
      <w:r w:rsidRPr="00BD2BC6">
        <w:rPr>
          <w:szCs w:val="22"/>
          <w:lang w:val="fr-FR"/>
        </w:rPr>
        <w:t>comités de l</w:t>
      </w:r>
      <w:r w:rsidR="0051613E">
        <w:rPr>
          <w:szCs w:val="22"/>
          <w:lang w:val="fr-FR"/>
        </w:rPr>
        <w:t>’</w:t>
      </w:r>
      <w:r w:rsidRPr="00BD2BC6">
        <w:rPr>
          <w:szCs w:val="22"/>
          <w:lang w:val="fr-FR"/>
        </w:rPr>
        <w:t>OMPI</w:t>
      </w:r>
    </w:p>
    <w:p w:rsidR="007301D8" w:rsidRPr="00BD2BC6" w:rsidRDefault="007301D8" w:rsidP="007301D8">
      <w:pPr>
        <w:rPr>
          <w:szCs w:val="22"/>
          <w:lang w:val="fr-FR"/>
        </w:rPr>
      </w:pPr>
    </w:p>
    <w:p w:rsidR="007301D8" w:rsidRPr="00BD2BC6" w:rsidRDefault="00E51573" w:rsidP="007301D8">
      <w:pPr>
        <w:rPr>
          <w:szCs w:val="22"/>
          <w:lang w:val="fr-FR"/>
        </w:rPr>
      </w:pPr>
      <w:r w:rsidRPr="00BD2BC6">
        <w:rPr>
          <w:szCs w:val="22"/>
          <w:lang w:val="fr-FR"/>
        </w:rPr>
        <w:t>Admission d</w:t>
      </w:r>
      <w:r w:rsidR="0051613E">
        <w:rPr>
          <w:szCs w:val="22"/>
          <w:lang w:val="fr-FR"/>
        </w:rPr>
        <w:t>’</w:t>
      </w:r>
      <w:r w:rsidRPr="00BD2BC6">
        <w:rPr>
          <w:szCs w:val="22"/>
          <w:lang w:val="fr-FR"/>
        </w:rPr>
        <w:t>observateurs</w:t>
      </w:r>
    </w:p>
    <w:p w:rsidR="007301D8" w:rsidRPr="00BD2BC6" w:rsidRDefault="007301D8" w:rsidP="007301D8">
      <w:pPr>
        <w:rPr>
          <w:szCs w:val="22"/>
          <w:lang w:val="fr-FR"/>
        </w:rPr>
      </w:pPr>
    </w:p>
    <w:p w:rsidR="007301D8" w:rsidRPr="00BD2BC6" w:rsidRDefault="007301D8" w:rsidP="007301D8">
      <w:pPr>
        <w:rPr>
          <w:szCs w:val="22"/>
          <w:lang w:val="fr-FR"/>
        </w:rPr>
      </w:pPr>
    </w:p>
    <w:p w:rsidR="007301D8" w:rsidRPr="00BD2BC6" w:rsidRDefault="007301D8" w:rsidP="007301D8">
      <w:pPr>
        <w:rPr>
          <w:szCs w:val="22"/>
          <w:lang w:val="fr-FR"/>
        </w:rPr>
      </w:pPr>
    </w:p>
    <w:p w:rsidR="007301D8" w:rsidRDefault="007301D8" w:rsidP="00F56A9F">
      <w:pPr>
        <w:pStyle w:val="Endofdocument"/>
      </w:pPr>
      <w:r w:rsidRPr="00BD2BC6">
        <w:t>[</w:t>
      </w:r>
      <w:r w:rsidR="00FC448B" w:rsidRPr="00BD2BC6">
        <w:t>L</w:t>
      </w:r>
      <w:r w:rsidR="0051613E">
        <w:t>’</w:t>
      </w:r>
      <w:r w:rsidR="00FC448B" w:rsidRPr="00BD2BC6">
        <w:t>annexe</w:t>
      </w:r>
      <w:r w:rsidR="00AA249D">
        <w:t> </w:t>
      </w:r>
      <w:r w:rsidR="00FC448B" w:rsidRPr="00BD2BC6">
        <w:t>II suit</w:t>
      </w:r>
      <w:r w:rsidRPr="00BD2BC6">
        <w:t>]</w:t>
      </w:r>
    </w:p>
    <w:p w:rsidR="00F56A9F" w:rsidRDefault="00F56A9F" w:rsidP="00F56A9F">
      <w:pPr>
        <w:pStyle w:val="Endofdocument"/>
        <w:ind w:left="0"/>
      </w:pPr>
    </w:p>
    <w:p w:rsidR="00F56A9F" w:rsidRPr="00BD2BC6" w:rsidRDefault="00F56A9F" w:rsidP="00F56A9F">
      <w:pPr>
        <w:pStyle w:val="Endofdocument"/>
        <w:ind w:left="0"/>
      </w:pPr>
    </w:p>
    <w:p w:rsidR="007301D8" w:rsidRPr="00BD2BC6" w:rsidRDefault="007301D8" w:rsidP="00F56A9F">
      <w:pPr>
        <w:pStyle w:val="Endofdocument"/>
        <w:sectPr w:rsidR="007301D8" w:rsidRPr="00BD2BC6" w:rsidSect="00FC2997">
          <w:headerReference w:type="default" r:id="rId13"/>
          <w:headerReference w:type="first" r:id="rId14"/>
          <w:footerReference w:type="first" r:id="rId15"/>
          <w:pgSz w:w="11907" w:h="16840" w:code="9"/>
          <w:pgMar w:top="567" w:right="1134" w:bottom="1418" w:left="1418" w:header="510" w:footer="1021" w:gutter="0"/>
          <w:cols w:space="720"/>
          <w:titlePg/>
        </w:sectPr>
      </w:pPr>
    </w:p>
    <w:p w:rsidR="007301D8" w:rsidRPr="00BD2BC6" w:rsidRDefault="008F3F77" w:rsidP="008F3F77">
      <w:pPr>
        <w:jc w:val="center"/>
        <w:rPr>
          <w:szCs w:val="22"/>
          <w:lang w:val="fr-FR"/>
        </w:rPr>
      </w:pPr>
      <w:r>
        <w:rPr>
          <w:lang w:val="fr-FR"/>
        </w:rPr>
        <w:lastRenderedPageBreak/>
        <w:t>Point</w:t>
      </w:r>
      <w:r w:rsidR="001D1D22" w:rsidRPr="00BD2BC6">
        <w:rPr>
          <w:lang w:val="fr-FR"/>
        </w:rPr>
        <w:t>s à inscrire au projet d</w:t>
      </w:r>
      <w:r w:rsidR="0051613E">
        <w:rPr>
          <w:lang w:val="fr-FR"/>
        </w:rPr>
        <w:t>’</w:t>
      </w:r>
      <w:r w:rsidR="001D1D22" w:rsidRPr="00BD2BC6">
        <w:rPr>
          <w:lang w:val="fr-FR"/>
        </w:rPr>
        <w:t>ordre du jour</w:t>
      </w:r>
      <w:r w:rsidR="001D1D22" w:rsidRPr="00BD2BC6">
        <w:rPr>
          <w:lang w:val="fr-FR"/>
        </w:rPr>
        <w:br/>
        <w:t xml:space="preserve">de la session ordinaire </w:t>
      </w:r>
      <w:r w:rsidR="00F52871" w:rsidRPr="00BD2BC6">
        <w:rPr>
          <w:lang w:val="fr-FR"/>
        </w:rPr>
        <w:t>de </w:t>
      </w:r>
      <w:r w:rsidR="00942A36">
        <w:rPr>
          <w:lang w:val="fr-FR"/>
        </w:rPr>
        <w:t>2015</w:t>
      </w:r>
    </w:p>
    <w:p w:rsidR="007301D8" w:rsidRPr="00BD2BC6" w:rsidRDefault="007301D8" w:rsidP="007301D8">
      <w:pPr>
        <w:jc w:val="center"/>
        <w:rPr>
          <w:szCs w:val="22"/>
          <w:lang w:val="fr-FR"/>
        </w:rPr>
      </w:pPr>
    </w:p>
    <w:p w:rsidR="007301D8" w:rsidRPr="00BD2BC6" w:rsidRDefault="008F3F77" w:rsidP="007301D8">
      <w:pPr>
        <w:jc w:val="center"/>
        <w:rPr>
          <w:i/>
          <w:szCs w:val="22"/>
          <w:lang w:val="fr-FR"/>
        </w:rPr>
      </w:pPr>
      <w:proofErr w:type="gramStart"/>
      <w:r w:rsidRPr="00BD2BC6">
        <w:rPr>
          <w:lang w:val="fr-FR"/>
        </w:rPr>
        <w:t>de</w:t>
      </w:r>
      <w:proofErr w:type="gramEnd"/>
      <w:r>
        <w:rPr>
          <w:lang w:val="fr-FR"/>
        </w:rPr>
        <w:t xml:space="preserve"> la</w:t>
      </w:r>
      <w:r w:rsidRPr="00BD2BC6">
        <w:rPr>
          <w:i/>
          <w:szCs w:val="22"/>
          <w:lang w:val="fr-FR"/>
        </w:rPr>
        <w:t xml:space="preserve"> </w:t>
      </w:r>
      <w:r w:rsidR="001D1D22" w:rsidRPr="00BD2BC6">
        <w:rPr>
          <w:i/>
          <w:szCs w:val="22"/>
          <w:lang w:val="fr-FR"/>
        </w:rPr>
        <w:t>Conférence de l</w:t>
      </w:r>
      <w:r w:rsidR="0051613E">
        <w:rPr>
          <w:i/>
          <w:szCs w:val="22"/>
          <w:lang w:val="fr-FR"/>
        </w:rPr>
        <w:t>’</w:t>
      </w:r>
      <w:r w:rsidR="001D1D22" w:rsidRPr="00BD2BC6">
        <w:rPr>
          <w:i/>
          <w:szCs w:val="22"/>
          <w:lang w:val="fr-FR"/>
        </w:rPr>
        <w:t>OMPI</w:t>
      </w:r>
    </w:p>
    <w:p w:rsidR="007301D8" w:rsidRPr="00BD2BC6" w:rsidRDefault="007301D8" w:rsidP="007301D8">
      <w:pPr>
        <w:rPr>
          <w:szCs w:val="22"/>
          <w:lang w:val="fr-FR"/>
        </w:rPr>
      </w:pPr>
    </w:p>
    <w:p w:rsidR="007301D8" w:rsidRPr="00BD2BC6" w:rsidRDefault="007301D8" w:rsidP="007301D8">
      <w:pPr>
        <w:rPr>
          <w:szCs w:val="22"/>
          <w:lang w:val="fr-FR"/>
        </w:rPr>
      </w:pPr>
    </w:p>
    <w:p w:rsidR="007301D8" w:rsidRPr="00BD2BC6" w:rsidRDefault="007301D8" w:rsidP="007301D8">
      <w:pPr>
        <w:rPr>
          <w:szCs w:val="22"/>
          <w:lang w:val="fr-FR"/>
        </w:rPr>
      </w:pPr>
    </w:p>
    <w:p w:rsidR="007301D8" w:rsidRPr="00BD2BC6" w:rsidRDefault="007301D8" w:rsidP="007301D8">
      <w:pPr>
        <w:rPr>
          <w:szCs w:val="22"/>
          <w:lang w:val="fr-FR"/>
        </w:rPr>
      </w:pPr>
    </w:p>
    <w:p w:rsidR="007301D8" w:rsidRPr="00BD2BC6" w:rsidRDefault="007301D8" w:rsidP="007301D8">
      <w:pPr>
        <w:rPr>
          <w:szCs w:val="22"/>
          <w:lang w:val="fr-FR"/>
        </w:rPr>
      </w:pPr>
    </w:p>
    <w:p w:rsidR="007301D8" w:rsidRPr="00BD2BC6" w:rsidRDefault="001D1D22" w:rsidP="007301D8">
      <w:pPr>
        <w:rPr>
          <w:szCs w:val="22"/>
          <w:lang w:val="fr-FR"/>
        </w:rPr>
      </w:pPr>
      <w:r w:rsidRPr="00BD2BC6">
        <w:rPr>
          <w:szCs w:val="22"/>
          <w:lang w:val="fr-FR"/>
        </w:rPr>
        <w:t>Élection du bureau de la conférence</w:t>
      </w:r>
    </w:p>
    <w:p w:rsidR="007301D8" w:rsidRPr="00BD2BC6" w:rsidRDefault="007301D8" w:rsidP="007301D8">
      <w:pPr>
        <w:rPr>
          <w:szCs w:val="22"/>
          <w:lang w:val="fr-FR"/>
        </w:rPr>
      </w:pPr>
    </w:p>
    <w:p w:rsidR="007301D8" w:rsidRPr="00BD2BC6" w:rsidRDefault="001D1D22" w:rsidP="007301D8">
      <w:pPr>
        <w:rPr>
          <w:szCs w:val="22"/>
          <w:lang w:val="fr-FR"/>
        </w:rPr>
      </w:pPr>
      <w:r w:rsidRPr="00BD2BC6">
        <w:rPr>
          <w:szCs w:val="22"/>
          <w:lang w:val="fr-FR"/>
        </w:rPr>
        <w:t>Rapport sur l</w:t>
      </w:r>
      <w:r w:rsidR="0051613E">
        <w:rPr>
          <w:szCs w:val="22"/>
          <w:lang w:val="fr-FR"/>
        </w:rPr>
        <w:t>’</w:t>
      </w:r>
      <w:r w:rsidRPr="00BD2BC6">
        <w:rPr>
          <w:szCs w:val="22"/>
          <w:lang w:val="fr-FR"/>
        </w:rPr>
        <w:t>exécution du programme en </w:t>
      </w:r>
      <w:r w:rsidR="00942A36">
        <w:rPr>
          <w:szCs w:val="22"/>
          <w:lang w:val="fr-FR"/>
        </w:rPr>
        <w:t>2014</w:t>
      </w:r>
      <w:r w:rsidR="00F52871" w:rsidRPr="00BD2BC6">
        <w:rPr>
          <w:szCs w:val="22"/>
          <w:lang w:val="fr-FR"/>
        </w:rPr>
        <w:t xml:space="preserve">;  </w:t>
      </w:r>
      <w:r w:rsidR="002A6D79">
        <w:rPr>
          <w:szCs w:val="22"/>
          <w:lang w:val="fr-FR"/>
        </w:rPr>
        <w:t>état</w:t>
      </w:r>
      <w:r w:rsidRPr="00BD2BC6">
        <w:rPr>
          <w:szCs w:val="22"/>
          <w:lang w:val="fr-FR"/>
        </w:rPr>
        <w:t xml:space="preserve"> financier intermédiaire </w:t>
      </w:r>
      <w:r w:rsidR="00F52871" w:rsidRPr="00BD2BC6">
        <w:rPr>
          <w:szCs w:val="22"/>
          <w:lang w:val="fr-FR"/>
        </w:rPr>
        <w:t>pour </w:t>
      </w:r>
      <w:r w:rsidR="00942A36">
        <w:rPr>
          <w:szCs w:val="22"/>
          <w:lang w:val="fr-FR"/>
        </w:rPr>
        <w:t>2014</w:t>
      </w:r>
      <w:r w:rsidR="00F52871" w:rsidRPr="00BD2BC6">
        <w:rPr>
          <w:szCs w:val="22"/>
          <w:lang w:val="fr-FR"/>
        </w:rPr>
        <w:t xml:space="preserve">;  </w:t>
      </w:r>
      <w:r w:rsidRPr="00BD2BC6">
        <w:rPr>
          <w:szCs w:val="22"/>
          <w:lang w:val="fr-FR"/>
        </w:rPr>
        <w:t>arriérés de contributions</w:t>
      </w:r>
    </w:p>
    <w:p w:rsidR="007301D8" w:rsidRPr="00BD2BC6" w:rsidRDefault="007301D8" w:rsidP="007301D8">
      <w:pPr>
        <w:rPr>
          <w:szCs w:val="22"/>
          <w:lang w:val="fr-FR"/>
        </w:rPr>
      </w:pPr>
    </w:p>
    <w:p w:rsidR="007301D8" w:rsidRPr="00BD2BC6" w:rsidRDefault="001D1D22" w:rsidP="007301D8">
      <w:pPr>
        <w:rPr>
          <w:szCs w:val="22"/>
          <w:lang w:val="fr-FR"/>
        </w:rPr>
      </w:pPr>
      <w:r w:rsidRPr="00BD2BC6">
        <w:rPr>
          <w:szCs w:val="22"/>
          <w:lang w:val="fr-FR"/>
        </w:rPr>
        <w:t>Programme et budget pour l</w:t>
      </w:r>
      <w:r w:rsidR="0051613E">
        <w:rPr>
          <w:szCs w:val="22"/>
          <w:lang w:val="fr-FR"/>
        </w:rPr>
        <w:t>’</w:t>
      </w:r>
      <w:r w:rsidRPr="00BD2BC6">
        <w:rPr>
          <w:szCs w:val="22"/>
          <w:lang w:val="fr-FR"/>
        </w:rPr>
        <w:t>exercice </w:t>
      </w:r>
      <w:r w:rsidR="00961B57">
        <w:rPr>
          <w:szCs w:val="22"/>
          <w:lang w:val="fr-FR"/>
        </w:rPr>
        <w:t>2016</w:t>
      </w:r>
      <w:r w:rsidR="00FC2997">
        <w:rPr>
          <w:szCs w:val="22"/>
          <w:lang w:val="fr-FR"/>
        </w:rPr>
        <w:noBreakHyphen/>
      </w:r>
      <w:r w:rsidR="00961B57">
        <w:rPr>
          <w:szCs w:val="22"/>
          <w:lang w:val="fr-FR"/>
        </w:rPr>
        <w:t>2017</w:t>
      </w:r>
    </w:p>
    <w:p w:rsidR="007301D8" w:rsidRPr="00BD2BC6" w:rsidRDefault="007301D8" w:rsidP="007301D8">
      <w:pPr>
        <w:rPr>
          <w:szCs w:val="22"/>
          <w:lang w:val="fr-FR"/>
        </w:rPr>
      </w:pPr>
    </w:p>
    <w:p w:rsidR="007301D8" w:rsidRPr="00BD2BC6" w:rsidRDefault="001D1D22" w:rsidP="007301D8">
      <w:pPr>
        <w:rPr>
          <w:szCs w:val="22"/>
          <w:lang w:val="fr-FR"/>
        </w:rPr>
      </w:pPr>
      <w:r w:rsidRPr="00BD2BC6">
        <w:rPr>
          <w:szCs w:val="22"/>
          <w:lang w:val="fr-FR"/>
        </w:rPr>
        <w:t>Admission d</w:t>
      </w:r>
      <w:r w:rsidR="0051613E">
        <w:rPr>
          <w:szCs w:val="22"/>
          <w:lang w:val="fr-FR"/>
        </w:rPr>
        <w:t>’</w:t>
      </w:r>
      <w:r w:rsidRPr="00BD2BC6">
        <w:rPr>
          <w:szCs w:val="22"/>
          <w:lang w:val="fr-FR"/>
        </w:rPr>
        <w:t>observateurs</w:t>
      </w:r>
    </w:p>
    <w:p w:rsidR="007301D8" w:rsidRPr="00BD2BC6" w:rsidRDefault="007301D8" w:rsidP="007301D8">
      <w:pPr>
        <w:rPr>
          <w:szCs w:val="22"/>
          <w:lang w:val="fr-FR"/>
        </w:rPr>
      </w:pPr>
    </w:p>
    <w:p w:rsidR="007301D8" w:rsidRPr="00BD2BC6" w:rsidRDefault="001D1D22" w:rsidP="007301D8">
      <w:pPr>
        <w:rPr>
          <w:szCs w:val="22"/>
          <w:lang w:val="fr-FR"/>
        </w:rPr>
      </w:pPr>
      <w:r w:rsidRPr="00BD2BC6">
        <w:rPr>
          <w:szCs w:val="22"/>
          <w:lang w:val="fr-FR"/>
        </w:rPr>
        <w:t>Élection des membres du Comité de coordination de l</w:t>
      </w:r>
      <w:r w:rsidR="0051613E">
        <w:rPr>
          <w:szCs w:val="22"/>
          <w:lang w:val="fr-FR"/>
        </w:rPr>
        <w:t>’</w:t>
      </w:r>
      <w:r w:rsidRPr="00BD2BC6">
        <w:rPr>
          <w:szCs w:val="22"/>
          <w:lang w:val="fr-FR"/>
        </w:rPr>
        <w:t>OMPI</w:t>
      </w:r>
    </w:p>
    <w:p w:rsidR="007301D8" w:rsidRPr="00BD2BC6" w:rsidRDefault="007301D8" w:rsidP="007301D8">
      <w:pPr>
        <w:rPr>
          <w:szCs w:val="22"/>
          <w:lang w:val="fr-FR"/>
        </w:rPr>
      </w:pPr>
    </w:p>
    <w:p w:rsidR="007301D8" w:rsidRPr="00BD2BC6" w:rsidRDefault="007301D8" w:rsidP="007301D8">
      <w:pPr>
        <w:tabs>
          <w:tab w:val="left" w:pos="567"/>
        </w:tabs>
        <w:rPr>
          <w:szCs w:val="22"/>
          <w:lang w:val="fr-FR"/>
        </w:rPr>
      </w:pPr>
    </w:p>
    <w:p w:rsidR="007301D8" w:rsidRPr="00BD2BC6" w:rsidRDefault="007301D8" w:rsidP="007301D8">
      <w:pPr>
        <w:tabs>
          <w:tab w:val="left" w:pos="567"/>
        </w:tabs>
        <w:rPr>
          <w:szCs w:val="22"/>
          <w:lang w:val="fr-FR"/>
        </w:rPr>
      </w:pPr>
    </w:p>
    <w:p w:rsidR="007301D8" w:rsidRPr="00BD2BC6" w:rsidRDefault="007301D8" w:rsidP="00F56A9F">
      <w:pPr>
        <w:pStyle w:val="Endofdocument"/>
      </w:pPr>
      <w:r w:rsidRPr="00BD2BC6">
        <w:t>[</w:t>
      </w:r>
      <w:r w:rsidR="00FC448B" w:rsidRPr="00BD2BC6">
        <w:t>L</w:t>
      </w:r>
      <w:r w:rsidR="0051613E">
        <w:t>’</w:t>
      </w:r>
      <w:r w:rsidR="00FC448B" w:rsidRPr="00BD2BC6">
        <w:t>annexe</w:t>
      </w:r>
      <w:r w:rsidR="00AA249D">
        <w:t> </w:t>
      </w:r>
      <w:r w:rsidR="00FC448B" w:rsidRPr="00BD2BC6">
        <w:t>III suit</w:t>
      </w:r>
      <w:r w:rsidRPr="00BD2BC6">
        <w:t>]</w:t>
      </w:r>
    </w:p>
    <w:p w:rsidR="007301D8" w:rsidRPr="00BD2BC6" w:rsidRDefault="007301D8" w:rsidP="00F56A9F">
      <w:pPr>
        <w:pStyle w:val="EndofDocument0"/>
        <w:ind w:left="0"/>
        <w:jc w:val="left"/>
        <w:rPr>
          <w:rFonts w:ascii="Arial" w:hAnsi="Arial" w:cs="Arial"/>
          <w:sz w:val="22"/>
          <w:szCs w:val="22"/>
          <w:lang w:val="fr-FR"/>
        </w:rPr>
      </w:pPr>
    </w:p>
    <w:p w:rsidR="007301D8" w:rsidRPr="00BD2BC6" w:rsidRDefault="007301D8" w:rsidP="007301D8">
      <w:pPr>
        <w:rPr>
          <w:szCs w:val="22"/>
          <w:lang w:val="fr-FR"/>
        </w:rPr>
        <w:sectPr w:rsidR="007301D8" w:rsidRPr="00BD2BC6" w:rsidSect="00FC2997">
          <w:headerReference w:type="first" r:id="rId16"/>
          <w:pgSz w:w="11907" w:h="16840" w:code="9"/>
          <w:pgMar w:top="567" w:right="1134" w:bottom="1418" w:left="1418" w:header="510" w:footer="1021" w:gutter="0"/>
          <w:cols w:space="720"/>
          <w:titlePg/>
        </w:sectPr>
      </w:pPr>
    </w:p>
    <w:p w:rsidR="007301D8" w:rsidRPr="00BD2BC6" w:rsidRDefault="008F3F77" w:rsidP="008F3F77">
      <w:pPr>
        <w:jc w:val="center"/>
        <w:rPr>
          <w:szCs w:val="22"/>
          <w:lang w:val="fr-FR"/>
        </w:rPr>
      </w:pPr>
      <w:r>
        <w:rPr>
          <w:szCs w:val="22"/>
          <w:lang w:val="fr-FR"/>
        </w:rPr>
        <w:lastRenderedPageBreak/>
        <w:t>Point</w:t>
      </w:r>
      <w:r w:rsidR="00F3342B" w:rsidRPr="00BD2BC6">
        <w:rPr>
          <w:szCs w:val="22"/>
          <w:lang w:val="fr-FR"/>
        </w:rPr>
        <w:t>s à inscrire au projet d</w:t>
      </w:r>
      <w:r w:rsidR="0051613E">
        <w:rPr>
          <w:szCs w:val="22"/>
          <w:lang w:val="fr-FR"/>
        </w:rPr>
        <w:t>’</w:t>
      </w:r>
      <w:r w:rsidR="00F3342B" w:rsidRPr="00BD2BC6">
        <w:rPr>
          <w:szCs w:val="22"/>
          <w:lang w:val="fr-FR"/>
        </w:rPr>
        <w:t>ordre du jour</w:t>
      </w:r>
      <w:r w:rsidR="00F3342B" w:rsidRPr="00BD2BC6">
        <w:rPr>
          <w:szCs w:val="22"/>
          <w:lang w:val="fr-FR"/>
        </w:rPr>
        <w:br/>
        <w:t xml:space="preserve">de la session ordinaire </w:t>
      </w:r>
      <w:r w:rsidR="00F52871" w:rsidRPr="00BD2BC6">
        <w:rPr>
          <w:szCs w:val="22"/>
          <w:lang w:val="fr-FR"/>
        </w:rPr>
        <w:t>de </w:t>
      </w:r>
      <w:r w:rsidR="00A93C8F">
        <w:rPr>
          <w:szCs w:val="22"/>
          <w:lang w:val="fr-FR"/>
        </w:rPr>
        <w:t>2015</w:t>
      </w:r>
    </w:p>
    <w:p w:rsidR="007301D8" w:rsidRPr="00BD2BC6" w:rsidRDefault="007301D8" w:rsidP="007301D8">
      <w:pPr>
        <w:jc w:val="center"/>
        <w:rPr>
          <w:szCs w:val="22"/>
          <w:lang w:val="fr-FR"/>
        </w:rPr>
      </w:pPr>
    </w:p>
    <w:p w:rsidR="007301D8" w:rsidRPr="00BD2BC6" w:rsidRDefault="008F3F77" w:rsidP="007301D8">
      <w:pPr>
        <w:jc w:val="center"/>
        <w:rPr>
          <w:i/>
          <w:szCs w:val="22"/>
          <w:lang w:val="fr-FR"/>
        </w:rPr>
      </w:pPr>
      <w:proofErr w:type="gramStart"/>
      <w:r w:rsidRPr="00BD2BC6">
        <w:rPr>
          <w:szCs w:val="22"/>
          <w:lang w:val="fr-FR"/>
        </w:rPr>
        <w:t>de</w:t>
      </w:r>
      <w:proofErr w:type="gramEnd"/>
      <w:r w:rsidRPr="00BD2BC6">
        <w:rPr>
          <w:i/>
          <w:iCs/>
          <w:szCs w:val="22"/>
          <w:lang w:val="fr-FR"/>
        </w:rPr>
        <w:t xml:space="preserve"> </w:t>
      </w:r>
      <w:r w:rsidR="001C6E2A" w:rsidRPr="00BD2BC6">
        <w:rPr>
          <w:i/>
          <w:iCs/>
          <w:szCs w:val="22"/>
          <w:lang w:val="fr-FR"/>
        </w:rPr>
        <w:t>l</w:t>
      </w:r>
      <w:r w:rsidR="0051613E">
        <w:rPr>
          <w:i/>
          <w:iCs/>
          <w:szCs w:val="22"/>
          <w:lang w:val="fr-FR"/>
        </w:rPr>
        <w:t>’</w:t>
      </w:r>
      <w:r w:rsidR="001C6E2A" w:rsidRPr="00BD2BC6">
        <w:rPr>
          <w:i/>
          <w:iCs/>
          <w:szCs w:val="22"/>
          <w:lang w:val="fr-FR"/>
        </w:rPr>
        <w:t>Assemblée de l</w:t>
      </w:r>
      <w:r w:rsidR="0051613E">
        <w:rPr>
          <w:i/>
          <w:iCs/>
          <w:szCs w:val="22"/>
          <w:lang w:val="fr-FR"/>
        </w:rPr>
        <w:t>’</w:t>
      </w:r>
      <w:r w:rsidR="001C6E2A" w:rsidRPr="00BD2BC6">
        <w:rPr>
          <w:i/>
          <w:iCs/>
          <w:szCs w:val="22"/>
          <w:lang w:val="fr-FR"/>
        </w:rPr>
        <w:t>Union de Pa</w:t>
      </w:r>
      <w:r w:rsidR="001C6E2A" w:rsidRPr="00BD2BC6">
        <w:rPr>
          <w:i/>
          <w:szCs w:val="22"/>
          <w:lang w:val="fr-FR"/>
        </w:rPr>
        <w:t>ris</w:t>
      </w:r>
    </w:p>
    <w:p w:rsidR="007301D8" w:rsidRPr="00BD2BC6" w:rsidRDefault="007301D8" w:rsidP="007301D8">
      <w:pPr>
        <w:rPr>
          <w:szCs w:val="22"/>
          <w:lang w:val="fr-FR"/>
        </w:rPr>
      </w:pPr>
    </w:p>
    <w:p w:rsidR="007301D8" w:rsidRPr="00BD2BC6" w:rsidRDefault="007301D8" w:rsidP="007301D8">
      <w:pPr>
        <w:rPr>
          <w:szCs w:val="22"/>
          <w:lang w:val="fr-FR"/>
        </w:rPr>
      </w:pPr>
    </w:p>
    <w:p w:rsidR="007301D8" w:rsidRPr="00BD2BC6" w:rsidRDefault="007301D8" w:rsidP="007301D8">
      <w:pPr>
        <w:rPr>
          <w:szCs w:val="22"/>
          <w:lang w:val="fr-FR"/>
        </w:rPr>
      </w:pPr>
    </w:p>
    <w:p w:rsidR="007301D8" w:rsidRPr="00BD2BC6" w:rsidRDefault="007301D8" w:rsidP="007301D8">
      <w:pPr>
        <w:rPr>
          <w:szCs w:val="22"/>
          <w:lang w:val="fr-FR"/>
        </w:rPr>
      </w:pPr>
    </w:p>
    <w:p w:rsidR="007301D8" w:rsidRPr="00BD2BC6" w:rsidRDefault="007301D8" w:rsidP="007301D8">
      <w:pPr>
        <w:rPr>
          <w:szCs w:val="22"/>
          <w:lang w:val="fr-FR"/>
        </w:rPr>
      </w:pPr>
    </w:p>
    <w:p w:rsidR="00F3342B" w:rsidRPr="00BD2BC6" w:rsidRDefault="00F3342B" w:rsidP="00F3342B">
      <w:pPr>
        <w:rPr>
          <w:szCs w:val="22"/>
          <w:lang w:val="fr-FR"/>
        </w:rPr>
      </w:pPr>
      <w:r w:rsidRPr="00BD2BC6">
        <w:rPr>
          <w:szCs w:val="22"/>
          <w:lang w:val="fr-FR"/>
        </w:rPr>
        <w:t>Élection du bureau de l</w:t>
      </w:r>
      <w:r w:rsidR="0051613E">
        <w:rPr>
          <w:szCs w:val="22"/>
          <w:lang w:val="fr-FR"/>
        </w:rPr>
        <w:t>’</w:t>
      </w:r>
      <w:r w:rsidRPr="00BD2BC6">
        <w:rPr>
          <w:szCs w:val="22"/>
          <w:lang w:val="fr-FR"/>
        </w:rPr>
        <w:t>assemblée</w:t>
      </w:r>
    </w:p>
    <w:p w:rsidR="00F3342B" w:rsidRPr="00BD2BC6" w:rsidRDefault="00F3342B" w:rsidP="00F3342B">
      <w:pPr>
        <w:rPr>
          <w:szCs w:val="22"/>
          <w:lang w:val="fr-FR"/>
        </w:rPr>
      </w:pPr>
    </w:p>
    <w:p w:rsidR="00F3342B" w:rsidRPr="00BD2BC6" w:rsidRDefault="00F3342B" w:rsidP="00F3342B">
      <w:pPr>
        <w:rPr>
          <w:szCs w:val="22"/>
          <w:lang w:val="fr-FR"/>
        </w:rPr>
      </w:pPr>
      <w:r w:rsidRPr="00BD2BC6">
        <w:rPr>
          <w:szCs w:val="22"/>
          <w:lang w:val="fr-FR"/>
        </w:rPr>
        <w:t>Rapport sur l</w:t>
      </w:r>
      <w:r w:rsidR="0051613E">
        <w:rPr>
          <w:szCs w:val="22"/>
          <w:lang w:val="fr-FR"/>
        </w:rPr>
        <w:t>’</w:t>
      </w:r>
      <w:r w:rsidRPr="00BD2BC6">
        <w:rPr>
          <w:szCs w:val="22"/>
          <w:lang w:val="fr-FR"/>
        </w:rPr>
        <w:t>exécution du programme en </w:t>
      </w:r>
      <w:r w:rsidR="00A93C8F">
        <w:rPr>
          <w:szCs w:val="22"/>
          <w:lang w:val="fr-FR"/>
        </w:rPr>
        <w:t>2014</w:t>
      </w:r>
      <w:r w:rsidR="00F52871" w:rsidRPr="00BD2BC6">
        <w:rPr>
          <w:szCs w:val="22"/>
          <w:lang w:val="fr-FR"/>
        </w:rPr>
        <w:t xml:space="preserve">;  </w:t>
      </w:r>
      <w:r w:rsidR="002A6D79">
        <w:rPr>
          <w:szCs w:val="22"/>
          <w:lang w:val="fr-FR"/>
        </w:rPr>
        <w:t>état</w:t>
      </w:r>
      <w:r w:rsidRPr="00BD2BC6">
        <w:rPr>
          <w:szCs w:val="22"/>
          <w:lang w:val="fr-FR"/>
        </w:rPr>
        <w:t xml:space="preserve"> financier intermédiaire </w:t>
      </w:r>
      <w:r w:rsidR="00F52871" w:rsidRPr="00BD2BC6">
        <w:rPr>
          <w:szCs w:val="22"/>
          <w:lang w:val="fr-FR"/>
        </w:rPr>
        <w:t>pour </w:t>
      </w:r>
      <w:r w:rsidR="00A93C8F">
        <w:rPr>
          <w:szCs w:val="22"/>
          <w:lang w:val="fr-FR"/>
        </w:rPr>
        <w:t>2014</w:t>
      </w:r>
      <w:r w:rsidR="00F52871" w:rsidRPr="00BD2BC6">
        <w:rPr>
          <w:szCs w:val="22"/>
          <w:lang w:val="fr-FR"/>
        </w:rPr>
        <w:t xml:space="preserve">;  </w:t>
      </w:r>
      <w:r w:rsidRPr="00BD2BC6">
        <w:rPr>
          <w:szCs w:val="22"/>
          <w:lang w:val="fr-FR"/>
        </w:rPr>
        <w:t>arriérés de contributions</w:t>
      </w:r>
    </w:p>
    <w:p w:rsidR="00F3342B" w:rsidRPr="00BD2BC6" w:rsidRDefault="00F3342B" w:rsidP="00F3342B">
      <w:pPr>
        <w:rPr>
          <w:szCs w:val="22"/>
          <w:lang w:val="fr-FR"/>
        </w:rPr>
      </w:pPr>
    </w:p>
    <w:p w:rsidR="00F3342B" w:rsidRPr="00BD2BC6" w:rsidRDefault="00F3342B" w:rsidP="00F3342B">
      <w:pPr>
        <w:rPr>
          <w:szCs w:val="22"/>
          <w:lang w:val="fr-FR"/>
        </w:rPr>
      </w:pPr>
      <w:r w:rsidRPr="00BD2BC6">
        <w:rPr>
          <w:szCs w:val="22"/>
          <w:lang w:val="fr-FR"/>
        </w:rPr>
        <w:t>Programme et budget pour l</w:t>
      </w:r>
      <w:r w:rsidR="0051613E">
        <w:rPr>
          <w:szCs w:val="22"/>
          <w:lang w:val="fr-FR"/>
        </w:rPr>
        <w:t>’</w:t>
      </w:r>
      <w:r w:rsidRPr="00BD2BC6">
        <w:rPr>
          <w:szCs w:val="22"/>
          <w:lang w:val="fr-FR"/>
        </w:rPr>
        <w:t>exercice </w:t>
      </w:r>
      <w:r w:rsidR="00A93C8F">
        <w:rPr>
          <w:szCs w:val="22"/>
          <w:lang w:val="fr-FR"/>
        </w:rPr>
        <w:t>2016</w:t>
      </w:r>
      <w:r w:rsidR="00FC2997">
        <w:rPr>
          <w:szCs w:val="22"/>
          <w:lang w:val="fr-FR"/>
        </w:rPr>
        <w:noBreakHyphen/>
      </w:r>
      <w:r w:rsidR="00A93C8F">
        <w:rPr>
          <w:szCs w:val="22"/>
          <w:lang w:val="fr-FR"/>
        </w:rPr>
        <w:t>2017</w:t>
      </w:r>
    </w:p>
    <w:p w:rsidR="00F3342B" w:rsidRPr="00BD2BC6" w:rsidRDefault="00F3342B" w:rsidP="00F3342B">
      <w:pPr>
        <w:rPr>
          <w:szCs w:val="22"/>
          <w:lang w:val="fr-FR"/>
        </w:rPr>
      </w:pPr>
    </w:p>
    <w:p w:rsidR="00F3342B" w:rsidRPr="00BD2BC6" w:rsidRDefault="00F3342B" w:rsidP="00F3342B">
      <w:pPr>
        <w:rPr>
          <w:szCs w:val="22"/>
          <w:lang w:val="fr-FR"/>
        </w:rPr>
      </w:pPr>
      <w:r w:rsidRPr="00BD2BC6">
        <w:rPr>
          <w:szCs w:val="22"/>
          <w:lang w:val="fr-FR"/>
        </w:rPr>
        <w:t>Admission d</w:t>
      </w:r>
      <w:r w:rsidR="0051613E">
        <w:rPr>
          <w:szCs w:val="22"/>
          <w:lang w:val="fr-FR"/>
        </w:rPr>
        <w:t>’</w:t>
      </w:r>
      <w:r w:rsidRPr="00BD2BC6">
        <w:rPr>
          <w:szCs w:val="22"/>
          <w:lang w:val="fr-FR"/>
        </w:rPr>
        <w:t>observateurs</w:t>
      </w:r>
    </w:p>
    <w:p w:rsidR="00F3342B" w:rsidRPr="00BD2BC6" w:rsidRDefault="00F3342B" w:rsidP="00F3342B">
      <w:pPr>
        <w:rPr>
          <w:szCs w:val="22"/>
          <w:lang w:val="fr-FR"/>
        </w:rPr>
      </w:pPr>
    </w:p>
    <w:p w:rsidR="00F3342B" w:rsidRPr="00BD2BC6" w:rsidRDefault="00F3342B" w:rsidP="00F3342B">
      <w:pPr>
        <w:rPr>
          <w:szCs w:val="22"/>
          <w:lang w:val="fr-FR"/>
        </w:rPr>
      </w:pPr>
      <w:r w:rsidRPr="00BD2BC6">
        <w:rPr>
          <w:szCs w:val="22"/>
          <w:lang w:val="fr-FR"/>
        </w:rPr>
        <w:t>Élection des membres du Comité exécutif de l</w:t>
      </w:r>
      <w:r w:rsidR="0051613E">
        <w:rPr>
          <w:szCs w:val="22"/>
          <w:lang w:val="fr-FR"/>
        </w:rPr>
        <w:t>’</w:t>
      </w:r>
      <w:r w:rsidRPr="00BD2BC6">
        <w:rPr>
          <w:szCs w:val="22"/>
          <w:lang w:val="fr-FR"/>
        </w:rPr>
        <w:t>assemblée</w:t>
      </w:r>
    </w:p>
    <w:p w:rsidR="007301D8" w:rsidRPr="00BD2BC6" w:rsidRDefault="007301D8" w:rsidP="007301D8">
      <w:pPr>
        <w:rPr>
          <w:szCs w:val="22"/>
          <w:lang w:val="fr-FR"/>
        </w:rPr>
      </w:pPr>
    </w:p>
    <w:p w:rsidR="007301D8" w:rsidRPr="00BD2BC6" w:rsidRDefault="007301D8" w:rsidP="007301D8">
      <w:pPr>
        <w:tabs>
          <w:tab w:val="left" w:pos="567"/>
        </w:tabs>
        <w:rPr>
          <w:szCs w:val="22"/>
          <w:lang w:val="fr-FR"/>
        </w:rPr>
      </w:pPr>
    </w:p>
    <w:p w:rsidR="007301D8" w:rsidRPr="00BD2BC6" w:rsidRDefault="007301D8" w:rsidP="007301D8">
      <w:pPr>
        <w:tabs>
          <w:tab w:val="left" w:pos="567"/>
        </w:tabs>
        <w:rPr>
          <w:szCs w:val="22"/>
          <w:lang w:val="fr-FR"/>
        </w:rPr>
      </w:pPr>
    </w:p>
    <w:p w:rsidR="007301D8" w:rsidRPr="00BD2BC6" w:rsidRDefault="007301D8" w:rsidP="00F56A9F">
      <w:pPr>
        <w:pStyle w:val="Endofdocument"/>
      </w:pPr>
      <w:r w:rsidRPr="00BD2BC6">
        <w:t>[</w:t>
      </w:r>
      <w:r w:rsidR="00FC448B" w:rsidRPr="00BD2BC6">
        <w:t>L</w:t>
      </w:r>
      <w:r w:rsidR="0051613E">
        <w:t>’</w:t>
      </w:r>
      <w:r w:rsidR="00FC448B" w:rsidRPr="00BD2BC6">
        <w:t>annexe</w:t>
      </w:r>
      <w:r w:rsidR="00AA249D">
        <w:t> </w:t>
      </w:r>
      <w:r w:rsidRPr="00BD2BC6">
        <w:t xml:space="preserve">IV </w:t>
      </w:r>
      <w:r w:rsidR="00FC448B" w:rsidRPr="00BD2BC6">
        <w:t>suit</w:t>
      </w:r>
      <w:r w:rsidRPr="00BD2BC6">
        <w:t>]</w:t>
      </w:r>
    </w:p>
    <w:p w:rsidR="007301D8" w:rsidRPr="00BD2BC6" w:rsidRDefault="007301D8" w:rsidP="00F56A9F">
      <w:pPr>
        <w:pStyle w:val="EndofDocument0"/>
        <w:ind w:left="0"/>
        <w:jc w:val="left"/>
        <w:rPr>
          <w:rFonts w:ascii="Arial" w:hAnsi="Arial" w:cs="Arial"/>
          <w:sz w:val="22"/>
          <w:szCs w:val="22"/>
          <w:lang w:val="fr-FR"/>
        </w:rPr>
      </w:pPr>
    </w:p>
    <w:p w:rsidR="007301D8" w:rsidRPr="00BD2BC6" w:rsidRDefault="007301D8" w:rsidP="00F56A9F">
      <w:pPr>
        <w:pStyle w:val="EndofDocument0"/>
        <w:ind w:left="0"/>
        <w:jc w:val="left"/>
        <w:rPr>
          <w:rFonts w:ascii="Arial" w:hAnsi="Arial" w:cs="Arial"/>
          <w:sz w:val="22"/>
          <w:szCs w:val="22"/>
          <w:lang w:val="fr-FR"/>
        </w:rPr>
      </w:pPr>
    </w:p>
    <w:p w:rsidR="007301D8" w:rsidRPr="00BD2BC6" w:rsidRDefault="007301D8" w:rsidP="007301D8">
      <w:pPr>
        <w:rPr>
          <w:szCs w:val="22"/>
          <w:lang w:val="fr-FR"/>
        </w:rPr>
        <w:sectPr w:rsidR="007301D8" w:rsidRPr="00BD2BC6" w:rsidSect="00FC2997">
          <w:headerReference w:type="default" r:id="rId17"/>
          <w:headerReference w:type="first" r:id="rId18"/>
          <w:footerReference w:type="first" r:id="rId19"/>
          <w:pgSz w:w="11907" w:h="16840" w:code="9"/>
          <w:pgMar w:top="567" w:right="1134" w:bottom="1418" w:left="1418" w:header="510" w:footer="1021" w:gutter="0"/>
          <w:cols w:space="720"/>
          <w:titlePg/>
        </w:sectPr>
      </w:pPr>
    </w:p>
    <w:p w:rsidR="004E778A" w:rsidRDefault="008F3F77" w:rsidP="008F3F77">
      <w:pPr>
        <w:jc w:val="center"/>
        <w:rPr>
          <w:szCs w:val="22"/>
          <w:lang w:val="fr-FR"/>
        </w:rPr>
      </w:pPr>
      <w:r>
        <w:rPr>
          <w:szCs w:val="22"/>
          <w:lang w:val="fr-FR"/>
        </w:rPr>
        <w:lastRenderedPageBreak/>
        <w:t>Point</w:t>
      </w:r>
      <w:r w:rsidR="001C6E2A" w:rsidRPr="00BD2BC6">
        <w:rPr>
          <w:szCs w:val="22"/>
          <w:lang w:val="fr-FR"/>
        </w:rPr>
        <w:t>s à inscrire au projet d</w:t>
      </w:r>
      <w:r w:rsidR="0051613E">
        <w:rPr>
          <w:szCs w:val="22"/>
          <w:lang w:val="fr-FR"/>
        </w:rPr>
        <w:t>’</w:t>
      </w:r>
      <w:r w:rsidR="001C6E2A" w:rsidRPr="00BD2BC6">
        <w:rPr>
          <w:szCs w:val="22"/>
          <w:lang w:val="fr-FR"/>
        </w:rPr>
        <w:t>ordre du jour</w:t>
      </w:r>
      <w:r w:rsidR="001C6E2A" w:rsidRPr="00BD2BC6">
        <w:rPr>
          <w:szCs w:val="22"/>
          <w:lang w:val="fr-FR"/>
        </w:rPr>
        <w:br/>
        <w:t xml:space="preserve">de la session ordinaire </w:t>
      </w:r>
      <w:r w:rsidR="00F52871" w:rsidRPr="00BD2BC6">
        <w:rPr>
          <w:szCs w:val="22"/>
          <w:lang w:val="fr-FR"/>
        </w:rPr>
        <w:t>de </w:t>
      </w:r>
      <w:r w:rsidR="00910397">
        <w:rPr>
          <w:szCs w:val="22"/>
          <w:lang w:val="fr-FR"/>
        </w:rPr>
        <w:t>2015</w:t>
      </w:r>
    </w:p>
    <w:p w:rsidR="001C6E2A" w:rsidRPr="00BD2BC6" w:rsidRDefault="001C6E2A" w:rsidP="001C6E2A">
      <w:pPr>
        <w:jc w:val="center"/>
        <w:rPr>
          <w:szCs w:val="22"/>
          <w:lang w:val="fr-FR"/>
        </w:rPr>
      </w:pPr>
    </w:p>
    <w:p w:rsidR="007301D8" w:rsidRPr="00BD2BC6" w:rsidRDefault="008F3F77" w:rsidP="001C6E2A">
      <w:pPr>
        <w:jc w:val="center"/>
        <w:rPr>
          <w:i/>
          <w:szCs w:val="22"/>
          <w:lang w:val="fr-FR"/>
        </w:rPr>
      </w:pPr>
      <w:proofErr w:type="gramStart"/>
      <w:r w:rsidRPr="00BD2BC6">
        <w:rPr>
          <w:szCs w:val="22"/>
          <w:lang w:val="fr-FR"/>
        </w:rPr>
        <w:t>de</w:t>
      </w:r>
      <w:proofErr w:type="gramEnd"/>
      <w:r w:rsidRPr="00BD2BC6">
        <w:rPr>
          <w:i/>
          <w:iCs/>
          <w:szCs w:val="22"/>
          <w:lang w:val="fr-FR"/>
        </w:rPr>
        <w:t xml:space="preserve"> </w:t>
      </w:r>
      <w:r w:rsidR="001C6E2A" w:rsidRPr="00BD2BC6">
        <w:rPr>
          <w:i/>
          <w:iCs/>
          <w:szCs w:val="22"/>
          <w:lang w:val="fr-FR"/>
        </w:rPr>
        <w:t>l</w:t>
      </w:r>
      <w:r w:rsidR="0051613E">
        <w:rPr>
          <w:i/>
          <w:iCs/>
          <w:szCs w:val="22"/>
          <w:lang w:val="fr-FR"/>
        </w:rPr>
        <w:t>’</w:t>
      </w:r>
      <w:r w:rsidR="001C6E2A" w:rsidRPr="00BD2BC6">
        <w:rPr>
          <w:i/>
          <w:iCs/>
          <w:szCs w:val="22"/>
          <w:lang w:val="fr-FR"/>
        </w:rPr>
        <w:t>Assemblée de l</w:t>
      </w:r>
      <w:r w:rsidR="0051613E">
        <w:rPr>
          <w:i/>
          <w:iCs/>
          <w:szCs w:val="22"/>
          <w:lang w:val="fr-FR"/>
        </w:rPr>
        <w:t>’</w:t>
      </w:r>
      <w:r w:rsidR="001C6E2A" w:rsidRPr="00BD2BC6">
        <w:rPr>
          <w:i/>
          <w:iCs/>
          <w:szCs w:val="22"/>
          <w:lang w:val="fr-FR"/>
        </w:rPr>
        <w:t>Union de Berne</w:t>
      </w:r>
    </w:p>
    <w:p w:rsidR="007301D8" w:rsidRPr="00BD2BC6" w:rsidRDefault="007301D8" w:rsidP="007301D8">
      <w:pPr>
        <w:rPr>
          <w:szCs w:val="22"/>
          <w:lang w:val="fr-FR"/>
        </w:rPr>
      </w:pPr>
    </w:p>
    <w:p w:rsidR="007301D8" w:rsidRPr="00BD2BC6" w:rsidRDefault="007301D8" w:rsidP="007301D8">
      <w:pPr>
        <w:rPr>
          <w:szCs w:val="22"/>
          <w:lang w:val="fr-FR"/>
        </w:rPr>
      </w:pPr>
    </w:p>
    <w:p w:rsidR="007301D8" w:rsidRPr="00BD2BC6" w:rsidRDefault="007301D8" w:rsidP="007301D8">
      <w:pPr>
        <w:rPr>
          <w:szCs w:val="22"/>
          <w:lang w:val="fr-FR"/>
        </w:rPr>
      </w:pPr>
    </w:p>
    <w:p w:rsidR="007301D8" w:rsidRPr="00BD2BC6" w:rsidRDefault="007301D8" w:rsidP="007301D8">
      <w:pPr>
        <w:rPr>
          <w:szCs w:val="22"/>
          <w:lang w:val="fr-FR"/>
        </w:rPr>
      </w:pPr>
    </w:p>
    <w:p w:rsidR="001C6E2A" w:rsidRPr="00BD2BC6" w:rsidRDefault="001C6E2A" w:rsidP="001C6E2A">
      <w:pPr>
        <w:rPr>
          <w:szCs w:val="22"/>
          <w:lang w:val="fr-FR"/>
        </w:rPr>
      </w:pPr>
    </w:p>
    <w:p w:rsidR="001C6E2A" w:rsidRPr="00BD2BC6" w:rsidRDefault="001C6E2A" w:rsidP="001C6E2A">
      <w:pPr>
        <w:rPr>
          <w:szCs w:val="22"/>
          <w:lang w:val="fr-FR"/>
        </w:rPr>
      </w:pPr>
      <w:r w:rsidRPr="00BD2BC6">
        <w:rPr>
          <w:szCs w:val="22"/>
          <w:lang w:val="fr-FR"/>
        </w:rPr>
        <w:t>Élection du bureau de l</w:t>
      </w:r>
      <w:r w:rsidR="0051613E">
        <w:rPr>
          <w:szCs w:val="22"/>
          <w:lang w:val="fr-FR"/>
        </w:rPr>
        <w:t>’</w:t>
      </w:r>
      <w:r w:rsidRPr="00BD2BC6">
        <w:rPr>
          <w:szCs w:val="22"/>
          <w:lang w:val="fr-FR"/>
        </w:rPr>
        <w:t>assemblée</w:t>
      </w:r>
    </w:p>
    <w:p w:rsidR="001C6E2A" w:rsidRPr="00BD2BC6" w:rsidRDefault="001C6E2A" w:rsidP="001C6E2A">
      <w:pPr>
        <w:rPr>
          <w:szCs w:val="22"/>
          <w:lang w:val="fr-FR"/>
        </w:rPr>
      </w:pPr>
    </w:p>
    <w:p w:rsidR="001C6E2A" w:rsidRPr="00BD2BC6" w:rsidRDefault="001C6E2A" w:rsidP="001C6E2A">
      <w:pPr>
        <w:rPr>
          <w:szCs w:val="22"/>
          <w:lang w:val="fr-FR"/>
        </w:rPr>
      </w:pPr>
      <w:r w:rsidRPr="00BD2BC6">
        <w:rPr>
          <w:szCs w:val="22"/>
          <w:lang w:val="fr-FR"/>
        </w:rPr>
        <w:t>Rapport sur l</w:t>
      </w:r>
      <w:r w:rsidR="0051613E">
        <w:rPr>
          <w:szCs w:val="22"/>
          <w:lang w:val="fr-FR"/>
        </w:rPr>
        <w:t>’</w:t>
      </w:r>
      <w:r w:rsidRPr="00BD2BC6">
        <w:rPr>
          <w:szCs w:val="22"/>
          <w:lang w:val="fr-FR"/>
        </w:rPr>
        <w:t>exécution du programme en </w:t>
      </w:r>
      <w:r w:rsidR="00910397">
        <w:rPr>
          <w:szCs w:val="22"/>
          <w:lang w:val="fr-FR"/>
        </w:rPr>
        <w:t>2014</w:t>
      </w:r>
      <w:r w:rsidR="00F52871" w:rsidRPr="00BD2BC6">
        <w:rPr>
          <w:szCs w:val="22"/>
          <w:lang w:val="fr-FR"/>
        </w:rPr>
        <w:t xml:space="preserve">;  </w:t>
      </w:r>
      <w:r w:rsidR="002A6D79">
        <w:rPr>
          <w:szCs w:val="22"/>
          <w:lang w:val="fr-FR"/>
        </w:rPr>
        <w:t>état</w:t>
      </w:r>
      <w:r w:rsidRPr="00BD2BC6">
        <w:rPr>
          <w:szCs w:val="22"/>
          <w:lang w:val="fr-FR"/>
        </w:rPr>
        <w:t xml:space="preserve"> financier intermédiaire </w:t>
      </w:r>
      <w:r w:rsidR="00F52871" w:rsidRPr="00BD2BC6">
        <w:rPr>
          <w:szCs w:val="22"/>
          <w:lang w:val="fr-FR"/>
        </w:rPr>
        <w:t>pour </w:t>
      </w:r>
      <w:r w:rsidR="00910397">
        <w:rPr>
          <w:szCs w:val="22"/>
          <w:lang w:val="fr-FR"/>
        </w:rPr>
        <w:t>2014</w:t>
      </w:r>
      <w:r w:rsidR="00F52871" w:rsidRPr="00BD2BC6">
        <w:rPr>
          <w:szCs w:val="22"/>
          <w:lang w:val="fr-FR"/>
        </w:rPr>
        <w:t xml:space="preserve">;  </w:t>
      </w:r>
      <w:r w:rsidRPr="00BD2BC6">
        <w:rPr>
          <w:szCs w:val="22"/>
          <w:lang w:val="fr-FR"/>
        </w:rPr>
        <w:t>arriérés de contributions</w:t>
      </w:r>
    </w:p>
    <w:p w:rsidR="001C6E2A" w:rsidRPr="00BD2BC6" w:rsidRDefault="001C6E2A" w:rsidP="001C6E2A">
      <w:pPr>
        <w:rPr>
          <w:szCs w:val="22"/>
          <w:lang w:val="fr-FR"/>
        </w:rPr>
      </w:pPr>
    </w:p>
    <w:p w:rsidR="001C6E2A" w:rsidRPr="00BD2BC6" w:rsidRDefault="001C6E2A" w:rsidP="001C6E2A">
      <w:pPr>
        <w:rPr>
          <w:szCs w:val="22"/>
          <w:lang w:val="fr-FR"/>
        </w:rPr>
      </w:pPr>
      <w:r w:rsidRPr="00BD2BC6">
        <w:rPr>
          <w:szCs w:val="22"/>
          <w:lang w:val="fr-FR"/>
        </w:rPr>
        <w:t>Programme et budget pour l</w:t>
      </w:r>
      <w:r w:rsidR="0051613E">
        <w:rPr>
          <w:szCs w:val="22"/>
          <w:lang w:val="fr-FR"/>
        </w:rPr>
        <w:t>’</w:t>
      </w:r>
      <w:r w:rsidRPr="00BD2BC6">
        <w:rPr>
          <w:szCs w:val="22"/>
          <w:lang w:val="fr-FR"/>
        </w:rPr>
        <w:t>exercice </w:t>
      </w:r>
      <w:r w:rsidR="00910397">
        <w:rPr>
          <w:szCs w:val="22"/>
          <w:lang w:val="fr-FR"/>
        </w:rPr>
        <w:t>2016</w:t>
      </w:r>
      <w:r w:rsidR="00FC2997">
        <w:rPr>
          <w:szCs w:val="22"/>
          <w:lang w:val="fr-FR"/>
        </w:rPr>
        <w:noBreakHyphen/>
      </w:r>
      <w:r w:rsidR="00910397">
        <w:rPr>
          <w:szCs w:val="22"/>
          <w:lang w:val="fr-FR"/>
        </w:rPr>
        <w:t>2017</w:t>
      </w:r>
    </w:p>
    <w:p w:rsidR="001C6E2A" w:rsidRPr="00BD2BC6" w:rsidRDefault="001C6E2A" w:rsidP="001C6E2A">
      <w:pPr>
        <w:rPr>
          <w:szCs w:val="22"/>
          <w:lang w:val="fr-FR"/>
        </w:rPr>
      </w:pPr>
    </w:p>
    <w:p w:rsidR="001C6E2A" w:rsidRPr="00BD2BC6" w:rsidRDefault="001C6E2A" w:rsidP="001C6E2A">
      <w:pPr>
        <w:rPr>
          <w:szCs w:val="22"/>
          <w:lang w:val="fr-FR"/>
        </w:rPr>
      </w:pPr>
      <w:r w:rsidRPr="00BD2BC6">
        <w:rPr>
          <w:szCs w:val="22"/>
          <w:lang w:val="fr-FR"/>
        </w:rPr>
        <w:t>Admission d</w:t>
      </w:r>
      <w:r w:rsidR="0051613E">
        <w:rPr>
          <w:szCs w:val="22"/>
          <w:lang w:val="fr-FR"/>
        </w:rPr>
        <w:t>’</w:t>
      </w:r>
      <w:r w:rsidRPr="00BD2BC6">
        <w:rPr>
          <w:szCs w:val="22"/>
          <w:lang w:val="fr-FR"/>
        </w:rPr>
        <w:t>observateurs</w:t>
      </w:r>
    </w:p>
    <w:p w:rsidR="001C6E2A" w:rsidRPr="00BD2BC6" w:rsidRDefault="001C6E2A" w:rsidP="001C6E2A">
      <w:pPr>
        <w:rPr>
          <w:szCs w:val="22"/>
          <w:lang w:val="fr-FR"/>
        </w:rPr>
      </w:pPr>
    </w:p>
    <w:p w:rsidR="001C6E2A" w:rsidRPr="00BD2BC6" w:rsidRDefault="001C6E2A" w:rsidP="001C6E2A">
      <w:pPr>
        <w:rPr>
          <w:szCs w:val="22"/>
          <w:lang w:val="fr-FR"/>
        </w:rPr>
      </w:pPr>
      <w:r w:rsidRPr="00BD2BC6">
        <w:rPr>
          <w:szCs w:val="22"/>
          <w:lang w:val="fr-FR"/>
        </w:rPr>
        <w:t>Élection des membres du Comité exécutif de l</w:t>
      </w:r>
      <w:r w:rsidR="0051613E">
        <w:rPr>
          <w:szCs w:val="22"/>
          <w:lang w:val="fr-FR"/>
        </w:rPr>
        <w:t>’</w:t>
      </w:r>
      <w:r w:rsidRPr="00BD2BC6">
        <w:rPr>
          <w:szCs w:val="22"/>
          <w:lang w:val="fr-FR"/>
        </w:rPr>
        <w:t>assemblée</w:t>
      </w:r>
    </w:p>
    <w:p w:rsidR="001C6E2A" w:rsidRPr="00BD2BC6" w:rsidRDefault="001C6E2A" w:rsidP="001C6E2A">
      <w:pPr>
        <w:rPr>
          <w:szCs w:val="22"/>
          <w:lang w:val="fr-FR"/>
        </w:rPr>
      </w:pPr>
    </w:p>
    <w:p w:rsidR="007301D8" w:rsidRPr="00BD2BC6" w:rsidRDefault="007301D8" w:rsidP="007301D8">
      <w:pPr>
        <w:tabs>
          <w:tab w:val="left" w:pos="567"/>
        </w:tabs>
        <w:rPr>
          <w:szCs w:val="22"/>
          <w:lang w:val="fr-FR"/>
        </w:rPr>
      </w:pPr>
    </w:p>
    <w:p w:rsidR="007301D8" w:rsidRPr="00BD2BC6" w:rsidRDefault="007301D8" w:rsidP="007301D8">
      <w:pPr>
        <w:tabs>
          <w:tab w:val="left" w:pos="567"/>
        </w:tabs>
        <w:rPr>
          <w:szCs w:val="22"/>
          <w:lang w:val="fr-FR"/>
        </w:rPr>
      </w:pPr>
    </w:p>
    <w:p w:rsidR="000F5E56" w:rsidRPr="00BD2BC6" w:rsidRDefault="007301D8" w:rsidP="00F56A9F">
      <w:pPr>
        <w:pStyle w:val="Endofdocument"/>
      </w:pPr>
      <w:r w:rsidRPr="00BD2BC6">
        <w:t>[</w:t>
      </w:r>
      <w:r w:rsidR="00FC448B" w:rsidRPr="00BD2BC6">
        <w:t>Fin de l</w:t>
      </w:r>
      <w:r w:rsidR="0051613E">
        <w:t>’</w:t>
      </w:r>
      <w:r w:rsidR="00FC448B" w:rsidRPr="00BD2BC6">
        <w:t>annexe</w:t>
      </w:r>
      <w:r w:rsidR="00AA249D">
        <w:t> </w:t>
      </w:r>
      <w:r w:rsidR="00FC448B" w:rsidRPr="00BD2BC6">
        <w:t>IV et du document</w:t>
      </w:r>
      <w:r w:rsidR="00F707C8" w:rsidRPr="00BD2BC6">
        <w:t>]</w:t>
      </w:r>
    </w:p>
    <w:p w:rsidR="00940D10" w:rsidRPr="00BD2BC6" w:rsidRDefault="00940D10" w:rsidP="00F56A9F">
      <w:pPr>
        <w:pStyle w:val="Endofdocument"/>
      </w:pPr>
    </w:p>
    <w:sectPr w:rsidR="00940D10" w:rsidRPr="00BD2BC6" w:rsidSect="00FC2997">
      <w:headerReference w:type="default" r:id="rId20"/>
      <w:headerReference w:type="first" r:id="rId21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5DA" w:rsidRDefault="00AC75DA">
      <w:r>
        <w:separator/>
      </w:r>
    </w:p>
  </w:endnote>
  <w:endnote w:type="continuationSeparator" w:id="0">
    <w:p w:rsidR="00AC75DA" w:rsidRDefault="00AC75DA">
      <w:r>
        <w:continuationSeparator/>
      </w:r>
    </w:p>
  </w:endnote>
  <w:endnote w:type="continuationNotice" w:id="1">
    <w:p w:rsidR="00942A36" w:rsidRDefault="00942A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997" w:rsidRDefault="00FC29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E2A" w:rsidRDefault="001C6E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E2A" w:rsidRDefault="001C6E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5DA" w:rsidRDefault="00AC75DA">
      <w:r>
        <w:separator/>
      </w:r>
    </w:p>
  </w:footnote>
  <w:footnote w:type="continuationSeparator" w:id="0">
    <w:p w:rsidR="00AC75DA" w:rsidRDefault="00AC75DA">
      <w:r>
        <w:continuationSeparator/>
      </w:r>
    </w:p>
  </w:footnote>
  <w:footnote w:type="continuationNotice" w:id="1">
    <w:p w:rsidR="00942A36" w:rsidRDefault="00942A3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E2A" w:rsidRPr="00A3750A" w:rsidRDefault="001C6E2A" w:rsidP="00E51FBA">
    <w:pPr>
      <w:pStyle w:val="Header"/>
      <w:jc w:val="right"/>
    </w:pPr>
    <w:r w:rsidRPr="00A3750A">
      <w:t>A/</w:t>
    </w:r>
    <w:r w:rsidR="006D6CFE">
      <w:t>54</w:t>
    </w:r>
    <w:r w:rsidRPr="00A3750A">
      <w:t>/</w:t>
    </w:r>
    <w:r>
      <w:t>3</w:t>
    </w:r>
    <w:r w:rsidR="005010C0">
      <w:t> Rev.</w:t>
    </w:r>
  </w:p>
  <w:p w:rsidR="001C6E2A" w:rsidRDefault="001C6E2A" w:rsidP="00E51FBA">
    <w:pPr>
      <w:pStyle w:val="Header"/>
      <w:jc w:val="right"/>
      <w:rPr>
        <w:rStyle w:val="PageNumber"/>
      </w:rPr>
    </w:pPr>
    <w:proofErr w:type="gramStart"/>
    <w:r w:rsidRPr="00A3750A">
      <w:t>page</w:t>
    </w:r>
    <w:proofErr w:type="gramEnd"/>
    <w:r w:rsidRPr="00A3750A">
      <w:t xml:space="preserve"> </w:t>
    </w:r>
    <w:r w:rsidRPr="00A3750A">
      <w:rPr>
        <w:rStyle w:val="PageNumber"/>
      </w:rPr>
      <w:fldChar w:fldCharType="begin"/>
    </w:r>
    <w:r w:rsidRPr="00A3750A">
      <w:rPr>
        <w:rStyle w:val="PageNumber"/>
      </w:rPr>
      <w:instrText xml:space="preserve"> PAGE </w:instrText>
    </w:r>
    <w:r w:rsidRPr="00A3750A">
      <w:rPr>
        <w:rStyle w:val="PageNumber"/>
      </w:rPr>
      <w:fldChar w:fldCharType="separate"/>
    </w:r>
    <w:r w:rsidR="001C138D">
      <w:rPr>
        <w:rStyle w:val="PageNumber"/>
        <w:noProof/>
      </w:rPr>
      <w:t>2</w:t>
    </w:r>
    <w:r w:rsidRPr="00A3750A">
      <w:rPr>
        <w:rStyle w:val="PageNumber"/>
      </w:rPr>
      <w:fldChar w:fldCharType="end"/>
    </w:r>
  </w:p>
  <w:p w:rsidR="001C6E2A" w:rsidRDefault="001C6E2A" w:rsidP="00E51FBA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E2A" w:rsidRDefault="001C6E2A">
    <w:pPr>
      <w:jc w:val="center"/>
    </w:pPr>
    <w:r>
      <w:t>AB/XXVIII/3</w:t>
    </w:r>
  </w:p>
  <w:p w:rsidR="001C6E2A" w:rsidRDefault="001C6E2A">
    <w:pPr>
      <w:jc w:val="center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5</w:t>
    </w:r>
    <w:r>
      <w:fldChar w:fldCharType="end"/>
    </w:r>
  </w:p>
  <w:p w:rsidR="001C6E2A" w:rsidRDefault="001C6E2A">
    <w:pPr>
      <w:jc w:val="center"/>
    </w:pPr>
  </w:p>
  <w:p w:rsidR="001C6E2A" w:rsidRDefault="001C6E2A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E2A" w:rsidRPr="00B35801" w:rsidRDefault="001C6E2A" w:rsidP="00FD2ED4">
    <w:pPr>
      <w:pStyle w:val="Header"/>
      <w:jc w:val="right"/>
    </w:pPr>
    <w:r>
      <w:t>A/5</w:t>
    </w:r>
    <w:r w:rsidR="00942A36">
      <w:t>4/</w:t>
    </w:r>
    <w:r>
      <w:t>3</w:t>
    </w:r>
    <w:r w:rsidR="005010C0">
      <w:t> Rev.</w:t>
    </w:r>
  </w:p>
  <w:p w:rsidR="001C6E2A" w:rsidRDefault="001C6E2A" w:rsidP="00FD2ED4">
    <w:pPr>
      <w:pStyle w:val="Header"/>
      <w:jc w:val="right"/>
    </w:pPr>
    <w:r w:rsidRPr="00B35801">
      <w:t>ANNEX</w:t>
    </w:r>
    <w:r>
      <w:t>E I</w:t>
    </w:r>
  </w:p>
  <w:p w:rsidR="008F3F77" w:rsidRDefault="008F3F77" w:rsidP="00FD2ED4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E2A" w:rsidRDefault="006D6CFE" w:rsidP="00FD2ED4">
    <w:pPr>
      <w:pStyle w:val="Header"/>
      <w:jc w:val="right"/>
    </w:pPr>
    <w:r>
      <w:t>A/54</w:t>
    </w:r>
    <w:r w:rsidR="001C6E2A">
      <w:t>/3</w:t>
    </w:r>
    <w:r w:rsidR="005010C0">
      <w:t> Rev.</w:t>
    </w:r>
  </w:p>
  <w:p w:rsidR="001C6E2A" w:rsidRDefault="001C6E2A" w:rsidP="00FD2ED4">
    <w:pPr>
      <w:pStyle w:val="Header"/>
      <w:jc w:val="right"/>
    </w:pPr>
    <w:r>
      <w:t>ANNEXE II</w:t>
    </w:r>
  </w:p>
  <w:p w:rsidR="008F3F77" w:rsidRDefault="008F3F77" w:rsidP="00FD2ED4">
    <w:pPr>
      <w:pStyle w:val="Header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E2A" w:rsidRDefault="001C6E2A">
    <w:pPr>
      <w:jc w:val="center"/>
    </w:pPr>
    <w:r>
      <w:t>AB/XXVIII/3</w:t>
    </w:r>
  </w:p>
  <w:p w:rsidR="001C6E2A" w:rsidRDefault="001C6E2A">
    <w:pPr>
      <w:jc w:val="center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5</w:t>
    </w:r>
    <w:r>
      <w:fldChar w:fldCharType="end"/>
    </w:r>
  </w:p>
  <w:p w:rsidR="001C6E2A" w:rsidRDefault="001C6E2A">
    <w:pPr>
      <w:jc w:val="center"/>
    </w:pPr>
  </w:p>
  <w:p w:rsidR="001C6E2A" w:rsidRDefault="001C6E2A">
    <w:pPr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E2A" w:rsidRPr="00A3750A" w:rsidRDefault="006D6CFE" w:rsidP="00FD2ED4">
    <w:pPr>
      <w:pStyle w:val="Header"/>
      <w:jc w:val="right"/>
    </w:pPr>
    <w:r>
      <w:t>A/54</w:t>
    </w:r>
    <w:r w:rsidR="001C6E2A">
      <w:t>/3</w:t>
    </w:r>
    <w:r w:rsidR="005010C0">
      <w:t> Rev.</w:t>
    </w:r>
  </w:p>
  <w:p w:rsidR="001C6E2A" w:rsidRDefault="001C6E2A" w:rsidP="00FD2ED4">
    <w:pPr>
      <w:pStyle w:val="Header"/>
      <w:jc w:val="right"/>
    </w:pPr>
    <w:r w:rsidRPr="00A3750A">
      <w:t>ANNEX</w:t>
    </w:r>
    <w:r>
      <w:t>E</w:t>
    </w:r>
    <w:r w:rsidRPr="00A3750A">
      <w:t xml:space="preserve"> III</w:t>
    </w:r>
  </w:p>
  <w:p w:rsidR="008F3F77" w:rsidRPr="00A3750A" w:rsidRDefault="008F3F77" w:rsidP="00FD2ED4">
    <w:pPr>
      <w:pStyle w:val="Header"/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E2A" w:rsidRDefault="001C6E2A" w:rsidP="006A019C">
    <w:pPr>
      <w:pStyle w:val="Header"/>
      <w:jc w:val="right"/>
    </w:pPr>
    <w:r>
      <w:t>A/50/1 Prov.1</w:t>
    </w:r>
  </w:p>
  <w:p w:rsidR="001C6E2A" w:rsidRDefault="001C6E2A" w:rsidP="006A019C">
    <w:pPr>
      <w:pStyle w:val="Header"/>
      <w:jc w:val="right"/>
    </w:pPr>
    <w:proofErr w:type="gramStart"/>
    <w:r>
      <w:t>page</w:t>
    </w:r>
    <w:proofErr w:type="gramEnd"/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E2A" w:rsidRPr="00A3750A" w:rsidRDefault="006D6CFE" w:rsidP="00FD2ED4">
    <w:pPr>
      <w:pStyle w:val="Header"/>
      <w:jc w:val="right"/>
    </w:pPr>
    <w:r>
      <w:t>A/54</w:t>
    </w:r>
    <w:r w:rsidR="001C6E2A">
      <w:t>/3</w:t>
    </w:r>
    <w:r w:rsidR="005010C0">
      <w:t> Rev.</w:t>
    </w:r>
  </w:p>
  <w:p w:rsidR="001C6E2A" w:rsidRDefault="001C6E2A" w:rsidP="00FD2ED4">
    <w:pPr>
      <w:pStyle w:val="Header"/>
      <w:jc w:val="right"/>
    </w:pPr>
    <w:r w:rsidRPr="00A3750A">
      <w:t>ANNEX</w:t>
    </w:r>
    <w:r>
      <w:t>E</w:t>
    </w:r>
    <w:r w:rsidRPr="00A3750A">
      <w:t xml:space="preserve"> </w:t>
    </w:r>
    <w:r>
      <w:t>IV</w:t>
    </w:r>
  </w:p>
  <w:p w:rsidR="008F3F77" w:rsidRPr="00A3750A" w:rsidRDefault="008F3F77" w:rsidP="00FD2E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76E9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B48C6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226A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470C2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8DE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332FC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504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C41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384EA2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9">
    <w:nsid w:val="FFFFFF89"/>
    <w:multiLevelType w:val="singleLevel"/>
    <w:tmpl w:val="798E9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0382DAB"/>
    <w:multiLevelType w:val="multilevel"/>
    <w:tmpl w:val="CF86EF0C"/>
    <w:lvl w:ilvl="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613BDA"/>
    <w:multiLevelType w:val="multilevel"/>
    <w:tmpl w:val="CA9AF5E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>
    <w:nsid w:val="312938FA"/>
    <w:multiLevelType w:val="hybridMultilevel"/>
    <w:tmpl w:val="97EA6DD6"/>
    <w:lvl w:ilvl="0" w:tplc="ED740486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D7B852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769F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861A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EC3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A80E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7824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B60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C473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D93E06"/>
    <w:multiLevelType w:val="hybridMultilevel"/>
    <w:tmpl w:val="30F8FC5A"/>
    <w:lvl w:ilvl="0" w:tplc="E7309A76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19174F7"/>
    <w:multiLevelType w:val="hybridMultilevel"/>
    <w:tmpl w:val="28A805D8"/>
    <w:lvl w:ilvl="0" w:tplc="6C08E76C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9F3206"/>
    <w:multiLevelType w:val="multilevel"/>
    <w:tmpl w:val="901E543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8">
    <w:nsid w:val="5BFF05E3"/>
    <w:multiLevelType w:val="multilevel"/>
    <w:tmpl w:val="5AAA9718"/>
    <w:lvl w:ilvl="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B346C4"/>
    <w:multiLevelType w:val="hybridMultilevel"/>
    <w:tmpl w:val="8EA6F5B0"/>
    <w:lvl w:ilvl="0" w:tplc="C0FE535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0">
    <w:nsid w:val="6E6A2C2A"/>
    <w:multiLevelType w:val="hybridMultilevel"/>
    <w:tmpl w:val="F45AB64A"/>
    <w:lvl w:ilvl="0" w:tplc="6C08E76C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1">
    <w:nsid w:val="71063339"/>
    <w:multiLevelType w:val="hybridMultilevel"/>
    <w:tmpl w:val="1848F828"/>
    <w:lvl w:ilvl="0" w:tplc="C0FE535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004E1B"/>
    <w:multiLevelType w:val="hybridMultilevel"/>
    <w:tmpl w:val="5A12F8BC"/>
    <w:lvl w:ilvl="0" w:tplc="DF1AA200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3">
    <w:nsid w:val="7C2910BA"/>
    <w:multiLevelType w:val="multilevel"/>
    <w:tmpl w:val="DAB4A834"/>
    <w:lvl w:ilvl="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7"/>
  </w:num>
  <w:num w:numId="4">
    <w:abstractNumId w:val="12"/>
  </w:num>
  <w:num w:numId="5">
    <w:abstractNumId w:val="8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2"/>
  </w:num>
  <w:num w:numId="17">
    <w:abstractNumId w:val="19"/>
  </w:num>
  <w:num w:numId="18">
    <w:abstractNumId w:val="21"/>
  </w:num>
  <w:num w:numId="19">
    <w:abstractNumId w:val="16"/>
  </w:num>
  <w:num w:numId="20">
    <w:abstractNumId w:val="23"/>
  </w:num>
  <w:num w:numId="21">
    <w:abstractNumId w:val="11"/>
  </w:num>
  <w:num w:numId="22">
    <w:abstractNumId w:val="18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activeWritingStyle w:appName="MSWord" w:lang="fr-FR" w:vendorID="10" w:dllVersion="513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F28"/>
    <w:rsid w:val="00005DCE"/>
    <w:rsid w:val="00023161"/>
    <w:rsid w:val="000502FE"/>
    <w:rsid w:val="00051C4E"/>
    <w:rsid w:val="00096CAC"/>
    <w:rsid w:val="000D07B5"/>
    <w:rsid w:val="000E4650"/>
    <w:rsid w:val="000F5E56"/>
    <w:rsid w:val="00113D73"/>
    <w:rsid w:val="0012626D"/>
    <w:rsid w:val="00134D63"/>
    <w:rsid w:val="0016255C"/>
    <w:rsid w:val="00162761"/>
    <w:rsid w:val="00163D28"/>
    <w:rsid w:val="001A5ED8"/>
    <w:rsid w:val="001C138D"/>
    <w:rsid w:val="001C38F7"/>
    <w:rsid w:val="001C58A5"/>
    <w:rsid w:val="001C6E2A"/>
    <w:rsid w:val="001D1D22"/>
    <w:rsid w:val="001F348A"/>
    <w:rsid w:val="001F5DB3"/>
    <w:rsid w:val="002146C5"/>
    <w:rsid w:val="00216868"/>
    <w:rsid w:val="00224FAF"/>
    <w:rsid w:val="00230ACC"/>
    <w:rsid w:val="00273AF7"/>
    <w:rsid w:val="00277F28"/>
    <w:rsid w:val="002918C1"/>
    <w:rsid w:val="002933C5"/>
    <w:rsid w:val="002A6D79"/>
    <w:rsid w:val="002D784C"/>
    <w:rsid w:val="002D7C7B"/>
    <w:rsid w:val="002E0919"/>
    <w:rsid w:val="002F4323"/>
    <w:rsid w:val="00304D29"/>
    <w:rsid w:val="00327A4E"/>
    <w:rsid w:val="0034124C"/>
    <w:rsid w:val="0035204B"/>
    <w:rsid w:val="003B0E44"/>
    <w:rsid w:val="003C06B3"/>
    <w:rsid w:val="00434FA6"/>
    <w:rsid w:val="00473D3F"/>
    <w:rsid w:val="004B1FB1"/>
    <w:rsid w:val="004B6173"/>
    <w:rsid w:val="004E1432"/>
    <w:rsid w:val="004E39A0"/>
    <w:rsid w:val="004E778A"/>
    <w:rsid w:val="004F1A39"/>
    <w:rsid w:val="004F6FBE"/>
    <w:rsid w:val="005010C0"/>
    <w:rsid w:val="0051613E"/>
    <w:rsid w:val="00532E35"/>
    <w:rsid w:val="00552BA7"/>
    <w:rsid w:val="00571F64"/>
    <w:rsid w:val="00575304"/>
    <w:rsid w:val="00583CD8"/>
    <w:rsid w:val="00593507"/>
    <w:rsid w:val="005B3A85"/>
    <w:rsid w:val="0063752C"/>
    <w:rsid w:val="00637DC5"/>
    <w:rsid w:val="0064678F"/>
    <w:rsid w:val="00665372"/>
    <w:rsid w:val="00684025"/>
    <w:rsid w:val="006961FF"/>
    <w:rsid w:val="006A019C"/>
    <w:rsid w:val="006A53D7"/>
    <w:rsid w:val="006B6219"/>
    <w:rsid w:val="006C124C"/>
    <w:rsid w:val="006D1C01"/>
    <w:rsid w:val="006D6CFE"/>
    <w:rsid w:val="006E1953"/>
    <w:rsid w:val="006E3B88"/>
    <w:rsid w:val="0070499E"/>
    <w:rsid w:val="007301D8"/>
    <w:rsid w:val="00776E72"/>
    <w:rsid w:val="007C0D62"/>
    <w:rsid w:val="007D67CC"/>
    <w:rsid w:val="008162A6"/>
    <w:rsid w:val="0082539B"/>
    <w:rsid w:val="0088574A"/>
    <w:rsid w:val="008904E6"/>
    <w:rsid w:val="00896739"/>
    <w:rsid w:val="00897C00"/>
    <w:rsid w:val="008B455C"/>
    <w:rsid w:val="008D3709"/>
    <w:rsid w:val="008E4EF0"/>
    <w:rsid w:val="008F3F77"/>
    <w:rsid w:val="0090062C"/>
    <w:rsid w:val="00910397"/>
    <w:rsid w:val="00912D6F"/>
    <w:rsid w:val="00921FEC"/>
    <w:rsid w:val="00930A89"/>
    <w:rsid w:val="00940D10"/>
    <w:rsid w:val="00942A36"/>
    <w:rsid w:val="00945618"/>
    <w:rsid w:val="00952062"/>
    <w:rsid w:val="00961B57"/>
    <w:rsid w:val="009754BC"/>
    <w:rsid w:val="009A0221"/>
    <w:rsid w:val="009A3D36"/>
    <w:rsid w:val="009D6F93"/>
    <w:rsid w:val="009E7BEE"/>
    <w:rsid w:val="00A00A72"/>
    <w:rsid w:val="00A02FD8"/>
    <w:rsid w:val="00A15CDC"/>
    <w:rsid w:val="00A260E2"/>
    <w:rsid w:val="00A36E1A"/>
    <w:rsid w:val="00A93C8F"/>
    <w:rsid w:val="00AA249D"/>
    <w:rsid w:val="00AB7C17"/>
    <w:rsid w:val="00AC1F2E"/>
    <w:rsid w:val="00AC75DA"/>
    <w:rsid w:val="00B36C94"/>
    <w:rsid w:val="00B50C98"/>
    <w:rsid w:val="00B64019"/>
    <w:rsid w:val="00B74C36"/>
    <w:rsid w:val="00B86505"/>
    <w:rsid w:val="00B92AC3"/>
    <w:rsid w:val="00B94FB4"/>
    <w:rsid w:val="00BC3659"/>
    <w:rsid w:val="00BC67E2"/>
    <w:rsid w:val="00BC6BF1"/>
    <w:rsid w:val="00BD2BC6"/>
    <w:rsid w:val="00BD4D58"/>
    <w:rsid w:val="00BD4ED6"/>
    <w:rsid w:val="00BF1B0B"/>
    <w:rsid w:val="00C01A28"/>
    <w:rsid w:val="00C70AC3"/>
    <w:rsid w:val="00C81161"/>
    <w:rsid w:val="00C95A22"/>
    <w:rsid w:val="00C96B65"/>
    <w:rsid w:val="00CB1DC9"/>
    <w:rsid w:val="00CE3EF9"/>
    <w:rsid w:val="00D10CA0"/>
    <w:rsid w:val="00D579B5"/>
    <w:rsid w:val="00DF2004"/>
    <w:rsid w:val="00DF5A86"/>
    <w:rsid w:val="00E51573"/>
    <w:rsid w:val="00E51FBA"/>
    <w:rsid w:val="00E6669D"/>
    <w:rsid w:val="00E67206"/>
    <w:rsid w:val="00E85755"/>
    <w:rsid w:val="00EB4818"/>
    <w:rsid w:val="00EC22CC"/>
    <w:rsid w:val="00ED2226"/>
    <w:rsid w:val="00F03E17"/>
    <w:rsid w:val="00F048BF"/>
    <w:rsid w:val="00F05C9D"/>
    <w:rsid w:val="00F200EA"/>
    <w:rsid w:val="00F24C80"/>
    <w:rsid w:val="00F3342B"/>
    <w:rsid w:val="00F456B4"/>
    <w:rsid w:val="00F52871"/>
    <w:rsid w:val="00F56A9F"/>
    <w:rsid w:val="00F6086F"/>
    <w:rsid w:val="00F707C8"/>
    <w:rsid w:val="00F97273"/>
    <w:rsid w:val="00FB0C99"/>
    <w:rsid w:val="00FB5729"/>
    <w:rsid w:val="00FC2997"/>
    <w:rsid w:val="00FC448B"/>
    <w:rsid w:val="00FD16C2"/>
    <w:rsid w:val="00FD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7F2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FD16C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FD16C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FD16C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FD16C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FD16C2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FD16C2"/>
  </w:style>
  <w:style w:type="paragraph" w:styleId="Signature">
    <w:name w:val="Signature"/>
    <w:basedOn w:val="Normal"/>
    <w:semiHidden/>
    <w:rsid w:val="00FD16C2"/>
    <w:pPr>
      <w:ind w:left="5250"/>
    </w:pPr>
  </w:style>
  <w:style w:type="paragraph" w:styleId="FootnoteText">
    <w:name w:val="footnote text"/>
    <w:basedOn w:val="Normal"/>
    <w:semiHidden/>
    <w:rsid w:val="00FD16C2"/>
    <w:rPr>
      <w:sz w:val="18"/>
    </w:rPr>
  </w:style>
  <w:style w:type="paragraph" w:styleId="EndnoteText">
    <w:name w:val="endnote text"/>
    <w:basedOn w:val="Normal"/>
    <w:semiHidden/>
    <w:rsid w:val="00FD16C2"/>
    <w:rPr>
      <w:sz w:val="18"/>
    </w:rPr>
  </w:style>
  <w:style w:type="paragraph" w:styleId="Caption">
    <w:name w:val="caption"/>
    <w:basedOn w:val="Normal"/>
    <w:next w:val="Normal"/>
    <w:qFormat/>
    <w:rsid w:val="00FD16C2"/>
    <w:rPr>
      <w:b/>
      <w:bCs/>
      <w:sz w:val="18"/>
    </w:rPr>
  </w:style>
  <w:style w:type="paragraph" w:styleId="CommentText">
    <w:name w:val="annotation text"/>
    <w:basedOn w:val="Normal"/>
    <w:semiHidden/>
    <w:rsid w:val="00FD16C2"/>
    <w:rPr>
      <w:sz w:val="18"/>
    </w:rPr>
  </w:style>
  <w:style w:type="paragraph" w:styleId="BodyText">
    <w:name w:val="Body Text"/>
    <w:basedOn w:val="Normal"/>
    <w:rsid w:val="00FD16C2"/>
    <w:pPr>
      <w:spacing w:after="220"/>
    </w:pPr>
  </w:style>
  <w:style w:type="paragraph" w:customStyle="1" w:styleId="ONUMFS">
    <w:name w:val="ONUM FS"/>
    <w:basedOn w:val="BodyText"/>
    <w:rsid w:val="00FD16C2"/>
    <w:pPr>
      <w:numPr>
        <w:numId w:val="4"/>
      </w:numPr>
    </w:pPr>
  </w:style>
  <w:style w:type="paragraph" w:customStyle="1" w:styleId="ONUME">
    <w:name w:val="ONUM E"/>
    <w:basedOn w:val="BodyText"/>
    <w:rsid w:val="00FD16C2"/>
    <w:pPr>
      <w:numPr>
        <w:numId w:val="3"/>
      </w:numPr>
    </w:pPr>
  </w:style>
  <w:style w:type="paragraph" w:styleId="ListNumber">
    <w:name w:val="List Number"/>
    <w:basedOn w:val="Normal"/>
    <w:semiHidden/>
    <w:rsid w:val="00FD16C2"/>
    <w:pPr>
      <w:numPr>
        <w:numId w:val="6"/>
      </w:numPr>
    </w:pPr>
  </w:style>
  <w:style w:type="paragraph" w:styleId="BalloonText">
    <w:name w:val="Balloon Text"/>
    <w:basedOn w:val="Normal"/>
    <w:semiHidden/>
    <w:rsid w:val="00277F2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A019C"/>
  </w:style>
  <w:style w:type="paragraph" w:customStyle="1" w:styleId="DecisionInvitingPara">
    <w:name w:val="Decision Inviting Para."/>
    <w:basedOn w:val="Normal"/>
    <w:rsid w:val="007301D8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Endofdocument">
    <w:name w:val="End of document"/>
    <w:basedOn w:val="Normal"/>
    <w:rsid w:val="00F56A9F"/>
    <w:pPr>
      <w:spacing w:after="120"/>
      <w:ind w:left="5534"/>
      <w:contextualSpacing/>
    </w:pPr>
    <w:rPr>
      <w:rFonts w:eastAsia="Times New Roman"/>
      <w:szCs w:val="22"/>
      <w:lang w:val="fr-FR" w:eastAsia="en-US"/>
    </w:rPr>
  </w:style>
  <w:style w:type="paragraph" w:customStyle="1" w:styleId="EndofDocument0">
    <w:name w:val="End of Document"/>
    <w:basedOn w:val="Normal"/>
    <w:rsid w:val="007301D8"/>
    <w:pPr>
      <w:ind w:left="4536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isionParagraph">
    <w:name w:val="Decision Paragraph"/>
    <w:basedOn w:val="Normal"/>
    <w:rsid w:val="007301D8"/>
    <w:pPr>
      <w:keepNext/>
      <w:keepLines/>
      <w:ind w:left="4536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yperlink">
    <w:name w:val="Hyperlink"/>
    <w:basedOn w:val="DefaultParagraphFont"/>
    <w:rsid w:val="00F528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7F2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FD16C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FD16C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FD16C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FD16C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FD16C2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FD16C2"/>
  </w:style>
  <w:style w:type="paragraph" w:styleId="Signature">
    <w:name w:val="Signature"/>
    <w:basedOn w:val="Normal"/>
    <w:semiHidden/>
    <w:rsid w:val="00FD16C2"/>
    <w:pPr>
      <w:ind w:left="5250"/>
    </w:pPr>
  </w:style>
  <w:style w:type="paragraph" w:styleId="FootnoteText">
    <w:name w:val="footnote text"/>
    <w:basedOn w:val="Normal"/>
    <w:semiHidden/>
    <w:rsid w:val="00FD16C2"/>
    <w:rPr>
      <w:sz w:val="18"/>
    </w:rPr>
  </w:style>
  <w:style w:type="paragraph" w:styleId="EndnoteText">
    <w:name w:val="endnote text"/>
    <w:basedOn w:val="Normal"/>
    <w:semiHidden/>
    <w:rsid w:val="00FD16C2"/>
    <w:rPr>
      <w:sz w:val="18"/>
    </w:rPr>
  </w:style>
  <w:style w:type="paragraph" w:styleId="Caption">
    <w:name w:val="caption"/>
    <w:basedOn w:val="Normal"/>
    <w:next w:val="Normal"/>
    <w:qFormat/>
    <w:rsid w:val="00FD16C2"/>
    <w:rPr>
      <w:b/>
      <w:bCs/>
      <w:sz w:val="18"/>
    </w:rPr>
  </w:style>
  <w:style w:type="paragraph" w:styleId="CommentText">
    <w:name w:val="annotation text"/>
    <w:basedOn w:val="Normal"/>
    <w:semiHidden/>
    <w:rsid w:val="00FD16C2"/>
    <w:rPr>
      <w:sz w:val="18"/>
    </w:rPr>
  </w:style>
  <w:style w:type="paragraph" w:styleId="BodyText">
    <w:name w:val="Body Text"/>
    <w:basedOn w:val="Normal"/>
    <w:rsid w:val="00FD16C2"/>
    <w:pPr>
      <w:spacing w:after="220"/>
    </w:pPr>
  </w:style>
  <w:style w:type="paragraph" w:customStyle="1" w:styleId="ONUMFS">
    <w:name w:val="ONUM FS"/>
    <w:basedOn w:val="BodyText"/>
    <w:rsid w:val="00FD16C2"/>
    <w:pPr>
      <w:numPr>
        <w:numId w:val="4"/>
      </w:numPr>
    </w:pPr>
  </w:style>
  <w:style w:type="paragraph" w:customStyle="1" w:styleId="ONUME">
    <w:name w:val="ONUM E"/>
    <w:basedOn w:val="BodyText"/>
    <w:rsid w:val="00FD16C2"/>
    <w:pPr>
      <w:numPr>
        <w:numId w:val="3"/>
      </w:numPr>
    </w:pPr>
  </w:style>
  <w:style w:type="paragraph" w:styleId="ListNumber">
    <w:name w:val="List Number"/>
    <w:basedOn w:val="Normal"/>
    <w:semiHidden/>
    <w:rsid w:val="00FD16C2"/>
    <w:pPr>
      <w:numPr>
        <w:numId w:val="6"/>
      </w:numPr>
    </w:pPr>
  </w:style>
  <w:style w:type="paragraph" w:styleId="BalloonText">
    <w:name w:val="Balloon Text"/>
    <w:basedOn w:val="Normal"/>
    <w:semiHidden/>
    <w:rsid w:val="00277F2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A019C"/>
  </w:style>
  <w:style w:type="paragraph" w:customStyle="1" w:styleId="DecisionInvitingPara">
    <w:name w:val="Decision Inviting Para."/>
    <w:basedOn w:val="Normal"/>
    <w:rsid w:val="007301D8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Endofdocument">
    <w:name w:val="End of document"/>
    <w:basedOn w:val="Normal"/>
    <w:rsid w:val="00F56A9F"/>
    <w:pPr>
      <w:spacing w:after="120"/>
      <w:ind w:left="5534"/>
      <w:contextualSpacing/>
    </w:pPr>
    <w:rPr>
      <w:rFonts w:eastAsia="Times New Roman"/>
      <w:szCs w:val="22"/>
      <w:lang w:val="fr-FR" w:eastAsia="en-US"/>
    </w:rPr>
  </w:style>
  <w:style w:type="paragraph" w:customStyle="1" w:styleId="EndofDocument0">
    <w:name w:val="End of Document"/>
    <w:basedOn w:val="Normal"/>
    <w:rsid w:val="007301D8"/>
    <w:pPr>
      <w:ind w:left="4536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isionParagraph">
    <w:name w:val="Decision Paragraph"/>
    <w:basedOn w:val="Normal"/>
    <w:rsid w:val="007301D8"/>
    <w:pPr>
      <w:keepNext/>
      <w:keepLines/>
      <w:ind w:left="4536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yperlink">
    <w:name w:val="Hyperlink"/>
    <w:basedOn w:val="DefaultParagraphFont"/>
    <w:rsid w:val="00F528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numbering" Target="numbering.xml"/><Relationship Id="rId21" Type="http://schemas.openxmlformats.org/officeDocument/2006/relationships/header" Target="header8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7909F-591F-4338-87D7-62392D01F0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91329A-BC5F-4FB4-8A17-8DC108A8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600</Words>
  <Characters>3290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LIST OF AGENDA ITEMS</vt:lpstr>
      <vt:lpstr>LIST OF AGENDA ITEMS</vt:lpstr>
    </vt:vector>
  </TitlesOfParts>
  <Company>World Intellectual Property Organization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AGENDA ITEMS</dc:title>
  <dc:creator>Couture</dc:creator>
  <cp:keywords>cp</cp:keywords>
  <cp:lastModifiedBy>HÄFLIGER Patience</cp:lastModifiedBy>
  <cp:revision>6</cp:revision>
  <cp:lastPrinted>2014-09-10T15:16:00Z</cp:lastPrinted>
  <dcterms:created xsi:type="dcterms:W3CDTF">2014-09-10T14:02:00Z</dcterms:created>
  <dcterms:modified xsi:type="dcterms:W3CDTF">2014-09-10T15:16:00Z</dcterms:modified>
</cp:coreProperties>
</file>