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4E13" w:rsidRPr="00DE51E0" w:rsidTr="006C1384">
        <w:tc>
          <w:tcPr>
            <w:tcW w:w="4513" w:type="dxa"/>
            <w:tcBorders>
              <w:bottom w:val="single" w:sz="4" w:space="0" w:color="auto"/>
            </w:tcBorders>
            <w:tcMar>
              <w:bottom w:w="170" w:type="dxa"/>
            </w:tcMar>
          </w:tcPr>
          <w:p w:rsidR="004C4E13" w:rsidRPr="00DE51E0" w:rsidRDefault="004C4E13" w:rsidP="006C1384">
            <w:pPr>
              <w:rPr>
                <w:lang w:val="fr-FR"/>
              </w:rPr>
            </w:pPr>
            <w:bookmarkStart w:id="0" w:name="TitleOfDoc"/>
            <w:bookmarkEnd w:id="0"/>
          </w:p>
        </w:tc>
        <w:tc>
          <w:tcPr>
            <w:tcW w:w="4337" w:type="dxa"/>
            <w:tcBorders>
              <w:bottom w:val="single" w:sz="4" w:space="0" w:color="auto"/>
            </w:tcBorders>
            <w:tcMar>
              <w:left w:w="0" w:type="dxa"/>
              <w:right w:w="0" w:type="dxa"/>
            </w:tcMar>
          </w:tcPr>
          <w:p w:rsidR="004C4E13" w:rsidRPr="00DE51E0" w:rsidRDefault="004C4E13" w:rsidP="006C1384">
            <w:pPr>
              <w:rPr>
                <w:lang w:val="fr-FR"/>
              </w:rPr>
            </w:pPr>
            <w:r w:rsidRPr="00DE51E0">
              <w:rPr>
                <w:noProof/>
                <w:lang w:eastAsia="en-US"/>
              </w:rPr>
              <w:drawing>
                <wp:inline distT="0" distB="0" distL="0" distR="0" wp14:anchorId="440F6A60" wp14:editId="1E70AB1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C4E13" w:rsidRPr="00DE51E0" w:rsidRDefault="004C4E13" w:rsidP="006C1384">
            <w:pPr>
              <w:jc w:val="right"/>
              <w:rPr>
                <w:lang w:val="fr-FR"/>
              </w:rPr>
            </w:pPr>
            <w:r w:rsidRPr="00DE51E0">
              <w:rPr>
                <w:b/>
                <w:sz w:val="40"/>
                <w:szCs w:val="40"/>
                <w:lang w:val="fr-FR"/>
              </w:rPr>
              <w:t>F</w:t>
            </w:r>
          </w:p>
        </w:tc>
      </w:tr>
      <w:tr w:rsidR="004C4E13" w:rsidRPr="00DE51E0" w:rsidTr="006C1384">
        <w:trPr>
          <w:trHeight w:hRule="exact" w:val="357"/>
        </w:trPr>
        <w:tc>
          <w:tcPr>
            <w:tcW w:w="9356" w:type="dxa"/>
            <w:gridSpan w:val="3"/>
            <w:tcBorders>
              <w:top w:val="single" w:sz="4" w:space="0" w:color="auto"/>
            </w:tcBorders>
            <w:tcMar>
              <w:top w:w="170" w:type="dxa"/>
              <w:left w:w="0" w:type="dxa"/>
              <w:right w:w="0" w:type="dxa"/>
            </w:tcMar>
            <w:vAlign w:val="bottom"/>
          </w:tcPr>
          <w:p w:rsidR="004C4E13" w:rsidRPr="00DE51E0" w:rsidRDefault="004C4E13" w:rsidP="00FE33F3">
            <w:pPr>
              <w:jc w:val="right"/>
              <w:rPr>
                <w:rFonts w:ascii="Arial Black" w:hAnsi="Arial Black"/>
                <w:caps/>
                <w:sz w:val="15"/>
                <w:lang w:val="fr-FR"/>
              </w:rPr>
            </w:pPr>
            <w:r w:rsidRPr="00DE51E0">
              <w:rPr>
                <w:rFonts w:ascii="Arial Black" w:hAnsi="Arial Black"/>
                <w:caps/>
                <w:sz w:val="15"/>
                <w:lang w:val="fr-FR"/>
              </w:rPr>
              <w:t>A/57/</w:t>
            </w:r>
            <w:bookmarkStart w:id="1" w:name="Code"/>
            <w:bookmarkEnd w:id="1"/>
            <w:r w:rsidRPr="00DE51E0">
              <w:rPr>
                <w:rFonts w:ascii="Arial Black" w:hAnsi="Arial Black"/>
                <w:caps/>
                <w:sz w:val="15"/>
                <w:lang w:val="fr-FR"/>
              </w:rPr>
              <w:t>11 Add.</w:t>
            </w:r>
            <w:r w:rsidR="00FE33F3">
              <w:rPr>
                <w:rFonts w:ascii="Arial Black" w:hAnsi="Arial Black"/>
                <w:caps/>
                <w:sz w:val="15"/>
                <w:lang w:val="fr-FR"/>
              </w:rPr>
              <w:t>7</w:t>
            </w:r>
            <w:r w:rsidRPr="00DE51E0">
              <w:rPr>
                <w:rFonts w:ascii="Arial Black" w:hAnsi="Arial Black"/>
                <w:caps/>
                <w:sz w:val="15"/>
                <w:lang w:val="fr-FR"/>
              </w:rPr>
              <w:t xml:space="preserve"> </w:t>
            </w:r>
          </w:p>
        </w:tc>
      </w:tr>
      <w:tr w:rsidR="004C4E13" w:rsidRPr="00DE51E0" w:rsidTr="006C1384">
        <w:trPr>
          <w:trHeight w:hRule="exact" w:val="170"/>
        </w:trPr>
        <w:tc>
          <w:tcPr>
            <w:tcW w:w="9356" w:type="dxa"/>
            <w:gridSpan w:val="3"/>
            <w:noWrap/>
            <w:tcMar>
              <w:left w:w="0" w:type="dxa"/>
              <w:right w:w="0" w:type="dxa"/>
            </w:tcMar>
            <w:vAlign w:val="bottom"/>
          </w:tcPr>
          <w:p w:rsidR="004C4E13" w:rsidRPr="00DE51E0" w:rsidRDefault="004C4E13" w:rsidP="006C1384">
            <w:pPr>
              <w:jc w:val="right"/>
              <w:rPr>
                <w:rFonts w:ascii="Arial Black" w:hAnsi="Arial Black"/>
                <w:caps/>
                <w:sz w:val="15"/>
                <w:lang w:val="fr-FR"/>
              </w:rPr>
            </w:pPr>
            <w:r w:rsidRPr="00DE51E0">
              <w:rPr>
                <w:rFonts w:ascii="Arial Black" w:hAnsi="Arial Black"/>
                <w:caps/>
                <w:sz w:val="15"/>
                <w:lang w:val="fr-FR"/>
              </w:rPr>
              <w:t xml:space="preserve">ORIGINAL : </w:t>
            </w:r>
            <w:bookmarkStart w:id="2" w:name="Original"/>
            <w:bookmarkEnd w:id="2"/>
            <w:r w:rsidRPr="00DE51E0">
              <w:rPr>
                <w:rFonts w:ascii="Arial Black" w:hAnsi="Arial Black"/>
                <w:caps/>
                <w:sz w:val="15"/>
                <w:lang w:val="fr-FR"/>
              </w:rPr>
              <w:t>anglais</w:t>
            </w:r>
          </w:p>
        </w:tc>
      </w:tr>
      <w:tr w:rsidR="004C4E13" w:rsidRPr="00DE51E0" w:rsidTr="006C1384">
        <w:trPr>
          <w:trHeight w:hRule="exact" w:val="198"/>
        </w:trPr>
        <w:tc>
          <w:tcPr>
            <w:tcW w:w="9356" w:type="dxa"/>
            <w:gridSpan w:val="3"/>
            <w:tcMar>
              <w:left w:w="0" w:type="dxa"/>
              <w:right w:w="0" w:type="dxa"/>
            </w:tcMar>
            <w:vAlign w:val="bottom"/>
          </w:tcPr>
          <w:p w:rsidR="004C4E13" w:rsidRPr="00DE51E0" w:rsidRDefault="004C4E13" w:rsidP="006C1384">
            <w:pPr>
              <w:jc w:val="right"/>
              <w:rPr>
                <w:rFonts w:ascii="Arial Black" w:hAnsi="Arial Black"/>
                <w:caps/>
                <w:sz w:val="15"/>
                <w:lang w:val="fr-FR"/>
              </w:rPr>
            </w:pPr>
            <w:r w:rsidRPr="00DE51E0">
              <w:rPr>
                <w:rFonts w:ascii="Arial Black" w:hAnsi="Arial Black"/>
                <w:caps/>
                <w:sz w:val="15"/>
                <w:lang w:val="fr-FR"/>
              </w:rPr>
              <w:t xml:space="preserve">DATE : </w:t>
            </w:r>
            <w:bookmarkStart w:id="3" w:name="Date"/>
            <w:bookmarkEnd w:id="3"/>
            <w:r w:rsidRPr="00DE51E0">
              <w:rPr>
                <w:rFonts w:ascii="Arial Black" w:hAnsi="Arial Black"/>
                <w:caps/>
                <w:sz w:val="15"/>
                <w:lang w:val="fr-FR"/>
              </w:rPr>
              <w:t>11 octobre 2017</w:t>
            </w:r>
          </w:p>
        </w:tc>
      </w:tr>
    </w:tbl>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b/>
          <w:sz w:val="28"/>
          <w:szCs w:val="28"/>
          <w:lang w:val="fr-FR"/>
        </w:rPr>
      </w:pPr>
      <w:r w:rsidRPr="00DE51E0">
        <w:rPr>
          <w:b/>
          <w:sz w:val="28"/>
          <w:szCs w:val="28"/>
          <w:lang w:val="fr-FR"/>
        </w:rPr>
        <w:t>Assemblées des États membres de l’OMPI</w:t>
      </w: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b/>
          <w:sz w:val="24"/>
          <w:szCs w:val="24"/>
          <w:lang w:val="fr-FR"/>
        </w:rPr>
      </w:pPr>
      <w:r w:rsidRPr="00DE51E0">
        <w:rPr>
          <w:b/>
          <w:sz w:val="24"/>
          <w:szCs w:val="24"/>
          <w:lang w:val="fr-FR"/>
        </w:rPr>
        <w:t>Cinquante-septième série de réunions</w:t>
      </w:r>
    </w:p>
    <w:p w:rsidR="004C4E13" w:rsidRPr="00DE51E0" w:rsidRDefault="004C4E13" w:rsidP="004C4E13">
      <w:pPr>
        <w:rPr>
          <w:b/>
          <w:sz w:val="24"/>
          <w:szCs w:val="24"/>
          <w:lang w:val="fr-FR"/>
        </w:rPr>
      </w:pPr>
      <w:r w:rsidRPr="00DE51E0">
        <w:rPr>
          <w:b/>
          <w:sz w:val="24"/>
          <w:szCs w:val="24"/>
          <w:lang w:val="fr-FR"/>
        </w:rPr>
        <w:t>Genève, 2 – 11 octobre 2017</w:t>
      </w: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5B0369" w:rsidP="004C4E13">
      <w:pPr>
        <w:rPr>
          <w:caps/>
          <w:sz w:val="24"/>
          <w:lang w:val="fr-FR"/>
        </w:rPr>
      </w:pPr>
      <w:r>
        <w:rPr>
          <w:caps/>
          <w:sz w:val="24"/>
          <w:lang w:val="fr-FR"/>
        </w:rPr>
        <w:t>Rapport de synthÈ</w:t>
      </w:r>
      <w:r w:rsidR="004C4E13" w:rsidRPr="00DE51E0">
        <w:rPr>
          <w:caps/>
          <w:sz w:val="24"/>
          <w:lang w:val="fr-FR"/>
        </w:rPr>
        <w:t>se</w:t>
      </w:r>
    </w:p>
    <w:p w:rsidR="008B2CC1" w:rsidRPr="00DE51E0" w:rsidRDefault="008B2CC1" w:rsidP="008B2CC1">
      <w:pPr>
        <w:rPr>
          <w:lang w:val="fr-FR"/>
        </w:rPr>
      </w:pPr>
    </w:p>
    <w:p w:rsidR="008B2CC1" w:rsidRPr="00DE51E0" w:rsidRDefault="004F70DE" w:rsidP="008B2CC1">
      <w:pPr>
        <w:rPr>
          <w:i/>
          <w:lang w:val="fr-FR"/>
        </w:rPr>
      </w:pPr>
      <w:bookmarkStart w:id="4" w:name="Prepared"/>
      <w:bookmarkStart w:id="5" w:name="_GoBack"/>
      <w:bookmarkEnd w:id="4"/>
      <w:r w:rsidRPr="00DE51E0">
        <w:rPr>
          <w:i/>
          <w:lang w:val="fr-FR"/>
        </w:rPr>
        <w:t>Add</w:t>
      </w:r>
      <w:r w:rsidR="004C4E13" w:rsidRPr="00DE51E0">
        <w:rPr>
          <w:i/>
          <w:lang w:val="fr-FR"/>
        </w:rPr>
        <w:t>itif</w:t>
      </w:r>
    </w:p>
    <w:bookmarkEnd w:id="5"/>
    <w:p w:rsidR="00AC205C" w:rsidRPr="00DE51E0" w:rsidRDefault="00AC205C">
      <w:pPr>
        <w:rPr>
          <w:lang w:val="fr-FR"/>
        </w:rPr>
      </w:pPr>
    </w:p>
    <w:p w:rsidR="000F5E56" w:rsidRPr="00DE51E0" w:rsidRDefault="000F5E56">
      <w:pPr>
        <w:rPr>
          <w:lang w:val="fr-FR"/>
        </w:rPr>
      </w:pPr>
    </w:p>
    <w:p w:rsidR="002928D3" w:rsidRPr="00DE51E0" w:rsidRDefault="002928D3" w:rsidP="0053057A">
      <w:pPr>
        <w:rPr>
          <w:lang w:val="fr-FR"/>
        </w:rPr>
      </w:pPr>
    </w:p>
    <w:p w:rsidR="00FE33F3" w:rsidRPr="00513990" w:rsidRDefault="00FE33F3" w:rsidP="00FE33F3">
      <w:pPr>
        <w:pStyle w:val="Heading2"/>
        <w:rPr>
          <w:lang w:val="fr-FR"/>
        </w:rPr>
      </w:pPr>
      <w:r w:rsidRPr="00513990">
        <w:rPr>
          <w:lang w:val="fr-FR"/>
        </w:rPr>
        <w:t>Point 28</w:t>
      </w:r>
      <w:r w:rsidR="00C9699E">
        <w:rPr>
          <w:lang w:val="fr-FR"/>
        </w:rPr>
        <w:t>.</w:t>
      </w:r>
      <w:r w:rsidR="00C9699E">
        <w:rPr>
          <w:caps w:val="0"/>
          <w:lang w:val="fr-FR"/>
        </w:rPr>
        <w:t>i</w:t>
      </w:r>
      <w:r w:rsidR="00C9699E">
        <w:rPr>
          <w:lang w:val="fr-FR"/>
        </w:rPr>
        <w:t>)</w:t>
      </w:r>
      <w:r w:rsidRPr="00513990">
        <w:rPr>
          <w:lang w:val="fr-FR"/>
        </w:rPr>
        <w:t xml:space="preserve"> de l’ordre du jour unifié</w:t>
      </w:r>
    </w:p>
    <w:p w:rsidR="00FE33F3" w:rsidRPr="00513990" w:rsidRDefault="00FE33F3" w:rsidP="00FE33F3">
      <w:pPr>
        <w:pStyle w:val="Heading2"/>
        <w:rPr>
          <w:lang w:val="fr-FR"/>
        </w:rPr>
      </w:pPr>
      <w:r w:rsidRPr="00513990">
        <w:rPr>
          <w:lang w:val="fr-FR"/>
        </w:rPr>
        <w:t>Rapports sur les questions concernant le personnel</w:t>
      </w:r>
    </w:p>
    <w:p w:rsidR="00C9699E" w:rsidRPr="00C9699E" w:rsidRDefault="00C9699E" w:rsidP="00C9699E">
      <w:pPr>
        <w:pStyle w:val="Heading3"/>
        <w:rPr>
          <w:lang w:val="fr-FR"/>
        </w:rPr>
      </w:pPr>
      <w:r w:rsidRPr="00C9699E">
        <w:rPr>
          <w:lang w:val="fr-FR"/>
        </w:rPr>
        <w:t>Limite d’âge de mise à la retraite à l’O</w:t>
      </w:r>
      <w:r>
        <w:rPr>
          <w:lang w:val="fr-FR"/>
        </w:rPr>
        <w:t xml:space="preserve">rganisation </w:t>
      </w:r>
      <w:r w:rsidRPr="00C9699E">
        <w:rPr>
          <w:lang w:val="fr-FR"/>
        </w:rPr>
        <w:t>M</w:t>
      </w:r>
      <w:r>
        <w:rPr>
          <w:lang w:val="fr-FR"/>
        </w:rPr>
        <w:t xml:space="preserve">ondiale de la </w:t>
      </w:r>
      <w:r w:rsidRPr="00C9699E">
        <w:rPr>
          <w:lang w:val="fr-FR"/>
        </w:rPr>
        <w:t>P</w:t>
      </w:r>
      <w:r>
        <w:rPr>
          <w:lang w:val="fr-FR"/>
        </w:rPr>
        <w:t xml:space="preserve">ropriété </w:t>
      </w:r>
      <w:r w:rsidRPr="00C9699E">
        <w:rPr>
          <w:lang w:val="fr-FR"/>
        </w:rPr>
        <w:t>I</w:t>
      </w:r>
      <w:r>
        <w:rPr>
          <w:lang w:val="fr-FR"/>
        </w:rPr>
        <w:t>ntellectuelle (OMPI)</w:t>
      </w:r>
    </w:p>
    <w:p w:rsidR="00C9699E" w:rsidRPr="00C9699E" w:rsidRDefault="00C9699E" w:rsidP="00C9699E">
      <w:pPr>
        <w:rPr>
          <w:lang w:val="fr-FR"/>
        </w:rPr>
      </w:pPr>
    </w:p>
    <w:p w:rsidR="00C9699E" w:rsidRPr="00C9699E" w:rsidRDefault="00C9699E" w:rsidP="00C9699E">
      <w:pPr>
        <w:rPr>
          <w:lang w:val="fr-FR"/>
        </w:rPr>
      </w:pPr>
      <w:r w:rsidRPr="00C9699E">
        <w:rPr>
          <w:lang w:val="fr-FR"/>
        </w:rPr>
        <w:t>Le Comité de coordination de l’OMPI,</w:t>
      </w:r>
    </w:p>
    <w:p w:rsidR="00C9699E" w:rsidRPr="00C9699E" w:rsidRDefault="00C9699E" w:rsidP="00C9699E">
      <w:pPr>
        <w:rPr>
          <w:lang w:val="fr-FR"/>
        </w:rPr>
      </w:pPr>
    </w:p>
    <w:p w:rsidR="00C9699E" w:rsidRDefault="00C9699E" w:rsidP="00C9699E">
      <w:pPr>
        <w:pStyle w:val="ListParagraph"/>
        <w:numPr>
          <w:ilvl w:val="0"/>
          <w:numId w:val="8"/>
        </w:numPr>
        <w:tabs>
          <w:tab w:val="left" w:pos="1134"/>
        </w:tabs>
        <w:ind w:left="567" w:firstLine="0"/>
        <w:rPr>
          <w:lang w:val="fr-FR"/>
        </w:rPr>
      </w:pPr>
      <w:r w:rsidRPr="00C9699E">
        <w:rPr>
          <w:lang w:val="fr-FR"/>
        </w:rPr>
        <w:t>ayant examiné la proposition du Secrétariat exposée dans le document WO/CC/74/6;</w:t>
      </w:r>
    </w:p>
    <w:p w:rsidR="00C9699E" w:rsidRPr="00C9699E" w:rsidRDefault="00C9699E" w:rsidP="00C9699E">
      <w:pPr>
        <w:pStyle w:val="ListParagraph"/>
        <w:tabs>
          <w:tab w:val="left" w:pos="1134"/>
        </w:tabs>
        <w:ind w:left="567"/>
        <w:rPr>
          <w:lang w:val="fr-FR"/>
        </w:rPr>
      </w:pPr>
    </w:p>
    <w:p w:rsidR="00C9699E" w:rsidRDefault="00C9699E" w:rsidP="00C9699E">
      <w:pPr>
        <w:pStyle w:val="ListParagraph"/>
        <w:numPr>
          <w:ilvl w:val="0"/>
          <w:numId w:val="8"/>
        </w:numPr>
        <w:tabs>
          <w:tab w:val="left" w:pos="1134"/>
        </w:tabs>
        <w:ind w:left="567" w:firstLine="0"/>
        <w:rPr>
          <w:lang w:val="fr-FR"/>
        </w:rPr>
      </w:pPr>
      <w:r w:rsidRPr="00C9699E">
        <w:rPr>
          <w:lang w:val="fr-FR"/>
        </w:rPr>
        <w:t>réaffirmant la volonté de l’OMPI d’aligner ses politiques et ses pratiques sur celles du régime commun des Nations Unies;</w:t>
      </w:r>
    </w:p>
    <w:p w:rsidR="00C9699E" w:rsidRPr="00C9699E" w:rsidRDefault="00C9699E" w:rsidP="00C9699E">
      <w:pPr>
        <w:pStyle w:val="ListParagraph"/>
        <w:tabs>
          <w:tab w:val="left" w:pos="1134"/>
        </w:tabs>
        <w:ind w:left="567"/>
        <w:rPr>
          <w:lang w:val="fr-FR"/>
        </w:rPr>
      </w:pPr>
    </w:p>
    <w:p w:rsidR="00C9699E" w:rsidRDefault="00C9699E" w:rsidP="00C9699E">
      <w:pPr>
        <w:pStyle w:val="ListParagraph"/>
        <w:numPr>
          <w:ilvl w:val="0"/>
          <w:numId w:val="8"/>
        </w:numPr>
        <w:tabs>
          <w:tab w:val="left" w:pos="1134"/>
        </w:tabs>
        <w:ind w:left="567" w:firstLine="0"/>
        <w:rPr>
          <w:lang w:val="fr-FR"/>
        </w:rPr>
      </w:pPr>
      <w:r w:rsidRPr="00C9699E">
        <w:rPr>
          <w:lang w:val="fr-FR"/>
        </w:rPr>
        <w:t>conscient des besoins opérationnels particuliers de l’OMPI et des obligations connexes découlant des traités en matière de prestation de services mondiaux d’enregistrement de la propriété intellectuelle;  et</w:t>
      </w:r>
    </w:p>
    <w:p w:rsidR="00C9699E" w:rsidRPr="00C9699E" w:rsidRDefault="00C9699E" w:rsidP="00C9699E">
      <w:pPr>
        <w:pStyle w:val="ListParagraph"/>
        <w:tabs>
          <w:tab w:val="left" w:pos="1134"/>
        </w:tabs>
        <w:ind w:left="567"/>
        <w:rPr>
          <w:lang w:val="fr-FR"/>
        </w:rPr>
      </w:pPr>
    </w:p>
    <w:p w:rsidR="00C9699E" w:rsidRPr="00C9699E" w:rsidRDefault="00C9699E" w:rsidP="00C9699E">
      <w:pPr>
        <w:pStyle w:val="ListParagraph"/>
        <w:numPr>
          <w:ilvl w:val="0"/>
          <w:numId w:val="8"/>
        </w:numPr>
        <w:tabs>
          <w:tab w:val="left" w:pos="1134"/>
        </w:tabs>
        <w:ind w:left="567" w:firstLine="0"/>
        <w:rPr>
          <w:lang w:val="fr-FR"/>
        </w:rPr>
      </w:pPr>
      <w:r w:rsidRPr="00C9699E">
        <w:rPr>
          <w:lang w:val="fr-FR"/>
        </w:rPr>
        <w:t>notant avec une attention particulière l’accroissement de la demande en faveur des services mondiaux de propriété intellectuelle assurés par l’OMPI, en particulier le déplacement géographique actuel de l’origine des demandes selon le PCT et la nécessité de reconfigurer les compétences linguistiques et informatiques de son personnel pour y répondre;</w:t>
      </w:r>
    </w:p>
    <w:p w:rsidR="00C9699E" w:rsidRPr="00C9699E" w:rsidRDefault="00C9699E" w:rsidP="00C9699E">
      <w:pPr>
        <w:rPr>
          <w:lang w:val="fr-FR"/>
        </w:rPr>
      </w:pPr>
    </w:p>
    <w:p w:rsidR="00C9699E" w:rsidRDefault="00C9699E">
      <w:pPr>
        <w:rPr>
          <w:lang w:val="fr-FR"/>
        </w:rPr>
      </w:pPr>
      <w:r>
        <w:rPr>
          <w:lang w:val="fr-FR"/>
        </w:rPr>
        <w:br w:type="page"/>
      </w:r>
    </w:p>
    <w:p w:rsidR="00C9699E" w:rsidRPr="00C9699E" w:rsidRDefault="00C9699E" w:rsidP="00C9699E">
      <w:pPr>
        <w:rPr>
          <w:lang w:val="fr-FR"/>
        </w:rPr>
      </w:pPr>
      <w:proofErr w:type="gramStart"/>
      <w:r w:rsidRPr="00C9699E">
        <w:rPr>
          <w:lang w:val="fr-FR"/>
        </w:rPr>
        <w:lastRenderedPageBreak/>
        <w:t>décide</w:t>
      </w:r>
      <w:proofErr w:type="gramEnd"/>
      <w:r w:rsidRPr="00C9699E">
        <w:rPr>
          <w:lang w:val="fr-FR"/>
        </w:rPr>
        <w:t xml:space="preserve"> d’approuver exceptionnellement la mise en œuvre de la limite d’âge de mise à la retraite à 65 ans pour les fonctionnaires recrutés avant le 1</w:t>
      </w:r>
      <w:r w:rsidRPr="00C9699E">
        <w:rPr>
          <w:vertAlign w:val="superscript"/>
          <w:lang w:val="fr-FR"/>
        </w:rPr>
        <w:t>er</w:t>
      </w:r>
      <w:r w:rsidRPr="00C9699E">
        <w:rPr>
          <w:lang w:val="fr-FR"/>
        </w:rPr>
        <w:t> janvier 2014 à compter du 1</w:t>
      </w:r>
      <w:r w:rsidRPr="00C9699E">
        <w:rPr>
          <w:vertAlign w:val="superscript"/>
          <w:lang w:val="fr-FR"/>
        </w:rPr>
        <w:t>er</w:t>
      </w:r>
      <w:r w:rsidRPr="00C9699E">
        <w:rPr>
          <w:lang w:val="fr-FR"/>
        </w:rPr>
        <w:t> janvier 2020.  Il serait ainsi possible de préserver la compétitivité de l’OMPI et de s’assurer qu’elle respecte ses obligations découlant des traités.</w:t>
      </w:r>
    </w:p>
    <w:p w:rsidR="00C9699E" w:rsidRPr="00C9699E" w:rsidRDefault="00C9699E" w:rsidP="00C9699E">
      <w:pPr>
        <w:pStyle w:val="Endofdocument-Annex"/>
        <w:rPr>
          <w:lang w:val="fr-FR"/>
        </w:rPr>
      </w:pPr>
    </w:p>
    <w:p w:rsidR="00F158F3" w:rsidRDefault="00F158F3" w:rsidP="00C9699E">
      <w:pPr>
        <w:pStyle w:val="Endofdocument-Annex"/>
        <w:rPr>
          <w:lang w:val="fr-FR"/>
        </w:rPr>
      </w:pPr>
    </w:p>
    <w:p w:rsidR="00C9699E" w:rsidRPr="00C9699E" w:rsidRDefault="00C9699E" w:rsidP="00C9699E">
      <w:pPr>
        <w:pStyle w:val="Endofdocument-Annex"/>
        <w:rPr>
          <w:lang w:val="fr-FR"/>
        </w:rPr>
      </w:pPr>
      <w:r>
        <w:rPr>
          <w:lang w:val="fr-FR"/>
        </w:rPr>
        <w:t>[Fin du document]</w:t>
      </w:r>
    </w:p>
    <w:sectPr w:rsidR="00C9699E" w:rsidRPr="00C9699E"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3518FE">
      <w:t>11 </w:t>
    </w:r>
    <w:r>
      <w:t>Add.</w:t>
    </w:r>
    <w:r w:rsidR="003518FE">
      <w:t>7</w:t>
    </w:r>
  </w:p>
  <w:p w:rsidR="00EC4E49" w:rsidRDefault="003518FE" w:rsidP="00477D6B">
    <w:pPr>
      <w:jc w:val="right"/>
    </w:pPr>
    <w:proofErr w:type="gramStart"/>
    <w:r>
      <w:t>p</w:t>
    </w:r>
    <w:r w:rsidR="00EC4E49">
      <w:t>age</w:t>
    </w:r>
    <w:proofErr w:type="gramEnd"/>
    <w:r>
      <w:t> </w:t>
    </w:r>
    <w:r w:rsidR="00EC4E49">
      <w:fldChar w:fldCharType="begin"/>
    </w:r>
    <w:r w:rsidR="00EC4E49">
      <w:instrText xml:space="preserve"> PAGE  \* MERGEFORMAT </w:instrText>
    </w:r>
    <w:r w:rsidR="00EC4E49">
      <w:fldChar w:fldCharType="separate"/>
    </w:r>
    <w:r w:rsidR="005B0369">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AC6E07"/>
    <w:multiLevelType w:val="hybridMultilevel"/>
    <w:tmpl w:val="B70276F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797668A"/>
    <w:multiLevelType w:val="multilevel"/>
    <w:tmpl w:val="17043B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43CAA"/>
    <w:rsid w:val="00060B80"/>
    <w:rsid w:val="00075432"/>
    <w:rsid w:val="000968ED"/>
    <w:rsid w:val="000F5E56"/>
    <w:rsid w:val="001362EE"/>
    <w:rsid w:val="00153086"/>
    <w:rsid w:val="001832A6"/>
    <w:rsid w:val="001A68DE"/>
    <w:rsid w:val="0021217E"/>
    <w:rsid w:val="002634C4"/>
    <w:rsid w:val="002928D3"/>
    <w:rsid w:val="002B4D3A"/>
    <w:rsid w:val="002F1FE6"/>
    <w:rsid w:val="002F4E68"/>
    <w:rsid w:val="00312F7F"/>
    <w:rsid w:val="00336EA0"/>
    <w:rsid w:val="003518FE"/>
    <w:rsid w:val="00361450"/>
    <w:rsid w:val="003673CF"/>
    <w:rsid w:val="003845C1"/>
    <w:rsid w:val="003A6F89"/>
    <w:rsid w:val="003B38C1"/>
    <w:rsid w:val="00423E3E"/>
    <w:rsid w:val="00427AF4"/>
    <w:rsid w:val="004306A6"/>
    <w:rsid w:val="004647DA"/>
    <w:rsid w:val="00474062"/>
    <w:rsid w:val="00477D6B"/>
    <w:rsid w:val="004C4E13"/>
    <w:rsid w:val="004F70DE"/>
    <w:rsid w:val="005019FF"/>
    <w:rsid w:val="0053057A"/>
    <w:rsid w:val="00560A29"/>
    <w:rsid w:val="00586313"/>
    <w:rsid w:val="005919B0"/>
    <w:rsid w:val="005B0369"/>
    <w:rsid w:val="005C6649"/>
    <w:rsid w:val="00605827"/>
    <w:rsid w:val="00646050"/>
    <w:rsid w:val="006713CA"/>
    <w:rsid w:val="00676C5C"/>
    <w:rsid w:val="00752ADE"/>
    <w:rsid w:val="007D1613"/>
    <w:rsid w:val="007E4C0E"/>
    <w:rsid w:val="008B2CC1"/>
    <w:rsid w:val="008B60B2"/>
    <w:rsid w:val="008C55F6"/>
    <w:rsid w:val="0090731E"/>
    <w:rsid w:val="00916EE2"/>
    <w:rsid w:val="00933968"/>
    <w:rsid w:val="00966A22"/>
    <w:rsid w:val="0096722F"/>
    <w:rsid w:val="00980843"/>
    <w:rsid w:val="00992BCE"/>
    <w:rsid w:val="00994DC2"/>
    <w:rsid w:val="009E2791"/>
    <w:rsid w:val="009E3F6F"/>
    <w:rsid w:val="009F499F"/>
    <w:rsid w:val="00A24859"/>
    <w:rsid w:val="00A42DAF"/>
    <w:rsid w:val="00A45BD8"/>
    <w:rsid w:val="00A8622E"/>
    <w:rsid w:val="00A869B7"/>
    <w:rsid w:val="00AC205C"/>
    <w:rsid w:val="00AF0A6B"/>
    <w:rsid w:val="00B05A69"/>
    <w:rsid w:val="00B9734B"/>
    <w:rsid w:val="00BA1F27"/>
    <w:rsid w:val="00BA30E2"/>
    <w:rsid w:val="00BD148E"/>
    <w:rsid w:val="00C11BFE"/>
    <w:rsid w:val="00C5068F"/>
    <w:rsid w:val="00C9699E"/>
    <w:rsid w:val="00CD04F1"/>
    <w:rsid w:val="00D45252"/>
    <w:rsid w:val="00D70234"/>
    <w:rsid w:val="00D71B4D"/>
    <w:rsid w:val="00D93D55"/>
    <w:rsid w:val="00DE0B3F"/>
    <w:rsid w:val="00DE51E0"/>
    <w:rsid w:val="00E15015"/>
    <w:rsid w:val="00E335FE"/>
    <w:rsid w:val="00E85715"/>
    <w:rsid w:val="00EC4E49"/>
    <w:rsid w:val="00EC5ABE"/>
    <w:rsid w:val="00ED77FB"/>
    <w:rsid w:val="00EE45FA"/>
    <w:rsid w:val="00F158F3"/>
    <w:rsid w:val="00F66152"/>
    <w:rsid w:val="00FE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customStyle="1" w:styleId="null">
    <w:name w:val="null"/>
    <w:basedOn w:val="Normal"/>
    <w:rsid w:val="00C9699E"/>
    <w:pPr>
      <w:spacing w:before="100" w:beforeAutospacing="1" w:after="100" w:afterAutospacing="1"/>
    </w:pPr>
    <w:rPr>
      <w:rFonts w:ascii="Times New Roman" w:eastAsiaTheme="minorEastAsia" w:hAnsi="Times New Roman" w:cs="Times New Roman"/>
      <w:sz w:val="24"/>
      <w:szCs w:val="24"/>
      <w:lang w:val="fr-CH"/>
    </w:rPr>
  </w:style>
  <w:style w:type="character" w:customStyle="1" w:styleId="null1">
    <w:name w:val="null1"/>
    <w:basedOn w:val="DefaultParagraphFont"/>
    <w:rsid w:val="00C9699E"/>
  </w:style>
  <w:style w:type="paragraph" w:styleId="ListParagraph">
    <w:name w:val="List Paragraph"/>
    <w:basedOn w:val="Normal"/>
    <w:uiPriority w:val="34"/>
    <w:qFormat/>
    <w:rsid w:val="00C969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customStyle="1" w:styleId="null">
    <w:name w:val="null"/>
    <w:basedOn w:val="Normal"/>
    <w:rsid w:val="00C9699E"/>
    <w:pPr>
      <w:spacing w:before="100" w:beforeAutospacing="1" w:after="100" w:afterAutospacing="1"/>
    </w:pPr>
    <w:rPr>
      <w:rFonts w:ascii="Times New Roman" w:eastAsiaTheme="minorEastAsia" w:hAnsi="Times New Roman" w:cs="Times New Roman"/>
      <w:sz w:val="24"/>
      <w:szCs w:val="24"/>
      <w:lang w:val="fr-CH"/>
    </w:rPr>
  </w:style>
  <w:style w:type="character" w:customStyle="1" w:styleId="null1">
    <w:name w:val="null1"/>
    <w:basedOn w:val="DefaultParagraphFont"/>
    <w:rsid w:val="00C9699E"/>
  </w:style>
  <w:style w:type="paragraph" w:styleId="ListParagraph">
    <w:name w:val="List Paragraph"/>
    <w:basedOn w:val="Normal"/>
    <w:uiPriority w:val="34"/>
    <w:qFormat/>
    <w:rsid w:val="00C96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7</TotalTime>
  <Pages>2</Pages>
  <Words>228</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6</cp:revision>
  <cp:lastPrinted>2011-02-15T11:56:00Z</cp:lastPrinted>
  <dcterms:created xsi:type="dcterms:W3CDTF">2017-10-11T05:29:00Z</dcterms:created>
  <dcterms:modified xsi:type="dcterms:W3CDTF">2017-10-11T18:03:00Z</dcterms:modified>
</cp:coreProperties>
</file>