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91" w:rsidRDefault="00BC6053" w:rsidP="00BC6053">
      <w:pPr>
        <w:spacing w:before="360" w:after="240"/>
        <w:jc w:val="right"/>
        <w:rPr>
          <w:lang w:val="fr-FR"/>
        </w:rPr>
      </w:pPr>
      <w:bookmarkStart w:id="0" w:name="TitleOfDoc"/>
      <w:r w:rsidRPr="0027308B">
        <w:rPr>
          <w:noProof/>
          <w:lang w:eastAsia="en-US"/>
        </w:rPr>
        <w:drawing>
          <wp:inline distT="0" distB="0" distL="0" distR="0" wp14:anchorId="755EDA28" wp14:editId="52E437B3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A91" w:rsidRDefault="00BC6053" w:rsidP="00BC6053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27308B">
        <w:rPr>
          <w:rFonts w:ascii="Arial Black" w:hAnsi="Arial Black"/>
          <w:caps/>
          <w:sz w:val="15"/>
          <w:lang w:val="fr-FR"/>
        </w:rPr>
        <w:t>A/61/</w:t>
      </w:r>
      <w:r w:rsidR="000D1A91">
        <w:rPr>
          <w:rFonts w:ascii="Arial Black" w:hAnsi="Arial Black"/>
          <w:caps/>
          <w:sz w:val="15"/>
          <w:lang w:val="fr-FR"/>
        </w:rPr>
        <w:t>2</w:t>
      </w:r>
    </w:p>
    <w:p w:rsidR="000D1A91" w:rsidRDefault="00BC6053" w:rsidP="00BC6053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27308B">
        <w:rPr>
          <w:rFonts w:ascii="Arial Black" w:hAnsi="Arial Black"/>
          <w:caps/>
          <w:sz w:val="15"/>
          <w:lang w:val="fr-FR"/>
        </w:rPr>
        <w:t>ORIGINAL</w:t>
      </w:r>
      <w:r w:rsidR="00033DF3">
        <w:rPr>
          <w:rFonts w:ascii="Arial Black" w:hAnsi="Arial Black"/>
          <w:caps/>
          <w:sz w:val="15"/>
          <w:lang w:val="fr-FR"/>
        </w:rPr>
        <w:t> :</w:t>
      </w:r>
      <w:r w:rsidRPr="0027308B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Pr="0027308B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0D1A91" w:rsidRDefault="00BC6053" w:rsidP="00BC6053">
      <w:pPr>
        <w:spacing w:after="1200"/>
        <w:jc w:val="right"/>
        <w:rPr>
          <w:lang w:val="fr-FR"/>
        </w:rPr>
      </w:pPr>
      <w:r w:rsidRPr="0027308B">
        <w:rPr>
          <w:rFonts w:ascii="Arial Black" w:hAnsi="Arial Black"/>
          <w:caps/>
          <w:sz w:val="15"/>
          <w:lang w:val="fr-FR"/>
        </w:rPr>
        <w:t>date</w:t>
      </w:r>
      <w:r w:rsidR="00033DF3">
        <w:rPr>
          <w:rFonts w:ascii="Arial Black" w:hAnsi="Arial Black"/>
          <w:caps/>
          <w:sz w:val="15"/>
          <w:lang w:val="fr-FR"/>
        </w:rPr>
        <w:t> :</w:t>
      </w:r>
      <w:r w:rsidRPr="0027308B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747327">
        <w:rPr>
          <w:rFonts w:ascii="Arial Black" w:hAnsi="Arial Black"/>
          <w:caps/>
          <w:sz w:val="15"/>
          <w:lang w:val="fr-FR"/>
        </w:rPr>
        <w:t>15</w:t>
      </w:r>
      <w:r w:rsidRPr="0027308B">
        <w:rPr>
          <w:rFonts w:ascii="Arial Black" w:hAnsi="Arial Black"/>
          <w:caps/>
          <w:sz w:val="15"/>
          <w:lang w:val="fr-FR"/>
        </w:rPr>
        <w:t> </w:t>
      </w:r>
      <w:r w:rsidR="000D1A91">
        <w:rPr>
          <w:rFonts w:ascii="Arial Black" w:hAnsi="Arial Black"/>
          <w:caps/>
          <w:sz w:val="15"/>
          <w:lang w:val="fr-FR"/>
        </w:rPr>
        <w:t>DÉC</w:t>
      </w:r>
      <w:r w:rsidRPr="0027308B">
        <w:rPr>
          <w:rFonts w:ascii="Arial Black" w:hAnsi="Arial Black"/>
          <w:caps/>
          <w:sz w:val="15"/>
          <w:lang w:val="fr-FR"/>
        </w:rPr>
        <w:t>embre 2020</w:t>
      </w:r>
    </w:p>
    <w:bookmarkEnd w:id="2"/>
    <w:p w:rsidR="000D1A91" w:rsidRDefault="00BC6053" w:rsidP="00956121">
      <w:pPr>
        <w:pStyle w:val="Heading1"/>
      </w:pPr>
      <w:r w:rsidRPr="0027308B">
        <w:t>Assemblées des États membres de l</w:t>
      </w:r>
      <w:r w:rsidR="00033DF3">
        <w:t>’</w:t>
      </w:r>
      <w:r w:rsidRPr="0027308B">
        <w:t>OMPI</w:t>
      </w:r>
    </w:p>
    <w:p w:rsidR="000D1A91" w:rsidRDefault="00BC6053" w:rsidP="00BC6053">
      <w:pPr>
        <w:outlineLvl w:val="1"/>
        <w:rPr>
          <w:b/>
          <w:sz w:val="24"/>
          <w:szCs w:val="24"/>
          <w:lang w:val="fr-FR"/>
        </w:rPr>
      </w:pPr>
      <w:r w:rsidRPr="0027308B">
        <w:rPr>
          <w:b/>
          <w:sz w:val="24"/>
          <w:szCs w:val="24"/>
          <w:lang w:val="fr-FR"/>
        </w:rPr>
        <w:t>Soixante</w:t>
      </w:r>
      <w:r w:rsidR="00033DF3">
        <w:rPr>
          <w:b/>
          <w:sz w:val="24"/>
          <w:szCs w:val="24"/>
          <w:lang w:val="fr-FR"/>
        </w:rPr>
        <w:t> et unième</w:t>
      </w:r>
      <w:r w:rsidRPr="0027308B">
        <w:rPr>
          <w:b/>
          <w:sz w:val="24"/>
          <w:szCs w:val="24"/>
          <w:lang w:val="fr-FR"/>
        </w:rPr>
        <w:t xml:space="preserve"> série de réunions</w:t>
      </w:r>
    </w:p>
    <w:p w:rsidR="000D1A91" w:rsidRDefault="00BC6053" w:rsidP="00BC6053">
      <w:pPr>
        <w:spacing w:after="720"/>
        <w:outlineLvl w:val="1"/>
        <w:rPr>
          <w:b/>
          <w:sz w:val="24"/>
          <w:szCs w:val="24"/>
          <w:lang w:val="fr-CH"/>
        </w:rPr>
      </w:pPr>
      <w:r w:rsidRPr="0027308B">
        <w:rPr>
          <w:b/>
          <w:sz w:val="24"/>
          <w:szCs w:val="24"/>
          <w:lang w:val="fr-CH"/>
        </w:rPr>
        <w:t>Genève, 21 – 25 septembre 2020</w:t>
      </w:r>
    </w:p>
    <w:p w:rsidR="000D1A91" w:rsidRDefault="00BC6053" w:rsidP="00BC6053">
      <w:pPr>
        <w:spacing w:after="360"/>
        <w:outlineLvl w:val="0"/>
        <w:rPr>
          <w:caps/>
          <w:sz w:val="24"/>
          <w:lang w:val="fr-CH"/>
        </w:rPr>
      </w:pPr>
      <w:r w:rsidRPr="0027308B">
        <w:rPr>
          <w:caps/>
          <w:sz w:val="24"/>
          <w:lang w:val="fr-CH"/>
        </w:rPr>
        <w:t>Liste des documents</w:t>
      </w:r>
    </w:p>
    <w:p w:rsidR="000D1A91" w:rsidRDefault="00BC6053" w:rsidP="00BC6053">
      <w:pPr>
        <w:tabs>
          <w:tab w:val="left" w:pos="1590"/>
        </w:tabs>
        <w:spacing w:after="960"/>
        <w:rPr>
          <w:i/>
          <w:lang w:val="fr-CH"/>
        </w:rPr>
      </w:pPr>
      <w:bookmarkStart w:id="3" w:name="Prepared"/>
      <w:bookmarkEnd w:id="0"/>
      <w:proofErr w:type="gramStart"/>
      <w:r w:rsidRPr="0027308B">
        <w:rPr>
          <w:i/>
          <w:lang w:val="fr-CH"/>
        </w:rPr>
        <w:t>établie</w:t>
      </w:r>
      <w:proofErr w:type="gramEnd"/>
      <w:r w:rsidRPr="0027308B">
        <w:rPr>
          <w:i/>
          <w:lang w:val="fr-CH"/>
        </w:rPr>
        <w:t xml:space="preserve"> par le Secrétariat</w:t>
      </w:r>
    </w:p>
    <w:bookmarkEnd w:id="3"/>
    <w:p w:rsidR="000D1A91" w:rsidRDefault="00BC6053" w:rsidP="00956121">
      <w:pPr>
        <w:pStyle w:val="Heading1"/>
      </w:pPr>
      <w:r w:rsidRPr="00956121">
        <w:t>Point</w:t>
      </w:r>
      <w:r w:rsidR="008F6CEA" w:rsidRPr="00956121">
        <w:t> </w:t>
      </w:r>
      <w:r w:rsidRPr="00956121">
        <w:t>1 de l</w:t>
      </w:r>
      <w:r w:rsidR="00033DF3">
        <w:t>’</w:t>
      </w:r>
      <w:r w:rsidRPr="00956121">
        <w:t>ordre du jour</w:t>
      </w:r>
      <w:r w:rsidR="005A174F" w:rsidRPr="00956121">
        <w:tab/>
      </w:r>
      <w:r w:rsidRPr="00956121">
        <w:t>ouverture des sessions</w:t>
      </w:r>
    </w:p>
    <w:p w:rsidR="000D1A91" w:rsidRDefault="00956121" w:rsidP="00D85079">
      <w:pPr>
        <w:pStyle w:val="BodyText"/>
        <w:spacing w:after="400"/>
        <w:ind w:left="540"/>
        <w:rPr>
          <w:lang w:val="fr-CH"/>
        </w:rPr>
      </w:pPr>
      <w:r>
        <w:rPr>
          <w:lang w:val="fr-CH"/>
        </w:rPr>
        <w:t>A/61/INF/1</w:t>
      </w:r>
      <w:r w:rsidR="00747327">
        <w:rPr>
          <w:lang w:val="fr-CH"/>
        </w:rPr>
        <w:t> </w:t>
      </w:r>
      <w:proofErr w:type="spellStart"/>
      <w:r w:rsidR="00747327">
        <w:rPr>
          <w:lang w:val="fr-CH"/>
        </w:rPr>
        <w:t>Rev</w:t>
      </w:r>
      <w:proofErr w:type="spellEnd"/>
      <w:r w:rsidR="00747327">
        <w:rPr>
          <w:lang w:val="fr-CH"/>
        </w:rPr>
        <w:t>.</w:t>
      </w:r>
      <w:r>
        <w:rPr>
          <w:lang w:val="fr-CH"/>
        </w:rPr>
        <w:t xml:space="preserve"> </w:t>
      </w:r>
      <w:r w:rsidR="00BC6053" w:rsidRPr="0027308B">
        <w:rPr>
          <w:lang w:val="fr-CH"/>
        </w:rPr>
        <w:t>(</w:t>
      </w:r>
      <w:r w:rsidR="00BC6053" w:rsidRPr="0027308B">
        <w:rPr>
          <w:i/>
          <w:lang w:val="fr-CH"/>
        </w:rPr>
        <w:t>Renseignements d</w:t>
      </w:r>
      <w:r w:rsidR="00033DF3">
        <w:rPr>
          <w:i/>
          <w:lang w:val="fr-CH"/>
        </w:rPr>
        <w:t>’</w:t>
      </w:r>
      <w:r w:rsidR="00BC6053" w:rsidRPr="0027308B">
        <w:rPr>
          <w:i/>
          <w:lang w:val="fr-CH"/>
        </w:rPr>
        <w:t>ordre général</w:t>
      </w:r>
      <w:r w:rsidR="00BC6053" w:rsidRPr="0027308B">
        <w:rPr>
          <w:lang w:val="fr-CH"/>
        </w:rPr>
        <w:t>)</w:t>
      </w:r>
    </w:p>
    <w:p w:rsidR="000D1A91" w:rsidRDefault="00BC6053" w:rsidP="00956121">
      <w:pPr>
        <w:pStyle w:val="Heading1"/>
      </w:pPr>
      <w:r w:rsidRPr="0027308B">
        <w:t>Point</w:t>
      </w:r>
      <w:r w:rsidR="008F6CEA" w:rsidRPr="0027308B">
        <w:t> </w:t>
      </w:r>
      <w:r w:rsidRPr="0027308B">
        <w:t>2 de l</w:t>
      </w:r>
      <w:r w:rsidR="00033DF3">
        <w:t>’</w:t>
      </w:r>
      <w:r w:rsidRPr="0027308B">
        <w:t>ordre du jour</w:t>
      </w:r>
      <w:r w:rsidR="005A174F">
        <w:tab/>
      </w:r>
      <w:r w:rsidRPr="0027308B">
        <w:t>adoption de l</w:t>
      </w:r>
      <w:r w:rsidR="00033DF3">
        <w:t>’</w:t>
      </w:r>
      <w:r w:rsidRPr="0027308B">
        <w:t>ordre du jour</w:t>
      </w:r>
    </w:p>
    <w:p w:rsidR="000D1A91" w:rsidRDefault="00BC6053" w:rsidP="00BC6053">
      <w:pPr>
        <w:pStyle w:val="BodyText"/>
        <w:spacing w:after="0"/>
        <w:ind w:left="540"/>
        <w:rPr>
          <w:lang w:val="fr-CH"/>
        </w:rPr>
      </w:pPr>
      <w:r w:rsidRPr="0027308B">
        <w:rPr>
          <w:lang w:val="fr-CH"/>
        </w:rPr>
        <w:t>A/61/1</w:t>
      </w:r>
      <w:r w:rsidR="008F6CEA" w:rsidRPr="0027308B">
        <w:rPr>
          <w:lang w:val="fr-CH"/>
        </w:rPr>
        <w:t> </w:t>
      </w:r>
      <w:r w:rsidRPr="0027308B">
        <w:rPr>
          <w:lang w:val="fr-CH"/>
        </w:rPr>
        <w:t>(</w:t>
      </w:r>
      <w:r w:rsidR="000D1A91">
        <w:rPr>
          <w:lang w:val="fr-CH"/>
        </w:rPr>
        <w:t>O</w:t>
      </w:r>
      <w:r w:rsidRPr="0027308B">
        <w:rPr>
          <w:i/>
          <w:lang w:val="fr-CH"/>
        </w:rPr>
        <w:t>rdre du jour unifié</w:t>
      </w:r>
      <w:r w:rsidRPr="0027308B">
        <w:rPr>
          <w:lang w:val="fr-CH"/>
        </w:rPr>
        <w:t>)</w:t>
      </w:r>
    </w:p>
    <w:p w:rsidR="000D1A91" w:rsidRDefault="00BC6053" w:rsidP="00D85079">
      <w:pPr>
        <w:pStyle w:val="BodyText"/>
        <w:spacing w:after="400"/>
        <w:ind w:left="540"/>
        <w:rPr>
          <w:lang w:val="fr-CH"/>
        </w:rPr>
      </w:pPr>
      <w:r w:rsidRPr="0027308B">
        <w:rPr>
          <w:lang w:val="fr-CH"/>
        </w:rPr>
        <w:t>A/61/2</w:t>
      </w:r>
      <w:r w:rsidR="008F6CEA" w:rsidRPr="0027308B">
        <w:rPr>
          <w:lang w:val="fr-CH"/>
        </w:rPr>
        <w:t> </w:t>
      </w:r>
      <w:r w:rsidRPr="0027308B">
        <w:rPr>
          <w:lang w:val="fr-CH"/>
        </w:rPr>
        <w:t>(</w:t>
      </w:r>
      <w:r w:rsidRPr="0027308B">
        <w:rPr>
          <w:i/>
          <w:lang w:val="fr-CH"/>
        </w:rPr>
        <w:t>Liste des documents</w:t>
      </w:r>
      <w:r w:rsidRPr="0027308B">
        <w:rPr>
          <w:lang w:val="fr-CH"/>
        </w:rPr>
        <w:t>)</w:t>
      </w:r>
    </w:p>
    <w:p w:rsidR="000D1A91" w:rsidRDefault="00BC6053" w:rsidP="00956121">
      <w:pPr>
        <w:pStyle w:val="Heading1"/>
      </w:pPr>
      <w:r w:rsidRPr="0027308B">
        <w:t>POINT</w:t>
      </w:r>
      <w:r w:rsidR="008F6CEA" w:rsidRPr="0027308B">
        <w:t> </w:t>
      </w:r>
      <w:r w:rsidRPr="0027308B">
        <w:t>3 DE L</w:t>
      </w:r>
      <w:r w:rsidR="00033DF3">
        <w:t>’</w:t>
      </w:r>
      <w:r w:rsidRPr="0027308B">
        <w:t>ORDRE DU JOUR</w:t>
      </w:r>
      <w:r w:rsidR="005A174F">
        <w:tab/>
      </w:r>
      <w:r w:rsidRPr="0027308B">
        <w:t>ÉLECTION DES MEMBRES DES BUREAUX</w:t>
      </w:r>
    </w:p>
    <w:p w:rsidR="000D1A91" w:rsidRDefault="00BC6053" w:rsidP="00D85079">
      <w:pPr>
        <w:pStyle w:val="BodyText"/>
        <w:spacing w:after="400"/>
        <w:ind w:left="540"/>
        <w:rPr>
          <w:lang w:val="fr-CH"/>
        </w:rPr>
      </w:pPr>
      <w:r w:rsidRPr="0027308B">
        <w:rPr>
          <w:lang w:val="fr-CH"/>
        </w:rPr>
        <w:t>A/61/INF/2 (</w:t>
      </w:r>
      <w:r w:rsidRPr="0027308B">
        <w:rPr>
          <w:i/>
          <w:lang w:val="fr-CH"/>
        </w:rPr>
        <w:t>Membres des bureaux</w:t>
      </w:r>
      <w:r w:rsidRPr="0027308B">
        <w:rPr>
          <w:lang w:val="fr-CH"/>
        </w:rPr>
        <w:t>)</w:t>
      </w:r>
    </w:p>
    <w:p w:rsidR="000D1A91" w:rsidRDefault="00BC6053" w:rsidP="00956121">
      <w:pPr>
        <w:pStyle w:val="Heading1"/>
      </w:pPr>
      <w:r w:rsidRPr="0027308B">
        <w:t>POINT</w:t>
      </w:r>
      <w:r w:rsidR="008F6CEA" w:rsidRPr="0027308B">
        <w:t> </w:t>
      </w:r>
      <w:r w:rsidRPr="0027308B">
        <w:t>4 DE L</w:t>
      </w:r>
      <w:r w:rsidR="00033DF3">
        <w:t>’</w:t>
      </w:r>
      <w:r w:rsidRPr="0027308B">
        <w:t>ORDRE DU JOUR</w:t>
      </w:r>
      <w:r w:rsidR="005A174F">
        <w:tab/>
      </w:r>
      <w:r w:rsidRPr="0027308B">
        <w:t>RAPPORT DU DIRECTEUR GÉNÉRAL AUX ASSEMBLÉES DE L</w:t>
      </w:r>
      <w:r w:rsidR="00033DF3">
        <w:t>’</w:t>
      </w:r>
      <w:r w:rsidRPr="0027308B">
        <w:t>OMPI</w:t>
      </w:r>
    </w:p>
    <w:p w:rsidR="000D1A91" w:rsidRDefault="00BC6053" w:rsidP="00D85079">
      <w:pPr>
        <w:pStyle w:val="BodyText"/>
        <w:spacing w:after="400"/>
        <w:rPr>
          <w:lang w:val="fr-CH"/>
        </w:rPr>
      </w:pPr>
      <w:r w:rsidRPr="0027308B">
        <w:rPr>
          <w:lang w:val="fr-CH"/>
        </w:rPr>
        <w:t>Le rapport est mis à disposition sous la forme d</w:t>
      </w:r>
      <w:r w:rsidR="00033DF3">
        <w:rPr>
          <w:lang w:val="fr-CH"/>
        </w:rPr>
        <w:t>’</w:t>
      </w:r>
      <w:r w:rsidRPr="0027308B">
        <w:rPr>
          <w:lang w:val="fr-CH"/>
        </w:rPr>
        <w:t>une publication de l</w:t>
      </w:r>
      <w:r w:rsidR="00033DF3">
        <w:rPr>
          <w:lang w:val="fr-CH"/>
        </w:rPr>
        <w:t>’</w:t>
      </w:r>
      <w:r w:rsidRPr="0027308B">
        <w:rPr>
          <w:lang w:val="fr-CH"/>
        </w:rPr>
        <w:t>OMPI et peut être consulté sur le site</w:t>
      </w:r>
      <w:r w:rsidR="00711215" w:rsidRPr="0027308B">
        <w:rPr>
          <w:lang w:val="fr-CH"/>
        </w:rPr>
        <w:t> </w:t>
      </w:r>
      <w:r w:rsidRPr="0027308B">
        <w:rPr>
          <w:lang w:val="fr-CH"/>
        </w:rPr>
        <w:t>Web de l</w:t>
      </w:r>
      <w:r w:rsidR="00033DF3">
        <w:rPr>
          <w:lang w:val="fr-CH"/>
        </w:rPr>
        <w:t>’</w:t>
      </w:r>
      <w:r w:rsidRPr="0027308B">
        <w:rPr>
          <w:lang w:val="fr-CH"/>
        </w:rPr>
        <w:t>OMPI.</w:t>
      </w:r>
    </w:p>
    <w:p w:rsidR="000D1A91" w:rsidRDefault="00BC6053" w:rsidP="00956121">
      <w:pPr>
        <w:pStyle w:val="Heading1"/>
      </w:pPr>
      <w:r w:rsidRPr="0027308B">
        <w:t>Point</w:t>
      </w:r>
      <w:r w:rsidR="008F6CEA" w:rsidRPr="0027308B">
        <w:t> </w:t>
      </w:r>
      <w:r w:rsidRPr="0027308B">
        <w:t>5 de l</w:t>
      </w:r>
      <w:r w:rsidR="00033DF3">
        <w:t>’</w:t>
      </w:r>
      <w:r w:rsidRPr="0027308B">
        <w:t>ordre du jour</w:t>
      </w:r>
      <w:r w:rsidR="005A174F">
        <w:tab/>
      </w:r>
      <w:r w:rsidRPr="0027308B">
        <w:t>dÉclarations gÉNÉrales</w:t>
      </w:r>
    </w:p>
    <w:p w:rsidR="000D1A91" w:rsidRDefault="00BC6053" w:rsidP="00D85079">
      <w:pPr>
        <w:pStyle w:val="BodyText"/>
        <w:spacing w:after="400"/>
        <w:rPr>
          <w:lang w:val="fr-CH"/>
        </w:rPr>
      </w:pPr>
      <w:r w:rsidRPr="0027308B">
        <w:rPr>
          <w:lang w:val="fr-CH"/>
        </w:rPr>
        <w:t>Les déclarations générales transmises par les délégations peuvent être consultées sur le site</w:t>
      </w:r>
      <w:r w:rsidR="00711215" w:rsidRPr="0027308B">
        <w:rPr>
          <w:lang w:val="fr-CH"/>
        </w:rPr>
        <w:t> </w:t>
      </w:r>
      <w:r w:rsidRPr="0027308B">
        <w:rPr>
          <w:lang w:val="fr-CH"/>
        </w:rPr>
        <w:t>Web de l</w:t>
      </w:r>
      <w:r w:rsidR="00033DF3">
        <w:rPr>
          <w:lang w:val="fr-CH"/>
        </w:rPr>
        <w:t>’</w:t>
      </w:r>
      <w:r w:rsidRPr="0027308B">
        <w:rPr>
          <w:lang w:val="fr-CH"/>
        </w:rPr>
        <w:t>OMPI.</w:t>
      </w:r>
    </w:p>
    <w:p w:rsidR="000D1A91" w:rsidRDefault="00BC6053" w:rsidP="00956121">
      <w:pPr>
        <w:pStyle w:val="Heading1"/>
      </w:pPr>
      <w:r w:rsidRPr="0027308B">
        <w:lastRenderedPageBreak/>
        <w:t>POINT</w:t>
      </w:r>
      <w:r w:rsidR="008F6CEA" w:rsidRPr="0027308B">
        <w:t> </w:t>
      </w:r>
      <w:r w:rsidRPr="0027308B">
        <w:t>6 DE L</w:t>
      </w:r>
      <w:r w:rsidR="00033DF3">
        <w:t>’</w:t>
      </w:r>
      <w:r w:rsidRPr="0027308B">
        <w:t>ORDRE DU JOUR</w:t>
      </w:r>
      <w:r w:rsidR="005A174F">
        <w:tab/>
      </w:r>
      <w:r w:rsidRPr="0027308B">
        <w:t>ADMISSION D</w:t>
      </w:r>
      <w:r w:rsidR="00033DF3">
        <w:t>’</w:t>
      </w:r>
      <w:r w:rsidRPr="0027308B">
        <w:t>OBSERVATEURS</w:t>
      </w:r>
    </w:p>
    <w:p w:rsidR="000D1A91" w:rsidRDefault="00BC6053" w:rsidP="00D85079">
      <w:pPr>
        <w:pStyle w:val="BodyText"/>
        <w:spacing w:after="400"/>
        <w:ind w:left="540"/>
        <w:rPr>
          <w:lang w:val="fr-CH"/>
        </w:rPr>
      </w:pPr>
      <w:r w:rsidRPr="0027308B">
        <w:rPr>
          <w:lang w:val="fr-CH"/>
        </w:rPr>
        <w:t>A</w:t>
      </w:r>
      <w:r w:rsidR="00956121">
        <w:rPr>
          <w:lang w:val="fr-CH"/>
        </w:rPr>
        <w:t xml:space="preserve">/61/3 </w:t>
      </w:r>
      <w:r w:rsidRPr="0027308B">
        <w:rPr>
          <w:lang w:val="fr-CH"/>
        </w:rPr>
        <w:t>(</w:t>
      </w:r>
      <w:r w:rsidRPr="0027308B">
        <w:rPr>
          <w:i/>
          <w:lang w:val="fr-CH"/>
        </w:rPr>
        <w:t>Admission d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observateurs</w:t>
      </w:r>
      <w:r w:rsidRPr="0027308B">
        <w:rPr>
          <w:lang w:val="fr-CH"/>
        </w:rPr>
        <w:t>)</w:t>
      </w:r>
    </w:p>
    <w:p w:rsidR="000D1A91" w:rsidRDefault="00BC6053" w:rsidP="00956121">
      <w:pPr>
        <w:pStyle w:val="Heading1"/>
      </w:pPr>
      <w:r w:rsidRPr="0027308B">
        <w:t>POINT</w:t>
      </w:r>
      <w:r w:rsidR="008F6CEA" w:rsidRPr="0027308B">
        <w:t> </w:t>
      </w:r>
      <w:r w:rsidRPr="0027308B">
        <w:t>7 DE L</w:t>
      </w:r>
      <w:r w:rsidR="00033DF3">
        <w:t>’</w:t>
      </w:r>
      <w:r w:rsidRPr="0027308B">
        <w:t>ORDRE DU JOUR</w:t>
      </w:r>
      <w:r w:rsidR="005A174F">
        <w:tab/>
      </w:r>
      <w:r w:rsidRPr="0027308B">
        <w:t>approbation d</w:t>
      </w:r>
      <w:r w:rsidR="00033DF3">
        <w:t>’</w:t>
      </w:r>
      <w:r w:rsidRPr="0027308B">
        <w:t>accords</w:t>
      </w:r>
    </w:p>
    <w:p w:rsidR="000D1A91" w:rsidRDefault="00BC6053" w:rsidP="00D85079">
      <w:pPr>
        <w:pStyle w:val="BodyText"/>
        <w:spacing w:after="400"/>
        <w:ind w:left="540"/>
        <w:rPr>
          <w:lang w:val="fr-CH"/>
        </w:rPr>
      </w:pPr>
      <w:r w:rsidRPr="0027308B">
        <w:rPr>
          <w:lang w:val="fr-CH"/>
        </w:rPr>
        <w:t>WO/CC/78/3 (</w:t>
      </w:r>
      <w:r w:rsidRPr="0027308B">
        <w:rPr>
          <w:i/>
          <w:lang w:val="fr-CH"/>
        </w:rPr>
        <w:t>Approbation d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accords</w:t>
      </w:r>
      <w:r w:rsidRPr="0027308B">
        <w:rPr>
          <w:lang w:val="fr-CH"/>
        </w:rPr>
        <w:t>)</w:t>
      </w:r>
    </w:p>
    <w:p w:rsidR="000D1A91" w:rsidRDefault="00BC6053" w:rsidP="00956121">
      <w:pPr>
        <w:pStyle w:val="Heading1"/>
      </w:pPr>
      <w:r w:rsidRPr="0027308B">
        <w:t>Point</w:t>
      </w:r>
      <w:r w:rsidR="008F6CEA" w:rsidRPr="0027308B">
        <w:t> </w:t>
      </w:r>
      <w:r w:rsidRPr="0027308B">
        <w:t>8 de l</w:t>
      </w:r>
      <w:r w:rsidR="00033DF3">
        <w:t>’</w:t>
      </w:r>
      <w:r w:rsidRPr="0027308B">
        <w:t>ordre du jour</w:t>
      </w:r>
      <w:r w:rsidR="005A174F">
        <w:tab/>
      </w:r>
      <w:r w:rsidRPr="0027308B">
        <w:t>convocation</w:t>
      </w:r>
      <w:r w:rsidR="0057316D" w:rsidRPr="0027308B">
        <w:t xml:space="preserve"> des SES</w:t>
      </w:r>
      <w:r w:rsidRPr="0027308B">
        <w:t xml:space="preserve">SIONS extraordinaires </w:t>
      </w:r>
      <w:r w:rsidR="0057316D" w:rsidRPr="0027308B">
        <w:t>de 2021</w:t>
      </w:r>
    </w:p>
    <w:p w:rsidR="000D1A91" w:rsidRDefault="002E27F3" w:rsidP="000D1A91">
      <w:pPr>
        <w:pStyle w:val="BodyText"/>
        <w:spacing w:after="0"/>
        <w:ind w:left="544"/>
        <w:rPr>
          <w:lang w:val="fr-CH"/>
        </w:rPr>
      </w:pPr>
      <w:r w:rsidRPr="0027308B">
        <w:rPr>
          <w:lang w:val="fr-CH"/>
        </w:rPr>
        <w:t>A/61/8 (</w:t>
      </w:r>
      <w:r w:rsidRPr="0027308B">
        <w:rPr>
          <w:i/>
          <w:lang w:val="fr-CH"/>
        </w:rPr>
        <w:t xml:space="preserve">Convocation des sessions extraordinaires </w:t>
      </w:r>
      <w:r w:rsidR="0057316D" w:rsidRPr="0027308B">
        <w:rPr>
          <w:i/>
          <w:lang w:val="fr-CH"/>
        </w:rPr>
        <w:t>de 2021</w:t>
      </w:r>
      <w:r w:rsidRPr="0027308B">
        <w:rPr>
          <w:lang w:val="fr-CH"/>
        </w:rPr>
        <w:t>)</w:t>
      </w:r>
    </w:p>
    <w:p w:rsidR="000D1A91" w:rsidRDefault="000D1A91" w:rsidP="000D1A91">
      <w:pPr>
        <w:pStyle w:val="BodyText"/>
        <w:spacing w:after="0"/>
        <w:ind w:left="544"/>
        <w:rPr>
          <w:lang w:val="fr-CH"/>
        </w:rPr>
      </w:pPr>
      <w:r w:rsidRPr="000D1A91">
        <w:rPr>
          <w:lang w:val="fr-CH"/>
        </w:rPr>
        <w:t>A/61/8</w:t>
      </w:r>
      <w:r w:rsidR="00E902FC">
        <w:rPr>
          <w:lang w:val="fr-CH"/>
        </w:rPr>
        <w:t> </w:t>
      </w:r>
      <w:r w:rsidRPr="000D1A91">
        <w:rPr>
          <w:lang w:val="fr-CH"/>
        </w:rPr>
        <w:t>Corr. (</w:t>
      </w:r>
      <w:r w:rsidRPr="0027308B">
        <w:rPr>
          <w:i/>
          <w:lang w:val="fr-CH"/>
        </w:rPr>
        <w:t>Convocation des sessions extraordinaires de </w:t>
      </w:r>
      <w:r>
        <w:rPr>
          <w:i/>
          <w:lang w:val="fr-CH"/>
        </w:rPr>
        <w:t>2021)</w:t>
      </w:r>
    </w:p>
    <w:p w:rsidR="000D1A91" w:rsidRDefault="002E27F3" w:rsidP="00956121">
      <w:pPr>
        <w:pStyle w:val="Heading1"/>
      </w:pPr>
      <w:r w:rsidRPr="0027308B">
        <w:t>POINT</w:t>
      </w:r>
      <w:r w:rsidR="008F6CEA" w:rsidRPr="0027308B">
        <w:t> </w:t>
      </w:r>
      <w:r w:rsidRPr="0027308B">
        <w:t>9 DE L</w:t>
      </w:r>
      <w:r w:rsidR="00033DF3">
        <w:t>’</w:t>
      </w:r>
      <w:r w:rsidRPr="0027308B">
        <w:t>ORDRE DU JOUR</w:t>
      </w:r>
      <w:r w:rsidR="005A174F">
        <w:tab/>
      </w:r>
      <w:r w:rsidRPr="0027308B">
        <w:t>PROJETS D</w:t>
      </w:r>
      <w:r w:rsidR="00033DF3">
        <w:t>’</w:t>
      </w:r>
      <w:r w:rsidRPr="0027308B">
        <w:t>ORDRE DU JOUR DES SESSIONS ORDINAIRES DE 2021</w:t>
      </w:r>
    </w:p>
    <w:p w:rsidR="000D1A91" w:rsidRDefault="002E27F3" w:rsidP="00D85079">
      <w:pPr>
        <w:pStyle w:val="BodyText"/>
        <w:spacing w:after="400"/>
        <w:ind w:left="1260" w:hanging="720"/>
        <w:rPr>
          <w:lang w:val="fr-CH"/>
        </w:rPr>
      </w:pPr>
      <w:r w:rsidRPr="0027308B">
        <w:rPr>
          <w:lang w:val="fr-CH"/>
        </w:rPr>
        <w:t>A/61/4 (</w:t>
      </w:r>
      <w:r w:rsidRPr="0027308B">
        <w:rPr>
          <w:i/>
          <w:lang w:val="fr-CH"/>
        </w:rPr>
        <w:t>Projets d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 xml:space="preserve">ordre du jour des sessions ordinaires </w:t>
      </w:r>
      <w:r w:rsidR="0057316D" w:rsidRPr="0027308B">
        <w:rPr>
          <w:i/>
          <w:lang w:val="fr-CH"/>
        </w:rPr>
        <w:t>de 2021</w:t>
      </w:r>
      <w:r w:rsidRPr="0027308B">
        <w:rPr>
          <w:i/>
          <w:lang w:val="fr-CH"/>
        </w:rPr>
        <w:t xml:space="preserve"> de l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Assemblée générale de l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OMPI, de la Conférence de l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OMPI, de l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Assemblée de l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Union de Paris et de l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Assemblée de l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Union de Berne</w:t>
      </w:r>
      <w:r w:rsidRPr="0027308B">
        <w:rPr>
          <w:lang w:val="fr-CH"/>
        </w:rPr>
        <w:t>)</w:t>
      </w:r>
    </w:p>
    <w:p w:rsidR="000D1A91" w:rsidRDefault="002E27F3" w:rsidP="00956121">
      <w:pPr>
        <w:pStyle w:val="Heading1"/>
      </w:pPr>
      <w:r w:rsidRPr="0027308B">
        <w:t>POINT</w:t>
      </w:r>
      <w:r w:rsidR="008F6CEA" w:rsidRPr="0027308B">
        <w:t> </w:t>
      </w:r>
      <w:r w:rsidRPr="0027308B">
        <w:t>10 DE L</w:t>
      </w:r>
      <w:r w:rsidR="00033DF3">
        <w:t>’</w:t>
      </w:r>
      <w:r w:rsidRPr="0027308B">
        <w:t>ORDRE DU JOUR</w:t>
      </w:r>
      <w:r w:rsidR="005A174F">
        <w:tab/>
      </w:r>
      <w:r w:rsidRPr="0027308B">
        <w:t>RAPPORTS SUR L</w:t>
      </w:r>
      <w:r w:rsidR="00033DF3">
        <w:t>’</w:t>
      </w:r>
      <w:r w:rsidRPr="0027308B">
        <w:t>AUDIT ET LA SUPERVISION</w:t>
      </w:r>
    </w:p>
    <w:p w:rsidR="000D1A91" w:rsidRDefault="002E27F3" w:rsidP="00956121">
      <w:pPr>
        <w:pStyle w:val="BodyText"/>
        <w:spacing w:after="0"/>
        <w:ind w:left="1843" w:hanging="1296"/>
        <w:rPr>
          <w:lang w:val="fr-CH"/>
        </w:rPr>
      </w:pPr>
      <w:r w:rsidRPr="0027308B">
        <w:rPr>
          <w:lang w:val="fr-CH"/>
        </w:rPr>
        <w:t>WO/GA/53/1 (</w:t>
      </w:r>
      <w:r w:rsidRPr="0027308B">
        <w:rPr>
          <w:i/>
          <w:lang w:val="fr-CH"/>
        </w:rPr>
        <w:t>Rapport de l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Organe consultatif indépendant de surveillance (OCIS) de l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OMPI</w:t>
      </w:r>
      <w:r w:rsidRPr="0027308B">
        <w:rPr>
          <w:lang w:val="fr-CH"/>
        </w:rPr>
        <w:t>)</w:t>
      </w:r>
    </w:p>
    <w:p w:rsidR="000D1A91" w:rsidRDefault="002E27F3" w:rsidP="002E27F3">
      <w:pPr>
        <w:pStyle w:val="BodyText"/>
        <w:spacing w:after="0"/>
        <w:ind w:left="547"/>
        <w:rPr>
          <w:lang w:val="fr-CH"/>
        </w:rPr>
      </w:pPr>
      <w:r w:rsidRPr="0027308B">
        <w:rPr>
          <w:lang w:val="fr-CH"/>
        </w:rPr>
        <w:t>A/61/5 (</w:t>
      </w:r>
      <w:r w:rsidRPr="0027308B">
        <w:rPr>
          <w:i/>
          <w:lang w:val="fr-CH"/>
        </w:rPr>
        <w:t>Rapport du vérificateur externe des comptes</w:t>
      </w:r>
      <w:r w:rsidRPr="0027308B">
        <w:rPr>
          <w:lang w:val="fr-CH"/>
        </w:rPr>
        <w:t>)</w:t>
      </w:r>
    </w:p>
    <w:p w:rsidR="000D1A91" w:rsidRDefault="002E27F3" w:rsidP="002E27F3">
      <w:pPr>
        <w:pStyle w:val="BodyText"/>
        <w:spacing w:after="0"/>
        <w:ind w:left="547"/>
        <w:rPr>
          <w:lang w:val="fr-CH"/>
        </w:rPr>
      </w:pPr>
      <w:r w:rsidRPr="0027308B">
        <w:rPr>
          <w:lang w:val="fr-CH"/>
        </w:rPr>
        <w:t>WO/GA/53/2 (</w:t>
      </w:r>
      <w:r w:rsidRPr="0027308B">
        <w:rPr>
          <w:i/>
          <w:lang w:val="fr-CH"/>
        </w:rPr>
        <w:t>Rapport annuel du directeur de la Division de la supervision interne (DSI)</w:t>
      </w:r>
      <w:r w:rsidRPr="0027308B">
        <w:rPr>
          <w:lang w:val="fr-CH"/>
        </w:rPr>
        <w:t>)</w:t>
      </w:r>
    </w:p>
    <w:p w:rsidR="000D1A91" w:rsidRDefault="002E27F3" w:rsidP="00D85079">
      <w:pPr>
        <w:pStyle w:val="BodyText"/>
        <w:spacing w:after="400"/>
        <w:ind w:left="540"/>
        <w:rPr>
          <w:lang w:val="fr-CH"/>
        </w:rPr>
      </w:pPr>
      <w:r w:rsidRPr="0027308B">
        <w:rPr>
          <w:lang w:val="fr-CH"/>
        </w:rPr>
        <w:t>A/61/6 (</w:t>
      </w:r>
      <w:r w:rsidRPr="0027308B">
        <w:rPr>
          <w:i/>
          <w:lang w:val="fr-CH"/>
        </w:rPr>
        <w:t>Liste des décisions adoptées par le Comité du programme et budget</w:t>
      </w:r>
      <w:r w:rsidRPr="0027308B">
        <w:rPr>
          <w:lang w:val="fr-CH"/>
        </w:rPr>
        <w:t>)</w:t>
      </w:r>
      <w:r w:rsidRPr="0027308B">
        <w:rPr>
          <w:rStyle w:val="FootnoteReference"/>
        </w:rPr>
        <w:footnoteReference w:id="2"/>
      </w:r>
    </w:p>
    <w:p w:rsidR="000D1A91" w:rsidRDefault="002E27F3" w:rsidP="00956121">
      <w:pPr>
        <w:pStyle w:val="Heading1"/>
      </w:pPr>
      <w:r w:rsidRPr="0027308B">
        <w:t>POINT</w:t>
      </w:r>
      <w:r w:rsidR="008F6CEA" w:rsidRPr="0027308B">
        <w:t> </w:t>
      </w:r>
      <w:r w:rsidRPr="0027308B">
        <w:t>11 DE L</w:t>
      </w:r>
      <w:r w:rsidR="00033DF3">
        <w:t>’</w:t>
      </w:r>
      <w:r w:rsidRPr="0027308B">
        <w:t>ORDRE DU JOUR</w:t>
      </w:r>
      <w:r w:rsidR="005A174F">
        <w:tab/>
      </w:r>
      <w:r w:rsidRPr="0027308B">
        <w:t>RAPPORT SUR LE COMITÉ DU PROGRAMME ET BUDGET (PBC)</w:t>
      </w:r>
    </w:p>
    <w:p w:rsidR="000D1A91" w:rsidRDefault="002E27F3" w:rsidP="00D85079">
      <w:pPr>
        <w:pStyle w:val="BodyText"/>
        <w:spacing w:after="400"/>
        <w:ind w:left="540"/>
        <w:rPr>
          <w:lang w:val="fr-CH"/>
        </w:rPr>
      </w:pPr>
      <w:r w:rsidRPr="0027308B">
        <w:rPr>
          <w:lang w:val="fr-CH"/>
        </w:rPr>
        <w:t>A/61/6 (</w:t>
      </w:r>
      <w:r w:rsidRPr="0027308B">
        <w:rPr>
          <w:i/>
          <w:lang w:val="fr-CH"/>
        </w:rPr>
        <w:t>Liste des décisions adoptées par le Comité du programme et budget</w:t>
      </w:r>
      <w:r w:rsidRPr="0027308B">
        <w:rPr>
          <w:lang w:val="fr-CH"/>
        </w:rPr>
        <w:t>)</w:t>
      </w:r>
      <w:r w:rsidRPr="0027308B">
        <w:rPr>
          <w:rStyle w:val="FootnoteReference"/>
        </w:rPr>
        <w:footnoteReference w:id="3"/>
      </w:r>
    </w:p>
    <w:p w:rsidR="000D1A91" w:rsidRDefault="002E27F3" w:rsidP="00956121">
      <w:pPr>
        <w:pStyle w:val="Heading1"/>
      </w:pPr>
      <w:r w:rsidRPr="0027308B">
        <w:t>POINT</w:t>
      </w:r>
      <w:r w:rsidR="008F6CEA" w:rsidRPr="0027308B">
        <w:t> </w:t>
      </w:r>
      <w:r w:rsidRPr="0027308B">
        <w:t>12 DE L</w:t>
      </w:r>
      <w:r w:rsidR="00033DF3">
        <w:t>’</w:t>
      </w:r>
      <w:r w:rsidRPr="0027308B">
        <w:t>ORDRE DU JOUR</w:t>
      </w:r>
      <w:r w:rsidR="005A174F">
        <w:tab/>
      </w:r>
      <w:r w:rsidRPr="0027308B">
        <w:t>CENTRE D</w:t>
      </w:r>
      <w:r w:rsidR="00033DF3">
        <w:t>’</w:t>
      </w:r>
      <w:r w:rsidRPr="0027308B">
        <w:t>ARBITRAGE ET DE MÉDIATION DE L</w:t>
      </w:r>
      <w:r w:rsidR="00033DF3">
        <w:t>’</w:t>
      </w:r>
      <w:r w:rsidRPr="0027308B">
        <w:t xml:space="preserve">OMPI, </w:t>
      </w:r>
      <w:r w:rsidR="00033DF3">
        <w:t>Y COMPRIS</w:t>
      </w:r>
      <w:r w:rsidRPr="0027308B">
        <w:t xml:space="preserve"> LES NOMS DE DOMAINE</w:t>
      </w:r>
    </w:p>
    <w:p w:rsidR="000D1A91" w:rsidRDefault="002E27F3" w:rsidP="00D85079">
      <w:pPr>
        <w:pStyle w:val="BodyText"/>
        <w:spacing w:after="400"/>
        <w:ind w:left="540"/>
        <w:rPr>
          <w:lang w:val="fr-CH"/>
        </w:rPr>
      </w:pPr>
      <w:r w:rsidRPr="0027308B">
        <w:rPr>
          <w:lang w:val="fr-CH"/>
        </w:rPr>
        <w:t>WO/GA/53/8 (</w:t>
      </w:r>
      <w:r w:rsidRPr="0027308B">
        <w:rPr>
          <w:i/>
          <w:lang w:val="fr-CH"/>
        </w:rPr>
        <w:t>Centre d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arbitrage et de médiation de l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 xml:space="preserve">OMPI, </w:t>
      </w:r>
      <w:r w:rsidR="00033DF3">
        <w:rPr>
          <w:i/>
          <w:lang w:val="fr-CH"/>
        </w:rPr>
        <w:t>y compris</w:t>
      </w:r>
      <w:r w:rsidRPr="0027308B">
        <w:rPr>
          <w:i/>
          <w:lang w:val="fr-CH"/>
        </w:rPr>
        <w:t xml:space="preserve"> les noms de domaine</w:t>
      </w:r>
      <w:r w:rsidRPr="0027308B">
        <w:rPr>
          <w:lang w:val="fr-CH"/>
        </w:rPr>
        <w:t>)</w:t>
      </w:r>
    </w:p>
    <w:p w:rsidR="000D1A91" w:rsidRDefault="002E27F3" w:rsidP="00956121">
      <w:pPr>
        <w:pStyle w:val="Heading1"/>
      </w:pPr>
      <w:r w:rsidRPr="0027308B">
        <w:lastRenderedPageBreak/>
        <w:t>Point</w:t>
      </w:r>
      <w:r w:rsidR="008F6CEA" w:rsidRPr="0027308B">
        <w:t> </w:t>
      </w:r>
      <w:r w:rsidRPr="0027308B">
        <w:t>13 de l</w:t>
      </w:r>
      <w:r w:rsidR="00033DF3">
        <w:t>’</w:t>
      </w:r>
      <w:r w:rsidRPr="0027308B">
        <w:t>ordre du jour</w:t>
      </w:r>
      <w:r w:rsidR="005A174F">
        <w:tab/>
      </w:r>
      <w:r w:rsidR="00747327">
        <w:t>système de madrid</w:t>
      </w:r>
    </w:p>
    <w:p w:rsidR="000D1A91" w:rsidRDefault="00747327" w:rsidP="00747327">
      <w:pPr>
        <w:pStyle w:val="Heading1"/>
        <w:tabs>
          <w:tab w:val="clear" w:pos="3686"/>
          <w:tab w:val="left" w:pos="1530"/>
        </w:tabs>
        <w:ind w:left="1710" w:hanging="1170"/>
        <w:rPr>
          <w:b w:val="0"/>
        </w:rPr>
      </w:pPr>
      <w:r w:rsidRPr="003308C2">
        <w:rPr>
          <w:b w:val="0"/>
        </w:rPr>
        <w:t xml:space="preserve">MM/A/54/1 </w:t>
      </w:r>
      <w:r w:rsidRPr="003308C2">
        <w:rPr>
          <w:b w:val="0"/>
        </w:rPr>
        <w:tab/>
        <w:t>(</w:t>
      </w:r>
      <w:r w:rsidRPr="00747327">
        <w:rPr>
          <w:b w:val="0"/>
          <w:i/>
          <w:caps w:val="0"/>
          <w:lang w:val="fr-FR"/>
        </w:rPr>
        <w:t>Mesures liées à la pandémie de COVID</w:t>
      </w:r>
      <w:r w:rsidR="00033DF3">
        <w:rPr>
          <w:b w:val="0"/>
          <w:i/>
          <w:caps w:val="0"/>
          <w:lang w:val="fr-FR"/>
        </w:rPr>
        <w:t>-</w:t>
      </w:r>
      <w:r w:rsidRPr="00747327">
        <w:rPr>
          <w:b w:val="0"/>
          <w:i/>
          <w:caps w:val="0"/>
          <w:lang w:val="fr-FR"/>
        </w:rPr>
        <w:t>19</w:t>
      </w:r>
      <w:r w:rsidR="00033DF3">
        <w:rPr>
          <w:b w:val="0"/>
          <w:i/>
          <w:caps w:val="0"/>
          <w:lang w:val="fr-FR"/>
        </w:rPr>
        <w:t> :</w:t>
      </w:r>
      <w:r w:rsidRPr="00747327">
        <w:rPr>
          <w:b w:val="0"/>
          <w:i/>
          <w:caps w:val="0"/>
          <w:lang w:val="fr-FR"/>
        </w:rPr>
        <w:t xml:space="preserve"> rendre obligatoire l</w:t>
      </w:r>
      <w:r w:rsidR="00033DF3">
        <w:rPr>
          <w:b w:val="0"/>
          <w:i/>
          <w:caps w:val="0"/>
          <w:lang w:val="fr-FR"/>
        </w:rPr>
        <w:t>’</w:t>
      </w:r>
      <w:r w:rsidRPr="00747327">
        <w:rPr>
          <w:b w:val="0"/>
          <w:i/>
          <w:caps w:val="0"/>
          <w:lang w:val="fr-FR"/>
        </w:rPr>
        <w:t>indication d</w:t>
      </w:r>
      <w:r w:rsidR="00033DF3">
        <w:rPr>
          <w:b w:val="0"/>
          <w:i/>
          <w:caps w:val="0"/>
          <w:lang w:val="fr-FR"/>
        </w:rPr>
        <w:t>’</w:t>
      </w:r>
      <w:r w:rsidRPr="00747327">
        <w:rPr>
          <w:b w:val="0"/>
          <w:i/>
          <w:caps w:val="0"/>
          <w:lang w:val="fr-FR"/>
        </w:rPr>
        <w:t>une adresse électronique</w:t>
      </w:r>
      <w:r w:rsidRPr="003308C2">
        <w:rPr>
          <w:b w:val="0"/>
          <w:caps w:val="0"/>
        </w:rPr>
        <w:t>)</w:t>
      </w:r>
    </w:p>
    <w:p w:rsidR="000D1A91" w:rsidRDefault="00747327" w:rsidP="00747327">
      <w:pPr>
        <w:keepNext/>
        <w:tabs>
          <w:tab w:val="left" w:pos="1980"/>
        </w:tabs>
        <w:spacing w:before="240" w:after="240"/>
        <w:ind w:left="1987" w:hanging="1987"/>
        <w:outlineLvl w:val="0"/>
        <w:rPr>
          <w:b/>
          <w:bCs/>
          <w:caps/>
          <w:kern w:val="32"/>
          <w:szCs w:val="32"/>
          <w:lang w:val="fr-CH"/>
        </w:rPr>
      </w:pPr>
      <w:r w:rsidRPr="000D1A91">
        <w:rPr>
          <w:b/>
          <w:bCs/>
          <w:caps/>
          <w:kern w:val="32"/>
          <w:szCs w:val="32"/>
          <w:lang w:val="fr-CH"/>
        </w:rPr>
        <w:t>point 14 de l</w:t>
      </w:r>
      <w:r w:rsidR="00033DF3">
        <w:rPr>
          <w:b/>
          <w:bCs/>
          <w:caps/>
          <w:kern w:val="32"/>
          <w:szCs w:val="32"/>
          <w:lang w:val="fr-CH"/>
        </w:rPr>
        <w:t>’</w:t>
      </w:r>
      <w:r w:rsidRPr="000D1A91">
        <w:rPr>
          <w:b/>
          <w:bCs/>
          <w:caps/>
          <w:kern w:val="32"/>
          <w:szCs w:val="32"/>
          <w:lang w:val="fr-CH"/>
        </w:rPr>
        <w:t>ordre du jour</w:t>
      </w:r>
      <w:r w:rsidRPr="000D1A91">
        <w:rPr>
          <w:b/>
          <w:bCs/>
          <w:caps/>
          <w:kern w:val="32"/>
          <w:szCs w:val="32"/>
          <w:lang w:val="fr-CH"/>
        </w:rPr>
        <w:tab/>
        <w:t xml:space="preserve">système de </w:t>
      </w:r>
      <w:r w:rsidR="00033DF3">
        <w:rPr>
          <w:b/>
          <w:bCs/>
          <w:caps/>
          <w:kern w:val="32"/>
          <w:szCs w:val="32"/>
          <w:lang w:val="fr-CH"/>
        </w:rPr>
        <w:t>La Haye</w:t>
      </w:r>
    </w:p>
    <w:p w:rsidR="000D1A91" w:rsidRDefault="000546DA" w:rsidP="000546DA">
      <w:pPr>
        <w:pStyle w:val="Heading1"/>
        <w:tabs>
          <w:tab w:val="clear" w:pos="3686"/>
          <w:tab w:val="left" w:pos="1620"/>
        </w:tabs>
        <w:ind w:left="1620" w:hanging="1080"/>
        <w:rPr>
          <w:b w:val="0"/>
        </w:rPr>
      </w:pPr>
      <w:r w:rsidRPr="000546DA">
        <w:rPr>
          <w:b w:val="0"/>
        </w:rPr>
        <w:t xml:space="preserve">H/A/40/1 </w:t>
      </w:r>
      <w:r>
        <w:rPr>
          <w:b w:val="0"/>
        </w:rPr>
        <w:tab/>
      </w:r>
      <w:r w:rsidRPr="000546DA">
        <w:rPr>
          <w:b w:val="0"/>
        </w:rPr>
        <w:t>(</w:t>
      </w:r>
      <w:r w:rsidRPr="00747327">
        <w:rPr>
          <w:b w:val="0"/>
          <w:i/>
          <w:caps w:val="0"/>
          <w:lang w:val="fr-FR"/>
        </w:rPr>
        <w:t>Mesures liées à la pandémie de COVID</w:t>
      </w:r>
      <w:r w:rsidR="00033DF3">
        <w:rPr>
          <w:b w:val="0"/>
          <w:i/>
          <w:caps w:val="0"/>
          <w:lang w:val="fr-FR"/>
        </w:rPr>
        <w:t>-</w:t>
      </w:r>
      <w:r w:rsidRPr="00747327">
        <w:rPr>
          <w:b w:val="0"/>
          <w:i/>
          <w:caps w:val="0"/>
          <w:lang w:val="fr-FR"/>
        </w:rPr>
        <w:t>19</w:t>
      </w:r>
      <w:r w:rsidR="00033DF3">
        <w:rPr>
          <w:b w:val="0"/>
          <w:i/>
          <w:caps w:val="0"/>
          <w:lang w:val="fr-FR"/>
        </w:rPr>
        <w:t> :</w:t>
      </w:r>
      <w:r w:rsidRPr="00747327">
        <w:rPr>
          <w:b w:val="0"/>
          <w:i/>
          <w:caps w:val="0"/>
          <w:lang w:val="fr-FR"/>
        </w:rPr>
        <w:t xml:space="preserve"> rendre obligatoire l</w:t>
      </w:r>
      <w:r w:rsidR="00033DF3">
        <w:rPr>
          <w:b w:val="0"/>
          <w:i/>
          <w:caps w:val="0"/>
          <w:lang w:val="fr-FR"/>
        </w:rPr>
        <w:t>’</w:t>
      </w:r>
      <w:r w:rsidRPr="00747327">
        <w:rPr>
          <w:b w:val="0"/>
          <w:i/>
          <w:caps w:val="0"/>
          <w:lang w:val="fr-FR"/>
        </w:rPr>
        <w:t>indication d</w:t>
      </w:r>
      <w:r w:rsidR="00033DF3">
        <w:rPr>
          <w:b w:val="0"/>
          <w:i/>
          <w:caps w:val="0"/>
          <w:lang w:val="fr-FR"/>
        </w:rPr>
        <w:t>’</w:t>
      </w:r>
      <w:r w:rsidRPr="00747327">
        <w:rPr>
          <w:b w:val="0"/>
          <w:i/>
          <w:caps w:val="0"/>
          <w:lang w:val="fr-FR"/>
        </w:rPr>
        <w:t>une adresse électronique</w:t>
      </w:r>
      <w:r w:rsidRPr="000546DA">
        <w:rPr>
          <w:b w:val="0"/>
        </w:rPr>
        <w:t>)</w:t>
      </w:r>
    </w:p>
    <w:p w:rsidR="000D1A91" w:rsidRDefault="000546DA" w:rsidP="00956121">
      <w:pPr>
        <w:pStyle w:val="Heading1"/>
      </w:pPr>
      <w:r w:rsidRPr="000D1A91">
        <w:t>point 15 de l</w:t>
      </w:r>
      <w:r w:rsidR="00033DF3">
        <w:t>’</w:t>
      </w:r>
      <w:r w:rsidRPr="000D1A91">
        <w:t>ordre du jour</w:t>
      </w:r>
      <w:r w:rsidRPr="000D1A91">
        <w:tab/>
      </w:r>
      <w:r w:rsidR="002E27F3" w:rsidRPr="0027308B">
        <w:t>assemblée de l</w:t>
      </w:r>
      <w:r w:rsidR="00033DF3">
        <w:t>’</w:t>
      </w:r>
      <w:r w:rsidR="002E27F3" w:rsidRPr="0027308B">
        <w:t>UNION de PARIS</w:t>
      </w:r>
    </w:p>
    <w:p w:rsidR="000D1A91" w:rsidRDefault="002E27F3" w:rsidP="00D85079">
      <w:pPr>
        <w:pStyle w:val="BodyText"/>
        <w:spacing w:after="400"/>
        <w:ind w:left="1440" w:hanging="900"/>
        <w:rPr>
          <w:lang w:val="fr-CH"/>
        </w:rPr>
      </w:pPr>
      <w:r w:rsidRPr="0027308B">
        <w:rPr>
          <w:lang w:val="fr-CH"/>
        </w:rPr>
        <w:t>P/A/56/1</w:t>
      </w:r>
      <w:r w:rsidRPr="0027308B">
        <w:rPr>
          <w:lang w:val="fr-CH"/>
        </w:rPr>
        <w:tab/>
        <w:t>(</w:t>
      </w:r>
      <w:r w:rsidRPr="0027308B">
        <w:rPr>
          <w:i/>
          <w:lang w:val="fr-CH"/>
        </w:rPr>
        <w:t>Orientations proposées par l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Assemblée de l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Union de Paris quant à la mise en œuvre des dispositions de la Convention de Paris relatives au droit de priorité dans les situations d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urgence</w:t>
      </w:r>
      <w:r w:rsidRPr="0027308B">
        <w:rPr>
          <w:lang w:val="fr-CH"/>
        </w:rPr>
        <w:t>)</w:t>
      </w:r>
    </w:p>
    <w:p w:rsidR="000D1A91" w:rsidRDefault="002E27F3" w:rsidP="00D85079">
      <w:pPr>
        <w:pStyle w:val="Heading1"/>
        <w:keepLines/>
      </w:pPr>
      <w:r w:rsidRPr="0027308B">
        <w:t>POINT</w:t>
      </w:r>
      <w:r w:rsidR="008F6CEA" w:rsidRPr="0027308B">
        <w:t> </w:t>
      </w:r>
      <w:r w:rsidRPr="0027308B">
        <w:t>1</w:t>
      </w:r>
      <w:r w:rsidR="000546DA">
        <w:t>6</w:t>
      </w:r>
      <w:r w:rsidRPr="0027308B">
        <w:t xml:space="preserve"> DE L</w:t>
      </w:r>
      <w:r w:rsidR="00033DF3">
        <w:t>’</w:t>
      </w:r>
      <w:r w:rsidRPr="0027308B">
        <w:t>ORDRE DU JOUR</w:t>
      </w:r>
      <w:r w:rsidR="005A174F">
        <w:tab/>
      </w:r>
      <w:r w:rsidRPr="0027308B">
        <w:t xml:space="preserve">TRAITÉ </w:t>
      </w:r>
      <w:r w:rsidR="001032CC">
        <w:t xml:space="preserve">DE MARRAKECH VISANT À FACILITER </w:t>
      </w:r>
      <w:r w:rsidRPr="0027308B">
        <w:t>L</w:t>
      </w:r>
      <w:r w:rsidR="00033DF3">
        <w:t>’</w:t>
      </w:r>
      <w:r w:rsidRPr="0027308B">
        <w:t>ACCÈS DES AVEUGLES, DES DÉFICIENTS VISUELS ET DES PERSONNES AYANT D</w:t>
      </w:r>
      <w:r w:rsidR="00033DF3">
        <w:t>’</w:t>
      </w:r>
      <w:r w:rsidRPr="0027308B">
        <w:t>AUTRES DIFFICULTÉS DE LECTURE DES TEXTES IMPRIMÉS AUX ŒUVRES PUBLIÉES</w:t>
      </w:r>
    </w:p>
    <w:p w:rsidR="000D1A91" w:rsidRDefault="002E27F3" w:rsidP="00D85079">
      <w:pPr>
        <w:pStyle w:val="BodyText"/>
        <w:spacing w:after="400"/>
        <w:ind w:left="540"/>
        <w:rPr>
          <w:lang w:val="fr-CH"/>
        </w:rPr>
      </w:pPr>
      <w:r w:rsidRPr="0027308B">
        <w:rPr>
          <w:lang w:val="fr-CH"/>
        </w:rPr>
        <w:t>MVT/A/5/1</w:t>
      </w:r>
      <w:r w:rsidR="00956121">
        <w:rPr>
          <w:lang w:val="fr-CH"/>
        </w:rPr>
        <w:t xml:space="preserve"> </w:t>
      </w:r>
      <w:r w:rsidRPr="0027308B">
        <w:rPr>
          <w:lang w:val="fr-CH"/>
        </w:rPr>
        <w:t>(</w:t>
      </w:r>
      <w:r w:rsidRPr="0027308B">
        <w:rPr>
          <w:i/>
          <w:lang w:val="fr-CH"/>
        </w:rPr>
        <w:t>Situation concernant le Traité de Marrakech</w:t>
      </w:r>
      <w:r w:rsidRPr="0027308B">
        <w:rPr>
          <w:lang w:val="fr-CH"/>
        </w:rPr>
        <w:t>)</w:t>
      </w:r>
    </w:p>
    <w:p w:rsidR="000D1A91" w:rsidRDefault="002E27F3" w:rsidP="00956121">
      <w:pPr>
        <w:pStyle w:val="Heading1"/>
      </w:pPr>
      <w:r w:rsidRPr="0027308B">
        <w:t>POINT</w:t>
      </w:r>
      <w:r w:rsidR="008F6CEA" w:rsidRPr="0027308B">
        <w:t> </w:t>
      </w:r>
      <w:r w:rsidRPr="0027308B">
        <w:t>1</w:t>
      </w:r>
      <w:r w:rsidR="000546DA">
        <w:t>7</w:t>
      </w:r>
      <w:r w:rsidRPr="0027308B">
        <w:t xml:space="preserve"> DE L</w:t>
      </w:r>
      <w:r w:rsidR="00033DF3">
        <w:t>’</w:t>
      </w:r>
      <w:r w:rsidR="005F7AF5">
        <w:t>ORDRE DU JOUR</w:t>
      </w:r>
      <w:r w:rsidR="005A174F">
        <w:tab/>
      </w:r>
      <w:r w:rsidRPr="0027308B">
        <w:t>TRAITé DE BEIJING SUR LES INTERPRéTATIONS ET EXéCUTIONS AUDIOVISUELLES</w:t>
      </w:r>
    </w:p>
    <w:p w:rsidR="000D1A91" w:rsidRDefault="002E27F3" w:rsidP="002E27F3">
      <w:pPr>
        <w:pStyle w:val="BodyText"/>
        <w:spacing w:after="0"/>
        <w:ind w:left="547"/>
        <w:rPr>
          <w:lang w:val="fr-CH"/>
        </w:rPr>
      </w:pPr>
      <w:r w:rsidRPr="0027308B">
        <w:rPr>
          <w:lang w:val="fr-CH"/>
        </w:rPr>
        <w:t>BTAP/A/1/1</w:t>
      </w:r>
      <w:r w:rsidRPr="0027308B">
        <w:rPr>
          <w:lang w:val="fr-CH"/>
        </w:rPr>
        <w:tab/>
      </w:r>
      <w:r w:rsidRPr="00956121">
        <w:rPr>
          <w:lang w:val="fr-CH"/>
        </w:rPr>
        <w:t>(</w:t>
      </w:r>
      <w:r w:rsidRPr="0027308B">
        <w:rPr>
          <w:i/>
          <w:lang w:val="fr-CH"/>
        </w:rPr>
        <w:t>Règlement intérieur</w:t>
      </w:r>
      <w:r w:rsidRPr="0027308B">
        <w:rPr>
          <w:lang w:val="fr-CH"/>
        </w:rPr>
        <w:t>)</w:t>
      </w:r>
    </w:p>
    <w:p w:rsidR="000D1A91" w:rsidRDefault="002E27F3" w:rsidP="00D85079">
      <w:pPr>
        <w:pStyle w:val="BodyText"/>
        <w:spacing w:after="400"/>
        <w:ind w:left="540"/>
        <w:rPr>
          <w:lang w:val="fr-CH"/>
        </w:rPr>
      </w:pPr>
      <w:r w:rsidRPr="0027308B">
        <w:rPr>
          <w:lang w:val="fr-CH"/>
        </w:rPr>
        <w:t>BTAP/A/1/2 (</w:t>
      </w:r>
      <w:r w:rsidRPr="0027308B">
        <w:rPr>
          <w:i/>
          <w:lang w:val="fr-CH"/>
        </w:rPr>
        <w:t>Situation concernant le Traité de Beijing</w:t>
      </w:r>
      <w:r w:rsidRPr="0027308B">
        <w:rPr>
          <w:lang w:val="fr-CH"/>
        </w:rPr>
        <w:t>)</w:t>
      </w:r>
    </w:p>
    <w:p w:rsidR="000D1A91" w:rsidRDefault="002E27F3" w:rsidP="00956121">
      <w:pPr>
        <w:pStyle w:val="Heading1"/>
      </w:pPr>
      <w:r w:rsidRPr="0027308B">
        <w:t>POINT</w:t>
      </w:r>
      <w:r w:rsidR="008F6CEA" w:rsidRPr="0027308B">
        <w:t> </w:t>
      </w:r>
      <w:r w:rsidRPr="0027308B">
        <w:t>1</w:t>
      </w:r>
      <w:r w:rsidR="00461F2E">
        <w:t>8</w:t>
      </w:r>
      <w:r w:rsidRPr="0027308B">
        <w:t xml:space="preserve"> DE L</w:t>
      </w:r>
      <w:r w:rsidR="00033DF3">
        <w:t>’</w:t>
      </w:r>
      <w:r w:rsidRPr="0027308B">
        <w:t>ORDRE DU JOUR</w:t>
      </w:r>
      <w:r w:rsidR="005A174F">
        <w:tab/>
      </w:r>
      <w:r w:rsidRPr="0027308B">
        <w:t>RAPPORTS SUR LES QUESTIONS CONCERNANT LE PERSONNEL</w:t>
      </w:r>
    </w:p>
    <w:p w:rsidR="000D1A91" w:rsidRDefault="002E27F3" w:rsidP="002E27F3">
      <w:pPr>
        <w:pStyle w:val="BodyText"/>
        <w:spacing w:after="0"/>
        <w:ind w:left="547"/>
        <w:rPr>
          <w:lang w:val="fr-CH"/>
        </w:rPr>
      </w:pPr>
      <w:r w:rsidRPr="0027308B">
        <w:rPr>
          <w:lang w:val="fr-CH"/>
        </w:rPr>
        <w:t>WO/CC/78/INF/1</w:t>
      </w:r>
      <w:r w:rsidR="008F6CEA" w:rsidRPr="0027308B">
        <w:rPr>
          <w:lang w:val="fr-CH"/>
        </w:rPr>
        <w:t> </w:t>
      </w:r>
      <w:proofErr w:type="spellStart"/>
      <w:r w:rsidRPr="0027308B">
        <w:rPr>
          <w:lang w:val="fr-CH"/>
        </w:rPr>
        <w:t>Rev</w:t>
      </w:r>
      <w:proofErr w:type="spellEnd"/>
      <w:r w:rsidRPr="0027308B">
        <w:rPr>
          <w:lang w:val="fr-CH"/>
        </w:rPr>
        <w:t>. (</w:t>
      </w:r>
      <w:r w:rsidRPr="0027308B">
        <w:rPr>
          <w:i/>
          <w:lang w:val="fr-CH"/>
        </w:rPr>
        <w:t>Rapport annuel sur les ressources humaines</w:t>
      </w:r>
      <w:r w:rsidRPr="0027308B">
        <w:rPr>
          <w:lang w:val="fr-CH"/>
        </w:rPr>
        <w:t>)</w:t>
      </w:r>
    </w:p>
    <w:p w:rsidR="000D1A91" w:rsidRDefault="002E27F3" w:rsidP="002E27F3">
      <w:pPr>
        <w:pStyle w:val="BodyText"/>
        <w:spacing w:after="480"/>
        <w:ind w:left="540"/>
        <w:rPr>
          <w:lang w:val="fr-CH"/>
        </w:rPr>
      </w:pPr>
      <w:r w:rsidRPr="0027308B">
        <w:rPr>
          <w:lang w:val="fr-CH"/>
        </w:rPr>
        <w:t>WO/CC/78/INF/2</w:t>
      </w:r>
      <w:r w:rsidR="00956121">
        <w:rPr>
          <w:lang w:val="fr-CH"/>
        </w:rPr>
        <w:t xml:space="preserve"> </w:t>
      </w:r>
      <w:r w:rsidRPr="0027308B">
        <w:rPr>
          <w:lang w:val="fr-CH"/>
        </w:rPr>
        <w:t>(</w:t>
      </w:r>
      <w:r w:rsidRPr="0027308B">
        <w:rPr>
          <w:i/>
          <w:lang w:val="fr-CH"/>
        </w:rPr>
        <w:t>Rapport annuel du Bureau de la déontologie</w:t>
      </w:r>
      <w:r w:rsidRPr="0027308B">
        <w:rPr>
          <w:lang w:val="fr-CH"/>
        </w:rPr>
        <w:t>)</w:t>
      </w:r>
    </w:p>
    <w:p w:rsidR="000D1A91" w:rsidRDefault="002E27F3" w:rsidP="00956121">
      <w:pPr>
        <w:pStyle w:val="Heading1"/>
      </w:pPr>
      <w:r w:rsidRPr="0027308B">
        <w:t>POINT</w:t>
      </w:r>
      <w:r w:rsidR="008F6CEA" w:rsidRPr="0027308B">
        <w:t> </w:t>
      </w:r>
      <w:r w:rsidRPr="0027308B">
        <w:t>1</w:t>
      </w:r>
      <w:r w:rsidR="00461F2E">
        <w:t>9</w:t>
      </w:r>
      <w:r w:rsidRPr="0027308B">
        <w:t xml:space="preserve"> DE L</w:t>
      </w:r>
      <w:r w:rsidR="00033DF3">
        <w:t>’</w:t>
      </w:r>
      <w:r w:rsidRPr="0027308B">
        <w:t>ORDRE DU JOUR</w:t>
      </w:r>
      <w:r w:rsidR="005A174F">
        <w:tab/>
      </w:r>
      <w:r w:rsidRPr="0027308B">
        <w:t>Désignation du président et du vice</w:t>
      </w:r>
      <w:r w:rsidR="00033DF3">
        <w:t>-</w:t>
      </w:r>
      <w:r w:rsidRPr="0027308B">
        <w:t>président du Comité d</w:t>
      </w:r>
      <w:r w:rsidR="00033DF3">
        <w:t>’</w:t>
      </w:r>
      <w:r w:rsidRPr="0027308B">
        <w:t>appel de l</w:t>
      </w:r>
      <w:r w:rsidR="00033DF3">
        <w:t>’</w:t>
      </w:r>
      <w:r w:rsidRPr="0027308B">
        <w:t>OMPI</w:t>
      </w:r>
    </w:p>
    <w:p w:rsidR="000D1A91" w:rsidRDefault="002E27F3" w:rsidP="00D85079">
      <w:pPr>
        <w:pStyle w:val="BodyText"/>
        <w:spacing w:after="400"/>
        <w:ind w:left="1890" w:hanging="1350"/>
        <w:rPr>
          <w:lang w:val="fr-CH"/>
        </w:rPr>
      </w:pPr>
      <w:r w:rsidRPr="0027308B">
        <w:rPr>
          <w:lang w:val="fr-CH"/>
        </w:rPr>
        <w:t>WO/CC/78/2</w:t>
      </w:r>
      <w:r w:rsidR="00956121">
        <w:rPr>
          <w:lang w:val="fr-CH"/>
        </w:rPr>
        <w:t xml:space="preserve"> </w:t>
      </w:r>
      <w:r w:rsidRPr="0027308B">
        <w:rPr>
          <w:lang w:val="fr-CH"/>
        </w:rPr>
        <w:t>(</w:t>
      </w:r>
      <w:r w:rsidRPr="0027308B">
        <w:rPr>
          <w:i/>
          <w:lang w:val="fr-CH"/>
        </w:rPr>
        <w:t>Désignation du président et du vice</w:t>
      </w:r>
      <w:r w:rsidR="00033DF3">
        <w:rPr>
          <w:i/>
          <w:lang w:val="fr-CH"/>
        </w:rPr>
        <w:t>-</w:t>
      </w:r>
      <w:r w:rsidRPr="0027308B">
        <w:rPr>
          <w:i/>
          <w:lang w:val="fr-CH"/>
        </w:rPr>
        <w:t>président du Comité d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appel de l</w:t>
      </w:r>
      <w:r w:rsidR="00033DF3">
        <w:rPr>
          <w:i/>
          <w:lang w:val="fr-CH"/>
        </w:rPr>
        <w:t>’</w:t>
      </w:r>
      <w:r w:rsidRPr="0027308B">
        <w:rPr>
          <w:i/>
          <w:lang w:val="fr-CH"/>
        </w:rPr>
        <w:t>OMPI</w:t>
      </w:r>
      <w:r w:rsidRPr="0027308B">
        <w:rPr>
          <w:lang w:val="fr-CH"/>
        </w:rPr>
        <w:t>)</w:t>
      </w:r>
    </w:p>
    <w:p w:rsidR="000D1A91" w:rsidRDefault="002E27F3" w:rsidP="00956121">
      <w:pPr>
        <w:pStyle w:val="Heading1"/>
      </w:pPr>
      <w:r w:rsidRPr="0027308B">
        <w:t>POINT</w:t>
      </w:r>
      <w:r w:rsidR="008F6CEA" w:rsidRPr="0027308B">
        <w:t> </w:t>
      </w:r>
      <w:r w:rsidR="00461F2E">
        <w:t>20</w:t>
      </w:r>
      <w:r w:rsidRPr="0027308B">
        <w:t xml:space="preserve"> DE L</w:t>
      </w:r>
      <w:r w:rsidR="00033DF3">
        <w:t>’</w:t>
      </w:r>
      <w:r w:rsidRPr="0027308B">
        <w:t>ORDRE DU JOUR</w:t>
      </w:r>
      <w:r w:rsidR="005A174F">
        <w:tab/>
      </w:r>
      <w:r w:rsidRPr="0027308B">
        <w:t>Renouvellement exceptionnel de la nomination des vice</w:t>
      </w:r>
      <w:r w:rsidR="00033DF3">
        <w:t>-</w:t>
      </w:r>
      <w:r w:rsidRPr="0027308B">
        <w:t>directeurs généraux et sous</w:t>
      </w:r>
      <w:r w:rsidR="00033DF3">
        <w:t>-</w:t>
      </w:r>
      <w:r w:rsidRPr="0027308B">
        <w:t>directeurs généraux</w:t>
      </w:r>
    </w:p>
    <w:p w:rsidR="000D1A91" w:rsidRDefault="002E27F3" w:rsidP="00D85079">
      <w:pPr>
        <w:spacing w:after="400"/>
        <w:ind w:left="1890" w:hanging="1350"/>
        <w:rPr>
          <w:lang w:val="fr-CH"/>
        </w:rPr>
      </w:pPr>
      <w:r w:rsidRPr="0027308B">
        <w:rPr>
          <w:lang w:val="fr-CH"/>
        </w:rPr>
        <w:t>WO/CC/78/4 (</w:t>
      </w:r>
      <w:r w:rsidRPr="0027308B">
        <w:rPr>
          <w:i/>
          <w:lang w:val="fr-CH"/>
        </w:rPr>
        <w:t>Renouvellement exceptionnel de la nomination des vice</w:t>
      </w:r>
      <w:r w:rsidR="00033DF3">
        <w:rPr>
          <w:i/>
          <w:lang w:val="fr-CH"/>
        </w:rPr>
        <w:t>-</w:t>
      </w:r>
      <w:r w:rsidRPr="0027308B">
        <w:rPr>
          <w:i/>
          <w:lang w:val="fr-CH"/>
        </w:rPr>
        <w:t>directeurs généraux et sous</w:t>
      </w:r>
      <w:r w:rsidR="00033DF3">
        <w:rPr>
          <w:i/>
          <w:lang w:val="fr-CH"/>
        </w:rPr>
        <w:t>-</w:t>
      </w:r>
      <w:r w:rsidRPr="0027308B">
        <w:rPr>
          <w:i/>
          <w:lang w:val="fr-CH"/>
        </w:rPr>
        <w:t>directeurs généraux</w:t>
      </w:r>
      <w:r w:rsidRPr="0027308B">
        <w:rPr>
          <w:lang w:val="fr-CH"/>
        </w:rPr>
        <w:t>)</w:t>
      </w:r>
    </w:p>
    <w:p w:rsidR="0024695B" w:rsidRDefault="0024695B">
      <w:pPr>
        <w:rPr>
          <w:b/>
          <w:bCs/>
          <w:caps/>
          <w:kern w:val="32"/>
          <w:szCs w:val="32"/>
          <w:lang w:val="fr-CH"/>
        </w:rPr>
      </w:pPr>
      <w:r>
        <w:br w:type="page"/>
      </w:r>
    </w:p>
    <w:p w:rsidR="000D1A91" w:rsidRDefault="002E27F3" w:rsidP="00956121">
      <w:pPr>
        <w:pStyle w:val="Heading1"/>
      </w:pPr>
      <w:r w:rsidRPr="0027308B">
        <w:lastRenderedPageBreak/>
        <w:t>Point</w:t>
      </w:r>
      <w:r w:rsidR="008F6CEA" w:rsidRPr="0027308B">
        <w:t> </w:t>
      </w:r>
      <w:r w:rsidRPr="0027308B">
        <w:t>2</w:t>
      </w:r>
      <w:r w:rsidR="00461F2E">
        <w:t>1</w:t>
      </w:r>
      <w:r w:rsidRPr="0027308B">
        <w:t xml:space="preserve"> de l</w:t>
      </w:r>
      <w:r w:rsidR="00033DF3">
        <w:t>’</w:t>
      </w:r>
      <w:r w:rsidRPr="0027308B">
        <w:t>ordre du jour</w:t>
      </w:r>
      <w:r w:rsidR="005A174F">
        <w:tab/>
      </w:r>
      <w:r w:rsidRPr="0027308B">
        <w:t>adoption du rapport</w:t>
      </w:r>
    </w:p>
    <w:p w:rsidR="000D1A91" w:rsidRDefault="000D1A91" w:rsidP="000D1A91">
      <w:pPr>
        <w:ind w:left="547"/>
        <w:rPr>
          <w:lang w:val="fr-CH"/>
        </w:rPr>
      </w:pPr>
      <w:r>
        <w:rPr>
          <w:lang w:val="fr-CH"/>
        </w:rPr>
        <w:t>A/61/9 (</w:t>
      </w:r>
      <w:r w:rsidR="002E27F3" w:rsidRPr="0027308B">
        <w:rPr>
          <w:lang w:val="fr-CH"/>
        </w:rPr>
        <w:t>Rapport de synthèse</w:t>
      </w:r>
      <w:r w:rsidRPr="000D1A91">
        <w:rPr>
          <w:lang w:val="fr-CH"/>
        </w:rPr>
        <w:t>)</w:t>
      </w:r>
    </w:p>
    <w:p w:rsidR="000D1A91" w:rsidRDefault="000D1A91" w:rsidP="000D1A91">
      <w:pPr>
        <w:ind w:left="547"/>
        <w:rPr>
          <w:lang w:val="fr-CH"/>
        </w:rPr>
      </w:pPr>
      <w:r w:rsidRPr="000D1A91">
        <w:rPr>
          <w:lang w:val="fr-CH"/>
        </w:rPr>
        <w:t>A/61/10 (</w:t>
      </w:r>
      <w:r w:rsidRPr="0027308B">
        <w:rPr>
          <w:lang w:val="fr-CH"/>
        </w:rPr>
        <w:t xml:space="preserve">Rapport </w:t>
      </w:r>
      <w:r>
        <w:rPr>
          <w:lang w:val="fr-CH"/>
        </w:rPr>
        <w:t>gé</w:t>
      </w:r>
      <w:r w:rsidRPr="000D1A91">
        <w:rPr>
          <w:lang w:val="fr-CH"/>
        </w:rPr>
        <w:t>n</w:t>
      </w:r>
      <w:r>
        <w:rPr>
          <w:lang w:val="fr-CH"/>
        </w:rPr>
        <w:t>é</w:t>
      </w:r>
      <w:r w:rsidRPr="000D1A91">
        <w:rPr>
          <w:lang w:val="fr-CH"/>
        </w:rPr>
        <w:t>ral</w:t>
      </w:r>
      <w:r>
        <w:rPr>
          <w:lang w:val="fr-CH"/>
        </w:rPr>
        <w:t>– Assemblé</w:t>
      </w:r>
      <w:r w:rsidRPr="000D1A91">
        <w:rPr>
          <w:lang w:val="fr-CH"/>
        </w:rPr>
        <w:t>es)</w:t>
      </w:r>
    </w:p>
    <w:p w:rsidR="000D1A91" w:rsidRDefault="000D1A91" w:rsidP="000D1A91">
      <w:pPr>
        <w:ind w:left="547"/>
        <w:rPr>
          <w:lang w:val="fr-CH"/>
        </w:rPr>
      </w:pPr>
      <w:r w:rsidRPr="000D1A91">
        <w:rPr>
          <w:lang w:val="fr-CH"/>
        </w:rPr>
        <w:t>WO/GA/53/9 (R</w:t>
      </w:r>
      <w:r>
        <w:rPr>
          <w:lang w:val="fr-CH"/>
        </w:rPr>
        <w:t>ap</w:t>
      </w:r>
      <w:r w:rsidRPr="000D1A91">
        <w:rPr>
          <w:lang w:val="fr-CH"/>
        </w:rPr>
        <w:t xml:space="preserve">port – </w:t>
      </w:r>
      <w:r>
        <w:rPr>
          <w:lang w:val="fr-CH"/>
        </w:rPr>
        <w:t>Assemblé</w:t>
      </w:r>
      <w:r w:rsidRPr="000D1A91">
        <w:rPr>
          <w:lang w:val="fr-CH"/>
        </w:rPr>
        <w:t xml:space="preserve">e </w:t>
      </w:r>
      <w:r>
        <w:rPr>
          <w:lang w:val="fr-CH"/>
        </w:rPr>
        <w:t>gé</w:t>
      </w:r>
      <w:r w:rsidRPr="000D1A91">
        <w:rPr>
          <w:lang w:val="fr-CH"/>
        </w:rPr>
        <w:t>n</w:t>
      </w:r>
      <w:r>
        <w:rPr>
          <w:lang w:val="fr-CH"/>
        </w:rPr>
        <w:t>é</w:t>
      </w:r>
      <w:r w:rsidRPr="000D1A91">
        <w:rPr>
          <w:lang w:val="fr-CH"/>
        </w:rPr>
        <w:t>ral</w:t>
      </w:r>
      <w:r>
        <w:rPr>
          <w:lang w:val="fr-CH"/>
        </w:rPr>
        <w:t>e de l</w:t>
      </w:r>
      <w:r w:rsidR="00033DF3">
        <w:rPr>
          <w:lang w:val="fr-CH"/>
        </w:rPr>
        <w:t>’</w:t>
      </w:r>
      <w:r>
        <w:rPr>
          <w:lang w:val="fr-CH"/>
        </w:rPr>
        <w:t>OMPI</w:t>
      </w:r>
      <w:r w:rsidRPr="000D1A91">
        <w:rPr>
          <w:lang w:val="fr-CH"/>
        </w:rPr>
        <w:t>)</w:t>
      </w:r>
    </w:p>
    <w:p w:rsidR="000D1A91" w:rsidRDefault="000D1A91" w:rsidP="000D1A91">
      <w:pPr>
        <w:ind w:left="547"/>
        <w:rPr>
          <w:lang w:val="fr-CH"/>
        </w:rPr>
      </w:pPr>
      <w:r w:rsidRPr="000D1A91">
        <w:rPr>
          <w:lang w:val="fr-CH"/>
        </w:rPr>
        <w:t>WO/CC/78/5 (R</w:t>
      </w:r>
      <w:r>
        <w:rPr>
          <w:lang w:val="fr-CH"/>
        </w:rPr>
        <w:t>ap</w:t>
      </w:r>
      <w:r w:rsidRPr="000D1A91">
        <w:rPr>
          <w:lang w:val="fr-CH"/>
        </w:rPr>
        <w:t xml:space="preserve">port – Comité de coordination </w:t>
      </w:r>
      <w:r>
        <w:rPr>
          <w:lang w:val="fr-CH"/>
        </w:rPr>
        <w:t>de l</w:t>
      </w:r>
      <w:r w:rsidR="00033DF3">
        <w:rPr>
          <w:lang w:val="fr-CH"/>
        </w:rPr>
        <w:t>’</w:t>
      </w:r>
      <w:r>
        <w:rPr>
          <w:lang w:val="fr-CH"/>
        </w:rPr>
        <w:t>OMPI</w:t>
      </w:r>
      <w:r w:rsidRPr="000D1A91">
        <w:rPr>
          <w:lang w:val="fr-CH"/>
        </w:rPr>
        <w:t>)</w:t>
      </w:r>
    </w:p>
    <w:p w:rsidR="000D1A91" w:rsidRDefault="000D1A91" w:rsidP="000D1A91">
      <w:pPr>
        <w:ind w:left="547"/>
        <w:rPr>
          <w:lang w:val="fr-CH"/>
        </w:rPr>
      </w:pPr>
      <w:r w:rsidRPr="000D1A91">
        <w:rPr>
          <w:lang w:val="fr-CH"/>
        </w:rPr>
        <w:t xml:space="preserve">MM/A/54/2 (Rapport – </w:t>
      </w:r>
      <w:r>
        <w:rPr>
          <w:lang w:val="fr-CH"/>
        </w:rPr>
        <w:t>Assemblé</w:t>
      </w:r>
      <w:r w:rsidRPr="000D1A91">
        <w:rPr>
          <w:lang w:val="fr-CH"/>
        </w:rPr>
        <w:t xml:space="preserve">e </w:t>
      </w:r>
      <w:r>
        <w:rPr>
          <w:lang w:val="fr-CH"/>
        </w:rPr>
        <w:t>de l</w:t>
      </w:r>
      <w:r w:rsidR="00033DF3">
        <w:rPr>
          <w:lang w:val="fr-CH"/>
        </w:rPr>
        <w:t>’</w:t>
      </w:r>
      <w:r w:rsidRPr="000D1A91">
        <w:rPr>
          <w:lang w:val="fr-CH"/>
        </w:rPr>
        <w:t xml:space="preserve">Union </w:t>
      </w:r>
      <w:r>
        <w:rPr>
          <w:lang w:val="fr-CH"/>
        </w:rPr>
        <w:t xml:space="preserve">de </w:t>
      </w:r>
      <w:r w:rsidRPr="000D1A91">
        <w:rPr>
          <w:lang w:val="fr-CH"/>
        </w:rPr>
        <w:t>Madrid)</w:t>
      </w:r>
    </w:p>
    <w:p w:rsidR="000D1A91" w:rsidRDefault="000D1A91" w:rsidP="000D1A91">
      <w:pPr>
        <w:ind w:left="547"/>
        <w:rPr>
          <w:lang w:val="fr-CH"/>
        </w:rPr>
      </w:pPr>
      <w:r w:rsidRPr="000D1A91">
        <w:rPr>
          <w:lang w:val="fr-CH"/>
        </w:rPr>
        <w:t xml:space="preserve">H/A/40/2 (Rapport – </w:t>
      </w:r>
      <w:r>
        <w:rPr>
          <w:lang w:val="fr-CH"/>
        </w:rPr>
        <w:t>Assemblé</w:t>
      </w:r>
      <w:r w:rsidRPr="000D1A91">
        <w:rPr>
          <w:lang w:val="fr-CH"/>
        </w:rPr>
        <w:t xml:space="preserve">e </w:t>
      </w:r>
      <w:r>
        <w:rPr>
          <w:lang w:val="fr-CH"/>
        </w:rPr>
        <w:t>de l</w:t>
      </w:r>
      <w:r w:rsidR="00033DF3">
        <w:rPr>
          <w:lang w:val="fr-CH"/>
        </w:rPr>
        <w:t>’</w:t>
      </w:r>
      <w:r w:rsidRPr="000D1A91">
        <w:rPr>
          <w:lang w:val="fr-CH"/>
        </w:rPr>
        <w:t xml:space="preserve">Union </w:t>
      </w:r>
      <w:r>
        <w:rPr>
          <w:lang w:val="fr-CH"/>
        </w:rPr>
        <w:t xml:space="preserve">de </w:t>
      </w:r>
      <w:r w:rsidR="00033DF3">
        <w:rPr>
          <w:lang w:val="fr-CH"/>
        </w:rPr>
        <w:t>La Haye</w:t>
      </w:r>
      <w:r w:rsidRPr="000D1A91">
        <w:rPr>
          <w:lang w:val="fr-CH"/>
        </w:rPr>
        <w:t>)</w:t>
      </w:r>
    </w:p>
    <w:p w:rsidR="000D1A91" w:rsidRDefault="000D1A91" w:rsidP="000D1A91">
      <w:pPr>
        <w:ind w:left="547"/>
        <w:rPr>
          <w:lang w:val="fr-CH"/>
        </w:rPr>
      </w:pPr>
      <w:r w:rsidRPr="000D1A91">
        <w:rPr>
          <w:lang w:val="fr-CH"/>
        </w:rPr>
        <w:t xml:space="preserve">P/A/56/2 (Rapport – </w:t>
      </w:r>
      <w:r>
        <w:rPr>
          <w:lang w:val="fr-CH"/>
        </w:rPr>
        <w:t>Assemblé</w:t>
      </w:r>
      <w:r w:rsidRPr="000D1A91">
        <w:rPr>
          <w:lang w:val="fr-CH"/>
        </w:rPr>
        <w:t xml:space="preserve">e </w:t>
      </w:r>
      <w:r>
        <w:rPr>
          <w:lang w:val="fr-CH"/>
        </w:rPr>
        <w:t>de l</w:t>
      </w:r>
      <w:r w:rsidR="00033DF3">
        <w:rPr>
          <w:lang w:val="fr-CH"/>
        </w:rPr>
        <w:t>’</w:t>
      </w:r>
      <w:r w:rsidRPr="000D1A91">
        <w:rPr>
          <w:lang w:val="fr-CH"/>
        </w:rPr>
        <w:t xml:space="preserve">Union </w:t>
      </w:r>
      <w:r>
        <w:rPr>
          <w:lang w:val="fr-CH"/>
        </w:rPr>
        <w:t xml:space="preserve">de </w:t>
      </w:r>
      <w:r w:rsidRPr="000D1A91">
        <w:rPr>
          <w:lang w:val="fr-CH"/>
        </w:rPr>
        <w:t>Paris)</w:t>
      </w:r>
    </w:p>
    <w:p w:rsidR="000D1A91" w:rsidRDefault="000D1A91" w:rsidP="000D1A91">
      <w:pPr>
        <w:ind w:left="547"/>
        <w:rPr>
          <w:lang w:val="fr-CH"/>
        </w:rPr>
      </w:pPr>
      <w:r w:rsidRPr="000D1A91">
        <w:rPr>
          <w:lang w:val="fr-CH"/>
        </w:rPr>
        <w:t>MVT/A/5/2 (Rapport – Assemblée du Traité de Marrakech)</w:t>
      </w:r>
    </w:p>
    <w:p w:rsidR="000D1A91" w:rsidRDefault="000D1A91" w:rsidP="000D1A91">
      <w:pPr>
        <w:ind w:left="547"/>
        <w:rPr>
          <w:lang w:val="fr-CH"/>
        </w:rPr>
      </w:pPr>
      <w:r w:rsidRPr="000D1A91">
        <w:rPr>
          <w:lang w:val="fr-CH"/>
        </w:rPr>
        <w:t>BTAP/A/1/3 (Rapport – Assemblée du Traité de Beijing)</w:t>
      </w:r>
    </w:p>
    <w:p w:rsidR="000D1A91" w:rsidRPr="000D1A91" w:rsidRDefault="000D1A91" w:rsidP="000D1A91">
      <w:pPr>
        <w:spacing w:after="480"/>
        <w:ind w:left="547"/>
        <w:rPr>
          <w:color w:val="000000" w:themeColor="text1"/>
          <w:lang w:val="fr-CH"/>
        </w:rPr>
      </w:pPr>
      <w:r w:rsidRPr="000D1A91">
        <w:rPr>
          <w:color w:val="000000" w:themeColor="text1"/>
          <w:lang w:val="fr-CH"/>
        </w:rPr>
        <w:t>Diverses cotes</w:t>
      </w:r>
      <w:r w:rsidRPr="000D1A91">
        <w:rPr>
          <w:rStyle w:val="FootnoteReference"/>
          <w:color w:val="000000" w:themeColor="text1"/>
        </w:rPr>
        <w:footnoteReference w:id="4"/>
      </w:r>
      <w:r w:rsidRPr="000D1A91">
        <w:rPr>
          <w:color w:val="000000" w:themeColor="text1"/>
          <w:lang w:val="fr-CH"/>
        </w:rPr>
        <w:t xml:space="preserve"> (Rapports des autres assemblées et organes également </w:t>
      </w:r>
      <w:r w:rsidRPr="000D1A91">
        <w:rPr>
          <w:i/>
          <w:color w:val="000000" w:themeColor="text1"/>
          <w:lang w:val="fr-CH"/>
        </w:rPr>
        <w:t>officiellement</w:t>
      </w:r>
      <w:r w:rsidRPr="000D1A91">
        <w:rPr>
          <w:color w:val="000000" w:themeColor="text1"/>
          <w:lang w:val="fr-CH"/>
        </w:rPr>
        <w:t xml:space="preserve"> convoqués – voir la liste figurant au </w:t>
      </w:r>
      <w:r w:rsidR="00033DF3" w:rsidRPr="000D1A91">
        <w:rPr>
          <w:color w:val="000000" w:themeColor="text1"/>
          <w:lang w:val="fr-CH"/>
        </w:rPr>
        <w:t>paragraphe</w:t>
      </w:r>
      <w:r w:rsidR="00033DF3">
        <w:rPr>
          <w:color w:val="000000" w:themeColor="text1"/>
          <w:lang w:val="fr-CH"/>
        </w:rPr>
        <w:t> </w:t>
      </w:r>
      <w:r w:rsidR="00033DF3" w:rsidRPr="000D1A91">
        <w:rPr>
          <w:color w:val="000000" w:themeColor="text1"/>
          <w:lang w:val="fr-CH"/>
        </w:rPr>
        <w:t>1</w:t>
      </w:r>
      <w:r w:rsidRPr="000D1A91">
        <w:rPr>
          <w:color w:val="000000" w:themeColor="text1"/>
          <w:lang w:val="fr-CH"/>
        </w:rPr>
        <w:t xml:space="preserve"> du document A/61/10)</w:t>
      </w:r>
    </w:p>
    <w:p w:rsidR="000D1A91" w:rsidRDefault="002E27F3" w:rsidP="00956121">
      <w:pPr>
        <w:pStyle w:val="Heading1"/>
      </w:pPr>
      <w:bookmarkStart w:id="4" w:name="_GoBack"/>
      <w:bookmarkEnd w:id="4"/>
      <w:r w:rsidRPr="0027308B">
        <w:t>Point</w:t>
      </w:r>
      <w:r w:rsidR="008F6CEA" w:rsidRPr="0027308B">
        <w:t> </w:t>
      </w:r>
      <w:r w:rsidRPr="0027308B">
        <w:t>2</w:t>
      </w:r>
      <w:r w:rsidR="00461F2E">
        <w:t>2</w:t>
      </w:r>
      <w:r w:rsidRPr="0027308B">
        <w:t xml:space="preserve"> de l</w:t>
      </w:r>
      <w:r w:rsidR="00033DF3">
        <w:t>’</w:t>
      </w:r>
      <w:r w:rsidRPr="0027308B">
        <w:t>ordre du jour</w:t>
      </w:r>
      <w:r w:rsidR="005A174F">
        <w:tab/>
      </w:r>
      <w:r w:rsidRPr="0027308B">
        <w:t>clôture des sessions</w:t>
      </w:r>
    </w:p>
    <w:p w:rsidR="000D1A91" w:rsidRDefault="002E27F3" w:rsidP="0024695B">
      <w:pPr>
        <w:pStyle w:val="BodyText"/>
        <w:spacing w:after="400"/>
        <w:rPr>
          <w:lang w:val="fr-CH"/>
        </w:rPr>
      </w:pPr>
      <w:r w:rsidRPr="0027308B">
        <w:rPr>
          <w:lang w:val="fr-CH"/>
        </w:rPr>
        <w:t>Néant</w:t>
      </w:r>
      <w:r w:rsidR="00132527" w:rsidRPr="0027308B">
        <w:rPr>
          <w:lang w:val="fr-CH"/>
        </w:rPr>
        <w:br w:type="page"/>
      </w:r>
      <w:r w:rsidRPr="0027308B">
        <w:rPr>
          <w:lang w:val="fr-CH"/>
        </w:rPr>
        <w:lastRenderedPageBreak/>
        <w:t>LISTE DES DOCUMENTS PAR COTE</w:t>
      </w:r>
    </w:p>
    <w:p w:rsidR="000D1A91" w:rsidRDefault="002E27F3" w:rsidP="0008559B">
      <w:pPr>
        <w:pStyle w:val="Heading3"/>
        <w:tabs>
          <w:tab w:val="left" w:pos="2880"/>
        </w:tabs>
        <w:spacing w:after="360"/>
        <w:rPr>
          <w:lang w:val="fr-CH"/>
        </w:rPr>
      </w:pPr>
      <w:r w:rsidRPr="0027308B">
        <w:rPr>
          <w:lang w:val="fr-CH"/>
        </w:rPr>
        <w:t>Cote</w:t>
      </w:r>
      <w:r w:rsidR="0008559B" w:rsidRPr="0027308B">
        <w:rPr>
          <w:u w:val="none"/>
          <w:lang w:val="fr-CH"/>
        </w:rPr>
        <w:tab/>
      </w:r>
      <w:r w:rsidRPr="0027308B">
        <w:rPr>
          <w:lang w:val="fr-CH"/>
        </w:rPr>
        <w:t>Titr</w:t>
      </w:r>
      <w:r w:rsidR="0008559B" w:rsidRPr="0027308B">
        <w:rPr>
          <w:lang w:val="fr-CH"/>
        </w:rPr>
        <w:t xml:space="preserve">e </w:t>
      </w:r>
      <w:r w:rsidRPr="0027308B">
        <w:rPr>
          <w:lang w:val="fr-CH"/>
        </w:rPr>
        <w:t>du d</w:t>
      </w:r>
      <w:r w:rsidR="0008559B" w:rsidRPr="0027308B">
        <w:rPr>
          <w:lang w:val="fr-CH"/>
        </w:rPr>
        <w:t>ocument</w:t>
      </w:r>
      <w:r w:rsidR="0008559B" w:rsidRPr="0027308B">
        <w:rPr>
          <w:rStyle w:val="FootnoteReference"/>
        </w:rPr>
        <w:footnoteReference w:id="5"/>
      </w:r>
    </w:p>
    <w:p w:rsidR="000D1A91" w:rsidRDefault="0008559B" w:rsidP="0008559B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A/61/INF/1</w:t>
      </w:r>
      <w:r w:rsidR="00461F2E">
        <w:rPr>
          <w:lang w:val="fr-CH"/>
        </w:rPr>
        <w:t> </w:t>
      </w:r>
      <w:proofErr w:type="spellStart"/>
      <w:r w:rsidR="00461F2E">
        <w:rPr>
          <w:lang w:val="fr-CH"/>
        </w:rPr>
        <w:t>Rev</w:t>
      </w:r>
      <w:proofErr w:type="spellEnd"/>
      <w:r w:rsidR="00461F2E">
        <w:rPr>
          <w:lang w:val="fr-CH"/>
        </w:rPr>
        <w:t>.</w:t>
      </w:r>
      <w:r w:rsidRPr="0027308B">
        <w:rPr>
          <w:lang w:val="fr-CH"/>
        </w:rPr>
        <w:tab/>
      </w:r>
      <w:r w:rsidR="002E27F3" w:rsidRPr="0027308B">
        <w:rPr>
          <w:lang w:val="fr-CH"/>
        </w:rPr>
        <w:t>Renseignements d</w:t>
      </w:r>
      <w:r w:rsidR="00033DF3">
        <w:rPr>
          <w:lang w:val="fr-CH"/>
        </w:rPr>
        <w:t>’</w:t>
      </w:r>
      <w:r w:rsidR="002E27F3" w:rsidRPr="0027308B">
        <w:rPr>
          <w:lang w:val="fr-CH"/>
        </w:rPr>
        <w:t>ordre général</w:t>
      </w:r>
    </w:p>
    <w:p w:rsidR="000D1A91" w:rsidRDefault="0008559B" w:rsidP="0008559B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A/61/</w:t>
      </w:r>
      <w:r w:rsidR="00CC5523" w:rsidRPr="0027308B">
        <w:rPr>
          <w:lang w:val="fr-CH"/>
        </w:rPr>
        <w:t>INF/2</w:t>
      </w:r>
      <w:r w:rsidR="00CC5523" w:rsidRPr="0027308B">
        <w:rPr>
          <w:lang w:val="fr-CH"/>
        </w:rPr>
        <w:tab/>
      </w:r>
      <w:r w:rsidR="002E27F3" w:rsidRPr="0027308B">
        <w:rPr>
          <w:lang w:val="fr-CH"/>
        </w:rPr>
        <w:t>Membres des bureaux</w:t>
      </w:r>
    </w:p>
    <w:p w:rsidR="000D1A91" w:rsidRDefault="0008559B" w:rsidP="002E27F3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A/61/</w:t>
      </w:r>
      <w:r w:rsidR="00CC5523" w:rsidRPr="0027308B">
        <w:rPr>
          <w:lang w:val="fr-CH"/>
        </w:rPr>
        <w:t>INF/3</w:t>
      </w:r>
      <w:r w:rsidR="00CC5523" w:rsidRPr="0027308B">
        <w:rPr>
          <w:lang w:val="fr-CH"/>
        </w:rPr>
        <w:tab/>
      </w:r>
      <w:r w:rsidR="002E27F3" w:rsidRPr="0027308B">
        <w:rPr>
          <w:lang w:val="fr-CH"/>
        </w:rPr>
        <w:t>Situation en ce qui concerne l</w:t>
      </w:r>
      <w:r w:rsidR="00033DF3">
        <w:rPr>
          <w:lang w:val="fr-CH"/>
        </w:rPr>
        <w:t>’</w:t>
      </w:r>
      <w:r w:rsidR="002E27F3" w:rsidRPr="0027308B">
        <w:rPr>
          <w:lang w:val="fr-CH"/>
        </w:rPr>
        <w:t>adhésion aux traités administrés par l</w:t>
      </w:r>
      <w:r w:rsidR="00033DF3">
        <w:rPr>
          <w:lang w:val="fr-CH"/>
        </w:rPr>
        <w:t>’</w:t>
      </w:r>
      <w:r w:rsidR="002E27F3" w:rsidRPr="0027308B">
        <w:rPr>
          <w:lang w:val="fr-CH"/>
        </w:rPr>
        <w:t>OMPI et questions relatives à la réforme statutaire</w:t>
      </w:r>
    </w:p>
    <w:p w:rsidR="000D1A91" w:rsidRDefault="0008559B" w:rsidP="002E27F3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A/61/</w:t>
      </w:r>
      <w:r w:rsidR="000B06FB" w:rsidRPr="0027308B">
        <w:rPr>
          <w:lang w:val="fr-CH"/>
        </w:rPr>
        <w:t>INF/4</w:t>
      </w:r>
      <w:r w:rsidR="000B06FB" w:rsidRPr="0027308B">
        <w:rPr>
          <w:lang w:val="fr-CH"/>
        </w:rPr>
        <w:tab/>
      </w:r>
      <w:r w:rsidR="002E27F3" w:rsidRPr="0027308B">
        <w:rPr>
          <w:lang w:val="fr-CH"/>
        </w:rPr>
        <w:t>État de paiement des contributions au 31</w:t>
      </w:r>
      <w:r w:rsidR="008F6CEA" w:rsidRPr="0027308B">
        <w:rPr>
          <w:lang w:val="fr-CH"/>
        </w:rPr>
        <w:t> </w:t>
      </w:r>
      <w:r w:rsidR="002E27F3" w:rsidRPr="0027308B">
        <w:rPr>
          <w:lang w:val="fr-CH"/>
        </w:rPr>
        <w:t>août</w:t>
      </w:r>
      <w:r w:rsidR="008F6CEA" w:rsidRPr="0027308B">
        <w:rPr>
          <w:lang w:val="fr-CH"/>
        </w:rPr>
        <w:t> </w:t>
      </w:r>
      <w:r w:rsidR="002E27F3" w:rsidRPr="0027308B">
        <w:rPr>
          <w:lang w:val="fr-CH"/>
        </w:rPr>
        <w:t>2020</w:t>
      </w:r>
    </w:p>
    <w:p w:rsidR="000D1A91" w:rsidRDefault="0008559B" w:rsidP="002E27F3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A/61/</w:t>
      </w:r>
      <w:r w:rsidR="00C0769C" w:rsidRPr="0027308B">
        <w:rPr>
          <w:lang w:val="fr-CH"/>
        </w:rPr>
        <w:t>INF/5</w:t>
      </w:r>
      <w:r w:rsidR="00C0769C" w:rsidRPr="0027308B">
        <w:rPr>
          <w:lang w:val="fr-CH"/>
        </w:rPr>
        <w:tab/>
      </w:r>
      <w:r w:rsidR="002E27F3" w:rsidRPr="0027308B">
        <w:rPr>
          <w:lang w:val="fr-CH"/>
        </w:rPr>
        <w:t>Liste des participants</w:t>
      </w:r>
    </w:p>
    <w:p w:rsidR="000D1A91" w:rsidRDefault="0008559B" w:rsidP="002E27F3">
      <w:pPr>
        <w:pStyle w:val="BodyText"/>
        <w:ind w:left="2880" w:hanging="2880"/>
        <w:rPr>
          <w:lang w:val="pt-PT"/>
        </w:rPr>
      </w:pPr>
      <w:r w:rsidRPr="0027308B">
        <w:rPr>
          <w:lang w:val="fr-CH"/>
        </w:rPr>
        <w:t>A/61/</w:t>
      </w:r>
      <w:r w:rsidR="0098455C" w:rsidRPr="0027308B">
        <w:rPr>
          <w:lang w:val="fr-CH"/>
        </w:rPr>
        <w:t>1</w:t>
      </w:r>
      <w:r w:rsidR="00C0769C" w:rsidRPr="0027308B">
        <w:rPr>
          <w:lang w:val="fr-CH"/>
        </w:rPr>
        <w:tab/>
      </w:r>
      <w:r w:rsidR="000D1A91">
        <w:rPr>
          <w:lang w:val="fr-CH"/>
        </w:rPr>
        <w:t>O</w:t>
      </w:r>
      <w:r w:rsidR="002E27F3" w:rsidRPr="0027308B">
        <w:rPr>
          <w:lang w:val="fr-CH"/>
        </w:rPr>
        <w:t>rdre du jour unifié</w:t>
      </w:r>
    </w:p>
    <w:p w:rsidR="000D1A91" w:rsidRDefault="0008559B" w:rsidP="0008559B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A/61/</w:t>
      </w:r>
      <w:r w:rsidR="00C0769C" w:rsidRPr="0027308B">
        <w:rPr>
          <w:lang w:val="fr-CH"/>
        </w:rPr>
        <w:t>2</w:t>
      </w:r>
      <w:r w:rsidR="00C0769C" w:rsidRPr="0027308B">
        <w:rPr>
          <w:lang w:val="fr-CH"/>
        </w:rPr>
        <w:tab/>
        <w:t>List</w:t>
      </w:r>
      <w:r w:rsidR="001032CC">
        <w:rPr>
          <w:lang w:val="fr-CH"/>
        </w:rPr>
        <w:t>e</w:t>
      </w:r>
      <w:r w:rsidR="00C0769C" w:rsidRPr="0027308B">
        <w:rPr>
          <w:lang w:val="fr-CH"/>
        </w:rPr>
        <w:t xml:space="preserve"> </w:t>
      </w:r>
      <w:r w:rsidR="002E27F3" w:rsidRPr="0027308B">
        <w:rPr>
          <w:lang w:val="fr-CH"/>
        </w:rPr>
        <w:t>des d</w:t>
      </w:r>
      <w:r w:rsidR="00C0769C" w:rsidRPr="0027308B">
        <w:rPr>
          <w:lang w:val="fr-CH"/>
        </w:rPr>
        <w:t>ocuments</w:t>
      </w:r>
    </w:p>
    <w:p w:rsidR="000D1A91" w:rsidRDefault="0008559B" w:rsidP="0008559B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A/61/</w:t>
      </w:r>
      <w:r w:rsidR="00C0769C" w:rsidRPr="0027308B">
        <w:rPr>
          <w:lang w:val="fr-CH"/>
        </w:rPr>
        <w:t>3</w:t>
      </w:r>
      <w:r w:rsidR="00C0769C" w:rsidRPr="0027308B">
        <w:rPr>
          <w:lang w:val="fr-CH"/>
        </w:rPr>
        <w:tab/>
      </w:r>
      <w:r w:rsidR="0048501E" w:rsidRPr="0027308B">
        <w:rPr>
          <w:lang w:val="fr-CH"/>
        </w:rPr>
        <w:t xml:space="preserve">Admission </w:t>
      </w:r>
      <w:r w:rsidR="002E27F3" w:rsidRPr="0027308B">
        <w:rPr>
          <w:lang w:val="fr-CH"/>
        </w:rPr>
        <w:t>d</w:t>
      </w:r>
      <w:r w:rsidR="00033DF3">
        <w:rPr>
          <w:lang w:val="fr-CH"/>
        </w:rPr>
        <w:t>’</w:t>
      </w:r>
      <w:r w:rsidR="002E27F3" w:rsidRPr="0027308B">
        <w:rPr>
          <w:lang w:val="fr-CH"/>
        </w:rPr>
        <w:t>o</w:t>
      </w:r>
      <w:r w:rsidR="0048501E" w:rsidRPr="0027308B">
        <w:rPr>
          <w:lang w:val="fr-CH"/>
        </w:rPr>
        <w:t>bserv</w:t>
      </w:r>
      <w:r w:rsidR="002E27F3" w:rsidRPr="0027308B">
        <w:rPr>
          <w:lang w:val="fr-CH"/>
        </w:rPr>
        <w:t>at</w:t>
      </w:r>
      <w:r w:rsidR="0048501E" w:rsidRPr="0027308B">
        <w:rPr>
          <w:lang w:val="fr-CH"/>
        </w:rPr>
        <w:t>e</w:t>
      </w:r>
      <w:r w:rsidR="002E27F3" w:rsidRPr="0027308B">
        <w:rPr>
          <w:lang w:val="fr-CH"/>
        </w:rPr>
        <w:t>u</w:t>
      </w:r>
      <w:r w:rsidR="0048501E" w:rsidRPr="0027308B">
        <w:rPr>
          <w:lang w:val="fr-CH"/>
        </w:rPr>
        <w:t>rs</w:t>
      </w:r>
    </w:p>
    <w:p w:rsidR="000D1A91" w:rsidRDefault="0008559B" w:rsidP="0008559B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A/61/</w:t>
      </w:r>
      <w:r w:rsidR="0048501E" w:rsidRPr="0027308B">
        <w:rPr>
          <w:lang w:val="fr-CH"/>
        </w:rPr>
        <w:t>4</w:t>
      </w:r>
      <w:r w:rsidR="0048501E" w:rsidRPr="0027308B">
        <w:rPr>
          <w:lang w:val="fr-CH"/>
        </w:rPr>
        <w:tab/>
      </w:r>
      <w:r w:rsidR="002E27F3" w:rsidRPr="0027308B">
        <w:rPr>
          <w:sz w:val="21"/>
          <w:szCs w:val="21"/>
          <w:lang w:val="fr-CH"/>
        </w:rPr>
        <w:t>Projets d</w:t>
      </w:r>
      <w:r w:rsidR="00033DF3">
        <w:rPr>
          <w:sz w:val="21"/>
          <w:szCs w:val="21"/>
          <w:lang w:val="fr-CH"/>
        </w:rPr>
        <w:t>’</w:t>
      </w:r>
      <w:r w:rsidR="002E27F3" w:rsidRPr="0027308B">
        <w:rPr>
          <w:sz w:val="21"/>
          <w:szCs w:val="21"/>
          <w:lang w:val="fr-CH"/>
        </w:rPr>
        <w:t xml:space="preserve">ordre du jour des sessions ordinaires </w:t>
      </w:r>
      <w:r w:rsidR="0057316D" w:rsidRPr="0027308B">
        <w:rPr>
          <w:sz w:val="21"/>
          <w:szCs w:val="21"/>
          <w:lang w:val="fr-CH"/>
        </w:rPr>
        <w:t>de 2021</w:t>
      </w:r>
      <w:r w:rsidR="002E27F3" w:rsidRPr="0027308B">
        <w:rPr>
          <w:sz w:val="21"/>
          <w:szCs w:val="21"/>
          <w:lang w:val="fr-CH"/>
        </w:rPr>
        <w:t xml:space="preserve"> de l</w:t>
      </w:r>
      <w:r w:rsidR="00033DF3">
        <w:rPr>
          <w:sz w:val="21"/>
          <w:szCs w:val="21"/>
          <w:lang w:val="fr-CH"/>
        </w:rPr>
        <w:t>’</w:t>
      </w:r>
      <w:r w:rsidR="002E27F3" w:rsidRPr="0027308B">
        <w:rPr>
          <w:sz w:val="21"/>
          <w:szCs w:val="21"/>
          <w:lang w:val="fr-CH"/>
        </w:rPr>
        <w:t>Assemblée générale de l</w:t>
      </w:r>
      <w:r w:rsidR="00033DF3">
        <w:rPr>
          <w:sz w:val="21"/>
          <w:szCs w:val="21"/>
          <w:lang w:val="fr-CH"/>
        </w:rPr>
        <w:t>’</w:t>
      </w:r>
      <w:r w:rsidR="002E27F3" w:rsidRPr="0027308B">
        <w:rPr>
          <w:sz w:val="21"/>
          <w:szCs w:val="21"/>
          <w:lang w:val="fr-CH"/>
        </w:rPr>
        <w:t>OMPI, de la Conférence de l</w:t>
      </w:r>
      <w:r w:rsidR="00033DF3">
        <w:rPr>
          <w:sz w:val="21"/>
          <w:szCs w:val="21"/>
          <w:lang w:val="fr-CH"/>
        </w:rPr>
        <w:t>’</w:t>
      </w:r>
      <w:r w:rsidR="002E27F3" w:rsidRPr="0027308B">
        <w:rPr>
          <w:sz w:val="21"/>
          <w:szCs w:val="21"/>
          <w:lang w:val="fr-CH"/>
        </w:rPr>
        <w:t>OMPI, de l</w:t>
      </w:r>
      <w:r w:rsidR="00033DF3">
        <w:rPr>
          <w:sz w:val="21"/>
          <w:szCs w:val="21"/>
          <w:lang w:val="fr-CH"/>
        </w:rPr>
        <w:t>’</w:t>
      </w:r>
      <w:r w:rsidR="002E27F3" w:rsidRPr="0027308B">
        <w:rPr>
          <w:sz w:val="21"/>
          <w:szCs w:val="21"/>
          <w:lang w:val="fr-CH"/>
        </w:rPr>
        <w:t>Assemblée de l</w:t>
      </w:r>
      <w:r w:rsidR="00033DF3">
        <w:rPr>
          <w:sz w:val="21"/>
          <w:szCs w:val="21"/>
          <w:lang w:val="fr-CH"/>
        </w:rPr>
        <w:t>’</w:t>
      </w:r>
      <w:r w:rsidR="002E27F3" w:rsidRPr="0027308B">
        <w:rPr>
          <w:sz w:val="21"/>
          <w:szCs w:val="21"/>
          <w:lang w:val="fr-CH"/>
        </w:rPr>
        <w:t>Union de Paris et de l</w:t>
      </w:r>
      <w:r w:rsidR="00033DF3">
        <w:rPr>
          <w:sz w:val="21"/>
          <w:szCs w:val="21"/>
          <w:lang w:val="fr-CH"/>
        </w:rPr>
        <w:t>’</w:t>
      </w:r>
      <w:r w:rsidR="002E27F3" w:rsidRPr="0027308B">
        <w:rPr>
          <w:sz w:val="21"/>
          <w:szCs w:val="21"/>
          <w:lang w:val="fr-CH"/>
        </w:rPr>
        <w:t>Assemblée de l</w:t>
      </w:r>
      <w:r w:rsidR="00033DF3">
        <w:rPr>
          <w:sz w:val="21"/>
          <w:szCs w:val="21"/>
          <w:lang w:val="fr-CH"/>
        </w:rPr>
        <w:t>’</w:t>
      </w:r>
      <w:r w:rsidR="002E27F3" w:rsidRPr="0027308B">
        <w:rPr>
          <w:sz w:val="21"/>
          <w:szCs w:val="21"/>
          <w:lang w:val="fr-CH"/>
        </w:rPr>
        <w:t>Union de Berne</w:t>
      </w:r>
    </w:p>
    <w:p w:rsidR="000D1A91" w:rsidRDefault="0008559B" w:rsidP="0008559B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A/61/</w:t>
      </w:r>
      <w:r w:rsidR="0048501E" w:rsidRPr="0027308B">
        <w:rPr>
          <w:lang w:val="fr-CH"/>
        </w:rPr>
        <w:t>5</w:t>
      </w:r>
      <w:r w:rsidR="0048501E" w:rsidRPr="0027308B">
        <w:rPr>
          <w:lang w:val="fr-CH"/>
        </w:rPr>
        <w:tab/>
      </w:r>
      <w:r w:rsidR="008F6CEA" w:rsidRPr="0027308B">
        <w:rPr>
          <w:sz w:val="21"/>
          <w:szCs w:val="21"/>
          <w:lang w:val="fr-CH"/>
        </w:rPr>
        <w:t>Rapport du vérificateur externe des comptes</w:t>
      </w:r>
    </w:p>
    <w:p w:rsidR="000D1A91" w:rsidRDefault="0008559B" w:rsidP="008F6CEA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A/61/</w:t>
      </w:r>
      <w:r w:rsidR="00DC6E44" w:rsidRPr="0027308B">
        <w:rPr>
          <w:lang w:val="fr-CH"/>
        </w:rPr>
        <w:t>6</w:t>
      </w:r>
      <w:r w:rsidR="00DC6E44" w:rsidRPr="0027308B">
        <w:rPr>
          <w:lang w:val="fr-CH"/>
        </w:rPr>
        <w:tab/>
      </w:r>
      <w:r w:rsidR="008F6CEA" w:rsidRPr="0027308B">
        <w:rPr>
          <w:lang w:val="fr-CH"/>
        </w:rPr>
        <w:t>Liste des décisions adoptées par le Comité du programme et budget</w:t>
      </w:r>
    </w:p>
    <w:p w:rsidR="000D1A91" w:rsidRDefault="0008559B" w:rsidP="0087461B">
      <w:pPr>
        <w:pStyle w:val="BodyText"/>
        <w:tabs>
          <w:tab w:val="left" w:pos="2880"/>
        </w:tabs>
        <w:rPr>
          <w:lang w:val="fr-CH"/>
        </w:rPr>
      </w:pPr>
      <w:r w:rsidRPr="0027308B">
        <w:rPr>
          <w:lang w:val="fr-CH"/>
        </w:rPr>
        <w:t>A/61/</w:t>
      </w:r>
      <w:r w:rsidR="00DC6E44" w:rsidRPr="0027308B">
        <w:rPr>
          <w:lang w:val="fr-CH"/>
        </w:rPr>
        <w:t>7</w:t>
      </w:r>
      <w:r w:rsidR="00DC6E44" w:rsidRPr="0027308B">
        <w:rPr>
          <w:lang w:val="fr-CH"/>
        </w:rPr>
        <w:tab/>
      </w:r>
      <w:r w:rsidR="008F6CEA" w:rsidRPr="0027308B">
        <w:rPr>
          <w:lang w:val="fr-CH"/>
        </w:rPr>
        <w:t>(Co</w:t>
      </w:r>
      <w:r w:rsidR="005A174F">
        <w:rPr>
          <w:lang w:val="fr-CH"/>
        </w:rPr>
        <w:t>d</w:t>
      </w:r>
      <w:r w:rsidR="0087461B" w:rsidRPr="0027308B">
        <w:rPr>
          <w:lang w:val="fr-CH"/>
        </w:rPr>
        <w:t xml:space="preserve">e </w:t>
      </w:r>
      <w:r w:rsidR="005A174F">
        <w:rPr>
          <w:lang w:val="fr-CH"/>
        </w:rPr>
        <w:t>annulé</w:t>
      </w:r>
      <w:r w:rsidR="0087461B" w:rsidRPr="0027308B">
        <w:rPr>
          <w:lang w:val="fr-CH"/>
        </w:rPr>
        <w:t>)</w:t>
      </w:r>
    </w:p>
    <w:p w:rsidR="000D1A91" w:rsidRDefault="00EE5982" w:rsidP="008F6CEA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A/61/8</w:t>
      </w:r>
      <w:r w:rsidRPr="0027308B">
        <w:rPr>
          <w:lang w:val="fr-CH"/>
        </w:rPr>
        <w:tab/>
      </w:r>
      <w:r w:rsidR="008F6CEA" w:rsidRPr="0027308B">
        <w:rPr>
          <w:lang w:val="fr-CH"/>
        </w:rPr>
        <w:t xml:space="preserve">Convocation des sessions extraordinaires </w:t>
      </w:r>
      <w:r w:rsidR="0057316D" w:rsidRPr="0027308B">
        <w:rPr>
          <w:lang w:val="fr-CH"/>
        </w:rPr>
        <w:t>de 2021</w:t>
      </w:r>
    </w:p>
    <w:p w:rsidR="0047659F" w:rsidRDefault="0047659F" w:rsidP="0047659F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A/61/8</w:t>
      </w:r>
      <w:r w:rsidR="00E902FC">
        <w:rPr>
          <w:lang w:val="fr-CH"/>
        </w:rPr>
        <w:t> </w:t>
      </w:r>
      <w:r>
        <w:rPr>
          <w:lang w:val="fr-CH"/>
        </w:rPr>
        <w:t>Corr.</w:t>
      </w:r>
      <w:r w:rsidRPr="0027308B">
        <w:rPr>
          <w:lang w:val="fr-CH"/>
        </w:rPr>
        <w:tab/>
        <w:t>Convocation des sessions extraordinaires de 2021</w:t>
      </w:r>
    </w:p>
    <w:p w:rsidR="0047659F" w:rsidRDefault="0047659F" w:rsidP="0047659F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A/61/</w:t>
      </w:r>
      <w:r>
        <w:rPr>
          <w:lang w:val="fr-CH"/>
        </w:rPr>
        <w:t>9</w:t>
      </w:r>
      <w:r w:rsidRPr="0027308B">
        <w:rPr>
          <w:lang w:val="fr-CH"/>
        </w:rPr>
        <w:tab/>
      </w:r>
      <w:r>
        <w:rPr>
          <w:lang w:val="fr-CH"/>
        </w:rPr>
        <w:t>Rapport de synthèse</w:t>
      </w:r>
    </w:p>
    <w:p w:rsidR="0047659F" w:rsidRDefault="0047659F" w:rsidP="0047659F">
      <w:pPr>
        <w:pStyle w:val="BodyText"/>
        <w:ind w:left="2880" w:hanging="2880"/>
        <w:rPr>
          <w:lang w:val="fr-CH"/>
        </w:rPr>
      </w:pPr>
      <w:r>
        <w:rPr>
          <w:lang w:val="fr-CH"/>
        </w:rPr>
        <w:t>A/61/10</w:t>
      </w:r>
      <w:r w:rsidRPr="0027308B">
        <w:rPr>
          <w:lang w:val="fr-CH"/>
        </w:rPr>
        <w:tab/>
      </w:r>
      <w:r>
        <w:rPr>
          <w:lang w:val="fr-CH"/>
        </w:rPr>
        <w:t>Rapport général</w:t>
      </w:r>
    </w:p>
    <w:p w:rsidR="000D1A91" w:rsidRDefault="00F3580E" w:rsidP="008F6CEA">
      <w:pPr>
        <w:pStyle w:val="BodyText"/>
        <w:spacing w:before="360"/>
        <w:ind w:left="2880" w:hanging="2880"/>
        <w:rPr>
          <w:lang w:val="fr-CH"/>
        </w:rPr>
      </w:pPr>
      <w:r w:rsidRPr="0027308B">
        <w:rPr>
          <w:lang w:val="fr-CH"/>
        </w:rPr>
        <w:t>WO/GA/53/1</w:t>
      </w:r>
      <w:r w:rsidRPr="0027308B">
        <w:rPr>
          <w:lang w:val="fr-CH"/>
        </w:rPr>
        <w:tab/>
      </w:r>
      <w:r w:rsidR="008F6CEA" w:rsidRPr="0027308B">
        <w:rPr>
          <w:lang w:val="fr-CH"/>
        </w:rPr>
        <w:t>Rapport de l</w:t>
      </w:r>
      <w:r w:rsidR="00033DF3">
        <w:rPr>
          <w:lang w:val="fr-CH"/>
        </w:rPr>
        <w:t>’</w:t>
      </w:r>
      <w:r w:rsidR="008F6CEA" w:rsidRPr="0027308B">
        <w:rPr>
          <w:lang w:val="fr-CH"/>
        </w:rPr>
        <w:t>Organe consultatif indépendant de surveillance (OCIS) de l</w:t>
      </w:r>
      <w:r w:rsidR="00033DF3">
        <w:rPr>
          <w:lang w:val="fr-CH"/>
        </w:rPr>
        <w:t>’</w:t>
      </w:r>
      <w:r w:rsidR="008F6CEA" w:rsidRPr="0027308B">
        <w:rPr>
          <w:lang w:val="fr-CH"/>
        </w:rPr>
        <w:t>OMPI</w:t>
      </w:r>
    </w:p>
    <w:p w:rsidR="000D1A91" w:rsidRDefault="00F3580E" w:rsidP="008F6CEA">
      <w:pPr>
        <w:pStyle w:val="BodyText"/>
        <w:spacing w:before="240"/>
        <w:ind w:left="2880" w:hanging="2880"/>
        <w:rPr>
          <w:lang w:val="fr-CH"/>
        </w:rPr>
      </w:pPr>
      <w:r w:rsidRPr="0027308B">
        <w:rPr>
          <w:lang w:val="fr-CH"/>
        </w:rPr>
        <w:t>WO/GA/53/</w:t>
      </w:r>
      <w:r w:rsidR="0007293E" w:rsidRPr="0027308B">
        <w:rPr>
          <w:lang w:val="fr-CH"/>
        </w:rPr>
        <w:t>2</w:t>
      </w:r>
      <w:r w:rsidR="0007293E" w:rsidRPr="0027308B">
        <w:rPr>
          <w:lang w:val="fr-CH"/>
        </w:rPr>
        <w:tab/>
      </w:r>
      <w:r w:rsidR="008F6CEA" w:rsidRPr="0027308B">
        <w:rPr>
          <w:lang w:val="fr-CH"/>
        </w:rPr>
        <w:t>Rapport annuel du directeur de la Division de la supervision interne (DSI)</w:t>
      </w:r>
    </w:p>
    <w:p w:rsidR="000D1A91" w:rsidRDefault="00461F2E" w:rsidP="008F6CEA">
      <w:pPr>
        <w:pStyle w:val="BodyText"/>
        <w:spacing w:before="240"/>
        <w:ind w:left="2880" w:hanging="2880"/>
        <w:rPr>
          <w:lang w:val="fr-CH"/>
        </w:rPr>
      </w:pPr>
      <w:r>
        <w:rPr>
          <w:lang w:val="fr-CH"/>
        </w:rPr>
        <w:t>WO/GA/</w:t>
      </w:r>
      <w:r w:rsidR="004B3F3E">
        <w:rPr>
          <w:lang w:val="fr-CH"/>
        </w:rPr>
        <w:t>53/2 Corr.</w:t>
      </w:r>
      <w:r w:rsidR="004B3F3E">
        <w:rPr>
          <w:lang w:val="fr-CH"/>
        </w:rPr>
        <w:tab/>
      </w:r>
      <w:r w:rsidR="004B3F3E" w:rsidRPr="004B3F3E">
        <w:rPr>
          <w:lang w:val="fr-CH"/>
        </w:rPr>
        <w:t>Rapport annuel du directeur de la Division de la supervision interne (DSI)</w:t>
      </w:r>
      <w:r w:rsidR="004B3F3E">
        <w:rPr>
          <w:lang w:val="fr-CH"/>
        </w:rPr>
        <w:t xml:space="preserve"> (en espagnol uniquement)</w:t>
      </w:r>
    </w:p>
    <w:p w:rsidR="000D1A91" w:rsidRDefault="00F3580E" w:rsidP="00FE7807">
      <w:pPr>
        <w:pStyle w:val="BodyText"/>
        <w:tabs>
          <w:tab w:val="left" w:pos="2880"/>
        </w:tabs>
        <w:ind w:firstLine="9"/>
        <w:rPr>
          <w:lang w:val="fr-CH"/>
        </w:rPr>
      </w:pPr>
      <w:r w:rsidRPr="0027308B">
        <w:rPr>
          <w:lang w:val="fr-CH"/>
        </w:rPr>
        <w:t>WO/GA/53/</w:t>
      </w:r>
      <w:r w:rsidR="00EA1977" w:rsidRPr="0027308B">
        <w:rPr>
          <w:lang w:val="fr-CH"/>
        </w:rPr>
        <w:t>3</w:t>
      </w:r>
      <w:r w:rsidR="00F4117A" w:rsidRPr="0027308B">
        <w:rPr>
          <w:lang w:val="fr-CH"/>
        </w:rPr>
        <w:t xml:space="preserve"> </w:t>
      </w:r>
      <w:r w:rsidR="008F6CEA" w:rsidRPr="0027308B">
        <w:rPr>
          <w:lang w:val="fr-CH"/>
        </w:rPr>
        <w:t>à</w:t>
      </w:r>
      <w:r w:rsidR="00F4117A" w:rsidRPr="0027308B">
        <w:rPr>
          <w:lang w:val="fr-CH"/>
        </w:rPr>
        <w:t xml:space="preserve"> 7</w:t>
      </w:r>
      <w:r w:rsidR="00EA1977" w:rsidRPr="0027308B">
        <w:rPr>
          <w:lang w:val="fr-CH"/>
        </w:rPr>
        <w:tab/>
      </w:r>
      <w:r w:rsidR="00F4117A" w:rsidRPr="0027308B">
        <w:rPr>
          <w:lang w:val="fr-CH"/>
        </w:rPr>
        <w:t>(Co</w:t>
      </w:r>
      <w:r w:rsidR="005A174F">
        <w:rPr>
          <w:lang w:val="fr-CH"/>
        </w:rPr>
        <w:t>d</w:t>
      </w:r>
      <w:r w:rsidR="00F4117A" w:rsidRPr="0027308B">
        <w:rPr>
          <w:lang w:val="fr-CH"/>
        </w:rPr>
        <w:t>e</w:t>
      </w:r>
      <w:r w:rsidR="00FE7807" w:rsidRPr="0027308B">
        <w:rPr>
          <w:lang w:val="fr-CH"/>
        </w:rPr>
        <w:t>s</w:t>
      </w:r>
      <w:r w:rsidR="00F4117A" w:rsidRPr="0027308B">
        <w:rPr>
          <w:lang w:val="fr-CH"/>
        </w:rPr>
        <w:t xml:space="preserve"> </w:t>
      </w:r>
      <w:r w:rsidR="008F6CEA" w:rsidRPr="0027308B">
        <w:rPr>
          <w:lang w:val="fr-CH"/>
        </w:rPr>
        <w:t>annulés</w:t>
      </w:r>
      <w:r w:rsidR="00F4117A" w:rsidRPr="0027308B">
        <w:rPr>
          <w:lang w:val="fr-CH"/>
        </w:rPr>
        <w:t>)</w:t>
      </w:r>
    </w:p>
    <w:p w:rsidR="00AA60EE" w:rsidRDefault="00AA60EE" w:rsidP="008F6CEA">
      <w:pPr>
        <w:pStyle w:val="BodyText"/>
        <w:ind w:left="2880" w:hanging="2880"/>
        <w:rPr>
          <w:lang w:val="fr-CH"/>
        </w:rPr>
      </w:pPr>
    </w:p>
    <w:p w:rsidR="00AA60EE" w:rsidRDefault="00AA60EE" w:rsidP="00AA60EE">
      <w:pPr>
        <w:pStyle w:val="Heading3"/>
        <w:tabs>
          <w:tab w:val="left" w:pos="2880"/>
        </w:tabs>
        <w:spacing w:after="360"/>
        <w:rPr>
          <w:lang w:val="fr-CH"/>
        </w:rPr>
      </w:pPr>
      <w:r w:rsidRPr="0027308B">
        <w:rPr>
          <w:lang w:val="fr-CH"/>
        </w:rPr>
        <w:lastRenderedPageBreak/>
        <w:t>Cote</w:t>
      </w:r>
      <w:r w:rsidRPr="0027308B">
        <w:rPr>
          <w:u w:val="none"/>
          <w:lang w:val="fr-CH"/>
        </w:rPr>
        <w:tab/>
      </w:r>
      <w:r w:rsidRPr="0027308B">
        <w:rPr>
          <w:lang w:val="fr-CH"/>
        </w:rPr>
        <w:t>Titre du document</w:t>
      </w:r>
      <w:r w:rsidRPr="0027308B">
        <w:rPr>
          <w:vertAlign w:val="superscript"/>
          <w:lang w:val="fr-CH"/>
        </w:rPr>
        <w:t>3</w:t>
      </w:r>
    </w:p>
    <w:p w:rsidR="000D1A91" w:rsidRDefault="00F3580E" w:rsidP="008F6CEA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WO/GA/53/</w:t>
      </w:r>
      <w:r w:rsidR="00B56E83" w:rsidRPr="0027308B">
        <w:rPr>
          <w:lang w:val="fr-CH"/>
        </w:rPr>
        <w:t>8</w:t>
      </w:r>
      <w:r w:rsidR="00CE038C" w:rsidRPr="0027308B">
        <w:rPr>
          <w:lang w:val="fr-CH"/>
        </w:rPr>
        <w:tab/>
      </w:r>
      <w:r w:rsidR="008F6CEA" w:rsidRPr="0027308B">
        <w:rPr>
          <w:lang w:val="fr-CH"/>
        </w:rPr>
        <w:t>Centre d</w:t>
      </w:r>
      <w:r w:rsidR="00033DF3">
        <w:rPr>
          <w:lang w:val="fr-CH"/>
        </w:rPr>
        <w:t>’</w:t>
      </w:r>
      <w:r w:rsidR="008F6CEA" w:rsidRPr="0027308B">
        <w:rPr>
          <w:lang w:val="fr-CH"/>
        </w:rPr>
        <w:t>arbitrage et de médiation de l</w:t>
      </w:r>
      <w:r w:rsidR="00033DF3">
        <w:rPr>
          <w:lang w:val="fr-CH"/>
        </w:rPr>
        <w:t>’</w:t>
      </w:r>
      <w:r w:rsidR="008F6CEA" w:rsidRPr="0027308B">
        <w:rPr>
          <w:lang w:val="fr-CH"/>
        </w:rPr>
        <w:t xml:space="preserve">OMPI, </w:t>
      </w:r>
      <w:r w:rsidR="00033DF3">
        <w:rPr>
          <w:lang w:val="fr-CH"/>
        </w:rPr>
        <w:t>y compris</w:t>
      </w:r>
      <w:r w:rsidR="008F6CEA" w:rsidRPr="0027308B">
        <w:rPr>
          <w:lang w:val="fr-CH"/>
        </w:rPr>
        <w:t xml:space="preserve"> les noms de domaine</w:t>
      </w:r>
    </w:p>
    <w:p w:rsidR="0047659F" w:rsidRDefault="0047659F" w:rsidP="008F6CEA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WO/GA/53/</w:t>
      </w:r>
      <w:r>
        <w:rPr>
          <w:lang w:val="fr-CH"/>
        </w:rPr>
        <w:t>9</w:t>
      </w:r>
      <w:r>
        <w:rPr>
          <w:lang w:val="fr-CH"/>
        </w:rPr>
        <w:tab/>
        <w:t>Rapport</w:t>
      </w:r>
    </w:p>
    <w:p w:rsidR="000D1A91" w:rsidRDefault="009D32CB" w:rsidP="008F6CEA">
      <w:pPr>
        <w:pStyle w:val="BodyText"/>
        <w:spacing w:before="360"/>
        <w:ind w:left="2880" w:hanging="2880"/>
        <w:rPr>
          <w:lang w:val="fr-CH"/>
        </w:rPr>
      </w:pPr>
      <w:r w:rsidRPr="0027308B">
        <w:rPr>
          <w:lang w:val="fr-CH"/>
        </w:rPr>
        <w:t>WO/CC/78/INF/1</w:t>
      </w:r>
      <w:r w:rsidR="008F6CEA" w:rsidRPr="0027308B">
        <w:rPr>
          <w:lang w:val="fr-CH"/>
        </w:rPr>
        <w:t> </w:t>
      </w:r>
      <w:proofErr w:type="spellStart"/>
      <w:r w:rsidR="00D44AB9" w:rsidRPr="0027308B">
        <w:rPr>
          <w:lang w:val="fr-CH"/>
        </w:rPr>
        <w:t>Rev</w:t>
      </w:r>
      <w:proofErr w:type="spellEnd"/>
      <w:r w:rsidR="00D44AB9" w:rsidRPr="0027308B">
        <w:rPr>
          <w:lang w:val="fr-CH"/>
        </w:rPr>
        <w:t>.</w:t>
      </w:r>
      <w:r w:rsidRPr="0027308B">
        <w:rPr>
          <w:lang w:val="fr-CH"/>
        </w:rPr>
        <w:tab/>
      </w:r>
      <w:r w:rsidR="008F6CEA" w:rsidRPr="0027308B">
        <w:rPr>
          <w:lang w:val="fr-CH"/>
        </w:rPr>
        <w:t>Rapport annuel sur les ressources humaines</w:t>
      </w:r>
    </w:p>
    <w:p w:rsidR="000D1A91" w:rsidRDefault="009D32CB" w:rsidP="008F6CEA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WO/CC/78/INF/2</w:t>
      </w:r>
      <w:r w:rsidRPr="0027308B">
        <w:rPr>
          <w:lang w:val="fr-CH"/>
        </w:rPr>
        <w:tab/>
      </w:r>
      <w:r w:rsidR="008F6CEA" w:rsidRPr="0027308B">
        <w:rPr>
          <w:lang w:val="fr-CH"/>
        </w:rPr>
        <w:t>Rapport annuel du Bureau de la déontologie</w:t>
      </w:r>
    </w:p>
    <w:p w:rsidR="000D1A91" w:rsidRDefault="009D32CB" w:rsidP="008F6CEA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WO/CC/78/1</w:t>
      </w:r>
      <w:r w:rsidRPr="0027308B">
        <w:rPr>
          <w:lang w:val="fr-CH"/>
        </w:rPr>
        <w:tab/>
      </w:r>
      <w:r w:rsidR="004B3F3E">
        <w:rPr>
          <w:lang w:val="fr-CH"/>
        </w:rPr>
        <w:t>(Code annulé)</w:t>
      </w:r>
    </w:p>
    <w:p w:rsidR="000D1A91" w:rsidRDefault="009D32CB" w:rsidP="008F6CEA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WO/CC/78/2</w:t>
      </w:r>
      <w:r w:rsidRPr="0027308B">
        <w:rPr>
          <w:lang w:val="fr-CH"/>
        </w:rPr>
        <w:tab/>
      </w:r>
      <w:r w:rsidR="008F6CEA" w:rsidRPr="0027308B">
        <w:rPr>
          <w:lang w:val="fr-CH"/>
        </w:rPr>
        <w:t>Désignation du président et du vice</w:t>
      </w:r>
      <w:r w:rsidR="00033DF3">
        <w:rPr>
          <w:lang w:val="fr-CH"/>
        </w:rPr>
        <w:t>-</w:t>
      </w:r>
      <w:r w:rsidR="008F6CEA" w:rsidRPr="0027308B">
        <w:rPr>
          <w:lang w:val="fr-CH"/>
        </w:rPr>
        <w:t>président du Comité d</w:t>
      </w:r>
      <w:r w:rsidR="00033DF3">
        <w:rPr>
          <w:lang w:val="fr-CH"/>
        </w:rPr>
        <w:t>’</w:t>
      </w:r>
      <w:r w:rsidR="008F6CEA" w:rsidRPr="0027308B">
        <w:rPr>
          <w:lang w:val="fr-CH"/>
        </w:rPr>
        <w:t>appel de l</w:t>
      </w:r>
      <w:r w:rsidR="00033DF3">
        <w:rPr>
          <w:lang w:val="fr-CH"/>
        </w:rPr>
        <w:t>’</w:t>
      </w:r>
      <w:r w:rsidR="008F6CEA" w:rsidRPr="0027308B">
        <w:rPr>
          <w:lang w:val="fr-CH"/>
        </w:rPr>
        <w:t>OMPI</w:t>
      </w:r>
    </w:p>
    <w:p w:rsidR="000D1A91" w:rsidRDefault="00FB60BC" w:rsidP="008F6CEA">
      <w:pPr>
        <w:pStyle w:val="BodyText"/>
        <w:ind w:left="2880" w:hanging="2880"/>
        <w:rPr>
          <w:lang w:val="fr-CH"/>
        </w:rPr>
      </w:pPr>
      <w:r w:rsidRPr="00956121">
        <w:rPr>
          <w:lang w:val="fr-CH"/>
        </w:rPr>
        <w:t>WO/CC/78/3</w:t>
      </w:r>
      <w:r w:rsidRPr="00956121">
        <w:rPr>
          <w:lang w:val="fr-CH"/>
        </w:rPr>
        <w:tab/>
      </w:r>
      <w:r w:rsidR="008F6CEA" w:rsidRPr="00956121">
        <w:rPr>
          <w:lang w:val="fr-CH"/>
        </w:rPr>
        <w:t>Approbation d</w:t>
      </w:r>
      <w:r w:rsidR="00033DF3">
        <w:rPr>
          <w:lang w:val="fr-CH"/>
        </w:rPr>
        <w:t>’</w:t>
      </w:r>
      <w:r w:rsidR="008F6CEA" w:rsidRPr="00956121">
        <w:rPr>
          <w:lang w:val="fr-CH"/>
        </w:rPr>
        <w:t>accords</w:t>
      </w:r>
    </w:p>
    <w:p w:rsidR="000D1A91" w:rsidRDefault="0067426F" w:rsidP="008F6CEA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WO/CC/78/4</w:t>
      </w:r>
      <w:r w:rsidRPr="0027308B">
        <w:rPr>
          <w:lang w:val="fr-CH"/>
        </w:rPr>
        <w:tab/>
      </w:r>
      <w:r w:rsidR="008F6CEA" w:rsidRPr="0027308B">
        <w:rPr>
          <w:lang w:val="fr-CH"/>
        </w:rPr>
        <w:t>Renouvellement exceptionnel de la nomination des vice</w:t>
      </w:r>
      <w:r w:rsidR="00033DF3">
        <w:rPr>
          <w:lang w:val="fr-CH"/>
        </w:rPr>
        <w:t>-</w:t>
      </w:r>
      <w:r w:rsidR="008F6CEA" w:rsidRPr="0027308B">
        <w:rPr>
          <w:lang w:val="fr-CH"/>
        </w:rPr>
        <w:t>directeurs généraux et sous</w:t>
      </w:r>
      <w:r w:rsidR="00033DF3">
        <w:rPr>
          <w:lang w:val="fr-CH"/>
        </w:rPr>
        <w:t>-</w:t>
      </w:r>
      <w:r w:rsidR="008F6CEA" w:rsidRPr="0027308B">
        <w:rPr>
          <w:lang w:val="fr-CH"/>
        </w:rPr>
        <w:t>directeurs généraux</w:t>
      </w:r>
    </w:p>
    <w:p w:rsidR="0047659F" w:rsidRDefault="0047659F" w:rsidP="008F6CEA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WO/CC/78/</w:t>
      </w:r>
      <w:r>
        <w:rPr>
          <w:lang w:val="fr-CH"/>
        </w:rPr>
        <w:t>5</w:t>
      </w:r>
      <w:r>
        <w:rPr>
          <w:lang w:val="fr-CH"/>
        </w:rPr>
        <w:tab/>
        <w:t>Rapport</w:t>
      </w:r>
    </w:p>
    <w:p w:rsidR="000D1A91" w:rsidRDefault="004B3F3E" w:rsidP="008F6CEA">
      <w:pPr>
        <w:pStyle w:val="BodyText"/>
        <w:ind w:left="2880" w:hanging="2880"/>
        <w:rPr>
          <w:lang w:val="fr-FR"/>
        </w:rPr>
      </w:pPr>
      <w:r>
        <w:rPr>
          <w:lang w:val="fr-CH"/>
        </w:rPr>
        <w:t>MM/A/54/1</w:t>
      </w:r>
      <w:r>
        <w:rPr>
          <w:lang w:val="fr-CH"/>
        </w:rPr>
        <w:tab/>
      </w:r>
      <w:r w:rsidRPr="004B3F3E">
        <w:rPr>
          <w:lang w:val="fr-FR"/>
        </w:rPr>
        <w:t>Mesures liées à la pandémie de COVID</w:t>
      </w:r>
      <w:r w:rsidR="00033DF3">
        <w:rPr>
          <w:lang w:val="fr-FR"/>
        </w:rPr>
        <w:t>-</w:t>
      </w:r>
      <w:r w:rsidRPr="004B3F3E">
        <w:rPr>
          <w:lang w:val="fr-FR"/>
        </w:rPr>
        <w:t>19</w:t>
      </w:r>
      <w:r w:rsidR="00033DF3">
        <w:rPr>
          <w:lang w:val="fr-FR"/>
        </w:rPr>
        <w:t> :</w:t>
      </w:r>
      <w:r w:rsidRPr="004B3F3E">
        <w:rPr>
          <w:lang w:val="fr-FR"/>
        </w:rPr>
        <w:t xml:space="preserve"> rendre obligatoire l</w:t>
      </w:r>
      <w:r w:rsidR="00033DF3">
        <w:rPr>
          <w:lang w:val="fr-FR"/>
        </w:rPr>
        <w:t>’</w:t>
      </w:r>
      <w:r w:rsidRPr="004B3F3E">
        <w:rPr>
          <w:lang w:val="fr-FR"/>
        </w:rPr>
        <w:t>indication d</w:t>
      </w:r>
      <w:r w:rsidR="00033DF3">
        <w:rPr>
          <w:lang w:val="fr-FR"/>
        </w:rPr>
        <w:t>’</w:t>
      </w:r>
      <w:r w:rsidRPr="004B3F3E">
        <w:rPr>
          <w:lang w:val="fr-FR"/>
        </w:rPr>
        <w:t>une adresse électronique</w:t>
      </w:r>
    </w:p>
    <w:p w:rsidR="0047659F" w:rsidRDefault="0047659F" w:rsidP="008F6CEA">
      <w:pPr>
        <w:pStyle w:val="BodyText"/>
        <w:ind w:left="2880" w:hanging="2880"/>
        <w:rPr>
          <w:lang w:val="fr-FR"/>
        </w:rPr>
      </w:pPr>
      <w:r>
        <w:rPr>
          <w:lang w:val="fr-CH"/>
        </w:rPr>
        <w:t>MM/A/54/2</w:t>
      </w:r>
      <w:r>
        <w:rPr>
          <w:lang w:val="fr-CH"/>
        </w:rPr>
        <w:tab/>
        <w:t>Rapport</w:t>
      </w:r>
    </w:p>
    <w:p w:rsidR="000D1A91" w:rsidRDefault="004B3F3E" w:rsidP="008F6CEA">
      <w:pPr>
        <w:pStyle w:val="BodyText"/>
        <w:ind w:left="2880" w:hanging="2880"/>
        <w:rPr>
          <w:lang w:val="fr-FR"/>
        </w:rPr>
      </w:pPr>
      <w:r>
        <w:rPr>
          <w:lang w:val="fr-FR"/>
        </w:rPr>
        <w:t>H/A/40/1</w:t>
      </w:r>
      <w:r>
        <w:rPr>
          <w:lang w:val="fr-FR"/>
        </w:rPr>
        <w:tab/>
      </w:r>
      <w:r w:rsidRPr="004B3F3E">
        <w:rPr>
          <w:lang w:val="fr-FR"/>
        </w:rPr>
        <w:t>Mesures liées à la pandémie de COVID</w:t>
      </w:r>
      <w:r w:rsidR="00033DF3">
        <w:rPr>
          <w:lang w:val="fr-FR"/>
        </w:rPr>
        <w:t>-</w:t>
      </w:r>
      <w:r w:rsidRPr="004B3F3E">
        <w:rPr>
          <w:lang w:val="fr-FR"/>
        </w:rPr>
        <w:t>19</w:t>
      </w:r>
      <w:r w:rsidR="00033DF3">
        <w:rPr>
          <w:lang w:val="fr-FR"/>
        </w:rPr>
        <w:t> :</w:t>
      </w:r>
      <w:r w:rsidRPr="004B3F3E">
        <w:rPr>
          <w:lang w:val="fr-FR"/>
        </w:rPr>
        <w:t xml:space="preserve"> rendre obligatoire l</w:t>
      </w:r>
      <w:r w:rsidR="00033DF3">
        <w:rPr>
          <w:lang w:val="fr-FR"/>
        </w:rPr>
        <w:t>’</w:t>
      </w:r>
      <w:r w:rsidRPr="004B3F3E">
        <w:rPr>
          <w:lang w:val="fr-FR"/>
        </w:rPr>
        <w:t>indication d</w:t>
      </w:r>
      <w:r w:rsidR="00033DF3">
        <w:rPr>
          <w:lang w:val="fr-FR"/>
        </w:rPr>
        <w:t>’</w:t>
      </w:r>
      <w:r w:rsidRPr="004B3F3E">
        <w:rPr>
          <w:lang w:val="fr-FR"/>
        </w:rPr>
        <w:t>une adresse électronique</w:t>
      </w:r>
    </w:p>
    <w:p w:rsidR="0047659F" w:rsidRDefault="0047659F" w:rsidP="008F6CEA">
      <w:pPr>
        <w:pStyle w:val="BodyText"/>
        <w:ind w:left="2880" w:hanging="2880"/>
        <w:rPr>
          <w:lang w:val="fr-CH"/>
        </w:rPr>
      </w:pPr>
      <w:r>
        <w:rPr>
          <w:lang w:val="fr-FR"/>
        </w:rPr>
        <w:t>H/A/40/2</w:t>
      </w:r>
      <w:r>
        <w:rPr>
          <w:lang w:val="fr-FR"/>
        </w:rPr>
        <w:tab/>
      </w:r>
      <w:r>
        <w:rPr>
          <w:lang w:val="fr-CH"/>
        </w:rPr>
        <w:t>Rapport</w:t>
      </w:r>
    </w:p>
    <w:p w:rsidR="000D1A91" w:rsidRDefault="00FB60BC" w:rsidP="008F6CEA">
      <w:pPr>
        <w:pStyle w:val="BodyText"/>
        <w:spacing w:before="360"/>
        <w:ind w:left="2880" w:hanging="2880"/>
        <w:rPr>
          <w:lang w:val="fr-CH"/>
        </w:rPr>
      </w:pPr>
      <w:r w:rsidRPr="0027308B">
        <w:rPr>
          <w:lang w:val="fr-CH"/>
        </w:rPr>
        <w:t>P/A/56/1</w:t>
      </w:r>
      <w:r w:rsidRPr="0027308B">
        <w:rPr>
          <w:lang w:val="fr-CH"/>
        </w:rPr>
        <w:tab/>
      </w:r>
      <w:r w:rsidR="008F6CEA" w:rsidRPr="0027308B">
        <w:rPr>
          <w:lang w:val="fr-CH"/>
        </w:rPr>
        <w:t>Orientations proposées par l</w:t>
      </w:r>
      <w:r w:rsidR="00033DF3">
        <w:rPr>
          <w:lang w:val="fr-CH"/>
        </w:rPr>
        <w:t>’</w:t>
      </w:r>
      <w:r w:rsidR="008F6CEA" w:rsidRPr="0027308B">
        <w:rPr>
          <w:lang w:val="fr-CH"/>
        </w:rPr>
        <w:t>Assemblée de l</w:t>
      </w:r>
      <w:r w:rsidR="00033DF3">
        <w:rPr>
          <w:lang w:val="fr-CH"/>
        </w:rPr>
        <w:t>’</w:t>
      </w:r>
      <w:r w:rsidR="008F6CEA" w:rsidRPr="0027308B">
        <w:rPr>
          <w:lang w:val="fr-CH"/>
        </w:rPr>
        <w:t>Union de Paris quant à la mise en œuvre des dispositions de la Convention de Paris relatives au droit de priorité dans les situations d</w:t>
      </w:r>
      <w:r w:rsidR="00033DF3">
        <w:rPr>
          <w:lang w:val="fr-CH"/>
        </w:rPr>
        <w:t>’</w:t>
      </w:r>
      <w:r w:rsidR="008F6CEA" w:rsidRPr="0027308B">
        <w:rPr>
          <w:lang w:val="fr-CH"/>
        </w:rPr>
        <w:t>urgence</w:t>
      </w:r>
    </w:p>
    <w:p w:rsidR="0047659F" w:rsidRDefault="0047659F" w:rsidP="008F6CEA">
      <w:pPr>
        <w:pStyle w:val="BodyText"/>
        <w:spacing w:before="360"/>
        <w:ind w:left="2880" w:hanging="2880"/>
        <w:rPr>
          <w:lang w:val="fr-CH"/>
        </w:rPr>
      </w:pPr>
      <w:r w:rsidRPr="0027308B">
        <w:rPr>
          <w:lang w:val="fr-CH"/>
        </w:rPr>
        <w:t>P/A/56/</w:t>
      </w:r>
      <w:r>
        <w:rPr>
          <w:lang w:val="fr-CH"/>
        </w:rPr>
        <w:t>2</w:t>
      </w:r>
      <w:r>
        <w:rPr>
          <w:lang w:val="fr-CH"/>
        </w:rPr>
        <w:tab/>
        <w:t>Rapport</w:t>
      </w:r>
    </w:p>
    <w:p w:rsidR="000D1A91" w:rsidRDefault="00A002B5" w:rsidP="008F6CEA">
      <w:pPr>
        <w:pStyle w:val="BodyText"/>
        <w:spacing w:before="360"/>
        <w:ind w:left="2880" w:hanging="2880"/>
        <w:rPr>
          <w:lang w:val="fr-CH"/>
        </w:rPr>
      </w:pPr>
      <w:r w:rsidRPr="0027308B">
        <w:rPr>
          <w:lang w:val="fr-CH"/>
        </w:rPr>
        <w:t>MVT/A/5</w:t>
      </w:r>
      <w:r w:rsidR="007D56B9" w:rsidRPr="0027308B">
        <w:rPr>
          <w:lang w:val="fr-CH"/>
        </w:rPr>
        <w:t>/1</w:t>
      </w:r>
      <w:r w:rsidR="007D56B9" w:rsidRPr="0027308B">
        <w:rPr>
          <w:lang w:val="fr-CH"/>
        </w:rPr>
        <w:tab/>
      </w:r>
      <w:r w:rsidR="008F6CEA" w:rsidRPr="0027308B">
        <w:rPr>
          <w:lang w:val="fr-CH"/>
        </w:rPr>
        <w:t>Situation concernant le Traité de Marrakech</w:t>
      </w:r>
    </w:p>
    <w:p w:rsidR="000D1A91" w:rsidRDefault="00A002B5" w:rsidP="008F6CEA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MVT/A/5</w:t>
      </w:r>
      <w:r w:rsidR="007D56B9" w:rsidRPr="0027308B">
        <w:rPr>
          <w:lang w:val="fr-CH"/>
        </w:rPr>
        <w:t>/INF/1</w:t>
      </w:r>
      <w:r w:rsidR="007D56B9" w:rsidRPr="0027308B">
        <w:rPr>
          <w:lang w:val="fr-CH"/>
        </w:rPr>
        <w:tab/>
      </w:r>
      <w:r w:rsidR="008F6CEA" w:rsidRPr="0027308B">
        <w:rPr>
          <w:lang w:val="fr-CH"/>
        </w:rPr>
        <w:t>Rapport sur le Consortium pour des livres accessibles</w:t>
      </w:r>
    </w:p>
    <w:p w:rsidR="0047659F" w:rsidRDefault="0047659F" w:rsidP="008F6CEA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MVT/A/5/</w:t>
      </w:r>
      <w:r>
        <w:rPr>
          <w:lang w:val="fr-CH"/>
        </w:rPr>
        <w:t>2</w:t>
      </w:r>
      <w:r>
        <w:rPr>
          <w:lang w:val="fr-CH"/>
        </w:rPr>
        <w:tab/>
        <w:t>Rapport</w:t>
      </w:r>
    </w:p>
    <w:p w:rsidR="000D1A91" w:rsidRDefault="007D56B9" w:rsidP="008F6CEA">
      <w:pPr>
        <w:pStyle w:val="BodyText"/>
        <w:spacing w:before="360"/>
        <w:ind w:left="2880" w:hanging="2880"/>
        <w:rPr>
          <w:lang w:val="fr-CH"/>
        </w:rPr>
      </w:pPr>
      <w:r w:rsidRPr="0027308B">
        <w:rPr>
          <w:lang w:val="fr-CH"/>
        </w:rPr>
        <w:t>BTAP/A/1/1</w:t>
      </w:r>
      <w:r w:rsidRPr="0027308B">
        <w:rPr>
          <w:lang w:val="fr-CH"/>
        </w:rPr>
        <w:tab/>
      </w:r>
      <w:r w:rsidR="008F6CEA" w:rsidRPr="0027308B">
        <w:rPr>
          <w:lang w:val="fr-CH"/>
        </w:rPr>
        <w:t>Règlement intérieur</w:t>
      </w:r>
    </w:p>
    <w:p w:rsidR="000D1A91" w:rsidRDefault="007D56B9" w:rsidP="008F6CEA">
      <w:pPr>
        <w:pStyle w:val="BodyText"/>
        <w:ind w:left="2880" w:hanging="2880"/>
        <w:rPr>
          <w:lang w:val="fr-CH"/>
        </w:rPr>
      </w:pPr>
      <w:r w:rsidRPr="0027308B">
        <w:rPr>
          <w:lang w:val="fr-CH"/>
        </w:rPr>
        <w:t>BTAP/A/1/2</w:t>
      </w:r>
      <w:r w:rsidRPr="0027308B">
        <w:rPr>
          <w:lang w:val="fr-CH"/>
        </w:rPr>
        <w:tab/>
      </w:r>
      <w:r w:rsidR="008F6CEA" w:rsidRPr="0027308B">
        <w:rPr>
          <w:lang w:val="fr-CH"/>
        </w:rPr>
        <w:t>Situation concernant le Traité de Beijing</w:t>
      </w:r>
    </w:p>
    <w:p w:rsidR="0047659F" w:rsidRDefault="0047659F" w:rsidP="008F6CEA">
      <w:pPr>
        <w:pStyle w:val="BodyText"/>
        <w:ind w:left="2880" w:hanging="2880"/>
        <w:rPr>
          <w:lang w:val="fr-CH"/>
        </w:rPr>
      </w:pPr>
      <w:r>
        <w:rPr>
          <w:lang w:val="fr-CH"/>
        </w:rPr>
        <w:t>BTAP/A/1/3</w:t>
      </w:r>
      <w:r>
        <w:rPr>
          <w:lang w:val="fr-CH"/>
        </w:rPr>
        <w:tab/>
        <w:t>Rapport</w:t>
      </w:r>
    </w:p>
    <w:p w:rsidR="0047659F" w:rsidRDefault="0047659F" w:rsidP="008F6CEA">
      <w:pPr>
        <w:pStyle w:val="BodyText"/>
        <w:ind w:left="2880" w:hanging="2880"/>
        <w:rPr>
          <w:szCs w:val="22"/>
          <w:lang w:val="fr-CH"/>
        </w:rPr>
      </w:pPr>
      <w:r w:rsidRPr="000D1A91">
        <w:rPr>
          <w:color w:val="000000" w:themeColor="text1"/>
          <w:lang w:val="fr-CH"/>
        </w:rPr>
        <w:lastRenderedPageBreak/>
        <w:t>Diverses cotes</w:t>
      </w:r>
      <w:r w:rsidRPr="000D1A91">
        <w:rPr>
          <w:rStyle w:val="FootnoteReference"/>
          <w:color w:val="000000" w:themeColor="text1"/>
        </w:rPr>
        <w:footnoteReference w:id="6"/>
      </w:r>
      <w:r>
        <w:rPr>
          <w:color w:val="000000" w:themeColor="text1"/>
          <w:lang w:val="fr-CH"/>
        </w:rPr>
        <w:tab/>
      </w:r>
      <w:r w:rsidRPr="000D1A91">
        <w:rPr>
          <w:color w:val="000000" w:themeColor="text1"/>
          <w:lang w:val="fr-CH"/>
        </w:rPr>
        <w:t xml:space="preserve">(Rapports des autres assemblées et organes également </w:t>
      </w:r>
      <w:r w:rsidRPr="000D1A91">
        <w:rPr>
          <w:i/>
          <w:color w:val="000000" w:themeColor="text1"/>
          <w:lang w:val="fr-CH"/>
        </w:rPr>
        <w:t>officiellement</w:t>
      </w:r>
      <w:r w:rsidRPr="000D1A91">
        <w:rPr>
          <w:color w:val="000000" w:themeColor="text1"/>
          <w:lang w:val="fr-CH"/>
        </w:rPr>
        <w:t xml:space="preserve"> convoqués – voir la liste figurant au </w:t>
      </w:r>
      <w:r w:rsidR="00033DF3" w:rsidRPr="000D1A91">
        <w:rPr>
          <w:color w:val="000000" w:themeColor="text1"/>
          <w:lang w:val="fr-CH"/>
        </w:rPr>
        <w:t>paragraphe</w:t>
      </w:r>
      <w:r w:rsidR="00033DF3">
        <w:rPr>
          <w:color w:val="000000" w:themeColor="text1"/>
          <w:lang w:val="fr-CH"/>
        </w:rPr>
        <w:t> </w:t>
      </w:r>
      <w:r w:rsidR="00033DF3" w:rsidRPr="000D1A91">
        <w:rPr>
          <w:color w:val="000000" w:themeColor="text1"/>
          <w:lang w:val="fr-CH"/>
        </w:rPr>
        <w:t>1</w:t>
      </w:r>
      <w:r w:rsidRPr="000D1A91">
        <w:rPr>
          <w:color w:val="000000" w:themeColor="text1"/>
          <w:lang w:val="fr-CH"/>
        </w:rPr>
        <w:t xml:space="preserve"> du document A/61/10</w:t>
      </w:r>
      <w:r>
        <w:rPr>
          <w:color w:val="000000" w:themeColor="text1"/>
          <w:lang w:val="fr-CH"/>
        </w:rPr>
        <w:t>)</w:t>
      </w:r>
    </w:p>
    <w:p w:rsidR="000D1A91" w:rsidRPr="0047659F" w:rsidRDefault="008F6CEA" w:rsidP="008F6CEA">
      <w:pPr>
        <w:pStyle w:val="BodyText"/>
        <w:spacing w:before="720"/>
        <w:ind w:left="5530"/>
        <w:rPr>
          <w:lang w:val="fr-CH"/>
        </w:rPr>
      </w:pPr>
      <w:r w:rsidRPr="0047659F">
        <w:rPr>
          <w:lang w:val="fr-CH"/>
        </w:rPr>
        <w:t>[Fin du document]</w:t>
      </w:r>
    </w:p>
    <w:p w:rsidR="008F6CEA" w:rsidRPr="0047659F" w:rsidRDefault="008F6CEA" w:rsidP="008F6CEA">
      <w:pPr>
        <w:pStyle w:val="BodyText"/>
        <w:spacing w:before="720"/>
        <w:ind w:left="5530"/>
        <w:rPr>
          <w:lang w:val="fr-CH"/>
        </w:rPr>
      </w:pPr>
    </w:p>
    <w:sectPr w:rsidR="008F6CEA" w:rsidRPr="0047659F" w:rsidSect="000B06FB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1C" w:rsidRDefault="006A521C">
      <w:r>
        <w:separator/>
      </w:r>
    </w:p>
  </w:endnote>
  <w:endnote w:type="continuationSeparator" w:id="0">
    <w:p w:rsidR="006A521C" w:rsidRDefault="006A521C" w:rsidP="003B38C1">
      <w:r>
        <w:separator/>
      </w:r>
    </w:p>
    <w:p w:rsidR="006A521C" w:rsidRPr="003B38C1" w:rsidRDefault="006A52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A521C" w:rsidRPr="003B38C1" w:rsidRDefault="006A52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1C" w:rsidRDefault="006A521C">
      <w:r>
        <w:separator/>
      </w:r>
    </w:p>
  </w:footnote>
  <w:footnote w:type="continuationSeparator" w:id="0">
    <w:p w:rsidR="006A521C" w:rsidRDefault="006A521C" w:rsidP="008B60B2">
      <w:r>
        <w:separator/>
      </w:r>
    </w:p>
    <w:p w:rsidR="006A521C" w:rsidRPr="00ED77FB" w:rsidRDefault="006A52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A521C" w:rsidRPr="00ED77FB" w:rsidRDefault="006A52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E27F3" w:rsidRPr="005F7AF5" w:rsidRDefault="002E27F3" w:rsidP="002E27F3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E27F3">
        <w:rPr>
          <w:lang w:val="fr-CH"/>
        </w:rPr>
        <w:t xml:space="preserve"> </w:t>
      </w:r>
      <w:r w:rsidR="00956121">
        <w:rPr>
          <w:lang w:val="fr-CH"/>
        </w:rPr>
        <w:tab/>
      </w:r>
      <w:r w:rsidRPr="005F7AF5">
        <w:rPr>
          <w:lang w:val="fr-CH"/>
        </w:rPr>
        <w:t>Concernant les questions traitées au titre de ce point de l</w:t>
      </w:r>
      <w:r w:rsidR="00510709">
        <w:rPr>
          <w:lang w:val="fr-CH"/>
        </w:rPr>
        <w:t>’</w:t>
      </w:r>
      <w:r w:rsidRPr="005F7AF5">
        <w:rPr>
          <w:lang w:val="fr-CH"/>
        </w:rPr>
        <w:t>ordre du jour.</w:t>
      </w:r>
    </w:p>
  </w:footnote>
  <w:footnote w:id="3">
    <w:p w:rsidR="002E27F3" w:rsidRPr="005F7AF5" w:rsidRDefault="002E27F3" w:rsidP="002E27F3">
      <w:pPr>
        <w:pStyle w:val="FootnoteText"/>
        <w:rPr>
          <w:lang w:val="fr-CH"/>
        </w:rPr>
      </w:pPr>
      <w:r w:rsidRPr="005F7AF5">
        <w:rPr>
          <w:rStyle w:val="FootnoteReference"/>
        </w:rPr>
        <w:footnoteRef/>
      </w:r>
      <w:r w:rsidRPr="005F7AF5">
        <w:rPr>
          <w:lang w:val="fr-CH"/>
        </w:rPr>
        <w:t xml:space="preserve"> </w:t>
      </w:r>
      <w:r w:rsidR="00956121">
        <w:rPr>
          <w:lang w:val="fr-CH"/>
        </w:rPr>
        <w:tab/>
      </w:r>
      <w:r w:rsidRPr="005F7AF5">
        <w:rPr>
          <w:lang w:val="fr-CH"/>
        </w:rPr>
        <w:t>Concernant les questions intéressant</w:t>
      </w:r>
      <w:r w:rsidR="004C7619" w:rsidRPr="005F7AF5">
        <w:rPr>
          <w:lang w:val="fr-CH"/>
        </w:rPr>
        <w:t xml:space="preserve"> le PBC</w:t>
      </w:r>
      <w:r w:rsidRPr="005F7AF5">
        <w:rPr>
          <w:lang w:val="fr-CH"/>
        </w:rPr>
        <w:t xml:space="preserve"> autres que celles traitées au titre du point</w:t>
      </w:r>
      <w:r w:rsidR="008F6CEA" w:rsidRPr="005F7AF5">
        <w:rPr>
          <w:lang w:val="fr-CH"/>
        </w:rPr>
        <w:t> </w:t>
      </w:r>
      <w:r w:rsidRPr="005F7AF5">
        <w:rPr>
          <w:lang w:val="fr-CH"/>
        </w:rPr>
        <w:t>10 de l</w:t>
      </w:r>
      <w:r w:rsidR="00510709">
        <w:rPr>
          <w:lang w:val="fr-CH"/>
        </w:rPr>
        <w:t>’</w:t>
      </w:r>
      <w:r w:rsidRPr="005F7AF5">
        <w:rPr>
          <w:lang w:val="fr-CH"/>
        </w:rPr>
        <w:t>ordre du jour.</w:t>
      </w:r>
    </w:p>
  </w:footnote>
  <w:footnote w:id="4">
    <w:p w:rsidR="000D1A91" w:rsidRPr="000D1A91" w:rsidRDefault="000D1A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1A91">
        <w:tab/>
        <w:t>WO/CF/41/1, P/EC/60/1, B/A/50/1, B/EC/66/1, N/A/40/1, LI/A/37/1, LO/A/40/1, IPC/A/41/1, PCT/A/52/1, BP/A/37/1, VA/A/33/1, WCT/A/20/1, WPPT/A/20/1, PLT/A/19/1, STLT/A/13/1</w:t>
      </w:r>
    </w:p>
  </w:footnote>
  <w:footnote w:id="5">
    <w:p w:rsidR="0008559B" w:rsidRPr="008F6CEA" w:rsidRDefault="0008559B" w:rsidP="0008559B">
      <w:pPr>
        <w:pStyle w:val="FootnoteText"/>
        <w:rPr>
          <w:lang w:val="fr-CH"/>
        </w:rPr>
      </w:pPr>
      <w:r w:rsidRPr="0027308B">
        <w:rPr>
          <w:rStyle w:val="FootnoteReference"/>
        </w:rPr>
        <w:footnoteRef/>
      </w:r>
      <w:r w:rsidRPr="0027308B">
        <w:rPr>
          <w:lang w:val="fr-CH"/>
        </w:rPr>
        <w:t xml:space="preserve"> </w:t>
      </w:r>
      <w:r w:rsidRPr="0027308B">
        <w:rPr>
          <w:lang w:val="fr-CH"/>
        </w:rPr>
        <w:tab/>
      </w:r>
      <w:r w:rsidR="008F6CEA" w:rsidRPr="0027308B">
        <w:rPr>
          <w:lang w:val="fr-CH"/>
        </w:rPr>
        <w:t>Tous les documents sont établis dans les six</w:t>
      </w:r>
      <w:r w:rsidR="00711215" w:rsidRPr="0027308B">
        <w:rPr>
          <w:lang w:val="fr-CH"/>
        </w:rPr>
        <w:t> </w:t>
      </w:r>
      <w:r w:rsidR="008F6CEA" w:rsidRPr="0027308B">
        <w:rPr>
          <w:lang w:val="fr-CH"/>
        </w:rPr>
        <w:t>langues suivantes, sauf indication contraire</w:t>
      </w:r>
      <w:r w:rsidR="00510709">
        <w:rPr>
          <w:lang w:val="fr-CH"/>
        </w:rPr>
        <w:t> :</w:t>
      </w:r>
      <w:r w:rsidR="008F6CEA" w:rsidRPr="0027308B">
        <w:rPr>
          <w:lang w:val="fr-CH"/>
        </w:rPr>
        <w:t xml:space="preserve"> </w:t>
      </w:r>
      <w:proofErr w:type="gramStart"/>
      <w:r w:rsidR="008F6CEA" w:rsidRPr="0027308B">
        <w:rPr>
          <w:lang w:val="fr-CH"/>
        </w:rPr>
        <w:t xml:space="preserve">français; </w:t>
      </w:r>
      <w:r w:rsidR="00711215" w:rsidRPr="0027308B">
        <w:rPr>
          <w:lang w:val="fr-CH"/>
        </w:rPr>
        <w:t xml:space="preserve"> </w:t>
      </w:r>
      <w:r w:rsidR="008F6CEA" w:rsidRPr="0027308B">
        <w:rPr>
          <w:lang w:val="fr-CH"/>
        </w:rPr>
        <w:t>anglais</w:t>
      </w:r>
      <w:proofErr w:type="gramEnd"/>
      <w:r w:rsidR="008F6CEA" w:rsidRPr="0027308B">
        <w:rPr>
          <w:lang w:val="fr-CH"/>
        </w:rPr>
        <w:t xml:space="preserve">; </w:t>
      </w:r>
      <w:r w:rsidR="00711215" w:rsidRPr="0027308B">
        <w:rPr>
          <w:lang w:val="fr-CH"/>
        </w:rPr>
        <w:t xml:space="preserve"> </w:t>
      </w:r>
      <w:r w:rsidR="008F6CEA" w:rsidRPr="0027308B">
        <w:rPr>
          <w:lang w:val="fr-CH"/>
        </w:rPr>
        <w:t xml:space="preserve">arabe; </w:t>
      </w:r>
      <w:r w:rsidR="00711215" w:rsidRPr="0027308B">
        <w:rPr>
          <w:lang w:val="fr-CH"/>
        </w:rPr>
        <w:t xml:space="preserve"> </w:t>
      </w:r>
      <w:r w:rsidR="008F6CEA" w:rsidRPr="0027308B">
        <w:rPr>
          <w:lang w:val="fr-CH"/>
        </w:rPr>
        <w:t xml:space="preserve">chinois; </w:t>
      </w:r>
      <w:r w:rsidR="00711215" w:rsidRPr="0027308B">
        <w:rPr>
          <w:lang w:val="fr-CH"/>
        </w:rPr>
        <w:t xml:space="preserve"> </w:t>
      </w:r>
      <w:r w:rsidR="008F6CEA" w:rsidRPr="0027308B">
        <w:rPr>
          <w:lang w:val="fr-CH"/>
        </w:rPr>
        <w:t>espagnol et russe.</w:t>
      </w:r>
    </w:p>
  </w:footnote>
  <w:footnote w:id="6">
    <w:p w:rsidR="0047659F" w:rsidRPr="000D1A91" w:rsidRDefault="0047659F" w:rsidP="004765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1A91">
        <w:tab/>
        <w:t>WO/CF/41/1, P/EC/60/1, B/A/50/1, B/EC/66/1, N/A/40/1, LI/A/37/1, LO/A/40/1, IPC/A/41/1, PCT/A/52/1, BP/A/37/1, VA/A/33/1, WCT/A/20/1, WPPT/A/20/1, PLT/A/19/1, STLT/A/13/1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EE" w:rsidRDefault="00AA60EE" w:rsidP="000B06FB">
    <w:pPr>
      <w:jc w:val="right"/>
      <w:rPr>
        <w:caps/>
      </w:rPr>
    </w:pPr>
    <w:r>
      <w:rPr>
        <w:caps/>
      </w:rPr>
      <w:t>A/61/2</w:t>
    </w:r>
  </w:p>
  <w:p w:rsidR="000B06FB" w:rsidRDefault="000B06FB" w:rsidP="000B06F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4695B">
      <w:rPr>
        <w:noProof/>
      </w:rPr>
      <w:t>6</w:t>
    </w:r>
    <w:r>
      <w:fldChar w:fldCharType="end"/>
    </w:r>
  </w:p>
  <w:p w:rsidR="000B06FB" w:rsidRDefault="000B06FB" w:rsidP="000B06FB">
    <w:pPr>
      <w:jc w:val="right"/>
    </w:pPr>
  </w:p>
  <w:p w:rsidR="000B06FB" w:rsidRDefault="000B06FB" w:rsidP="000B06F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7F52E2" w:rsidP="00477D6B">
    <w:pPr>
      <w:jc w:val="right"/>
      <w:rPr>
        <w:caps/>
      </w:rPr>
    </w:pPr>
    <w:bookmarkStart w:id="5" w:name="Code2"/>
    <w:r>
      <w:rPr>
        <w:caps/>
      </w:rPr>
      <w:t>A/61/2</w:t>
    </w:r>
  </w:p>
  <w:bookmarkEnd w:id="5"/>
  <w:p w:rsidR="00D07C78" w:rsidRDefault="00D07C78" w:rsidP="00477D6B">
    <w:pPr>
      <w:jc w:val="right"/>
    </w:pPr>
    <w:proofErr w:type="gramStart"/>
    <w:r>
      <w:t>page</w:t>
    </w:r>
    <w:proofErr w:type="gramEnd"/>
    <w:r w:rsidR="008F6CE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4695B">
      <w:rPr>
        <w:noProof/>
      </w:rPr>
      <w:t>7</w:t>
    </w:r>
    <w:r>
      <w:fldChar w:fldCharType="end"/>
    </w: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UPOV|TextBase TMs\WorkspaceFTS\UPOV\UPOV|Team Server TMs\French"/>
    <w:docVar w:name="TextBaseURL" w:val="empty"/>
    <w:docVar w:name="UILng" w:val="en"/>
  </w:docVars>
  <w:rsids>
    <w:rsidRoot w:val="007F52E2"/>
    <w:rsid w:val="00033DF3"/>
    <w:rsid w:val="00043CAA"/>
    <w:rsid w:val="000546DA"/>
    <w:rsid w:val="00056816"/>
    <w:rsid w:val="0007293E"/>
    <w:rsid w:val="00075432"/>
    <w:rsid w:val="00084052"/>
    <w:rsid w:val="0008559B"/>
    <w:rsid w:val="000968ED"/>
    <w:rsid w:val="000A3D97"/>
    <w:rsid w:val="000B06FB"/>
    <w:rsid w:val="000D1A91"/>
    <w:rsid w:val="000D39C9"/>
    <w:rsid w:val="000F52F2"/>
    <w:rsid w:val="000F5E56"/>
    <w:rsid w:val="001032CC"/>
    <w:rsid w:val="001039FD"/>
    <w:rsid w:val="00106B29"/>
    <w:rsid w:val="00132527"/>
    <w:rsid w:val="001362EE"/>
    <w:rsid w:val="001451BE"/>
    <w:rsid w:val="001616C1"/>
    <w:rsid w:val="001647D5"/>
    <w:rsid w:val="00180261"/>
    <w:rsid w:val="00182FBC"/>
    <w:rsid w:val="001832A6"/>
    <w:rsid w:val="001912B2"/>
    <w:rsid w:val="001C3F39"/>
    <w:rsid w:val="001C5CD7"/>
    <w:rsid w:val="001D4107"/>
    <w:rsid w:val="00201FDC"/>
    <w:rsid w:val="00203D24"/>
    <w:rsid w:val="0020474B"/>
    <w:rsid w:val="002117C4"/>
    <w:rsid w:val="0021217E"/>
    <w:rsid w:val="00212955"/>
    <w:rsid w:val="002133EE"/>
    <w:rsid w:val="002146B5"/>
    <w:rsid w:val="002213AE"/>
    <w:rsid w:val="00233A90"/>
    <w:rsid w:val="00243430"/>
    <w:rsid w:val="00244A83"/>
    <w:rsid w:val="0024695B"/>
    <w:rsid w:val="002634C4"/>
    <w:rsid w:val="0027308B"/>
    <w:rsid w:val="002829D5"/>
    <w:rsid w:val="002928D3"/>
    <w:rsid w:val="002C68F4"/>
    <w:rsid w:val="002C6D34"/>
    <w:rsid w:val="002E1D77"/>
    <w:rsid w:val="002E27F3"/>
    <w:rsid w:val="002F0016"/>
    <w:rsid w:val="002F1FE6"/>
    <w:rsid w:val="002F4E68"/>
    <w:rsid w:val="00312F7F"/>
    <w:rsid w:val="003308C2"/>
    <w:rsid w:val="00330DCB"/>
    <w:rsid w:val="00343890"/>
    <w:rsid w:val="003571BC"/>
    <w:rsid w:val="00361450"/>
    <w:rsid w:val="003673CF"/>
    <w:rsid w:val="003708B2"/>
    <w:rsid w:val="003838D9"/>
    <w:rsid w:val="003845C1"/>
    <w:rsid w:val="003873A3"/>
    <w:rsid w:val="003931D7"/>
    <w:rsid w:val="003A45FC"/>
    <w:rsid w:val="003A6F89"/>
    <w:rsid w:val="003A7719"/>
    <w:rsid w:val="003B0A7B"/>
    <w:rsid w:val="003B38C1"/>
    <w:rsid w:val="003B5905"/>
    <w:rsid w:val="003C313F"/>
    <w:rsid w:val="003C34E9"/>
    <w:rsid w:val="003C7A52"/>
    <w:rsid w:val="003E4EA4"/>
    <w:rsid w:val="003E62B9"/>
    <w:rsid w:val="00423E3E"/>
    <w:rsid w:val="00427AF4"/>
    <w:rsid w:val="0045004D"/>
    <w:rsid w:val="00451484"/>
    <w:rsid w:val="004571F6"/>
    <w:rsid w:val="00461F2E"/>
    <w:rsid w:val="004647DA"/>
    <w:rsid w:val="00474062"/>
    <w:rsid w:val="0047659F"/>
    <w:rsid w:val="004776C9"/>
    <w:rsid w:val="00477D6B"/>
    <w:rsid w:val="00482C5A"/>
    <w:rsid w:val="0048501E"/>
    <w:rsid w:val="004877D9"/>
    <w:rsid w:val="004957CA"/>
    <w:rsid w:val="004B3F3E"/>
    <w:rsid w:val="004C1C27"/>
    <w:rsid w:val="004C7619"/>
    <w:rsid w:val="004F1680"/>
    <w:rsid w:val="004F20C2"/>
    <w:rsid w:val="004F795F"/>
    <w:rsid w:val="005019FF"/>
    <w:rsid w:val="00510709"/>
    <w:rsid w:val="00513E06"/>
    <w:rsid w:val="00515501"/>
    <w:rsid w:val="00526B45"/>
    <w:rsid w:val="0053057A"/>
    <w:rsid w:val="00531DD7"/>
    <w:rsid w:val="00556076"/>
    <w:rsid w:val="00556656"/>
    <w:rsid w:val="00560A29"/>
    <w:rsid w:val="00571B01"/>
    <w:rsid w:val="0057316D"/>
    <w:rsid w:val="005731AE"/>
    <w:rsid w:val="005A174F"/>
    <w:rsid w:val="005C6649"/>
    <w:rsid w:val="005F7AF5"/>
    <w:rsid w:val="00605827"/>
    <w:rsid w:val="00607CDC"/>
    <w:rsid w:val="00625808"/>
    <w:rsid w:val="0064458F"/>
    <w:rsid w:val="00644B50"/>
    <w:rsid w:val="00646050"/>
    <w:rsid w:val="006713CA"/>
    <w:rsid w:val="0067426F"/>
    <w:rsid w:val="00676C5C"/>
    <w:rsid w:val="006978DC"/>
    <w:rsid w:val="006A521C"/>
    <w:rsid w:val="00711215"/>
    <w:rsid w:val="00720EFD"/>
    <w:rsid w:val="00746F2D"/>
    <w:rsid w:val="00747327"/>
    <w:rsid w:val="00782677"/>
    <w:rsid w:val="00793A7C"/>
    <w:rsid w:val="007A398A"/>
    <w:rsid w:val="007B1F92"/>
    <w:rsid w:val="007D1613"/>
    <w:rsid w:val="007D56B9"/>
    <w:rsid w:val="007E4C0E"/>
    <w:rsid w:val="007E6EBA"/>
    <w:rsid w:val="007F52E2"/>
    <w:rsid w:val="00812A9A"/>
    <w:rsid w:val="00836EE5"/>
    <w:rsid w:val="0087274C"/>
    <w:rsid w:val="0087461B"/>
    <w:rsid w:val="00895FF3"/>
    <w:rsid w:val="008A134B"/>
    <w:rsid w:val="008A75FD"/>
    <w:rsid w:val="008B077F"/>
    <w:rsid w:val="008B2CC1"/>
    <w:rsid w:val="008B60B2"/>
    <w:rsid w:val="008C1344"/>
    <w:rsid w:val="008F08C5"/>
    <w:rsid w:val="008F6CEA"/>
    <w:rsid w:val="00907207"/>
    <w:rsid w:val="0090731E"/>
    <w:rsid w:val="00914515"/>
    <w:rsid w:val="0091560C"/>
    <w:rsid w:val="00916EE2"/>
    <w:rsid w:val="00956121"/>
    <w:rsid w:val="00966A22"/>
    <w:rsid w:val="0096722F"/>
    <w:rsid w:val="00980843"/>
    <w:rsid w:val="0098455C"/>
    <w:rsid w:val="009A0635"/>
    <w:rsid w:val="009C70D8"/>
    <w:rsid w:val="009D32CB"/>
    <w:rsid w:val="009E2791"/>
    <w:rsid w:val="009E3F6F"/>
    <w:rsid w:val="009F0A37"/>
    <w:rsid w:val="009F1F12"/>
    <w:rsid w:val="009F499F"/>
    <w:rsid w:val="00A002B5"/>
    <w:rsid w:val="00A00E24"/>
    <w:rsid w:val="00A21B2E"/>
    <w:rsid w:val="00A3212E"/>
    <w:rsid w:val="00A37342"/>
    <w:rsid w:val="00A42DAF"/>
    <w:rsid w:val="00A45BD8"/>
    <w:rsid w:val="00A511BA"/>
    <w:rsid w:val="00A6658B"/>
    <w:rsid w:val="00A7439B"/>
    <w:rsid w:val="00A869B7"/>
    <w:rsid w:val="00A9385B"/>
    <w:rsid w:val="00AA60EE"/>
    <w:rsid w:val="00AB2B67"/>
    <w:rsid w:val="00AC1BBD"/>
    <w:rsid w:val="00AC205C"/>
    <w:rsid w:val="00AD59FB"/>
    <w:rsid w:val="00AF0A6B"/>
    <w:rsid w:val="00AF60B1"/>
    <w:rsid w:val="00B00DFE"/>
    <w:rsid w:val="00B0515C"/>
    <w:rsid w:val="00B05A69"/>
    <w:rsid w:val="00B142CD"/>
    <w:rsid w:val="00B25737"/>
    <w:rsid w:val="00B56E83"/>
    <w:rsid w:val="00B75281"/>
    <w:rsid w:val="00B92F1F"/>
    <w:rsid w:val="00B9734B"/>
    <w:rsid w:val="00BA30E2"/>
    <w:rsid w:val="00BB77CE"/>
    <w:rsid w:val="00BC6053"/>
    <w:rsid w:val="00BF459D"/>
    <w:rsid w:val="00C0769C"/>
    <w:rsid w:val="00C11BFE"/>
    <w:rsid w:val="00C27131"/>
    <w:rsid w:val="00C45271"/>
    <w:rsid w:val="00C45B1F"/>
    <w:rsid w:val="00C5068F"/>
    <w:rsid w:val="00C53117"/>
    <w:rsid w:val="00C61726"/>
    <w:rsid w:val="00C6249C"/>
    <w:rsid w:val="00C74081"/>
    <w:rsid w:val="00C86D74"/>
    <w:rsid w:val="00CC5523"/>
    <w:rsid w:val="00CD04F1"/>
    <w:rsid w:val="00CE038C"/>
    <w:rsid w:val="00CF681A"/>
    <w:rsid w:val="00D07C78"/>
    <w:rsid w:val="00D3472F"/>
    <w:rsid w:val="00D35141"/>
    <w:rsid w:val="00D44AB9"/>
    <w:rsid w:val="00D45252"/>
    <w:rsid w:val="00D71B4D"/>
    <w:rsid w:val="00D7295F"/>
    <w:rsid w:val="00D85079"/>
    <w:rsid w:val="00D90147"/>
    <w:rsid w:val="00D93D55"/>
    <w:rsid w:val="00DA533B"/>
    <w:rsid w:val="00DC5ADC"/>
    <w:rsid w:val="00DC6E44"/>
    <w:rsid w:val="00DD7B7F"/>
    <w:rsid w:val="00DF466D"/>
    <w:rsid w:val="00E15015"/>
    <w:rsid w:val="00E15F55"/>
    <w:rsid w:val="00E228E5"/>
    <w:rsid w:val="00E279D3"/>
    <w:rsid w:val="00E335FE"/>
    <w:rsid w:val="00E52F4D"/>
    <w:rsid w:val="00E74DE9"/>
    <w:rsid w:val="00E902FC"/>
    <w:rsid w:val="00E90882"/>
    <w:rsid w:val="00EA1977"/>
    <w:rsid w:val="00EA28EA"/>
    <w:rsid w:val="00EA7D6E"/>
    <w:rsid w:val="00EB2F76"/>
    <w:rsid w:val="00EC4E49"/>
    <w:rsid w:val="00ED0C6C"/>
    <w:rsid w:val="00ED77FB"/>
    <w:rsid w:val="00EE20F5"/>
    <w:rsid w:val="00EE45FA"/>
    <w:rsid w:val="00EE5982"/>
    <w:rsid w:val="00F043DE"/>
    <w:rsid w:val="00F1085F"/>
    <w:rsid w:val="00F34665"/>
    <w:rsid w:val="00F3580E"/>
    <w:rsid w:val="00F4117A"/>
    <w:rsid w:val="00F47D4D"/>
    <w:rsid w:val="00F57814"/>
    <w:rsid w:val="00F627E6"/>
    <w:rsid w:val="00F66152"/>
    <w:rsid w:val="00F874D6"/>
    <w:rsid w:val="00F9165B"/>
    <w:rsid w:val="00F97233"/>
    <w:rsid w:val="00FB0661"/>
    <w:rsid w:val="00FB60BC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7D6F56A"/>
  <w15:docId w15:val="{E5D74343-1BAB-40F0-A955-EA6EE33E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956121"/>
    <w:pPr>
      <w:keepNext/>
      <w:tabs>
        <w:tab w:val="left" w:pos="3686"/>
      </w:tabs>
      <w:spacing w:before="240" w:after="240"/>
      <w:ind w:left="3686" w:hanging="3686"/>
      <w:outlineLvl w:val="0"/>
    </w:pPr>
    <w:rPr>
      <w:b/>
      <w:bCs/>
      <w:caps/>
      <w:kern w:val="32"/>
      <w:szCs w:val="32"/>
      <w:lang w:val="fr-CH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1C3F3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9385B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A9385B"/>
    <w:rPr>
      <w:vertAlign w:val="superscript"/>
    </w:rPr>
  </w:style>
  <w:style w:type="paragraph" w:customStyle="1" w:styleId="CharCharCharChar0">
    <w:name w:val="Char Char Char Char"/>
    <w:basedOn w:val="Normal"/>
    <w:rsid w:val="00CC552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9A063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956121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Hyperlink">
    <w:name w:val="Hyperlink"/>
    <w:basedOn w:val="DefaultParagraphFont"/>
    <w:semiHidden/>
    <w:unhideWhenUsed/>
    <w:rsid w:val="00273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4E3F-0E7D-4414-9F7E-7C605C4F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61 (E)</Template>
  <TotalTime>5</TotalTime>
  <Pages>7</Pages>
  <Words>1069</Words>
  <Characters>6227</Characters>
  <Application>Microsoft Office Word</Application>
  <DocSecurity>0</DocSecurity>
  <Lines>161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A/61/2 Prov.1</vt:lpstr>
    </vt:vector>
  </TitlesOfParts>
  <Company>WIPO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A/61/2 Prov.1</dc:title>
  <dc:creator>WIPO</dc:creator>
  <cp:keywords>PUBLIC</cp:keywords>
  <cp:lastModifiedBy>HÄFLIGER Patience</cp:lastModifiedBy>
  <cp:revision>7</cp:revision>
  <cp:lastPrinted>2020-08-28T13:22:00Z</cp:lastPrinted>
  <dcterms:created xsi:type="dcterms:W3CDTF">2021-01-07T15:57:00Z</dcterms:created>
  <dcterms:modified xsi:type="dcterms:W3CDTF">2021-01-08T10:13:00Z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8961b9e4-5412-4286-9610-7ff74d1a1e42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