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15" w:rsidRDefault="005A6BB9" w:rsidP="005A6BB9">
      <w:pPr>
        <w:spacing w:before="360" w:after="240"/>
        <w:jc w:val="right"/>
        <w:rPr>
          <w:lang w:val="fr-FR"/>
        </w:rPr>
      </w:pPr>
      <w:bookmarkStart w:id="0" w:name="TitleOfDoc"/>
      <w:bookmarkStart w:id="1" w:name="_GoBack"/>
      <w:bookmarkEnd w:id="1"/>
      <w:r w:rsidRPr="005A3AC0">
        <w:rPr>
          <w:noProof/>
          <w:lang w:eastAsia="en-US"/>
        </w:rPr>
        <w:drawing>
          <wp:inline distT="0" distB="0" distL="0" distR="0" wp14:anchorId="41BB2B15" wp14:editId="44709F3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715" w:rsidRDefault="005A6BB9" w:rsidP="005A6BB9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>
        <w:rPr>
          <w:rFonts w:ascii="Arial Black" w:hAnsi="Arial Black"/>
          <w:caps/>
          <w:sz w:val="15"/>
          <w:lang w:val="fr-FR"/>
        </w:rPr>
        <w:t>A/61/8</w:t>
      </w:r>
    </w:p>
    <w:p w:rsidR="00FC0715" w:rsidRDefault="005A6BB9" w:rsidP="005A6BB9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5A3AC0">
        <w:rPr>
          <w:rFonts w:ascii="Arial Black" w:hAnsi="Arial Black"/>
          <w:caps/>
          <w:sz w:val="15"/>
          <w:lang w:val="fr-FR"/>
        </w:rPr>
        <w:t>ORIGINAL</w:t>
      </w:r>
      <w:r w:rsidR="00FC0715">
        <w:rPr>
          <w:rFonts w:ascii="Arial Black" w:hAnsi="Arial Black"/>
          <w:caps/>
          <w:sz w:val="15"/>
          <w:lang w:val="fr-FR"/>
        </w:rPr>
        <w:t> :</w:t>
      </w:r>
      <w:r w:rsidRPr="005A3AC0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Pr="005A3AC0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FC0715" w:rsidRDefault="005A6BB9" w:rsidP="005A6BB9">
      <w:pPr>
        <w:spacing w:after="1200"/>
        <w:jc w:val="right"/>
        <w:rPr>
          <w:lang w:val="fr-FR"/>
        </w:rPr>
      </w:pPr>
      <w:r>
        <w:rPr>
          <w:rFonts w:ascii="Arial Black" w:hAnsi="Arial Black"/>
          <w:caps/>
          <w:sz w:val="15"/>
          <w:lang w:val="fr-FR"/>
        </w:rPr>
        <w:t>date</w:t>
      </w:r>
      <w:r w:rsidR="00FC0715">
        <w:rPr>
          <w:rFonts w:ascii="Arial Black" w:hAnsi="Arial Black"/>
          <w:caps/>
          <w:sz w:val="15"/>
          <w:lang w:val="fr-FR"/>
        </w:rPr>
        <w:t> :</w:t>
      </w:r>
      <w:r w:rsidRPr="005A3AC0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>
        <w:rPr>
          <w:rFonts w:ascii="Arial Black" w:hAnsi="Arial Black"/>
          <w:caps/>
          <w:sz w:val="15"/>
          <w:lang w:val="fr-FR"/>
        </w:rPr>
        <w:t>4</w:t>
      </w:r>
      <w:r w:rsidRPr="005A3AC0">
        <w:rPr>
          <w:rFonts w:ascii="Arial Black" w:hAnsi="Arial Black"/>
          <w:caps/>
          <w:sz w:val="15"/>
          <w:lang w:val="fr-FR"/>
        </w:rPr>
        <w:t> </w:t>
      </w:r>
      <w:r>
        <w:rPr>
          <w:rFonts w:ascii="Arial Black" w:hAnsi="Arial Black"/>
          <w:caps/>
          <w:sz w:val="15"/>
          <w:lang w:val="fr-FR"/>
        </w:rPr>
        <w:t>septembre</w:t>
      </w:r>
      <w:r w:rsidRPr="005A3AC0">
        <w:rPr>
          <w:rFonts w:ascii="Arial Black" w:hAnsi="Arial Black"/>
          <w:caps/>
          <w:sz w:val="15"/>
          <w:lang w:val="fr-FR"/>
        </w:rPr>
        <w:t> 2020</w:t>
      </w:r>
    </w:p>
    <w:bookmarkEnd w:id="3"/>
    <w:p w:rsidR="00FC0715" w:rsidRDefault="005A6BB9" w:rsidP="005A6BB9">
      <w:pPr>
        <w:pStyle w:val="Heading1"/>
        <w:spacing w:before="0" w:after="600"/>
        <w:rPr>
          <w:lang w:val="fr-FR"/>
        </w:rPr>
      </w:pPr>
      <w:r w:rsidRPr="005A3AC0">
        <w:rPr>
          <w:caps w:val="0"/>
          <w:sz w:val="28"/>
          <w:lang w:val="fr-FR"/>
        </w:rPr>
        <w:t>Assemblées des États membres de l</w:t>
      </w:r>
      <w:r w:rsidR="00FC0715">
        <w:rPr>
          <w:caps w:val="0"/>
          <w:sz w:val="28"/>
          <w:lang w:val="fr-FR"/>
        </w:rPr>
        <w:t>’</w:t>
      </w:r>
      <w:r w:rsidRPr="005A3AC0">
        <w:rPr>
          <w:caps w:val="0"/>
          <w:sz w:val="28"/>
          <w:lang w:val="fr-FR"/>
        </w:rPr>
        <w:t>OMPI</w:t>
      </w:r>
    </w:p>
    <w:p w:rsidR="00FC0715" w:rsidRDefault="005A6BB9" w:rsidP="005A6BB9">
      <w:pPr>
        <w:outlineLvl w:val="1"/>
        <w:rPr>
          <w:b/>
          <w:sz w:val="24"/>
          <w:szCs w:val="24"/>
          <w:lang w:val="fr-FR"/>
        </w:rPr>
      </w:pPr>
      <w:r w:rsidRPr="005A3AC0">
        <w:rPr>
          <w:b/>
          <w:sz w:val="24"/>
          <w:szCs w:val="24"/>
          <w:lang w:val="fr-FR"/>
        </w:rPr>
        <w:t>Soixante</w:t>
      </w:r>
      <w:r w:rsidR="00FC0715">
        <w:rPr>
          <w:b/>
          <w:sz w:val="24"/>
          <w:szCs w:val="24"/>
          <w:lang w:val="fr-FR"/>
        </w:rPr>
        <w:t> et unième</w:t>
      </w:r>
      <w:r w:rsidRPr="005A3AC0">
        <w:rPr>
          <w:b/>
          <w:sz w:val="24"/>
          <w:szCs w:val="24"/>
          <w:lang w:val="fr-FR"/>
        </w:rPr>
        <w:t xml:space="preserve"> série de réunions</w:t>
      </w:r>
    </w:p>
    <w:p w:rsidR="00FC0715" w:rsidRPr="008928DB" w:rsidRDefault="005A6BB9" w:rsidP="005A6BB9">
      <w:pPr>
        <w:spacing w:after="720"/>
        <w:outlineLvl w:val="1"/>
        <w:rPr>
          <w:b/>
          <w:sz w:val="24"/>
          <w:szCs w:val="24"/>
          <w:lang w:val="fr-CH"/>
        </w:rPr>
      </w:pPr>
      <w:r w:rsidRPr="008928DB">
        <w:rPr>
          <w:b/>
          <w:sz w:val="24"/>
          <w:szCs w:val="24"/>
          <w:lang w:val="fr-CH"/>
        </w:rPr>
        <w:t>Genève, 21 – 25 septembre 2020</w:t>
      </w:r>
    </w:p>
    <w:p w:rsidR="00FC0715" w:rsidRPr="008928DB" w:rsidRDefault="00FC0715" w:rsidP="00FC0715">
      <w:pPr>
        <w:spacing w:after="360"/>
        <w:outlineLvl w:val="0"/>
        <w:rPr>
          <w:caps/>
          <w:sz w:val="24"/>
          <w:lang w:val="fr-CH"/>
        </w:rPr>
      </w:pPr>
      <w:r w:rsidRPr="008928DB">
        <w:rPr>
          <w:caps/>
          <w:sz w:val="24"/>
          <w:lang w:val="fr-CH"/>
        </w:rPr>
        <w:t>Convocation des SESSIONS extraordinaires</w:t>
      </w:r>
      <w:r w:rsidR="00B142B7">
        <w:rPr>
          <w:caps/>
          <w:sz w:val="24"/>
          <w:lang w:val="fr-CH"/>
        </w:rPr>
        <w:t xml:space="preserve"> DE</w:t>
      </w:r>
      <w:r w:rsidRPr="008928DB">
        <w:rPr>
          <w:caps/>
          <w:sz w:val="24"/>
          <w:lang w:val="fr-CH"/>
        </w:rPr>
        <w:t> 2021</w:t>
      </w:r>
    </w:p>
    <w:p w:rsidR="00FC0715" w:rsidRPr="008928DB" w:rsidRDefault="00FC0715" w:rsidP="00FC0715">
      <w:pPr>
        <w:spacing w:after="960"/>
        <w:rPr>
          <w:i/>
          <w:lang w:val="fr-CH"/>
        </w:rPr>
      </w:pPr>
      <w:bookmarkStart w:id="4" w:name="Prepared"/>
      <w:bookmarkEnd w:id="0"/>
      <w:r w:rsidRPr="008928DB">
        <w:rPr>
          <w:i/>
          <w:lang w:val="fr-CH"/>
        </w:rPr>
        <w:t>Document établi par le Secrétariat</w:t>
      </w:r>
    </w:p>
    <w:bookmarkEnd w:id="4"/>
    <w:p w:rsidR="00FC0715" w:rsidRPr="008928DB" w:rsidRDefault="00FC0715" w:rsidP="00FC0715">
      <w:pPr>
        <w:pStyle w:val="ONUME"/>
        <w:rPr>
          <w:lang w:val="fr-CH"/>
        </w:rPr>
      </w:pPr>
      <w:r w:rsidRPr="008928DB">
        <w:rPr>
          <w:lang w:val="fr-CH"/>
        </w:rPr>
        <w:t>À la suite de consultations avec les délégations tenues par le président de l’Assemblée générale de l’Organisation Mondiale de la Propriété Intellectuelle (OMPI), le projet d’ordre du jour unifié des assemblées a été tronqué et la durée des réunions réduite.</w:t>
      </w:r>
    </w:p>
    <w:p w:rsidR="00FC0715" w:rsidRPr="008928DB" w:rsidRDefault="008928DB" w:rsidP="00FC0715">
      <w:pPr>
        <w:pStyle w:val="ONUME"/>
        <w:rPr>
          <w:lang w:val="fr-CH"/>
        </w:rPr>
      </w:pPr>
      <w:r w:rsidRPr="008928DB">
        <w:rPr>
          <w:lang w:val="fr-CH"/>
        </w:rPr>
        <w:t>Dans ce contexte</w:t>
      </w:r>
      <w:r w:rsidR="00FC0715" w:rsidRPr="008928DB">
        <w:rPr>
          <w:lang w:val="fr-CH"/>
        </w:rPr>
        <w:t xml:space="preserve">, le présent document propose que des sessions extraordinaires des assemblées </w:t>
      </w:r>
      <w:r w:rsidRPr="008928DB">
        <w:rPr>
          <w:lang w:val="fr-CH"/>
        </w:rPr>
        <w:t>des États membres</w:t>
      </w:r>
      <w:r w:rsidRPr="008928DB">
        <w:rPr>
          <w:i/>
          <w:lang w:val="fr-CH"/>
        </w:rPr>
        <w:t xml:space="preserve"> </w:t>
      </w:r>
      <w:r w:rsidR="00FC0715" w:rsidRPr="008928DB">
        <w:rPr>
          <w:lang w:val="fr-CH"/>
        </w:rPr>
        <w:t xml:space="preserve">de l’OMPI soient convoquées </w:t>
      </w:r>
      <w:r w:rsidRPr="008928DB">
        <w:rPr>
          <w:lang w:val="fr-CH"/>
        </w:rPr>
        <w:t>durant le</w:t>
      </w:r>
      <w:r w:rsidR="00FC0715" w:rsidRPr="008928DB">
        <w:rPr>
          <w:lang w:val="fr-CH"/>
        </w:rPr>
        <w:t xml:space="preserve"> premier semestre de 2021</w:t>
      </w:r>
      <w:r w:rsidRPr="008928DB">
        <w:rPr>
          <w:lang w:val="fr-CH"/>
        </w:rPr>
        <w:t>,</w:t>
      </w:r>
      <w:r w:rsidR="00FC0715" w:rsidRPr="008928DB">
        <w:rPr>
          <w:lang w:val="fr-CH"/>
        </w:rPr>
        <w:t xml:space="preserve"> afin de couvrir les points restants de l’</w:t>
      </w:r>
      <w:r w:rsidRPr="008928DB">
        <w:rPr>
          <w:lang w:val="fr-CH"/>
        </w:rPr>
        <w:t>ordre du jour,</w:t>
      </w:r>
      <w:r w:rsidR="00FC0715" w:rsidRPr="008928DB">
        <w:rPr>
          <w:lang w:val="fr-CH"/>
        </w:rPr>
        <w:t xml:space="preserve"> non inscrits à l’ordre du jour de la présente session.</w:t>
      </w:r>
    </w:p>
    <w:p w:rsidR="00FC0715" w:rsidRPr="008928DB" w:rsidRDefault="00FC0715" w:rsidP="00FC0715">
      <w:pPr>
        <w:pStyle w:val="ONUME"/>
        <w:spacing w:after="720"/>
        <w:ind w:left="5530"/>
        <w:rPr>
          <w:i/>
          <w:lang w:val="fr-CH"/>
        </w:rPr>
      </w:pPr>
      <w:r w:rsidRPr="008928DB">
        <w:rPr>
          <w:i/>
          <w:lang w:val="fr-CH"/>
        </w:rPr>
        <w:t xml:space="preserve">Les assemblées de l’OMPI, chacune pour ce qui la concerne, sont invitées à demander au Directeur général de l’OMPI de convoquer des sessions extraordinaires des assemblées des États membres de l’OMPI durant le premier semestre de 2021, </w:t>
      </w:r>
      <w:r w:rsidR="008928DB" w:rsidRPr="008928DB">
        <w:rPr>
          <w:i/>
          <w:lang w:val="fr-CH"/>
        </w:rPr>
        <w:t xml:space="preserve">selon </w:t>
      </w:r>
      <w:r w:rsidRPr="008928DB">
        <w:rPr>
          <w:i/>
          <w:lang w:val="fr-CH"/>
        </w:rPr>
        <w:t>un ordre du jour comprenant les points énumérés dans l’annexe du présent document.</w:t>
      </w:r>
    </w:p>
    <w:p w:rsidR="00983133" w:rsidRPr="008928DB" w:rsidRDefault="00FC0715" w:rsidP="00FC0715">
      <w:pPr>
        <w:pStyle w:val="ONUME"/>
        <w:numPr>
          <w:ilvl w:val="0"/>
          <w:numId w:val="0"/>
        </w:numPr>
        <w:ind w:left="5533"/>
        <w:rPr>
          <w:lang w:val="fr-CH"/>
        </w:rPr>
        <w:sectPr w:rsidR="00983133" w:rsidRPr="008928DB" w:rsidSect="006439E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928DB">
        <w:rPr>
          <w:lang w:val="fr-CH"/>
        </w:rPr>
        <w:t>[L’annexe suit]</w:t>
      </w:r>
    </w:p>
    <w:p w:rsidR="00FC0715" w:rsidRPr="008928DB" w:rsidRDefault="00FC0715" w:rsidP="00FC0715">
      <w:pPr>
        <w:pStyle w:val="Heading1"/>
        <w:spacing w:after="280"/>
        <w:rPr>
          <w:lang w:val="fr-CH"/>
        </w:rPr>
      </w:pPr>
      <w:r w:rsidRPr="008928DB">
        <w:rPr>
          <w:lang w:val="fr-CH"/>
        </w:rPr>
        <w:lastRenderedPageBreak/>
        <w:t>Points à inscrire au projet d’ordre du jour unifié des SESSIONS extraordinaires</w:t>
      </w:r>
      <w:r w:rsidR="00B142B7">
        <w:rPr>
          <w:lang w:val="fr-CH"/>
        </w:rPr>
        <w:t xml:space="preserve"> DE</w:t>
      </w:r>
      <w:r w:rsidRPr="008928DB">
        <w:rPr>
          <w:lang w:val="fr-CH"/>
        </w:rPr>
        <w:t> 2021 des assemblées des états membres de l’ompi</w:t>
      </w:r>
    </w:p>
    <w:p w:rsidR="00FC0715" w:rsidRPr="00FC0715" w:rsidRDefault="00FC0715" w:rsidP="00051875">
      <w:pPr>
        <w:rPr>
          <w:lang w:val="fr-CH"/>
        </w:rPr>
      </w:pPr>
    </w:p>
    <w:p w:rsidR="00FC0715" w:rsidRPr="008928DB" w:rsidRDefault="00FC0715" w:rsidP="00FC0715">
      <w:pPr>
        <w:spacing w:after="220"/>
        <w:ind w:left="-29"/>
        <w:rPr>
          <w:lang w:val="fr-CH"/>
        </w:rPr>
      </w:pPr>
      <w:r w:rsidRPr="008928DB">
        <w:rPr>
          <w:lang w:val="fr-CH"/>
        </w:rPr>
        <w:t>Comptes rendus des réunions de l’OMPI</w:t>
      </w:r>
    </w:p>
    <w:p w:rsidR="00FC0715" w:rsidRPr="008928DB" w:rsidRDefault="00FC0715" w:rsidP="00FC0715">
      <w:pPr>
        <w:spacing w:after="220"/>
        <w:ind w:left="-29"/>
        <w:rPr>
          <w:lang w:val="fr-CH"/>
        </w:rPr>
      </w:pPr>
      <w:r w:rsidRPr="008928DB">
        <w:rPr>
          <w:lang w:val="fr-CH"/>
        </w:rPr>
        <w:t>Rapport sur le Comité permanent du droit d’auteur et des droits connexes (SCCR)</w:t>
      </w:r>
    </w:p>
    <w:p w:rsidR="00FC0715" w:rsidRPr="008928DB" w:rsidRDefault="00FC0715" w:rsidP="00FC0715">
      <w:pPr>
        <w:spacing w:after="220"/>
        <w:ind w:left="-29"/>
        <w:rPr>
          <w:lang w:val="fr-CH"/>
        </w:rPr>
      </w:pPr>
      <w:r w:rsidRPr="008928DB">
        <w:rPr>
          <w:lang w:val="fr-CH"/>
        </w:rPr>
        <w:t>Rapport sur le Comité permanent du droit des brevets (SCP)</w:t>
      </w:r>
    </w:p>
    <w:p w:rsidR="00FC0715" w:rsidRPr="008928DB" w:rsidRDefault="00FC0715" w:rsidP="00FC0715">
      <w:pPr>
        <w:spacing w:after="220"/>
        <w:ind w:left="-29"/>
        <w:rPr>
          <w:lang w:val="fr-CH"/>
        </w:rPr>
      </w:pPr>
      <w:r w:rsidRPr="008928DB">
        <w:rPr>
          <w:lang w:val="fr-CH"/>
        </w:rPr>
        <w:t>Rapport sur le Comité permanent du droit des marques, des dessins et modèles industriels et des indications géographiques (SCT)</w:t>
      </w:r>
    </w:p>
    <w:p w:rsidR="00FC0715" w:rsidRPr="008928DB" w:rsidRDefault="00FC0715" w:rsidP="00FC0715">
      <w:pPr>
        <w:spacing w:after="220"/>
        <w:ind w:left="-29"/>
        <w:rPr>
          <w:lang w:val="fr-CH"/>
        </w:rPr>
      </w:pPr>
      <w:r w:rsidRPr="008928DB">
        <w:rPr>
          <w:lang w:val="fr-CH"/>
        </w:rPr>
        <w:t>Questions concernant la convocation d’une conférence diplomatique pour l’adoption d’un traité sur le droit des dessins et modèles (DLT)</w:t>
      </w:r>
    </w:p>
    <w:p w:rsidR="00FC0715" w:rsidRPr="008928DB" w:rsidRDefault="00FC0715" w:rsidP="00FC0715">
      <w:pPr>
        <w:spacing w:after="220"/>
        <w:ind w:left="-29"/>
        <w:rPr>
          <w:lang w:val="fr-CH"/>
        </w:rPr>
      </w:pPr>
      <w:r w:rsidRPr="008928DB">
        <w:rPr>
          <w:lang w:val="fr-CH"/>
        </w:rPr>
        <w:t>Rapport sur le Comité du développement et de la propriété intellectuelle (CDIP) et examen de la mise en œuvre des recommandations du Plan d’action pour le développement</w:t>
      </w:r>
    </w:p>
    <w:p w:rsidR="00FC0715" w:rsidRPr="008928DB" w:rsidRDefault="00FC0715" w:rsidP="00FC0715">
      <w:pPr>
        <w:spacing w:after="220"/>
        <w:ind w:left="-27"/>
        <w:rPr>
          <w:lang w:val="fr-CH"/>
        </w:rPr>
      </w:pPr>
      <w:r w:rsidRPr="008928DB">
        <w:rPr>
          <w:lang w:val="fr-CH"/>
        </w:rPr>
        <w:t>Rapport sur le Comité intergouvernemental de la propriété intellectuelle relative aux ressources génétiques, aux savoirs traditionnels et au folklore (IGC)</w:t>
      </w:r>
    </w:p>
    <w:p w:rsidR="00FC0715" w:rsidRPr="008928DB" w:rsidRDefault="00FC0715" w:rsidP="00FC0715">
      <w:pPr>
        <w:spacing w:after="280"/>
        <w:ind w:left="-29"/>
        <w:rPr>
          <w:lang w:val="fr-CH"/>
        </w:rPr>
      </w:pPr>
      <w:r w:rsidRPr="008928DB">
        <w:rPr>
          <w:lang w:val="fr-CH"/>
        </w:rPr>
        <w:t>Rapport sur le Comité des normes de l’OMPI (CWS)</w:t>
      </w:r>
    </w:p>
    <w:p w:rsidR="00FC0715" w:rsidRPr="008928DB" w:rsidRDefault="00FC0715" w:rsidP="00FC0715">
      <w:pPr>
        <w:spacing w:after="220"/>
        <w:ind w:left="-27"/>
        <w:rPr>
          <w:lang w:val="fr-CH"/>
        </w:rPr>
      </w:pPr>
      <w:r w:rsidRPr="008928DB">
        <w:rPr>
          <w:lang w:val="fr-CH"/>
        </w:rPr>
        <w:t>Système du PCT</w:t>
      </w:r>
    </w:p>
    <w:p w:rsidR="00FC0715" w:rsidRPr="008928DB" w:rsidRDefault="00FC0715" w:rsidP="00FC0715">
      <w:pPr>
        <w:spacing w:after="220"/>
        <w:ind w:left="-27"/>
        <w:rPr>
          <w:lang w:val="fr-CH"/>
        </w:rPr>
      </w:pPr>
      <w:r w:rsidRPr="008928DB">
        <w:rPr>
          <w:lang w:val="fr-CH"/>
        </w:rPr>
        <w:t>Système de La Haye</w:t>
      </w:r>
    </w:p>
    <w:p w:rsidR="00FC0715" w:rsidRPr="008928DB" w:rsidRDefault="00FC0715" w:rsidP="00FC0715">
      <w:pPr>
        <w:spacing w:after="720"/>
        <w:ind w:left="-29"/>
        <w:rPr>
          <w:lang w:val="fr-CH"/>
        </w:rPr>
      </w:pPr>
      <w:r w:rsidRPr="008928DB">
        <w:rPr>
          <w:lang w:val="fr-CH"/>
        </w:rPr>
        <w:t>Système de Lisbonne</w:t>
      </w:r>
    </w:p>
    <w:p w:rsidR="00FC0715" w:rsidRPr="008928DB" w:rsidRDefault="00FC0715" w:rsidP="00FC0715">
      <w:pPr>
        <w:spacing w:after="720"/>
        <w:ind w:left="5533"/>
        <w:rPr>
          <w:lang w:val="fr-CH"/>
        </w:rPr>
      </w:pPr>
      <w:r w:rsidRPr="008928DB">
        <w:rPr>
          <w:lang w:val="fr-CH"/>
        </w:rPr>
        <w:t>[Fin de l’annexe et du document]</w:t>
      </w:r>
    </w:p>
    <w:p w:rsidR="007E5D11" w:rsidRPr="008928DB" w:rsidRDefault="007E5D11" w:rsidP="007E5D11">
      <w:pPr>
        <w:spacing w:after="720"/>
        <w:ind w:left="5533"/>
        <w:rPr>
          <w:lang w:val="fr-CH"/>
        </w:rPr>
      </w:pPr>
    </w:p>
    <w:sectPr w:rsidR="007E5D11" w:rsidRPr="008928DB" w:rsidSect="006439E9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95" w:rsidRDefault="007D1B95">
      <w:r>
        <w:separator/>
      </w:r>
    </w:p>
  </w:endnote>
  <w:endnote w:type="continuationSeparator" w:id="0">
    <w:p w:rsidR="007D1B95" w:rsidRDefault="007D1B95" w:rsidP="003B38C1">
      <w:r>
        <w:separator/>
      </w:r>
    </w:p>
    <w:p w:rsidR="007D1B95" w:rsidRPr="003B38C1" w:rsidRDefault="007D1B9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1B95" w:rsidRPr="003B38C1" w:rsidRDefault="007D1B9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95" w:rsidRDefault="007D1B95">
      <w:r>
        <w:separator/>
      </w:r>
    </w:p>
  </w:footnote>
  <w:footnote w:type="continuationSeparator" w:id="0">
    <w:p w:rsidR="007D1B95" w:rsidRDefault="007D1B95" w:rsidP="008B60B2">
      <w:r>
        <w:separator/>
      </w:r>
    </w:p>
    <w:p w:rsidR="007D1B95" w:rsidRPr="00ED77FB" w:rsidRDefault="007D1B9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1B95" w:rsidRPr="00ED77FB" w:rsidRDefault="007D1B9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6439E9" w:rsidP="00477D6B">
    <w:pPr>
      <w:jc w:val="right"/>
      <w:rPr>
        <w:caps/>
      </w:rPr>
    </w:pPr>
    <w:bookmarkStart w:id="5" w:name="Code2"/>
    <w:r>
      <w:rPr>
        <w:caps/>
      </w:rPr>
      <w:t>A/61/8</w:t>
    </w:r>
  </w:p>
  <w:bookmarkEnd w:id="5"/>
  <w:p w:rsidR="00D07C78" w:rsidRDefault="00D07C78" w:rsidP="00477D6B">
    <w:pPr>
      <w:jc w:val="right"/>
    </w:pPr>
    <w:r>
      <w:t>page</w:t>
    </w:r>
    <w:r w:rsidR="00FC071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83133">
      <w:rPr>
        <w:noProof/>
      </w:rPr>
      <w:t>3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33" w:rsidRDefault="00983133" w:rsidP="00983133">
    <w:pPr>
      <w:pStyle w:val="Header"/>
      <w:jc w:val="right"/>
    </w:pPr>
    <w:r>
      <w:t>A/61/8</w:t>
    </w:r>
  </w:p>
  <w:p w:rsidR="00983133" w:rsidRDefault="00983133" w:rsidP="00983133">
    <w:pPr>
      <w:pStyle w:val="Header"/>
      <w:jc w:val="right"/>
    </w:pPr>
    <w:r>
      <w:t>ANNEX</w:t>
    </w:r>
    <w:r w:rsidR="008928DB">
      <w:t>E</w:t>
    </w:r>
  </w:p>
  <w:p w:rsidR="00983133" w:rsidRDefault="00983133">
    <w:pPr>
      <w:pStyle w:val="Header"/>
    </w:pPr>
  </w:p>
  <w:p w:rsidR="00983133" w:rsidRDefault="00983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6439E9"/>
    <w:rsid w:val="00043CAA"/>
    <w:rsid w:val="00051875"/>
    <w:rsid w:val="00056816"/>
    <w:rsid w:val="00075432"/>
    <w:rsid w:val="000968ED"/>
    <w:rsid w:val="000A3D97"/>
    <w:rsid w:val="000F5E56"/>
    <w:rsid w:val="00100E40"/>
    <w:rsid w:val="00111A09"/>
    <w:rsid w:val="0011548B"/>
    <w:rsid w:val="001362EE"/>
    <w:rsid w:val="00162FF7"/>
    <w:rsid w:val="001647D5"/>
    <w:rsid w:val="001832A6"/>
    <w:rsid w:val="00191907"/>
    <w:rsid w:val="001D4107"/>
    <w:rsid w:val="00203D24"/>
    <w:rsid w:val="0021217E"/>
    <w:rsid w:val="00243430"/>
    <w:rsid w:val="002634C4"/>
    <w:rsid w:val="002928D3"/>
    <w:rsid w:val="002947E1"/>
    <w:rsid w:val="002C01B6"/>
    <w:rsid w:val="002F0016"/>
    <w:rsid w:val="002F1FE6"/>
    <w:rsid w:val="002F4E68"/>
    <w:rsid w:val="00312F7F"/>
    <w:rsid w:val="00324A82"/>
    <w:rsid w:val="003546A6"/>
    <w:rsid w:val="00361450"/>
    <w:rsid w:val="003673CF"/>
    <w:rsid w:val="003845C1"/>
    <w:rsid w:val="003A6F89"/>
    <w:rsid w:val="003B38C1"/>
    <w:rsid w:val="003C34E9"/>
    <w:rsid w:val="003C6DDB"/>
    <w:rsid w:val="003D5AC4"/>
    <w:rsid w:val="00423E3E"/>
    <w:rsid w:val="00427AF4"/>
    <w:rsid w:val="004647DA"/>
    <w:rsid w:val="00474062"/>
    <w:rsid w:val="00477D6B"/>
    <w:rsid w:val="004A3BE5"/>
    <w:rsid w:val="004D77DA"/>
    <w:rsid w:val="004F3B8D"/>
    <w:rsid w:val="005019FF"/>
    <w:rsid w:val="0053057A"/>
    <w:rsid w:val="00556076"/>
    <w:rsid w:val="00556656"/>
    <w:rsid w:val="00560A29"/>
    <w:rsid w:val="005A6BB9"/>
    <w:rsid w:val="005C6649"/>
    <w:rsid w:val="005D0544"/>
    <w:rsid w:val="00605827"/>
    <w:rsid w:val="006352EA"/>
    <w:rsid w:val="006439E9"/>
    <w:rsid w:val="00646050"/>
    <w:rsid w:val="006713CA"/>
    <w:rsid w:val="00676C5C"/>
    <w:rsid w:val="00680269"/>
    <w:rsid w:val="006F7CE4"/>
    <w:rsid w:val="00720EFD"/>
    <w:rsid w:val="00721082"/>
    <w:rsid w:val="00745C22"/>
    <w:rsid w:val="00793A7C"/>
    <w:rsid w:val="007A398A"/>
    <w:rsid w:val="007D1613"/>
    <w:rsid w:val="007D1B95"/>
    <w:rsid w:val="007E4C0E"/>
    <w:rsid w:val="007E5D11"/>
    <w:rsid w:val="007F400B"/>
    <w:rsid w:val="00815399"/>
    <w:rsid w:val="00853043"/>
    <w:rsid w:val="00864601"/>
    <w:rsid w:val="008928DB"/>
    <w:rsid w:val="008A134B"/>
    <w:rsid w:val="008A75FD"/>
    <w:rsid w:val="008B2CC1"/>
    <w:rsid w:val="008B60B2"/>
    <w:rsid w:val="0090731E"/>
    <w:rsid w:val="00914515"/>
    <w:rsid w:val="00916EE2"/>
    <w:rsid w:val="009374E3"/>
    <w:rsid w:val="00966A22"/>
    <w:rsid w:val="0096722F"/>
    <w:rsid w:val="00980843"/>
    <w:rsid w:val="00983133"/>
    <w:rsid w:val="009C5337"/>
    <w:rsid w:val="009C6A7B"/>
    <w:rsid w:val="009E2791"/>
    <w:rsid w:val="009E3F6F"/>
    <w:rsid w:val="009F499F"/>
    <w:rsid w:val="00A007D9"/>
    <w:rsid w:val="00A37342"/>
    <w:rsid w:val="00A42DAF"/>
    <w:rsid w:val="00A45BD8"/>
    <w:rsid w:val="00A869B7"/>
    <w:rsid w:val="00AB4968"/>
    <w:rsid w:val="00AC205C"/>
    <w:rsid w:val="00AC7BAA"/>
    <w:rsid w:val="00AF0A6B"/>
    <w:rsid w:val="00B00BBF"/>
    <w:rsid w:val="00B05A69"/>
    <w:rsid w:val="00B142B7"/>
    <w:rsid w:val="00B25737"/>
    <w:rsid w:val="00B75281"/>
    <w:rsid w:val="00B92F1F"/>
    <w:rsid w:val="00B9734B"/>
    <w:rsid w:val="00BA30E2"/>
    <w:rsid w:val="00BC651D"/>
    <w:rsid w:val="00C11BFE"/>
    <w:rsid w:val="00C1352F"/>
    <w:rsid w:val="00C5068F"/>
    <w:rsid w:val="00C66852"/>
    <w:rsid w:val="00C76578"/>
    <w:rsid w:val="00C86D74"/>
    <w:rsid w:val="00CA5E12"/>
    <w:rsid w:val="00CD04F1"/>
    <w:rsid w:val="00CF681A"/>
    <w:rsid w:val="00D07C78"/>
    <w:rsid w:val="00D22B85"/>
    <w:rsid w:val="00D45252"/>
    <w:rsid w:val="00D71B4D"/>
    <w:rsid w:val="00D82DA5"/>
    <w:rsid w:val="00D93D55"/>
    <w:rsid w:val="00DD56FE"/>
    <w:rsid w:val="00DD7B7F"/>
    <w:rsid w:val="00E003C4"/>
    <w:rsid w:val="00E15015"/>
    <w:rsid w:val="00E1503B"/>
    <w:rsid w:val="00E335FE"/>
    <w:rsid w:val="00E4339F"/>
    <w:rsid w:val="00EA7D6E"/>
    <w:rsid w:val="00EB2F76"/>
    <w:rsid w:val="00EB73AA"/>
    <w:rsid w:val="00EC4E49"/>
    <w:rsid w:val="00ED77FB"/>
    <w:rsid w:val="00EE45FA"/>
    <w:rsid w:val="00EF3152"/>
    <w:rsid w:val="00F043DE"/>
    <w:rsid w:val="00F0780F"/>
    <w:rsid w:val="00F1085F"/>
    <w:rsid w:val="00F3632F"/>
    <w:rsid w:val="00F66152"/>
    <w:rsid w:val="00F874D6"/>
    <w:rsid w:val="00F9165B"/>
    <w:rsid w:val="00FC0715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D9B0F66-0EBE-4E16-BA24-E44F8857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9190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basedOn w:val="DefaultParagraphFont"/>
    <w:rsid w:val="0072108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A6BB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semiHidden/>
    <w:unhideWhenUsed/>
    <w:rsid w:val="00892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4C24-A27B-4081-B082-C88736DF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1</TotalTime>
  <Pages>2</Pages>
  <Words>339</Words>
  <Characters>1830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wipo</dc:creator>
  <cp:keywords>PUBLIC</cp:keywords>
  <cp:lastModifiedBy>HÄFLIGER Patience</cp:lastModifiedBy>
  <cp:revision>5</cp:revision>
  <cp:lastPrinted>2020-08-28T13:23:00Z</cp:lastPrinted>
  <dcterms:created xsi:type="dcterms:W3CDTF">2020-09-03T16:05:00Z</dcterms:created>
  <dcterms:modified xsi:type="dcterms:W3CDTF">2020-09-04T12:26:00Z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d65db5f0-4ef0-4a93-8822-79828836b1a9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