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D7FE8" w:rsidRDefault="00DB0349" w:rsidP="00DB0349">
      <w:pPr>
        <w:spacing w:after="120"/>
        <w:jc w:val="right"/>
        <w:rPr>
          <w:lang w:val="fr-FR"/>
        </w:rPr>
      </w:pPr>
      <w:r w:rsidRPr="00FD7FE8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FD7FE8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8704B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FD7FE8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D7FE8">
        <w:rPr>
          <w:rFonts w:ascii="Arial Black" w:hAnsi="Arial Black"/>
          <w:caps/>
          <w:sz w:val="15"/>
          <w:szCs w:val="15"/>
          <w:lang w:val="fr-FR"/>
        </w:rPr>
        <w:t>A/64/</w:t>
      </w:r>
      <w:bookmarkStart w:id="0" w:name="Code"/>
      <w:r w:rsidR="002B2CD2" w:rsidRPr="00FD7FE8">
        <w:rPr>
          <w:rFonts w:ascii="Arial Black" w:hAnsi="Arial Black"/>
          <w:caps/>
          <w:sz w:val="15"/>
          <w:szCs w:val="15"/>
          <w:lang w:val="fr-FR"/>
        </w:rPr>
        <w:t>12</w:t>
      </w:r>
    </w:p>
    <w:bookmarkEnd w:id="0"/>
    <w:p w:rsidR="008B2CC1" w:rsidRPr="00FD7FE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D7FE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00F0F" w:rsidRPr="00FD7FE8">
        <w:rPr>
          <w:rFonts w:ascii="Arial Black" w:hAnsi="Arial Black"/>
          <w:caps/>
          <w:sz w:val="15"/>
          <w:szCs w:val="15"/>
          <w:lang w:val="fr-FR"/>
        </w:rPr>
        <w:t> :</w:t>
      </w:r>
      <w:r w:rsidRPr="00FD7FE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B2CD2" w:rsidRPr="00FD7FE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FD7FE8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D7FE8">
        <w:rPr>
          <w:rFonts w:ascii="Arial Black" w:hAnsi="Arial Black"/>
          <w:caps/>
          <w:sz w:val="15"/>
          <w:szCs w:val="15"/>
          <w:lang w:val="fr-FR"/>
        </w:rPr>
        <w:t>date</w:t>
      </w:r>
      <w:r w:rsidR="00900F0F" w:rsidRPr="00FD7FE8">
        <w:rPr>
          <w:rFonts w:ascii="Arial Black" w:hAnsi="Arial Black"/>
          <w:caps/>
          <w:sz w:val="15"/>
          <w:szCs w:val="15"/>
          <w:lang w:val="fr-FR"/>
        </w:rPr>
        <w:t> :</w:t>
      </w:r>
      <w:r w:rsidRPr="00FD7FE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B2CD2" w:rsidRPr="00FD7FE8">
        <w:rPr>
          <w:rFonts w:ascii="Arial Black" w:hAnsi="Arial Black"/>
          <w:caps/>
          <w:sz w:val="15"/>
          <w:szCs w:val="15"/>
          <w:lang w:val="fr-FR"/>
        </w:rPr>
        <w:t>7 juillet 2023</w:t>
      </w:r>
    </w:p>
    <w:bookmarkEnd w:id="2"/>
    <w:p w:rsidR="00C40E15" w:rsidRPr="00FD7FE8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FD7FE8">
        <w:rPr>
          <w:b/>
          <w:sz w:val="28"/>
          <w:szCs w:val="28"/>
          <w:lang w:val="fr-FR"/>
        </w:rPr>
        <w:t>Assemblées des États membres de l</w:t>
      </w:r>
      <w:r w:rsidR="00900F0F" w:rsidRPr="00FD7FE8">
        <w:rPr>
          <w:b/>
          <w:sz w:val="28"/>
          <w:szCs w:val="28"/>
          <w:lang w:val="fr-FR"/>
        </w:rPr>
        <w:t>’</w:t>
      </w:r>
      <w:r w:rsidRPr="00FD7FE8">
        <w:rPr>
          <w:b/>
          <w:sz w:val="28"/>
          <w:szCs w:val="28"/>
          <w:lang w:val="fr-FR"/>
        </w:rPr>
        <w:t>OMPI</w:t>
      </w:r>
    </w:p>
    <w:p w:rsidR="008B2CC1" w:rsidRPr="00FD7FE8" w:rsidRDefault="00F66968" w:rsidP="008B2CC1">
      <w:pPr>
        <w:rPr>
          <w:b/>
          <w:sz w:val="24"/>
          <w:szCs w:val="24"/>
          <w:lang w:val="fr-FR"/>
        </w:rPr>
      </w:pPr>
      <w:r w:rsidRPr="00FD7FE8">
        <w:rPr>
          <w:b/>
          <w:sz w:val="24"/>
          <w:szCs w:val="24"/>
          <w:lang w:val="fr-FR"/>
        </w:rPr>
        <w:t>Soixante</w:t>
      </w:r>
      <w:r w:rsidR="0043371A">
        <w:rPr>
          <w:b/>
          <w:sz w:val="24"/>
          <w:szCs w:val="24"/>
          <w:lang w:val="fr-FR"/>
        </w:rPr>
        <w:t>-</w:t>
      </w:r>
      <w:r w:rsidRPr="00FD7FE8">
        <w:rPr>
          <w:b/>
          <w:sz w:val="24"/>
          <w:szCs w:val="24"/>
          <w:lang w:val="fr-FR"/>
        </w:rPr>
        <w:t>quatrième série de réunions</w:t>
      </w:r>
    </w:p>
    <w:p w:rsidR="008B2CC1" w:rsidRPr="00FD7FE8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FD7FE8">
        <w:rPr>
          <w:b/>
          <w:sz w:val="24"/>
          <w:szCs w:val="24"/>
          <w:lang w:val="fr-FR"/>
        </w:rPr>
        <w:t>Genève, 6 – 1</w:t>
      </w:r>
      <w:r w:rsidR="00900F0F" w:rsidRPr="00FD7FE8">
        <w:rPr>
          <w:b/>
          <w:sz w:val="24"/>
          <w:szCs w:val="24"/>
          <w:lang w:val="fr-FR"/>
        </w:rPr>
        <w:t>4 juillet 20</w:t>
      </w:r>
      <w:r w:rsidRPr="00FD7FE8">
        <w:rPr>
          <w:b/>
          <w:sz w:val="24"/>
          <w:szCs w:val="24"/>
          <w:lang w:val="fr-FR"/>
        </w:rPr>
        <w:t>23</w:t>
      </w:r>
    </w:p>
    <w:p w:rsidR="008B2CC1" w:rsidRPr="00FD7FE8" w:rsidRDefault="002B2CD2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FD7FE8">
        <w:rPr>
          <w:caps/>
          <w:sz w:val="24"/>
          <w:lang w:val="fr-FR"/>
        </w:rPr>
        <w:t>Proposition du groupe des pays d</w:t>
      </w:r>
      <w:r w:rsidR="00900F0F" w:rsidRPr="00FD7FE8">
        <w:rPr>
          <w:caps/>
          <w:sz w:val="24"/>
          <w:lang w:val="fr-FR"/>
        </w:rPr>
        <w:t>’</w:t>
      </w:r>
      <w:r w:rsidR="004313C8">
        <w:rPr>
          <w:caps/>
          <w:sz w:val="24"/>
          <w:lang w:val="fr-FR"/>
        </w:rPr>
        <w:t>Amérique latine et des Caraïbes </w:t>
      </w:r>
      <w:r w:rsidRPr="00FD7FE8">
        <w:rPr>
          <w:caps/>
          <w:sz w:val="24"/>
          <w:lang w:val="fr-FR"/>
        </w:rPr>
        <w:t>(GRULAC) relative à la composition du Comité de coordination de l</w:t>
      </w:r>
      <w:r w:rsidR="00900F0F" w:rsidRPr="00FD7FE8">
        <w:rPr>
          <w:caps/>
          <w:sz w:val="24"/>
          <w:lang w:val="fr-FR"/>
        </w:rPr>
        <w:t>’</w:t>
      </w:r>
      <w:r w:rsidRPr="00FD7FE8">
        <w:rPr>
          <w:caps/>
          <w:sz w:val="24"/>
          <w:lang w:val="fr-FR"/>
        </w:rPr>
        <w:t>OMPI</w:t>
      </w:r>
    </w:p>
    <w:p w:rsidR="00525B63" w:rsidRPr="00FD7FE8" w:rsidRDefault="002B2CD2" w:rsidP="00DB0349">
      <w:pPr>
        <w:spacing w:after="960"/>
        <w:rPr>
          <w:lang w:val="fr-FR"/>
        </w:rPr>
      </w:pPr>
      <w:bookmarkStart w:id="4" w:name="Prepared"/>
      <w:bookmarkStart w:id="5" w:name="_GoBack"/>
      <w:bookmarkEnd w:id="3"/>
      <w:proofErr w:type="gramStart"/>
      <w:r w:rsidRPr="00FD7FE8">
        <w:rPr>
          <w:i/>
          <w:lang w:val="fr-FR"/>
        </w:rPr>
        <w:t>présentée</w:t>
      </w:r>
      <w:proofErr w:type="gramEnd"/>
      <w:r w:rsidRPr="00FD7FE8">
        <w:rPr>
          <w:i/>
          <w:lang w:val="fr-FR"/>
        </w:rPr>
        <w:t xml:space="preserve"> par le groupe des pays d</w:t>
      </w:r>
      <w:r w:rsidR="00900F0F" w:rsidRPr="00FD7FE8">
        <w:rPr>
          <w:i/>
          <w:lang w:val="fr-FR"/>
        </w:rPr>
        <w:t>’</w:t>
      </w:r>
      <w:r w:rsidRPr="00FD7FE8">
        <w:rPr>
          <w:i/>
          <w:lang w:val="fr-FR"/>
        </w:rPr>
        <w:t>Amérique latine et des Caraïbes</w:t>
      </w:r>
    </w:p>
    <w:bookmarkEnd w:id="4"/>
    <w:bookmarkEnd w:id="5"/>
    <w:p w:rsidR="002B2CD2" w:rsidRPr="00FD7FE8" w:rsidRDefault="002B2CD2" w:rsidP="004313C8">
      <w:pPr>
        <w:spacing w:after="220"/>
        <w:rPr>
          <w:lang w:val="fr-FR"/>
        </w:rPr>
      </w:pPr>
      <w:r w:rsidRPr="00FD7FE8">
        <w:rPr>
          <w:lang w:val="fr-FR"/>
        </w:rPr>
        <w:t xml:space="preserve">Dans une communication reçue par le Secrétariat le </w:t>
      </w:r>
      <w:r w:rsidR="00900F0F" w:rsidRPr="00FD7FE8">
        <w:rPr>
          <w:lang w:val="fr-FR"/>
        </w:rPr>
        <w:t>7 juillet 20</w:t>
      </w:r>
      <w:r w:rsidRPr="00FD7FE8">
        <w:rPr>
          <w:lang w:val="fr-FR"/>
        </w:rPr>
        <w:t>23, le groupe des pays d</w:t>
      </w:r>
      <w:r w:rsidR="00900F0F" w:rsidRPr="00FD7FE8">
        <w:rPr>
          <w:lang w:val="fr-FR"/>
        </w:rPr>
        <w:t>’</w:t>
      </w:r>
      <w:r w:rsidR="004313C8">
        <w:rPr>
          <w:lang w:val="fr-FR"/>
        </w:rPr>
        <w:t>Amérique latine et des Caraïbes </w:t>
      </w:r>
      <w:r w:rsidRPr="00FD7FE8">
        <w:rPr>
          <w:lang w:val="fr-FR"/>
        </w:rPr>
        <w:t>(GRULAC) a soumis la proposition ci</w:t>
      </w:r>
      <w:r w:rsidR="004313C8">
        <w:rPr>
          <w:lang w:val="fr-FR"/>
        </w:rPr>
        <w:noBreakHyphen/>
      </w:r>
      <w:r w:rsidRPr="00FD7FE8">
        <w:rPr>
          <w:lang w:val="fr-FR"/>
        </w:rPr>
        <w:t xml:space="preserve">jointe au titre du </w:t>
      </w:r>
      <w:r w:rsidR="00900F0F" w:rsidRPr="00FD7FE8">
        <w:rPr>
          <w:lang w:val="fr-FR"/>
        </w:rPr>
        <w:t>point 7</w:t>
      </w:r>
      <w:r w:rsidRPr="00FD7FE8">
        <w:rPr>
          <w:lang w:val="fr-FR"/>
        </w:rPr>
        <w:t xml:space="preserve"> de l</w:t>
      </w:r>
      <w:r w:rsidR="00900F0F" w:rsidRPr="00FD7FE8">
        <w:rPr>
          <w:lang w:val="fr-FR"/>
        </w:rPr>
        <w:t>’</w:t>
      </w:r>
      <w:r w:rsidRPr="00FD7FE8">
        <w:rPr>
          <w:lang w:val="fr-FR"/>
        </w:rPr>
        <w:t>ordre du jour intitulé “Composition du Comité de coordination de l</w:t>
      </w:r>
      <w:r w:rsidR="00900F0F" w:rsidRPr="00FD7FE8">
        <w:rPr>
          <w:lang w:val="fr-FR"/>
        </w:rPr>
        <w:t>’</w:t>
      </w:r>
      <w:r w:rsidRPr="00FD7FE8">
        <w:rPr>
          <w:lang w:val="fr-FR"/>
        </w:rPr>
        <w:t>OMPI et des comités exécutifs des unions de Paris et de Berne”.</w:t>
      </w:r>
    </w:p>
    <w:p w:rsidR="002B2CD2" w:rsidRPr="004313C8" w:rsidRDefault="002B2CD2" w:rsidP="004313C8">
      <w:pPr>
        <w:pStyle w:val="Endofdocument-Annex"/>
      </w:pPr>
      <w:r w:rsidRPr="004313C8">
        <w:t>[L</w:t>
      </w:r>
      <w:r w:rsidR="00900F0F" w:rsidRPr="004313C8">
        <w:t>’</w:t>
      </w:r>
      <w:r w:rsidRPr="004313C8">
        <w:t>annexe suit]</w:t>
      </w:r>
    </w:p>
    <w:p w:rsidR="002B2CD2" w:rsidRPr="00FD7FE8" w:rsidRDefault="002B2CD2" w:rsidP="002B2CD2">
      <w:pPr>
        <w:spacing w:after="220"/>
        <w:rPr>
          <w:lang w:val="fr-FR"/>
        </w:rPr>
        <w:sectPr w:rsidR="002B2CD2" w:rsidRPr="00FD7FE8" w:rsidSect="00FD7F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B2CD2" w:rsidRPr="00FD7FE8" w:rsidRDefault="002B2CD2" w:rsidP="004313C8">
      <w:pPr>
        <w:spacing w:after="480"/>
        <w:jc w:val="center"/>
        <w:rPr>
          <w:b/>
          <w:bCs/>
          <w:sz w:val="20"/>
          <w:lang w:val="fr-FR"/>
        </w:rPr>
      </w:pPr>
      <w:r w:rsidRPr="00FD7FE8">
        <w:rPr>
          <w:b/>
          <w:sz w:val="20"/>
          <w:lang w:val="fr-FR"/>
        </w:rPr>
        <w:lastRenderedPageBreak/>
        <w:t>PROPOSITION DU GROUPE DES PAYS D</w:t>
      </w:r>
      <w:r w:rsidR="00900F0F" w:rsidRPr="00FD7FE8">
        <w:rPr>
          <w:b/>
          <w:sz w:val="20"/>
          <w:lang w:val="fr-FR"/>
        </w:rPr>
        <w:t>’</w:t>
      </w:r>
      <w:r w:rsidRPr="00FD7FE8">
        <w:rPr>
          <w:b/>
          <w:sz w:val="20"/>
          <w:lang w:val="fr-FR"/>
        </w:rPr>
        <w:t>AMÉRIQUE LATIN</w:t>
      </w:r>
      <w:r w:rsidR="004313C8">
        <w:rPr>
          <w:b/>
          <w:sz w:val="20"/>
          <w:lang w:val="fr-FR"/>
        </w:rPr>
        <w:t>E ET DES CARAÏBES RELATIVE À LA </w:t>
      </w:r>
      <w:r w:rsidRPr="00FD7FE8">
        <w:rPr>
          <w:b/>
          <w:sz w:val="20"/>
          <w:lang w:val="fr-FR"/>
        </w:rPr>
        <w:t>COMPOSITION DU COMITÉ DE COORDINATION DE L</w:t>
      </w:r>
      <w:r w:rsidR="00900F0F" w:rsidRPr="00FD7FE8">
        <w:rPr>
          <w:b/>
          <w:sz w:val="20"/>
          <w:lang w:val="fr-FR"/>
        </w:rPr>
        <w:t>’</w:t>
      </w:r>
      <w:r w:rsidR="004313C8">
        <w:rPr>
          <w:b/>
          <w:sz w:val="20"/>
          <w:lang w:val="fr-FR"/>
        </w:rPr>
        <w:t>OMPI ET À LA RÉPARTITION DES </w:t>
      </w:r>
      <w:r w:rsidRPr="00FD7FE8">
        <w:rPr>
          <w:b/>
          <w:sz w:val="20"/>
          <w:lang w:val="fr-FR"/>
        </w:rPr>
        <w:t>SIÈGES VACANTS</w:t>
      </w:r>
    </w:p>
    <w:p w:rsidR="004313C8" w:rsidRDefault="002B2CD2" w:rsidP="004313C8">
      <w:pPr>
        <w:spacing w:after="220"/>
        <w:jc w:val="both"/>
        <w:rPr>
          <w:b/>
          <w:bCs/>
          <w:sz w:val="20"/>
          <w:lang w:val="fr-FR"/>
        </w:rPr>
      </w:pPr>
      <w:r w:rsidRPr="00FD7FE8">
        <w:rPr>
          <w:b/>
          <w:sz w:val="20"/>
          <w:lang w:val="fr-FR"/>
        </w:rPr>
        <w:t>Informations générales</w:t>
      </w:r>
    </w:p>
    <w:p w:rsidR="004313C8" w:rsidRDefault="002B2CD2" w:rsidP="004313C8">
      <w:pPr>
        <w:pStyle w:val="ListParagraph"/>
        <w:numPr>
          <w:ilvl w:val="1"/>
          <w:numId w:val="7"/>
        </w:numPr>
        <w:tabs>
          <w:tab w:val="left" w:pos="1134"/>
        </w:tabs>
        <w:spacing w:after="220"/>
        <w:ind w:left="568" w:hanging="1"/>
        <w:contextualSpacing w:val="0"/>
        <w:jc w:val="both"/>
        <w:rPr>
          <w:rFonts w:ascii="Arial" w:hAnsi="Arial" w:cs="Arial"/>
          <w:sz w:val="20"/>
          <w:szCs w:val="20"/>
        </w:rPr>
      </w:pPr>
      <w:r w:rsidRPr="00FD7FE8">
        <w:rPr>
          <w:rFonts w:ascii="Arial" w:hAnsi="Arial"/>
          <w:sz w:val="20"/>
        </w:rPr>
        <w:t xml:space="preserve">Conformément aux </w:t>
      </w:r>
      <w:r w:rsidR="00900F0F" w:rsidRPr="00FD7FE8">
        <w:rPr>
          <w:rFonts w:ascii="Arial" w:hAnsi="Arial"/>
          <w:sz w:val="20"/>
        </w:rPr>
        <w:t>articles </w:t>
      </w:r>
      <w:proofErr w:type="gramStart"/>
      <w:r w:rsidR="00900F0F" w:rsidRPr="00FD7FE8">
        <w:rPr>
          <w:rFonts w:ascii="Arial" w:hAnsi="Arial"/>
          <w:sz w:val="20"/>
        </w:rPr>
        <w:t>8</w:t>
      </w:r>
      <w:r w:rsidR="004313C8">
        <w:rPr>
          <w:rFonts w:ascii="Arial" w:hAnsi="Arial"/>
          <w:sz w:val="20"/>
        </w:rPr>
        <w:t>.1)a</w:t>
      </w:r>
      <w:proofErr w:type="gramEnd"/>
      <w:r w:rsidR="004313C8">
        <w:rPr>
          <w:rFonts w:ascii="Arial" w:hAnsi="Arial"/>
          <w:sz w:val="20"/>
        </w:rPr>
        <w:t xml:space="preserve">) </w:t>
      </w:r>
      <w:r w:rsidRPr="00FD7FE8">
        <w:rPr>
          <w:rFonts w:ascii="Arial" w:hAnsi="Arial"/>
          <w:sz w:val="20"/>
        </w:rPr>
        <w:t>et</w:t>
      </w:r>
      <w:r w:rsidR="004313C8">
        <w:rPr>
          <w:rFonts w:ascii="Arial" w:hAnsi="Arial"/>
          <w:sz w:val="20"/>
        </w:rPr>
        <w:t> </w:t>
      </w:r>
      <w:r w:rsidRPr="00FD7FE8">
        <w:rPr>
          <w:rFonts w:ascii="Arial" w:hAnsi="Arial"/>
          <w:sz w:val="20"/>
        </w:rPr>
        <w:t>11.9)a) de la Convention instituant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OMPI, le Comité de coordination est composé des États membres suivants</w:t>
      </w:r>
      <w:r w:rsidR="00900F0F" w:rsidRPr="00FD7FE8">
        <w:rPr>
          <w:rFonts w:ascii="Arial" w:hAnsi="Arial"/>
          <w:sz w:val="20"/>
        </w:rPr>
        <w:t> :</w:t>
      </w:r>
    </w:p>
    <w:p w:rsidR="004313C8" w:rsidRDefault="002B2CD2" w:rsidP="004313C8">
      <w:pPr>
        <w:pStyle w:val="ListParagraph"/>
        <w:numPr>
          <w:ilvl w:val="2"/>
          <w:numId w:val="7"/>
        </w:numPr>
        <w:spacing w:after="220"/>
        <w:ind w:left="1701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FD7FE8">
        <w:rPr>
          <w:rFonts w:ascii="Arial" w:hAnsi="Arial"/>
          <w:sz w:val="20"/>
        </w:rPr>
        <w:t>les</w:t>
      </w:r>
      <w:proofErr w:type="gramEnd"/>
      <w:r w:rsidRPr="00FD7FE8">
        <w:rPr>
          <w:rFonts w:ascii="Arial" w:hAnsi="Arial"/>
          <w:sz w:val="20"/>
        </w:rPr>
        <w:t xml:space="preserve"> États membres parties à la Convention instituant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OMPI et qui sont eux</w:t>
      </w:r>
      <w:r w:rsidR="004313C8">
        <w:rPr>
          <w:rFonts w:ascii="Arial" w:hAnsi="Arial"/>
          <w:sz w:val="20"/>
        </w:rPr>
        <w:noBreakHyphen/>
      </w:r>
      <w:r w:rsidRPr="00FD7FE8">
        <w:rPr>
          <w:rFonts w:ascii="Arial" w:hAnsi="Arial"/>
          <w:sz w:val="20"/>
        </w:rPr>
        <w:t>mêmes membres du Comité exécutif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Union de Paris, du Comité exécutif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Union de Berne, ou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 et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autre de ces deux</w:t>
      </w:r>
      <w:r w:rsidR="007073FC" w:rsidRPr="00FD7FE8">
        <w:rPr>
          <w:rFonts w:ascii="Arial" w:hAnsi="Arial"/>
          <w:sz w:val="20"/>
        </w:rPr>
        <w:t> </w:t>
      </w:r>
      <w:r w:rsidRPr="00FD7FE8">
        <w:rPr>
          <w:rFonts w:ascii="Arial" w:hAnsi="Arial"/>
          <w:sz w:val="20"/>
        </w:rPr>
        <w:t>comités exécutifs;</w:t>
      </w:r>
    </w:p>
    <w:p w:rsidR="004313C8" w:rsidRDefault="002B2CD2" w:rsidP="004313C8">
      <w:pPr>
        <w:pStyle w:val="ListParagraph"/>
        <w:numPr>
          <w:ilvl w:val="2"/>
          <w:numId w:val="7"/>
        </w:numPr>
        <w:spacing w:after="220"/>
        <w:ind w:left="1701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FD7FE8">
        <w:rPr>
          <w:rFonts w:ascii="Arial" w:hAnsi="Arial"/>
          <w:sz w:val="20"/>
        </w:rPr>
        <w:t>un</w:t>
      </w:r>
      <w:proofErr w:type="gramEnd"/>
      <w:r w:rsidRPr="00FD7FE8">
        <w:rPr>
          <w:rFonts w:ascii="Arial" w:hAnsi="Arial"/>
          <w:sz w:val="20"/>
        </w:rPr>
        <w:t xml:space="preserve"> quart des États membres parties à la Convention instituant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OMPI qui ne sont membres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aucune des unions administrées par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Organisation et qui sont désignés par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Assemblée générale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OMPI;</w:t>
      </w:r>
    </w:p>
    <w:p w:rsidR="004313C8" w:rsidRDefault="002B2CD2" w:rsidP="004313C8">
      <w:pPr>
        <w:pStyle w:val="ListParagraph"/>
        <w:numPr>
          <w:ilvl w:val="2"/>
          <w:numId w:val="7"/>
        </w:numPr>
        <w:spacing w:after="220"/>
        <w:ind w:left="1701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FD7FE8">
        <w:rPr>
          <w:rFonts w:ascii="Arial" w:hAnsi="Arial"/>
          <w:sz w:val="20"/>
        </w:rPr>
        <w:t>la</w:t>
      </w:r>
      <w:proofErr w:type="gramEnd"/>
      <w:r w:rsidRPr="00FD7FE8">
        <w:rPr>
          <w:rFonts w:ascii="Arial" w:hAnsi="Arial"/>
          <w:sz w:val="20"/>
        </w:rPr>
        <w:t xml:space="preserve"> Suisse, en tant qu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État membre sur le territoire duquel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OMPI a son siège.</w:t>
      </w:r>
    </w:p>
    <w:p w:rsidR="004313C8" w:rsidRDefault="002B2CD2" w:rsidP="004313C8">
      <w:pPr>
        <w:pStyle w:val="ListParagraph"/>
        <w:numPr>
          <w:ilvl w:val="1"/>
          <w:numId w:val="7"/>
        </w:numPr>
        <w:tabs>
          <w:tab w:val="clear" w:pos="1440"/>
          <w:tab w:val="left" w:pos="1134"/>
        </w:tabs>
        <w:spacing w:after="2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D7FE8">
        <w:rPr>
          <w:rFonts w:ascii="Arial" w:hAnsi="Arial"/>
          <w:sz w:val="20"/>
        </w:rPr>
        <w:t>Conformément à l</w:t>
      </w:r>
      <w:r w:rsidR="00900F0F" w:rsidRPr="00FD7FE8">
        <w:rPr>
          <w:rFonts w:ascii="Arial" w:hAnsi="Arial"/>
          <w:sz w:val="20"/>
        </w:rPr>
        <w:t>’article 1</w:t>
      </w:r>
      <w:r w:rsidRPr="00FD7FE8">
        <w:rPr>
          <w:rFonts w:ascii="Arial" w:hAnsi="Arial"/>
          <w:sz w:val="20"/>
        </w:rPr>
        <w:t>4.4) de la Convention de Paris et à l</w:t>
      </w:r>
      <w:r w:rsidR="00900F0F" w:rsidRPr="00FD7FE8">
        <w:rPr>
          <w:rFonts w:ascii="Arial" w:hAnsi="Arial"/>
          <w:sz w:val="20"/>
        </w:rPr>
        <w:t>’article 2</w:t>
      </w:r>
      <w:r w:rsidRPr="00FD7FE8">
        <w:rPr>
          <w:rFonts w:ascii="Arial" w:hAnsi="Arial"/>
          <w:sz w:val="20"/>
        </w:rPr>
        <w:t>3.4) de la Convention de Berne,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élection des États membres des comités exécutifs tient compte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 xml:space="preserve">une répartition géographique équitable et de la nécessité pour tous </w:t>
      </w:r>
      <w:proofErr w:type="gramStart"/>
      <w:r w:rsidRPr="00FD7FE8">
        <w:rPr>
          <w:rFonts w:ascii="Arial" w:hAnsi="Arial"/>
          <w:sz w:val="20"/>
        </w:rPr>
        <w:t>les pays parties</w:t>
      </w:r>
      <w:proofErr w:type="gramEnd"/>
      <w:r w:rsidRPr="00FD7FE8">
        <w:rPr>
          <w:rFonts w:ascii="Arial" w:hAnsi="Arial"/>
          <w:sz w:val="20"/>
        </w:rPr>
        <w:t xml:space="preserve"> aux arrangements particuliers établis en relation avec les unions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être parmi les États membres constituant les comités exécutifs.</w:t>
      </w:r>
    </w:p>
    <w:p w:rsidR="004313C8" w:rsidRDefault="002B2CD2" w:rsidP="004313C8">
      <w:pPr>
        <w:pStyle w:val="ListParagraph"/>
        <w:numPr>
          <w:ilvl w:val="1"/>
          <w:numId w:val="7"/>
        </w:numPr>
        <w:tabs>
          <w:tab w:val="clear" w:pos="1440"/>
          <w:tab w:val="left" w:pos="1134"/>
        </w:tabs>
        <w:spacing w:after="2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D7FE8">
        <w:rPr>
          <w:rFonts w:ascii="Arial" w:hAnsi="Arial"/>
          <w:sz w:val="20"/>
        </w:rPr>
        <w:t>En raison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adhésion de 24</w:t>
      </w:r>
      <w:r w:rsidR="004313C8">
        <w:rPr>
          <w:rFonts w:ascii="Arial" w:hAnsi="Arial"/>
          <w:sz w:val="20"/>
        </w:rPr>
        <w:t> </w:t>
      </w:r>
      <w:r w:rsidRPr="00FD7FE8">
        <w:rPr>
          <w:rFonts w:ascii="Arial" w:hAnsi="Arial"/>
          <w:sz w:val="20"/>
        </w:rPr>
        <w:t>États membres à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Union de Paris et à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 xml:space="preserve">Union de Berne </w:t>
      </w:r>
      <w:r w:rsidR="00900F0F" w:rsidRPr="00FD7FE8">
        <w:rPr>
          <w:rFonts w:ascii="Arial" w:hAnsi="Arial"/>
          <w:sz w:val="20"/>
        </w:rPr>
        <w:t>depuis 2011</w:t>
      </w:r>
      <w:r w:rsidRPr="00FD7FE8">
        <w:rPr>
          <w:rFonts w:ascii="Arial" w:hAnsi="Arial"/>
          <w:sz w:val="20"/>
        </w:rPr>
        <w:t>, le Comité de coordination dispose actuellement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 total de 90</w:t>
      </w:r>
      <w:r w:rsidR="004313C8">
        <w:rPr>
          <w:rFonts w:ascii="Arial" w:hAnsi="Arial"/>
          <w:sz w:val="20"/>
        </w:rPr>
        <w:t> </w:t>
      </w:r>
      <w:r w:rsidRPr="00FD7FE8">
        <w:rPr>
          <w:rFonts w:ascii="Arial" w:hAnsi="Arial"/>
          <w:sz w:val="20"/>
        </w:rPr>
        <w:t>sièges, dont 83 seulement ont été attribués en raison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absence de consensus entre les États membres sur la meilleure façon de répartir les sièges vacants, qui s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 xml:space="preserve">élèvent actuellement à 7. </w:t>
      </w:r>
      <w:r w:rsidR="007073FC" w:rsidRPr="00FD7FE8">
        <w:rPr>
          <w:rFonts w:ascii="Arial" w:hAnsi="Arial"/>
          <w:sz w:val="20"/>
        </w:rPr>
        <w:t xml:space="preserve"> </w:t>
      </w:r>
      <w:r w:rsidRPr="00FD7FE8">
        <w:rPr>
          <w:rFonts w:ascii="Arial" w:hAnsi="Arial"/>
          <w:sz w:val="20"/>
        </w:rPr>
        <w:t>À cet égard,</w:t>
      </w:r>
      <w:r w:rsidR="00900F0F" w:rsidRPr="00FD7FE8">
        <w:rPr>
          <w:rFonts w:ascii="Arial" w:hAnsi="Arial"/>
          <w:sz w:val="20"/>
        </w:rPr>
        <w:t xml:space="preserve"> le GRU</w:t>
      </w:r>
      <w:r w:rsidRPr="00FD7FE8">
        <w:rPr>
          <w:rFonts w:ascii="Arial" w:hAnsi="Arial"/>
          <w:sz w:val="20"/>
        </w:rPr>
        <w:t>LAC rappelle qu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il figure parmi les trois</w:t>
      </w:r>
      <w:r w:rsidR="007073FC" w:rsidRPr="00FD7FE8">
        <w:rPr>
          <w:rFonts w:ascii="Arial" w:hAnsi="Arial"/>
          <w:sz w:val="20"/>
        </w:rPr>
        <w:t> </w:t>
      </w:r>
      <w:r w:rsidRPr="00FD7FE8">
        <w:rPr>
          <w:rFonts w:ascii="Arial" w:hAnsi="Arial"/>
          <w:sz w:val="20"/>
        </w:rPr>
        <w:t>groupes régionaux n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 xml:space="preserve">ayant pas obtenu de siège supplémentaire au sein du Comité de coordination </w:t>
      </w:r>
      <w:r w:rsidR="00900F0F" w:rsidRPr="00FD7FE8">
        <w:rPr>
          <w:rFonts w:ascii="Arial" w:hAnsi="Arial"/>
          <w:sz w:val="20"/>
        </w:rPr>
        <w:t>depuis 2001</w:t>
      </w:r>
      <w:r w:rsidRPr="00FD7FE8">
        <w:rPr>
          <w:rFonts w:ascii="Arial" w:hAnsi="Arial"/>
          <w:sz w:val="20"/>
        </w:rPr>
        <w:t>.</w:t>
      </w:r>
    </w:p>
    <w:p w:rsidR="004313C8" w:rsidRDefault="002B2CD2" w:rsidP="004313C8">
      <w:pPr>
        <w:pStyle w:val="ListParagraph"/>
        <w:numPr>
          <w:ilvl w:val="1"/>
          <w:numId w:val="7"/>
        </w:numPr>
        <w:tabs>
          <w:tab w:val="clear" w:pos="1440"/>
          <w:tab w:val="left" w:pos="1134"/>
        </w:tabs>
        <w:spacing w:after="2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D7FE8">
        <w:rPr>
          <w:rFonts w:ascii="Arial" w:hAnsi="Arial"/>
          <w:sz w:val="20"/>
        </w:rPr>
        <w:t>Le groupe des pays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Amérique latine et des Caraïbes (GRULAC) réaffirme qu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 xml:space="preserve">aux termes des </w:t>
      </w:r>
      <w:r w:rsidR="00900F0F" w:rsidRPr="00FD7FE8">
        <w:rPr>
          <w:rFonts w:ascii="Arial" w:hAnsi="Arial"/>
          <w:sz w:val="20"/>
        </w:rPr>
        <w:t>articles 1</w:t>
      </w:r>
      <w:r w:rsidRPr="00FD7FE8">
        <w:rPr>
          <w:rFonts w:ascii="Arial" w:hAnsi="Arial"/>
          <w:sz w:val="20"/>
        </w:rPr>
        <w:t>4.4) de la Convention de Paris et 23.4) de la Convention de Berne,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attribution des sièges vacants du Comité de coordination devrait viser une répartition géographique équitable de ces sièges.</w:t>
      </w:r>
    </w:p>
    <w:p w:rsidR="004313C8" w:rsidRDefault="002B2CD2" w:rsidP="004313C8">
      <w:pPr>
        <w:pStyle w:val="ListParagraph"/>
        <w:numPr>
          <w:ilvl w:val="1"/>
          <w:numId w:val="7"/>
        </w:numPr>
        <w:tabs>
          <w:tab w:val="clear" w:pos="1440"/>
          <w:tab w:val="left" w:pos="1134"/>
        </w:tabs>
        <w:spacing w:after="2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D7FE8">
        <w:rPr>
          <w:rFonts w:ascii="Arial" w:hAnsi="Arial"/>
          <w:sz w:val="20"/>
        </w:rPr>
        <w:t>Le GRULAC est convaincu qu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une répartition géographique équitable dans le contexte du multilatéralisme consiste en une répartition équitable de la capacité de prise de décision et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influence au sein de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OMPI entre tous les groupes régionaux, de manière à assurer un juste équilibre entre e</w:t>
      </w:r>
      <w:r w:rsidR="00FD7FE8" w:rsidRPr="00FD7FE8">
        <w:rPr>
          <w:rFonts w:ascii="Arial" w:hAnsi="Arial"/>
          <w:sz w:val="20"/>
        </w:rPr>
        <w:t xml:space="preserve">ux.  À </w:t>
      </w:r>
      <w:r w:rsidRPr="00FD7FE8">
        <w:rPr>
          <w:rFonts w:ascii="Arial" w:hAnsi="Arial"/>
          <w:sz w:val="20"/>
        </w:rPr>
        <w:t>cet égard,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attribution des sièges vacants au sein du Comité de coordination devrait contribuer à réduire les déséquilibres existants.</w:t>
      </w:r>
    </w:p>
    <w:p w:rsidR="004313C8" w:rsidRDefault="002B2CD2" w:rsidP="004313C8">
      <w:pPr>
        <w:pStyle w:val="ListParagraph"/>
        <w:numPr>
          <w:ilvl w:val="1"/>
          <w:numId w:val="7"/>
        </w:numPr>
        <w:tabs>
          <w:tab w:val="clear" w:pos="1440"/>
          <w:tab w:val="left" w:pos="1134"/>
        </w:tabs>
        <w:spacing w:after="2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D7FE8">
        <w:rPr>
          <w:rFonts w:ascii="Arial" w:hAnsi="Arial"/>
          <w:sz w:val="20"/>
        </w:rPr>
        <w:t>Le GRULAC est également convaincu qu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une répartition géographique équitable en ces termes est bénéfique pour l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Organisation, car elle favorise le dialogue et le consensus dans la prise de décision.</w:t>
      </w:r>
    </w:p>
    <w:p w:rsidR="002B2CD2" w:rsidRPr="00FD7FE8" w:rsidRDefault="002B2CD2" w:rsidP="004313C8">
      <w:pPr>
        <w:pStyle w:val="ListParagraph"/>
        <w:numPr>
          <w:ilvl w:val="1"/>
          <w:numId w:val="7"/>
        </w:numPr>
        <w:tabs>
          <w:tab w:val="clear" w:pos="1440"/>
          <w:tab w:val="left" w:pos="1134"/>
        </w:tabs>
        <w:spacing w:after="220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D7FE8">
        <w:rPr>
          <w:rFonts w:ascii="Arial" w:hAnsi="Arial"/>
          <w:sz w:val="20"/>
        </w:rPr>
        <w:t>Dans cette optique,</w:t>
      </w:r>
      <w:r w:rsidR="00900F0F" w:rsidRPr="00FD7FE8">
        <w:rPr>
          <w:rFonts w:ascii="Arial" w:hAnsi="Arial"/>
          <w:sz w:val="20"/>
        </w:rPr>
        <w:t xml:space="preserve"> le GRU</w:t>
      </w:r>
      <w:r w:rsidRPr="00FD7FE8">
        <w:rPr>
          <w:rFonts w:ascii="Arial" w:hAnsi="Arial"/>
          <w:sz w:val="20"/>
        </w:rPr>
        <w:t>LAC considère que la répartition actuelle des sièges au sein du Comité de coordination est loin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être équitable sur le plan géographique et qu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une répartition fondée sur la taille relative des groupes régionaux est également loin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être équitable, puisqu</w:t>
      </w:r>
      <w:r w:rsidR="004313C8">
        <w:rPr>
          <w:rFonts w:ascii="Arial" w:hAnsi="Arial"/>
          <w:sz w:val="20"/>
        </w:rPr>
        <w:t xml:space="preserve">e </w:t>
      </w:r>
      <w:r w:rsidRPr="00FD7FE8">
        <w:rPr>
          <w:rFonts w:ascii="Arial" w:hAnsi="Arial"/>
          <w:sz w:val="20"/>
        </w:rPr>
        <w:t>à terme, elle entraînera des déséquilibres en termes de capacité de décision et d</w:t>
      </w:r>
      <w:r w:rsidR="00900F0F" w:rsidRPr="00FD7FE8">
        <w:rPr>
          <w:rFonts w:ascii="Arial" w:hAnsi="Arial"/>
          <w:sz w:val="20"/>
        </w:rPr>
        <w:t>’</w:t>
      </w:r>
      <w:r w:rsidRPr="00FD7FE8">
        <w:rPr>
          <w:rFonts w:ascii="Arial" w:hAnsi="Arial"/>
          <w:sz w:val="20"/>
        </w:rPr>
        <w:t>influence en faveur des groupes régionaux qui comptent le plus de membres dans leurs rangs.</w:t>
      </w:r>
    </w:p>
    <w:p w:rsidR="004313C8" w:rsidRDefault="004313C8">
      <w:pPr>
        <w:rPr>
          <w:b/>
          <w:sz w:val="20"/>
          <w:lang w:val="fr-FR"/>
        </w:rPr>
      </w:pPr>
      <w:r>
        <w:rPr>
          <w:b/>
          <w:sz w:val="20"/>
          <w:lang w:val="fr-FR"/>
        </w:rPr>
        <w:br w:type="page"/>
      </w:r>
    </w:p>
    <w:p w:rsidR="002B2CD2" w:rsidRPr="00FD7FE8" w:rsidRDefault="002B2CD2" w:rsidP="004313C8">
      <w:pPr>
        <w:spacing w:after="220"/>
        <w:jc w:val="both"/>
        <w:rPr>
          <w:b/>
          <w:bCs/>
          <w:sz w:val="20"/>
          <w:lang w:val="fr-FR"/>
        </w:rPr>
      </w:pPr>
      <w:r w:rsidRPr="00FD7FE8">
        <w:rPr>
          <w:b/>
          <w:sz w:val="20"/>
          <w:lang w:val="fr-FR"/>
        </w:rPr>
        <w:lastRenderedPageBreak/>
        <w:t>Le GRULAC propose</w:t>
      </w:r>
      <w:r w:rsidR="00900F0F" w:rsidRPr="00FD7FE8">
        <w:rPr>
          <w:b/>
          <w:sz w:val="20"/>
          <w:lang w:val="fr-FR"/>
        </w:rPr>
        <w:t> :</w:t>
      </w:r>
    </w:p>
    <w:p w:rsidR="002B2CD2" w:rsidRPr="00FD7FE8" w:rsidRDefault="002B2CD2" w:rsidP="004313C8">
      <w:pPr>
        <w:spacing w:after="220"/>
        <w:jc w:val="both"/>
        <w:rPr>
          <w:sz w:val="20"/>
          <w:lang w:val="fr-FR"/>
        </w:rPr>
      </w:pPr>
      <w:proofErr w:type="gramStart"/>
      <w:r w:rsidRPr="00FD7FE8">
        <w:rPr>
          <w:sz w:val="20"/>
          <w:lang w:val="fr-FR"/>
        </w:rPr>
        <w:t>que</w:t>
      </w:r>
      <w:proofErr w:type="gramEnd"/>
      <w:r w:rsidRPr="00FD7FE8">
        <w:rPr>
          <w:sz w:val="20"/>
          <w:lang w:val="fr-FR"/>
        </w:rPr>
        <w:t xml:space="preserve"> la composition du Comité de coordination et l</w:t>
      </w:r>
      <w:r w:rsidR="00900F0F" w:rsidRPr="00FD7FE8">
        <w:rPr>
          <w:sz w:val="20"/>
          <w:lang w:val="fr-FR"/>
        </w:rPr>
        <w:t>’</w:t>
      </w:r>
      <w:r w:rsidRPr="00FD7FE8">
        <w:rPr>
          <w:sz w:val="20"/>
          <w:lang w:val="fr-FR"/>
        </w:rPr>
        <w:t>attribution des sièges vacants tiennent compte d</w:t>
      </w:r>
      <w:r w:rsidR="00900F0F" w:rsidRPr="00FD7FE8">
        <w:rPr>
          <w:sz w:val="20"/>
          <w:lang w:val="fr-FR"/>
        </w:rPr>
        <w:t>’</w:t>
      </w:r>
      <w:r w:rsidRPr="00FD7FE8">
        <w:rPr>
          <w:sz w:val="20"/>
          <w:lang w:val="fr-FR"/>
        </w:rPr>
        <w:t>une répartition géographique équitable, de manière à équilibrer la capacité de décision et l</w:t>
      </w:r>
      <w:r w:rsidR="00900F0F" w:rsidRPr="00FD7FE8">
        <w:rPr>
          <w:sz w:val="20"/>
          <w:lang w:val="fr-FR"/>
        </w:rPr>
        <w:t>’</w:t>
      </w:r>
      <w:r w:rsidRPr="00FD7FE8">
        <w:rPr>
          <w:sz w:val="20"/>
          <w:lang w:val="fr-FR"/>
        </w:rPr>
        <w:t>influence au sein de l</w:t>
      </w:r>
      <w:r w:rsidR="00900F0F" w:rsidRPr="00FD7FE8">
        <w:rPr>
          <w:sz w:val="20"/>
          <w:lang w:val="fr-FR"/>
        </w:rPr>
        <w:t>’</w:t>
      </w:r>
      <w:r w:rsidRPr="00FD7FE8">
        <w:rPr>
          <w:sz w:val="20"/>
          <w:lang w:val="fr-FR"/>
        </w:rPr>
        <w:t>OMPI entre tous les groupes régionaux, en réduisant les déséquilibres existants et en encourageant le dialogue et le consensus dans la prise de décision.</w:t>
      </w:r>
    </w:p>
    <w:p w:rsidR="000F5E56" w:rsidRPr="004313C8" w:rsidRDefault="002B2CD2" w:rsidP="004313C8">
      <w:pPr>
        <w:pStyle w:val="Endofdocument-Annex"/>
      </w:pPr>
      <w:r w:rsidRPr="004313C8">
        <w:t>[Fin de l</w:t>
      </w:r>
      <w:r w:rsidR="00900F0F" w:rsidRPr="004313C8">
        <w:t>’</w:t>
      </w:r>
      <w:r w:rsidRPr="004313C8">
        <w:t>annexe et du document]</w:t>
      </w:r>
    </w:p>
    <w:sectPr w:rsidR="000F5E56" w:rsidRPr="004313C8" w:rsidSect="004313C8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D2" w:rsidRDefault="002B2CD2">
      <w:r>
        <w:separator/>
      </w:r>
    </w:p>
  </w:endnote>
  <w:endnote w:type="continuationSeparator" w:id="0">
    <w:p w:rsidR="002B2CD2" w:rsidRPr="009D30E6" w:rsidRDefault="002B2CD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B2CD2" w:rsidRPr="009D30E6" w:rsidRDefault="002B2CD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B2CD2" w:rsidRPr="009D30E6" w:rsidRDefault="002B2CD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72" w:rsidRDefault="00932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72" w:rsidRDefault="00932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72" w:rsidRDefault="00932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D2" w:rsidRDefault="002B2CD2">
      <w:r>
        <w:separator/>
      </w:r>
    </w:p>
  </w:footnote>
  <w:footnote w:type="continuationSeparator" w:id="0">
    <w:p w:rsidR="002B2CD2" w:rsidRDefault="002B2CD2" w:rsidP="007461F1">
      <w:r>
        <w:separator/>
      </w:r>
    </w:p>
    <w:p w:rsidR="002B2CD2" w:rsidRPr="009D30E6" w:rsidRDefault="002B2CD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B2CD2" w:rsidRPr="009D30E6" w:rsidRDefault="002B2CD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72" w:rsidRDefault="00932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D2" w:rsidRDefault="002B2CD2" w:rsidP="00477D6B">
    <w:pPr>
      <w:jc w:val="right"/>
    </w:pPr>
    <w:r>
      <w:t>A/64/12</w:t>
    </w:r>
  </w:p>
  <w:p w:rsidR="002B2CD2" w:rsidRDefault="002B2CD2" w:rsidP="00EE335B">
    <w:pPr>
      <w:jc w:val="right"/>
    </w:pPr>
    <w:r>
      <w:t>ANNEXE</w:t>
    </w:r>
  </w:p>
  <w:p w:rsidR="002B2CD2" w:rsidRDefault="002B2CD2" w:rsidP="00EE335B">
    <w:pPr>
      <w:pStyle w:val="Header"/>
      <w:jc w:val="right"/>
    </w:pPr>
  </w:p>
  <w:p w:rsidR="002B2CD2" w:rsidRDefault="002B2CD2" w:rsidP="00EE335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72" w:rsidRDefault="009323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2B2CD2" w:rsidP="00477D6B">
    <w:pPr>
      <w:jc w:val="right"/>
    </w:pPr>
    <w:bookmarkStart w:id="6" w:name="Code2"/>
    <w:bookmarkEnd w:id="6"/>
    <w:r>
      <w:t>A/64/12</w:t>
    </w:r>
  </w:p>
  <w:p w:rsidR="004F4E31" w:rsidRDefault="004313C8" w:rsidP="004313C8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80530F">
      <w:rPr>
        <w:noProof/>
      </w:rPr>
      <w:t>2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C8" w:rsidRDefault="004313C8" w:rsidP="004313C8">
    <w:pPr>
      <w:pStyle w:val="Header"/>
      <w:jc w:val="right"/>
    </w:pPr>
    <w:r>
      <w:t>A/64/12</w:t>
    </w:r>
  </w:p>
  <w:p w:rsidR="004313C8" w:rsidRDefault="004313C8" w:rsidP="004313C8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D622E"/>
    <w:multiLevelType w:val="multilevel"/>
    <w:tmpl w:val="5382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eastAsia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2"/>
    <w:rsid w:val="00011B7D"/>
    <w:rsid w:val="00056F18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B2CD2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313C8"/>
    <w:rsid w:val="0043371A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0410"/>
    <w:rsid w:val="00676936"/>
    <w:rsid w:val="006B0DB5"/>
    <w:rsid w:val="006E4243"/>
    <w:rsid w:val="007073FC"/>
    <w:rsid w:val="007461F1"/>
    <w:rsid w:val="0074690D"/>
    <w:rsid w:val="007D6961"/>
    <w:rsid w:val="007F07CB"/>
    <w:rsid w:val="0080530F"/>
    <w:rsid w:val="00810CEF"/>
    <w:rsid w:val="0081208D"/>
    <w:rsid w:val="00842A13"/>
    <w:rsid w:val="008B2CC1"/>
    <w:rsid w:val="008E7930"/>
    <w:rsid w:val="00900F0F"/>
    <w:rsid w:val="0090731E"/>
    <w:rsid w:val="00932372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66968"/>
    <w:rsid w:val="00FD7FE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FAF19BB-5429-4485-AC6D-71FCF121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313C8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erChar">
    <w:name w:val="Header Char"/>
    <w:link w:val="Header"/>
    <w:uiPriority w:val="99"/>
    <w:rsid w:val="002B2CD2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B2CD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</w:style>
  <w:style w:type="character" w:styleId="Hyperlink">
    <w:name w:val="Hyperlink"/>
    <w:basedOn w:val="DefaultParagraphFont"/>
    <w:semiHidden/>
    <w:unhideWhenUsed/>
    <w:rsid w:val="00FD7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(F)</Template>
  <TotalTime>4</TotalTime>
  <Pages>3</Pages>
  <Words>676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A/64/12</vt:lpstr>
    </vt:vector>
  </TitlesOfParts>
  <Company>WIPO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A/64/12</dc:title>
  <dc:creator>OLIVIÉ Karen</dc:creator>
  <cp:keywords>FOR OFFICIAL USE ONLY</cp:keywords>
  <cp:lastModifiedBy>SANCHEZ Maria Margarita</cp:lastModifiedBy>
  <cp:revision>3</cp:revision>
  <cp:lastPrinted>2023-07-10T10:37:00Z</cp:lastPrinted>
  <dcterms:created xsi:type="dcterms:W3CDTF">2023-07-10T10:37:00Z</dcterms:created>
  <dcterms:modified xsi:type="dcterms:W3CDTF">2023-07-10T10:40:00Z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2023-07-10T10:18:25Z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159c061a-9686-4242-9634-5ae2c66d7d93</vt:lpwstr>
  </property>
  <property fmtid="{D5CDD505-2E9C-101B-9397-08002B2CF9AE}" pid="14" name="MSIP_Label_20773ee6-353b-4fb9-a59d-0b94c8c67bea_ContentBits">
    <vt:lpwstr>0</vt:lpwstr>
  </property>
</Properties>
</file>