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AB1B" w14:textId="77777777" w:rsidR="008B2CC1" w:rsidRPr="00DF625E" w:rsidRDefault="00DB0349" w:rsidP="00DB0349">
      <w:pPr>
        <w:spacing w:after="120"/>
        <w:jc w:val="right"/>
        <w:rPr>
          <w:lang w:val="fr-FR"/>
        </w:rPr>
      </w:pPr>
      <w:r w:rsidRPr="00DF625E">
        <w:rPr>
          <w:noProof/>
          <w:lang w:val="fr-FR" w:eastAsia="ja-JP"/>
        </w:rPr>
        <w:drawing>
          <wp:inline distT="0" distB="0" distL="0" distR="0" wp14:anchorId="1FAD67D1" wp14:editId="5A74932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F625E">
        <w:rPr>
          <w:rFonts w:ascii="Arial Black" w:hAnsi="Arial Black"/>
          <w:caps/>
          <w:noProof/>
          <w:sz w:val="15"/>
          <w:szCs w:val="15"/>
          <w:lang w:val="fr-FR" w:eastAsia="ja-JP"/>
        </w:rPr>
        <mc:AlternateContent>
          <mc:Choice Requires="wps">
            <w:drawing>
              <wp:inline distT="0" distB="0" distL="0" distR="0" wp14:anchorId="453EB515" wp14:editId="11B5C60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38137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175E3D5" w14:textId="3CB10BBF" w:rsidR="008B2CC1" w:rsidRPr="00DF625E" w:rsidRDefault="0017077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F625E">
        <w:rPr>
          <w:rFonts w:ascii="Arial Black" w:hAnsi="Arial Black"/>
          <w:caps/>
          <w:sz w:val="15"/>
          <w:szCs w:val="15"/>
          <w:lang w:val="fr-FR"/>
        </w:rPr>
        <w:t>BP/A/</w:t>
      </w:r>
      <w:r w:rsidR="005A156F" w:rsidRPr="00DF625E">
        <w:rPr>
          <w:rFonts w:ascii="Arial Black" w:hAnsi="Arial Black"/>
          <w:caps/>
          <w:sz w:val="15"/>
          <w:szCs w:val="15"/>
          <w:lang w:val="fr-FR"/>
        </w:rPr>
        <w:t>41</w:t>
      </w:r>
      <w:r w:rsidRPr="00DF625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370FC6" w:rsidRPr="00DF625E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22B21EA0" w14:textId="0DD2B9E0" w:rsidR="008B2CC1" w:rsidRPr="00DF625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F625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F4656" w:rsidRPr="00DF625E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1" w:name="Original"/>
      <w:r w:rsidR="00370FC6" w:rsidRPr="00DF625E">
        <w:rPr>
          <w:rFonts w:ascii="Arial Black" w:hAnsi="Arial Black"/>
          <w:caps/>
          <w:sz w:val="15"/>
          <w:szCs w:val="15"/>
          <w:lang w:val="fr-FR"/>
        </w:rPr>
        <w:t xml:space="preserve"> anglais</w:t>
      </w:r>
    </w:p>
    <w:bookmarkEnd w:id="1"/>
    <w:p w14:paraId="264D951A" w14:textId="5A63C479" w:rsidR="008B2CC1" w:rsidRPr="00DF625E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F625E">
        <w:rPr>
          <w:rFonts w:ascii="Arial Black" w:hAnsi="Arial Black"/>
          <w:caps/>
          <w:sz w:val="15"/>
          <w:szCs w:val="15"/>
          <w:lang w:val="fr-FR"/>
        </w:rPr>
        <w:t>date</w:t>
      </w:r>
      <w:r w:rsidR="003F4656" w:rsidRPr="00DF625E">
        <w:rPr>
          <w:rFonts w:ascii="Arial Black" w:hAnsi="Arial Black"/>
          <w:caps/>
          <w:sz w:val="15"/>
          <w:szCs w:val="15"/>
          <w:lang w:val="fr-FR"/>
        </w:rPr>
        <w:t> :</w:t>
      </w:r>
      <w:r w:rsidRPr="00DF625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0858AD" w:rsidRPr="00DF625E">
        <w:rPr>
          <w:rFonts w:ascii="Arial Black" w:hAnsi="Arial Black"/>
          <w:caps/>
          <w:sz w:val="15"/>
          <w:szCs w:val="15"/>
          <w:lang w:val="fr-FR"/>
        </w:rPr>
        <w:t>25</w:t>
      </w:r>
      <w:r w:rsidR="00B64EB6" w:rsidRPr="00DF625E">
        <w:rPr>
          <w:rFonts w:ascii="Arial Black" w:hAnsi="Arial Black"/>
          <w:caps/>
          <w:sz w:val="15"/>
          <w:szCs w:val="15"/>
          <w:lang w:val="fr-FR"/>
        </w:rPr>
        <w:t> septembre</w:t>
      </w:r>
      <w:r w:rsidR="00FD685E" w:rsidRPr="00DF625E">
        <w:rPr>
          <w:rFonts w:ascii="Arial Black" w:hAnsi="Arial Black"/>
          <w:caps/>
          <w:sz w:val="15"/>
          <w:szCs w:val="15"/>
          <w:lang w:val="fr-FR"/>
        </w:rPr>
        <w:t> 20</w:t>
      </w:r>
      <w:r w:rsidR="00370FC6" w:rsidRPr="00DF625E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095DD589" w14:textId="402E1E20" w:rsidR="00C40E15" w:rsidRPr="00DF625E" w:rsidRDefault="00170776" w:rsidP="00DB0349">
      <w:pPr>
        <w:spacing w:after="600"/>
        <w:rPr>
          <w:b/>
          <w:sz w:val="28"/>
          <w:szCs w:val="28"/>
          <w:lang w:val="fr-FR"/>
        </w:rPr>
      </w:pPr>
      <w:r w:rsidRPr="00DF625E">
        <w:rPr>
          <w:b/>
          <w:sz w:val="28"/>
          <w:szCs w:val="28"/>
          <w:lang w:val="fr-FR"/>
        </w:rPr>
        <w:t>Union pour la reconnaissance internationale du dépôt des micro</w:t>
      </w:r>
      <w:r w:rsidR="00576794">
        <w:rPr>
          <w:b/>
          <w:sz w:val="28"/>
          <w:szCs w:val="28"/>
          <w:lang w:val="fr-FR"/>
        </w:rPr>
        <w:noBreakHyphen/>
      </w:r>
      <w:r w:rsidRPr="00DF625E">
        <w:rPr>
          <w:b/>
          <w:sz w:val="28"/>
          <w:szCs w:val="28"/>
          <w:lang w:val="fr-FR"/>
        </w:rPr>
        <w:t>organismes aux fins de la procédure en matière de brevets (Union de Budapest)</w:t>
      </w:r>
    </w:p>
    <w:p w14:paraId="6FD5A4BF" w14:textId="77777777" w:rsidR="003845C1" w:rsidRPr="00DF625E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DF625E">
        <w:rPr>
          <w:b/>
          <w:sz w:val="28"/>
          <w:szCs w:val="28"/>
          <w:lang w:val="fr-FR"/>
        </w:rPr>
        <w:t>Assemblée</w:t>
      </w:r>
    </w:p>
    <w:p w14:paraId="721E2FE1" w14:textId="4E10EDB4" w:rsidR="008B2CC1" w:rsidRPr="00DF625E" w:rsidRDefault="00E02D5D" w:rsidP="008B2CC1">
      <w:pPr>
        <w:rPr>
          <w:b/>
          <w:sz w:val="24"/>
          <w:szCs w:val="24"/>
          <w:lang w:val="fr-FR"/>
        </w:rPr>
      </w:pPr>
      <w:r w:rsidRPr="00DF625E">
        <w:rPr>
          <w:b/>
          <w:sz w:val="24"/>
          <w:szCs w:val="24"/>
          <w:lang w:val="fr-FR"/>
        </w:rPr>
        <w:t>Quarante</w:t>
      </w:r>
      <w:r w:rsidR="003F4656" w:rsidRPr="00DF625E">
        <w:rPr>
          <w:b/>
          <w:sz w:val="24"/>
          <w:szCs w:val="24"/>
          <w:lang w:val="fr-FR"/>
        </w:rPr>
        <w:t> et unième session</w:t>
      </w:r>
      <w:r w:rsidR="005671A9" w:rsidRPr="00DF625E">
        <w:rPr>
          <w:b/>
          <w:sz w:val="24"/>
          <w:szCs w:val="24"/>
          <w:lang w:val="fr-FR"/>
        </w:rPr>
        <w:t xml:space="preserve"> </w:t>
      </w:r>
      <w:r w:rsidR="00170776" w:rsidRPr="00DF625E">
        <w:rPr>
          <w:b/>
          <w:sz w:val="24"/>
          <w:szCs w:val="24"/>
          <w:lang w:val="fr-FR"/>
        </w:rPr>
        <w:t>(1</w:t>
      </w:r>
      <w:r w:rsidR="00172A07" w:rsidRPr="00DF625E">
        <w:rPr>
          <w:b/>
          <w:sz w:val="24"/>
          <w:szCs w:val="24"/>
          <w:lang w:val="fr-FR"/>
        </w:rPr>
        <w:t>9</w:t>
      </w:r>
      <w:r w:rsidR="00170776" w:rsidRPr="00DF625E">
        <w:rPr>
          <w:b/>
          <w:sz w:val="24"/>
          <w:szCs w:val="24"/>
          <w:vertAlign w:val="superscript"/>
          <w:lang w:val="fr-FR"/>
        </w:rPr>
        <w:t>e</w:t>
      </w:r>
      <w:r w:rsidR="00D359B3" w:rsidRPr="00DF625E">
        <w:rPr>
          <w:b/>
          <w:sz w:val="24"/>
          <w:szCs w:val="24"/>
          <w:lang w:val="fr-FR"/>
        </w:rPr>
        <w:t> </w:t>
      </w:r>
      <w:r w:rsidR="00170776" w:rsidRPr="00DF625E">
        <w:rPr>
          <w:b/>
          <w:sz w:val="24"/>
          <w:szCs w:val="24"/>
          <w:lang w:val="fr-FR"/>
        </w:rPr>
        <w:t>session extraordinaire)</w:t>
      </w:r>
    </w:p>
    <w:p w14:paraId="0B1FAFF8" w14:textId="2E964EB1" w:rsidR="008B2CC1" w:rsidRPr="00DF625E" w:rsidRDefault="00170776" w:rsidP="00DB0349">
      <w:pPr>
        <w:spacing w:after="720"/>
        <w:rPr>
          <w:b/>
          <w:sz w:val="24"/>
          <w:szCs w:val="24"/>
          <w:lang w:val="fr-FR"/>
        </w:rPr>
      </w:pPr>
      <w:r w:rsidRPr="00DF625E">
        <w:rPr>
          <w:b/>
          <w:sz w:val="24"/>
          <w:szCs w:val="24"/>
          <w:lang w:val="fr-FR"/>
        </w:rPr>
        <w:t xml:space="preserve">Genève, </w:t>
      </w:r>
      <w:r w:rsidR="005A156F" w:rsidRPr="00DF625E">
        <w:rPr>
          <w:b/>
          <w:sz w:val="24"/>
          <w:szCs w:val="24"/>
          <w:lang w:val="fr-FR"/>
        </w:rPr>
        <w:t>9</w:t>
      </w:r>
      <w:r w:rsidRPr="00DF625E">
        <w:rPr>
          <w:b/>
          <w:sz w:val="24"/>
          <w:szCs w:val="24"/>
          <w:lang w:val="fr-FR"/>
        </w:rPr>
        <w:t xml:space="preserve"> – </w:t>
      </w:r>
      <w:r w:rsidR="005A156F" w:rsidRPr="00DF625E">
        <w:rPr>
          <w:b/>
          <w:sz w:val="24"/>
          <w:szCs w:val="24"/>
          <w:lang w:val="fr-FR"/>
        </w:rPr>
        <w:t>17</w:t>
      </w:r>
      <w:r w:rsidR="00D359B3" w:rsidRPr="00DF625E">
        <w:rPr>
          <w:b/>
          <w:sz w:val="24"/>
          <w:szCs w:val="24"/>
          <w:lang w:val="fr-FR"/>
        </w:rPr>
        <w:t> </w:t>
      </w:r>
      <w:r w:rsidR="00FD685E" w:rsidRPr="00DF625E">
        <w:rPr>
          <w:b/>
          <w:sz w:val="24"/>
          <w:szCs w:val="24"/>
          <w:lang w:val="fr-FR"/>
        </w:rPr>
        <w:t>juillet 20</w:t>
      </w:r>
      <w:r w:rsidRPr="00DF625E">
        <w:rPr>
          <w:b/>
          <w:sz w:val="24"/>
          <w:szCs w:val="24"/>
          <w:lang w:val="fr-FR"/>
        </w:rPr>
        <w:t>2</w:t>
      </w:r>
      <w:r w:rsidR="005A156F" w:rsidRPr="00DF625E">
        <w:rPr>
          <w:b/>
          <w:sz w:val="24"/>
          <w:szCs w:val="24"/>
          <w:lang w:val="fr-FR"/>
        </w:rPr>
        <w:t>4</w:t>
      </w:r>
    </w:p>
    <w:p w14:paraId="59AE7FDB" w14:textId="1D0C83A4" w:rsidR="008B2CC1" w:rsidRPr="00DF625E" w:rsidRDefault="00B64EB6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DF625E">
        <w:rPr>
          <w:caps/>
          <w:sz w:val="24"/>
          <w:lang w:val="fr-FR"/>
        </w:rPr>
        <w:t>R</w:t>
      </w:r>
      <w:r w:rsidR="00370FC6" w:rsidRPr="00DF625E">
        <w:rPr>
          <w:caps/>
          <w:sz w:val="24"/>
          <w:lang w:val="fr-FR"/>
        </w:rPr>
        <w:t>apport</w:t>
      </w:r>
    </w:p>
    <w:p w14:paraId="166BC855" w14:textId="18C9109C" w:rsidR="00525B63" w:rsidRPr="00DF625E" w:rsidRDefault="000858AD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DF625E">
        <w:rPr>
          <w:i/>
          <w:iCs/>
          <w:lang w:val="fr-FR"/>
        </w:rPr>
        <w:t>adopté</w:t>
      </w:r>
      <w:r w:rsidR="00370FC6" w:rsidRPr="00DF625E">
        <w:rPr>
          <w:i/>
          <w:iCs/>
          <w:lang w:val="fr-FR"/>
        </w:rPr>
        <w:t xml:space="preserve"> par l</w:t>
      </w:r>
      <w:r w:rsidR="003F4656" w:rsidRPr="00DF625E">
        <w:rPr>
          <w:i/>
          <w:iCs/>
          <w:lang w:val="fr-FR"/>
        </w:rPr>
        <w:t>’</w:t>
      </w:r>
      <w:r w:rsidRPr="00DF625E">
        <w:rPr>
          <w:i/>
          <w:iCs/>
          <w:lang w:val="fr-FR"/>
        </w:rPr>
        <w:t>assemblée</w:t>
      </w:r>
    </w:p>
    <w:bookmarkEnd w:id="4"/>
    <w:p w14:paraId="372B1376" w14:textId="7B87756B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avait à examiner les points suivants du projet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ordre du jour unifié (document </w:t>
      </w:r>
      <w:hyperlink r:id="rId8" w:history="1">
        <w:r w:rsidRPr="00DF625E">
          <w:rPr>
            <w:rStyle w:val="Hyperlink"/>
            <w:lang w:val="fr-FR"/>
          </w:rPr>
          <w:t>A/65/1</w:t>
        </w:r>
      </w:hyperlink>
      <w:r w:rsidRPr="00DF625E">
        <w:rPr>
          <w:lang w:val="fr-FR"/>
        </w:rPr>
        <w:t>)</w:t>
      </w:r>
      <w:r w:rsidR="003F4656" w:rsidRPr="00DF625E">
        <w:rPr>
          <w:lang w:val="fr-FR"/>
        </w:rPr>
        <w:t> :</w:t>
      </w:r>
      <w:r w:rsidRPr="00DF625E">
        <w:rPr>
          <w:lang w:val="fr-FR"/>
        </w:rPr>
        <w:t xml:space="preserve"> 1, 2, 3, 4, 6, 8.ii), 9, 15, </w:t>
      </w:r>
      <w:r w:rsidR="0048769D" w:rsidRPr="00DF625E">
        <w:rPr>
          <w:lang w:val="fr-FR"/>
        </w:rPr>
        <w:t xml:space="preserve">18, </w:t>
      </w:r>
      <w:r w:rsidRPr="00DF625E">
        <w:rPr>
          <w:lang w:val="fr-FR"/>
        </w:rPr>
        <w:t>21 et</w:t>
      </w:r>
      <w:r w:rsidR="00B64EB6" w:rsidRPr="00DF625E">
        <w:rPr>
          <w:lang w:val="fr-FR"/>
        </w:rPr>
        <w:t> </w:t>
      </w:r>
      <w:r w:rsidRPr="00DF625E">
        <w:rPr>
          <w:lang w:val="fr-FR"/>
        </w:rPr>
        <w:t>22.</w:t>
      </w:r>
    </w:p>
    <w:p w14:paraId="0A96758E" w14:textId="0F76D82A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Les rapports sur ces points,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exception du point 15, figurent dans le rapport général (document </w:t>
      </w:r>
      <w:hyperlink r:id="rId9" w:history="1">
        <w:r w:rsidRPr="00DF625E">
          <w:rPr>
            <w:rStyle w:val="Hyperlink"/>
            <w:lang w:val="fr-FR"/>
          </w:rPr>
          <w:t>A/65/11</w:t>
        </w:r>
      </w:hyperlink>
      <w:r w:rsidRPr="00DF625E">
        <w:rPr>
          <w:lang w:val="fr-FR"/>
        </w:rPr>
        <w:t>).</w:t>
      </w:r>
    </w:p>
    <w:p w14:paraId="49287A57" w14:textId="77777777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Le rapport sur le point 15 figure dans le présent document.</w:t>
      </w:r>
    </w:p>
    <w:p w14:paraId="30EA2676" w14:textId="6083CFDC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M.</w:t>
      </w:r>
      <w:r w:rsidR="00A063FE" w:rsidRPr="00DF625E">
        <w:rPr>
          <w:lang w:val="fr-FR"/>
        </w:rPr>
        <w:t> Szabolcs</w:t>
      </w:r>
      <w:r w:rsidR="00D359B3" w:rsidRPr="00DF625E">
        <w:rPr>
          <w:lang w:val="fr-FR"/>
        </w:rPr>
        <w:t> </w:t>
      </w:r>
      <w:r w:rsidRPr="00DF625E">
        <w:rPr>
          <w:lang w:val="fr-FR"/>
        </w:rPr>
        <w:t>Farkas (Hongrie), vice</w:t>
      </w:r>
      <w:r w:rsidR="00576794">
        <w:rPr>
          <w:lang w:val="fr-FR"/>
        </w:rPr>
        <w:noBreakHyphen/>
      </w:r>
      <w:r w:rsidRPr="00DF625E">
        <w:rPr>
          <w:lang w:val="fr-FR"/>
        </w:rPr>
        <w:t>président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Budapest, a présidé la session.</w:t>
      </w:r>
    </w:p>
    <w:p w14:paraId="21D241F4" w14:textId="2FBEEFF2" w:rsidR="00370FC6" w:rsidRPr="00DF625E" w:rsidRDefault="00370FC6" w:rsidP="006649EF">
      <w:pPr>
        <w:pStyle w:val="Heading2"/>
        <w:keepLines/>
        <w:spacing w:line="480" w:lineRule="auto"/>
        <w:rPr>
          <w:lang w:val="fr-FR"/>
        </w:rPr>
      </w:pPr>
      <w:r w:rsidRPr="00DF625E">
        <w:rPr>
          <w:lang w:val="fr-FR"/>
        </w:rPr>
        <w:lastRenderedPageBreak/>
        <w:t>P</w:t>
      </w:r>
      <w:r w:rsidR="0095348A" w:rsidRPr="00DF625E">
        <w:rPr>
          <w:lang w:val="fr-FR"/>
        </w:rPr>
        <w:t>oint 15 de l</w:t>
      </w:r>
      <w:r w:rsidR="003F4656" w:rsidRPr="00DF625E">
        <w:rPr>
          <w:lang w:val="fr-FR"/>
        </w:rPr>
        <w:t>’</w:t>
      </w:r>
      <w:r w:rsidR="0095348A" w:rsidRPr="00DF625E">
        <w:rPr>
          <w:lang w:val="fr-FR"/>
        </w:rPr>
        <w:t>ordre du jour unifié</w:t>
      </w:r>
      <w:r w:rsidRPr="00DF625E">
        <w:rPr>
          <w:lang w:val="fr-FR"/>
        </w:rPr>
        <w:br/>
        <w:t>A</w:t>
      </w:r>
      <w:r w:rsidR="0095348A" w:rsidRPr="00DF625E">
        <w:rPr>
          <w:lang w:val="fr-FR"/>
        </w:rPr>
        <w:t>ssemblée de l</w:t>
      </w:r>
      <w:r w:rsidR="003F4656" w:rsidRPr="00DF625E">
        <w:rPr>
          <w:lang w:val="fr-FR"/>
        </w:rPr>
        <w:t>’</w:t>
      </w:r>
      <w:r w:rsidR="00B64EB6" w:rsidRPr="00DF625E">
        <w:rPr>
          <w:lang w:val="fr-FR"/>
        </w:rPr>
        <w:t>U</w:t>
      </w:r>
      <w:r w:rsidR="0095348A" w:rsidRPr="00DF625E">
        <w:rPr>
          <w:lang w:val="fr-FR"/>
        </w:rPr>
        <w:t>nion de Budapest</w:t>
      </w:r>
    </w:p>
    <w:p w14:paraId="1A38F340" w14:textId="34A2751F" w:rsidR="00370FC6" w:rsidRPr="00DF625E" w:rsidRDefault="00370FC6" w:rsidP="006649EF">
      <w:pPr>
        <w:pStyle w:val="ONUMFS"/>
        <w:keepNext/>
        <w:keepLines/>
        <w:rPr>
          <w:lang w:val="fr-FR"/>
        </w:rPr>
      </w:pPr>
      <w:r w:rsidRPr="00DF625E">
        <w:rPr>
          <w:lang w:val="fr-FR"/>
        </w:rPr>
        <w:t>Le vice</w:t>
      </w:r>
      <w:r w:rsidR="00576794">
        <w:rPr>
          <w:lang w:val="fr-FR"/>
        </w:rPr>
        <w:noBreakHyphen/>
      </w:r>
      <w:r w:rsidRPr="00DF625E">
        <w:rPr>
          <w:lang w:val="fr-FR"/>
        </w:rPr>
        <w:t>président a rappelé certains faits nouveaux concernant le système de Budapest survenus depuis la dernière réunion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</w:t>
      </w:r>
      <w:r w:rsidR="00DF625E" w:rsidRPr="00DF625E">
        <w:rPr>
          <w:lang w:val="fr-FR"/>
        </w:rPr>
        <w:t>st.  To</w:t>
      </w:r>
      <w:r w:rsidRPr="00DF625E">
        <w:rPr>
          <w:lang w:val="fr-FR"/>
        </w:rPr>
        <w:t>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abord, le vice</w:t>
      </w:r>
      <w:r w:rsidR="00576794">
        <w:rPr>
          <w:lang w:val="fr-FR"/>
        </w:rPr>
        <w:noBreakHyphen/>
      </w:r>
      <w:r w:rsidRPr="00DF625E">
        <w:rPr>
          <w:lang w:val="fr-FR"/>
        </w:rPr>
        <w:t>président a indiqué que le Rwanda avait adhéré au Traité de Budapest sur la reconnaissance internationale du dépôt des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aux fins de la procédure en matière de brevets (ci</w:t>
      </w:r>
      <w:r w:rsidR="00576794">
        <w:rPr>
          <w:lang w:val="fr-FR"/>
        </w:rPr>
        <w:noBreakHyphen/>
      </w:r>
      <w:r w:rsidRPr="00DF625E">
        <w:rPr>
          <w:lang w:val="fr-FR"/>
        </w:rPr>
        <w:t>après dénommé “Traité de Budapest”) le 4 septembre 2023 et a fait observer que cette adhésion avait porté à 89 le nombre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États parties au Traité de Budape</w:t>
      </w:r>
      <w:r w:rsidR="00DF625E" w:rsidRPr="00DF625E">
        <w:rPr>
          <w:lang w:val="fr-FR"/>
        </w:rPr>
        <w:t>st.  En</w:t>
      </w:r>
      <w:r w:rsidRPr="00DF625E">
        <w:rPr>
          <w:lang w:val="fr-FR"/>
        </w:rPr>
        <w:t>suite, il a indiqué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University of Coimbra Bacteria Culture Collection (UCCCB), située au Portugal, avait acquis le statut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 le 25 avril 2024.</w:t>
      </w:r>
    </w:p>
    <w:p w14:paraId="15D8AE47" w14:textId="4E1A69FE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Les délibérations ont eu lieu sur la base du document </w:t>
      </w:r>
      <w:hyperlink r:id="rId10" w:history="1">
        <w:r w:rsidRPr="00DF625E">
          <w:rPr>
            <w:rStyle w:val="Hyperlink"/>
            <w:lang w:val="fr-FR"/>
          </w:rPr>
          <w:t>BP/A/41/1</w:t>
        </w:r>
      </w:hyperlink>
      <w:r w:rsidRPr="00DF625E">
        <w:rPr>
          <w:lang w:val="fr-FR"/>
        </w:rPr>
        <w:t>.</w:t>
      </w:r>
    </w:p>
    <w:p w14:paraId="34A28CF8" w14:textId="6B7D4E2D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 xml:space="preserve">Le Secrétariat a souligné certaines informations contenues dans le </w:t>
      </w:r>
      <w:r w:rsidR="003F4656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3F4656" w:rsidRPr="00DF625E">
        <w:rPr>
          <w:lang w:val="fr-FR"/>
        </w:rPr>
        <w:t>BP</w:t>
      </w:r>
      <w:r w:rsidRPr="00DF625E">
        <w:rPr>
          <w:lang w:val="fr-FR"/>
        </w:rPr>
        <w:t>/A/41/1, qui donne un aperçu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évolution récente du système de Budapest, ainsi que des activités du Bureau international relatives à son fonctionneme</w:t>
      </w:r>
      <w:r w:rsidR="00DF625E" w:rsidRPr="00DF625E">
        <w:rPr>
          <w:lang w:val="fr-FR"/>
        </w:rPr>
        <w:t>nt.  Le</w:t>
      </w:r>
      <w:r w:rsidRPr="00DF625E">
        <w:rPr>
          <w:lang w:val="fr-FR"/>
        </w:rPr>
        <w:t xml:space="preserve"> Secrétariat a notamment informé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 des notifications et communications reçues des États contractants, ainsi que des organisations intergouvernementales de propriété industrielle, et a également fait état des dernières statistiqu</w:t>
      </w:r>
      <w:r w:rsidR="00DF625E" w:rsidRPr="00DF625E">
        <w:rPr>
          <w:lang w:val="fr-FR"/>
        </w:rPr>
        <w:t>es.  Se</w:t>
      </w:r>
      <w:r w:rsidRPr="00DF625E">
        <w:rPr>
          <w:lang w:val="fr-FR"/>
        </w:rPr>
        <w:t xml:space="preserve"> référant à la Réunion des États membres et des autorités de dépôt internationales en application du Traité de Budapest, organisée par le Bureau international les 13 et 14 novembre 2023 à Genève, le Secrétariat a déclaré que cette réunion avait porté sur divers sujets et avait donné aux participants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occasion de partager des informations et des données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expérience concernant la mise en œuvre pratique du Traité de Budape</w:t>
      </w:r>
      <w:r w:rsidR="00DF625E" w:rsidRPr="00DF625E">
        <w:rPr>
          <w:lang w:val="fr-FR"/>
        </w:rPr>
        <w:t>st.  No</w:t>
      </w:r>
      <w:r w:rsidRPr="00DF625E">
        <w:rPr>
          <w:lang w:val="fr-FR"/>
        </w:rPr>
        <w:t>tant les réactions positives des participants, le Secrétariat a déclaré que, bien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il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agisse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une réunion ad</w:t>
      </w:r>
      <w:r w:rsidR="008E656A" w:rsidRPr="00DF625E">
        <w:rPr>
          <w:lang w:val="fr-FR"/>
        </w:rPr>
        <w:t> </w:t>
      </w:r>
      <w:r w:rsidRPr="00DF625E">
        <w:rPr>
          <w:lang w:val="fr-FR"/>
        </w:rPr>
        <w:t>hoc sans décision ni recommandation,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 des sujets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examen avait ouvert la voie à des améliorations potentielles dans le système de Budape</w:t>
      </w:r>
      <w:r w:rsidR="00DF625E" w:rsidRPr="00DF625E">
        <w:rPr>
          <w:lang w:val="fr-FR"/>
        </w:rPr>
        <w:t>st.  En</w:t>
      </w:r>
      <w:r w:rsidRPr="00DF625E">
        <w:rPr>
          <w:lang w:val="fr-FR"/>
        </w:rPr>
        <w:t xml:space="preserve"> outre, le Secrétariat a informé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 que le Bureau international avait reçu deux</w:t>
      </w:r>
      <w:r w:rsidR="008E656A" w:rsidRPr="00DF625E">
        <w:rPr>
          <w:lang w:val="fr-FR"/>
        </w:rPr>
        <w:t> </w:t>
      </w:r>
      <w:r w:rsidRPr="00DF625E">
        <w:rPr>
          <w:lang w:val="fr-FR"/>
        </w:rPr>
        <w:t>communications, de la Fédération de Russie et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Indonésie, respectivement le 28 juin et le 7 juillet 2024, concernant la désignation de deux</w:t>
      </w:r>
      <w:r w:rsidR="008E656A" w:rsidRPr="00DF625E">
        <w:rPr>
          <w:lang w:val="fr-FR"/>
        </w:rPr>
        <w:t> </w:t>
      </w:r>
      <w:r w:rsidRPr="00DF625E">
        <w:rPr>
          <w:lang w:val="fr-FR"/>
        </w:rPr>
        <w:t>nouvelles autorités de dépôt internationales dans le cadre du système de Budape</w:t>
      </w:r>
      <w:r w:rsidR="00DF625E" w:rsidRPr="00DF625E">
        <w:rPr>
          <w:lang w:val="fr-FR"/>
        </w:rPr>
        <w:t>st.  Le</w:t>
      </w:r>
      <w:r w:rsidRPr="00DF625E">
        <w:rPr>
          <w:lang w:val="fr-FR"/>
        </w:rPr>
        <w:t>s communications seront prochainement notifiées aux gouvernements des États et aux organisations intergouvernementales de propriété industrielle concernés, et publiées sur le site Web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</w:t>
      </w:r>
      <w:r w:rsidR="00DF625E" w:rsidRPr="00DF625E">
        <w:rPr>
          <w:lang w:val="fr-FR"/>
        </w:rPr>
        <w:t>MPI.  Le</w:t>
      </w:r>
      <w:r w:rsidRPr="00DF625E">
        <w:rPr>
          <w:lang w:val="fr-FR"/>
        </w:rPr>
        <w:t xml:space="preserve"> Secrétariat a réaffirmé son engagement constant à aider les États contractants actuels et futurs à mettre en œuvre le Traité de Budapest et à fournir une assistance continue sur les questions relatives au système de Budape</w:t>
      </w:r>
      <w:r w:rsidR="00DF625E" w:rsidRPr="00DF625E">
        <w:rPr>
          <w:lang w:val="fr-FR"/>
        </w:rPr>
        <w:t>st.  En</w:t>
      </w:r>
      <w:r w:rsidRPr="00DF625E">
        <w:rPr>
          <w:lang w:val="fr-FR"/>
        </w:rPr>
        <w:t>fin, le Secrétariat a invité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 à prendre note des informations contenues dans le document.</w:t>
      </w:r>
    </w:p>
    <w:p w14:paraId="5B06E241" w14:textId="14C1B636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 xml:space="preserve">La délégation de la Chine a pris note des faits nouveaux concernant le système de Budapest indiqués dans le </w:t>
      </w:r>
      <w:r w:rsidR="003F4656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3F4656" w:rsidRPr="00DF625E">
        <w:rPr>
          <w:lang w:val="fr-FR"/>
        </w:rPr>
        <w:t>BP</w:t>
      </w:r>
      <w:r w:rsidRPr="00DF625E">
        <w:rPr>
          <w:lang w:val="fr-FR"/>
        </w:rPr>
        <w:t>/A/41/1 et a souligné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augmentation du nombre de dépôts de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aux fins de la procédure en matière de brevets, le nombre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échantillons de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déposés remis ces dernières années, ainsi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augmentation du nombre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États contractants du Traité de Budapest et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autorités de dépôt international</w:t>
      </w:r>
      <w:r w:rsidR="00DF625E" w:rsidRPr="00DF625E">
        <w:rPr>
          <w:lang w:val="fr-FR"/>
        </w:rPr>
        <w:t>es.  El</w:t>
      </w:r>
      <w:r w:rsidRPr="00DF625E">
        <w:rPr>
          <w:lang w:val="fr-FR"/>
        </w:rPr>
        <w:t>le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félicitée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organisation de la réunion des États membres et des autorités de dépôt internationales en application du Traité de Budapest, qui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tenue en novembre 2023.</w:t>
      </w:r>
    </w:p>
    <w:p w14:paraId="3222C17D" w14:textId="5EDF41D8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la République tchèque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félicitée de la poursuite du développement du système de Budapest tel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 xml:space="preserve">il est présenté dans le </w:t>
      </w:r>
      <w:r w:rsidR="00FD685E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FD685E" w:rsidRPr="00DF625E">
        <w:rPr>
          <w:lang w:val="fr-FR"/>
        </w:rPr>
        <w:t>BP</w:t>
      </w:r>
      <w:r w:rsidRPr="00DF625E">
        <w:rPr>
          <w:lang w:val="fr-FR"/>
        </w:rPr>
        <w:t>/A/41/1.  Concernant le développement du système de Budapest, elle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prononcée en faveur de la création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 groupe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experts spécialisé sous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égide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Budapest, chargé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examiner la question de la manipulation des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déposés après la période de conservation obligatoi</w:t>
      </w:r>
      <w:r w:rsidR="00DF625E" w:rsidRPr="00DF625E">
        <w:rPr>
          <w:lang w:val="fr-FR"/>
        </w:rPr>
        <w:t xml:space="preserve">re.  À </w:t>
      </w:r>
      <w:r w:rsidRPr="00DF625E">
        <w:rPr>
          <w:lang w:val="fr-FR"/>
        </w:rPr>
        <w:t>la suite de consultations menées au niveau national avec la collection de culture agissant en tant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internationale, elle a déclaré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 xml:space="preserve">elle </w:t>
      </w:r>
      <w:r w:rsidRPr="00DF625E">
        <w:rPr>
          <w:lang w:val="fr-FR"/>
        </w:rPr>
        <w:lastRenderedPageBreak/>
        <w:t>souhaiterait obtenir des précisions sur la règle 9.1 du règlement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exécution du Traité de Budape</w:t>
      </w:r>
      <w:r w:rsidR="00DF625E" w:rsidRPr="00DF625E">
        <w:rPr>
          <w:lang w:val="fr-FR"/>
        </w:rPr>
        <w:t>st.  Se</w:t>
      </w:r>
      <w:r w:rsidRPr="00DF625E">
        <w:rPr>
          <w:lang w:val="fr-FR"/>
        </w:rPr>
        <w:t>lon la délégation, des conseils sur la mise en œuvre de cette règle seraient utiles à la fois pour les autorités de dépôt internationales et pour les déposants de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</w:t>
      </w:r>
      <w:r w:rsidR="00DF625E" w:rsidRPr="00DF625E">
        <w:rPr>
          <w:lang w:val="fr-FR"/>
        </w:rPr>
        <w:t>es.  El</w:t>
      </w:r>
      <w:r w:rsidRPr="00DF625E">
        <w:rPr>
          <w:lang w:val="fr-FR"/>
        </w:rPr>
        <w:t>le a déclaré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elle continuait de participer activement aux travaux en cours sur cette question.</w:t>
      </w:r>
    </w:p>
    <w:p w14:paraId="7A65A522" w14:textId="7FB58E06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la Hongrie a fait part de sa satisfaction concernant le rapport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activité présenté par le Secrétariat, notamment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augmentation du nombre de membres du Traité de Budapest, qui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élève à 89.  Elle a déclaré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échange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informations et de données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expérience était une priorité pour maintenir et développer les systèmes internationa</w:t>
      </w:r>
      <w:r w:rsidR="00DF625E" w:rsidRPr="00DF625E">
        <w:rPr>
          <w:lang w:val="fr-FR"/>
        </w:rPr>
        <w:t xml:space="preserve">ux.  À </w:t>
      </w:r>
      <w:r w:rsidRPr="00DF625E">
        <w:rPr>
          <w:lang w:val="fr-FR"/>
        </w:rPr>
        <w:t>cet égard, la délégation a évoqué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organisation réussie de la réunion des États membres et des autorités de dépôt internationales en application du Traité de Budapest, tenue en novembre 2023.  Elle a réaffirmé son souhait de contribuer à la poursuite du développement du système de Budapest et a fait part de son appui à toute proposition future, en particulier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il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avérait nécessaire que les États membres créent un groupe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experts chargé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examiner des questions spécifiques, telles que le traitement des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déposés auprès des autorités de dépôt internationales après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expiration de la période de conservation obligatoire.</w:t>
      </w:r>
    </w:p>
    <w:p w14:paraId="287D098E" w14:textId="3CD73735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du Brésil a remercié le Secrétariat pour le rapport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activité et a souligné les efforts continus déployés par le Brésil pour faire avancer la procédure législative visant à ratifier le Traité de Budape</w:t>
      </w:r>
      <w:r w:rsidR="00DF625E" w:rsidRPr="00DF625E">
        <w:rPr>
          <w:lang w:val="fr-FR"/>
        </w:rPr>
        <w:t>st.  El</w:t>
      </w:r>
      <w:r w:rsidRPr="00DF625E">
        <w:rPr>
          <w:lang w:val="fr-FR"/>
        </w:rPr>
        <w:t>le a indiqué que, bien que son pays ne soit pas encore partie au Traité de Budapest,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Institut national de la propriété industrielle (INPI) avait déjà accepté, aux fins du caractère suffisant de la divulgation dans les demandes de brevet, le dépôt de matériel biologique auprès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autorités de dépôt international</w:t>
      </w:r>
      <w:r w:rsidR="00DF625E" w:rsidRPr="00DF625E">
        <w:rPr>
          <w:lang w:val="fr-FR"/>
        </w:rPr>
        <w:t>es.  Ce</w:t>
      </w:r>
      <w:r w:rsidRPr="00DF625E">
        <w:rPr>
          <w:lang w:val="fr-FR"/>
        </w:rPr>
        <w:t>pendant, elle a noté que les inventeurs qui devaient effectuer un dépôt aux fins de la procédure en matière de brevets devaient envoyer leur matériel biologique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une des autorités de dépôt internationales reconnues en vertu du Traité de Budapest et situées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étranger, ce qui entraînait une augmentation des coûts et des difficultés logistiques et bureaucratiques supplémentair</w:t>
      </w:r>
      <w:r w:rsidR="00DF625E" w:rsidRPr="00DF625E">
        <w:rPr>
          <w:lang w:val="fr-FR"/>
        </w:rPr>
        <w:t>es.  La</w:t>
      </w:r>
      <w:r w:rsidRPr="00DF625E">
        <w:rPr>
          <w:lang w:val="fr-FR"/>
        </w:rPr>
        <w:t xml:space="preserve"> délégation a dit espérer que cette situation serait résolue au moment de son adhésion au trai</w:t>
      </w:r>
      <w:r w:rsidR="00DF625E" w:rsidRPr="00DF625E">
        <w:rPr>
          <w:lang w:val="fr-FR"/>
        </w:rPr>
        <w:t>té.  En</w:t>
      </w:r>
      <w:r w:rsidRPr="00DF625E">
        <w:rPr>
          <w:lang w:val="fr-FR"/>
        </w:rPr>
        <w:t xml:space="preserve"> prévision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adhésion,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INPI avait reçu un mandat du groupe de travail créé au sein du groupe interministériel brésilien de la propriété intellectuelle pour mener des études visant à accélérer le processus réglementaire nécessaire à la mise en œuvre du Traité de Budape</w:t>
      </w:r>
      <w:r w:rsidR="00DF625E" w:rsidRPr="00DF625E">
        <w:rPr>
          <w:lang w:val="fr-FR"/>
        </w:rPr>
        <w:t>st.  La</w:t>
      </w:r>
      <w:r w:rsidRPr="00DF625E">
        <w:rPr>
          <w:lang w:val="fr-FR"/>
        </w:rPr>
        <w:t xml:space="preserve"> délégation a déclaré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elle comptait présenter un rapport sur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état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avancement des travaux lors de la prochaine session des assemblées.</w:t>
      </w:r>
    </w:p>
    <w:p w14:paraId="5FE45E55" w14:textId="3FD9D6EB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la République de Corée a remercié le Secrétariat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 xml:space="preserve">avoir établi le </w:t>
      </w:r>
      <w:r w:rsidR="003F4656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3F4656" w:rsidRPr="00DF625E">
        <w:rPr>
          <w:lang w:val="fr-FR"/>
        </w:rPr>
        <w:t>BP</w:t>
      </w:r>
      <w:r w:rsidRPr="00DF625E">
        <w:rPr>
          <w:lang w:val="fr-FR"/>
        </w:rPr>
        <w:t>/A/41/1.  Notant que le Traité de Budapest et le Protocole de Nagoya avaient des objectifs et des États membres différents, la délégation a souligné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il n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y avait aucune raison de débattre de ce dernier au sein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 ou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 groupe de trava</w:t>
      </w:r>
      <w:r w:rsidR="00DF625E" w:rsidRPr="00DF625E">
        <w:rPr>
          <w:lang w:val="fr-FR"/>
        </w:rPr>
        <w:t>il.  En</w:t>
      </w:r>
      <w:r w:rsidRPr="00DF625E">
        <w:rPr>
          <w:lang w:val="fr-FR"/>
        </w:rPr>
        <w:t xml:space="preserve"> outre, rappelant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existence de quatre</w:t>
      </w:r>
      <w:r w:rsidR="008E656A" w:rsidRPr="00DF625E">
        <w:rPr>
          <w:lang w:val="fr-FR"/>
        </w:rPr>
        <w:t> </w:t>
      </w:r>
      <w:r w:rsidRPr="00DF625E">
        <w:rPr>
          <w:lang w:val="fr-FR"/>
        </w:rPr>
        <w:t>autorités de dépôt internationales en République de Corée, la délégation a manifesté son vif intérêt pour le dépôt de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et les autorités de dépôt international</w:t>
      </w:r>
      <w:r w:rsidR="00DF625E" w:rsidRPr="00DF625E">
        <w:rPr>
          <w:lang w:val="fr-FR"/>
        </w:rPr>
        <w:t>es.  El</w:t>
      </w:r>
      <w:r w:rsidRPr="00DF625E">
        <w:rPr>
          <w:lang w:val="fr-FR"/>
        </w:rPr>
        <w:t>le a donc exprimé sa volonté de participer activement aux discussions sur ces questio</w:t>
      </w:r>
      <w:r w:rsidR="00DF625E" w:rsidRPr="00DF625E">
        <w:rPr>
          <w:lang w:val="fr-FR"/>
        </w:rPr>
        <w:t>ns.  En</w:t>
      </w:r>
      <w:r w:rsidRPr="00DF625E">
        <w:rPr>
          <w:lang w:val="fr-FR"/>
        </w:rPr>
        <w:t xml:space="preserve"> conséquence, la délégation a demandé au Secrétariat de communiquer rapidement aux États membres les dates et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ordre du jour des réunions afin de faciliter la participation.</w:t>
      </w:r>
    </w:p>
    <w:p w14:paraId="5703C33C" w14:textId="36F00412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Indonésie a fait part de sa volonté de participer de manière constructive aux discussions concernant le Traité de Budape</w:t>
      </w:r>
      <w:r w:rsidR="00DF625E" w:rsidRPr="00DF625E">
        <w:rPr>
          <w:lang w:val="fr-FR"/>
        </w:rPr>
        <w:t>st.  So</w:t>
      </w:r>
      <w:r w:rsidRPr="00DF625E">
        <w:rPr>
          <w:lang w:val="fr-FR"/>
        </w:rPr>
        <w:t>n pays étant partie contractante du traité depuis le 13 octobre 2022, elle a indiqué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Indonésie était déterminée à défendre les principes du Traité de Budapest et à renforcer la coopération internationale dans le domaine de la propriété intellectuel</w:t>
      </w:r>
      <w:r w:rsidR="00DF625E" w:rsidRPr="00DF625E">
        <w:rPr>
          <w:lang w:val="fr-FR"/>
        </w:rPr>
        <w:t>le.  Se</w:t>
      </w:r>
      <w:r w:rsidRPr="00DF625E">
        <w:rPr>
          <w:lang w:val="fr-FR"/>
        </w:rPr>
        <w:t xml:space="preserve"> référant à la récente communication soumise par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Indonésie concernant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acquisition du statut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 par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Indonesian Culture Collection (InaCC), la délégation a rappelé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InaCC avait été fondée en 2014 et avait joué un rôle crucial dans la gestion des ressources biologiques nationales, en particulier les microbes, et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InaCC était conforme aux exigences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article 6.2) du Traité de Budape</w:t>
      </w:r>
      <w:r w:rsidR="00DF625E" w:rsidRPr="00DF625E">
        <w:rPr>
          <w:lang w:val="fr-FR"/>
        </w:rPr>
        <w:t xml:space="preserve">st.  </w:t>
      </w:r>
      <w:r w:rsidR="00DF625E" w:rsidRPr="00DF625E">
        <w:rPr>
          <w:lang w:val="fr-FR"/>
        </w:rPr>
        <w:lastRenderedPageBreak/>
        <w:t>El</w:t>
      </w:r>
      <w:r w:rsidRPr="00DF625E">
        <w:rPr>
          <w:lang w:val="fr-FR"/>
        </w:rPr>
        <w:t>le a souligné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acquisition du statut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 par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InaCC ne profiterait pas seulement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Indonésie, mais contribuerait également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effort mondial de promotion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innovation et de la recherche scientifiq</w:t>
      </w:r>
      <w:r w:rsidR="00DF625E" w:rsidRPr="00DF625E">
        <w:rPr>
          <w:lang w:val="fr-FR"/>
        </w:rPr>
        <w:t>ue.  La</w:t>
      </w:r>
      <w:r w:rsidRPr="00DF625E">
        <w:rPr>
          <w:lang w:val="fr-FR"/>
        </w:rPr>
        <w:t xml:space="preserve"> délégation a déclaré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elle attendait avec intérêt des délibérations et une coopération fructueuses dans le cadre du Traité de Budapest.</w:t>
      </w:r>
    </w:p>
    <w:p w14:paraId="4665C544" w14:textId="420C17E6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du Portugal a souhaité la bienvenue à la nouvelle partie contractante du Traité de Budapest,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référée à la récente déclaration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Organisation africaine de la propriété intellectuelle (OAPI) et a pris note du nombre croissant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autorités de dépôt internationales, signe de la croissance continue du système de Budape</w:t>
      </w:r>
      <w:r w:rsidR="00DF625E" w:rsidRPr="00DF625E">
        <w:rPr>
          <w:lang w:val="fr-FR"/>
        </w:rPr>
        <w:t>st.  El</w:t>
      </w:r>
      <w:r w:rsidRPr="00DF625E">
        <w:rPr>
          <w:lang w:val="fr-FR"/>
        </w:rPr>
        <w:t xml:space="preserve">le </w:t>
      </w:r>
      <w:bookmarkStart w:id="5" w:name="_Hlk172708701"/>
      <w:r w:rsidRPr="00DF625E">
        <w:rPr>
          <w:lang w:val="fr-FR"/>
        </w:rPr>
        <w:t>a souligné que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UCCCB avait récemment acquis</w:t>
      </w:r>
      <w:bookmarkEnd w:id="5"/>
      <w:r w:rsidRPr="00DF625E">
        <w:rPr>
          <w:lang w:val="fr-FR"/>
        </w:rPr>
        <w:t xml:space="preserve"> le statut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 le 25 avril 2024 et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il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agissait de la première collection de cultures du Portugal à avoir acquis ce statut et de la cinquantième autorité de dépôt internationale au tot</w:t>
      </w:r>
      <w:r w:rsidR="00DF625E" w:rsidRPr="00DF625E">
        <w:rPr>
          <w:lang w:val="fr-FR"/>
        </w:rPr>
        <w:t>al.  La</w:t>
      </w:r>
      <w:r w:rsidRPr="00DF625E">
        <w:rPr>
          <w:lang w:val="fr-FR"/>
        </w:rPr>
        <w:t xml:space="preserve"> délégation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déclarée prête à coopérer avec les autorités de dépôt internationales aux niveaux national et international et a souligné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importance du partage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informations et de données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expérience pour la mise en œuvre du Traité de Budapest à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échelon mondial.</w:t>
      </w:r>
    </w:p>
    <w:p w14:paraId="494D8DD4" w14:textId="5FCFC8A4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la Fédération de Russie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 xml:space="preserve">est référée au </w:t>
      </w:r>
      <w:r w:rsidR="003F4656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3F4656" w:rsidRPr="00DF625E">
        <w:rPr>
          <w:lang w:val="fr-FR"/>
        </w:rPr>
        <w:t>BP</w:t>
      </w:r>
      <w:r w:rsidRPr="00DF625E">
        <w:rPr>
          <w:lang w:val="fr-FR"/>
        </w:rPr>
        <w:t>/A/41/1 et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félicitée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organisation et de la tenue de la réunion des États membres et des autorités de dépôt internationales en novembre 2023.  La réunion a permis aux États membres de procéder à un échange très enrichissant de données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expérience et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examiner les approches relatives aux aspects pratiques du dépôt, de la conservation et du transfert de matériel biologiq</w:t>
      </w:r>
      <w:r w:rsidR="00DF625E" w:rsidRPr="00DF625E">
        <w:rPr>
          <w:lang w:val="fr-FR"/>
        </w:rPr>
        <w:t>ue.  En</w:t>
      </w:r>
      <w:r w:rsidRPr="00DF625E">
        <w:rPr>
          <w:lang w:val="fr-FR"/>
        </w:rPr>
        <w:t xml:space="preserve"> particulier, la délégation a fait référence à la discussion sur les pratiques des autorités de dépôt internationales en ce qui concerne le matériel biologique déposé après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expiration de la période de conservation, et au partage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informations sur les technologies les plus récentes dans ce domai</w:t>
      </w:r>
      <w:r w:rsidR="00DF625E" w:rsidRPr="00DF625E">
        <w:rPr>
          <w:lang w:val="fr-FR"/>
        </w:rPr>
        <w:t>ne.  El</w:t>
      </w:r>
      <w:r w:rsidRPr="00DF625E">
        <w:rPr>
          <w:lang w:val="fr-FR"/>
        </w:rPr>
        <w:t>le a également mentionné le partage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informations entre les participants sur les pratiques concernant la coopération entre les offices de propriété intellectuelle et les autorités de dépôt international</w:t>
      </w:r>
      <w:r w:rsidR="00DF625E" w:rsidRPr="00DF625E">
        <w:rPr>
          <w:lang w:val="fr-FR"/>
        </w:rPr>
        <w:t>es.  El</w:t>
      </w:r>
      <w:r w:rsidRPr="00DF625E">
        <w:rPr>
          <w:lang w:val="fr-FR"/>
        </w:rPr>
        <w:t>le a déclaré que cet échange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informations riche et utile entre les membres du système de Budapest était arrivé au bon moment et avait permis à la Fédération de Russie de soumettre au Bureau international une demande concernant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acquisition du statut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autorité de dépôt internationale par la Collection of Eubiotic and Epiphytic Microorganisms (CEEM), Kuban State Agrarian University,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après le nom de I. T. Trubil</w:t>
      </w:r>
      <w:r w:rsidR="00DF625E" w:rsidRPr="00DF625E">
        <w:rPr>
          <w:lang w:val="fr-FR"/>
        </w:rPr>
        <w:t>in.  La</w:t>
      </w:r>
      <w:r w:rsidRPr="00DF625E">
        <w:rPr>
          <w:lang w:val="fr-FR"/>
        </w:rPr>
        <w:t xml:space="preserve"> délégation a indiqué que la demande avait été bien reçue par le Bureau international et qu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elle serait notifiée aux États membres.</w:t>
      </w:r>
    </w:p>
    <w:p w14:paraId="3F46ECD6" w14:textId="3DCA5445" w:rsidR="00370FC6" w:rsidRPr="00DF625E" w:rsidRDefault="00370FC6" w:rsidP="0095348A">
      <w:pPr>
        <w:pStyle w:val="ONUMFS"/>
        <w:rPr>
          <w:lang w:val="fr-FR"/>
        </w:rPr>
      </w:pPr>
      <w:r w:rsidRPr="00DF625E">
        <w:rPr>
          <w:lang w:val="fr-FR"/>
        </w:rPr>
        <w:t>La délégation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Espagne a remercié le Secrétariat pour les mises à jour concernant la nouvelle adhésion au Traité de Budapest et les nouvelles autorités de dépôt international</w:t>
      </w:r>
      <w:r w:rsidR="00DF625E" w:rsidRPr="00DF625E">
        <w:rPr>
          <w:lang w:val="fr-FR"/>
        </w:rPr>
        <w:t>es.  El</w:t>
      </w:r>
      <w:r w:rsidRPr="00DF625E">
        <w:rPr>
          <w:lang w:val="fr-FR"/>
        </w:rPr>
        <w:t>le s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est prononcée en faveur de la création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 groupe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experts chargé de tâches spécifiques dans le cadre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Budapest, et plus particulièrement de la question de la manipulation des micro</w:t>
      </w:r>
      <w:r w:rsidR="00576794">
        <w:rPr>
          <w:lang w:val="fr-FR"/>
        </w:rPr>
        <w:noBreakHyphen/>
      </w:r>
      <w:r w:rsidRPr="00DF625E">
        <w:rPr>
          <w:lang w:val="fr-FR"/>
        </w:rPr>
        <w:t>organismes déposés par les autorités de dépôt internationales après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expiration de la période de conservation obligatoire prévue à la règle 9.1) du Traité de Budapest.</w:t>
      </w:r>
    </w:p>
    <w:p w14:paraId="1EF89A06" w14:textId="6FBC01E6" w:rsidR="00370FC6" w:rsidRPr="00DF625E" w:rsidRDefault="00370FC6" w:rsidP="0095348A">
      <w:pPr>
        <w:pStyle w:val="ONUMFS"/>
        <w:tabs>
          <w:tab w:val="clear" w:pos="567"/>
          <w:tab w:val="left" w:pos="1134"/>
        </w:tabs>
        <w:ind w:left="567"/>
        <w:rPr>
          <w:lang w:val="fr-FR"/>
        </w:rPr>
      </w:pPr>
      <w:r w:rsidRPr="00DF625E">
        <w:rPr>
          <w:lang w:val="fr-FR"/>
        </w:rPr>
        <w:t>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Assemblée de l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Union de Budapest a pris note du “Rapport d</w:t>
      </w:r>
      <w:r w:rsidR="003F4656" w:rsidRPr="00DF625E">
        <w:rPr>
          <w:lang w:val="fr-FR"/>
        </w:rPr>
        <w:t>’</w:t>
      </w:r>
      <w:r w:rsidRPr="00DF625E">
        <w:rPr>
          <w:lang w:val="fr-FR"/>
        </w:rPr>
        <w:t>activité sur le fonctionnement du système de Budapest” (</w:t>
      </w:r>
      <w:r w:rsidR="003F4656" w:rsidRPr="00DF625E">
        <w:rPr>
          <w:lang w:val="fr-FR"/>
        </w:rPr>
        <w:t>document</w:t>
      </w:r>
      <w:r w:rsidR="00576794">
        <w:rPr>
          <w:lang w:val="fr-FR"/>
        </w:rPr>
        <w:t> </w:t>
      </w:r>
      <w:r w:rsidR="003F4656" w:rsidRPr="00DF625E">
        <w:rPr>
          <w:lang w:val="fr-FR"/>
        </w:rPr>
        <w:t>BP</w:t>
      </w:r>
      <w:r w:rsidRPr="00DF625E">
        <w:rPr>
          <w:lang w:val="fr-FR"/>
        </w:rPr>
        <w:t>/A/41/1).</w:t>
      </w:r>
    </w:p>
    <w:p w14:paraId="3FF11B34" w14:textId="7BAE9F00" w:rsidR="000F5E56" w:rsidRPr="00DF625E" w:rsidRDefault="00370FC6" w:rsidP="0048769D">
      <w:pPr>
        <w:pStyle w:val="Endofdocument-Annex"/>
      </w:pPr>
      <w:r w:rsidRPr="00DF625E">
        <w:t>[Fin du document]</w:t>
      </w:r>
    </w:p>
    <w:sectPr w:rsidR="000F5E56" w:rsidRPr="00DF625E" w:rsidSect="00B64EB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7ECC1" w14:textId="77777777" w:rsidR="00370FC6" w:rsidRDefault="00370FC6">
      <w:r>
        <w:separator/>
      </w:r>
    </w:p>
  </w:endnote>
  <w:endnote w:type="continuationSeparator" w:id="0">
    <w:p w14:paraId="71927D71" w14:textId="77777777" w:rsidR="00370FC6" w:rsidRPr="009D30E6" w:rsidRDefault="00370FC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BE35901" w14:textId="77777777" w:rsidR="00370FC6" w:rsidRPr="009D30E6" w:rsidRDefault="00370FC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FBED7AF" w14:textId="77777777" w:rsidR="00370FC6" w:rsidRPr="009D30E6" w:rsidRDefault="00370FC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9FB90" w14:textId="77777777" w:rsidR="00370FC6" w:rsidRDefault="00370FC6">
      <w:r>
        <w:separator/>
      </w:r>
    </w:p>
  </w:footnote>
  <w:footnote w:type="continuationSeparator" w:id="0">
    <w:p w14:paraId="20B7515D" w14:textId="77777777" w:rsidR="00370FC6" w:rsidRDefault="00370FC6" w:rsidP="007461F1">
      <w:r>
        <w:separator/>
      </w:r>
    </w:p>
    <w:p w14:paraId="33B91D4D" w14:textId="77777777" w:rsidR="00370FC6" w:rsidRPr="009D30E6" w:rsidRDefault="00370FC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7FCC174" w14:textId="77777777" w:rsidR="00370FC6" w:rsidRPr="009D30E6" w:rsidRDefault="00370FC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3CBB" w14:textId="32757122" w:rsidR="00F16975" w:rsidRDefault="00370FC6" w:rsidP="00477D6B">
    <w:pPr>
      <w:jc w:val="right"/>
    </w:pPr>
    <w:bookmarkStart w:id="6" w:name="Code2"/>
    <w:bookmarkEnd w:id="6"/>
    <w:r>
      <w:t>BP/A/41/2</w:t>
    </w:r>
  </w:p>
  <w:p w14:paraId="7B74B97B" w14:textId="78B47262" w:rsidR="00F16975" w:rsidRDefault="00F16975" w:rsidP="0095348A">
    <w:pPr>
      <w:spacing w:after="480"/>
      <w:jc w:val="right"/>
    </w:pPr>
    <w:r>
      <w:t>page</w:t>
    </w:r>
    <w:r w:rsidR="009534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975923">
    <w:abstractNumId w:val="2"/>
  </w:num>
  <w:num w:numId="2" w16cid:durableId="415637826">
    <w:abstractNumId w:val="4"/>
  </w:num>
  <w:num w:numId="3" w16cid:durableId="237522126">
    <w:abstractNumId w:val="0"/>
  </w:num>
  <w:num w:numId="4" w16cid:durableId="1041594395">
    <w:abstractNumId w:val="5"/>
  </w:num>
  <w:num w:numId="5" w16cid:durableId="401678042">
    <w:abstractNumId w:val="1"/>
  </w:num>
  <w:num w:numId="6" w16cid:durableId="80885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6"/>
    <w:rsid w:val="00011B7D"/>
    <w:rsid w:val="00061EBB"/>
    <w:rsid w:val="00075432"/>
    <w:rsid w:val="000858AD"/>
    <w:rsid w:val="000D5E3D"/>
    <w:rsid w:val="000F5E56"/>
    <w:rsid w:val="001362EE"/>
    <w:rsid w:val="00141760"/>
    <w:rsid w:val="00170776"/>
    <w:rsid w:val="00172A07"/>
    <w:rsid w:val="001832A6"/>
    <w:rsid w:val="00195C6E"/>
    <w:rsid w:val="001A2B6A"/>
    <w:rsid w:val="001B266A"/>
    <w:rsid w:val="001D3D56"/>
    <w:rsid w:val="00240654"/>
    <w:rsid w:val="002634C4"/>
    <w:rsid w:val="00264B02"/>
    <w:rsid w:val="002D4918"/>
    <w:rsid w:val="002E4D1A"/>
    <w:rsid w:val="002F16BC"/>
    <w:rsid w:val="002F4E68"/>
    <w:rsid w:val="00315FCA"/>
    <w:rsid w:val="00333E10"/>
    <w:rsid w:val="003532E4"/>
    <w:rsid w:val="00370FC6"/>
    <w:rsid w:val="003845C1"/>
    <w:rsid w:val="00397A5C"/>
    <w:rsid w:val="003A1BCD"/>
    <w:rsid w:val="003B6B4D"/>
    <w:rsid w:val="003F4656"/>
    <w:rsid w:val="004008A2"/>
    <w:rsid w:val="004025DF"/>
    <w:rsid w:val="00423E3E"/>
    <w:rsid w:val="00427AF4"/>
    <w:rsid w:val="0046407A"/>
    <w:rsid w:val="004647DA"/>
    <w:rsid w:val="00477D6B"/>
    <w:rsid w:val="0048769D"/>
    <w:rsid w:val="004D6471"/>
    <w:rsid w:val="004F4E31"/>
    <w:rsid w:val="00525B63"/>
    <w:rsid w:val="00547476"/>
    <w:rsid w:val="00561DB8"/>
    <w:rsid w:val="005671A9"/>
    <w:rsid w:val="00567A4C"/>
    <w:rsid w:val="00576794"/>
    <w:rsid w:val="005A156F"/>
    <w:rsid w:val="005A496D"/>
    <w:rsid w:val="005E6516"/>
    <w:rsid w:val="00605827"/>
    <w:rsid w:val="00635C38"/>
    <w:rsid w:val="006649EF"/>
    <w:rsid w:val="00676936"/>
    <w:rsid w:val="006B0DB5"/>
    <w:rsid w:val="006E4243"/>
    <w:rsid w:val="00733F3E"/>
    <w:rsid w:val="007461F1"/>
    <w:rsid w:val="007557F7"/>
    <w:rsid w:val="007D6961"/>
    <w:rsid w:val="007F07CB"/>
    <w:rsid w:val="00810CEF"/>
    <w:rsid w:val="0081208D"/>
    <w:rsid w:val="00842A13"/>
    <w:rsid w:val="008B2CC1"/>
    <w:rsid w:val="008E656A"/>
    <w:rsid w:val="008E7930"/>
    <w:rsid w:val="00902690"/>
    <w:rsid w:val="0090731E"/>
    <w:rsid w:val="0095348A"/>
    <w:rsid w:val="00966A22"/>
    <w:rsid w:val="00974CD6"/>
    <w:rsid w:val="009D30E6"/>
    <w:rsid w:val="009E3F6F"/>
    <w:rsid w:val="009F499F"/>
    <w:rsid w:val="00A02BD3"/>
    <w:rsid w:val="00A063FE"/>
    <w:rsid w:val="00AC0AE4"/>
    <w:rsid w:val="00AD61DB"/>
    <w:rsid w:val="00B63D78"/>
    <w:rsid w:val="00B64EB6"/>
    <w:rsid w:val="00B87323"/>
    <w:rsid w:val="00B87BCF"/>
    <w:rsid w:val="00B9791A"/>
    <w:rsid w:val="00BA62D4"/>
    <w:rsid w:val="00C26FF7"/>
    <w:rsid w:val="00C40E15"/>
    <w:rsid w:val="00C664C8"/>
    <w:rsid w:val="00C716BA"/>
    <w:rsid w:val="00C76A79"/>
    <w:rsid w:val="00CA1229"/>
    <w:rsid w:val="00CA15F5"/>
    <w:rsid w:val="00CF0460"/>
    <w:rsid w:val="00D359B3"/>
    <w:rsid w:val="00D45252"/>
    <w:rsid w:val="00D61D20"/>
    <w:rsid w:val="00D71B4D"/>
    <w:rsid w:val="00D75C1E"/>
    <w:rsid w:val="00D93D55"/>
    <w:rsid w:val="00DA1571"/>
    <w:rsid w:val="00DB0349"/>
    <w:rsid w:val="00DD6A16"/>
    <w:rsid w:val="00DF625E"/>
    <w:rsid w:val="00E0091A"/>
    <w:rsid w:val="00E02D5D"/>
    <w:rsid w:val="00E203AA"/>
    <w:rsid w:val="00E527A5"/>
    <w:rsid w:val="00E76456"/>
    <w:rsid w:val="00E809BF"/>
    <w:rsid w:val="00EC2772"/>
    <w:rsid w:val="00EE71CB"/>
    <w:rsid w:val="00F16975"/>
    <w:rsid w:val="00F66152"/>
    <w:rsid w:val="00FD685E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9D70F7"/>
  <w15:docId w15:val="{BE24B4B0-322F-4793-B0EC-6A55019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8769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370F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5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about-wipo/fr/assemblies/2024/a-65/doc_details.jsp?doc_id=630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60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P_A_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BP_A_41 (F)</Template>
  <TotalTime>7</TotalTime>
  <Pages>4</Pages>
  <Words>1996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BP/A/41/2</vt:lpstr>
    </vt:vector>
  </TitlesOfParts>
  <Company>WIPO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BP/A/41/2</dc:title>
  <dc:creator>LE GUEN Haude</dc:creator>
  <cp:keywords>FOR OFFICIAL USE ONLY</cp:keywords>
  <cp:lastModifiedBy>MARIN-CUDRAZ DAVI Nicoletta</cp:lastModifiedBy>
  <cp:revision>10</cp:revision>
  <cp:lastPrinted>2011-05-19T12:37:00Z</cp:lastPrinted>
  <dcterms:created xsi:type="dcterms:W3CDTF">2024-09-19T10:00:00Z</dcterms:created>
  <dcterms:modified xsi:type="dcterms:W3CDTF">2024-09-23T14:20:00Z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09b4ce2b-7643-4659-afbb-8585ae2a9861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2024-07-30T08:02:22Z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80dec03d-cd77-4d28-80aa-ad2cd9d3a259</vt:lpwstr>
  </property>
  <property fmtid="{D5CDD505-2E9C-101B-9397-08002B2CF9AE}" pid="14" name="MSIP_Label_20773ee6-353b-4fb9-a59d-0b94c8c67bea_ContentBits">
    <vt:lpwstr>0</vt:lpwstr>
  </property>
</Properties>
</file>