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9C69" w14:textId="77777777" w:rsidR="00F356AA" w:rsidRPr="003C609C" w:rsidRDefault="00DB0349" w:rsidP="00DB0349">
      <w:pPr>
        <w:spacing w:after="120"/>
        <w:jc w:val="right"/>
        <w:rPr>
          <w:lang w:val="fr-FR"/>
        </w:rPr>
      </w:pPr>
      <w:r w:rsidRPr="003C609C">
        <w:rPr>
          <w:noProof/>
          <w:lang w:val="en-US" w:eastAsia="en-US"/>
        </w:rPr>
        <w:drawing>
          <wp:inline distT="0" distB="0" distL="0" distR="0" wp14:anchorId="4018E381" wp14:editId="15DCAAB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C609C">
        <w:rPr>
          <w:rFonts w:ascii="Arial Black" w:hAnsi="Arial Black"/>
          <w:caps/>
          <w:noProof/>
          <w:sz w:val="15"/>
          <w:szCs w:val="15"/>
          <w:lang w:val="en-US" w:eastAsia="en-US"/>
        </w:rPr>
        <mc:AlternateContent>
          <mc:Choice Requires="wps">
            <w:drawing>
              <wp:inline distT="0" distB="0" distL="0" distR="0" wp14:anchorId="4D8E5366" wp14:editId="682241E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4A6FC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2203565" w14:textId="77777777" w:rsidR="00F356AA" w:rsidRPr="003C609C" w:rsidRDefault="00452849" w:rsidP="00DB0349">
      <w:pPr>
        <w:jc w:val="right"/>
        <w:rPr>
          <w:rFonts w:ascii="Arial Black" w:hAnsi="Arial Black"/>
          <w:caps/>
          <w:sz w:val="15"/>
          <w:szCs w:val="15"/>
          <w:lang w:val="fr-FR"/>
        </w:rPr>
      </w:pPr>
      <w:r w:rsidRPr="003C609C">
        <w:rPr>
          <w:rFonts w:ascii="Arial Black" w:hAnsi="Arial Black"/>
          <w:caps/>
          <w:sz w:val="15"/>
          <w:szCs w:val="15"/>
          <w:lang w:val="fr-FR"/>
        </w:rPr>
        <w:t>H/A/43/</w:t>
      </w:r>
      <w:bookmarkStart w:id="0" w:name="Code"/>
      <w:bookmarkEnd w:id="0"/>
      <w:r w:rsidR="002F040F" w:rsidRPr="003C609C">
        <w:rPr>
          <w:rFonts w:ascii="Arial Black" w:hAnsi="Arial Black"/>
          <w:caps/>
          <w:sz w:val="15"/>
          <w:szCs w:val="15"/>
          <w:lang w:val="fr-FR"/>
        </w:rPr>
        <w:t>2</w:t>
      </w:r>
    </w:p>
    <w:p w14:paraId="68AD47F1" w14:textId="77777777" w:rsidR="00F356AA" w:rsidRPr="003C609C" w:rsidRDefault="00DB0349" w:rsidP="00DB0349">
      <w:pPr>
        <w:jc w:val="right"/>
        <w:rPr>
          <w:rFonts w:ascii="Arial Black" w:hAnsi="Arial Black"/>
          <w:caps/>
          <w:sz w:val="15"/>
          <w:szCs w:val="15"/>
          <w:lang w:val="fr-FR"/>
        </w:rPr>
      </w:pPr>
      <w:r w:rsidRPr="003C609C">
        <w:rPr>
          <w:rFonts w:ascii="Arial Black" w:hAnsi="Arial Black"/>
          <w:caps/>
          <w:sz w:val="15"/>
          <w:szCs w:val="15"/>
          <w:lang w:val="fr-FR"/>
        </w:rPr>
        <w:t>Original</w:t>
      </w:r>
      <w:r w:rsidR="00481AE6" w:rsidRPr="003C609C">
        <w:rPr>
          <w:rFonts w:ascii="Arial Black" w:hAnsi="Arial Black"/>
          <w:caps/>
          <w:sz w:val="15"/>
          <w:szCs w:val="15"/>
          <w:lang w:val="fr-FR"/>
        </w:rPr>
        <w:t> :</w:t>
      </w:r>
      <w:r w:rsidRPr="003C609C">
        <w:rPr>
          <w:rFonts w:ascii="Arial Black" w:hAnsi="Arial Black"/>
          <w:caps/>
          <w:sz w:val="15"/>
          <w:szCs w:val="15"/>
          <w:lang w:val="fr-FR"/>
        </w:rPr>
        <w:t xml:space="preserve"> </w:t>
      </w:r>
      <w:bookmarkStart w:id="1" w:name="Original"/>
      <w:r w:rsidR="00B12DCA" w:rsidRPr="003C609C">
        <w:rPr>
          <w:rFonts w:ascii="Arial Black" w:hAnsi="Arial Black"/>
          <w:caps/>
          <w:sz w:val="15"/>
          <w:szCs w:val="15"/>
          <w:lang w:val="fr-FR"/>
        </w:rPr>
        <w:t>anglais</w:t>
      </w:r>
    </w:p>
    <w:bookmarkEnd w:id="1"/>
    <w:p w14:paraId="5AADEA1A" w14:textId="77777777" w:rsidR="00F356AA" w:rsidRPr="003C609C" w:rsidRDefault="00DB0349" w:rsidP="00DB0349">
      <w:pPr>
        <w:spacing w:after="1200"/>
        <w:jc w:val="right"/>
        <w:rPr>
          <w:rFonts w:ascii="Arial Black" w:hAnsi="Arial Black"/>
          <w:caps/>
          <w:sz w:val="15"/>
          <w:szCs w:val="15"/>
          <w:lang w:val="fr-FR"/>
        </w:rPr>
      </w:pPr>
      <w:r w:rsidRPr="003C609C">
        <w:rPr>
          <w:rFonts w:ascii="Arial Black" w:hAnsi="Arial Black"/>
          <w:caps/>
          <w:sz w:val="15"/>
          <w:szCs w:val="15"/>
          <w:lang w:val="fr-FR"/>
        </w:rPr>
        <w:t>date</w:t>
      </w:r>
      <w:r w:rsidR="00481AE6" w:rsidRPr="003C609C">
        <w:rPr>
          <w:rFonts w:ascii="Arial Black" w:hAnsi="Arial Black"/>
          <w:caps/>
          <w:sz w:val="15"/>
          <w:szCs w:val="15"/>
          <w:lang w:val="fr-FR"/>
        </w:rPr>
        <w:t> :</w:t>
      </w:r>
      <w:r w:rsidRPr="003C609C">
        <w:rPr>
          <w:rFonts w:ascii="Arial Black" w:hAnsi="Arial Black"/>
          <w:caps/>
          <w:sz w:val="15"/>
          <w:szCs w:val="15"/>
          <w:lang w:val="fr-FR"/>
        </w:rPr>
        <w:t xml:space="preserve"> </w:t>
      </w:r>
      <w:bookmarkStart w:id="2" w:name="Date"/>
      <w:r w:rsidR="00802367">
        <w:rPr>
          <w:rFonts w:ascii="Arial Black" w:hAnsi="Arial Black"/>
          <w:caps/>
          <w:sz w:val="15"/>
          <w:szCs w:val="15"/>
          <w:lang w:val="fr-FR"/>
        </w:rPr>
        <w:t>22</w:t>
      </w:r>
      <w:r w:rsidR="00B12DCA" w:rsidRPr="003C609C">
        <w:rPr>
          <w:rFonts w:ascii="Arial Black" w:hAnsi="Arial Black"/>
          <w:caps/>
          <w:sz w:val="15"/>
          <w:szCs w:val="15"/>
          <w:lang w:val="fr-FR"/>
        </w:rPr>
        <w:t> </w:t>
      </w:r>
      <w:r w:rsidR="00802367">
        <w:rPr>
          <w:rFonts w:ascii="Arial Black" w:hAnsi="Arial Black"/>
          <w:caps/>
          <w:sz w:val="15"/>
          <w:szCs w:val="15"/>
          <w:lang w:val="fr-FR"/>
        </w:rPr>
        <w:t>septembre</w:t>
      </w:r>
      <w:r w:rsidR="00B12DCA" w:rsidRPr="003C609C">
        <w:rPr>
          <w:rFonts w:ascii="Arial Black" w:hAnsi="Arial Black"/>
          <w:caps/>
          <w:sz w:val="15"/>
          <w:szCs w:val="15"/>
          <w:lang w:val="fr-FR"/>
        </w:rPr>
        <w:t> 2023</w:t>
      </w:r>
    </w:p>
    <w:bookmarkEnd w:id="2"/>
    <w:p w14:paraId="5CFAC375" w14:textId="77777777" w:rsidR="00F356AA" w:rsidRPr="003C609C" w:rsidRDefault="00452849" w:rsidP="00DB0349">
      <w:pPr>
        <w:spacing w:after="600"/>
        <w:rPr>
          <w:b/>
          <w:sz w:val="28"/>
          <w:szCs w:val="28"/>
          <w:lang w:val="fr-FR"/>
        </w:rPr>
      </w:pPr>
      <w:r w:rsidRPr="003C609C">
        <w:rPr>
          <w:b/>
          <w:sz w:val="28"/>
          <w:szCs w:val="28"/>
          <w:lang w:val="fr-FR"/>
        </w:rPr>
        <w:t xml:space="preserve">Union particulière pour le dépôt international des dessins et modèles industriels (Union de </w:t>
      </w:r>
      <w:r w:rsidR="00481AE6" w:rsidRPr="003C609C">
        <w:rPr>
          <w:b/>
          <w:sz w:val="28"/>
          <w:szCs w:val="28"/>
          <w:lang w:val="fr-FR"/>
        </w:rPr>
        <w:t>La Haye</w:t>
      </w:r>
      <w:r w:rsidRPr="003C609C">
        <w:rPr>
          <w:b/>
          <w:sz w:val="28"/>
          <w:szCs w:val="28"/>
          <w:lang w:val="fr-FR"/>
        </w:rPr>
        <w:t>)</w:t>
      </w:r>
    </w:p>
    <w:p w14:paraId="1B293B72" w14:textId="77777777" w:rsidR="00F356AA" w:rsidRPr="003C609C" w:rsidRDefault="00C40E15" w:rsidP="00DB0349">
      <w:pPr>
        <w:spacing w:after="720"/>
        <w:rPr>
          <w:b/>
          <w:sz w:val="28"/>
          <w:szCs w:val="28"/>
          <w:lang w:val="fr-FR"/>
        </w:rPr>
      </w:pPr>
      <w:r w:rsidRPr="003C609C">
        <w:rPr>
          <w:b/>
          <w:sz w:val="28"/>
          <w:szCs w:val="28"/>
          <w:lang w:val="fr-FR"/>
        </w:rPr>
        <w:t>Assemblée</w:t>
      </w:r>
    </w:p>
    <w:p w14:paraId="17DA3306" w14:textId="77777777" w:rsidR="00F356AA" w:rsidRPr="003C609C" w:rsidRDefault="00452849" w:rsidP="008B2CC1">
      <w:pPr>
        <w:rPr>
          <w:b/>
          <w:sz w:val="24"/>
          <w:szCs w:val="24"/>
          <w:lang w:val="fr-FR"/>
        </w:rPr>
      </w:pPr>
      <w:r w:rsidRPr="003C609C">
        <w:rPr>
          <w:b/>
          <w:sz w:val="24"/>
          <w:szCs w:val="24"/>
          <w:lang w:val="fr-FR"/>
        </w:rPr>
        <w:t>Quarante</w:t>
      </w:r>
      <w:r w:rsidR="007138F4">
        <w:rPr>
          <w:b/>
          <w:sz w:val="24"/>
          <w:szCs w:val="24"/>
          <w:lang w:val="fr-FR"/>
        </w:rPr>
        <w:noBreakHyphen/>
      </w:r>
      <w:r w:rsidRPr="003C609C">
        <w:rPr>
          <w:b/>
          <w:sz w:val="24"/>
          <w:szCs w:val="24"/>
          <w:lang w:val="fr-FR"/>
        </w:rPr>
        <w:t>trois</w:t>
      </w:r>
      <w:r w:rsidR="00481AE6" w:rsidRPr="003C609C">
        <w:rPr>
          <w:b/>
          <w:sz w:val="24"/>
          <w:szCs w:val="24"/>
          <w:lang w:val="fr-FR"/>
        </w:rPr>
        <w:t>ième session</w:t>
      </w:r>
      <w:r w:rsidRPr="003C609C">
        <w:rPr>
          <w:b/>
          <w:sz w:val="24"/>
          <w:szCs w:val="24"/>
          <w:lang w:val="fr-FR"/>
        </w:rPr>
        <w:t xml:space="preserve"> (24</w:t>
      </w:r>
      <w:r w:rsidRPr="003C609C">
        <w:rPr>
          <w:b/>
          <w:sz w:val="24"/>
          <w:szCs w:val="24"/>
          <w:vertAlign w:val="superscript"/>
          <w:lang w:val="fr-FR"/>
        </w:rPr>
        <w:t>e</w:t>
      </w:r>
      <w:r w:rsidR="007106C8" w:rsidRPr="003C609C">
        <w:rPr>
          <w:b/>
          <w:sz w:val="24"/>
          <w:szCs w:val="24"/>
          <w:lang w:val="fr-FR"/>
        </w:rPr>
        <w:t> </w:t>
      </w:r>
      <w:r w:rsidRPr="003C609C">
        <w:rPr>
          <w:b/>
          <w:sz w:val="24"/>
          <w:szCs w:val="24"/>
          <w:lang w:val="fr-FR"/>
        </w:rPr>
        <w:t>session ordinaire)</w:t>
      </w:r>
    </w:p>
    <w:p w14:paraId="28E41FE8" w14:textId="77777777" w:rsidR="00F356AA" w:rsidRPr="003C609C" w:rsidRDefault="00452849" w:rsidP="00DB0349">
      <w:pPr>
        <w:spacing w:after="720"/>
        <w:rPr>
          <w:b/>
          <w:sz w:val="24"/>
          <w:szCs w:val="24"/>
          <w:lang w:val="fr-FR"/>
        </w:rPr>
      </w:pPr>
      <w:r w:rsidRPr="003C609C">
        <w:rPr>
          <w:b/>
          <w:sz w:val="24"/>
          <w:szCs w:val="24"/>
          <w:lang w:val="fr-FR"/>
        </w:rPr>
        <w:t>Genève, 6 – 1</w:t>
      </w:r>
      <w:r w:rsidR="00A547F0" w:rsidRPr="003C609C">
        <w:rPr>
          <w:b/>
          <w:sz w:val="24"/>
          <w:szCs w:val="24"/>
          <w:lang w:val="fr-FR"/>
        </w:rPr>
        <w:t>4 juillet 20</w:t>
      </w:r>
      <w:r w:rsidRPr="003C609C">
        <w:rPr>
          <w:b/>
          <w:sz w:val="24"/>
          <w:szCs w:val="24"/>
          <w:lang w:val="fr-FR"/>
        </w:rPr>
        <w:t>23</w:t>
      </w:r>
    </w:p>
    <w:p w14:paraId="52A8DFFF" w14:textId="33565C2F" w:rsidR="00F356AA" w:rsidRPr="003C609C" w:rsidRDefault="004A5B9C" w:rsidP="00DB0349">
      <w:pPr>
        <w:spacing w:after="360"/>
        <w:rPr>
          <w:caps/>
          <w:sz w:val="24"/>
          <w:lang w:val="fr-FR"/>
        </w:rPr>
      </w:pPr>
      <w:bookmarkStart w:id="3" w:name="TitleOfDoc"/>
      <w:r>
        <w:rPr>
          <w:caps/>
          <w:sz w:val="24"/>
          <w:lang w:val="fr-FR"/>
        </w:rPr>
        <w:t>R</w:t>
      </w:r>
      <w:r w:rsidR="00444559" w:rsidRPr="003C609C">
        <w:rPr>
          <w:caps/>
          <w:sz w:val="24"/>
          <w:lang w:val="fr-FR"/>
        </w:rPr>
        <w:t>apport</w:t>
      </w:r>
    </w:p>
    <w:p w14:paraId="33A615E0" w14:textId="2EC9EC44" w:rsidR="00F356AA" w:rsidRPr="003C609C" w:rsidRDefault="00802367" w:rsidP="00DB0349">
      <w:pPr>
        <w:spacing w:after="960"/>
        <w:rPr>
          <w:i/>
          <w:lang w:val="fr-FR"/>
        </w:rPr>
      </w:pPr>
      <w:bookmarkStart w:id="4" w:name="Prepared"/>
      <w:bookmarkEnd w:id="3"/>
      <w:r>
        <w:rPr>
          <w:i/>
          <w:lang w:val="fr-FR"/>
        </w:rPr>
        <w:t>adopté</w:t>
      </w:r>
      <w:r w:rsidR="00444559" w:rsidRPr="003C609C">
        <w:rPr>
          <w:i/>
          <w:lang w:val="fr-FR"/>
        </w:rPr>
        <w:t xml:space="preserve"> par l</w:t>
      </w:r>
      <w:r>
        <w:rPr>
          <w:i/>
          <w:lang w:val="fr-FR"/>
        </w:rPr>
        <w:t>’assemblée</w:t>
      </w:r>
    </w:p>
    <w:bookmarkEnd w:id="4"/>
    <w:p w14:paraId="05A1FCDC" w14:textId="77777777" w:rsidR="00F356AA" w:rsidRPr="003C609C" w:rsidRDefault="00444559" w:rsidP="00444559">
      <w:pPr>
        <w:pStyle w:val="ONUMFS"/>
        <w:rPr>
          <w:lang w:val="fr-FR"/>
        </w:rPr>
      </w:pPr>
      <w:r w:rsidRPr="003C609C">
        <w:rPr>
          <w:lang w:val="fr-FR"/>
        </w:rPr>
        <w:t>L</w:t>
      </w:r>
      <w:r w:rsidR="00481AE6" w:rsidRPr="003C609C">
        <w:rPr>
          <w:lang w:val="fr-FR"/>
        </w:rPr>
        <w:t>’</w:t>
      </w:r>
      <w:r w:rsidRPr="003C609C">
        <w:rPr>
          <w:lang w:val="fr-FR"/>
        </w:rPr>
        <w:t>assemblée avait à examiner les points suivants de l</w:t>
      </w:r>
      <w:r w:rsidR="00481AE6" w:rsidRPr="003C609C">
        <w:rPr>
          <w:lang w:val="fr-FR"/>
        </w:rPr>
        <w:t>’</w:t>
      </w:r>
      <w:r w:rsidRPr="003C609C">
        <w:rPr>
          <w:lang w:val="fr-FR"/>
        </w:rPr>
        <w:t>ordre du jour unifié (document A/6</w:t>
      </w:r>
      <w:r w:rsidR="00937B2A" w:rsidRPr="003C609C">
        <w:rPr>
          <w:lang w:val="fr-FR"/>
        </w:rPr>
        <w:t>4</w:t>
      </w:r>
      <w:r w:rsidRPr="003C609C">
        <w:rPr>
          <w:lang w:val="fr-FR"/>
        </w:rPr>
        <w:t>/1)</w:t>
      </w:r>
      <w:r w:rsidR="00481AE6" w:rsidRPr="003C609C">
        <w:rPr>
          <w:lang w:val="fr-FR"/>
        </w:rPr>
        <w:t> :</w:t>
      </w:r>
      <w:r w:rsidRPr="003C609C">
        <w:rPr>
          <w:lang w:val="fr-FR"/>
        </w:rPr>
        <w:t xml:space="preserve"> 1</w:t>
      </w:r>
      <w:r w:rsidR="00937B2A" w:rsidRPr="003C609C">
        <w:rPr>
          <w:lang w:val="fr-FR"/>
        </w:rPr>
        <w:t xml:space="preserve"> à </w:t>
      </w:r>
      <w:r w:rsidRPr="003C609C">
        <w:rPr>
          <w:lang w:val="fr-FR"/>
        </w:rPr>
        <w:t xml:space="preserve">6, </w:t>
      </w:r>
      <w:r w:rsidR="00937B2A" w:rsidRPr="003C609C">
        <w:rPr>
          <w:lang w:val="fr-FR"/>
        </w:rPr>
        <w:t xml:space="preserve">9, </w:t>
      </w:r>
      <w:r w:rsidRPr="003C609C">
        <w:rPr>
          <w:lang w:val="fr-FR"/>
        </w:rPr>
        <w:t xml:space="preserve">10.ii), 12, </w:t>
      </w:r>
      <w:r w:rsidR="00937B2A" w:rsidRPr="003C609C">
        <w:rPr>
          <w:lang w:val="fr-FR"/>
        </w:rPr>
        <w:t xml:space="preserve">16, </w:t>
      </w:r>
      <w:r w:rsidRPr="003C609C">
        <w:rPr>
          <w:lang w:val="fr-FR"/>
        </w:rPr>
        <w:t>2</w:t>
      </w:r>
      <w:r w:rsidR="00937B2A" w:rsidRPr="003C609C">
        <w:rPr>
          <w:lang w:val="fr-FR"/>
        </w:rPr>
        <w:t>1</w:t>
      </w:r>
      <w:r w:rsidRPr="003C609C">
        <w:rPr>
          <w:lang w:val="fr-FR"/>
        </w:rPr>
        <w:t xml:space="preserve">, </w:t>
      </w:r>
      <w:r w:rsidR="00937B2A" w:rsidRPr="003C609C">
        <w:rPr>
          <w:lang w:val="fr-FR"/>
        </w:rPr>
        <w:t>26</w:t>
      </w:r>
      <w:r w:rsidRPr="003C609C">
        <w:rPr>
          <w:lang w:val="fr-FR"/>
        </w:rPr>
        <w:t xml:space="preserve"> et </w:t>
      </w:r>
      <w:r w:rsidR="00937B2A" w:rsidRPr="003C609C">
        <w:rPr>
          <w:lang w:val="fr-FR"/>
        </w:rPr>
        <w:t>27</w:t>
      </w:r>
      <w:r w:rsidRPr="003C609C">
        <w:rPr>
          <w:lang w:val="fr-FR"/>
        </w:rPr>
        <w:t>.</w:t>
      </w:r>
    </w:p>
    <w:p w14:paraId="326E262A" w14:textId="0490B152" w:rsidR="00F356AA" w:rsidRPr="003C609C" w:rsidRDefault="00444559" w:rsidP="00444559">
      <w:pPr>
        <w:pStyle w:val="ONUMFS"/>
        <w:rPr>
          <w:lang w:val="fr-FR"/>
        </w:rPr>
      </w:pPr>
      <w:r w:rsidRPr="003C609C">
        <w:rPr>
          <w:lang w:val="fr-FR"/>
        </w:rPr>
        <w:t>Les rapports sur ces points, à l</w:t>
      </w:r>
      <w:r w:rsidR="00481AE6" w:rsidRPr="003C609C">
        <w:rPr>
          <w:lang w:val="fr-FR"/>
        </w:rPr>
        <w:t>’</w:t>
      </w:r>
      <w:r w:rsidRPr="003C609C">
        <w:rPr>
          <w:lang w:val="fr-FR"/>
        </w:rPr>
        <w:t>exception du point </w:t>
      </w:r>
      <w:r w:rsidR="00937B2A" w:rsidRPr="003C609C">
        <w:rPr>
          <w:lang w:val="fr-FR"/>
        </w:rPr>
        <w:t>16</w:t>
      </w:r>
      <w:r w:rsidRPr="003C609C">
        <w:rPr>
          <w:lang w:val="fr-FR"/>
        </w:rPr>
        <w:t>, figurent dans le rapport général (document A/6</w:t>
      </w:r>
      <w:r w:rsidR="00937B2A" w:rsidRPr="003C609C">
        <w:rPr>
          <w:lang w:val="fr-FR"/>
        </w:rPr>
        <w:t>4</w:t>
      </w:r>
      <w:r w:rsidRPr="003C609C">
        <w:rPr>
          <w:lang w:val="fr-FR"/>
        </w:rPr>
        <w:t>/</w:t>
      </w:r>
      <w:r w:rsidR="007138F4">
        <w:rPr>
          <w:lang w:val="fr-FR"/>
        </w:rPr>
        <w:t>14</w:t>
      </w:r>
      <w:r w:rsidRPr="003C609C">
        <w:rPr>
          <w:lang w:val="fr-FR"/>
        </w:rPr>
        <w:t>).</w:t>
      </w:r>
    </w:p>
    <w:p w14:paraId="46BAF379" w14:textId="77777777" w:rsidR="00F356AA" w:rsidRPr="003C609C" w:rsidRDefault="00444559" w:rsidP="00444559">
      <w:pPr>
        <w:pStyle w:val="ONUMFS"/>
        <w:rPr>
          <w:lang w:val="fr-FR"/>
        </w:rPr>
      </w:pPr>
      <w:r w:rsidRPr="003C609C">
        <w:rPr>
          <w:lang w:val="fr-FR"/>
        </w:rPr>
        <w:t>Le rapport sur le point </w:t>
      </w:r>
      <w:r w:rsidR="00937B2A" w:rsidRPr="003C609C">
        <w:rPr>
          <w:lang w:val="fr-FR"/>
        </w:rPr>
        <w:t>16</w:t>
      </w:r>
      <w:r w:rsidRPr="003C609C">
        <w:rPr>
          <w:lang w:val="fr-FR"/>
        </w:rPr>
        <w:t xml:space="preserve"> figure dans le présent document.</w:t>
      </w:r>
    </w:p>
    <w:p w14:paraId="0D1B371C" w14:textId="77777777" w:rsidR="00F356AA" w:rsidRPr="003C609C" w:rsidRDefault="00444559" w:rsidP="00AB54FC">
      <w:pPr>
        <w:pStyle w:val="ONUMFS"/>
        <w:rPr>
          <w:lang w:val="fr-FR"/>
        </w:rPr>
      </w:pPr>
      <w:r w:rsidRPr="003C609C">
        <w:rPr>
          <w:lang w:val="fr-FR"/>
        </w:rPr>
        <w:t>M. David R. Gerk (États</w:t>
      </w:r>
      <w:r w:rsidR="007138F4">
        <w:rPr>
          <w:lang w:val="fr-FR"/>
        </w:rPr>
        <w:noBreakHyphen/>
      </w:r>
      <w:r w:rsidRPr="003C609C">
        <w:rPr>
          <w:lang w:val="fr-FR"/>
        </w:rPr>
        <w:t>Unis d</w:t>
      </w:r>
      <w:r w:rsidR="00481AE6" w:rsidRPr="003C609C">
        <w:rPr>
          <w:lang w:val="fr-FR"/>
        </w:rPr>
        <w:t>’</w:t>
      </w:r>
      <w:r w:rsidRPr="003C609C">
        <w:rPr>
          <w:lang w:val="fr-FR"/>
        </w:rPr>
        <w:t xml:space="preserve">Amérique) a </w:t>
      </w:r>
      <w:r w:rsidR="006A1A90" w:rsidRPr="003C609C">
        <w:rPr>
          <w:lang w:val="fr-FR"/>
        </w:rPr>
        <w:t>présidé la s</w:t>
      </w:r>
      <w:r w:rsidR="00D252DB" w:rsidRPr="003C609C">
        <w:rPr>
          <w:lang w:val="fr-FR"/>
        </w:rPr>
        <w:t>éance</w:t>
      </w:r>
      <w:r w:rsidR="00937B2A" w:rsidRPr="003C609C">
        <w:rPr>
          <w:lang w:val="fr-FR"/>
        </w:rPr>
        <w:t xml:space="preserve">.  </w:t>
      </w:r>
      <w:r w:rsidR="004677CE" w:rsidRPr="003C609C">
        <w:rPr>
          <w:lang w:val="fr-FR"/>
        </w:rPr>
        <w:t xml:space="preserve">M. Pascal Faure (France) </w:t>
      </w:r>
      <w:r w:rsidR="00937B2A" w:rsidRPr="003C609C">
        <w:rPr>
          <w:lang w:val="fr-FR"/>
        </w:rPr>
        <w:t>a été élu président de l</w:t>
      </w:r>
      <w:r w:rsidR="00481AE6" w:rsidRPr="003C609C">
        <w:rPr>
          <w:lang w:val="fr-FR"/>
        </w:rPr>
        <w:t>’</w:t>
      </w:r>
      <w:r w:rsidR="00937B2A" w:rsidRPr="003C609C">
        <w:rPr>
          <w:lang w:val="fr-FR"/>
        </w:rPr>
        <w:t xml:space="preserve">assemblée;  et </w:t>
      </w:r>
      <w:r w:rsidR="004677CE" w:rsidRPr="003C609C">
        <w:rPr>
          <w:lang w:val="fr-FR"/>
        </w:rPr>
        <w:t>M. </w:t>
      </w:r>
      <w:r w:rsidR="00DB0280">
        <w:rPr>
          <w:lang w:val="fr-FR"/>
        </w:rPr>
        <w:t>Javier Soria </w:t>
      </w:r>
      <w:r w:rsidR="004677CE" w:rsidRPr="003C609C">
        <w:rPr>
          <w:lang w:val="fr-FR"/>
        </w:rPr>
        <w:t>Quintana (Espagne) et M. Kow</w:t>
      </w:r>
      <w:r w:rsidR="00DB0280">
        <w:rPr>
          <w:lang w:val="fr-FR"/>
        </w:rPr>
        <w:t> </w:t>
      </w:r>
      <w:r w:rsidR="004677CE" w:rsidRPr="003C609C">
        <w:rPr>
          <w:lang w:val="fr-FR"/>
        </w:rPr>
        <w:t>Sessah</w:t>
      </w:r>
      <w:r w:rsidR="00DB0280">
        <w:rPr>
          <w:lang w:val="fr-FR"/>
        </w:rPr>
        <w:t xml:space="preserve"> </w:t>
      </w:r>
      <w:r w:rsidR="004677CE" w:rsidRPr="003C609C">
        <w:rPr>
          <w:lang w:val="fr-FR"/>
        </w:rPr>
        <w:t xml:space="preserve">Acquaye (Ghana) </w:t>
      </w:r>
      <w:r w:rsidR="002F040F" w:rsidRPr="003C609C">
        <w:rPr>
          <w:lang w:val="fr-FR"/>
        </w:rPr>
        <w:t>ont</w:t>
      </w:r>
      <w:r w:rsidR="00937B2A" w:rsidRPr="003C609C">
        <w:rPr>
          <w:lang w:val="fr-FR"/>
        </w:rPr>
        <w:t xml:space="preserve"> été élu</w:t>
      </w:r>
      <w:r w:rsidR="002F040F" w:rsidRPr="003C609C">
        <w:rPr>
          <w:lang w:val="fr-FR"/>
        </w:rPr>
        <w:t>s</w:t>
      </w:r>
      <w:r w:rsidR="00937B2A" w:rsidRPr="003C609C">
        <w:rPr>
          <w:lang w:val="fr-FR"/>
        </w:rPr>
        <w:t xml:space="preserve"> vice</w:t>
      </w:r>
      <w:r w:rsidR="007138F4">
        <w:rPr>
          <w:lang w:val="fr-FR"/>
        </w:rPr>
        <w:noBreakHyphen/>
      </w:r>
      <w:r w:rsidR="00937B2A" w:rsidRPr="003C609C">
        <w:rPr>
          <w:lang w:val="fr-FR"/>
        </w:rPr>
        <w:t>président</w:t>
      </w:r>
      <w:r w:rsidR="002F040F" w:rsidRPr="003C609C">
        <w:rPr>
          <w:lang w:val="fr-FR"/>
        </w:rPr>
        <w:t>s</w:t>
      </w:r>
      <w:r w:rsidRPr="003C609C">
        <w:rPr>
          <w:lang w:val="fr-FR"/>
        </w:rPr>
        <w:t>.</w:t>
      </w:r>
    </w:p>
    <w:p w14:paraId="681DF1F4" w14:textId="77777777" w:rsidR="00F356AA" w:rsidRPr="003C609C" w:rsidRDefault="00444559" w:rsidP="00444559">
      <w:pPr>
        <w:rPr>
          <w:bCs/>
          <w:iCs/>
          <w:caps/>
          <w:szCs w:val="28"/>
          <w:lang w:val="fr-FR"/>
        </w:rPr>
      </w:pPr>
      <w:r w:rsidRPr="003C609C">
        <w:rPr>
          <w:lang w:val="fr-FR"/>
        </w:rPr>
        <w:br w:type="page"/>
      </w:r>
    </w:p>
    <w:p w14:paraId="5FD8141A" w14:textId="77777777" w:rsidR="00F356AA" w:rsidRPr="003C609C" w:rsidRDefault="00444559" w:rsidP="00444559">
      <w:pPr>
        <w:pStyle w:val="Heading2"/>
        <w:spacing w:before="480"/>
        <w:rPr>
          <w:lang w:val="fr-FR"/>
        </w:rPr>
      </w:pPr>
      <w:r w:rsidRPr="003C609C">
        <w:rPr>
          <w:lang w:val="fr-FR"/>
        </w:rPr>
        <w:lastRenderedPageBreak/>
        <w:t>Point </w:t>
      </w:r>
      <w:r w:rsidR="00937B2A" w:rsidRPr="003C609C">
        <w:rPr>
          <w:lang w:val="fr-FR"/>
        </w:rPr>
        <w:t>16</w:t>
      </w:r>
      <w:r w:rsidRPr="003C609C">
        <w:rPr>
          <w:lang w:val="fr-FR"/>
        </w:rPr>
        <w:t xml:space="preserve"> de l</w:t>
      </w:r>
      <w:r w:rsidR="00481AE6" w:rsidRPr="003C609C">
        <w:rPr>
          <w:lang w:val="fr-FR"/>
        </w:rPr>
        <w:t>’</w:t>
      </w:r>
      <w:r w:rsidRPr="003C609C">
        <w:rPr>
          <w:lang w:val="fr-FR"/>
        </w:rPr>
        <w:t>ordre du jour unifié</w:t>
      </w:r>
    </w:p>
    <w:p w14:paraId="7F8809F3" w14:textId="77777777" w:rsidR="00F356AA" w:rsidRPr="003C609C" w:rsidRDefault="00444559" w:rsidP="00444559">
      <w:pPr>
        <w:pStyle w:val="Heading2"/>
        <w:spacing w:after="240"/>
        <w:rPr>
          <w:lang w:val="fr-FR"/>
        </w:rPr>
      </w:pPr>
      <w:r w:rsidRPr="003C609C">
        <w:rPr>
          <w:lang w:val="fr-FR"/>
        </w:rPr>
        <w:t xml:space="preserve">Système de </w:t>
      </w:r>
      <w:r w:rsidR="00481AE6" w:rsidRPr="003C609C">
        <w:rPr>
          <w:lang w:val="fr-FR"/>
        </w:rPr>
        <w:t>La Haye</w:t>
      </w:r>
    </w:p>
    <w:p w14:paraId="20F2ADAF" w14:textId="77777777" w:rsidR="00F356AA" w:rsidRPr="003C609C" w:rsidRDefault="005236EC" w:rsidP="005236EC">
      <w:pPr>
        <w:pStyle w:val="ONUMFS"/>
        <w:rPr>
          <w:lang w:val="fr-FR"/>
        </w:rPr>
      </w:pPr>
      <w:r w:rsidRPr="003C609C">
        <w:rPr>
          <w:lang w:val="fr-FR"/>
        </w:rPr>
        <w:t xml:space="preserve">Depuis sa dernière session tenue en </w:t>
      </w:r>
      <w:r w:rsidR="003337D7" w:rsidRPr="003C609C">
        <w:rPr>
          <w:lang w:val="fr-FR"/>
        </w:rPr>
        <w:t>juillet 20</w:t>
      </w:r>
      <w:r w:rsidRPr="003C609C">
        <w:rPr>
          <w:lang w:val="fr-FR"/>
        </w:rPr>
        <w:t xml:space="preserve">22, le président a souhaité la bienvenue à une nouvelle partie contractante, </w:t>
      </w:r>
      <w:r w:rsidR="00481AE6" w:rsidRPr="003C609C">
        <w:rPr>
          <w:lang w:val="fr-FR"/>
        </w:rPr>
        <w:t>à savoir</w:t>
      </w:r>
      <w:r w:rsidRPr="003C609C">
        <w:rPr>
          <w:lang w:val="fr-FR"/>
        </w:rPr>
        <w:t xml:space="preserve"> Maurice, au sein de l</w:t>
      </w:r>
      <w:r w:rsidR="00481AE6" w:rsidRPr="003C609C">
        <w:rPr>
          <w:lang w:val="fr-FR"/>
        </w:rPr>
        <w:t>’</w:t>
      </w:r>
      <w:r w:rsidRPr="003C609C">
        <w:rPr>
          <w:lang w:val="fr-FR"/>
        </w:rPr>
        <w:t>Assemblée de l</w:t>
      </w:r>
      <w:r w:rsidR="00481AE6" w:rsidRPr="003C609C">
        <w:rPr>
          <w:lang w:val="fr-FR"/>
        </w:rPr>
        <w:t>’</w:t>
      </w:r>
      <w:r w:rsidRPr="003C609C">
        <w:rPr>
          <w:lang w:val="fr-FR"/>
        </w:rPr>
        <w:t xml:space="preserve">Union de </w:t>
      </w:r>
      <w:r w:rsidR="00481AE6" w:rsidRPr="003C609C">
        <w:rPr>
          <w:lang w:val="fr-FR"/>
        </w:rPr>
        <w:t>La Ha</w:t>
      </w:r>
      <w:r w:rsidR="003C609C" w:rsidRPr="003C609C">
        <w:rPr>
          <w:lang w:val="fr-FR"/>
        </w:rPr>
        <w:t>ye.  En</w:t>
      </w:r>
      <w:r w:rsidRPr="003C609C">
        <w:rPr>
          <w:lang w:val="fr-FR"/>
        </w:rPr>
        <w:t xml:space="preserve"> outre, le président a rappelé que l</w:t>
      </w:r>
      <w:r w:rsidR="00481AE6" w:rsidRPr="003C609C">
        <w:rPr>
          <w:lang w:val="fr-FR"/>
        </w:rPr>
        <w:t>’</w:t>
      </w:r>
      <w:r w:rsidRPr="003C609C">
        <w:rPr>
          <w:lang w:val="fr-FR"/>
        </w:rPr>
        <w:t>adhésion du Brésil à l</w:t>
      </w:r>
      <w:r w:rsidR="00481AE6" w:rsidRPr="003C609C">
        <w:rPr>
          <w:lang w:val="fr-FR"/>
        </w:rPr>
        <w:t>’</w:t>
      </w:r>
      <w:r w:rsidRPr="003C609C">
        <w:rPr>
          <w:lang w:val="fr-FR"/>
        </w:rPr>
        <w:t>Acte de Genève de l</w:t>
      </w:r>
      <w:r w:rsidR="00481AE6" w:rsidRPr="003C609C">
        <w:rPr>
          <w:lang w:val="fr-FR"/>
        </w:rPr>
        <w:t>’</w:t>
      </w:r>
      <w:r w:rsidRPr="003C609C">
        <w:rPr>
          <w:lang w:val="fr-FR"/>
        </w:rPr>
        <w:t xml:space="preserve">Arrangement de </w:t>
      </w:r>
      <w:r w:rsidR="00481AE6" w:rsidRPr="003C609C">
        <w:rPr>
          <w:lang w:val="fr-FR"/>
        </w:rPr>
        <w:t>La Haye</w:t>
      </w:r>
      <w:r w:rsidRPr="003C609C">
        <w:rPr>
          <w:lang w:val="fr-FR"/>
        </w:rPr>
        <w:t xml:space="preserve"> entrerait en vigueur le</w:t>
      </w:r>
      <w:r w:rsidR="00481AE6" w:rsidRPr="003C609C">
        <w:rPr>
          <w:lang w:val="fr-FR"/>
        </w:rPr>
        <w:t xml:space="preserve"> 1</w:t>
      </w:r>
      <w:r w:rsidR="00481AE6" w:rsidRPr="003C609C">
        <w:rPr>
          <w:vertAlign w:val="superscript"/>
          <w:lang w:val="fr-FR"/>
        </w:rPr>
        <w:t>er</w:t>
      </w:r>
      <w:r w:rsidR="00481AE6" w:rsidRPr="003C609C">
        <w:rPr>
          <w:lang w:val="fr-FR"/>
        </w:rPr>
        <w:t> </w:t>
      </w:r>
      <w:r w:rsidR="003337D7" w:rsidRPr="003C609C">
        <w:rPr>
          <w:lang w:val="fr-FR"/>
        </w:rPr>
        <w:t>août 20</w:t>
      </w:r>
      <w:r w:rsidRPr="003C609C">
        <w:rPr>
          <w:lang w:val="fr-FR"/>
        </w:rPr>
        <w:t>23.</w:t>
      </w:r>
    </w:p>
    <w:p w14:paraId="18FDD689" w14:textId="32DA45D6" w:rsidR="00F356AA" w:rsidRPr="003C609C" w:rsidRDefault="00444559" w:rsidP="00444559">
      <w:pPr>
        <w:pStyle w:val="ONUMFS"/>
        <w:rPr>
          <w:lang w:val="fr-FR"/>
        </w:rPr>
      </w:pPr>
      <w:r w:rsidRPr="003C609C">
        <w:rPr>
          <w:lang w:val="fr-FR"/>
        </w:rPr>
        <w:t xml:space="preserve">Les délibérations ont eu lieu sur la base du document </w:t>
      </w:r>
      <w:hyperlink r:id="rId8" w:history="1">
        <w:r w:rsidRPr="003C609C">
          <w:rPr>
            <w:rStyle w:val="Hyperlink"/>
            <w:lang w:val="fr-FR"/>
          </w:rPr>
          <w:t>H/A/4</w:t>
        </w:r>
        <w:r w:rsidR="00937B2A" w:rsidRPr="003C609C">
          <w:rPr>
            <w:rStyle w:val="Hyperlink"/>
            <w:lang w:val="fr-FR"/>
          </w:rPr>
          <w:t>3</w:t>
        </w:r>
        <w:r w:rsidRPr="003C609C">
          <w:rPr>
            <w:rStyle w:val="Hyperlink"/>
            <w:lang w:val="fr-FR"/>
          </w:rPr>
          <w:t>/1</w:t>
        </w:r>
      </w:hyperlink>
      <w:r w:rsidRPr="003C609C">
        <w:rPr>
          <w:lang w:val="fr-FR"/>
        </w:rPr>
        <w:t>.</w:t>
      </w:r>
    </w:p>
    <w:p w14:paraId="5D1C15F1" w14:textId="77777777" w:rsidR="003337D7" w:rsidRPr="003C609C" w:rsidRDefault="005236EC" w:rsidP="00667C70">
      <w:pPr>
        <w:pStyle w:val="ONUMFS"/>
        <w:rPr>
          <w:lang w:val="fr-FR"/>
        </w:rPr>
      </w:pPr>
      <w:r w:rsidRPr="003C609C">
        <w:rPr>
          <w:lang w:val="fr-FR"/>
        </w:rPr>
        <w:t xml:space="preserve">Le Secrétariat a expliqué que ce document contenait une proposition essentielle, </w:t>
      </w:r>
      <w:r w:rsidR="00481AE6" w:rsidRPr="003C609C">
        <w:rPr>
          <w:lang w:val="fr-FR"/>
        </w:rPr>
        <w:t>à savoir</w:t>
      </w:r>
      <w:r w:rsidRPr="003C609C">
        <w:rPr>
          <w:lang w:val="fr-FR"/>
        </w:rPr>
        <w:t xml:space="preserve"> la modification du </w:t>
      </w:r>
      <w:r w:rsidR="003337D7" w:rsidRPr="003C609C">
        <w:rPr>
          <w:lang w:val="fr-FR"/>
        </w:rPr>
        <w:t>point 1</w:t>
      </w:r>
      <w:r w:rsidR="00667C70" w:rsidRPr="003C609C">
        <w:rPr>
          <w:lang w:val="fr-FR"/>
        </w:rPr>
        <w:t>.</w:t>
      </w:r>
      <w:r w:rsidRPr="003C609C">
        <w:rPr>
          <w:lang w:val="fr-FR"/>
        </w:rPr>
        <w:t>2 du barème de taxes afin de faire passer de 19 à 50 francs suisses le montant de la taxe de base pour chaque dessin ou modèle inclus dans une demande internationa</w:t>
      </w:r>
      <w:r w:rsidR="003C609C" w:rsidRPr="003C609C">
        <w:rPr>
          <w:lang w:val="fr-FR"/>
        </w:rPr>
        <w:t>le.  En</w:t>
      </w:r>
      <w:r w:rsidRPr="003C609C">
        <w:rPr>
          <w:lang w:val="fr-FR"/>
        </w:rPr>
        <w:t xml:space="preserve"> outre, ce document contenait une deuxième proposition moins importante, consistant à supprimer un point du barème des taxes concernant exclusivement l</w:t>
      </w:r>
      <w:r w:rsidR="00481AE6" w:rsidRPr="003C609C">
        <w:rPr>
          <w:lang w:val="fr-FR"/>
        </w:rPr>
        <w:t>’</w:t>
      </w:r>
      <w:r w:rsidRPr="003C609C">
        <w:rPr>
          <w:lang w:val="fr-FR"/>
        </w:rPr>
        <w:t>utilisation de la télécop</w:t>
      </w:r>
      <w:r w:rsidR="003C609C" w:rsidRPr="003C609C">
        <w:rPr>
          <w:lang w:val="fr-FR"/>
        </w:rPr>
        <w:t>ie.  Le</w:t>
      </w:r>
      <w:r w:rsidRPr="003C609C">
        <w:rPr>
          <w:lang w:val="fr-FR"/>
        </w:rPr>
        <w:t xml:space="preserve"> Secrétariat a rappelé que la principale proposition découlait des discussions concernant le principe de viabilité financière de l</w:t>
      </w:r>
      <w:r w:rsidR="00481AE6" w:rsidRPr="003C609C">
        <w:rPr>
          <w:lang w:val="fr-FR"/>
        </w:rPr>
        <w:t>’</w:t>
      </w:r>
      <w:r w:rsidRPr="003C609C">
        <w:rPr>
          <w:lang w:val="fr-FR"/>
        </w:rPr>
        <w:t xml:space="preserve">Union de </w:t>
      </w:r>
      <w:r w:rsidR="00481AE6" w:rsidRPr="003C609C">
        <w:rPr>
          <w:lang w:val="fr-FR"/>
        </w:rPr>
        <w:t>La Haye</w:t>
      </w:r>
      <w:r w:rsidRPr="003C609C">
        <w:rPr>
          <w:lang w:val="fr-FR"/>
        </w:rPr>
        <w:t xml:space="preserve">, qui avaient débuté au sein du Groupe de travail sur le développement juridique du système de </w:t>
      </w:r>
      <w:r w:rsidR="00481AE6" w:rsidRPr="003C609C">
        <w:rPr>
          <w:lang w:val="fr-FR"/>
        </w:rPr>
        <w:t>La Haye</w:t>
      </w:r>
      <w:r w:rsidRPr="003C609C">
        <w:rPr>
          <w:lang w:val="fr-FR"/>
        </w:rPr>
        <w:t xml:space="preserve"> concernant l</w:t>
      </w:r>
      <w:r w:rsidR="00481AE6" w:rsidRPr="003C609C">
        <w:rPr>
          <w:lang w:val="fr-FR"/>
        </w:rPr>
        <w:t>’</w:t>
      </w:r>
      <w:r w:rsidRPr="003C609C">
        <w:rPr>
          <w:lang w:val="fr-FR"/>
        </w:rPr>
        <w:t>enregistrement international des dessins et modèles industriels (ci</w:t>
      </w:r>
      <w:r w:rsidR="007138F4">
        <w:rPr>
          <w:lang w:val="fr-FR"/>
        </w:rPr>
        <w:noBreakHyphen/>
      </w:r>
      <w:r w:rsidRPr="003C609C">
        <w:rPr>
          <w:lang w:val="fr-FR"/>
        </w:rPr>
        <w:t xml:space="preserve">après dénommés, respectivement, </w:t>
      </w:r>
      <w:r w:rsidR="00667C70" w:rsidRPr="003C609C">
        <w:rPr>
          <w:lang w:val="fr-FR"/>
        </w:rPr>
        <w:t>“</w:t>
      </w:r>
      <w:r w:rsidRPr="003C609C">
        <w:rPr>
          <w:lang w:val="fr-FR"/>
        </w:rPr>
        <w:t>groupe de travail</w:t>
      </w:r>
      <w:r w:rsidR="00667C70" w:rsidRPr="003C609C">
        <w:rPr>
          <w:lang w:val="fr-FR"/>
        </w:rPr>
        <w:t>”</w:t>
      </w:r>
      <w:r w:rsidRPr="003C609C">
        <w:rPr>
          <w:lang w:val="fr-FR"/>
        </w:rPr>
        <w:t xml:space="preserve"> et </w:t>
      </w:r>
      <w:r w:rsidR="00667C70" w:rsidRPr="003C609C">
        <w:rPr>
          <w:lang w:val="fr-FR"/>
        </w:rPr>
        <w:t>“</w:t>
      </w:r>
      <w:r w:rsidRPr="003C609C">
        <w:rPr>
          <w:lang w:val="fr-FR"/>
        </w:rPr>
        <w:t xml:space="preserve">système de </w:t>
      </w:r>
      <w:r w:rsidR="00481AE6" w:rsidRPr="003C609C">
        <w:rPr>
          <w:lang w:val="fr-FR"/>
        </w:rPr>
        <w:t>La Haye</w:t>
      </w:r>
      <w:r w:rsidR="00667C70" w:rsidRPr="003C609C">
        <w:rPr>
          <w:lang w:val="fr-FR"/>
        </w:rPr>
        <w:t>”</w:t>
      </w:r>
      <w:r w:rsidRPr="003C609C">
        <w:rPr>
          <w:lang w:val="fr-FR"/>
        </w:rPr>
        <w:t xml:space="preserve">) </w:t>
      </w:r>
      <w:r w:rsidR="003337D7" w:rsidRPr="003C609C">
        <w:rPr>
          <w:lang w:val="fr-FR"/>
        </w:rPr>
        <w:t>en 2015</w:t>
      </w:r>
      <w:r w:rsidRPr="003C609C">
        <w:rPr>
          <w:lang w:val="fr-FR"/>
        </w:rPr>
        <w:t>.</w:t>
      </w:r>
      <w:r w:rsidR="002F040F" w:rsidRPr="003C609C">
        <w:rPr>
          <w:lang w:val="fr-FR"/>
        </w:rPr>
        <w:t xml:space="preserve">  </w:t>
      </w:r>
      <w:r w:rsidRPr="003C609C">
        <w:rPr>
          <w:lang w:val="fr-FR"/>
        </w:rPr>
        <w:t xml:space="preserve">Ces discussions avaient conduit le groupe de travail à recommander </w:t>
      </w:r>
      <w:r w:rsidR="003337D7" w:rsidRPr="003C609C">
        <w:rPr>
          <w:lang w:val="fr-FR"/>
        </w:rPr>
        <w:t>en 2019</w:t>
      </w:r>
      <w:r w:rsidRPr="003C609C">
        <w:rPr>
          <w:lang w:val="fr-FR"/>
        </w:rPr>
        <w:t xml:space="preserve"> que, compte tenu du déficit de l</w:t>
      </w:r>
      <w:r w:rsidR="00481AE6" w:rsidRPr="003C609C">
        <w:rPr>
          <w:lang w:val="fr-FR"/>
        </w:rPr>
        <w:t>’</w:t>
      </w:r>
      <w:r w:rsidRPr="003C609C">
        <w:rPr>
          <w:lang w:val="fr-FR"/>
        </w:rPr>
        <w:t xml:space="preserve">Union de </w:t>
      </w:r>
      <w:r w:rsidR="00481AE6" w:rsidRPr="003C609C">
        <w:rPr>
          <w:lang w:val="fr-FR"/>
        </w:rPr>
        <w:t>La Haye</w:t>
      </w:r>
      <w:r w:rsidRPr="003C609C">
        <w:rPr>
          <w:lang w:val="fr-FR"/>
        </w:rPr>
        <w:t xml:space="preserve"> et du fait que les taxes n</w:t>
      </w:r>
      <w:r w:rsidR="00481AE6" w:rsidRPr="003C609C">
        <w:rPr>
          <w:lang w:val="fr-FR"/>
        </w:rPr>
        <w:t>’</w:t>
      </w:r>
      <w:r w:rsidRPr="003C609C">
        <w:rPr>
          <w:lang w:val="fr-FR"/>
        </w:rPr>
        <w:t xml:space="preserve">avaient pas été modifiées </w:t>
      </w:r>
      <w:r w:rsidR="003337D7" w:rsidRPr="003C609C">
        <w:rPr>
          <w:lang w:val="fr-FR"/>
        </w:rPr>
        <w:t>depuis 1996</w:t>
      </w:r>
      <w:r w:rsidRPr="003C609C">
        <w:rPr>
          <w:lang w:val="fr-FR"/>
        </w:rPr>
        <w:t>, la proposition actuelle soit soumise à l</w:t>
      </w:r>
      <w:r w:rsidR="00481AE6" w:rsidRPr="003C609C">
        <w:rPr>
          <w:lang w:val="fr-FR"/>
        </w:rPr>
        <w:t>’</w:t>
      </w:r>
      <w:r w:rsidRPr="003C609C">
        <w:rPr>
          <w:lang w:val="fr-FR"/>
        </w:rPr>
        <w:t>Assemblée de l</w:t>
      </w:r>
      <w:r w:rsidR="00481AE6" w:rsidRPr="003C609C">
        <w:rPr>
          <w:lang w:val="fr-FR"/>
        </w:rPr>
        <w:t>’</w:t>
      </w:r>
      <w:r w:rsidRPr="003C609C">
        <w:rPr>
          <w:lang w:val="fr-FR"/>
        </w:rPr>
        <w:t xml:space="preserve">Union de </w:t>
      </w:r>
      <w:r w:rsidR="00481AE6" w:rsidRPr="003C609C">
        <w:rPr>
          <w:lang w:val="fr-FR"/>
        </w:rPr>
        <w:t>La Haye</w:t>
      </w:r>
      <w:r w:rsidRPr="003C609C">
        <w:rPr>
          <w:lang w:val="fr-FR"/>
        </w:rPr>
        <w:t xml:space="preserve"> pour examen lors de sa session </w:t>
      </w:r>
      <w:r w:rsidR="003337D7" w:rsidRPr="003C609C">
        <w:rPr>
          <w:lang w:val="fr-FR"/>
        </w:rPr>
        <w:t>de 2020</w:t>
      </w:r>
      <w:r w:rsidRPr="003C609C">
        <w:rPr>
          <w:lang w:val="fr-FR"/>
        </w:rPr>
        <w:t>, assortie d</w:t>
      </w:r>
      <w:r w:rsidR="00481AE6" w:rsidRPr="003C609C">
        <w:rPr>
          <w:lang w:val="fr-FR"/>
        </w:rPr>
        <w:t>’</w:t>
      </w:r>
      <w:r w:rsidRPr="003C609C">
        <w:rPr>
          <w:lang w:val="fr-FR"/>
        </w:rPr>
        <w:t>une date d</w:t>
      </w:r>
      <w:r w:rsidR="00481AE6" w:rsidRPr="003C609C">
        <w:rPr>
          <w:lang w:val="fr-FR"/>
        </w:rPr>
        <w:t>’</w:t>
      </w:r>
      <w:r w:rsidRPr="003C609C">
        <w:rPr>
          <w:lang w:val="fr-FR"/>
        </w:rPr>
        <w:t>entrée en vigueur fixée au</w:t>
      </w:r>
      <w:r w:rsidR="00481AE6" w:rsidRPr="003C609C">
        <w:rPr>
          <w:lang w:val="fr-FR"/>
        </w:rPr>
        <w:t xml:space="preserve"> 1</w:t>
      </w:r>
      <w:r w:rsidR="00481AE6" w:rsidRPr="003C609C">
        <w:rPr>
          <w:vertAlign w:val="superscript"/>
          <w:lang w:val="fr-FR"/>
        </w:rPr>
        <w:t>er</w:t>
      </w:r>
      <w:r w:rsidR="00481AE6" w:rsidRPr="003C609C">
        <w:rPr>
          <w:lang w:val="fr-FR"/>
        </w:rPr>
        <w:t> </w:t>
      </w:r>
      <w:r w:rsidR="003337D7" w:rsidRPr="003C609C">
        <w:rPr>
          <w:lang w:val="fr-FR"/>
        </w:rPr>
        <w:t>janvier 20</w:t>
      </w:r>
      <w:r w:rsidRPr="003C609C">
        <w:rPr>
          <w:lang w:val="fr-FR"/>
        </w:rPr>
        <w:t>21.</w:t>
      </w:r>
      <w:r w:rsidR="002F040F" w:rsidRPr="003C609C">
        <w:rPr>
          <w:lang w:val="fr-FR"/>
        </w:rPr>
        <w:t xml:space="preserve">  </w:t>
      </w:r>
      <w:r w:rsidRPr="003C609C">
        <w:rPr>
          <w:lang w:val="fr-FR"/>
        </w:rPr>
        <w:t>En raison de la pandémie de COVID</w:t>
      </w:r>
      <w:r w:rsidR="007138F4">
        <w:rPr>
          <w:lang w:val="fr-FR"/>
        </w:rPr>
        <w:noBreakHyphen/>
      </w:r>
      <w:r w:rsidRPr="003C609C">
        <w:rPr>
          <w:lang w:val="fr-FR"/>
        </w:rPr>
        <w:t>19, l</w:t>
      </w:r>
      <w:r w:rsidR="00481AE6" w:rsidRPr="003C609C">
        <w:rPr>
          <w:lang w:val="fr-FR"/>
        </w:rPr>
        <w:t>’</w:t>
      </w:r>
      <w:r w:rsidRPr="003C609C">
        <w:rPr>
          <w:lang w:val="fr-FR"/>
        </w:rPr>
        <w:t xml:space="preserve">ordre du jour des assemblées </w:t>
      </w:r>
      <w:r w:rsidR="003337D7" w:rsidRPr="003C609C">
        <w:rPr>
          <w:lang w:val="fr-FR"/>
        </w:rPr>
        <w:t>de 2020</w:t>
      </w:r>
      <w:r w:rsidRPr="003C609C">
        <w:rPr>
          <w:lang w:val="fr-FR"/>
        </w:rPr>
        <w:t xml:space="preserve"> a été restreint, de sorte que cette proposition n</w:t>
      </w:r>
      <w:r w:rsidR="00481AE6" w:rsidRPr="003C609C">
        <w:rPr>
          <w:lang w:val="fr-FR"/>
        </w:rPr>
        <w:t>’</w:t>
      </w:r>
      <w:r w:rsidRPr="003C609C">
        <w:rPr>
          <w:lang w:val="fr-FR"/>
        </w:rPr>
        <w:t xml:space="preserve">a pas été de soumise </w:t>
      </w:r>
      <w:r w:rsidR="00667C70" w:rsidRPr="003C609C">
        <w:rPr>
          <w:lang w:val="fr-FR"/>
        </w:rPr>
        <w:t>lors de</w:t>
      </w:r>
      <w:r w:rsidRPr="003C609C">
        <w:rPr>
          <w:lang w:val="fr-FR"/>
        </w:rPr>
        <w:t xml:space="preserve"> cette sessi</w:t>
      </w:r>
      <w:r w:rsidR="003C609C" w:rsidRPr="003C609C">
        <w:rPr>
          <w:lang w:val="fr-FR"/>
        </w:rPr>
        <w:t>on.  Pa</w:t>
      </w:r>
      <w:r w:rsidR="00667C70" w:rsidRPr="003C609C">
        <w:rPr>
          <w:lang w:val="fr-FR"/>
        </w:rPr>
        <w:t>r la suite, compte tenu de l</w:t>
      </w:r>
      <w:r w:rsidR="00481AE6" w:rsidRPr="003C609C">
        <w:rPr>
          <w:lang w:val="fr-FR"/>
        </w:rPr>
        <w:t>’</w:t>
      </w:r>
      <w:r w:rsidR="00667C70" w:rsidRPr="003C609C">
        <w:rPr>
          <w:lang w:val="fr-FR"/>
        </w:rPr>
        <w:t>impact de la pandémie sur les utilisateurs et en raison de son évolution imprévisible, la proposition n</w:t>
      </w:r>
      <w:r w:rsidR="00481AE6" w:rsidRPr="003C609C">
        <w:rPr>
          <w:lang w:val="fr-FR"/>
        </w:rPr>
        <w:t>’</w:t>
      </w:r>
      <w:r w:rsidR="00667C70" w:rsidRPr="003C609C">
        <w:rPr>
          <w:lang w:val="fr-FR"/>
        </w:rPr>
        <w:t>a de nouveau pas été soumise à l</w:t>
      </w:r>
      <w:r w:rsidR="00481AE6" w:rsidRPr="003C609C">
        <w:rPr>
          <w:lang w:val="fr-FR"/>
        </w:rPr>
        <w:t>’</w:t>
      </w:r>
      <w:r w:rsidR="00667C70" w:rsidRPr="003C609C">
        <w:rPr>
          <w:lang w:val="fr-FR"/>
        </w:rPr>
        <w:t>Assemblée de l</w:t>
      </w:r>
      <w:r w:rsidR="00481AE6" w:rsidRPr="003C609C">
        <w:rPr>
          <w:lang w:val="fr-FR"/>
        </w:rPr>
        <w:t>’</w:t>
      </w:r>
      <w:r w:rsidR="00667C70" w:rsidRPr="003C609C">
        <w:rPr>
          <w:lang w:val="fr-FR"/>
        </w:rPr>
        <w:t xml:space="preserve">Union de </w:t>
      </w:r>
      <w:r w:rsidR="00481AE6" w:rsidRPr="003C609C">
        <w:rPr>
          <w:lang w:val="fr-FR"/>
        </w:rPr>
        <w:t>La Haye</w:t>
      </w:r>
      <w:r w:rsidR="00667C70" w:rsidRPr="003C609C">
        <w:rPr>
          <w:lang w:val="fr-FR"/>
        </w:rPr>
        <w:t xml:space="preserve"> </w:t>
      </w:r>
      <w:r w:rsidR="003337D7" w:rsidRPr="003C609C">
        <w:rPr>
          <w:lang w:val="fr-FR"/>
        </w:rPr>
        <w:t>en 2021</w:t>
      </w:r>
      <w:r w:rsidR="00667C70" w:rsidRPr="003C609C">
        <w:rPr>
          <w:lang w:val="fr-FR"/>
        </w:rPr>
        <w:t xml:space="preserve"> et 2022.</w:t>
      </w:r>
      <w:r w:rsidR="002F040F" w:rsidRPr="003C609C">
        <w:rPr>
          <w:lang w:val="fr-FR"/>
        </w:rPr>
        <w:t xml:space="preserve">  </w:t>
      </w:r>
      <w:r w:rsidR="00667C70" w:rsidRPr="003C609C">
        <w:rPr>
          <w:lang w:val="fr-FR"/>
        </w:rPr>
        <w:t xml:space="preserve">Le Secrétariat a également expliqué que le groupe de travail, lors de sa dernière session tenue en </w:t>
      </w:r>
      <w:r w:rsidR="003337D7" w:rsidRPr="003C609C">
        <w:rPr>
          <w:lang w:val="fr-FR"/>
        </w:rPr>
        <w:t>décembre 20</w:t>
      </w:r>
      <w:r w:rsidR="00667C70" w:rsidRPr="003C609C">
        <w:rPr>
          <w:lang w:val="fr-FR"/>
        </w:rPr>
        <w:t>22, était convenu que la proposition serait soumise à l</w:t>
      </w:r>
      <w:r w:rsidR="00481AE6" w:rsidRPr="003C609C">
        <w:rPr>
          <w:lang w:val="fr-FR"/>
        </w:rPr>
        <w:t>’</w:t>
      </w:r>
      <w:r w:rsidR="00667C70" w:rsidRPr="003C609C">
        <w:rPr>
          <w:lang w:val="fr-FR"/>
        </w:rPr>
        <w:t>Assemblée de l</w:t>
      </w:r>
      <w:r w:rsidR="00481AE6" w:rsidRPr="003C609C">
        <w:rPr>
          <w:lang w:val="fr-FR"/>
        </w:rPr>
        <w:t>’</w:t>
      </w:r>
      <w:r w:rsidR="00667C70" w:rsidRPr="003C609C">
        <w:rPr>
          <w:lang w:val="fr-FR"/>
        </w:rPr>
        <w:t xml:space="preserve">Union de </w:t>
      </w:r>
      <w:r w:rsidR="00481AE6" w:rsidRPr="003C609C">
        <w:rPr>
          <w:lang w:val="fr-FR"/>
        </w:rPr>
        <w:t>La Haye</w:t>
      </w:r>
      <w:r w:rsidR="00667C70" w:rsidRPr="003C609C">
        <w:rPr>
          <w:lang w:val="fr-FR"/>
        </w:rPr>
        <w:t>, sous réserve de consultations informelles avec les membres de l</w:t>
      </w:r>
      <w:r w:rsidR="00481AE6" w:rsidRPr="003C609C">
        <w:rPr>
          <w:lang w:val="fr-FR"/>
        </w:rPr>
        <w:t>’</w:t>
      </w:r>
      <w:r w:rsidR="00667C70" w:rsidRPr="003C609C">
        <w:rPr>
          <w:lang w:val="fr-FR"/>
        </w:rPr>
        <w:t xml:space="preserve">Union de </w:t>
      </w:r>
      <w:r w:rsidR="00481AE6" w:rsidRPr="003C609C">
        <w:rPr>
          <w:lang w:val="fr-FR"/>
        </w:rPr>
        <w:t>La Ha</w:t>
      </w:r>
      <w:r w:rsidR="003C609C" w:rsidRPr="003C609C">
        <w:rPr>
          <w:lang w:val="fr-FR"/>
        </w:rPr>
        <w:t>ye.  Le</w:t>
      </w:r>
      <w:r w:rsidR="00667C70" w:rsidRPr="003C609C">
        <w:rPr>
          <w:lang w:val="fr-FR"/>
        </w:rPr>
        <w:t xml:space="preserve"> Bureau international a mené ces consultations en mars de cette année, et celles</w:t>
      </w:r>
      <w:r w:rsidR="007138F4">
        <w:rPr>
          <w:lang w:val="fr-FR"/>
        </w:rPr>
        <w:noBreakHyphen/>
      </w:r>
      <w:r w:rsidR="00667C70" w:rsidRPr="003C609C">
        <w:rPr>
          <w:lang w:val="fr-FR"/>
        </w:rPr>
        <w:t>ci ont révélé un soutien général en faveur de la soumission de la proposition à la présente sessi</w:t>
      </w:r>
      <w:r w:rsidR="003C609C" w:rsidRPr="003C609C">
        <w:rPr>
          <w:lang w:val="fr-FR"/>
        </w:rPr>
        <w:t>on.  En</w:t>
      </w:r>
      <w:r w:rsidR="00667C70" w:rsidRPr="003C609C">
        <w:rPr>
          <w:lang w:val="fr-FR"/>
        </w:rPr>
        <w:t xml:space="preserve"> conséquence, le présent document vise à mettre en œuvre la recommandation formulée par le groupe de travail </w:t>
      </w:r>
      <w:r w:rsidR="003337D7" w:rsidRPr="003C609C">
        <w:rPr>
          <w:lang w:val="fr-FR"/>
        </w:rPr>
        <w:t>en 2019</w:t>
      </w:r>
      <w:r w:rsidR="00667C70" w:rsidRPr="003C609C">
        <w:rPr>
          <w:lang w:val="fr-FR"/>
        </w:rPr>
        <w:t>, avec une la date d</w:t>
      </w:r>
      <w:r w:rsidR="00481AE6" w:rsidRPr="003C609C">
        <w:rPr>
          <w:lang w:val="fr-FR"/>
        </w:rPr>
        <w:t>’</w:t>
      </w:r>
      <w:r w:rsidR="00667C70" w:rsidRPr="003C609C">
        <w:rPr>
          <w:lang w:val="fr-FR"/>
        </w:rPr>
        <w:t>entrée en vigueur ajustée au</w:t>
      </w:r>
      <w:r w:rsidR="00481AE6" w:rsidRPr="003C609C">
        <w:rPr>
          <w:lang w:val="fr-FR"/>
        </w:rPr>
        <w:t xml:space="preserve"> 1</w:t>
      </w:r>
      <w:r w:rsidR="00481AE6" w:rsidRPr="003C609C">
        <w:rPr>
          <w:vertAlign w:val="superscript"/>
          <w:lang w:val="fr-FR"/>
        </w:rPr>
        <w:t>er</w:t>
      </w:r>
      <w:r w:rsidR="00481AE6" w:rsidRPr="003C609C">
        <w:rPr>
          <w:lang w:val="fr-FR"/>
        </w:rPr>
        <w:t> </w:t>
      </w:r>
      <w:r w:rsidR="003337D7" w:rsidRPr="003C609C">
        <w:rPr>
          <w:lang w:val="fr-FR"/>
        </w:rPr>
        <w:t>janvier 20</w:t>
      </w:r>
      <w:r w:rsidR="00667C70" w:rsidRPr="003C609C">
        <w:rPr>
          <w:lang w:val="fr-FR"/>
        </w:rPr>
        <w:t>24.</w:t>
      </w:r>
    </w:p>
    <w:p w14:paraId="1982A608" w14:textId="77777777" w:rsidR="003337D7" w:rsidRPr="003C609C" w:rsidRDefault="00667C70" w:rsidP="00BB0FE0">
      <w:pPr>
        <w:pStyle w:val="ONUMFS"/>
        <w:rPr>
          <w:lang w:val="fr-FR"/>
        </w:rPr>
      </w:pPr>
      <w:r w:rsidRPr="003C609C">
        <w:rPr>
          <w:lang w:val="fr-FR"/>
        </w:rPr>
        <w:t>La délégation de la Chine a pris note des efforts déployés par le Bureau international afin d</w:t>
      </w:r>
      <w:r w:rsidR="00481AE6" w:rsidRPr="003C609C">
        <w:rPr>
          <w:lang w:val="fr-FR"/>
        </w:rPr>
        <w:t>’</w:t>
      </w:r>
      <w:r w:rsidRPr="003C609C">
        <w:rPr>
          <w:lang w:val="fr-FR"/>
        </w:rPr>
        <w:t xml:space="preserve">améliorer la situation financière du système de </w:t>
      </w:r>
      <w:r w:rsidR="00481AE6" w:rsidRPr="003C609C">
        <w:rPr>
          <w:lang w:val="fr-FR"/>
        </w:rPr>
        <w:t>La Ha</w:t>
      </w:r>
      <w:r w:rsidR="003C609C" w:rsidRPr="003C609C">
        <w:rPr>
          <w:lang w:val="fr-FR"/>
        </w:rPr>
        <w:t>ye.  De</w:t>
      </w:r>
      <w:r w:rsidRPr="003C609C">
        <w:rPr>
          <w:lang w:val="fr-FR"/>
        </w:rPr>
        <w:t>puis son adhésion à l</w:t>
      </w:r>
      <w:r w:rsidR="00481AE6" w:rsidRPr="003C609C">
        <w:rPr>
          <w:lang w:val="fr-FR"/>
        </w:rPr>
        <w:t>’</w:t>
      </w:r>
      <w:r w:rsidRPr="003C609C">
        <w:rPr>
          <w:lang w:val="fr-FR"/>
        </w:rPr>
        <w:t xml:space="preserve">Arrangement de </w:t>
      </w:r>
      <w:r w:rsidR="00481AE6" w:rsidRPr="003C609C">
        <w:rPr>
          <w:lang w:val="fr-FR"/>
        </w:rPr>
        <w:t>La Haye</w:t>
      </w:r>
      <w:r w:rsidRPr="003C609C">
        <w:rPr>
          <w:lang w:val="fr-FR"/>
        </w:rPr>
        <w:t xml:space="preserve"> l</w:t>
      </w:r>
      <w:r w:rsidR="00481AE6" w:rsidRPr="003C609C">
        <w:rPr>
          <w:lang w:val="fr-FR"/>
        </w:rPr>
        <w:t>’</w:t>
      </w:r>
      <w:r w:rsidRPr="003C609C">
        <w:rPr>
          <w:lang w:val="fr-FR"/>
        </w:rPr>
        <w:t xml:space="preserve">année dernière, la Chine a </w:t>
      </w:r>
      <w:r w:rsidR="004677CE" w:rsidRPr="003C609C">
        <w:rPr>
          <w:lang w:val="fr-FR"/>
        </w:rPr>
        <w:t>pris note de</w:t>
      </w:r>
      <w:r w:rsidRPr="003C609C">
        <w:rPr>
          <w:lang w:val="fr-FR"/>
        </w:rPr>
        <w:t xml:space="preserve"> l</w:t>
      </w:r>
      <w:r w:rsidR="00481AE6" w:rsidRPr="003C609C">
        <w:rPr>
          <w:lang w:val="fr-FR"/>
        </w:rPr>
        <w:t>’</w:t>
      </w:r>
      <w:r w:rsidRPr="003C609C">
        <w:rPr>
          <w:lang w:val="fr-FR"/>
        </w:rPr>
        <w:t>enthousiasme de ses utilisateurs quant à l</w:t>
      </w:r>
      <w:r w:rsidR="00481AE6" w:rsidRPr="003C609C">
        <w:rPr>
          <w:lang w:val="fr-FR"/>
        </w:rPr>
        <w:t>’</w:t>
      </w:r>
      <w:r w:rsidRPr="003C609C">
        <w:rPr>
          <w:lang w:val="fr-FR"/>
        </w:rPr>
        <w:t xml:space="preserve">utilisation du système de </w:t>
      </w:r>
      <w:r w:rsidR="00481AE6" w:rsidRPr="003C609C">
        <w:rPr>
          <w:lang w:val="fr-FR"/>
        </w:rPr>
        <w:t>La Haye</w:t>
      </w:r>
      <w:r w:rsidRPr="003C609C">
        <w:rPr>
          <w:lang w:val="fr-FR"/>
        </w:rPr>
        <w:t xml:space="preserve"> pour protéger leurs dessins et modèl</w:t>
      </w:r>
      <w:r w:rsidR="003C609C" w:rsidRPr="003C609C">
        <w:rPr>
          <w:lang w:val="fr-FR"/>
        </w:rPr>
        <w:t>es.  Le</w:t>
      </w:r>
      <w:r w:rsidRPr="003C609C">
        <w:rPr>
          <w:lang w:val="fr-FR"/>
        </w:rPr>
        <w:t xml:space="preserve"> nombre de demandes émanant de la Chine est rapidement devenu l</w:t>
      </w:r>
      <w:r w:rsidR="00481AE6" w:rsidRPr="003C609C">
        <w:rPr>
          <w:lang w:val="fr-FR"/>
        </w:rPr>
        <w:t>’</w:t>
      </w:r>
      <w:r w:rsidRPr="003C609C">
        <w:rPr>
          <w:lang w:val="fr-FR"/>
        </w:rPr>
        <w:t>un des plus élevés au monde et les utilisateurs chinois ont largement contribué à l</w:t>
      </w:r>
      <w:r w:rsidR="00481AE6" w:rsidRPr="003C609C">
        <w:rPr>
          <w:lang w:val="fr-FR"/>
        </w:rPr>
        <w:t>’</w:t>
      </w:r>
      <w:r w:rsidRPr="003C609C">
        <w:rPr>
          <w:lang w:val="fr-FR"/>
        </w:rPr>
        <w:t>augmentation des recettes enregistrées par le systè</w:t>
      </w:r>
      <w:r w:rsidR="003C609C" w:rsidRPr="003C609C">
        <w:rPr>
          <w:lang w:val="fr-FR"/>
        </w:rPr>
        <w:t>me.  La</w:t>
      </w:r>
      <w:r w:rsidRPr="003C609C">
        <w:rPr>
          <w:lang w:val="fr-FR"/>
        </w:rPr>
        <w:t xml:space="preserve"> délégation a rappelé à l</w:t>
      </w:r>
      <w:r w:rsidR="00481AE6" w:rsidRPr="003C609C">
        <w:rPr>
          <w:lang w:val="fr-FR"/>
        </w:rPr>
        <w:t>’</w:t>
      </w:r>
      <w:r w:rsidRPr="003C609C">
        <w:rPr>
          <w:lang w:val="fr-FR"/>
        </w:rPr>
        <w:t>Assemblée de l</w:t>
      </w:r>
      <w:r w:rsidR="00481AE6" w:rsidRPr="003C609C">
        <w:rPr>
          <w:lang w:val="fr-FR"/>
        </w:rPr>
        <w:t>’</w:t>
      </w:r>
      <w:r w:rsidRPr="003C609C">
        <w:rPr>
          <w:lang w:val="fr-FR"/>
        </w:rPr>
        <w:t xml:space="preserve">Union de </w:t>
      </w:r>
      <w:r w:rsidR="00481AE6" w:rsidRPr="003C609C">
        <w:rPr>
          <w:lang w:val="fr-FR"/>
        </w:rPr>
        <w:t>La Haye</w:t>
      </w:r>
      <w:r w:rsidRPr="003C609C">
        <w:rPr>
          <w:lang w:val="fr-FR"/>
        </w:rPr>
        <w:t xml:space="preserve"> que lors des discussions concernant l</w:t>
      </w:r>
      <w:r w:rsidR="00481AE6" w:rsidRPr="003C609C">
        <w:rPr>
          <w:lang w:val="fr-FR"/>
        </w:rPr>
        <w:t>’</w:t>
      </w:r>
      <w:r w:rsidRPr="003C609C">
        <w:rPr>
          <w:lang w:val="fr-FR"/>
        </w:rPr>
        <w:t xml:space="preserve">introduction de nouvelles langues dans le système de </w:t>
      </w:r>
      <w:r w:rsidR="00481AE6" w:rsidRPr="003C609C">
        <w:rPr>
          <w:lang w:val="fr-FR"/>
        </w:rPr>
        <w:t>La Haye</w:t>
      </w:r>
      <w:r w:rsidRPr="003C609C">
        <w:rPr>
          <w:lang w:val="fr-FR"/>
        </w:rPr>
        <w:t>, certains États membres s</w:t>
      </w:r>
      <w:r w:rsidR="00481AE6" w:rsidRPr="003C609C">
        <w:rPr>
          <w:lang w:val="fr-FR"/>
        </w:rPr>
        <w:t>’</w:t>
      </w:r>
      <w:r w:rsidRPr="003C609C">
        <w:rPr>
          <w:lang w:val="fr-FR"/>
        </w:rPr>
        <w:t>étaient inquiétés d</w:t>
      </w:r>
      <w:r w:rsidR="00481AE6" w:rsidRPr="003C609C">
        <w:rPr>
          <w:lang w:val="fr-FR"/>
        </w:rPr>
        <w:t>’</w:t>
      </w:r>
      <w:r w:rsidRPr="003C609C">
        <w:rPr>
          <w:lang w:val="fr-FR"/>
        </w:rPr>
        <w:t>une éventuelle augmentation des taxes, susceptible de décourager l</w:t>
      </w:r>
      <w:r w:rsidR="00481AE6" w:rsidRPr="003C609C">
        <w:rPr>
          <w:lang w:val="fr-FR"/>
        </w:rPr>
        <w:t>’</w:t>
      </w:r>
      <w:r w:rsidRPr="003C609C">
        <w:rPr>
          <w:lang w:val="fr-FR"/>
        </w:rPr>
        <w:t>utilisation du systè</w:t>
      </w:r>
      <w:r w:rsidR="003C609C" w:rsidRPr="003C609C">
        <w:rPr>
          <w:lang w:val="fr-FR"/>
        </w:rPr>
        <w:t>me.  La</w:t>
      </w:r>
      <w:r w:rsidRPr="003C609C">
        <w:rPr>
          <w:lang w:val="fr-FR"/>
        </w:rPr>
        <w:t xml:space="preserve"> délégation a suggéré de procéder à </w:t>
      </w:r>
      <w:r w:rsidR="00BB0FE0" w:rsidRPr="003C609C">
        <w:rPr>
          <w:lang w:val="fr-FR"/>
        </w:rPr>
        <w:t xml:space="preserve">une </w:t>
      </w:r>
      <w:r w:rsidRPr="003C609C">
        <w:rPr>
          <w:lang w:val="fr-FR"/>
        </w:rPr>
        <w:t>évaluation complète de l</w:t>
      </w:r>
      <w:r w:rsidR="00481AE6" w:rsidRPr="003C609C">
        <w:rPr>
          <w:lang w:val="fr-FR"/>
        </w:rPr>
        <w:t>’</w:t>
      </w:r>
      <w:r w:rsidRPr="003C609C">
        <w:rPr>
          <w:lang w:val="fr-FR"/>
        </w:rPr>
        <w:t>impact de l</w:t>
      </w:r>
      <w:r w:rsidR="00481AE6" w:rsidRPr="003C609C">
        <w:rPr>
          <w:lang w:val="fr-FR"/>
        </w:rPr>
        <w:t>’</w:t>
      </w:r>
      <w:r w:rsidRPr="003C609C">
        <w:rPr>
          <w:lang w:val="fr-FR"/>
        </w:rPr>
        <w:t>ajustement des taxes sur les utilisateu</w:t>
      </w:r>
      <w:r w:rsidR="003C609C" w:rsidRPr="003C609C">
        <w:rPr>
          <w:lang w:val="fr-FR"/>
        </w:rPr>
        <w:t>rs.  La</w:t>
      </w:r>
      <w:r w:rsidRPr="003C609C">
        <w:rPr>
          <w:lang w:val="fr-FR"/>
        </w:rPr>
        <w:t xml:space="preserve"> délégation a compris qu</w:t>
      </w:r>
      <w:r w:rsidR="00481AE6" w:rsidRPr="003C609C">
        <w:rPr>
          <w:lang w:val="fr-FR"/>
        </w:rPr>
        <w:t>’</w:t>
      </w:r>
      <w:r w:rsidRPr="003C609C">
        <w:rPr>
          <w:lang w:val="fr-FR"/>
        </w:rPr>
        <w:t>une augmentation des taxes contribuerait à améliorer la situation financière du systè</w:t>
      </w:r>
      <w:r w:rsidR="003C609C" w:rsidRPr="003C609C">
        <w:rPr>
          <w:lang w:val="fr-FR"/>
        </w:rPr>
        <w:t>me.  Né</w:t>
      </w:r>
      <w:r w:rsidR="00BB0FE0" w:rsidRPr="003C609C">
        <w:rPr>
          <w:lang w:val="fr-FR"/>
        </w:rPr>
        <w:t>anmoins, afin de maintenir l</w:t>
      </w:r>
      <w:r w:rsidR="00481AE6" w:rsidRPr="003C609C">
        <w:rPr>
          <w:lang w:val="fr-FR"/>
        </w:rPr>
        <w:t>’</w:t>
      </w:r>
      <w:r w:rsidR="00BB0FE0" w:rsidRPr="003C609C">
        <w:rPr>
          <w:lang w:val="fr-FR"/>
        </w:rPr>
        <w:t xml:space="preserve">attrait du système de </w:t>
      </w:r>
      <w:r w:rsidR="00481AE6" w:rsidRPr="003C609C">
        <w:rPr>
          <w:lang w:val="fr-FR"/>
        </w:rPr>
        <w:t>La Haye</w:t>
      </w:r>
      <w:r w:rsidR="00BB0FE0" w:rsidRPr="003C609C">
        <w:rPr>
          <w:lang w:val="fr-FR"/>
        </w:rPr>
        <w:t>, la délégation a suggéré que le système optimise les politiques correspondantes et la procédure d</w:t>
      </w:r>
      <w:r w:rsidR="00481AE6" w:rsidRPr="003C609C">
        <w:rPr>
          <w:lang w:val="fr-FR"/>
        </w:rPr>
        <w:t>’</w:t>
      </w:r>
      <w:r w:rsidR="00BB0FE0" w:rsidRPr="003C609C">
        <w:rPr>
          <w:lang w:val="fr-FR"/>
        </w:rPr>
        <w:t>examen, et qu</w:t>
      </w:r>
      <w:r w:rsidR="00481AE6" w:rsidRPr="003C609C">
        <w:rPr>
          <w:lang w:val="fr-FR"/>
        </w:rPr>
        <w:t>’</w:t>
      </w:r>
      <w:r w:rsidR="00BB0FE0" w:rsidRPr="003C609C">
        <w:rPr>
          <w:lang w:val="fr-FR"/>
        </w:rPr>
        <w:t>il introduise de nouvelles langues dès que possible, afin d</w:t>
      </w:r>
      <w:r w:rsidR="00481AE6" w:rsidRPr="003C609C">
        <w:rPr>
          <w:lang w:val="fr-FR"/>
        </w:rPr>
        <w:t>’</w:t>
      </w:r>
      <w:r w:rsidR="00BB0FE0" w:rsidRPr="003C609C">
        <w:rPr>
          <w:lang w:val="fr-FR"/>
        </w:rPr>
        <w:t>offrir un service pratique et efficace aux utilisateurs de tous les pays et de faciliter un développement viable et à long</w:t>
      </w:r>
      <w:r w:rsidR="00413658">
        <w:rPr>
          <w:lang w:val="fr-FR"/>
        </w:rPr>
        <w:t xml:space="preserve"> </w:t>
      </w:r>
      <w:r w:rsidR="00BB0FE0" w:rsidRPr="003C609C">
        <w:rPr>
          <w:lang w:val="fr-FR"/>
        </w:rPr>
        <w:t xml:space="preserve">terme du système de </w:t>
      </w:r>
      <w:r w:rsidR="00481AE6" w:rsidRPr="003C609C">
        <w:rPr>
          <w:lang w:val="fr-FR"/>
        </w:rPr>
        <w:t>La Haye</w:t>
      </w:r>
      <w:r w:rsidR="00BB0FE0" w:rsidRPr="003C609C">
        <w:rPr>
          <w:lang w:val="fr-FR"/>
        </w:rPr>
        <w:t>.</w:t>
      </w:r>
    </w:p>
    <w:p w14:paraId="44282E76" w14:textId="77777777" w:rsidR="003337D7" w:rsidRPr="003C609C" w:rsidRDefault="00BB0FE0" w:rsidP="006613C3">
      <w:pPr>
        <w:pStyle w:val="ONUMFS"/>
        <w:rPr>
          <w:lang w:val="fr-FR"/>
        </w:rPr>
      </w:pPr>
      <w:r w:rsidRPr="003C609C">
        <w:rPr>
          <w:lang w:val="fr-FR"/>
        </w:rPr>
        <w:lastRenderedPageBreak/>
        <w:t>La délégation de la Fédération de Russie a déclaré qu</w:t>
      </w:r>
      <w:r w:rsidR="00481AE6" w:rsidRPr="003C609C">
        <w:rPr>
          <w:lang w:val="fr-FR"/>
        </w:rPr>
        <w:t>’</w:t>
      </w:r>
      <w:r w:rsidRPr="003C609C">
        <w:rPr>
          <w:lang w:val="fr-FR"/>
        </w:rPr>
        <w:t>elle comptait sur l</w:t>
      </w:r>
      <w:r w:rsidR="00481AE6" w:rsidRPr="003C609C">
        <w:rPr>
          <w:lang w:val="fr-FR"/>
        </w:rPr>
        <w:t>’</w:t>
      </w:r>
      <w:r w:rsidRPr="003C609C">
        <w:rPr>
          <w:lang w:val="fr-FR"/>
        </w:rPr>
        <w:t xml:space="preserve">introduction la plus rapide possible du russe et du chinois dans le système de </w:t>
      </w:r>
      <w:r w:rsidR="00481AE6" w:rsidRPr="003C609C">
        <w:rPr>
          <w:lang w:val="fr-FR"/>
        </w:rPr>
        <w:t>La Ha</w:t>
      </w:r>
      <w:r w:rsidR="003C609C" w:rsidRPr="003C609C">
        <w:rPr>
          <w:lang w:val="fr-FR"/>
        </w:rPr>
        <w:t>ye.  La</w:t>
      </w:r>
      <w:r w:rsidR="00D31CF0" w:rsidRPr="003C609C">
        <w:rPr>
          <w:lang w:val="fr-FR"/>
        </w:rPr>
        <w:t xml:space="preserve"> délégation a également </w:t>
      </w:r>
      <w:r w:rsidR="004677CE" w:rsidRPr="003C609C">
        <w:rPr>
          <w:lang w:val="fr-FR"/>
        </w:rPr>
        <w:t>pris note</w:t>
      </w:r>
      <w:r w:rsidR="00D31CF0" w:rsidRPr="003C609C">
        <w:rPr>
          <w:lang w:val="fr-FR"/>
        </w:rPr>
        <w:t xml:space="preserve"> de la stabilité financière de l</w:t>
      </w:r>
      <w:r w:rsidR="00481AE6" w:rsidRPr="003C609C">
        <w:rPr>
          <w:lang w:val="fr-FR"/>
        </w:rPr>
        <w:t>’</w:t>
      </w:r>
      <w:r w:rsidR="00D31CF0" w:rsidRPr="003C609C">
        <w:rPr>
          <w:lang w:val="fr-FR"/>
        </w:rPr>
        <w:t>OMPI, co</w:t>
      </w:r>
      <w:r w:rsidR="004677CE" w:rsidRPr="003C609C">
        <w:rPr>
          <w:lang w:val="fr-FR"/>
        </w:rPr>
        <w:t>nfirm</w:t>
      </w:r>
      <w:r w:rsidR="00D31CF0" w:rsidRPr="003C609C">
        <w:rPr>
          <w:lang w:val="fr-FR"/>
        </w:rPr>
        <w:t>ée par la Division de la supervision interne (DSI), le vérificateur externe des comptes et l</w:t>
      </w:r>
      <w:r w:rsidR="00481AE6" w:rsidRPr="003C609C">
        <w:rPr>
          <w:lang w:val="fr-FR"/>
        </w:rPr>
        <w:t>’</w:t>
      </w:r>
      <w:r w:rsidR="00D31CF0" w:rsidRPr="003C609C">
        <w:rPr>
          <w:lang w:val="fr-FR"/>
        </w:rPr>
        <w:t>Organe consultatif indépendant de surveillance (OCIS) au cours de la trente</w:t>
      </w:r>
      <w:r w:rsidR="007138F4">
        <w:rPr>
          <w:lang w:val="fr-FR"/>
        </w:rPr>
        <w:noBreakHyphen/>
      </w:r>
      <w:r w:rsidR="00D31CF0" w:rsidRPr="003C609C">
        <w:rPr>
          <w:lang w:val="fr-FR"/>
        </w:rPr>
        <w:t>six</w:t>
      </w:r>
      <w:r w:rsidR="00481AE6" w:rsidRPr="003C609C">
        <w:rPr>
          <w:lang w:val="fr-FR"/>
        </w:rPr>
        <w:t>ième session</w:t>
      </w:r>
      <w:r w:rsidR="00D31CF0" w:rsidRPr="003C609C">
        <w:rPr>
          <w:lang w:val="fr-FR"/>
        </w:rPr>
        <w:t xml:space="preserve"> du Comité du programme et budget (PBC).</w:t>
      </w:r>
      <w:r w:rsidR="006613C3" w:rsidRPr="003C609C">
        <w:rPr>
          <w:lang w:val="fr-FR"/>
        </w:rPr>
        <w:t xml:space="preserve">  En ce qui concerne l</w:t>
      </w:r>
      <w:r w:rsidR="00481AE6" w:rsidRPr="003C609C">
        <w:rPr>
          <w:lang w:val="fr-FR"/>
        </w:rPr>
        <w:t>’</w:t>
      </w:r>
      <w:r w:rsidR="006613C3" w:rsidRPr="003C609C">
        <w:rPr>
          <w:lang w:val="fr-FR"/>
        </w:rPr>
        <w:t>impact financier, sur l</w:t>
      </w:r>
      <w:r w:rsidR="00481AE6" w:rsidRPr="003C609C">
        <w:rPr>
          <w:lang w:val="fr-FR"/>
        </w:rPr>
        <w:t>’</w:t>
      </w:r>
      <w:r w:rsidR="006613C3" w:rsidRPr="003C609C">
        <w:rPr>
          <w:lang w:val="fr-FR"/>
        </w:rPr>
        <w:t xml:space="preserve">Union de </w:t>
      </w:r>
      <w:r w:rsidR="00481AE6" w:rsidRPr="003C609C">
        <w:rPr>
          <w:lang w:val="fr-FR"/>
        </w:rPr>
        <w:t>La Haye</w:t>
      </w:r>
      <w:r w:rsidR="006613C3" w:rsidRPr="003C609C">
        <w:rPr>
          <w:lang w:val="fr-FR"/>
        </w:rPr>
        <w:t>, de l</w:t>
      </w:r>
      <w:r w:rsidR="00481AE6" w:rsidRPr="003C609C">
        <w:rPr>
          <w:lang w:val="fr-FR"/>
        </w:rPr>
        <w:t>’</w:t>
      </w:r>
      <w:r w:rsidR="006613C3" w:rsidRPr="003C609C">
        <w:rPr>
          <w:lang w:val="fr-FR"/>
        </w:rPr>
        <w:t>introduction de nouvelles langues, il convient d</w:t>
      </w:r>
      <w:r w:rsidR="00481AE6" w:rsidRPr="003C609C">
        <w:rPr>
          <w:lang w:val="fr-FR"/>
        </w:rPr>
        <w:t>’</w:t>
      </w:r>
      <w:r w:rsidR="006613C3" w:rsidRPr="003C609C">
        <w:rPr>
          <w:lang w:val="fr-FR"/>
        </w:rPr>
        <w:t>appliquer le principe de solidarité entre les unio</w:t>
      </w:r>
      <w:r w:rsidR="003C609C" w:rsidRPr="003C609C">
        <w:rPr>
          <w:lang w:val="fr-FR"/>
        </w:rPr>
        <w:t>ns.  La</w:t>
      </w:r>
      <w:r w:rsidR="006613C3" w:rsidRPr="003C609C">
        <w:rPr>
          <w:lang w:val="fr-FR"/>
        </w:rPr>
        <w:t xml:space="preserve"> délégation a dit estimer que le programme de travail et de budget proposé pour l</w:t>
      </w:r>
      <w:r w:rsidR="00481AE6" w:rsidRPr="003C609C">
        <w:rPr>
          <w:lang w:val="fr-FR"/>
        </w:rPr>
        <w:t>’</w:t>
      </w:r>
      <w:r w:rsidR="006613C3" w:rsidRPr="003C609C">
        <w:rPr>
          <w:lang w:val="fr-FR"/>
        </w:rPr>
        <w:t xml:space="preserve">exercice </w:t>
      </w:r>
      <w:r w:rsidR="003337D7" w:rsidRPr="003C609C">
        <w:rPr>
          <w:lang w:val="fr-FR"/>
        </w:rPr>
        <w:t>biennal 2024</w:t>
      </w:r>
      <w:r w:rsidR="007138F4">
        <w:rPr>
          <w:lang w:val="fr-FR"/>
        </w:rPr>
        <w:noBreakHyphen/>
      </w:r>
      <w:r w:rsidR="006613C3" w:rsidRPr="003C609C">
        <w:rPr>
          <w:lang w:val="fr-FR"/>
        </w:rPr>
        <w:t>2025 prévoyait des ressources suffisantes pour promouvoir le multilinguisme, conformément à la politique linguistique révisée et au Plan stratégique à moyen terme (PSMT) de l</w:t>
      </w:r>
      <w:r w:rsidR="00481AE6" w:rsidRPr="003C609C">
        <w:rPr>
          <w:lang w:val="fr-FR"/>
        </w:rPr>
        <w:t>’</w:t>
      </w:r>
      <w:r w:rsidR="006613C3" w:rsidRPr="003C609C">
        <w:rPr>
          <w:lang w:val="fr-FR"/>
        </w:rPr>
        <w:t>OMPI.  À cet égard, l</w:t>
      </w:r>
      <w:r w:rsidR="00481AE6" w:rsidRPr="003C609C">
        <w:rPr>
          <w:lang w:val="fr-FR"/>
        </w:rPr>
        <w:t>’</w:t>
      </w:r>
      <w:r w:rsidR="006613C3" w:rsidRPr="003C609C">
        <w:rPr>
          <w:lang w:val="fr-FR"/>
        </w:rPr>
        <w:t>introduction de nouvelles langues ne devrait pas avoir d</w:t>
      </w:r>
      <w:r w:rsidR="00481AE6" w:rsidRPr="003C609C">
        <w:rPr>
          <w:lang w:val="fr-FR"/>
        </w:rPr>
        <w:t>’</w:t>
      </w:r>
      <w:r w:rsidR="006613C3" w:rsidRPr="003C609C">
        <w:rPr>
          <w:lang w:val="fr-FR"/>
        </w:rPr>
        <w:t>incidence négative sur les déposants et les utilisateurs, ni se traduire pour eux par une charge financière supplémentaire en termes de tax</w:t>
      </w:r>
      <w:r w:rsidR="003C609C" w:rsidRPr="003C609C">
        <w:rPr>
          <w:lang w:val="fr-FR"/>
        </w:rPr>
        <w:t>es.  La</w:t>
      </w:r>
      <w:r w:rsidR="006613C3" w:rsidRPr="003C609C">
        <w:rPr>
          <w:lang w:val="fr-FR"/>
        </w:rPr>
        <w:t xml:space="preserve"> délégation s</w:t>
      </w:r>
      <w:r w:rsidR="00481AE6" w:rsidRPr="003C609C">
        <w:rPr>
          <w:lang w:val="fr-FR"/>
        </w:rPr>
        <w:t>’</w:t>
      </w:r>
      <w:r w:rsidR="006613C3" w:rsidRPr="003C609C">
        <w:rPr>
          <w:lang w:val="fr-FR"/>
        </w:rPr>
        <w:t>est également dite favorable à la mise en place d</w:t>
      </w:r>
      <w:r w:rsidR="00481AE6" w:rsidRPr="003C609C">
        <w:rPr>
          <w:lang w:val="fr-FR"/>
        </w:rPr>
        <w:t>’</w:t>
      </w:r>
      <w:r w:rsidR="006613C3" w:rsidRPr="003C609C">
        <w:rPr>
          <w:lang w:val="fr-FR"/>
        </w:rPr>
        <w:t>un système plus efficace pour l</w:t>
      </w:r>
      <w:r w:rsidR="00481AE6" w:rsidRPr="003C609C">
        <w:rPr>
          <w:lang w:val="fr-FR"/>
        </w:rPr>
        <w:t>’</w:t>
      </w:r>
      <w:r w:rsidR="006613C3" w:rsidRPr="003C609C">
        <w:rPr>
          <w:lang w:val="fr-FR"/>
        </w:rPr>
        <w:t>introduction de nouvelles langues, utilisant la traduction assistée par ordinateur et d</w:t>
      </w:r>
      <w:r w:rsidR="00481AE6" w:rsidRPr="003C609C">
        <w:rPr>
          <w:lang w:val="fr-FR"/>
        </w:rPr>
        <w:t>’</w:t>
      </w:r>
      <w:r w:rsidR="006613C3" w:rsidRPr="003C609C">
        <w:rPr>
          <w:lang w:val="fr-FR"/>
        </w:rPr>
        <w:t>autres technologies d</w:t>
      </w:r>
      <w:r w:rsidR="00481AE6" w:rsidRPr="003C609C">
        <w:rPr>
          <w:lang w:val="fr-FR"/>
        </w:rPr>
        <w:t>’</w:t>
      </w:r>
      <w:r w:rsidR="006613C3" w:rsidRPr="003C609C">
        <w:rPr>
          <w:lang w:val="fr-FR"/>
        </w:rPr>
        <w:t>aide à la traduction, qui réduirait considérablement les coûts humains et financie</w:t>
      </w:r>
      <w:r w:rsidR="003C609C" w:rsidRPr="003C609C">
        <w:rPr>
          <w:lang w:val="fr-FR"/>
        </w:rPr>
        <w:t>rs.  En</w:t>
      </w:r>
      <w:r w:rsidR="006613C3" w:rsidRPr="003C609C">
        <w:rPr>
          <w:lang w:val="fr-FR"/>
        </w:rPr>
        <w:t>fin, la délégation a ajouté que l</w:t>
      </w:r>
      <w:r w:rsidR="00481AE6" w:rsidRPr="003C609C">
        <w:rPr>
          <w:lang w:val="fr-FR"/>
        </w:rPr>
        <w:t>’</w:t>
      </w:r>
      <w:r w:rsidR="006613C3" w:rsidRPr="003C609C">
        <w:rPr>
          <w:lang w:val="fr-FR"/>
        </w:rPr>
        <w:t>introduction du russe constituerait également une amélioration notable des services mondiaux de l</w:t>
      </w:r>
      <w:r w:rsidR="00481AE6" w:rsidRPr="003C609C">
        <w:rPr>
          <w:lang w:val="fr-FR"/>
        </w:rPr>
        <w:t>’</w:t>
      </w:r>
      <w:r w:rsidR="006613C3" w:rsidRPr="003C609C">
        <w:rPr>
          <w:lang w:val="fr-FR"/>
        </w:rPr>
        <w:t xml:space="preserve">OMPI pour les déposants et titulaires de droits russophones, </w:t>
      </w:r>
      <w:r w:rsidR="00481AE6" w:rsidRPr="003C609C">
        <w:rPr>
          <w:lang w:val="fr-FR"/>
        </w:rPr>
        <w:t>y compris</w:t>
      </w:r>
      <w:r w:rsidR="006613C3" w:rsidRPr="003C609C">
        <w:rPr>
          <w:lang w:val="fr-FR"/>
        </w:rPr>
        <w:t xml:space="preserve"> ceux des pays de la région</w:t>
      </w:r>
      <w:r w:rsidR="002F040F" w:rsidRPr="003C609C">
        <w:rPr>
          <w:lang w:val="fr-FR"/>
        </w:rPr>
        <w:t>.</w:t>
      </w:r>
    </w:p>
    <w:p w14:paraId="548B4F7D" w14:textId="77777777" w:rsidR="00F356AA" w:rsidRPr="003C609C" w:rsidRDefault="006613C3" w:rsidP="006613C3">
      <w:pPr>
        <w:pStyle w:val="ONUMFS"/>
        <w:rPr>
          <w:lang w:val="fr-FR"/>
        </w:rPr>
      </w:pPr>
      <w:r w:rsidRPr="003C609C">
        <w:rPr>
          <w:lang w:val="fr-FR"/>
        </w:rPr>
        <w:t>La délégation de la République de Corée a appuyé les propositions de modification du barème des tax</w:t>
      </w:r>
      <w:r w:rsidR="003C609C" w:rsidRPr="003C609C">
        <w:rPr>
          <w:lang w:val="fr-FR"/>
        </w:rPr>
        <w:t>es.  La</w:t>
      </w:r>
      <w:r w:rsidRPr="003C609C">
        <w:rPr>
          <w:lang w:val="fr-FR"/>
        </w:rPr>
        <w:t xml:space="preserve"> délégation a reconnu qu</w:t>
      </w:r>
      <w:r w:rsidR="00481AE6" w:rsidRPr="003C609C">
        <w:rPr>
          <w:lang w:val="fr-FR"/>
        </w:rPr>
        <w:t>’</w:t>
      </w:r>
      <w:r w:rsidRPr="003C609C">
        <w:rPr>
          <w:lang w:val="fr-FR"/>
        </w:rPr>
        <w:t>il était nécessaire d</w:t>
      </w:r>
      <w:r w:rsidR="00481AE6" w:rsidRPr="003C609C">
        <w:rPr>
          <w:lang w:val="fr-FR"/>
        </w:rPr>
        <w:t>’</w:t>
      </w:r>
      <w:r w:rsidRPr="003C609C">
        <w:rPr>
          <w:lang w:val="fr-FR"/>
        </w:rPr>
        <w:t>augmenter raisonnablement les taxes, qui n</w:t>
      </w:r>
      <w:r w:rsidR="00481AE6" w:rsidRPr="003C609C">
        <w:rPr>
          <w:lang w:val="fr-FR"/>
        </w:rPr>
        <w:t>’</w:t>
      </w:r>
      <w:r w:rsidRPr="003C609C">
        <w:rPr>
          <w:lang w:val="fr-FR"/>
        </w:rPr>
        <w:t>ont pas été modifiées depuis longtem</w:t>
      </w:r>
      <w:r w:rsidR="003C609C" w:rsidRPr="003C609C">
        <w:rPr>
          <w:lang w:val="fr-FR"/>
        </w:rPr>
        <w:t xml:space="preserve">ps.  À </w:t>
      </w:r>
      <w:r w:rsidRPr="003C609C">
        <w:rPr>
          <w:lang w:val="fr-FR"/>
        </w:rPr>
        <w:t>l</w:t>
      </w:r>
      <w:r w:rsidR="00481AE6" w:rsidRPr="003C609C">
        <w:rPr>
          <w:lang w:val="fr-FR"/>
        </w:rPr>
        <w:t>’</w:t>
      </w:r>
      <w:r w:rsidRPr="003C609C">
        <w:rPr>
          <w:lang w:val="fr-FR"/>
        </w:rPr>
        <w:t xml:space="preserve">issue de la dernière session du Groupe de travail de </w:t>
      </w:r>
      <w:r w:rsidR="00481AE6" w:rsidRPr="003C609C">
        <w:rPr>
          <w:lang w:val="fr-FR"/>
        </w:rPr>
        <w:t>La Haye</w:t>
      </w:r>
      <w:r w:rsidRPr="003C609C">
        <w:rPr>
          <w:lang w:val="fr-FR"/>
        </w:rPr>
        <w:t xml:space="preserve">, tenue </w:t>
      </w:r>
      <w:r w:rsidR="003337D7" w:rsidRPr="003C609C">
        <w:rPr>
          <w:lang w:val="fr-FR"/>
        </w:rPr>
        <w:t>en 2022</w:t>
      </w:r>
      <w:r w:rsidRPr="003C609C">
        <w:rPr>
          <w:lang w:val="fr-FR"/>
        </w:rPr>
        <w:t xml:space="preserve">, une enquête a été menée auprès des déposants de demandes selon le système de </w:t>
      </w:r>
      <w:r w:rsidR="00481AE6" w:rsidRPr="003C609C">
        <w:rPr>
          <w:lang w:val="fr-FR"/>
        </w:rPr>
        <w:t>La Haye</w:t>
      </w:r>
      <w:r w:rsidRPr="003C609C">
        <w:rPr>
          <w:lang w:val="fr-FR"/>
        </w:rPr>
        <w:t xml:space="preserve"> en République de Cor</w:t>
      </w:r>
      <w:r w:rsidR="003C609C" w:rsidRPr="003C609C">
        <w:rPr>
          <w:lang w:val="fr-FR"/>
        </w:rPr>
        <w:t>ée.  L’e</w:t>
      </w:r>
      <w:r w:rsidRPr="003C609C">
        <w:rPr>
          <w:lang w:val="fr-FR"/>
        </w:rPr>
        <w:t>nquête a montré qu</w:t>
      </w:r>
      <w:r w:rsidR="00481AE6" w:rsidRPr="003C609C">
        <w:rPr>
          <w:lang w:val="fr-FR"/>
        </w:rPr>
        <w:t>’</w:t>
      </w:r>
      <w:r w:rsidRPr="003C609C">
        <w:rPr>
          <w:lang w:val="fr-FR"/>
        </w:rPr>
        <w:t xml:space="preserve">une augmentation des taxes serait susceptible de minimiser les avantages offerts par le système de </w:t>
      </w:r>
      <w:r w:rsidR="00481AE6" w:rsidRPr="003C609C">
        <w:rPr>
          <w:lang w:val="fr-FR"/>
        </w:rPr>
        <w:t>La Ha</w:t>
      </w:r>
      <w:r w:rsidR="003C609C" w:rsidRPr="003C609C">
        <w:rPr>
          <w:lang w:val="fr-FR"/>
        </w:rPr>
        <w:t>ye.  La</w:t>
      </w:r>
      <w:r w:rsidRPr="003C609C">
        <w:rPr>
          <w:lang w:val="fr-FR"/>
        </w:rPr>
        <w:t xml:space="preserve"> délégation a donc suggéré que toute nouvelle augmentation des taxes soit décidée après un examen attentif du point de vue </w:t>
      </w:r>
      <w:r w:rsidR="004677CE" w:rsidRPr="003C609C">
        <w:rPr>
          <w:lang w:val="fr-FR"/>
        </w:rPr>
        <w:t>présenté par l</w:t>
      </w:r>
      <w:r w:rsidRPr="003C609C">
        <w:rPr>
          <w:lang w:val="fr-FR"/>
        </w:rPr>
        <w:t xml:space="preserve">es États membres et </w:t>
      </w:r>
      <w:r w:rsidR="004677CE" w:rsidRPr="003C609C">
        <w:rPr>
          <w:lang w:val="fr-FR"/>
        </w:rPr>
        <w:t>l</w:t>
      </w:r>
      <w:r w:rsidRPr="003C609C">
        <w:rPr>
          <w:lang w:val="fr-FR"/>
        </w:rPr>
        <w:t>es principaux utilisateurs.</w:t>
      </w:r>
    </w:p>
    <w:p w14:paraId="7F755A74" w14:textId="77777777" w:rsidR="00F356AA" w:rsidRPr="003C609C" w:rsidRDefault="006613C3" w:rsidP="00313C40">
      <w:pPr>
        <w:pStyle w:val="ONUMFS"/>
        <w:rPr>
          <w:lang w:val="fr-FR"/>
        </w:rPr>
      </w:pPr>
      <w:r w:rsidRPr="003C609C">
        <w:rPr>
          <w:lang w:val="fr-FR"/>
        </w:rPr>
        <w:t>La délégation des États</w:t>
      </w:r>
      <w:r w:rsidR="007138F4">
        <w:rPr>
          <w:lang w:val="fr-FR"/>
        </w:rPr>
        <w:noBreakHyphen/>
      </w:r>
      <w:r w:rsidRPr="003C609C">
        <w:rPr>
          <w:lang w:val="fr-FR"/>
        </w:rPr>
        <w:t>Unis d</w:t>
      </w:r>
      <w:r w:rsidR="00481AE6" w:rsidRPr="003C609C">
        <w:rPr>
          <w:lang w:val="fr-FR"/>
        </w:rPr>
        <w:t>’</w:t>
      </w:r>
      <w:r w:rsidRPr="003C609C">
        <w:rPr>
          <w:lang w:val="fr-FR"/>
        </w:rPr>
        <w:t xml:space="preserve">Amérique a fermement </w:t>
      </w:r>
      <w:r w:rsidR="005F329E" w:rsidRPr="003C609C">
        <w:rPr>
          <w:lang w:val="fr-FR"/>
        </w:rPr>
        <w:t>salué</w:t>
      </w:r>
      <w:r w:rsidRPr="003C609C">
        <w:rPr>
          <w:lang w:val="fr-FR"/>
        </w:rPr>
        <w:t xml:space="preserve"> le succès du système de </w:t>
      </w:r>
      <w:r w:rsidR="00481AE6" w:rsidRPr="003C609C">
        <w:rPr>
          <w:lang w:val="fr-FR"/>
        </w:rPr>
        <w:t>La Ha</w:t>
      </w:r>
      <w:r w:rsidR="003C609C" w:rsidRPr="003C609C">
        <w:rPr>
          <w:lang w:val="fr-FR"/>
        </w:rPr>
        <w:t>ye.  La</w:t>
      </w:r>
      <w:r w:rsidR="005F329E" w:rsidRPr="003C609C">
        <w:rPr>
          <w:lang w:val="fr-FR"/>
        </w:rPr>
        <w:t xml:space="preserve"> délégation a ajouté qu</w:t>
      </w:r>
      <w:r w:rsidR="00481AE6" w:rsidRPr="003C609C">
        <w:rPr>
          <w:lang w:val="fr-FR"/>
        </w:rPr>
        <w:t>’</w:t>
      </w:r>
      <w:r w:rsidR="005F329E" w:rsidRPr="003C609C">
        <w:rPr>
          <w:lang w:val="fr-FR"/>
        </w:rPr>
        <w:t>il était important q</w:t>
      </w:r>
      <w:r w:rsidR="00313C40" w:rsidRPr="003C609C">
        <w:rPr>
          <w:lang w:val="fr-FR"/>
        </w:rPr>
        <w:t>ue les déposants de dessins ou m</w:t>
      </w:r>
      <w:r w:rsidR="005F329E" w:rsidRPr="003C609C">
        <w:rPr>
          <w:lang w:val="fr-FR"/>
        </w:rPr>
        <w:t>odèles industriels protègent efficacement leurs dessins et modèles dans le monde enti</w:t>
      </w:r>
      <w:r w:rsidR="003C609C" w:rsidRPr="003C609C">
        <w:rPr>
          <w:lang w:val="fr-FR"/>
        </w:rPr>
        <w:t xml:space="preserve">er.  À </w:t>
      </w:r>
      <w:r w:rsidR="00313C40" w:rsidRPr="003C609C">
        <w:rPr>
          <w:lang w:val="fr-FR"/>
        </w:rPr>
        <w:t>ce titre, la délégation s</w:t>
      </w:r>
      <w:r w:rsidR="00481AE6" w:rsidRPr="003C609C">
        <w:rPr>
          <w:lang w:val="fr-FR"/>
        </w:rPr>
        <w:t>’</w:t>
      </w:r>
      <w:r w:rsidR="00313C40" w:rsidRPr="003C609C">
        <w:rPr>
          <w:lang w:val="fr-FR"/>
        </w:rPr>
        <w:t xml:space="preserve">est dite favorable à une évolution constante de la structure des taxes, de sorte que le système de </w:t>
      </w:r>
      <w:r w:rsidR="00481AE6" w:rsidRPr="003C609C">
        <w:rPr>
          <w:lang w:val="fr-FR"/>
        </w:rPr>
        <w:t>La Haye</w:t>
      </w:r>
      <w:r w:rsidR="00313C40" w:rsidRPr="003C609C">
        <w:rPr>
          <w:lang w:val="fr-FR"/>
        </w:rPr>
        <w:t xml:space="preserve"> reste viable du point de vue des taxes acquittées par les utilisateurs et n</w:t>
      </w:r>
      <w:r w:rsidR="00481AE6" w:rsidRPr="003C609C">
        <w:rPr>
          <w:lang w:val="fr-FR"/>
        </w:rPr>
        <w:t>’</w:t>
      </w:r>
      <w:r w:rsidR="00313C40" w:rsidRPr="003C609C">
        <w:rPr>
          <w:lang w:val="fr-FR"/>
        </w:rPr>
        <w:t>ait aucune incidence négative sur le budget de l</w:t>
      </w:r>
      <w:r w:rsidR="00481AE6" w:rsidRPr="003C609C">
        <w:rPr>
          <w:lang w:val="fr-FR"/>
        </w:rPr>
        <w:t>’</w:t>
      </w:r>
      <w:r w:rsidR="00313C40" w:rsidRPr="003C609C">
        <w:rPr>
          <w:lang w:val="fr-FR"/>
        </w:rPr>
        <w:t>O</w:t>
      </w:r>
      <w:r w:rsidR="003C609C" w:rsidRPr="003C609C">
        <w:rPr>
          <w:lang w:val="fr-FR"/>
        </w:rPr>
        <w:t>MPI.  La</w:t>
      </w:r>
      <w:r w:rsidR="00313C40" w:rsidRPr="003C609C">
        <w:rPr>
          <w:lang w:val="fr-FR"/>
        </w:rPr>
        <w:t xml:space="preserve"> délégation a noté que les taxes de base </w:t>
      </w:r>
      <w:r w:rsidR="003337D7" w:rsidRPr="003C609C">
        <w:rPr>
          <w:lang w:val="fr-FR"/>
        </w:rPr>
        <w:t>éta</w:t>
      </w:r>
      <w:r w:rsidR="00313C40" w:rsidRPr="003C609C">
        <w:rPr>
          <w:lang w:val="fr-FR"/>
        </w:rPr>
        <w:t>ient r</w:t>
      </w:r>
      <w:r w:rsidR="003337D7" w:rsidRPr="003C609C">
        <w:rPr>
          <w:lang w:val="fr-FR"/>
        </w:rPr>
        <w:t>est</w:t>
      </w:r>
      <w:r w:rsidR="00313C40" w:rsidRPr="003C609C">
        <w:rPr>
          <w:lang w:val="fr-FR"/>
        </w:rPr>
        <w:t xml:space="preserve">ées </w:t>
      </w:r>
      <w:r w:rsidR="003337D7" w:rsidRPr="003C609C">
        <w:rPr>
          <w:lang w:val="fr-FR"/>
        </w:rPr>
        <w:t xml:space="preserve">inchangées </w:t>
      </w:r>
      <w:r w:rsidR="00313C40" w:rsidRPr="003C609C">
        <w:rPr>
          <w:lang w:val="fr-FR"/>
        </w:rPr>
        <w:t>depuis plus de vingt ans, c</w:t>
      </w:r>
      <w:r w:rsidR="00481AE6" w:rsidRPr="003C609C">
        <w:rPr>
          <w:lang w:val="fr-FR"/>
        </w:rPr>
        <w:t>’</w:t>
      </w:r>
      <w:r w:rsidR="00313C40" w:rsidRPr="003C609C">
        <w:rPr>
          <w:lang w:val="fr-FR"/>
        </w:rPr>
        <w:t>est</w:t>
      </w:r>
      <w:r w:rsidR="007138F4">
        <w:rPr>
          <w:lang w:val="fr-FR"/>
        </w:rPr>
        <w:noBreakHyphen/>
      </w:r>
      <w:r w:rsidR="00313C40" w:rsidRPr="003C609C">
        <w:rPr>
          <w:lang w:val="fr-FR"/>
        </w:rPr>
        <w:t>à</w:t>
      </w:r>
      <w:r w:rsidR="007138F4">
        <w:rPr>
          <w:lang w:val="fr-FR"/>
        </w:rPr>
        <w:noBreakHyphen/>
      </w:r>
      <w:r w:rsidR="00313C40" w:rsidRPr="003C609C">
        <w:rPr>
          <w:lang w:val="fr-FR"/>
        </w:rPr>
        <w:t>dire qu</w:t>
      </w:r>
      <w:r w:rsidR="00481AE6" w:rsidRPr="003C609C">
        <w:rPr>
          <w:lang w:val="fr-FR"/>
        </w:rPr>
        <w:t>’</w:t>
      </w:r>
      <w:r w:rsidR="00313C40" w:rsidRPr="003C609C">
        <w:rPr>
          <w:lang w:val="fr-FR"/>
        </w:rPr>
        <w:t>elles avaient stagné et n</w:t>
      </w:r>
      <w:r w:rsidR="00481AE6" w:rsidRPr="003C609C">
        <w:rPr>
          <w:lang w:val="fr-FR"/>
        </w:rPr>
        <w:t>’</w:t>
      </w:r>
      <w:r w:rsidR="00313C40" w:rsidRPr="003C609C">
        <w:rPr>
          <w:lang w:val="fr-FR"/>
        </w:rPr>
        <w:t xml:space="preserve">avaient pas augmenté alors que le système de </w:t>
      </w:r>
      <w:r w:rsidR="00481AE6" w:rsidRPr="003C609C">
        <w:rPr>
          <w:lang w:val="fr-FR"/>
        </w:rPr>
        <w:t>La Haye</w:t>
      </w:r>
      <w:r w:rsidR="00313C40" w:rsidRPr="003C609C">
        <w:rPr>
          <w:lang w:val="fr-FR"/>
        </w:rPr>
        <w:t xml:space="preserve"> enregistrait des déficits constants et que le coût de la vie augment</w:t>
      </w:r>
      <w:r w:rsidR="003337D7" w:rsidRPr="003C609C">
        <w:rPr>
          <w:lang w:val="fr-FR"/>
        </w:rPr>
        <w:t xml:space="preserve">ait </w:t>
      </w:r>
      <w:r w:rsidR="00313C40" w:rsidRPr="003C609C">
        <w:rPr>
          <w:lang w:val="fr-FR"/>
        </w:rPr>
        <w:t>partout dans le mon</w:t>
      </w:r>
      <w:r w:rsidR="003C609C" w:rsidRPr="003C609C">
        <w:rPr>
          <w:lang w:val="fr-FR"/>
        </w:rPr>
        <w:t>de.  La</w:t>
      </w:r>
      <w:r w:rsidR="00313C40" w:rsidRPr="003C609C">
        <w:rPr>
          <w:lang w:val="fr-FR"/>
        </w:rPr>
        <w:t xml:space="preserve"> délégation a donc appuyé la proposition de modification du barème des taxes, contenue dans les annexes du document H/A/43/1.  Elle a également souligné qu</w:t>
      </w:r>
      <w:r w:rsidR="00481AE6" w:rsidRPr="003C609C">
        <w:rPr>
          <w:lang w:val="fr-FR"/>
        </w:rPr>
        <w:t>’</w:t>
      </w:r>
      <w:r w:rsidR="00313C40" w:rsidRPr="003C609C">
        <w:rPr>
          <w:lang w:val="fr-FR"/>
        </w:rPr>
        <w:t xml:space="preserve">une révision plus large du barème des taxes serait appropriée pour assurer la viabilité financière du système de </w:t>
      </w:r>
      <w:r w:rsidR="00481AE6" w:rsidRPr="003C609C">
        <w:rPr>
          <w:lang w:val="fr-FR"/>
        </w:rPr>
        <w:t>La Haye</w:t>
      </w:r>
      <w:r w:rsidR="00313C40" w:rsidRPr="003C609C">
        <w:rPr>
          <w:lang w:val="fr-FR"/>
        </w:rPr>
        <w:t>, ainsi qu</w:t>
      </w:r>
      <w:r w:rsidR="00481AE6" w:rsidRPr="003C609C">
        <w:rPr>
          <w:lang w:val="fr-FR"/>
        </w:rPr>
        <w:t>’</w:t>
      </w:r>
      <w:r w:rsidR="00313C40" w:rsidRPr="003C609C">
        <w:rPr>
          <w:lang w:val="fr-FR"/>
        </w:rPr>
        <w:t>il a été précédemment établi par le groupe de trava</w:t>
      </w:r>
      <w:r w:rsidR="003C609C" w:rsidRPr="003C609C">
        <w:rPr>
          <w:lang w:val="fr-FR"/>
        </w:rPr>
        <w:t>il.  La</w:t>
      </w:r>
      <w:r w:rsidR="00313C40" w:rsidRPr="003C609C">
        <w:rPr>
          <w:lang w:val="fr-FR"/>
        </w:rPr>
        <w:t xml:space="preserve"> délégation </w:t>
      </w:r>
      <w:r w:rsidR="004677CE" w:rsidRPr="003C609C">
        <w:rPr>
          <w:lang w:val="fr-FR"/>
        </w:rPr>
        <w:t>a fait preuve de</w:t>
      </w:r>
      <w:r w:rsidR="00313C40" w:rsidRPr="003C609C">
        <w:rPr>
          <w:lang w:val="fr-FR"/>
        </w:rPr>
        <w:t xml:space="preserve"> pruden</w:t>
      </w:r>
      <w:r w:rsidR="004677CE" w:rsidRPr="003C609C">
        <w:rPr>
          <w:lang w:val="fr-FR"/>
        </w:rPr>
        <w:t>c</w:t>
      </w:r>
      <w:r w:rsidR="00313C40" w:rsidRPr="003C609C">
        <w:rPr>
          <w:lang w:val="fr-FR"/>
        </w:rPr>
        <w:t xml:space="preserve">e et a </w:t>
      </w:r>
      <w:r w:rsidR="004677CE" w:rsidRPr="003C609C">
        <w:rPr>
          <w:lang w:val="fr-FR"/>
        </w:rPr>
        <w:t>dit</w:t>
      </w:r>
      <w:r w:rsidR="00313C40" w:rsidRPr="003C609C">
        <w:rPr>
          <w:lang w:val="fr-FR"/>
        </w:rPr>
        <w:t xml:space="preserve"> espér</w:t>
      </w:r>
      <w:r w:rsidR="004677CE" w:rsidRPr="003C609C">
        <w:rPr>
          <w:lang w:val="fr-FR"/>
        </w:rPr>
        <w:t>er</w:t>
      </w:r>
      <w:r w:rsidR="00313C40" w:rsidRPr="003C609C">
        <w:rPr>
          <w:lang w:val="fr-FR"/>
        </w:rPr>
        <w:t xml:space="preserve"> que le système de </w:t>
      </w:r>
      <w:r w:rsidR="00481AE6" w:rsidRPr="003C609C">
        <w:rPr>
          <w:lang w:val="fr-FR"/>
        </w:rPr>
        <w:t>La Haye</w:t>
      </w:r>
      <w:r w:rsidR="00313C40" w:rsidRPr="003C609C">
        <w:rPr>
          <w:lang w:val="fr-FR"/>
        </w:rPr>
        <w:t xml:space="preserve"> examine et analyse périodiquement sa situation financière et mette à jour ses taxes, selon que de besoin, afin de poursuivre sa trajectoire vers la viabilité financiè</w:t>
      </w:r>
      <w:r w:rsidR="003C609C" w:rsidRPr="003C609C">
        <w:rPr>
          <w:lang w:val="fr-FR"/>
        </w:rPr>
        <w:t>re.  Un</w:t>
      </w:r>
      <w:r w:rsidR="00313C40" w:rsidRPr="003C609C">
        <w:rPr>
          <w:lang w:val="fr-FR"/>
        </w:rPr>
        <w:t>e telle approche était essentielle pour chacun des systèmes d</w:t>
      </w:r>
      <w:r w:rsidR="00481AE6" w:rsidRPr="003C609C">
        <w:rPr>
          <w:lang w:val="fr-FR"/>
        </w:rPr>
        <w:t>’</w:t>
      </w:r>
      <w:r w:rsidR="00313C40" w:rsidRPr="003C609C">
        <w:rPr>
          <w:lang w:val="fr-FR"/>
        </w:rPr>
        <w:t>enregistrement des droits de propriété intellectuelle administrés par l</w:t>
      </w:r>
      <w:r w:rsidR="00481AE6" w:rsidRPr="003C609C">
        <w:rPr>
          <w:lang w:val="fr-FR"/>
        </w:rPr>
        <w:t>’</w:t>
      </w:r>
      <w:r w:rsidR="00313C40" w:rsidRPr="003C609C">
        <w:rPr>
          <w:lang w:val="fr-FR"/>
        </w:rPr>
        <w:t>OMPI.</w:t>
      </w:r>
    </w:p>
    <w:p w14:paraId="541C117F" w14:textId="77777777" w:rsidR="00F356AA" w:rsidRPr="003C609C" w:rsidRDefault="001219EB" w:rsidP="004677CE">
      <w:pPr>
        <w:pStyle w:val="ONUMFS"/>
        <w:rPr>
          <w:lang w:val="fr-FR"/>
        </w:rPr>
      </w:pPr>
      <w:r>
        <w:rPr>
          <w:lang w:val="fr-FR"/>
        </w:rPr>
        <w:t>La</w:t>
      </w:r>
      <w:r w:rsidR="00F356AA" w:rsidRPr="003C609C">
        <w:rPr>
          <w:lang w:val="fr-FR"/>
        </w:rPr>
        <w:t xml:space="preserve"> représentant</w:t>
      </w:r>
      <w:r>
        <w:rPr>
          <w:lang w:val="fr-FR"/>
        </w:rPr>
        <w:t>e</w:t>
      </w:r>
      <w:r w:rsidR="00F356AA" w:rsidRPr="003C609C">
        <w:rPr>
          <w:lang w:val="fr-FR"/>
        </w:rPr>
        <w:t xml:space="preserve"> de l</w:t>
      </w:r>
      <w:r w:rsidR="00481AE6" w:rsidRPr="003C609C">
        <w:rPr>
          <w:lang w:val="fr-FR"/>
        </w:rPr>
        <w:t>’</w:t>
      </w:r>
      <w:r w:rsidR="00F356AA" w:rsidRPr="003C609C">
        <w:rPr>
          <w:lang w:val="fr-FR"/>
        </w:rPr>
        <w:t xml:space="preserve">Intellectual Property Latin American School (ELAPI) a souligné que le système de </w:t>
      </w:r>
      <w:r w:rsidR="00481AE6" w:rsidRPr="003C609C">
        <w:rPr>
          <w:lang w:val="fr-FR"/>
        </w:rPr>
        <w:t>La Haye</w:t>
      </w:r>
      <w:r w:rsidR="00F356AA" w:rsidRPr="003C609C">
        <w:rPr>
          <w:lang w:val="fr-FR"/>
        </w:rPr>
        <w:t xml:space="preserve"> jou</w:t>
      </w:r>
      <w:r w:rsidR="003337D7" w:rsidRPr="003C609C">
        <w:rPr>
          <w:lang w:val="fr-FR"/>
        </w:rPr>
        <w:t>ait</w:t>
      </w:r>
      <w:r w:rsidR="00F356AA" w:rsidRPr="003C609C">
        <w:rPr>
          <w:lang w:val="fr-FR"/>
        </w:rPr>
        <w:t xml:space="preserve"> un rôle clé dans le domaine de la propriété intellectuelle en </w:t>
      </w:r>
      <w:r w:rsidR="004677CE" w:rsidRPr="003C609C">
        <w:rPr>
          <w:lang w:val="fr-FR"/>
        </w:rPr>
        <w:t>proposant</w:t>
      </w:r>
      <w:r w:rsidR="00F356AA" w:rsidRPr="003C609C">
        <w:rPr>
          <w:lang w:val="fr-FR"/>
        </w:rPr>
        <w:t xml:space="preserve"> un cadre juridique solide et efficace pour la protection et la promotion des droits sur les dessins et modèles industriels au niveau internation</w:t>
      </w:r>
      <w:r w:rsidR="003C609C" w:rsidRPr="003C609C">
        <w:rPr>
          <w:lang w:val="fr-FR"/>
        </w:rPr>
        <w:t>al.  En</w:t>
      </w:r>
      <w:r w:rsidR="00F356AA" w:rsidRPr="003C609C">
        <w:rPr>
          <w:lang w:val="fr-FR"/>
        </w:rPr>
        <w:t xml:space="preserve"> outre, le système avait considérablement simplifié la procédure de demande de protection en offrant aux créateurs la possibilité de déposer une demande unique, </w:t>
      </w:r>
      <w:r w:rsidR="004677CE" w:rsidRPr="003C609C">
        <w:rPr>
          <w:lang w:val="fr-FR"/>
        </w:rPr>
        <w:t xml:space="preserve">entraînant ainsi </w:t>
      </w:r>
      <w:r w:rsidR="00F356AA" w:rsidRPr="003C609C">
        <w:rPr>
          <w:lang w:val="fr-FR"/>
        </w:rPr>
        <w:t>une réduction notable de la charge administrative et des coû</w:t>
      </w:r>
      <w:r w:rsidR="003C609C" w:rsidRPr="003C609C">
        <w:rPr>
          <w:lang w:val="fr-FR"/>
        </w:rPr>
        <w:t>ts.  Ce</w:t>
      </w:r>
      <w:r w:rsidR="00F356AA" w:rsidRPr="003C609C">
        <w:rPr>
          <w:lang w:val="fr-FR"/>
        </w:rPr>
        <w:t>la s</w:t>
      </w:r>
      <w:r w:rsidR="00481AE6" w:rsidRPr="003C609C">
        <w:rPr>
          <w:lang w:val="fr-FR"/>
        </w:rPr>
        <w:t>’</w:t>
      </w:r>
      <w:r w:rsidR="00F356AA" w:rsidRPr="003C609C">
        <w:rPr>
          <w:lang w:val="fr-FR"/>
        </w:rPr>
        <w:t>est avéré essentiel pour promouvoir l</w:t>
      </w:r>
      <w:r w:rsidR="00481AE6" w:rsidRPr="003C609C">
        <w:rPr>
          <w:lang w:val="fr-FR"/>
        </w:rPr>
        <w:t>’</w:t>
      </w:r>
      <w:r w:rsidR="00F356AA" w:rsidRPr="003C609C">
        <w:rPr>
          <w:lang w:val="fr-FR"/>
        </w:rPr>
        <w:t xml:space="preserve">innovation et le </w:t>
      </w:r>
      <w:r w:rsidR="00F356AA" w:rsidRPr="003C609C">
        <w:rPr>
          <w:lang w:val="fr-FR"/>
        </w:rPr>
        <w:lastRenderedPageBreak/>
        <w:t>développement économique dans les pays couverts par l</w:t>
      </w:r>
      <w:r w:rsidR="00481AE6" w:rsidRPr="003C609C">
        <w:rPr>
          <w:lang w:val="fr-FR"/>
        </w:rPr>
        <w:t>’</w:t>
      </w:r>
      <w:r w:rsidR="00F356AA" w:rsidRPr="003C609C">
        <w:rPr>
          <w:lang w:val="fr-FR"/>
        </w:rPr>
        <w:t>ELAPI, et c</w:t>
      </w:r>
      <w:r w:rsidR="00481AE6" w:rsidRPr="003C609C">
        <w:rPr>
          <w:lang w:val="fr-FR"/>
        </w:rPr>
        <w:t>’</w:t>
      </w:r>
      <w:r w:rsidR="00F356AA" w:rsidRPr="003C609C">
        <w:rPr>
          <w:lang w:val="fr-FR"/>
        </w:rPr>
        <w:t>est pourquoi l</w:t>
      </w:r>
      <w:r w:rsidR="00481AE6" w:rsidRPr="003C609C">
        <w:rPr>
          <w:lang w:val="fr-FR"/>
        </w:rPr>
        <w:t>’</w:t>
      </w:r>
      <w:r w:rsidR="00F356AA" w:rsidRPr="003C609C">
        <w:rPr>
          <w:lang w:val="fr-FR"/>
        </w:rPr>
        <w:t>ELAPI considérait qu</w:t>
      </w:r>
      <w:r w:rsidR="00481AE6" w:rsidRPr="003C609C">
        <w:rPr>
          <w:lang w:val="fr-FR"/>
        </w:rPr>
        <w:t>’</w:t>
      </w:r>
      <w:r w:rsidR="00F356AA" w:rsidRPr="003C609C">
        <w:rPr>
          <w:lang w:val="fr-FR"/>
        </w:rPr>
        <w:t xml:space="preserve">il était de la plus haute importance que le système de </w:t>
      </w:r>
      <w:r w:rsidR="00481AE6" w:rsidRPr="003C609C">
        <w:rPr>
          <w:lang w:val="fr-FR"/>
        </w:rPr>
        <w:t>La Haye</w:t>
      </w:r>
      <w:r w:rsidR="00F356AA" w:rsidRPr="003C609C">
        <w:rPr>
          <w:lang w:val="fr-FR"/>
        </w:rPr>
        <w:t xml:space="preserve"> soit économiquement viab</w:t>
      </w:r>
      <w:r w:rsidR="003C609C" w:rsidRPr="003C609C">
        <w:rPr>
          <w:lang w:val="fr-FR"/>
        </w:rPr>
        <w:t>le.  L</w:t>
      </w:r>
      <w:r w:rsidR="00F12904">
        <w:rPr>
          <w:lang w:val="fr-FR"/>
        </w:rPr>
        <w:t>a</w:t>
      </w:r>
      <w:r w:rsidR="004677CE" w:rsidRPr="003C609C">
        <w:rPr>
          <w:lang w:val="fr-FR"/>
        </w:rPr>
        <w:t xml:space="preserve"> représentant</w:t>
      </w:r>
      <w:r w:rsidR="00F12904">
        <w:rPr>
          <w:lang w:val="fr-FR"/>
        </w:rPr>
        <w:t>e</w:t>
      </w:r>
      <w:r w:rsidR="004677CE" w:rsidRPr="003C609C">
        <w:rPr>
          <w:lang w:val="fr-FR"/>
        </w:rPr>
        <w:t xml:space="preserve"> a ajouté que cela signifiait que les coûts concernés devaient être évalués et ajustés, compte tenu de la réalité économique des pays, afin de promouvoir une participation pleine et équitable au système de </w:t>
      </w:r>
      <w:r w:rsidR="00481AE6" w:rsidRPr="003C609C">
        <w:rPr>
          <w:lang w:val="fr-FR"/>
        </w:rPr>
        <w:t>La Haye</w:t>
      </w:r>
      <w:r w:rsidR="004677CE" w:rsidRPr="003C609C">
        <w:rPr>
          <w:lang w:val="fr-FR"/>
        </w:rPr>
        <w:t>, en garantissant l</w:t>
      </w:r>
      <w:r w:rsidR="00481AE6" w:rsidRPr="003C609C">
        <w:rPr>
          <w:lang w:val="fr-FR"/>
        </w:rPr>
        <w:t>’</w:t>
      </w:r>
      <w:r w:rsidR="004677CE" w:rsidRPr="003C609C">
        <w:rPr>
          <w:lang w:val="fr-FR"/>
        </w:rPr>
        <w:t>égalité des chances et la participation inclusive de tous les États membr</w:t>
      </w:r>
      <w:r w:rsidR="003C609C" w:rsidRPr="003C609C">
        <w:rPr>
          <w:lang w:val="fr-FR"/>
        </w:rPr>
        <w:t>es.  En</w:t>
      </w:r>
      <w:r w:rsidR="00F12904">
        <w:rPr>
          <w:lang w:val="fr-FR"/>
        </w:rPr>
        <w:t>fin, la</w:t>
      </w:r>
      <w:r w:rsidR="004677CE" w:rsidRPr="003C609C">
        <w:rPr>
          <w:lang w:val="fr-FR"/>
        </w:rPr>
        <w:t xml:space="preserve"> représentant</w:t>
      </w:r>
      <w:r w:rsidR="00F12904">
        <w:rPr>
          <w:lang w:val="fr-FR"/>
        </w:rPr>
        <w:t>e</w:t>
      </w:r>
      <w:r w:rsidR="004677CE" w:rsidRPr="003C609C">
        <w:rPr>
          <w:lang w:val="fr-FR"/>
        </w:rPr>
        <w:t xml:space="preserve"> a proposé la coopération académique de l</w:t>
      </w:r>
      <w:r w:rsidR="00481AE6" w:rsidRPr="003C609C">
        <w:rPr>
          <w:lang w:val="fr-FR"/>
        </w:rPr>
        <w:t>’</w:t>
      </w:r>
      <w:r w:rsidR="004677CE" w:rsidRPr="003C609C">
        <w:rPr>
          <w:lang w:val="fr-FR"/>
        </w:rPr>
        <w:t xml:space="preserve">ELAPI aux assemblées, aux comités permanents, aux États membres et en particulier au </w:t>
      </w:r>
      <w:r w:rsidR="0044251C">
        <w:rPr>
          <w:lang w:val="fr-FR"/>
        </w:rPr>
        <w:t>g</w:t>
      </w:r>
      <w:r w:rsidR="004677CE" w:rsidRPr="003C609C">
        <w:rPr>
          <w:lang w:val="fr-FR"/>
        </w:rPr>
        <w:t>roupe des pays d</w:t>
      </w:r>
      <w:r w:rsidR="00481AE6" w:rsidRPr="003C609C">
        <w:rPr>
          <w:lang w:val="fr-FR"/>
        </w:rPr>
        <w:t>’</w:t>
      </w:r>
      <w:r w:rsidR="004677CE" w:rsidRPr="003C609C">
        <w:rPr>
          <w:lang w:val="fr-FR"/>
        </w:rPr>
        <w:t>Amérique latine et des Caraïbes (GRULAC), afin de progresser dans ce domaine.</w:t>
      </w:r>
    </w:p>
    <w:p w14:paraId="53D80AA1" w14:textId="77777777" w:rsidR="003337D7" w:rsidRPr="003C609C" w:rsidRDefault="004677CE" w:rsidP="00DB0280">
      <w:pPr>
        <w:pStyle w:val="ONUMFS"/>
        <w:ind w:left="567"/>
        <w:rPr>
          <w:lang w:val="fr-FR"/>
        </w:rPr>
      </w:pPr>
      <w:r w:rsidRPr="003C609C">
        <w:rPr>
          <w:lang w:val="fr-FR"/>
        </w:rPr>
        <w:t>L</w:t>
      </w:r>
      <w:r w:rsidR="00481AE6" w:rsidRPr="003C609C">
        <w:rPr>
          <w:lang w:val="fr-FR"/>
        </w:rPr>
        <w:t>’</w:t>
      </w:r>
      <w:r w:rsidRPr="003C609C">
        <w:rPr>
          <w:lang w:val="fr-FR"/>
        </w:rPr>
        <w:t>Assemblée de l</w:t>
      </w:r>
      <w:r w:rsidR="00481AE6" w:rsidRPr="003C609C">
        <w:rPr>
          <w:lang w:val="fr-FR"/>
        </w:rPr>
        <w:t>’</w:t>
      </w:r>
      <w:r w:rsidRPr="003C609C">
        <w:rPr>
          <w:lang w:val="fr-FR"/>
        </w:rPr>
        <w:t xml:space="preserve">Union de </w:t>
      </w:r>
      <w:r w:rsidR="00481AE6" w:rsidRPr="003C609C">
        <w:rPr>
          <w:lang w:val="fr-FR"/>
        </w:rPr>
        <w:t>La Haye</w:t>
      </w:r>
      <w:r w:rsidRPr="003C609C">
        <w:rPr>
          <w:lang w:val="fr-FR"/>
        </w:rPr>
        <w:t xml:space="preserve"> a adopté les propositions de modification du barème des taxes, telles qu</w:t>
      </w:r>
      <w:r w:rsidR="00481AE6" w:rsidRPr="003C609C">
        <w:rPr>
          <w:lang w:val="fr-FR"/>
        </w:rPr>
        <w:t>’</w:t>
      </w:r>
      <w:r w:rsidRPr="003C609C">
        <w:rPr>
          <w:lang w:val="fr-FR"/>
        </w:rPr>
        <w:t xml:space="preserve">elles figurent dans les </w:t>
      </w:r>
      <w:r w:rsidR="003337D7" w:rsidRPr="003C609C">
        <w:rPr>
          <w:lang w:val="fr-FR"/>
        </w:rPr>
        <w:t>annexes I</w:t>
      </w:r>
      <w:r w:rsidR="00DB0280">
        <w:rPr>
          <w:lang w:val="fr-FR"/>
        </w:rPr>
        <w:t xml:space="preserve"> et </w:t>
      </w:r>
      <w:r w:rsidRPr="003C609C">
        <w:rPr>
          <w:lang w:val="fr-FR"/>
        </w:rPr>
        <w:t>II du document H/A/43/1</w:t>
      </w:r>
      <w:r w:rsidR="004907F9">
        <w:rPr>
          <w:lang w:val="fr-FR"/>
        </w:rPr>
        <w:t>, a</w:t>
      </w:r>
      <w:r w:rsidRPr="003C609C">
        <w:rPr>
          <w:lang w:val="fr-FR"/>
        </w:rPr>
        <w:t>vec une date d</w:t>
      </w:r>
      <w:r w:rsidR="00481AE6" w:rsidRPr="003C609C">
        <w:rPr>
          <w:lang w:val="fr-FR"/>
        </w:rPr>
        <w:t>’</w:t>
      </w:r>
      <w:r w:rsidRPr="003C609C">
        <w:rPr>
          <w:lang w:val="fr-FR"/>
        </w:rPr>
        <w:t>entrée en vigueur fixée au</w:t>
      </w:r>
      <w:r w:rsidR="00481AE6" w:rsidRPr="003C609C">
        <w:rPr>
          <w:lang w:val="fr-FR"/>
        </w:rPr>
        <w:t xml:space="preserve"> 1</w:t>
      </w:r>
      <w:r w:rsidR="00481AE6" w:rsidRPr="003C609C">
        <w:rPr>
          <w:vertAlign w:val="superscript"/>
          <w:lang w:val="fr-FR"/>
        </w:rPr>
        <w:t>er</w:t>
      </w:r>
      <w:r w:rsidR="00481AE6" w:rsidRPr="003C609C">
        <w:rPr>
          <w:lang w:val="fr-FR"/>
        </w:rPr>
        <w:t> </w:t>
      </w:r>
      <w:r w:rsidRPr="003C609C">
        <w:rPr>
          <w:lang w:val="fr-FR"/>
        </w:rPr>
        <w:t>janvier</w:t>
      </w:r>
      <w:r w:rsidR="003337D7" w:rsidRPr="003C609C">
        <w:rPr>
          <w:lang w:val="fr-FR"/>
        </w:rPr>
        <w:t> </w:t>
      </w:r>
      <w:r w:rsidRPr="003C609C">
        <w:rPr>
          <w:lang w:val="fr-FR"/>
        </w:rPr>
        <w:t>2024.</w:t>
      </w:r>
    </w:p>
    <w:p w14:paraId="221CA5FF" w14:textId="77777777" w:rsidR="000F5E56" w:rsidRPr="003C609C" w:rsidRDefault="00444559" w:rsidP="00444559">
      <w:pPr>
        <w:pStyle w:val="Endofdocument-Annex"/>
        <w:spacing w:before="720"/>
        <w:rPr>
          <w:lang w:val="fr-FR"/>
        </w:rPr>
      </w:pPr>
      <w:r w:rsidRPr="003C609C">
        <w:rPr>
          <w:lang w:val="fr-FR"/>
        </w:rPr>
        <w:t>[Fin du document]</w:t>
      </w:r>
    </w:p>
    <w:sectPr w:rsidR="000F5E56" w:rsidRPr="003C609C" w:rsidSect="00B12DC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04E6" w14:textId="77777777" w:rsidR="00B12DCA" w:rsidRDefault="00B12DCA">
      <w:r>
        <w:separator/>
      </w:r>
    </w:p>
  </w:endnote>
  <w:endnote w:type="continuationSeparator" w:id="0">
    <w:p w14:paraId="080FE095" w14:textId="77777777" w:rsidR="00B12DCA" w:rsidRPr="009D30E6" w:rsidRDefault="00B12DCA" w:rsidP="00D45252">
      <w:pPr>
        <w:rPr>
          <w:sz w:val="17"/>
          <w:szCs w:val="17"/>
        </w:rPr>
      </w:pPr>
      <w:r w:rsidRPr="009D30E6">
        <w:rPr>
          <w:sz w:val="17"/>
          <w:szCs w:val="17"/>
        </w:rPr>
        <w:separator/>
      </w:r>
    </w:p>
    <w:p w14:paraId="64276821" w14:textId="77777777" w:rsidR="00B12DCA" w:rsidRPr="009D30E6" w:rsidRDefault="00B12DCA" w:rsidP="00D45252">
      <w:pPr>
        <w:spacing w:after="60"/>
        <w:rPr>
          <w:sz w:val="17"/>
          <w:szCs w:val="17"/>
        </w:rPr>
      </w:pPr>
      <w:r w:rsidRPr="009D30E6">
        <w:rPr>
          <w:sz w:val="17"/>
          <w:szCs w:val="17"/>
        </w:rPr>
        <w:t>[Suite de la note de la page précédente]</w:t>
      </w:r>
    </w:p>
  </w:endnote>
  <w:endnote w:type="continuationNotice" w:id="1">
    <w:p w14:paraId="67D439CE" w14:textId="77777777" w:rsidR="00B12DCA" w:rsidRPr="009D30E6" w:rsidRDefault="00B12DC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8AB1" w14:textId="77777777" w:rsidR="00802367" w:rsidRDefault="0080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96F9" w14:textId="77777777" w:rsidR="00802367" w:rsidRDefault="00802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623" w14:textId="77777777" w:rsidR="00802367" w:rsidRDefault="0080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605F" w14:textId="77777777" w:rsidR="00B12DCA" w:rsidRDefault="00B12DCA">
      <w:r>
        <w:separator/>
      </w:r>
    </w:p>
  </w:footnote>
  <w:footnote w:type="continuationSeparator" w:id="0">
    <w:p w14:paraId="51F3C13F" w14:textId="77777777" w:rsidR="00B12DCA" w:rsidRDefault="00B12DCA" w:rsidP="007461F1">
      <w:r>
        <w:separator/>
      </w:r>
    </w:p>
    <w:p w14:paraId="0F4972F8" w14:textId="77777777" w:rsidR="00B12DCA" w:rsidRPr="009D30E6" w:rsidRDefault="00B12DCA" w:rsidP="007461F1">
      <w:pPr>
        <w:spacing w:after="60"/>
        <w:rPr>
          <w:sz w:val="17"/>
          <w:szCs w:val="17"/>
        </w:rPr>
      </w:pPr>
      <w:r w:rsidRPr="009D30E6">
        <w:rPr>
          <w:sz w:val="17"/>
          <w:szCs w:val="17"/>
        </w:rPr>
        <w:t>[Suite de la note de la page précédente]</w:t>
      </w:r>
    </w:p>
  </w:footnote>
  <w:footnote w:type="continuationNotice" w:id="1">
    <w:p w14:paraId="2B135B84" w14:textId="77777777" w:rsidR="00B12DCA" w:rsidRPr="009D30E6" w:rsidRDefault="00B12DC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24D3" w14:textId="77777777" w:rsidR="00802367" w:rsidRDefault="0080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5777" w14:textId="77777777" w:rsidR="00F16975" w:rsidRDefault="00B12DCA" w:rsidP="00477D6B">
    <w:pPr>
      <w:jc w:val="right"/>
    </w:pPr>
    <w:bookmarkStart w:id="5" w:name="Code2"/>
    <w:bookmarkEnd w:id="5"/>
    <w:r>
      <w:t>H/A/43/</w:t>
    </w:r>
    <w:r w:rsidR="001E3AA8">
      <w:t>2</w:t>
    </w:r>
  </w:p>
  <w:p w14:paraId="68123C95" w14:textId="77777777" w:rsidR="004F4E31" w:rsidRDefault="00444559" w:rsidP="00444559">
    <w:pPr>
      <w:spacing w:after="480"/>
      <w:jc w:val="right"/>
    </w:pPr>
    <w:r>
      <w:t>page </w:t>
    </w:r>
    <w:r w:rsidR="007138F4">
      <w:fldChar w:fldCharType="begin"/>
    </w:r>
    <w:r w:rsidR="007138F4">
      <w:instrText xml:space="preserve"> PAGE   \* MERGEFORMAT </w:instrText>
    </w:r>
    <w:r w:rsidR="007138F4">
      <w:fldChar w:fldCharType="separate"/>
    </w:r>
    <w:r w:rsidR="00802367">
      <w:rPr>
        <w:noProof/>
      </w:rPr>
      <w:t>4</w:t>
    </w:r>
    <w:r w:rsidR="007138F4">
      <w:rPr>
        <w:noProof/>
      </w:rPr>
      <w:fldChar w:fldCharType="end"/>
    </w:r>
    <w:r w:rsidR="00F16975">
      <w:fldChar w:fldCharType="begin"/>
    </w:r>
    <w:r w:rsidR="00F16975">
      <w:instrText xml:space="preserve"> PAGE\* MERGEFORMAT </w:instrText>
    </w:r>
    <w:r w:rsidR="00F16975">
      <w:fldChar w:fldCharType="separate"/>
    </w:r>
    <w:r w:rsidR="003337D7">
      <w:rPr>
        <w:noProof/>
      </w:rPr>
      <w:t>4</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C833" w14:textId="77777777" w:rsidR="00802367" w:rsidRDefault="00802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3363944">
    <w:abstractNumId w:val="2"/>
  </w:num>
  <w:num w:numId="2" w16cid:durableId="2127235216">
    <w:abstractNumId w:val="4"/>
  </w:num>
  <w:num w:numId="3" w16cid:durableId="623341683">
    <w:abstractNumId w:val="0"/>
  </w:num>
  <w:num w:numId="4" w16cid:durableId="143356624">
    <w:abstractNumId w:val="5"/>
  </w:num>
  <w:num w:numId="5" w16cid:durableId="432214421">
    <w:abstractNumId w:val="1"/>
  </w:num>
  <w:num w:numId="6" w16cid:durableId="149090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12DCA"/>
    <w:rsid w:val="00011B7D"/>
    <w:rsid w:val="00075432"/>
    <w:rsid w:val="000C65BD"/>
    <w:rsid w:val="000F045B"/>
    <w:rsid w:val="000F5E56"/>
    <w:rsid w:val="001219EB"/>
    <w:rsid w:val="001362EE"/>
    <w:rsid w:val="001832A6"/>
    <w:rsid w:val="00195C6E"/>
    <w:rsid w:val="001B266A"/>
    <w:rsid w:val="001D3D56"/>
    <w:rsid w:val="001E3AA8"/>
    <w:rsid w:val="00240654"/>
    <w:rsid w:val="002634C4"/>
    <w:rsid w:val="002D4918"/>
    <w:rsid w:val="002E4D1A"/>
    <w:rsid w:val="002F040F"/>
    <w:rsid w:val="002F16BC"/>
    <w:rsid w:val="002F4E68"/>
    <w:rsid w:val="00313C40"/>
    <w:rsid w:val="00315FCA"/>
    <w:rsid w:val="003337D7"/>
    <w:rsid w:val="003845C1"/>
    <w:rsid w:val="003A1BCD"/>
    <w:rsid w:val="003C609C"/>
    <w:rsid w:val="004008A2"/>
    <w:rsid w:val="004025DF"/>
    <w:rsid w:val="00413658"/>
    <w:rsid w:val="00423E3E"/>
    <w:rsid w:val="00427AF4"/>
    <w:rsid w:val="0044251C"/>
    <w:rsid w:val="00444559"/>
    <w:rsid w:val="00452849"/>
    <w:rsid w:val="004647DA"/>
    <w:rsid w:val="00467062"/>
    <w:rsid w:val="004677CE"/>
    <w:rsid w:val="00472D25"/>
    <w:rsid w:val="00477D6B"/>
    <w:rsid w:val="00481AE6"/>
    <w:rsid w:val="004907F9"/>
    <w:rsid w:val="004A5B9C"/>
    <w:rsid w:val="004D6471"/>
    <w:rsid w:val="004F4E31"/>
    <w:rsid w:val="005236EC"/>
    <w:rsid w:val="00525B63"/>
    <w:rsid w:val="00547476"/>
    <w:rsid w:val="00561DB8"/>
    <w:rsid w:val="00567A4C"/>
    <w:rsid w:val="005813EB"/>
    <w:rsid w:val="0058154D"/>
    <w:rsid w:val="005E6516"/>
    <w:rsid w:val="005F329E"/>
    <w:rsid w:val="00605827"/>
    <w:rsid w:val="006156DD"/>
    <w:rsid w:val="006613C3"/>
    <w:rsid w:val="00667C70"/>
    <w:rsid w:val="00676936"/>
    <w:rsid w:val="006A1A90"/>
    <w:rsid w:val="006B0DB5"/>
    <w:rsid w:val="006E4243"/>
    <w:rsid w:val="007106C8"/>
    <w:rsid w:val="007138F4"/>
    <w:rsid w:val="007461F1"/>
    <w:rsid w:val="007D082E"/>
    <w:rsid w:val="007D6961"/>
    <w:rsid w:val="007F07CB"/>
    <w:rsid w:val="00802367"/>
    <w:rsid w:val="00810CEF"/>
    <w:rsid w:val="0081208D"/>
    <w:rsid w:val="00842A13"/>
    <w:rsid w:val="008B2CC1"/>
    <w:rsid w:val="008E7930"/>
    <w:rsid w:val="0090731E"/>
    <w:rsid w:val="00937B2A"/>
    <w:rsid w:val="00966A22"/>
    <w:rsid w:val="00974CD6"/>
    <w:rsid w:val="009D30E6"/>
    <w:rsid w:val="009E3F6F"/>
    <w:rsid w:val="009F499F"/>
    <w:rsid w:val="00A02BD3"/>
    <w:rsid w:val="00A547F0"/>
    <w:rsid w:val="00AA1F20"/>
    <w:rsid w:val="00AC0AE4"/>
    <w:rsid w:val="00AD61DB"/>
    <w:rsid w:val="00B0168B"/>
    <w:rsid w:val="00B12DCA"/>
    <w:rsid w:val="00B87BCF"/>
    <w:rsid w:val="00BA62D4"/>
    <w:rsid w:val="00BB0FE0"/>
    <w:rsid w:val="00BC26EB"/>
    <w:rsid w:val="00BE0D02"/>
    <w:rsid w:val="00C40E15"/>
    <w:rsid w:val="00C664C8"/>
    <w:rsid w:val="00C76A79"/>
    <w:rsid w:val="00C834B2"/>
    <w:rsid w:val="00CA15F5"/>
    <w:rsid w:val="00CF0460"/>
    <w:rsid w:val="00D252DB"/>
    <w:rsid w:val="00D31CF0"/>
    <w:rsid w:val="00D45252"/>
    <w:rsid w:val="00D71B4D"/>
    <w:rsid w:val="00D75C1E"/>
    <w:rsid w:val="00D7736B"/>
    <w:rsid w:val="00D93D55"/>
    <w:rsid w:val="00DB0280"/>
    <w:rsid w:val="00DB0349"/>
    <w:rsid w:val="00DD6A16"/>
    <w:rsid w:val="00E0091A"/>
    <w:rsid w:val="00E203AA"/>
    <w:rsid w:val="00E329AB"/>
    <w:rsid w:val="00E527A5"/>
    <w:rsid w:val="00E76456"/>
    <w:rsid w:val="00EE71CB"/>
    <w:rsid w:val="00F12904"/>
    <w:rsid w:val="00F16975"/>
    <w:rsid w:val="00F356AA"/>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A3C8A1C"/>
  <w15:docId w15:val="{B710A207-28E1-44B1-AEFD-C41E5E55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444559"/>
    <w:rPr>
      <w:rFonts w:ascii="Arial" w:eastAsia="SimSun" w:hAnsi="Arial" w:cs="Arial"/>
      <w:bCs/>
      <w:iCs/>
      <w:caps/>
      <w:sz w:val="22"/>
      <w:szCs w:val="28"/>
      <w:lang w:eastAsia="zh-CN"/>
    </w:rPr>
  </w:style>
  <w:style w:type="character" w:styleId="Hyperlink">
    <w:name w:val="Hyperlink"/>
    <w:basedOn w:val="DefaultParagraphFont"/>
    <w:unhideWhenUsed/>
    <w:rsid w:val="004907F9"/>
    <w:rPr>
      <w:color w:val="auto"/>
      <w:u w:val="none"/>
    </w:rPr>
  </w:style>
  <w:style w:type="character" w:styleId="FollowedHyperlink">
    <w:name w:val="FollowedHyperlink"/>
    <w:basedOn w:val="DefaultParagraphFont"/>
    <w:semiHidden/>
    <w:unhideWhenUsed/>
    <w:rsid w:val="00937B2A"/>
    <w:rPr>
      <w:color w:val="800080" w:themeColor="followedHyperlink"/>
      <w:u w:val="single"/>
    </w:rPr>
  </w:style>
  <w:style w:type="paragraph" w:styleId="BalloonText">
    <w:name w:val="Balloon Text"/>
    <w:basedOn w:val="Normal"/>
    <w:link w:val="BalloonTextChar"/>
    <w:semiHidden/>
    <w:unhideWhenUsed/>
    <w:rsid w:val="002F040F"/>
    <w:rPr>
      <w:rFonts w:ascii="Segoe UI" w:hAnsi="Segoe UI" w:cs="Segoe UI"/>
      <w:sz w:val="18"/>
      <w:szCs w:val="18"/>
    </w:rPr>
  </w:style>
  <w:style w:type="character" w:customStyle="1" w:styleId="BalloonTextChar">
    <w:name w:val="Balloon Text Char"/>
    <w:basedOn w:val="DefaultParagraphFont"/>
    <w:link w:val="BalloonText"/>
    <w:semiHidden/>
    <w:rsid w:val="002F040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oc_details.jsp?doc_id=60699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A 43 (F)</Template>
  <TotalTime>6</TotalTime>
  <Pages>4</Pages>
  <Words>1710</Words>
  <Characters>9057</Characters>
  <Application>Microsoft Office Word</Application>
  <DocSecurity>0</DocSecurity>
  <Lines>192</Lines>
  <Paragraphs>95</Paragraphs>
  <ScaleCrop>false</ScaleCrop>
  <HeadingPairs>
    <vt:vector size="2" baseType="variant">
      <vt:variant>
        <vt:lpstr>Title</vt:lpstr>
      </vt:variant>
      <vt:variant>
        <vt:i4>1</vt:i4>
      </vt:variant>
    </vt:vector>
  </HeadingPairs>
  <TitlesOfParts>
    <vt:vector size="1" baseType="lpstr">
      <vt:lpstr>H/A/43/2</vt:lpstr>
    </vt:vector>
  </TitlesOfParts>
  <Company>WIPO</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H/A/43/2</dc:title>
  <dc:creator>WIPO</dc:creator>
  <cp:keywords>FOR OFFICIAL USE ONLY</cp:keywords>
  <cp:lastModifiedBy>HÄFLIGER Patience</cp:lastModifiedBy>
  <cp:revision>3</cp:revision>
  <cp:lastPrinted>2011-05-19T12:37:00Z</cp:lastPrinted>
  <dcterms:created xsi:type="dcterms:W3CDTF">2023-09-22T13:56:00Z</dcterms:created>
  <dcterms:modified xsi:type="dcterms:W3CDTF">2023-09-22T15:16:00Z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2023-07-13T13:10:32Z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99a0addb-71d0-49af-9f3e-29cf499138e6</vt:lpwstr>
  </property>
  <property fmtid="{D5CDD505-2E9C-101B-9397-08002B2CF9AE}" pid="14" name="MSIP_Label_20773ee6-353b-4fb9-a59d-0b94c8c67bea_ContentBits">
    <vt:lpwstr>0</vt:lpwstr>
  </property>
</Properties>
</file>