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B9" w:rsidRPr="00123893" w:rsidRDefault="002D76B9" w:rsidP="002D76B9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>
        <w:rPr>
          <w:b/>
          <w:sz w:val="40"/>
          <w:szCs w:val="40"/>
        </w:rPr>
        <w:t>F</w:t>
      </w:r>
    </w:p>
    <w:p w:rsidR="002D76B9" w:rsidRDefault="002D76B9" w:rsidP="002D76B9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A5F52F8" wp14:editId="75FED2F4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6B9" w:rsidRPr="007378AD" w:rsidRDefault="002D76B9" w:rsidP="002D76B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941403">
        <w:rPr>
          <w:rFonts w:ascii="Arial Black" w:hAnsi="Arial Black"/>
          <w:b/>
          <w:caps/>
          <w:sz w:val="15"/>
          <w:lang w:val="fr-CH"/>
        </w:rPr>
        <w:t>MVT/A/4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1</w:t>
      </w:r>
    </w:p>
    <w:p w:rsidR="002D76B9" w:rsidRPr="007378AD" w:rsidRDefault="002D76B9" w:rsidP="002D76B9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2D76B9" w:rsidRPr="007378AD" w:rsidRDefault="002D76B9" w:rsidP="002D76B9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>
        <w:rPr>
          <w:rFonts w:ascii="Arial Black" w:hAnsi="Arial Black"/>
          <w:b/>
          <w:caps/>
          <w:sz w:val="15"/>
          <w:lang w:val="fr-CH"/>
        </w:rPr>
        <w:t>30 juillet 2019</w:t>
      </w:r>
    </w:p>
    <w:p w:rsidR="002D76B9" w:rsidRPr="00941403" w:rsidRDefault="002D76B9" w:rsidP="002D76B9">
      <w:pPr>
        <w:pStyle w:val="Heading1"/>
        <w:rPr>
          <w:lang w:val="fr-CH"/>
        </w:rPr>
      </w:pPr>
      <w:r w:rsidRPr="00941403">
        <w:rPr>
          <w:lang w:val="fr-CH"/>
        </w:rPr>
        <w:t>Traité de Marrakech visant à faciliter l</w:t>
      </w:r>
      <w:r>
        <w:rPr>
          <w:lang w:val="fr-CH"/>
        </w:rPr>
        <w:t>’</w:t>
      </w:r>
      <w:r w:rsidRPr="00941403">
        <w:rPr>
          <w:lang w:val="fr-CH"/>
        </w:rPr>
        <w:t xml:space="preserve">accès des aveugles, </w:t>
      </w:r>
      <w:r>
        <w:rPr>
          <w:lang w:val="fr-CH"/>
        </w:rPr>
        <w:br/>
      </w:r>
      <w:r w:rsidRPr="00941403">
        <w:rPr>
          <w:lang w:val="fr-CH"/>
        </w:rPr>
        <w:t>des déficients visuels et des personnes ayant d</w:t>
      </w:r>
      <w:r>
        <w:rPr>
          <w:lang w:val="fr-CH"/>
        </w:rPr>
        <w:t>’</w:t>
      </w:r>
      <w:r w:rsidRPr="00941403">
        <w:rPr>
          <w:lang w:val="fr-CH"/>
        </w:rPr>
        <w:t xml:space="preserve">autres difficultés </w:t>
      </w:r>
      <w:r>
        <w:rPr>
          <w:lang w:val="fr-CH"/>
        </w:rPr>
        <w:br/>
      </w:r>
      <w:r w:rsidRPr="00941403">
        <w:rPr>
          <w:lang w:val="fr-CH"/>
        </w:rPr>
        <w:t>de lecture des textes imprimés aux œuvres publiées</w:t>
      </w:r>
    </w:p>
    <w:p w:rsidR="002D76B9" w:rsidRPr="00217165" w:rsidRDefault="002D76B9" w:rsidP="002D76B9">
      <w:pPr>
        <w:pStyle w:val="Heading1"/>
        <w:rPr>
          <w:lang w:val="fr-CH"/>
        </w:rPr>
      </w:pPr>
      <w:r w:rsidRPr="00941403">
        <w:rPr>
          <w:lang w:val="fr-CH"/>
        </w:rPr>
        <w:t>Assemblée</w:t>
      </w:r>
    </w:p>
    <w:p w:rsidR="002D76B9" w:rsidRPr="00217165" w:rsidRDefault="002D76B9" w:rsidP="002D76B9">
      <w:pPr>
        <w:spacing w:after="720"/>
        <w:rPr>
          <w:b/>
          <w:sz w:val="24"/>
          <w:lang w:val="fr-CH"/>
        </w:rPr>
      </w:pPr>
      <w:r w:rsidRPr="00941403">
        <w:rPr>
          <w:b/>
          <w:sz w:val="24"/>
          <w:lang w:val="fr-CH"/>
        </w:rPr>
        <w:t>Quatrième session (4</w:t>
      </w:r>
      <w:r w:rsidRPr="00941403">
        <w:rPr>
          <w:b/>
          <w:sz w:val="24"/>
          <w:vertAlign w:val="superscript"/>
          <w:lang w:val="fr-CH"/>
        </w:rPr>
        <w:t>e</w:t>
      </w:r>
      <w:r w:rsidRPr="00941403">
        <w:rPr>
          <w:b/>
          <w:sz w:val="24"/>
          <w:lang w:val="fr-CH"/>
        </w:rPr>
        <w:t xml:space="preserve"> session ordinaire)</w:t>
      </w:r>
      <w:r w:rsidRPr="00217165">
        <w:rPr>
          <w:b/>
          <w:sz w:val="24"/>
          <w:lang w:val="fr-CH"/>
        </w:rPr>
        <w:br/>
      </w:r>
      <w:r w:rsidRPr="00941403">
        <w:rPr>
          <w:b/>
          <w:sz w:val="24"/>
          <w:lang w:val="fr-CH"/>
        </w:rPr>
        <w:t>Genève, 30 septembre – 9 octobre 2019</w:t>
      </w:r>
    </w:p>
    <w:p w:rsidR="0024317A" w:rsidRPr="00AB1BAB" w:rsidRDefault="0024317A" w:rsidP="0024317A">
      <w:pPr>
        <w:spacing w:after="360"/>
        <w:rPr>
          <w:caps/>
          <w:sz w:val="24"/>
          <w:lang w:val="fr-CH"/>
        </w:rPr>
      </w:pPr>
      <w:r w:rsidRPr="00AB1BAB">
        <w:rPr>
          <w:caps/>
          <w:sz w:val="24"/>
          <w:lang w:val="fr-CH"/>
        </w:rPr>
        <w:t>Situation concernant le Traité de Marrakech</w:t>
      </w:r>
    </w:p>
    <w:p w:rsidR="0024317A" w:rsidRPr="00AB1BAB" w:rsidRDefault="0024317A" w:rsidP="0024317A">
      <w:pPr>
        <w:spacing w:after="960"/>
        <w:rPr>
          <w:i/>
          <w:lang w:val="fr-CH"/>
        </w:rPr>
      </w:pPr>
      <w:bookmarkStart w:id="5" w:name="Prepared"/>
      <w:bookmarkEnd w:id="5"/>
      <w:r w:rsidRPr="00AB1BAB">
        <w:rPr>
          <w:i/>
          <w:lang w:val="fr-CH"/>
        </w:rPr>
        <w:t>Document établi par le Secrétariat</w:t>
      </w:r>
    </w:p>
    <w:p w:rsidR="0024317A" w:rsidRPr="00AB1BAB" w:rsidRDefault="0024317A" w:rsidP="0024317A">
      <w:pPr>
        <w:spacing w:after="220"/>
        <w:rPr>
          <w:lang w:val="fr-CH"/>
        </w:rPr>
      </w:pPr>
      <w:r w:rsidRPr="00AB1BAB">
        <w:rPr>
          <w:lang w:val="fr-CH"/>
        </w:rPr>
        <w:t>Le présent document fournit des informations sur la signature et la ratification du Traité de Marrakech visant à faciliter l</w:t>
      </w:r>
      <w:r w:rsidR="002D76B9">
        <w:rPr>
          <w:lang w:val="fr-CH"/>
        </w:rPr>
        <w:t>’</w:t>
      </w:r>
      <w:r w:rsidRPr="00AB1BAB">
        <w:rPr>
          <w:lang w:val="fr-CH"/>
        </w:rPr>
        <w:t>accès des aveugles, des déficients visuels et des personnes ayant d</w:t>
      </w:r>
      <w:r w:rsidR="002D76B9">
        <w:rPr>
          <w:lang w:val="fr-CH"/>
        </w:rPr>
        <w:t>’</w:t>
      </w:r>
      <w:r w:rsidRPr="00AB1BAB">
        <w:rPr>
          <w:lang w:val="fr-CH"/>
        </w:rPr>
        <w:t>autres difficultés de lecture des textes imprimés aux œuvres publiées (“Traité de Marrakech”), ainsi que sur les adhésions à ce traité.  Il fait également le point de la situation concernant la promotion et la mise en œuvre du Traité de Marrakech.</w:t>
      </w:r>
    </w:p>
    <w:p w:rsidR="0024317A" w:rsidRDefault="0024317A" w:rsidP="00AB1BAB">
      <w:pPr>
        <w:pStyle w:val="Heading2"/>
      </w:pPr>
      <w:r w:rsidRPr="00AB1BAB">
        <w:t>SIGNATURE DU TRAITÉ DE MARRAKECH</w:t>
      </w:r>
    </w:p>
    <w:p w:rsidR="0024317A" w:rsidRPr="0024317A" w:rsidRDefault="0024317A" w:rsidP="00AB1BAB">
      <w:pPr>
        <w:pStyle w:val="ONUMFS"/>
        <w:rPr>
          <w:lang w:val="fr-CH"/>
        </w:rPr>
      </w:pPr>
      <w:r w:rsidRPr="0024317A">
        <w:rPr>
          <w:lang w:val="fr-CH"/>
        </w:rPr>
        <w:t>Le 27</w:t>
      </w:r>
      <w:r w:rsidR="00167148">
        <w:rPr>
          <w:lang w:val="fr-CH"/>
        </w:rPr>
        <w:t> </w:t>
      </w:r>
      <w:r w:rsidRPr="0024317A">
        <w:rPr>
          <w:lang w:val="fr-CH"/>
        </w:rPr>
        <w:t>juin</w:t>
      </w:r>
      <w:r w:rsidR="00167148">
        <w:rPr>
          <w:lang w:val="fr-CH"/>
        </w:rPr>
        <w:t> </w:t>
      </w:r>
      <w:r w:rsidRPr="0024317A">
        <w:rPr>
          <w:lang w:val="fr-CH"/>
        </w:rPr>
        <w:t>2013, la Conférence diplomatique pour la conclusion d</w:t>
      </w:r>
      <w:r w:rsidR="002D76B9">
        <w:rPr>
          <w:lang w:val="fr-CH"/>
        </w:rPr>
        <w:t>’</w:t>
      </w:r>
      <w:r w:rsidRPr="0024317A">
        <w:rPr>
          <w:lang w:val="fr-CH"/>
        </w:rPr>
        <w:t>un traité visant à faciliter l</w:t>
      </w:r>
      <w:r w:rsidR="002D76B9">
        <w:rPr>
          <w:lang w:val="fr-CH"/>
        </w:rPr>
        <w:t>’</w:t>
      </w:r>
      <w:r w:rsidRPr="0024317A">
        <w:rPr>
          <w:lang w:val="fr-CH"/>
        </w:rPr>
        <w:t>accès des déficients visuels et des personnes ayant des difficultés de lecture des textes imprimés aux œuvres publiées a adopté par consensus le Traité de Marrakech, qui a été ouvert à la signature le 28</w:t>
      </w:r>
      <w:r w:rsidR="00167148">
        <w:rPr>
          <w:lang w:val="fr-CH"/>
        </w:rPr>
        <w:t> </w:t>
      </w:r>
      <w:r w:rsidRPr="0024317A">
        <w:rPr>
          <w:lang w:val="fr-CH"/>
        </w:rPr>
        <w:t>juin</w:t>
      </w:r>
      <w:r w:rsidR="00167148">
        <w:rPr>
          <w:lang w:val="fr-CH"/>
        </w:rPr>
        <w:t> </w:t>
      </w:r>
      <w:r w:rsidRPr="0024317A">
        <w:rPr>
          <w:lang w:val="fr-CH"/>
        </w:rPr>
        <w:t>2013.  Conformément à l</w:t>
      </w:r>
      <w:r w:rsidR="002D76B9">
        <w:rPr>
          <w:lang w:val="fr-CH"/>
        </w:rPr>
        <w:t>’</w:t>
      </w:r>
      <w:r w:rsidRPr="0024317A">
        <w:rPr>
          <w:lang w:val="fr-CH"/>
        </w:rPr>
        <w:t>article</w:t>
      </w:r>
      <w:r w:rsidR="00167148">
        <w:rPr>
          <w:lang w:val="fr-CH"/>
        </w:rPr>
        <w:t> </w:t>
      </w:r>
      <w:r w:rsidRPr="0024317A">
        <w:rPr>
          <w:lang w:val="fr-CH"/>
        </w:rPr>
        <w:t>17 du traité, celui</w:t>
      </w:r>
      <w:r w:rsidR="00171E69">
        <w:rPr>
          <w:lang w:val="fr-CH"/>
        </w:rPr>
        <w:t>-</w:t>
      </w:r>
      <w:r w:rsidRPr="0024317A">
        <w:rPr>
          <w:lang w:val="fr-CH"/>
        </w:rPr>
        <w:t>ci est resté ouvert à la signature au siège de l</w:t>
      </w:r>
      <w:r w:rsidR="002D76B9">
        <w:rPr>
          <w:lang w:val="fr-CH"/>
        </w:rPr>
        <w:t>’</w:t>
      </w:r>
      <w:r w:rsidRPr="0024317A">
        <w:rPr>
          <w:lang w:val="fr-CH"/>
        </w:rPr>
        <w:t>OMPI pendant un an après son adoption, c</w:t>
      </w:r>
      <w:r w:rsidR="002D76B9">
        <w:rPr>
          <w:lang w:val="fr-CH"/>
        </w:rPr>
        <w:t>’</w:t>
      </w:r>
      <w:r w:rsidRPr="0024317A">
        <w:rPr>
          <w:lang w:val="fr-CH"/>
        </w:rPr>
        <w:t>est</w:t>
      </w:r>
      <w:r w:rsidR="00171E69">
        <w:rPr>
          <w:lang w:val="fr-CH"/>
        </w:rPr>
        <w:t>-</w:t>
      </w:r>
      <w:r w:rsidRPr="0024317A">
        <w:rPr>
          <w:lang w:val="fr-CH"/>
        </w:rPr>
        <w:t>à</w:t>
      </w:r>
      <w:r w:rsidR="00171E69">
        <w:rPr>
          <w:lang w:val="fr-CH"/>
        </w:rPr>
        <w:t>-</w:t>
      </w:r>
      <w:r w:rsidRPr="0024317A">
        <w:rPr>
          <w:lang w:val="fr-CH"/>
        </w:rPr>
        <w:t>dire jusqu</w:t>
      </w:r>
      <w:r w:rsidR="002D76B9">
        <w:rPr>
          <w:lang w:val="fr-CH"/>
        </w:rPr>
        <w:t>’</w:t>
      </w:r>
      <w:r w:rsidRPr="0024317A">
        <w:rPr>
          <w:lang w:val="fr-CH"/>
        </w:rPr>
        <w:t>au 27</w:t>
      </w:r>
      <w:r w:rsidR="00167148">
        <w:rPr>
          <w:lang w:val="fr-CH"/>
        </w:rPr>
        <w:t> </w:t>
      </w:r>
      <w:r w:rsidRPr="0024317A">
        <w:rPr>
          <w:lang w:val="fr-CH"/>
        </w:rPr>
        <w:t>juin</w:t>
      </w:r>
      <w:r w:rsidR="00167148">
        <w:rPr>
          <w:lang w:val="fr-CH"/>
        </w:rPr>
        <w:t> </w:t>
      </w:r>
      <w:r w:rsidRPr="0024317A">
        <w:rPr>
          <w:lang w:val="fr-CH"/>
        </w:rPr>
        <w:t>2014.</w:t>
      </w:r>
    </w:p>
    <w:p w:rsidR="0024317A" w:rsidRPr="0024317A" w:rsidRDefault="0024317A" w:rsidP="00AB1BAB">
      <w:pPr>
        <w:pStyle w:val="ONUMFS"/>
        <w:rPr>
          <w:lang w:val="fr-CH"/>
        </w:rPr>
      </w:pPr>
      <w:r w:rsidRPr="0024317A">
        <w:rPr>
          <w:lang w:val="fr-CH"/>
        </w:rPr>
        <w:lastRenderedPageBreak/>
        <w:t>Au</w:t>
      </w:r>
      <w:r w:rsidR="00167148">
        <w:rPr>
          <w:lang w:val="fr-CH"/>
        </w:rPr>
        <w:t> </w:t>
      </w:r>
      <w:r w:rsidRPr="0024317A">
        <w:rPr>
          <w:lang w:val="fr-CH"/>
        </w:rPr>
        <w:t>27</w:t>
      </w:r>
      <w:r w:rsidR="00167148">
        <w:rPr>
          <w:lang w:val="fr-CH"/>
        </w:rPr>
        <w:t> </w:t>
      </w:r>
      <w:r w:rsidRPr="0024317A">
        <w:rPr>
          <w:lang w:val="fr-CH"/>
        </w:rPr>
        <w:t>juin</w:t>
      </w:r>
      <w:r w:rsidR="00167148">
        <w:rPr>
          <w:lang w:val="fr-CH"/>
        </w:rPr>
        <w:t> </w:t>
      </w:r>
      <w:r w:rsidRPr="0024317A">
        <w:rPr>
          <w:lang w:val="fr-CH"/>
        </w:rPr>
        <w:t>2014, 80</w:t>
      </w:r>
      <w:r w:rsidR="00167148">
        <w:rPr>
          <w:lang w:val="fr-CH"/>
        </w:rPr>
        <w:t> </w:t>
      </w:r>
      <w:r w:rsidRPr="0024317A">
        <w:rPr>
          <w:lang w:val="fr-CH"/>
        </w:rPr>
        <w:t>parties remplissant les conditions requises, dont la liste figure à l</w:t>
      </w:r>
      <w:r w:rsidR="002D76B9">
        <w:rPr>
          <w:lang w:val="fr-CH"/>
        </w:rPr>
        <w:t>’</w:t>
      </w:r>
      <w:r w:rsidRPr="0024317A">
        <w:rPr>
          <w:lang w:val="fr-CH"/>
        </w:rPr>
        <w:t>annexe</w:t>
      </w:r>
      <w:r w:rsidR="00167148">
        <w:rPr>
          <w:lang w:val="fr-CH"/>
        </w:rPr>
        <w:t> </w:t>
      </w:r>
      <w:r w:rsidRPr="0024317A">
        <w:rPr>
          <w:lang w:val="fr-CH"/>
        </w:rPr>
        <w:t>I, avaient signé le traité.</w:t>
      </w:r>
    </w:p>
    <w:p w:rsidR="0024317A" w:rsidRDefault="0024317A" w:rsidP="00AB1BAB">
      <w:pPr>
        <w:pStyle w:val="Heading2"/>
      </w:pPr>
      <w:r w:rsidRPr="00AB1BAB">
        <w:t>ENTRÉE EN VIGUEUR DU TRAITÉ DE MARRAKECH</w:t>
      </w:r>
    </w:p>
    <w:p w:rsidR="0024317A" w:rsidRPr="00167148" w:rsidRDefault="0024317A" w:rsidP="00AB1BAB">
      <w:pPr>
        <w:pStyle w:val="ONUMFS"/>
        <w:rPr>
          <w:lang w:val="fr-CH"/>
        </w:rPr>
      </w:pPr>
      <w:r w:rsidRPr="0024317A">
        <w:rPr>
          <w:lang w:val="fr-CH"/>
        </w:rPr>
        <w:t>L</w:t>
      </w:r>
      <w:r w:rsidR="002D76B9">
        <w:rPr>
          <w:lang w:val="fr-CH"/>
        </w:rPr>
        <w:t>’</w:t>
      </w:r>
      <w:r w:rsidRPr="0024317A">
        <w:rPr>
          <w:lang w:val="fr-CH"/>
        </w:rPr>
        <w:t>article</w:t>
      </w:r>
      <w:r w:rsidR="00167148">
        <w:rPr>
          <w:lang w:val="fr-CH"/>
        </w:rPr>
        <w:t> </w:t>
      </w:r>
      <w:r w:rsidRPr="0024317A">
        <w:rPr>
          <w:lang w:val="fr-CH"/>
        </w:rPr>
        <w:t>18 du Traité de Marrakech dispose que le traité entrera en vigueur trois</w:t>
      </w:r>
      <w:r w:rsidR="00167148">
        <w:rPr>
          <w:lang w:val="fr-CH"/>
        </w:rPr>
        <w:t> </w:t>
      </w:r>
      <w:r w:rsidRPr="0024317A">
        <w:rPr>
          <w:lang w:val="fr-CH"/>
        </w:rPr>
        <w:t>mois après que 20</w:t>
      </w:r>
      <w:r w:rsidR="00167148">
        <w:rPr>
          <w:lang w:val="fr-CH"/>
        </w:rPr>
        <w:t> </w:t>
      </w:r>
      <w:r w:rsidRPr="0024317A">
        <w:rPr>
          <w:lang w:val="fr-CH"/>
        </w:rPr>
        <w:t>parties remplissant les conditions requises auront déposé leur instrument de ratification ou d</w:t>
      </w:r>
      <w:r w:rsidR="002D76B9">
        <w:rPr>
          <w:lang w:val="fr-CH"/>
        </w:rPr>
        <w:t>’</w:t>
      </w:r>
      <w:r w:rsidRPr="0024317A">
        <w:rPr>
          <w:lang w:val="fr-CH"/>
        </w:rPr>
        <w:t xml:space="preserve">adhésion.  </w:t>
      </w:r>
      <w:r w:rsidRPr="00167148">
        <w:rPr>
          <w:lang w:val="fr-CH"/>
        </w:rPr>
        <w:t>Le vingtième</w:t>
      </w:r>
      <w:r w:rsidR="00167148">
        <w:rPr>
          <w:lang w:val="fr-CH"/>
        </w:rPr>
        <w:t> </w:t>
      </w:r>
      <w:r w:rsidRPr="00167148">
        <w:rPr>
          <w:lang w:val="fr-CH"/>
        </w:rPr>
        <w:t>instrument d</w:t>
      </w:r>
      <w:r w:rsidR="002D76B9">
        <w:rPr>
          <w:lang w:val="fr-CH"/>
        </w:rPr>
        <w:t>’</w:t>
      </w:r>
      <w:r w:rsidRPr="00167148">
        <w:rPr>
          <w:lang w:val="fr-CH"/>
        </w:rPr>
        <w:t>adhésion a été déposé le 30</w:t>
      </w:r>
      <w:r w:rsidR="00167148">
        <w:rPr>
          <w:lang w:val="fr-CH"/>
        </w:rPr>
        <w:t> </w:t>
      </w:r>
      <w:r w:rsidRPr="00167148">
        <w:rPr>
          <w:lang w:val="fr-CH"/>
        </w:rPr>
        <w:t>juin</w:t>
      </w:r>
      <w:r w:rsidR="00167148">
        <w:rPr>
          <w:lang w:val="fr-CH"/>
        </w:rPr>
        <w:t> </w:t>
      </w:r>
      <w:r w:rsidRPr="00167148">
        <w:rPr>
          <w:lang w:val="fr-CH"/>
        </w:rPr>
        <w:t>2016.</w:t>
      </w:r>
    </w:p>
    <w:p w:rsidR="0024317A" w:rsidRPr="0024317A" w:rsidRDefault="0024317A" w:rsidP="00AB1BAB">
      <w:pPr>
        <w:pStyle w:val="ONUMFS"/>
        <w:rPr>
          <w:lang w:val="fr-CH"/>
        </w:rPr>
      </w:pPr>
      <w:r w:rsidRPr="0024317A">
        <w:rPr>
          <w:lang w:val="fr-CH"/>
        </w:rPr>
        <w:t>Le Traité de Marrakech est entré en vigueur le 30</w:t>
      </w:r>
      <w:r w:rsidR="00167148">
        <w:rPr>
          <w:lang w:val="fr-CH"/>
        </w:rPr>
        <w:t> </w:t>
      </w:r>
      <w:r w:rsidRPr="0024317A">
        <w:rPr>
          <w:lang w:val="fr-CH"/>
        </w:rPr>
        <w:t>septembre</w:t>
      </w:r>
      <w:r w:rsidR="00167148">
        <w:rPr>
          <w:lang w:val="fr-CH"/>
        </w:rPr>
        <w:t> </w:t>
      </w:r>
      <w:r w:rsidRPr="0024317A">
        <w:rPr>
          <w:lang w:val="fr-CH"/>
        </w:rPr>
        <w:t>2016.</w:t>
      </w:r>
    </w:p>
    <w:p w:rsidR="0024317A" w:rsidRDefault="0024317A" w:rsidP="00AB1BAB">
      <w:pPr>
        <w:pStyle w:val="Heading2"/>
      </w:pPr>
      <w:r w:rsidRPr="0024317A">
        <w:t>RATIFICATIONS DU TRAITÉ DE MARRAKECH ET ADHÉSIONS AU TRAITÉ</w:t>
      </w:r>
    </w:p>
    <w:p w:rsidR="0024317A" w:rsidRPr="0024317A" w:rsidRDefault="0024317A" w:rsidP="00AB1BAB">
      <w:pPr>
        <w:pStyle w:val="ONUMFS"/>
        <w:rPr>
          <w:lang w:val="fr-CH" w:eastAsia="en-US"/>
        </w:rPr>
      </w:pPr>
      <w:r w:rsidRPr="0024317A">
        <w:rPr>
          <w:lang w:val="fr-CH" w:eastAsia="en-US"/>
        </w:rPr>
        <w:t>À la date indiquée à l</w:t>
      </w:r>
      <w:r w:rsidR="002D76B9">
        <w:rPr>
          <w:lang w:val="fr-CH" w:eastAsia="en-US"/>
        </w:rPr>
        <w:t>’</w:t>
      </w:r>
      <w:r w:rsidRPr="0024317A">
        <w:rPr>
          <w:lang w:val="fr-CH" w:eastAsia="en-US"/>
        </w:rPr>
        <w:t>annexe</w:t>
      </w:r>
      <w:r w:rsidR="00167148">
        <w:rPr>
          <w:lang w:val="fr-CH" w:eastAsia="en-US"/>
        </w:rPr>
        <w:t> </w:t>
      </w:r>
      <w:r w:rsidRPr="0024317A">
        <w:rPr>
          <w:lang w:val="fr-CH" w:eastAsia="en-US"/>
        </w:rPr>
        <w:t>II, les 55</w:t>
      </w:r>
      <w:r w:rsidR="00167148">
        <w:rPr>
          <w:lang w:val="fr-CH" w:eastAsia="en-US"/>
        </w:rPr>
        <w:t> </w:t>
      </w:r>
      <w:r w:rsidRPr="0024317A">
        <w:rPr>
          <w:lang w:val="fr-CH" w:eastAsia="en-US"/>
        </w:rPr>
        <w:t>États membres de l</w:t>
      </w:r>
      <w:r w:rsidR="002D76B9">
        <w:rPr>
          <w:lang w:val="fr-CH" w:eastAsia="en-US"/>
        </w:rPr>
        <w:t>’</w:t>
      </w:r>
      <w:r w:rsidRPr="0024317A">
        <w:rPr>
          <w:lang w:val="fr-CH" w:eastAsia="en-US"/>
        </w:rPr>
        <w:t xml:space="preserve">OMPI mentionnés </w:t>
      </w:r>
      <w:r w:rsidRPr="0024317A">
        <w:rPr>
          <w:color w:val="000000"/>
          <w:lang w:val="fr-CH" w:eastAsia="en-US"/>
        </w:rPr>
        <w:t>ainsi que l</w:t>
      </w:r>
      <w:r w:rsidR="002D76B9">
        <w:rPr>
          <w:color w:val="000000"/>
          <w:lang w:val="fr-CH" w:eastAsia="en-US"/>
        </w:rPr>
        <w:t>’</w:t>
      </w:r>
      <w:r w:rsidRPr="0024317A">
        <w:rPr>
          <w:color w:val="000000"/>
          <w:lang w:val="fr-CH" w:eastAsia="en-US"/>
        </w:rPr>
        <w:t xml:space="preserve">Union européenne </w:t>
      </w:r>
      <w:r w:rsidRPr="0024317A">
        <w:rPr>
          <w:lang w:val="fr-CH" w:eastAsia="en-US"/>
        </w:rPr>
        <w:t>avaient ratifié le Traité de Marrakech ou y avaient adhéré.</w:t>
      </w:r>
    </w:p>
    <w:p w:rsidR="0024317A" w:rsidRDefault="0024317A" w:rsidP="00AB1BAB">
      <w:pPr>
        <w:pStyle w:val="Heading2"/>
      </w:pPr>
      <w:r w:rsidRPr="0024317A">
        <w:t>POINT D</w:t>
      </w:r>
      <w:r w:rsidR="002D76B9">
        <w:t>’</w:t>
      </w:r>
      <w:r w:rsidRPr="0024317A">
        <w:t>ACCÈS À L</w:t>
      </w:r>
      <w:r w:rsidR="002D76B9">
        <w:t>’</w:t>
      </w:r>
      <w:r w:rsidRPr="0024317A">
        <w:t>INFORMATION CONCERNANT LE TRAITÉ DE MARRAKECH</w:t>
      </w:r>
    </w:p>
    <w:p w:rsidR="0024317A" w:rsidRPr="004656CF" w:rsidRDefault="004656CF" w:rsidP="00AB1BAB">
      <w:pPr>
        <w:pStyle w:val="ONUMFS"/>
        <w:rPr>
          <w:lang w:val="fr-CH" w:eastAsia="en-US"/>
        </w:rPr>
      </w:pPr>
      <w:r w:rsidRPr="004656CF">
        <w:rPr>
          <w:lang w:val="fr-CH" w:eastAsia="en-US"/>
        </w:rPr>
        <w:t>L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article</w:t>
      </w:r>
      <w:r w:rsidR="00167148">
        <w:rPr>
          <w:lang w:val="fr-CH" w:eastAsia="en-US"/>
        </w:rPr>
        <w:t> </w:t>
      </w:r>
      <w:r w:rsidRPr="004656CF">
        <w:rPr>
          <w:lang w:val="fr-CH" w:eastAsia="en-US"/>
        </w:rPr>
        <w:t>9</w:t>
      </w:r>
      <w:r w:rsidRPr="004656CF">
        <w:rPr>
          <w:color w:val="000000"/>
          <w:lang w:val="fr-CH" w:eastAsia="en-US"/>
        </w:rPr>
        <w:t>.</w:t>
      </w:r>
      <w:r w:rsidRPr="004656CF">
        <w:rPr>
          <w:lang w:val="fr-CH" w:eastAsia="en-US"/>
        </w:rPr>
        <w:t>1 du Traité de Marrakech dispose ce qui suit</w:t>
      </w:r>
      <w:r w:rsidR="00171E69">
        <w:rPr>
          <w:lang w:val="fr-CH" w:eastAsia="en-US"/>
        </w:rPr>
        <w:t> :</w:t>
      </w:r>
      <w:r w:rsidRPr="004656CF">
        <w:rPr>
          <w:lang w:val="fr-CH" w:eastAsia="en-US"/>
        </w:rPr>
        <w:t xml:space="preserve"> “Les Parties contractantes s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efforcent de favoriser les échanges transfrontières d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exemplaires en format accessible en encourageant le partage volontaire d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informations pour aider les entités autorisées à s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identifier les unes les autres.  Le Bureau international de l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OMPI crée à cette fin un point d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accès à l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information”.</w:t>
      </w:r>
    </w:p>
    <w:p w:rsidR="0024317A" w:rsidRPr="004656CF" w:rsidRDefault="004656CF" w:rsidP="00AB1BAB">
      <w:pPr>
        <w:pStyle w:val="ONUMFS"/>
        <w:rPr>
          <w:lang w:val="fr-CH" w:eastAsia="en-US"/>
        </w:rPr>
      </w:pPr>
      <w:r w:rsidRPr="004656CF">
        <w:rPr>
          <w:lang w:val="fr-CH" w:eastAsia="en-US"/>
        </w:rPr>
        <w:t>En avril</w:t>
      </w:r>
      <w:r w:rsidR="00167148">
        <w:rPr>
          <w:lang w:val="fr-CH" w:eastAsia="en-US"/>
        </w:rPr>
        <w:t> </w:t>
      </w:r>
      <w:r w:rsidRPr="004656CF">
        <w:rPr>
          <w:lang w:val="fr-CH" w:eastAsia="en-US"/>
        </w:rPr>
        <w:t>2018, le guichet d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information sur le Traité de Marrakech a été créé par le Bureau international de l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OMPI et publié sur le site</w:t>
      </w:r>
      <w:r w:rsidR="00A12340">
        <w:rPr>
          <w:lang w:val="fr-CH" w:eastAsia="en-US"/>
        </w:rPr>
        <w:t> </w:t>
      </w:r>
      <w:r w:rsidRPr="004656CF">
        <w:rPr>
          <w:lang w:val="fr-CH" w:eastAsia="en-US"/>
        </w:rPr>
        <w:t>Web de l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OMPI à l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adresse http://www.wipo.int/marrakesh_treaty/fr/.</w:t>
      </w:r>
    </w:p>
    <w:p w:rsidR="0024317A" w:rsidRPr="004656CF" w:rsidRDefault="004656CF" w:rsidP="00AB1BAB">
      <w:pPr>
        <w:pStyle w:val="Heading2"/>
      </w:pPr>
      <w:r w:rsidRPr="004656CF">
        <w:t>PROMOTION DU TRAITÉ DE MARRAKECH</w:t>
      </w:r>
    </w:p>
    <w:p w:rsidR="00171E69" w:rsidRPr="002D76B9" w:rsidRDefault="004656CF" w:rsidP="00AB1BAB">
      <w:pPr>
        <w:pStyle w:val="ONUMFS"/>
        <w:rPr>
          <w:lang w:val="fr-CH"/>
        </w:rPr>
      </w:pPr>
      <w:r w:rsidRPr="002D76B9">
        <w:rPr>
          <w:lang w:val="fr-CH"/>
        </w:rPr>
        <w:t xml:space="preserve">Depuis septembre 2018, le Secrétariat a organisé neuf événements aux niveaux international, régional, </w:t>
      </w:r>
      <w:proofErr w:type="spellStart"/>
      <w:r w:rsidRPr="002D76B9">
        <w:rPr>
          <w:lang w:val="fr-CH"/>
        </w:rPr>
        <w:t>sous</w:t>
      </w:r>
      <w:r w:rsidR="00171E69" w:rsidRPr="002D76B9">
        <w:rPr>
          <w:lang w:val="fr-CH"/>
        </w:rPr>
        <w:t>-</w:t>
      </w:r>
      <w:r w:rsidRPr="002D76B9">
        <w:rPr>
          <w:lang w:val="fr-CH"/>
        </w:rPr>
        <w:t>régional</w:t>
      </w:r>
      <w:proofErr w:type="spellEnd"/>
      <w:r w:rsidRPr="002D76B9">
        <w:rPr>
          <w:lang w:val="fr-CH"/>
        </w:rPr>
        <w:t xml:space="preserve"> et national pour promouvoir le Traité de Marrakech, à Hanoi (Viet</w:t>
      </w:r>
      <w:r w:rsidR="00A12340" w:rsidRPr="002D76B9">
        <w:rPr>
          <w:lang w:val="fr-CH"/>
        </w:rPr>
        <w:t> </w:t>
      </w:r>
      <w:r w:rsidRPr="002D76B9">
        <w:rPr>
          <w:lang w:val="fr-CH"/>
        </w:rPr>
        <w:t xml:space="preserve">Nam), Majuro (Îles Marshall), Manille (Philippines), </w:t>
      </w:r>
      <w:proofErr w:type="spellStart"/>
      <w:r w:rsidRPr="002D76B9">
        <w:rPr>
          <w:lang w:val="fr-CH"/>
        </w:rPr>
        <w:t>Nuku</w:t>
      </w:r>
      <w:r w:rsidR="002D76B9" w:rsidRPr="002D76B9">
        <w:rPr>
          <w:lang w:val="fr-CH"/>
        </w:rPr>
        <w:t>’</w:t>
      </w:r>
      <w:r w:rsidR="00CE3DA7" w:rsidRPr="002D76B9">
        <w:rPr>
          <w:lang w:val="fr-CH"/>
        </w:rPr>
        <w:t>a</w:t>
      </w:r>
      <w:r w:rsidRPr="002D76B9">
        <w:rPr>
          <w:lang w:val="fr-CH"/>
        </w:rPr>
        <w:t>lofa</w:t>
      </w:r>
      <w:proofErr w:type="spellEnd"/>
      <w:r w:rsidRPr="002D76B9">
        <w:rPr>
          <w:lang w:val="fr-CH"/>
        </w:rPr>
        <w:t xml:space="preserve"> (Tonga), Saint</w:t>
      </w:r>
      <w:r w:rsidR="00171E69" w:rsidRPr="002D76B9">
        <w:rPr>
          <w:lang w:val="fr-CH"/>
        </w:rPr>
        <w:t>-</w:t>
      </w:r>
      <w:r w:rsidRPr="002D76B9">
        <w:rPr>
          <w:lang w:val="fr-CH"/>
        </w:rPr>
        <w:t xml:space="preserve">Marin, Séoul (République de Corée), Tegucigalpa (Honduras), Tunis (Tunisie) et </w:t>
      </w:r>
      <w:proofErr w:type="spellStart"/>
      <w:r w:rsidRPr="002D76B9">
        <w:rPr>
          <w:lang w:val="fr-CH"/>
        </w:rPr>
        <w:t>Oulan</w:t>
      </w:r>
      <w:proofErr w:type="spellEnd"/>
      <w:r w:rsidRPr="002D76B9">
        <w:rPr>
          <w:lang w:val="fr-CH"/>
        </w:rPr>
        <w:t> </w:t>
      </w:r>
      <w:proofErr w:type="spellStart"/>
      <w:r w:rsidRPr="002D76B9">
        <w:rPr>
          <w:lang w:val="fr-CH"/>
        </w:rPr>
        <w:t>Bator</w:t>
      </w:r>
      <w:proofErr w:type="spellEnd"/>
      <w:r w:rsidRPr="002D76B9">
        <w:rPr>
          <w:lang w:val="fr-CH"/>
        </w:rPr>
        <w:t> (Mongolie), et a inclus des informations sur le traité dans plusieurs autres programmes et activités.</w:t>
      </w:r>
      <w:r w:rsidR="00350561" w:rsidRPr="002D76B9">
        <w:rPr>
          <w:lang w:val="fr-CH"/>
        </w:rPr>
        <w:t xml:space="preserve"> </w:t>
      </w:r>
      <w:r w:rsidR="00167148" w:rsidRPr="002D76B9">
        <w:rPr>
          <w:lang w:val="fr-CH"/>
        </w:rPr>
        <w:t xml:space="preserve"> </w:t>
      </w:r>
      <w:r w:rsidRPr="002D76B9">
        <w:rPr>
          <w:lang w:val="fr-CH"/>
        </w:rPr>
        <w:t>Des informations supplémentaires sur ces neuf événements sont disponibles sur le guichet d</w:t>
      </w:r>
      <w:r w:rsidR="002D76B9" w:rsidRPr="002D76B9">
        <w:rPr>
          <w:lang w:val="fr-CH"/>
        </w:rPr>
        <w:t>’</w:t>
      </w:r>
      <w:r w:rsidRPr="002D76B9">
        <w:rPr>
          <w:lang w:val="fr-CH"/>
        </w:rPr>
        <w:t>information sur le Traité de Marrakech.</w:t>
      </w:r>
    </w:p>
    <w:p w:rsidR="0024317A" w:rsidRPr="004656CF" w:rsidRDefault="004656CF" w:rsidP="00AB1BAB">
      <w:pPr>
        <w:pStyle w:val="ONUMFS"/>
        <w:rPr>
          <w:lang w:val="fr-CH" w:eastAsia="en-US"/>
        </w:rPr>
      </w:pPr>
      <w:r w:rsidRPr="004656CF">
        <w:rPr>
          <w:lang w:val="fr-CH" w:eastAsia="en-US"/>
        </w:rPr>
        <w:t>Le Secrétariat a aussi mené un certain nombre d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activités, notamment en matière d</w:t>
      </w:r>
      <w:r w:rsidR="002D76B9">
        <w:rPr>
          <w:lang w:val="fr-CH" w:eastAsia="en-US"/>
        </w:rPr>
        <w:t>’</w:t>
      </w:r>
      <w:r w:rsidRPr="004656CF">
        <w:rPr>
          <w:lang w:val="fr-CH" w:eastAsia="en-US"/>
        </w:rPr>
        <w:t>assistance législative, au niveau national.</w:t>
      </w:r>
    </w:p>
    <w:p w:rsidR="0024317A" w:rsidRPr="003A502A" w:rsidRDefault="004656CF" w:rsidP="0013442E">
      <w:pPr>
        <w:pStyle w:val="ONUMFS"/>
        <w:spacing w:after="0"/>
        <w:ind w:left="5534"/>
        <w:rPr>
          <w:i/>
          <w:lang w:val="fr-CH"/>
        </w:rPr>
      </w:pPr>
      <w:r w:rsidRPr="003A502A">
        <w:rPr>
          <w:i/>
          <w:lang w:val="fr-CH"/>
        </w:rPr>
        <w:t>L</w:t>
      </w:r>
      <w:r w:rsidR="002D76B9">
        <w:rPr>
          <w:i/>
          <w:lang w:val="fr-CH"/>
        </w:rPr>
        <w:t>’</w:t>
      </w:r>
      <w:r w:rsidRPr="003A502A">
        <w:rPr>
          <w:i/>
          <w:lang w:val="fr-CH"/>
        </w:rPr>
        <w:t>Assemblée du Traité de Marrakech est invitée à prendre note de la “Situation concernant le Traité de Marrakech”</w:t>
      </w:r>
      <w:r w:rsidR="00494759" w:rsidRPr="003A502A">
        <w:rPr>
          <w:i/>
          <w:lang w:val="fr-CH"/>
        </w:rPr>
        <w:t xml:space="preserve"> </w:t>
      </w:r>
      <w:r w:rsidR="009A3971" w:rsidRPr="003A502A">
        <w:rPr>
          <w:i/>
          <w:lang w:val="fr-CH"/>
        </w:rPr>
        <w:t>(document</w:t>
      </w:r>
      <w:r w:rsidR="00AB1BAB" w:rsidRPr="003A502A">
        <w:rPr>
          <w:i/>
          <w:lang w:val="fr-CH"/>
        </w:rPr>
        <w:t> </w:t>
      </w:r>
      <w:r w:rsidR="009A3971" w:rsidRPr="003A502A">
        <w:rPr>
          <w:i/>
          <w:lang w:val="fr-CH"/>
        </w:rPr>
        <w:t>MVT/A/4/1).</w:t>
      </w:r>
    </w:p>
    <w:p w:rsidR="00494759" w:rsidRPr="009A3971" w:rsidRDefault="009A3971" w:rsidP="0066640D">
      <w:pPr>
        <w:spacing w:before="720"/>
        <w:ind w:left="5534"/>
        <w:rPr>
          <w:lang w:val="fr-CH"/>
        </w:rPr>
        <w:sectPr w:rsidR="00494759" w:rsidRPr="009A3971" w:rsidSect="005E63FC">
          <w:headerReference w:type="even" r:id="rId9"/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13442E">
        <w:rPr>
          <w:lang w:val="fr-CH"/>
        </w:rPr>
        <w:t>[Les annexes suivent]</w:t>
      </w:r>
    </w:p>
    <w:p w:rsidR="0024317A" w:rsidRPr="009A3971" w:rsidRDefault="009A3971" w:rsidP="00AB1BAB">
      <w:pPr>
        <w:pStyle w:val="Heading2"/>
        <w:numPr>
          <w:ilvl w:val="0"/>
          <w:numId w:val="0"/>
        </w:numPr>
      </w:pPr>
      <w:r w:rsidRPr="009A3971">
        <w:lastRenderedPageBreak/>
        <w:t>SIGNATAIRES DU TRAITÉ DE MARRAKECH VISANT À FACILITER L</w:t>
      </w:r>
      <w:r w:rsidR="002D76B9">
        <w:t>’</w:t>
      </w:r>
      <w:r w:rsidRPr="009A3971">
        <w:t>ACCÈS DES AVEUGLES, DES DÉFICIENTS VISUELS ET DES PERSONNES AYANT D</w:t>
      </w:r>
      <w:r w:rsidR="002D76B9">
        <w:t>’</w:t>
      </w:r>
      <w:r w:rsidRPr="009A3971">
        <w:t xml:space="preserve">AUTRES DIFFICULTÉS DE LECTURE DES TEXTES IMPRIMÉS AUX ŒUVRES PUBLIÉES </w:t>
      </w:r>
      <w:r w:rsidR="006D1BBF" w:rsidRPr="009A3971">
        <w:t>(</w:t>
      </w:r>
      <w:r w:rsidR="006D1BBF">
        <w:t>a</w:t>
      </w:r>
      <w:r w:rsidR="006D1BBF" w:rsidRPr="009A3971">
        <w:t>u</w:t>
      </w:r>
      <w:r w:rsidR="006D1BBF">
        <w:t> </w:t>
      </w:r>
      <w:r w:rsidR="006D1BBF" w:rsidRPr="009A3971">
        <w:t>27</w:t>
      </w:r>
      <w:r w:rsidR="006D1BBF">
        <w:t> </w:t>
      </w:r>
      <w:r w:rsidR="006D1BBF" w:rsidRPr="009A3971">
        <w:t>juin</w:t>
      </w:r>
      <w:r w:rsidR="006D1BBF">
        <w:t> </w:t>
      </w:r>
      <w:r w:rsidR="006D1BBF" w:rsidRPr="009A3971">
        <w:t>2014)</w:t>
      </w:r>
    </w:p>
    <w:p w:rsidR="00816754" w:rsidRPr="0066640D" w:rsidRDefault="009A3971" w:rsidP="0066640D">
      <w:pPr>
        <w:spacing w:before="240"/>
        <w:rPr>
          <w:lang w:val="fr-CH"/>
        </w:rPr>
      </w:pPr>
      <w:r w:rsidRPr="00816754">
        <w:rPr>
          <w:lang w:val="fr-CH"/>
        </w:rPr>
        <w:t>Les parties ci</w:t>
      </w:r>
      <w:r w:rsidR="00171E69" w:rsidRPr="00816754">
        <w:rPr>
          <w:lang w:val="fr-CH"/>
        </w:rPr>
        <w:t>-</w:t>
      </w:r>
      <w:r w:rsidRPr="00816754">
        <w:rPr>
          <w:lang w:val="fr-CH"/>
        </w:rPr>
        <w:t>après, qui remplissent les conditions requises, ont signé le Traité de Marrakech visant à faciliter l</w:t>
      </w:r>
      <w:r w:rsidR="002D76B9">
        <w:rPr>
          <w:lang w:val="fr-CH"/>
        </w:rPr>
        <w:t>’</w:t>
      </w:r>
      <w:r w:rsidRPr="00816754">
        <w:rPr>
          <w:lang w:val="fr-CH"/>
        </w:rPr>
        <w:t>accès des aveugles, des déficients visuels et des personnes ayant d</w:t>
      </w:r>
      <w:r w:rsidR="002D76B9">
        <w:rPr>
          <w:lang w:val="fr-CH"/>
        </w:rPr>
        <w:t>’</w:t>
      </w:r>
      <w:r w:rsidRPr="00816754">
        <w:rPr>
          <w:lang w:val="fr-CH"/>
        </w:rPr>
        <w:t>autres difficultés de lecture des textes imprimés aux œuvres publiées</w:t>
      </w:r>
      <w:r w:rsidR="00171E69" w:rsidRPr="00816754">
        <w:rPr>
          <w:lang w:val="fr-CH"/>
        </w:rPr>
        <w:t> :</w:t>
      </w:r>
      <w:r w:rsidRPr="00816754">
        <w:rPr>
          <w:lang w:val="fr-CH"/>
        </w:rPr>
        <w:t xml:space="preserve"> Afghanistan, Allemagne, Argentine, Australie, Autriche, Belgique, Bosnie</w:t>
      </w:r>
      <w:r w:rsidR="00171E69" w:rsidRPr="00816754">
        <w:rPr>
          <w:lang w:val="fr-CH"/>
        </w:rPr>
        <w:t>-</w:t>
      </w:r>
      <w:r w:rsidRPr="00816754">
        <w:rPr>
          <w:lang w:val="fr-CH"/>
        </w:rPr>
        <w:t>Herzégovine, Brésil, Burkina Faso, Burundi, Cambodge, Cameroun, Chili, Chine, Chypre, Colombie, Comores, Congo, Costa</w:t>
      </w:r>
      <w:r w:rsidR="00A12340" w:rsidRPr="00816754">
        <w:rPr>
          <w:lang w:val="fr-CH"/>
        </w:rPr>
        <w:t> </w:t>
      </w:r>
      <w:r w:rsidR="006C1643">
        <w:rPr>
          <w:lang w:val="fr-CH"/>
        </w:rPr>
        <w:t>Rica, Côte </w:t>
      </w:r>
      <w:r w:rsidRPr="00816754">
        <w:rPr>
          <w:lang w:val="fr-CH"/>
        </w:rPr>
        <w:t>d</w:t>
      </w:r>
      <w:r w:rsidR="002D76B9">
        <w:rPr>
          <w:lang w:val="fr-CH"/>
        </w:rPr>
        <w:t>’</w:t>
      </w:r>
      <w:r w:rsidRPr="00816754">
        <w:rPr>
          <w:lang w:val="fr-CH"/>
        </w:rPr>
        <w:t>Ivoire, Danemark, Djibouti, El</w:t>
      </w:r>
      <w:r w:rsidR="00A12340" w:rsidRPr="00816754">
        <w:rPr>
          <w:lang w:val="fr-CH"/>
        </w:rPr>
        <w:t> </w:t>
      </w:r>
      <w:r w:rsidRPr="00816754">
        <w:rPr>
          <w:lang w:val="fr-CH"/>
        </w:rPr>
        <w:t>Salvador, Équateur, États</w:t>
      </w:r>
      <w:r w:rsidR="00171E69" w:rsidRPr="00816754">
        <w:rPr>
          <w:lang w:val="fr-CH"/>
        </w:rPr>
        <w:t>-</w:t>
      </w:r>
      <w:r w:rsidRPr="00816754">
        <w:rPr>
          <w:lang w:val="fr-CH"/>
        </w:rPr>
        <w:t>Unis d</w:t>
      </w:r>
      <w:r w:rsidR="002D76B9">
        <w:rPr>
          <w:lang w:val="fr-CH"/>
        </w:rPr>
        <w:t>’</w:t>
      </w:r>
      <w:r w:rsidRPr="00816754">
        <w:rPr>
          <w:lang w:val="fr-CH"/>
        </w:rPr>
        <w:t>Amérique, Éthiopie, Finlande, France, Ghana, Grèce, Guatemala, Guiné</w:t>
      </w:r>
      <w:r w:rsidR="006C1643">
        <w:rPr>
          <w:lang w:val="fr-CH"/>
        </w:rPr>
        <w:t>e, Haïti, Inde, Indonésie, Iran (République </w:t>
      </w:r>
      <w:r w:rsidRPr="00816754">
        <w:rPr>
          <w:lang w:val="fr-CH"/>
        </w:rPr>
        <w:t>islamique d</w:t>
      </w:r>
      <w:r w:rsidR="002D76B9">
        <w:rPr>
          <w:lang w:val="fr-CH"/>
        </w:rPr>
        <w:t>’</w:t>
      </w:r>
      <w:r w:rsidRPr="00816754">
        <w:rPr>
          <w:lang w:val="fr-CH"/>
        </w:rPr>
        <w:t>), Irlande, Jordanie, Kenya, Liban, Lituanie, Luxembourg, Mali, Maroc, Maurice, Mauritanie, Mexique, Mongolie, Mozambique, Namibie, Népal, Nigéria, Norvège, Ouganda, Panama, Paraguay, Pérou, Pologne, République arabe syrienne, République centrafricaine, République de Corée, Ré</w:t>
      </w:r>
      <w:r w:rsidR="006C1643">
        <w:rPr>
          <w:lang w:val="fr-CH"/>
        </w:rPr>
        <w:t>publique de Moldova, République </w:t>
      </w:r>
      <w:r w:rsidRPr="00816754">
        <w:rPr>
          <w:lang w:val="fr-CH"/>
        </w:rPr>
        <w:t>dominicaine, République populaire démocratique de Corée, République tchèque, Royaume</w:t>
      </w:r>
      <w:r w:rsidR="00171E69" w:rsidRPr="00816754">
        <w:rPr>
          <w:lang w:val="fr-CH"/>
        </w:rPr>
        <w:t>-</w:t>
      </w:r>
      <w:r w:rsidRPr="00816754">
        <w:rPr>
          <w:lang w:val="fr-CH"/>
        </w:rPr>
        <w:t>Uni, Saint</w:t>
      </w:r>
      <w:r w:rsidR="00171E69" w:rsidRPr="00816754">
        <w:rPr>
          <w:lang w:val="fr-CH"/>
        </w:rPr>
        <w:t>-</w:t>
      </w:r>
      <w:r w:rsidRPr="00816754">
        <w:rPr>
          <w:lang w:val="fr-CH"/>
        </w:rPr>
        <w:t>Siège, Sao Tomé</w:t>
      </w:r>
      <w:r w:rsidR="00171E69" w:rsidRPr="00816754">
        <w:rPr>
          <w:lang w:val="fr-CH"/>
        </w:rPr>
        <w:t>-</w:t>
      </w:r>
      <w:r w:rsidRPr="00816754">
        <w:rPr>
          <w:lang w:val="fr-CH"/>
        </w:rPr>
        <w:t>et</w:t>
      </w:r>
      <w:r w:rsidR="00171E69" w:rsidRPr="00816754">
        <w:rPr>
          <w:lang w:val="fr-CH"/>
        </w:rPr>
        <w:t>-</w:t>
      </w:r>
      <w:r w:rsidRPr="00816754">
        <w:rPr>
          <w:lang w:val="fr-CH"/>
        </w:rPr>
        <w:t>Principe, Sénégal, Sierra Leone, Slovénie, Soudan, Suisse, Tchad, Togo, Tunisie, Turquie, Union européenne, Uruguay et Zimbabwe (80).</w:t>
      </w:r>
    </w:p>
    <w:p w:rsidR="00494759" w:rsidRPr="00816754" w:rsidRDefault="009A3971" w:rsidP="0066640D">
      <w:pPr>
        <w:pStyle w:val="Endofdocument"/>
        <w:spacing w:before="720"/>
        <w:rPr>
          <w:sz w:val="22"/>
          <w:szCs w:val="22"/>
          <w:lang w:val="fr-CH"/>
        </w:rPr>
        <w:sectPr w:rsidR="00494759" w:rsidRPr="00816754" w:rsidSect="00E65A4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16754">
        <w:rPr>
          <w:sz w:val="22"/>
          <w:szCs w:val="22"/>
          <w:lang w:val="fr-CH"/>
        </w:rPr>
        <w:t>[L</w:t>
      </w:r>
      <w:r w:rsidR="002D76B9">
        <w:rPr>
          <w:sz w:val="22"/>
          <w:szCs w:val="22"/>
          <w:lang w:val="fr-CH"/>
        </w:rPr>
        <w:t>’</w:t>
      </w:r>
      <w:r w:rsidRPr="00816754">
        <w:rPr>
          <w:sz w:val="22"/>
          <w:szCs w:val="22"/>
          <w:lang w:val="fr-CH"/>
        </w:rPr>
        <w:t>annexe</w:t>
      </w:r>
      <w:r w:rsidR="006D1BBF" w:rsidRPr="00816754">
        <w:rPr>
          <w:sz w:val="22"/>
          <w:szCs w:val="22"/>
          <w:lang w:val="fr-CH"/>
        </w:rPr>
        <w:t> </w:t>
      </w:r>
      <w:r w:rsidRPr="00816754">
        <w:rPr>
          <w:sz w:val="22"/>
          <w:szCs w:val="22"/>
          <w:lang w:val="fr-CH"/>
        </w:rPr>
        <w:t>II suit]</w:t>
      </w:r>
    </w:p>
    <w:p w:rsidR="0024317A" w:rsidRPr="004B1FD1" w:rsidRDefault="009A3971" w:rsidP="00AB1BAB">
      <w:pPr>
        <w:pStyle w:val="Heading2"/>
        <w:numPr>
          <w:ilvl w:val="0"/>
          <w:numId w:val="0"/>
        </w:numPr>
      </w:pPr>
      <w:r w:rsidRPr="004B1FD1">
        <w:lastRenderedPageBreak/>
        <w:t>RATIFICATIONS DU TRAITÉ DE MARRAKECH VISANT À FACILITER L</w:t>
      </w:r>
      <w:r w:rsidR="002D76B9">
        <w:t>’</w:t>
      </w:r>
      <w:r w:rsidRPr="004B1FD1">
        <w:t>ACCÈS DES AVEUGLES, DES DÉFICIENTS VISUELS ET DES PERSONNES AYANT D</w:t>
      </w:r>
      <w:r w:rsidR="002D76B9">
        <w:t>’</w:t>
      </w:r>
      <w:r w:rsidRPr="004B1FD1">
        <w:t xml:space="preserve">AUTRES DIFFICULTÉS DE LECTURE DES TEXTES IMPRIMÉS AUX ŒUVRES PUBLIÉES OU ADHÉSIONS AU TRAITÉ </w:t>
      </w:r>
      <w:r w:rsidR="006D1BBF" w:rsidRPr="004B1FD1">
        <w:t>(au 2 juillet 2019)</w:t>
      </w:r>
    </w:p>
    <w:p w:rsidR="00171E69" w:rsidRPr="004B1FD1" w:rsidRDefault="00167148" w:rsidP="00171E69">
      <w:pPr>
        <w:rPr>
          <w:rFonts w:eastAsia="Times New Roman"/>
          <w:lang w:val="fr-CH" w:eastAsia="en-US"/>
        </w:rPr>
      </w:pPr>
      <w:r w:rsidRPr="004B1FD1">
        <w:rPr>
          <w:lang w:val="fr-CH"/>
        </w:rPr>
        <w:t>Les États membres ci</w:t>
      </w:r>
      <w:r w:rsidR="00171E69" w:rsidRPr="004B1FD1">
        <w:rPr>
          <w:lang w:val="fr-CH"/>
        </w:rPr>
        <w:t>-</w:t>
      </w:r>
      <w:r w:rsidRPr="004B1FD1">
        <w:rPr>
          <w:lang w:val="fr-CH"/>
        </w:rPr>
        <w:t>après ont ratifié le Traité de Marrakech visant à faciliter l</w:t>
      </w:r>
      <w:r w:rsidR="002D76B9">
        <w:rPr>
          <w:lang w:val="fr-CH"/>
        </w:rPr>
        <w:t>’</w:t>
      </w:r>
      <w:r w:rsidRPr="004B1FD1">
        <w:rPr>
          <w:lang w:val="fr-CH"/>
        </w:rPr>
        <w:t>accès des aveugles, des déficients visuels et des personnes ayant d</w:t>
      </w:r>
      <w:r w:rsidR="002D76B9">
        <w:rPr>
          <w:lang w:val="fr-CH"/>
        </w:rPr>
        <w:t>’</w:t>
      </w:r>
      <w:r w:rsidRPr="004B1FD1">
        <w:rPr>
          <w:lang w:val="fr-CH"/>
        </w:rPr>
        <w:t>autres difficultés de lecture des textes imprimés aux œuvres publiées, ou y ont adhéré</w:t>
      </w:r>
      <w:r w:rsidR="00171E69" w:rsidRPr="004B1FD1">
        <w:rPr>
          <w:lang w:val="fr-CH"/>
        </w:rPr>
        <w:t> :</w:t>
      </w:r>
      <w:r w:rsidRPr="004B1FD1">
        <w:rPr>
          <w:lang w:val="fr-CH"/>
        </w:rPr>
        <w:t xml:space="preserve"> </w:t>
      </w:r>
      <w:r w:rsidR="00171E69" w:rsidRPr="004B1FD1">
        <w:rPr>
          <w:rFonts w:eastAsia="Times New Roman"/>
          <w:lang w:val="fr-CH" w:eastAsia="en-US"/>
        </w:rPr>
        <w:t>Afghanistan, Arabie saoudite, Argentine, Australie, Azerbaïdjan, Belize, Bolivie (État plurinational de), Botswana, Brésil, Burkina Faso, Cabo Verde, Canada, Chili, Costa</w:t>
      </w:r>
      <w:r w:rsidR="00A12340" w:rsidRPr="004B1FD1">
        <w:rPr>
          <w:rFonts w:eastAsia="Times New Roman"/>
          <w:lang w:val="fr-CH" w:eastAsia="en-US"/>
        </w:rPr>
        <w:t> </w:t>
      </w:r>
      <w:r w:rsidR="00171E69" w:rsidRPr="004B1FD1">
        <w:rPr>
          <w:rFonts w:eastAsia="Times New Roman"/>
          <w:lang w:val="fr-CH" w:eastAsia="en-US"/>
        </w:rPr>
        <w:t>Rica, El</w:t>
      </w:r>
      <w:r w:rsidR="00A12340" w:rsidRPr="004B1FD1">
        <w:rPr>
          <w:rFonts w:eastAsia="Times New Roman"/>
          <w:lang w:val="fr-CH" w:eastAsia="en-US"/>
        </w:rPr>
        <w:t> </w:t>
      </w:r>
      <w:r w:rsidR="00171E69" w:rsidRPr="004B1FD1">
        <w:rPr>
          <w:rFonts w:eastAsia="Times New Roman"/>
          <w:lang w:val="fr-CH" w:eastAsia="en-US"/>
        </w:rPr>
        <w:t>Salvador, Émirats ar</w:t>
      </w:r>
      <w:r w:rsidR="006C1643">
        <w:rPr>
          <w:rFonts w:eastAsia="Times New Roman"/>
          <w:lang w:val="fr-CH" w:eastAsia="en-US"/>
        </w:rPr>
        <w:t>abes unis, Équateur, États</w:t>
      </w:r>
      <w:r w:rsidR="006C1643">
        <w:rPr>
          <w:rFonts w:eastAsia="Times New Roman"/>
          <w:lang w:val="fr-CH" w:eastAsia="en-US"/>
        </w:rPr>
        <w:noBreakHyphen/>
        <w:t>Unis </w:t>
      </w:r>
      <w:r w:rsidR="00171E69" w:rsidRPr="004B1FD1">
        <w:rPr>
          <w:rFonts w:eastAsia="Times New Roman"/>
          <w:lang w:val="fr-CH" w:eastAsia="en-US"/>
        </w:rPr>
        <w:t>d</w:t>
      </w:r>
      <w:r w:rsidR="002D76B9">
        <w:rPr>
          <w:rFonts w:eastAsia="Times New Roman"/>
          <w:lang w:val="fr-CH" w:eastAsia="en-US"/>
        </w:rPr>
        <w:t>’</w:t>
      </w:r>
      <w:r w:rsidR="00171E69" w:rsidRPr="004B1FD1">
        <w:rPr>
          <w:rFonts w:eastAsia="Times New Roman"/>
          <w:lang w:val="fr-CH" w:eastAsia="en-US"/>
        </w:rPr>
        <w:t>Amérique, Fédération de Russie, Ghana, Guate</w:t>
      </w:r>
      <w:r w:rsidR="006C1643">
        <w:rPr>
          <w:rFonts w:eastAsia="Times New Roman"/>
          <w:lang w:val="fr-CH" w:eastAsia="en-US"/>
        </w:rPr>
        <w:t>mala, Honduras, Îles Cook, Îles </w:t>
      </w:r>
      <w:r w:rsidR="00171E69" w:rsidRPr="004B1FD1">
        <w:rPr>
          <w:rFonts w:eastAsia="Times New Roman"/>
          <w:lang w:val="fr-CH" w:eastAsia="en-US"/>
        </w:rPr>
        <w:t>Marshall, Inde, Israël, Japon, Jordanie, Kenya, Kirghizistan, Lesotho, Libéria, Malawi, Mali, Maroc, Mexique, Mongolie, Nigéria, Ouganda, Panama, Paraguay, Pérou, Philippines, Qatar, République de Corée, République de Moldova, République dominicaine, République populaire démocratique de Corée, Saint-Vincent-et-les Grenadines, Singapour, Sri</w:t>
      </w:r>
      <w:r w:rsidR="00A12340" w:rsidRPr="004B1FD1">
        <w:rPr>
          <w:rFonts w:eastAsia="Times New Roman"/>
          <w:lang w:val="fr-CH" w:eastAsia="en-US"/>
        </w:rPr>
        <w:t> </w:t>
      </w:r>
      <w:r w:rsidR="00171E69" w:rsidRPr="004B1FD1">
        <w:rPr>
          <w:rFonts w:eastAsia="Times New Roman"/>
          <w:lang w:val="fr-CH" w:eastAsia="en-US"/>
        </w:rPr>
        <w:t>Lanka, Tadjikistan, Thaïlande, Tunisie, Uruguay et Union européenne (56).</w:t>
      </w:r>
    </w:p>
    <w:p w:rsidR="006D1BBF" w:rsidRPr="004B1FD1" w:rsidRDefault="006D1BBF" w:rsidP="006D1BBF">
      <w:pPr>
        <w:pStyle w:val="Endofdocument"/>
        <w:spacing w:before="720"/>
        <w:ind w:left="5533"/>
        <w:rPr>
          <w:szCs w:val="22"/>
          <w:u w:val="single"/>
          <w:lang w:val="fr-CH"/>
        </w:rPr>
      </w:pPr>
      <w:r w:rsidRPr="004B1FD1">
        <w:rPr>
          <w:rFonts w:cs="Arial"/>
          <w:sz w:val="22"/>
          <w:szCs w:val="22"/>
          <w:lang w:val="fr-CH"/>
        </w:rPr>
        <w:t>[Fin de l</w:t>
      </w:r>
      <w:r w:rsidR="002D76B9">
        <w:rPr>
          <w:rFonts w:cs="Arial"/>
          <w:sz w:val="22"/>
          <w:szCs w:val="22"/>
          <w:lang w:val="fr-CH"/>
        </w:rPr>
        <w:t>’</w:t>
      </w:r>
      <w:r w:rsidRPr="004B1FD1">
        <w:rPr>
          <w:rFonts w:cs="Arial"/>
          <w:sz w:val="22"/>
          <w:szCs w:val="22"/>
          <w:lang w:val="fr-CH"/>
        </w:rPr>
        <w:t>annexe II et du document]</w:t>
      </w:r>
    </w:p>
    <w:sectPr w:rsidR="006D1BBF" w:rsidRPr="004B1FD1" w:rsidSect="005E63F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42" w:rsidRDefault="00933342">
      <w:r>
        <w:separator/>
      </w:r>
    </w:p>
  </w:endnote>
  <w:endnote w:type="continuationSeparator" w:id="0">
    <w:p w:rsidR="00933342" w:rsidRDefault="00933342" w:rsidP="003B38C1">
      <w:r>
        <w:separator/>
      </w:r>
    </w:p>
    <w:p w:rsidR="00933342" w:rsidRPr="003B38C1" w:rsidRDefault="009333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33342" w:rsidRPr="003B38C1" w:rsidRDefault="009333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BAB" w:rsidRDefault="00AB1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FC" w:rsidRDefault="005E63FC" w:rsidP="005E63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FC" w:rsidRDefault="005E63F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FC" w:rsidRDefault="005E63F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FC" w:rsidRDefault="005E63FC" w:rsidP="005E63F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FC" w:rsidRDefault="005E63F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FC" w:rsidRDefault="005E63FC" w:rsidP="005E6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42" w:rsidRDefault="00933342">
      <w:r>
        <w:separator/>
      </w:r>
    </w:p>
  </w:footnote>
  <w:footnote w:type="continuationSeparator" w:id="0">
    <w:p w:rsidR="00933342" w:rsidRDefault="00933342" w:rsidP="008B60B2">
      <w:r>
        <w:separator/>
      </w:r>
    </w:p>
    <w:p w:rsidR="00933342" w:rsidRPr="00ED77FB" w:rsidRDefault="009333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33342" w:rsidRPr="00ED77FB" w:rsidRDefault="009333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FC" w:rsidRDefault="005E63FC" w:rsidP="005E63FC">
    <w:pPr>
      <w:jc w:val="right"/>
    </w:pPr>
    <w:r w:rsidRPr="006A72C7">
      <w:t>MVT/A/</w:t>
    </w:r>
    <w:r>
      <w:t>4</w:t>
    </w:r>
    <w:r w:rsidRPr="006A72C7">
      <w:t>/1</w:t>
    </w:r>
  </w:p>
  <w:p w:rsidR="005E63FC" w:rsidRDefault="005E63FC" w:rsidP="005E63FC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E63FC" w:rsidRDefault="005E63FC" w:rsidP="005E63FC">
    <w:pPr>
      <w:jc w:val="right"/>
    </w:pPr>
  </w:p>
  <w:p w:rsidR="005E63FC" w:rsidRDefault="005E63FC" w:rsidP="005E63F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59" w:rsidRDefault="00494759" w:rsidP="00E65A4C">
    <w:pPr>
      <w:jc w:val="right"/>
    </w:pPr>
    <w:r w:rsidRPr="006A72C7">
      <w:t>MVT/A/</w:t>
    </w:r>
    <w:r w:rsidR="0098723C">
      <w:t>4</w:t>
    </w:r>
    <w:r w:rsidRPr="006A72C7">
      <w:t>/1</w:t>
    </w:r>
  </w:p>
  <w:p w:rsidR="00350561" w:rsidRDefault="00494759" w:rsidP="00477D6B">
    <w:pPr>
      <w:jc w:val="right"/>
    </w:pPr>
    <w:proofErr w:type="gramStart"/>
    <w:r>
      <w:t>page</w:t>
    </w:r>
    <w:proofErr w:type="gramEnd"/>
    <w:r w:rsidR="00AB1BA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C1643">
      <w:rPr>
        <w:noProof/>
      </w:rPr>
      <w:t>2</w:t>
    </w:r>
    <w:r>
      <w:fldChar w:fldCharType="end"/>
    </w:r>
  </w:p>
  <w:p w:rsidR="00494759" w:rsidRDefault="00494759" w:rsidP="00477D6B">
    <w:pPr>
      <w:jc w:val="right"/>
    </w:pPr>
  </w:p>
  <w:p w:rsidR="00171E69" w:rsidRDefault="00171E6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BAB" w:rsidRDefault="00AB1B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FC" w:rsidRPr="003E35D7" w:rsidRDefault="005E63FC" w:rsidP="005E63FC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5E63FC" w:rsidRDefault="005E63FC" w:rsidP="005E63FC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>
      <w:rPr>
        <w:noProof/>
        <w:lang w:val="it-IT"/>
      </w:rPr>
      <w:t>2</w:t>
    </w:r>
    <w:r>
      <w:fldChar w:fldCharType="end"/>
    </w:r>
  </w:p>
  <w:p w:rsidR="005E63FC" w:rsidRPr="003E35D7" w:rsidRDefault="005E63FC" w:rsidP="005E63FC">
    <w:pPr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59" w:rsidRPr="003E35D7" w:rsidRDefault="00494759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350561" w:rsidRDefault="00494759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24317A">
      <w:rPr>
        <w:noProof/>
        <w:lang w:val="it-IT"/>
      </w:rPr>
      <w:t>2</w:t>
    </w:r>
    <w:r>
      <w:fldChar w:fldCharType="end"/>
    </w:r>
  </w:p>
  <w:p w:rsidR="00494759" w:rsidRPr="003E35D7" w:rsidRDefault="00494759" w:rsidP="00477D6B">
    <w:pPr>
      <w:jc w:val="right"/>
      <w:rPr>
        <w:lang w:val="it-I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59" w:rsidRDefault="00494759" w:rsidP="00E65A4C">
    <w:pPr>
      <w:jc w:val="right"/>
    </w:pPr>
    <w:r>
      <w:t>MVT/A/</w:t>
    </w:r>
    <w:r w:rsidR="00793CBE">
      <w:t>4</w:t>
    </w:r>
    <w:r>
      <w:t>/1</w:t>
    </w:r>
  </w:p>
  <w:p w:rsidR="00350561" w:rsidRDefault="00494759" w:rsidP="00E65A4C">
    <w:pPr>
      <w:jc w:val="right"/>
    </w:pPr>
    <w:r>
      <w:t>ANNEX</w:t>
    </w:r>
    <w:r w:rsidR="00171E69">
      <w:t>E</w:t>
    </w:r>
    <w:r>
      <w:t xml:space="preserve"> I</w:t>
    </w:r>
  </w:p>
  <w:p w:rsidR="00704831" w:rsidRDefault="00704831" w:rsidP="00E65A4C">
    <w:pPr>
      <w:jc w:val="right"/>
    </w:pPr>
  </w:p>
  <w:p w:rsidR="00704831" w:rsidRDefault="00704831" w:rsidP="00E65A4C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FC" w:rsidRDefault="005E63FC" w:rsidP="005E63FC">
    <w:pPr>
      <w:jc w:val="right"/>
    </w:pPr>
    <w:r>
      <w:t>MVT/A/4/1</w:t>
    </w:r>
  </w:p>
  <w:p w:rsidR="005E63FC" w:rsidRDefault="005E63FC" w:rsidP="005E63FC">
    <w:pPr>
      <w:jc w:val="right"/>
    </w:pPr>
    <w:r>
      <w:t>ANNEXE II</w:t>
    </w:r>
  </w:p>
  <w:p w:rsidR="005E63FC" w:rsidRDefault="005E63FC" w:rsidP="005E63FC">
    <w:pPr>
      <w:jc w:val="right"/>
    </w:pPr>
  </w:p>
  <w:p w:rsidR="005E63FC" w:rsidRDefault="005E63FC" w:rsidP="005E63FC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759" w:rsidP="00696D8F">
    <w:pPr>
      <w:jc w:val="right"/>
    </w:pPr>
    <w:bookmarkStart w:id="6" w:name="Code2"/>
    <w:bookmarkEnd w:id="6"/>
    <w:r>
      <w:t>MVT/A/</w:t>
    </w:r>
    <w:r w:rsidR="00793CBE">
      <w:t>4</w:t>
    </w:r>
    <w:r>
      <w:t>/1</w:t>
    </w:r>
  </w:p>
  <w:p w:rsidR="00350561" w:rsidRDefault="00696D8F" w:rsidP="00477D6B">
    <w:pPr>
      <w:jc w:val="right"/>
    </w:pPr>
    <w:r>
      <w:t>ANNEX</w:t>
    </w:r>
    <w:r w:rsidR="00171E69">
      <w:t>E</w:t>
    </w:r>
    <w:r>
      <w:t xml:space="preserve"> II</w:t>
    </w:r>
  </w:p>
  <w:p w:rsidR="008A134B" w:rsidRDefault="008A134B" w:rsidP="00477D6B">
    <w:pPr>
      <w:jc w:val="right"/>
    </w:pPr>
  </w:p>
  <w:p w:rsidR="00704831" w:rsidRDefault="00704831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FC" w:rsidRDefault="005E63FC" w:rsidP="005E63FC">
    <w:pPr>
      <w:jc w:val="right"/>
    </w:pPr>
    <w:r>
      <w:t>MVT/A/4/1</w:t>
    </w:r>
  </w:p>
  <w:p w:rsidR="005E63FC" w:rsidRDefault="005E63FC" w:rsidP="005E63FC">
    <w:pPr>
      <w:jc w:val="right"/>
    </w:pPr>
    <w:r>
      <w:t>ANNEXE II</w:t>
    </w:r>
  </w:p>
  <w:p w:rsidR="005E63FC" w:rsidRDefault="005E63FC" w:rsidP="005E63FC">
    <w:pPr>
      <w:jc w:val="right"/>
    </w:pPr>
  </w:p>
  <w:p w:rsidR="005E63FC" w:rsidRDefault="005E63FC" w:rsidP="005E63F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8F4001"/>
    <w:multiLevelType w:val="hybridMultilevel"/>
    <w:tmpl w:val="401E476A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6D5329"/>
    <w:multiLevelType w:val="hybridMultilevel"/>
    <w:tmpl w:val="43823A7C"/>
    <w:lvl w:ilvl="0" w:tplc="0292DB30">
      <w:start w:val="1"/>
      <w:numFmt w:val="upperLetter"/>
      <w:pStyle w:val="Heading2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Treaties &amp; Laws\WIPO Treaties|TextBase TMs\WorkspaceFTS\Copyright\Copyright|Team Server TMs\French|TextBase TMs\WorkspaceFTS\GRTKF\GRTKF|TextBase TMs\WorkspaceFTS\GRTKF\GRTKF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494759"/>
    <w:rsid w:val="00032E9C"/>
    <w:rsid w:val="0004127E"/>
    <w:rsid w:val="00043CAA"/>
    <w:rsid w:val="00050A29"/>
    <w:rsid w:val="00075432"/>
    <w:rsid w:val="000765C4"/>
    <w:rsid w:val="00077CB8"/>
    <w:rsid w:val="000968ED"/>
    <w:rsid w:val="000B6D46"/>
    <w:rsid w:val="000C117A"/>
    <w:rsid w:val="000D5970"/>
    <w:rsid w:val="000F5E56"/>
    <w:rsid w:val="001013F7"/>
    <w:rsid w:val="0013442E"/>
    <w:rsid w:val="00134DDE"/>
    <w:rsid w:val="001362EE"/>
    <w:rsid w:val="00156693"/>
    <w:rsid w:val="001647D5"/>
    <w:rsid w:val="00167148"/>
    <w:rsid w:val="00171E69"/>
    <w:rsid w:val="00172CF2"/>
    <w:rsid w:val="001832A6"/>
    <w:rsid w:val="001C2BAD"/>
    <w:rsid w:val="0020706F"/>
    <w:rsid w:val="0021217E"/>
    <w:rsid w:val="00220A29"/>
    <w:rsid w:val="002367E2"/>
    <w:rsid w:val="00243011"/>
    <w:rsid w:val="0024317A"/>
    <w:rsid w:val="002634C4"/>
    <w:rsid w:val="002928D3"/>
    <w:rsid w:val="002B269F"/>
    <w:rsid w:val="002B64BF"/>
    <w:rsid w:val="002C32AB"/>
    <w:rsid w:val="002D1B90"/>
    <w:rsid w:val="002D76B9"/>
    <w:rsid w:val="002F1FE6"/>
    <w:rsid w:val="002F4E68"/>
    <w:rsid w:val="00312F7F"/>
    <w:rsid w:val="00314235"/>
    <w:rsid w:val="00340052"/>
    <w:rsid w:val="00350561"/>
    <w:rsid w:val="00350AE2"/>
    <w:rsid w:val="00356DDC"/>
    <w:rsid w:val="00361450"/>
    <w:rsid w:val="00366EA1"/>
    <w:rsid w:val="003673CF"/>
    <w:rsid w:val="003845C1"/>
    <w:rsid w:val="003A502A"/>
    <w:rsid w:val="003A6F89"/>
    <w:rsid w:val="003B38C1"/>
    <w:rsid w:val="003C66B6"/>
    <w:rsid w:val="003D57B0"/>
    <w:rsid w:val="003D676B"/>
    <w:rsid w:val="00410E63"/>
    <w:rsid w:val="00423E3E"/>
    <w:rsid w:val="00427AF4"/>
    <w:rsid w:val="004647DA"/>
    <w:rsid w:val="004656CF"/>
    <w:rsid w:val="00474062"/>
    <w:rsid w:val="00477D6B"/>
    <w:rsid w:val="00494759"/>
    <w:rsid w:val="004A1D0D"/>
    <w:rsid w:val="004B1FD1"/>
    <w:rsid w:val="004D0FB6"/>
    <w:rsid w:val="004E1A81"/>
    <w:rsid w:val="004F33B2"/>
    <w:rsid w:val="005019FF"/>
    <w:rsid w:val="0051062F"/>
    <w:rsid w:val="00524324"/>
    <w:rsid w:val="0053057A"/>
    <w:rsid w:val="00560A29"/>
    <w:rsid w:val="005B4EDA"/>
    <w:rsid w:val="005C6649"/>
    <w:rsid w:val="005E63FC"/>
    <w:rsid w:val="00605827"/>
    <w:rsid w:val="00646050"/>
    <w:rsid w:val="006562CE"/>
    <w:rsid w:val="0066640D"/>
    <w:rsid w:val="00667553"/>
    <w:rsid w:val="006713CA"/>
    <w:rsid w:val="00676C5C"/>
    <w:rsid w:val="0068736C"/>
    <w:rsid w:val="00687CE9"/>
    <w:rsid w:val="00696D8F"/>
    <w:rsid w:val="006A277F"/>
    <w:rsid w:val="006C1643"/>
    <w:rsid w:val="006D1BBF"/>
    <w:rsid w:val="006E4F5F"/>
    <w:rsid w:val="007008F8"/>
    <w:rsid w:val="00704831"/>
    <w:rsid w:val="00716326"/>
    <w:rsid w:val="007329EA"/>
    <w:rsid w:val="007409B9"/>
    <w:rsid w:val="00763DA5"/>
    <w:rsid w:val="00790C1A"/>
    <w:rsid w:val="00793CBE"/>
    <w:rsid w:val="007B59FB"/>
    <w:rsid w:val="007D1613"/>
    <w:rsid w:val="007E4C0E"/>
    <w:rsid w:val="00816754"/>
    <w:rsid w:val="00826F39"/>
    <w:rsid w:val="00835CB0"/>
    <w:rsid w:val="00860537"/>
    <w:rsid w:val="0086425D"/>
    <w:rsid w:val="0086428D"/>
    <w:rsid w:val="00877718"/>
    <w:rsid w:val="00890CBF"/>
    <w:rsid w:val="008966EE"/>
    <w:rsid w:val="008A134B"/>
    <w:rsid w:val="008B2CC1"/>
    <w:rsid w:val="008B60B2"/>
    <w:rsid w:val="008D1A20"/>
    <w:rsid w:val="008D7C98"/>
    <w:rsid w:val="0090731E"/>
    <w:rsid w:val="00916EE2"/>
    <w:rsid w:val="00933342"/>
    <w:rsid w:val="00964C7D"/>
    <w:rsid w:val="00966A22"/>
    <w:rsid w:val="0096722F"/>
    <w:rsid w:val="00980843"/>
    <w:rsid w:val="00980B4A"/>
    <w:rsid w:val="0098723C"/>
    <w:rsid w:val="009A2614"/>
    <w:rsid w:val="009A3971"/>
    <w:rsid w:val="009A709F"/>
    <w:rsid w:val="009C127D"/>
    <w:rsid w:val="009E2791"/>
    <w:rsid w:val="009E3F6F"/>
    <w:rsid w:val="009F499F"/>
    <w:rsid w:val="00A12340"/>
    <w:rsid w:val="00A16100"/>
    <w:rsid w:val="00A37342"/>
    <w:rsid w:val="00A42DAF"/>
    <w:rsid w:val="00A45BD8"/>
    <w:rsid w:val="00A50D9B"/>
    <w:rsid w:val="00A74C0B"/>
    <w:rsid w:val="00A869B7"/>
    <w:rsid w:val="00AA2DD4"/>
    <w:rsid w:val="00AB1BAB"/>
    <w:rsid w:val="00AC205C"/>
    <w:rsid w:val="00AD0460"/>
    <w:rsid w:val="00AF0A6B"/>
    <w:rsid w:val="00B05A69"/>
    <w:rsid w:val="00B21CC1"/>
    <w:rsid w:val="00B302AB"/>
    <w:rsid w:val="00B87B60"/>
    <w:rsid w:val="00B9734B"/>
    <w:rsid w:val="00BA0664"/>
    <w:rsid w:val="00BA30E2"/>
    <w:rsid w:val="00C10E76"/>
    <w:rsid w:val="00C11BFE"/>
    <w:rsid w:val="00C336BA"/>
    <w:rsid w:val="00C5068F"/>
    <w:rsid w:val="00C84283"/>
    <w:rsid w:val="00C86D74"/>
    <w:rsid w:val="00CD04F1"/>
    <w:rsid w:val="00CD0F68"/>
    <w:rsid w:val="00CD7F59"/>
    <w:rsid w:val="00CE3DA7"/>
    <w:rsid w:val="00D43A88"/>
    <w:rsid w:val="00D44A0B"/>
    <w:rsid w:val="00D45252"/>
    <w:rsid w:val="00D5471C"/>
    <w:rsid w:val="00D66E37"/>
    <w:rsid w:val="00D71B4D"/>
    <w:rsid w:val="00D93D55"/>
    <w:rsid w:val="00DC604B"/>
    <w:rsid w:val="00DC75EB"/>
    <w:rsid w:val="00DE57EF"/>
    <w:rsid w:val="00DF023A"/>
    <w:rsid w:val="00DF383E"/>
    <w:rsid w:val="00E044B1"/>
    <w:rsid w:val="00E15015"/>
    <w:rsid w:val="00E335FE"/>
    <w:rsid w:val="00E85557"/>
    <w:rsid w:val="00EA7D6E"/>
    <w:rsid w:val="00EB3890"/>
    <w:rsid w:val="00EC4E49"/>
    <w:rsid w:val="00ED77FB"/>
    <w:rsid w:val="00EE45FA"/>
    <w:rsid w:val="00EE72F7"/>
    <w:rsid w:val="00EF1D81"/>
    <w:rsid w:val="00F041B0"/>
    <w:rsid w:val="00F04DD2"/>
    <w:rsid w:val="00F449A4"/>
    <w:rsid w:val="00F5500C"/>
    <w:rsid w:val="00F66152"/>
    <w:rsid w:val="00F7122E"/>
    <w:rsid w:val="00F72A2C"/>
    <w:rsid w:val="00F857A1"/>
    <w:rsid w:val="00FC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1E70348-17CF-493C-A21B-F1E8159C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AB1BAB"/>
    <w:pPr>
      <w:keepNext/>
      <w:numPr>
        <w:numId w:val="9"/>
      </w:numPr>
      <w:spacing w:before="240" w:after="240"/>
      <w:ind w:left="0" w:firstLine="0"/>
      <w:outlineLvl w:val="1"/>
    </w:pPr>
    <w:rPr>
      <w:bCs/>
      <w:iCs/>
      <w:caps/>
      <w:szCs w:val="28"/>
      <w:lang w:val="fr-CH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Endofdocument">
    <w:name w:val="End of document"/>
    <w:basedOn w:val="Normal"/>
    <w:rsid w:val="00494759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494759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ListParagraph">
    <w:name w:val="List Paragraph"/>
    <w:basedOn w:val="Normal"/>
    <w:qFormat/>
    <w:rsid w:val="002C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E840-A117-4DC0-8E6C-93446917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5452</Characters>
  <Application>Microsoft Office Word</Application>
  <DocSecurity>0</DocSecurity>
  <Lines>96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MVT/A/3/</vt:lpstr>
      <vt:lpstr>MVT/A/3/</vt:lpstr>
    </vt:vector>
  </TitlesOfParts>
  <Company>WIPO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MVT/A/3/</dc:title>
  <dc:subject>Third (3rd Ordinary) Session</dc:subject>
  <dc:creator>Evangelista, Michele;Woods, Michele</dc:creator>
  <cp:keywords>PUBLIC</cp:keywords>
  <cp:lastModifiedBy>HÄFLIGER Patience</cp:lastModifiedBy>
  <cp:revision>4</cp:revision>
  <cp:lastPrinted>2019-07-16T05:52:00Z</cp:lastPrinted>
  <dcterms:created xsi:type="dcterms:W3CDTF">2019-07-22T08:36:00Z</dcterms:created>
  <dcterms:modified xsi:type="dcterms:W3CDTF">2019-08-14T10:12:00Z</dcterms:modified>
  <cp:category>Marrakesh Treaty to Facilitate Access to Published Works for Persons Who Are Blind, Visually Impaired or Otherwise Print Disabled (MVT)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bad275f3-5fc1-429a-8be6-fea94cfa29ca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