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A2FB9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6A2FB9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A2FB9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4A86D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6A2FB9" w:rsidRDefault="008F651B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A2FB9">
        <w:rPr>
          <w:rFonts w:ascii="Arial Black" w:hAnsi="Arial Black"/>
          <w:caps/>
          <w:sz w:val="15"/>
          <w:szCs w:val="15"/>
          <w:lang w:val="fr-FR"/>
        </w:rPr>
        <w:t>MVT/A/6/</w:t>
      </w:r>
      <w:bookmarkStart w:id="1" w:name="Code"/>
      <w:bookmarkEnd w:id="1"/>
      <w:r w:rsidR="002737A0" w:rsidRPr="006A2FB9">
        <w:rPr>
          <w:rFonts w:ascii="Arial Black" w:hAnsi="Arial Black"/>
          <w:caps/>
          <w:sz w:val="15"/>
          <w:szCs w:val="15"/>
          <w:lang w:val="fr-FR"/>
        </w:rPr>
        <w:t>2</w:t>
      </w:r>
    </w:p>
    <w:p w:rsidR="008B2CC1" w:rsidRPr="006A2FB9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A2FB9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54E51">
        <w:rPr>
          <w:rFonts w:ascii="Arial Black" w:hAnsi="Arial Black"/>
          <w:caps/>
          <w:sz w:val="15"/>
          <w:szCs w:val="15"/>
          <w:lang w:val="fr-FR"/>
        </w:rPr>
        <w:t> :</w:t>
      </w:r>
      <w:r w:rsidRPr="006A2FB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2737A0" w:rsidRPr="006A2FB9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6A2FB9" w:rsidRDefault="006A2FB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A2FB9">
        <w:rPr>
          <w:rFonts w:ascii="Arial Black" w:hAnsi="Arial Black"/>
          <w:caps/>
          <w:sz w:val="15"/>
          <w:szCs w:val="15"/>
          <w:lang w:val="fr-FR"/>
        </w:rPr>
        <w:t>D</w:t>
      </w:r>
      <w:r w:rsidR="00DB0349" w:rsidRPr="006A2FB9">
        <w:rPr>
          <w:rFonts w:ascii="Arial Black" w:hAnsi="Arial Black"/>
          <w:caps/>
          <w:sz w:val="15"/>
          <w:szCs w:val="15"/>
          <w:lang w:val="fr-FR"/>
        </w:rPr>
        <w:t>ate</w:t>
      </w:r>
      <w:r w:rsidR="00754E51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6A2FB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700271">
        <w:rPr>
          <w:rFonts w:ascii="Arial Black" w:hAnsi="Arial Black"/>
          <w:caps/>
          <w:sz w:val="15"/>
          <w:szCs w:val="15"/>
          <w:lang w:val="fr-FR"/>
        </w:rPr>
        <w:t>17</w:t>
      </w:r>
      <w:r w:rsidR="002737A0" w:rsidRPr="006A2FB9">
        <w:rPr>
          <w:rFonts w:ascii="Arial Black" w:hAnsi="Arial Black"/>
          <w:caps/>
          <w:sz w:val="15"/>
          <w:szCs w:val="15"/>
          <w:lang w:val="fr-FR"/>
        </w:rPr>
        <w:t> </w:t>
      </w:r>
      <w:r w:rsidR="00700271">
        <w:rPr>
          <w:rFonts w:ascii="Arial Black" w:hAnsi="Arial Black"/>
          <w:caps/>
          <w:sz w:val="15"/>
          <w:szCs w:val="15"/>
          <w:lang w:val="fr-FR"/>
        </w:rPr>
        <w:t>décembre</w:t>
      </w:r>
      <w:r w:rsidR="002737A0" w:rsidRPr="006A2FB9">
        <w:rPr>
          <w:rFonts w:ascii="Arial Black" w:hAnsi="Arial Black"/>
          <w:caps/>
          <w:sz w:val="15"/>
          <w:szCs w:val="15"/>
          <w:lang w:val="fr-FR"/>
        </w:rPr>
        <w:t> 2021</w:t>
      </w:r>
    </w:p>
    <w:bookmarkEnd w:id="3"/>
    <w:p w:rsidR="00C40E15" w:rsidRPr="006A2FB9" w:rsidRDefault="008F651B" w:rsidP="00DB0349">
      <w:pPr>
        <w:spacing w:after="600"/>
        <w:rPr>
          <w:b/>
          <w:sz w:val="28"/>
          <w:szCs w:val="28"/>
          <w:lang w:val="fr-FR"/>
        </w:rPr>
      </w:pPr>
      <w:r w:rsidRPr="006A2FB9">
        <w:rPr>
          <w:b/>
          <w:sz w:val="28"/>
          <w:lang w:val="fr-FR"/>
        </w:rPr>
        <w:t>Traité de Marrakech visant à faciliter l</w:t>
      </w:r>
      <w:r w:rsidR="00754E51">
        <w:rPr>
          <w:b/>
          <w:sz w:val="28"/>
          <w:lang w:val="fr-FR"/>
        </w:rPr>
        <w:t>’</w:t>
      </w:r>
      <w:r w:rsidRPr="006A2FB9">
        <w:rPr>
          <w:b/>
          <w:sz w:val="28"/>
          <w:lang w:val="fr-FR"/>
        </w:rPr>
        <w:t>accès des aveugles, des déficients visuels et des personnes ayant d</w:t>
      </w:r>
      <w:r w:rsidR="00754E51">
        <w:rPr>
          <w:b/>
          <w:sz w:val="28"/>
          <w:lang w:val="fr-FR"/>
        </w:rPr>
        <w:t>’</w:t>
      </w:r>
      <w:r w:rsidRPr="006A2FB9">
        <w:rPr>
          <w:b/>
          <w:sz w:val="28"/>
          <w:lang w:val="fr-FR"/>
        </w:rPr>
        <w:t>autres difficultés de lecture des textes imprimés aux œuvres publiées</w:t>
      </w:r>
    </w:p>
    <w:p w:rsidR="003845C1" w:rsidRPr="006A2FB9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6A2FB9">
        <w:rPr>
          <w:b/>
          <w:sz w:val="28"/>
          <w:szCs w:val="28"/>
          <w:lang w:val="fr-FR"/>
        </w:rPr>
        <w:t>Assemblée</w:t>
      </w:r>
    </w:p>
    <w:p w:rsidR="008B2CC1" w:rsidRPr="006A2FB9" w:rsidRDefault="008F651B" w:rsidP="008B2CC1">
      <w:pPr>
        <w:rPr>
          <w:b/>
          <w:sz w:val="24"/>
          <w:szCs w:val="24"/>
          <w:lang w:val="fr-FR"/>
        </w:rPr>
      </w:pPr>
      <w:r w:rsidRPr="006A2FB9">
        <w:rPr>
          <w:b/>
          <w:bCs/>
          <w:iCs/>
          <w:sz w:val="24"/>
          <w:lang w:val="fr-FR"/>
        </w:rPr>
        <w:t>Six</w:t>
      </w:r>
      <w:r w:rsidR="00754E51">
        <w:rPr>
          <w:b/>
          <w:bCs/>
          <w:iCs/>
          <w:sz w:val="24"/>
          <w:lang w:val="fr-FR"/>
        </w:rPr>
        <w:t>ième session</w:t>
      </w:r>
      <w:r w:rsidRPr="006A2FB9">
        <w:rPr>
          <w:b/>
          <w:bCs/>
          <w:iCs/>
          <w:sz w:val="24"/>
          <w:lang w:val="fr-FR"/>
        </w:rPr>
        <w:t xml:space="preserve"> (6</w:t>
      </w:r>
      <w:r w:rsidRPr="006A2FB9">
        <w:rPr>
          <w:b/>
          <w:bCs/>
          <w:iCs/>
          <w:sz w:val="24"/>
          <w:vertAlign w:val="superscript"/>
          <w:lang w:val="fr-FR"/>
        </w:rPr>
        <w:t>e</w:t>
      </w:r>
      <w:r w:rsidRPr="006A2FB9">
        <w:rPr>
          <w:b/>
          <w:bCs/>
          <w:iCs/>
          <w:sz w:val="24"/>
          <w:lang w:val="fr-FR"/>
        </w:rPr>
        <w:t xml:space="preserve"> session ordinaire)</w:t>
      </w:r>
    </w:p>
    <w:p w:rsidR="008B2CC1" w:rsidRPr="006A2FB9" w:rsidRDefault="008F651B" w:rsidP="00DB0349">
      <w:pPr>
        <w:spacing w:after="720"/>
        <w:rPr>
          <w:b/>
          <w:sz w:val="24"/>
          <w:szCs w:val="24"/>
          <w:lang w:val="fr-FR"/>
        </w:rPr>
      </w:pPr>
      <w:r w:rsidRPr="006A2FB9">
        <w:rPr>
          <w:b/>
          <w:sz w:val="24"/>
          <w:lang w:val="fr-FR"/>
        </w:rPr>
        <w:t xml:space="preserve">Genève, </w:t>
      </w:r>
      <w:r w:rsidRPr="006A2FB9">
        <w:rPr>
          <w:b/>
          <w:sz w:val="24"/>
          <w:szCs w:val="24"/>
          <w:lang w:val="fr-FR"/>
        </w:rPr>
        <w:t xml:space="preserve">4 – </w:t>
      </w:r>
      <w:r w:rsidR="006A2FB9" w:rsidRPr="006A2FB9">
        <w:rPr>
          <w:b/>
          <w:sz w:val="24"/>
          <w:szCs w:val="24"/>
          <w:lang w:val="fr-FR"/>
        </w:rPr>
        <w:t>8</w:t>
      </w:r>
      <w:r w:rsidR="006A2FB9">
        <w:rPr>
          <w:b/>
          <w:sz w:val="24"/>
          <w:szCs w:val="24"/>
          <w:lang w:val="fr-FR"/>
        </w:rPr>
        <w:t> </w:t>
      </w:r>
      <w:r w:rsidR="006A2FB9" w:rsidRPr="006A2FB9">
        <w:rPr>
          <w:b/>
          <w:sz w:val="24"/>
          <w:szCs w:val="24"/>
          <w:lang w:val="fr-FR"/>
        </w:rPr>
        <w:t>octobre</w:t>
      </w:r>
      <w:r w:rsidR="006A2FB9">
        <w:rPr>
          <w:b/>
          <w:sz w:val="24"/>
          <w:szCs w:val="24"/>
          <w:lang w:val="fr-FR"/>
        </w:rPr>
        <w:t> </w:t>
      </w:r>
      <w:r w:rsidR="006A2FB9" w:rsidRPr="006A2FB9">
        <w:rPr>
          <w:b/>
          <w:sz w:val="24"/>
          <w:szCs w:val="24"/>
          <w:lang w:val="fr-FR"/>
        </w:rPr>
        <w:t>20</w:t>
      </w:r>
      <w:r w:rsidRPr="006A2FB9">
        <w:rPr>
          <w:b/>
          <w:sz w:val="24"/>
          <w:szCs w:val="24"/>
          <w:lang w:val="fr-FR"/>
        </w:rPr>
        <w:t>21</w:t>
      </w:r>
    </w:p>
    <w:p w:rsidR="008B2CC1" w:rsidRPr="006A2FB9" w:rsidRDefault="00700271" w:rsidP="00DB0349">
      <w:pPr>
        <w:spacing w:after="360"/>
        <w:rPr>
          <w:caps/>
          <w:sz w:val="24"/>
          <w:lang w:val="fr-FR"/>
        </w:rPr>
      </w:pPr>
      <w:bookmarkStart w:id="4" w:name="TitleOfDoc"/>
      <w:r>
        <w:rPr>
          <w:caps/>
          <w:sz w:val="24"/>
          <w:lang w:val="fr-FR"/>
        </w:rPr>
        <w:t>R</w:t>
      </w:r>
      <w:r w:rsidR="002737A0" w:rsidRPr="006A2FB9">
        <w:rPr>
          <w:caps/>
          <w:sz w:val="24"/>
          <w:lang w:val="fr-FR"/>
        </w:rPr>
        <w:t>apport</w:t>
      </w:r>
    </w:p>
    <w:p w:rsidR="00525B63" w:rsidRPr="006A2FB9" w:rsidRDefault="00700271" w:rsidP="00DB0349">
      <w:pPr>
        <w:spacing w:after="960"/>
        <w:rPr>
          <w:lang w:val="fr-FR"/>
        </w:rPr>
      </w:pPr>
      <w:bookmarkStart w:id="5" w:name="Prepared"/>
      <w:bookmarkEnd w:id="4"/>
      <w:r>
        <w:rPr>
          <w:i/>
          <w:lang w:val="fr-FR"/>
        </w:rPr>
        <w:t>adopt</w:t>
      </w:r>
      <w:r w:rsidR="002737A0" w:rsidRPr="006A2FB9">
        <w:rPr>
          <w:i/>
          <w:lang w:val="fr-FR"/>
        </w:rPr>
        <w:t>é par l</w:t>
      </w:r>
      <w:r>
        <w:rPr>
          <w:i/>
          <w:lang w:val="fr-FR"/>
        </w:rPr>
        <w:t>’assemblée</w:t>
      </w:r>
    </w:p>
    <w:bookmarkEnd w:id="5"/>
    <w:p w:rsidR="002737A0" w:rsidRPr="006A2FB9" w:rsidRDefault="002737A0" w:rsidP="002737A0">
      <w:pPr>
        <w:pStyle w:val="ONUMFS"/>
        <w:rPr>
          <w:lang w:val="fr-FR"/>
        </w:rPr>
      </w:pPr>
      <w:r w:rsidRPr="006A2FB9">
        <w:rPr>
          <w:lang w:val="fr-FR"/>
        </w:rPr>
        <w:t>L</w:t>
      </w:r>
      <w:r w:rsidR="00754E51">
        <w:rPr>
          <w:lang w:val="fr-FR"/>
        </w:rPr>
        <w:t>’</w:t>
      </w:r>
      <w:r w:rsidRPr="006A2FB9">
        <w:rPr>
          <w:lang w:val="fr-FR"/>
        </w:rPr>
        <w:t>assemblée avait à examiner les points suivants de l</w:t>
      </w:r>
      <w:r w:rsidR="00754E51">
        <w:rPr>
          <w:lang w:val="fr-FR"/>
        </w:rPr>
        <w:t>’</w:t>
      </w:r>
      <w:r w:rsidRPr="006A2FB9">
        <w:rPr>
          <w:lang w:val="fr-FR"/>
        </w:rPr>
        <w:t>ordre du jour unifié (document A/62/1)</w:t>
      </w:r>
      <w:r w:rsidR="00754E51">
        <w:rPr>
          <w:lang w:val="fr-FR"/>
        </w:rPr>
        <w:t> :</w:t>
      </w:r>
      <w:r w:rsidRPr="006A2FB9">
        <w:rPr>
          <w:lang w:val="fr-FR"/>
        </w:rPr>
        <w:t xml:space="preserve"> 1, 2, 3, 4, 5, 6, 10.ii), 11, 12, 28, 32 et 33.</w:t>
      </w:r>
    </w:p>
    <w:p w:rsidR="002737A0" w:rsidRPr="006A2FB9" w:rsidRDefault="002737A0" w:rsidP="002737A0">
      <w:pPr>
        <w:pStyle w:val="ONUMFS"/>
        <w:rPr>
          <w:lang w:val="fr-FR"/>
        </w:rPr>
      </w:pPr>
      <w:r w:rsidRPr="006A2FB9">
        <w:rPr>
          <w:lang w:val="fr-FR"/>
        </w:rPr>
        <w:t>Le rapport sur ces points, à l</w:t>
      </w:r>
      <w:r w:rsidR="00754E51">
        <w:rPr>
          <w:lang w:val="fr-FR"/>
        </w:rPr>
        <w:t>’</w:t>
      </w:r>
      <w:r w:rsidRPr="006A2FB9">
        <w:rPr>
          <w:lang w:val="fr-FR"/>
        </w:rPr>
        <w:t>exception du point 28, figure dans le rapport général (document A/62/13).</w:t>
      </w:r>
    </w:p>
    <w:p w:rsidR="002737A0" w:rsidRPr="006A2FB9" w:rsidRDefault="002737A0" w:rsidP="002737A0">
      <w:pPr>
        <w:pStyle w:val="ONUMFS"/>
        <w:rPr>
          <w:lang w:val="fr-FR"/>
        </w:rPr>
      </w:pPr>
      <w:r w:rsidRPr="006A2FB9">
        <w:rPr>
          <w:lang w:val="fr-FR"/>
        </w:rPr>
        <w:t>Le rapport sur le point 28 figure dans le présent document.</w:t>
      </w:r>
    </w:p>
    <w:p w:rsidR="002737A0" w:rsidRPr="006A2FB9" w:rsidRDefault="006A2FB9" w:rsidP="002737A0">
      <w:pPr>
        <w:pStyle w:val="ONUMFS"/>
        <w:rPr>
          <w:lang w:val="fr-FR"/>
        </w:rPr>
      </w:pPr>
      <w:r w:rsidRPr="006A2FB9">
        <w:rPr>
          <w:lang w:val="fr-FR"/>
        </w:rPr>
        <w:t>M. Ali Alshanqeeti</w:t>
      </w:r>
      <w:r w:rsidR="002737A0" w:rsidRPr="006A2FB9">
        <w:rPr>
          <w:lang w:val="fr-FR"/>
        </w:rPr>
        <w:t xml:space="preserve"> (</w:t>
      </w:r>
      <w:r w:rsidR="00754E51">
        <w:rPr>
          <w:lang w:val="fr-FR"/>
        </w:rPr>
        <w:t>Arabie saoudite</w:t>
      </w:r>
      <w:r w:rsidR="002737A0" w:rsidRPr="006A2FB9">
        <w:rPr>
          <w:lang w:val="fr-FR"/>
        </w:rPr>
        <w:t>) a été élu président de l</w:t>
      </w:r>
      <w:r w:rsidR="00754E51">
        <w:rPr>
          <w:lang w:val="fr-FR"/>
        </w:rPr>
        <w:t>’</w:t>
      </w:r>
      <w:r w:rsidR="002737A0" w:rsidRPr="006A2FB9">
        <w:rPr>
          <w:lang w:val="fr-FR"/>
        </w:rPr>
        <w:t xml:space="preserve">assemblée;  </w:t>
      </w:r>
      <w:r w:rsidRPr="006A2FB9">
        <w:rPr>
          <w:lang w:val="fr-FR"/>
        </w:rPr>
        <w:t>M. l</w:t>
      </w:r>
      <w:r w:rsidR="00754E51">
        <w:rPr>
          <w:lang w:val="fr-FR"/>
        </w:rPr>
        <w:t>’</w:t>
      </w:r>
      <w:r w:rsidRPr="006A2FB9">
        <w:rPr>
          <w:lang w:val="fr-FR"/>
        </w:rPr>
        <w:t xml:space="preserve">Ambassadeur Mathias Francke </w:t>
      </w:r>
      <w:r w:rsidR="002737A0" w:rsidRPr="006A2FB9">
        <w:rPr>
          <w:lang w:val="fr-FR"/>
        </w:rPr>
        <w:t>(</w:t>
      </w:r>
      <w:r w:rsidRPr="006A2FB9">
        <w:rPr>
          <w:lang w:val="fr-FR"/>
        </w:rPr>
        <w:t>Chili</w:t>
      </w:r>
      <w:r w:rsidR="002737A0" w:rsidRPr="006A2FB9">
        <w:rPr>
          <w:lang w:val="fr-FR"/>
        </w:rPr>
        <w:t>)</w:t>
      </w:r>
      <w:r w:rsidRPr="006A2FB9">
        <w:rPr>
          <w:lang w:val="fr-FR"/>
        </w:rPr>
        <w:t xml:space="preserve"> et M. Vladimir Maric (Serbie)</w:t>
      </w:r>
      <w:r w:rsidR="002737A0" w:rsidRPr="006A2FB9">
        <w:rPr>
          <w:lang w:val="fr-FR"/>
        </w:rPr>
        <w:t xml:space="preserve"> </w:t>
      </w:r>
      <w:r w:rsidRPr="006A2FB9">
        <w:rPr>
          <w:lang w:val="fr-FR"/>
        </w:rPr>
        <w:t xml:space="preserve">ont </w:t>
      </w:r>
      <w:r w:rsidR="002737A0" w:rsidRPr="006A2FB9">
        <w:rPr>
          <w:lang w:val="fr-FR"/>
        </w:rPr>
        <w:t>été élu</w:t>
      </w:r>
      <w:r w:rsidRPr="006A2FB9">
        <w:rPr>
          <w:lang w:val="fr-FR"/>
        </w:rPr>
        <w:t>s</w:t>
      </w:r>
      <w:r w:rsidR="002737A0" w:rsidRPr="006A2FB9">
        <w:rPr>
          <w:lang w:val="fr-FR"/>
        </w:rPr>
        <w:t xml:space="preserve"> vice</w:t>
      </w:r>
      <w:r w:rsidR="00231000">
        <w:rPr>
          <w:lang w:val="fr-FR"/>
        </w:rPr>
        <w:noBreakHyphen/>
      </w:r>
      <w:r w:rsidR="002737A0" w:rsidRPr="006A2FB9">
        <w:rPr>
          <w:lang w:val="fr-FR"/>
        </w:rPr>
        <w:t>président</w:t>
      </w:r>
      <w:r w:rsidRPr="006A2FB9">
        <w:rPr>
          <w:lang w:val="fr-FR"/>
        </w:rPr>
        <w:t>s</w:t>
      </w:r>
      <w:r w:rsidR="002737A0" w:rsidRPr="006A2FB9">
        <w:rPr>
          <w:lang w:val="fr-FR"/>
        </w:rPr>
        <w:t>.</w:t>
      </w:r>
    </w:p>
    <w:p w:rsidR="002737A0" w:rsidRPr="006A2FB9" w:rsidRDefault="002737A0" w:rsidP="002737A0">
      <w:pPr>
        <w:rPr>
          <w:lang w:val="fr-FR"/>
        </w:rPr>
      </w:pPr>
      <w:r w:rsidRPr="006A2FB9">
        <w:rPr>
          <w:lang w:val="fr-FR"/>
        </w:rPr>
        <w:br w:type="page"/>
      </w:r>
    </w:p>
    <w:p w:rsidR="002737A0" w:rsidRPr="006A2FB9" w:rsidRDefault="002737A0" w:rsidP="002737A0">
      <w:pPr>
        <w:pStyle w:val="Heading2"/>
        <w:rPr>
          <w:lang w:val="fr-FR"/>
        </w:rPr>
      </w:pPr>
      <w:r w:rsidRPr="006A2FB9">
        <w:rPr>
          <w:lang w:val="fr-FR"/>
        </w:rPr>
        <w:lastRenderedPageBreak/>
        <w:t>Point 2</w:t>
      </w:r>
      <w:r w:rsidR="006A2FB9" w:rsidRPr="006A2FB9">
        <w:rPr>
          <w:lang w:val="fr-FR"/>
        </w:rPr>
        <w:t>8</w:t>
      </w:r>
      <w:r w:rsidRPr="006A2FB9">
        <w:rPr>
          <w:lang w:val="fr-FR"/>
        </w:rPr>
        <w:t xml:space="preserve"> de l</w:t>
      </w:r>
      <w:r w:rsidR="00754E51">
        <w:rPr>
          <w:lang w:val="fr-FR"/>
        </w:rPr>
        <w:t>’</w:t>
      </w:r>
      <w:r w:rsidRPr="006A2FB9">
        <w:rPr>
          <w:lang w:val="fr-FR"/>
        </w:rPr>
        <w:t>ordre du jour unifié</w:t>
      </w:r>
    </w:p>
    <w:p w:rsidR="002737A0" w:rsidRPr="006A2FB9" w:rsidRDefault="002737A0" w:rsidP="002737A0">
      <w:pPr>
        <w:pStyle w:val="Heading2"/>
        <w:spacing w:after="240"/>
        <w:rPr>
          <w:lang w:val="fr-FR"/>
        </w:rPr>
      </w:pPr>
      <w:r w:rsidRPr="006A2FB9">
        <w:rPr>
          <w:lang w:val="fr-FR"/>
        </w:rPr>
        <w:t>Traité de Marrakech visant à faciliter l</w:t>
      </w:r>
      <w:r w:rsidR="00754E51">
        <w:rPr>
          <w:lang w:val="fr-FR"/>
        </w:rPr>
        <w:t>’</w:t>
      </w:r>
      <w:r w:rsidRPr="006A2FB9">
        <w:rPr>
          <w:lang w:val="fr-FR"/>
        </w:rPr>
        <w:t>accès des aveugles, des déficients visuels et des personnes ayant d</w:t>
      </w:r>
      <w:r w:rsidR="00754E51">
        <w:rPr>
          <w:lang w:val="fr-FR"/>
        </w:rPr>
        <w:t>’</w:t>
      </w:r>
      <w:r w:rsidRPr="006A2FB9">
        <w:rPr>
          <w:lang w:val="fr-FR"/>
        </w:rPr>
        <w:t>autres difficultés de lecture des textes imprimés aux œuvres publiées</w:t>
      </w:r>
    </w:p>
    <w:p w:rsidR="002737A0" w:rsidRPr="006A2FB9" w:rsidRDefault="002737A0" w:rsidP="002737A0">
      <w:pPr>
        <w:pStyle w:val="ONUMFS"/>
        <w:rPr>
          <w:bCs/>
          <w:lang w:val="fr-FR"/>
        </w:rPr>
      </w:pPr>
      <w:r w:rsidRPr="006A2FB9">
        <w:rPr>
          <w:lang w:val="fr-FR"/>
        </w:rPr>
        <w:t xml:space="preserve">Les délibérations ont eu lieu sur la base du document </w:t>
      </w:r>
      <w:hyperlink r:id="rId8" w:history="1">
        <w:r w:rsidRPr="00700271">
          <w:rPr>
            <w:rStyle w:val="Hyperlink"/>
            <w:lang w:val="fr-FR"/>
          </w:rPr>
          <w:t>MVT/A/6/1 R</w:t>
        </w:r>
        <w:r w:rsidR="00917015" w:rsidRPr="00700271">
          <w:rPr>
            <w:rStyle w:val="Hyperlink"/>
            <w:lang w:val="fr-FR"/>
          </w:rPr>
          <w:t>ev.</w:t>
        </w:r>
      </w:hyperlink>
      <w:r w:rsidR="00917015">
        <w:rPr>
          <w:lang w:val="fr-FR"/>
        </w:rPr>
        <w:t xml:space="preserve">  </w:t>
      </w:r>
      <w:r w:rsidR="00917015" w:rsidRPr="006A2FB9">
        <w:rPr>
          <w:lang w:val="fr-FR"/>
        </w:rPr>
        <w:t>Il</w:t>
      </w:r>
      <w:r w:rsidRPr="006A2FB9">
        <w:rPr>
          <w:lang w:val="fr-FR"/>
        </w:rPr>
        <w:t xml:space="preserve"> a été fait référence au </w:t>
      </w:r>
      <w:r w:rsidR="006A2FB9" w:rsidRPr="006A2FB9">
        <w:rPr>
          <w:lang w:val="fr-FR"/>
        </w:rPr>
        <w:t>document</w:t>
      </w:r>
      <w:r w:rsidR="006A2FB9">
        <w:rPr>
          <w:lang w:val="fr-FR"/>
        </w:rPr>
        <w:t xml:space="preserve"> </w:t>
      </w:r>
      <w:hyperlink r:id="rId9" w:history="1">
        <w:r w:rsidR="006A2FB9" w:rsidRPr="00700271">
          <w:rPr>
            <w:rStyle w:val="Hyperlink"/>
            <w:bCs/>
            <w:lang w:val="fr-FR"/>
          </w:rPr>
          <w:t>MV</w:t>
        </w:r>
        <w:r w:rsidRPr="00700271">
          <w:rPr>
            <w:rStyle w:val="Hyperlink"/>
            <w:bCs/>
            <w:lang w:val="fr-FR"/>
          </w:rPr>
          <w:t>T/A/6/INF/1</w:t>
        </w:r>
      </w:hyperlink>
      <w:r w:rsidRPr="006A2FB9">
        <w:rPr>
          <w:bCs/>
          <w:lang w:val="fr-FR"/>
        </w:rPr>
        <w:t>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Le président a remercié les membres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avoir élu à la présidence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Assemblée du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Il</w:t>
      </w:r>
      <w:r w:rsidRPr="006A2FB9">
        <w:rPr>
          <w:lang w:val="fr-FR" w:eastAsia="en-GB"/>
        </w:rPr>
        <w:t xml:space="preserve"> a souhaité la bienvenue aux nouveaux </w:t>
      </w:r>
      <w:r w:rsidR="00A1616E">
        <w:rPr>
          <w:lang w:val="fr-FR" w:eastAsia="en-GB"/>
        </w:rPr>
        <w:t xml:space="preserve">États </w:t>
      </w:r>
      <w:r w:rsidRPr="006A2FB9">
        <w:rPr>
          <w:lang w:val="fr-FR" w:eastAsia="en-GB"/>
        </w:rPr>
        <w:t>membres ayant adhéré au traité depuis la précédente session de l</w:t>
      </w:r>
      <w:r w:rsidR="00754E51">
        <w:rPr>
          <w:lang w:val="fr-FR" w:eastAsia="en-GB"/>
        </w:rPr>
        <w:t>’</w:t>
      </w:r>
      <w:r w:rsidR="00275B7E">
        <w:rPr>
          <w:lang w:val="fr-FR" w:eastAsia="en-GB"/>
        </w:rPr>
        <w:t>a</w:t>
      </w:r>
      <w:r w:rsidRPr="006A2FB9">
        <w:rPr>
          <w:lang w:val="fr-FR" w:eastAsia="en-GB"/>
        </w:rPr>
        <w:t xml:space="preserve">ssemblée en septembre 2020, </w:t>
      </w:r>
      <w:r w:rsidR="00754E51">
        <w:rPr>
          <w:lang w:val="fr-FR" w:eastAsia="en-GB"/>
        </w:rPr>
        <w:t>à savoir</w:t>
      </w:r>
      <w:r w:rsidRPr="006A2FB9">
        <w:rPr>
          <w:lang w:val="fr-FR" w:eastAsia="en-GB"/>
        </w:rPr>
        <w:t xml:space="preserve"> la Bosnie</w:t>
      </w:r>
      <w:r w:rsidR="00231000">
        <w:rPr>
          <w:lang w:val="fr-FR" w:eastAsia="en-GB"/>
        </w:rPr>
        <w:noBreakHyphen/>
      </w:r>
      <w:r w:rsidRPr="006A2FB9">
        <w:rPr>
          <w:lang w:val="fr-FR" w:eastAsia="en-GB"/>
        </w:rPr>
        <w:t>Herzégovine, les Comores,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Éthiopie, le Liechtenstein, Maurice, la Norvège, Sao Tomé</w:t>
      </w:r>
      <w:r w:rsidR="00231000">
        <w:rPr>
          <w:lang w:val="fr-FR" w:eastAsia="en-GB"/>
        </w:rPr>
        <w:noBreakHyphen/>
      </w:r>
      <w:r w:rsidRPr="006A2FB9">
        <w:rPr>
          <w:lang w:val="fr-FR" w:eastAsia="en-GB"/>
        </w:rPr>
        <w:t>et</w:t>
      </w:r>
      <w:r w:rsidR="00231000">
        <w:rPr>
          <w:lang w:val="fr-FR" w:eastAsia="en-GB"/>
        </w:rPr>
        <w:noBreakHyphen/>
      </w:r>
      <w:r w:rsidRPr="006A2FB9">
        <w:rPr>
          <w:lang w:val="fr-FR" w:eastAsia="en-GB"/>
        </w:rPr>
        <w:t>Principe, le Turkménistan et le Royaume</w:t>
      </w:r>
      <w:r w:rsidR="00231000">
        <w:rPr>
          <w:lang w:val="fr-FR" w:eastAsia="en-GB"/>
        </w:rPr>
        <w:noBreakHyphen/>
      </w:r>
      <w:r w:rsidRPr="006A2FB9">
        <w:rPr>
          <w:lang w:val="fr-FR" w:eastAsia="en-GB"/>
        </w:rPr>
        <w:t>U</w:t>
      </w:r>
      <w:r w:rsidR="00917015" w:rsidRPr="006A2FB9">
        <w:rPr>
          <w:lang w:val="fr-FR" w:eastAsia="en-GB"/>
        </w:rPr>
        <w:t>ni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nombre total de parties contractantes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élevait à 81, couvrant 107 pays.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Le Secrétariat a présenté le document MVT/A/6/1 Rev., concernant le Traité de Marrakech, et le document MVT/A/6/INF/1, concernant le Consortium pour des livres accessibl</w:t>
      </w:r>
      <w:r w:rsidR="00917015" w:rsidRPr="006A2FB9">
        <w:rPr>
          <w:lang w:val="fr-FR" w:eastAsia="en-GB"/>
        </w:rPr>
        <w:t>es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</w:t>
      </w:r>
      <w:r w:rsidR="00917015">
        <w:rPr>
          <w:lang w:val="fr-FR" w:eastAsia="en-GB"/>
        </w:rPr>
        <w:t>’</w:t>
      </w:r>
      <w:r w:rsidR="00917015" w:rsidRPr="006A2FB9">
        <w:rPr>
          <w:lang w:val="fr-FR" w:eastAsia="en-GB"/>
        </w:rPr>
        <w:t>a</w:t>
      </w:r>
      <w:r w:rsidRPr="006A2FB9">
        <w:rPr>
          <w:lang w:val="fr-FR" w:eastAsia="en-GB"/>
        </w:rPr>
        <w:t>dhésion au Traité de Marrakech se poursuivait à un rythme rapi</w:t>
      </w:r>
      <w:r w:rsidR="00917015" w:rsidRPr="006A2FB9">
        <w:rPr>
          <w:lang w:val="fr-FR" w:eastAsia="en-GB"/>
        </w:rPr>
        <w:t>de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traité comptait 81 parties contractant</w:t>
      </w:r>
      <w:r w:rsidR="00917015" w:rsidRPr="006A2FB9">
        <w:rPr>
          <w:lang w:val="fr-FR" w:eastAsia="en-GB"/>
        </w:rPr>
        <w:t>es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Ne</w:t>
      </w:r>
      <w:r w:rsidRPr="006A2FB9">
        <w:rPr>
          <w:lang w:val="fr-FR" w:eastAsia="en-GB"/>
        </w:rPr>
        <w:t>uf 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 xml:space="preserve">entre elles étaient de nouveaux États </w:t>
      </w:r>
      <w:r w:rsidR="00A1616E">
        <w:rPr>
          <w:lang w:val="fr-FR" w:eastAsia="en-GB"/>
        </w:rPr>
        <w:t>parties</w:t>
      </w:r>
      <w:r w:rsidRPr="006A2FB9">
        <w:rPr>
          <w:lang w:val="fr-FR" w:eastAsia="en-GB"/>
        </w:rPr>
        <w:t>, qui avaient adhéré depuis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année précéden</w:t>
      </w:r>
      <w:r w:rsidR="00917015" w:rsidRPr="006A2FB9">
        <w:rPr>
          <w:lang w:val="fr-FR" w:eastAsia="en-GB"/>
        </w:rPr>
        <w:t>te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De</w:t>
      </w:r>
      <w:r w:rsidRPr="006A2FB9">
        <w:rPr>
          <w:lang w:val="fr-FR" w:eastAsia="en-GB"/>
        </w:rPr>
        <w:t>puis juillet 2020, 22 réunions virtuelles avaient été organisées afin de promouvoir le traité ainsi que le Consortium pour des livres accessibles (ABC).</w:t>
      </w:r>
      <w:r w:rsidRPr="006A2FB9">
        <w:rPr>
          <w:lang w:val="fr-FR"/>
        </w:rPr>
        <w:t xml:space="preserve">  </w:t>
      </w:r>
      <w:r w:rsidRPr="006A2FB9">
        <w:rPr>
          <w:lang w:val="fr-FR" w:eastAsia="en-GB"/>
        </w:rPr>
        <w:t>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ABC jouait un rôle essentiel dans la mise à disposition de livres en format accessible pour les bénéficiaires du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service mondial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échange de livres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ABC avait franchi une étape importante, puisque 100 entités autorisées y avaient adhéré, dont 46 étaient issues de pays en développement ou de pays de la catégorie des moins avancés (PMA).</w:t>
      </w:r>
      <w:r w:rsidRPr="006A2FB9">
        <w:rPr>
          <w:lang w:val="fr-FR"/>
        </w:rPr>
        <w:t xml:space="preserve">  </w:t>
      </w:r>
      <w:r w:rsidRPr="006A2FB9">
        <w:rPr>
          <w:lang w:val="fr-FR" w:eastAsia="en-GB"/>
        </w:rPr>
        <w:t>Le service disposait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 catalogue de 650 000 titres en 80 langu</w:t>
      </w:r>
      <w:r w:rsidR="00917015" w:rsidRPr="006A2FB9">
        <w:rPr>
          <w:lang w:val="fr-FR" w:eastAsia="en-GB"/>
        </w:rPr>
        <w:t>es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pandémie de COVID</w:t>
      </w:r>
      <w:r w:rsidR="00231000">
        <w:rPr>
          <w:lang w:val="fr-FR" w:eastAsia="en-GB"/>
        </w:rPr>
        <w:noBreakHyphen/>
      </w:r>
      <w:r w:rsidRPr="006A2FB9">
        <w:rPr>
          <w:lang w:val="fr-FR" w:eastAsia="en-GB"/>
        </w:rPr>
        <w:t>19, et les restrictions de voyage qui en avaient résulté, avaient conduit le Secrétariat à accélérer la conception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 cours en ligne concernant la production de livres en format accessib</w:t>
      </w:r>
      <w:r w:rsidR="00917015" w:rsidRPr="006A2FB9">
        <w:rPr>
          <w:lang w:val="fr-FR" w:eastAsia="en-GB"/>
        </w:rPr>
        <w:t>le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En</w:t>
      </w:r>
      <w:r w:rsidRPr="006A2FB9">
        <w:rPr>
          <w:lang w:val="fr-FR" w:eastAsia="en-GB"/>
        </w:rPr>
        <w:t xml:space="preserve">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état actuel des choses, le nouveau cours, qui visait à renforcer les compétences nécessaires à la production de manuels scolaires dans des formats accessibles, avait profité à 10 des 15 projets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ABC menés dans les pays en développement.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de la République de Corée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est félicitée que, en septembre 2021, 81 États membres avaient ratifié le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En</w:t>
      </w:r>
      <w:r w:rsidRPr="006A2FB9">
        <w:rPr>
          <w:lang w:val="fr-FR" w:eastAsia="en-GB"/>
        </w:rPr>
        <w:t xml:space="preserve"> tant que partie contractante du Traité, la République de Corée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était engagée dans sa mise en œuv</w:t>
      </w:r>
      <w:r w:rsidR="00917015" w:rsidRPr="006A2FB9">
        <w:rPr>
          <w:lang w:val="fr-FR" w:eastAsia="en-GB"/>
        </w:rPr>
        <w:t>re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déclaré que, depuis plusieurs années, son Ministère de la culture, des sports et du tourisme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efforçait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améliorer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accès des aveugles, des déficients visuels et des personnes ayant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autres difficultés de lecture des textes imprimés aux œuvres publiées, en appuyant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ABC au moyen de ses fonds fiduciair</w:t>
      </w:r>
      <w:r w:rsidR="00917015" w:rsidRPr="006A2FB9">
        <w:rPr>
          <w:lang w:val="fr-FR" w:eastAsia="en-GB"/>
        </w:rPr>
        <w:t>es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souligné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elle était convaincue que le traité enrichissait la vie de millions de déficients visuels dans le monde, et elle a exhorté davantage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États membres à y adhérer et à mettre davantage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accent sur les initiatives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ABC.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de la Chine a rappelé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elle était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 des premiers signataires du Traité de Marrakech et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elle menait actuellement son processus de ratificati</w:t>
      </w:r>
      <w:r w:rsidR="00917015" w:rsidRPr="006A2FB9">
        <w:rPr>
          <w:lang w:val="fr-FR" w:eastAsia="en-GB"/>
        </w:rPr>
        <w:t>on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En</w:t>
      </w:r>
      <w:r w:rsidRPr="006A2FB9">
        <w:rPr>
          <w:lang w:val="fr-FR" w:eastAsia="en-GB"/>
        </w:rPr>
        <w:t> 2020, la troisième révision de la loi chinoise sur le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auteur avait été achevée, et certaines de ses dispositions avaient été modifiées afin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être conformes au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mise en œuvre de la loi révisée sur le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auteur a débuté en juin 2021.</w:t>
      </w:r>
      <w:r w:rsidRPr="006A2FB9">
        <w:rPr>
          <w:lang w:val="fr-FR"/>
        </w:rPr>
        <w:t xml:space="preserve">  </w:t>
      </w:r>
      <w:r w:rsidRPr="006A2FB9">
        <w:rPr>
          <w:lang w:val="fr-FR" w:eastAsia="en-GB"/>
        </w:rPr>
        <w:t xml:space="preserve">En octobre 2021, le législateur chinois, </w:t>
      </w:r>
      <w:r w:rsidR="00754E51">
        <w:rPr>
          <w:lang w:val="fr-FR" w:eastAsia="en-GB"/>
        </w:rPr>
        <w:t>à savoir</w:t>
      </w:r>
      <w:r w:rsidRPr="006A2FB9">
        <w:rPr>
          <w:lang w:val="fr-FR" w:eastAsia="en-GB"/>
        </w:rPr>
        <w:t xml:space="preserve">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Assemblée nationale populaire, envisagera de ratifier le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informé l</w:t>
      </w:r>
      <w:r w:rsidR="00754E51">
        <w:rPr>
          <w:lang w:val="fr-FR" w:eastAsia="en-GB"/>
        </w:rPr>
        <w:t>’</w:t>
      </w:r>
      <w:r w:rsidR="00275B7E">
        <w:rPr>
          <w:lang w:val="fr-FR" w:eastAsia="en-GB"/>
        </w:rPr>
        <w:t>a</w:t>
      </w:r>
      <w:r w:rsidRPr="006A2FB9">
        <w:rPr>
          <w:lang w:val="fr-FR" w:eastAsia="en-GB"/>
        </w:rPr>
        <w:t>ssemblée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 grand nombre de travaux préparatoires avaient été menés afin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assurer la mise en œuvre effective du Traité de Marrakech.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du Panama a souligné la grande importance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elle attachait au Traité de Marrakech et a informé l</w:t>
      </w:r>
      <w:r w:rsidR="00754E51">
        <w:rPr>
          <w:lang w:val="fr-FR" w:eastAsia="en-GB"/>
        </w:rPr>
        <w:t>’</w:t>
      </w:r>
      <w:r w:rsidR="00275B7E">
        <w:rPr>
          <w:lang w:val="fr-FR" w:eastAsia="en-GB"/>
        </w:rPr>
        <w:t>a</w:t>
      </w:r>
      <w:r w:rsidRPr="006A2FB9">
        <w:rPr>
          <w:lang w:val="fr-FR" w:eastAsia="en-GB"/>
        </w:rPr>
        <w:t>ssemblée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elle progressait sur la voie de sa mise en œuv</w:t>
      </w:r>
      <w:r w:rsidR="00917015" w:rsidRPr="006A2FB9">
        <w:rPr>
          <w:lang w:val="fr-FR" w:eastAsia="en-GB"/>
        </w:rPr>
        <w:t>re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Un</w:t>
      </w:r>
      <w:r w:rsidRPr="006A2FB9">
        <w:rPr>
          <w:lang w:val="fr-FR" w:eastAsia="en-GB"/>
        </w:rPr>
        <w:t>e procédure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 xml:space="preserve">accréditation des entités autorisées était en place, des données avaient été </w:t>
      </w:r>
      <w:r w:rsidRPr="006A2FB9">
        <w:rPr>
          <w:lang w:val="fr-FR" w:eastAsia="en-GB"/>
        </w:rPr>
        <w:lastRenderedPageBreak/>
        <w:t>compilées pour établir le catalogue national, et des ateliers et séminaires de formation avaient été organisés pour promouvoir les avantages du Traité et de sa mise en œuv</w:t>
      </w:r>
      <w:r w:rsidR="00917015" w:rsidRPr="006A2FB9">
        <w:rPr>
          <w:lang w:val="fr-FR" w:eastAsia="en-GB"/>
        </w:rPr>
        <w:t>re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réaffirmé sa volonté de parvenir à un équilibre, avec la reconnaissance et la protection du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auteur en faveur des titulaires de droi</w:t>
      </w:r>
      <w:r w:rsidR="00917015" w:rsidRPr="006A2FB9">
        <w:rPr>
          <w:lang w:val="fr-FR" w:eastAsia="en-GB"/>
        </w:rPr>
        <w:t>ts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El</w:t>
      </w:r>
      <w:r w:rsidRPr="006A2FB9">
        <w:rPr>
          <w:lang w:val="fr-FR" w:eastAsia="en-GB"/>
        </w:rPr>
        <w:t>le a encouragé les membres à mener des activités similaires afin de mieux faire avancer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adoption et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utilisation du Traité de Marrakech en tant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outil fondamental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une intégration sociale réelle et effective.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du Botswana a salué les efforts déployés par le Secrétariat pour faire progresser les objectifs du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El</w:t>
      </w:r>
      <w:r w:rsidRPr="006A2FB9">
        <w:rPr>
          <w:lang w:val="fr-FR" w:eastAsia="en-GB"/>
        </w:rPr>
        <w:t>le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est félicitée des réunions virtuelles et des webinaires organisés pour promouvoir ce trai</w:t>
      </w:r>
      <w:r w:rsidR="00917015" w:rsidRPr="006A2FB9">
        <w:rPr>
          <w:lang w:val="fr-FR" w:eastAsia="en-GB"/>
        </w:rPr>
        <w:t>té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>s activités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ABC, qui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efforçait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atteindre les bénéficiaires des différents États membres, avaient été reconnu</w:t>
      </w:r>
      <w:r w:rsidR="00917015" w:rsidRPr="006A2FB9">
        <w:rPr>
          <w:lang w:val="fr-FR" w:eastAsia="en-GB"/>
        </w:rPr>
        <w:t>es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souligné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il était important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inclure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autres parties prenantes, qui avaient collaboré avec diverses institutions des États membr</w:t>
      </w:r>
      <w:r w:rsidR="00917015" w:rsidRPr="006A2FB9">
        <w:rPr>
          <w:lang w:val="fr-FR" w:eastAsia="en-GB"/>
        </w:rPr>
        <w:t>es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 xml:space="preserve">À </w:t>
      </w:r>
      <w:r w:rsidRPr="006A2FB9">
        <w:rPr>
          <w:lang w:val="fr-FR" w:eastAsia="en-GB"/>
        </w:rPr>
        <w:t>la suite du projet de renforcement des capacités appuyé par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ABC et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OMPI en 2018,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Association des aveugles et malvoyants du Botswana avait continué de convertir des livres pour les étudiants ayant des difficultés de lecture des textes imprim</w:t>
      </w:r>
      <w:r w:rsidR="00917015" w:rsidRPr="006A2FB9">
        <w:rPr>
          <w:lang w:val="fr-FR" w:eastAsia="en-GB"/>
        </w:rPr>
        <w:t>és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Ce</w:t>
      </w:r>
      <w:r w:rsidRPr="006A2FB9">
        <w:rPr>
          <w:lang w:val="fr-FR" w:eastAsia="en-GB"/>
        </w:rPr>
        <w:t>tte activité était en cours depuis 2009, dans le cadre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une collaboration avec un éditeur local et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Association of Materials for Publishi</w:t>
      </w:r>
      <w:r w:rsidR="00917015" w:rsidRPr="006A2FB9">
        <w:rPr>
          <w:lang w:val="fr-FR" w:eastAsia="en-GB"/>
        </w:rPr>
        <w:t>ng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Ce</w:t>
      </w:r>
      <w:r w:rsidRPr="006A2FB9">
        <w:rPr>
          <w:lang w:val="fr-FR" w:eastAsia="en-GB"/>
        </w:rPr>
        <w:t>tte association avait converti des livres pour le Ministère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enseignement de ba</w:t>
      </w:r>
      <w:r w:rsidR="00917015" w:rsidRPr="006A2FB9">
        <w:rPr>
          <w:lang w:val="fr-FR" w:eastAsia="en-GB"/>
        </w:rPr>
        <w:t>se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S</w:t>
      </w:r>
      <w:r w:rsidR="00917015">
        <w:rPr>
          <w:lang w:val="fr-FR" w:eastAsia="en-GB"/>
        </w:rPr>
        <w:t>’</w:t>
      </w:r>
      <w:r w:rsidR="00917015" w:rsidRPr="006A2FB9">
        <w:rPr>
          <w:lang w:val="fr-FR" w:eastAsia="en-GB"/>
        </w:rPr>
        <w:t>i</w:t>
      </w:r>
      <w:r w:rsidRPr="006A2FB9">
        <w:rPr>
          <w:lang w:val="fr-FR" w:eastAsia="en-GB"/>
        </w:rPr>
        <w:t>l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agissait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 défi pour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association, celle</w:t>
      </w:r>
      <w:r w:rsidR="00231000">
        <w:rPr>
          <w:lang w:val="fr-FR" w:eastAsia="en-GB"/>
        </w:rPr>
        <w:noBreakHyphen/>
      </w:r>
      <w:r w:rsidRPr="006A2FB9">
        <w:rPr>
          <w:lang w:val="fr-FR" w:eastAsia="en-GB"/>
        </w:rPr>
        <w:t>ci continuait de déployer des efforts afin de produire davantage de supports pour les étudiants ayant des difficultés de lecture des textes imprim</w:t>
      </w:r>
      <w:r w:rsidR="00917015" w:rsidRPr="006A2FB9">
        <w:rPr>
          <w:lang w:val="fr-FR" w:eastAsia="en-GB"/>
        </w:rPr>
        <w:t>és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informé l</w:t>
      </w:r>
      <w:r w:rsidR="00754E51">
        <w:rPr>
          <w:lang w:val="fr-FR" w:eastAsia="en-GB"/>
        </w:rPr>
        <w:t>’</w:t>
      </w:r>
      <w:r w:rsidR="00275B7E">
        <w:rPr>
          <w:lang w:val="fr-FR" w:eastAsia="en-GB"/>
        </w:rPr>
        <w:t>a</w:t>
      </w:r>
      <w:r w:rsidRPr="006A2FB9">
        <w:rPr>
          <w:lang w:val="fr-FR" w:eastAsia="en-GB"/>
        </w:rPr>
        <w:t>ssemblée que le Botswana faisait des progrès dans la mise en œuvre du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El</w:t>
      </w:r>
      <w:r w:rsidRPr="006A2FB9">
        <w:rPr>
          <w:lang w:val="fr-FR" w:eastAsia="en-GB"/>
        </w:rPr>
        <w:t>le a dit espérer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une fois le traité mis en œuvre, ses avantages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intensifient encore grâce à une augmentation des collaborations.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Australie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est félicitée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augmentation du nombre de ratifications du Traité de Marrakech et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adhésions à ce traité, et a remercié le Secrétariat pour ses activités de promotion du trai</w:t>
      </w:r>
      <w:r w:rsidR="00917015" w:rsidRPr="006A2FB9">
        <w:rPr>
          <w:lang w:val="fr-FR" w:eastAsia="en-GB"/>
        </w:rPr>
        <w:t>té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encouragé tous les États membres à ratifier et à mettre en œuvre cet important traité afin que ses avantages soient pleinement réalisés, notamment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échange de livres en format accessible.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du Japon a souhaité la bienvenue aux nouvelles parties contractantes et a souligné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importance du Traité de Marrakech pour faciliter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accès des déficients visuels, ainsi que dans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intérêt des titulaires de droits et du publ</w:t>
      </w:r>
      <w:r w:rsidR="00917015" w:rsidRPr="006A2FB9">
        <w:rPr>
          <w:lang w:val="fr-FR" w:eastAsia="en-GB"/>
        </w:rPr>
        <w:t>ic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Traité de Marrakech était entré en vigueur au Japon le</w:t>
      </w:r>
      <w:r w:rsidR="00754E51">
        <w:rPr>
          <w:lang w:val="fr-FR" w:eastAsia="en-GB"/>
        </w:rPr>
        <w:t xml:space="preserve"> 1</w:t>
      </w:r>
      <w:r w:rsidR="00754E51" w:rsidRPr="00754E51">
        <w:rPr>
          <w:vertAlign w:val="superscript"/>
          <w:lang w:val="fr-FR" w:eastAsia="en-GB"/>
        </w:rPr>
        <w:t>er</w:t>
      </w:r>
      <w:r w:rsidR="00754E51">
        <w:rPr>
          <w:lang w:val="fr-FR" w:eastAsia="en-GB"/>
        </w:rPr>
        <w:t> </w:t>
      </w:r>
      <w:r w:rsidRPr="006A2FB9">
        <w:rPr>
          <w:lang w:val="fr-FR" w:eastAsia="en-GB"/>
        </w:rPr>
        <w:t>janvier 2019.</w:t>
      </w:r>
      <w:r w:rsidRPr="006A2FB9">
        <w:rPr>
          <w:lang w:val="fr-FR"/>
        </w:rPr>
        <w:t xml:space="preserve">  </w:t>
      </w:r>
      <w:r w:rsidRPr="006A2FB9">
        <w:rPr>
          <w:lang w:val="fr-FR" w:eastAsia="en-GB"/>
        </w:rPr>
        <w:t>Depuis lors, il y avait eu plusieurs cas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échange transfrontière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exemplaires en format accessible entre les entités autorisées du Japon et celles de pays étrange</w:t>
      </w:r>
      <w:r w:rsidR="00917015" w:rsidRPr="006A2FB9">
        <w:rPr>
          <w:lang w:val="fr-FR" w:eastAsia="en-GB"/>
        </w:rPr>
        <w:t>rs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dit espérer que davantage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États membres adhéreraient au Traité de Marrakech et que le réseau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échanges transfrontières se développerait.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de l</w:t>
      </w:r>
      <w:r w:rsidR="00754E51">
        <w:rPr>
          <w:lang w:val="fr-FR" w:eastAsia="en-GB"/>
        </w:rPr>
        <w:t>’Arabie saoudite</w:t>
      </w:r>
      <w:r w:rsidRPr="006A2FB9">
        <w:rPr>
          <w:lang w:val="fr-FR" w:eastAsia="en-GB"/>
        </w:rPr>
        <w:t xml:space="preserve"> a déclaré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elle faisait partie des pays ayant adhéré au Traité de Marrakech et a souligné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appui apporté par son pays aux personnes handicapées, aux aveugles et aux déficients visuels.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de la Turquie a eu le plaisir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annoncer que le 27 septembre 2021, le G</w:t>
      </w:r>
      <w:r w:rsidRPr="006A2FB9">
        <w:rPr>
          <w:lang w:val="fr-FR"/>
        </w:rPr>
        <w:t xml:space="preserve">ouvernement de la </w:t>
      </w:r>
      <w:r w:rsidRPr="006A2FB9">
        <w:rPr>
          <w:lang w:val="fr-FR" w:eastAsia="en-GB"/>
        </w:rPr>
        <w:t>Turquie avait ratifié le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So</w:t>
      </w:r>
      <w:r w:rsidRPr="006A2FB9">
        <w:rPr>
          <w:lang w:val="fr-FR" w:eastAsia="en-GB"/>
        </w:rPr>
        <w:t>n document de ratification serait prochainement déposé auprès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O</w:t>
      </w:r>
      <w:r w:rsidR="00917015" w:rsidRPr="006A2FB9">
        <w:rPr>
          <w:lang w:val="fr-FR" w:eastAsia="en-GB"/>
        </w:rPr>
        <w:t>MPI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donné de brèves explications concernant le droit applicable en Turquie à cet égard, ainsi que sur le nouvel article 11 de la loi turque sur le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</w:t>
      </w:r>
      <w:r w:rsidR="00917015" w:rsidRPr="006A2FB9">
        <w:rPr>
          <w:lang w:val="fr-FR" w:eastAsia="en-GB"/>
        </w:rPr>
        <w:t>ur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Av</w:t>
      </w:r>
      <w:r w:rsidRPr="006A2FB9">
        <w:rPr>
          <w:lang w:val="fr-FR" w:eastAsia="en-GB"/>
        </w:rPr>
        <w:t>ec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achèvement du processus interne de ratification et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entrée en vigueur du Traité de Marrakech au moyen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une décision présidentielle, la mise en œuvre des exceptions serait renforcée dans la loi turque sur le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</w:t>
      </w:r>
      <w:r w:rsidR="00917015" w:rsidRPr="006A2FB9">
        <w:rPr>
          <w:lang w:val="fr-FR" w:eastAsia="en-GB"/>
        </w:rPr>
        <w:t>ur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souligné que la Turquie poursuivrait ses efforts afin de mettre en œuvre le traité et de renforcer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efficacité de la législation existan</w:t>
      </w:r>
      <w:r w:rsidR="00917015" w:rsidRPr="006A2FB9">
        <w:rPr>
          <w:lang w:val="fr-FR" w:eastAsia="en-GB"/>
        </w:rPr>
        <w:t>te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De</w:t>
      </w:r>
      <w:r w:rsidRPr="006A2FB9">
        <w:rPr>
          <w:lang w:val="fr-FR" w:eastAsia="en-GB"/>
        </w:rPr>
        <w:t>s formations seraient également organisées pour sensibiliser les autres acteurs concernés à la mise en œuvre et aux avantages du Traité de Marrakech.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lastRenderedPageBreak/>
        <w:t>La délégation de la Serbie a exprimé sa reconnaissance pour les efforts déployés en matière de promotion du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En</w:t>
      </w:r>
      <w:r w:rsidRPr="006A2FB9">
        <w:rPr>
          <w:lang w:val="fr-FR" w:eastAsia="en-GB"/>
        </w:rPr>
        <w:t xml:space="preserve"> janvier 2020, le Parlement serbe avait adopté une nouvelle loi sur la ratification du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Il</w:t>
      </w:r>
      <w:r w:rsidRPr="006A2FB9">
        <w:rPr>
          <w:lang w:val="fr-FR" w:eastAsia="en-GB"/>
        </w:rPr>
        <w:t xml:space="preserve">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agissait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une avancée importante pour améliorer le système du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auteur et faire en sorte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il puisse aider les aveugles et les déficients visuels à utiliser librement les documents protégés par le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</w:t>
      </w:r>
      <w:r w:rsidR="00917015" w:rsidRPr="006A2FB9">
        <w:rPr>
          <w:lang w:val="fr-FR" w:eastAsia="en-GB"/>
        </w:rPr>
        <w:t>ur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reconnu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importance du Traité de Marrakech pour améliorer la situation juridique des aveugles et des déficients visuels dans le domaine du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auteur, et a déclaré que certaines modifications de la législation nationale sur le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auteur étaient nécessaires pour que les dispositions du Traité de Marrakech puissent atteindre leur plein potentiel dans la pratiq</w:t>
      </w:r>
      <w:r w:rsidR="00917015" w:rsidRPr="006A2FB9">
        <w:rPr>
          <w:lang w:val="fr-FR" w:eastAsia="en-GB"/>
        </w:rPr>
        <w:t>ue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informé l</w:t>
      </w:r>
      <w:r w:rsidR="00754E51">
        <w:rPr>
          <w:lang w:val="fr-FR" w:eastAsia="en-GB"/>
        </w:rPr>
        <w:t>’</w:t>
      </w:r>
      <w:r w:rsidR="00275B7E">
        <w:rPr>
          <w:lang w:val="fr-FR" w:eastAsia="en-GB"/>
        </w:rPr>
        <w:t>a</w:t>
      </w:r>
      <w:r w:rsidRPr="006A2FB9">
        <w:rPr>
          <w:lang w:val="fr-FR" w:eastAsia="en-GB"/>
        </w:rPr>
        <w:t>ssemblée que le G</w:t>
      </w:r>
      <w:r w:rsidRPr="006A2FB9">
        <w:rPr>
          <w:lang w:val="fr-FR"/>
        </w:rPr>
        <w:t xml:space="preserve">ouvernement de la </w:t>
      </w:r>
      <w:r w:rsidRPr="006A2FB9">
        <w:rPr>
          <w:lang w:val="fr-FR" w:eastAsia="en-GB"/>
        </w:rPr>
        <w:t>Serbie n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épargnait aucun effort pour rendre la nouvelle loi sur le droit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auteur conforme aux besoins des aveugles et des déficients visuels, selon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esprit du Traité de Marrakech.</w:t>
      </w:r>
    </w:p>
    <w:p w:rsidR="006A2FB9" w:rsidRDefault="006A2FB9" w:rsidP="006A2FB9">
      <w:pPr>
        <w:pStyle w:val="ONUMFS"/>
        <w:rPr>
          <w:lang w:val="fr-FR" w:eastAsia="en-GB"/>
        </w:rPr>
      </w:pPr>
      <w:r w:rsidRPr="006A2FB9">
        <w:rPr>
          <w:lang w:val="fr-FR" w:eastAsia="en-GB"/>
        </w:rPr>
        <w:t>La délégation de la Colombie a eu le plaisir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annoncer que le 21 juin 2021, le Parlement colombien avait approuvé le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La</w:t>
      </w:r>
      <w:r w:rsidRPr="006A2FB9">
        <w:rPr>
          <w:lang w:val="fr-FR" w:eastAsia="en-GB"/>
        </w:rPr>
        <w:t xml:space="preserve"> délégation a indiqué que la Colombie était actuellement engagée dans un processus interne de ratification du traité, et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elle espérait déposer son instrument de ratification dès que possible.</w:t>
      </w:r>
    </w:p>
    <w:p w:rsidR="000F171B" w:rsidRPr="000F171B" w:rsidRDefault="000F171B" w:rsidP="000F171B">
      <w:pPr>
        <w:pStyle w:val="ONUMFS"/>
        <w:rPr>
          <w:rFonts w:eastAsiaTheme="minorHAnsi"/>
          <w:szCs w:val="22"/>
          <w:lang w:val="fr-FR" w:eastAsia="en-US"/>
        </w:rPr>
      </w:pPr>
      <w:r w:rsidRPr="000F171B">
        <w:rPr>
          <w:szCs w:val="22"/>
          <w:lang w:val="fr-FR"/>
        </w:rPr>
        <w:t>La délégation du Mexique a salué le rapport du Secrétariat et les efforts considérables déployés dans la conduite de ses activités et la prestation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 xml:space="preserve">assistance aux </w:t>
      </w:r>
      <w:r>
        <w:rPr>
          <w:szCs w:val="22"/>
          <w:lang w:val="fr-FR"/>
        </w:rPr>
        <w:t>niveaux local et internation</w:t>
      </w:r>
      <w:r w:rsidR="00917015">
        <w:rPr>
          <w:szCs w:val="22"/>
          <w:lang w:val="fr-FR"/>
        </w:rPr>
        <w:t xml:space="preserve">al.  </w:t>
      </w:r>
      <w:r w:rsidR="00917015" w:rsidRPr="000F171B">
        <w:rPr>
          <w:szCs w:val="22"/>
          <w:lang w:val="fr-FR"/>
        </w:rPr>
        <w:t>La</w:t>
      </w:r>
      <w:r w:rsidRPr="000F171B">
        <w:rPr>
          <w:szCs w:val="22"/>
          <w:lang w:val="fr-FR"/>
        </w:rPr>
        <w:t xml:space="preserve"> délégation a déclaré que ces efforts avaient sans aucun doute contribué au niveau significatif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adhésions et de ratifications du Traité de M</w:t>
      </w:r>
      <w:r>
        <w:rPr>
          <w:szCs w:val="22"/>
          <w:lang w:val="fr-FR"/>
        </w:rPr>
        <w:t>arrakech par les États membr</w:t>
      </w:r>
      <w:r w:rsidR="00917015">
        <w:rPr>
          <w:szCs w:val="22"/>
          <w:lang w:val="fr-FR"/>
        </w:rPr>
        <w:t xml:space="preserve">es.  </w:t>
      </w:r>
      <w:r w:rsidR="00917015" w:rsidRPr="000F171B">
        <w:rPr>
          <w:szCs w:val="22"/>
          <w:lang w:val="fr-FR"/>
        </w:rPr>
        <w:t>Le</w:t>
      </w:r>
      <w:r w:rsidRPr="000F171B">
        <w:rPr>
          <w:szCs w:val="22"/>
          <w:lang w:val="fr-FR"/>
        </w:rPr>
        <w:t xml:space="preserve"> quatrième Forum sur le droit à la lecture se tiendrait prochainement au Mexique sur le thème de la coopération pour la mise en œuvre du traité de Marrakech.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Des discussions auraient lieu sur les expériences, les obstacles, les réalisations et les défis.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Plus important encore, des formations seraient dispensées sur la manière de produire des documents dans des formats accessibles et sur les services de bibliothèques pour les personnes handicapées.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La mise en œuvre effective du traité et la réalisation de son objectif principal, </w:t>
      </w:r>
      <w:r w:rsidR="00754E51">
        <w:rPr>
          <w:szCs w:val="22"/>
          <w:lang w:val="fr-FR"/>
        </w:rPr>
        <w:t>à savoir</w:t>
      </w:r>
      <w:r w:rsidRPr="000F171B">
        <w:rPr>
          <w:szCs w:val="22"/>
          <w:lang w:val="fr-FR"/>
        </w:rPr>
        <w:t xml:space="preserve"> mettre fin à la pénurie de livres pour les personnes atteintes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 xml:space="preserve">un handicap visuel, nécessitaient une large participation et collaboration de tous les secteurs, </w:t>
      </w:r>
      <w:r w:rsidR="00754E51">
        <w:rPr>
          <w:szCs w:val="22"/>
          <w:lang w:val="fr-FR"/>
        </w:rPr>
        <w:t>y compris</w:t>
      </w:r>
      <w:r w:rsidRPr="000F171B">
        <w:rPr>
          <w:szCs w:val="22"/>
          <w:lang w:val="fr-FR"/>
        </w:rPr>
        <w:t xml:space="preserve"> la société civile, les entités publiques et privées, les établissements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enseignement et les bibliothèques.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En </w:t>
      </w:r>
      <w:r w:rsidR="00754E51" w:rsidRPr="000F171B">
        <w:rPr>
          <w:szCs w:val="22"/>
          <w:lang w:val="fr-FR"/>
        </w:rPr>
        <w:t>juillet</w:t>
      </w:r>
      <w:r w:rsidR="00754E51">
        <w:rPr>
          <w:szCs w:val="22"/>
          <w:lang w:val="fr-FR"/>
        </w:rPr>
        <w:t> </w:t>
      </w:r>
      <w:r w:rsidR="00754E51" w:rsidRPr="000F171B">
        <w:rPr>
          <w:szCs w:val="22"/>
          <w:lang w:val="fr-FR"/>
        </w:rPr>
        <w:t>20</w:t>
      </w:r>
      <w:r w:rsidRPr="000F171B">
        <w:rPr>
          <w:szCs w:val="22"/>
          <w:lang w:val="fr-FR"/>
        </w:rPr>
        <w:t>20, le Bureau du droit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auteur du Mexique, INDAUTOR, avait commencé à travailler avec des entités autorisées et accréditées pour faciliter l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échange et l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importation transfrontières de versions accessibles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œuvres protégées.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À cet égard, l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Organisation mexicaine pour le développement intégral des malvoyants, une organisation caritative privée, figurait sur le site</w:t>
      </w:r>
      <w:r w:rsidR="00F341B1">
        <w:rPr>
          <w:szCs w:val="22"/>
          <w:lang w:val="fr-FR"/>
        </w:rPr>
        <w:t> </w:t>
      </w:r>
      <w:r w:rsidRPr="000F171B">
        <w:rPr>
          <w:szCs w:val="22"/>
          <w:lang w:val="fr-FR"/>
        </w:rPr>
        <w:t>Web du Bureau en tant qu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entité autorisée (</w:t>
      </w:r>
      <w:hyperlink r:id="rId10" w:history="1">
        <w:r w:rsidRPr="00AD7A8C">
          <w:rPr>
            <w:rStyle w:val="Hyperlink"/>
            <w:color w:val="0000FF"/>
            <w:szCs w:val="22"/>
            <w:u w:val="single"/>
            <w:lang w:val="fr-FR"/>
          </w:rPr>
          <w:t>https://www.indautor.gob.mx/entidades</w:t>
        </w:r>
        <w:r w:rsidR="00231000">
          <w:rPr>
            <w:rStyle w:val="Hyperlink"/>
            <w:color w:val="0000FF"/>
            <w:szCs w:val="22"/>
            <w:u w:val="single"/>
            <w:lang w:val="fr-FR"/>
          </w:rPr>
          <w:noBreakHyphen/>
        </w:r>
        <w:r w:rsidRPr="00AD7A8C">
          <w:rPr>
            <w:rStyle w:val="Hyperlink"/>
            <w:color w:val="0000FF"/>
            <w:szCs w:val="22"/>
            <w:u w:val="single"/>
            <w:lang w:val="fr-FR"/>
          </w:rPr>
          <w:t>autorizadas.php</w:t>
        </w:r>
      </w:hyperlink>
      <w:r w:rsidRPr="000F171B">
        <w:rPr>
          <w:szCs w:val="22"/>
          <w:lang w:val="fr-FR"/>
        </w:rPr>
        <w:t>) avec laquelle le travail a déjà commencé pour mettre en œuvre le traité au Mexique.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autres pays devraient adhérer au traité et la coopération régionale et mondiale devait être intensifiée afin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élargir les catalogues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œuvres disponibles dans des formats accessibles et de faciliter leur échange transfrontière par l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intermédiaire des entités autorisées.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Les attentes étaient élevées et tous devaient participer à cet effort.</w:t>
      </w:r>
      <w:r w:rsidR="00F341B1">
        <w:rPr>
          <w:szCs w:val="22"/>
          <w:lang w:val="fr-FR"/>
        </w:rPr>
        <w:t xml:space="preserve"> </w:t>
      </w:r>
      <w:r w:rsidRPr="000F171B">
        <w:rPr>
          <w:szCs w:val="22"/>
          <w:lang w:val="fr-FR"/>
        </w:rPr>
        <w:t xml:space="preserve"> Les pays qui ne l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avaient pas encore fait devraient s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atteler à la mise en œuvre du traité et s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appuyer sur les bonnes pratiques et les données d</w:t>
      </w:r>
      <w:r w:rsidR="00754E51">
        <w:rPr>
          <w:szCs w:val="22"/>
          <w:lang w:val="fr-FR"/>
        </w:rPr>
        <w:t>’</w:t>
      </w:r>
      <w:r w:rsidRPr="000F171B">
        <w:rPr>
          <w:szCs w:val="22"/>
          <w:lang w:val="fr-FR"/>
        </w:rPr>
        <w:t>expérience disponibles à cet égard, car il restait beaucoup à faire.</w:t>
      </w:r>
    </w:p>
    <w:p w:rsidR="006A2FB9" w:rsidRPr="006A2FB9" w:rsidRDefault="006A2FB9" w:rsidP="006A2FB9">
      <w:pPr>
        <w:pStyle w:val="ONUMFS"/>
        <w:rPr>
          <w:lang w:val="fr-FR" w:eastAsia="en-GB"/>
        </w:rPr>
      </w:pPr>
      <w:r w:rsidRPr="00275B7E">
        <w:rPr>
          <w:lang w:val="fr-FR" w:eastAsia="en-GB"/>
        </w:rPr>
        <w:t xml:space="preserve">Le représentant de </w:t>
      </w:r>
      <w:r w:rsidR="00275B7E" w:rsidRPr="00275B7E">
        <w:rPr>
          <w:lang w:val="fr-FR"/>
        </w:rPr>
        <w:t>l</w:t>
      </w:r>
      <w:r w:rsidR="00754E51">
        <w:rPr>
          <w:lang w:val="fr-FR"/>
        </w:rPr>
        <w:t>’</w:t>
      </w:r>
      <w:r w:rsidR="00275B7E" w:rsidRPr="00275B7E">
        <w:rPr>
          <w:lang w:val="fr-FR"/>
        </w:rPr>
        <w:t>École latino</w:t>
      </w:r>
      <w:r w:rsidR="00231000">
        <w:rPr>
          <w:lang w:val="fr-FR"/>
        </w:rPr>
        <w:noBreakHyphen/>
      </w:r>
      <w:r w:rsidR="00275B7E" w:rsidRPr="00275B7E">
        <w:rPr>
          <w:lang w:val="fr-FR"/>
        </w:rPr>
        <w:t xml:space="preserve">américaine de propriété intellectuelle </w:t>
      </w:r>
      <w:r w:rsidRPr="00275B7E">
        <w:rPr>
          <w:lang w:val="fr-FR" w:eastAsia="en-GB"/>
        </w:rPr>
        <w:t>(ELAPI) a attiré</w:t>
      </w:r>
      <w:r w:rsidRPr="006A2FB9">
        <w:rPr>
          <w:lang w:val="fr-FR" w:eastAsia="en-GB"/>
        </w:rPr>
        <w:t xml:space="preserve">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attention sur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article 3 du Traité, qui concernait les personnes handicapées et définissait très précisément les personnes bénéficiair</w:t>
      </w:r>
      <w:r w:rsidR="00917015" w:rsidRPr="006A2FB9">
        <w:rPr>
          <w:lang w:val="fr-FR" w:eastAsia="en-GB"/>
        </w:rPr>
        <w:t>es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Ce</w:t>
      </w:r>
      <w:r w:rsidRPr="006A2FB9">
        <w:rPr>
          <w:lang w:val="fr-FR" w:eastAsia="en-GB"/>
        </w:rPr>
        <w:t>t article délimitait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accès au traité, et il était important de noter que celui</w:t>
      </w:r>
      <w:r w:rsidR="00231000">
        <w:rPr>
          <w:lang w:val="fr-FR" w:eastAsia="en-GB"/>
        </w:rPr>
        <w:noBreakHyphen/>
      </w:r>
      <w:r w:rsidRPr="006A2FB9">
        <w:rPr>
          <w:lang w:val="fr-FR" w:eastAsia="en-GB"/>
        </w:rPr>
        <w:t>ci dépendait du type de handicap et des possibilités, pour les personnes handicapées, de bénéficier du trai</w:t>
      </w:r>
      <w:r w:rsidR="00917015" w:rsidRPr="006A2FB9">
        <w:rPr>
          <w:lang w:val="fr-FR" w:eastAsia="en-GB"/>
        </w:rPr>
        <w:t>té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représentant s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est félicité que la sécurité juridique soit accordée aux auteurs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œuvres dans le cadre du traité, et a rappelé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importance de cette questi</w:t>
      </w:r>
      <w:r w:rsidR="00917015" w:rsidRPr="006A2FB9">
        <w:rPr>
          <w:lang w:val="fr-FR" w:eastAsia="en-GB"/>
        </w:rPr>
        <w:t>on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Po</w:t>
      </w:r>
      <w:r w:rsidRPr="006A2FB9">
        <w:rPr>
          <w:lang w:val="fr-FR" w:eastAsia="en-GB"/>
        </w:rPr>
        <w:t>ur améliorer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accès des personnes ayant des difficultés de lecture des textes imprimés aux œuvres traditionnelles, tous les États étaient encouragés à signer le Traité de Marrakech afin de parvenir à un consensus et de faire en sorte que les États non membres appliquent les dispositions de ce traité dans leur législation nationale.</w:t>
      </w:r>
    </w:p>
    <w:p w:rsidR="006A2FB9" w:rsidRPr="006A2FB9" w:rsidRDefault="006A2FB9" w:rsidP="006A2FB9">
      <w:pPr>
        <w:pStyle w:val="ONUMFS"/>
        <w:rPr>
          <w:lang w:val="fr-FR"/>
        </w:rPr>
      </w:pPr>
      <w:r w:rsidRPr="006A2FB9">
        <w:rPr>
          <w:lang w:val="fr-FR" w:eastAsia="en-GB"/>
        </w:rPr>
        <w:lastRenderedPageBreak/>
        <w:t>Le représentant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Electron</w:t>
      </w:r>
      <w:r w:rsidR="00AD7A8C">
        <w:rPr>
          <w:lang w:val="fr-FR" w:eastAsia="en-GB"/>
        </w:rPr>
        <w:t>ic Information for Libraries (EI</w:t>
      </w:r>
      <w:r w:rsidRPr="006A2FB9">
        <w:rPr>
          <w:lang w:val="fr-FR" w:eastAsia="en-GB"/>
        </w:rPr>
        <w:t>FL) a félicité les États membres ayant récemment adhéré au Traité de Marrake</w:t>
      </w:r>
      <w:r w:rsidR="00917015" w:rsidRPr="006A2FB9">
        <w:rPr>
          <w:lang w:val="fr-FR" w:eastAsia="en-GB"/>
        </w:rPr>
        <w:t>ch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Da</w:t>
      </w:r>
      <w:r w:rsidRPr="006A2FB9">
        <w:rPr>
          <w:lang w:val="fr-FR" w:eastAsia="en-GB"/>
        </w:rPr>
        <w:t>ns tous les pays, les bibliothèques œuvraient depuis longtemps en faveur des personnes ayant des difficultés de lecture des textes imprimés, et contribuaient à son succ</w:t>
      </w:r>
      <w:r w:rsidR="00917015" w:rsidRPr="006A2FB9">
        <w:rPr>
          <w:lang w:val="fr-FR" w:eastAsia="en-GB"/>
        </w:rPr>
        <w:t>ès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Pa</w:t>
      </w:r>
      <w:r w:rsidRPr="006A2FB9">
        <w:rPr>
          <w:lang w:val="fr-FR" w:eastAsia="en-GB"/>
        </w:rPr>
        <w:t>r exemple, au Zimbabwe, qui avait adhéré au Traité de Marrakech en 2019, les bibliothèques universitaires se préparaient à offrir un accès élargi aux étudiants ayant des difficultés de lecture des textes imprimés, au moyen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événements,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expositions, et du recrutement de personnes chargées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aider les déficients visue</w:t>
      </w:r>
      <w:r w:rsidR="00917015" w:rsidRPr="006A2FB9">
        <w:rPr>
          <w:lang w:val="fr-FR" w:eastAsia="en-GB"/>
        </w:rPr>
        <w:t>ls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Ce</w:t>
      </w:r>
      <w:r w:rsidRPr="006A2FB9">
        <w:rPr>
          <w:lang w:val="fr-FR" w:eastAsia="en-GB"/>
        </w:rPr>
        <w:t>rtains bibliothécaires avaient suivi une formation à la production de livres accessibles, proposée dans le cadre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initiative ABC de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OMPI sur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édition en format accessib</w:t>
      </w:r>
      <w:r w:rsidR="00917015" w:rsidRPr="006A2FB9">
        <w:rPr>
          <w:lang w:val="fr-FR" w:eastAsia="en-GB"/>
        </w:rPr>
        <w:t>le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représentant a appelé les parties contractantes à transposer le traité dans leur législation nationale le plus rapidement possible, afin que davantage de personnes puissent en bénéfici</w:t>
      </w:r>
      <w:r w:rsidR="00917015" w:rsidRPr="006A2FB9">
        <w:rPr>
          <w:lang w:val="fr-FR" w:eastAsia="en-GB"/>
        </w:rPr>
        <w:t>er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Traité de Marrakech était un grand succès pour 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OMPI, le multilatéralisme et les personnes ayant des difficultés de lecture des textes imprim</w:t>
      </w:r>
      <w:r w:rsidR="00917015" w:rsidRPr="006A2FB9">
        <w:rPr>
          <w:lang w:val="fr-FR" w:eastAsia="en-GB"/>
        </w:rPr>
        <w:t>és</w:t>
      </w:r>
      <w:r w:rsidR="00917015">
        <w:rPr>
          <w:lang w:val="fr-FR" w:eastAsia="en-GB"/>
        </w:rPr>
        <w:t xml:space="preserve">.  </w:t>
      </w:r>
      <w:r w:rsidR="00917015" w:rsidRPr="006A2FB9">
        <w:rPr>
          <w:lang w:val="fr-FR" w:eastAsia="en-GB"/>
        </w:rPr>
        <w:t>Le</w:t>
      </w:r>
      <w:r w:rsidRPr="006A2FB9">
        <w:rPr>
          <w:lang w:val="fr-FR" w:eastAsia="en-GB"/>
        </w:rPr>
        <w:t xml:space="preserve"> représentant a dit espérer qu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il pourrait servir de modèle à des personnes présentant un handicap autre que des difficultés de lecture des textes imprimés, afin que les bibliothèques puissent servir tous les utilisateurs sur un pied d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égalité.</w:t>
      </w:r>
    </w:p>
    <w:p w:rsidR="006A2FB9" w:rsidRPr="006A2FB9" w:rsidRDefault="006A2FB9" w:rsidP="006A2FB9">
      <w:pPr>
        <w:pStyle w:val="ONUMFS"/>
        <w:ind w:left="567"/>
        <w:rPr>
          <w:lang w:val="fr-FR" w:eastAsia="en-GB"/>
        </w:rPr>
      </w:pPr>
      <w:r w:rsidRPr="006A2FB9">
        <w:rPr>
          <w:lang w:val="fr-FR" w:eastAsia="en-GB"/>
        </w:rPr>
        <w:t>L</w:t>
      </w:r>
      <w:r w:rsidR="00754E51">
        <w:rPr>
          <w:lang w:val="fr-FR" w:eastAsia="en-GB"/>
        </w:rPr>
        <w:t>’</w:t>
      </w:r>
      <w:r w:rsidRPr="006A2FB9">
        <w:rPr>
          <w:lang w:val="fr-FR" w:eastAsia="en-GB"/>
        </w:rPr>
        <w:t>Assemblée du Traité de Marrakech a pris note de la “Situation concernant le Traité de Marrakech” (document MVT/A/6/1 Rev.).</w:t>
      </w:r>
    </w:p>
    <w:p w:rsidR="006A2FB9" w:rsidRPr="006A2FB9" w:rsidRDefault="006A2FB9" w:rsidP="006A2FB9">
      <w:pPr>
        <w:pStyle w:val="Endofdocument-Annex"/>
        <w:rPr>
          <w:lang w:val="fr-FR"/>
        </w:rPr>
      </w:pPr>
      <w:r w:rsidRPr="006A2FB9">
        <w:rPr>
          <w:lang w:val="fr-FR"/>
        </w:rPr>
        <w:t>[Fin du document]</w:t>
      </w:r>
    </w:p>
    <w:sectPr w:rsidR="006A2FB9" w:rsidRPr="006A2FB9" w:rsidSect="002737A0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A0" w:rsidRDefault="002737A0">
      <w:r>
        <w:separator/>
      </w:r>
    </w:p>
  </w:endnote>
  <w:endnote w:type="continuationSeparator" w:id="0">
    <w:p w:rsidR="002737A0" w:rsidRPr="009D30E6" w:rsidRDefault="002737A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737A0" w:rsidRPr="009D30E6" w:rsidRDefault="002737A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737A0" w:rsidRPr="009D30E6" w:rsidRDefault="002737A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A0" w:rsidRDefault="002737A0">
      <w:r>
        <w:separator/>
      </w:r>
    </w:p>
  </w:footnote>
  <w:footnote w:type="continuationSeparator" w:id="0">
    <w:p w:rsidR="002737A0" w:rsidRDefault="002737A0" w:rsidP="007461F1">
      <w:r>
        <w:separator/>
      </w:r>
    </w:p>
    <w:p w:rsidR="002737A0" w:rsidRPr="009D30E6" w:rsidRDefault="002737A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737A0" w:rsidRPr="009D30E6" w:rsidRDefault="002737A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2737A0" w:rsidP="00477D6B">
    <w:pPr>
      <w:jc w:val="right"/>
    </w:pPr>
    <w:bookmarkStart w:id="6" w:name="Code2"/>
    <w:bookmarkEnd w:id="6"/>
    <w:r>
      <w:t>MVT/A/6/2</w:t>
    </w:r>
  </w:p>
  <w:p w:rsidR="004F4E31" w:rsidRDefault="002737A0" w:rsidP="002737A0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C84EFF">
      <w:rPr>
        <w:noProof/>
      </w:rPr>
      <w:t>5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A0"/>
    <w:rsid w:val="00011B7D"/>
    <w:rsid w:val="00075432"/>
    <w:rsid w:val="000A1C6C"/>
    <w:rsid w:val="000F171B"/>
    <w:rsid w:val="000F5E56"/>
    <w:rsid w:val="001107D7"/>
    <w:rsid w:val="001362EE"/>
    <w:rsid w:val="001832A6"/>
    <w:rsid w:val="00195C6E"/>
    <w:rsid w:val="001B266A"/>
    <w:rsid w:val="001D3D56"/>
    <w:rsid w:val="00231000"/>
    <w:rsid w:val="00240654"/>
    <w:rsid w:val="002634C4"/>
    <w:rsid w:val="002737A0"/>
    <w:rsid w:val="00275B7E"/>
    <w:rsid w:val="002B5006"/>
    <w:rsid w:val="002D4918"/>
    <w:rsid w:val="002E4D1A"/>
    <w:rsid w:val="002F16BC"/>
    <w:rsid w:val="002F4E68"/>
    <w:rsid w:val="00315FCA"/>
    <w:rsid w:val="00336BBF"/>
    <w:rsid w:val="003842BE"/>
    <w:rsid w:val="003845C1"/>
    <w:rsid w:val="003A1BCD"/>
    <w:rsid w:val="004008A2"/>
    <w:rsid w:val="004025DF"/>
    <w:rsid w:val="00423E3E"/>
    <w:rsid w:val="00427AF4"/>
    <w:rsid w:val="00430F9B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A2FB9"/>
    <w:rsid w:val="006B0DB5"/>
    <w:rsid w:val="006E4243"/>
    <w:rsid w:val="00700271"/>
    <w:rsid w:val="007161B6"/>
    <w:rsid w:val="007461F1"/>
    <w:rsid w:val="00754E51"/>
    <w:rsid w:val="007D6961"/>
    <w:rsid w:val="007F07CB"/>
    <w:rsid w:val="00810CEF"/>
    <w:rsid w:val="0081208D"/>
    <w:rsid w:val="00842A13"/>
    <w:rsid w:val="00847FBD"/>
    <w:rsid w:val="008B2CC1"/>
    <w:rsid w:val="008E7930"/>
    <w:rsid w:val="008F651B"/>
    <w:rsid w:val="0090731E"/>
    <w:rsid w:val="00912333"/>
    <w:rsid w:val="00917015"/>
    <w:rsid w:val="00966A22"/>
    <w:rsid w:val="00974CD6"/>
    <w:rsid w:val="009D30E6"/>
    <w:rsid w:val="009E3F6F"/>
    <w:rsid w:val="009F499F"/>
    <w:rsid w:val="00A1616E"/>
    <w:rsid w:val="00A41407"/>
    <w:rsid w:val="00AC0AE4"/>
    <w:rsid w:val="00AD61DB"/>
    <w:rsid w:val="00AD7A8C"/>
    <w:rsid w:val="00B87BCF"/>
    <w:rsid w:val="00B911A4"/>
    <w:rsid w:val="00BA62D4"/>
    <w:rsid w:val="00C40E15"/>
    <w:rsid w:val="00C664C8"/>
    <w:rsid w:val="00C76A79"/>
    <w:rsid w:val="00C81E2C"/>
    <w:rsid w:val="00C84EFF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341B1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2728B01E-D31D-48C3-8466-935C5721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6A2FB9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2737A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737A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ONUMEChar">
    <w:name w:val="ONUM E Char"/>
    <w:link w:val="ONUME"/>
    <w:rsid w:val="006A2FB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700271"/>
    <w:rPr>
      <w:color w:val="auto"/>
      <w:u w:val="none"/>
    </w:rPr>
  </w:style>
  <w:style w:type="character" w:styleId="FollowedHyperlink">
    <w:name w:val="FollowedHyperlink"/>
    <w:basedOn w:val="DefaultParagraphFont"/>
    <w:semiHidden/>
    <w:unhideWhenUsed/>
    <w:rsid w:val="007002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1/a_62/doc_details.jsp?doc_id=552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dautor.gob.mx/entidades-autorizada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1/a_62/doc_details.jsp?doc_id=55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_A_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MVT_A_6 (F)</Template>
  <TotalTime>116</TotalTime>
  <Pages>5</Pages>
  <Words>2369</Words>
  <Characters>13055</Characters>
  <Application>Microsoft Office Word</Application>
  <DocSecurity>0</DocSecurity>
  <Lines>187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MVT/A/6/</vt:lpstr>
    </vt:vector>
  </TitlesOfParts>
  <Company>WIPO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MVT/A/6/</dc:title>
  <dc:creator>OLIVIÉ Karen</dc:creator>
  <cp:keywords>PUBLIC</cp:keywords>
  <cp:lastModifiedBy>HÄFLIGER Patience</cp:lastModifiedBy>
  <cp:revision>14</cp:revision>
  <cp:lastPrinted>2011-05-19T12:37:00Z</cp:lastPrinted>
  <dcterms:created xsi:type="dcterms:W3CDTF">2021-10-05T13:47:00Z</dcterms:created>
  <dcterms:modified xsi:type="dcterms:W3CDTF">2021-12-15T15:26:00Z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744b788b-c395-4af5-b2d7-8bb89c33c776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