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98C" w:rsidRPr="00123893" w:rsidRDefault="0018198C" w:rsidP="0018198C">
      <w:pPr>
        <w:widowControl w:val="0"/>
        <w:jc w:val="right"/>
        <w:rPr>
          <w:b/>
          <w:sz w:val="2"/>
          <w:szCs w:val="40"/>
        </w:rPr>
      </w:pPr>
      <w:bookmarkStart w:id="0" w:name="TitleOfDoc"/>
      <w:bookmarkStart w:id="1" w:name="_GoBack"/>
      <w:bookmarkEnd w:id="0"/>
      <w:bookmarkEnd w:id="1"/>
      <w:r>
        <w:rPr>
          <w:b/>
          <w:sz w:val="40"/>
          <w:szCs w:val="40"/>
        </w:rPr>
        <w:t>F</w:t>
      </w:r>
    </w:p>
    <w:p w:rsidR="0018198C" w:rsidRDefault="0018198C" w:rsidP="0018198C">
      <w:pPr>
        <w:spacing w:line="360" w:lineRule="auto"/>
        <w:ind w:left="4592"/>
        <w:rPr>
          <w:rFonts w:ascii="Arial Black" w:hAnsi="Arial Black"/>
          <w:caps/>
          <w:sz w:val="15"/>
        </w:rPr>
      </w:pPr>
      <w:r>
        <w:rPr>
          <w:noProof/>
          <w:lang w:eastAsia="en-US"/>
        </w:rPr>
        <w:drawing>
          <wp:inline distT="0" distB="0" distL="0" distR="0" wp14:anchorId="14EE299E" wp14:editId="0FBF5F6E">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18198C" w:rsidRPr="00D0580C" w:rsidRDefault="0018198C" w:rsidP="0018198C">
      <w:pPr>
        <w:pBdr>
          <w:top w:val="single" w:sz="4" w:space="10" w:color="auto"/>
        </w:pBdr>
        <w:spacing w:before="120"/>
        <w:jc w:val="right"/>
        <w:rPr>
          <w:rFonts w:ascii="Arial Black" w:hAnsi="Arial Black"/>
          <w:b/>
          <w:caps/>
          <w:sz w:val="15"/>
          <w:lang w:val="fr-CH"/>
        </w:rPr>
      </w:pPr>
      <w:r>
        <w:rPr>
          <w:rFonts w:ascii="Arial Black" w:hAnsi="Arial Black"/>
          <w:b/>
          <w:caps/>
          <w:sz w:val="15"/>
          <w:lang w:val="fr-CH"/>
        </w:rPr>
        <w:t>PCT/A/50</w:t>
      </w:r>
      <w:r w:rsidRPr="00D0580C">
        <w:rPr>
          <w:rFonts w:ascii="Arial Black" w:hAnsi="Arial Black"/>
          <w:b/>
          <w:caps/>
          <w:sz w:val="15"/>
          <w:lang w:val="fr-CH"/>
        </w:rPr>
        <w:t>/</w:t>
      </w:r>
      <w:bookmarkStart w:id="2" w:name="Code"/>
      <w:bookmarkEnd w:id="2"/>
      <w:r>
        <w:rPr>
          <w:rFonts w:ascii="Arial Black" w:hAnsi="Arial Black"/>
          <w:b/>
          <w:caps/>
          <w:sz w:val="15"/>
          <w:lang w:val="fr-CH"/>
        </w:rPr>
        <w:t>3</w:t>
      </w:r>
    </w:p>
    <w:p w:rsidR="0018198C" w:rsidRPr="00D0580C" w:rsidRDefault="0018198C" w:rsidP="0018198C">
      <w:pPr>
        <w:jc w:val="right"/>
        <w:rPr>
          <w:rFonts w:ascii="Arial Black" w:hAnsi="Arial Black"/>
          <w:b/>
          <w:caps/>
          <w:sz w:val="15"/>
          <w:lang w:val="fr-CH"/>
        </w:rPr>
      </w:pPr>
      <w:r w:rsidRPr="00D0580C">
        <w:rPr>
          <w:rFonts w:ascii="Arial Black" w:hAnsi="Arial Black"/>
          <w:b/>
          <w:caps/>
          <w:sz w:val="15"/>
          <w:lang w:val="fr-CH"/>
        </w:rPr>
        <w:t>ORIGINAL</w:t>
      </w:r>
      <w:r w:rsidR="00C5147A">
        <w:rPr>
          <w:rFonts w:ascii="Arial Black" w:hAnsi="Arial Black"/>
          <w:b/>
          <w:caps/>
          <w:sz w:val="15"/>
          <w:lang w:val="fr-CH"/>
        </w:rPr>
        <w:t> :</w:t>
      </w:r>
      <w:r>
        <w:rPr>
          <w:rFonts w:ascii="Arial Black" w:hAnsi="Arial Black"/>
          <w:b/>
          <w:caps/>
          <w:sz w:val="15"/>
          <w:lang w:val="fr-CH"/>
        </w:rPr>
        <w:t xml:space="preserve"> </w:t>
      </w:r>
      <w:bookmarkStart w:id="3" w:name="Original"/>
      <w:bookmarkEnd w:id="3"/>
      <w:r>
        <w:rPr>
          <w:rFonts w:ascii="Arial Black" w:hAnsi="Arial Black"/>
          <w:b/>
          <w:caps/>
          <w:sz w:val="15"/>
          <w:lang w:val="fr-CH"/>
        </w:rPr>
        <w:t>anglais</w:t>
      </w:r>
    </w:p>
    <w:p w:rsidR="0018198C" w:rsidRPr="00D0580C" w:rsidRDefault="0018198C" w:rsidP="0018198C">
      <w:pPr>
        <w:spacing w:line="1680" w:lineRule="auto"/>
        <w:jc w:val="right"/>
        <w:rPr>
          <w:rFonts w:ascii="Arial Black" w:hAnsi="Arial Black"/>
          <w:b/>
          <w:caps/>
          <w:sz w:val="15"/>
          <w:lang w:val="fr-CH"/>
        </w:rPr>
      </w:pPr>
      <w:r w:rsidRPr="00D0580C">
        <w:rPr>
          <w:rFonts w:ascii="Arial Black" w:hAnsi="Arial Black"/>
          <w:b/>
          <w:caps/>
          <w:sz w:val="15"/>
          <w:lang w:val="fr-CH"/>
        </w:rPr>
        <w:t>DATE</w:t>
      </w:r>
      <w:r w:rsidR="00C5147A">
        <w:rPr>
          <w:rFonts w:ascii="Arial Black" w:hAnsi="Arial Black"/>
          <w:b/>
          <w:caps/>
          <w:sz w:val="15"/>
          <w:lang w:val="fr-CH"/>
        </w:rPr>
        <w:t> :</w:t>
      </w:r>
      <w:r w:rsidRPr="00D0580C">
        <w:rPr>
          <w:rFonts w:ascii="Arial Black" w:hAnsi="Arial Black"/>
          <w:b/>
          <w:caps/>
          <w:sz w:val="15"/>
          <w:lang w:val="fr-CH"/>
        </w:rPr>
        <w:t xml:space="preserve"> </w:t>
      </w:r>
      <w:bookmarkStart w:id="4" w:name="Date"/>
      <w:bookmarkEnd w:id="4"/>
      <w:r>
        <w:rPr>
          <w:rFonts w:ascii="Arial Black" w:hAnsi="Arial Black"/>
          <w:b/>
          <w:caps/>
          <w:sz w:val="15"/>
          <w:lang w:val="fr-CH"/>
        </w:rPr>
        <w:t>2</w:t>
      </w:r>
      <w:r w:rsidR="00C5147A">
        <w:rPr>
          <w:rFonts w:ascii="Arial Black" w:hAnsi="Arial Black"/>
          <w:b/>
          <w:caps/>
          <w:sz w:val="15"/>
          <w:lang w:val="fr-CH"/>
        </w:rPr>
        <w:t>3 juillet 20</w:t>
      </w:r>
      <w:r>
        <w:rPr>
          <w:rFonts w:ascii="Arial Black" w:hAnsi="Arial Black"/>
          <w:b/>
          <w:caps/>
          <w:sz w:val="15"/>
          <w:lang w:val="fr-CH"/>
        </w:rPr>
        <w:t>18</w:t>
      </w:r>
    </w:p>
    <w:p w:rsidR="0018198C" w:rsidRPr="00481129" w:rsidRDefault="0018198C" w:rsidP="0018198C">
      <w:pPr>
        <w:pStyle w:val="Heading1"/>
        <w:rPr>
          <w:lang w:val="fr-CH"/>
        </w:rPr>
      </w:pPr>
      <w:r w:rsidRPr="00481129">
        <w:rPr>
          <w:lang w:val="fr-CH"/>
        </w:rPr>
        <w:t xml:space="preserve">Union internationale de coopération en matière de brevets </w:t>
      </w:r>
      <w:r w:rsidRPr="00481129">
        <w:rPr>
          <w:lang w:val="fr-CH"/>
        </w:rPr>
        <w:br/>
        <w:t>(Union</w:t>
      </w:r>
      <w:r w:rsidR="00C5147A" w:rsidRPr="00481129">
        <w:rPr>
          <w:lang w:val="fr-CH"/>
        </w:rPr>
        <w:t xml:space="preserve"> du</w:t>
      </w:r>
      <w:r w:rsidR="00C5147A">
        <w:rPr>
          <w:lang w:val="fr-CH"/>
        </w:rPr>
        <w:t> </w:t>
      </w:r>
      <w:r w:rsidR="00C5147A" w:rsidRPr="00481129">
        <w:rPr>
          <w:lang w:val="fr-CH"/>
        </w:rPr>
        <w:t>PCT</w:t>
      </w:r>
      <w:r w:rsidRPr="00481129">
        <w:rPr>
          <w:lang w:val="fr-CH"/>
        </w:rPr>
        <w:t>)</w:t>
      </w:r>
    </w:p>
    <w:p w:rsidR="0018198C" w:rsidRPr="00D0580C" w:rsidRDefault="0018198C" w:rsidP="0018198C">
      <w:pPr>
        <w:pStyle w:val="Heading1"/>
        <w:rPr>
          <w:lang w:val="fr-CH"/>
        </w:rPr>
      </w:pPr>
      <w:r w:rsidRPr="00D0580C">
        <w:rPr>
          <w:lang w:val="fr-CH"/>
        </w:rPr>
        <w:t>Assemblée</w:t>
      </w:r>
    </w:p>
    <w:p w:rsidR="0018198C" w:rsidRPr="00D0580C" w:rsidRDefault="0018198C" w:rsidP="0018198C">
      <w:pPr>
        <w:spacing w:after="720"/>
        <w:rPr>
          <w:b/>
          <w:bCs/>
          <w:iCs/>
          <w:sz w:val="24"/>
          <w:lang w:val="fr-CH"/>
        </w:rPr>
      </w:pPr>
      <w:r w:rsidRPr="00D0580C">
        <w:rPr>
          <w:b/>
          <w:bCs/>
          <w:iCs/>
          <w:sz w:val="24"/>
          <w:lang w:val="fr-CH"/>
        </w:rPr>
        <w:t>Cinquant</w:t>
      </w:r>
      <w:r w:rsidR="00C5147A">
        <w:rPr>
          <w:b/>
          <w:bCs/>
          <w:iCs/>
          <w:sz w:val="24"/>
          <w:lang w:val="fr-CH"/>
        </w:rPr>
        <w:t>ième session</w:t>
      </w:r>
      <w:r w:rsidRPr="00D0580C">
        <w:rPr>
          <w:b/>
          <w:bCs/>
          <w:iCs/>
          <w:sz w:val="24"/>
          <w:lang w:val="fr-CH"/>
        </w:rPr>
        <w:t xml:space="preserve"> (29</w:t>
      </w:r>
      <w:r w:rsidRPr="00D0580C">
        <w:rPr>
          <w:b/>
          <w:bCs/>
          <w:iCs/>
          <w:sz w:val="24"/>
          <w:vertAlign w:val="superscript"/>
          <w:lang w:val="fr-CH"/>
        </w:rPr>
        <w:t>e</w:t>
      </w:r>
      <w:r w:rsidR="00E0561E">
        <w:rPr>
          <w:b/>
          <w:bCs/>
          <w:iCs/>
          <w:sz w:val="24"/>
          <w:lang w:val="fr-CH"/>
        </w:rPr>
        <w:t> </w:t>
      </w:r>
      <w:r w:rsidRPr="00D0580C">
        <w:rPr>
          <w:b/>
          <w:bCs/>
          <w:iCs/>
          <w:sz w:val="24"/>
          <w:lang w:val="fr-CH"/>
        </w:rPr>
        <w:t>session extraordinaire</w:t>
      </w:r>
      <w:proofErr w:type="gramStart"/>
      <w:r w:rsidRPr="00D0580C">
        <w:rPr>
          <w:b/>
          <w:bCs/>
          <w:iCs/>
          <w:sz w:val="24"/>
          <w:lang w:val="fr-CH"/>
        </w:rPr>
        <w:t>)</w:t>
      </w:r>
      <w:proofErr w:type="gramEnd"/>
      <w:r w:rsidRPr="00217165">
        <w:rPr>
          <w:b/>
          <w:sz w:val="24"/>
          <w:lang w:val="fr-CH"/>
        </w:rPr>
        <w:br/>
      </w:r>
      <w:r w:rsidRPr="002A1C08">
        <w:rPr>
          <w:b/>
          <w:sz w:val="24"/>
          <w:lang w:val="fr-CH"/>
        </w:rPr>
        <w:t>Genève, 2</w:t>
      </w:r>
      <w:r w:rsidR="00C5147A" w:rsidRPr="002A1C08">
        <w:rPr>
          <w:b/>
          <w:sz w:val="24"/>
          <w:lang w:val="fr-CH"/>
        </w:rPr>
        <w:t>4</w:t>
      </w:r>
      <w:r w:rsidR="00C5147A">
        <w:rPr>
          <w:b/>
          <w:sz w:val="24"/>
          <w:lang w:val="fr-CH"/>
        </w:rPr>
        <w:t> </w:t>
      </w:r>
      <w:r w:rsidR="00C5147A" w:rsidRPr="002A1C08">
        <w:rPr>
          <w:b/>
          <w:sz w:val="24"/>
          <w:lang w:val="fr-CH"/>
        </w:rPr>
        <w:t>septembre</w:t>
      </w:r>
      <w:r w:rsidRPr="002A1C08">
        <w:rPr>
          <w:b/>
          <w:sz w:val="24"/>
          <w:lang w:val="fr-CH"/>
        </w:rPr>
        <w:t xml:space="preserve"> – </w:t>
      </w:r>
      <w:r w:rsidR="00C5147A" w:rsidRPr="002A1C08">
        <w:rPr>
          <w:b/>
          <w:sz w:val="24"/>
          <w:lang w:val="fr-CH"/>
        </w:rPr>
        <w:t>2</w:t>
      </w:r>
      <w:r w:rsidR="00C5147A">
        <w:rPr>
          <w:b/>
          <w:sz w:val="24"/>
          <w:lang w:val="fr-CH"/>
        </w:rPr>
        <w:t> </w:t>
      </w:r>
      <w:r w:rsidR="00C5147A" w:rsidRPr="002A1C08">
        <w:rPr>
          <w:b/>
          <w:sz w:val="24"/>
          <w:lang w:val="fr-CH"/>
        </w:rPr>
        <w:t>octobre</w:t>
      </w:r>
      <w:r w:rsidR="00C5147A">
        <w:rPr>
          <w:b/>
          <w:sz w:val="24"/>
          <w:lang w:val="fr-CH"/>
        </w:rPr>
        <w:t> </w:t>
      </w:r>
      <w:r w:rsidR="00C5147A" w:rsidRPr="002A1C08">
        <w:rPr>
          <w:b/>
          <w:sz w:val="24"/>
          <w:lang w:val="fr-CH"/>
        </w:rPr>
        <w:t>20</w:t>
      </w:r>
      <w:r w:rsidRPr="002A1C08">
        <w:rPr>
          <w:b/>
          <w:sz w:val="24"/>
          <w:lang w:val="fr-CH"/>
        </w:rPr>
        <w:t>18</w:t>
      </w:r>
    </w:p>
    <w:p w:rsidR="00165698" w:rsidRPr="0042526B" w:rsidRDefault="00694C92" w:rsidP="00694C92">
      <w:pPr>
        <w:spacing w:after="360"/>
        <w:rPr>
          <w:caps/>
          <w:sz w:val="24"/>
          <w:lang w:val="fr-FR"/>
        </w:rPr>
      </w:pPr>
      <w:r w:rsidRPr="0042526B">
        <w:rPr>
          <w:caps/>
          <w:sz w:val="24"/>
          <w:lang w:val="fr-FR"/>
        </w:rPr>
        <w:t>FORMULAIRE DE CANDIDATURE À LA NOMINATION EN QUALITÉ D</w:t>
      </w:r>
      <w:r w:rsidR="00C5147A" w:rsidRPr="0042526B">
        <w:rPr>
          <w:caps/>
          <w:sz w:val="24"/>
          <w:lang w:val="fr-FR"/>
        </w:rPr>
        <w:t>’</w:t>
      </w:r>
      <w:r w:rsidRPr="0042526B">
        <w:rPr>
          <w:caps/>
          <w:sz w:val="24"/>
          <w:lang w:val="fr-FR"/>
        </w:rPr>
        <w:t>ADMINISTRATION CHARGÉE DE LA RECHERCHE INTERNATIONALE ET DE L</w:t>
      </w:r>
      <w:r w:rsidR="00C5147A" w:rsidRPr="0042526B">
        <w:rPr>
          <w:caps/>
          <w:sz w:val="24"/>
          <w:lang w:val="fr-FR"/>
        </w:rPr>
        <w:t>’</w:t>
      </w:r>
      <w:r w:rsidRPr="0042526B">
        <w:rPr>
          <w:caps/>
          <w:sz w:val="24"/>
          <w:lang w:val="fr-FR"/>
        </w:rPr>
        <w:t>EXAMEN PRÉLIMINAIRE INTERNATIONAL SELON LE PCT</w:t>
      </w:r>
    </w:p>
    <w:p w:rsidR="00165698" w:rsidRPr="00325B3A" w:rsidRDefault="00694C92" w:rsidP="00694C92">
      <w:pPr>
        <w:spacing w:after="960"/>
        <w:rPr>
          <w:i/>
          <w:lang w:val="fr-CH"/>
        </w:rPr>
      </w:pPr>
      <w:bookmarkStart w:id="5" w:name="Prepared"/>
      <w:bookmarkEnd w:id="5"/>
      <w:r w:rsidRPr="00325B3A">
        <w:rPr>
          <w:i/>
          <w:lang w:val="fr-CH"/>
        </w:rPr>
        <w:t>Document établi par le Bureau international</w:t>
      </w:r>
    </w:p>
    <w:p w:rsidR="00165698" w:rsidRPr="00325B3A" w:rsidRDefault="00694C92" w:rsidP="00F4735C">
      <w:pPr>
        <w:pStyle w:val="Heading2"/>
        <w:spacing w:after="240"/>
        <w:rPr>
          <w:lang w:val="fr-CH"/>
        </w:rPr>
      </w:pPr>
      <w:r w:rsidRPr="00325B3A">
        <w:rPr>
          <w:lang w:val="fr-CH"/>
        </w:rPr>
        <w:t>Résumé</w:t>
      </w:r>
    </w:p>
    <w:p w:rsidR="00165698" w:rsidRPr="00325B3A" w:rsidRDefault="00694C92" w:rsidP="001649D6">
      <w:pPr>
        <w:pStyle w:val="ONUMFS"/>
        <w:rPr>
          <w:lang w:val="fr-CH"/>
        </w:rPr>
      </w:pPr>
      <w:r w:rsidRPr="00325B3A">
        <w:rPr>
          <w:lang w:val="fr-CH"/>
        </w:rPr>
        <w:t xml:space="preserve">Le présent document contient des propositions </w:t>
      </w:r>
      <w:r w:rsidR="0024631C" w:rsidRPr="00325B3A">
        <w:rPr>
          <w:lang w:val="fr-CH"/>
        </w:rPr>
        <w:t>concernant l</w:t>
      </w:r>
      <w:r w:rsidR="00C5147A" w:rsidRPr="00325B3A">
        <w:rPr>
          <w:lang w:val="fr-CH"/>
        </w:rPr>
        <w:t>’</w:t>
      </w:r>
      <w:r w:rsidRPr="00325B3A">
        <w:rPr>
          <w:lang w:val="fr-CH"/>
        </w:rPr>
        <w:t>introduction d</w:t>
      </w:r>
      <w:r w:rsidR="00C5147A" w:rsidRPr="00325B3A">
        <w:rPr>
          <w:lang w:val="fr-CH"/>
        </w:rPr>
        <w:t>’</w:t>
      </w:r>
      <w:r w:rsidRPr="00325B3A">
        <w:rPr>
          <w:lang w:val="fr-CH"/>
        </w:rPr>
        <w:t>un formulaire de candidature à l</w:t>
      </w:r>
      <w:r w:rsidR="00C5147A" w:rsidRPr="00325B3A">
        <w:rPr>
          <w:lang w:val="fr-CH"/>
        </w:rPr>
        <w:t>’</w:t>
      </w:r>
      <w:r w:rsidRPr="00325B3A">
        <w:rPr>
          <w:lang w:val="fr-CH"/>
        </w:rPr>
        <w:t>intention des offices demandant leur nomination en tant qu</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 selon</w:t>
      </w:r>
      <w:r w:rsidR="00C5147A" w:rsidRPr="00325B3A">
        <w:rPr>
          <w:lang w:val="fr-CH"/>
        </w:rPr>
        <w:t xml:space="preserve"> le PCT</w:t>
      </w:r>
      <w:r w:rsidRPr="00325B3A">
        <w:rPr>
          <w:lang w:val="fr-CH"/>
        </w:rPr>
        <w:t>.</w:t>
      </w:r>
    </w:p>
    <w:p w:rsidR="00165698" w:rsidRPr="00325B3A" w:rsidRDefault="00694C92" w:rsidP="00F4735C">
      <w:pPr>
        <w:pStyle w:val="Heading2"/>
        <w:spacing w:after="240"/>
        <w:rPr>
          <w:lang w:val="fr-CH"/>
        </w:rPr>
      </w:pPr>
      <w:r w:rsidRPr="00325B3A">
        <w:rPr>
          <w:lang w:val="fr-CH"/>
        </w:rPr>
        <w:t>Rappel</w:t>
      </w:r>
    </w:p>
    <w:p w:rsidR="00165698" w:rsidRPr="00325B3A" w:rsidRDefault="00694C92" w:rsidP="001649D6">
      <w:pPr>
        <w:pStyle w:val="ONUMFS"/>
        <w:rPr>
          <w:lang w:val="fr-CH"/>
        </w:rPr>
      </w:pPr>
      <w:r w:rsidRPr="00325B3A">
        <w:rPr>
          <w:lang w:val="fr-CH"/>
        </w:rPr>
        <w:t>À sa quarante</w:t>
      </w:r>
      <w:r w:rsidR="00745589" w:rsidRPr="00325B3A">
        <w:rPr>
          <w:lang w:val="fr-CH"/>
        </w:rPr>
        <w:noBreakHyphen/>
      </w:r>
      <w:r w:rsidRPr="00325B3A">
        <w:rPr>
          <w:lang w:val="fr-CH"/>
        </w:rPr>
        <w:t>six</w:t>
      </w:r>
      <w:r w:rsidR="00C5147A" w:rsidRPr="00325B3A">
        <w:rPr>
          <w:lang w:val="fr-CH"/>
        </w:rPr>
        <w:t>ième session</w:t>
      </w:r>
      <w:r w:rsidR="0024631C" w:rsidRPr="00325B3A">
        <w:rPr>
          <w:lang w:val="fr-CH"/>
        </w:rPr>
        <w:t>,</w:t>
      </w:r>
      <w:r w:rsidRPr="00325B3A">
        <w:rPr>
          <w:lang w:val="fr-CH"/>
        </w:rPr>
        <w:t xml:space="preserve"> tenue à Genève en </w:t>
      </w:r>
      <w:r w:rsidR="00C5147A" w:rsidRPr="00325B3A">
        <w:rPr>
          <w:lang w:val="fr-CH"/>
        </w:rPr>
        <w:t>septembre 20</w:t>
      </w:r>
      <w:r w:rsidRPr="00325B3A">
        <w:rPr>
          <w:lang w:val="fr-CH"/>
        </w:rPr>
        <w:t>14,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a adopté un accord de principe énonçant les procédures à suivre par les offices candidats à la nomination en qualité d</w:t>
      </w:r>
      <w:r w:rsidR="00C5147A" w:rsidRPr="00325B3A">
        <w:rPr>
          <w:lang w:val="fr-CH"/>
        </w:rPr>
        <w:t>’</w:t>
      </w:r>
      <w:r w:rsidRPr="00325B3A">
        <w:rPr>
          <w:lang w:val="fr-CH"/>
        </w:rPr>
        <w:t>administration internationale (voir le paragraphe</w:t>
      </w:r>
      <w:r w:rsidR="0024631C" w:rsidRPr="00325B3A">
        <w:rPr>
          <w:lang w:val="fr-CH"/>
        </w:rPr>
        <w:t> </w:t>
      </w:r>
      <w:r w:rsidRPr="00325B3A">
        <w:rPr>
          <w:lang w:val="fr-CH"/>
        </w:rPr>
        <w:t>12 du document</w:t>
      </w:r>
      <w:r w:rsidR="00E0561E" w:rsidRPr="00325B3A">
        <w:rPr>
          <w:lang w:val="fr-CH"/>
        </w:rPr>
        <w:t> </w:t>
      </w:r>
      <w:r w:rsidRPr="00325B3A">
        <w:rPr>
          <w:lang w:val="fr-CH"/>
        </w:rPr>
        <w:t>PCT/A/46/6).</w:t>
      </w:r>
      <w:r w:rsidR="000B1E22" w:rsidRPr="00325B3A">
        <w:rPr>
          <w:lang w:val="fr-CH"/>
        </w:rPr>
        <w:t xml:space="preserve">  </w:t>
      </w:r>
      <w:r w:rsidRPr="00325B3A">
        <w:rPr>
          <w:lang w:val="fr-CH"/>
        </w:rPr>
        <w:t>Cet accord de principe portait sur les différentes étapes de la procédure et non pas sur la forme et le contenu de la demande.</w:t>
      </w:r>
    </w:p>
    <w:p w:rsidR="00165698" w:rsidRPr="00325B3A" w:rsidRDefault="0083215A" w:rsidP="00F4735C">
      <w:pPr>
        <w:pStyle w:val="ONUMFS"/>
        <w:keepNext/>
        <w:keepLines/>
        <w:rPr>
          <w:lang w:val="fr-CH"/>
        </w:rPr>
      </w:pPr>
      <w:r w:rsidRPr="00325B3A">
        <w:rPr>
          <w:lang w:val="fr-CH"/>
        </w:rPr>
        <w:lastRenderedPageBreak/>
        <w:t>En février</w:t>
      </w:r>
      <w:r w:rsidR="00245C60" w:rsidRPr="00325B3A">
        <w:rPr>
          <w:lang w:val="fr-CH"/>
        </w:rPr>
        <w:t> </w:t>
      </w:r>
      <w:r w:rsidRPr="00325B3A">
        <w:rPr>
          <w:lang w:val="fr-CH"/>
        </w:rPr>
        <w:t xml:space="preserve">2015, à la suite du débat infructueux qui a eu lieu dans le cadre de son mandat consistant à examiner les </w:t>
      </w:r>
      <w:r w:rsidR="004F423C" w:rsidRPr="00325B3A">
        <w:rPr>
          <w:lang w:val="fr-CH"/>
        </w:rPr>
        <w:t>“</w:t>
      </w:r>
      <w:r w:rsidRPr="00325B3A">
        <w:rPr>
          <w:lang w:val="fr-CH"/>
        </w:rPr>
        <w:t>exigences minimales</w:t>
      </w:r>
      <w:r w:rsidR="004F423C" w:rsidRPr="00325B3A">
        <w:rPr>
          <w:lang w:val="fr-CH"/>
        </w:rPr>
        <w:t>”</w:t>
      </w:r>
      <w:r w:rsidRPr="00325B3A">
        <w:rPr>
          <w:lang w:val="fr-CH"/>
        </w:rPr>
        <w:t xml:space="preserve"> de fond concernant la nomination des administrations énoncées aux règles</w:t>
      </w:r>
      <w:r w:rsidR="00245C60" w:rsidRPr="00325B3A">
        <w:rPr>
          <w:lang w:val="fr-CH"/>
        </w:rPr>
        <w:t> </w:t>
      </w:r>
      <w:r w:rsidRPr="00325B3A">
        <w:rPr>
          <w:lang w:val="fr-CH"/>
        </w:rPr>
        <w:t>36 et 63</w:t>
      </w:r>
      <w:r w:rsidR="00245C60" w:rsidRPr="00325B3A">
        <w:rPr>
          <w:lang w:val="fr-CH"/>
        </w:rPr>
        <w:t> </w:t>
      </w:r>
      <w:r w:rsidRPr="00325B3A">
        <w:rPr>
          <w:lang w:val="fr-CH"/>
        </w:rPr>
        <w:t>du règlement d</w:t>
      </w:r>
      <w:r w:rsidR="00C5147A" w:rsidRPr="00325B3A">
        <w:rPr>
          <w:lang w:val="fr-CH"/>
        </w:rPr>
        <w:t>’</w:t>
      </w:r>
      <w:r w:rsidRPr="00325B3A">
        <w:rPr>
          <w:lang w:val="fr-CH"/>
        </w:rPr>
        <w:t>exécution</w:t>
      </w:r>
      <w:r w:rsidR="00C5147A" w:rsidRPr="00325B3A">
        <w:rPr>
          <w:lang w:val="fr-CH"/>
        </w:rPr>
        <w:t xml:space="preserve"> du PCT</w:t>
      </w:r>
      <w:r w:rsidRPr="00325B3A">
        <w:rPr>
          <w:lang w:val="fr-CH"/>
        </w:rPr>
        <w:t>, le Sous</w:t>
      </w:r>
      <w:r w:rsidR="00745589" w:rsidRPr="00325B3A">
        <w:rPr>
          <w:lang w:val="fr-CH"/>
        </w:rPr>
        <w:noBreakHyphen/>
      </w:r>
      <w:r w:rsidRPr="00325B3A">
        <w:rPr>
          <w:lang w:val="fr-CH"/>
        </w:rPr>
        <w:t>groupe de la Réunion des administrations internationales</w:t>
      </w:r>
      <w:r w:rsidR="00C5147A" w:rsidRPr="00325B3A">
        <w:rPr>
          <w:lang w:val="fr-CH"/>
        </w:rPr>
        <w:t xml:space="preserve"> du PCT</w:t>
      </w:r>
      <w:r w:rsidRPr="00325B3A">
        <w:rPr>
          <w:lang w:val="fr-CH"/>
        </w:rPr>
        <w:t xml:space="preserve"> chargé de la qualité a recommandé l</w:t>
      </w:r>
      <w:r w:rsidR="00C5147A" w:rsidRPr="00325B3A">
        <w:rPr>
          <w:lang w:val="fr-CH"/>
        </w:rPr>
        <w:t>’</w:t>
      </w:r>
      <w:r w:rsidRPr="00325B3A">
        <w:rPr>
          <w:lang w:val="fr-CH"/>
        </w:rPr>
        <w:t>élaboration d</w:t>
      </w:r>
      <w:r w:rsidR="00C5147A" w:rsidRPr="00325B3A">
        <w:rPr>
          <w:lang w:val="fr-CH"/>
        </w:rPr>
        <w:t>’</w:t>
      </w:r>
      <w:r w:rsidRPr="00325B3A">
        <w:rPr>
          <w:lang w:val="fr-CH"/>
        </w:rPr>
        <w:t>un formulaire de candidature type à l</w:t>
      </w:r>
      <w:r w:rsidR="00C5147A" w:rsidRPr="00325B3A">
        <w:rPr>
          <w:lang w:val="fr-CH"/>
        </w:rPr>
        <w:t>’</w:t>
      </w:r>
      <w:r w:rsidRPr="00325B3A">
        <w:rPr>
          <w:lang w:val="fr-CH"/>
        </w:rPr>
        <w:t>intention des offices demandant leur nomination en qualité d</w:t>
      </w:r>
      <w:r w:rsidR="00C5147A" w:rsidRPr="00325B3A">
        <w:rPr>
          <w:lang w:val="fr-CH"/>
        </w:rPr>
        <w:t>’</w:t>
      </w:r>
      <w:r w:rsidRPr="00325B3A">
        <w:rPr>
          <w:lang w:val="fr-CH"/>
        </w:rPr>
        <w:t>administration internationale (paragraphe</w:t>
      </w:r>
      <w:r w:rsidR="00245C60" w:rsidRPr="00325B3A">
        <w:rPr>
          <w:lang w:val="fr-CH"/>
        </w:rPr>
        <w:t> </w:t>
      </w:r>
      <w:r w:rsidRPr="00325B3A">
        <w:rPr>
          <w:lang w:val="fr-CH"/>
        </w:rPr>
        <w:t>50 de l</w:t>
      </w:r>
      <w:r w:rsidR="00C5147A" w:rsidRPr="00325B3A">
        <w:rPr>
          <w:lang w:val="fr-CH"/>
        </w:rPr>
        <w:t>’</w:t>
      </w:r>
      <w:r w:rsidRPr="00325B3A">
        <w:rPr>
          <w:lang w:val="fr-CH"/>
        </w:rPr>
        <w:t>annexe II du document</w:t>
      </w:r>
      <w:r w:rsidR="00E0561E" w:rsidRPr="00325B3A">
        <w:rPr>
          <w:lang w:val="fr-CH"/>
        </w:rPr>
        <w:t> </w:t>
      </w:r>
      <w:r w:rsidRPr="00325B3A">
        <w:rPr>
          <w:lang w:val="fr-CH"/>
        </w:rPr>
        <w:t>PCT/MIA/22/22, reproduit dans le document</w:t>
      </w:r>
      <w:r w:rsidR="00E0561E" w:rsidRPr="00325B3A">
        <w:rPr>
          <w:lang w:val="fr-CH"/>
        </w:rPr>
        <w:t> </w:t>
      </w:r>
      <w:r w:rsidRPr="00325B3A">
        <w:rPr>
          <w:lang w:val="fr-CH"/>
        </w:rPr>
        <w:t>PCT/WG/8/2).</w:t>
      </w:r>
    </w:p>
    <w:p w:rsidR="00165698" w:rsidRPr="00325B3A" w:rsidRDefault="0083215A" w:rsidP="001649D6">
      <w:pPr>
        <w:pStyle w:val="ONUMFS"/>
        <w:rPr>
          <w:lang w:val="fr-CH"/>
        </w:rPr>
      </w:pPr>
      <w:r w:rsidRPr="00325B3A">
        <w:rPr>
          <w:lang w:val="fr-CH"/>
        </w:rPr>
        <w:t>Le Bureau international a établi des versions préliminaires de ce formulaire type, qui sont examinées par le Sous</w:t>
      </w:r>
      <w:r w:rsidR="00745589" w:rsidRPr="00325B3A">
        <w:rPr>
          <w:lang w:val="fr-CH"/>
        </w:rPr>
        <w:noBreakHyphen/>
      </w:r>
      <w:r w:rsidRPr="00325B3A">
        <w:rPr>
          <w:lang w:val="fr-CH"/>
        </w:rPr>
        <w:t>groupe chargé de la qualité et la Réunion des administrations internationales</w:t>
      </w:r>
      <w:r w:rsidR="00C5147A" w:rsidRPr="00325B3A">
        <w:rPr>
          <w:lang w:val="fr-CH"/>
        </w:rPr>
        <w:t xml:space="preserve"> du PCT</w:t>
      </w:r>
      <w:r w:rsidRPr="00325B3A">
        <w:rPr>
          <w:lang w:val="fr-CH"/>
        </w:rPr>
        <w:t xml:space="preserve"> depuis</w:t>
      </w:r>
      <w:r w:rsidR="00245C60" w:rsidRPr="00325B3A">
        <w:rPr>
          <w:lang w:val="fr-CH"/>
        </w:rPr>
        <w:t> </w:t>
      </w:r>
      <w:r w:rsidRPr="00325B3A">
        <w:rPr>
          <w:lang w:val="fr-CH"/>
        </w:rPr>
        <w:t>2016.</w:t>
      </w:r>
      <w:r w:rsidR="000B1E22" w:rsidRPr="00325B3A">
        <w:rPr>
          <w:lang w:val="fr-CH"/>
        </w:rPr>
        <w:t xml:space="preserve">  </w:t>
      </w:r>
      <w:r w:rsidR="00AD25D0" w:rsidRPr="00325B3A">
        <w:rPr>
          <w:lang w:val="fr-CH"/>
        </w:rPr>
        <w:t>Ces versions préliminaires ont servi de base aux demandes soumises par l</w:t>
      </w:r>
      <w:r w:rsidR="00C5147A" w:rsidRPr="00325B3A">
        <w:rPr>
          <w:lang w:val="fr-CH"/>
        </w:rPr>
        <w:t>’</w:t>
      </w:r>
      <w:r w:rsidR="00AD25D0" w:rsidRPr="00325B3A">
        <w:rPr>
          <w:lang w:val="fr-CH"/>
        </w:rPr>
        <w:t>Office turc des brevets et des marques et l</w:t>
      </w:r>
      <w:r w:rsidR="00C5147A" w:rsidRPr="00325B3A">
        <w:rPr>
          <w:lang w:val="fr-CH"/>
        </w:rPr>
        <w:t>’</w:t>
      </w:r>
      <w:r w:rsidR="00AD25D0" w:rsidRPr="00325B3A">
        <w:rPr>
          <w:lang w:val="fr-CH"/>
        </w:rPr>
        <w:t>Office de la propriété intellectuelle des Philippines, ainsi qu</w:t>
      </w:r>
      <w:r w:rsidR="00C5147A" w:rsidRPr="00325B3A">
        <w:rPr>
          <w:lang w:val="fr-CH"/>
        </w:rPr>
        <w:t>’</w:t>
      </w:r>
      <w:r w:rsidR="00AD25D0" w:rsidRPr="00325B3A">
        <w:rPr>
          <w:lang w:val="fr-CH"/>
        </w:rPr>
        <w:t>à un grand nombre de demandes de prolongation de nomination examinées à la trent</w:t>
      </w:r>
      <w:r w:rsidR="00C5147A" w:rsidRPr="00325B3A">
        <w:rPr>
          <w:lang w:val="fr-CH"/>
        </w:rPr>
        <w:t>ième session</w:t>
      </w:r>
      <w:r w:rsidR="00AD25D0" w:rsidRPr="00325B3A">
        <w:rPr>
          <w:lang w:val="fr-CH"/>
        </w:rPr>
        <w:t xml:space="preserve"> du Comité de coopération technique</w:t>
      </w:r>
      <w:r w:rsidR="00C5147A" w:rsidRPr="00325B3A">
        <w:rPr>
          <w:lang w:val="fr-CH"/>
        </w:rPr>
        <w:t xml:space="preserve"> du PCT</w:t>
      </w:r>
      <w:r w:rsidR="00AD25D0" w:rsidRPr="00325B3A">
        <w:rPr>
          <w:lang w:val="fr-CH"/>
        </w:rPr>
        <w:t xml:space="preserve"> (PCT/CTC) en</w:t>
      </w:r>
      <w:r w:rsidR="00660DC5" w:rsidRPr="00325B3A">
        <w:rPr>
          <w:lang w:val="fr-CH"/>
        </w:rPr>
        <w:t> </w:t>
      </w:r>
      <w:r w:rsidR="00AD25D0" w:rsidRPr="00325B3A">
        <w:rPr>
          <w:lang w:val="fr-CH"/>
        </w:rPr>
        <w:t>2017 et ont fait l</w:t>
      </w:r>
      <w:r w:rsidR="00C5147A" w:rsidRPr="00325B3A">
        <w:rPr>
          <w:lang w:val="fr-CH"/>
        </w:rPr>
        <w:t>’</w:t>
      </w:r>
      <w:r w:rsidR="00AD25D0" w:rsidRPr="00325B3A">
        <w:rPr>
          <w:lang w:val="fr-CH"/>
        </w:rPr>
        <w:t>objet de la circulaire C. PCT</w:t>
      </w:r>
      <w:r w:rsidR="00660DC5" w:rsidRPr="00325B3A">
        <w:rPr>
          <w:lang w:val="fr-CH"/>
        </w:rPr>
        <w:t> </w:t>
      </w:r>
      <w:r w:rsidR="00AD25D0" w:rsidRPr="00325B3A">
        <w:rPr>
          <w:lang w:val="fr-CH"/>
        </w:rPr>
        <w:t>1519, adressée à tous les offices exerçant des fonctions dans le cadre</w:t>
      </w:r>
      <w:r w:rsidR="00C5147A" w:rsidRPr="00325B3A">
        <w:rPr>
          <w:lang w:val="fr-CH"/>
        </w:rPr>
        <w:t xml:space="preserve"> du PCT</w:t>
      </w:r>
      <w:r w:rsidR="00AD25D0" w:rsidRPr="00325B3A">
        <w:rPr>
          <w:lang w:val="fr-CH"/>
        </w:rPr>
        <w:t>.</w:t>
      </w:r>
    </w:p>
    <w:p w:rsidR="00C5147A" w:rsidRPr="00325B3A" w:rsidRDefault="00AD25D0" w:rsidP="001649D6">
      <w:pPr>
        <w:pStyle w:val="ONUMFS"/>
        <w:rPr>
          <w:lang w:val="fr-CH"/>
        </w:rPr>
      </w:pPr>
      <w:r w:rsidRPr="00325B3A">
        <w:rPr>
          <w:lang w:val="fr-CH"/>
        </w:rPr>
        <w:t>À la demande de la vingt</w:t>
      </w:r>
      <w:r w:rsidR="00745589" w:rsidRPr="00325B3A">
        <w:rPr>
          <w:lang w:val="fr-CH"/>
        </w:rPr>
        <w:noBreakHyphen/>
      </w:r>
      <w:r w:rsidRPr="00325B3A">
        <w:rPr>
          <w:lang w:val="fr-CH"/>
        </w:rPr>
        <w:t>cinqu</w:t>
      </w:r>
      <w:r w:rsidR="00C5147A" w:rsidRPr="00325B3A">
        <w:rPr>
          <w:lang w:val="fr-CH"/>
        </w:rPr>
        <w:t>ième session</w:t>
      </w:r>
      <w:r w:rsidRPr="00325B3A">
        <w:rPr>
          <w:lang w:val="fr-CH"/>
        </w:rPr>
        <w:t xml:space="preserve"> de la Réunion des administrations internationales</w:t>
      </w:r>
      <w:r w:rsidR="00C5147A" w:rsidRPr="00325B3A">
        <w:rPr>
          <w:lang w:val="fr-CH"/>
        </w:rPr>
        <w:t xml:space="preserve"> du PCT</w:t>
      </w:r>
      <w:r w:rsidRPr="00325B3A">
        <w:rPr>
          <w:lang w:val="fr-CH"/>
        </w:rPr>
        <w:t xml:space="preserve"> (voir le paragraphe 13 et le paragraphe 69 de l</w:t>
      </w:r>
      <w:r w:rsidR="00C5147A" w:rsidRPr="00325B3A">
        <w:rPr>
          <w:lang w:val="fr-CH"/>
        </w:rPr>
        <w:t>’</w:t>
      </w:r>
      <w:r w:rsidRPr="00325B3A">
        <w:rPr>
          <w:lang w:val="fr-CH"/>
        </w:rPr>
        <w:t>annexe II du document</w:t>
      </w:r>
      <w:r w:rsidR="00E0561E" w:rsidRPr="00325B3A">
        <w:rPr>
          <w:lang w:val="fr-CH"/>
        </w:rPr>
        <w:t> </w:t>
      </w:r>
      <w:r w:rsidRPr="00325B3A">
        <w:rPr>
          <w:lang w:val="fr-CH"/>
        </w:rPr>
        <w:t>PCT/MIA/25/13), le Bureau international a établi un nouveau projet tenant compte des réponses apportées à la circulaire C.</w:t>
      </w:r>
      <w:r w:rsidR="00660DC5" w:rsidRPr="00325B3A">
        <w:rPr>
          <w:lang w:val="fr-CH"/>
        </w:rPr>
        <w:t> </w:t>
      </w:r>
      <w:r w:rsidRPr="00325B3A">
        <w:rPr>
          <w:lang w:val="fr-CH"/>
        </w:rPr>
        <w:t>PCT</w:t>
      </w:r>
      <w:r w:rsidR="00660DC5" w:rsidRPr="00325B3A">
        <w:rPr>
          <w:lang w:val="fr-CH"/>
        </w:rPr>
        <w:t> </w:t>
      </w:r>
      <w:r w:rsidRPr="00325B3A">
        <w:rPr>
          <w:lang w:val="fr-CH"/>
        </w:rPr>
        <w:t>1519 et l</w:t>
      </w:r>
      <w:r w:rsidR="00C5147A" w:rsidRPr="00325B3A">
        <w:rPr>
          <w:lang w:val="fr-CH"/>
        </w:rPr>
        <w:t>’</w:t>
      </w:r>
      <w:r w:rsidRPr="00325B3A">
        <w:rPr>
          <w:lang w:val="fr-CH"/>
        </w:rPr>
        <w:t>a présenté à la onz</w:t>
      </w:r>
      <w:r w:rsidR="00C5147A" w:rsidRPr="00325B3A">
        <w:rPr>
          <w:lang w:val="fr-CH"/>
        </w:rPr>
        <w:t>ième session</w:t>
      </w:r>
      <w:r w:rsidRPr="00325B3A">
        <w:rPr>
          <w:lang w:val="fr-CH"/>
        </w:rPr>
        <w:t xml:space="preserve"> du Groupe de travail</w:t>
      </w:r>
      <w:r w:rsidR="00C5147A" w:rsidRPr="00325B3A">
        <w:rPr>
          <w:lang w:val="fr-CH"/>
        </w:rPr>
        <w:t xml:space="preserve"> du PCT</w:t>
      </w:r>
      <w:r w:rsidRPr="00325B3A">
        <w:rPr>
          <w:lang w:val="fr-CH"/>
        </w:rPr>
        <w:t xml:space="preserve">, </w:t>
      </w:r>
      <w:r w:rsidR="00660DC5" w:rsidRPr="00325B3A">
        <w:rPr>
          <w:lang w:val="fr-CH"/>
        </w:rPr>
        <w:t>qui s</w:t>
      </w:r>
      <w:r w:rsidR="00C5147A" w:rsidRPr="00325B3A">
        <w:rPr>
          <w:lang w:val="fr-CH"/>
        </w:rPr>
        <w:t>’</w:t>
      </w:r>
      <w:r w:rsidR="00660DC5" w:rsidRPr="00325B3A">
        <w:rPr>
          <w:lang w:val="fr-CH"/>
        </w:rPr>
        <w:t xml:space="preserve">est </w:t>
      </w:r>
      <w:r w:rsidRPr="00325B3A">
        <w:rPr>
          <w:lang w:val="fr-CH"/>
        </w:rPr>
        <w:t>tenue à Genève du 18</w:t>
      </w:r>
      <w:r w:rsidR="00660DC5" w:rsidRPr="00325B3A">
        <w:rPr>
          <w:lang w:val="fr-CH"/>
        </w:rPr>
        <w:t> </w:t>
      </w:r>
      <w:r w:rsidRPr="00325B3A">
        <w:rPr>
          <w:lang w:val="fr-CH"/>
        </w:rPr>
        <w:t>au 22</w:t>
      </w:r>
      <w:r w:rsidR="00660DC5" w:rsidRPr="00325B3A">
        <w:rPr>
          <w:lang w:val="fr-CH"/>
        </w:rPr>
        <w:t> </w:t>
      </w:r>
      <w:r w:rsidRPr="00325B3A">
        <w:rPr>
          <w:lang w:val="fr-CH"/>
        </w:rPr>
        <w:t>juin</w:t>
      </w:r>
      <w:r w:rsidR="00660DC5" w:rsidRPr="00325B3A">
        <w:rPr>
          <w:lang w:val="fr-CH"/>
        </w:rPr>
        <w:t> </w:t>
      </w:r>
      <w:r w:rsidRPr="00325B3A">
        <w:rPr>
          <w:lang w:val="fr-CH"/>
        </w:rPr>
        <w:t>2018 (voir le document</w:t>
      </w:r>
      <w:r w:rsidR="00E0561E" w:rsidRPr="00325B3A">
        <w:rPr>
          <w:lang w:val="fr-CH"/>
        </w:rPr>
        <w:t> </w:t>
      </w:r>
      <w:r w:rsidRPr="00325B3A">
        <w:rPr>
          <w:lang w:val="fr-CH"/>
        </w:rPr>
        <w:t>PCT/WG/11/6).</w:t>
      </w:r>
      <w:r w:rsidR="00F9494B" w:rsidRPr="00325B3A">
        <w:rPr>
          <w:lang w:val="fr-CH"/>
        </w:rPr>
        <w:t xml:space="preserve">  </w:t>
      </w:r>
      <w:r w:rsidR="00D85E4A" w:rsidRPr="00325B3A">
        <w:rPr>
          <w:lang w:val="fr-CH"/>
        </w:rPr>
        <w:t>L</w:t>
      </w:r>
      <w:r w:rsidR="00660DC5" w:rsidRPr="00325B3A">
        <w:rPr>
          <w:lang w:val="fr-CH"/>
        </w:rPr>
        <w:t>e </w:t>
      </w:r>
      <w:r w:rsidR="00D85E4A" w:rsidRPr="00325B3A">
        <w:rPr>
          <w:lang w:val="fr-CH"/>
        </w:rPr>
        <w:t>pro</w:t>
      </w:r>
      <w:r w:rsidR="00660DC5" w:rsidRPr="00325B3A">
        <w:rPr>
          <w:lang w:val="fr-CH"/>
        </w:rPr>
        <w:t>jet</w:t>
      </w:r>
      <w:r w:rsidR="00D85E4A" w:rsidRPr="00325B3A">
        <w:rPr>
          <w:lang w:val="fr-CH"/>
        </w:rPr>
        <w:t xml:space="preserve"> contenait également une proposition concernant la façon dont le formulaire pourrait être intégré en tant qu</w:t>
      </w:r>
      <w:r w:rsidR="00C5147A" w:rsidRPr="00325B3A">
        <w:rPr>
          <w:lang w:val="fr-CH"/>
        </w:rPr>
        <w:t>’</w:t>
      </w:r>
      <w:r w:rsidR="00AB1D61" w:rsidRPr="00325B3A">
        <w:rPr>
          <w:lang w:val="fr-CH"/>
        </w:rPr>
        <w:t xml:space="preserve">élément obligatoire </w:t>
      </w:r>
      <w:r w:rsidR="00D85E4A" w:rsidRPr="00325B3A">
        <w:rPr>
          <w:lang w:val="fr-CH"/>
        </w:rPr>
        <w:t xml:space="preserve">de la </w:t>
      </w:r>
      <w:r w:rsidR="00AB1D61" w:rsidRPr="00325B3A">
        <w:rPr>
          <w:lang w:val="fr-CH"/>
        </w:rPr>
        <w:t>c</w:t>
      </w:r>
      <w:r w:rsidR="00D85E4A" w:rsidRPr="00325B3A">
        <w:rPr>
          <w:lang w:val="fr-CH"/>
        </w:rPr>
        <w:t>andidature.</w:t>
      </w:r>
    </w:p>
    <w:p w:rsidR="00165698" w:rsidRPr="00325B3A" w:rsidRDefault="00D85E4A" w:rsidP="001649D6">
      <w:pPr>
        <w:pStyle w:val="ONUMFS"/>
        <w:rPr>
          <w:lang w:val="fr-CH"/>
        </w:rPr>
      </w:pPr>
      <w:r w:rsidRPr="00325B3A">
        <w:rPr>
          <w:lang w:val="fr-CH"/>
        </w:rPr>
        <w:t>Le Groupe de travail</w:t>
      </w:r>
      <w:r w:rsidR="00C5147A" w:rsidRPr="00325B3A">
        <w:rPr>
          <w:lang w:val="fr-CH"/>
        </w:rPr>
        <w:t xml:space="preserve"> du PCT</w:t>
      </w:r>
      <w:r w:rsidRPr="00325B3A">
        <w:rPr>
          <w:lang w:val="fr-CH"/>
        </w:rPr>
        <w:t xml:space="preserve"> a invité le Bureau international à présenter les propositions, avec certaines modifications, à la présente session de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(voir le paragraphe 102 du document</w:t>
      </w:r>
      <w:r w:rsidR="00E0561E" w:rsidRPr="00325B3A">
        <w:rPr>
          <w:lang w:val="fr-CH"/>
        </w:rPr>
        <w:t> </w:t>
      </w:r>
      <w:r w:rsidRPr="00325B3A">
        <w:rPr>
          <w:lang w:val="fr-CH"/>
        </w:rPr>
        <w:t>PCT/WG/11/26).</w:t>
      </w:r>
    </w:p>
    <w:p w:rsidR="00165698" w:rsidRPr="00325B3A" w:rsidRDefault="00ED1D0D" w:rsidP="001649D6">
      <w:pPr>
        <w:pStyle w:val="ONUMFS"/>
        <w:rPr>
          <w:lang w:val="fr-CH"/>
        </w:rPr>
      </w:pPr>
      <w:r w:rsidRPr="00325B3A">
        <w:rPr>
          <w:lang w:val="fr-CH"/>
        </w:rPr>
        <w:t xml:space="preserve">À la suite </w:t>
      </w:r>
      <w:r w:rsidR="00E82CC1" w:rsidRPr="00325B3A">
        <w:rPr>
          <w:lang w:val="fr-CH"/>
        </w:rPr>
        <w:t>du groupe de travail, le Bureau international a reconnu la nécessité de pou</w:t>
      </w:r>
      <w:r w:rsidRPr="00325B3A">
        <w:rPr>
          <w:lang w:val="fr-CH"/>
        </w:rPr>
        <w:t>rsuivre l</w:t>
      </w:r>
      <w:r w:rsidR="00C5147A" w:rsidRPr="00325B3A">
        <w:rPr>
          <w:lang w:val="fr-CH"/>
        </w:rPr>
        <w:t>’</w:t>
      </w:r>
      <w:r w:rsidRPr="00325B3A">
        <w:rPr>
          <w:lang w:val="fr-CH"/>
        </w:rPr>
        <w:t>élaboration du</w:t>
      </w:r>
      <w:r w:rsidR="00E82CC1" w:rsidRPr="00325B3A">
        <w:rPr>
          <w:lang w:val="fr-CH"/>
        </w:rPr>
        <w:t xml:space="preserve"> formulaire de candidature sur la base de l</w:t>
      </w:r>
      <w:r w:rsidR="00C5147A" w:rsidRPr="00325B3A">
        <w:rPr>
          <w:lang w:val="fr-CH"/>
        </w:rPr>
        <w:t>’</w:t>
      </w:r>
      <w:r w:rsidR="00E82CC1" w:rsidRPr="00325B3A">
        <w:rPr>
          <w:lang w:val="fr-CH"/>
        </w:rPr>
        <w:t>expérience acqui</w:t>
      </w:r>
      <w:r w:rsidR="00E0561E" w:rsidRPr="00325B3A">
        <w:rPr>
          <w:lang w:val="fr-CH"/>
        </w:rPr>
        <w:t>se.  Pa</w:t>
      </w:r>
      <w:r w:rsidR="00345891" w:rsidRPr="00325B3A">
        <w:rPr>
          <w:lang w:val="fr-CH"/>
        </w:rPr>
        <w:t>r conséquent, la proposition comprend également un mécanisme par lequel le formulaire peut être mis à jour sans que l</w:t>
      </w:r>
      <w:r w:rsidR="00C5147A" w:rsidRPr="00325B3A">
        <w:rPr>
          <w:lang w:val="fr-CH"/>
        </w:rPr>
        <w:t>’</w:t>
      </w:r>
      <w:r w:rsidR="00345891" w:rsidRPr="00325B3A">
        <w:rPr>
          <w:lang w:val="fr-CH"/>
        </w:rPr>
        <w:t>Assemblée de l</w:t>
      </w:r>
      <w:r w:rsidR="00C5147A" w:rsidRPr="00325B3A">
        <w:rPr>
          <w:lang w:val="fr-CH"/>
        </w:rPr>
        <w:t>’</w:t>
      </w:r>
      <w:r w:rsidR="00345891" w:rsidRPr="00325B3A">
        <w:rPr>
          <w:lang w:val="fr-CH"/>
        </w:rPr>
        <w:t>Union</w:t>
      </w:r>
      <w:r w:rsidR="00C5147A" w:rsidRPr="00325B3A">
        <w:rPr>
          <w:lang w:val="fr-CH"/>
        </w:rPr>
        <w:t xml:space="preserve"> du PCT</w:t>
      </w:r>
      <w:r w:rsidR="00345891" w:rsidRPr="00325B3A">
        <w:rPr>
          <w:lang w:val="fr-CH"/>
        </w:rPr>
        <w:t xml:space="preserve"> </w:t>
      </w:r>
      <w:r w:rsidRPr="00325B3A">
        <w:rPr>
          <w:lang w:val="fr-CH"/>
        </w:rPr>
        <w:t>doive</w:t>
      </w:r>
      <w:r w:rsidR="00345891" w:rsidRPr="00325B3A">
        <w:rPr>
          <w:lang w:val="fr-CH"/>
        </w:rPr>
        <w:t xml:space="preserve"> prendre une nouvelle décision </w:t>
      </w:r>
      <w:r w:rsidRPr="00325B3A">
        <w:rPr>
          <w:lang w:val="fr-CH"/>
        </w:rPr>
        <w:t xml:space="preserve">formelle </w:t>
      </w:r>
      <w:r w:rsidR="00345891" w:rsidRPr="00325B3A">
        <w:rPr>
          <w:lang w:val="fr-CH"/>
        </w:rPr>
        <w:t>à cet effet, après consultation avec les États contractants et les offices agissant en qualité d</w:t>
      </w:r>
      <w:r w:rsidR="00C5147A" w:rsidRPr="00325B3A">
        <w:rPr>
          <w:lang w:val="fr-CH"/>
        </w:rPr>
        <w:t>’</w:t>
      </w:r>
      <w:r w:rsidR="00345891" w:rsidRPr="00325B3A">
        <w:rPr>
          <w:lang w:val="fr-CH"/>
        </w:rPr>
        <w:t>administrations chargées de la recherche internationale, équivalent aux dispositions qui s</w:t>
      </w:r>
      <w:r w:rsidR="00C5147A" w:rsidRPr="00325B3A">
        <w:rPr>
          <w:lang w:val="fr-CH"/>
        </w:rPr>
        <w:t>’</w:t>
      </w:r>
      <w:r w:rsidR="00345891" w:rsidRPr="00325B3A">
        <w:rPr>
          <w:lang w:val="fr-CH"/>
        </w:rPr>
        <w:t>appliquent aux Instructions administratives</w:t>
      </w:r>
      <w:r w:rsidR="00C5147A" w:rsidRPr="00325B3A">
        <w:rPr>
          <w:lang w:val="fr-CH"/>
        </w:rPr>
        <w:t xml:space="preserve"> du PCT</w:t>
      </w:r>
      <w:r w:rsidR="00345891" w:rsidRPr="00325B3A">
        <w:rPr>
          <w:lang w:val="fr-CH"/>
        </w:rPr>
        <w:t>.</w:t>
      </w:r>
    </w:p>
    <w:p w:rsidR="00165698" w:rsidRPr="00325B3A" w:rsidRDefault="00345891" w:rsidP="00F4735C">
      <w:pPr>
        <w:pStyle w:val="Heading2"/>
        <w:spacing w:after="240"/>
        <w:rPr>
          <w:lang w:val="fr-CH"/>
        </w:rPr>
      </w:pPr>
      <w:r w:rsidRPr="00325B3A">
        <w:rPr>
          <w:lang w:val="fr-CH"/>
        </w:rPr>
        <w:t>Propositions</w:t>
      </w:r>
    </w:p>
    <w:p w:rsidR="00165698" w:rsidRPr="00325B3A" w:rsidRDefault="00345891" w:rsidP="001649D6">
      <w:pPr>
        <w:pStyle w:val="ONUMFS"/>
        <w:rPr>
          <w:lang w:val="fr-CH"/>
        </w:rPr>
      </w:pPr>
      <w:r w:rsidRPr="00325B3A">
        <w:rPr>
          <w:lang w:val="fr-CH"/>
        </w:rPr>
        <w:t>L</w:t>
      </w:r>
      <w:r w:rsidR="00C5147A" w:rsidRPr="00325B3A">
        <w:rPr>
          <w:lang w:val="fr-CH"/>
        </w:rPr>
        <w:t>’</w:t>
      </w:r>
      <w:r w:rsidRPr="00325B3A">
        <w:rPr>
          <w:lang w:val="fr-CH"/>
        </w:rPr>
        <w:t xml:space="preserve">annexe </w:t>
      </w:r>
      <w:r w:rsidR="004F423C" w:rsidRPr="00325B3A">
        <w:rPr>
          <w:lang w:val="fr-CH"/>
        </w:rPr>
        <w:t>d</w:t>
      </w:r>
      <w:r w:rsidRPr="00325B3A">
        <w:rPr>
          <w:lang w:val="fr-CH"/>
        </w:rPr>
        <w:t>u présent document contient une proposition de formulaire de candidature</w:t>
      </w:r>
      <w:r w:rsidR="003C6EC7" w:rsidRPr="00325B3A">
        <w:rPr>
          <w:lang w:val="fr-CH"/>
        </w:rPr>
        <w:t xml:space="preserve"> pour</w:t>
      </w:r>
      <w:r w:rsidRPr="00325B3A">
        <w:rPr>
          <w:lang w:val="fr-CH"/>
        </w:rPr>
        <w:t xml:space="preserve"> la nomination d</w:t>
      </w:r>
      <w:r w:rsidR="00C5147A" w:rsidRPr="00325B3A">
        <w:rPr>
          <w:lang w:val="fr-CH"/>
        </w:rPr>
        <w:t>’</w:t>
      </w:r>
      <w:r w:rsidRPr="00325B3A">
        <w:rPr>
          <w:lang w:val="fr-CH"/>
        </w:rPr>
        <w:t>un office en qualité d</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 selon</w:t>
      </w:r>
      <w:r w:rsidR="00C5147A" w:rsidRPr="00325B3A">
        <w:rPr>
          <w:lang w:val="fr-CH"/>
        </w:rPr>
        <w:t xml:space="preserve"> le PCT</w:t>
      </w:r>
      <w:r w:rsidRPr="00325B3A">
        <w:rPr>
          <w:lang w:val="fr-CH"/>
        </w:rPr>
        <w:t xml:space="preserve">, ainsi que des notes </w:t>
      </w:r>
      <w:r w:rsidR="004F423C" w:rsidRPr="00325B3A">
        <w:rPr>
          <w:lang w:val="fr-CH"/>
        </w:rPr>
        <w:t>aidant à</w:t>
      </w:r>
      <w:r w:rsidRPr="00325B3A">
        <w:rPr>
          <w:lang w:val="fr-CH"/>
        </w:rPr>
        <w:t xml:space="preserve"> comprendre </w:t>
      </w:r>
      <w:r w:rsidR="004F423C" w:rsidRPr="00325B3A">
        <w:rPr>
          <w:lang w:val="fr-CH"/>
        </w:rPr>
        <w:t xml:space="preserve">le contenu approprié de </w:t>
      </w:r>
      <w:r w:rsidRPr="00325B3A">
        <w:rPr>
          <w:lang w:val="fr-CH"/>
        </w:rPr>
        <w:t>chaque section.</w:t>
      </w:r>
    </w:p>
    <w:p w:rsidR="00165698" w:rsidRPr="00325B3A" w:rsidRDefault="000724CC" w:rsidP="001649D6">
      <w:pPr>
        <w:pStyle w:val="ONUMFS"/>
        <w:rPr>
          <w:lang w:val="fr-CH"/>
        </w:rPr>
      </w:pPr>
      <w:r w:rsidRPr="00325B3A">
        <w:rPr>
          <w:lang w:val="fr-CH"/>
        </w:rPr>
        <w:t>En vue d</w:t>
      </w:r>
      <w:r w:rsidR="00C5147A" w:rsidRPr="00325B3A">
        <w:rPr>
          <w:lang w:val="fr-CH"/>
        </w:rPr>
        <w:t>’</w:t>
      </w:r>
      <w:r w:rsidRPr="00325B3A">
        <w:rPr>
          <w:lang w:val="fr-CH"/>
        </w:rPr>
        <w:t>intégrer ce formulaire en tant qu</w:t>
      </w:r>
      <w:r w:rsidR="00C5147A" w:rsidRPr="00325B3A">
        <w:rPr>
          <w:lang w:val="fr-CH"/>
        </w:rPr>
        <w:t>’</w:t>
      </w:r>
      <w:r w:rsidR="004F423C" w:rsidRPr="00325B3A">
        <w:rPr>
          <w:lang w:val="fr-CH"/>
        </w:rPr>
        <w:t>élément obligatoire</w:t>
      </w:r>
      <w:r w:rsidRPr="00325B3A">
        <w:rPr>
          <w:lang w:val="fr-CH"/>
        </w:rPr>
        <w:t xml:space="preserve"> de la procédure de candidature, il est proposé de modifier l</w:t>
      </w:r>
      <w:r w:rsidR="00C5147A" w:rsidRPr="00325B3A">
        <w:rPr>
          <w:lang w:val="fr-CH"/>
        </w:rPr>
        <w:t>’</w:t>
      </w:r>
      <w:r w:rsidRPr="00325B3A">
        <w:rPr>
          <w:lang w:val="fr-CH"/>
        </w:rPr>
        <w:t>alinéa e) de l</w:t>
      </w:r>
      <w:r w:rsidR="00C5147A" w:rsidRPr="00325B3A">
        <w:rPr>
          <w:lang w:val="fr-CH"/>
        </w:rPr>
        <w:t>’</w:t>
      </w:r>
      <w:r w:rsidRPr="00325B3A">
        <w:rPr>
          <w:lang w:val="fr-CH"/>
        </w:rPr>
        <w:t xml:space="preserve">accord de principe </w:t>
      </w:r>
      <w:r w:rsidR="004F423C" w:rsidRPr="00325B3A">
        <w:rPr>
          <w:lang w:val="fr-CH"/>
        </w:rPr>
        <w:t xml:space="preserve">correspondant </w:t>
      </w:r>
      <w:r w:rsidRPr="00325B3A">
        <w:rPr>
          <w:lang w:val="fr-CH"/>
        </w:rPr>
        <w:t>de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comme suit</w:t>
      </w:r>
      <w:r w:rsidR="00C5147A" w:rsidRPr="00325B3A">
        <w:rPr>
          <w:lang w:val="fr-CH"/>
        </w:rPr>
        <w:t> :</w:t>
      </w:r>
    </w:p>
    <w:p w:rsidR="00165698" w:rsidRPr="00325B3A" w:rsidRDefault="004F423C" w:rsidP="000724CC">
      <w:pPr>
        <w:pStyle w:val="ONUME"/>
        <w:keepNext/>
        <w:numPr>
          <w:ilvl w:val="0"/>
          <w:numId w:val="0"/>
        </w:numPr>
        <w:ind w:left="562"/>
        <w:rPr>
          <w:lang w:val="fr-CH"/>
        </w:rPr>
      </w:pPr>
      <w:r w:rsidRPr="00325B3A">
        <w:rPr>
          <w:u w:val="single"/>
          <w:lang w:val="fr-CH"/>
        </w:rPr>
        <w:t>“</w:t>
      </w:r>
      <w:r w:rsidR="000724CC" w:rsidRPr="00325B3A">
        <w:rPr>
          <w:u w:val="single"/>
          <w:lang w:val="fr-CH"/>
        </w:rPr>
        <w:t>Procédures de nomination des administrations internationales</w:t>
      </w:r>
    </w:p>
    <w:p w:rsidR="00165698" w:rsidRPr="00325B3A" w:rsidRDefault="004F423C" w:rsidP="000724CC">
      <w:pPr>
        <w:pStyle w:val="ONUME"/>
        <w:keepLines/>
        <w:numPr>
          <w:ilvl w:val="0"/>
          <w:numId w:val="0"/>
        </w:numPr>
        <w:ind w:left="567"/>
        <w:rPr>
          <w:lang w:val="fr-CH"/>
        </w:rPr>
      </w:pPr>
      <w:r w:rsidRPr="00325B3A">
        <w:rPr>
          <w:lang w:val="fr-CH"/>
        </w:rPr>
        <w:t>“</w:t>
      </w:r>
      <w:proofErr w:type="gramStart"/>
      <w:r w:rsidR="000724CC" w:rsidRPr="00325B3A">
        <w:rPr>
          <w:lang w:val="fr-CH"/>
        </w:rPr>
        <w:t>a</w:t>
      </w:r>
      <w:proofErr w:type="gramEnd"/>
      <w:r w:rsidR="000724CC" w:rsidRPr="00325B3A">
        <w:rPr>
          <w:lang w:val="fr-CH"/>
        </w:rPr>
        <w:t>)</w:t>
      </w:r>
      <w:r w:rsidR="000724CC" w:rsidRPr="00325B3A">
        <w:rPr>
          <w:lang w:val="fr-CH"/>
        </w:rPr>
        <w:tab/>
        <w:t>Tout office national ou organisation intergouvernementale (ci</w:t>
      </w:r>
      <w:r w:rsidR="00745589" w:rsidRPr="00325B3A">
        <w:rPr>
          <w:lang w:val="fr-CH"/>
        </w:rPr>
        <w:noBreakHyphen/>
      </w:r>
      <w:r w:rsidR="000724CC" w:rsidRPr="00325B3A">
        <w:rPr>
          <w:lang w:val="fr-CH"/>
        </w:rPr>
        <w:t xml:space="preserve">après dénommés </w:t>
      </w:r>
      <w:r w:rsidRPr="00325B3A">
        <w:rPr>
          <w:lang w:val="fr-CH"/>
        </w:rPr>
        <w:t>“</w:t>
      </w:r>
      <w:r w:rsidR="000724CC" w:rsidRPr="00325B3A">
        <w:rPr>
          <w:lang w:val="fr-CH"/>
        </w:rPr>
        <w:t>office</w:t>
      </w:r>
      <w:r w:rsidRPr="00325B3A">
        <w:rPr>
          <w:lang w:val="fr-CH"/>
        </w:rPr>
        <w:t>”</w:t>
      </w:r>
      <w:r w:rsidR="000724CC" w:rsidRPr="00325B3A">
        <w:rPr>
          <w:lang w:val="fr-CH"/>
        </w:rPr>
        <w:t>) candidat à la nomination est vivement encouragé à demander l</w:t>
      </w:r>
      <w:r w:rsidR="00C5147A" w:rsidRPr="00325B3A">
        <w:rPr>
          <w:lang w:val="fr-CH"/>
        </w:rPr>
        <w:t>’</w:t>
      </w:r>
      <w:r w:rsidR="000724CC" w:rsidRPr="00325B3A">
        <w:rPr>
          <w:lang w:val="fr-CH"/>
        </w:rPr>
        <w:t>assistance d</w:t>
      </w:r>
      <w:r w:rsidR="00C5147A" w:rsidRPr="00325B3A">
        <w:rPr>
          <w:lang w:val="fr-CH"/>
        </w:rPr>
        <w:t>’</w:t>
      </w:r>
      <w:r w:rsidR="000724CC" w:rsidRPr="00325B3A">
        <w:rPr>
          <w:lang w:val="fr-CH"/>
        </w:rPr>
        <w:t>une ou plusieurs administrations internationales existantes avant de présenter sa candidature formelle, afin de déterminer plus précisément dans quelle mesure il remplit les critères.</w:t>
      </w:r>
    </w:p>
    <w:p w:rsidR="00165698" w:rsidRPr="00325B3A" w:rsidRDefault="004F423C" w:rsidP="000724CC">
      <w:pPr>
        <w:pStyle w:val="ONUME"/>
        <w:numPr>
          <w:ilvl w:val="0"/>
          <w:numId w:val="0"/>
        </w:numPr>
        <w:ind w:left="567"/>
        <w:rPr>
          <w:lang w:val="fr-CH"/>
        </w:rPr>
      </w:pPr>
      <w:r w:rsidRPr="00325B3A">
        <w:rPr>
          <w:lang w:val="fr-CH"/>
        </w:rPr>
        <w:lastRenderedPageBreak/>
        <w:t>“</w:t>
      </w:r>
      <w:proofErr w:type="gramStart"/>
      <w:r w:rsidR="000724CC" w:rsidRPr="00325B3A">
        <w:rPr>
          <w:lang w:val="fr-CH"/>
        </w:rPr>
        <w:t>b</w:t>
      </w:r>
      <w:proofErr w:type="gramEnd"/>
      <w:r w:rsidR="000724CC" w:rsidRPr="00325B3A">
        <w:rPr>
          <w:lang w:val="fr-CH"/>
        </w:rPr>
        <w:t>)</w:t>
      </w:r>
      <w:r w:rsidR="000724CC" w:rsidRPr="00325B3A">
        <w:rPr>
          <w:lang w:val="fr-CH"/>
        </w:rPr>
        <w:tab/>
        <w:t>Toute candidature d</w:t>
      </w:r>
      <w:r w:rsidR="00C5147A" w:rsidRPr="00325B3A">
        <w:rPr>
          <w:lang w:val="fr-CH"/>
        </w:rPr>
        <w:t>’</w:t>
      </w:r>
      <w:r w:rsidR="000724CC" w:rsidRPr="00325B3A">
        <w:rPr>
          <w:lang w:val="fr-CH"/>
        </w:rPr>
        <w:t>un office en vue de sa nomination en qualité d</w:t>
      </w:r>
      <w:r w:rsidR="00C5147A" w:rsidRPr="00325B3A">
        <w:rPr>
          <w:lang w:val="fr-CH"/>
        </w:rPr>
        <w:t>’</w:t>
      </w:r>
      <w:r w:rsidR="000724CC" w:rsidRPr="00325B3A">
        <w:rPr>
          <w:lang w:val="fr-CH"/>
        </w:rPr>
        <w:t>administration internationale doit être présentée avec une marge suffisante avant sa soumission à l</w:t>
      </w:r>
      <w:r w:rsidR="00C5147A" w:rsidRPr="00325B3A">
        <w:rPr>
          <w:lang w:val="fr-CH"/>
        </w:rPr>
        <w:t>’</w:t>
      </w:r>
      <w:r w:rsidR="000724CC" w:rsidRPr="00325B3A">
        <w:rPr>
          <w:lang w:val="fr-CH"/>
        </w:rPr>
        <w:t>Assemblée de l</w:t>
      </w:r>
      <w:r w:rsidR="00C5147A" w:rsidRPr="00325B3A">
        <w:rPr>
          <w:lang w:val="fr-CH"/>
        </w:rPr>
        <w:t>’</w:t>
      </w:r>
      <w:r w:rsidR="000724CC" w:rsidRPr="00325B3A">
        <w:rPr>
          <w:lang w:val="fr-CH"/>
        </w:rPr>
        <w:t>Union</w:t>
      </w:r>
      <w:r w:rsidR="00C5147A" w:rsidRPr="00325B3A">
        <w:rPr>
          <w:lang w:val="fr-CH"/>
        </w:rPr>
        <w:t xml:space="preserve"> du PCT</w:t>
      </w:r>
      <w:r w:rsidR="000724CC" w:rsidRPr="00325B3A">
        <w:rPr>
          <w:lang w:val="fr-CH"/>
        </w:rPr>
        <w:t xml:space="preserve"> afin de laisser au Comité de coopération technique</w:t>
      </w:r>
      <w:r w:rsidR="00C5147A" w:rsidRPr="00325B3A">
        <w:rPr>
          <w:lang w:val="fr-CH"/>
        </w:rPr>
        <w:t xml:space="preserve"> du PCT</w:t>
      </w:r>
      <w:r w:rsidR="000724CC" w:rsidRPr="00325B3A">
        <w:rPr>
          <w:lang w:val="fr-CH"/>
        </w:rPr>
        <w:t xml:space="preserve"> (CTC) le temps de procéder à un examen appropr</w:t>
      </w:r>
      <w:r w:rsidR="00E0561E" w:rsidRPr="00325B3A">
        <w:rPr>
          <w:lang w:val="fr-CH"/>
        </w:rPr>
        <w:t>ié.  Le</w:t>
      </w:r>
      <w:r w:rsidR="00C5147A" w:rsidRPr="00325B3A">
        <w:rPr>
          <w:lang w:val="fr-CH"/>
        </w:rPr>
        <w:t> CTC</w:t>
      </w:r>
      <w:r w:rsidR="000724CC" w:rsidRPr="00325B3A">
        <w:rPr>
          <w:lang w:val="fr-CH"/>
        </w:rPr>
        <w:t xml:space="preserve"> devrait se réunir en qualité d</w:t>
      </w:r>
      <w:r w:rsidR="00C5147A" w:rsidRPr="00325B3A">
        <w:rPr>
          <w:lang w:val="fr-CH"/>
        </w:rPr>
        <w:t>’</w:t>
      </w:r>
      <w:r w:rsidR="000724CC" w:rsidRPr="00325B3A">
        <w:rPr>
          <w:lang w:val="fr-CH"/>
        </w:rPr>
        <w:t>organe d</w:t>
      </w:r>
      <w:r w:rsidR="00C5147A" w:rsidRPr="00325B3A">
        <w:rPr>
          <w:lang w:val="fr-CH"/>
        </w:rPr>
        <w:t>’</w:t>
      </w:r>
      <w:r w:rsidR="000724CC" w:rsidRPr="00325B3A">
        <w:rPr>
          <w:lang w:val="fr-CH"/>
        </w:rPr>
        <w:t>experts au moins trois</w:t>
      </w:r>
      <w:r w:rsidRPr="00325B3A">
        <w:rPr>
          <w:lang w:val="fr-CH"/>
        </w:rPr>
        <w:t> </w:t>
      </w:r>
      <w:r w:rsidR="000724CC" w:rsidRPr="00325B3A">
        <w:rPr>
          <w:lang w:val="fr-CH"/>
        </w:rPr>
        <w:t>mois avant l</w:t>
      </w:r>
      <w:r w:rsidR="00C5147A" w:rsidRPr="00325B3A">
        <w:rPr>
          <w:lang w:val="fr-CH"/>
        </w:rPr>
        <w:t>’</w:t>
      </w:r>
      <w:r w:rsidR="000724CC" w:rsidRPr="00325B3A">
        <w:rPr>
          <w:lang w:val="fr-CH"/>
        </w:rPr>
        <w:t>Assemblée de l</w:t>
      </w:r>
      <w:r w:rsidR="00C5147A" w:rsidRPr="00325B3A">
        <w:rPr>
          <w:lang w:val="fr-CH"/>
        </w:rPr>
        <w:t>’</w:t>
      </w:r>
      <w:r w:rsidR="000724CC" w:rsidRPr="00325B3A">
        <w:rPr>
          <w:lang w:val="fr-CH"/>
        </w:rPr>
        <w:t>Union</w:t>
      </w:r>
      <w:r w:rsidR="00C5147A" w:rsidRPr="00325B3A">
        <w:rPr>
          <w:lang w:val="fr-CH"/>
        </w:rPr>
        <w:t xml:space="preserve"> du PCT</w:t>
      </w:r>
      <w:r w:rsidR="000724CC" w:rsidRPr="00325B3A">
        <w:rPr>
          <w:lang w:val="fr-CH"/>
        </w:rPr>
        <w:t>, si possible en marge d</w:t>
      </w:r>
      <w:r w:rsidR="00C5147A" w:rsidRPr="00325B3A">
        <w:rPr>
          <w:lang w:val="fr-CH"/>
        </w:rPr>
        <w:t>’</w:t>
      </w:r>
      <w:r w:rsidR="000724CC" w:rsidRPr="00325B3A">
        <w:rPr>
          <w:lang w:val="fr-CH"/>
        </w:rPr>
        <w:t>une session du Groupe de travail</w:t>
      </w:r>
      <w:r w:rsidR="00C5147A" w:rsidRPr="00325B3A">
        <w:rPr>
          <w:lang w:val="fr-CH"/>
        </w:rPr>
        <w:t xml:space="preserve"> du PCT</w:t>
      </w:r>
      <w:r w:rsidR="000724CC" w:rsidRPr="00325B3A">
        <w:rPr>
          <w:lang w:val="fr-CH"/>
        </w:rPr>
        <w:t xml:space="preserve"> (généralement convoquée en mai</w:t>
      </w:r>
      <w:r w:rsidR="00745589" w:rsidRPr="00325B3A">
        <w:rPr>
          <w:lang w:val="fr-CH"/>
        </w:rPr>
        <w:noBreakHyphen/>
      </w:r>
      <w:r w:rsidR="000724CC" w:rsidRPr="00325B3A">
        <w:rPr>
          <w:lang w:val="fr-CH"/>
        </w:rPr>
        <w:t>juin), afin de pouvoir donner à l</w:t>
      </w:r>
      <w:r w:rsidR="00C5147A" w:rsidRPr="00325B3A">
        <w:rPr>
          <w:lang w:val="fr-CH"/>
        </w:rPr>
        <w:t>’</w:t>
      </w:r>
      <w:r w:rsidR="000724CC" w:rsidRPr="00325B3A">
        <w:rPr>
          <w:lang w:val="fr-CH"/>
        </w:rPr>
        <w:t>Assemblée de l</w:t>
      </w:r>
      <w:r w:rsidR="00C5147A" w:rsidRPr="00325B3A">
        <w:rPr>
          <w:lang w:val="fr-CH"/>
        </w:rPr>
        <w:t>’</w:t>
      </w:r>
      <w:r w:rsidR="000724CC" w:rsidRPr="00325B3A">
        <w:rPr>
          <w:lang w:val="fr-CH"/>
        </w:rPr>
        <w:t>Union</w:t>
      </w:r>
      <w:r w:rsidR="00C5147A" w:rsidRPr="00325B3A">
        <w:rPr>
          <w:lang w:val="fr-CH"/>
        </w:rPr>
        <w:t xml:space="preserve"> du PCT</w:t>
      </w:r>
      <w:r w:rsidR="000724CC" w:rsidRPr="00325B3A">
        <w:rPr>
          <w:lang w:val="fr-CH"/>
        </w:rPr>
        <w:t xml:space="preserve"> un avis éclairé sur la candidature.</w:t>
      </w:r>
    </w:p>
    <w:p w:rsidR="00165698" w:rsidRPr="00325B3A" w:rsidRDefault="004F423C" w:rsidP="000724CC">
      <w:pPr>
        <w:pStyle w:val="ONUME"/>
        <w:numPr>
          <w:ilvl w:val="0"/>
          <w:numId w:val="0"/>
        </w:numPr>
        <w:ind w:left="567"/>
        <w:rPr>
          <w:lang w:val="fr-CH"/>
        </w:rPr>
      </w:pPr>
      <w:r w:rsidRPr="00325B3A">
        <w:rPr>
          <w:lang w:val="fr-CH"/>
        </w:rPr>
        <w:t>“</w:t>
      </w:r>
      <w:r w:rsidR="000724CC" w:rsidRPr="00325B3A">
        <w:rPr>
          <w:lang w:val="fr-CH"/>
        </w:rPr>
        <w:t>c)</w:t>
      </w:r>
      <w:r w:rsidR="000724CC" w:rsidRPr="00325B3A">
        <w:rPr>
          <w:lang w:val="fr-CH"/>
        </w:rPr>
        <w:tab/>
        <w:t>En conséquence, une demande écrite invitant le Directeur général à convoquer</w:t>
      </w:r>
      <w:r w:rsidR="00C5147A" w:rsidRPr="00325B3A">
        <w:rPr>
          <w:lang w:val="fr-CH"/>
        </w:rPr>
        <w:t xml:space="preserve"> le CTC</w:t>
      </w:r>
      <w:r w:rsidR="000724CC" w:rsidRPr="00325B3A">
        <w:rPr>
          <w:lang w:val="fr-CH"/>
        </w:rPr>
        <w:t xml:space="preserve"> doit être envoyée par l</w:t>
      </w:r>
      <w:r w:rsidR="00C5147A" w:rsidRPr="00325B3A">
        <w:rPr>
          <w:lang w:val="fr-CH"/>
        </w:rPr>
        <w:t>’</w:t>
      </w:r>
      <w:r w:rsidR="000724CC" w:rsidRPr="00325B3A">
        <w:rPr>
          <w:lang w:val="fr-CH"/>
        </w:rPr>
        <w:t>office de préférence avant le</w:t>
      </w:r>
      <w:r w:rsidR="00C5147A" w:rsidRPr="00325B3A">
        <w:rPr>
          <w:lang w:val="fr-CH"/>
        </w:rPr>
        <w:t xml:space="preserve"> 1</w:t>
      </w:r>
      <w:r w:rsidR="00C5147A" w:rsidRPr="00325B3A">
        <w:rPr>
          <w:vertAlign w:val="superscript"/>
          <w:lang w:val="fr-CH"/>
        </w:rPr>
        <w:t>er</w:t>
      </w:r>
      <w:r w:rsidR="00C5147A" w:rsidRPr="00325B3A">
        <w:rPr>
          <w:lang w:val="fr-CH"/>
        </w:rPr>
        <w:t> </w:t>
      </w:r>
      <w:r w:rsidR="000724CC" w:rsidRPr="00325B3A">
        <w:rPr>
          <w:lang w:val="fr-CH"/>
        </w:rPr>
        <w:t>mars de l</w:t>
      </w:r>
      <w:r w:rsidR="00C5147A" w:rsidRPr="00325B3A">
        <w:rPr>
          <w:lang w:val="fr-CH"/>
        </w:rPr>
        <w:t>’</w:t>
      </w:r>
      <w:r w:rsidR="000724CC" w:rsidRPr="00325B3A">
        <w:rPr>
          <w:lang w:val="fr-CH"/>
        </w:rPr>
        <w:t>année au cours de laquelle la candidature doit être examinée par l</w:t>
      </w:r>
      <w:r w:rsidR="00C5147A" w:rsidRPr="00325B3A">
        <w:rPr>
          <w:lang w:val="fr-CH"/>
        </w:rPr>
        <w:t>’</w:t>
      </w:r>
      <w:r w:rsidR="000724CC" w:rsidRPr="00325B3A">
        <w:rPr>
          <w:lang w:val="fr-CH"/>
        </w:rPr>
        <w:t>Assemblée de l</w:t>
      </w:r>
      <w:r w:rsidR="00C5147A" w:rsidRPr="00325B3A">
        <w:rPr>
          <w:lang w:val="fr-CH"/>
        </w:rPr>
        <w:t>’</w:t>
      </w:r>
      <w:r w:rsidR="000724CC" w:rsidRPr="00325B3A">
        <w:rPr>
          <w:lang w:val="fr-CH"/>
        </w:rPr>
        <w:t>Union</w:t>
      </w:r>
      <w:r w:rsidR="00C5147A" w:rsidRPr="00325B3A">
        <w:rPr>
          <w:lang w:val="fr-CH"/>
        </w:rPr>
        <w:t xml:space="preserve"> du PCT</w:t>
      </w:r>
      <w:r w:rsidR="000724CC" w:rsidRPr="00325B3A">
        <w:rPr>
          <w:lang w:val="fr-CH"/>
        </w:rPr>
        <w:t xml:space="preserve"> et, en tout état de cause, suffisamment tôt pour permettre au Directeur général d</w:t>
      </w:r>
      <w:r w:rsidR="00C5147A" w:rsidRPr="00325B3A">
        <w:rPr>
          <w:lang w:val="fr-CH"/>
        </w:rPr>
        <w:t>’</w:t>
      </w:r>
      <w:r w:rsidR="000724CC" w:rsidRPr="00325B3A">
        <w:rPr>
          <w:lang w:val="fr-CH"/>
        </w:rPr>
        <w:t>envoyer les lettres de convocation deux</w:t>
      </w:r>
      <w:r w:rsidR="0097204F" w:rsidRPr="00325B3A">
        <w:rPr>
          <w:lang w:val="fr-CH"/>
        </w:rPr>
        <w:t> </w:t>
      </w:r>
      <w:r w:rsidR="000724CC" w:rsidRPr="00325B3A">
        <w:rPr>
          <w:lang w:val="fr-CH"/>
        </w:rPr>
        <w:t>mois au moins avant l</w:t>
      </w:r>
      <w:r w:rsidR="00C5147A" w:rsidRPr="00325B3A">
        <w:rPr>
          <w:lang w:val="fr-CH"/>
        </w:rPr>
        <w:t>’</w:t>
      </w:r>
      <w:r w:rsidR="000724CC" w:rsidRPr="00325B3A">
        <w:rPr>
          <w:lang w:val="fr-CH"/>
        </w:rPr>
        <w:t>ouverture de la session du comité.</w:t>
      </w:r>
    </w:p>
    <w:p w:rsidR="00165698" w:rsidRPr="00325B3A" w:rsidRDefault="004F423C" w:rsidP="000724CC">
      <w:pPr>
        <w:pStyle w:val="ONUME"/>
        <w:numPr>
          <w:ilvl w:val="0"/>
          <w:numId w:val="0"/>
        </w:numPr>
        <w:ind w:left="567"/>
        <w:rPr>
          <w:lang w:val="fr-CH"/>
        </w:rPr>
      </w:pPr>
      <w:r w:rsidRPr="00325B3A">
        <w:rPr>
          <w:lang w:val="fr-CH"/>
        </w:rPr>
        <w:t>“</w:t>
      </w:r>
      <w:proofErr w:type="gramStart"/>
      <w:r w:rsidR="000724CC" w:rsidRPr="00325B3A">
        <w:rPr>
          <w:lang w:val="fr-CH"/>
        </w:rPr>
        <w:t>d</w:t>
      </w:r>
      <w:proofErr w:type="gramEnd"/>
      <w:r w:rsidR="000724CC" w:rsidRPr="00325B3A">
        <w:rPr>
          <w:lang w:val="fr-CH"/>
        </w:rPr>
        <w:t>)</w:t>
      </w:r>
      <w:r w:rsidR="000724CC" w:rsidRPr="00325B3A">
        <w:rPr>
          <w:lang w:val="fr-CH"/>
        </w:rPr>
        <w:tab/>
        <w:t>Il est entendu que tout office qui présente sa candidature doit remplir tous les critères matériels applicables au moment de sa nomination par l</w:t>
      </w:r>
      <w:r w:rsidR="00C5147A" w:rsidRPr="00325B3A">
        <w:rPr>
          <w:lang w:val="fr-CH"/>
        </w:rPr>
        <w:t>’</w:t>
      </w:r>
      <w:r w:rsidR="000724CC" w:rsidRPr="00325B3A">
        <w:rPr>
          <w:lang w:val="fr-CH"/>
        </w:rPr>
        <w:t>assemblée et être prêt à débuter ses activités en qualité d</w:t>
      </w:r>
      <w:r w:rsidR="00C5147A" w:rsidRPr="00325B3A">
        <w:rPr>
          <w:lang w:val="fr-CH"/>
        </w:rPr>
        <w:t>’</w:t>
      </w:r>
      <w:r w:rsidR="000724CC" w:rsidRPr="00325B3A">
        <w:rPr>
          <w:lang w:val="fr-CH"/>
        </w:rPr>
        <w:t>administration internationale dans les meilleurs délais, et au plus tard dans les 18</w:t>
      </w:r>
      <w:r w:rsidR="0097204F" w:rsidRPr="00325B3A">
        <w:rPr>
          <w:lang w:val="fr-CH"/>
        </w:rPr>
        <w:t> </w:t>
      </w:r>
      <w:r w:rsidR="000724CC" w:rsidRPr="00325B3A">
        <w:rPr>
          <w:lang w:val="fr-CH"/>
        </w:rPr>
        <w:t>mois qui suivent sa nominati</w:t>
      </w:r>
      <w:r w:rsidR="00E0561E" w:rsidRPr="00325B3A">
        <w:rPr>
          <w:lang w:val="fr-CH"/>
        </w:rPr>
        <w:t>on.  En</w:t>
      </w:r>
      <w:r w:rsidR="000724CC" w:rsidRPr="00325B3A">
        <w:rPr>
          <w:lang w:val="fr-CH"/>
        </w:rPr>
        <w:t xml:space="preserve"> ce qui concerne l</w:t>
      </w:r>
      <w:r w:rsidR="00C5147A" w:rsidRPr="00325B3A">
        <w:rPr>
          <w:lang w:val="fr-CH"/>
        </w:rPr>
        <w:t>’</w:t>
      </w:r>
      <w:r w:rsidR="000724CC" w:rsidRPr="00325B3A">
        <w:rPr>
          <w:lang w:val="fr-CH"/>
        </w:rPr>
        <w:t>exigence selon laquelle l</w:t>
      </w:r>
      <w:r w:rsidR="00C5147A" w:rsidRPr="00325B3A">
        <w:rPr>
          <w:lang w:val="fr-CH"/>
        </w:rPr>
        <w:t>’</w:t>
      </w:r>
      <w:r w:rsidR="000724CC" w:rsidRPr="00325B3A">
        <w:rPr>
          <w:lang w:val="fr-CH"/>
        </w:rPr>
        <w:t>office qui présente sa candidature doit disposer d</w:t>
      </w:r>
      <w:r w:rsidR="00C5147A" w:rsidRPr="00325B3A">
        <w:rPr>
          <w:lang w:val="fr-CH"/>
        </w:rPr>
        <w:t>’</w:t>
      </w:r>
      <w:r w:rsidR="000724CC" w:rsidRPr="00325B3A">
        <w:rPr>
          <w:lang w:val="fr-CH"/>
        </w:rPr>
        <w:t>un système de gestion de la qualité et de dispositions internes en matière d</w:t>
      </w:r>
      <w:r w:rsidR="00C5147A" w:rsidRPr="00325B3A">
        <w:rPr>
          <w:lang w:val="fr-CH"/>
        </w:rPr>
        <w:t>’</w:t>
      </w:r>
      <w:r w:rsidR="000724CC" w:rsidRPr="00325B3A">
        <w:rPr>
          <w:lang w:val="fr-CH"/>
        </w:rPr>
        <w:t>évaluation conformément aux règles communes de la recherche internationale, lorsqu</w:t>
      </w:r>
      <w:r w:rsidR="00C5147A" w:rsidRPr="00325B3A">
        <w:rPr>
          <w:lang w:val="fr-CH"/>
        </w:rPr>
        <w:t>’</w:t>
      </w:r>
      <w:r w:rsidR="000724CC" w:rsidRPr="00325B3A">
        <w:rPr>
          <w:lang w:val="fr-CH"/>
        </w:rPr>
        <w:t>un tel système n</w:t>
      </w:r>
      <w:r w:rsidR="00C5147A" w:rsidRPr="00325B3A">
        <w:rPr>
          <w:lang w:val="fr-CH"/>
        </w:rPr>
        <w:t>’</w:t>
      </w:r>
      <w:r w:rsidR="000724CC" w:rsidRPr="00325B3A">
        <w:rPr>
          <w:lang w:val="fr-CH"/>
        </w:rPr>
        <w:t>est pas encore en place au moment de la nomination par l</w:t>
      </w:r>
      <w:r w:rsidR="00C5147A" w:rsidRPr="00325B3A">
        <w:rPr>
          <w:lang w:val="fr-CH"/>
        </w:rPr>
        <w:t>’</w:t>
      </w:r>
      <w:r w:rsidR="000724CC" w:rsidRPr="00325B3A">
        <w:rPr>
          <w:lang w:val="fr-CH"/>
        </w:rPr>
        <w:t>assemblée, il suffit que ce système soit complètement programmé et, de préférence, que des systèmes similaires soient déjà opérationnels en ce qui concerne les travaux de recherche et d</w:t>
      </w:r>
      <w:r w:rsidR="00C5147A" w:rsidRPr="00325B3A">
        <w:rPr>
          <w:lang w:val="fr-CH"/>
        </w:rPr>
        <w:t>’</w:t>
      </w:r>
      <w:r w:rsidR="000724CC" w:rsidRPr="00325B3A">
        <w:rPr>
          <w:lang w:val="fr-CH"/>
        </w:rPr>
        <w:t>examen nationaux pour témoigner d</w:t>
      </w:r>
      <w:r w:rsidR="00C5147A" w:rsidRPr="00325B3A">
        <w:rPr>
          <w:lang w:val="fr-CH"/>
        </w:rPr>
        <w:t>’</w:t>
      </w:r>
      <w:r w:rsidR="000724CC" w:rsidRPr="00325B3A">
        <w:rPr>
          <w:lang w:val="fr-CH"/>
        </w:rPr>
        <w:t>une expérience appropriée.</w:t>
      </w:r>
    </w:p>
    <w:p w:rsidR="00165698" w:rsidRDefault="004F423C" w:rsidP="005A71AA">
      <w:pPr>
        <w:pStyle w:val="ONUME"/>
        <w:numPr>
          <w:ilvl w:val="0"/>
          <w:numId w:val="0"/>
        </w:numPr>
        <w:ind w:left="567"/>
        <w:rPr>
          <w:lang w:val="fr-CH"/>
        </w:rPr>
      </w:pPr>
      <w:r>
        <w:rPr>
          <w:lang w:val="fr-CH"/>
        </w:rPr>
        <w:t>“</w:t>
      </w:r>
      <w:proofErr w:type="gramStart"/>
      <w:r w:rsidR="005A71AA" w:rsidRPr="00165698">
        <w:rPr>
          <w:lang w:val="fr-CH"/>
        </w:rPr>
        <w:t>e</w:t>
      </w:r>
      <w:proofErr w:type="gramEnd"/>
      <w:r w:rsidR="005A71AA" w:rsidRPr="00165698">
        <w:rPr>
          <w:lang w:val="fr-CH"/>
        </w:rPr>
        <w:t>)</w:t>
      </w:r>
      <w:r w:rsidR="005A71AA" w:rsidRPr="00165698">
        <w:rPr>
          <w:lang w:val="fr-CH"/>
        </w:rPr>
        <w:tab/>
      </w:r>
      <w:r w:rsidR="0097204F">
        <w:rPr>
          <w:rStyle w:val="DeletedText"/>
          <w:lang w:val="fr-CH"/>
        </w:rPr>
        <w:t>Tout</w:t>
      </w:r>
      <w:r w:rsidR="005A71AA" w:rsidRPr="00165698">
        <w:rPr>
          <w:rStyle w:val="DeletedText"/>
          <w:lang w:val="fr-CH"/>
        </w:rPr>
        <w:t xml:space="preserve"> document </w:t>
      </w:r>
      <w:r w:rsidR="0097204F">
        <w:rPr>
          <w:rStyle w:val="DeletedText"/>
          <w:lang w:val="fr-CH"/>
        </w:rPr>
        <w:t>étayant la candidature de l</w:t>
      </w:r>
      <w:r w:rsidR="00C5147A">
        <w:rPr>
          <w:rStyle w:val="DeletedText"/>
          <w:lang w:val="fr-CH"/>
        </w:rPr>
        <w:t>’</w:t>
      </w:r>
      <w:r w:rsidR="0097204F">
        <w:rPr>
          <w:rStyle w:val="DeletedText"/>
          <w:lang w:val="fr-CH"/>
        </w:rPr>
        <w:t>o</w:t>
      </w:r>
      <w:r w:rsidR="005A71AA" w:rsidRPr="00165698">
        <w:rPr>
          <w:rStyle w:val="DeletedText"/>
          <w:lang w:val="fr-CH"/>
        </w:rPr>
        <w:t>ffice</w:t>
      </w:r>
      <w:r w:rsidR="00AB3C1D" w:rsidRPr="00165698">
        <w:rPr>
          <w:lang w:val="fr-CH"/>
        </w:rPr>
        <w:t xml:space="preserve"> </w:t>
      </w:r>
      <w:r w:rsidR="0097204F">
        <w:rPr>
          <w:rStyle w:val="AddedText"/>
          <w:lang w:val="fr-CH"/>
        </w:rPr>
        <w:t>Une candidature</w:t>
      </w:r>
      <w:r w:rsidR="005A71AA" w:rsidRPr="00165698">
        <w:rPr>
          <w:rStyle w:val="AddedText"/>
          <w:lang w:val="fr-CH"/>
        </w:rPr>
        <w:t xml:space="preserve"> compl</w:t>
      </w:r>
      <w:r w:rsidR="0097204F">
        <w:rPr>
          <w:rStyle w:val="AddedText"/>
          <w:lang w:val="fr-CH"/>
        </w:rPr>
        <w:t>è</w:t>
      </w:r>
      <w:r w:rsidR="005A71AA" w:rsidRPr="00165698">
        <w:rPr>
          <w:rStyle w:val="AddedText"/>
          <w:lang w:val="fr-CH"/>
        </w:rPr>
        <w:t>te</w:t>
      </w:r>
      <w:r w:rsidR="005A71AA" w:rsidRPr="00165698">
        <w:rPr>
          <w:lang w:val="fr-CH"/>
        </w:rPr>
        <w:t xml:space="preserve"> </w:t>
      </w:r>
      <w:r w:rsidR="0097204F">
        <w:rPr>
          <w:lang w:val="fr-CH"/>
        </w:rPr>
        <w:t>à prendre en considé</w:t>
      </w:r>
      <w:r w:rsidR="005A71AA" w:rsidRPr="00165698">
        <w:rPr>
          <w:lang w:val="fr-CH"/>
        </w:rPr>
        <w:t xml:space="preserve">ration </w:t>
      </w:r>
      <w:r w:rsidR="0097204F">
        <w:rPr>
          <w:lang w:val="fr-CH"/>
        </w:rPr>
        <w:t>par</w:t>
      </w:r>
      <w:r w:rsidR="00C5147A">
        <w:rPr>
          <w:lang w:val="fr-CH"/>
        </w:rPr>
        <w:t xml:space="preserve"> l</w:t>
      </w:r>
      <w:r w:rsidR="00C5147A" w:rsidRPr="00165698">
        <w:rPr>
          <w:lang w:val="fr-CH"/>
        </w:rPr>
        <w:t>e</w:t>
      </w:r>
      <w:r w:rsidR="00C5147A">
        <w:rPr>
          <w:lang w:val="fr-CH"/>
        </w:rPr>
        <w:t> </w:t>
      </w:r>
      <w:r w:rsidR="00C5147A" w:rsidRPr="00165698">
        <w:rPr>
          <w:lang w:val="fr-CH"/>
        </w:rPr>
        <w:t>CTC</w:t>
      </w:r>
      <w:r w:rsidR="005A71AA" w:rsidRPr="00165698">
        <w:rPr>
          <w:lang w:val="fr-CH"/>
        </w:rPr>
        <w:t xml:space="preserve"> </w:t>
      </w:r>
      <w:r w:rsidR="0097204F">
        <w:rPr>
          <w:lang w:val="fr-CH"/>
        </w:rPr>
        <w:t>doit être soumis</w:t>
      </w:r>
      <w:r w:rsidR="0097204F" w:rsidRPr="00165698">
        <w:rPr>
          <w:rStyle w:val="AddedText"/>
          <w:lang w:val="fr-CH"/>
        </w:rPr>
        <w:t>e</w:t>
      </w:r>
      <w:r w:rsidR="0097204F">
        <w:rPr>
          <w:lang w:val="fr-CH"/>
        </w:rPr>
        <w:t xml:space="preserve"> au</w:t>
      </w:r>
      <w:r w:rsidR="005A71AA" w:rsidRPr="00165698">
        <w:rPr>
          <w:lang w:val="fr-CH"/>
        </w:rPr>
        <w:t xml:space="preserve"> Direct</w:t>
      </w:r>
      <w:r w:rsidR="0097204F">
        <w:rPr>
          <w:lang w:val="fr-CH"/>
        </w:rPr>
        <w:t>eur géné</w:t>
      </w:r>
      <w:r w:rsidR="005A71AA" w:rsidRPr="00165698">
        <w:rPr>
          <w:lang w:val="fr-CH"/>
        </w:rPr>
        <w:t xml:space="preserve">ral </w:t>
      </w:r>
      <w:r w:rsidR="0097204F">
        <w:rPr>
          <w:lang w:val="fr-CH"/>
        </w:rPr>
        <w:t xml:space="preserve">au plus </w:t>
      </w:r>
      <w:r w:rsidR="005A71AA" w:rsidRPr="00165698">
        <w:rPr>
          <w:lang w:val="fr-CH"/>
        </w:rPr>
        <w:t>t</w:t>
      </w:r>
      <w:r w:rsidR="0097204F">
        <w:rPr>
          <w:lang w:val="fr-CH"/>
        </w:rPr>
        <w:t>ard deux mois avant l</w:t>
      </w:r>
      <w:r w:rsidR="00C5147A">
        <w:rPr>
          <w:lang w:val="fr-CH"/>
        </w:rPr>
        <w:t>’</w:t>
      </w:r>
      <w:r w:rsidR="0097204F">
        <w:rPr>
          <w:lang w:val="fr-CH"/>
        </w:rPr>
        <w:t xml:space="preserve">ouverture de la </w:t>
      </w:r>
      <w:r w:rsidR="005A71AA" w:rsidRPr="00165698">
        <w:rPr>
          <w:lang w:val="fr-CH"/>
        </w:rPr>
        <w:t>session</w:t>
      </w:r>
      <w:r w:rsidR="00C5147A" w:rsidRPr="00165698">
        <w:rPr>
          <w:lang w:val="fr-CH"/>
        </w:rPr>
        <w:t xml:space="preserve"> </w:t>
      </w:r>
      <w:r w:rsidR="00C5147A">
        <w:rPr>
          <w:lang w:val="fr-CH"/>
        </w:rPr>
        <w:t>du </w:t>
      </w:r>
      <w:r w:rsidR="00C5147A" w:rsidRPr="00165698">
        <w:rPr>
          <w:lang w:val="fr-CH"/>
        </w:rPr>
        <w:t>CTC</w:t>
      </w:r>
      <w:r w:rsidR="005A71AA" w:rsidRPr="00165698">
        <w:rPr>
          <w:lang w:val="fr-CH"/>
        </w:rPr>
        <w:t xml:space="preserve"> </w:t>
      </w:r>
      <w:r w:rsidR="0097204F">
        <w:rPr>
          <w:rStyle w:val="AddedText"/>
          <w:lang w:val="fr-CH"/>
        </w:rPr>
        <w:t>au moyen du formulaire type mis à disposition à cet effet par le Bureau i</w:t>
      </w:r>
      <w:r w:rsidR="00AB3C1D" w:rsidRPr="00165698">
        <w:rPr>
          <w:rStyle w:val="AddedText"/>
          <w:lang w:val="fr-CH"/>
        </w:rPr>
        <w:t>nternation</w:t>
      </w:r>
      <w:r w:rsidR="00E0561E" w:rsidRPr="00165698">
        <w:rPr>
          <w:rStyle w:val="AddedText"/>
          <w:lang w:val="fr-CH"/>
        </w:rPr>
        <w:t>al</w:t>
      </w:r>
      <w:r w:rsidR="00E0561E">
        <w:rPr>
          <w:rStyle w:val="AddedText"/>
          <w:lang w:val="fr-CH"/>
        </w:rPr>
        <w:t>.  La</w:t>
      </w:r>
      <w:r w:rsidR="0097204F">
        <w:rPr>
          <w:rStyle w:val="AddedText"/>
          <w:lang w:val="fr-CH"/>
        </w:rPr>
        <w:t xml:space="preserve"> demande doit contenir toutes les </w:t>
      </w:r>
      <w:r w:rsidR="005A71AA" w:rsidRPr="00165698">
        <w:rPr>
          <w:rStyle w:val="AddedText"/>
          <w:lang w:val="fr-CH"/>
        </w:rPr>
        <w:t>information</w:t>
      </w:r>
      <w:r w:rsidR="0097204F">
        <w:rPr>
          <w:rStyle w:val="AddedText"/>
          <w:lang w:val="fr-CH"/>
        </w:rPr>
        <w:t>s</w:t>
      </w:r>
      <w:r w:rsidR="005A71AA" w:rsidRPr="00165698">
        <w:rPr>
          <w:rStyle w:val="AddedText"/>
          <w:lang w:val="fr-CH"/>
        </w:rPr>
        <w:t xml:space="preserve"> indi</w:t>
      </w:r>
      <w:r w:rsidR="0097204F">
        <w:rPr>
          <w:rStyle w:val="AddedText"/>
          <w:lang w:val="fr-CH"/>
        </w:rPr>
        <w:t xml:space="preserve">quées comme étant obligatoires dans les </w:t>
      </w:r>
      <w:r w:rsidR="005A71AA" w:rsidRPr="00165698">
        <w:rPr>
          <w:rStyle w:val="AddedText"/>
          <w:lang w:val="fr-CH"/>
        </w:rPr>
        <w:t xml:space="preserve">notes </w:t>
      </w:r>
      <w:r w:rsidR="0097204F">
        <w:rPr>
          <w:rStyle w:val="AddedText"/>
          <w:lang w:val="fr-CH"/>
        </w:rPr>
        <w:t xml:space="preserve">figurant sur le </w:t>
      </w:r>
      <w:r w:rsidR="005A71AA" w:rsidRPr="00165698">
        <w:rPr>
          <w:rStyle w:val="AddedText"/>
          <w:lang w:val="fr-CH"/>
        </w:rPr>
        <w:t>form</w:t>
      </w:r>
      <w:r w:rsidR="0097204F">
        <w:rPr>
          <w:rStyle w:val="AddedText"/>
          <w:lang w:val="fr-CH"/>
        </w:rPr>
        <w:t>ulai</w:t>
      </w:r>
      <w:r w:rsidR="00E0561E">
        <w:rPr>
          <w:rStyle w:val="AddedText"/>
          <w:lang w:val="fr-CH"/>
        </w:rPr>
        <w:t>re.  Lo</w:t>
      </w:r>
      <w:r w:rsidR="0097204F">
        <w:rPr>
          <w:rStyle w:val="AddedText"/>
          <w:lang w:val="fr-CH"/>
        </w:rPr>
        <w:t xml:space="preserve">rsque des </w:t>
      </w:r>
      <w:r w:rsidR="005A71AA" w:rsidRPr="00165698">
        <w:rPr>
          <w:rStyle w:val="AddedText"/>
          <w:lang w:val="fr-CH"/>
        </w:rPr>
        <w:t xml:space="preserve">questions </w:t>
      </w:r>
      <w:r w:rsidR="0097204F">
        <w:rPr>
          <w:rStyle w:val="AddedText"/>
          <w:lang w:val="fr-CH"/>
        </w:rPr>
        <w:t>f</w:t>
      </w:r>
      <w:r w:rsidR="005A71AA" w:rsidRPr="00165698">
        <w:rPr>
          <w:rStyle w:val="AddedText"/>
          <w:lang w:val="fr-CH"/>
        </w:rPr>
        <w:t>i</w:t>
      </w:r>
      <w:r w:rsidR="0097204F">
        <w:rPr>
          <w:rStyle w:val="AddedText"/>
          <w:lang w:val="fr-CH"/>
        </w:rPr>
        <w:t>gurant dans le</w:t>
      </w:r>
      <w:r w:rsidR="005A71AA" w:rsidRPr="00165698">
        <w:rPr>
          <w:rStyle w:val="AddedText"/>
          <w:lang w:val="fr-CH"/>
        </w:rPr>
        <w:t xml:space="preserve"> form</w:t>
      </w:r>
      <w:r w:rsidR="0097204F">
        <w:rPr>
          <w:rStyle w:val="AddedText"/>
          <w:lang w:val="fr-CH"/>
        </w:rPr>
        <w:t>ulaire ne sont pas pertinentes au regard de la candidature</w:t>
      </w:r>
      <w:r w:rsidR="005A71AA" w:rsidRPr="00165698">
        <w:rPr>
          <w:rStyle w:val="AddedText"/>
          <w:lang w:val="fr-CH"/>
        </w:rPr>
        <w:t xml:space="preserve">, </w:t>
      </w:r>
      <w:r w:rsidR="0097204F">
        <w:rPr>
          <w:rStyle w:val="AddedText"/>
          <w:lang w:val="fr-CH"/>
        </w:rPr>
        <w:t>l</w:t>
      </w:r>
      <w:r w:rsidR="00C5147A">
        <w:rPr>
          <w:rStyle w:val="AddedText"/>
          <w:lang w:val="fr-CH"/>
        </w:rPr>
        <w:t>’</w:t>
      </w:r>
      <w:r w:rsidR="0097204F">
        <w:rPr>
          <w:rStyle w:val="AddedText"/>
          <w:lang w:val="fr-CH"/>
        </w:rPr>
        <w:t>o</w:t>
      </w:r>
      <w:r w:rsidR="005A71AA" w:rsidRPr="00165698">
        <w:rPr>
          <w:rStyle w:val="AddedText"/>
          <w:lang w:val="fr-CH"/>
        </w:rPr>
        <w:t xml:space="preserve">ffice, </w:t>
      </w:r>
      <w:r w:rsidR="0097204F">
        <w:rPr>
          <w:rStyle w:val="AddedText"/>
          <w:lang w:val="fr-CH"/>
        </w:rPr>
        <w:t>le cas échéant, remplace les</w:t>
      </w:r>
      <w:r w:rsidR="005A71AA" w:rsidRPr="00165698">
        <w:rPr>
          <w:rStyle w:val="AddedText"/>
          <w:lang w:val="fr-CH"/>
        </w:rPr>
        <w:t xml:space="preserve"> questions </w:t>
      </w:r>
      <w:r w:rsidR="0097204F">
        <w:rPr>
          <w:rStyle w:val="AddedText"/>
          <w:lang w:val="fr-CH"/>
        </w:rPr>
        <w:t>par des variantes ayant une fonction é</w:t>
      </w:r>
      <w:r w:rsidR="005A71AA" w:rsidRPr="00165698">
        <w:rPr>
          <w:rStyle w:val="AddedText"/>
          <w:lang w:val="fr-CH"/>
        </w:rPr>
        <w:t>quivalente</w:t>
      </w:r>
      <w:r w:rsidR="005A71AA" w:rsidRPr="00165698">
        <w:rPr>
          <w:lang w:val="fr-CH"/>
        </w:rPr>
        <w:t>.</w:t>
      </w:r>
    </w:p>
    <w:p w:rsidR="00165698" w:rsidRPr="00325B3A" w:rsidRDefault="004F423C" w:rsidP="00140E7A">
      <w:pPr>
        <w:pStyle w:val="ONUME"/>
        <w:numPr>
          <w:ilvl w:val="0"/>
          <w:numId w:val="0"/>
        </w:numPr>
        <w:ind w:left="567"/>
        <w:rPr>
          <w:lang w:val="fr-CH"/>
        </w:rPr>
      </w:pPr>
      <w:r w:rsidRPr="00325B3A">
        <w:rPr>
          <w:lang w:val="fr-CH"/>
        </w:rPr>
        <w:t>“</w:t>
      </w:r>
      <w:r w:rsidR="00140E7A" w:rsidRPr="00325B3A">
        <w:rPr>
          <w:lang w:val="fr-CH"/>
        </w:rPr>
        <w:t>f)</w:t>
      </w:r>
      <w:r w:rsidR="00140E7A" w:rsidRPr="00325B3A">
        <w:rPr>
          <w:lang w:val="fr-CH"/>
        </w:rPr>
        <w:tab/>
        <w:t>La candidature doit ensuite être soumise à l</w:t>
      </w:r>
      <w:r w:rsidR="00C5147A" w:rsidRPr="00325B3A">
        <w:rPr>
          <w:lang w:val="fr-CH"/>
        </w:rPr>
        <w:t>’</w:t>
      </w:r>
      <w:r w:rsidR="00140E7A" w:rsidRPr="00325B3A">
        <w:rPr>
          <w:lang w:val="fr-CH"/>
        </w:rPr>
        <w:t>Assemblée de l</w:t>
      </w:r>
      <w:r w:rsidR="00C5147A" w:rsidRPr="00325B3A">
        <w:rPr>
          <w:lang w:val="fr-CH"/>
        </w:rPr>
        <w:t>’</w:t>
      </w:r>
      <w:r w:rsidR="00140E7A" w:rsidRPr="00325B3A">
        <w:rPr>
          <w:lang w:val="fr-CH"/>
        </w:rPr>
        <w:t>Union</w:t>
      </w:r>
      <w:r w:rsidR="00C5147A" w:rsidRPr="00325B3A">
        <w:rPr>
          <w:lang w:val="fr-CH"/>
        </w:rPr>
        <w:t xml:space="preserve"> du PCT</w:t>
      </w:r>
      <w:r w:rsidR="00140E7A" w:rsidRPr="00325B3A">
        <w:rPr>
          <w:lang w:val="fr-CH"/>
        </w:rPr>
        <w:t xml:space="preserve"> (habituellement convoquée en septembre</w:t>
      </w:r>
      <w:r w:rsidR="00745589" w:rsidRPr="00325B3A">
        <w:rPr>
          <w:lang w:val="fr-CH"/>
        </w:rPr>
        <w:noBreakHyphen/>
      </w:r>
      <w:r w:rsidR="00140E7A" w:rsidRPr="00325B3A">
        <w:rPr>
          <w:lang w:val="fr-CH"/>
        </w:rPr>
        <w:t>octobre), assortie de tout avis à cet égard donné par</w:t>
      </w:r>
      <w:r w:rsidR="00C5147A" w:rsidRPr="00325B3A">
        <w:rPr>
          <w:lang w:val="fr-CH"/>
        </w:rPr>
        <w:t xml:space="preserve"> le CTC</w:t>
      </w:r>
      <w:r w:rsidR="00140E7A" w:rsidRPr="00325B3A">
        <w:rPr>
          <w:lang w:val="fr-CH"/>
        </w:rPr>
        <w:t>, afin qu</w:t>
      </w:r>
      <w:r w:rsidR="00C5147A" w:rsidRPr="00325B3A">
        <w:rPr>
          <w:lang w:val="fr-CH"/>
        </w:rPr>
        <w:t>’</w:t>
      </w:r>
      <w:r w:rsidR="00140E7A" w:rsidRPr="00325B3A">
        <w:rPr>
          <w:lang w:val="fr-CH"/>
        </w:rPr>
        <w:t>elle se prononce sur la candidature</w:t>
      </w:r>
      <w:r w:rsidRPr="00325B3A">
        <w:rPr>
          <w:lang w:val="fr-CH"/>
        </w:rPr>
        <w:t>”</w:t>
      </w:r>
      <w:r w:rsidR="00140E7A" w:rsidRPr="00325B3A">
        <w:rPr>
          <w:lang w:val="fr-CH"/>
        </w:rPr>
        <w:t>.</w:t>
      </w:r>
    </w:p>
    <w:p w:rsidR="00165698" w:rsidRPr="00325B3A" w:rsidRDefault="00140E7A" w:rsidP="001649D6">
      <w:pPr>
        <w:pStyle w:val="ONUMFS"/>
        <w:rPr>
          <w:lang w:val="fr-CH"/>
        </w:rPr>
      </w:pPr>
      <w:r w:rsidRPr="00325B3A">
        <w:rPr>
          <w:lang w:val="fr-CH"/>
        </w:rPr>
        <w:t>Il est proposé que l</w:t>
      </w:r>
      <w:r w:rsidR="00C5147A" w:rsidRPr="00325B3A">
        <w:rPr>
          <w:lang w:val="fr-CH"/>
        </w:rPr>
        <w:t>’</w:t>
      </w:r>
      <w:r w:rsidRPr="00325B3A">
        <w:rPr>
          <w:lang w:val="fr-CH"/>
        </w:rPr>
        <w:t>assemblée adopte la décision ci</w:t>
      </w:r>
      <w:r w:rsidR="00745589" w:rsidRPr="00325B3A">
        <w:rPr>
          <w:lang w:val="fr-CH"/>
        </w:rPr>
        <w:noBreakHyphen/>
      </w:r>
      <w:r w:rsidRPr="00325B3A">
        <w:rPr>
          <w:lang w:val="fr-CH"/>
        </w:rPr>
        <w:t>après</w:t>
      </w:r>
      <w:r w:rsidR="00C5147A" w:rsidRPr="00325B3A">
        <w:rPr>
          <w:lang w:val="fr-CH"/>
        </w:rPr>
        <w:t> :</w:t>
      </w:r>
    </w:p>
    <w:p w:rsidR="00165698" w:rsidRPr="00325B3A" w:rsidRDefault="004F423C" w:rsidP="00140E7A">
      <w:pPr>
        <w:pStyle w:val="ONUME"/>
        <w:numPr>
          <w:ilvl w:val="0"/>
          <w:numId w:val="0"/>
        </w:numPr>
        <w:tabs>
          <w:tab w:val="left" w:pos="720"/>
        </w:tabs>
        <w:ind w:left="567"/>
        <w:rPr>
          <w:lang w:val="fr-CH"/>
        </w:rPr>
      </w:pPr>
      <w:r w:rsidRPr="00325B3A">
        <w:rPr>
          <w:lang w:val="fr-CH"/>
        </w:rPr>
        <w:t>“</w:t>
      </w:r>
      <w:r w:rsidR="00140E7A" w:rsidRPr="00325B3A">
        <w:rPr>
          <w:lang w:val="fr-CH"/>
        </w:rPr>
        <w:t>L</w:t>
      </w:r>
      <w:r w:rsidR="00C5147A" w:rsidRPr="00325B3A">
        <w:rPr>
          <w:lang w:val="fr-CH"/>
        </w:rPr>
        <w:t>’</w:t>
      </w:r>
      <w:r w:rsidR="0032692F" w:rsidRPr="00325B3A">
        <w:rPr>
          <w:lang w:val="fr-CH"/>
        </w:rPr>
        <w:t>a</w:t>
      </w:r>
      <w:r w:rsidR="00140E7A" w:rsidRPr="00325B3A">
        <w:rPr>
          <w:lang w:val="fr-CH"/>
        </w:rPr>
        <w:t>ccord de principe adopté par l</w:t>
      </w:r>
      <w:r w:rsidR="00C5147A" w:rsidRPr="00325B3A">
        <w:rPr>
          <w:lang w:val="fr-CH"/>
        </w:rPr>
        <w:t>’</w:t>
      </w:r>
      <w:r w:rsidR="00140E7A" w:rsidRPr="00325B3A">
        <w:rPr>
          <w:lang w:val="fr-CH"/>
        </w:rPr>
        <w:t>Assemblée de l</w:t>
      </w:r>
      <w:r w:rsidR="00C5147A" w:rsidRPr="00325B3A">
        <w:rPr>
          <w:lang w:val="fr-CH"/>
        </w:rPr>
        <w:t>’</w:t>
      </w:r>
      <w:r w:rsidR="00140E7A" w:rsidRPr="00325B3A">
        <w:rPr>
          <w:lang w:val="fr-CH"/>
        </w:rPr>
        <w:t>Union</w:t>
      </w:r>
      <w:r w:rsidR="00C5147A" w:rsidRPr="00325B3A">
        <w:rPr>
          <w:lang w:val="fr-CH"/>
        </w:rPr>
        <w:t xml:space="preserve"> du PCT</w:t>
      </w:r>
      <w:r w:rsidR="00140E7A" w:rsidRPr="00325B3A">
        <w:rPr>
          <w:lang w:val="fr-CH"/>
        </w:rPr>
        <w:t xml:space="preserve"> à sa quarante</w:t>
      </w:r>
      <w:r w:rsidR="00745589" w:rsidRPr="00325B3A">
        <w:rPr>
          <w:lang w:val="fr-CH"/>
        </w:rPr>
        <w:noBreakHyphen/>
      </w:r>
      <w:r w:rsidR="00140E7A" w:rsidRPr="00325B3A">
        <w:rPr>
          <w:lang w:val="fr-CH"/>
        </w:rPr>
        <w:t>six</w:t>
      </w:r>
      <w:r w:rsidR="00C5147A" w:rsidRPr="00325B3A">
        <w:rPr>
          <w:lang w:val="fr-CH"/>
        </w:rPr>
        <w:t>ième session</w:t>
      </w:r>
      <w:r w:rsidR="00140E7A" w:rsidRPr="00325B3A">
        <w:rPr>
          <w:lang w:val="fr-CH"/>
        </w:rPr>
        <w:t>, qui s</w:t>
      </w:r>
      <w:r w:rsidR="00C5147A" w:rsidRPr="00325B3A">
        <w:rPr>
          <w:lang w:val="fr-CH"/>
        </w:rPr>
        <w:t>’</w:t>
      </w:r>
      <w:r w:rsidR="00140E7A" w:rsidRPr="00325B3A">
        <w:rPr>
          <w:lang w:val="fr-CH"/>
        </w:rPr>
        <w:t>est tenue à Genève du 22</w:t>
      </w:r>
      <w:r w:rsidR="0032692F" w:rsidRPr="00325B3A">
        <w:rPr>
          <w:lang w:val="fr-CH"/>
        </w:rPr>
        <w:t> </w:t>
      </w:r>
      <w:r w:rsidR="00140E7A" w:rsidRPr="00325B3A">
        <w:rPr>
          <w:lang w:val="fr-CH"/>
        </w:rPr>
        <w:t>au 30</w:t>
      </w:r>
      <w:r w:rsidR="0032692F" w:rsidRPr="00325B3A">
        <w:rPr>
          <w:lang w:val="fr-CH"/>
        </w:rPr>
        <w:t> </w:t>
      </w:r>
      <w:r w:rsidR="00140E7A" w:rsidRPr="00325B3A">
        <w:rPr>
          <w:lang w:val="fr-CH"/>
        </w:rPr>
        <w:t>septembre</w:t>
      </w:r>
      <w:r w:rsidR="0032692F" w:rsidRPr="00325B3A">
        <w:rPr>
          <w:lang w:val="fr-CH"/>
        </w:rPr>
        <w:t> </w:t>
      </w:r>
      <w:r w:rsidR="00140E7A" w:rsidRPr="00325B3A">
        <w:rPr>
          <w:lang w:val="fr-CH"/>
        </w:rPr>
        <w:t>2015, concernant les procédures de nomination des administrations internationales, est modifié en remplaçant l</w:t>
      </w:r>
      <w:r w:rsidR="00C5147A" w:rsidRPr="00325B3A">
        <w:rPr>
          <w:lang w:val="fr-CH"/>
        </w:rPr>
        <w:t>’</w:t>
      </w:r>
      <w:r w:rsidR="00140E7A" w:rsidRPr="00325B3A">
        <w:rPr>
          <w:lang w:val="fr-CH"/>
        </w:rPr>
        <w:t>alinéa</w:t>
      </w:r>
      <w:r w:rsidR="0032692F" w:rsidRPr="00325B3A">
        <w:rPr>
          <w:lang w:val="fr-CH"/>
        </w:rPr>
        <w:t> </w:t>
      </w:r>
      <w:r w:rsidR="00140E7A" w:rsidRPr="00325B3A">
        <w:rPr>
          <w:lang w:val="fr-CH"/>
        </w:rPr>
        <w:t>e) par le texte suivant</w:t>
      </w:r>
      <w:r w:rsidR="00C5147A" w:rsidRPr="00325B3A">
        <w:rPr>
          <w:lang w:val="fr-CH"/>
        </w:rPr>
        <w:t> :</w:t>
      </w:r>
    </w:p>
    <w:p w:rsidR="00165698" w:rsidRPr="00325B3A" w:rsidRDefault="004F423C" w:rsidP="00126084">
      <w:pPr>
        <w:pStyle w:val="ONUME"/>
        <w:numPr>
          <w:ilvl w:val="0"/>
          <w:numId w:val="0"/>
        </w:numPr>
        <w:tabs>
          <w:tab w:val="left" w:pos="720"/>
        </w:tabs>
        <w:ind w:left="1134"/>
        <w:rPr>
          <w:lang w:val="fr-CH"/>
        </w:rPr>
      </w:pPr>
      <w:r w:rsidRPr="00325B3A">
        <w:rPr>
          <w:lang w:val="fr-CH"/>
        </w:rPr>
        <w:t>“</w:t>
      </w:r>
      <w:proofErr w:type="gramStart"/>
      <w:r w:rsidR="00126084" w:rsidRPr="00325B3A">
        <w:rPr>
          <w:lang w:val="fr-CH"/>
        </w:rPr>
        <w:t>e</w:t>
      </w:r>
      <w:proofErr w:type="gramEnd"/>
      <w:r w:rsidR="00126084" w:rsidRPr="00325B3A">
        <w:rPr>
          <w:lang w:val="fr-CH"/>
        </w:rPr>
        <w:t>)</w:t>
      </w:r>
      <w:r w:rsidR="00126084" w:rsidRPr="00325B3A">
        <w:rPr>
          <w:lang w:val="fr-CH"/>
        </w:rPr>
        <w:tab/>
        <w:t>Une candidature complète à prendre en considération par</w:t>
      </w:r>
      <w:r w:rsidR="00C5147A" w:rsidRPr="00325B3A">
        <w:rPr>
          <w:lang w:val="fr-CH"/>
        </w:rPr>
        <w:t xml:space="preserve"> le CTC</w:t>
      </w:r>
      <w:r w:rsidR="00126084" w:rsidRPr="00325B3A">
        <w:rPr>
          <w:lang w:val="fr-CH"/>
        </w:rPr>
        <w:t xml:space="preserve"> doit être soumise au Directeur général au plus tard deux</w:t>
      </w:r>
      <w:r w:rsidR="004D6FD7" w:rsidRPr="00325B3A">
        <w:rPr>
          <w:lang w:val="fr-CH"/>
        </w:rPr>
        <w:t> </w:t>
      </w:r>
      <w:r w:rsidR="00126084" w:rsidRPr="00325B3A">
        <w:rPr>
          <w:lang w:val="fr-CH"/>
        </w:rPr>
        <w:t>mois avant l</w:t>
      </w:r>
      <w:r w:rsidR="00C5147A" w:rsidRPr="00325B3A">
        <w:rPr>
          <w:lang w:val="fr-CH"/>
        </w:rPr>
        <w:t>’</w:t>
      </w:r>
      <w:r w:rsidR="00126084" w:rsidRPr="00325B3A">
        <w:rPr>
          <w:lang w:val="fr-CH"/>
        </w:rPr>
        <w:t>ouverture de la session</w:t>
      </w:r>
      <w:r w:rsidR="00C5147A" w:rsidRPr="00325B3A">
        <w:rPr>
          <w:lang w:val="fr-CH"/>
        </w:rPr>
        <w:t xml:space="preserve"> du CTC</w:t>
      </w:r>
      <w:r w:rsidR="00126084" w:rsidRPr="00325B3A">
        <w:rPr>
          <w:lang w:val="fr-CH"/>
        </w:rPr>
        <w:t xml:space="preserve"> au moyen du formulaire type mis à disposition à cet effet par le Bureau internation</w:t>
      </w:r>
      <w:r w:rsidR="00E0561E" w:rsidRPr="00325B3A">
        <w:rPr>
          <w:lang w:val="fr-CH"/>
        </w:rPr>
        <w:t>al.  La</w:t>
      </w:r>
      <w:r w:rsidR="00126084" w:rsidRPr="00325B3A">
        <w:rPr>
          <w:lang w:val="fr-CH"/>
        </w:rPr>
        <w:t xml:space="preserve"> demande doit contenir au moins les informations indiquées comme étant obligatoires dans les notes figurant sur le formulai</w:t>
      </w:r>
      <w:r w:rsidR="00E0561E" w:rsidRPr="00325B3A">
        <w:rPr>
          <w:lang w:val="fr-CH"/>
        </w:rPr>
        <w:t>re.  Lo</w:t>
      </w:r>
      <w:r w:rsidR="00126084" w:rsidRPr="00325B3A">
        <w:rPr>
          <w:lang w:val="fr-CH"/>
        </w:rPr>
        <w:t>rsque des questions figurant dans le formulaire ne sont pas pertinentes au regard de la candidature, l</w:t>
      </w:r>
      <w:r w:rsidR="00C5147A" w:rsidRPr="00325B3A">
        <w:rPr>
          <w:lang w:val="fr-CH"/>
        </w:rPr>
        <w:t>’</w:t>
      </w:r>
      <w:r w:rsidR="00126084" w:rsidRPr="00325B3A">
        <w:rPr>
          <w:lang w:val="fr-CH"/>
        </w:rPr>
        <w:t>office, le cas échéant, remplace les questions par des variantes ayant une fonction équivalente.</w:t>
      </w:r>
      <w:r w:rsidRPr="00325B3A">
        <w:rPr>
          <w:lang w:val="fr-CH"/>
        </w:rPr>
        <w:t>”</w:t>
      </w:r>
    </w:p>
    <w:p w:rsidR="00165698" w:rsidRPr="00325B3A" w:rsidRDefault="004F423C" w:rsidP="00126084">
      <w:pPr>
        <w:pStyle w:val="ONUME"/>
        <w:numPr>
          <w:ilvl w:val="0"/>
          <w:numId w:val="0"/>
        </w:numPr>
        <w:tabs>
          <w:tab w:val="left" w:pos="720"/>
        </w:tabs>
        <w:ind w:left="720"/>
        <w:rPr>
          <w:lang w:val="fr-CH"/>
        </w:rPr>
      </w:pPr>
      <w:r w:rsidRPr="00325B3A">
        <w:rPr>
          <w:lang w:val="fr-CH"/>
        </w:rPr>
        <w:lastRenderedPageBreak/>
        <w:t>“</w:t>
      </w:r>
      <w:r w:rsidR="00126084" w:rsidRPr="00325B3A">
        <w:rPr>
          <w:lang w:val="fr-CH"/>
        </w:rPr>
        <w:t>L</w:t>
      </w:r>
      <w:r w:rsidR="004D6FD7" w:rsidRPr="00325B3A">
        <w:rPr>
          <w:lang w:val="fr-CH"/>
        </w:rPr>
        <w:t>e formulaire dans sa version initial</w:t>
      </w:r>
      <w:r w:rsidR="00126084" w:rsidRPr="00325B3A">
        <w:rPr>
          <w:lang w:val="fr-CH"/>
        </w:rPr>
        <w:t>e figure dans l</w:t>
      </w:r>
      <w:r w:rsidR="00C5147A" w:rsidRPr="00325B3A">
        <w:rPr>
          <w:lang w:val="fr-CH"/>
        </w:rPr>
        <w:t>’</w:t>
      </w:r>
      <w:r w:rsidR="00126084" w:rsidRPr="00325B3A">
        <w:rPr>
          <w:lang w:val="fr-CH"/>
        </w:rPr>
        <w:t>annexe du document</w:t>
      </w:r>
      <w:r w:rsidR="00E0561E" w:rsidRPr="00325B3A">
        <w:rPr>
          <w:lang w:val="fr-CH"/>
        </w:rPr>
        <w:t> </w:t>
      </w:r>
      <w:r w:rsidR="00126084" w:rsidRPr="00325B3A">
        <w:rPr>
          <w:lang w:val="fr-CH"/>
        </w:rPr>
        <w:t>PCT/A/50/3.  Ce formulaire peut être modifié par le Directeur général après consultation avec les États contractants et les administrations chargées de la recherche internationale et de l</w:t>
      </w:r>
      <w:r w:rsidR="00C5147A" w:rsidRPr="00325B3A">
        <w:rPr>
          <w:lang w:val="fr-CH"/>
        </w:rPr>
        <w:t>’</w:t>
      </w:r>
      <w:r w:rsidR="00126084" w:rsidRPr="00325B3A">
        <w:rPr>
          <w:lang w:val="fr-CH"/>
        </w:rPr>
        <w:t xml:space="preserve">examen préliminaire international </w:t>
      </w:r>
      <w:r w:rsidR="004D6FD7" w:rsidRPr="00325B3A">
        <w:rPr>
          <w:lang w:val="fr-CH"/>
        </w:rPr>
        <w:t xml:space="preserve">qui sont </w:t>
      </w:r>
      <w:r w:rsidR="00126084" w:rsidRPr="00325B3A">
        <w:rPr>
          <w:lang w:val="fr-CH"/>
        </w:rPr>
        <w:t>membres du Comité de coopération technique</w:t>
      </w:r>
      <w:r w:rsidR="00C5147A" w:rsidRPr="00325B3A">
        <w:rPr>
          <w:lang w:val="fr-CH"/>
        </w:rPr>
        <w:t xml:space="preserve"> du PCT</w:t>
      </w:r>
      <w:r w:rsidR="00126084" w:rsidRPr="00325B3A">
        <w:rPr>
          <w:lang w:val="fr-CH"/>
        </w:rPr>
        <w:t>.</w:t>
      </w:r>
      <w:r w:rsidRPr="00325B3A">
        <w:rPr>
          <w:lang w:val="fr-CH"/>
        </w:rPr>
        <w:t>”</w:t>
      </w:r>
    </w:p>
    <w:p w:rsidR="00165698" w:rsidRPr="00325B3A" w:rsidRDefault="004F423C" w:rsidP="00126084">
      <w:pPr>
        <w:pStyle w:val="ONUME"/>
        <w:numPr>
          <w:ilvl w:val="0"/>
          <w:numId w:val="0"/>
        </w:numPr>
        <w:tabs>
          <w:tab w:val="left" w:pos="720"/>
        </w:tabs>
        <w:ind w:left="720"/>
        <w:rPr>
          <w:lang w:val="fr-CH"/>
        </w:rPr>
      </w:pPr>
      <w:r w:rsidRPr="00325B3A">
        <w:rPr>
          <w:lang w:val="fr-CH"/>
        </w:rPr>
        <w:t>“</w:t>
      </w:r>
      <w:r w:rsidR="00126084" w:rsidRPr="00325B3A">
        <w:rPr>
          <w:lang w:val="fr-CH"/>
        </w:rPr>
        <w:t>Les procédures de nomination ainsi modifiées s</w:t>
      </w:r>
      <w:r w:rsidR="00C5147A" w:rsidRPr="00325B3A">
        <w:rPr>
          <w:lang w:val="fr-CH"/>
        </w:rPr>
        <w:t>’</w:t>
      </w:r>
      <w:r w:rsidR="00126084" w:rsidRPr="00325B3A">
        <w:rPr>
          <w:lang w:val="fr-CH"/>
        </w:rPr>
        <w:t>appliquent à toute candidature à la nomination en qualité d</w:t>
      </w:r>
      <w:r w:rsidR="00C5147A" w:rsidRPr="00325B3A">
        <w:rPr>
          <w:lang w:val="fr-CH"/>
        </w:rPr>
        <w:t>’</w:t>
      </w:r>
      <w:r w:rsidR="00126084" w:rsidRPr="00325B3A">
        <w:rPr>
          <w:lang w:val="fr-CH"/>
        </w:rPr>
        <w:t>administration internationale présentée après la clôture de la présente session de l</w:t>
      </w:r>
      <w:r w:rsidR="00C5147A" w:rsidRPr="00325B3A">
        <w:rPr>
          <w:lang w:val="fr-CH"/>
        </w:rPr>
        <w:t>’</w:t>
      </w:r>
      <w:r w:rsidR="00126084" w:rsidRPr="00325B3A">
        <w:rPr>
          <w:lang w:val="fr-CH"/>
        </w:rPr>
        <w:t>Assemblée de l</w:t>
      </w:r>
      <w:r w:rsidR="00C5147A" w:rsidRPr="00325B3A">
        <w:rPr>
          <w:lang w:val="fr-CH"/>
        </w:rPr>
        <w:t>’</w:t>
      </w:r>
      <w:r w:rsidR="00126084" w:rsidRPr="00325B3A">
        <w:rPr>
          <w:lang w:val="fr-CH"/>
        </w:rPr>
        <w:t>Union</w:t>
      </w:r>
      <w:r w:rsidR="00C5147A" w:rsidRPr="00325B3A">
        <w:rPr>
          <w:lang w:val="fr-CH"/>
        </w:rPr>
        <w:t xml:space="preserve"> du PCT</w:t>
      </w:r>
      <w:r w:rsidR="00126084" w:rsidRPr="00325B3A">
        <w:rPr>
          <w:lang w:val="fr-CH"/>
        </w:rPr>
        <w:t>.</w:t>
      </w:r>
      <w:r w:rsidRPr="00325B3A">
        <w:rPr>
          <w:lang w:val="fr-CH"/>
        </w:rPr>
        <w:t>”</w:t>
      </w:r>
    </w:p>
    <w:p w:rsidR="00165698" w:rsidRPr="001649D6" w:rsidRDefault="0079036D" w:rsidP="001649D6">
      <w:pPr>
        <w:pStyle w:val="ONUMFS"/>
        <w:ind w:left="5533"/>
        <w:rPr>
          <w:i/>
          <w:lang w:val="fr-CH"/>
        </w:rPr>
      </w:pPr>
      <w:r w:rsidRPr="001649D6">
        <w:rPr>
          <w:i/>
          <w:lang w:val="fr-CH"/>
        </w:rPr>
        <w:t>L</w:t>
      </w:r>
      <w:r w:rsidR="00C5147A" w:rsidRPr="001649D6">
        <w:rPr>
          <w:i/>
          <w:lang w:val="fr-CH"/>
        </w:rPr>
        <w:t>’</w:t>
      </w:r>
      <w:r w:rsidRPr="001649D6">
        <w:rPr>
          <w:i/>
          <w:lang w:val="fr-CH"/>
        </w:rPr>
        <w:t>Assemblée de l</w:t>
      </w:r>
      <w:r w:rsidR="00C5147A" w:rsidRPr="001649D6">
        <w:rPr>
          <w:i/>
          <w:lang w:val="fr-CH"/>
        </w:rPr>
        <w:t>’</w:t>
      </w:r>
      <w:r w:rsidRPr="001649D6">
        <w:rPr>
          <w:i/>
          <w:lang w:val="fr-CH"/>
        </w:rPr>
        <w:t>Union</w:t>
      </w:r>
      <w:r w:rsidR="00C5147A" w:rsidRPr="001649D6">
        <w:rPr>
          <w:i/>
          <w:lang w:val="fr-CH"/>
        </w:rPr>
        <w:t xml:space="preserve"> du PCT</w:t>
      </w:r>
      <w:r w:rsidRPr="001649D6">
        <w:rPr>
          <w:i/>
          <w:lang w:val="fr-CH"/>
        </w:rPr>
        <w:t xml:space="preserve"> est invitée à adopter le projet de décision contenu au paragraphe 10 du document</w:t>
      </w:r>
      <w:r w:rsidR="00E0561E" w:rsidRPr="001649D6">
        <w:rPr>
          <w:i/>
          <w:lang w:val="fr-CH"/>
        </w:rPr>
        <w:t> </w:t>
      </w:r>
      <w:r w:rsidRPr="001649D6">
        <w:rPr>
          <w:i/>
          <w:lang w:val="fr-CH"/>
        </w:rPr>
        <w:t>PCT/A/50/3, concernant l</w:t>
      </w:r>
      <w:r w:rsidR="00C5147A" w:rsidRPr="001649D6">
        <w:rPr>
          <w:i/>
          <w:lang w:val="fr-CH"/>
        </w:rPr>
        <w:t>’</w:t>
      </w:r>
      <w:r w:rsidR="004D6FD7" w:rsidRPr="001649D6">
        <w:rPr>
          <w:i/>
          <w:lang w:val="fr-CH"/>
        </w:rPr>
        <w:t>établissement</w:t>
      </w:r>
      <w:r w:rsidRPr="001649D6">
        <w:rPr>
          <w:i/>
          <w:lang w:val="fr-CH"/>
        </w:rPr>
        <w:t xml:space="preserve"> d</w:t>
      </w:r>
      <w:r w:rsidR="00C5147A" w:rsidRPr="001649D6">
        <w:rPr>
          <w:i/>
          <w:lang w:val="fr-CH"/>
        </w:rPr>
        <w:t>’</w:t>
      </w:r>
      <w:r w:rsidRPr="001649D6">
        <w:rPr>
          <w:i/>
          <w:lang w:val="fr-CH"/>
        </w:rPr>
        <w:t>un formulaire de candidature pour la nomination d</w:t>
      </w:r>
      <w:r w:rsidR="00C5147A" w:rsidRPr="001649D6">
        <w:rPr>
          <w:i/>
          <w:lang w:val="fr-CH"/>
        </w:rPr>
        <w:t>’</w:t>
      </w:r>
      <w:r w:rsidRPr="001649D6">
        <w:rPr>
          <w:i/>
          <w:lang w:val="fr-CH"/>
        </w:rPr>
        <w:t>un office ou d</w:t>
      </w:r>
      <w:r w:rsidR="00C5147A" w:rsidRPr="001649D6">
        <w:rPr>
          <w:i/>
          <w:lang w:val="fr-CH"/>
        </w:rPr>
        <w:t>’</w:t>
      </w:r>
      <w:r w:rsidRPr="001649D6">
        <w:rPr>
          <w:i/>
          <w:lang w:val="fr-CH"/>
        </w:rPr>
        <w:t>une organisation intergouvernementale en qualité d</w:t>
      </w:r>
      <w:r w:rsidR="00C5147A" w:rsidRPr="001649D6">
        <w:rPr>
          <w:i/>
          <w:lang w:val="fr-CH"/>
        </w:rPr>
        <w:t>’</w:t>
      </w:r>
      <w:r w:rsidRPr="001649D6">
        <w:rPr>
          <w:i/>
          <w:lang w:val="fr-CH"/>
        </w:rPr>
        <w:t>administration chargée de la recherche internationale et de l</w:t>
      </w:r>
      <w:r w:rsidR="00C5147A" w:rsidRPr="001649D6">
        <w:rPr>
          <w:i/>
          <w:lang w:val="fr-CH"/>
        </w:rPr>
        <w:t>’</w:t>
      </w:r>
      <w:r w:rsidRPr="001649D6">
        <w:rPr>
          <w:i/>
          <w:lang w:val="fr-CH"/>
        </w:rPr>
        <w:t>examen préliminaire international selon</w:t>
      </w:r>
      <w:r w:rsidR="00C5147A" w:rsidRPr="001649D6">
        <w:rPr>
          <w:i/>
          <w:lang w:val="fr-CH"/>
        </w:rPr>
        <w:t xml:space="preserve"> le PCT</w:t>
      </w:r>
      <w:r w:rsidRPr="001649D6">
        <w:rPr>
          <w:i/>
          <w:lang w:val="fr-CH"/>
        </w:rPr>
        <w:t>.</w:t>
      </w:r>
    </w:p>
    <w:p w:rsidR="00165698" w:rsidRPr="00325B3A" w:rsidRDefault="0079036D" w:rsidP="001649D6">
      <w:pPr>
        <w:pStyle w:val="Endofdocument-Annex"/>
        <w:spacing w:before="720"/>
        <w:rPr>
          <w:lang w:val="fr-CH"/>
        </w:rPr>
      </w:pPr>
      <w:r w:rsidRPr="00325B3A">
        <w:rPr>
          <w:lang w:val="fr-CH"/>
        </w:rPr>
        <w:t>[L</w:t>
      </w:r>
      <w:r w:rsidR="00C5147A" w:rsidRPr="00325B3A">
        <w:rPr>
          <w:lang w:val="fr-CH"/>
        </w:rPr>
        <w:t>’</w:t>
      </w:r>
      <w:r w:rsidRPr="00325B3A">
        <w:rPr>
          <w:lang w:val="fr-CH"/>
        </w:rPr>
        <w:t>annexe suit]</w:t>
      </w:r>
    </w:p>
    <w:p w:rsidR="00F72468" w:rsidRPr="00165698" w:rsidRDefault="00F72468" w:rsidP="000765C4">
      <w:pPr>
        <w:rPr>
          <w:lang w:val="fr-CH"/>
        </w:rPr>
        <w:sectPr w:rsidR="00F72468" w:rsidRPr="00165698" w:rsidSect="00F72468">
          <w:headerReference w:type="default" r:id="rId10"/>
          <w:endnotePr>
            <w:numFmt w:val="decimal"/>
          </w:endnotePr>
          <w:pgSz w:w="11907" w:h="16840" w:code="9"/>
          <w:pgMar w:top="567" w:right="1134" w:bottom="1418" w:left="1418" w:header="510" w:footer="1021" w:gutter="0"/>
          <w:cols w:space="720"/>
          <w:titlePg/>
          <w:docGrid w:linePitch="299"/>
        </w:sectPr>
      </w:pPr>
    </w:p>
    <w:p w:rsidR="00165698" w:rsidRPr="00325B3A" w:rsidRDefault="0079036D" w:rsidP="0079036D">
      <w:pPr>
        <w:spacing w:before="240" w:after="240"/>
        <w:jc w:val="center"/>
        <w:rPr>
          <w:szCs w:val="22"/>
          <w:lang w:val="fr-CH"/>
        </w:rPr>
      </w:pPr>
      <w:r w:rsidRPr="00325B3A">
        <w:rPr>
          <w:szCs w:val="22"/>
          <w:lang w:val="fr-CH"/>
        </w:rPr>
        <w:lastRenderedPageBreak/>
        <w:t>PROJET DE FORMULAIRE DE CANDIDATURE</w:t>
      </w:r>
    </w:p>
    <w:p w:rsidR="00165698" w:rsidRPr="00325B3A" w:rsidRDefault="0079036D" w:rsidP="0079036D">
      <w:pPr>
        <w:pStyle w:val="Heading2"/>
        <w:jc w:val="center"/>
        <w:rPr>
          <w:lang w:val="fr-CH"/>
        </w:rPr>
      </w:pPr>
      <w:r w:rsidRPr="00325B3A">
        <w:rPr>
          <w:lang w:val="fr-CH"/>
        </w:rPr>
        <w:t>CANDIDATURE À LA NOMINATION EN QUALITÉ D</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 SELON LE PCT</w:t>
      </w:r>
    </w:p>
    <w:p w:rsidR="00165698" w:rsidRPr="00325B3A" w:rsidRDefault="0079036D" w:rsidP="0079036D">
      <w:pPr>
        <w:pStyle w:val="SectionHeading"/>
        <w:rPr>
          <w:lang w:val="fr-CH"/>
        </w:rPr>
      </w:pPr>
      <w:r w:rsidRPr="00325B3A">
        <w:rPr>
          <w:lang w:val="fr-CH"/>
        </w:rPr>
        <w:t>1 – Généralités</w:t>
      </w:r>
    </w:p>
    <w:p w:rsidR="00165698" w:rsidRPr="00325B3A" w:rsidRDefault="0079036D" w:rsidP="0079036D">
      <w:pPr>
        <w:pStyle w:val="Question"/>
        <w:spacing w:after="480"/>
        <w:rPr>
          <w:lang w:val="fr-CH"/>
        </w:rPr>
      </w:pPr>
      <w:r w:rsidRPr="00325B3A">
        <w:rPr>
          <w:lang w:val="fr-CH"/>
        </w:rPr>
        <w:t>a) Nom de l</w:t>
      </w:r>
      <w:r w:rsidR="00C5147A" w:rsidRPr="00325B3A">
        <w:rPr>
          <w:lang w:val="fr-CH"/>
        </w:rPr>
        <w:t>’</w:t>
      </w:r>
      <w:r w:rsidRPr="00325B3A">
        <w:rPr>
          <w:lang w:val="fr-CH"/>
        </w:rPr>
        <w:t>office ou de l</w:t>
      </w:r>
      <w:r w:rsidR="00C5147A" w:rsidRPr="00325B3A">
        <w:rPr>
          <w:lang w:val="fr-CH"/>
        </w:rPr>
        <w:t>’</w:t>
      </w:r>
      <w:r w:rsidRPr="00325B3A">
        <w:rPr>
          <w:lang w:val="fr-CH"/>
        </w:rPr>
        <w:t>organisation intergouvernementale</w:t>
      </w:r>
      <w:r w:rsidR="00C5147A" w:rsidRPr="00325B3A">
        <w:rPr>
          <w:lang w:val="fr-CH"/>
        </w:rPr>
        <w:t> :</w:t>
      </w:r>
    </w:p>
    <w:p w:rsidR="00165698" w:rsidRPr="00325B3A" w:rsidRDefault="0079036D" w:rsidP="0079036D">
      <w:pPr>
        <w:pStyle w:val="Question"/>
        <w:rPr>
          <w:lang w:val="fr-CH"/>
        </w:rPr>
      </w:pPr>
      <w:r w:rsidRPr="00325B3A">
        <w:rPr>
          <w:lang w:val="fr-CH"/>
        </w:rPr>
        <w:t>b)</w:t>
      </w:r>
      <w:r w:rsidRPr="00325B3A">
        <w:rPr>
          <w:b w:val="0"/>
          <w:lang w:val="fr-CH"/>
        </w:rPr>
        <w:tab/>
      </w:r>
      <w:r w:rsidRPr="00325B3A">
        <w:rPr>
          <w:lang w:val="fr-CH"/>
        </w:rPr>
        <w:t>Date à laquelle le Directeur général a reçu la demande</w:t>
      </w:r>
      <w:r w:rsidR="00C5147A" w:rsidRPr="00325B3A">
        <w:rPr>
          <w:lang w:val="fr-CH"/>
        </w:rPr>
        <w:t> :</w:t>
      </w:r>
    </w:p>
    <w:p w:rsidR="00165698" w:rsidRPr="00325B3A" w:rsidRDefault="0079036D" w:rsidP="0079036D">
      <w:pPr>
        <w:pStyle w:val="Answer"/>
        <w:rPr>
          <w:i/>
          <w:lang w:val="fr-CH"/>
        </w:rPr>
      </w:pPr>
      <w:r w:rsidRPr="00325B3A">
        <w:rPr>
          <w:i/>
          <w:lang w:val="fr-CH"/>
        </w:rPr>
        <w:t>[</w:t>
      </w:r>
      <w:proofErr w:type="gramStart"/>
      <w:r w:rsidRPr="00325B3A">
        <w:rPr>
          <w:i/>
          <w:lang w:val="fr-CH"/>
        </w:rPr>
        <w:t>à</w:t>
      </w:r>
      <w:proofErr w:type="gramEnd"/>
      <w:r w:rsidRPr="00325B3A">
        <w:rPr>
          <w:i/>
          <w:lang w:val="fr-CH"/>
        </w:rPr>
        <w:t xml:space="preserve"> remplir par le Bureau international]</w:t>
      </w:r>
    </w:p>
    <w:p w:rsidR="00165698" w:rsidRPr="00325B3A" w:rsidRDefault="0079036D" w:rsidP="0079036D">
      <w:pPr>
        <w:pStyle w:val="Question"/>
        <w:spacing w:after="480"/>
        <w:rPr>
          <w:lang w:val="fr-CH"/>
        </w:rPr>
      </w:pPr>
      <w:r w:rsidRPr="00325B3A">
        <w:rPr>
          <w:lang w:val="fr-CH"/>
        </w:rPr>
        <w:t>c)</w:t>
      </w:r>
      <w:r w:rsidRPr="00325B3A">
        <w:rPr>
          <w:b w:val="0"/>
          <w:lang w:val="fr-CH"/>
        </w:rPr>
        <w:tab/>
      </w:r>
      <w:r w:rsidRPr="00325B3A">
        <w:rPr>
          <w:lang w:val="fr-CH"/>
        </w:rPr>
        <w:t>Session de l</w:t>
      </w:r>
      <w:r w:rsidR="00C5147A" w:rsidRPr="00325B3A">
        <w:rPr>
          <w:lang w:val="fr-CH"/>
        </w:rPr>
        <w:t>’</w:t>
      </w:r>
      <w:r w:rsidRPr="00325B3A">
        <w:rPr>
          <w:lang w:val="fr-CH"/>
        </w:rPr>
        <w:t>assemblée à laquelle la nomination sera demandée</w:t>
      </w:r>
      <w:r w:rsidR="00C5147A" w:rsidRPr="00325B3A">
        <w:rPr>
          <w:lang w:val="fr-CH"/>
        </w:rPr>
        <w:t> :</w:t>
      </w:r>
    </w:p>
    <w:p w:rsidR="00165698" w:rsidRPr="00325B3A" w:rsidRDefault="0079036D" w:rsidP="0079036D">
      <w:pPr>
        <w:pStyle w:val="Question"/>
        <w:spacing w:after="480"/>
        <w:rPr>
          <w:lang w:val="fr-CH"/>
        </w:rPr>
      </w:pPr>
      <w:r w:rsidRPr="00325B3A">
        <w:rPr>
          <w:lang w:val="fr-CH"/>
        </w:rPr>
        <w:t>d)</w:t>
      </w:r>
      <w:r w:rsidRPr="00325B3A">
        <w:rPr>
          <w:b w:val="0"/>
          <w:lang w:val="fr-CH"/>
        </w:rPr>
        <w:tab/>
      </w:r>
      <w:r w:rsidRPr="00325B3A">
        <w:rPr>
          <w:lang w:val="fr-CH"/>
        </w:rPr>
        <w:t>Date à laquelle l</w:t>
      </w:r>
      <w:r w:rsidR="00C5147A" w:rsidRPr="00325B3A">
        <w:rPr>
          <w:lang w:val="fr-CH"/>
        </w:rPr>
        <w:t>’</w:t>
      </w:r>
      <w:r w:rsidRPr="00325B3A">
        <w:rPr>
          <w:lang w:val="fr-CH"/>
        </w:rPr>
        <w:t>office pourrait commencer à agir en qualité d</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w:t>
      </w:r>
      <w:r w:rsidR="00C5147A" w:rsidRPr="00325B3A">
        <w:rPr>
          <w:lang w:val="fr-CH"/>
        </w:rPr>
        <w:t> :</w:t>
      </w:r>
    </w:p>
    <w:p w:rsidR="00165698" w:rsidRPr="00325B3A" w:rsidRDefault="006346C8" w:rsidP="006346C8">
      <w:pPr>
        <w:pStyle w:val="Question"/>
        <w:spacing w:after="480"/>
        <w:rPr>
          <w:lang w:val="fr-CH"/>
        </w:rPr>
      </w:pPr>
      <w:r w:rsidRPr="00325B3A">
        <w:rPr>
          <w:lang w:val="fr-CH"/>
        </w:rPr>
        <w:t>e)</w:t>
      </w:r>
      <w:r w:rsidRPr="00325B3A">
        <w:rPr>
          <w:b w:val="0"/>
          <w:lang w:val="fr-CH"/>
        </w:rPr>
        <w:tab/>
      </w:r>
      <w:r w:rsidRPr="00325B3A">
        <w:rPr>
          <w:lang w:val="fr-CH"/>
        </w:rPr>
        <w:t>Administrations actuellement chargées de la recherche internationale et de l</w:t>
      </w:r>
      <w:r w:rsidR="00C5147A" w:rsidRPr="00325B3A">
        <w:rPr>
          <w:lang w:val="fr-CH"/>
        </w:rPr>
        <w:t>’</w:t>
      </w:r>
      <w:r w:rsidRPr="00325B3A">
        <w:rPr>
          <w:lang w:val="fr-CH"/>
        </w:rPr>
        <w:t>examen préliminaire international qui prêtent leur concours à l</w:t>
      </w:r>
      <w:r w:rsidR="00C5147A" w:rsidRPr="00325B3A">
        <w:rPr>
          <w:lang w:val="fr-CH"/>
        </w:rPr>
        <w:t>’</w:t>
      </w:r>
      <w:r w:rsidRPr="00325B3A">
        <w:rPr>
          <w:lang w:val="fr-CH"/>
        </w:rPr>
        <w:t>évaluation de la mesure dans laquelle les critères sont remplis</w:t>
      </w:r>
      <w:r w:rsidR="00C5147A" w:rsidRPr="00325B3A">
        <w:rPr>
          <w:lang w:val="fr-CH"/>
        </w:rPr>
        <w:t> :</w:t>
      </w:r>
    </w:p>
    <w:p w:rsidR="00165698" w:rsidRPr="00325B3A" w:rsidRDefault="006346C8" w:rsidP="006346C8">
      <w:pPr>
        <w:pStyle w:val="SectionHeading"/>
        <w:rPr>
          <w:lang w:val="fr-CH"/>
        </w:rPr>
      </w:pPr>
      <w:r w:rsidRPr="00325B3A">
        <w:rPr>
          <w:lang w:val="fr-CH"/>
        </w:rPr>
        <w:t>2 – EXIGENCES MINIMALES APPLICABLES À LA NOMINATION</w:t>
      </w:r>
    </w:p>
    <w:p w:rsidR="00165698" w:rsidRPr="00325B3A" w:rsidRDefault="006346C8" w:rsidP="006346C8">
      <w:pPr>
        <w:pStyle w:val="SectionHeading"/>
        <w:rPr>
          <w:lang w:val="fr-CH"/>
        </w:rPr>
      </w:pPr>
      <w:r w:rsidRPr="00325B3A">
        <w:rPr>
          <w:lang w:val="fr-CH"/>
        </w:rPr>
        <w:t>2.1 – Capacité en matière de recherche et d</w:t>
      </w:r>
      <w:r w:rsidR="00C5147A" w:rsidRPr="00325B3A">
        <w:rPr>
          <w:lang w:val="fr-CH"/>
        </w:rPr>
        <w:t>’</w:t>
      </w:r>
      <w:r w:rsidRPr="00325B3A">
        <w:rPr>
          <w:lang w:val="fr-CH"/>
        </w:rPr>
        <w:t>examen</w:t>
      </w:r>
    </w:p>
    <w:p w:rsidR="00165698" w:rsidRPr="00325B3A" w:rsidRDefault="006346C8" w:rsidP="006346C8">
      <w:pPr>
        <w:pStyle w:val="RuleQuote"/>
        <w:rPr>
          <w:lang w:val="fr-CH"/>
        </w:rPr>
      </w:pPr>
      <w:r w:rsidRPr="00325B3A">
        <w:rPr>
          <w:lang w:val="fr-CH"/>
        </w:rPr>
        <w:t>Règles</w:t>
      </w:r>
      <w:r w:rsidR="003C6EC7" w:rsidRPr="00325B3A">
        <w:rPr>
          <w:lang w:val="fr-CH"/>
        </w:rPr>
        <w:t> </w:t>
      </w:r>
      <w:r w:rsidRPr="00325B3A">
        <w:rPr>
          <w:lang w:val="fr-CH"/>
        </w:rPr>
        <w:t>36.1.i) et 63.1.i)</w:t>
      </w:r>
      <w:r w:rsidR="00C5147A" w:rsidRPr="00325B3A">
        <w:rPr>
          <w:lang w:val="fr-CH"/>
        </w:rPr>
        <w:t> :</w:t>
      </w:r>
      <w:r w:rsidRPr="00325B3A">
        <w:rPr>
          <w:lang w:val="fr-CH"/>
        </w:rPr>
        <w:t xml:space="preserve"> l</w:t>
      </w:r>
      <w:r w:rsidR="00C5147A" w:rsidRPr="00325B3A">
        <w:rPr>
          <w:lang w:val="fr-CH"/>
        </w:rPr>
        <w:t>’</w:t>
      </w:r>
      <w:r w:rsidRPr="00325B3A">
        <w:rPr>
          <w:lang w:val="fr-CH"/>
        </w:rPr>
        <w:t>office national ou l</w:t>
      </w:r>
      <w:r w:rsidR="00C5147A" w:rsidRPr="00325B3A">
        <w:rPr>
          <w:lang w:val="fr-CH"/>
        </w:rPr>
        <w:t>’</w:t>
      </w:r>
      <w:r w:rsidRPr="00325B3A">
        <w:rPr>
          <w:lang w:val="fr-CH"/>
        </w:rPr>
        <w:t>organisation intergouvernementale doit avoir au moins cent employés à plein temps possédant des qualifications techniques suffisantes pour procéder à la recherche et à l</w:t>
      </w:r>
      <w:r w:rsidR="00C5147A" w:rsidRPr="00325B3A">
        <w:rPr>
          <w:lang w:val="fr-CH"/>
        </w:rPr>
        <w:t>’</w:t>
      </w:r>
      <w:r w:rsidRPr="00325B3A">
        <w:rPr>
          <w:lang w:val="fr-CH"/>
        </w:rPr>
        <w:t>examen.</w:t>
      </w:r>
    </w:p>
    <w:p w:rsidR="006314C8" w:rsidRPr="00325B3A" w:rsidRDefault="006346C8" w:rsidP="006346C8">
      <w:pPr>
        <w:pStyle w:val="Question"/>
        <w:spacing w:after="480"/>
        <w:rPr>
          <w:lang w:val="fr-CH"/>
        </w:rPr>
      </w:pPr>
      <w:r w:rsidRPr="00325B3A">
        <w:rPr>
          <w:lang w:val="fr-CH"/>
        </w:rPr>
        <w:t>a)</w:t>
      </w:r>
      <w:r w:rsidRPr="00325B3A">
        <w:rPr>
          <w:lang w:val="fr-CH"/>
        </w:rPr>
        <w:tab/>
        <w:t>Employés qualifiés pour procéder à la recherche et à l</w:t>
      </w:r>
      <w:r w:rsidR="00C5147A" w:rsidRPr="00325B3A">
        <w:rPr>
          <w:lang w:val="fr-CH"/>
        </w:rPr>
        <w:t>’</w:t>
      </w:r>
      <w:r w:rsidRPr="00325B3A">
        <w:rPr>
          <w:lang w:val="fr-CH"/>
        </w:rPr>
        <w:t>examen</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316"/>
        <w:gridCol w:w="1624"/>
        <w:gridCol w:w="1965"/>
        <w:gridCol w:w="1674"/>
      </w:tblGrid>
      <w:tr w:rsidR="00325B3A" w:rsidRPr="00325B3A" w:rsidTr="00974219">
        <w:trPr>
          <w:cantSplit/>
          <w:tblHeader/>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keepNext/>
              <w:keepLines/>
              <w:suppressAutoHyphens/>
              <w:rPr>
                <w:rFonts w:eastAsia="Times New Roman"/>
                <w:b/>
                <w:bCs/>
                <w:szCs w:val="22"/>
                <w:lang w:val="fr-CH" w:eastAsia="en-US" w:bidi="he-IL"/>
              </w:rPr>
            </w:pPr>
            <w:r w:rsidRPr="00325B3A">
              <w:rPr>
                <w:rFonts w:eastAsia="Times New Roman"/>
                <w:b/>
                <w:bCs/>
                <w:szCs w:val="22"/>
                <w:lang w:val="fr-CH" w:eastAsia="en-US" w:bidi="he-IL"/>
              </w:rPr>
              <w:t>Domaine technique</w:t>
            </w:r>
          </w:p>
        </w:tc>
        <w:tc>
          <w:tcPr>
            <w:tcW w:w="1684"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keepNext/>
              <w:keepLines/>
              <w:suppressAutoHyphens/>
              <w:rPr>
                <w:rFonts w:eastAsia="Times New Roman"/>
                <w:b/>
                <w:bCs/>
                <w:szCs w:val="22"/>
                <w:lang w:val="fr-CH" w:eastAsia="en-US" w:bidi="he-IL"/>
              </w:rPr>
            </w:pPr>
            <w:r w:rsidRPr="00325B3A">
              <w:rPr>
                <w:rFonts w:eastAsia="Times New Roman"/>
                <w:b/>
                <w:bCs/>
                <w:szCs w:val="22"/>
                <w:lang w:val="fr-CH" w:eastAsia="en-US" w:bidi="he-IL"/>
              </w:rPr>
              <w:t>Nombre (équivalent plein temps)</w:t>
            </w:r>
          </w:p>
        </w:tc>
        <w:tc>
          <w:tcPr>
            <w:tcW w:w="1684"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suppressAutoHyphens/>
              <w:rPr>
                <w:rFonts w:eastAsia="Times New Roman"/>
                <w:b/>
                <w:bCs/>
                <w:szCs w:val="24"/>
                <w:lang w:val="fr-CH" w:eastAsia="en-US" w:bidi="he-IL"/>
              </w:rPr>
            </w:pPr>
            <w:r w:rsidRPr="00325B3A">
              <w:rPr>
                <w:rFonts w:eastAsia="Times New Roman"/>
                <w:b/>
                <w:bCs/>
                <w:szCs w:val="24"/>
                <w:lang w:val="fr-CH" w:eastAsia="en-US" w:bidi="he-IL"/>
              </w:rPr>
              <w:t>Expérience moyenne en tant qu</w:t>
            </w:r>
            <w:r w:rsidR="00C5147A" w:rsidRPr="00325B3A">
              <w:rPr>
                <w:rFonts w:eastAsia="Times New Roman"/>
                <w:b/>
                <w:bCs/>
                <w:szCs w:val="24"/>
                <w:lang w:val="fr-CH" w:eastAsia="en-US" w:bidi="he-IL"/>
              </w:rPr>
              <w:t>’</w:t>
            </w:r>
            <w:r w:rsidRPr="00325B3A">
              <w:rPr>
                <w:rFonts w:eastAsia="Times New Roman"/>
                <w:b/>
                <w:bCs/>
                <w:szCs w:val="24"/>
                <w:lang w:val="fr-CH" w:eastAsia="en-US" w:bidi="he-IL"/>
              </w:rPr>
              <w:t>examinateurs (années)</w:t>
            </w:r>
          </w:p>
        </w:tc>
        <w:tc>
          <w:tcPr>
            <w:tcW w:w="1684"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suppressAutoHyphens/>
              <w:rPr>
                <w:rFonts w:eastAsia="Times New Roman"/>
                <w:b/>
                <w:bCs/>
                <w:szCs w:val="24"/>
                <w:lang w:val="fr-CH" w:eastAsia="en-US" w:bidi="he-IL"/>
              </w:rPr>
            </w:pPr>
            <w:r w:rsidRPr="00325B3A">
              <w:rPr>
                <w:rFonts w:eastAsia="Times New Roman"/>
                <w:b/>
                <w:bCs/>
                <w:szCs w:val="24"/>
                <w:lang w:val="fr-CH" w:eastAsia="en-US" w:bidi="he-IL"/>
              </w:rPr>
              <w:t>Détail des qualifications</w:t>
            </w:r>
          </w:p>
        </w:tc>
      </w:tr>
      <w:tr w:rsidR="00325B3A" w:rsidRPr="00325B3A"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keepNext/>
              <w:keepLines/>
              <w:suppressAutoHyphens/>
              <w:rPr>
                <w:rFonts w:eastAsia="Times New Roman"/>
                <w:szCs w:val="22"/>
                <w:lang w:val="fr-CH" w:eastAsia="en-US" w:bidi="he-IL"/>
              </w:rPr>
            </w:pPr>
            <w:r w:rsidRPr="00325B3A">
              <w:rPr>
                <w:rFonts w:eastAsia="Times New Roman"/>
                <w:szCs w:val="22"/>
                <w:lang w:val="fr-CH" w:eastAsia="en-US" w:bidi="he-IL"/>
              </w:rPr>
              <w:t>Mécanique</w:t>
            </w: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325B3A"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3C6EC7">
            <w:pPr>
              <w:keepNext/>
              <w:keepLines/>
              <w:suppressAutoHyphens/>
              <w:rPr>
                <w:rFonts w:eastAsia="Times New Roman"/>
                <w:szCs w:val="22"/>
                <w:lang w:val="fr-CH" w:eastAsia="en-US" w:bidi="he-IL"/>
              </w:rPr>
            </w:pPr>
            <w:r w:rsidRPr="00325B3A">
              <w:rPr>
                <w:rFonts w:eastAsia="Times New Roman"/>
                <w:szCs w:val="22"/>
                <w:lang w:val="fr-CH" w:eastAsia="en-US" w:bidi="he-IL"/>
              </w:rPr>
              <w:t>Électri</w:t>
            </w:r>
            <w:r w:rsidR="003C6EC7" w:rsidRPr="00325B3A">
              <w:rPr>
                <w:rFonts w:eastAsia="Times New Roman"/>
                <w:szCs w:val="22"/>
                <w:lang w:val="fr-CH" w:eastAsia="en-US" w:bidi="he-IL"/>
              </w:rPr>
              <w:t>que</w:t>
            </w:r>
            <w:r w:rsidRPr="00325B3A">
              <w:rPr>
                <w:rFonts w:eastAsia="Times New Roman"/>
                <w:szCs w:val="22"/>
                <w:lang w:val="fr-CH" w:eastAsia="en-US" w:bidi="he-IL"/>
              </w:rPr>
              <w:t>/électronique</w:t>
            </w: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325B3A"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keepNext/>
              <w:keepLines/>
              <w:suppressAutoHyphens/>
              <w:rPr>
                <w:rFonts w:eastAsia="Times New Roman"/>
                <w:szCs w:val="22"/>
                <w:lang w:val="fr-CH" w:eastAsia="en-US" w:bidi="he-IL"/>
              </w:rPr>
            </w:pPr>
            <w:r w:rsidRPr="00325B3A">
              <w:rPr>
                <w:rFonts w:eastAsia="Times New Roman"/>
                <w:szCs w:val="22"/>
                <w:lang w:val="fr-CH" w:eastAsia="en-US" w:bidi="he-IL"/>
              </w:rPr>
              <w:t>Chimie</w:t>
            </w: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325B3A"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keepNext/>
              <w:keepLines/>
              <w:suppressAutoHyphens/>
              <w:rPr>
                <w:rFonts w:eastAsia="Times New Roman"/>
                <w:szCs w:val="22"/>
                <w:lang w:val="fr-CH" w:eastAsia="en-US" w:bidi="he-IL"/>
              </w:rPr>
            </w:pPr>
            <w:r w:rsidRPr="00325B3A">
              <w:rPr>
                <w:rFonts w:eastAsia="Times New Roman"/>
                <w:szCs w:val="22"/>
                <w:lang w:val="fr-CH" w:eastAsia="en-US" w:bidi="he-IL"/>
              </w:rPr>
              <w:t>Biotechnologie</w:t>
            </w: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325B3A" w:rsidTr="00CD2A04">
        <w:trPr>
          <w:cantSplit/>
        </w:trPr>
        <w:tc>
          <w:tcPr>
            <w:tcW w:w="3527" w:type="dxa"/>
            <w:tcBorders>
              <w:top w:val="single" w:sz="4" w:space="0" w:color="auto"/>
              <w:left w:val="single" w:sz="4" w:space="0" w:color="auto"/>
              <w:bottom w:val="single" w:sz="4" w:space="0" w:color="auto"/>
              <w:right w:val="single" w:sz="4" w:space="0" w:color="auto"/>
            </w:tcBorders>
            <w:hideMark/>
          </w:tcPr>
          <w:p w:rsidR="006314C8" w:rsidRPr="00325B3A" w:rsidRDefault="006346C8" w:rsidP="006346C8">
            <w:pPr>
              <w:suppressAutoHyphens/>
              <w:rPr>
                <w:rFonts w:eastAsia="Times New Roman"/>
                <w:i/>
                <w:iCs/>
                <w:szCs w:val="22"/>
                <w:lang w:val="fr-CH" w:eastAsia="en-US" w:bidi="he-IL"/>
              </w:rPr>
            </w:pPr>
            <w:r w:rsidRPr="00325B3A">
              <w:rPr>
                <w:rFonts w:eastAsia="Times New Roman"/>
                <w:i/>
                <w:iCs/>
                <w:szCs w:val="22"/>
                <w:lang w:val="fr-CH" w:eastAsia="en-US" w:bidi="he-IL"/>
              </w:rPr>
              <w:t>Total</w:t>
            </w: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suppressAutoHyphens/>
              <w:rPr>
                <w:rFonts w:eastAsia="Times New Roman"/>
                <w:i/>
                <w:iCs/>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suppressAutoHyphens/>
              <w:rPr>
                <w:rFonts w:eastAsia="Times New Roman"/>
                <w:i/>
                <w:iCs/>
                <w:szCs w:val="22"/>
                <w:lang w:val="fr-CH" w:eastAsia="en-US" w:bidi="he-IL"/>
              </w:rPr>
            </w:pPr>
          </w:p>
        </w:tc>
        <w:tc>
          <w:tcPr>
            <w:tcW w:w="1684"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suppressAutoHyphens/>
              <w:rPr>
                <w:rFonts w:eastAsia="Times New Roman"/>
                <w:i/>
                <w:iCs/>
                <w:szCs w:val="22"/>
                <w:lang w:val="fr-CH" w:eastAsia="en-US" w:bidi="he-IL"/>
              </w:rPr>
            </w:pPr>
          </w:p>
        </w:tc>
      </w:tr>
    </w:tbl>
    <w:p w:rsidR="00165698" w:rsidRDefault="006346C8" w:rsidP="006346C8">
      <w:pPr>
        <w:pStyle w:val="Question"/>
        <w:spacing w:before="240" w:after="480"/>
        <w:rPr>
          <w:lang w:val="fr-CH"/>
        </w:rPr>
      </w:pPr>
      <w:r w:rsidRPr="00165698">
        <w:rPr>
          <w:color w:val="000000"/>
          <w:lang w:val="fr-CH"/>
        </w:rPr>
        <w:t>b)</w:t>
      </w:r>
      <w:r w:rsidRPr="00165698">
        <w:rPr>
          <w:color w:val="000000"/>
          <w:lang w:val="fr-CH"/>
        </w:rPr>
        <w:tab/>
        <w:t>Programmes de formation</w:t>
      </w:r>
    </w:p>
    <w:p w:rsidR="00165698" w:rsidRDefault="00974219">
      <w:pPr>
        <w:rPr>
          <w:rFonts w:eastAsia="Times New Roman"/>
          <w:b/>
          <w:bCs/>
          <w:kern w:val="32"/>
          <w:szCs w:val="32"/>
          <w:lang w:val="fr-CH"/>
        </w:rPr>
      </w:pPr>
      <w:r w:rsidRPr="00165698">
        <w:rPr>
          <w:lang w:val="fr-CH"/>
        </w:rPr>
        <w:br w:type="page"/>
      </w:r>
    </w:p>
    <w:p w:rsidR="00165698" w:rsidRPr="00325B3A" w:rsidRDefault="006346C8" w:rsidP="006346C8">
      <w:pPr>
        <w:pStyle w:val="SectionHeading"/>
        <w:rPr>
          <w:lang w:val="fr-CH"/>
        </w:rPr>
      </w:pPr>
      <w:r w:rsidRPr="00165698">
        <w:rPr>
          <w:color w:val="008000"/>
          <w:lang w:val="fr-CH"/>
        </w:rPr>
        <w:lastRenderedPageBreak/>
        <w:t>2</w:t>
      </w:r>
      <w:r w:rsidRPr="00325B3A">
        <w:rPr>
          <w:lang w:val="fr-CH"/>
        </w:rPr>
        <w:t>.2</w:t>
      </w:r>
      <w:r w:rsidRPr="00325B3A">
        <w:rPr>
          <w:b w:val="0"/>
          <w:lang w:val="fr-CH"/>
        </w:rPr>
        <w:t xml:space="preserve"> </w:t>
      </w:r>
      <w:r w:rsidRPr="00325B3A">
        <w:rPr>
          <w:lang w:val="fr-CH"/>
        </w:rPr>
        <w:t>– DOCUMENTATION MINIMALE</w:t>
      </w:r>
    </w:p>
    <w:p w:rsidR="00165698" w:rsidRPr="00325B3A" w:rsidRDefault="006346C8" w:rsidP="006346C8">
      <w:pPr>
        <w:pStyle w:val="RuleQuote"/>
        <w:rPr>
          <w:szCs w:val="24"/>
          <w:lang w:val="fr-CH"/>
        </w:rPr>
      </w:pPr>
      <w:r w:rsidRPr="00325B3A">
        <w:rPr>
          <w:szCs w:val="24"/>
          <w:lang w:val="fr-CH"/>
        </w:rPr>
        <w:t>Règles</w:t>
      </w:r>
      <w:r w:rsidR="003C6EC7" w:rsidRPr="00325B3A">
        <w:rPr>
          <w:szCs w:val="24"/>
          <w:lang w:val="fr-CH"/>
        </w:rPr>
        <w:t> </w:t>
      </w:r>
      <w:r w:rsidRPr="00325B3A">
        <w:rPr>
          <w:szCs w:val="24"/>
          <w:lang w:val="fr-CH"/>
        </w:rPr>
        <w:t>36.1.ii) et 63.1.ii)</w:t>
      </w:r>
      <w:r w:rsidR="00C5147A" w:rsidRPr="00325B3A">
        <w:rPr>
          <w:szCs w:val="24"/>
          <w:lang w:val="fr-CH"/>
        </w:rPr>
        <w:t> :</w:t>
      </w:r>
      <w:r w:rsidRPr="00325B3A">
        <w:rPr>
          <w:szCs w:val="24"/>
          <w:lang w:val="fr-CH"/>
        </w:rPr>
        <w:t xml:space="preserve"> cet office ou cette organisation doit avoir en sa possession au moins la documentation minimale visée à la règle</w:t>
      </w:r>
      <w:r w:rsidR="003C6EC7" w:rsidRPr="00325B3A">
        <w:rPr>
          <w:szCs w:val="24"/>
          <w:lang w:val="fr-CH"/>
        </w:rPr>
        <w:t> </w:t>
      </w:r>
      <w:r w:rsidRPr="00325B3A">
        <w:rPr>
          <w:szCs w:val="24"/>
          <w:lang w:val="fr-CH"/>
        </w:rPr>
        <w:t>34, ou avoir accès à cette documentation minimale, laquelle doit être disposée d</w:t>
      </w:r>
      <w:r w:rsidR="00C5147A" w:rsidRPr="00325B3A">
        <w:rPr>
          <w:szCs w:val="24"/>
          <w:lang w:val="fr-CH"/>
        </w:rPr>
        <w:t>’</w:t>
      </w:r>
      <w:r w:rsidRPr="00325B3A">
        <w:rPr>
          <w:szCs w:val="24"/>
          <w:lang w:val="fr-CH"/>
        </w:rPr>
        <w:t>une manière adéquate aux fins de la recherche et se présenter sur papier, sur microforme ou sur un support électronique.</w:t>
      </w:r>
    </w:p>
    <w:p w:rsidR="00165698" w:rsidRPr="00325B3A" w:rsidRDefault="006346C8" w:rsidP="006346C8">
      <w:pPr>
        <w:pStyle w:val="Question"/>
        <w:spacing w:after="720"/>
        <w:rPr>
          <w:lang w:val="fr-CH"/>
        </w:rPr>
      </w:pPr>
      <w:r w:rsidRPr="00325B3A">
        <w:rPr>
          <w:lang w:val="fr-CH"/>
        </w:rPr>
        <w:t>a)</w:t>
      </w:r>
      <w:r w:rsidRPr="00325B3A">
        <w:rPr>
          <w:lang w:val="fr-CH"/>
        </w:rPr>
        <w:tab/>
        <w:t>Accès à la documentation minimale</w:t>
      </w:r>
      <w:r w:rsidR="00C5147A" w:rsidRPr="00325B3A">
        <w:rPr>
          <w:lang w:val="fr-CH"/>
        </w:rPr>
        <w:t xml:space="preserve"> du PCT</w:t>
      </w:r>
      <w:r w:rsidRPr="00325B3A">
        <w:rPr>
          <w:lang w:val="fr-CH"/>
        </w:rPr>
        <w:t xml:space="preserve"> aux fins de la recherche</w:t>
      </w:r>
      <w:r w:rsidR="00C5147A" w:rsidRPr="00325B3A">
        <w:rPr>
          <w:lang w:val="fr-CH"/>
        </w:rPr>
        <w:t> :</w:t>
      </w:r>
    </w:p>
    <w:p w:rsidR="00165698" w:rsidRPr="00325B3A" w:rsidRDefault="006346C8" w:rsidP="006346C8">
      <w:pPr>
        <w:pStyle w:val="Question"/>
        <w:spacing w:after="720"/>
        <w:rPr>
          <w:lang w:val="fr-CH"/>
        </w:rPr>
      </w:pPr>
      <w:r w:rsidRPr="00325B3A">
        <w:rPr>
          <w:lang w:val="fr-CH"/>
        </w:rPr>
        <w:t>b)</w:t>
      </w:r>
      <w:r w:rsidRPr="00325B3A">
        <w:rPr>
          <w:lang w:val="fr-CH"/>
        </w:rPr>
        <w:tab/>
        <w:t>Systèmes de recherche</w:t>
      </w:r>
      <w:r w:rsidR="00C5147A" w:rsidRPr="00325B3A">
        <w:rPr>
          <w:lang w:val="fr-CH"/>
        </w:rPr>
        <w:t> :</w:t>
      </w:r>
    </w:p>
    <w:p w:rsidR="00165698" w:rsidRPr="00325B3A" w:rsidRDefault="006346C8" w:rsidP="006346C8">
      <w:pPr>
        <w:pStyle w:val="SectionHeading"/>
        <w:rPr>
          <w:lang w:val="fr-CH"/>
        </w:rPr>
      </w:pPr>
      <w:r w:rsidRPr="00325B3A">
        <w:rPr>
          <w:lang w:val="fr-CH"/>
        </w:rPr>
        <w:t>2.3 – LANGUES</w:t>
      </w:r>
    </w:p>
    <w:p w:rsidR="00165698" w:rsidRPr="00325B3A" w:rsidRDefault="006346C8" w:rsidP="006346C8">
      <w:pPr>
        <w:pStyle w:val="RuleQuote"/>
        <w:rPr>
          <w:szCs w:val="24"/>
          <w:lang w:val="fr-CH"/>
        </w:rPr>
      </w:pPr>
      <w:r w:rsidRPr="00325B3A">
        <w:rPr>
          <w:szCs w:val="24"/>
          <w:lang w:val="fr-CH"/>
        </w:rPr>
        <w:t>Règles</w:t>
      </w:r>
      <w:r w:rsidR="003C6EC7" w:rsidRPr="00325B3A">
        <w:rPr>
          <w:szCs w:val="24"/>
          <w:lang w:val="fr-CH"/>
        </w:rPr>
        <w:t> </w:t>
      </w:r>
      <w:r w:rsidRPr="00325B3A">
        <w:rPr>
          <w:szCs w:val="24"/>
          <w:lang w:val="fr-CH"/>
        </w:rPr>
        <w:t>36.1.iii) et 63.1.iii)</w:t>
      </w:r>
      <w:r w:rsidR="00C5147A" w:rsidRPr="00325B3A">
        <w:rPr>
          <w:szCs w:val="24"/>
          <w:lang w:val="fr-CH"/>
        </w:rPr>
        <w:t> :</w:t>
      </w:r>
      <w:r w:rsidRPr="00325B3A">
        <w:rPr>
          <w:szCs w:val="24"/>
          <w:lang w:val="fr-CH"/>
        </w:rPr>
        <w:t xml:space="preserve"> cet office ou cette organisation doit disposer d</w:t>
      </w:r>
      <w:r w:rsidR="00C5147A" w:rsidRPr="00325B3A">
        <w:rPr>
          <w:szCs w:val="24"/>
          <w:lang w:val="fr-CH"/>
        </w:rPr>
        <w:t>’</w:t>
      </w:r>
      <w:r w:rsidRPr="00325B3A">
        <w:rPr>
          <w:szCs w:val="24"/>
          <w:lang w:val="fr-CH"/>
        </w:rPr>
        <w:t>un personnel capable de procéder à la recherche et à l</w:t>
      </w:r>
      <w:r w:rsidR="00C5147A" w:rsidRPr="00325B3A">
        <w:rPr>
          <w:szCs w:val="24"/>
          <w:lang w:val="fr-CH"/>
        </w:rPr>
        <w:t>’</w:t>
      </w:r>
      <w:r w:rsidRPr="00325B3A">
        <w:rPr>
          <w:szCs w:val="24"/>
          <w:lang w:val="fr-CH"/>
        </w:rPr>
        <w:t>examen dans les domaines techniques sur lesquels la recherche doit porter et possédant les connaissances linguistiques nécessaires à la compréhension au moins des langues dans lesquelles la documentation minimale de la règle</w:t>
      </w:r>
      <w:r w:rsidR="003C6EC7" w:rsidRPr="00325B3A">
        <w:rPr>
          <w:szCs w:val="24"/>
          <w:lang w:val="fr-CH"/>
        </w:rPr>
        <w:t> </w:t>
      </w:r>
      <w:r w:rsidRPr="00325B3A">
        <w:rPr>
          <w:szCs w:val="24"/>
          <w:lang w:val="fr-CH"/>
        </w:rPr>
        <w:t>34 est rédigée ou traduite.</w:t>
      </w:r>
    </w:p>
    <w:p w:rsidR="00165698" w:rsidRPr="00325B3A" w:rsidRDefault="006346C8" w:rsidP="006346C8">
      <w:pPr>
        <w:pStyle w:val="Question"/>
        <w:spacing w:after="720"/>
        <w:rPr>
          <w:lang w:val="fr-CH"/>
        </w:rPr>
      </w:pPr>
      <w:r w:rsidRPr="00325B3A">
        <w:rPr>
          <w:lang w:val="fr-CH"/>
        </w:rPr>
        <w:t>a)</w:t>
      </w:r>
      <w:r w:rsidRPr="00325B3A">
        <w:rPr>
          <w:lang w:val="fr-CH"/>
        </w:rPr>
        <w:tab/>
        <w:t>Langues dans lesquelles les demandes nationales peuvent être déposées et traitées</w:t>
      </w:r>
      <w:r w:rsidR="00C5147A" w:rsidRPr="00325B3A">
        <w:rPr>
          <w:lang w:val="fr-CH"/>
        </w:rPr>
        <w:t> :</w:t>
      </w:r>
    </w:p>
    <w:p w:rsidR="00165698" w:rsidRPr="00325B3A" w:rsidRDefault="006346C8" w:rsidP="006346C8">
      <w:pPr>
        <w:pStyle w:val="Question"/>
        <w:spacing w:after="720"/>
        <w:rPr>
          <w:lang w:val="fr-CH"/>
        </w:rPr>
      </w:pPr>
      <w:r w:rsidRPr="00325B3A">
        <w:rPr>
          <w:lang w:val="fr-CH"/>
        </w:rPr>
        <w:t>b)</w:t>
      </w:r>
      <w:r w:rsidRPr="00325B3A">
        <w:rPr>
          <w:lang w:val="fr-CH"/>
        </w:rPr>
        <w:tab/>
        <w:t>Autres langues maîtrisées par un grand nombre d</w:t>
      </w:r>
      <w:r w:rsidR="00C5147A" w:rsidRPr="00325B3A">
        <w:rPr>
          <w:lang w:val="fr-CH"/>
        </w:rPr>
        <w:t>’</w:t>
      </w:r>
      <w:r w:rsidRPr="00325B3A">
        <w:rPr>
          <w:lang w:val="fr-CH"/>
        </w:rPr>
        <w:t>examinateurs</w:t>
      </w:r>
      <w:r w:rsidR="00C5147A" w:rsidRPr="00325B3A">
        <w:rPr>
          <w:lang w:val="fr-CH"/>
        </w:rPr>
        <w:t> :</w:t>
      </w:r>
    </w:p>
    <w:p w:rsidR="00165698" w:rsidRPr="00325B3A" w:rsidRDefault="006346C8" w:rsidP="006346C8">
      <w:pPr>
        <w:pStyle w:val="Question"/>
        <w:spacing w:after="720"/>
        <w:rPr>
          <w:lang w:val="fr-CH"/>
        </w:rPr>
      </w:pPr>
      <w:r w:rsidRPr="00325B3A">
        <w:rPr>
          <w:lang w:val="fr-CH"/>
        </w:rPr>
        <w:t>c)</w:t>
      </w:r>
      <w:r w:rsidRPr="00325B3A">
        <w:rPr>
          <w:lang w:val="fr-CH"/>
        </w:rPr>
        <w:tab/>
        <w:t>Services proposés pour faciliter la recherche ou mieux comprendre l</w:t>
      </w:r>
      <w:r w:rsidR="00C5147A" w:rsidRPr="00325B3A">
        <w:rPr>
          <w:lang w:val="fr-CH"/>
        </w:rPr>
        <w:t>’</w:t>
      </w:r>
      <w:r w:rsidRPr="00325B3A">
        <w:rPr>
          <w:lang w:val="fr-CH"/>
        </w:rPr>
        <w:t>état de la technique dans d</w:t>
      </w:r>
      <w:r w:rsidR="00C5147A" w:rsidRPr="00325B3A">
        <w:rPr>
          <w:lang w:val="fr-CH"/>
        </w:rPr>
        <w:t>’</w:t>
      </w:r>
      <w:r w:rsidRPr="00325B3A">
        <w:rPr>
          <w:lang w:val="fr-CH"/>
        </w:rPr>
        <w:t>autres langues</w:t>
      </w:r>
      <w:r w:rsidR="00C5147A" w:rsidRPr="00325B3A">
        <w:rPr>
          <w:lang w:val="fr-CH"/>
        </w:rPr>
        <w:t> :</w:t>
      </w:r>
    </w:p>
    <w:p w:rsidR="00165698" w:rsidRPr="00325B3A" w:rsidRDefault="009F30FC" w:rsidP="009F30FC">
      <w:pPr>
        <w:pStyle w:val="SectionHeading"/>
        <w:rPr>
          <w:lang w:val="fr-CH"/>
        </w:rPr>
      </w:pPr>
      <w:r w:rsidRPr="00325B3A">
        <w:rPr>
          <w:lang w:val="fr-CH"/>
        </w:rPr>
        <w:t>2.4 – GESTION DE LA QUALITÉ</w:t>
      </w:r>
    </w:p>
    <w:p w:rsidR="00165698" w:rsidRPr="00325B3A" w:rsidRDefault="009F30FC" w:rsidP="009F30FC">
      <w:pPr>
        <w:pStyle w:val="RuleQuote"/>
        <w:rPr>
          <w:lang w:val="fr-CH"/>
        </w:rPr>
      </w:pPr>
      <w:r w:rsidRPr="00325B3A">
        <w:rPr>
          <w:lang w:val="fr-CH"/>
        </w:rPr>
        <w:t>Règles</w:t>
      </w:r>
      <w:r w:rsidR="003C6EC7" w:rsidRPr="00325B3A">
        <w:rPr>
          <w:lang w:val="fr-CH"/>
        </w:rPr>
        <w:t> </w:t>
      </w:r>
      <w:r w:rsidRPr="00325B3A">
        <w:rPr>
          <w:lang w:val="fr-CH"/>
        </w:rPr>
        <w:t>36.1.iv) et 63.1.iv)</w:t>
      </w:r>
      <w:r w:rsidR="00C5147A" w:rsidRPr="00325B3A">
        <w:rPr>
          <w:lang w:val="fr-CH"/>
        </w:rPr>
        <w:t> :</w:t>
      </w:r>
      <w:r w:rsidRPr="00325B3A">
        <w:rPr>
          <w:lang w:val="fr-CH"/>
        </w:rPr>
        <w:t xml:space="preserve"> cet office ou cette organisation doit disposer d</w:t>
      </w:r>
      <w:r w:rsidR="00C5147A" w:rsidRPr="00325B3A">
        <w:rPr>
          <w:lang w:val="fr-CH"/>
        </w:rPr>
        <w:t>’</w:t>
      </w:r>
      <w:r w:rsidRPr="00325B3A">
        <w:rPr>
          <w:lang w:val="fr-CH"/>
        </w:rPr>
        <w:t>un système de gestion de la qualité et de dispositions internes en matière d</w:t>
      </w:r>
      <w:r w:rsidR="00C5147A" w:rsidRPr="00325B3A">
        <w:rPr>
          <w:lang w:val="fr-CH"/>
        </w:rPr>
        <w:t>’</w:t>
      </w:r>
      <w:r w:rsidRPr="00325B3A">
        <w:rPr>
          <w:lang w:val="fr-CH"/>
        </w:rPr>
        <w:t>évaluation conformément aux règles communes de la recherche internationale.</w:t>
      </w:r>
    </w:p>
    <w:p w:rsidR="00165698" w:rsidRPr="00325B3A" w:rsidRDefault="009F30FC" w:rsidP="009F30FC">
      <w:pPr>
        <w:pStyle w:val="Question"/>
        <w:spacing w:after="720"/>
        <w:rPr>
          <w:lang w:val="fr-CH"/>
        </w:rPr>
      </w:pPr>
      <w:r w:rsidRPr="00325B3A">
        <w:rPr>
          <w:lang w:val="fr-CH"/>
        </w:rPr>
        <w:t>Système national de gestion de la qualité remplissant les conditions énoncées au chapitre 21 des Directives concernant la recherche internationale et l</w:t>
      </w:r>
      <w:r w:rsidR="00C5147A" w:rsidRPr="00325B3A">
        <w:rPr>
          <w:lang w:val="fr-CH"/>
        </w:rPr>
        <w:t>’</w:t>
      </w:r>
      <w:r w:rsidRPr="00325B3A">
        <w:rPr>
          <w:lang w:val="fr-CH"/>
        </w:rPr>
        <w:t>examen préliminaire international selon</w:t>
      </w:r>
      <w:r w:rsidR="00C5147A" w:rsidRPr="00325B3A">
        <w:rPr>
          <w:lang w:val="fr-CH"/>
        </w:rPr>
        <w:t xml:space="preserve"> le PCT :</w:t>
      </w:r>
    </w:p>
    <w:p w:rsidR="0042526B" w:rsidRDefault="0042526B">
      <w:pPr>
        <w:rPr>
          <w:rFonts w:eastAsia="Times New Roman"/>
          <w:b/>
          <w:bCs/>
          <w:caps/>
          <w:color w:val="000000"/>
          <w:szCs w:val="26"/>
          <w:lang w:val="fr-CH"/>
        </w:rPr>
      </w:pPr>
      <w:r>
        <w:rPr>
          <w:color w:val="000000"/>
          <w:lang w:val="fr-CH"/>
        </w:rPr>
        <w:br w:type="page"/>
      </w:r>
    </w:p>
    <w:p w:rsidR="00165698" w:rsidRDefault="009F30FC" w:rsidP="009F30FC">
      <w:pPr>
        <w:pStyle w:val="SectionHeading"/>
        <w:rPr>
          <w:lang w:val="fr-CH"/>
        </w:rPr>
      </w:pPr>
      <w:r w:rsidRPr="00165698">
        <w:rPr>
          <w:color w:val="000000"/>
          <w:lang w:val="fr-CH"/>
        </w:rPr>
        <w:lastRenderedPageBreak/>
        <w:t>3 – CHAMP D</w:t>
      </w:r>
      <w:r w:rsidR="00C5147A">
        <w:rPr>
          <w:color w:val="000000"/>
          <w:lang w:val="fr-CH"/>
        </w:rPr>
        <w:t>’</w:t>
      </w:r>
      <w:r w:rsidRPr="00165698">
        <w:rPr>
          <w:color w:val="000000"/>
          <w:lang w:val="fr-CH"/>
        </w:rPr>
        <w:t>APPLICATION VISÉ</w:t>
      </w:r>
    </w:p>
    <w:p w:rsidR="00165698" w:rsidRPr="00325B3A" w:rsidRDefault="009F30FC" w:rsidP="009F30FC">
      <w:pPr>
        <w:pStyle w:val="Question"/>
        <w:spacing w:after="480"/>
        <w:rPr>
          <w:lang w:val="fr-CH"/>
        </w:rPr>
      </w:pPr>
      <w:r w:rsidRPr="00325B3A">
        <w:rPr>
          <w:lang w:val="fr-CH"/>
        </w:rPr>
        <w:t>a)</w:t>
      </w:r>
      <w:r w:rsidRPr="00325B3A">
        <w:rPr>
          <w:lang w:val="fr-CH"/>
        </w:rPr>
        <w:tab/>
        <w:t>Langues dans lesquelles les services seraient proposés</w:t>
      </w:r>
      <w:r w:rsidR="00C5147A" w:rsidRPr="00325B3A">
        <w:rPr>
          <w:lang w:val="fr-CH"/>
        </w:rPr>
        <w:t> :</w:t>
      </w:r>
    </w:p>
    <w:p w:rsidR="00165698" w:rsidRPr="00325B3A" w:rsidRDefault="009F30FC" w:rsidP="009F30FC">
      <w:pPr>
        <w:pStyle w:val="Question"/>
        <w:spacing w:after="480"/>
        <w:rPr>
          <w:lang w:val="fr-CH"/>
        </w:rPr>
      </w:pPr>
      <w:r w:rsidRPr="00325B3A">
        <w:rPr>
          <w:lang w:val="fr-CH"/>
        </w:rPr>
        <w:t>b)</w:t>
      </w:r>
      <w:r w:rsidRPr="00325B3A">
        <w:rPr>
          <w:lang w:val="fr-CH"/>
        </w:rPr>
        <w:tab/>
        <w:t>États ou offices récepteurs pour lesquels l</w:t>
      </w:r>
      <w:r w:rsidR="00C5147A" w:rsidRPr="00325B3A">
        <w:rPr>
          <w:lang w:val="fr-CH"/>
        </w:rPr>
        <w:t>’</w:t>
      </w:r>
      <w:r w:rsidRPr="00325B3A">
        <w:rPr>
          <w:lang w:val="fr-CH"/>
        </w:rPr>
        <w:t>administration serait compétente</w:t>
      </w:r>
      <w:r w:rsidR="00C5147A" w:rsidRPr="00325B3A">
        <w:rPr>
          <w:lang w:val="fr-CH"/>
        </w:rPr>
        <w:t> :</w:t>
      </w:r>
    </w:p>
    <w:p w:rsidR="00165698" w:rsidRPr="00325B3A" w:rsidRDefault="009F30FC" w:rsidP="009F30FC">
      <w:pPr>
        <w:pStyle w:val="Question"/>
        <w:spacing w:after="480"/>
        <w:rPr>
          <w:lang w:val="fr-CH"/>
        </w:rPr>
      </w:pPr>
      <w:r w:rsidRPr="00325B3A">
        <w:rPr>
          <w:lang w:val="fr-CH"/>
        </w:rPr>
        <w:t>c)</w:t>
      </w:r>
      <w:r w:rsidRPr="00325B3A">
        <w:rPr>
          <w:lang w:val="fr-CH"/>
        </w:rPr>
        <w:tab/>
        <w:t>Limitations du champ d</w:t>
      </w:r>
      <w:r w:rsidR="00C5147A" w:rsidRPr="00325B3A">
        <w:rPr>
          <w:lang w:val="fr-CH"/>
        </w:rPr>
        <w:t>’</w:t>
      </w:r>
      <w:r w:rsidRPr="00325B3A">
        <w:rPr>
          <w:lang w:val="fr-CH"/>
        </w:rPr>
        <w:t>application</w:t>
      </w:r>
      <w:r w:rsidR="00C5147A" w:rsidRPr="00325B3A">
        <w:rPr>
          <w:lang w:val="fr-CH"/>
        </w:rPr>
        <w:t> :</w:t>
      </w:r>
    </w:p>
    <w:p w:rsidR="00165698" w:rsidRPr="00325B3A" w:rsidRDefault="009F30FC" w:rsidP="009F30FC">
      <w:pPr>
        <w:pStyle w:val="Question"/>
        <w:spacing w:after="480"/>
        <w:rPr>
          <w:lang w:val="fr-CH"/>
        </w:rPr>
      </w:pPr>
      <w:r w:rsidRPr="00325B3A">
        <w:rPr>
          <w:lang w:val="fr-CH"/>
        </w:rPr>
        <w:t>d)</w:t>
      </w:r>
      <w:r w:rsidRPr="00325B3A">
        <w:rPr>
          <w:lang w:val="fr-CH"/>
        </w:rPr>
        <w:tab/>
        <w:t>Autres administrations internationales qui resteraient compétentes pour les demandes déposées auprès de l</w:t>
      </w:r>
      <w:r w:rsidR="00C5147A" w:rsidRPr="00325B3A">
        <w:rPr>
          <w:lang w:val="fr-CH"/>
        </w:rPr>
        <w:t>’</w:t>
      </w:r>
      <w:r w:rsidRPr="00325B3A">
        <w:rPr>
          <w:lang w:val="fr-CH"/>
        </w:rPr>
        <w:t>office en sa qualité d</w:t>
      </w:r>
      <w:r w:rsidR="00C5147A" w:rsidRPr="00325B3A">
        <w:rPr>
          <w:lang w:val="fr-CH"/>
        </w:rPr>
        <w:t>’</w:t>
      </w:r>
      <w:r w:rsidRPr="00325B3A">
        <w:rPr>
          <w:lang w:val="fr-CH"/>
        </w:rPr>
        <w:t>office récepteur</w:t>
      </w:r>
      <w:r w:rsidR="00C5147A" w:rsidRPr="00325B3A">
        <w:rPr>
          <w:lang w:val="fr-CH"/>
        </w:rPr>
        <w:t> :</w:t>
      </w:r>
    </w:p>
    <w:p w:rsidR="00165698" w:rsidRPr="00325B3A" w:rsidRDefault="009F30FC" w:rsidP="009F30FC">
      <w:pPr>
        <w:pStyle w:val="SectionHeading"/>
        <w:rPr>
          <w:lang w:val="fr-CH"/>
        </w:rPr>
      </w:pPr>
      <w:r w:rsidRPr="00325B3A">
        <w:rPr>
          <w:lang w:val="fr-CH"/>
        </w:rPr>
        <w:t>4 – Énoncé des motivations</w:t>
      </w:r>
    </w:p>
    <w:p w:rsidR="00165698" w:rsidRPr="00325B3A" w:rsidRDefault="00165698" w:rsidP="00204B6B">
      <w:pPr>
        <w:pStyle w:val="Answer"/>
        <w:rPr>
          <w:lang w:val="fr-CH"/>
        </w:rPr>
      </w:pPr>
    </w:p>
    <w:p w:rsidR="00165698" w:rsidRPr="00325B3A" w:rsidRDefault="009F30FC" w:rsidP="009F30FC">
      <w:pPr>
        <w:pStyle w:val="SectionHeading"/>
        <w:rPr>
          <w:lang w:val="fr-CH"/>
        </w:rPr>
      </w:pPr>
      <w:r w:rsidRPr="00325B3A">
        <w:rPr>
          <w:lang w:val="fr-CH"/>
        </w:rPr>
        <w:t>5 – ÉTAT(S) CANDIDAT(S)</w:t>
      </w:r>
    </w:p>
    <w:p w:rsidR="006314C8" w:rsidRPr="00325B3A" w:rsidRDefault="009F30FC" w:rsidP="009F30FC">
      <w:pPr>
        <w:pStyle w:val="Question"/>
        <w:rPr>
          <w:lang w:val="fr-CH"/>
        </w:rPr>
      </w:pPr>
      <w:r w:rsidRPr="00325B3A">
        <w:rPr>
          <w:lang w:val="fr-CH"/>
        </w:rPr>
        <w:t>a)</w:t>
      </w:r>
      <w:r w:rsidRPr="00325B3A">
        <w:rPr>
          <w:lang w:val="fr-CH"/>
        </w:rPr>
        <w:tab/>
        <w:t>Emplacement géographique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5"/>
      </w:tblGrid>
      <w:tr w:rsidR="006314C8" w:rsidRPr="00325B3A" w:rsidTr="00CD2A04">
        <w:trPr>
          <w:trHeight w:val="4234"/>
        </w:trPr>
        <w:tc>
          <w:tcPr>
            <w:tcW w:w="6165"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suppressAutoHyphens/>
              <w:rPr>
                <w:rFonts w:eastAsia="Times New Roman"/>
                <w:szCs w:val="22"/>
                <w:lang w:val="fr-CH" w:eastAsia="en-US" w:bidi="he-IL"/>
              </w:rPr>
            </w:pPr>
          </w:p>
        </w:tc>
      </w:tr>
    </w:tbl>
    <w:p w:rsidR="00165698" w:rsidRPr="00325B3A" w:rsidRDefault="00165698" w:rsidP="006314C8">
      <w:pPr>
        <w:rPr>
          <w:szCs w:val="22"/>
          <w:lang w:val="fr-CH"/>
        </w:rPr>
      </w:pPr>
    </w:p>
    <w:p w:rsidR="00165698" w:rsidRPr="00325B3A" w:rsidRDefault="009F30FC" w:rsidP="009F30FC">
      <w:pPr>
        <w:pStyle w:val="Question"/>
        <w:spacing w:after="480"/>
        <w:rPr>
          <w:lang w:val="fr-CH"/>
        </w:rPr>
      </w:pPr>
      <w:r w:rsidRPr="00325B3A">
        <w:rPr>
          <w:lang w:val="fr-CH"/>
        </w:rPr>
        <w:lastRenderedPageBreak/>
        <w:t>b)</w:t>
      </w:r>
      <w:r w:rsidRPr="00325B3A">
        <w:rPr>
          <w:lang w:val="fr-CH"/>
        </w:rPr>
        <w:tab/>
        <w:t>Appartenance à des organisations régionales</w:t>
      </w:r>
      <w:r w:rsidR="00C5147A" w:rsidRPr="00325B3A">
        <w:rPr>
          <w:lang w:val="fr-CH"/>
        </w:rPr>
        <w:t> :</w:t>
      </w:r>
    </w:p>
    <w:p w:rsidR="00165698" w:rsidRPr="00325B3A" w:rsidRDefault="009F30FC" w:rsidP="009F30FC">
      <w:pPr>
        <w:pStyle w:val="Question"/>
        <w:spacing w:after="480"/>
        <w:rPr>
          <w:lang w:val="fr-CH"/>
        </w:rPr>
      </w:pPr>
      <w:r w:rsidRPr="00325B3A">
        <w:rPr>
          <w:lang w:val="fr-CH"/>
        </w:rPr>
        <w:t>c)</w:t>
      </w:r>
      <w:r w:rsidRPr="00325B3A">
        <w:rPr>
          <w:lang w:val="fr-CH"/>
        </w:rPr>
        <w:tab/>
        <w:t>Population</w:t>
      </w:r>
      <w:r w:rsidR="00C5147A" w:rsidRPr="00325B3A">
        <w:rPr>
          <w:lang w:val="fr-CH"/>
        </w:rPr>
        <w:t> :</w:t>
      </w:r>
    </w:p>
    <w:p w:rsidR="00165698" w:rsidRPr="00325B3A" w:rsidRDefault="009F30FC" w:rsidP="009F30FC">
      <w:pPr>
        <w:pStyle w:val="Question"/>
        <w:spacing w:after="480"/>
        <w:rPr>
          <w:lang w:val="fr-CH"/>
        </w:rPr>
      </w:pPr>
      <w:r w:rsidRPr="00325B3A">
        <w:rPr>
          <w:lang w:val="fr-CH"/>
        </w:rPr>
        <w:t>d)</w:t>
      </w:r>
      <w:r w:rsidRPr="00325B3A">
        <w:rPr>
          <w:lang w:val="fr-CH"/>
        </w:rPr>
        <w:tab/>
        <w:t>PIB par habitant</w:t>
      </w:r>
      <w:r w:rsidR="00C5147A" w:rsidRPr="00325B3A">
        <w:rPr>
          <w:lang w:val="fr-CH"/>
        </w:rPr>
        <w:t> :</w:t>
      </w:r>
    </w:p>
    <w:p w:rsidR="00165698" w:rsidRPr="00325B3A" w:rsidRDefault="009F30FC" w:rsidP="009F30FC">
      <w:pPr>
        <w:pStyle w:val="Question"/>
        <w:spacing w:after="480"/>
        <w:rPr>
          <w:lang w:val="fr-CH"/>
        </w:rPr>
      </w:pPr>
      <w:r w:rsidRPr="00325B3A">
        <w:rPr>
          <w:lang w:val="fr-CH"/>
        </w:rPr>
        <w:t>e)</w:t>
      </w:r>
      <w:r w:rsidRPr="00325B3A">
        <w:rPr>
          <w:lang w:val="fr-CH"/>
        </w:rPr>
        <w:tab/>
        <w:t>Estimation des dépenses nationales en recherche</w:t>
      </w:r>
      <w:r w:rsidR="00745589" w:rsidRPr="00325B3A">
        <w:rPr>
          <w:lang w:val="fr-CH"/>
        </w:rPr>
        <w:noBreakHyphen/>
      </w:r>
      <w:r w:rsidRPr="00325B3A">
        <w:rPr>
          <w:lang w:val="fr-CH"/>
        </w:rPr>
        <w:t>développement (pourcentage</w:t>
      </w:r>
      <w:r w:rsidR="00C5147A" w:rsidRPr="00325B3A">
        <w:rPr>
          <w:lang w:val="fr-CH"/>
        </w:rPr>
        <w:t xml:space="preserve"> du PIB</w:t>
      </w:r>
      <w:r w:rsidRPr="00325B3A">
        <w:rPr>
          <w:lang w:val="fr-CH"/>
        </w:rPr>
        <w:t>)</w:t>
      </w:r>
      <w:r w:rsidR="00C5147A" w:rsidRPr="00325B3A">
        <w:rPr>
          <w:lang w:val="fr-CH"/>
        </w:rPr>
        <w:t> :</w:t>
      </w:r>
    </w:p>
    <w:p w:rsidR="00165698" w:rsidRDefault="00165698" w:rsidP="007A5C02">
      <w:pPr>
        <w:pStyle w:val="Answer"/>
        <w:rPr>
          <w:lang w:val="fr-CH"/>
        </w:rPr>
      </w:pPr>
    </w:p>
    <w:p w:rsidR="00165698" w:rsidRPr="00325B3A" w:rsidRDefault="009F30FC" w:rsidP="009F30FC">
      <w:pPr>
        <w:pStyle w:val="Question"/>
        <w:spacing w:after="480"/>
        <w:rPr>
          <w:lang w:val="fr-CH"/>
        </w:rPr>
      </w:pPr>
      <w:r w:rsidRPr="00325B3A">
        <w:rPr>
          <w:lang w:val="fr-CH"/>
        </w:rPr>
        <w:t>f)</w:t>
      </w:r>
      <w:r w:rsidRPr="00325B3A">
        <w:rPr>
          <w:lang w:val="fr-CH"/>
        </w:rPr>
        <w:tab/>
        <w:t>Nombre d</w:t>
      </w:r>
      <w:r w:rsidR="00C5147A" w:rsidRPr="00325B3A">
        <w:rPr>
          <w:lang w:val="fr-CH"/>
        </w:rPr>
        <w:t>’</w:t>
      </w:r>
      <w:r w:rsidRPr="00325B3A">
        <w:rPr>
          <w:lang w:val="fr-CH"/>
        </w:rPr>
        <w:t>instituts universitaires de recherche</w:t>
      </w:r>
      <w:r w:rsidR="00C5147A" w:rsidRPr="00325B3A">
        <w:rPr>
          <w:lang w:val="fr-CH"/>
        </w:rPr>
        <w:t> :</w:t>
      </w:r>
    </w:p>
    <w:p w:rsidR="00165698" w:rsidRPr="00325B3A" w:rsidRDefault="009F30FC" w:rsidP="009F30FC">
      <w:pPr>
        <w:pStyle w:val="Question"/>
        <w:spacing w:after="480"/>
        <w:rPr>
          <w:lang w:val="fr-CH"/>
        </w:rPr>
      </w:pPr>
      <w:r w:rsidRPr="00325B3A">
        <w:rPr>
          <w:lang w:val="fr-CH"/>
        </w:rPr>
        <w:t>g)</w:t>
      </w:r>
      <w:r w:rsidRPr="00325B3A">
        <w:rPr>
          <w:lang w:val="fr-CH"/>
        </w:rPr>
        <w:tab/>
        <w:t>Présentation du réseau national d</w:t>
      </w:r>
      <w:r w:rsidR="00C5147A" w:rsidRPr="00325B3A">
        <w:rPr>
          <w:lang w:val="fr-CH"/>
        </w:rPr>
        <w:t>’</w:t>
      </w:r>
      <w:r w:rsidRPr="00325B3A">
        <w:rPr>
          <w:lang w:val="fr-CH"/>
        </w:rPr>
        <w:t>information en matière de brevets</w:t>
      </w:r>
      <w:r w:rsidR="00C5147A" w:rsidRPr="00325B3A">
        <w:rPr>
          <w:lang w:val="fr-CH"/>
        </w:rPr>
        <w:t> :</w:t>
      </w:r>
    </w:p>
    <w:p w:rsidR="00165698" w:rsidRPr="00325B3A" w:rsidRDefault="009F30FC" w:rsidP="009F30FC">
      <w:pPr>
        <w:pStyle w:val="Question"/>
        <w:spacing w:after="480"/>
        <w:rPr>
          <w:lang w:val="fr-CH"/>
        </w:rPr>
      </w:pPr>
      <w:r w:rsidRPr="00325B3A">
        <w:rPr>
          <w:lang w:val="fr-CH"/>
        </w:rPr>
        <w:t>h)</w:t>
      </w:r>
      <w:r w:rsidRPr="00325B3A">
        <w:rPr>
          <w:lang w:val="fr-CH"/>
        </w:rPr>
        <w:tab/>
        <w:t>Principales industries locales</w:t>
      </w:r>
      <w:r w:rsidR="00C5147A" w:rsidRPr="00325B3A">
        <w:rPr>
          <w:lang w:val="fr-CH"/>
        </w:rPr>
        <w:t> :</w:t>
      </w:r>
    </w:p>
    <w:p w:rsidR="00165698" w:rsidRPr="00325B3A" w:rsidRDefault="009F30FC" w:rsidP="009F30FC">
      <w:pPr>
        <w:pStyle w:val="Question"/>
        <w:spacing w:after="480"/>
        <w:rPr>
          <w:lang w:val="fr-CH"/>
        </w:rPr>
      </w:pPr>
      <w:r w:rsidRPr="00325B3A">
        <w:rPr>
          <w:lang w:val="fr-CH"/>
        </w:rPr>
        <w:t>i)</w:t>
      </w:r>
      <w:r w:rsidRPr="00325B3A">
        <w:rPr>
          <w:lang w:val="fr-CH"/>
        </w:rPr>
        <w:tab/>
        <w:t>Principaux partenaires commerciaux</w:t>
      </w:r>
      <w:r w:rsidR="00C5147A" w:rsidRPr="00325B3A">
        <w:rPr>
          <w:lang w:val="fr-CH"/>
        </w:rPr>
        <w:t> :</w:t>
      </w:r>
    </w:p>
    <w:p w:rsidR="00165698" w:rsidRPr="00325B3A" w:rsidRDefault="009F30FC" w:rsidP="009F30FC">
      <w:pPr>
        <w:pStyle w:val="Question"/>
        <w:spacing w:after="480"/>
        <w:rPr>
          <w:lang w:val="fr-CH"/>
        </w:rPr>
      </w:pPr>
      <w:r w:rsidRPr="00325B3A">
        <w:rPr>
          <w:lang w:val="fr-CH"/>
        </w:rPr>
        <w:t>j)</w:t>
      </w:r>
      <w:r w:rsidRPr="00325B3A">
        <w:rPr>
          <w:lang w:val="fr-CH"/>
        </w:rPr>
        <w:tab/>
        <w:t>Autres informations essentielles</w:t>
      </w:r>
      <w:r w:rsidR="00C5147A" w:rsidRPr="00325B3A">
        <w:rPr>
          <w:lang w:val="fr-CH"/>
        </w:rPr>
        <w:t> :</w:t>
      </w:r>
    </w:p>
    <w:p w:rsidR="00165698" w:rsidRPr="00325B3A" w:rsidRDefault="009F30FC" w:rsidP="009F30FC">
      <w:pPr>
        <w:pStyle w:val="SectionHeading"/>
        <w:rPr>
          <w:lang w:val="fr-CH"/>
        </w:rPr>
      </w:pPr>
      <w:r w:rsidRPr="00325B3A">
        <w:rPr>
          <w:lang w:val="fr-CH"/>
        </w:rPr>
        <w:t>6 – PROFIL DES DEMANDES DE BREVET</w:t>
      </w:r>
    </w:p>
    <w:p w:rsidR="006314C8" w:rsidRPr="00325B3A" w:rsidRDefault="009F30FC" w:rsidP="009F30FC">
      <w:pPr>
        <w:pStyle w:val="Question"/>
        <w:rPr>
          <w:lang w:val="fr-CH"/>
        </w:rPr>
      </w:pPr>
      <w:r w:rsidRPr="00325B3A">
        <w:rPr>
          <w:lang w:val="fr-CH"/>
        </w:rPr>
        <w:t>a)</w:t>
      </w:r>
      <w:r w:rsidRPr="00325B3A">
        <w:rPr>
          <w:lang w:val="fr-CH"/>
        </w:rPr>
        <w:tab/>
        <w:t>Nombre de demandes nationales reçues – par domaine technique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technical field"/>
        <w:tblDescription w:val="This table is used to show the number of national applications received at the candidate Office over the five preceding years, broken down by technical field."/>
      </w:tblPr>
      <w:tblGrid>
        <w:gridCol w:w="2518"/>
        <w:gridCol w:w="1360"/>
        <w:gridCol w:w="1361"/>
        <w:gridCol w:w="1361"/>
        <w:gridCol w:w="1361"/>
        <w:gridCol w:w="1361"/>
      </w:tblGrid>
      <w:tr w:rsidR="006314C8" w:rsidRPr="00165698" w:rsidTr="00974219">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165698" w:rsidRPr="00325B3A" w:rsidRDefault="00165698" w:rsidP="00CD2A04">
            <w:pPr>
              <w:jc w:val="right"/>
              <w:rPr>
                <w:rFonts w:eastAsia="Times New Roman"/>
                <w:b/>
                <w:bCs/>
                <w:szCs w:val="22"/>
                <w:lang w:val="fr-CH" w:eastAsia="en-US" w:bidi="he-IL"/>
              </w:rPr>
            </w:pPr>
          </w:p>
          <w:p w:rsidR="00165698" w:rsidRPr="005D5E49" w:rsidRDefault="004B33C2" w:rsidP="004B33C2">
            <w:pPr>
              <w:jc w:val="right"/>
              <w:rPr>
                <w:b/>
                <w:bCs/>
                <w:sz w:val="20"/>
                <w:szCs w:val="22"/>
                <w:lang w:val="fr-CH" w:eastAsia="en-US" w:bidi="he-IL"/>
              </w:rPr>
            </w:pPr>
            <w:r w:rsidRPr="005D5E49">
              <w:rPr>
                <w:b/>
                <w:bCs/>
                <w:sz w:val="20"/>
                <w:szCs w:val="22"/>
                <w:lang w:val="fr-CH" w:eastAsia="en-US" w:bidi="he-IL"/>
              </w:rPr>
              <w:t>Année</w:t>
            </w:r>
          </w:p>
          <w:p w:rsidR="006314C8" w:rsidRPr="00325B3A" w:rsidRDefault="004B33C2" w:rsidP="00CC5015">
            <w:pPr>
              <w:suppressAutoHyphens/>
              <w:ind w:left="-57"/>
              <w:rPr>
                <w:rFonts w:eastAsia="Times New Roman"/>
                <w:b/>
                <w:bCs/>
                <w:szCs w:val="22"/>
                <w:lang w:val="fr-CH" w:eastAsia="en-US" w:bidi="he-IL"/>
              </w:rPr>
            </w:pPr>
            <w:r w:rsidRPr="005D5E49">
              <w:rPr>
                <w:rFonts w:eastAsia="Times New Roman"/>
                <w:b/>
                <w:bCs/>
                <w:sz w:val="20"/>
                <w:szCs w:val="22"/>
                <w:lang w:val="fr-CH" w:eastAsia="en-US" w:bidi="he-IL"/>
              </w:rPr>
              <w:t>Domaine 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1</w:t>
            </w: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Mécanique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6B28BA">
            <w:pPr>
              <w:suppressAutoHyphens/>
              <w:rPr>
                <w:rFonts w:eastAsia="Times New Roman"/>
                <w:szCs w:val="22"/>
                <w:lang w:val="fr-CH" w:eastAsia="en-US" w:bidi="he-IL"/>
              </w:rPr>
            </w:pPr>
            <w:r w:rsidRPr="00325B3A">
              <w:rPr>
                <w:rFonts w:eastAsia="Times New Roman"/>
                <w:szCs w:val="22"/>
                <w:lang w:val="fr-CH" w:eastAsia="en-US" w:bidi="he-IL"/>
              </w:rPr>
              <w:t>Électri</w:t>
            </w:r>
            <w:r w:rsidR="006B28BA" w:rsidRPr="00325B3A">
              <w:rPr>
                <w:rFonts w:eastAsia="Times New Roman"/>
                <w:szCs w:val="22"/>
                <w:lang w:val="fr-CH" w:eastAsia="en-US" w:bidi="he-IL"/>
              </w:rPr>
              <w:t>que</w:t>
            </w:r>
            <w:r w:rsidRPr="00325B3A">
              <w:rPr>
                <w:rFonts w:eastAsia="Times New Roman"/>
                <w:szCs w:val="22"/>
                <w:lang w:val="fr-CH" w:eastAsia="en-US" w:bidi="he-IL"/>
              </w:rPr>
              <w:t>/électronique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Chimie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Biotechnologie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i/>
                <w:iCs/>
                <w:szCs w:val="22"/>
                <w:lang w:val="fr-CH" w:eastAsia="en-US" w:bidi="he-IL"/>
              </w:rPr>
            </w:pPr>
            <w:r w:rsidRPr="00325B3A">
              <w:rPr>
                <w:rFonts w:eastAsia="Times New Roman"/>
                <w:i/>
                <w:iCs/>
                <w:szCs w:val="22"/>
                <w:lang w:val="fr-CH"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bl>
    <w:p w:rsidR="006314C8" w:rsidRPr="00325B3A" w:rsidRDefault="004B33C2" w:rsidP="004B33C2">
      <w:pPr>
        <w:pStyle w:val="Question"/>
        <w:spacing w:before="240"/>
        <w:rPr>
          <w:lang w:val="fr-CH"/>
        </w:rPr>
      </w:pPr>
      <w:r w:rsidRPr="00325B3A">
        <w:rPr>
          <w:lang w:val="fr-CH"/>
        </w:rPr>
        <w:t>b)</w:t>
      </w:r>
      <w:r w:rsidRPr="00325B3A">
        <w:rPr>
          <w:lang w:val="fr-CH"/>
        </w:rPr>
        <w:tab/>
        <w:t>Nombre de demandes nationales reçues – par voie de dépôt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national applications received by route"/>
        <w:tblDescription w:val="This table is used to show the number of applications recieved over the preceding five years broken down by filing route."/>
      </w:tblPr>
      <w:tblGrid>
        <w:gridCol w:w="2518"/>
        <w:gridCol w:w="1360"/>
        <w:gridCol w:w="1361"/>
        <w:gridCol w:w="1361"/>
        <w:gridCol w:w="1361"/>
        <w:gridCol w:w="1361"/>
      </w:tblGrid>
      <w:tr w:rsidR="006314C8" w:rsidRPr="00165698"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165698" w:rsidRPr="005D5E49" w:rsidRDefault="00165698" w:rsidP="00CD2A04">
            <w:pPr>
              <w:jc w:val="right"/>
              <w:rPr>
                <w:rFonts w:eastAsia="Times New Roman"/>
                <w:b/>
                <w:bCs/>
                <w:sz w:val="20"/>
                <w:szCs w:val="22"/>
                <w:lang w:val="fr-CH" w:eastAsia="en-US" w:bidi="he-IL"/>
              </w:rPr>
            </w:pPr>
          </w:p>
          <w:p w:rsidR="00165698" w:rsidRPr="005D5E49" w:rsidRDefault="004B33C2" w:rsidP="004B33C2">
            <w:pPr>
              <w:jc w:val="right"/>
              <w:rPr>
                <w:b/>
                <w:bCs/>
                <w:sz w:val="20"/>
                <w:szCs w:val="22"/>
                <w:lang w:val="fr-CH" w:eastAsia="en-US" w:bidi="he-IL"/>
              </w:rPr>
            </w:pPr>
            <w:r w:rsidRPr="005D5E49">
              <w:rPr>
                <w:b/>
                <w:bCs/>
                <w:sz w:val="20"/>
                <w:szCs w:val="22"/>
                <w:lang w:val="fr-CH" w:eastAsia="en-US" w:bidi="he-IL"/>
              </w:rPr>
              <w:t>Année</w:t>
            </w:r>
          </w:p>
          <w:p w:rsidR="006314C8" w:rsidRPr="00325B3A" w:rsidRDefault="004B33C2" w:rsidP="004B33C2">
            <w:pPr>
              <w:suppressAutoHyphens/>
              <w:rPr>
                <w:rFonts w:eastAsia="Times New Roman"/>
                <w:b/>
                <w:bCs/>
                <w:szCs w:val="22"/>
                <w:lang w:val="fr-CH" w:eastAsia="en-US" w:bidi="he-IL"/>
              </w:rPr>
            </w:pPr>
            <w:r w:rsidRPr="005D5E49">
              <w:rPr>
                <w:rFonts w:eastAsia="Times New Roman"/>
                <w:b/>
                <w:bCs/>
                <w:sz w:val="20"/>
                <w:szCs w:val="22"/>
                <w:lang w:val="fr-CH" w:eastAsia="en-US" w:bidi="he-IL"/>
              </w:rPr>
              <w:t>Voie</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1</w:t>
            </w:r>
          </w:p>
        </w:tc>
      </w:tr>
      <w:tr w:rsidR="006314C8" w:rsidRPr="0042526B"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Premier dépôt national/priorité interne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42526B"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Priorité selon la Convention de Paris</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42526B"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Entrée dans la phase nationale</w:t>
            </w:r>
            <w:r w:rsidR="00C5147A" w:rsidRPr="00325B3A">
              <w:rPr>
                <w:rFonts w:eastAsia="Times New Roman"/>
                <w:szCs w:val="22"/>
                <w:lang w:val="fr-CH" w:eastAsia="en-US" w:bidi="he-IL"/>
              </w:rPr>
              <w:t xml:space="preserve"> du PCT</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bl>
    <w:p w:rsidR="006314C8" w:rsidRPr="00325B3A" w:rsidRDefault="004B33C2" w:rsidP="004B33C2">
      <w:pPr>
        <w:pStyle w:val="Question"/>
        <w:spacing w:before="240"/>
        <w:rPr>
          <w:lang w:val="fr-CH"/>
        </w:rPr>
      </w:pPr>
      <w:r w:rsidRPr="00325B3A">
        <w:rPr>
          <w:lang w:val="fr-CH"/>
        </w:rPr>
        <w:lastRenderedPageBreak/>
        <w:t>c)</w:t>
      </w:r>
      <w:r w:rsidRPr="00325B3A">
        <w:rPr>
          <w:lang w:val="fr-CH"/>
        </w:rPr>
        <w:tab/>
        <w:t>Nombre de demandes internationales reçues des nationaux et résidents de l</w:t>
      </w:r>
      <w:r w:rsidR="00C5147A" w:rsidRPr="00325B3A">
        <w:rPr>
          <w:lang w:val="fr-CH"/>
        </w:rPr>
        <w:t>’</w:t>
      </w:r>
      <w:r w:rsidRPr="00325B3A">
        <w:rPr>
          <w:lang w:val="fr-CH"/>
        </w:rPr>
        <w:t>État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umber of international applications received from nationals and residents of the States"/>
        <w:tblDescription w:val="This table is used to show the number of international applications received over the previous five years from nationals and residents of the States of the candidate Office, broken down by technical field."/>
      </w:tblPr>
      <w:tblGrid>
        <w:gridCol w:w="2518"/>
        <w:gridCol w:w="1360"/>
        <w:gridCol w:w="1361"/>
        <w:gridCol w:w="1361"/>
        <w:gridCol w:w="1361"/>
        <w:gridCol w:w="1361"/>
      </w:tblGrid>
      <w:tr w:rsidR="006314C8" w:rsidRPr="00165698" w:rsidTr="00BD60E2">
        <w:trPr>
          <w:cantSplit/>
          <w:tblHeader/>
        </w:trPr>
        <w:tc>
          <w:tcPr>
            <w:tcW w:w="2518" w:type="dxa"/>
            <w:tcBorders>
              <w:top w:val="single" w:sz="4" w:space="0" w:color="auto"/>
              <w:left w:val="single" w:sz="4" w:space="0" w:color="auto"/>
              <w:bottom w:val="single" w:sz="4" w:space="0" w:color="auto"/>
              <w:right w:val="single" w:sz="4" w:space="0" w:color="auto"/>
              <w:tl2br w:val="single" w:sz="4" w:space="0" w:color="auto"/>
            </w:tcBorders>
          </w:tcPr>
          <w:p w:rsidR="00165698" w:rsidRPr="005D5E49" w:rsidRDefault="00165698" w:rsidP="00CD2A04">
            <w:pPr>
              <w:jc w:val="right"/>
              <w:rPr>
                <w:rFonts w:eastAsia="Times New Roman"/>
                <w:b/>
                <w:bCs/>
                <w:sz w:val="20"/>
                <w:szCs w:val="22"/>
                <w:lang w:val="fr-CH" w:eastAsia="en-US" w:bidi="he-IL"/>
              </w:rPr>
            </w:pPr>
          </w:p>
          <w:p w:rsidR="00165698" w:rsidRPr="005D5E49" w:rsidRDefault="004B33C2" w:rsidP="004B33C2">
            <w:pPr>
              <w:jc w:val="right"/>
              <w:rPr>
                <w:b/>
                <w:bCs/>
                <w:sz w:val="20"/>
                <w:szCs w:val="22"/>
                <w:lang w:val="fr-CH" w:eastAsia="en-US" w:bidi="he-IL"/>
              </w:rPr>
            </w:pPr>
            <w:r w:rsidRPr="005D5E49">
              <w:rPr>
                <w:b/>
                <w:bCs/>
                <w:sz w:val="20"/>
                <w:szCs w:val="22"/>
                <w:lang w:val="fr-CH" w:eastAsia="en-US" w:bidi="he-IL"/>
              </w:rPr>
              <w:t>Année</w:t>
            </w:r>
          </w:p>
          <w:p w:rsidR="006314C8" w:rsidRPr="00325B3A" w:rsidRDefault="004B33C2" w:rsidP="00CC5015">
            <w:pPr>
              <w:suppressAutoHyphens/>
              <w:ind w:left="-57"/>
              <w:rPr>
                <w:rFonts w:eastAsia="Times New Roman"/>
                <w:b/>
                <w:bCs/>
                <w:szCs w:val="22"/>
                <w:lang w:val="fr-CH" w:eastAsia="en-US" w:bidi="he-IL"/>
              </w:rPr>
            </w:pPr>
            <w:r w:rsidRPr="005D5E49">
              <w:rPr>
                <w:rFonts w:eastAsia="Times New Roman"/>
                <w:b/>
                <w:bCs/>
                <w:sz w:val="20"/>
                <w:szCs w:val="22"/>
                <w:lang w:val="fr-CH" w:eastAsia="en-US" w:bidi="he-IL"/>
              </w:rPr>
              <w:t>Domaine technique</w:t>
            </w:r>
          </w:p>
        </w:tc>
        <w:tc>
          <w:tcPr>
            <w:tcW w:w="1360"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5</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4</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3</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2</w:t>
            </w:r>
          </w:p>
        </w:tc>
        <w:tc>
          <w:tcPr>
            <w:tcW w:w="1361" w:type="dxa"/>
            <w:tcBorders>
              <w:top w:val="single" w:sz="4" w:space="0" w:color="auto"/>
              <w:left w:val="single" w:sz="4" w:space="0" w:color="auto"/>
              <w:bottom w:val="single" w:sz="4" w:space="0" w:color="auto"/>
              <w:right w:val="single" w:sz="4" w:space="0" w:color="auto"/>
            </w:tcBorders>
            <w:vAlign w:val="center"/>
            <w:hideMark/>
          </w:tcPr>
          <w:p w:rsidR="006314C8" w:rsidRPr="00165698" w:rsidRDefault="006314C8" w:rsidP="00CD2A04">
            <w:pPr>
              <w:suppressAutoHyphens/>
              <w:jc w:val="center"/>
              <w:rPr>
                <w:rFonts w:eastAsia="Times New Roman"/>
                <w:szCs w:val="22"/>
                <w:lang w:val="fr-CH" w:eastAsia="en-US" w:bidi="he-IL"/>
              </w:rPr>
            </w:pPr>
            <w:r w:rsidRPr="00165698">
              <w:rPr>
                <w:szCs w:val="22"/>
                <w:lang w:val="fr-CH" w:eastAsia="en-US" w:bidi="he-IL"/>
              </w:rPr>
              <w:t>n</w:t>
            </w:r>
            <w:r w:rsidR="00C5147A">
              <w:rPr>
                <w:szCs w:val="22"/>
                <w:lang w:val="fr-CH" w:eastAsia="en-US" w:bidi="he-IL"/>
              </w:rPr>
              <w:t>-</w:t>
            </w:r>
            <w:r w:rsidRPr="00165698">
              <w:rPr>
                <w:szCs w:val="22"/>
                <w:lang w:val="fr-CH" w:eastAsia="en-US" w:bidi="he-IL"/>
              </w:rPr>
              <w:t>1</w:t>
            </w: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Mécanique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6B28BA">
            <w:pPr>
              <w:suppressAutoHyphens/>
              <w:rPr>
                <w:rFonts w:eastAsia="Times New Roman"/>
                <w:szCs w:val="22"/>
                <w:lang w:val="fr-CH" w:eastAsia="en-US" w:bidi="he-IL"/>
              </w:rPr>
            </w:pPr>
            <w:r w:rsidRPr="00325B3A">
              <w:rPr>
                <w:rFonts w:eastAsia="Times New Roman"/>
                <w:szCs w:val="22"/>
                <w:lang w:val="fr-CH" w:eastAsia="en-US" w:bidi="he-IL"/>
              </w:rPr>
              <w:t>Électri</w:t>
            </w:r>
            <w:r w:rsidR="006B28BA" w:rsidRPr="00325B3A">
              <w:rPr>
                <w:rFonts w:eastAsia="Times New Roman"/>
                <w:szCs w:val="22"/>
                <w:lang w:val="fr-CH" w:eastAsia="en-US" w:bidi="he-IL"/>
              </w:rPr>
              <w:t>que</w:t>
            </w:r>
            <w:r w:rsidRPr="00325B3A">
              <w:rPr>
                <w:rFonts w:eastAsia="Times New Roman"/>
                <w:szCs w:val="22"/>
                <w:lang w:val="fr-CH" w:eastAsia="en-US" w:bidi="he-IL"/>
              </w:rPr>
              <w:t>/électronique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Chimie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szCs w:val="22"/>
                <w:lang w:val="fr-CH" w:eastAsia="en-US" w:bidi="he-IL"/>
              </w:rPr>
            </w:pPr>
            <w:r w:rsidRPr="00325B3A">
              <w:rPr>
                <w:rFonts w:eastAsia="Times New Roman"/>
                <w:szCs w:val="22"/>
                <w:lang w:val="fr-CH" w:eastAsia="en-US" w:bidi="he-IL"/>
              </w:rPr>
              <w:t>Biotechnologie</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r w:rsidR="006314C8" w:rsidRPr="00165698"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suppressAutoHyphens/>
              <w:rPr>
                <w:rFonts w:eastAsia="Times New Roman"/>
                <w:i/>
                <w:iCs/>
                <w:szCs w:val="22"/>
                <w:lang w:val="fr-CH" w:eastAsia="en-US" w:bidi="he-IL"/>
              </w:rPr>
            </w:pPr>
            <w:r w:rsidRPr="00325B3A">
              <w:rPr>
                <w:rFonts w:eastAsia="Times New Roman"/>
                <w:i/>
                <w:iCs/>
                <w:szCs w:val="22"/>
                <w:lang w:val="fr-CH" w:eastAsia="en-US" w:bidi="he-IL"/>
              </w:rPr>
              <w:t>Total</w:t>
            </w:r>
          </w:p>
        </w:tc>
        <w:tc>
          <w:tcPr>
            <w:tcW w:w="1360"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c>
          <w:tcPr>
            <w:tcW w:w="1361" w:type="dxa"/>
            <w:tcBorders>
              <w:top w:val="single" w:sz="4" w:space="0" w:color="auto"/>
              <w:left w:val="single" w:sz="4" w:space="0" w:color="auto"/>
              <w:bottom w:val="single" w:sz="4" w:space="0" w:color="auto"/>
              <w:right w:val="single" w:sz="4" w:space="0" w:color="auto"/>
            </w:tcBorders>
          </w:tcPr>
          <w:p w:rsidR="006314C8" w:rsidRPr="00165698" w:rsidRDefault="006314C8" w:rsidP="00CD2A04">
            <w:pPr>
              <w:suppressAutoHyphens/>
              <w:rPr>
                <w:rFonts w:eastAsia="Times New Roman"/>
                <w:szCs w:val="22"/>
                <w:lang w:val="fr-CH" w:eastAsia="en-US" w:bidi="he-IL"/>
              </w:rPr>
            </w:pPr>
          </w:p>
        </w:tc>
      </w:tr>
    </w:tbl>
    <w:p w:rsidR="006314C8" w:rsidRPr="00325B3A" w:rsidRDefault="004B33C2" w:rsidP="002664E5">
      <w:pPr>
        <w:pStyle w:val="Question"/>
        <w:spacing w:before="240"/>
        <w:rPr>
          <w:lang w:val="fr-CH"/>
        </w:rPr>
      </w:pPr>
      <w:r w:rsidRPr="00325B3A">
        <w:rPr>
          <w:lang w:val="fr-CH"/>
        </w:rPr>
        <w:t>d)</w:t>
      </w:r>
      <w:r w:rsidRPr="00325B3A">
        <w:rPr>
          <w:lang w:val="fr-CH"/>
        </w:rPr>
        <w:tab/>
        <w:t>Délai moyen d</w:t>
      </w:r>
      <w:r w:rsidR="00C5147A" w:rsidRPr="00325B3A">
        <w:rPr>
          <w:lang w:val="fr-CH"/>
        </w:rPr>
        <w:t>’</w:t>
      </w:r>
      <w:r w:rsidRPr="00325B3A">
        <w:rPr>
          <w:lang w:val="fr-CH"/>
        </w:rPr>
        <w:t>instruction des demandes de brevet nationales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verage time taken for national patent processing"/>
        <w:tblDescription w:val="This table is used to show the average time taken for the candidate Office to search, examine and grant national patent applications."/>
      </w:tblPr>
      <w:tblGrid>
        <w:gridCol w:w="2518"/>
        <w:gridCol w:w="3402"/>
        <w:gridCol w:w="3118"/>
      </w:tblGrid>
      <w:tr w:rsidR="00325B3A" w:rsidRPr="00325B3A" w:rsidTr="00BD60E2">
        <w:trPr>
          <w:cantSplit/>
          <w:tblHeader/>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b/>
                <w:bCs/>
                <w:szCs w:val="22"/>
                <w:lang w:val="fr-CH" w:eastAsia="en-US" w:bidi="he-IL"/>
              </w:rPr>
            </w:pPr>
            <w:r w:rsidRPr="00325B3A">
              <w:rPr>
                <w:rFonts w:eastAsia="Times New Roman"/>
                <w:b/>
                <w:bCs/>
                <w:szCs w:val="22"/>
                <w:lang w:val="fr-CH" w:eastAsia="en-US" w:bidi="he-IL"/>
              </w:rPr>
              <w:t>Indicateur</w:t>
            </w:r>
          </w:p>
        </w:tc>
        <w:tc>
          <w:tcPr>
            <w:tcW w:w="3402"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b/>
                <w:bCs/>
                <w:szCs w:val="22"/>
                <w:lang w:val="fr-CH" w:eastAsia="en-US" w:bidi="he-IL"/>
              </w:rPr>
            </w:pPr>
            <w:r w:rsidRPr="00325B3A">
              <w:rPr>
                <w:rFonts w:eastAsia="Times New Roman"/>
                <w:b/>
                <w:bCs/>
                <w:szCs w:val="22"/>
                <w:lang w:val="fr-CH" w:eastAsia="en-US" w:bidi="he-IL"/>
              </w:rPr>
              <w:t>À compter de</w:t>
            </w:r>
          </w:p>
        </w:tc>
        <w:tc>
          <w:tcPr>
            <w:tcW w:w="31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b/>
                <w:bCs/>
                <w:szCs w:val="22"/>
                <w:lang w:val="fr-CH" w:eastAsia="en-US" w:bidi="he-IL"/>
              </w:rPr>
            </w:pPr>
            <w:r w:rsidRPr="00325B3A">
              <w:rPr>
                <w:rFonts w:eastAsia="Times New Roman"/>
                <w:b/>
                <w:bCs/>
                <w:szCs w:val="22"/>
                <w:lang w:val="fr-CH" w:eastAsia="en-US" w:bidi="he-IL"/>
              </w:rPr>
              <w:t>Délai (mois)</w:t>
            </w:r>
          </w:p>
        </w:tc>
      </w:tr>
      <w:tr w:rsidR="00325B3A" w:rsidRPr="00325B3A"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szCs w:val="22"/>
                <w:lang w:val="fr-CH" w:eastAsia="en-US" w:bidi="he-IL"/>
              </w:rPr>
            </w:pPr>
            <w:r w:rsidRPr="00325B3A">
              <w:rPr>
                <w:rFonts w:eastAsia="Times New Roman"/>
                <w:szCs w:val="22"/>
                <w:lang w:val="fr-CH" w:eastAsia="en-US" w:bidi="he-IL"/>
              </w:rPr>
              <w:t>Jusqu</w:t>
            </w:r>
            <w:r w:rsidR="00C5147A" w:rsidRPr="00325B3A">
              <w:rPr>
                <w:rFonts w:eastAsia="Times New Roman"/>
                <w:szCs w:val="22"/>
                <w:lang w:val="fr-CH" w:eastAsia="en-US" w:bidi="he-IL"/>
              </w:rPr>
              <w:t>’</w:t>
            </w:r>
            <w:r w:rsidRPr="00325B3A">
              <w:rPr>
                <w:rFonts w:eastAsia="Times New Roman"/>
                <w:szCs w:val="22"/>
                <w:lang w:val="fr-CH" w:eastAsia="en-US" w:bidi="he-IL"/>
              </w:rPr>
              <w:t>à la recherche</w:t>
            </w:r>
          </w:p>
        </w:tc>
        <w:tc>
          <w:tcPr>
            <w:tcW w:w="3402" w:type="dxa"/>
            <w:tcBorders>
              <w:top w:val="single" w:sz="4" w:space="0" w:color="auto"/>
              <w:left w:val="single" w:sz="4" w:space="0" w:color="auto"/>
              <w:bottom w:val="single" w:sz="4" w:space="0" w:color="auto"/>
              <w:right w:val="single" w:sz="4" w:space="0" w:color="auto"/>
            </w:tcBorders>
            <w:hideMark/>
          </w:tcPr>
          <w:p w:rsidR="006314C8" w:rsidRPr="00325B3A" w:rsidRDefault="006314C8" w:rsidP="002664E5">
            <w:pPr>
              <w:keepNext/>
              <w:suppressAutoHyphens/>
              <w:rPr>
                <w:rFonts w:eastAsia="Times New Roman"/>
                <w:szCs w:val="22"/>
                <w:lang w:val="fr-CH" w:eastAsia="en-US" w:bidi="he-IL"/>
              </w:rPr>
            </w:pPr>
            <w:r w:rsidRPr="00325B3A">
              <w:rPr>
                <w:szCs w:val="22"/>
                <w:lang w:val="fr-CH" w:eastAsia="en-US" w:bidi="he-IL"/>
              </w:rPr>
              <w:t xml:space="preserve"> </w:t>
            </w:r>
          </w:p>
        </w:tc>
        <w:tc>
          <w:tcPr>
            <w:tcW w:w="3118" w:type="dxa"/>
            <w:tcBorders>
              <w:top w:val="single" w:sz="4" w:space="0" w:color="auto"/>
              <w:left w:val="single" w:sz="4" w:space="0" w:color="auto"/>
              <w:bottom w:val="single" w:sz="4" w:space="0" w:color="auto"/>
              <w:right w:val="single" w:sz="4" w:space="0" w:color="auto"/>
            </w:tcBorders>
          </w:tcPr>
          <w:p w:rsidR="006314C8" w:rsidRPr="00325B3A" w:rsidRDefault="006314C8" w:rsidP="002664E5">
            <w:pPr>
              <w:keepNext/>
              <w:suppressAutoHyphens/>
              <w:rPr>
                <w:rFonts w:eastAsia="Times New Roman"/>
                <w:szCs w:val="22"/>
                <w:lang w:val="fr-CH" w:eastAsia="en-US" w:bidi="he-IL"/>
              </w:rPr>
            </w:pPr>
          </w:p>
        </w:tc>
      </w:tr>
      <w:tr w:rsidR="00325B3A" w:rsidRPr="00325B3A"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szCs w:val="22"/>
                <w:lang w:val="fr-CH" w:eastAsia="en-US" w:bidi="he-IL"/>
              </w:rPr>
            </w:pPr>
            <w:r w:rsidRPr="00325B3A">
              <w:rPr>
                <w:rFonts w:eastAsia="Times New Roman"/>
                <w:szCs w:val="22"/>
                <w:lang w:val="fr-CH" w:eastAsia="en-US" w:bidi="he-IL"/>
              </w:rPr>
              <w:t>Jusqu</w:t>
            </w:r>
            <w:r w:rsidR="00C5147A" w:rsidRPr="00325B3A">
              <w:rPr>
                <w:rFonts w:eastAsia="Times New Roman"/>
                <w:szCs w:val="22"/>
                <w:lang w:val="fr-CH" w:eastAsia="en-US" w:bidi="he-IL"/>
              </w:rPr>
              <w:t>’</w:t>
            </w:r>
            <w:r w:rsidRPr="00325B3A">
              <w:rPr>
                <w:rFonts w:eastAsia="Times New Roman"/>
                <w:szCs w:val="22"/>
                <w:lang w:val="fr-CH" w:eastAsia="en-US" w:bidi="he-IL"/>
              </w:rPr>
              <w:t>au premier examen</w:t>
            </w:r>
          </w:p>
        </w:tc>
        <w:tc>
          <w:tcPr>
            <w:tcW w:w="3402" w:type="dxa"/>
            <w:tcBorders>
              <w:top w:val="single" w:sz="4" w:space="0" w:color="auto"/>
              <w:left w:val="single" w:sz="4" w:space="0" w:color="auto"/>
              <w:bottom w:val="single" w:sz="4" w:space="0" w:color="auto"/>
              <w:right w:val="single" w:sz="4" w:space="0" w:color="auto"/>
            </w:tcBorders>
          </w:tcPr>
          <w:p w:rsidR="006314C8" w:rsidRPr="00325B3A" w:rsidRDefault="006314C8" w:rsidP="002664E5">
            <w:pPr>
              <w:keepNext/>
              <w:suppressAutoHyphens/>
              <w:rPr>
                <w:rFonts w:eastAsia="Times New Roman"/>
                <w:szCs w:val="22"/>
                <w:lang w:val="fr-CH" w:eastAsia="en-US" w:bidi="he-IL"/>
              </w:rPr>
            </w:pPr>
          </w:p>
        </w:tc>
        <w:tc>
          <w:tcPr>
            <w:tcW w:w="3118" w:type="dxa"/>
            <w:tcBorders>
              <w:top w:val="single" w:sz="4" w:space="0" w:color="auto"/>
              <w:left w:val="single" w:sz="4" w:space="0" w:color="auto"/>
              <w:bottom w:val="single" w:sz="4" w:space="0" w:color="auto"/>
              <w:right w:val="single" w:sz="4" w:space="0" w:color="auto"/>
            </w:tcBorders>
          </w:tcPr>
          <w:p w:rsidR="006314C8" w:rsidRPr="00325B3A" w:rsidRDefault="006314C8" w:rsidP="002664E5">
            <w:pPr>
              <w:keepNext/>
              <w:suppressAutoHyphens/>
              <w:rPr>
                <w:rFonts w:eastAsia="Times New Roman"/>
                <w:szCs w:val="22"/>
                <w:lang w:val="fr-CH" w:eastAsia="en-US" w:bidi="he-IL"/>
              </w:rPr>
            </w:pPr>
          </w:p>
        </w:tc>
      </w:tr>
      <w:tr w:rsidR="00325B3A" w:rsidRPr="00325B3A" w:rsidTr="00CD2A04">
        <w:trPr>
          <w:cantSplit/>
        </w:trPr>
        <w:tc>
          <w:tcPr>
            <w:tcW w:w="2518" w:type="dxa"/>
            <w:tcBorders>
              <w:top w:val="single" w:sz="4" w:space="0" w:color="auto"/>
              <w:left w:val="single" w:sz="4" w:space="0" w:color="auto"/>
              <w:bottom w:val="single" w:sz="4" w:space="0" w:color="auto"/>
              <w:right w:val="single" w:sz="4" w:space="0" w:color="auto"/>
            </w:tcBorders>
            <w:hideMark/>
          </w:tcPr>
          <w:p w:rsidR="006314C8" w:rsidRPr="00325B3A" w:rsidRDefault="004B33C2" w:rsidP="002664E5">
            <w:pPr>
              <w:keepNext/>
              <w:suppressAutoHyphens/>
              <w:rPr>
                <w:rFonts w:eastAsia="Times New Roman"/>
                <w:szCs w:val="22"/>
                <w:lang w:val="fr-CH" w:eastAsia="en-US" w:bidi="he-IL"/>
              </w:rPr>
            </w:pPr>
            <w:r w:rsidRPr="00325B3A">
              <w:rPr>
                <w:rFonts w:eastAsia="Times New Roman"/>
                <w:szCs w:val="22"/>
                <w:lang w:val="fr-CH" w:eastAsia="en-US" w:bidi="he-IL"/>
              </w:rPr>
              <w:t>Jusqu</w:t>
            </w:r>
            <w:r w:rsidR="00C5147A" w:rsidRPr="00325B3A">
              <w:rPr>
                <w:rFonts w:eastAsia="Times New Roman"/>
                <w:szCs w:val="22"/>
                <w:lang w:val="fr-CH" w:eastAsia="en-US" w:bidi="he-IL"/>
              </w:rPr>
              <w:t>’</w:t>
            </w:r>
            <w:r w:rsidRPr="00325B3A">
              <w:rPr>
                <w:rFonts w:eastAsia="Times New Roman"/>
                <w:szCs w:val="22"/>
                <w:lang w:val="fr-CH" w:eastAsia="en-US" w:bidi="he-IL"/>
              </w:rPr>
              <w:t>à la délivrance</w:t>
            </w:r>
          </w:p>
        </w:tc>
        <w:tc>
          <w:tcPr>
            <w:tcW w:w="3402" w:type="dxa"/>
            <w:tcBorders>
              <w:top w:val="single" w:sz="4" w:space="0" w:color="auto"/>
              <w:left w:val="single" w:sz="4" w:space="0" w:color="auto"/>
              <w:bottom w:val="single" w:sz="4" w:space="0" w:color="auto"/>
              <w:right w:val="single" w:sz="4" w:space="0" w:color="auto"/>
            </w:tcBorders>
          </w:tcPr>
          <w:p w:rsidR="006314C8" w:rsidRPr="00325B3A" w:rsidRDefault="006314C8" w:rsidP="002664E5">
            <w:pPr>
              <w:keepNext/>
              <w:suppressAutoHyphens/>
              <w:rPr>
                <w:rFonts w:eastAsia="Times New Roman"/>
                <w:szCs w:val="22"/>
                <w:lang w:val="fr-CH" w:eastAsia="en-US" w:bidi="he-IL"/>
              </w:rPr>
            </w:pPr>
          </w:p>
        </w:tc>
        <w:tc>
          <w:tcPr>
            <w:tcW w:w="3118" w:type="dxa"/>
            <w:tcBorders>
              <w:top w:val="single" w:sz="4" w:space="0" w:color="auto"/>
              <w:left w:val="single" w:sz="4" w:space="0" w:color="auto"/>
              <w:bottom w:val="single" w:sz="4" w:space="0" w:color="auto"/>
              <w:right w:val="single" w:sz="4" w:space="0" w:color="auto"/>
            </w:tcBorders>
          </w:tcPr>
          <w:p w:rsidR="006314C8" w:rsidRPr="00325B3A" w:rsidRDefault="006314C8" w:rsidP="002664E5">
            <w:pPr>
              <w:keepNext/>
              <w:suppressAutoHyphens/>
              <w:rPr>
                <w:rFonts w:eastAsia="Times New Roman"/>
                <w:szCs w:val="22"/>
                <w:lang w:val="fr-CH" w:eastAsia="en-US" w:bidi="he-IL"/>
              </w:rPr>
            </w:pPr>
          </w:p>
        </w:tc>
      </w:tr>
    </w:tbl>
    <w:p w:rsidR="006314C8" w:rsidRPr="00325B3A" w:rsidRDefault="004B33C2" w:rsidP="004B33C2">
      <w:pPr>
        <w:pStyle w:val="Question"/>
        <w:spacing w:before="240"/>
        <w:rPr>
          <w:lang w:val="fr-CH"/>
        </w:rPr>
      </w:pPr>
      <w:r w:rsidRPr="00325B3A">
        <w:rPr>
          <w:lang w:val="fr-CH"/>
        </w:rPr>
        <w:t>e)</w:t>
      </w:r>
      <w:r w:rsidRPr="00325B3A">
        <w:rPr>
          <w:lang w:val="fr-CH"/>
        </w:rPr>
        <w:tab/>
        <w:t>Volume de travail au niveau national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ational Workload"/>
        <w:tblDescription w:val="This table shows the number of pending patent applications at the candidate Office giving overall values, the number awaiting search and the number awaiting first examination. "/>
      </w:tblPr>
      <w:tblGrid>
        <w:gridCol w:w="4643"/>
        <w:gridCol w:w="3403"/>
      </w:tblGrid>
      <w:tr w:rsidR="00325B3A" w:rsidRPr="00325B3A" w:rsidTr="00BD60E2">
        <w:trPr>
          <w:cantSplit/>
          <w:tblHeader/>
        </w:trPr>
        <w:tc>
          <w:tcPr>
            <w:tcW w:w="4643"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keepNext/>
              <w:keepLines/>
              <w:suppressAutoHyphens/>
              <w:rPr>
                <w:rFonts w:eastAsia="Times New Roman"/>
                <w:b/>
                <w:bCs/>
                <w:szCs w:val="22"/>
                <w:lang w:val="fr-CH" w:eastAsia="en-US" w:bidi="he-IL"/>
              </w:rPr>
            </w:pPr>
            <w:r w:rsidRPr="00325B3A">
              <w:rPr>
                <w:rFonts w:eastAsia="Times New Roman"/>
                <w:b/>
                <w:bCs/>
                <w:szCs w:val="22"/>
                <w:lang w:val="fr-CH" w:eastAsia="en-US" w:bidi="he-IL"/>
              </w:rPr>
              <w:t>Mesure</w:t>
            </w:r>
          </w:p>
        </w:tc>
        <w:tc>
          <w:tcPr>
            <w:tcW w:w="3403"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keepNext/>
              <w:keepLines/>
              <w:suppressAutoHyphens/>
              <w:rPr>
                <w:rFonts w:eastAsia="Times New Roman"/>
                <w:b/>
                <w:bCs/>
                <w:szCs w:val="22"/>
                <w:lang w:val="fr-CH" w:eastAsia="en-US" w:bidi="he-IL"/>
              </w:rPr>
            </w:pPr>
            <w:r w:rsidRPr="00325B3A">
              <w:rPr>
                <w:rFonts w:eastAsia="Times New Roman"/>
                <w:b/>
                <w:bCs/>
                <w:szCs w:val="22"/>
                <w:lang w:val="fr-CH" w:eastAsia="en-US" w:bidi="he-IL"/>
              </w:rPr>
              <w:t>Nombre de demandes</w:t>
            </w:r>
          </w:p>
        </w:tc>
      </w:tr>
      <w:tr w:rsidR="00325B3A" w:rsidRPr="0042526B"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keepNext/>
              <w:keepLines/>
              <w:suppressAutoHyphens/>
              <w:rPr>
                <w:rFonts w:eastAsia="Times New Roman"/>
                <w:szCs w:val="22"/>
                <w:lang w:val="fr-CH" w:eastAsia="en-US" w:bidi="he-IL"/>
              </w:rPr>
            </w:pPr>
            <w:r w:rsidRPr="00325B3A">
              <w:rPr>
                <w:rFonts w:eastAsia="Times New Roman"/>
                <w:szCs w:val="22"/>
                <w:lang w:val="fr-CH" w:eastAsia="en-US" w:bidi="he-IL"/>
              </w:rPr>
              <w:t>Toutes les demandes en instance</w:t>
            </w:r>
          </w:p>
        </w:tc>
        <w:tc>
          <w:tcPr>
            <w:tcW w:w="3403"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42526B"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keepNext/>
              <w:keepLines/>
              <w:suppressAutoHyphens/>
              <w:rPr>
                <w:rFonts w:eastAsia="Times New Roman"/>
                <w:szCs w:val="22"/>
                <w:lang w:val="fr-CH" w:eastAsia="en-US" w:bidi="he-IL"/>
              </w:rPr>
            </w:pPr>
            <w:r w:rsidRPr="00325B3A">
              <w:rPr>
                <w:rFonts w:eastAsia="Times New Roman"/>
                <w:szCs w:val="22"/>
                <w:lang w:val="fr-CH" w:eastAsia="en-US" w:bidi="he-IL"/>
              </w:rPr>
              <w:t>Demandes en attente de la recherche (taxes correspondantes payées)</w:t>
            </w:r>
          </w:p>
        </w:tc>
        <w:tc>
          <w:tcPr>
            <w:tcW w:w="3403"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keepNext/>
              <w:keepLines/>
              <w:suppressAutoHyphens/>
              <w:rPr>
                <w:rFonts w:eastAsia="Times New Roman"/>
                <w:szCs w:val="22"/>
                <w:lang w:val="fr-CH" w:eastAsia="en-US" w:bidi="he-IL"/>
              </w:rPr>
            </w:pPr>
          </w:p>
        </w:tc>
      </w:tr>
      <w:tr w:rsidR="00325B3A" w:rsidRPr="0042526B" w:rsidTr="00CD2A04">
        <w:trPr>
          <w:cantSplit/>
        </w:trPr>
        <w:tc>
          <w:tcPr>
            <w:tcW w:w="4643" w:type="dxa"/>
            <w:tcBorders>
              <w:top w:val="single" w:sz="4" w:space="0" w:color="auto"/>
              <w:left w:val="single" w:sz="4" w:space="0" w:color="auto"/>
              <w:bottom w:val="single" w:sz="4" w:space="0" w:color="auto"/>
              <w:right w:val="single" w:sz="4" w:space="0" w:color="auto"/>
            </w:tcBorders>
            <w:hideMark/>
          </w:tcPr>
          <w:p w:rsidR="006314C8" w:rsidRPr="00325B3A" w:rsidRDefault="004B33C2" w:rsidP="004B33C2">
            <w:pPr>
              <w:keepLines/>
              <w:suppressAutoHyphens/>
              <w:rPr>
                <w:rFonts w:eastAsia="Times New Roman"/>
                <w:szCs w:val="22"/>
                <w:lang w:val="fr-CH" w:eastAsia="en-US" w:bidi="he-IL"/>
              </w:rPr>
            </w:pPr>
            <w:r w:rsidRPr="00325B3A">
              <w:rPr>
                <w:rFonts w:eastAsia="Times New Roman"/>
                <w:szCs w:val="22"/>
                <w:lang w:val="fr-CH" w:eastAsia="en-US" w:bidi="he-IL"/>
              </w:rPr>
              <w:t>Demandes en attente de l</w:t>
            </w:r>
            <w:r w:rsidR="00C5147A" w:rsidRPr="00325B3A">
              <w:rPr>
                <w:rFonts w:eastAsia="Times New Roman"/>
                <w:szCs w:val="22"/>
                <w:lang w:val="fr-CH" w:eastAsia="en-US" w:bidi="he-IL"/>
              </w:rPr>
              <w:t>’</w:t>
            </w:r>
            <w:r w:rsidRPr="00325B3A">
              <w:rPr>
                <w:rFonts w:eastAsia="Times New Roman"/>
                <w:szCs w:val="22"/>
                <w:lang w:val="fr-CH" w:eastAsia="en-US" w:bidi="he-IL"/>
              </w:rPr>
              <w:t>examen (taxes correspondantes payées)</w:t>
            </w:r>
          </w:p>
        </w:tc>
        <w:tc>
          <w:tcPr>
            <w:tcW w:w="3403" w:type="dxa"/>
            <w:tcBorders>
              <w:top w:val="single" w:sz="4" w:space="0" w:color="auto"/>
              <w:left w:val="single" w:sz="4" w:space="0" w:color="auto"/>
              <w:bottom w:val="single" w:sz="4" w:space="0" w:color="auto"/>
              <w:right w:val="single" w:sz="4" w:space="0" w:color="auto"/>
            </w:tcBorders>
          </w:tcPr>
          <w:p w:rsidR="006314C8" w:rsidRPr="00325B3A" w:rsidRDefault="006314C8" w:rsidP="00CD2A04">
            <w:pPr>
              <w:suppressAutoHyphens/>
              <w:rPr>
                <w:rFonts w:eastAsia="Times New Roman"/>
                <w:szCs w:val="22"/>
                <w:lang w:val="fr-CH" w:eastAsia="en-US" w:bidi="he-IL"/>
              </w:rPr>
            </w:pPr>
          </w:p>
        </w:tc>
      </w:tr>
    </w:tbl>
    <w:p w:rsidR="00165698" w:rsidRPr="00325B3A" w:rsidRDefault="00904ED2" w:rsidP="00904ED2">
      <w:pPr>
        <w:pStyle w:val="Question"/>
        <w:spacing w:before="240" w:after="480"/>
        <w:rPr>
          <w:lang w:val="fr-CH"/>
        </w:rPr>
      </w:pPr>
      <w:r w:rsidRPr="00325B3A">
        <w:rPr>
          <w:lang w:val="fr-CH"/>
        </w:rPr>
        <w:t>f)</w:t>
      </w:r>
      <w:r w:rsidRPr="00325B3A">
        <w:rPr>
          <w:lang w:val="fr-CH"/>
        </w:rPr>
        <w:tab/>
      </w:r>
      <w:r w:rsidR="006B2C36" w:rsidRPr="00325B3A">
        <w:rPr>
          <w:lang w:val="fr-CH"/>
        </w:rPr>
        <w:t>E</w:t>
      </w:r>
      <w:r w:rsidRPr="00325B3A">
        <w:rPr>
          <w:lang w:val="fr-CH"/>
        </w:rPr>
        <w:t xml:space="preserve">nvironnement </w:t>
      </w:r>
      <w:r w:rsidR="004E4253" w:rsidRPr="00325B3A">
        <w:rPr>
          <w:lang w:val="fr-CH"/>
        </w:rPr>
        <w:t xml:space="preserve">de travail </w:t>
      </w:r>
      <w:r w:rsidR="006B2C36" w:rsidRPr="00325B3A">
        <w:rPr>
          <w:lang w:val="fr-CH"/>
        </w:rPr>
        <w:t>et temps consacré par les</w:t>
      </w:r>
      <w:r w:rsidRPr="00325B3A">
        <w:rPr>
          <w:lang w:val="fr-CH"/>
        </w:rPr>
        <w:t xml:space="preserve"> examinateurs aux fins de la recherche et de l</w:t>
      </w:r>
      <w:r w:rsidR="00C5147A" w:rsidRPr="00325B3A">
        <w:rPr>
          <w:lang w:val="fr-CH"/>
        </w:rPr>
        <w:t>’</w:t>
      </w:r>
      <w:r w:rsidRPr="00325B3A">
        <w:rPr>
          <w:lang w:val="fr-CH"/>
        </w:rPr>
        <w:t>examen</w:t>
      </w:r>
    </w:p>
    <w:p w:rsidR="00165698" w:rsidRPr="00325B3A" w:rsidRDefault="00904ED2" w:rsidP="00904ED2">
      <w:pPr>
        <w:pStyle w:val="Question"/>
        <w:spacing w:after="480"/>
        <w:rPr>
          <w:lang w:val="fr-CH"/>
        </w:rPr>
      </w:pPr>
      <w:r w:rsidRPr="00325B3A">
        <w:rPr>
          <w:lang w:val="fr-CH"/>
        </w:rPr>
        <w:t>g)</w:t>
      </w:r>
      <w:r w:rsidRPr="00325B3A">
        <w:rPr>
          <w:lang w:val="fr-CH"/>
        </w:rPr>
        <w:tab/>
        <w:t>Qualité de</w:t>
      </w:r>
      <w:r w:rsidR="002A231B" w:rsidRPr="00325B3A">
        <w:rPr>
          <w:lang w:val="fr-CH"/>
        </w:rPr>
        <w:t>s services de</w:t>
      </w:r>
      <w:r w:rsidRPr="00325B3A">
        <w:rPr>
          <w:lang w:val="fr-CH"/>
        </w:rPr>
        <w:t xml:space="preserve"> recherche et d</w:t>
      </w:r>
      <w:r w:rsidR="00C5147A" w:rsidRPr="00325B3A">
        <w:rPr>
          <w:lang w:val="fr-CH"/>
        </w:rPr>
        <w:t>’</w:t>
      </w:r>
      <w:r w:rsidRPr="00325B3A">
        <w:rPr>
          <w:lang w:val="fr-CH"/>
        </w:rPr>
        <w:t>examen nationa</w:t>
      </w:r>
      <w:r w:rsidR="002A231B" w:rsidRPr="00325B3A">
        <w:rPr>
          <w:lang w:val="fr-CH"/>
        </w:rPr>
        <w:t>ux</w:t>
      </w:r>
    </w:p>
    <w:p w:rsidR="00165698" w:rsidRPr="00325B3A" w:rsidRDefault="00904ED2" w:rsidP="00904ED2">
      <w:pPr>
        <w:pStyle w:val="SectionHeading"/>
        <w:rPr>
          <w:lang w:val="fr-CH"/>
        </w:rPr>
      </w:pPr>
      <w:r w:rsidRPr="00325B3A">
        <w:rPr>
          <w:lang w:val="fr-CH"/>
        </w:rPr>
        <w:t>7 – APPUI NÉCESSAIRE</w:t>
      </w:r>
    </w:p>
    <w:p w:rsidR="00165698" w:rsidRPr="00325B3A" w:rsidRDefault="00165698" w:rsidP="006A5881">
      <w:pPr>
        <w:pStyle w:val="Answer"/>
        <w:rPr>
          <w:lang w:val="fr-CH"/>
        </w:rPr>
      </w:pPr>
    </w:p>
    <w:p w:rsidR="00165698" w:rsidRPr="00325B3A" w:rsidRDefault="00904ED2" w:rsidP="00904ED2">
      <w:pPr>
        <w:pStyle w:val="SectionHeading"/>
        <w:rPr>
          <w:lang w:val="fr-CH"/>
        </w:rPr>
      </w:pPr>
      <w:r w:rsidRPr="00325B3A">
        <w:rPr>
          <w:lang w:val="fr-CH"/>
        </w:rPr>
        <w:t>8 – DIVERS</w:t>
      </w:r>
    </w:p>
    <w:p w:rsidR="00165698" w:rsidRPr="00325B3A" w:rsidRDefault="00165698" w:rsidP="006A5881">
      <w:pPr>
        <w:pStyle w:val="Answer"/>
        <w:rPr>
          <w:lang w:val="fr-CH"/>
        </w:rPr>
      </w:pPr>
    </w:p>
    <w:p w:rsidR="00165698" w:rsidRPr="00325B3A" w:rsidRDefault="00904ED2" w:rsidP="00904ED2">
      <w:pPr>
        <w:pStyle w:val="SectionHeading"/>
        <w:rPr>
          <w:lang w:val="fr-CH"/>
        </w:rPr>
      </w:pPr>
      <w:r w:rsidRPr="00325B3A">
        <w:rPr>
          <w:lang w:val="fr-CH"/>
        </w:rPr>
        <w:t>9 – ÉVALUATION PAR D</w:t>
      </w:r>
      <w:r w:rsidR="00C5147A" w:rsidRPr="00325B3A">
        <w:rPr>
          <w:lang w:val="fr-CH"/>
        </w:rPr>
        <w:t>’</w:t>
      </w:r>
      <w:r w:rsidRPr="00325B3A">
        <w:rPr>
          <w:lang w:val="fr-CH"/>
        </w:rPr>
        <w:t>AUTRES ADMINISTRATIONS</w:t>
      </w:r>
    </w:p>
    <w:p w:rsidR="00165698" w:rsidRDefault="00CA3F9A">
      <w:pPr>
        <w:rPr>
          <w:b/>
          <w:bCs/>
          <w:iCs/>
          <w:caps/>
          <w:szCs w:val="28"/>
          <w:lang w:val="fr-CH"/>
        </w:rPr>
      </w:pPr>
      <w:r w:rsidRPr="00165698">
        <w:rPr>
          <w:lang w:val="fr-CH"/>
        </w:rPr>
        <w:br w:type="page"/>
      </w:r>
    </w:p>
    <w:p w:rsidR="00165698" w:rsidRPr="00325B3A" w:rsidRDefault="00904ED2" w:rsidP="00904ED2">
      <w:pPr>
        <w:pStyle w:val="Heading2"/>
        <w:jc w:val="center"/>
        <w:rPr>
          <w:lang w:val="fr-CH"/>
        </w:rPr>
      </w:pPr>
      <w:r w:rsidRPr="00325B3A">
        <w:rPr>
          <w:lang w:val="fr-CH"/>
        </w:rPr>
        <w:lastRenderedPageBreak/>
        <w:t xml:space="preserve">Notes </w:t>
      </w:r>
      <w:r w:rsidR="006B2C36" w:rsidRPr="00325B3A">
        <w:rPr>
          <w:lang w:val="fr-CH"/>
        </w:rPr>
        <w:t xml:space="preserve">explicatives pour </w:t>
      </w:r>
      <w:r w:rsidRPr="00325B3A">
        <w:rPr>
          <w:lang w:val="fr-CH"/>
        </w:rPr>
        <w:t>remplir le formulaire de candidature à la nomination en qualité d</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 selon</w:t>
      </w:r>
      <w:r w:rsidR="00C5147A" w:rsidRPr="00325B3A">
        <w:rPr>
          <w:lang w:val="fr-CH"/>
        </w:rPr>
        <w:t xml:space="preserve"> le PCT</w:t>
      </w:r>
    </w:p>
    <w:p w:rsidR="00165698" w:rsidRPr="00325B3A" w:rsidRDefault="00976791" w:rsidP="00AD6110">
      <w:pPr>
        <w:pStyle w:val="Notestext"/>
        <w:spacing w:before="360" w:after="240"/>
        <w:rPr>
          <w:lang w:val="fr-CH"/>
        </w:rPr>
      </w:pPr>
      <w:r w:rsidRPr="00325B3A">
        <w:rPr>
          <w:lang w:val="fr-CH"/>
        </w:rPr>
        <w:t>Conformément à l</w:t>
      </w:r>
      <w:r w:rsidR="00C5147A" w:rsidRPr="00325B3A">
        <w:rPr>
          <w:lang w:val="fr-CH"/>
        </w:rPr>
        <w:t>’</w:t>
      </w:r>
      <w:r w:rsidRPr="00325B3A">
        <w:rPr>
          <w:lang w:val="fr-CH"/>
        </w:rPr>
        <w:t>accord de principe adopté par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à sa cinquant</w:t>
      </w:r>
      <w:r w:rsidR="00C5147A" w:rsidRPr="00325B3A">
        <w:rPr>
          <w:lang w:val="fr-CH"/>
        </w:rPr>
        <w:t>ième session</w:t>
      </w:r>
      <w:r w:rsidRPr="00325B3A">
        <w:rPr>
          <w:lang w:val="fr-CH"/>
        </w:rPr>
        <w:t xml:space="preserve"> (voir le document</w:t>
      </w:r>
      <w:r w:rsidR="00E0561E" w:rsidRPr="00325B3A">
        <w:rPr>
          <w:lang w:val="fr-CH"/>
        </w:rPr>
        <w:t> </w:t>
      </w:r>
      <w:r w:rsidRPr="00325B3A">
        <w:rPr>
          <w:lang w:val="fr-CH"/>
        </w:rPr>
        <w:t>PCT/A/50/3), tous les offices ou organisations intergouvernementales (</w:t>
      </w:r>
      <w:r w:rsidR="006B2C36" w:rsidRPr="00325B3A">
        <w:rPr>
          <w:lang w:val="fr-CH"/>
        </w:rPr>
        <w:t>ci</w:t>
      </w:r>
      <w:r w:rsidR="00745589" w:rsidRPr="00325B3A">
        <w:rPr>
          <w:lang w:val="fr-CH"/>
        </w:rPr>
        <w:noBreakHyphen/>
      </w:r>
      <w:r w:rsidR="006B2C36" w:rsidRPr="00325B3A">
        <w:rPr>
          <w:lang w:val="fr-CH"/>
        </w:rPr>
        <w:t xml:space="preserve">après dénommés </w:t>
      </w:r>
      <w:r w:rsidR="004F423C" w:rsidRPr="00325B3A">
        <w:rPr>
          <w:lang w:val="fr-CH"/>
        </w:rPr>
        <w:t>“</w:t>
      </w:r>
      <w:r w:rsidRPr="00325B3A">
        <w:rPr>
          <w:lang w:val="fr-CH"/>
        </w:rPr>
        <w:t>offices</w:t>
      </w:r>
      <w:r w:rsidR="004F423C" w:rsidRPr="00325B3A">
        <w:rPr>
          <w:lang w:val="fr-CH"/>
        </w:rPr>
        <w:t>”</w:t>
      </w:r>
      <w:r w:rsidRPr="00325B3A">
        <w:rPr>
          <w:lang w:val="fr-CH"/>
        </w:rPr>
        <w:t>) présentant leur candidature à une nomination en qualité d</w:t>
      </w:r>
      <w:r w:rsidR="00C5147A" w:rsidRPr="00325B3A">
        <w:rPr>
          <w:lang w:val="fr-CH"/>
        </w:rPr>
        <w:t>’</w:t>
      </w:r>
      <w:r w:rsidRPr="00325B3A">
        <w:rPr>
          <w:lang w:val="fr-CH"/>
        </w:rPr>
        <w:t>administration chargée de la recherche internationale et de l</w:t>
      </w:r>
      <w:r w:rsidR="00C5147A" w:rsidRPr="00325B3A">
        <w:rPr>
          <w:lang w:val="fr-CH"/>
        </w:rPr>
        <w:t>’</w:t>
      </w:r>
      <w:r w:rsidRPr="00325B3A">
        <w:rPr>
          <w:lang w:val="fr-CH"/>
        </w:rPr>
        <w:t>examen préliminaire international selon</w:t>
      </w:r>
      <w:r w:rsidR="00C5147A" w:rsidRPr="00325B3A">
        <w:rPr>
          <w:lang w:val="fr-CH"/>
        </w:rPr>
        <w:t xml:space="preserve"> le PCT</w:t>
      </w:r>
      <w:r w:rsidRPr="00325B3A">
        <w:rPr>
          <w:lang w:val="fr-CH"/>
        </w:rPr>
        <w:t xml:space="preserve"> doivent utiliser ce formulai</w:t>
      </w:r>
      <w:r w:rsidR="00E0561E" w:rsidRPr="00325B3A">
        <w:rPr>
          <w:lang w:val="fr-CH"/>
        </w:rPr>
        <w:t>re.  Il</w:t>
      </w:r>
      <w:r w:rsidR="00AD6110" w:rsidRPr="00325B3A">
        <w:rPr>
          <w:lang w:val="fr-CH"/>
        </w:rPr>
        <w:t xml:space="preserve"> doit être soumis au Bureau international, de préférence avant le</w:t>
      </w:r>
      <w:r w:rsidR="00C5147A" w:rsidRPr="00325B3A">
        <w:rPr>
          <w:lang w:val="fr-CH"/>
        </w:rPr>
        <w:t xml:space="preserve"> 1</w:t>
      </w:r>
      <w:r w:rsidR="00C5147A" w:rsidRPr="00325B3A">
        <w:rPr>
          <w:vertAlign w:val="superscript"/>
          <w:lang w:val="fr-CH"/>
        </w:rPr>
        <w:t>er</w:t>
      </w:r>
      <w:r w:rsidR="00C5147A" w:rsidRPr="00325B3A">
        <w:rPr>
          <w:lang w:val="fr-CH"/>
        </w:rPr>
        <w:t> </w:t>
      </w:r>
      <w:r w:rsidR="00AD6110" w:rsidRPr="00325B3A">
        <w:rPr>
          <w:lang w:val="fr-CH"/>
        </w:rPr>
        <w:t>mars de l</w:t>
      </w:r>
      <w:r w:rsidR="00C5147A" w:rsidRPr="00325B3A">
        <w:rPr>
          <w:lang w:val="fr-CH"/>
        </w:rPr>
        <w:t>’</w:t>
      </w:r>
      <w:r w:rsidR="00AD6110" w:rsidRPr="00325B3A">
        <w:rPr>
          <w:lang w:val="fr-CH"/>
        </w:rPr>
        <w:t>année au cours de laquelle la candidature doit être examinée par l</w:t>
      </w:r>
      <w:r w:rsidR="00C5147A" w:rsidRPr="00325B3A">
        <w:rPr>
          <w:lang w:val="fr-CH"/>
        </w:rPr>
        <w:t>’</w:t>
      </w:r>
      <w:r w:rsidR="00AD6110" w:rsidRPr="00325B3A">
        <w:rPr>
          <w:lang w:val="fr-CH"/>
        </w:rPr>
        <w:t>Assemblée de l</w:t>
      </w:r>
      <w:r w:rsidR="00C5147A" w:rsidRPr="00325B3A">
        <w:rPr>
          <w:lang w:val="fr-CH"/>
        </w:rPr>
        <w:t>’</w:t>
      </w:r>
      <w:r w:rsidR="00AD6110" w:rsidRPr="00325B3A">
        <w:rPr>
          <w:lang w:val="fr-CH"/>
        </w:rPr>
        <w:t>Union</w:t>
      </w:r>
      <w:r w:rsidR="00C5147A" w:rsidRPr="00325B3A">
        <w:rPr>
          <w:lang w:val="fr-CH"/>
        </w:rPr>
        <w:t xml:space="preserve"> du PCT</w:t>
      </w:r>
      <w:r w:rsidR="00AD6110" w:rsidRPr="00325B3A">
        <w:rPr>
          <w:lang w:val="fr-CH"/>
        </w:rPr>
        <w:t xml:space="preserve"> et, en tout état de cause, deux</w:t>
      </w:r>
      <w:r w:rsidR="002505BC" w:rsidRPr="00325B3A">
        <w:rPr>
          <w:lang w:val="fr-CH"/>
        </w:rPr>
        <w:t> </w:t>
      </w:r>
      <w:r w:rsidR="00AD6110" w:rsidRPr="00325B3A">
        <w:rPr>
          <w:lang w:val="fr-CH"/>
        </w:rPr>
        <w:t>mois au moins avant l</w:t>
      </w:r>
      <w:r w:rsidR="00C5147A" w:rsidRPr="00325B3A">
        <w:rPr>
          <w:lang w:val="fr-CH"/>
        </w:rPr>
        <w:t>’</w:t>
      </w:r>
      <w:r w:rsidR="00AD6110" w:rsidRPr="00325B3A">
        <w:rPr>
          <w:lang w:val="fr-CH"/>
        </w:rPr>
        <w:t>ouverture de la session du Comité de coopération technique</w:t>
      </w:r>
      <w:r w:rsidR="00C5147A" w:rsidRPr="00325B3A">
        <w:rPr>
          <w:lang w:val="fr-CH"/>
        </w:rPr>
        <w:t xml:space="preserve"> du PCT</w:t>
      </w:r>
      <w:r w:rsidR="00AD6110" w:rsidRPr="00325B3A">
        <w:rPr>
          <w:lang w:val="fr-CH"/>
        </w:rPr>
        <w:t xml:space="preserve"> qui est convoqué pour donner son avis sur la candidature.</w:t>
      </w:r>
    </w:p>
    <w:p w:rsidR="00C5147A" w:rsidRPr="00325B3A" w:rsidRDefault="00AD6110" w:rsidP="00AD6110">
      <w:pPr>
        <w:pStyle w:val="Notestext"/>
        <w:rPr>
          <w:lang w:val="fr-CH"/>
        </w:rPr>
      </w:pPr>
      <w:r w:rsidRPr="00325B3A">
        <w:rPr>
          <w:lang w:val="fr-CH"/>
        </w:rPr>
        <w:t>Le formulaire de candidature doit, de préférence, être présenté en format DOCX, en utilisant les styles incorporés dans le modè</w:t>
      </w:r>
      <w:r w:rsidR="00E0561E" w:rsidRPr="00325B3A">
        <w:rPr>
          <w:lang w:val="fr-CH"/>
        </w:rPr>
        <w:t>le.  Le</w:t>
      </w:r>
      <w:r w:rsidRPr="00325B3A">
        <w:rPr>
          <w:lang w:val="fr-CH"/>
        </w:rPr>
        <w:t xml:space="preserve"> texte </w:t>
      </w:r>
      <w:r w:rsidR="002505BC" w:rsidRPr="00325B3A">
        <w:rPr>
          <w:lang w:val="fr-CH"/>
        </w:rPr>
        <w:t>dans les</w:t>
      </w:r>
      <w:r w:rsidRPr="00325B3A">
        <w:rPr>
          <w:lang w:val="fr-CH"/>
        </w:rPr>
        <w:t xml:space="preserve"> diagrammes doit être limité au minimum nécessaire et intégré ou fourni séparément dans un format ou une présentation facilitant la traduction dans les cinq</w:t>
      </w:r>
      <w:r w:rsidR="002505BC" w:rsidRPr="00325B3A">
        <w:rPr>
          <w:lang w:val="fr-CH"/>
        </w:rPr>
        <w:t> </w:t>
      </w:r>
      <w:r w:rsidRPr="00325B3A">
        <w:rPr>
          <w:lang w:val="fr-CH"/>
        </w:rPr>
        <w:t>autres langues dans lesquelles sont rédigés les documents du Comité de coopération technique.</w:t>
      </w:r>
    </w:p>
    <w:p w:rsidR="00165698" w:rsidRPr="00325B3A" w:rsidRDefault="003D7E5A" w:rsidP="003D7E5A">
      <w:pPr>
        <w:pStyle w:val="Notestext"/>
        <w:rPr>
          <w:lang w:val="fr-CH"/>
        </w:rPr>
      </w:pPr>
      <w:r w:rsidRPr="00325B3A">
        <w:rPr>
          <w:lang w:val="fr-CH"/>
        </w:rPr>
        <w:t>Les sections</w:t>
      </w:r>
      <w:r w:rsidR="002505BC" w:rsidRPr="00325B3A">
        <w:rPr>
          <w:lang w:val="fr-CH"/>
        </w:rPr>
        <w:t> </w:t>
      </w:r>
      <w:r w:rsidRPr="00325B3A">
        <w:rPr>
          <w:lang w:val="fr-CH"/>
        </w:rPr>
        <w:t>1 et</w:t>
      </w:r>
      <w:r w:rsidR="002505BC" w:rsidRPr="00325B3A">
        <w:rPr>
          <w:lang w:val="fr-CH"/>
        </w:rPr>
        <w:t> </w:t>
      </w:r>
      <w:r w:rsidRPr="00325B3A">
        <w:rPr>
          <w:lang w:val="fr-CH"/>
        </w:rPr>
        <w:t xml:space="preserve">2 du </w:t>
      </w:r>
      <w:proofErr w:type="gramStart"/>
      <w:r w:rsidRPr="00325B3A">
        <w:rPr>
          <w:lang w:val="fr-CH"/>
        </w:rPr>
        <w:t>formulaire</w:t>
      </w:r>
      <w:proofErr w:type="gramEnd"/>
      <w:r w:rsidRPr="00325B3A">
        <w:rPr>
          <w:lang w:val="fr-CH"/>
        </w:rPr>
        <w:t xml:space="preserve"> doivent obligatoirement être rempli</w:t>
      </w:r>
      <w:r w:rsidR="00E0561E" w:rsidRPr="00325B3A">
        <w:rPr>
          <w:lang w:val="fr-CH"/>
        </w:rPr>
        <w:t>es.  Il</w:t>
      </w:r>
      <w:r w:rsidRPr="00325B3A">
        <w:rPr>
          <w:lang w:val="fr-CH"/>
        </w:rPr>
        <w:t xml:space="preserve"> est cependant vivement recommandé de remplir toutes les autres sections afin de donner aux États membres une image complète de l</w:t>
      </w:r>
      <w:r w:rsidR="00C5147A" w:rsidRPr="00325B3A">
        <w:rPr>
          <w:lang w:val="fr-CH"/>
        </w:rPr>
        <w:t>’</w:t>
      </w:r>
      <w:r w:rsidRPr="00325B3A">
        <w:rPr>
          <w:lang w:val="fr-CH"/>
        </w:rPr>
        <w:t>office et du rôle qu</w:t>
      </w:r>
      <w:r w:rsidR="00C5147A" w:rsidRPr="00325B3A">
        <w:rPr>
          <w:lang w:val="fr-CH"/>
        </w:rPr>
        <w:t>’</w:t>
      </w:r>
      <w:r w:rsidRPr="00325B3A">
        <w:rPr>
          <w:lang w:val="fr-CH"/>
        </w:rPr>
        <w:t>il entend jouer au sein du système</w:t>
      </w:r>
      <w:r w:rsidR="00C5147A" w:rsidRPr="00325B3A">
        <w:rPr>
          <w:lang w:val="fr-CH"/>
        </w:rPr>
        <w:t xml:space="preserve"> du </w:t>
      </w:r>
      <w:r w:rsidR="00E0561E" w:rsidRPr="00325B3A">
        <w:rPr>
          <w:lang w:val="fr-CH"/>
        </w:rPr>
        <w:t>PCT.  Le</w:t>
      </w:r>
      <w:r w:rsidRPr="00325B3A">
        <w:rPr>
          <w:lang w:val="fr-CH"/>
        </w:rPr>
        <w:t>s notes ci</w:t>
      </w:r>
      <w:r w:rsidR="00745589" w:rsidRPr="00325B3A">
        <w:rPr>
          <w:lang w:val="fr-CH"/>
        </w:rPr>
        <w:noBreakHyphen/>
      </w:r>
      <w:r w:rsidRPr="00325B3A">
        <w:rPr>
          <w:lang w:val="fr-CH"/>
        </w:rPr>
        <w:t>dessous précisent comment remplir les différentes sections du formulaire.</w:t>
      </w:r>
    </w:p>
    <w:p w:rsidR="00165698" w:rsidRPr="00325B3A" w:rsidRDefault="003D7E5A" w:rsidP="003D7E5A">
      <w:pPr>
        <w:pStyle w:val="NotesHeading"/>
        <w:rPr>
          <w:lang w:val="fr-CH"/>
        </w:rPr>
      </w:pPr>
      <w:r w:rsidRPr="00325B3A">
        <w:rPr>
          <w:lang w:val="fr-CH"/>
        </w:rPr>
        <w:t>Section</w:t>
      </w:r>
      <w:r w:rsidR="002505BC" w:rsidRPr="00325B3A">
        <w:rPr>
          <w:lang w:val="fr-CH"/>
        </w:rPr>
        <w:t> </w:t>
      </w:r>
      <w:r w:rsidRPr="00325B3A">
        <w:rPr>
          <w:lang w:val="fr-CH"/>
        </w:rPr>
        <w:t>1 – Généralités</w:t>
      </w:r>
    </w:p>
    <w:p w:rsidR="00165698" w:rsidRPr="00325B3A" w:rsidRDefault="009B2F27" w:rsidP="009B2F27">
      <w:pPr>
        <w:pStyle w:val="Notestext"/>
        <w:rPr>
          <w:lang w:val="fr-CH"/>
        </w:rPr>
      </w:pPr>
      <w:r w:rsidRPr="00325B3A">
        <w:rPr>
          <w:lang w:val="fr-CH"/>
        </w:rPr>
        <w:t>1.b) La date à laquelle la candidature à la nomination a été reçue doit être laissée en bla</w:t>
      </w:r>
      <w:r w:rsidR="00E0561E" w:rsidRPr="00325B3A">
        <w:rPr>
          <w:lang w:val="fr-CH"/>
        </w:rPr>
        <w:t>nc.  Ce</w:t>
      </w:r>
      <w:r w:rsidRPr="00325B3A">
        <w:rPr>
          <w:lang w:val="fr-CH"/>
        </w:rPr>
        <w:t>tte partie sera remplie par le Bureau international.</w:t>
      </w:r>
    </w:p>
    <w:p w:rsidR="00165698" w:rsidRPr="00325B3A" w:rsidRDefault="009B2F27" w:rsidP="008C0404">
      <w:pPr>
        <w:pStyle w:val="Notestext"/>
        <w:rPr>
          <w:lang w:val="fr-CH"/>
        </w:rPr>
      </w:pPr>
      <w:r w:rsidRPr="00325B3A">
        <w:rPr>
          <w:lang w:val="fr-CH"/>
        </w:rPr>
        <w:t>1.e) </w:t>
      </w:r>
      <w:r w:rsidR="002505BC" w:rsidRPr="00325B3A">
        <w:rPr>
          <w:lang w:val="fr-CH"/>
        </w:rPr>
        <w:t>S</w:t>
      </w:r>
      <w:r w:rsidRPr="00325B3A">
        <w:rPr>
          <w:lang w:val="fr-CH"/>
        </w:rPr>
        <w:t xml:space="preserve">i votre office a suivi la recommandation énoncée </w:t>
      </w:r>
      <w:r w:rsidR="009D31BC" w:rsidRPr="00325B3A">
        <w:rPr>
          <w:lang w:val="fr-CH"/>
        </w:rPr>
        <w:t>à l</w:t>
      </w:r>
      <w:r w:rsidR="00C5147A" w:rsidRPr="00325B3A">
        <w:rPr>
          <w:lang w:val="fr-CH"/>
        </w:rPr>
        <w:t>’</w:t>
      </w:r>
      <w:r w:rsidR="009D31BC" w:rsidRPr="00325B3A">
        <w:rPr>
          <w:lang w:val="fr-CH"/>
        </w:rPr>
        <w:t>alinéa</w:t>
      </w:r>
      <w:r w:rsidR="002505BC" w:rsidRPr="00325B3A">
        <w:rPr>
          <w:lang w:val="fr-CH"/>
        </w:rPr>
        <w:t> </w:t>
      </w:r>
      <w:r w:rsidRPr="00325B3A">
        <w:rPr>
          <w:lang w:val="fr-CH"/>
        </w:rPr>
        <w:t>a) des procédures de nomination des administrations internationales adoptées par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(paragraphe</w:t>
      </w:r>
      <w:r w:rsidR="002505BC" w:rsidRPr="00325B3A">
        <w:rPr>
          <w:lang w:val="fr-CH"/>
        </w:rPr>
        <w:t> </w:t>
      </w:r>
      <w:r w:rsidRPr="00325B3A">
        <w:rPr>
          <w:lang w:val="fr-CH"/>
        </w:rPr>
        <w:t>25 du document</w:t>
      </w:r>
      <w:r w:rsidR="00E0561E" w:rsidRPr="00325B3A">
        <w:rPr>
          <w:lang w:val="fr-CH"/>
        </w:rPr>
        <w:t> </w:t>
      </w:r>
      <w:r w:rsidRPr="00325B3A">
        <w:rPr>
          <w:lang w:val="fr-CH"/>
        </w:rPr>
        <w:t>PCT/A/46/6), indiquer l</w:t>
      </w:r>
      <w:r w:rsidR="00C5147A" w:rsidRPr="00325B3A">
        <w:rPr>
          <w:lang w:val="fr-CH"/>
        </w:rPr>
        <w:t>’</w:t>
      </w:r>
      <w:r w:rsidRPr="00325B3A">
        <w:rPr>
          <w:lang w:val="fr-CH"/>
        </w:rPr>
        <w:t>administration ou les administrations qui ont prêté leur concours à votre évaluati</w:t>
      </w:r>
      <w:r w:rsidR="00E0561E" w:rsidRPr="00325B3A">
        <w:rPr>
          <w:lang w:val="fr-CH"/>
        </w:rPr>
        <w:t>on.  Le</w:t>
      </w:r>
      <w:r w:rsidR="008C0404" w:rsidRPr="00325B3A">
        <w:rPr>
          <w:lang w:val="fr-CH"/>
        </w:rPr>
        <w:t xml:space="preserve">s évaluations de ces administrations doivent normalement </w:t>
      </w:r>
      <w:r w:rsidR="002505BC" w:rsidRPr="00325B3A">
        <w:rPr>
          <w:lang w:val="fr-CH"/>
        </w:rPr>
        <w:t>figurer</w:t>
      </w:r>
      <w:r w:rsidR="008C0404" w:rsidRPr="00325B3A">
        <w:rPr>
          <w:lang w:val="fr-CH"/>
        </w:rPr>
        <w:t xml:space="preserve"> dans la section</w:t>
      </w:r>
      <w:r w:rsidR="002505BC" w:rsidRPr="00325B3A">
        <w:rPr>
          <w:lang w:val="fr-CH"/>
        </w:rPr>
        <w:t> </w:t>
      </w:r>
      <w:r w:rsidR="008C0404" w:rsidRPr="00325B3A">
        <w:rPr>
          <w:lang w:val="fr-CH"/>
        </w:rPr>
        <w:t>9 ou faire l</w:t>
      </w:r>
      <w:r w:rsidR="00C5147A" w:rsidRPr="00325B3A">
        <w:rPr>
          <w:lang w:val="fr-CH"/>
        </w:rPr>
        <w:t>’</w:t>
      </w:r>
      <w:r w:rsidR="008C0404" w:rsidRPr="00325B3A">
        <w:rPr>
          <w:lang w:val="fr-CH"/>
        </w:rPr>
        <w:t>objet d</w:t>
      </w:r>
      <w:r w:rsidR="00C5147A" w:rsidRPr="00325B3A">
        <w:rPr>
          <w:lang w:val="fr-CH"/>
        </w:rPr>
        <w:t>’</w:t>
      </w:r>
      <w:r w:rsidR="008C0404" w:rsidRPr="00325B3A">
        <w:rPr>
          <w:lang w:val="fr-CH"/>
        </w:rPr>
        <w:t>une annexe séparée à la candidature.</w:t>
      </w:r>
    </w:p>
    <w:p w:rsidR="00165698" w:rsidRPr="00325B3A" w:rsidRDefault="008C0404" w:rsidP="008C0404">
      <w:pPr>
        <w:pStyle w:val="NotesHeading"/>
        <w:rPr>
          <w:lang w:val="fr-CH"/>
        </w:rPr>
      </w:pPr>
      <w:r w:rsidRPr="00325B3A">
        <w:rPr>
          <w:lang w:val="fr-CH"/>
        </w:rPr>
        <w:t>Section</w:t>
      </w:r>
      <w:r w:rsidR="002505BC" w:rsidRPr="00325B3A">
        <w:rPr>
          <w:lang w:val="fr-CH"/>
        </w:rPr>
        <w:t> </w:t>
      </w:r>
      <w:r w:rsidRPr="00325B3A">
        <w:rPr>
          <w:lang w:val="fr-CH"/>
        </w:rPr>
        <w:t>2 – Exigences minimales applicables à la nomination</w:t>
      </w:r>
    </w:p>
    <w:p w:rsidR="00165698" w:rsidRPr="00325B3A" w:rsidRDefault="008C0404" w:rsidP="008C0404">
      <w:pPr>
        <w:pStyle w:val="NotesHeading"/>
        <w:rPr>
          <w:lang w:val="fr-CH"/>
        </w:rPr>
      </w:pPr>
      <w:r w:rsidRPr="00325B3A">
        <w:rPr>
          <w:lang w:val="fr-CH"/>
        </w:rPr>
        <w:t>2.1 – Capacité en matière de recherche et d</w:t>
      </w:r>
      <w:r w:rsidR="00C5147A" w:rsidRPr="00325B3A">
        <w:rPr>
          <w:lang w:val="fr-CH"/>
        </w:rPr>
        <w:t>’</w:t>
      </w:r>
      <w:r w:rsidRPr="00325B3A">
        <w:rPr>
          <w:lang w:val="fr-CH"/>
        </w:rPr>
        <w:t>examen</w:t>
      </w:r>
    </w:p>
    <w:p w:rsidR="00165698" w:rsidRPr="00325B3A" w:rsidRDefault="00697776" w:rsidP="00194DFE">
      <w:pPr>
        <w:pStyle w:val="Notestext"/>
        <w:rPr>
          <w:lang w:val="fr-CH"/>
        </w:rPr>
      </w:pPr>
      <w:r w:rsidRPr="00325B3A">
        <w:rPr>
          <w:lang w:val="fr-CH"/>
        </w:rPr>
        <w:t>2.1.a) Le détail des qualifications présenté dans le modèle de tableau donne un exemple de la façon dont un office p</w:t>
      </w:r>
      <w:r w:rsidR="00480398" w:rsidRPr="00325B3A">
        <w:rPr>
          <w:lang w:val="fr-CH"/>
        </w:rPr>
        <w:t>e</w:t>
      </w:r>
      <w:r w:rsidRPr="00325B3A">
        <w:rPr>
          <w:lang w:val="fr-CH"/>
        </w:rPr>
        <w:t>ut rendre compte de l</w:t>
      </w:r>
      <w:r w:rsidR="00C5147A" w:rsidRPr="00325B3A">
        <w:rPr>
          <w:lang w:val="fr-CH"/>
        </w:rPr>
        <w:t>’</w:t>
      </w:r>
      <w:r w:rsidRPr="00325B3A">
        <w:rPr>
          <w:lang w:val="fr-CH"/>
        </w:rPr>
        <w:t>étendue et de la variété des expériences des examinateu</w:t>
      </w:r>
      <w:r w:rsidR="00E0561E" w:rsidRPr="00325B3A">
        <w:rPr>
          <w:lang w:val="fr-CH"/>
        </w:rPr>
        <w:t>rs.  L’o</w:t>
      </w:r>
      <w:r w:rsidR="00194DFE" w:rsidRPr="00325B3A">
        <w:rPr>
          <w:lang w:val="fr-CH"/>
        </w:rPr>
        <w:t>ffice a cependant toute liberté de présenter les informations ayant une fonction équivalente d</w:t>
      </w:r>
      <w:r w:rsidR="00C5147A" w:rsidRPr="00325B3A">
        <w:rPr>
          <w:lang w:val="fr-CH"/>
        </w:rPr>
        <w:t>’</w:t>
      </w:r>
      <w:r w:rsidR="00194DFE" w:rsidRPr="00325B3A">
        <w:rPr>
          <w:lang w:val="fr-CH"/>
        </w:rPr>
        <w:t>une manière différente s</w:t>
      </w:r>
      <w:r w:rsidR="00C5147A" w:rsidRPr="00325B3A">
        <w:rPr>
          <w:lang w:val="fr-CH"/>
        </w:rPr>
        <w:t>’</w:t>
      </w:r>
      <w:r w:rsidR="00194DFE" w:rsidRPr="00325B3A">
        <w:rPr>
          <w:lang w:val="fr-CH"/>
        </w:rPr>
        <w:t xml:space="preserve">il </w:t>
      </w:r>
      <w:r w:rsidR="00480398" w:rsidRPr="00325B3A">
        <w:rPr>
          <w:lang w:val="fr-CH"/>
        </w:rPr>
        <w:t>considèr</w:t>
      </w:r>
      <w:r w:rsidR="00194DFE" w:rsidRPr="00325B3A">
        <w:rPr>
          <w:lang w:val="fr-CH"/>
        </w:rPr>
        <w:t>e que cela améliorer</w:t>
      </w:r>
      <w:r w:rsidR="00480398" w:rsidRPr="00325B3A">
        <w:rPr>
          <w:lang w:val="fr-CH"/>
        </w:rPr>
        <w:t>a</w:t>
      </w:r>
      <w:r w:rsidR="00194DFE" w:rsidRPr="00325B3A">
        <w:rPr>
          <w:lang w:val="fr-CH"/>
        </w:rPr>
        <w:t xml:space="preserve"> la compréhension des membres du Comité de coopération technique.</w:t>
      </w:r>
    </w:p>
    <w:p w:rsidR="00165698" w:rsidRPr="00325B3A" w:rsidRDefault="00194DFE" w:rsidP="00194DFE">
      <w:pPr>
        <w:pStyle w:val="Notestext"/>
        <w:rPr>
          <w:lang w:val="fr-CH"/>
        </w:rPr>
      </w:pPr>
      <w:r w:rsidRPr="00325B3A">
        <w:rPr>
          <w:lang w:val="fr-CH"/>
        </w:rPr>
        <w:t>2.1.b)</w:t>
      </w:r>
      <w:r w:rsidR="00480398" w:rsidRPr="00325B3A">
        <w:rPr>
          <w:lang w:val="fr-CH"/>
        </w:rPr>
        <w:t> </w:t>
      </w:r>
      <w:r w:rsidRPr="00325B3A">
        <w:rPr>
          <w:lang w:val="fr-CH"/>
        </w:rPr>
        <w:t>L</w:t>
      </w:r>
      <w:r w:rsidR="00C5147A" w:rsidRPr="00325B3A">
        <w:rPr>
          <w:lang w:val="fr-CH"/>
        </w:rPr>
        <w:t>’</w:t>
      </w:r>
      <w:r w:rsidRPr="00325B3A">
        <w:rPr>
          <w:lang w:val="fr-CH"/>
        </w:rPr>
        <w:t>office doit donner des indications détaillées sur les programmes de formation destinés aux nouveaux examinateurs et les activités de formation en cours destinées aux examinateurs en poste,</w:t>
      </w:r>
      <w:r w:rsidR="00E730D9" w:rsidRPr="00325B3A">
        <w:rPr>
          <w:lang w:val="fr-CH"/>
        </w:rPr>
        <w:t xml:space="preserve"> </w:t>
      </w:r>
      <w:r w:rsidRPr="00325B3A">
        <w:rPr>
          <w:lang w:val="fr-CH"/>
        </w:rPr>
        <w:t>notamment sur la recherche et l</w:t>
      </w:r>
      <w:r w:rsidR="00C5147A" w:rsidRPr="00325B3A">
        <w:rPr>
          <w:lang w:val="fr-CH"/>
        </w:rPr>
        <w:t>’</w:t>
      </w:r>
      <w:r w:rsidRPr="00325B3A">
        <w:rPr>
          <w:lang w:val="fr-CH"/>
        </w:rPr>
        <w:t>examen en général, des questions spécifiques et la formation des formateurs avec, dans chaque cas, la durée de ces formations.</w:t>
      </w:r>
    </w:p>
    <w:p w:rsidR="00165698" w:rsidRPr="00325B3A" w:rsidRDefault="00194DFE" w:rsidP="00194DFE">
      <w:pPr>
        <w:pStyle w:val="NotesHeading"/>
        <w:rPr>
          <w:lang w:val="fr-CH"/>
        </w:rPr>
      </w:pPr>
      <w:r w:rsidRPr="00325B3A">
        <w:rPr>
          <w:lang w:val="fr-CH"/>
        </w:rPr>
        <w:lastRenderedPageBreak/>
        <w:t>2.2 – Documentation minimale</w:t>
      </w:r>
    </w:p>
    <w:p w:rsidR="00165698" w:rsidRPr="00325B3A" w:rsidRDefault="00850CA4" w:rsidP="00850CA4">
      <w:pPr>
        <w:pStyle w:val="Notestext"/>
        <w:rPr>
          <w:lang w:val="fr-CH"/>
        </w:rPr>
      </w:pPr>
      <w:r w:rsidRPr="00325B3A">
        <w:rPr>
          <w:lang w:val="fr-CH"/>
        </w:rPr>
        <w:t>2.2.a)</w:t>
      </w:r>
      <w:r w:rsidR="00480398" w:rsidRPr="00325B3A">
        <w:rPr>
          <w:lang w:val="fr-CH"/>
        </w:rPr>
        <w:t> </w:t>
      </w:r>
      <w:r w:rsidRPr="00325B3A">
        <w:rPr>
          <w:lang w:val="fr-CH"/>
        </w:rPr>
        <w:t>Ce point doit contenir</w:t>
      </w:r>
      <w:r w:rsidR="00C5147A" w:rsidRPr="00325B3A">
        <w:rPr>
          <w:lang w:val="fr-CH"/>
        </w:rPr>
        <w:t> :</w:t>
      </w:r>
      <w:r w:rsidRPr="00325B3A">
        <w:rPr>
          <w:lang w:val="fr-CH"/>
        </w:rPr>
        <w:t xml:space="preserve"> i) une déclaration indiquant que </w:t>
      </w:r>
      <w:r w:rsidR="004F423C" w:rsidRPr="00325B3A">
        <w:rPr>
          <w:lang w:val="fr-CH"/>
        </w:rPr>
        <w:t>“</w:t>
      </w:r>
      <w:r w:rsidRPr="00325B3A">
        <w:rPr>
          <w:lang w:val="fr-CH"/>
        </w:rPr>
        <w:t>L</w:t>
      </w:r>
      <w:r w:rsidR="00C5147A" w:rsidRPr="00325B3A">
        <w:rPr>
          <w:lang w:val="fr-CH"/>
        </w:rPr>
        <w:t>’</w:t>
      </w:r>
      <w:r w:rsidRPr="00325B3A">
        <w:rPr>
          <w:lang w:val="fr-CH"/>
        </w:rPr>
        <w:t>office a pleinement accès à la documentation minimale</w:t>
      </w:r>
      <w:r w:rsidR="00C5147A" w:rsidRPr="00325B3A">
        <w:rPr>
          <w:lang w:val="fr-CH"/>
        </w:rPr>
        <w:t xml:space="preserve"> du PCT</w:t>
      </w:r>
      <w:r w:rsidRPr="00325B3A">
        <w:rPr>
          <w:lang w:val="fr-CH"/>
        </w:rPr>
        <w:t xml:space="preserve"> aux fins de la recherche</w:t>
      </w:r>
      <w:r w:rsidR="004F423C" w:rsidRPr="00325B3A">
        <w:rPr>
          <w:lang w:val="fr-CH"/>
        </w:rPr>
        <w:t>”</w:t>
      </w:r>
      <w:r w:rsidRPr="00325B3A">
        <w:rPr>
          <w:lang w:val="fr-CH"/>
        </w:rPr>
        <w:t>;  ou ii) une déclaration indiquant qu</w:t>
      </w:r>
      <w:r w:rsidR="00C5147A" w:rsidRPr="00325B3A">
        <w:rPr>
          <w:lang w:val="fr-CH"/>
        </w:rPr>
        <w:t>’</w:t>
      </w:r>
      <w:r w:rsidRPr="00325B3A">
        <w:rPr>
          <w:lang w:val="fr-CH"/>
        </w:rPr>
        <w:t>il a un accès parti</w:t>
      </w:r>
      <w:r w:rsidR="00E0561E" w:rsidRPr="00325B3A">
        <w:rPr>
          <w:lang w:val="fr-CH"/>
        </w:rPr>
        <w:t>el.  Da</w:t>
      </w:r>
      <w:r w:rsidRPr="00325B3A">
        <w:rPr>
          <w:lang w:val="fr-CH"/>
        </w:rPr>
        <w:t>ns ce dernier cas, l</w:t>
      </w:r>
      <w:r w:rsidR="00C5147A" w:rsidRPr="00325B3A">
        <w:rPr>
          <w:lang w:val="fr-CH"/>
        </w:rPr>
        <w:t>’</w:t>
      </w:r>
      <w:r w:rsidRPr="00325B3A">
        <w:rPr>
          <w:lang w:val="fr-CH"/>
        </w:rPr>
        <w:t>office doit préciser quels domaines de la documentation sont actuellement exclus et quand et comment l</w:t>
      </w:r>
      <w:r w:rsidR="00C5147A" w:rsidRPr="00325B3A">
        <w:rPr>
          <w:lang w:val="fr-CH"/>
        </w:rPr>
        <w:t>’</w:t>
      </w:r>
      <w:r w:rsidRPr="00325B3A">
        <w:rPr>
          <w:lang w:val="fr-CH"/>
        </w:rPr>
        <w:t>office compte obtenir l</w:t>
      </w:r>
      <w:r w:rsidR="00C5147A" w:rsidRPr="00325B3A">
        <w:rPr>
          <w:lang w:val="fr-CH"/>
        </w:rPr>
        <w:t>’</w:t>
      </w:r>
      <w:r w:rsidRPr="00325B3A">
        <w:rPr>
          <w:lang w:val="fr-CH"/>
        </w:rPr>
        <w:t>accès à ces domaines (cela devra être fait avant que l</w:t>
      </w:r>
      <w:r w:rsidR="00C5147A" w:rsidRPr="00325B3A">
        <w:rPr>
          <w:lang w:val="fr-CH"/>
        </w:rPr>
        <w:t>’</w:t>
      </w:r>
      <w:r w:rsidRPr="00325B3A">
        <w:rPr>
          <w:lang w:val="fr-CH"/>
        </w:rPr>
        <w:t>Assemblée de l</w:t>
      </w:r>
      <w:r w:rsidR="00C5147A" w:rsidRPr="00325B3A">
        <w:rPr>
          <w:lang w:val="fr-CH"/>
        </w:rPr>
        <w:t>’</w:t>
      </w:r>
      <w:r w:rsidRPr="00325B3A">
        <w:rPr>
          <w:lang w:val="fr-CH"/>
        </w:rPr>
        <w:t>Union</w:t>
      </w:r>
      <w:r w:rsidR="00C5147A" w:rsidRPr="00325B3A">
        <w:rPr>
          <w:lang w:val="fr-CH"/>
        </w:rPr>
        <w:t xml:space="preserve"> du PCT</w:t>
      </w:r>
      <w:r w:rsidRPr="00325B3A">
        <w:rPr>
          <w:lang w:val="fr-CH"/>
        </w:rPr>
        <w:t xml:space="preserve"> nomme l</w:t>
      </w:r>
      <w:r w:rsidR="00C5147A" w:rsidRPr="00325B3A">
        <w:rPr>
          <w:lang w:val="fr-CH"/>
        </w:rPr>
        <w:t>’</w:t>
      </w:r>
      <w:r w:rsidRPr="00325B3A">
        <w:rPr>
          <w:lang w:val="fr-CH"/>
        </w:rPr>
        <w:t>office en qualité d</w:t>
      </w:r>
      <w:r w:rsidR="00C5147A" w:rsidRPr="00325B3A">
        <w:rPr>
          <w:lang w:val="fr-CH"/>
        </w:rPr>
        <w:t>’</w:t>
      </w:r>
      <w:r w:rsidRPr="00325B3A">
        <w:rPr>
          <w:lang w:val="fr-CH"/>
        </w:rPr>
        <w:t>administration internationale).</w:t>
      </w:r>
    </w:p>
    <w:p w:rsidR="00165698" w:rsidRPr="00325B3A" w:rsidRDefault="00850CA4" w:rsidP="00704205">
      <w:pPr>
        <w:pStyle w:val="Notestext"/>
        <w:rPr>
          <w:lang w:val="fr-CH"/>
        </w:rPr>
      </w:pPr>
      <w:r w:rsidRPr="00325B3A">
        <w:rPr>
          <w:lang w:val="fr-CH"/>
        </w:rPr>
        <w:t>2.2.b)</w:t>
      </w:r>
      <w:r w:rsidR="00480398" w:rsidRPr="00325B3A">
        <w:rPr>
          <w:lang w:val="fr-CH"/>
        </w:rPr>
        <w:t> </w:t>
      </w:r>
      <w:r w:rsidRPr="00325B3A">
        <w:rPr>
          <w:lang w:val="fr-CH"/>
        </w:rPr>
        <w:t>L</w:t>
      </w:r>
      <w:r w:rsidR="00C5147A" w:rsidRPr="00325B3A">
        <w:rPr>
          <w:lang w:val="fr-CH"/>
        </w:rPr>
        <w:t>’</w:t>
      </w:r>
      <w:r w:rsidRPr="00325B3A">
        <w:rPr>
          <w:lang w:val="fr-CH"/>
        </w:rPr>
        <w:t>office doit indiquer les systèmes (bases de données ou collections papier) utilisés pour les recherches sur l</w:t>
      </w:r>
      <w:r w:rsidR="00C5147A" w:rsidRPr="00325B3A">
        <w:rPr>
          <w:lang w:val="fr-CH"/>
        </w:rPr>
        <w:t>’</w:t>
      </w:r>
      <w:r w:rsidRPr="00325B3A">
        <w:rPr>
          <w:lang w:val="fr-CH"/>
        </w:rPr>
        <w:t>état de la technique sous différentes form</w:t>
      </w:r>
      <w:r w:rsidR="00E0561E" w:rsidRPr="00325B3A">
        <w:rPr>
          <w:lang w:val="fr-CH"/>
        </w:rPr>
        <w:t>es.  Le</w:t>
      </w:r>
      <w:r w:rsidRPr="00325B3A">
        <w:rPr>
          <w:lang w:val="fr-CH"/>
        </w:rPr>
        <w:t xml:space="preserve"> champ d</w:t>
      </w:r>
      <w:r w:rsidR="00C5147A" w:rsidRPr="00325B3A">
        <w:rPr>
          <w:lang w:val="fr-CH"/>
        </w:rPr>
        <w:t>’</w:t>
      </w:r>
      <w:r w:rsidRPr="00325B3A">
        <w:rPr>
          <w:lang w:val="fr-CH"/>
        </w:rPr>
        <w:t>application des bases de données doit être indiqué s</w:t>
      </w:r>
      <w:r w:rsidR="00C5147A" w:rsidRPr="00325B3A">
        <w:rPr>
          <w:lang w:val="fr-CH"/>
        </w:rPr>
        <w:t>’</w:t>
      </w:r>
      <w:r w:rsidRPr="00325B3A">
        <w:rPr>
          <w:lang w:val="fr-CH"/>
        </w:rPr>
        <w:t>il n</w:t>
      </w:r>
      <w:r w:rsidR="00C5147A" w:rsidRPr="00325B3A">
        <w:rPr>
          <w:lang w:val="fr-CH"/>
        </w:rPr>
        <w:t>’</w:t>
      </w:r>
      <w:r w:rsidRPr="00325B3A">
        <w:rPr>
          <w:lang w:val="fr-CH"/>
        </w:rPr>
        <w:t>est ni notoirement connu ni ne ressort manifestement du contex</w:t>
      </w:r>
      <w:r w:rsidR="00E0561E" w:rsidRPr="00325B3A">
        <w:rPr>
          <w:lang w:val="fr-CH"/>
        </w:rPr>
        <w:t>te.  En</w:t>
      </w:r>
      <w:r w:rsidR="00704205" w:rsidRPr="00325B3A">
        <w:rPr>
          <w:lang w:val="fr-CH"/>
        </w:rPr>
        <w:t xml:space="preserve"> </w:t>
      </w:r>
      <w:r w:rsidR="00480398" w:rsidRPr="00325B3A">
        <w:rPr>
          <w:lang w:val="fr-CH"/>
        </w:rPr>
        <w:t xml:space="preserve">règle </w:t>
      </w:r>
      <w:r w:rsidR="00704205" w:rsidRPr="00325B3A">
        <w:rPr>
          <w:lang w:val="fr-CH"/>
        </w:rPr>
        <w:t>général</w:t>
      </w:r>
      <w:r w:rsidR="00480398" w:rsidRPr="00325B3A">
        <w:rPr>
          <w:lang w:val="fr-CH"/>
        </w:rPr>
        <w:t>e</w:t>
      </w:r>
      <w:r w:rsidR="00704205" w:rsidRPr="00325B3A">
        <w:rPr>
          <w:lang w:val="fr-CH"/>
        </w:rPr>
        <w:t>, l</w:t>
      </w:r>
      <w:r w:rsidR="00C5147A" w:rsidRPr="00325B3A">
        <w:rPr>
          <w:lang w:val="fr-CH"/>
        </w:rPr>
        <w:t>’</w:t>
      </w:r>
      <w:r w:rsidR="00480398" w:rsidRPr="00325B3A">
        <w:rPr>
          <w:lang w:val="fr-CH"/>
        </w:rPr>
        <w:t>accent doit être mis sur l</w:t>
      </w:r>
      <w:r w:rsidR="00C9145F" w:rsidRPr="00325B3A">
        <w:rPr>
          <w:lang w:val="fr-CH"/>
        </w:rPr>
        <w:t>a portée</w:t>
      </w:r>
      <w:r w:rsidR="00704205" w:rsidRPr="00325B3A">
        <w:rPr>
          <w:lang w:val="fr-CH"/>
        </w:rPr>
        <w:t xml:space="preserve"> des collections accessibles à des fins de recherche plutôt que </w:t>
      </w:r>
      <w:r w:rsidR="00480398" w:rsidRPr="00325B3A">
        <w:rPr>
          <w:lang w:val="fr-CH"/>
        </w:rPr>
        <w:t xml:space="preserve">sur </w:t>
      </w:r>
      <w:r w:rsidR="00704205" w:rsidRPr="00325B3A">
        <w:rPr>
          <w:lang w:val="fr-CH"/>
        </w:rPr>
        <w:t xml:space="preserve">les outils </w:t>
      </w:r>
      <w:r w:rsidR="00246808" w:rsidRPr="00325B3A">
        <w:rPr>
          <w:lang w:val="fr-CH"/>
        </w:rPr>
        <w:t>utilisés</w:t>
      </w:r>
      <w:r w:rsidR="00704205" w:rsidRPr="00325B3A">
        <w:rPr>
          <w:lang w:val="fr-CH"/>
        </w:rPr>
        <w:t>.</w:t>
      </w:r>
    </w:p>
    <w:p w:rsidR="00165698" w:rsidRPr="00325B3A" w:rsidRDefault="00704205" w:rsidP="00704205">
      <w:pPr>
        <w:pStyle w:val="NotesHeading"/>
        <w:rPr>
          <w:lang w:val="fr-CH"/>
        </w:rPr>
      </w:pPr>
      <w:r w:rsidRPr="00325B3A">
        <w:rPr>
          <w:i w:val="0"/>
          <w:lang w:val="fr-CH"/>
        </w:rPr>
        <w:t>2.3</w:t>
      </w:r>
      <w:r w:rsidRPr="00325B3A">
        <w:rPr>
          <w:lang w:val="fr-CH"/>
        </w:rPr>
        <w:t xml:space="preserve"> – Langues</w:t>
      </w:r>
    </w:p>
    <w:p w:rsidR="00165698" w:rsidRPr="00325B3A" w:rsidRDefault="00704205" w:rsidP="00704205">
      <w:pPr>
        <w:pStyle w:val="Notestext"/>
        <w:rPr>
          <w:lang w:val="fr-CH"/>
        </w:rPr>
      </w:pPr>
      <w:r w:rsidRPr="00325B3A">
        <w:rPr>
          <w:lang w:val="fr-CH"/>
        </w:rPr>
        <w:t xml:space="preserve">2.3.a) Ce point </w:t>
      </w:r>
      <w:r w:rsidR="009D31BC" w:rsidRPr="00325B3A">
        <w:rPr>
          <w:lang w:val="fr-CH"/>
        </w:rPr>
        <w:t xml:space="preserve">vise à donner </w:t>
      </w:r>
      <w:r w:rsidR="00C9145F" w:rsidRPr="00325B3A">
        <w:rPr>
          <w:lang w:val="fr-CH"/>
        </w:rPr>
        <w:t>un</w:t>
      </w:r>
      <w:r w:rsidRPr="00325B3A">
        <w:rPr>
          <w:lang w:val="fr-CH"/>
        </w:rPr>
        <w:t xml:space="preserve"> niveau de référence, dans la mesure où les membres du Comité de coopération technique doivent pouvoir assumer sans autre examen que la plupart, si ce n</w:t>
      </w:r>
      <w:r w:rsidR="00C5147A" w:rsidRPr="00325B3A">
        <w:rPr>
          <w:lang w:val="fr-CH"/>
        </w:rPr>
        <w:t>’</w:t>
      </w:r>
      <w:r w:rsidRPr="00325B3A">
        <w:rPr>
          <w:lang w:val="fr-CH"/>
        </w:rPr>
        <w:t xml:space="preserve">est </w:t>
      </w:r>
      <w:r w:rsidR="00C9145F" w:rsidRPr="00325B3A">
        <w:rPr>
          <w:lang w:val="fr-CH"/>
        </w:rPr>
        <w:t>la totalité d</w:t>
      </w:r>
      <w:r w:rsidRPr="00325B3A">
        <w:rPr>
          <w:lang w:val="fr-CH"/>
        </w:rPr>
        <w:t xml:space="preserve">es examinateurs </w:t>
      </w:r>
      <w:r w:rsidR="009D31BC" w:rsidRPr="00325B3A">
        <w:rPr>
          <w:lang w:val="fr-CH"/>
        </w:rPr>
        <w:t>au</w:t>
      </w:r>
      <w:r w:rsidRPr="00325B3A">
        <w:rPr>
          <w:lang w:val="fr-CH"/>
        </w:rPr>
        <w:t>ront une excellente maîtrise des langues dans lesquelles les demandes nationales peuvent être déposées et traitées.</w:t>
      </w:r>
    </w:p>
    <w:p w:rsidR="00C5147A" w:rsidRPr="00325B3A" w:rsidRDefault="006B5EDC" w:rsidP="006B5EDC">
      <w:pPr>
        <w:pStyle w:val="Notestext"/>
        <w:rPr>
          <w:lang w:val="fr-CH"/>
        </w:rPr>
      </w:pPr>
      <w:r w:rsidRPr="00325B3A">
        <w:rPr>
          <w:lang w:val="fr-CH"/>
        </w:rPr>
        <w:t>2.3.b) et c)</w:t>
      </w:r>
      <w:r w:rsidR="009D31BC" w:rsidRPr="00325B3A">
        <w:rPr>
          <w:lang w:val="fr-CH"/>
        </w:rPr>
        <w:t> </w:t>
      </w:r>
      <w:r w:rsidRPr="00325B3A">
        <w:rPr>
          <w:lang w:val="fr-CH"/>
        </w:rPr>
        <w:t xml:space="preserve">Ces points renvoient principalement aux informations montrant que les examinateurs seront </w:t>
      </w:r>
      <w:r w:rsidR="009D31BC" w:rsidRPr="00325B3A">
        <w:rPr>
          <w:lang w:val="fr-CH"/>
        </w:rPr>
        <w:t xml:space="preserve">capables </w:t>
      </w:r>
      <w:r w:rsidRPr="00325B3A">
        <w:rPr>
          <w:lang w:val="fr-CH"/>
        </w:rPr>
        <w:t>de traiter les documents cités dans les langues dans lesquelles la documentation minimale</w:t>
      </w:r>
      <w:r w:rsidR="00C5147A" w:rsidRPr="00325B3A">
        <w:rPr>
          <w:lang w:val="fr-CH"/>
        </w:rPr>
        <w:t xml:space="preserve"> du PCT</w:t>
      </w:r>
      <w:r w:rsidRPr="00325B3A">
        <w:rPr>
          <w:lang w:val="fr-CH"/>
        </w:rPr>
        <w:t xml:space="preserve"> est rédig</w:t>
      </w:r>
      <w:r w:rsidR="00E0561E" w:rsidRPr="00325B3A">
        <w:rPr>
          <w:lang w:val="fr-CH"/>
        </w:rPr>
        <w:t>ée.  Ce</w:t>
      </w:r>
      <w:r w:rsidRPr="00325B3A">
        <w:rPr>
          <w:lang w:val="fr-CH"/>
        </w:rPr>
        <w:t>pendant, des informations concernant n</w:t>
      </w:r>
      <w:r w:rsidR="00C5147A" w:rsidRPr="00325B3A">
        <w:rPr>
          <w:lang w:val="fr-CH"/>
        </w:rPr>
        <w:t>’</w:t>
      </w:r>
      <w:r w:rsidRPr="00325B3A">
        <w:rPr>
          <w:lang w:val="fr-CH"/>
        </w:rPr>
        <w:t>importe quelle langue peuvent être inclu</w:t>
      </w:r>
      <w:r w:rsidR="00E0561E" w:rsidRPr="00325B3A">
        <w:rPr>
          <w:lang w:val="fr-CH"/>
        </w:rPr>
        <w:t>ses.  La</w:t>
      </w:r>
      <w:r w:rsidRPr="00325B3A">
        <w:rPr>
          <w:lang w:val="fr-CH"/>
        </w:rPr>
        <w:t xml:space="preserve"> réponse au point</w:t>
      </w:r>
      <w:r w:rsidR="009D31BC" w:rsidRPr="00325B3A">
        <w:rPr>
          <w:lang w:val="fr-CH"/>
        </w:rPr>
        <w:t> </w:t>
      </w:r>
      <w:r w:rsidRPr="00325B3A">
        <w:rPr>
          <w:lang w:val="fr-CH"/>
        </w:rPr>
        <w:t>b) pourrait utilement contenir des informations sur le nombre d</w:t>
      </w:r>
      <w:r w:rsidR="00C5147A" w:rsidRPr="00325B3A">
        <w:rPr>
          <w:lang w:val="fr-CH"/>
        </w:rPr>
        <w:t>’</w:t>
      </w:r>
      <w:r w:rsidRPr="00325B3A">
        <w:rPr>
          <w:lang w:val="fr-CH"/>
        </w:rPr>
        <w:t>examinateurs et leur répartition dans les domaines techniques où les compétences linguistiques sont disponibl</w:t>
      </w:r>
      <w:r w:rsidR="00E0561E" w:rsidRPr="00325B3A">
        <w:rPr>
          <w:lang w:val="fr-CH"/>
        </w:rPr>
        <w:t>es.  La</w:t>
      </w:r>
      <w:r w:rsidRPr="00325B3A">
        <w:rPr>
          <w:lang w:val="fr-CH"/>
        </w:rPr>
        <w:t xml:space="preserve"> réponse au point</w:t>
      </w:r>
      <w:r w:rsidR="009D31BC" w:rsidRPr="00325B3A">
        <w:rPr>
          <w:lang w:val="fr-CH"/>
        </w:rPr>
        <w:t> </w:t>
      </w:r>
      <w:r w:rsidRPr="00325B3A">
        <w:rPr>
          <w:lang w:val="fr-CH"/>
        </w:rPr>
        <w:t>c) peut utilement co</w:t>
      </w:r>
      <w:r w:rsidR="009D31BC" w:rsidRPr="00325B3A">
        <w:rPr>
          <w:lang w:val="fr-CH"/>
        </w:rPr>
        <w:t>mporter</w:t>
      </w:r>
      <w:r w:rsidRPr="00325B3A">
        <w:rPr>
          <w:lang w:val="fr-CH"/>
        </w:rPr>
        <w:t xml:space="preserve"> des informations concernant la traduction automatique intégrée à des services de recherche ou l</w:t>
      </w:r>
      <w:r w:rsidR="00C5147A" w:rsidRPr="00325B3A">
        <w:rPr>
          <w:lang w:val="fr-CH"/>
        </w:rPr>
        <w:t>’</w:t>
      </w:r>
      <w:r w:rsidRPr="00325B3A">
        <w:rPr>
          <w:lang w:val="fr-CH"/>
        </w:rPr>
        <w:t>accès des examinateurs, sur demande, à des spécialistes des langues.</w:t>
      </w:r>
    </w:p>
    <w:p w:rsidR="00165698" w:rsidRPr="00325B3A" w:rsidRDefault="006B5EDC" w:rsidP="006B5EDC">
      <w:pPr>
        <w:pStyle w:val="NotesHeading"/>
        <w:rPr>
          <w:lang w:val="fr-CH"/>
        </w:rPr>
      </w:pPr>
      <w:r w:rsidRPr="00325B3A">
        <w:rPr>
          <w:lang w:val="fr-CH"/>
        </w:rPr>
        <w:t>2.4 – Gestion de la qualité</w:t>
      </w:r>
    </w:p>
    <w:p w:rsidR="00165698" w:rsidRPr="00325B3A" w:rsidRDefault="006B5EDC" w:rsidP="00832AD9">
      <w:pPr>
        <w:pStyle w:val="Notestext"/>
        <w:rPr>
          <w:lang w:val="fr-CH"/>
        </w:rPr>
      </w:pPr>
      <w:r w:rsidRPr="00325B3A">
        <w:rPr>
          <w:lang w:val="fr-CH"/>
        </w:rPr>
        <w:t>Les procédures de nomination des offices en qualité d</w:t>
      </w:r>
      <w:r w:rsidR="00C5147A" w:rsidRPr="00325B3A">
        <w:rPr>
          <w:lang w:val="fr-CH"/>
        </w:rPr>
        <w:t>’</w:t>
      </w:r>
      <w:r w:rsidRPr="00325B3A">
        <w:rPr>
          <w:lang w:val="fr-CH"/>
        </w:rPr>
        <w:t>administrations internationales (alinéa</w:t>
      </w:r>
      <w:r w:rsidR="009D31BC" w:rsidRPr="00325B3A">
        <w:rPr>
          <w:lang w:val="fr-CH"/>
        </w:rPr>
        <w:t> </w:t>
      </w:r>
      <w:r w:rsidRPr="00325B3A">
        <w:rPr>
          <w:lang w:val="fr-CH"/>
        </w:rPr>
        <w:t>d) de l</w:t>
      </w:r>
      <w:r w:rsidR="00C5147A" w:rsidRPr="00325B3A">
        <w:rPr>
          <w:lang w:val="fr-CH"/>
        </w:rPr>
        <w:t>’</w:t>
      </w:r>
      <w:r w:rsidRPr="00325B3A">
        <w:rPr>
          <w:lang w:val="fr-CH"/>
        </w:rPr>
        <w:t xml:space="preserve">accord de principe </w:t>
      </w:r>
      <w:r w:rsidR="00246808" w:rsidRPr="00325B3A">
        <w:rPr>
          <w:lang w:val="fr-CH"/>
        </w:rPr>
        <w:t xml:space="preserve">figurant </w:t>
      </w:r>
      <w:r w:rsidRPr="00325B3A">
        <w:rPr>
          <w:lang w:val="fr-CH"/>
        </w:rPr>
        <w:t>dans le document</w:t>
      </w:r>
      <w:r w:rsidR="00E0561E" w:rsidRPr="00325B3A">
        <w:rPr>
          <w:lang w:val="fr-CH"/>
        </w:rPr>
        <w:t> </w:t>
      </w:r>
      <w:r w:rsidRPr="00325B3A">
        <w:rPr>
          <w:lang w:val="fr-CH"/>
        </w:rPr>
        <w:t>PCT/A/50/3) reconnaissent que les systèmes de gestion de la qualité requis ne peuvent pas être pleinement opérationnels à ce sta</w:t>
      </w:r>
      <w:r w:rsidR="00E0561E" w:rsidRPr="00325B3A">
        <w:rPr>
          <w:lang w:val="fr-CH"/>
        </w:rPr>
        <w:t>de.  La</w:t>
      </w:r>
      <w:r w:rsidR="00246808" w:rsidRPr="00325B3A">
        <w:rPr>
          <w:lang w:val="fr-CH"/>
        </w:rPr>
        <w:t> présente</w:t>
      </w:r>
      <w:r w:rsidR="00832AD9" w:rsidRPr="00325B3A">
        <w:rPr>
          <w:lang w:val="fr-CH"/>
        </w:rPr>
        <w:t xml:space="preserve"> section doit donc normalement renvoyer à un rapport </w:t>
      </w:r>
      <w:r w:rsidR="00246808" w:rsidRPr="00325B3A">
        <w:rPr>
          <w:lang w:val="fr-CH"/>
        </w:rPr>
        <w:t>joint</w:t>
      </w:r>
      <w:r w:rsidR="00832AD9" w:rsidRPr="00325B3A">
        <w:rPr>
          <w:lang w:val="fr-CH"/>
        </w:rPr>
        <w:t xml:space="preserve"> selon le modèle utilisé par les administrations internationales pour indiquer dans quelle mesure le système de gestion de la qualité prévu et les aspects équivalents des systèmes de gestion de la qualité de l</w:t>
      </w:r>
      <w:r w:rsidR="00C5147A" w:rsidRPr="00325B3A">
        <w:rPr>
          <w:lang w:val="fr-CH"/>
        </w:rPr>
        <w:t>’</w:t>
      </w:r>
      <w:r w:rsidR="00832AD9" w:rsidRPr="00325B3A">
        <w:rPr>
          <w:lang w:val="fr-CH"/>
        </w:rPr>
        <w:t xml:space="preserve">office concernant les </w:t>
      </w:r>
      <w:r w:rsidR="00246808" w:rsidRPr="00325B3A">
        <w:rPr>
          <w:lang w:val="fr-CH"/>
        </w:rPr>
        <w:t>services</w:t>
      </w:r>
      <w:r w:rsidR="00832AD9" w:rsidRPr="00325B3A">
        <w:rPr>
          <w:lang w:val="fr-CH"/>
        </w:rPr>
        <w:t xml:space="preserve"> de recherche et d</w:t>
      </w:r>
      <w:r w:rsidR="00C5147A" w:rsidRPr="00325B3A">
        <w:rPr>
          <w:lang w:val="fr-CH"/>
        </w:rPr>
        <w:t>’</w:t>
      </w:r>
      <w:r w:rsidR="00832AD9" w:rsidRPr="00325B3A">
        <w:rPr>
          <w:lang w:val="fr-CH"/>
        </w:rPr>
        <w:t xml:space="preserve">examen </w:t>
      </w:r>
      <w:r w:rsidR="00246808" w:rsidRPr="00325B3A">
        <w:rPr>
          <w:lang w:val="fr-CH"/>
        </w:rPr>
        <w:t xml:space="preserve">nationaux </w:t>
      </w:r>
      <w:r w:rsidR="00832AD9" w:rsidRPr="00325B3A">
        <w:rPr>
          <w:lang w:val="fr-CH"/>
        </w:rPr>
        <w:t>remplissent les conditions énoncées au chapitre</w:t>
      </w:r>
      <w:r w:rsidR="00246808" w:rsidRPr="00325B3A">
        <w:rPr>
          <w:lang w:val="fr-CH"/>
        </w:rPr>
        <w:t> </w:t>
      </w:r>
      <w:r w:rsidR="00832AD9" w:rsidRPr="00325B3A">
        <w:rPr>
          <w:lang w:val="fr-CH"/>
        </w:rPr>
        <w:t>21 des Directives concernant la recherche internationale et l</w:t>
      </w:r>
      <w:r w:rsidR="00C5147A" w:rsidRPr="00325B3A">
        <w:rPr>
          <w:lang w:val="fr-CH"/>
        </w:rPr>
        <w:t>’</w:t>
      </w:r>
      <w:r w:rsidR="00832AD9" w:rsidRPr="00325B3A">
        <w:rPr>
          <w:lang w:val="fr-CH"/>
        </w:rPr>
        <w:t>examen préliminaire international selon</w:t>
      </w:r>
      <w:r w:rsidR="00C5147A" w:rsidRPr="00325B3A">
        <w:rPr>
          <w:lang w:val="fr-CH"/>
        </w:rPr>
        <w:t xml:space="preserve"> le PCT</w:t>
      </w:r>
      <w:r w:rsidR="00832AD9" w:rsidRPr="00325B3A">
        <w:rPr>
          <w:lang w:val="fr-CH"/>
        </w:rPr>
        <w:t xml:space="preserve"> et, le cas échéant, les modifications qu</w:t>
      </w:r>
      <w:r w:rsidR="00C5147A" w:rsidRPr="00325B3A">
        <w:rPr>
          <w:lang w:val="fr-CH"/>
        </w:rPr>
        <w:t>’</w:t>
      </w:r>
      <w:r w:rsidR="00832AD9" w:rsidRPr="00325B3A">
        <w:rPr>
          <w:lang w:val="fr-CH"/>
        </w:rPr>
        <w:t>il est prévu d</w:t>
      </w:r>
      <w:r w:rsidR="00C5147A" w:rsidRPr="00325B3A">
        <w:rPr>
          <w:lang w:val="fr-CH"/>
        </w:rPr>
        <w:t>’</w:t>
      </w:r>
      <w:r w:rsidR="00832AD9" w:rsidRPr="00325B3A">
        <w:rPr>
          <w:lang w:val="fr-CH"/>
        </w:rPr>
        <w:t>y apporter afin que le système remplisse les conditions requises pour permettre à l</w:t>
      </w:r>
      <w:r w:rsidR="00C5147A" w:rsidRPr="00325B3A">
        <w:rPr>
          <w:lang w:val="fr-CH"/>
        </w:rPr>
        <w:t>’</w:t>
      </w:r>
      <w:r w:rsidR="00832AD9" w:rsidRPr="00325B3A">
        <w:rPr>
          <w:lang w:val="fr-CH"/>
        </w:rPr>
        <w:t>office d</w:t>
      </w:r>
      <w:r w:rsidR="00C5147A" w:rsidRPr="00325B3A">
        <w:rPr>
          <w:lang w:val="fr-CH"/>
        </w:rPr>
        <w:t>’</w:t>
      </w:r>
      <w:r w:rsidR="00832AD9" w:rsidRPr="00325B3A">
        <w:rPr>
          <w:lang w:val="fr-CH"/>
        </w:rPr>
        <w:t>agir en qualité d</w:t>
      </w:r>
      <w:r w:rsidR="00C5147A" w:rsidRPr="00325B3A">
        <w:rPr>
          <w:lang w:val="fr-CH"/>
        </w:rPr>
        <w:t>’</w:t>
      </w:r>
      <w:r w:rsidR="00832AD9" w:rsidRPr="00325B3A">
        <w:rPr>
          <w:lang w:val="fr-CH"/>
        </w:rPr>
        <w:t>administration internationale.</w:t>
      </w:r>
    </w:p>
    <w:p w:rsidR="00165698" w:rsidRPr="00325B3A" w:rsidRDefault="0091318A" w:rsidP="0091318A">
      <w:pPr>
        <w:pStyle w:val="Notestext"/>
        <w:rPr>
          <w:lang w:val="fr-CH"/>
        </w:rPr>
      </w:pPr>
      <w:r w:rsidRPr="00325B3A">
        <w:rPr>
          <w:lang w:val="fr-CH"/>
        </w:rPr>
        <w:t>Les informations figurant directement dans cette section peuvent utilement contenir une présentation générale succincte, indiquant notamment si le système fait l</w:t>
      </w:r>
      <w:r w:rsidR="00C5147A" w:rsidRPr="00325B3A">
        <w:rPr>
          <w:lang w:val="fr-CH"/>
        </w:rPr>
        <w:t>’</w:t>
      </w:r>
      <w:r w:rsidRPr="00325B3A">
        <w:rPr>
          <w:lang w:val="fr-CH"/>
        </w:rPr>
        <w:t>objet d</w:t>
      </w:r>
      <w:r w:rsidR="00C5147A" w:rsidRPr="00325B3A">
        <w:rPr>
          <w:lang w:val="fr-CH"/>
        </w:rPr>
        <w:t>’</w:t>
      </w:r>
      <w:r w:rsidRPr="00325B3A">
        <w:rPr>
          <w:lang w:val="fr-CH"/>
        </w:rPr>
        <w:t>une évaluation extérieure conformément à la norme</w:t>
      </w:r>
      <w:r w:rsidR="00976915" w:rsidRPr="00325B3A">
        <w:rPr>
          <w:lang w:val="fr-CH"/>
        </w:rPr>
        <w:t> </w:t>
      </w:r>
      <w:r w:rsidRPr="00325B3A">
        <w:rPr>
          <w:lang w:val="fr-CH"/>
        </w:rPr>
        <w:t>ISO</w:t>
      </w:r>
      <w:r w:rsidR="00246808" w:rsidRPr="00325B3A">
        <w:rPr>
          <w:lang w:val="fr-CH"/>
        </w:rPr>
        <w:t> </w:t>
      </w:r>
      <w:r w:rsidRPr="00325B3A">
        <w:rPr>
          <w:lang w:val="fr-CH"/>
        </w:rPr>
        <w:t xml:space="preserve">9001 ou à une autre norme internationale, et depuis combien </w:t>
      </w:r>
      <w:r w:rsidR="00246808" w:rsidRPr="00325B3A">
        <w:rPr>
          <w:lang w:val="fr-CH"/>
        </w:rPr>
        <w:t>d</w:t>
      </w:r>
      <w:r w:rsidRPr="00325B3A">
        <w:rPr>
          <w:lang w:val="fr-CH"/>
        </w:rPr>
        <w:t>e temps le système fonctionne.</w:t>
      </w:r>
    </w:p>
    <w:p w:rsidR="00165698" w:rsidRPr="00325B3A" w:rsidRDefault="0091318A" w:rsidP="0091318A">
      <w:pPr>
        <w:pStyle w:val="Notestext"/>
        <w:rPr>
          <w:lang w:val="fr-CH"/>
        </w:rPr>
      </w:pPr>
      <w:r w:rsidRPr="00325B3A">
        <w:rPr>
          <w:lang w:val="fr-CH"/>
        </w:rPr>
        <w:t>Si la demande est faite au nom d</w:t>
      </w:r>
      <w:r w:rsidR="00C5147A" w:rsidRPr="00325B3A">
        <w:rPr>
          <w:lang w:val="fr-CH"/>
        </w:rPr>
        <w:t>’</w:t>
      </w:r>
      <w:r w:rsidRPr="00325B3A">
        <w:rPr>
          <w:lang w:val="fr-CH"/>
        </w:rPr>
        <w:t>une organisation internationale composée d</w:t>
      </w:r>
      <w:r w:rsidR="00C5147A" w:rsidRPr="00325B3A">
        <w:rPr>
          <w:lang w:val="fr-CH"/>
        </w:rPr>
        <w:t>’</w:t>
      </w:r>
      <w:r w:rsidRPr="00325B3A">
        <w:rPr>
          <w:lang w:val="fr-CH"/>
        </w:rPr>
        <w:t>un groupe d</w:t>
      </w:r>
      <w:r w:rsidR="00C5147A" w:rsidRPr="00325B3A">
        <w:rPr>
          <w:lang w:val="fr-CH"/>
        </w:rPr>
        <w:t>’</w:t>
      </w:r>
      <w:r w:rsidRPr="00325B3A">
        <w:rPr>
          <w:lang w:val="fr-CH"/>
        </w:rPr>
        <w:t>offices nationaux, les annexes doivent donner des indications détaillées sur le système applicable dans chaque office national.</w:t>
      </w:r>
    </w:p>
    <w:p w:rsidR="00165698" w:rsidRPr="00325B3A" w:rsidRDefault="0091318A" w:rsidP="0091318A">
      <w:pPr>
        <w:pStyle w:val="Notestext"/>
        <w:rPr>
          <w:lang w:val="fr-CH"/>
        </w:rPr>
      </w:pPr>
      <w:r w:rsidRPr="00325B3A">
        <w:rPr>
          <w:lang w:val="fr-CH"/>
        </w:rPr>
        <w:lastRenderedPageBreak/>
        <w:t>Lorsque la demande est faite par une organisation internationale composée d</w:t>
      </w:r>
      <w:r w:rsidR="00C5147A" w:rsidRPr="00325B3A">
        <w:rPr>
          <w:lang w:val="fr-CH"/>
        </w:rPr>
        <w:t>’</w:t>
      </w:r>
      <w:r w:rsidRPr="00325B3A">
        <w:rPr>
          <w:lang w:val="fr-CH"/>
        </w:rPr>
        <w:t>un groupe d</w:t>
      </w:r>
      <w:r w:rsidR="00C5147A" w:rsidRPr="00325B3A">
        <w:rPr>
          <w:lang w:val="fr-CH"/>
        </w:rPr>
        <w:t>’</w:t>
      </w:r>
      <w:r w:rsidRPr="00325B3A">
        <w:rPr>
          <w:lang w:val="fr-CH"/>
        </w:rPr>
        <w:t xml:space="preserve">offices nationaux, </w:t>
      </w:r>
      <w:r w:rsidR="00246808" w:rsidRPr="00325B3A">
        <w:rPr>
          <w:lang w:val="fr-CH"/>
        </w:rPr>
        <w:t>la présent</w:t>
      </w:r>
      <w:r w:rsidRPr="00325B3A">
        <w:rPr>
          <w:lang w:val="fr-CH"/>
        </w:rPr>
        <w:t>e section doit aussi décrire les modalités prévues pour assurer la bonne transmission et la qualité des rapports</w:t>
      </w:r>
      <w:r w:rsidR="00246808" w:rsidRPr="00325B3A">
        <w:rPr>
          <w:lang w:val="fr-CH"/>
        </w:rPr>
        <w:t>,</w:t>
      </w:r>
      <w:r w:rsidRPr="00325B3A">
        <w:rPr>
          <w:lang w:val="fr-CH"/>
        </w:rPr>
        <w:t xml:space="preserve"> ainsi que le respect des délais les concernant.</w:t>
      </w:r>
    </w:p>
    <w:p w:rsidR="00165698" w:rsidRPr="00325B3A" w:rsidRDefault="0091318A" w:rsidP="0091318A">
      <w:pPr>
        <w:pStyle w:val="NotesHeading"/>
        <w:rPr>
          <w:lang w:val="fr-CH"/>
        </w:rPr>
      </w:pPr>
      <w:r w:rsidRPr="00325B3A">
        <w:rPr>
          <w:lang w:val="fr-CH"/>
        </w:rPr>
        <w:t>3 – Champ d</w:t>
      </w:r>
      <w:r w:rsidR="00C5147A" w:rsidRPr="00325B3A">
        <w:rPr>
          <w:lang w:val="fr-CH"/>
        </w:rPr>
        <w:t>’</w:t>
      </w:r>
      <w:r w:rsidRPr="00325B3A">
        <w:rPr>
          <w:lang w:val="fr-CH"/>
        </w:rPr>
        <w:t>application visé</w:t>
      </w:r>
    </w:p>
    <w:p w:rsidR="00165698" w:rsidRPr="00325B3A" w:rsidRDefault="0091318A" w:rsidP="00270A22">
      <w:pPr>
        <w:pStyle w:val="Notestext"/>
        <w:rPr>
          <w:lang w:val="fr-CH"/>
        </w:rPr>
      </w:pPr>
      <w:r w:rsidRPr="00325B3A">
        <w:rPr>
          <w:lang w:val="fr-CH"/>
        </w:rPr>
        <w:t>La présente section est destinée à permettre au Comité de coopération technique de voir comment l</w:t>
      </w:r>
      <w:r w:rsidR="00C5147A" w:rsidRPr="00325B3A">
        <w:rPr>
          <w:lang w:val="fr-CH"/>
        </w:rPr>
        <w:t>’</w:t>
      </w:r>
      <w:r w:rsidRPr="00325B3A">
        <w:rPr>
          <w:lang w:val="fr-CH"/>
        </w:rPr>
        <w:t>office s</w:t>
      </w:r>
      <w:r w:rsidR="00C5147A" w:rsidRPr="00325B3A">
        <w:rPr>
          <w:lang w:val="fr-CH"/>
        </w:rPr>
        <w:t>’</w:t>
      </w:r>
      <w:r w:rsidRPr="00325B3A">
        <w:rPr>
          <w:lang w:val="fr-CH"/>
        </w:rPr>
        <w:t>intègrerait dans le système</w:t>
      </w:r>
      <w:r w:rsidR="00C5147A" w:rsidRPr="00325B3A">
        <w:rPr>
          <w:lang w:val="fr-CH"/>
        </w:rPr>
        <w:t xml:space="preserve"> du </w:t>
      </w:r>
      <w:r w:rsidR="00E0561E" w:rsidRPr="00325B3A">
        <w:rPr>
          <w:lang w:val="fr-CH"/>
        </w:rPr>
        <w:t>PCT.  De</w:t>
      </w:r>
      <w:r w:rsidR="00270A22" w:rsidRPr="00325B3A">
        <w:rPr>
          <w:lang w:val="fr-CH"/>
        </w:rPr>
        <w:t>s questions et réponses supplémentaires peuvent être ajoutées, si nécessaire, pour donner une meilleure compréhension des éléments pertinents autres que ceux portant sur les langues et la portée géographique des opérations envisagées.</w:t>
      </w:r>
    </w:p>
    <w:p w:rsidR="00165698" w:rsidRPr="00325B3A" w:rsidRDefault="00270A22" w:rsidP="00270A22">
      <w:pPr>
        <w:pStyle w:val="NotesHeading"/>
        <w:rPr>
          <w:lang w:val="fr-CH"/>
        </w:rPr>
      </w:pPr>
      <w:r w:rsidRPr="00325B3A">
        <w:rPr>
          <w:lang w:val="fr-CH"/>
        </w:rPr>
        <w:t>4 – Énoncé des motivations</w:t>
      </w:r>
    </w:p>
    <w:p w:rsidR="00165698" w:rsidRPr="00325B3A" w:rsidRDefault="00DA0894" w:rsidP="00DA0894">
      <w:pPr>
        <w:pStyle w:val="Notestext"/>
        <w:rPr>
          <w:lang w:val="fr-CH"/>
        </w:rPr>
      </w:pPr>
      <w:r w:rsidRPr="00325B3A">
        <w:rPr>
          <w:lang w:val="fr-CH"/>
        </w:rPr>
        <w:t>La présente section permet à l</w:t>
      </w:r>
      <w:r w:rsidR="00C5147A" w:rsidRPr="00325B3A">
        <w:rPr>
          <w:lang w:val="fr-CH"/>
        </w:rPr>
        <w:t>’</w:t>
      </w:r>
      <w:r w:rsidRPr="00325B3A">
        <w:rPr>
          <w:lang w:val="fr-CH"/>
        </w:rPr>
        <w:t>office de donner une explication plus générale et complète des motifs de la demande, notamment quels avantages l</w:t>
      </w:r>
      <w:r w:rsidR="00C5147A" w:rsidRPr="00325B3A">
        <w:rPr>
          <w:lang w:val="fr-CH"/>
        </w:rPr>
        <w:t>’</w:t>
      </w:r>
      <w:r w:rsidRPr="00325B3A">
        <w:rPr>
          <w:lang w:val="fr-CH"/>
        </w:rPr>
        <w:t>office attend de sa nomination</w:t>
      </w:r>
      <w:r w:rsidR="00C5147A" w:rsidRPr="00325B3A">
        <w:rPr>
          <w:lang w:val="fr-CH"/>
        </w:rPr>
        <w:t> :</w:t>
      </w:r>
      <w:r w:rsidRPr="00325B3A">
        <w:rPr>
          <w:lang w:val="fr-CH"/>
        </w:rPr>
        <w:t xml:space="preserve"> i)</w:t>
      </w:r>
      <w:r w:rsidR="00691535" w:rsidRPr="00325B3A">
        <w:rPr>
          <w:lang w:val="fr-CH"/>
        </w:rPr>
        <w:t> </w:t>
      </w:r>
      <w:r w:rsidRPr="00325B3A">
        <w:rPr>
          <w:lang w:val="fr-CH"/>
        </w:rPr>
        <w:t>pour son État ou sa région;</w:t>
      </w:r>
      <w:r w:rsidR="00691535" w:rsidRPr="00325B3A">
        <w:rPr>
          <w:lang w:val="fr-CH"/>
        </w:rPr>
        <w:t xml:space="preserve"> </w:t>
      </w:r>
      <w:r w:rsidRPr="00325B3A">
        <w:rPr>
          <w:lang w:val="fr-CH"/>
        </w:rPr>
        <w:t xml:space="preserve"> ii)</w:t>
      </w:r>
      <w:r w:rsidR="00691535" w:rsidRPr="00325B3A">
        <w:rPr>
          <w:lang w:val="fr-CH"/>
        </w:rPr>
        <w:t> </w:t>
      </w:r>
      <w:r w:rsidRPr="00325B3A">
        <w:rPr>
          <w:lang w:val="fr-CH"/>
        </w:rPr>
        <w:t>pour lui</w:t>
      </w:r>
      <w:r w:rsidR="00745589" w:rsidRPr="00325B3A">
        <w:rPr>
          <w:lang w:val="fr-CH"/>
        </w:rPr>
        <w:noBreakHyphen/>
      </w:r>
      <w:r w:rsidRPr="00325B3A">
        <w:rPr>
          <w:lang w:val="fr-CH"/>
        </w:rPr>
        <w:t>même;  et iii)</w:t>
      </w:r>
      <w:r w:rsidR="00691535" w:rsidRPr="00325B3A">
        <w:rPr>
          <w:lang w:val="fr-CH"/>
        </w:rPr>
        <w:t> </w:t>
      </w:r>
      <w:r w:rsidRPr="00325B3A">
        <w:rPr>
          <w:lang w:val="fr-CH"/>
        </w:rPr>
        <w:t>pour le système</w:t>
      </w:r>
      <w:r w:rsidR="00C5147A" w:rsidRPr="00325B3A">
        <w:rPr>
          <w:lang w:val="fr-CH"/>
        </w:rPr>
        <w:t xml:space="preserve"> du PCT</w:t>
      </w:r>
      <w:r w:rsidRPr="00325B3A">
        <w:rPr>
          <w:lang w:val="fr-CH"/>
        </w:rPr>
        <w:t xml:space="preserve"> dans son ensemble.</w:t>
      </w:r>
    </w:p>
    <w:p w:rsidR="00165698" w:rsidRPr="00325B3A" w:rsidRDefault="00DA0894" w:rsidP="00DA0894">
      <w:pPr>
        <w:pStyle w:val="NotesHeading"/>
        <w:rPr>
          <w:lang w:val="fr-CH"/>
        </w:rPr>
      </w:pPr>
      <w:r w:rsidRPr="00325B3A">
        <w:rPr>
          <w:lang w:val="fr-CH"/>
        </w:rPr>
        <w:t>5 – État(s) candidat(s)</w:t>
      </w:r>
    </w:p>
    <w:p w:rsidR="00165698" w:rsidRPr="00325B3A" w:rsidRDefault="007669EA" w:rsidP="007669EA">
      <w:pPr>
        <w:pStyle w:val="Notestext"/>
        <w:rPr>
          <w:lang w:val="fr-CH"/>
        </w:rPr>
      </w:pPr>
      <w:r w:rsidRPr="00325B3A">
        <w:rPr>
          <w:lang w:val="fr-CH"/>
        </w:rPr>
        <w:t>Notant que la plupart des administrations seront compétentes, lorsqu</w:t>
      </w:r>
      <w:r w:rsidR="00C5147A" w:rsidRPr="00325B3A">
        <w:rPr>
          <w:lang w:val="fr-CH"/>
        </w:rPr>
        <w:t>’</w:t>
      </w:r>
      <w:r w:rsidRPr="00325B3A">
        <w:rPr>
          <w:lang w:val="fr-CH"/>
        </w:rPr>
        <w:t>elles entreront en fonction, pour les demandes déposées par leurs propres États, voire un ou deux</w:t>
      </w:r>
      <w:r w:rsidR="00691535" w:rsidRPr="00325B3A">
        <w:rPr>
          <w:lang w:val="fr-CH"/>
        </w:rPr>
        <w:t> </w:t>
      </w:r>
      <w:r w:rsidRPr="00325B3A">
        <w:rPr>
          <w:lang w:val="fr-CH"/>
        </w:rPr>
        <w:t>États voisins, la présente section permet à l</w:t>
      </w:r>
      <w:r w:rsidR="00C5147A" w:rsidRPr="00325B3A">
        <w:rPr>
          <w:lang w:val="fr-CH"/>
        </w:rPr>
        <w:t>’</w:t>
      </w:r>
      <w:r w:rsidRPr="00325B3A">
        <w:rPr>
          <w:lang w:val="fr-CH"/>
        </w:rPr>
        <w:t>office de donner des informations sur le niveau probable de demande locale de services à l</w:t>
      </w:r>
      <w:r w:rsidR="00C5147A" w:rsidRPr="00325B3A">
        <w:rPr>
          <w:lang w:val="fr-CH"/>
        </w:rPr>
        <w:t>’</w:t>
      </w:r>
      <w:r w:rsidRPr="00325B3A">
        <w:rPr>
          <w:lang w:val="fr-CH"/>
        </w:rPr>
        <w:t>office s</w:t>
      </w:r>
      <w:r w:rsidR="00C5147A" w:rsidRPr="00325B3A">
        <w:rPr>
          <w:lang w:val="fr-CH"/>
        </w:rPr>
        <w:t>’</w:t>
      </w:r>
      <w:r w:rsidRPr="00325B3A">
        <w:rPr>
          <w:lang w:val="fr-CH"/>
        </w:rPr>
        <w:t>il est nommé et le niveau général d</w:t>
      </w:r>
      <w:r w:rsidR="00C5147A" w:rsidRPr="00325B3A">
        <w:rPr>
          <w:lang w:val="fr-CH"/>
        </w:rPr>
        <w:t>’</w:t>
      </w:r>
      <w:r w:rsidRPr="00325B3A">
        <w:rPr>
          <w:lang w:val="fr-CH"/>
        </w:rPr>
        <w:t xml:space="preserve">appui fourni par le gouvernement </w:t>
      </w:r>
      <w:r w:rsidR="00691535" w:rsidRPr="00325B3A">
        <w:rPr>
          <w:lang w:val="fr-CH"/>
        </w:rPr>
        <w:t xml:space="preserve">concerné </w:t>
      </w:r>
      <w:r w:rsidRPr="00325B3A">
        <w:rPr>
          <w:lang w:val="fr-CH"/>
        </w:rPr>
        <w:t>à l</w:t>
      </w:r>
      <w:r w:rsidR="00C5147A" w:rsidRPr="00325B3A">
        <w:rPr>
          <w:lang w:val="fr-CH"/>
        </w:rPr>
        <w:t>’</w:t>
      </w:r>
      <w:r w:rsidRPr="00325B3A">
        <w:rPr>
          <w:lang w:val="fr-CH"/>
        </w:rPr>
        <w:t>innovation et aux questions connexes.</w:t>
      </w:r>
    </w:p>
    <w:p w:rsidR="00165698" w:rsidRPr="00325B3A" w:rsidRDefault="007669EA" w:rsidP="00094F0E">
      <w:pPr>
        <w:pStyle w:val="Notestext"/>
        <w:rPr>
          <w:lang w:val="fr-CH"/>
        </w:rPr>
      </w:pPr>
      <w:r w:rsidRPr="00325B3A">
        <w:rPr>
          <w:lang w:val="fr-CH"/>
        </w:rPr>
        <w:t>Lorsque l</w:t>
      </w:r>
      <w:r w:rsidR="00C5147A" w:rsidRPr="00325B3A">
        <w:rPr>
          <w:lang w:val="fr-CH"/>
        </w:rPr>
        <w:t>’</w:t>
      </w:r>
      <w:r w:rsidRPr="00325B3A">
        <w:rPr>
          <w:lang w:val="fr-CH"/>
        </w:rPr>
        <w:t>office candidat est une organisation intergouvernementale ou un office national qui n</w:t>
      </w:r>
      <w:r w:rsidR="00C5147A" w:rsidRPr="00325B3A">
        <w:rPr>
          <w:lang w:val="fr-CH"/>
        </w:rPr>
        <w:t>’</w:t>
      </w:r>
      <w:r w:rsidRPr="00325B3A">
        <w:rPr>
          <w:lang w:val="fr-CH"/>
        </w:rPr>
        <w:t>a pas l</w:t>
      </w:r>
      <w:r w:rsidR="00C5147A" w:rsidRPr="00325B3A">
        <w:rPr>
          <w:lang w:val="fr-CH"/>
        </w:rPr>
        <w:t>’</w:t>
      </w:r>
      <w:r w:rsidRPr="00325B3A">
        <w:rPr>
          <w:lang w:val="fr-CH"/>
        </w:rPr>
        <w:t>intention de fournir des services aux ressortissants ou aux résidents de son pays, ces informations pourraient ne pas être pertinent</w:t>
      </w:r>
      <w:r w:rsidR="00E0561E" w:rsidRPr="00325B3A">
        <w:rPr>
          <w:lang w:val="fr-CH"/>
        </w:rPr>
        <w:t>es.  Da</w:t>
      </w:r>
      <w:r w:rsidR="00094F0E" w:rsidRPr="00325B3A">
        <w:rPr>
          <w:lang w:val="fr-CH"/>
        </w:rPr>
        <w:t>ns ce cas, la section peut être remplacée par d</w:t>
      </w:r>
      <w:r w:rsidR="00C5147A" w:rsidRPr="00325B3A">
        <w:rPr>
          <w:lang w:val="fr-CH"/>
        </w:rPr>
        <w:t>’</w:t>
      </w:r>
      <w:r w:rsidR="00094F0E" w:rsidRPr="00325B3A">
        <w:rPr>
          <w:lang w:val="fr-CH"/>
        </w:rPr>
        <w:t>autres informations davantage axées sur la région dans laquelle les demandes sont destinées à être traitées dans un</w:t>
      </w:r>
      <w:r w:rsidR="00691535" w:rsidRPr="00325B3A">
        <w:rPr>
          <w:lang w:val="fr-CH"/>
        </w:rPr>
        <w:t>e phase initiale</w:t>
      </w:r>
      <w:r w:rsidR="00094F0E" w:rsidRPr="00325B3A">
        <w:rPr>
          <w:lang w:val="fr-CH"/>
        </w:rPr>
        <w:t>.</w:t>
      </w:r>
    </w:p>
    <w:p w:rsidR="00165698" w:rsidRPr="00325B3A" w:rsidRDefault="004078C5" w:rsidP="004078C5">
      <w:pPr>
        <w:pStyle w:val="Notestext"/>
        <w:rPr>
          <w:lang w:val="fr-CH"/>
        </w:rPr>
      </w:pPr>
      <w:r w:rsidRPr="00325B3A">
        <w:rPr>
          <w:lang w:val="fr-CH"/>
        </w:rPr>
        <w:t>5.a) Il est possible d</w:t>
      </w:r>
      <w:r w:rsidR="00C5147A" w:rsidRPr="00325B3A">
        <w:rPr>
          <w:lang w:val="fr-CH"/>
        </w:rPr>
        <w:t>’</w:t>
      </w:r>
      <w:r w:rsidRPr="00325B3A">
        <w:rPr>
          <w:lang w:val="fr-CH"/>
        </w:rPr>
        <w:t>incorporer une carte si cela aide à préciser l</w:t>
      </w:r>
      <w:r w:rsidR="00C5147A" w:rsidRPr="00325B3A">
        <w:rPr>
          <w:lang w:val="fr-CH"/>
        </w:rPr>
        <w:t>’</w:t>
      </w:r>
      <w:r w:rsidRPr="00325B3A">
        <w:rPr>
          <w:lang w:val="fr-CH"/>
        </w:rPr>
        <w:t>emplacement géographique, les membres d</w:t>
      </w:r>
      <w:r w:rsidR="00C5147A" w:rsidRPr="00325B3A">
        <w:rPr>
          <w:lang w:val="fr-CH"/>
        </w:rPr>
        <w:t>’</w:t>
      </w:r>
      <w:r w:rsidRPr="00325B3A">
        <w:rPr>
          <w:lang w:val="fr-CH"/>
        </w:rPr>
        <w:t>une organisation intergouvernementale qui composent l</w:t>
      </w:r>
      <w:r w:rsidR="00C5147A" w:rsidRPr="00325B3A">
        <w:rPr>
          <w:lang w:val="fr-CH"/>
        </w:rPr>
        <w:t>’</w:t>
      </w:r>
      <w:r w:rsidRPr="00325B3A">
        <w:rPr>
          <w:lang w:val="fr-CH"/>
        </w:rPr>
        <w:t>office, les États voisins, les principaux partenaires commerciaux, les partenaires dans le domaine de la propriété intellectuelle ou d</w:t>
      </w:r>
      <w:r w:rsidR="00C5147A" w:rsidRPr="00325B3A">
        <w:rPr>
          <w:lang w:val="fr-CH"/>
        </w:rPr>
        <w:t>’</w:t>
      </w:r>
      <w:r w:rsidRPr="00325B3A">
        <w:rPr>
          <w:lang w:val="fr-CH"/>
        </w:rPr>
        <w:t>autres facteurs présentant un intérêt au regard de la demande.</w:t>
      </w:r>
    </w:p>
    <w:p w:rsidR="00165698" w:rsidRPr="00325B3A" w:rsidRDefault="004078C5" w:rsidP="004078C5">
      <w:pPr>
        <w:pStyle w:val="Notestext"/>
        <w:rPr>
          <w:lang w:val="fr-CH"/>
        </w:rPr>
      </w:pPr>
      <w:r w:rsidRPr="00325B3A">
        <w:rPr>
          <w:lang w:val="fr-CH"/>
        </w:rPr>
        <w:t>5.b)</w:t>
      </w:r>
      <w:r w:rsidR="00691535" w:rsidRPr="00325B3A">
        <w:rPr>
          <w:lang w:val="fr-CH"/>
        </w:rPr>
        <w:t> </w:t>
      </w:r>
      <w:r w:rsidRPr="00325B3A">
        <w:rPr>
          <w:lang w:val="fr-CH"/>
        </w:rPr>
        <w:t>Il ne s</w:t>
      </w:r>
      <w:r w:rsidR="00C5147A" w:rsidRPr="00325B3A">
        <w:rPr>
          <w:lang w:val="fr-CH"/>
        </w:rPr>
        <w:t>’</w:t>
      </w:r>
      <w:r w:rsidRPr="00325B3A">
        <w:rPr>
          <w:lang w:val="fr-CH"/>
        </w:rPr>
        <w:t>agit pas pour les offices de fournir une liste exhaustive de tous les membres de</w:t>
      </w:r>
      <w:r w:rsidR="00691535" w:rsidRPr="00325B3A">
        <w:rPr>
          <w:lang w:val="fr-CH"/>
        </w:rPr>
        <w:t>s</w:t>
      </w:r>
      <w:r w:rsidRPr="00325B3A">
        <w:rPr>
          <w:lang w:val="fr-CH"/>
        </w:rPr>
        <w:t xml:space="preserve"> organisation</w:t>
      </w:r>
      <w:r w:rsidR="00691535" w:rsidRPr="00325B3A">
        <w:rPr>
          <w:lang w:val="fr-CH"/>
        </w:rPr>
        <w:t>s</w:t>
      </w:r>
      <w:r w:rsidRPr="00325B3A">
        <w:rPr>
          <w:lang w:val="fr-CH"/>
        </w:rPr>
        <w:t xml:space="preserve"> régionale</w:t>
      </w:r>
      <w:r w:rsidR="00691535" w:rsidRPr="00325B3A">
        <w:rPr>
          <w:lang w:val="fr-CH"/>
        </w:rPr>
        <w:t>s</w:t>
      </w:r>
      <w:r w:rsidRPr="00325B3A">
        <w:rPr>
          <w:lang w:val="fr-CH"/>
        </w:rPr>
        <w:t>, mais il peut être utile d</w:t>
      </w:r>
      <w:r w:rsidR="00C5147A" w:rsidRPr="00325B3A">
        <w:rPr>
          <w:lang w:val="fr-CH"/>
        </w:rPr>
        <w:t>’</w:t>
      </w:r>
      <w:r w:rsidRPr="00325B3A">
        <w:rPr>
          <w:lang w:val="fr-CH"/>
        </w:rPr>
        <w:t>indiquer les organisations qui ont un i</w:t>
      </w:r>
      <w:r w:rsidR="00691535" w:rsidRPr="00325B3A">
        <w:rPr>
          <w:lang w:val="fr-CH"/>
        </w:rPr>
        <w:t xml:space="preserve">mpact </w:t>
      </w:r>
      <w:r w:rsidRPr="00325B3A">
        <w:rPr>
          <w:lang w:val="fr-CH"/>
        </w:rPr>
        <w:t>significati</w:t>
      </w:r>
      <w:r w:rsidR="00691535" w:rsidRPr="00325B3A">
        <w:rPr>
          <w:lang w:val="fr-CH"/>
        </w:rPr>
        <w:t>f</w:t>
      </w:r>
      <w:r w:rsidRPr="00325B3A">
        <w:rPr>
          <w:lang w:val="fr-CH"/>
        </w:rPr>
        <w:t xml:space="preserve"> sur l</w:t>
      </w:r>
      <w:r w:rsidR="00C5147A" w:rsidRPr="00325B3A">
        <w:rPr>
          <w:lang w:val="fr-CH"/>
        </w:rPr>
        <w:t>’</w:t>
      </w:r>
      <w:r w:rsidRPr="00325B3A">
        <w:rPr>
          <w:lang w:val="fr-CH"/>
        </w:rPr>
        <w:t>État dans le domaine de la propriété intellectuelle, des échanges ou du transfert de technologie.</w:t>
      </w:r>
    </w:p>
    <w:p w:rsidR="00165698" w:rsidRPr="00325B3A" w:rsidRDefault="00E50BD5" w:rsidP="00E50BD5">
      <w:pPr>
        <w:pStyle w:val="Notestext"/>
        <w:rPr>
          <w:lang w:val="fr-CH"/>
        </w:rPr>
      </w:pPr>
      <w:r w:rsidRPr="00325B3A">
        <w:rPr>
          <w:lang w:val="fr-CH"/>
        </w:rPr>
        <w:t xml:space="preserve">5.c) à i) Ces points doivent être considérés comme des exemples de faits et chiffres </w:t>
      </w:r>
      <w:r w:rsidR="00691535" w:rsidRPr="00325B3A">
        <w:rPr>
          <w:lang w:val="fr-CH"/>
        </w:rPr>
        <w:t xml:space="preserve">visant </w:t>
      </w:r>
      <w:r w:rsidRPr="00325B3A">
        <w:rPr>
          <w:lang w:val="fr-CH"/>
        </w:rPr>
        <w:t>à démontrer</w:t>
      </w:r>
      <w:r w:rsidR="00C5147A" w:rsidRPr="00325B3A">
        <w:rPr>
          <w:lang w:val="fr-CH"/>
        </w:rPr>
        <w:t> :</w:t>
      </w:r>
    </w:p>
    <w:p w:rsidR="00165698" w:rsidRPr="00325B3A" w:rsidRDefault="007A5C02" w:rsidP="00E50BD5">
      <w:pPr>
        <w:pStyle w:val="Notestext"/>
        <w:ind w:left="567" w:hanging="567"/>
        <w:rPr>
          <w:lang w:val="fr-CH"/>
        </w:rPr>
      </w:pPr>
      <w:r w:rsidRPr="00325B3A">
        <w:rPr>
          <w:lang w:val="fr-CH"/>
        </w:rPr>
        <w:tab/>
      </w:r>
      <w:r w:rsidR="00E50BD5" w:rsidRPr="00325B3A">
        <w:rPr>
          <w:lang w:val="fr-CH"/>
        </w:rPr>
        <w:t>–</w:t>
      </w:r>
      <w:r w:rsidR="00E50BD5" w:rsidRPr="00325B3A">
        <w:rPr>
          <w:lang w:val="fr-CH"/>
        </w:rPr>
        <w:tab/>
        <w:t>la position de l</w:t>
      </w:r>
      <w:r w:rsidR="00C5147A" w:rsidRPr="00325B3A">
        <w:rPr>
          <w:lang w:val="fr-CH"/>
        </w:rPr>
        <w:t>’</w:t>
      </w:r>
      <w:r w:rsidR="00E50BD5" w:rsidRPr="00325B3A">
        <w:rPr>
          <w:lang w:val="fr-CH"/>
        </w:rPr>
        <w:t xml:space="preserve">office </w:t>
      </w:r>
      <w:r w:rsidR="00C5147A" w:rsidRPr="00325B3A">
        <w:rPr>
          <w:lang w:val="fr-CH"/>
        </w:rPr>
        <w:t>à l’égard</w:t>
      </w:r>
      <w:r w:rsidR="00E50BD5" w:rsidRPr="00325B3A">
        <w:rPr>
          <w:lang w:val="fr-CH"/>
        </w:rPr>
        <w:t xml:space="preserve"> du secteur industriel et de l</w:t>
      </w:r>
      <w:r w:rsidR="00C5147A" w:rsidRPr="00325B3A">
        <w:rPr>
          <w:lang w:val="fr-CH"/>
        </w:rPr>
        <w:t>’</w:t>
      </w:r>
      <w:r w:rsidR="00E50BD5" w:rsidRPr="00325B3A">
        <w:rPr>
          <w:lang w:val="fr-CH"/>
        </w:rPr>
        <w:t>activité de recherche</w:t>
      </w:r>
      <w:r w:rsidR="00745589" w:rsidRPr="00325B3A">
        <w:rPr>
          <w:lang w:val="fr-CH"/>
        </w:rPr>
        <w:noBreakHyphen/>
      </w:r>
      <w:r w:rsidR="00E50BD5" w:rsidRPr="00325B3A">
        <w:rPr>
          <w:lang w:val="fr-CH"/>
        </w:rPr>
        <w:t>développement au niveau national qui peuvent dépendre de ses services</w:t>
      </w:r>
      <w:r w:rsidR="00A86FD9" w:rsidRPr="00325B3A">
        <w:rPr>
          <w:lang w:val="fr-CH"/>
        </w:rPr>
        <w:t>;</w:t>
      </w:r>
    </w:p>
    <w:p w:rsidR="00165698" w:rsidRPr="00325B3A" w:rsidRDefault="007A5C02" w:rsidP="00E50BD5">
      <w:pPr>
        <w:pStyle w:val="Notestext"/>
        <w:ind w:left="567" w:hanging="567"/>
        <w:rPr>
          <w:lang w:val="fr-CH"/>
        </w:rPr>
      </w:pPr>
      <w:r w:rsidRPr="00325B3A">
        <w:rPr>
          <w:lang w:val="fr-CH"/>
        </w:rPr>
        <w:tab/>
      </w:r>
      <w:r w:rsidR="00E50BD5" w:rsidRPr="00325B3A">
        <w:rPr>
          <w:lang w:val="fr-CH"/>
        </w:rPr>
        <w:t>–</w:t>
      </w:r>
      <w:r w:rsidR="00E50BD5" w:rsidRPr="00325B3A">
        <w:rPr>
          <w:lang w:val="fr-CH"/>
        </w:rPr>
        <w:tab/>
        <w:t>le système national de la propriété intellectuelle qui est actuellement pris en charge;  et</w:t>
      </w:r>
    </w:p>
    <w:p w:rsidR="00165698" w:rsidRPr="00325B3A" w:rsidRDefault="007A5C02" w:rsidP="005044AA">
      <w:pPr>
        <w:pStyle w:val="Notestext"/>
        <w:ind w:left="567" w:hanging="567"/>
        <w:rPr>
          <w:lang w:val="fr-CH"/>
        </w:rPr>
      </w:pPr>
      <w:r w:rsidRPr="00325B3A">
        <w:rPr>
          <w:lang w:val="fr-CH"/>
        </w:rPr>
        <w:tab/>
      </w:r>
      <w:r w:rsidR="005044AA" w:rsidRPr="00325B3A">
        <w:rPr>
          <w:lang w:val="fr-CH"/>
        </w:rPr>
        <w:t>–</w:t>
      </w:r>
      <w:r w:rsidR="005044AA" w:rsidRPr="00325B3A">
        <w:rPr>
          <w:lang w:val="fr-CH"/>
        </w:rPr>
        <w:tab/>
        <w:t>les services connexes d</w:t>
      </w:r>
      <w:r w:rsidR="00C5147A" w:rsidRPr="00325B3A">
        <w:rPr>
          <w:lang w:val="fr-CH"/>
        </w:rPr>
        <w:t>’</w:t>
      </w:r>
      <w:r w:rsidR="005044AA" w:rsidRPr="00325B3A">
        <w:rPr>
          <w:lang w:val="fr-CH"/>
        </w:rPr>
        <w:t>appui à la propriété intellectuelle o</w:t>
      </w:r>
      <w:r w:rsidR="00A86FD9" w:rsidRPr="00325B3A">
        <w:rPr>
          <w:lang w:val="fr-CH"/>
        </w:rPr>
        <w:t>fferts aux</w:t>
      </w:r>
      <w:r w:rsidR="005044AA" w:rsidRPr="00325B3A">
        <w:rPr>
          <w:lang w:val="fr-CH"/>
        </w:rPr>
        <w:t xml:space="preserve"> déposants </w:t>
      </w:r>
      <w:r w:rsidR="00A86FD9" w:rsidRPr="00325B3A">
        <w:rPr>
          <w:lang w:val="fr-CH"/>
        </w:rPr>
        <w:t>susceptibles d</w:t>
      </w:r>
      <w:r w:rsidR="00C5147A" w:rsidRPr="00325B3A">
        <w:rPr>
          <w:lang w:val="fr-CH"/>
        </w:rPr>
        <w:t>’</w:t>
      </w:r>
      <w:r w:rsidR="005044AA" w:rsidRPr="00325B3A">
        <w:rPr>
          <w:lang w:val="fr-CH"/>
        </w:rPr>
        <w:t>utiliser l</w:t>
      </w:r>
      <w:r w:rsidR="00C5147A" w:rsidRPr="00325B3A">
        <w:rPr>
          <w:lang w:val="fr-CH"/>
        </w:rPr>
        <w:t>’</w:t>
      </w:r>
      <w:r w:rsidR="005044AA" w:rsidRPr="00325B3A">
        <w:rPr>
          <w:lang w:val="fr-CH"/>
        </w:rPr>
        <w:t>office dans son futur rôle d</w:t>
      </w:r>
      <w:r w:rsidR="00C5147A" w:rsidRPr="00325B3A">
        <w:rPr>
          <w:lang w:val="fr-CH"/>
        </w:rPr>
        <w:t>’</w:t>
      </w:r>
      <w:r w:rsidR="005044AA" w:rsidRPr="00325B3A">
        <w:rPr>
          <w:lang w:val="fr-CH"/>
        </w:rPr>
        <w:t xml:space="preserve">administration internationale, qui pourraient </w:t>
      </w:r>
      <w:r w:rsidR="00A86FD9" w:rsidRPr="00325B3A">
        <w:rPr>
          <w:lang w:val="fr-CH"/>
        </w:rPr>
        <w:t xml:space="preserve">soit </w:t>
      </w:r>
      <w:r w:rsidR="005044AA" w:rsidRPr="00325B3A">
        <w:rPr>
          <w:lang w:val="fr-CH"/>
        </w:rPr>
        <w:t>contribuer à l</w:t>
      </w:r>
      <w:r w:rsidR="00C5147A" w:rsidRPr="00325B3A">
        <w:rPr>
          <w:lang w:val="fr-CH"/>
        </w:rPr>
        <w:t>’</w:t>
      </w:r>
      <w:r w:rsidR="005044AA" w:rsidRPr="00325B3A">
        <w:rPr>
          <w:lang w:val="fr-CH"/>
        </w:rPr>
        <w:t>essor du marché des demandes internationales selon</w:t>
      </w:r>
      <w:r w:rsidR="00C5147A" w:rsidRPr="00325B3A">
        <w:rPr>
          <w:lang w:val="fr-CH"/>
        </w:rPr>
        <w:t xml:space="preserve"> le PCT</w:t>
      </w:r>
      <w:r w:rsidR="005044AA" w:rsidRPr="00325B3A">
        <w:rPr>
          <w:lang w:val="fr-CH"/>
        </w:rPr>
        <w:t xml:space="preserve">, </w:t>
      </w:r>
      <w:r w:rsidR="00A86FD9" w:rsidRPr="00325B3A">
        <w:rPr>
          <w:lang w:val="fr-CH"/>
        </w:rPr>
        <w:t>s</w:t>
      </w:r>
      <w:r w:rsidR="005044AA" w:rsidRPr="00325B3A">
        <w:rPr>
          <w:lang w:val="fr-CH"/>
        </w:rPr>
        <w:t>o</w:t>
      </w:r>
      <w:r w:rsidR="00A86FD9" w:rsidRPr="00325B3A">
        <w:rPr>
          <w:lang w:val="fr-CH"/>
        </w:rPr>
        <w:t>it</w:t>
      </w:r>
      <w:r w:rsidR="005044AA" w:rsidRPr="00325B3A">
        <w:rPr>
          <w:lang w:val="fr-CH"/>
        </w:rPr>
        <w:t xml:space="preserve"> être renforcés par la nomination de l</w:t>
      </w:r>
      <w:r w:rsidR="00C5147A" w:rsidRPr="00325B3A">
        <w:rPr>
          <w:lang w:val="fr-CH"/>
        </w:rPr>
        <w:t>’</w:t>
      </w:r>
      <w:r w:rsidR="005044AA" w:rsidRPr="00325B3A">
        <w:rPr>
          <w:lang w:val="fr-CH"/>
        </w:rPr>
        <w:t>office en qualité d</w:t>
      </w:r>
      <w:r w:rsidR="00C5147A" w:rsidRPr="00325B3A">
        <w:rPr>
          <w:lang w:val="fr-CH"/>
        </w:rPr>
        <w:t>’</w:t>
      </w:r>
      <w:r w:rsidR="005044AA" w:rsidRPr="00325B3A">
        <w:rPr>
          <w:lang w:val="fr-CH"/>
        </w:rPr>
        <w:t>administration internationale.</w:t>
      </w:r>
    </w:p>
    <w:p w:rsidR="00165698" w:rsidRPr="00325B3A" w:rsidRDefault="005044AA" w:rsidP="005044AA">
      <w:pPr>
        <w:pStyle w:val="Notestext"/>
        <w:rPr>
          <w:lang w:val="fr-CH"/>
        </w:rPr>
      </w:pPr>
      <w:r w:rsidRPr="00325B3A">
        <w:rPr>
          <w:lang w:val="fr-CH"/>
        </w:rPr>
        <w:lastRenderedPageBreak/>
        <w:t>5.g)</w:t>
      </w:r>
      <w:r w:rsidR="00A86FD9" w:rsidRPr="00325B3A">
        <w:rPr>
          <w:lang w:val="fr-CH"/>
        </w:rPr>
        <w:t> </w:t>
      </w:r>
      <w:r w:rsidRPr="00325B3A">
        <w:rPr>
          <w:lang w:val="fr-CH"/>
        </w:rPr>
        <w:t>La présente section pourrait, par exemple, inclure les bibliothèques de brevets ou les centres d</w:t>
      </w:r>
      <w:r w:rsidR="00C5147A" w:rsidRPr="00325B3A">
        <w:rPr>
          <w:lang w:val="fr-CH"/>
        </w:rPr>
        <w:t>’</w:t>
      </w:r>
      <w:r w:rsidRPr="00325B3A">
        <w:rPr>
          <w:lang w:val="fr-CH"/>
        </w:rPr>
        <w:t>appui à la technologie et à l</w:t>
      </w:r>
      <w:r w:rsidR="00C5147A" w:rsidRPr="00325B3A">
        <w:rPr>
          <w:lang w:val="fr-CH"/>
        </w:rPr>
        <w:t>’</w:t>
      </w:r>
      <w:r w:rsidRPr="00325B3A">
        <w:rPr>
          <w:lang w:val="fr-CH"/>
        </w:rPr>
        <w:t>innovation.</w:t>
      </w:r>
    </w:p>
    <w:p w:rsidR="00165698" w:rsidRPr="00325B3A" w:rsidRDefault="00A83F6D" w:rsidP="00A83F6D">
      <w:pPr>
        <w:pStyle w:val="Notestext"/>
        <w:rPr>
          <w:lang w:val="fr-CH"/>
        </w:rPr>
      </w:pPr>
      <w:r w:rsidRPr="00325B3A">
        <w:rPr>
          <w:lang w:val="fr-CH"/>
        </w:rPr>
        <w:t>5.j)</w:t>
      </w:r>
      <w:r w:rsidR="00AF450F" w:rsidRPr="00325B3A">
        <w:rPr>
          <w:lang w:val="fr-CH"/>
        </w:rPr>
        <w:t> </w:t>
      </w:r>
      <w:r w:rsidRPr="00325B3A">
        <w:rPr>
          <w:lang w:val="fr-CH"/>
        </w:rPr>
        <w:t>La présente section pourrait inclure un résumé des stratégies nationales en matière d</w:t>
      </w:r>
      <w:r w:rsidR="00C5147A" w:rsidRPr="00325B3A">
        <w:rPr>
          <w:lang w:val="fr-CH"/>
        </w:rPr>
        <w:t>’</w:t>
      </w:r>
      <w:r w:rsidRPr="00325B3A">
        <w:rPr>
          <w:lang w:val="fr-CH"/>
        </w:rPr>
        <w:t>innovation ou des plans de développement régionaux impliquant la propriété intellectuelle</w:t>
      </w:r>
      <w:r w:rsidR="00AF450F" w:rsidRPr="00325B3A">
        <w:rPr>
          <w:lang w:val="fr-CH"/>
        </w:rPr>
        <w:t>,</w:t>
      </w:r>
      <w:r w:rsidRPr="00325B3A">
        <w:rPr>
          <w:lang w:val="fr-CH"/>
        </w:rPr>
        <w:t xml:space="preserve"> ou un lien connexe, </w:t>
      </w:r>
      <w:r w:rsidR="00AF450F" w:rsidRPr="00325B3A">
        <w:rPr>
          <w:lang w:val="fr-CH"/>
        </w:rPr>
        <w:t xml:space="preserve">de manière </w:t>
      </w:r>
      <w:r w:rsidRPr="00325B3A">
        <w:rPr>
          <w:lang w:val="fr-CH"/>
        </w:rPr>
        <w:t>à montrer comment la demande s</w:t>
      </w:r>
      <w:r w:rsidR="00C5147A" w:rsidRPr="00325B3A">
        <w:rPr>
          <w:lang w:val="fr-CH"/>
        </w:rPr>
        <w:t>’</w:t>
      </w:r>
      <w:r w:rsidRPr="00325B3A">
        <w:rPr>
          <w:lang w:val="fr-CH"/>
        </w:rPr>
        <w:t xml:space="preserve">inscrit dans ces </w:t>
      </w:r>
      <w:r w:rsidR="00AF450F" w:rsidRPr="00325B3A">
        <w:rPr>
          <w:lang w:val="fr-CH"/>
        </w:rPr>
        <w:t>différents plans et stratégies</w:t>
      </w:r>
      <w:r w:rsidRPr="00325B3A">
        <w:rPr>
          <w:lang w:val="fr-CH"/>
        </w:rPr>
        <w:t>.</w:t>
      </w:r>
    </w:p>
    <w:p w:rsidR="00165698" w:rsidRPr="00325B3A" w:rsidRDefault="00A83F6D" w:rsidP="00A83F6D">
      <w:pPr>
        <w:pStyle w:val="NotesHeading"/>
        <w:rPr>
          <w:lang w:val="fr-CH"/>
        </w:rPr>
      </w:pPr>
      <w:r w:rsidRPr="00325B3A">
        <w:rPr>
          <w:lang w:val="fr-CH"/>
        </w:rPr>
        <w:t>6 – Profil des demandes de brevet</w:t>
      </w:r>
    </w:p>
    <w:p w:rsidR="00165698" w:rsidRPr="00325B3A" w:rsidRDefault="00A83F6D" w:rsidP="00A83F6D">
      <w:pPr>
        <w:pStyle w:val="Notestext"/>
        <w:rPr>
          <w:lang w:val="fr-CH"/>
        </w:rPr>
      </w:pPr>
      <w:r w:rsidRPr="00325B3A">
        <w:rPr>
          <w:lang w:val="fr-CH"/>
        </w:rPr>
        <w:t>La présente section vise à fournir des informations sur l</w:t>
      </w:r>
      <w:r w:rsidR="00C5147A" w:rsidRPr="00325B3A">
        <w:rPr>
          <w:lang w:val="fr-CH"/>
        </w:rPr>
        <w:t>’</w:t>
      </w:r>
      <w:r w:rsidRPr="00325B3A">
        <w:rPr>
          <w:lang w:val="fr-CH"/>
        </w:rPr>
        <w:t>expertise de l</w:t>
      </w:r>
      <w:r w:rsidR="00C5147A" w:rsidRPr="00325B3A">
        <w:rPr>
          <w:lang w:val="fr-CH"/>
        </w:rPr>
        <w:t>’</w:t>
      </w:r>
      <w:r w:rsidRPr="00325B3A">
        <w:rPr>
          <w:lang w:val="fr-CH"/>
        </w:rPr>
        <w:t>office découlant du traitement de demandes se rapportant à tous les domaines technologiqu</w:t>
      </w:r>
      <w:r w:rsidR="00E0561E" w:rsidRPr="00325B3A">
        <w:rPr>
          <w:lang w:val="fr-CH"/>
        </w:rPr>
        <w:t>es.  La</w:t>
      </w:r>
      <w:r w:rsidRPr="00325B3A">
        <w:rPr>
          <w:lang w:val="fr-CH"/>
        </w:rPr>
        <w:t xml:space="preserve"> plupart des administrations internationales fournissant généralement des services en premier lieu aux nationaux et aux résidents de leur propre État, ces informations, en sus de celles communiquées à la section</w:t>
      </w:r>
      <w:r w:rsidR="00AF450F" w:rsidRPr="00325B3A">
        <w:rPr>
          <w:lang w:val="fr-CH"/>
        </w:rPr>
        <w:t> </w:t>
      </w:r>
      <w:r w:rsidRPr="00325B3A">
        <w:rPr>
          <w:lang w:val="fr-CH"/>
        </w:rPr>
        <w:t>2, peuvent aussi donner une indication de leur capacité à absorber du travail supplémentaire sans risque de créer des retards importants dans le cadre de leurs activités au niveau national ou international.</w:t>
      </w:r>
    </w:p>
    <w:p w:rsidR="00165698" w:rsidRPr="00325B3A" w:rsidRDefault="00165698" w:rsidP="00DB7D92">
      <w:pPr>
        <w:pStyle w:val="Notestext"/>
        <w:rPr>
          <w:lang w:val="fr-CH"/>
        </w:rPr>
      </w:pPr>
      <w:r w:rsidRPr="00325B3A">
        <w:rPr>
          <w:lang w:val="fr-CH"/>
        </w:rPr>
        <w:t xml:space="preserve">Si cette section est utilisée, </w:t>
      </w:r>
      <w:r w:rsidR="00327AE6" w:rsidRPr="00325B3A">
        <w:rPr>
          <w:lang w:val="fr-CH"/>
        </w:rPr>
        <w:t xml:space="preserve">les tableaux ne doivent pas nécessairement se présenter sous la forme indiquée </w:t>
      </w:r>
      <w:r w:rsidRPr="00325B3A">
        <w:rPr>
          <w:lang w:val="fr-CH"/>
        </w:rPr>
        <w:t>dans le modè</w:t>
      </w:r>
      <w:r w:rsidR="00E0561E" w:rsidRPr="00325B3A">
        <w:rPr>
          <w:lang w:val="fr-CH"/>
        </w:rPr>
        <w:t>le.  D’a</w:t>
      </w:r>
      <w:r w:rsidR="00DB7D92" w:rsidRPr="00325B3A">
        <w:rPr>
          <w:lang w:val="fr-CH"/>
        </w:rPr>
        <w:t xml:space="preserve">utres statistiques ou </w:t>
      </w:r>
      <w:r w:rsidR="00327AE6" w:rsidRPr="00325B3A">
        <w:rPr>
          <w:lang w:val="fr-CH"/>
        </w:rPr>
        <w:t>modalités</w:t>
      </w:r>
      <w:r w:rsidR="00DB7D92" w:rsidRPr="00325B3A">
        <w:rPr>
          <w:lang w:val="fr-CH"/>
        </w:rPr>
        <w:t xml:space="preserve"> de répartition des informations peuvent être utilisées si cela donne une meilleure i</w:t>
      </w:r>
      <w:r w:rsidR="00327AE6" w:rsidRPr="00325B3A">
        <w:rPr>
          <w:lang w:val="fr-CH"/>
        </w:rPr>
        <w:t>dé</w:t>
      </w:r>
      <w:r w:rsidR="00DB7D92" w:rsidRPr="00325B3A">
        <w:rPr>
          <w:lang w:val="fr-CH"/>
        </w:rPr>
        <w:t>e du travail de l</w:t>
      </w:r>
      <w:r w:rsidR="00C5147A" w:rsidRPr="00325B3A">
        <w:rPr>
          <w:lang w:val="fr-CH"/>
        </w:rPr>
        <w:t>’</w:t>
      </w:r>
      <w:r w:rsidR="00DB7D92" w:rsidRPr="00325B3A">
        <w:rPr>
          <w:lang w:val="fr-CH"/>
        </w:rPr>
        <w:t>offi</w:t>
      </w:r>
      <w:r w:rsidR="00E0561E" w:rsidRPr="00325B3A">
        <w:rPr>
          <w:lang w:val="fr-CH"/>
        </w:rPr>
        <w:t>ce.  Ce</w:t>
      </w:r>
      <w:r w:rsidR="00DB7D92" w:rsidRPr="00325B3A">
        <w:rPr>
          <w:lang w:val="fr-CH"/>
        </w:rPr>
        <w:t>pendant, si l</w:t>
      </w:r>
      <w:r w:rsidR="00C5147A" w:rsidRPr="00325B3A">
        <w:rPr>
          <w:lang w:val="fr-CH"/>
        </w:rPr>
        <w:t>’</w:t>
      </w:r>
      <w:r w:rsidR="00DB7D92" w:rsidRPr="00325B3A">
        <w:rPr>
          <w:lang w:val="fr-CH"/>
        </w:rPr>
        <w:t>on opte pour un autre t</w:t>
      </w:r>
      <w:r w:rsidR="00327AE6" w:rsidRPr="00325B3A">
        <w:rPr>
          <w:lang w:val="fr-CH"/>
        </w:rPr>
        <w:t>ype</w:t>
      </w:r>
      <w:r w:rsidR="00DB7D92" w:rsidRPr="00325B3A">
        <w:rPr>
          <w:lang w:val="fr-CH"/>
        </w:rPr>
        <w:t xml:space="preserve"> de répartition par domaine technique, </w:t>
      </w:r>
      <w:r w:rsidR="00327AE6" w:rsidRPr="00325B3A">
        <w:rPr>
          <w:lang w:val="fr-CH"/>
        </w:rPr>
        <w:t>celle</w:t>
      </w:r>
      <w:r w:rsidR="00745589" w:rsidRPr="00325B3A">
        <w:rPr>
          <w:lang w:val="fr-CH"/>
        </w:rPr>
        <w:noBreakHyphen/>
      </w:r>
      <w:r w:rsidR="00327AE6" w:rsidRPr="00325B3A">
        <w:rPr>
          <w:lang w:val="fr-CH"/>
        </w:rPr>
        <w:t xml:space="preserve">ci devra être </w:t>
      </w:r>
      <w:r w:rsidR="00DB7D92" w:rsidRPr="00325B3A">
        <w:rPr>
          <w:lang w:val="fr-CH"/>
        </w:rPr>
        <w:t>cohérente avec les indications des domaines de compétence des examinateurs figurant à la section</w:t>
      </w:r>
      <w:r w:rsidR="00AF450F" w:rsidRPr="00325B3A">
        <w:rPr>
          <w:lang w:val="fr-CH"/>
        </w:rPr>
        <w:t> </w:t>
      </w:r>
      <w:r w:rsidR="00DB7D92" w:rsidRPr="00325B3A">
        <w:rPr>
          <w:lang w:val="fr-CH"/>
        </w:rPr>
        <w:t>2.1.</w:t>
      </w:r>
    </w:p>
    <w:p w:rsidR="00165698" w:rsidRPr="00325B3A" w:rsidRDefault="00DB7D92" w:rsidP="00DB7D92">
      <w:pPr>
        <w:pStyle w:val="Notestext"/>
        <w:rPr>
          <w:lang w:val="fr-CH"/>
        </w:rPr>
      </w:pPr>
      <w:r w:rsidRPr="00325B3A">
        <w:rPr>
          <w:lang w:val="fr-CH"/>
        </w:rPr>
        <w:t>6.d)</w:t>
      </w:r>
      <w:r w:rsidR="000A0ECB" w:rsidRPr="00325B3A">
        <w:rPr>
          <w:lang w:val="fr-CH"/>
        </w:rPr>
        <w:t> </w:t>
      </w:r>
      <w:r w:rsidR="00327AE6" w:rsidRPr="00325B3A">
        <w:rPr>
          <w:lang w:val="fr-CH"/>
        </w:rPr>
        <w:t>Étant donné que l</w:t>
      </w:r>
      <w:r w:rsidRPr="00325B3A">
        <w:rPr>
          <w:lang w:val="fr-CH"/>
        </w:rPr>
        <w:t>es systèmes nationaux varient considérablement sur des éléments tels que le moment où la recherche et l</w:t>
      </w:r>
      <w:r w:rsidR="00C5147A" w:rsidRPr="00325B3A">
        <w:rPr>
          <w:lang w:val="fr-CH"/>
        </w:rPr>
        <w:t>’</w:t>
      </w:r>
      <w:r w:rsidRPr="00325B3A">
        <w:rPr>
          <w:lang w:val="fr-CH"/>
        </w:rPr>
        <w:t>examen doivent être requis</w:t>
      </w:r>
      <w:r w:rsidR="00327AE6" w:rsidRPr="00325B3A">
        <w:rPr>
          <w:lang w:val="fr-CH"/>
        </w:rPr>
        <w:t>,</w:t>
      </w:r>
      <w:r w:rsidRPr="00325B3A">
        <w:rPr>
          <w:lang w:val="fr-CH"/>
        </w:rPr>
        <w:t xml:space="preserve"> les offices mesurent fréquemment les résultats de différentes manièr</w:t>
      </w:r>
      <w:r w:rsidR="00E0561E" w:rsidRPr="00325B3A">
        <w:rPr>
          <w:lang w:val="fr-CH"/>
        </w:rPr>
        <w:t>es.  Si</w:t>
      </w:r>
      <w:r w:rsidRPr="00325B3A">
        <w:rPr>
          <w:lang w:val="fr-CH"/>
        </w:rPr>
        <w:t xml:space="preserve"> </w:t>
      </w:r>
      <w:r w:rsidR="00327AE6" w:rsidRPr="00325B3A">
        <w:rPr>
          <w:lang w:val="fr-CH"/>
        </w:rPr>
        <w:t>c</w:t>
      </w:r>
      <w:r w:rsidRPr="00325B3A">
        <w:rPr>
          <w:lang w:val="fr-CH"/>
        </w:rPr>
        <w:t>e tableau est inclus, l</w:t>
      </w:r>
      <w:r w:rsidR="00C5147A" w:rsidRPr="00325B3A">
        <w:rPr>
          <w:lang w:val="fr-CH"/>
        </w:rPr>
        <w:t>’</w:t>
      </w:r>
      <w:r w:rsidRPr="00325B3A">
        <w:rPr>
          <w:lang w:val="fr-CH"/>
        </w:rPr>
        <w:t>indicateur doit préciser si le délai est mesuré à compter du dépôt, de la priorité, de la demande relative à la procédure pertinente, ou d</w:t>
      </w:r>
      <w:r w:rsidR="00C5147A" w:rsidRPr="00325B3A">
        <w:rPr>
          <w:lang w:val="fr-CH"/>
        </w:rPr>
        <w:t>’</w:t>
      </w:r>
      <w:r w:rsidRPr="00325B3A">
        <w:rPr>
          <w:lang w:val="fr-CH"/>
        </w:rPr>
        <w:t>un autre poi</w:t>
      </w:r>
      <w:r w:rsidR="00E0561E" w:rsidRPr="00325B3A">
        <w:rPr>
          <w:lang w:val="fr-CH"/>
        </w:rPr>
        <w:t>nt.  Lo</w:t>
      </w:r>
      <w:r w:rsidRPr="00325B3A">
        <w:rPr>
          <w:lang w:val="fr-CH"/>
        </w:rPr>
        <w:t>rsque le système national prévoit d</w:t>
      </w:r>
      <w:r w:rsidR="00C5147A" w:rsidRPr="00325B3A">
        <w:rPr>
          <w:lang w:val="fr-CH"/>
        </w:rPr>
        <w:t>’</w:t>
      </w:r>
      <w:r w:rsidRPr="00325B3A">
        <w:rPr>
          <w:lang w:val="fr-CH"/>
        </w:rPr>
        <w:t>autres voies de dépôt ayant des effets radicalement différents (tels que l</w:t>
      </w:r>
      <w:r w:rsidR="00C5147A" w:rsidRPr="00325B3A">
        <w:rPr>
          <w:lang w:val="fr-CH"/>
        </w:rPr>
        <w:t>’</w:t>
      </w:r>
      <w:r w:rsidRPr="00325B3A">
        <w:rPr>
          <w:lang w:val="fr-CH"/>
        </w:rPr>
        <w:t>examen différé), les indicateurs peuvent être divisés en plusieurs catégori</w:t>
      </w:r>
      <w:r w:rsidR="00E0561E" w:rsidRPr="00325B3A">
        <w:rPr>
          <w:lang w:val="fr-CH"/>
        </w:rPr>
        <w:t>es.  L’o</w:t>
      </w:r>
      <w:r w:rsidRPr="00325B3A">
        <w:rPr>
          <w:lang w:val="fr-CH"/>
        </w:rPr>
        <w:t>ffice doit envisager de ventiler les chiffres par domaine technique si les variations entre les domaines techniques sont considérables.</w:t>
      </w:r>
    </w:p>
    <w:p w:rsidR="00165698" w:rsidRPr="00325B3A" w:rsidRDefault="00C94E85" w:rsidP="00C94E85">
      <w:pPr>
        <w:pStyle w:val="Notestext"/>
        <w:rPr>
          <w:lang w:val="fr-CH"/>
        </w:rPr>
      </w:pPr>
      <w:r w:rsidRPr="00325B3A">
        <w:rPr>
          <w:lang w:val="fr-CH"/>
        </w:rPr>
        <w:t>6.f) L</w:t>
      </w:r>
      <w:r w:rsidR="00C5147A" w:rsidRPr="00325B3A">
        <w:rPr>
          <w:lang w:val="fr-CH"/>
        </w:rPr>
        <w:t>’</w:t>
      </w:r>
      <w:r w:rsidRPr="00325B3A">
        <w:rPr>
          <w:lang w:val="fr-CH"/>
        </w:rPr>
        <w:t>office peut présenter des informations sur l</w:t>
      </w:r>
      <w:r w:rsidR="000A0ECB" w:rsidRPr="00325B3A">
        <w:rPr>
          <w:lang w:val="fr-CH"/>
        </w:rPr>
        <w:t>e temps</w:t>
      </w:r>
      <w:r w:rsidRPr="00325B3A">
        <w:rPr>
          <w:lang w:val="fr-CH"/>
        </w:rPr>
        <w:t xml:space="preserve"> habituellement consacré par les examinateurs à la recherche et à l</w:t>
      </w:r>
      <w:r w:rsidR="00C5147A" w:rsidRPr="00325B3A">
        <w:rPr>
          <w:lang w:val="fr-CH"/>
        </w:rPr>
        <w:t>’</w:t>
      </w:r>
      <w:r w:rsidRPr="00325B3A">
        <w:rPr>
          <w:lang w:val="fr-CH"/>
        </w:rPr>
        <w:t xml:space="preserve">examen de chaque demande </w:t>
      </w:r>
      <w:r w:rsidR="000A0ECB" w:rsidRPr="00325B3A">
        <w:rPr>
          <w:lang w:val="fr-CH"/>
        </w:rPr>
        <w:t>en phase</w:t>
      </w:r>
      <w:r w:rsidRPr="00325B3A">
        <w:rPr>
          <w:lang w:val="fr-CH"/>
        </w:rPr>
        <w:t xml:space="preserve"> nationa</w:t>
      </w:r>
      <w:r w:rsidR="000A0ECB" w:rsidRPr="00325B3A">
        <w:rPr>
          <w:lang w:val="fr-CH"/>
        </w:rPr>
        <w:t>le</w:t>
      </w:r>
      <w:r w:rsidRPr="00325B3A">
        <w:rPr>
          <w:lang w:val="fr-CH"/>
        </w:rPr>
        <w:t>, ou sur la durée qu</w:t>
      </w:r>
      <w:r w:rsidR="00C5147A" w:rsidRPr="00325B3A">
        <w:rPr>
          <w:lang w:val="fr-CH"/>
        </w:rPr>
        <w:t>’</w:t>
      </w:r>
      <w:r w:rsidRPr="00325B3A">
        <w:rPr>
          <w:lang w:val="fr-CH"/>
        </w:rPr>
        <w:t>il est prévu d</w:t>
      </w:r>
      <w:r w:rsidR="00C5147A" w:rsidRPr="00325B3A">
        <w:rPr>
          <w:lang w:val="fr-CH"/>
        </w:rPr>
        <w:t>’</w:t>
      </w:r>
      <w:r w:rsidRPr="00325B3A">
        <w:rPr>
          <w:lang w:val="fr-CH"/>
        </w:rPr>
        <w:t>allouer à la recherche internationale et à l</w:t>
      </w:r>
      <w:r w:rsidR="00C5147A" w:rsidRPr="00325B3A">
        <w:rPr>
          <w:lang w:val="fr-CH"/>
        </w:rPr>
        <w:t>’</w:t>
      </w:r>
      <w:r w:rsidRPr="00325B3A">
        <w:rPr>
          <w:lang w:val="fr-CH"/>
        </w:rPr>
        <w:t>examen préliminaire international, en se fondant sur les études préparatoir</w:t>
      </w:r>
      <w:r w:rsidR="00E0561E" w:rsidRPr="00325B3A">
        <w:rPr>
          <w:lang w:val="fr-CH"/>
        </w:rPr>
        <w:t>es.  De</w:t>
      </w:r>
      <w:r w:rsidRPr="00325B3A">
        <w:rPr>
          <w:lang w:val="fr-CH"/>
        </w:rPr>
        <w:t>s précisions peuvent également être fournies sur l</w:t>
      </w:r>
      <w:r w:rsidR="00C5147A" w:rsidRPr="00325B3A">
        <w:rPr>
          <w:lang w:val="fr-CH"/>
        </w:rPr>
        <w:t>’</w:t>
      </w:r>
      <w:r w:rsidRPr="00325B3A">
        <w:rPr>
          <w:lang w:val="fr-CH"/>
        </w:rPr>
        <w:t>environnement de travail qui serait créé afin d</w:t>
      </w:r>
      <w:r w:rsidR="00C5147A" w:rsidRPr="00325B3A">
        <w:rPr>
          <w:lang w:val="fr-CH"/>
        </w:rPr>
        <w:t>’</w:t>
      </w:r>
      <w:r w:rsidRPr="00325B3A">
        <w:rPr>
          <w:lang w:val="fr-CH"/>
        </w:rPr>
        <w:t>assurer que les examinateurs soient en bonne santé et productifs.</w:t>
      </w:r>
    </w:p>
    <w:p w:rsidR="00165698" w:rsidRPr="00325B3A" w:rsidRDefault="00D276F7" w:rsidP="00D276F7">
      <w:pPr>
        <w:pStyle w:val="Notestext"/>
        <w:rPr>
          <w:lang w:val="fr-CH"/>
        </w:rPr>
      </w:pPr>
      <w:r w:rsidRPr="00325B3A">
        <w:rPr>
          <w:lang w:val="fr-CH"/>
        </w:rPr>
        <w:t>6.g) L</w:t>
      </w:r>
      <w:r w:rsidR="00C5147A" w:rsidRPr="00325B3A">
        <w:rPr>
          <w:lang w:val="fr-CH"/>
        </w:rPr>
        <w:t>’</w:t>
      </w:r>
      <w:r w:rsidRPr="00325B3A">
        <w:rPr>
          <w:lang w:val="fr-CH"/>
        </w:rPr>
        <w:t>office peut fournir des informations démontrant la qualité de ses services de recherche et d</w:t>
      </w:r>
      <w:r w:rsidR="00C5147A" w:rsidRPr="00325B3A">
        <w:rPr>
          <w:lang w:val="fr-CH"/>
        </w:rPr>
        <w:t>’</w:t>
      </w:r>
      <w:r w:rsidRPr="00325B3A">
        <w:rPr>
          <w:lang w:val="fr-CH"/>
        </w:rPr>
        <w:t>examen nationa</w:t>
      </w:r>
      <w:r w:rsidR="000A0ECB" w:rsidRPr="00325B3A">
        <w:rPr>
          <w:lang w:val="fr-CH"/>
        </w:rPr>
        <w:t>ux</w:t>
      </w:r>
      <w:r w:rsidRPr="00325B3A">
        <w:rPr>
          <w:lang w:val="fr-CH"/>
        </w:rPr>
        <w:t>, par exemple au moyen d</w:t>
      </w:r>
      <w:r w:rsidR="00C5147A" w:rsidRPr="00325B3A">
        <w:rPr>
          <w:lang w:val="fr-CH"/>
        </w:rPr>
        <w:t>’</w:t>
      </w:r>
      <w:r w:rsidRPr="00325B3A">
        <w:rPr>
          <w:lang w:val="fr-CH"/>
        </w:rPr>
        <w:t>études comparatives des recherches et examens réalisés par l</w:t>
      </w:r>
      <w:r w:rsidR="00C5147A" w:rsidRPr="00325B3A">
        <w:rPr>
          <w:lang w:val="fr-CH"/>
        </w:rPr>
        <w:t>’</w:t>
      </w:r>
      <w:r w:rsidRPr="00325B3A">
        <w:rPr>
          <w:lang w:val="fr-CH"/>
        </w:rPr>
        <w:t>office et d</w:t>
      </w:r>
      <w:r w:rsidR="00C5147A" w:rsidRPr="00325B3A">
        <w:rPr>
          <w:lang w:val="fr-CH"/>
        </w:rPr>
        <w:t>’</w:t>
      </w:r>
      <w:r w:rsidRPr="00325B3A">
        <w:rPr>
          <w:lang w:val="fr-CH"/>
        </w:rPr>
        <w:t>autres offices sur des demandes équivalentes.</w:t>
      </w:r>
    </w:p>
    <w:p w:rsidR="00165698" w:rsidRPr="00325B3A" w:rsidRDefault="00D276F7" w:rsidP="00D276F7">
      <w:pPr>
        <w:pStyle w:val="NotesHeading"/>
        <w:rPr>
          <w:lang w:val="fr-CH"/>
        </w:rPr>
      </w:pPr>
      <w:r w:rsidRPr="00325B3A">
        <w:rPr>
          <w:lang w:val="fr-CH"/>
        </w:rPr>
        <w:t>7 – Appui nécessaire</w:t>
      </w:r>
    </w:p>
    <w:p w:rsidR="00165698" w:rsidRPr="00325B3A" w:rsidRDefault="00D276F7" w:rsidP="00D276F7">
      <w:pPr>
        <w:pStyle w:val="Notestext"/>
        <w:rPr>
          <w:lang w:val="fr-CH"/>
        </w:rPr>
      </w:pPr>
      <w:r w:rsidRPr="00325B3A">
        <w:rPr>
          <w:lang w:val="fr-CH"/>
        </w:rPr>
        <w:t>Il est entendu que tout office candidat à la nomination a besoin d</w:t>
      </w:r>
      <w:r w:rsidR="00C5147A" w:rsidRPr="00325B3A">
        <w:rPr>
          <w:lang w:val="fr-CH"/>
        </w:rPr>
        <w:t>’</w:t>
      </w:r>
      <w:r w:rsidRPr="00325B3A">
        <w:rPr>
          <w:lang w:val="fr-CH"/>
        </w:rPr>
        <w:t>une forme d</w:t>
      </w:r>
      <w:r w:rsidR="00C5147A" w:rsidRPr="00325B3A">
        <w:rPr>
          <w:lang w:val="fr-CH"/>
        </w:rPr>
        <w:t>’</w:t>
      </w:r>
      <w:r w:rsidRPr="00325B3A">
        <w:rPr>
          <w:lang w:val="fr-CH"/>
        </w:rPr>
        <w:t>assistance afin de préparer et vérifier tous les systèmes et procédures nécessaires pour démarrer ses activités en tant qu</w:t>
      </w:r>
      <w:r w:rsidR="00C5147A" w:rsidRPr="00325B3A">
        <w:rPr>
          <w:lang w:val="fr-CH"/>
        </w:rPr>
        <w:t>’</w:t>
      </w:r>
      <w:r w:rsidRPr="00325B3A">
        <w:rPr>
          <w:lang w:val="fr-CH"/>
        </w:rPr>
        <w:t>administration internationale et d</w:t>
      </w:r>
      <w:r w:rsidR="00C5147A" w:rsidRPr="00325B3A">
        <w:rPr>
          <w:lang w:val="fr-CH"/>
        </w:rPr>
        <w:t>’</w:t>
      </w:r>
      <w:r w:rsidRPr="00325B3A">
        <w:rPr>
          <w:lang w:val="fr-CH"/>
        </w:rPr>
        <w:t>assurer leur mise à jour régulière et leur développement adéqu</w:t>
      </w:r>
      <w:r w:rsidR="00E0561E" w:rsidRPr="00325B3A">
        <w:rPr>
          <w:lang w:val="fr-CH"/>
        </w:rPr>
        <w:t>at.  To</w:t>
      </w:r>
      <w:r w:rsidRPr="00325B3A">
        <w:rPr>
          <w:lang w:val="fr-CH"/>
        </w:rPr>
        <w:t>utefois, les États contractants d</w:t>
      </w:r>
      <w:r w:rsidR="000A0ECB" w:rsidRPr="00325B3A">
        <w:rPr>
          <w:lang w:val="fr-CH"/>
        </w:rPr>
        <w:t>oi</w:t>
      </w:r>
      <w:r w:rsidRPr="00325B3A">
        <w:rPr>
          <w:lang w:val="fr-CH"/>
        </w:rPr>
        <w:t>vent pouvoir présumer qu</w:t>
      </w:r>
      <w:r w:rsidR="00C5147A" w:rsidRPr="00325B3A">
        <w:rPr>
          <w:lang w:val="fr-CH"/>
        </w:rPr>
        <w:t>’</w:t>
      </w:r>
      <w:r w:rsidRPr="00325B3A">
        <w:rPr>
          <w:lang w:val="fr-CH"/>
        </w:rPr>
        <w:t>un office qui déclare qu</w:t>
      </w:r>
      <w:r w:rsidR="00C5147A" w:rsidRPr="00325B3A">
        <w:rPr>
          <w:lang w:val="fr-CH"/>
        </w:rPr>
        <w:t>’</w:t>
      </w:r>
      <w:r w:rsidRPr="00325B3A">
        <w:rPr>
          <w:lang w:val="fr-CH"/>
        </w:rPr>
        <w:t>il remplit toutes les conditions requises pour être nommé en qualité d</w:t>
      </w:r>
      <w:r w:rsidR="00C5147A" w:rsidRPr="00325B3A">
        <w:rPr>
          <w:lang w:val="fr-CH"/>
        </w:rPr>
        <w:t>’</w:t>
      </w:r>
      <w:r w:rsidRPr="00325B3A">
        <w:rPr>
          <w:lang w:val="fr-CH"/>
        </w:rPr>
        <w:t>administration internationale est, dans l</w:t>
      </w:r>
      <w:r w:rsidR="00C5147A" w:rsidRPr="00325B3A">
        <w:rPr>
          <w:lang w:val="fr-CH"/>
        </w:rPr>
        <w:t>’</w:t>
      </w:r>
      <w:r w:rsidRPr="00325B3A">
        <w:rPr>
          <w:lang w:val="fr-CH"/>
        </w:rPr>
        <w:t xml:space="preserve">ensemble, capable de </w:t>
      </w:r>
      <w:r w:rsidR="004F423C" w:rsidRPr="00325B3A">
        <w:rPr>
          <w:lang w:val="fr-CH"/>
        </w:rPr>
        <w:t>“</w:t>
      </w:r>
      <w:r w:rsidRPr="00325B3A">
        <w:rPr>
          <w:lang w:val="fr-CH"/>
        </w:rPr>
        <w:t>voler de ses propres ailes</w:t>
      </w:r>
      <w:r w:rsidR="004F423C" w:rsidRPr="00325B3A">
        <w:rPr>
          <w:lang w:val="fr-CH"/>
        </w:rPr>
        <w:t>”</w:t>
      </w:r>
      <w:r w:rsidRPr="00325B3A">
        <w:rPr>
          <w:lang w:val="fr-CH"/>
        </w:rPr>
        <w:t xml:space="preserve"> et sa</w:t>
      </w:r>
      <w:r w:rsidR="009A084C" w:rsidRPr="00325B3A">
        <w:rPr>
          <w:lang w:val="fr-CH"/>
        </w:rPr>
        <w:t>it s</w:t>
      </w:r>
      <w:r w:rsidR="00C5147A" w:rsidRPr="00325B3A">
        <w:rPr>
          <w:lang w:val="fr-CH"/>
        </w:rPr>
        <w:t>’</w:t>
      </w:r>
      <w:r w:rsidRPr="00325B3A">
        <w:rPr>
          <w:lang w:val="fr-CH"/>
        </w:rPr>
        <w:t>il y aura de</w:t>
      </w:r>
      <w:r w:rsidR="009A084C" w:rsidRPr="00325B3A">
        <w:rPr>
          <w:lang w:val="fr-CH"/>
        </w:rPr>
        <w:t>s</w:t>
      </w:r>
      <w:r w:rsidRPr="00325B3A">
        <w:rPr>
          <w:lang w:val="fr-CH"/>
        </w:rPr>
        <w:t xml:space="preserve"> demandes d</w:t>
      </w:r>
      <w:r w:rsidR="00C5147A" w:rsidRPr="00325B3A">
        <w:rPr>
          <w:lang w:val="fr-CH"/>
        </w:rPr>
        <w:t>’</w:t>
      </w:r>
      <w:r w:rsidRPr="00325B3A">
        <w:rPr>
          <w:lang w:val="fr-CH"/>
        </w:rPr>
        <w:t>aide pour répondre à des besoins devenus urgents du fait de sa nomination.</w:t>
      </w:r>
    </w:p>
    <w:p w:rsidR="00165698" w:rsidRPr="00325B3A" w:rsidRDefault="00D276F7" w:rsidP="00D276F7">
      <w:pPr>
        <w:pStyle w:val="Notestext"/>
        <w:rPr>
          <w:lang w:val="fr-CH"/>
        </w:rPr>
      </w:pPr>
      <w:r w:rsidRPr="00325B3A">
        <w:rPr>
          <w:lang w:val="fr-CH"/>
        </w:rPr>
        <w:lastRenderedPageBreak/>
        <w:t>La présente section doit indiquer le type d</w:t>
      </w:r>
      <w:r w:rsidR="00C5147A" w:rsidRPr="00325B3A">
        <w:rPr>
          <w:lang w:val="fr-CH"/>
        </w:rPr>
        <w:t>’</w:t>
      </w:r>
      <w:r w:rsidRPr="00325B3A">
        <w:rPr>
          <w:lang w:val="fr-CH"/>
        </w:rPr>
        <w:t>assistance qui sera demandée au Bureau international ou à d</w:t>
      </w:r>
      <w:r w:rsidR="00C5147A" w:rsidRPr="00325B3A">
        <w:rPr>
          <w:lang w:val="fr-CH"/>
        </w:rPr>
        <w:t>’</w:t>
      </w:r>
      <w:r w:rsidRPr="00325B3A">
        <w:rPr>
          <w:lang w:val="fr-CH"/>
        </w:rPr>
        <w:t>autres États contractants dans le cadre des préparatifs aux fins de la nomination en qualité d</w:t>
      </w:r>
      <w:r w:rsidR="00C5147A" w:rsidRPr="00325B3A">
        <w:rPr>
          <w:lang w:val="fr-CH"/>
        </w:rPr>
        <w:t>’</w:t>
      </w:r>
      <w:r w:rsidRPr="00325B3A">
        <w:rPr>
          <w:lang w:val="fr-CH"/>
        </w:rPr>
        <w:t>administration internationale, par exemple en matière de formation des examinateurs ou de perfectionnement des systèmes informatiques afin de pouvoir prendre en charge les nouveaux formulaires, modes de communication et flux de travail.</w:t>
      </w:r>
    </w:p>
    <w:p w:rsidR="00165698" w:rsidRPr="00325B3A" w:rsidRDefault="00AA5971" w:rsidP="00AA5971">
      <w:pPr>
        <w:pStyle w:val="Notestext"/>
        <w:rPr>
          <w:lang w:val="fr-CH"/>
        </w:rPr>
      </w:pPr>
      <w:r w:rsidRPr="00325B3A">
        <w:rPr>
          <w:lang w:val="fr-CH"/>
        </w:rPr>
        <w:t>La présente section n</w:t>
      </w:r>
      <w:r w:rsidR="00C5147A" w:rsidRPr="00325B3A">
        <w:rPr>
          <w:lang w:val="fr-CH"/>
        </w:rPr>
        <w:t>’</w:t>
      </w:r>
      <w:r w:rsidRPr="00325B3A">
        <w:rPr>
          <w:lang w:val="fr-CH"/>
        </w:rPr>
        <w:t>est pas destinée à contenir des informations sur l</w:t>
      </w:r>
      <w:r w:rsidR="00C5147A" w:rsidRPr="00325B3A">
        <w:rPr>
          <w:lang w:val="fr-CH"/>
        </w:rPr>
        <w:t>’</w:t>
      </w:r>
      <w:r w:rsidRPr="00325B3A">
        <w:rPr>
          <w:lang w:val="fr-CH"/>
        </w:rPr>
        <w:t>assistance technique en dehors des éléments qui seront requis pour appuyer les activités de l</w:t>
      </w:r>
      <w:r w:rsidR="00C5147A" w:rsidRPr="00325B3A">
        <w:rPr>
          <w:lang w:val="fr-CH"/>
        </w:rPr>
        <w:t>’</w:t>
      </w:r>
      <w:r w:rsidRPr="00325B3A">
        <w:rPr>
          <w:lang w:val="fr-CH"/>
        </w:rPr>
        <w:t>office en tant qu</w:t>
      </w:r>
      <w:r w:rsidR="00C5147A" w:rsidRPr="00325B3A">
        <w:rPr>
          <w:lang w:val="fr-CH"/>
        </w:rPr>
        <w:t>’</w:t>
      </w:r>
      <w:r w:rsidRPr="00325B3A">
        <w:rPr>
          <w:lang w:val="fr-CH"/>
        </w:rPr>
        <w:t>administration internationale, même si une nomination ayant donné des résultats positifs dans le cadre d</w:t>
      </w:r>
      <w:r w:rsidR="00C5147A" w:rsidRPr="00325B3A">
        <w:rPr>
          <w:lang w:val="fr-CH"/>
        </w:rPr>
        <w:t>’</w:t>
      </w:r>
      <w:r w:rsidRPr="00325B3A">
        <w:rPr>
          <w:lang w:val="fr-CH"/>
        </w:rPr>
        <w:t>une stratégie de propriété intellectuelle efficace sur le plan national peut augmenter la demande locale de brevets, ce qui peut aboutir à un besoin accru d</w:t>
      </w:r>
      <w:r w:rsidR="00C5147A" w:rsidRPr="00325B3A">
        <w:rPr>
          <w:lang w:val="fr-CH"/>
        </w:rPr>
        <w:t>’</w:t>
      </w:r>
      <w:r w:rsidRPr="00325B3A">
        <w:rPr>
          <w:lang w:val="fr-CH"/>
        </w:rPr>
        <w:t>assistance sur ces questions plus vastes.</w:t>
      </w:r>
    </w:p>
    <w:p w:rsidR="00165698" w:rsidRPr="00325B3A" w:rsidRDefault="00AA5971" w:rsidP="00AA5971">
      <w:pPr>
        <w:pStyle w:val="NotesHeading"/>
        <w:rPr>
          <w:lang w:val="fr-CH"/>
        </w:rPr>
      </w:pPr>
      <w:r w:rsidRPr="00325B3A">
        <w:rPr>
          <w:lang w:val="fr-CH"/>
        </w:rPr>
        <w:t>8 – Divers</w:t>
      </w:r>
    </w:p>
    <w:p w:rsidR="00165698" w:rsidRPr="00325B3A" w:rsidRDefault="00AA5971" w:rsidP="00AA5971">
      <w:pPr>
        <w:pStyle w:val="Notestext"/>
        <w:rPr>
          <w:lang w:val="fr-CH"/>
        </w:rPr>
      </w:pPr>
      <w:r w:rsidRPr="00325B3A">
        <w:rPr>
          <w:lang w:val="fr-CH"/>
        </w:rPr>
        <w:t>La présente section permet de formuler les observations présent</w:t>
      </w:r>
      <w:r w:rsidR="009A084C" w:rsidRPr="00325B3A">
        <w:rPr>
          <w:lang w:val="fr-CH"/>
        </w:rPr>
        <w:t>ant</w:t>
      </w:r>
      <w:r w:rsidRPr="00325B3A">
        <w:rPr>
          <w:lang w:val="fr-CH"/>
        </w:rPr>
        <w:t xml:space="preserve"> un intérêt au regard de la demande qui ne peuvent </w:t>
      </w:r>
      <w:r w:rsidR="009A084C" w:rsidRPr="00325B3A">
        <w:rPr>
          <w:lang w:val="fr-CH"/>
        </w:rPr>
        <w:t xml:space="preserve">pas </w:t>
      </w:r>
      <w:r w:rsidRPr="00325B3A">
        <w:rPr>
          <w:lang w:val="fr-CH"/>
        </w:rPr>
        <w:t>être insérées ailleurs.</w:t>
      </w:r>
    </w:p>
    <w:p w:rsidR="00165698" w:rsidRPr="00325B3A" w:rsidRDefault="0024631C" w:rsidP="0024631C">
      <w:pPr>
        <w:pStyle w:val="NotesHeading"/>
        <w:rPr>
          <w:lang w:val="fr-CH"/>
        </w:rPr>
      </w:pPr>
      <w:r w:rsidRPr="00325B3A">
        <w:rPr>
          <w:lang w:val="fr-CH"/>
        </w:rPr>
        <w:t>9 – Évaluation par d</w:t>
      </w:r>
      <w:r w:rsidR="00C5147A" w:rsidRPr="00325B3A">
        <w:rPr>
          <w:lang w:val="fr-CH"/>
        </w:rPr>
        <w:t>’</w:t>
      </w:r>
      <w:r w:rsidRPr="00325B3A">
        <w:rPr>
          <w:lang w:val="fr-CH"/>
        </w:rPr>
        <w:t>autres administrations</w:t>
      </w:r>
    </w:p>
    <w:p w:rsidR="00165698" w:rsidRPr="00325B3A" w:rsidRDefault="0024631C" w:rsidP="0024631C">
      <w:pPr>
        <w:pStyle w:val="Notestext"/>
        <w:spacing w:after="720"/>
        <w:rPr>
          <w:lang w:val="fr-CH"/>
        </w:rPr>
      </w:pPr>
      <w:r w:rsidRPr="00325B3A">
        <w:rPr>
          <w:lang w:val="fr-CH"/>
        </w:rPr>
        <w:t xml:space="preserve">La présente section peut contenir, le cas échéant, les évaluations réalisées par les administrations visées à la section 1.e), ou renvoyer à ces évaluations </w:t>
      </w:r>
      <w:r w:rsidR="009A084C" w:rsidRPr="00325B3A">
        <w:rPr>
          <w:lang w:val="fr-CH"/>
        </w:rPr>
        <w:t>présentées sous forme d</w:t>
      </w:r>
      <w:r w:rsidR="00C5147A" w:rsidRPr="00325B3A">
        <w:rPr>
          <w:lang w:val="fr-CH"/>
        </w:rPr>
        <w:t>’</w:t>
      </w:r>
      <w:r w:rsidR="009A084C" w:rsidRPr="00325B3A">
        <w:rPr>
          <w:lang w:val="fr-CH"/>
        </w:rPr>
        <w:t>annexes distinctes</w:t>
      </w:r>
      <w:r w:rsidRPr="00325B3A">
        <w:rPr>
          <w:lang w:val="fr-CH"/>
        </w:rPr>
        <w:t>.</w:t>
      </w:r>
    </w:p>
    <w:p w:rsidR="00165698" w:rsidRDefault="0024631C" w:rsidP="0024631C">
      <w:pPr>
        <w:pStyle w:val="Endofdocument-Annex"/>
        <w:rPr>
          <w:lang w:val="fr-CH"/>
        </w:rPr>
      </w:pPr>
      <w:r w:rsidRPr="00325B3A">
        <w:rPr>
          <w:lang w:val="fr-CH"/>
        </w:rPr>
        <w:t>[Fin de l</w:t>
      </w:r>
      <w:r w:rsidR="00C5147A" w:rsidRPr="00325B3A">
        <w:rPr>
          <w:lang w:val="fr-CH"/>
        </w:rPr>
        <w:t>’</w:t>
      </w:r>
      <w:r w:rsidRPr="00325B3A">
        <w:rPr>
          <w:lang w:val="fr-CH"/>
        </w:rPr>
        <w:t>annexe et du documen</w:t>
      </w:r>
      <w:r w:rsidRPr="0024631C">
        <w:rPr>
          <w:color w:val="800080"/>
          <w:lang w:val="fr-CH"/>
        </w:rPr>
        <w:t>t]</w:t>
      </w:r>
    </w:p>
    <w:sectPr w:rsidR="00165698" w:rsidSect="00CD2A0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3C" w:rsidRDefault="004F423C">
      <w:r>
        <w:separator/>
      </w:r>
    </w:p>
  </w:endnote>
  <w:endnote w:type="continuationSeparator" w:id="0">
    <w:p w:rsidR="004F423C" w:rsidRDefault="004F423C" w:rsidP="003B38C1">
      <w:r>
        <w:separator/>
      </w:r>
    </w:p>
    <w:p w:rsidR="004F423C" w:rsidRPr="003B38C1" w:rsidRDefault="004F423C" w:rsidP="003B38C1">
      <w:pPr>
        <w:spacing w:after="60"/>
        <w:rPr>
          <w:sz w:val="17"/>
        </w:rPr>
      </w:pPr>
      <w:r>
        <w:rPr>
          <w:sz w:val="17"/>
        </w:rPr>
        <w:t>[Endnote continued from previous page]</w:t>
      </w:r>
    </w:p>
  </w:endnote>
  <w:endnote w:type="continuationNotice" w:id="1">
    <w:p w:rsidR="004F423C" w:rsidRPr="003B38C1" w:rsidRDefault="004F423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3C" w:rsidRDefault="004F423C">
      <w:r>
        <w:separator/>
      </w:r>
    </w:p>
  </w:footnote>
  <w:footnote w:type="continuationSeparator" w:id="0">
    <w:p w:rsidR="004F423C" w:rsidRDefault="004F423C" w:rsidP="008B60B2">
      <w:r>
        <w:separator/>
      </w:r>
    </w:p>
    <w:p w:rsidR="004F423C" w:rsidRPr="00ED77FB" w:rsidRDefault="004F423C" w:rsidP="008B60B2">
      <w:pPr>
        <w:spacing w:after="60"/>
        <w:rPr>
          <w:sz w:val="17"/>
          <w:szCs w:val="17"/>
        </w:rPr>
      </w:pPr>
      <w:r w:rsidRPr="00ED77FB">
        <w:rPr>
          <w:sz w:val="17"/>
          <w:szCs w:val="17"/>
        </w:rPr>
        <w:t>[Footnote continued from previous page]</w:t>
      </w:r>
    </w:p>
  </w:footnote>
  <w:footnote w:type="continuationNotice" w:id="1">
    <w:p w:rsidR="004F423C" w:rsidRPr="00ED77FB" w:rsidRDefault="004F423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3C" w:rsidRPr="00325B3A" w:rsidRDefault="004F423C" w:rsidP="0024631C">
    <w:pPr>
      <w:jc w:val="right"/>
    </w:pPr>
    <w:r w:rsidRPr="00325B3A">
      <w:t>PCT/A/50/3</w:t>
    </w:r>
  </w:p>
  <w:p w:rsidR="004F423C" w:rsidRPr="00325B3A" w:rsidRDefault="004F423C" w:rsidP="0024631C">
    <w:pPr>
      <w:jc w:val="right"/>
    </w:pPr>
    <w:proofErr w:type="gramStart"/>
    <w:r w:rsidRPr="00325B3A">
      <w:t>page</w:t>
    </w:r>
    <w:proofErr w:type="gramEnd"/>
    <w:r w:rsidR="00E0561E" w:rsidRPr="00325B3A">
      <w:t> </w:t>
    </w:r>
    <w:r w:rsidRPr="00325B3A">
      <w:fldChar w:fldCharType="begin"/>
    </w:r>
    <w:r w:rsidRPr="00325B3A">
      <w:instrText xml:space="preserve"> PAGE  \* MERGEFORMAT </w:instrText>
    </w:r>
    <w:r w:rsidRPr="00325B3A">
      <w:fldChar w:fldCharType="separate"/>
    </w:r>
    <w:r w:rsidR="00185DB4">
      <w:rPr>
        <w:noProof/>
      </w:rPr>
      <w:t>4</w:t>
    </w:r>
    <w:r w:rsidRPr="00325B3A">
      <w:fldChar w:fldCharType="end"/>
    </w:r>
  </w:p>
  <w:p w:rsidR="004F423C" w:rsidRPr="00325B3A" w:rsidRDefault="004F423C" w:rsidP="00477D6B">
    <w:pPr>
      <w:jc w:val="right"/>
    </w:pPr>
  </w:p>
  <w:p w:rsidR="004F423C" w:rsidRPr="00325B3A" w:rsidRDefault="004F423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3C" w:rsidRPr="00325B3A" w:rsidRDefault="004F423C" w:rsidP="0024631C">
    <w:pPr>
      <w:jc w:val="right"/>
      <w:rPr>
        <w:lang w:val="fr-CH"/>
      </w:rPr>
    </w:pPr>
    <w:r w:rsidRPr="00325B3A">
      <w:rPr>
        <w:lang w:val="fr-CH"/>
      </w:rPr>
      <w:t>PCT/A/50/3</w:t>
    </w:r>
  </w:p>
  <w:p w:rsidR="004F423C" w:rsidRPr="00325B3A" w:rsidRDefault="004F423C" w:rsidP="0024631C">
    <w:pPr>
      <w:jc w:val="right"/>
      <w:rPr>
        <w:lang w:val="fr-CH"/>
      </w:rPr>
    </w:pPr>
    <w:r w:rsidRPr="00325B3A">
      <w:rPr>
        <w:lang w:val="fr-CH"/>
      </w:rPr>
      <w:t xml:space="preserve">Annexe, page </w:t>
    </w:r>
    <w:r w:rsidRPr="00325B3A">
      <w:fldChar w:fldCharType="begin"/>
    </w:r>
    <w:r w:rsidRPr="00325B3A">
      <w:rPr>
        <w:lang w:val="fr-CH"/>
      </w:rPr>
      <w:instrText xml:space="preserve"> PAGE  \* MERGEFORMAT </w:instrText>
    </w:r>
    <w:r w:rsidRPr="00325B3A">
      <w:fldChar w:fldCharType="separate"/>
    </w:r>
    <w:r w:rsidR="00185DB4">
      <w:rPr>
        <w:noProof/>
        <w:lang w:val="fr-CH"/>
      </w:rPr>
      <w:t>10</w:t>
    </w:r>
    <w:r w:rsidRPr="00325B3A">
      <w:fldChar w:fldCharType="end"/>
    </w:r>
  </w:p>
  <w:p w:rsidR="004F423C" w:rsidRPr="00AD11EA" w:rsidRDefault="004F423C" w:rsidP="00477D6B">
    <w:pPr>
      <w:jc w:val="right"/>
      <w:rPr>
        <w:lang w:val="fr-CH"/>
      </w:rPr>
    </w:pPr>
  </w:p>
  <w:p w:rsidR="004F423C" w:rsidRPr="00AD11EA" w:rsidRDefault="004F423C" w:rsidP="00477D6B">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423C" w:rsidRDefault="004F423C" w:rsidP="00CD2A04">
    <w:pPr>
      <w:pStyle w:val="Header"/>
      <w:jc w:val="right"/>
    </w:pPr>
    <w:r w:rsidRPr="006314C8">
      <w:t>PCT/A/50/3</w:t>
    </w:r>
  </w:p>
  <w:p w:rsidR="004F423C" w:rsidRDefault="004F423C" w:rsidP="00CD2A04">
    <w:pPr>
      <w:pStyle w:val="Header"/>
      <w:jc w:val="right"/>
    </w:pPr>
    <w:r>
      <w:t>ANNEX</w:t>
    </w:r>
    <w:r w:rsidR="003C6EC7">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347C018C"/>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LDTERM"/>
    <w:docVar w:name="TermBaseURL" w:val="empty"/>
    <w:docVar w:name="TextBases" w:val="TextBase TMs\WorkspaceFTS\Patents &amp; Innovation\PCT|TextBase TMs\WorkspaceFTS\xLegacy\Patents|TextBase TMs\WorkspaceFTS\Treaties &amp; Laws\WIPO Treaties|TextBase TMs\WorkspaceFTS\xLegacy\Administrative|TextBase TMs\WorkspaceFTS\xLegacy\Budget and Finance|TextBase TMs\WorkspaceFTS\Outreach\ACE|TextBase TMs\WorkspaceFTS\Brands, Designs &amp; DN\Madrid|TextBase TMs\WorkspaceFTS\Outreach\Academy|TextBase TMs\WorkspaceFTS\Ad-hoc\Assemblies|TextBase TMs\WorkspaceFTS\Ad-hoc\Glossaires|TextBase TMs\WorkspaceFTS\Administration &amp; Finance\PBC|TextBase TMs\WorkspaceFTS\Administration &amp; Finance\Administration|TextBase TMs\WorkspaceFTS\Brands, Designs &amp; DN\AMC|TextBase TMs\WorkspaceFTS\Patents &amp; Innovation\Patents|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SCP|TextBase TMs\WorkspaceFTS\Treaties &amp; Laws\WIPO Lex|TextBase TMs\WorkspaceFTS\UPOV\TGs|TextBase TMs\WorkspaceFTS\xLegacy\Academy|TextBase TMs\WorkspaceFTS\xLegacy\Copyright|TextBase TMs\WorkspaceFTS\xLegacy\IP_Press_Other|TextBase TMs\WorkspaceFTS\xLegacy\Trademarks|TextBase TMs\WorkspaceFTS\xLegacy\Treaties"/>
    <w:docVar w:name="TextBaseURL" w:val="empty"/>
    <w:docVar w:name="UILng" w:val="en"/>
  </w:docVars>
  <w:rsids>
    <w:rsidRoot w:val="00F72468"/>
    <w:rsid w:val="000059C4"/>
    <w:rsid w:val="00043CAA"/>
    <w:rsid w:val="000724CC"/>
    <w:rsid w:val="00075432"/>
    <w:rsid w:val="00075FCB"/>
    <w:rsid w:val="000765C4"/>
    <w:rsid w:val="00094F0E"/>
    <w:rsid w:val="000968ED"/>
    <w:rsid w:val="000A0ECB"/>
    <w:rsid w:val="000B0836"/>
    <w:rsid w:val="000B1E22"/>
    <w:rsid w:val="000C117A"/>
    <w:rsid w:val="000F5E56"/>
    <w:rsid w:val="00126084"/>
    <w:rsid w:val="001362EE"/>
    <w:rsid w:val="00140E7A"/>
    <w:rsid w:val="00156693"/>
    <w:rsid w:val="001647D5"/>
    <w:rsid w:val="001649D6"/>
    <w:rsid w:val="00165698"/>
    <w:rsid w:val="0018198C"/>
    <w:rsid w:val="001832A6"/>
    <w:rsid w:val="00185DB4"/>
    <w:rsid w:val="00190563"/>
    <w:rsid w:val="00194DFE"/>
    <w:rsid w:val="00204B6B"/>
    <w:rsid w:val="0021217E"/>
    <w:rsid w:val="00245C60"/>
    <w:rsid w:val="0024631C"/>
    <w:rsid w:val="00246808"/>
    <w:rsid w:val="002505BC"/>
    <w:rsid w:val="002634C4"/>
    <w:rsid w:val="002664E5"/>
    <w:rsid w:val="00270A22"/>
    <w:rsid w:val="002928D3"/>
    <w:rsid w:val="002A231B"/>
    <w:rsid w:val="002D216B"/>
    <w:rsid w:val="002D3B38"/>
    <w:rsid w:val="002F1FE6"/>
    <w:rsid w:val="002F4E68"/>
    <w:rsid w:val="00312F7F"/>
    <w:rsid w:val="00325B3A"/>
    <w:rsid w:val="0032692F"/>
    <w:rsid w:val="00327AE6"/>
    <w:rsid w:val="00345891"/>
    <w:rsid w:val="00350AE2"/>
    <w:rsid w:val="00350ECA"/>
    <w:rsid w:val="00361450"/>
    <w:rsid w:val="003673CF"/>
    <w:rsid w:val="00372A4A"/>
    <w:rsid w:val="003845C1"/>
    <w:rsid w:val="003876B5"/>
    <w:rsid w:val="003A6F89"/>
    <w:rsid w:val="003B38C1"/>
    <w:rsid w:val="003C2D3A"/>
    <w:rsid w:val="003C6EC7"/>
    <w:rsid w:val="003D57B0"/>
    <w:rsid w:val="003D6EBA"/>
    <w:rsid w:val="003D7E5A"/>
    <w:rsid w:val="00406284"/>
    <w:rsid w:val="004078C5"/>
    <w:rsid w:val="00410765"/>
    <w:rsid w:val="00423E3E"/>
    <w:rsid w:val="0042526B"/>
    <w:rsid w:val="00427AA5"/>
    <w:rsid w:val="00427AF4"/>
    <w:rsid w:val="0044121B"/>
    <w:rsid w:val="004647DA"/>
    <w:rsid w:val="00474062"/>
    <w:rsid w:val="00477D6B"/>
    <w:rsid w:val="00480398"/>
    <w:rsid w:val="004B33C2"/>
    <w:rsid w:val="004D6FD7"/>
    <w:rsid w:val="004E4253"/>
    <w:rsid w:val="004F423C"/>
    <w:rsid w:val="005019FF"/>
    <w:rsid w:val="005044AA"/>
    <w:rsid w:val="0052480F"/>
    <w:rsid w:val="0053057A"/>
    <w:rsid w:val="00535BB7"/>
    <w:rsid w:val="005478CA"/>
    <w:rsid w:val="00560A29"/>
    <w:rsid w:val="005A71AA"/>
    <w:rsid w:val="005C6649"/>
    <w:rsid w:val="005D5E49"/>
    <w:rsid w:val="005E1D4F"/>
    <w:rsid w:val="00605827"/>
    <w:rsid w:val="006314C8"/>
    <w:rsid w:val="006346C8"/>
    <w:rsid w:val="00646050"/>
    <w:rsid w:val="0065503F"/>
    <w:rsid w:val="00660DC5"/>
    <w:rsid w:val="006713CA"/>
    <w:rsid w:val="00676C5C"/>
    <w:rsid w:val="00691535"/>
    <w:rsid w:val="00694C92"/>
    <w:rsid w:val="00697776"/>
    <w:rsid w:val="006A5881"/>
    <w:rsid w:val="006B28BA"/>
    <w:rsid w:val="006B2C36"/>
    <w:rsid w:val="006B5EDC"/>
    <w:rsid w:val="006B6C78"/>
    <w:rsid w:val="006D05E8"/>
    <w:rsid w:val="006E4F5F"/>
    <w:rsid w:val="006E6962"/>
    <w:rsid w:val="00704205"/>
    <w:rsid w:val="00741723"/>
    <w:rsid w:val="00745589"/>
    <w:rsid w:val="00765822"/>
    <w:rsid w:val="007669EA"/>
    <w:rsid w:val="00770347"/>
    <w:rsid w:val="0079036D"/>
    <w:rsid w:val="007A5C02"/>
    <w:rsid w:val="007D1613"/>
    <w:rsid w:val="007D17AB"/>
    <w:rsid w:val="007E4C0E"/>
    <w:rsid w:val="007F0FC3"/>
    <w:rsid w:val="0083215A"/>
    <w:rsid w:val="00832AD9"/>
    <w:rsid w:val="00850CA4"/>
    <w:rsid w:val="00856F79"/>
    <w:rsid w:val="00860537"/>
    <w:rsid w:val="0086425D"/>
    <w:rsid w:val="00877718"/>
    <w:rsid w:val="00885EAA"/>
    <w:rsid w:val="00894A3B"/>
    <w:rsid w:val="008A134B"/>
    <w:rsid w:val="008B2CC1"/>
    <w:rsid w:val="008B3FE4"/>
    <w:rsid w:val="008B60B2"/>
    <w:rsid w:val="008C0404"/>
    <w:rsid w:val="008F0185"/>
    <w:rsid w:val="00904ED2"/>
    <w:rsid w:val="0090731E"/>
    <w:rsid w:val="00912A53"/>
    <w:rsid w:val="0091318A"/>
    <w:rsid w:val="00916EE2"/>
    <w:rsid w:val="00966A22"/>
    <w:rsid w:val="0096722F"/>
    <w:rsid w:val="0097204F"/>
    <w:rsid w:val="00974219"/>
    <w:rsid w:val="00976791"/>
    <w:rsid w:val="00976915"/>
    <w:rsid w:val="00980843"/>
    <w:rsid w:val="00985368"/>
    <w:rsid w:val="009A084C"/>
    <w:rsid w:val="009B2F27"/>
    <w:rsid w:val="009C127D"/>
    <w:rsid w:val="009D31BC"/>
    <w:rsid w:val="009E2791"/>
    <w:rsid w:val="009E3F6F"/>
    <w:rsid w:val="009E6CC0"/>
    <w:rsid w:val="009F30FC"/>
    <w:rsid w:val="009F499F"/>
    <w:rsid w:val="00A25A69"/>
    <w:rsid w:val="00A37342"/>
    <w:rsid w:val="00A42DAF"/>
    <w:rsid w:val="00A45BD8"/>
    <w:rsid w:val="00A607F7"/>
    <w:rsid w:val="00A83F6D"/>
    <w:rsid w:val="00A869B7"/>
    <w:rsid w:val="00A86FD9"/>
    <w:rsid w:val="00AA2DD4"/>
    <w:rsid w:val="00AA5971"/>
    <w:rsid w:val="00AA60B5"/>
    <w:rsid w:val="00AB1D61"/>
    <w:rsid w:val="00AB3C1D"/>
    <w:rsid w:val="00AC205C"/>
    <w:rsid w:val="00AD25D0"/>
    <w:rsid w:val="00AD6110"/>
    <w:rsid w:val="00AE5F1F"/>
    <w:rsid w:val="00AE7A7E"/>
    <w:rsid w:val="00AF0A6B"/>
    <w:rsid w:val="00AF450F"/>
    <w:rsid w:val="00B05A69"/>
    <w:rsid w:val="00B10462"/>
    <w:rsid w:val="00B1680F"/>
    <w:rsid w:val="00B47C87"/>
    <w:rsid w:val="00B9734B"/>
    <w:rsid w:val="00BA30E2"/>
    <w:rsid w:val="00BD60E2"/>
    <w:rsid w:val="00C11BFE"/>
    <w:rsid w:val="00C5068F"/>
    <w:rsid w:val="00C5147A"/>
    <w:rsid w:val="00C81745"/>
    <w:rsid w:val="00C81827"/>
    <w:rsid w:val="00C86D74"/>
    <w:rsid w:val="00C9145F"/>
    <w:rsid w:val="00C94E85"/>
    <w:rsid w:val="00CA3F9A"/>
    <w:rsid w:val="00CC440B"/>
    <w:rsid w:val="00CC5015"/>
    <w:rsid w:val="00CC6CC1"/>
    <w:rsid w:val="00CD04F1"/>
    <w:rsid w:val="00CD2A04"/>
    <w:rsid w:val="00CD7F59"/>
    <w:rsid w:val="00D276F7"/>
    <w:rsid w:val="00D44A0B"/>
    <w:rsid w:val="00D45252"/>
    <w:rsid w:val="00D66E37"/>
    <w:rsid w:val="00D71B4D"/>
    <w:rsid w:val="00D83BD5"/>
    <w:rsid w:val="00D85E4A"/>
    <w:rsid w:val="00D93D55"/>
    <w:rsid w:val="00DA0894"/>
    <w:rsid w:val="00DB7D92"/>
    <w:rsid w:val="00DD5BF4"/>
    <w:rsid w:val="00DF023A"/>
    <w:rsid w:val="00DF383E"/>
    <w:rsid w:val="00E0561E"/>
    <w:rsid w:val="00E15015"/>
    <w:rsid w:val="00E17CCE"/>
    <w:rsid w:val="00E335FE"/>
    <w:rsid w:val="00E411C3"/>
    <w:rsid w:val="00E50BD5"/>
    <w:rsid w:val="00E730D9"/>
    <w:rsid w:val="00E82CC1"/>
    <w:rsid w:val="00E85557"/>
    <w:rsid w:val="00E970EB"/>
    <w:rsid w:val="00EA7D6E"/>
    <w:rsid w:val="00EC4E49"/>
    <w:rsid w:val="00ED1D0D"/>
    <w:rsid w:val="00ED77FB"/>
    <w:rsid w:val="00EE45FA"/>
    <w:rsid w:val="00F46455"/>
    <w:rsid w:val="00F4735C"/>
    <w:rsid w:val="00F63082"/>
    <w:rsid w:val="00F66152"/>
    <w:rsid w:val="00F72468"/>
    <w:rsid w:val="00F84FEF"/>
    <w:rsid w:val="00F9494B"/>
    <w:rsid w:val="00FD62B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 w:type="character" w:styleId="Hyperlink">
    <w:name w:val="Hyperlink"/>
    <w:basedOn w:val="DefaultParagraphFont"/>
    <w:semiHidden/>
    <w:unhideWhenUsed/>
    <w:rsid w:val="00E056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rsid w:val="000765C4"/>
    <w:pPr>
      <w:keepNext/>
      <w:spacing w:before="240" w:after="6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6314C8"/>
    <w:rPr>
      <w:rFonts w:ascii="Arial" w:eastAsia="SimSun" w:hAnsi="Arial" w:cs="Arial"/>
      <w:sz w:val="18"/>
      <w:lang w:val="en-US" w:eastAsia="zh-CN"/>
    </w:rPr>
  </w:style>
  <w:style w:type="character" w:customStyle="1" w:styleId="HeaderChar">
    <w:name w:val="Header Char"/>
    <w:basedOn w:val="DefaultParagraphFont"/>
    <w:link w:val="Header"/>
    <w:semiHidden/>
    <w:rsid w:val="006314C8"/>
    <w:rPr>
      <w:rFonts w:ascii="Arial" w:eastAsia="SimSun" w:hAnsi="Arial" w:cs="Arial"/>
      <w:sz w:val="22"/>
      <w:lang w:val="en-US" w:eastAsia="zh-CN"/>
    </w:rPr>
  </w:style>
  <w:style w:type="character" w:styleId="FootnoteReference">
    <w:name w:val="footnote reference"/>
    <w:basedOn w:val="DefaultParagraphFont"/>
    <w:rsid w:val="006314C8"/>
    <w:rPr>
      <w:vertAlign w:val="superscript"/>
    </w:rPr>
  </w:style>
  <w:style w:type="character" w:customStyle="1" w:styleId="SectionHeadingChar">
    <w:name w:val="Section Heading Char"/>
    <w:link w:val="SectionHeading"/>
    <w:locked/>
    <w:rsid w:val="00CA3F9A"/>
    <w:rPr>
      <w:rFonts w:ascii="Arial" w:hAnsi="Arial" w:cs="Arial"/>
      <w:b/>
      <w:bCs/>
      <w:caps/>
      <w:sz w:val="22"/>
      <w:szCs w:val="26"/>
      <w:lang w:val="en-US" w:eastAsia="zh-CN"/>
    </w:rPr>
  </w:style>
  <w:style w:type="paragraph" w:customStyle="1" w:styleId="SectionHeading">
    <w:name w:val="Section Heading"/>
    <w:basedOn w:val="Heading3"/>
    <w:next w:val="Normal"/>
    <w:link w:val="SectionHeadingChar"/>
    <w:rsid w:val="00CA3F9A"/>
    <w:pPr>
      <w:keepLines/>
      <w:pBdr>
        <w:top w:val="single" w:sz="4" w:space="1" w:color="auto"/>
      </w:pBdr>
      <w:spacing w:before="360" w:after="200" w:line="480" w:lineRule="auto"/>
    </w:pPr>
    <w:rPr>
      <w:rFonts w:eastAsia="Times New Roman"/>
      <w:b/>
    </w:rPr>
  </w:style>
  <w:style w:type="character" w:customStyle="1" w:styleId="AddedText">
    <w:name w:val="Added Text"/>
    <w:basedOn w:val="DefaultParagraphFont"/>
    <w:uiPriority w:val="1"/>
    <w:qFormat/>
    <w:rsid w:val="006314C8"/>
    <w:rPr>
      <w:color w:val="1F497D" w:themeColor="text2"/>
      <w:szCs w:val="22"/>
      <w:u w:val="single"/>
    </w:rPr>
  </w:style>
  <w:style w:type="character" w:customStyle="1" w:styleId="DeletedText">
    <w:name w:val="Deleted Text"/>
    <w:basedOn w:val="DefaultParagraphFont"/>
    <w:uiPriority w:val="1"/>
    <w:qFormat/>
    <w:rsid w:val="006314C8"/>
    <w:rPr>
      <w:strike/>
      <w:dstrike w:val="0"/>
      <w:color w:val="FF0000"/>
    </w:rPr>
  </w:style>
  <w:style w:type="character" w:styleId="EndnoteReference">
    <w:name w:val="endnote reference"/>
    <w:basedOn w:val="DefaultParagraphFont"/>
    <w:semiHidden/>
    <w:unhideWhenUsed/>
    <w:rsid w:val="006314C8"/>
    <w:rPr>
      <w:vertAlign w:val="superscript"/>
    </w:rPr>
  </w:style>
  <w:style w:type="paragraph" w:customStyle="1" w:styleId="SubsectionHeading">
    <w:name w:val="Subsection Heading"/>
    <w:basedOn w:val="SectionHeading"/>
    <w:qFormat/>
    <w:rsid w:val="00FD62B1"/>
    <w:rPr>
      <w:caps w:val="0"/>
    </w:rPr>
  </w:style>
  <w:style w:type="character" w:customStyle="1" w:styleId="ONUMEChar">
    <w:name w:val="ONUM E Char"/>
    <w:basedOn w:val="DefaultParagraphFont"/>
    <w:link w:val="ONUME"/>
    <w:rsid w:val="005A71AA"/>
    <w:rPr>
      <w:rFonts w:ascii="Arial" w:eastAsia="SimSun" w:hAnsi="Arial" w:cs="Arial"/>
      <w:sz w:val="22"/>
      <w:lang w:val="en-US" w:eastAsia="zh-CN"/>
    </w:rPr>
  </w:style>
  <w:style w:type="paragraph" w:customStyle="1" w:styleId="RuleQuote">
    <w:name w:val="Rule Quote"/>
    <w:basedOn w:val="Normal"/>
    <w:qFormat/>
    <w:rsid w:val="007D17AB"/>
    <w:pPr>
      <w:keepNext/>
      <w:keepLines/>
      <w:spacing w:after="240"/>
      <w:ind w:left="567" w:right="567"/>
    </w:pPr>
    <w:rPr>
      <w:bCs/>
      <w:i/>
      <w:iCs/>
    </w:rPr>
  </w:style>
  <w:style w:type="paragraph" w:customStyle="1" w:styleId="Question">
    <w:name w:val="Question"/>
    <w:basedOn w:val="BodyText"/>
    <w:next w:val="Answer"/>
    <w:qFormat/>
    <w:rsid w:val="00FD62B1"/>
    <w:pPr>
      <w:keepNext/>
      <w:keepLines/>
    </w:pPr>
    <w:rPr>
      <w:b/>
      <w:bCs/>
      <w:szCs w:val="22"/>
    </w:rPr>
  </w:style>
  <w:style w:type="paragraph" w:customStyle="1" w:styleId="Answer">
    <w:name w:val="Answer"/>
    <w:basedOn w:val="BodyText"/>
    <w:qFormat/>
    <w:rsid w:val="00FD62B1"/>
    <w:pPr>
      <w:ind w:left="567"/>
    </w:pPr>
  </w:style>
  <w:style w:type="paragraph" w:customStyle="1" w:styleId="Notestext">
    <w:name w:val="Notes text"/>
    <w:basedOn w:val="BodyText"/>
    <w:qFormat/>
    <w:rsid w:val="00190563"/>
    <w:pPr>
      <w:keepLines/>
    </w:pPr>
    <w:rPr>
      <w:szCs w:val="22"/>
    </w:rPr>
  </w:style>
  <w:style w:type="paragraph" w:customStyle="1" w:styleId="NotesHeading">
    <w:name w:val="Notes Heading"/>
    <w:basedOn w:val="Normal"/>
    <w:qFormat/>
    <w:rsid w:val="00190563"/>
    <w:pPr>
      <w:keepNext/>
      <w:keepLines/>
      <w:spacing w:after="220"/>
    </w:pPr>
    <w:rPr>
      <w:i/>
      <w:szCs w:val="22"/>
    </w:rPr>
  </w:style>
  <w:style w:type="character" w:styleId="CommentReference">
    <w:name w:val="annotation reference"/>
    <w:basedOn w:val="DefaultParagraphFont"/>
    <w:semiHidden/>
    <w:unhideWhenUsed/>
    <w:rsid w:val="00E730D9"/>
    <w:rPr>
      <w:sz w:val="16"/>
      <w:szCs w:val="16"/>
    </w:rPr>
  </w:style>
  <w:style w:type="paragraph" w:styleId="CommentSubject">
    <w:name w:val="annotation subject"/>
    <w:basedOn w:val="CommentText"/>
    <w:next w:val="CommentText"/>
    <w:link w:val="CommentSubjectChar"/>
    <w:semiHidden/>
    <w:unhideWhenUsed/>
    <w:rsid w:val="00E730D9"/>
    <w:rPr>
      <w:b/>
      <w:bCs/>
      <w:sz w:val="20"/>
    </w:rPr>
  </w:style>
  <w:style w:type="character" w:customStyle="1" w:styleId="CommentTextChar">
    <w:name w:val="Comment Text Char"/>
    <w:basedOn w:val="DefaultParagraphFont"/>
    <w:link w:val="CommentText"/>
    <w:semiHidden/>
    <w:rsid w:val="00E730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730D9"/>
    <w:rPr>
      <w:rFonts w:ascii="Arial" w:eastAsia="SimSun" w:hAnsi="Arial" w:cs="Arial"/>
      <w:b/>
      <w:bCs/>
      <w:sz w:val="18"/>
      <w:lang w:val="en-US" w:eastAsia="zh-CN"/>
    </w:rPr>
  </w:style>
  <w:style w:type="character" w:styleId="Hyperlink">
    <w:name w:val="Hyperlink"/>
    <w:basedOn w:val="DefaultParagraphFont"/>
    <w:semiHidden/>
    <w:unhideWhenUsed/>
    <w:rsid w:val="00E056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6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46E4-8834-4AA7-80F0-0A95B00D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0</TotalTime>
  <Pages>14</Pages>
  <Words>4474</Words>
  <Characters>25508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29923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subject>Fiftieth (29th Extraordinary) Session</dc:subject>
  <dc:creator>RICHARDSON Michael</dc:creator>
  <cp:lastModifiedBy>HÄFLIGER Patience</cp:lastModifiedBy>
  <cp:revision>3</cp:revision>
  <cp:lastPrinted>2018-07-20T16:17:00Z</cp:lastPrinted>
  <dcterms:created xsi:type="dcterms:W3CDTF">2018-07-20T16:11:00Z</dcterms:created>
  <dcterms:modified xsi:type="dcterms:W3CDTF">2018-07-20T16:17:00Z</dcterms:modified>
  <cp:category>International Patent Cooperation Union (PCT Union)</cp:category>
</cp:coreProperties>
</file>