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6CFF9" w14:textId="77777777" w:rsidR="006E4F5F" w:rsidRPr="007C6C6B" w:rsidRDefault="00217165" w:rsidP="006E4F5F">
      <w:pPr>
        <w:widowControl w:val="0"/>
        <w:jc w:val="right"/>
        <w:rPr>
          <w:b/>
          <w:sz w:val="2"/>
          <w:szCs w:val="40"/>
        </w:rPr>
      </w:pPr>
      <w:bookmarkStart w:id="0" w:name="_GoBack"/>
      <w:bookmarkEnd w:id="0"/>
      <w:r w:rsidRPr="007C6C6B">
        <w:rPr>
          <w:b/>
          <w:sz w:val="40"/>
          <w:szCs w:val="40"/>
        </w:rPr>
        <w:t>F</w:t>
      </w:r>
    </w:p>
    <w:p w14:paraId="73952DA4" w14:textId="77777777" w:rsidR="006E4F5F" w:rsidRPr="007C6C6B" w:rsidRDefault="00217165" w:rsidP="006E4F5F">
      <w:pPr>
        <w:spacing w:line="360" w:lineRule="auto"/>
        <w:ind w:left="4592"/>
        <w:rPr>
          <w:rFonts w:ascii="Arial Black" w:hAnsi="Arial Black"/>
          <w:caps/>
          <w:sz w:val="15"/>
        </w:rPr>
      </w:pPr>
      <w:r w:rsidRPr="007C6C6B">
        <w:rPr>
          <w:lang w:val="en-US" w:eastAsia="en-US"/>
        </w:rPr>
        <w:drawing>
          <wp:inline distT="0" distB="0" distL="0" distR="0" wp14:anchorId="22E89745" wp14:editId="4FFFFE1E">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3D04D088" w14:textId="77777777" w:rsidR="006E4F5F" w:rsidRPr="007C6C6B" w:rsidRDefault="00F4209E" w:rsidP="00AA2DD4">
      <w:pPr>
        <w:pBdr>
          <w:top w:val="single" w:sz="4" w:space="10" w:color="auto"/>
        </w:pBdr>
        <w:spacing w:before="120"/>
        <w:jc w:val="right"/>
        <w:rPr>
          <w:rFonts w:ascii="Arial Black" w:hAnsi="Arial Black"/>
          <w:b/>
          <w:caps/>
          <w:sz w:val="15"/>
        </w:rPr>
      </w:pPr>
      <w:r w:rsidRPr="007C6C6B">
        <w:rPr>
          <w:rFonts w:ascii="Arial Black" w:hAnsi="Arial Black"/>
          <w:b/>
          <w:caps/>
          <w:sz w:val="15"/>
        </w:rPr>
        <w:t>PCT/A/51</w:t>
      </w:r>
      <w:r w:rsidR="006E4F5F" w:rsidRPr="007C6C6B">
        <w:rPr>
          <w:rFonts w:ascii="Arial Black" w:hAnsi="Arial Black"/>
          <w:b/>
          <w:caps/>
          <w:sz w:val="15"/>
        </w:rPr>
        <w:t>/</w:t>
      </w:r>
      <w:bookmarkStart w:id="1" w:name="Code"/>
      <w:bookmarkEnd w:id="1"/>
      <w:r w:rsidR="004E36BE" w:rsidRPr="007C6C6B">
        <w:rPr>
          <w:rFonts w:ascii="Arial Black" w:hAnsi="Arial Black"/>
          <w:b/>
          <w:caps/>
          <w:sz w:val="15"/>
        </w:rPr>
        <w:t>2</w:t>
      </w:r>
    </w:p>
    <w:p w14:paraId="7CC0D73B" w14:textId="77777777" w:rsidR="006E4F5F" w:rsidRPr="007C6C6B" w:rsidRDefault="006E4F5F" w:rsidP="006E4F5F">
      <w:pPr>
        <w:jc w:val="right"/>
        <w:rPr>
          <w:rFonts w:ascii="Arial Black" w:hAnsi="Arial Black"/>
          <w:b/>
          <w:caps/>
          <w:sz w:val="15"/>
        </w:rPr>
      </w:pPr>
      <w:r w:rsidRPr="007C6C6B">
        <w:rPr>
          <w:rFonts w:ascii="Arial Black" w:hAnsi="Arial Black"/>
          <w:b/>
          <w:caps/>
          <w:sz w:val="15"/>
        </w:rPr>
        <w:t>ORIGINAL</w:t>
      </w:r>
      <w:r w:rsidR="007A76D8" w:rsidRPr="007C6C6B">
        <w:rPr>
          <w:rFonts w:ascii="Arial Black" w:hAnsi="Arial Black"/>
          <w:b/>
          <w:caps/>
          <w:sz w:val="15"/>
        </w:rPr>
        <w:t xml:space="preserve"> </w:t>
      </w:r>
      <w:r w:rsidRPr="007C6C6B">
        <w:rPr>
          <w:rFonts w:ascii="Arial Black" w:hAnsi="Arial Black"/>
          <w:b/>
          <w:caps/>
          <w:sz w:val="15"/>
        </w:rPr>
        <w:t>:</w:t>
      </w:r>
      <w:r w:rsidR="0056124A" w:rsidRPr="007C6C6B">
        <w:rPr>
          <w:rFonts w:ascii="Arial Black" w:hAnsi="Arial Black"/>
          <w:b/>
          <w:caps/>
          <w:sz w:val="15"/>
        </w:rPr>
        <w:t xml:space="preserve"> </w:t>
      </w:r>
      <w:bookmarkStart w:id="2" w:name="Original"/>
      <w:bookmarkEnd w:id="2"/>
      <w:r w:rsidR="004E36BE" w:rsidRPr="007C6C6B">
        <w:rPr>
          <w:rFonts w:ascii="Arial Black" w:hAnsi="Arial Black"/>
          <w:b/>
          <w:caps/>
          <w:sz w:val="15"/>
        </w:rPr>
        <w:t>Anglais</w:t>
      </w:r>
    </w:p>
    <w:p w14:paraId="0D0DECDF" w14:textId="5A6AA955" w:rsidR="006E4F5F" w:rsidRPr="007C6C6B" w:rsidRDefault="006E4F5F" w:rsidP="006E4F5F">
      <w:pPr>
        <w:spacing w:line="1680" w:lineRule="auto"/>
        <w:jc w:val="right"/>
        <w:rPr>
          <w:rFonts w:ascii="Arial Black" w:hAnsi="Arial Black"/>
          <w:b/>
          <w:caps/>
          <w:sz w:val="15"/>
        </w:rPr>
      </w:pPr>
      <w:r w:rsidRPr="007C6C6B">
        <w:rPr>
          <w:rFonts w:ascii="Arial Black" w:hAnsi="Arial Black"/>
          <w:b/>
          <w:caps/>
          <w:sz w:val="15"/>
        </w:rPr>
        <w:t>DATE</w:t>
      </w:r>
      <w:r w:rsidR="007A76D8" w:rsidRPr="007C6C6B">
        <w:rPr>
          <w:rFonts w:ascii="Arial Black" w:hAnsi="Arial Black"/>
          <w:b/>
          <w:caps/>
          <w:sz w:val="15"/>
        </w:rPr>
        <w:t xml:space="preserve"> </w:t>
      </w:r>
      <w:r w:rsidRPr="007C6C6B">
        <w:rPr>
          <w:rFonts w:ascii="Arial Black" w:hAnsi="Arial Black"/>
          <w:b/>
          <w:caps/>
          <w:sz w:val="15"/>
        </w:rPr>
        <w:t>:</w:t>
      </w:r>
      <w:r w:rsidR="0056124A" w:rsidRPr="007C6C6B">
        <w:rPr>
          <w:rFonts w:ascii="Arial Black" w:hAnsi="Arial Black"/>
          <w:b/>
          <w:caps/>
          <w:sz w:val="15"/>
        </w:rPr>
        <w:t xml:space="preserve"> </w:t>
      </w:r>
      <w:bookmarkStart w:id="3" w:name="Date"/>
      <w:bookmarkEnd w:id="3"/>
      <w:r w:rsidR="004E36BE" w:rsidRPr="007C6C6B">
        <w:rPr>
          <w:rFonts w:ascii="Arial Black" w:hAnsi="Arial Black"/>
          <w:b/>
          <w:caps/>
          <w:sz w:val="15"/>
        </w:rPr>
        <w:t xml:space="preserve">30 juillet </w:t>
      </w:r>
      <w:r w:rsidR="00D57514" w:rsidRPr="007C6C6B">
        <w:rPr>
          <w:rFonts w:ascii="Arial Black" w:hAnsi="Arial Black"/>
          <w:b/>
          <w:caps/>
          <w:sz w:val="15"/>
        </w:rPr>
        <w:t>201</w:t>
      </w:r>
      <w:r w:rsidR="00D57514">
        <w:rPr>
          <w:rFonts w:ascii="Arial Black" w:hAnsi="Arial Black"/>
          <w:b/>
          <w:caps/>
          <w:sz w:val="15"/>
        </w:rPr>
        <w:t>9</w:t>
      </w:r>
    </w:p>
    <w:p w14:paraId="6A44D2FE" w14:textId="77777777" w:rsidR="00F4209E" w:rsidRPr="007C6C6B" w:rsidRDefault="00F4209E" w:rsidP="00F4209E">
      <w:pPr>
        <w:pStyle w:val="Heading1"/>
      </w:pPr>
      <w:r w:rsidRPr="007C6C6B">
        <w:t xml:space="preserve">Union internationale de coopération en matière de brevets </w:t>
      </w:r>
      <w:r w:rsidRPr="007C6C6B">
        <w:br/>
        <w:t>(Union du PCT)</w:t>
      </w:r>
    </w:p>
    <w:p w14:paraId="6D5F4C03" w14:textId="77777777" w:rsidR="008B2CC1" w:rsidRPr="007C6C6B" w:rsidRDefault="00F4209E" w:rsidP="00F4209E">
      <w:pPr>
        <w:pStyle w:val="Heading1"/>
      </w:pPr>
      <w:r w:rsidRPr="007C6C6B">
        <w:t>Assemblée</w:t>
      </w:r>
    </w:p>
    <w:p w14:paraId="7BF404F3" w14:textId="77777777" w:rsidR="008B2CC1" w:rsidRPr="007C6C6B" w:rsidRDefault="00F4209E" w:rsidP="007378AD">
      <w:pPr>
        <w:spacing w:after="720"/>
        <w:rPr>
          <w:b/>
          <w:sz w:val="24"/>
        </w:rPr>
      </w:pPr>
      <w:r w:rsidRPr="007C6C6B">
        <w:rPr>
          <w:b/>
          <w:sz w:val="24"/>
        </w:rPr>
        <w:t>Cinquante et unième session (22</w:t>
      </w:r>
      <w:r w:rsidRPr="007C6C6B">
        <w:rPr>
          <w:b/>
          <w:sz w:val="24"/>
          <w:vertAlign w:val="superscript"/>
        </w:rPr>
        <w:t>e</w:t>
      </w:r>
      <w:r w:rsidRPr="007C6C6B">
        <w:rPr>
          <w:b/>
          <w:sz w:val="24"/>
        </w:rPr>
        <w:t xml:space="preserve"> session ordinaire)</w:t>
      </w:r>
      <w:r w:rsidR="003D57B0" w:rsidRPr="007C6C6B">
        <w:rPr>
          <w:b/>
          <w:sz w:val="24"/>
        </w:rPr>
        <w:br/>
      </w:r>
      <w:r w:rsidRPr="007C6C6B">
        <w:rPr>
          <w:b/>
          <w:sz w:val="24"/>
        </w:rPr>
        <w:t>Genève, 30 septembre – 9 octobre 2019</w:t>
      </w:r>
    </w:p>
    <w:p w14:paraId="5B6ED3D7" w14:textId="3B25AF35" w:rsidR="008B2CC1" w:rsidRPr="007C6C6B" w:rsidRDefault="00FC34A8" w:rsidP="007378AD">
      <w:pPr>
        <w:spacing w:after="360"/>
        <w:rPr>
          <w:caps/>
          <w:sz w:val="24"/>
        </w:rPr>
      </w:pPr>
      <w:bookmarkStart w:id="4" w:name="TitleOfDoc"/>
      <w:bookmarkEnd w:id="4"/>
      <w:r w:rsidRPr="007C6C6B">
        <w:rPr>
          <w:sz w:val="24"/>
        </w:rPr>
        <w:t>PROPOSITIONS DE MODIFICATION DU R</w:t>
      </w:r>
      <w:r>
        <w:rPr>
          <w:sz w:val="24"/>
        </w:rPr>
        <w:t>È</w:t>
      </w:r>
      <w:r w:rsidRPr="007C6C6B">
        <w:rPr>
          <w:sz w:val="24"/>
        </w:rPr>
        <w:t>GLEMENT D</w:t>
      </w:r>
      <w:r w:rsidR="008827E4">
        <w:rPr>
          <w:sz w:val="24"/>
        </w:rPr>
        <w:t>’</w:t>
      </w:r>
      <w:r w:rsidRPr="007C6C6B">
        <w:rPr>
          <w:sz w:val="24"/>
        </w:rPr>
        <w:t>EX</w:t>
      </w:r>
      <w:r>
        <w:rPr>
          <w:sz w:val="24"/>
        </w:rPr>
        <w:t>É</w:t>
      </w:r>
      <w:r w:rsidRPr="007C6C6B">
        <w:rPr>
          <w:sz w:val="24"/>
        </w:rPr>
        <w:t>CUTION DU PCT</w:t>
      </w:r>
    </w:p>
    <w:p w14:paraId="45C1B8CB" w14:textId="7876FCF0" w:rsidR="008B2CC1" w:rsidRPr="007C6C6B" w:rsidRDefault="004E36BE" w:rsidP="009C127D">
      <w:pPr>
        <w:spacing w:after="960"/>
        <w:rPr>
          <w:i/>
        </w:rPr>
      </w:pPr>
      <w:bookmarkStart w:id="5" w:name="Prepared"/>
      <w:bookmarkEnd w:id="5"/>
      <w:r w:rsidRPr="007C6C6B">
        <w:rPr>
          <w:i/>
        </w:rPr>
        <w:t>Document établi par le Bureau international</w:t>
      </w:r>
    </w:p>
    <w:p w14:paraId="07F39040" w14:textId="044422C5" w:rsidR="00AE6979" w:rsidRPr="00145B89" w:rsidRDefault="005F4005" w:rsidP="005F4005">
      <w:pPr>
        <w:pStyle w:val="Heading2"/>
      </w:pPr>
      <w:r w:rsidRPr="00145B89">
        <w:t>R</w:t>
      </w:r>
      <w:r>
        <w:t>É</w:t>
      </w:r>
      <w:r w:rsidRPr="00145B89">
        <w:t>SUM</w:t>
      </w:r>
      <w:r>
        <w:t>É</w:t>
      </w:r>
    </w:p>
    <w:p w14:paraId="60CC34AA" w14:textId="6E67A23B" w:rsidR="00AE6979" w:rsidRDefault="00AE6979" w:rsidP="00145B89">
      <w:pPr>
        <w:pStyle w:val="ONUMFS"/>
      </w:pPr>
      <w:r>
        <w:t>Le présent document contient des propositions de modification du règlement d</w:t>
      </w:r>
      <w:r w:rsidR="008827E4">
        <w:t>’</w:t>
      </w:r>
      <w:r>
        <w:t>exécution du Traité de coopération en matière de brevets (PCT)</w:t>
      </w:r>
      <w:r w:rsidR="007544DB">
        <w:rPr>
          <w:rStyle w:val="FootnoteReference"/>
        </w:rPr>
        <w:footnoteReference w:id="2"/>
      </w:r>
      <w:r>
        <w:t xml:space="preserve">, fondées sur les recommandations du Groupe de travail du PCT (ci-après dénommé </w:t>
      </w:r>
      <w:r w:rsidR="004E1F87">
        <w:t>“</w:t>
      </w:r>
      <w:r>
        <w:t>groupe de travail</w:t>
      </w:r>
      <w:r w:rsidR="004E1F87">
        <w:t>”</w:t>
      </w:r>
      <w:r>
        <w:t>)</w:t>
      </w:r>
      <w:r w:rsidR="004440B7">
        <w:t xml:space="preserve"> pour transmission à la session actuelle de l</w:t>
      </w:r>
      <w:r w:rsidR="008827E4">
        <w:t>’</w:t>
      </w:r>
      <w:r w:rsidR="004440B7">
        <w:t>assemblée</w:t>
      </w:r>
      <w:r>
        <w:t>.</w:t>
      </w:r>
    </w:p>
    <w:p w14:paraId="46BEDCD5" w14:textId="032C554E" w:rsidR="00AE6979" w:rsidRPr="00145B89" w:rsidRDefault="005F4005" w:rsidP="005F4005">
      <w:pPr>
        <w:pStyle w:val="Heading2"/>
      </w:pPr>
      <w:r w:rsidRPr="00145B89">
        <w:t>MODIFICATIONS PROPOS</w:t>
      </w:r>
      <w:r>
        <w:t>É</w:t>
      </w:r>
      <w:r w:rsidRPr="00145B89">
        <w:t>ES</w:t>
      </w:r>
    </w:p>
    <w:p w14:paraId="38CEF827" w14:textId="4038A910" w:rsidR="00AE6979" w:rsidRDefault="00AE6979" w:rsidP="00145B89">
      <w:pPr>
        <w:pStyle w:val="ONUMFS"/>
      </w:pPr>
      <w:r>
        <w:t>Les annexes I à V contiennent les propositions de modification du règlement d</w:t>
      </w:r>
      <w:r w:rsidR="008827E4">
        <w:t>’</w:t>
      </w:r>
      <w:r>
        <w:t>exécution du PCT.</w:t>
      </w:r>
      <w:r w:rsidR="008B42A7">
        <w:t xml:space="preserve"> </w:t>
      </w:r>
      <w:r>
        <w:t xml:space="preserve"> </w:t>
      </w:r>
      <w:r w:rsidR="006B23B0">
        <w:t>L</w:t>
      </w:r>
      <w:r>
        <w:t>es modifications sont celles convenues par le groupe de travail à sa douzième session tenue à Genève du 11 au 14 juin 2019.</w:t>
      </w:r>
    </w:p>
    <w:p w14:paraId="33A519FE" w14:textId="17C25E1D" w:rsidR="00AE6979" w:rsidRDefault="00AE6979" w:rsidP="00145B89">
      <w:pPr>
        <w:pStyle w:val="ONUMFS"/>
      </w:pPr>
      <w:r>
        <w:lastRenderedPageBreak/>
        <w:t>Les modifications proposées portent sur les questions suivantes</w:t>
      </w:r>
      <w:r w:rsidR="00C16FAD">
        <w:t> </w:t>
      </w:r>
      <w:r>
        <w:t>:</w:t>
      </w:r>
    </w:p>
    <w:p w14:paraId="1E45BC8B" w14:textId="22EACE7F" w:rsidR="00AE6979" w:rsidRDefault="00AE6979" w:rsidP="00145B89">
      <w:pPr>
        <w:pStyle w:val="ONUMFS"/>
        <w:numPr>
          <w:ilvl w:val="1"/>
          <w:numId w:val="6"/>
        </w:numPr>
      </w:pPr>
      <w:r>
        <w:t>mesures de sauvegarde en cas d</w:t>
      </w:r>
      <w:r w:rsidR="008827E4">
        <w:t>’</w:t>
      </w:r>
      <w:r>
        <w:t>interruption de service affectant les offices (règle</w:t>
      </w:r>
      <w:r w:rsidR="007D3A8E">
        <w:t> </w:t>
      </w:r>
      <w:r>
        <w:t>82</w:t>
      </w:r>
      <w:r w:rsidRPr="004E1F87">
        <w:rPr>
          <w:i/>
        </w:rPr>
        <w:t>quater</w:t>
      </w:r>
      <w:r w:rsidR="00BC4898" w:rsidRPr="0066109D">
        <w:t>, reproduite à</w:t>
      </w:r>
      <w:r w:rsidR="00BC4898">
        <w:rPr>
          <w:i/>
        </w:rPr>
        <w:t xml:space="preserve"> </w:t>
      </w:r>
      <w:r>
        <w:t>l</w:t>
      </w:r>
      <w:r w:rsidR="008827E4">
        <w:t>’</w:t>
      </w:r>
      <w:r w:rsidR="00350503">
        <w:t>annexe I)</w:t>
      </w:r>
      <w:r>
        <w:t>;</w:t>
      </w:r>
      <w:r w:rsidR="00F70476">
        <w:t xml:space="preserve"> </w:t>
      </w:r>
      <w:r>
        <w:t xml:space="preserve"> des explications détaillées figurent dans le document PCT/WG/12/17 et aux paragraphes 8</w:t>
      </w:r>
      <w:r w:rsidR="00EA019E">
        <w:t>9 à 95 du document PCT/WG/12/24</w:t>
      </w:r>
      <w:r>
        <w:t>;</w:t>
      </w:r>
    </w:p>
    <w:p w14:paraId="76B734F3" w14:textId="69D303CB" w:rsidR="00AE6979" w:rsidRDefault="00AE6979" w:rsidP="00145B89">
      <w:pPr>
        <w:pStyle w:val="ONUMFS"/>
        <w:numPr>
          <w:ilvl w:val="1"/>
          <w:numId w:val="6"/>
        </w:numPr>
      </w:pPr>
      <w:r>
        <w:t>correction et adjonction d</w:t>
      </w:r>
      <w:r w:rsidR="008827E4">
        <w:t>’</w:t>
      </w:r>
      <w:r>
        <w:t xml:space="preserve">indications </w:t>
      </w:r>
      <w:r w:rsidR="00D51808">
        <w:t>selon</w:t>
      </w:r>
      <w:r>
        <w:t xml:space="preserve"> la règle 4.11 (règle 26</w:t>
      </w:r>
      <w:r w:rsidRPr="004E1F87">
        <w:rPr>
          <w:i/>
        </w:rPr>
        <w:t>quater</w:t>
      </w:r>
      <w:r w:rsidR="007D3D92">
        <w:t>,</w:t>
      </w:r>
      <w:r>
        <w:t xml:space="preserve"> </w:t>
      </w:r>
      <w:r w:rsidR="007D3D92">
        <w:t xml:space="preserve">reproduite à </w:t>
      </w:r>
      <w:r>
        <w:t>l</w:t>
      </w:r>
      <w:r w:rsidR="008827E4">
        <w:t>’</w:t>
      </w:r>
      <w:r w:rsidR="00350503">
        <w:t>annexe</w:t>
      </w:r>
      <w:r w:rsidR="00C16FAD">
        <w:t> </w:t>
      </w:r>
      <w:r w:rsidR="00350503">
        <w:t>II)</w:t>
      </w:r>
      <w:r>
        <w:t>; des explications détaillées figurent dans le document PCT/WG/12/8 et aux paragraphes</w:t>
      </w:r>
      <w:r w:rsidR="00C16FAD">
        <w:t> </w:t>
      </w:r>
      <w:r>
        <w:t>9</w:t>
      </w:r>
      <w:r w:rsidR="00EA019E">
        <w:t>6 à 99 du document PCT/WG/12/24</w:t>
      </w:r>
      <w:r>
        <w:t>;</w:t>
      </w:r>
    </w:p>
    <w:p w14:paraId="166386EA" w14:textId="07112939" w:rsidR="00AE6979" w:rsidRDefault="00AE6979" w:rsidP="00145B89">
      <w:pPr>
        <w:pStyle w:val="ONUMFS"/>
        <w:numPr>
          <w:ilvl w:val="1"/>
          <w:numId w:val="6"/>
        </w:numPr>
      </w:pPr>
      <w:r>
        <w:t>éléments et parties de la demande internationale indûment déposés (règles 4, 12, 20, 40</w:t>
      </w:r>
      <w:r w:rsidRPr="004E1F87">
        <w:rPr>
          <w:i/>
        </w:rPr>
        <w:t>bis</w:t>
      </w:r>
      <w:r>
        <w:t>, 48, 51</w:t>
      </w:r>
      <w:r w:rsidRPr="004E1F87">
        <w:rPr>
          <w:i/>
        </w:rPr>
        <w:t>bis</w:t>
      </w:r>
      <w:r>
        <w:t>, 55 et 82</w:t>
      </w:r>
      <w:r w:rsidRPr="004E1F87">
        <w:rPr>
          <w:i/>
        </w:rPr>
        <w:t>ter</w:t>
      </w:r>
      <w:r w:rsidR="007D3D92">
        <w:t>, reproduites à</w:t>
      </w:r>
      <w:r>
        <w:t xml:space="preserve"> l</w:t>
      </w:r>
      <w:r w:rsidR="008827E4">
        <w:t>’</w:t>
      </w:r>
      <w:r w:rsidR="00350503">
        <w:t>annexe</w:t>
      </w:r>
      <w:r w:rsidR="00C16FAD">
        <w:t> </w:t>
      </w:r>
      <w:r w:rsidR="00350503">
        <w:t>III)</w:t>
      </w:r>
      <w:r>
        <w:t xml:space="preserve">; </w:t>
      </w:r>
      <w:r w:rsidR="00F70476">
        <w:t xml:space="preserve"> </w:t>
      </w:r>
      <w:r>
        <w:t>des explications détaillées figurent dans le document PCT/WG/12/9 et aux paragraphes</w:t>
      </w:r>
      <w:r w:rsidR="00C16FAD">
        <w:t> </w:t>
      </w:r>
      <w:r>
        <w:t>100</w:t>
      </w:r>
      <w:r w:rsidR="00EA019E">
        <w:t xml:space="preserve"> à 110 du document PCT/WG/12/24</w:t>
      </w:r>
      <w:r>
        <w:t>;</w:t>
      </w:r>
    </w:p>
    <w:p w14:paraId="5EE88C39" w14:textId="5B32CF04" w:rsidR="00AE6979" w:rsidRDefault="00AE6979" w:rsidP="00145B89">
      <w:pPr>
        <w:pStyle w:val="ONUMFS"/>
        <w:numPr>
          <w:ilvl w:val="1"/>
          <w:numId w:val="6"/>
        </w:numPr>
      </w:pPr>
      <w:r>
        <w:t>transfert des taxes du PCT (règles</w:t>
      </w:r>
      <w:r w:rsidR="00C16FAD">
        <w:t> </w:t>
      </w:r>
      <w:r>
        <w:t>15, 16, 57 et 96</w:t>
      </w:r>
      <w:r w:rsidR="007D3D92">
        <w:t>, reproduites à</w:t>
      </w:r>
      <w:r>
        <w:t xml:space="preserve"> l</w:t>
      </w:r>
      <w:r w:rsidR="008827E4">
        <w:t>’</w:t>
      </w:r>
      <w:r w:rsidR="00350503">
        <w:t>annexe</w:t>
      </w:r>
      <w:r w:rsidR="00C16FAD">
        <w:t> </w:t>
      </w:r>
      <w:r w:rsidR="00350503">
        <w:t>IV)</w:t>
      </w:r>
      <w:r w:rsidR="008827E4">
        <w:t xml:space="preserve">; </w:t>
      </w:r>
      <w:r>
        <w:t xml:space="preserve"> des explications détaillées figurent dans le document PCT/WG/12/20 et aux paragraphes</w:t>
      </w:r>
      <w:r w:rsidR="00C16FAD">
        <w:t> </w:t>
      </w:r>
      <w:r>
        <w:t xml:space="preserve">35 à 40 du document PCT/WG/12/24;  </w:t>
      </w:r>
    </w:p>
    <w:p w14:paraId="47B6A0C3" w14:textId="0B956A5E" w:rsidR="00AE6979" w:rsidRDefault="00AE6979" w:rsidP="00145B89">
      <w:pPr>
        <w:pStyle w:val="ONUMFS"/>
        <w:numPr>
          <w:ilvl w:val="1"/>
          <w:numId w:val="6"/>
        </w:numPr>
      </w:pPr>
      <w:r>
        <w:t>mise à disposition du dossier détenu par l</w:t>
      </w:r>
      <w:r w:rsidR="008827E4">
        <w:t>’</w:t>
      </w:r>
      <w:r>
        <w:t xml:space="preserve">administration chargée </w:t>
      </w:r>
      <w:r w:rsidR="00547F72">
        <w:t xml:space="preserve">de </w:t>
      </w:r>
      <w:r>
        <w:t>l</w:t>
      </w:r>
      <w:r w:rsidR="008827E4">
        <w:t>’</w:t>
      </w:r>
      <w:r>
        <w:t>examen préliminaire international (règles</w:t>
      </w:r>
      <w:r w:rsidR="00C16FAD">
        <w:t> </w:t>
      </w:r>
      <w:r>
        <w:t>71 et 94</w:t>
      </w:r>
      <w:r w:rsidR="007D3D92">
        <w:t>, reproduites</w:t>
      </w:r>
      <w:r>
        <w:t xml:space="preserve"> à l</w:t>
      </w:r>
      <w:r w:rsidR="008827E4">
        <w:t>’</w:t>
      </w:r>
      <w:r>
        <w:t>annexe V</w:t>
      </w:r>
      <w:r w:rsidR="00350503">
        <w:t>)</w:t>
      </w:r>
      <w:r>
        <w:t xml:space="preserve">; </w:t>
      </w:r>
      <w:r w:rsidR="00F70476">
        <w:t xml:space="preserve"> </w:t>
      </w:r>
      <w:r>
        <w:t>des explications détaillées figurent dans le document PCT/WG/12/12 et aux paragraphes</w:t>
      </w:r>
      <w:r w:rsidR="00C16FAD">
        <w:t> </w:t>
      </w:r>
      <w:r>
        <w:t xml:space="preserve">111 </w:t>
      </w:r>
      <w:r w:rsidR="00CE7837">
        <w:t>à 116 du document PCT/WG/12/24.</w:t>
      </w:r>
    </w:p>
    <w:p w14:paraId="2486B9D8" w14:textId="72ADE91C" w:rsidR="00F21ADA" w:rsidRPr="00CE7837" w:rsidRDefault="00F555EB" w:rsidP="00350503">
      <w:pPr>
        <w:pStyle w:val="ONUMFS"/>
        <w:numPr>
          <w:ilvl w:val="0"/>
          <w:numId w:val="0"/>
        </w:numPr>
        <w:rPr>
          <w:rFonts w:eastAsiaTheme="minorHAnsi"/>
          <w:noProof w:val="0"/>
          <w:lang w:val="fr-CH" w:eastAsia="en-US"/>
        </w:rPr>
      </w:pPr>
      <w:r>
        <w:t>Le</w:t>
      </w:r>
      <w:r w:rsidR="00350503">
        <w:t xml:space="preserve"> groupe </w:t>
      </w:r>
      <w:r w:rsidR="00CE7837">
        <w:t xml:space="preserve">de travail </w:t>
      </w:r>
      <w:r>
        <w:t xml:space="preserve">étant convenu que le </w:t>
      </w:r>
      <w:r w:rsidR="008816AD">
        <w:t xml:space="preserve">Secrétariat </w:t>
      </w:r>
      <w:r w:rsidR="00A05B1D">
        <w:t>pourrait</w:t>
      </w:r>
      <w:r w:rsidR="00CE7837">
        <w:t xml:space="preserve"> </w:t>
      </w:r>
      <w:r w:rsidR="007B6B75" w:rsidRPr="007B6B75">
        <w:t>“</w:t>
      </w:r>
      <w:r w:rsidR="00CF67CF">
        <w:t xml:space="preserve">apporter </w:t>
      </w:r>
      <w:r>
        <w:t xml:space="preserve">des </w:t>
      </w:r>
      <w:r w:rsidR="007B6B75" w:rsidRPr="007B6B75">
        <w:t>modifications d</w:t>
      </w:r>
      <w:r w:rsidR="008827E4">
        <w:t>’</w:t>
      </w:r>
      <w:r w:rsidR="007B6B75" w:rsidRPr="007B6B75">
        <w:t>ordr</w:t>
      </w:r>
      <w:r w:rsidR="00CE7837">
        <w:t xml:space="preserve">e rédactionnel </w:t>
      </w:r>
      <w:r>
        <w:t>supplémentaires</w:t>
      </w:r>
      <w:r w:rsidR="007B6B75" w:rsidRPr="007B6B75">
        <w:t>”, le Bureau international pr</w:t>
      </w:r>
      <w:r w:rsidR="00CE7837">
        <w:t>o</w:t>
      </w:r>
      <w:r w:rsidR="007B6B75" w:rsidRPr="007B6B75">
        <w:t>pose également</w:t>
      </w:r>
      <w:r w:rsidR="00F70476">
        <w:t> : i) </w:t>
      </w:r>
      <w:r w:rsidR="007B6B75" w:rsidRPr="007B6B75">
        <w:t>d</w:t>
      </w:r>
      <w:r w:rsidR="008827E4">
        <w:t>’</w:t>
      </w:r>
      <w:r w:rsidR="007B6B75" w:rsidRPr="007B6B75">
        <w:t>ajouter</w:t>
      </w:r>
      <w:r w:rsidR="00361335">
        <w:t xml:space="preserve"> à la règle 16.1.</w:t>
      </w:r>
      <w:r w:rsidR="00361335" w:rsidRPr="000610C4">
        <w:t>c</w:t>
      </w:r>
      <w:r w:rsidR="00CE7837">
        <w:t>)</w:t>
      </w:r>
      <w:r w:rsidR="007B6B75" w:rsidRPr="007B6B75">
        <w:t xml:space="preserve"> les termes su</w:t>
      </w:r>
      <w:r w:rsidR="00361335">
        <w:t>ivants “conformément à la règle </w:t>
      </w:r>
      <w:r w:rsidR="007B6B75" w:rsidRPr="007B6B75">
        <w:t xml:space="preserve">96.2”, </w:t>
      </w:r>
      <w:r w:rsidR="00CE7837" w:rsidRPr="00CE7837">
        <w:t xml:space="preserve">de manière à préciser que les taxes de recherche collectées dans la monnaie fixée </w:t>
      </w:r>
      <w:r>
        <w:t>seraient aussi soumises aux</w:t>
      </w:r>
      <w:r w:rsidR="00CE7837" w:rsidRPr="00CE7837">
        <w:t xml:space="preserve"> accords de transfert applicables à toutes les autres taxes</w:t>
      </w:r>
      <w:r w:rsidR="00F70476">
        <w:t>;  et ii) d</w:t>
      </w:r>
      <w:r w:rsidR="008827E4">
        <w:t>’</w:t>
      </w:r>
      <w:r w:rsidR="00F70476">
        <w:t xml:space="preserve">utiliser le terme </w:t>
      </w:r>
      <w:r w:rsidR="008827E4">
        <w:t>“</w:t>
      </w:r>
      <w:r w:rsidR="00F70476">
        <w:t>Receipt</w:t>
      </w:r>
      <w:r w:rsidR="008827E4">
        <w:t>”</w:t>
      </w:r>
      <w:r w:rsidR="00F70476">
        <w:t xml:space="preserve"> dans le titre de la version anglaise de la règle 96, aux fins d</w:t>
      </w:r>
      <w:r w:rsidR="008827E4">
        <w:t>’</w:t>
      </w:r>
      <w:r w:rsidR="00F70476">
        <w:t>harmonisation avec le titre de la règle 96.2</w:t>
      </w:r>
      <w:r w:rsidR="007B6B75" w:rsidRPr="007B6B75">
        <w:t xml:space="preserve">.  </w:t>
      </w:r>
      <w:r w:rsidR="00CE7837" w:rsidRPr="00CE7837">
        <w:t>En outre, un certain nombre d</w:t>
      </w:r>
      <w:r w:rsidR="008827E4">
        <w:t>’</w:t>
      </w:r>
      <w:r w:rsidR="00CE7837" w:rsidRPr="00CE7837">
        <w:t xml:space="preserve">améliorations </w:t>
      </w:r>
      <w:r w:rsidR="005F72D3">
        <w:t xml:space="preserve">linguistiques </w:t>
      </w:r>
      <w:r w:rsidR="00CE7837" w:rsidRPr="00CE7837">
        <w:t>sont proposées dans les textes français officiels à des fins de clarification</w:t>
      </w:r>
      <w:r w:rsidR="00CE7837">
        <w:t xml:space="preserve"> et de cohérence, selon les commentaires qui figurent dans la version française </w:t>
      </w:r>
      <w:r>
        <w:t xml:space="preserve">uniquement </w:t>
      </w:r>
      <w:r w:rsidR="00CE7837">
        <w:t>des annexes du présent document</w:t>
      </w:r>
      <w:r w:rsidR="007B6B75" w:rsidRPr="00CE7837">
        <w:rPr>
          <w:lang w:val="fr-CH"/>
        </w:rPr>
        <w:t>.</w:t>
      </w:r>
    </w:p>
    <w:p w14:paraId="3BD860C9" w14:textId="6D37EE37" w:rsidR="00AE6979" w:rsidRDefault="00AE6979" w:rsidP="006E72A8">
      <w:pPr>
        <w:pStyle w:val="ONUMFS"/>
      </w:pPr>
      <w:r>
        <w:t>S</w:t>
      </w:r>
      <w:r w:rsidR="008827E4">
        <w:t>’</w:t>
      </w:r>
      <w:r>
        <w:t>agissant des propositions de modification des règles</w:t>
      </w:r>
      <w:r w:rsidR="00C16FAD">
        <w:t> </w:t>
      </w:r>
      <w:r>
        <w:t xml:space="preserve">71 et 94, </w:t>
      </w:r>
      <w:r w:rsidR="00F555EB">
        <w:t>conformément aux</w:t>
      </w:r>
      <w:r>
        <w:t xml:space="preserve"> discussions du groupe de travail (voir le paragraphe 116.b) du document PCT/WG/12/24), après l</w:t>
      </w:r>
      <w:r w:rsidR="008827E4">
        <w:t>’</w:t>
      </w:r>
      <w:r>
        <w:t xml:space="preserve">adoption des modifications des règles considérées, le Bureau international proposera des modifications des Instructions administratives du PCT </w:t>
      </w:r>
      <w:r w:rsidR="00F555EB">
        <w:t>visant à rendre facultative</w:t>
      </w:r>
      <w:r>
        <w:t>, dans un premier temps, la transmission des documents pertinents</w:t>
      </w:r>
      <w:r w:rsidR="00F555EB">
        <w:t xml:space="preserve"> par les administrations internationales</w:t>
      </w:r>
      <w:r w:rsidR="00AB0912">
        <w:t xml:space="preserve"> d</w:t>
      </w:r>
      <w:r w:rsidR="00F555EB">
        <w:t>e façon à</w:t>
      </w:r>
      <w:r>
        <w:t xml:space="preserve"> leur </w:t>
      </w:r>
      <w:r w:rsidR="00F555EB">
        <w:t>donner le</w:t>
      </w:r>
      <w:r>
        <w:t xml:space="preserve"> temps nécessaire pour adapter leurs systèmes informatiques, le cas échéant, tout en </w:t>
      </w:r>
      <w:r w:rsidR="0099590C">
        <w:t>s</w:t>
      </w:r>
      <w:r w:rsidR="008827E4">
        <w:t>’</w:t>
      </w:r>
      <w:r w:rsidR="0099590C">
        <w:t>assurant que</w:t>
      </w:r>
      <w:r w:rsidR="00347599">
        <w:t xml:space="preserve"> les administrations </w:t>
      </w:r>
      <w:r>
        <w:t>internationale</w:t>
      </w:r>
      <w:r w:rsidR="00347599">
        <w:t>s</w:t>
      </w:r>
      <w:r>
        <w:t xml:space="preserve"> qui sont en capacité de </w:t>
      </w:r>
      <w:r w:rsidR="0099590C">
        <w:t xml:space="preserve">le faire puissent </w:t>
      </w:r>
      <w:r>
        <w:t xml:space="preserve">les mettre à disposition immédiatement.  </w:t>
      </w:r>
    </w:p>
    <w:p w14:paraId="1FAE04C4" w14:textId="577F2FDB" w:rsidR="00AE6979" w:rsidRDefault="00AE6979" w:rsidP="006E72A8">
      <w:pPr>
        <w:pStyle w:val="ONUMFS"/>
      </w:pPr>
      <w:r>
        <w:t>L</w:t>
      </w:r>
      <w:r w:rsidR="008827E4">
        <w:t>’</w:t>
      </w:r>
      <w:r>
        <w:t>annexe</w:t>
      </w:r>
      <w:r w:rsidR="00C16FAD">
        <w:t> </w:t>
      </w:r>
      <w:r>
        <w:t>VI contient une version non annotée des règles concernées telles qu</w:t>
      </w:r>
      <w:r w:rsidR="008827E4">
        <w:t>’</w:t>
      </w:r>
      <w:r>
        <w:t xml:space="preserve">elles </w:t>
      </w:r>
      <w:r w:rsidR="00F62BC2">
        <w:t>se présenteraient une fois modifiées</w:t>
      </w:r>
      <w:r>
        <w:t xml:space="preserve">. </w:t>
      </w:r>
    </w:p>
    <w:p w14:paraId="0EFAF881" w14:textId="1413BE93" w:rsidR="00AE6979" w:rsidRPr="00145B89" w:rsidRDefault="005F4005" w:rsidP="005F4005">
      <w:pPr>
        <w:pStyle w:val="Heading2"/>
      </w:pPr>
      <w:r w:rsidRPr="00145B89">
        <w:t>ENTR</w:t>
      </w:r>
      <w:r>
        <w:t>É</w:t>
      </w:r>
      <w:r w:rsidRPr="00145B89">
        <w:t>E EN VIGUEUR, DISPOSITIONS TRANSITOIRES ET ACCORDS DE PRINCIPE</w:t>
      </w:r>
    </w:p>
    <w:p w14:paraId="4B84761B" w14:textId="4A6F4EB6" w:rsidR="00AE6979" w:rsidRDefault="00AE6979" w:rsidP="000610C4">
      <w:pPr>
        <w:pStyle w:val="ONUMFS"/>
      </w:pPr>
      <w:r>
        <w:t xml:space="preserve">Il est proposé que </w:t>
      </w:r>
      <w:r w:rsidR="007544DB">
        <w:t>l</w:t>
      </w:r>
      <w:r w:rsidR="008827E4">
        <w:t>’</w:t>
      </w:r>
      <w:r w:rsidR="007544DB">
        <w:t xml:space="preserve">assemblée </w:t>
      </w:r>
      <w:r>
        <w:t>adopte les décisions suivantes en ce qui concerne l</w:t>
      </w:r>
      <w:r w:rsidR="008827E4">
        <w:t>’</w:t>
      </w:r>
      <w:r>
        <w:t>entrée en vigueur et les dispositions transitoires relatives aux modifications proposées dans les annexes I à V</w:t>
      </w:r>
      <w:r w:rsidR="00C16FAD">
        <w:t> </w:t>
      </w:r>
      <w:r>
        <w:t xml:space="preserve">: </w:t>
      </w:r>
    </w:p>
    <w:p w14:paraId="109F5D6A" w14:textId="4D33982B" w:rsidR="00AE6979" w:rsidRDefault="00AE6979" w:rsidP="004E1F87">
      <w:pPr>
        <w:pStyle w:val="ONUMFS"/>
        <w:numPr>
          <w:ilvl w:val="1"/>
          <w:numId w:val="6"/>
        </w:numPr>
      </w:pPr>
      <w:r>
        <w:t>Les modifications de la règle 82</w:t>
      </w:r>
      <w:r w:rsidRPr="004E1F87">
        <w:rPr>
          <w:i/>
        </w:rPr>
        <w:t>quater</w:t>
      </w:r>
      <w:r>
        <w:t xml:space="preserve"> </w:t>
      </w:r>
      <w:r w:rsidR="0099590C">
        <w:t xml:space="preserve">indiquées à </w:t>
      </w:r>
      <w:r>
        <w:t>l</w:t>
      </w:r>
      <w:r w:rsidR="008827E4">
        <w:t>’</w:t>
      </w:r>
      <w:r>
        <w:t xml:space="preserve">annexe I entreront en vigueur le </w:t>
      </w:r>
      <w:r w:rsidR="004E1F87">
        <w:t>1</w:t>
      </w:r>
      <w:r w:rsidR="004E1F87" w:rsidRPr="004E1F87">
        <w:rPr>
          <w:vertAlign w:val="superscript"/>
        </w:rPr>
        <w:t>er</w:t>
      </w:r>
      <w:r w:rsidR="00C16FAD">
        <w:t> </w:t>
      </w:r>
      <w:r>
        <w:t>juillet</w:t>
      </w:r>
      <w:r w:rsidR="00C16FAD">
        <w:t> </w:t>
      </w:r>
      <w:r>
        <w:t>2020 et s</w:t>
      </w:r>
      <w:r w:rsidR="008827E4">
        <w:t>’</w:t>
      </w:r>
      <w:r>
        <w:t>appliqueront à tout délai auquel s</w:t>
      </w:r>
      <w:r w:rsidR="008827E4">
        <w:t>’</w:t>
      </w:r>
      <w:r>
        <w:t>applique la règle</w:t>
      </w:r>
      <w:r w:rsidR="007544DB">
        <w:t> </w:t>
      </w:r>
      <w:r>
        <w:t>82</w:t>
      </w:r>
      <w:r w:rsidRPr="004E1F87">
        <w:rPr>
          <w:i/>
        </w:rPr>
        <w:t>quater</w:t>
      </w:r>
      <w:r w:rsidR="004E1F87">
        <w:rPr>
          <w:i/>
        </w:rPr>
        <w:t>.</w:t>
      </w:r>
      <w:r>
        <w:t xml:space="preserve">2.a) qui expire le </w:t>
      </w:r>
      <w:r w:rsidR="004E1F87">
        <w:t>1</w:t>
      </w:r>
      <w:r w:rsidR="004E1F87" w:rsidRPr="004E1F87">
        <w:rPr>
          <w:vertAlign w:val="superscript"/>
        </w:rPr>
        <w:t>er</w:t>
      </w:r>
      <w:r w:rsidR="00C16FAD">
        <w:t> </w:t>
      </w:r>
      <w:r w:rsidR="00883BD2">
        <w:t>juillet</w:t>
      </w:r>
      <w:r w:rsidR="00C16FAD">
        <w:t> </w:t>
      </w:r>
      <w:r>
        <w:t>2020 ou à une date postérieure.</w:t>
      </w:r>
    </w:p>
    <w:p w14:paraId="4A423DCE" w14:textId="6F530438" w:rsidR="00AE6979" w:rsidRDefault="00AE6979" w:rsidP="004E1F87">
      <w:pPr>
        <w:pStyle w:val="ONUMFS"/>
        <w:numPr>
          <w:ilvl w:val="1"/>
          <w:numId w:val="6"/>
        </w:numPr>
      </w:pPr>
      <w:r>
        <w:lastRenderedPageBreak/>
        <w:t>La nouvelle règle 26</w:t>
      </w:r>
      <w:r w:rsidRPr="004E1F87">
        <w:rPr>
          <w:i/>
        </w:rPr>
        <w:t>quater</w:t>
      </w:r>
      <w:r>
        <w:t xml:space="preserve"> </w:t>
      </w:r>
      <w:r w:rsidR="005933BD">
        <w:t xml:space="preserve">reproduite </w:t>
      </w:r>
      <w:r>
        <w:t>à l</w:t>
      </w:r>
      <w:r w:rsidR="008827E4">
        <w:t>’</w:t>
      </w:r>
      <w:r>
        <w:t>annexe</w:t>
      </w:r>
      <w:r w:rsidR="00C16FAD">
        <w:t> </w:t>
      </w:r>
      <w:r>
        <w:t>II entrera en vigueur le 1</w:t>
      </w:r>
      <w:r w:rsidRPr="004E1F87">
        <w:rPr>
          <w:vertAlign w:val="superscript"/>
        </w:rPr>
        <w:t>er</w:t>
      </w:r>
      <w:r w:rsidR="007544DB">
        <w:t> </w:t>
      </w:r>
      <w:r>
        <w:t>juillet</w:t>
      </w:r>
      <w:r w:rsidR="007544DB">
        <w:t> </w:t>
      </w:r>
      <w:r>
        <w:t>2020 et s</w:t>
      </w:r>
      <w:r w:rsidR="008827E4">
        <w:t>’</w:t>
      </w:r>
      <w:r>
        <w:t>appliquera à toute demande internationale dont la date de dépôt international est le 1</w:t>
      </w:r>
      <w:r w:rsidRPr="004E1F87">
        <w:rPr>
          <w:vertAlign w:val="superscript"/>
        </w:rPr>
        <w:t>er</w:t>
      </w:r>
      <w:r w:rsidR="00C16FAD">
        <w:t> </w:t>
      </w:r>
      <w:r w:rsidR="00883BD2">
        <w:t>juillet</w:t>
      </w:r>
      <w:r w:rsidR="00C16FAD">
        <w:t> </w:t>
      </w:r>
      <w:r>
        <w:t xml:space="preserve">2020 ou une date postérieure.  </w:t>
      </w:r>
    </w:p>
    <w:p w14:paraId="302CB278" w14:textId="36DAFD33" w:rsidR="00AE6979" w:rsidRDefault="00AE6979" w:rsidP="004E1F87">
      <w:pPr>
        <w:pStyle w:val="ONUMFS"/>
        <w:numPr>
          <w:ilvl w:val="1"/>
          <w:numId w:val="6"/>
        </w:numPr>
      </w:pPr>
      <w:r>
        <w:t>Les modifications des règles</w:t>
      </w:r>
      <w:r w:rsidR="00C16FAD">
        <w:t> </w:t>
      </w:r>
      <w:r>
        <w:t>4, 12, 20, 48, 51</w:t>
      </w:r>
      <w:r w:rsidRPr="004E1F87">
        <w:rPr>
          <w:i/>
        </w:rPr>
        <w:t>bis</w:t>
      </w:r>
      <w:r>
        <w:t>, 55 et 82</w:t>
      </w:r>
      <w:r w:rsidRPr="004E1F87">
        <w:rPr>
          <w:i/>
        </w:rPr>
        <w:t>ter</w:t>
      </w:r>
      <w:r>
        <w:t xml:space="preserve"> et la nouvelle règle</w:t>
      </w:r>
      <w:r w:rsidR="007544DB">
        <w:t> </w:t>
      </w:r>
      <w:r>
        <w:t>40</w:t>
      </w:r>
      <w:r w:rsidRPr="004E1F87">
        <w:rPr>
          <w:i/>
        </w:rPr>
        <w:t>bis</w:t>
      </w:r>
      <w:r>
        <w:t xml:space="preserve"> </w:t>
      </w:r>
      <w:r w:rsidR="00FB13A2">
        <w:t xml:space="preserve">reproduites </w:t>
      </w:r>
      <w:r>
        <w:t>à l</w:t>
      </w:r>
      <w:r w:rsidR="008827E4">
        <w:t>’</w:t>
      </w:r>
      <w:r>
        <w:t>annexe</w:t>
      </w:r>
      <w:r w:rsidR="00C16FAD">
        <w:t> </w:t>
      </w:r>
      <w:r>
        <w:t xml:space="preserve">III entreront en vigueur le </w:t>
      </w:r>
      <w:r w:rsidR="008B42A7">
        <w:t>1</w:t>
      </w:r>
      <w:r w:rsidR="008B42A7" w:rsidRPr="004E1F87">
        <w:rPr>
          <w:vertAlign w:val="superscript"/>
        </w:rPr>
        <w:t>er</w:t>
      </w:r>
      <w:r w:rsidR="00C16FAD">
        <w:t> </w:t>
      </w:r>
      <w:r>
        <w:t>juillet</w:t>
      </w:r>
      <w:r w:rsidR="00C16FAD">
        <w:t> </w:t>
      </w:r>
      <w:r>
        <w:t>2020 et s</w:t>
      </w:r>
      <w:r w:rsidR="008827E4">
        <w:t>’</w:t>
      </w:r>
      <w:r>
        <w:t>appliqueront à toute demande internationale pour laquelle un ou plusieurs des éléments visés à l</w:t>
      </w:r>
      <w:r w:rsidR="008827E4">
        <w:t>’</w:t>
      </w:r>
      <w:r>
        <w:t>article</w:t>
      </w:r>
      <w:r w:rsidR="00C16FAD">
        <w:t> </w:t>
      </w:r>
      <w:r>
        <w:t>11.1)iii) ont été initialement reçus par l</w:t>
      </w:r>
      <w:r w:rsidR="008827E4">
        <w:t>’</w:t>
      </w:r>
      <w:r>
        <w:t xml:space="preserve">office récepteur le </w:t>
      </w:r>
      <w:r w:rsidR="008B42A7">
        <w:t>1</w:t>
      </w:r>
      <w:r w:rsidR="008B42A7" w:rsidRPr="004E1F87">
        <w:rPr>
          <w:vertAlign w:val="superscript"/>
        </w:rPr>
        <w:t>er</w:t>
      </w:r>
      <w:r w:rsidR="00C16FAD">
        <w:t> </w:t>
      </w:r>
      <w:r>
        <w:t>juillet</w:t>
      </w:r>
      <w:r w:rsidR="00C16FAD">
        <w:t> </w:t>
      </w:r>
      <w:r>
        <w:t xml:space="preserve">2020 ou à une date postérieure. </w:t>
      </w:r>
    </w:p>
    <w:p w14:paraId="2662BA2D" w14:textId="0CDB227E" w:rsidR="00AE6979" w:rsidRDefault="00AE6979" w:rsidP="004E1F87">
      <w:pPr>
        <w:pStyle w:val="ONUMFS"/>
        <w:numPr>
          <w:ilvl w:val="1"/>
          <w:numId w:val="6"/>
        </w:numPr>
      </w:pPr>
      <w:r>
        <w:t>Les modifications des règles</w:t>
      </w:r>
      <w:r w:rsidR="00C16FAD">
        <w:t> </w:t>
      </w:r>
      <w:r>
        <w:t>15, 16, 57 et 96</w:t>
      </w:r>
      <w:r w:rsidR="00FE6C55">
        <w:t xml:space="preserve"> indiquées</w:t>
      </w:r>
      <w:r>
        <w:t xml:space="preserve"> à l</w:t>
      </w:r>
      <w:r w:rsidR="008827E4">
        <w:t>’</w:t>
      </w:r>
      <w:r>
        <w:t>annexe</w:t>
      </w:r>
      <w:r w:rsidR="00C16FAD">
        <w:t> </w:t>
      </w:r>
      <w:r>
        <w:t xml:space="preserve">IV entreront en vigueur le </w:t>
      </w:r>
      <w:r w:rsidR="008B42A7">
        <w:t>1</w:t>
      </w:r>
      <w:r w:rsidR="008B42A7" w:rsidRPr="004E1F87">
        <w:rPr>
          <w:vertAlign w:val="superscript"/>
        </w:rPr>
        <w:t>er</w:t>
      </w:r>
      <w:r w:rsidR="00C16FAD">
        <w:t> </w:t>
      </w:r>
      <w:r>
        <w:t>juillet</w:t>
      </w:r>
      <w:r w:rsidR="00C16FAD">
        <w:t> </w:t>
      </w:r>
      <w:r>
        <w:t>2020 et s</w:t>
      </w:r>
      <w:r w:rsidR="008827E4">
        <w:t>’</w:t>
      </w:r>
      <w:r>
        <w:t>appliqueront à toute demande internationale pour laquelle la date à laquelle les taxes sont transférées par l</w:t>
      </w:r>
      <w:r w:rsidR="008827E4">
        <w:t>’</w:t>
      </w:r>
      <w:r>
        <w:t xml:space="preserve">office percepteur est le </w:t>
      </w:r>
      <w:r w:rsidR="008B42A7">
        <w:t>1</w:t>
      </w:r>
      <w:r w:rsidR="008B42A7" w:rsidRPr="004E1F87">
        <w:rPr>
          <w:vertAlign w:val="superscript"/>
        </w:rPr>
        <w:t>er</w:t>
      </w:r>
      <w:r w:rsidR="00C16FAD">
        <w:t> </w:t>
      </w:r>
      <w:r>
        <w:t>juillet</w:t>
      </w:r>
      <w:r w:rsidR="00C16FAD">
        <w:t> </w:t>
      </w:r>
      <w:r>
        <w:t>2020 ou une date postérieure, y compris les taxes collectées selon la règle</w:t>
      </w:r>
      <w:r w:rsidR="00C16FAD">
        <w:t> </w:t>
      </w:r>
      <w:r>
        <w:t>16 applicable en vertu de la règle 45</w:t>
      </w:r>
      <w:r w:rsidRPr="00FC34A8">
        <w:rPr>
          <w:i/>
        </w:rPr>
        <w:t>bis</w:t>
      </w:r>
      <w:r>
        <w:t xml:space="preserve">.3.b). </w:t>
      </w:r>
    </w:p>
    <w:p w14:paraId="2209399E" w14:textId="3F14B7A1" w:rsidR="00AE6979" w:rsidRDefault="00AE6979" w:rsidP="004E1F87">
      <w:pPr>
        <w:pStyle w:val="ONUMFS"/>
        <w:numPr>
          <w:ilvl w:val="1"/>
          <w:numId w:val="6"/>
        </w:numPr>
      </w:pPr>
      <w:r>
        <w:t>Les modifications des règles</w:t>
      </w:r>
      <w:r w:rsidR="00C16FAD">
        <w:t> </w:t>
      </w:r>
      <w:r>
        <w:t>71 et 94</w:t>
      </w:r>
      <w:r w:rsidR="00FE6C55">
        <w:t xml:space="preserve"> indiquées</w:t>
      </w:r>
      <w:r>
        <w:t xml:space="preserve"> à l</w:t>
      </w:r>
      <w:r w:rsidR="008827E4">
        <w:t>’</w:t>
      </w:r>
      <w:r>
        <w:t xml:space="preserve">annexe V, entreront en vigueur le </w:t>
      </w:r>
      <w:r w:rsidR="008B42A7">
        <w:t>1</w:t>
      </w:r>
      <w:r w:rsidR="008B42A7" w:rsidRPr="004E1F87">
        <w:rPr>
          <w:vertAlign w:val="superscript"/>
        </w:rPr>
        <w:t>er</w:t>
      </w:r>
      <w:r w:rsidR="00C16FAD">
        <w:t> </w:t>
      </w:r>
      <w:r>
        <w:t>juillet</w:t>
      </w:r>
      <w:r w:rsidR="00C16FAD">
        <w:t> </w:t>
      </w:r>
      <w:r>
        <w:t>2020 et s</w:t>
      </w:r>
      <w:r w:rsidR="008827E4">
        <w:t>’</w:t>
      </w:r>
      <w:r>
        <w:t>appliqueront à tout document reçu ou établi par l</w:t>
      </w:r>
      <w:r w:rsidR="008827E4">
        <w:t>’</w:t>
      </w:r>
      <w:r>
        <w:t>administration chargée de l</w:t>
      </w:r>
      <w:r w:rsidR="008827E4">
        <w:t>’</w:t>
      </w:r>
      <w:r>
        <w:t xml:space="preserve">examen préliminaire international le </w:t>
      </w:r>
      <w:r w:rsidR="008B42A7">
        <w:t>1</w:t>
      </w:r>
      <w:r w:rsidR="008B42A7" w:rsidRPr="004E1F87">
        <w:rPr>
          <w:vertAlign w:val="superscript"/>
        </w:rPr>
        <w:t>er</w:t>
      </w:r>
      <w:r w:rsidR="00C16FAD">
        <w:t> </w:t>
      </w:r>
      <w:r>
        <w:t>juillet</w:t>
      </w:r>
      <w:r w:rsidR="00C16FAD">
        <w:t> </w:t>
      </w:r>
      <w:r>
        <w:t xml:space="preserve">2020 ou à une date postérieure.  </w:t>
      </w:r>
    </w:p>
    <w:p w14:paraId="706D5C36" w14:textId="50BDC0C8" w:rsidR="00AE6979" w:rsidRDefault="00AE6979" w:rsidP="00AE6979">
      <w:pPr>
        <w:pStyle w:val="ONUMFS"/>
      </w:pPr>
      <w:r>
        <w:t>En outre, il est proposé que l</w:t>
      </w:r>
      <w:r w:rsidR="008827E4">
        <w:t>’</w:t>
      </w:r>
      <w:r>
        <w:t>assemblée adopte les accords de principe suivants concernant les dispositions relatives aux éléments et parties de la demande internationale indûment déposés</w:t>
      </w:r>
      <w:r w:rsidR="00C16FAD">
        <w:t> </w:t>
      </w:r>
      <w:r>
        <w:t>:</w:t>
      </w:r>
    </w:p>
    <w:p w14:paraId="2E778013" w14:textId="1F9A0D98" w:rsidR="00AE6979" w:rsidRDefault="004E1F87" w:rsidP="008B42A7">
      <w:pPr>
        <w:pStyle w:val="ONUMFS"/>
        <w:numPr>
          <w:ilvl w:val="1"/>
          <w:numId w:val="6"/>
        </w:numPr>
      </w:pPr>
      <w:r>
        <w:t>“</w:t>
      </w:r>
      <w:r w:rsidR="00AE6979">
        <w:t>En adoptant la nouvelle règle 20.8.a-</w:t>
      </w:r>
      <w:r w:rsidR="00AE6979" w:rsidRPr="008B42A7">
        <w:rPr>
          <w:i/>
        </w:rPr>
        <w:t>bis</w:t>
      </w:r>
      <w:r w:rsidR="00AE6979">
        <w:t>), l</w:t>
      </w:r>
      <w:r w:rsidR="008827E4">
        <w:t>’</w:t>
      </w:r>
      <w:r w:rsidR="00AE6979">
        <w:t xml:space="preserve">assemblée </w:t>
      </w:r>
      <w:r w:rsidR="008A6F20">
        <w:t>est</w:t>
      </w:r>
      <w:r w:rsidR="008A6F20" w:rsidRPr="00EC6634">
        <w:t xml:space="preserve"> </w:t>
      </w:r>
      <w:r w:rsidR="00AE6979" w:rsidRPr="00EC6634">
        <w:t>convenu</w:t>
      </w:r>
      <w:r w:rsidR="008A6F20">
        <w:t>e</w:t>
      </w:r>
      <w:r w:rsidR="00AE6979">
        <w:t xml:space="preserve"> que, lorsqu</w:t>
      </w:r>
      <w:r w:rsidR="008827E4">
        <w:t>’</w:t>
      </w:r>
      <w:r w:rsidR="00AE6979">
        <w:t>un élément correct ou une partie correcte ne peut être incorporé par renvoi en vertu des règles 20.5</w:t>
      </w:r>
      <w:r w:rsidR="00AE6979" w:rsidRPr="008B42A7">
        <w:rPr>
          <w:i/>
        </w:rPr>
        <w:t>bis</w:t>
      </w:r>
      <w:r w:rsidR="00AE6979">
        <w:t>.a)ii) et d), en raison de l</w:t>
      </w:r>
      <w:r w:rsidR="008827E4">
        <w:t>’</w:t>
      </w:r>
      <w:r w:rsidR="00AE6979">
        <w:t>application de la règle 20.8.a-</w:t>
      </w:r>
      <w:r w:rsidR="00AE6979" w:rsidRPr="008B42A7">
        <w:rPr>
          <w:i/>
        </w:rPr>
        <w:t>bis</w:t>
      </w:r>
      <w:r w:rsidR="00AE6979">
        <w:t>), l</w:t>
      </w:r>
      <w:r w:rsidR="008827E4">
        <w:t>’</w:t>
      </w:r>
      <w:r w:rsidR="00AE6979">
        <w:t>office récepteur considéré et le Bureau international s</w:t>
      </w:r>
      <w:r w:rsidR="008827E4">
        <w:t>’</w:t>
      </w:r>
      <w:r w:rsidR="00AE6979">
        <w:t>accordent, en vertu de la règle 19.4.a)iii), avec l</w:t>
      </w:r>
      <w:r w:rsidR="008827E4">
        <w:t>’</w:t>
      </w:r>
      <w:r w:rsidR="00AE6979">
        <w:t>autorisation du déposant, pour que la procédure selon la règle</w:t>
      </w:r>
      <w:r w:rsidR="00C16FAD">
        <w:t> </w:t>
      </w:r>
      <w:r w:rsidR="00AE6979">
        <w:t>19.4 s</w:t>
      </w:r>
      <w:r w:rsidR="008827E4">
        <w:t>’</w:t>
      </w:r>
      <w:r w:rsidR="00AE6979">
        <w:t>applique, auquel cas, sous réserve de l</w:t>
      </w:r>
      <w:r w:rsidR="008827E4">
        <w:t>’</w:t>
      </w:r>
      <w:r w:rsidR="00AE6979">
        <w:t>application de la règle 19.4.b), la demande internationale est considérée comme ayant été reçue par cet office pour le compte du Bureau international</w:t>
      </w:r>
      <w:r w:rsidR="00E90C95">
        <w:t xml:space="preserve"> agissant en tant qu</w:t>
      </w:r>
      <w:r w:rsidR="008827E4">
        <w:t>’</w:t>
      </w:r>
      <w:r w:rsidR="00E90C95">
        <w:t>office récepteur</w:t>
      </w:r>
      <w:r w:rsidR="00AE6979">
        <w:t>, en vertu de la règle 19.1.a)iii).</w:t>
      </w:r>
      <w:r>
        <w:t>”</w:t>
      </w:r>
    </w:p>
    <w:p w14:paraId="607BE32B" w14:textId="33E971BD" w:rsidR="00347599" w:rsidRDefault="004E1F87" w:rsidP="00347599">
      <w:pPr>
        <w:pStyle w:val="ONUMFS"/>
        <w:numPr>
          <w:ilvl w:val="1"/>
          <w:numId w:val="6"/>
        </w:numPr>
      </w:pPr>
      <w:r>
        <w:t>“</w:t>
      </w:r>
      <w:r w:rsidR="00AE6979">
        <w:t>En adoptant la nouvelle règle 20.5</w:t>
      </w:r>
      <w:r w:rsidR="00AE6979" w:rsidRPr="008B42A7">
        <w:rPr>
          <w:i/>
        </w:rPr>
        <w:t>bis</w:t>
      </w:r>
      <w:r w:rsidR="00AE6979">
        <w:t>, l</w:t>
      </w:r>
      <w:r w:rsidR="008827E4">
        <w:t>’</w:t>
      </w:r>
      <w:r w:rsidR="00AE6979">
        <w:t xml:space="preserve">assemblée </w:t>
      </w:r>
      <w:r w:rsidR="008A6F20">
        <w:t>est</w:t>
      </w:r>
      <w:r w:rsidR="008A6F20" w:rsidRPr="003F71B0">
        <w:t xml:space="preserve"> </w:t>
      </w:r>
      <w:r w:rsidR="00AE6979" w:rsidRPr="003F71B0">
        <w:t>convenu</w:t>
      </w:r>
      <w:r w:rsidR="008A6F20">
        <w:t>e</w:t>
      </w:r>
      <w:r w:rsidR="00AE6979">
        <w:t xml:space="preserve"> que l</w:t>
      </w:r>
      <w:r w:rsidR="008827E4">
        <w:t>’</w:t>
      </w:r>
      <w:r w:rsidR="00AE6979">
        <w:t>article</w:t>
      </w:r>
      <w:r w:rsidR="00C16FAD">
        <w:t> </w:t>
      </w:r>
      <w:r w:rsidR="00AE6979">
        <w:t>15 doit être interprété en ce sens que, en cas d</w:t>
      </w:r>
      <w:r w:rsidR="008827E4">
        <w:t>’</w:t>
      </w:r>
      <w:r w:rsidR="00AE6979">
        <w:t>incorporation par renvoi d</w:t>
      </w:r>
      <w:r w:rsidR="008827E4">
        <w:t>’</w:t>
      </w:r>
      <w:r w:rsidR="00AE6979">
        <w:t>un élément correct ou d</w:t>
      </w:r>
      <w:r w:rsidR="008827E4">
        <w:t>’</w:t>
      </w:r>
      <w:r w:rsidR="00AE6979">
        <w:t>une partie correcte en vertu de la règle 20.5</w:t>
      </w:r>
      <w:r w:rsidR="00AE6979" w:rsidRPr="008B42A7">
        <w:rPr>
          <w:i/>
        </w:rPr>
        <w:t>bis</w:t>
      </w:r>
      <w:r w:rsidR="00AE6979">
        <w:t>.d), l</w:t>
      </w:r>
      <w:r w:rsidR="008827E4">
        <w:t>’</w:t>
      </w:r>
      <w:r w:rsidR="00AE6979">
        <w:t>administration chargée de la recherche internationale est uniquement tenue de procéder à la recherche internationale sur la base de la demande internationale (</w:t>
      </w:r>
      <w:r w:rsidR="008827E4">
        <w:t>‘</w:t>
      </w:r>
      <w:r w:rsidR="00AE6979">
        <w:t>les revendications, qui tiennent dûment compte de la description et des dessins, le cas échéant</w:t>
      </w:r>
      <w:r w:rsidR="008827E4">
        <w:t>’</w:t>
      </w:r>
      <w:r w:rsidR="00AE6979">
        <w:t>)</w:t>
      </w:r>
      <w:r w:rsidR="006B649D">
        <w:t>,</w:t>
      </w:r>
      <w:r w:rsidR="00AE6979">
        <w:t xml:space="preserve"> y compris l</w:t>
      </w:r>
      <w:r w:rsidR="008827E4">
        <w:t>’</w:t>
      </w:r>
      <w:r w:rsidR="00AE6979">
        <w:t>élément correct ou la partie correcte incorporé par renvoi, et n</w:t>
      </w:r>
      <w:r w:rsidR="008827E4">
        <w:t>’</w:t>
      </w:r>
      <w:r w:rsidR="00AE6979">
        <w:t>a pas à tenir compte de l</w:t>
      </w:r>
      <w:r w:rsidR="008827E4">
        <w:t>’</w:t>
      </w:r>
      <w:r w:rsidR="00AE6979">
        <w:t>élément ou de la partie indûment déposé</w:t>
      </w:r>
      <w:r w:rsidR="00FC34A8">
        <w:t xml:space="preserve"> </w:t>
      </w:r>
      <w:r w:rsidR="003249EA">
        <w:t xml:space="preserve">qui continue </w:t>
      </w:r>
      <w:r w:rsidR="007E0A9A">
        <w:t>à</w:t>
      </w:r>
      <w:r w:rsidR="003249EA">
        <w:t xml:space="preserve"> figurer</w:t>
      </w:r>
      <w:r w:rsidR="00AE6979">
        <w:t xml:space="preserve"> dans la demande inte</w:t>
      </w:r>
      <w:r w:rsidR="003F71B0">
        <w:t>rnationale en vertu de la règ</w:t>
      </w:r>
      <w:r w:rsidR="00E2681D">
        <w:t>le</w:t>
      </w:r>
      <w:r w:rsidR="003F71B0">
        <w:t> </w:t>
      </w:r>
      <w:r w:rsidR="00AE6979">
        <w:t>20.5</w:t>
      </w:r>
      <w:r w:rsidR="00AE6979" w:rsidRPr="008B42A7">
        <w:rPr>
          <w:i/>
        </w:rPr>
        <w:t>bis</w:t>
      </w:r>
      <w:r w:rsidR="00AE6979">
        <w:t>.d).  En outre, l</w:t>
      </w:r>
      <w:r w:rsidR="008827E4">
        <w:t>’</w:t>
      </w:r>
      <w:r w:rsidR="00AE6979">
        <w:t>assemblé</w:t>
      </w:r>
      <w:r w:rsidR="000F2CE3">
        <w:t>e</w:t>
      </w:r>
      <w:r w:rsidR="00AE6979">
        <w:t xml:space="preserve"> </w:t>
      </w:r>
      <w:r w:rsidR="00E90C95">
        <w:t xml:space="preserve">est </w:t>
      </w:r>
      <w:r w:rsidR="00AE6979" w:rsidRPr="003F71B0">
        <w:t>convenu</w:t>
      </w:r>
      <w:r w:rsidR="00E90C95">
        <w:t>e</w:t>
      </w:r>
      <w:r w:rsidR="00AE6979">
        <w:t xml:space="preserve"> que l</w:t>
      </w:r>
      <w:r w:rsidR="008827E4">
        <w:t>’</w:t>
      </w:r>
      <w:r w:rsidR="00AE6979">
        <w:t>article</w:t>
      </w:r>
      <w:r w:rsidR="00C16FAD">
        <w:t> </w:t>
      </w:r>
      <w:r w:rsidR="00AE6979">
        <w:t xml:space="preserve">15 </w:t>
      </w:r>
      <w:r w:rsidR="006B649D">
        <w:t xml:space="preserve">doit </w:t>
      </w:r>
      <w:r w:rsidR="00AE6979">
        <w:t>être interprété en ce sens que, dans le cas visé à la règle 40</w:t>
      </w:r>
      <w:r w:rsidR="00AE6979" w:rsidRPr="008B42A7">
        <w:rPr>
          <w:i/>
        </w:rPr>
        <w:t>bis</w:t>
      </w:r>
      <w:r w:rsidR="000F2CE3">
        <w:t xml:space="preserve">.1, </w:t>
      </w:r>
      <w:r w:rsidR="00AE6979">
        <w:t>lorsqu</w:t>
      </w:r>
      <w:r w:rsidR="000F2CE3">
        <w:t xml:space="preserve">e </w:t>
      </w:r>
      <w:r w:rsidR="00AE6979">
        <w:t>aucune taxe additionnelle n</w:t>
      </w:r>
      <w:r w:rsidR="008827E4">
        <w:t>’</w:t>
      </w:r>
      <w:r w:rsidR="00AE6979">
        <w:t>a été acquittée dans le délai applicable, l</w:t>
      </w:r>
      <w:r w:rsidR="008827E4">
        <w:t>’</w:t>
      </w:r>
      <w:r w:rsidR="00AE6979">
        <w:t>administration chargée de la recherche internationale est uniquement tenue d</w:t>
      </w:r>
      <w:r w:rsidR="008827E4">
        <w:t>’</w:t>
      </w:r>
      <w:r w:rsidR="00AE6979">
        <w:t>effectuer la recherche internationale sur la base de la demande internationale (</w:t>
      </w:r>
      <w:r w:rsidR="008827E4">
        <w:t>‘</w:t>
      </w:r>
      <w:r w:rsidR="00AE6979">
        <w:t>les revendications, qui tiennent dûment compte de la description et des dessins, le cas échéant</w:t>
      </w:r>
      <w:r w:rsidR="008827E4">
        <w:t>’</w:t>
      </w:r>
      <w:r w:rsidR="00AE6979">
        <w:t>), y compris l</w:t>
      </w:r>
      <w:r w:rsidR="008827E4">
        <w:t>’</w:t>
      </w:r>
      <w:r w:rsidR="00AE6979">
        <w:t>élément ou la partie indûment déposé, et n</w:t>
      </w:r>
      <w:r w:rsidR="008827E4">
        <w:t>’</w:t>
      </w:r>
      <w:r w:rsidR="00AE6979">
        <w:t>a pas à tenir compte de l</w:t>
      </w:r>
      <w:r w:rsidR="008827E4">
        <w:t>’</w:t>
      </w:r>
      <w:r w:rsidR="00AE6979">
        <w:t xml:space="preserve">élément </w:t>
      </w:r>
      <w:r w:rsidR="005A5472">
        <w:t xml:space="preserve">correct </w:t>
      </w:r>
      <w:r w:rsidR="00AE6979">
        <w:t>ou</w:t>
      </w:r>
      <w:r w:rsidR="005A5472">
        <w:t xml:space="preserve"> de</w:t>
      </w:r>
      <w:r w:rsidR="00AE6979">
        <w:t xml:space="preserve"> la partie correcte </w:t>
      </w:r>
      <w:r w:rsidR="00AE6979" w:rsidRPr="003F71B0">
        <w:t>inclus</w:t>
      </w:r>
      <w:r w:rsidR="00AE6979">
        <w:t xml:space="preserve"> dans la demande en vertu de la règle</w:t>
      </w:r>
      <w:r w:rsidR="003F71B0">
        <w:t> </w:t>
      </w:r>
      <w:r w:rsidR="00AE6979">
        <w:t>20.5</w:t>
      </w:r>
      <w:r w:rsidR="00AE6979" w:rsidRPr="008B42A7">
        <w:rPr>
          <w:i/>
        </w:rPr>
        <w:t>bis</w:t>
      </w:r>
      <w:r w:rsidR="00AE6979">
        <w:t>.c), ou incorporé par renvoi en</w:t>
      </w:r>
      <w:r w:rsidR="008B42A7">
        <w:t xml:space="preserve"> vertu de la règle</w:t>
      </w:r>
      <w:r w:rsidR="00547F72">
        <w:t> </w:t>
      </w:r>
      <w:r w:rsidR="008B42A7">
        <w:t>20.5</w:t>
      </w:r>
      <w:r w:rsidR="008B42A7" w:rsidRPr="008B42A7">
        <w:rPr>
          <w:i/>
        </w:rPr>
        <w:t>bis</w:t>
      </w:r>
      <w:r w:rsidR="008B42A7">
        <w:t>.d).</w:t>
      </w:r>
      <w:r w:rsidR="00AB0912">
        <w:t>”</w:t>
      </w:r>
    </w:p>
    <w:p w14:paraId="64F39E74" w14:textId="719E98BB" w:rsidR="00AE6979" w:rsidRDefault="005F4005" w:rsidP="005F4005">
      <w:pPr>
        <w:pStyle w:val="Heading2"/>
      </w:pPr>
      <w:r>
        <w:lastRenderedPageBreak/>
        <w:t>AUTRES MESURES À PRENDRE PAR LES OFFICES NATIONAUX</w:t>
      </w:r>
    </w:p>
    <w:p w14:paraId="33DB2DD8" w14:textId="7F98BD0B" w:rsidR="007378AD" w:rsidRDefault="00AE6979" w:rsidP="00C16FAD">
      <w:pPr>
        <w:pStyle w:val="ONUMFS"/>
        <w:keepLines/>
      </w:pPr>
      <w:r>
        <w:t xml:space="preserve">Le Bureau international </w:t>
      </w:r>
      <w:r w:rsidR="009154AD">
        <w:t>attire</w:t>
      </w:r>
      <w:r w:rsidR="00E32234">
        <w:t xml:space="preserve"> </w:t>
      </w:r>
      <w:r>
        <w:t>l</w:t>
      </w:r>
      <w:r w:rsidR="008827E4">
        <w:t>’</w:t>
      </w:r>
      <w:r>
        <w:t xml:space="preserve">attention des États contractants du PCT sur </w:t>
      </w:r>
      <w:r w:rsidR="00E32234">
        <w:t xml:space="preserve">les </w:t>
      </w:r>
      <w:r>
        <w:t>nouvelles règles 20.8.a-</w:t>
      </w:r>
      <w:r w:rsidRPr="008B42A7">
        <w:rPr>
          <w:i/>
        </w:rPr>
        <w:t>bis</w:t>
      </w:r>
      <w:r>
        <w:t>) et b-</w:t>
      </w:r>
      <w:r w:rsidRPr="008B42A7">
        <w:rPr>
          <w:i/>
        </w:rPr>
        <w:t>bis</w:t>
      </w:r>
      <w:r>
        <w:t xml:space="preserve">) </w:t>
      </w:r>
      <w:r w:rsidR="00E32234">
        <w:t xml:space="preserve">proposées </w:t>
      </w:r>
      <w:r>
        <w:t>à l</w:t>
      </w:r>
      <w:r w:rsidR="008827E4">
        <w:t>’</w:t>
      </w:r>
      <w:r>
        <w:t>annexe</w:t>
      </w:r>
      <w:r w:rsidR="00C16FAD">
        <w:t> </w:t>
      </w:r>
      <w:r>
        <w:t>III, en vertu desquelles, si elles sont adoptées par l</w:t>
      </w:r>
      <w:r w:rsidR="008827E4">
        <w:t>’</w:t>
      </w:r>
      <w:r>
        <w:t xml:space="preserve">assemblée, les offices récepteurs et les offices désignés </w:t>
      </w:r>
      <w:r w:rsidR="00E32234">
        <w:t>aur</w:t>
      </w:r>
      <w:r>
        <w:t>ont la possibilité de notifier au Bureau international l</w:t>
      </w:r>
      <w:r w:rsidR="008827E4">
        <w:t>’</w:t>
      </w:r>
      <w:r>
        <w:t>existence d</w:t>
      </w:r>
      <w:r w:rsidR="008827E4">
        <w:t>’</w:t>
      </w:r>
      <w:r>
        <w:t>incompatibilités, au 9</w:t>
      </w:r>
      <w:r w:rsidR="00C16FAD">
        <w:t> </w:t>
      </w:r>
      <w:r w:rsidR="00E2681D">
        <w:t>o</w:t>
      </w:r>
      <w:r>
        <w:t>ctobre</w:t>
      </w:r>
      <w:r w:rsidR="00C16FAD">
        <w:t> </w:t>
      </w:r>
      <w:r>
        <w:t>2019, entre leur législation nationale et les nouvelles règles 20.5</w:t>
      </w:r>
      <w:r w:rsidRPr="008B42A7">
        <w:rPr>
          <w:i/>
        </w:rPr>
        <w:t>bis</w:t>
      </w:r>
      <w:r>
        <w:t>.a)ii) et d), étant observé qu</w:t>
      </w:r>
      <w:r w:rsidR="008827E4">
        <w:t>’</w:t>
      </w:r>
      <w:r>
        <w:t>il est proposé dans ces règles que ces notifications d</w:t>
      </w:r>
      <w:r w:rsidR="008827E4">
        <w:t>’</w:t>
      </w:r>
      <w:r>
        <w:t>incompatibilité soient notifiées au Bureau international d</w:t>
      </w:r>
      <w:r w:rsidR="008827E4">
        <w:t>’</w:t>
      </w:r>
      <w:r>
        <w:t>ici au 9</w:t>
      </w:r>
      <w:r w:rsidR="00C16FAD">
        <w:t> </w:t>
      </w:r>
      <w:r>
        <w:t>avril</w:t>
      </w:r>
      <w:r w:rsidR="00C16FAD">
        <w:t> </w:t>
      </w:r>
      <w:r>
        <w:t>2020.</w:t>
      </w:r>
    </w:p>
    <w:p w14:paraId="39811402" w14:textId="1CCC0331" w:rsidR="00333BFF" w:rsidRPr="000610C4" w:rsidRDefault="00333BFF" w:rsidP="000610C4">
      <w:pPr>
        <w:pStyle w:val="ONUMFS"/>
        <w:tabs>
          <w:tab w:val="left" w:pos="6096"/>
        </w:tabs>
        <w:ind w:left="5533"/>
        <w:rPr>
          <w:i/>
          <w:lang w:val="fr-CH"/>
        </w:rPr>
      </w:pPr>
      <w:r w:rsidRPr="000610C4">
        <w:rPr>
          <w:i/>
          <w:lang w:val="fr-CH"/>
        </w:rPr>
        <w:t>L</w:t>
      </w:r>
      <w:r w:rsidR="008827E4">
        <w:rPr>
          <w:i/>
          <w:lang w:val="fr-CH"/>
        </w:rPr>
        <w:t>’</w:t>
      </w:r>
      <w:r w:rsidRPr="000610C4">
        <w:rPr>
          <w:i/>
          <w:lang w:val="fr-CH"/>
        </w:rPr>
        <w:t>Assemblée de l</w:t>
      </w:r>
      <w:r w:rsidR="008827E4">
        <w:rPr>
          <w:i/>
          <w:lang w:val="fr-CH"/>
        </w:rPr>
        <w:t>’</w:t>
      </w:r>
      <w:r w:rsidRPr="000610C4">
        <w:rPr>
          <w:i/>
          <w:lang w:val="fr-CH"/>
        </w:rPr>
        <w:t>Union du PCT est invitée</w:t>
      </w:r>
    </w:p>
    <w:p w14:paraId="27E95A9C" w14:textId="790B7B6D" w:rsidR="00333BFF" w:rsidRPr="00333BFF" w:rsidRDefault="00333BFF" w:rsidP="000610C4">
      <w:pPr>
        <w:keepNext/>
        <w:keepLines/>
        <w:numPr>
          <w:ilvl w:val="1"/>
          <w:numId w:val="6"/>
        </w:numPr>
        <w:tabs>
          <w:tab w:val="left" w:pos="6096"/>
          <w:tab w:val="left" w:pos="6663"/>
        </w:tabs>
        <w:spacing w:after="220"/>
        <w:ind w:left="6101"/>
        <w:rPr>
          <w:i/>
          <w:lang w:val="fr-CH"/>
        </w:rPr>
      </w:pPr>
      <w:r>
        <w:rPr>
          <w:i/>
          <w:lang w:val="fr-CH"/>
        </w:rPr>
        <w:t>à adopter les propositions de modification du règlement d</w:t>
      </w:r>
      <w:r w:rsidR="008827E4">
        <w:rPr>
          <w:i/>
          <w:lang w:val="fr-CH"/>
        </w:rPr>
        <w:t>’</w:t>
      </w:r>
      <w:r>
        <w:rPr>
          <w:i/>
          <w:lang w:val="fr-CH"/>
        </w:rPr>
        <w:t xml:space="preserve">exécution du PCT présentées dans les annexes I à V du document PCT/A/51/2 </w:t>
      </w:r>
      <w:r w:rsidR="00BB396C">
        <w:rPr>
          <w:i/>
          <w:lang w:val="fr-CH"/>
        </w:rPr>
        <w:t>et</w:t>
      </w:r>
      <w:r>
        <w:rPr>
          <w:i/>
          <w:lang w:val="fr-CH"/>
        </w:rPr>
        <w:t xml:space="preserve"> le projet de décision relative à l</w:t>
      </w:r>
      <w:r w:rsidR="008827E4">
        <w:rPr>
          <w:i/>
          <w:lang w:val="fr-CH"/>
        </w:rPr>
        <w:t>’</w:t>
      </w:r>
      <w:r>
        <w:rPr>
          <w:i/>
          <w:lang w:val="fr-CH"/>
        </w:rPr>
        <w:t>entrée en vigueur et aux dispositions transitoires qui figure au paragraphe</w:t>
      </w:r>
      <w:r w:rsidR="00C16FAD">
        <w:rPr>
          <w:i/>
          <w:lang w:val="fr-CH"/>
        </w:rPr>
        <w:t> </w:t>
      </w:r>
      <w:r w:rsidR="000610C4">
        <w:rPr>
          <w:i/>
          <w:lang w:val="fr-CH"/>
        </w:rPr>
        <w:t>6</w:t>
      </w:r>
      <w:r>
        <w:rPr>
          <w:i/>
          <w:lang w:val="fr-CH"/>
        </w:rPr>
        <w:t> du même document, et</w:t>
      </w:r>
    </w:p>
    <w:p w14:paraId="3E45C9E5" w14:textId="18564BC3" w:rsidR="00333BFF" w:rsidRPr="00333BFF" w:rsidRDefault="00333BFF" w:rsidP="000610C4">
      <w:pPr>
        <w:keepLines/>
        <w:numPr>
          <w:ilvl w:val="1"/>
          <w:numId w:val="6"/>
        </w:numPr>
        <w:tabs>
          <w:tab w:val="left" w:pos="6096"/>
          <w:tab w:val="left" w:pos="6663"/>
        </w:tabs>
        <w:spacing w:after="220"/>
        <w:ind w:left="6101"/>
        <w:rPr>
          <w:i/>
          <w:lang w:val="fr-CH"/>
        </w:rPr>
      </w:pPr>
      <w:r>
        <w:rPr>
          <w:i/>
          <w:lang w:val="fr-CH"/>
        </w:rPr>
        <w:t>à adopter les acco</w:t>
      </w:r>
      <w:r w:rsidR="006E72A8">
        <w:rPr>
          <w:i/>
          <w:lang w:val="fr-CH"/>
        </w:rPr>
        <w:t>rds de principe qui figurent au</w:t>
      </w:r>
      <w:r>
        <w:rPr>
          <w:i/>
          <w:lang w:val="fr-CH"/>
        </w:rPr>
        <w:t xml:space="preserve"> paragraphe</w:t>
      </w:r>
      <w:r w:rsidR="00C16FAD">
        <w:rPr>
          <w:i/>
          <w:lang w:val="fr-CH"/>
        </w:rPr>
        <w:t> </w:t>
      </w:r>
      <w:r w:rsidR="000610C4">
        <w:rPr>
          <w:i/>
          <w:lang w:val="fr-CH"/>
        </w:rPr>
        <w:t xml:space="preserve">7 </w:t>
      </w:r>
      <w:r>
        <w:rPr>
          <w:i/>
          <w:lang w:val="fr-CH"/>
        </w:rPr>
        <w:t>du document PCT/A/51/</w:t>
      </w:r>
      <w:r w:rsidRPr="00333BFF">
        <w:rPr>
          <w:i/>
          <w:lang w:val="fr-CH"/>
        </w:rPr>
        <w:t>2.</w:t>
      </w:r>
    </w:p>
    <w:p w14:paraId="7A7A9919" w14:textId="4F7F4C04" w:rsidR="004E36BE" w:rsidRPr="007C6C6B" w:rsidRDefault="004E36BE" w:rsidP="00333BFF">
      <w:pPr>
        <w:pStyle w:val="Endofdocument-Annex"/>
        <w:sectPr w:rsidR="004E36BE" w:rsidRPr="007C6C6B" w:rsidSect="00EA019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7C6C6B">
        <w:t>[Les annexes suivent]</w:t>
      </w:r>
    </w:p>
    <w:p w14:paraId="53AE9833" w14:textId="1869738B" w:rsidR="00BA1B59" w:rsidRPr="006E72A8" w:rsidRDefault="00BA1B59" w:rsidP="00C22835">
      <w:pPr>
        <w:jc w:val="center"/>
      </w:pPr>
      <w:bookmarkStart w:id="7" w:name="AxI"/>
      <w:r w:rsidRPr="006E72A8">
        <w:lastRenderedPageBreak/>
        <w:t>PROPOSITIONS DE MODIFICATION DU RÈGLEMENT D</w:t>
      </w:r>
      <w:r w:rsidR="008827E4">
        <w:t>’</w:t>
      </w:r>
      <w:r w:rsidRPr="006E72A8">
        <w:t xml:space="preserve">EXÉCUTION </w:t>
      </w:r>
    </w:p>
    <w:p w14:paraId="4B560589" w14:textId="77777777" w:rsidR="00BA1B59" w:rsidRPr="006E72A8" w:rsidRDefault="00BA1B59" w:rsidP="00C22835">
      <w:pPr>
        <w:jc w:val="center"/>
      </w:pPr>
      <w:r w:rsidRPr="006E72A8">
        <w:t xml:space="preserve">RELATIVES AUX MESURES DE SAUVEGARDE </w:t>
      </w:r>
    </w:p>
    <w:p w14:paraId="4C5047EC" w14:textId="4532F490" w:rsidR="004E36BE" w:rsidRPr="007C6C6B" w:rsidRDefault="00BA1B59" w:rsidP="00C22835">
      <w:pPr>
        <w:jc w:val="center"/>
      </w:pPr>
      <w:r w:rsidRPr="006E72A8">
        <w:t>EN CAS D</w:t>
      </w:r>
      <w:r w:rsidR="008827E4">
        <w:t>’</w:t>
      </w:r>
      <w:r w:rsidRPr="006E72A8">
        <w:t>INTERRUPTION DE SERVICE AFFECTANT LES OFFICES</w:t>
      </w:r>
    </w:p>
    <w:p w14:paraId="3EE3FBAE" w14:textId="77777777" w:rsidR="00C22835" w:rsidRPr="007C6C6B" w:rsidRDefault="00C22835" w:rsidP="00C22835">
      <w:pPr>
        <w:jc w:val="center"/>
      </w:pPr>
    </w:p>
    <w:p w14:paraId="4B3B1EF9" w14:textId="77777777" w:rsidR="00C22835" w:rsidRPr="007C6C6B" w:rsidRDefault="00C22835" w:rsidP="00C22835">
      <w:pPr>
        <w:jc w:val="center"/>
      </w:pPr>
    </w:p>
    <w:p w14:paraId="36200B5A" w14:textId="7FB197EA" w:rsidR="00C22835" w:rsidRPr="007C6C6B" w:rsidRDefault="00E4033D" w:rsidP="00E4033D">
      <w:pPr>
        <w:jc w:val="center"/>
      </w:pPr>
      <w:r w:rsidRPr="00E4033D">
        <w:t>TABLE DES MATIÈRES</w:t>
      </w:r>
    </w:p>
    <w:p w14:paraId="06604DD2" w14:textId="77777777" w:rsidR="00C22835" w:rsidRPr="007C6C6B" w:rsidRDefault="00C22835" w:rsidP="004E36BE"/>
    <w:p w14:paraId="2DB56F17" w14:textId="1C055D96" w:rsidR="00223B2E" w:rsidRPr="00223B2E" w:rsidRDefault="00223B2E">
      <w:pPr>
        <w:pStyle w:val="TOC1"/>
        <w:rPr>
          <w:rFonts w:asciiTheme="minorHAnsi" w:eastAsiaTheme="minorEastAsia" w:hAnsiTheme="minorHAnsi" w:cstheme="minorBidi"/>
          <w:szCs w:val="22"/>
          <w:lang w:eastAsia="fr-FR"/>
        </w:rPr>
      </w:pPr>
      <w:r w:rsidRPr="00223B2E">
        <w:t>Règle 82</w:t>
      </w:r>
      <w:r w:rsidRPr="00223B2E">
        <w:rPr>
          <w:i/>
        </w:rPr>
        <w:t xml:space="preserve">quater </w:t>
      </w:r>
      <w:r w:rsidRPr="00223B2E">
        <w:t>Excuse de retard dans l</w:t>
      </w:r>
      <w:r w:rsidR="008827E4">
        <w:t>’</w:t>
      </w:r>
      <w:r w:rsidRPr="00223B2E">
        <w:t>observation de délais</w:t>
      </w:r>
      <w:r w:rsidRPr="00223B2E">
        <w:tab/>
        <w:t>2</w:t>
      </w:r>
    </w:p>
    <w:p w14:paraId="24739C0D" w14:textId="15F553C1" w:rsidR="00223B2E" w:rsidRPr="00223B2E" w:rsidRDefault="00223B2E" w:rsidP="00E8130C">
      <w:pPr>
        <w:pStyle w:val="TOC2"/>
        <w:rPr>
          <w:rFonts w:asciiTheme="minorHAnsi" w:eastAsiaTheme="minorEastAsia" w:hAnsiTheme="minorHAnsi" w:cstheme="minorBidi"/>
          <w:szCs w:val="22"/>
          <w:lang w:eastAsia="fr-FR"/>
        </w:rPr>
      </w:pPr>
      <w:r w:rsidRPr="00223B2E">
        <w:t>82</w:t>
      </w:r>
      <w:r w:rsidRPr="003D7251">
        <w:rPr>
          <w:i/>
        </w:rPr>
        <w:t>quater</w:t>
      </w:r>
      <w:r w:rsidRPr="00223B2E">
        <w:t>.1   [Sans changement]</w:t>
      </w:r>
      <w:r w:rsidRPr="00223B2E">
        <w:tab/>
        <w:t>2</w:t>
      </w:r>
    </w:p>
    <w:p w14:paraId="02365846" w14:textId="5C68C5C2" w:rsidR="00223B2E" w:rsidRPr="00223B2E" w:rsidRDefault="00223B2E" w:rsidP="00E8130C">
      <w:pPr>
        <w:pStyle w:val="TOC2"/>
        <w:rPr>
          <w:rFonts w:asciiTheme="minorHAnsi" w:eastAsiaTheme="minorEastAsia" w:hAnsiTheme="minorHAnsi" w:cstheme="minorBidi"/>
          <w:szCs w:val="22"/>
          <w:lang w:eastAsia="fr-FR"/>
        </w:rPr>
      </w:pPr>
      <w:r w:rsidRPr="00223B2E">
        <w:t>82</w:t>
      </w:r>
      <w:r w:rsidRPr="003D7251">
        <w:rPr>
          <w:i/>
        </w:rPr>
        <w:t>quater</w:t>
      </w:r>
      <w:r w:rsidRPr="00223B2E">
        <w:t>.2   Indisponibilité des moyens de communication électronique au sein de l</w:t>
      </w:r>
      <w:r w:rsidR="008827E4">
        <w:t>’</w:t>
      </w:r>
      <w:r w:rsidRPr="00223B2E">
        <w:t>office</w:t>
      </w:r>
      <w:r w:rsidRPr="00223B2E">
        <w:tab/>
        <w:t>2</w:t>
      </w:r>
    </w:p>
    <w:p w14:paraId="3A4D9B8A" w14:textId="6C308258" w:rsidR="00C22835" w:rsidRPr="007C6C6B" w:rsidRDefault="00C22835" w:rsidP="004E36BE"/>
    <w:p w14:paraId="4E54D579" w14:textId="77777777" w:rsidR="00C22835" w:rsidRPr="007C6C6B" w:rsidRDefault="00C22835" w:rsidP="004E36BE"/>
    <w:p w14:paraId="278E62B8" w14:textId="3A59208E" w:rsidR="00C22835" w:rsidRPr="007C6C6B" w:rsidRDefault="00C22835" w:rsidP="00C22835">
      <w:pPr>
        <w:pStyle w:val="LegTitle"/>
        <w:rPr>
          <w:lang w:val="fr-FR"/>
        </w:rPr>
      </w:pPr>
      <w:bookmarkStart w:id="8" w:name="_Toc9606515"/>
      <w:bookmarkStart w:id="9" w:name="_Toc14687649"/>
      <w:r w:rsidRPr="007C6C6B">
        <w:rPr>
          <w:lang w:val="fr-FR"/>
        </w:rPr>
        <w:lastRenderedPageBreak/>
        <w:t>Règle 82</w:t>
      </w:r>
      <w:r w:rsidRPr="007C6C6B">
        <w:rPr>
          <w:i/>
          <w:lang w:val="fr-FR"/>
        </w:rPr>
        <w:t>quater</w:t>
      </w:r>
      <w:r w:rsidRPr="007C6C6B">
        <w:rPr>
          <w:i/>
          <w:lang w:val="fr-FR"/>
        </w:rPr>
        <w:br/>
      </w:r>
      <w:r w:rsidRPr="007C6C6B">
        <w:rPr>
          <w:lang w:val="fr-FR"/>
        </w:rPr>
        <w:t>Excuse de retard dans l</w:t>
      </w:r>
      <w:r w:rsidR="008827E4">
        <w:rPr>
          <w:lang w:val="fr-FR"/>
        </w:rPr>
        <w:t>’</w:t>
      </w:r>
      <w:r w:rsidRPr="007C6C6B">
        <w:rPr>
          <w:lang w:val="fr-FR"/>
        </w:rPr>
        <w:t>observation de délais</w:t>
      </w:r>
      <w:bookmarkEnd w:id="8"/>
      <w:bookmarkEnd w:id="9"/>
    </w:p>
    <w:p w14:paraId="3F0CB269" w14:textId="26DCDDCA" w:rsidR="00C22835" w:rsidRPr="007C6C6B" w:rsidRDefault="00C22835" w:rsidP="002435F7">
      <w:pPr>
        <w:pStyle w:val="LegSubRule"/>
        <w:rPr>
          <w:i/>
          <w:lang w:val="fr-FR"/>
        </w:rPr>
      </w:pPr>
      <w:bookmarkStart w:id="10" w:name="_Toc9606516"/>
      <w:bookmarkStart w:id="11" w:name="_Toc14687650"/>
      <w:r w:rsidRPr="007C6C6B">
        <w:rPr>
          <w:lang w:val="fr-FR"/>
        </w:rPr>
        <w:t>82</w:t>
      </w:r>
      <w:r w:rsidRPr="007C6C6B">
        <w:rPr>
          <w:i/>
          <w:lang w:val="fr-FR"/>
        </w:rPr>
        <w:t>quater</w:t>
      </w:r>
      <w:r w:rsidRPr="007C6C6B">
        <w:rPr>
          <w:lang w:val="fr-FR"/>
        </w:rPr>
        <w:t>.1</w:t>
      </w:r>
      <w:bookmarkEnd w:id="10"/>
      <w:r w:rsidR="00223B2E">
        <w:rPr>
          <w:lang w:val="fr-FR"/>
        </w:rPr>
        <w:t>   </w:t>
      </w:r>
      <w:r w:rsidRPr="007C6C6B">
        <w:rPr>
          <w:i/>
          <w:lang w:val="fr-FR"/>
        </w:rPr>
        <w:t>[Sans changement]</w:t>
      </w:r>
      <w:bookmarkEnd w:id="11"/>
    </w:p>
    <w:p w14:paraId="65252B9A" w14:textId="057EB334" w:rsidR="00C22835" w:rsidRPr="009F3371" w:rsidRDefault="00C22835" w:rsidP="00C22835">
      <w:pPr>
        <w:pStyle w:val="LegSubRule"/>
        <w:rPr>
          <w:rStyle w:val="RInsertedText"/>
          <w:i/>
          <w:lang w:val="fr-CH"/>
        </w:rPr>
      </w:pPr>
      <w:bookmarkStart w:id="12" w:name="_Toc9606517"/>
      <w:bookmarkStart w:id="13" w:name="_Toc14687651"/>
      <w:r w:rsidRPr="007C6C6B">
        <w:rPr>
          <w:rStyle w:val="RInsertedText"/>
          <w:lang w:val="fr-FR"/>
        </w:rPr>
        <w:t>82</w:t>
      </w:r>
      <w:r w:rsidRPr="007C6C6B">
        <w:rPr>
          <w:rStyle w:val="RInsertedText"/>
          <w:i/>
          <w:lang w:val="fr-FR"/>
        </w:rPr>
        <w:t>quater</w:t>
      </w:r>
      <w:r w:rsidRPr="007C6C6B">
        <w:rPr>
          <w:rStyle w:val="RInsertedText"/>
          <w:lang w:val="fr-FR"/>
        </w:rPr>
        <w:t>.2</w:t>
      </w:r>
      <w:r w:rsidR="00223B2E">
        <w:rPr>
          <w:rStyle w:val="RInsertedText"/>
          <w:lang w:val="fr-FR"/>
        </w:rPr>
        <w:t>   </w:t>
      </w:r>
      <w:r w:rsidRPr="007C6C6B">
        <w:rPr>
          <w:rStyle w:val="RInsertedText"/>
          <w:i/>
          <w:lang w:val="fr-FR"/>
        </w:rPr>
        <w:t xml:space="preserve">Indisponibilité des moyens de communication électronique </w:t>
      </w:r>
      <w:r w:rsidR="002435F7">
        <w:rPr>
          <w:rStyle w:val="RInsertedText"/>
          <w:i/>
          <w:lang w:val="fr-FR"/>
        </w:rPr>
        <w:t>au sein de</w:t>
      </w:r>
      <w:r w:rsidRPr="007C6C6B">
        <w:rPr>
          <w:rStyle w:val="RInsertedText"/>
          <w:i/>
          <w:lang w:val="fr-FR"/>
        </w:rPr>
        <w:t xml:space="preserve"> l</w:t>
      </w:r>
      <w:r w:rsidR="008827E4">
        <w:rPr>
          <w:rStyle w:val="RInsertedText"/>
          <w:i/>
          <w:lang w:val="fr-FR"/>
        </w:rPr>
        <w:t>’</w:t>
      </w:r>
      <w:r w:rsidRPr="007C6C6B">
        <w:rPr>
          <w:rStyle w:val="RInsertedText"/>
          <w:i/>
          <w:lang w:val="fr-FR"/>
        </w:rPr>
        <w:t>office</w:t>
      </w:r>
      <w:bookmarkEnd w:id="12"/>
      <w:bookmarkEnd w:id="13"/>
    </w:p>
    <w:p w14:paraId="5E069B65" w14:textId="49F819E7" w:rsidR="00431DC0" w:rsidRDefault="00F97C9F" w:rsidP="007C6C6B">
      <w:pPr>
        <w:pStyle w:val="Lega"/>
        <w:rPr>
          <w:rStyle w:val="RInsertedText"/>
          <w:lang w:val="fr-FR"/>
        </w:rPr>
      </w:pPr>
      <w:r>
        <w:rPr>
          <w:lang w:val="fr-FR"/>
        </w:rPr>
        <w:tab/>
      </w:r>
      <w:r w:rsidR="00431DC0" w:rsidRPr="00431DC0">
        <w:rPr>
          <w:rStyle w:val="RInsertedText"/>
          <w:lang w:val="fr-FR"/>
        </w:rPr>
        <w:t>a)</w:t>
      </w:r>
      <w:r w:rsidR="00431DC0">
        <w:rPr>
          <w:rStyle w:val="RInsertedText"/>
          <w:lang w:val="fr-FR"/>
        </w:rPr>
        <w:t xml:space="preserve">  </w:t>
      </w:r>
      <w:r w:rsidR="00431DC0" w:rsidRPr="00431DC0">
        <w:rPr>
          <w:rStyle w:val="RInsertedText"/>
          <w:lang w:val="fr-FR"/>
        </w:rPr>
        <w:t>Tout office national ou organisation intergouvernementale peut prévoir que, lorsqu</w:t>
      </w:r>
      <w:r w:rsidR="008827E4">
        <w:rPr>
          <w:rStyle w:val="RInsertedText"/>
          <w:lang w:val="fr-FR"/>
        </w:rPr>
        <w:t>’</w:t>
      </w:r>
      <w:r w:rsidR="00431DC0" w:rsidRPr="00431DC0">
        <w:rPr>
          <w:rStyle w:val="RInsertedText"/>
          <w:lang w:val="fr-FR"/>
        </w:rPr>
        <w:t>un délai prévu dans le règlement d</w:t>
      </w:r>
      <w:r w:rsidR="008827E4">
        <w:rPr>
          <w:rStyle w:val="RInsertedText"/>
          <w:lang w:val="fr-FR"/>
        </w:rPr>
        <w:t>’</w:t>
      </w:r>
      <w:r w:rsidR="00431DC0" w:rsidRPr="00431DC0">
        <w:rPr>
          <w:rStyle w:val="RInsertedText"/>
          <w:lang w:val="fr-FR"/>
        </w:rPr>
        <w:t>exécution pour l</w:t>
      </w:r>
      <w:r w:rsidR="008827E4">
        <w:rPr>
          <w:rStyle w:val="RInsertedText"/>
          <w:lang w:val="fr-FR"/>
        </w:rPr>
        <w:t>’</w:t>
      </w:r>
      <w:r w:rsidR="00431DC0" w:rsidRPr="00431DC0">
        <w:rPr>
          <w:rStyle w:val="RInsertedText"/>
          <w:lang w:val="fr-FR"/>
        </w:rPr>
        <w:t>accomplissement d</w:t>
      </w:r>
      <w:r w:rsidR="008827E4">
        <w:rPr>
          <w:rStyle w:val="RInsertedText"/>
          <w:lang w:val="fr-FR"/>
        </w:rPr>
        <w:t>’</w:t>
      </w:r>
      <w:r w:rsidR="00431DC0" w:rsidRPr="00431DC0">
        <w:rPr>
          <w:rStyle w:val="RInsertedText"/>
          <w:lang w:val="fr-FR"/>
        </w:rPr>
        <w:t>un acte devant cet office ou cette organisation n</w:t>
      </w:r>
      <w:r w:rsidR="008827E4">
        <w:rPr>
          <w:rStyle w:val="RInsertedText"/>
          <w:lang w:val="fr-FR"/>
        </w:rPr>
        <w:t>’</w:t>
      </w:r>
      <w:r w:rsidR="00431DC0" w:rsidRPr="00431DC0">
        <w:rPr>
          <w:rStyle w:val="RInsertedText"/>
          <w:lang w:val="fr-FR"/>
        </w:rPr>
        <w:t>est pas observé en raison de l</w:t>
      </w:r>
      <w:r w:rsidR="008827E4">
        <w:rPr>
          <w:rStyle w:val="RInsertedText"/>
          <w:lang w:val="fr-FR"/>
        </w:rPr>
        <w:t>’</w:t>
      </w:r>
      <w:r w:rsidR="00431DC0" w:rsidRPr="00431DC0">
        <w:rPr>
          <w:rStyle w:val="RInsertedText"/>
          <w:lang w:val="fr-FR"/>
        </w:rPr>
        <w:t>indisponibilité d</w:t>
      </w:r>
      <w:r w:rsidR="008827E4">
        <w:rPr>
          <w:rStyle w:val="RInsertedText"/>
          <w:lang w:val="fr-FR"/>
        </w:rPr>
        <w:t>’</w:t>
      </w:r>
      <w:r w:rsidR="00431DC0" w:rsidRPr="00431DC0">
        <w:rPr>
          <w:rStyle w:val="RInsertedText"/>
          <w:lang w:val="fr-FR"/>
        </w:rPr>
        <w:t>un moyen de communication électronique autorisé au sein de cet office ou de cette organisation, le retard dans l</w:t>
      </w:r>
      <w:r w:rsidR="008827E4">
        <w:rPr>
          <w:rStyle w:val="RInsertedText"/>
          <w:lang w:val="fr-FR"/>
        </w:rPr>
        <w:t>’</w:t>
      </w:r>
      <w:r w:rsidR="00431DC0" w:rsidRPr="00431DC0">
        <w:rPr>
          <w:rStyle w:val="RInsertedText"/>
          <w:lang w:val="fr-FR"/>
        </w:rPr>
        <w:t>observation de ce délai est excusé, à condition que cet acte soit accompli le jour ouvrable suivant celui où ledit moyen de communication électronique est disponible.  L</w:t>
      </w:r>
      <w:r w:rsidR="008827E4">
        <w:rPr>
          <w:rStyle w:val="RInsertedText"/>
          <w:lang w:val="fr-FR"/>
        </w:rPr>
        <w:t>’</w:t>
      </w:r>
      <w:r w:rsidR="00431DC0" w:rsidRPr="00431DC0">
        <w:rPr>
          <w:rStyle w:val="RInsertedText"/>
          <w:lang w:val="fr-FR"/>
        </w:rPr>
        <w:t>office ou l</w:t>
      </w:r>
      <w:r w:rsidR="008827E4">
        <w:rPr>
          <w:rStyle w:val="RInsertedText"/>
          <w:lang w:val="fr-FR"/>
        </w:rPr>
        <w:t>’</w:t>
      </w:r>
      <w:r w:rsidR="00431DC0" w:rsidRPr="00431DC0">
        <w:rPr>
          <w:rStyle w:val="RInsertedText"/>
          <w:lang w:val="fr-FR"/>
        </w:rPr>
        <w:t>organisation concerné publie des informations sur ladite indisponibilité, notamment en ce qui concerne sa durée, et en informe le Bureau international.</w:t>
      </w:r>
    </w:p>
    <w:p w14:paraId="3E845379" w14:textId="0DE7BF1D" w:rsidR="004E36BE" w:rsidRPr="009F3371" w:rsidRDefault="00F97C9F" w:rsidP="007C6C6B">
      <w:pPr>
        <w:pStyle w:val="Lega"/>
        <w:rPr>
          <w:rStyle w:val="RInsertedText"/>
          <w:lang w:val="fr-CH"/>
        </w:rPr>
      </w:pPr>
      <w:r w:rsidRPr="00EC77C6">
        <w:rPr>
          <w:lang w:val="fr-CH"/>
        </w:rPr>
        <w:tab/>
      </w:r>
      <w:r w:rsidR="00C22835" w:rsidRPr="009F3371">
        <w:rPr>
          <w:rStyle w:val="RInsertedText"/>
          <w:lang w:val="fr-CH"/>
        </w:rPr>
        <w:t>b)</w:t>
      </w:r>
      <w:r w:rsidRPr="009F3371">
        <w:rPr>
          <w:rStyle w:val="RInsertedText"/>
          <w:lang w:val="fr-CH"/>
        </w:rPr>
        <w:t xml:space="preserve">  </w:t>
      </w:r>
      <w:r w:rsidR="00C22835" w:rsidRPr="009F3371">
        <w:rPr>
          <w:rStyle w:val="RInsertedText"/>
          <w:lang w:val="fr-CH"/>
        </w:rPr>
        <w:t>L</w:t>
      </w:r>
      <w:r w:rsidR="008827E4">
        <w:rPr>
          <w:rStyle w:val="RInsertedText"/>
          <w:lang w:val="fr-CH"/>
        </w:rPr>
        <w:t>’</w:t>
      </w:r>
      <w:r w:rsidR="00C22835" w:rsidRPr="009F3371">
        <w:rPr>
          <w:rStyle w:val="RInsertedText"/>
          <w:lang w:val="fr-CH"/>
        </w:rPr>
        <w:t>excuse du retard dans l</w:t>
      </w:r>
      <w:r w:rsidR="008827E4">
        <w:rPr>
          <w:rStyle w:val="RInsertedText"/>
          <w:lang w:val="fr-CH"/>
        </w:rPr>
        <w:t>’</w:t>
      </w:r>
      <w:r w:rsidR="00C22835" w:rsidRPr="009F3371">
        <w:rPr>
          <w:rStyle w:val="RInsertedText"/>
          <w:lang w:val="fr-CH"/>
        </w:rPr>
        <w:t>observation d</w:t>
      </w:r>
      <w:r w:rsidR="008827E4">
        <w:rPr>
          <w:rStyle w:val="RInsertedText"/>
          <w:lang w:val="fr-CH"/>
        </w:rPr>
        <w:t>’</w:t>
      </w:r>
      <w:r w:rsidR="00C22835" w:rsidRPr="009F3371">
        <w:rPr>
          <w:rStyle w:val="RInsertedText"/>
          <w:lang w:val="fr-CH"/>
        </w:rPr>
        <w:t>un délai en vertu de l</w:t>
      </w:r>
      <w:r w:rsidR="008827E4">
        <w:rPr>
          <w:rStyle w:val="RInsertedText"/>
          <w:lang w:val="fr-CH"/>
        </w:rPr>
        <w:t>’</w:t>
      </w:r>
      <w:r w:rsidR="00C22835" w:rsidRPr="009F3371">
        <w:rPr>
          <w:rStyle w:val="RInsertedText"/>
          <w:lang w:val="fr-CH"/>
        </w:rPr>
        <w:t>alinéa a) n</w:t>
      </w:r>
      <w:r w:rsidR="008827E4">
        <w:rPr>
          <w:rStyle w:val="RInsertedText"/>
          <w:lang w:val="fr-CH"/>
        </w:rPr>
        <w:t>’</w:t>
      </w:r>
      <w:r w:rsidR="00C22835" w:rsidRPr="009F3371">
        <w:rPr>
          <w:rStyle w:val="RInsertedText"/>
          <w:lang w:val="fr-CH"/>
        </w:rPr>
        <w:t xml:space="preserve">a pas à être prise en considération par un office désigné ou élu devant lequel le déposant, au moment de la publication des informations </w:t>
      </w:r>
      <w:r w:rsidR="00D57514">
        <w:rPr>
          <w:rStyle w:val="RInsertedText"/>
          <w:lang w:val="fr-CH"/>
        </w:rPr>
        <w:t>mentionnées</w:t>
      </w:r>
      <w:r w:rsidR="00D57514" w:rsidRPr="009F3371">
        <w:rPr>
          <w:rStyle w:val="RInsertedText"/>
          <w:lang w:val="fr-CH"/>
        </w:rPr>
        <w:t xml:space="preserve"> </w:t>
      </w:r>
      <w:r w:rsidR="00C22835" w:rsidRPr="009F3371">
        <w:rPr>
          <w:rStyle w:val="RInsertedText"/>
          <w:lang w:val="fr-CH"/>
        </w:rPr>
        <w:t>à l</w:t>
      </w:r>
      <w:r w:rsidR="008827E4">
        <w:rPr>
          <w:rStyle w:val="RInsertedText"/>
          <w:lang w:val="fr-CH"/>
        </w:rPr>
        <w:t>’</w:t>
      </w:r>
      <w:r w:rsidR="00C22835" w:rsidRPr="009F3371">
        <w:rPr>
          <w:rStyle w:val="RInsertedText"/>
          <w:lang w:val="fr-CH"/>
        </w:rPr>
        <w:t>alinéa a), a déjà accompli les actes visés à l</w:t>
      </w:r>
      <w:r w:rsidR="008827E4">
        <w:rPr>
          <w:rStyle w:val="RInsertedText"/>
          <w:lang w:val="fr-CH"/>
        </w:rPr>
        <w:t>’</w:t>
      </w:r>
      <w:r w:rsidR="00C22835" w:rsidRPr="009F3371">
        <w:rPr>
          <w:rStyle w:val="RInsertedText"/>
          <w:lang w:val="fr-CH"/>
        </w:rPr>
        <w:t>article 22 ou à l</w:t>
      </w:r>
      <w:r w:rsidR="008827E4">
        <w:rPr>
          <w:rStyle w:val="RInsertedText"/>
          <w:lang w:val="fr-CH"/>
        </w:rPr>
        <w:t>’</w:t>
      </w:r>
      <w:r w:rsidR="00C22835" w:rsidRPr="009F3371">
        <w:rPr>
          <w:rStyle w:val="RInsertedText"/>
          <w:lang w:val="fr-CH"/>
        </w:rPr>
        <w:t>article 39.</w:t>
      </w:r>
    </w:p>
    <w:p w14:paraId="7B8383B4" w14:textId="76811A40" w:rsidR="00777C53" w:rsidRPr="002158AA" w:rsidRDefault="00777C53" w:rsidP="00AC0A2C">
      <w:pPr>
        <w:pStyle w:val="RComment"/>
        <w:rPr>
          <w:lang w:val="fr-CH"/>
        </w:rPr>
      </w:pPr>
      <w:r w:rsidRPr="002158AA">
        <w:rPr>
          <w:lang w:val="fr-CH"/>
        </w:rPr>
        <w:t xml:space="preserve">[COMMENTAIRE : </w:t>
      </w:r>
      <w:r w:rsidR="002158AA" w:rsidRPr="002158AA">
        <w:rPr>
          <w:lang w:val="fr-CH"/>
        </w:rPr>
        <w:t>il est propo</w:t>
      </w:r>
      <w:r w:rsidR="002158AA">
        <w:rPr>
          <w:lang w:val="fr-CH"/>
        </w:rPr>
        <w:t>sé de remplacer le terme</w:t>
      </w:r>
      <w:r w:rsidR="002158AA" w:rsidRPr="002158AA">
        <w:rPr>
          <w:lang w:val="fr-CH"/>
        </w:rPr>
        <w:t xml:space="preserve"> </w:t>
      </w:r>
      <w:r w:rsidR="00C16FAD">
        <w:rPr>
          <w:lang w:val="fr-CH"/>
        </w:rPr>
        <w:t>“visées”</w:t>
      </w:r>
      <w:r w:rsidR="00A8679E">
        <w:rPr>
          <w:lang w:val="fr-CH"/>
        </w:rPr>
        <w:t xml:space="preserve">, </w:t>
      </w:r>
      <w:r w:rsidR="00453B30">
        <w:rPr>
          <w:lang w:val="fr-CH"/>
        </w:rPr>
        <w:t xml:space="preserve">tel </w:t>
      </w:r>
      <w:r w:rsidR="005B3B7E">
        <w:rPr>
          <w:lang w:val="fr-CH"/>
        </w:rPr>
        <w:t>qu</w:t>
      </w:r>
      <w:r w:rsidR="008827E4">
        <w:rPr>
          <w:lang w:val="fr-CH"/>
        </w:rPr>
        <w:t>’</w:t>
      </w:r>
      <w:r w:rsidR="005B3B7E">
        <w:rPr>
          <w:lang w:val="fr-CH"/>
        </w:rPr>
        <w:t>initialement</w:t>
      </w:r>
      <w:r w:rsidR="00453B30">
        <w:rPr>
          <w:lang w:val="fr-CH"/>
        </w:rPr>
        <w:t xml:space="preserve"> </w:t>
      </w:r>
      <w:r w:rsidR="00A8679E" w:rsidRPr="00453B30">
        <w:rPr>
          <w:lang w:val="fr-CH"/>
        </w:rPr>
        <w:t>proposé dans le document PCT/WG/12/17,</w:t>
      </w:r>
      <w:r w:rsidR="00C16FAD">
        <w:rPr>
          <w:lang w:val="fr-CH"/>
        </w:rPr>
        <w:t xml:space="preserve"> par “</w:t>
      </w:r>
      <w:r w:rsidR="002158AA" w:rsidRPr="002158AA">
        <w:rPr>
          <w:lang w:val="fr-CH"/>
        </w:rPr>
        <w:t>mentionnées</w:t>
      </w:r>
      <w:r w:rsidR="00C16FAD">
        <w:rPr>
          <w:lang w:val="fr-CH"/>
        </w:rPr>
        <w:t>”</w:t>
      </w:r>
      <w:r w:rsidR="00453B30">
        <w:rPr>
          <w:lang w:val="fr-CH"/>
        </w:rPr>
        <w:t>,</w:t>
      </w:r>
      <w:r w:rsidR="002158AA" w:rsidRPr="002158AA">
        <w:rPr>
          <w:lang w:val="fr-CH"/>
        </w:rPr>
        <w:t xml:space="preserve"> </w:t>
      </w:r>
      <w:r w:rsidR="002158AA">
        <w:rPr>
          <w:lang w:val="fr-CH"/>
        </w:rPr>
        <w:t>jugé plus pertinent et qui permet d</w:t>
      </w:r>
      <w:r w:rsidR="008827E4">
        <w:rPr>
          <w:lang w:val="fr-CH"/>
        </w:rPr>
        <w:t>’</w:t>
      </w:r>
      <w:r w:rsidR="002158AA" w:rsidRPr="002158AA">
        <w:rPr>
          <w:lang w:val="fr-CH"/>
        </w:rPr>
        <w:t>éviter une répétition inutile</w:t>
      </w:r>
      <w:r w:rsidR="00110B75">
        <w:rPr>
          <w:lang w:val="fr-CH"/>
        </w:rPr>
        <w:t xml:space="preserve"> dans la phrase</w:t>
      </w:r>
      <w:r w:rsidRPr="002158AA">
        <w:rPr>
          <w:lang w:val="fr-CH"/>
        </w:rPr>
        <w:t>]</w:t>
      </w:r>
    </w:p>
    <w:p w14:paraId="7583245E" w14:textId="0DB41FD2" w:rsidR="004E36BE" w:rsidRPr="007C6C6B" w:rsidRDefault="0073631C" w:rsidP="00777C53">
      <w:pPr>
        <w:pStyle w:val="Endofdocument-Annex"/>
        <w:sectPr w:rsidR="004E36BE" w:rsidRPr="007C6C6B" w:rsidSect="003E4578">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7C6C6B">
        <w:t>[L</w:t>
      </w:r>
      <w:r w:rsidR="008827E4">
        <w:t>’</w:t>
      </w:r>
      <w:r w:rsidRPr="007C6C6B">
        <w:t>annexe</w:t>
      </w:r>
      <w:r w:rsidR="00C16FAD">
        <w:t> </w:t>
      </w:r>
      <w:r w:rsidRPr="007C6C6B">
        <w:t>II suit]</w:t>
      </w:r>
    </w:p>
    <w:p w14:paraId="274CAC09" w14:textId="672943E6" w:rsidR="00110B75" w:rsidRPr="00453B30" w:rsidRDefault="00110B75" w:rsidP="00110B75">
      <w:pPr>
        <w:jc w:val="center"/>
      </w:pPr>
      <w:bookmarkStart w:id="14" w:name="AxII"/>
      <w:bookmarkEnd w:id="7"/>
      <w:r w:rsidRPr="00453B30">
        <w:lastRenderedPageBreak/>
        <w:t>PROPOSITIONS DE MODIFICATION DU RÈGLEMENT D</w:t>
      </w:r>
      <w:r w:rsidR="008827E4">
        <w:t>’</w:t>
      </w:r>
      <w:r w:rsidRPr="00453B30">
        <w:t xml:space="preserve">EXÉCUTION </w:t>
      </w:r>
    </w:p>
    <w:p w14:paraId="1A700408" w14:textId="7728BA17" w:rsidR="00C372BA" w:rsidRPr="00453B30" w:rsidRDefault="00110B75" w:rsidP="00C22835">
      <w:pPr>
        <w:jc w:val="center"/>
      </w:pPr>
      <w:r w:rsidRPr="00453B30">
        <w:t xml:space="preserve">RELATIVES À LA CORRECTION </w:t>
      </w:r>
      <w:r w:rsidR="00D51808" w:rsidRPr="00453B30">
        <w:t>OU À</w:t>
      </w:r>
      <w:r w:rsidRPr="00453B30">
        <w:t xml:space="preserve"> L</w:t>
      </w:r>
      <w:r w:rsidR="008827E4">
        <w:t>’</w:t>
      </w:r>
      <w:r w:rsidRPr="00453B30">
        <w:t xml:space="preserve">ADJONCTION </w:t>
      </w:r>
    </w:p>
    <w:p w14:paraId="43171B11" w14:textId="44937375" w:rsidR="00C22835" w:rsidRPr="00453B30" w:rsidRDefault="00110B75" w:rsidP="00C372BA">
      <w:pPr>
        <w:jc w:val="center"/>
      </w:pPr>
      <w:r w:rsidRPr="00453B30">
        <w:t>D</w:t>
      </w:r>
      <w:r w:rsidR="008827E4">
        <w:t>’</w:t>
      </w:r>
      <w:r w:rsidRPr="00453B30">
        <w:t>INDICATIONS SELON LA RÈGLE</w:t>
      </w:r>
      <w:r w:rsidR="00C16FAD">
        <w:t> </w:t>
      </w:r>
      <w:r w:rsidRPr="00453B30">
        <w:t>4.11</w:t>
      </w:r>
    </w:p>
    <w:p w14:paraId="68762AD3" w14:textId="77777777" w:rsidR="00C22835" w:rsidRPr="007C6C6B" w:rsidRDefault="00C22835" w:rsidP="00C22835">
      <w:pPr>
        <w:jc w:val="center"/>
      </w:pPr>
    </w:p>
    <w:p w14:paraId="1855BDB7" w14:textId="77777777" w:rsidR="00C22835" w:rsidRPr="007C6C6B" w:rsidRDefault="00C22835" w:rsidP="00C22835">
      <w:pPr>
        <w:jc w:val="center"/>
      </w:pPr>
    </w:p>
    <w:p w14:paraId="3717EDAE" w14:textId="77777777" w:rsidR="00E4033D" w:rsidRPr="007C6C6B" w:rsidRDefault="00E4033D" w:rsidP="00E4033D">
      <w:pPr>
        <w:jc w:val="center"/>
      </w:pPr>
      <w:r w:rsidRPr="00E4033D">
        <w:t>TABLE DES MATIÈRES</w:t>
      </w:r>
    </w:p>
    <w:p w14:paraId="5BA8C91A" w14:textId="77777777" w:rsidR="00C22835" w:rsidRPr="007C6C6B" w:rsidRDefault="00C22835" w:rsidP="00C22835"/>
    <w:p w14:paraId="09C3F8FF" w14:textId="6E7113A2" w:rsidR="00145B89" w:rsidRPr="00145B89" w:rsidRDefault="00145B89">
      <w:pPr>
        <w:pStyle w:val="TOC1"/>
        <w:rPr>
          <w:rFonts w:asciiTheme="minorHAnsi" w:eastAsiaTheme="minorEastAsia" w:hAnsiTheme="minorHAnsi" w:cstheme="minorBidi"/>
          <w:szCs w:val="22"/>
          <w:lang w:eastAsia="fr-FR"/>
        </w:rPr>
      </w:pPr>
      <w:r w:rsidRPr="00145B89">
        <w:t>Règle 26</w:t>
      </w:r>
      <w:r w:rsidRPr="00145B89">
        <w:rPr>
          <w:i/>
        </w:rPr>
        <w:t>quater</w:t>
      </w:r>
      <w:r w:rsidRPr="00145B89">
        <w:t xml:space="preserve">  Correction ou adjonction d</w:t>
      </w:r>
      <w:r w:rsidR="008827E4">
        <w:t>’</w:t>
      </w:r>
      <w:r w:rsidRPr="00145B89">
        <w:t>indications selon la règle 4.11</w:t>
      </w:r>
      <w:r w:rsidRPr="00145B89">
        <w:tab/>
        <w:t>2</w:t>
      </w:r>
    </w:p>
    <w:p w14:paraId="3E340B1B" w14:textId="04998767" w:rsidR="00145B89" w:rsidRPr="00145B89" w:rsidRDefault="00145B89" w:rsidP="00E8130C">
      <w:pPr>
        <w:pStyle w:val="TOC2"/>
        <w:rPr>
          <w:rFonts w:asciiTheme="minorHAnsi" w:eastAsiaTheme="minorEastAsia" w:hAnsiTheme="minorHAnsi" w:cstheme="minorBidi"/>
          <w:szCs w:val="22"/>
          <w:lang w:eastAsia="fr-FR"/>
        </w:rPr>
      </w:pPr>
      <w:r w:rsidRPr="00145B89">
        <w:t>26</w:t>
      </w:r>
      <w:r w:rsidRPr="003D7251">
        <w:rPr>
          <w:i/>
        </w:rPr>
        <w:t>quater</w:t>
      </w:r>
      <w:r w:rsidRPr="00145B89">
        <w:t>.1   </w:t>
      </w:r>
      <w:r w:rsidRPr="00223B2E">
        <w:t>Correction ou adjonction d</w:t>
      </w:r>
      <w:r w:rsidR="008827E4">
        <w:t>’</w:t>
      </w:r>
      <w:r w:rsidRPr="00223B2E">
        <w:t>indications</w:t>
      </w:r>
      <w:r w:rsidRPr="00145B89">
        <w:tab/>
        <w:t>2</w:t>
      </w:r>
    </w:p>
    <w:p w14:paraId="6D9AD4AF" w14:textId="0CE1FB6E" w:rsidR="00145B89" w:rsidRPr="00145B89" w:rsidRDefault="00145B89" w:rsidP="00E8130C">
      <w:pPr>
        <w:pStyle w:val="TOC2"/>
        <w:rPr>
          <w:rFonts w:asciiTheme="minorHAnsi" w:eastAsiaTheme="minorEastAsia" w:hAnsiTheme="minorHAnsi" w:cstheme="minorBidi"/>
          <w:szCs w:val="22"/>
          <w:lang w:eastAsia="fr-FR"/>
        </w:rPr>
      </w:pPr>
      <w:r w:rsidRPr="00145B89">
        <w:t>26</w:t>
      </w:r>
      <w:r w:rsidRPr="003D7251">
        <w:rPr>
          <w:i/>
        </w:rPr>
        <w:t>quater</w:t>
      </w:r>
      <w:r w:rsidRPr="00145B89">
        <w:t>.2   </w:t>
      </w:r>
      <w:r w:rsidRPr="00223B2E">
        <w:t>Correction ou adjonction tardive d</w:t>
      </w:r>
      <w:r w:rsidR="008827E4">
        <w:t>’</w:t>
      </w:r>
      <w:r w:rsidRPr="00223B2E">
        <w:t>indications</w:t>
      </w:r>
      <w:r w:rsidRPr="00145B89">
        <w:tab/>
        <w:t>2</w:t>
      </w:r>
    </w:p>
    <w:p w14:paraId="6DF760B2" w14:textId="2209D65B" w:rsidR="00145B89" w:rsidRPr="007C6C6B" w:rsidRDefault="00145B89" w:rsidP="00145B89"/>
    <w:p w14:paraId="35970145" w14:textId="77777777" w:rsidR="004E36BE" w:rsidRPr="00136222" w:rsidRDefault="004E36BE" w:rsidP="004E36BE"/>
    <w:p w14:paraId="7D188B94" w14:textId="77777777" w:rsidR="004E36BE" w:rsidRPr="00136222" w:rsidRDefault="004E36BE" w:rsidP="004E36BE"/>
    <w:p w14:paraId="31AFB2F7" w14:textId="00E215EB" w:rsidR="00EA426F" w:rsidRPr="007C6C6B" w:rsidRDefault="00EA426F" w:rsidP="00EA426F">
      <w:pPr>
        <w:pStyle w:val="LegTitle"/>
        <w:rPr>
          <w:rStyle w:val="RInsertedText"/>
          <w:lang w:val="fr-FR"/>
        </w:rPr>
      </w:pPr>
      <w:bookmarkStart w:id="15" w:name="_Toc4745421"/>
      <w:bookmarkStart w:id="16" w:name="_Toc4747134"/>
      <w:bookmarkStart w:id="17" w:name="_Toc8205165"/>
      <w:r w:rsidRPr="007C6C6B">
        <w:rPr>
          <w:rStyle w:val="RInsertedText"/>
          <w:lang w:val="fr-FR"/>
        </w:rPr>
        <w:lastRenderedPageBreak/>
        <w:t>Règle 26</w:t>
      </w:r>
      <w:r w:rsidRPr="007C6C6B">
        <w:rPr>
          <w:rStyle w:val="RInsertedText"/>
          <w:i/>
          <w:lang w:val="fr-FR"/>
        </w:rPr>
        <w:t>quater</w:t>
      </w:r>
      <w:r w:rsidRPr="007C6C6B">
        <w:rPr>
          <w:rStyle w:val="RInsertedText"/>
          <w:lang w:val="fr-FR"/>
        </w:rPr>
        <w:t xml:space="preserve"> </w:t>
      </w:r>
      <w:r w:rsidRPr="007C6C6B">
        <w:rPr>
          <w:rStyle w:val="RInsertedText"/>
          <w:lang w:val="fr-FR"/>
        </w:rPr>
        <w:br/>
        <w:t>Correction ou adjonction d</w:t>
      </w:r>
      <w:r w:rsidR="008827E4">
        <w:rPr>
          <w:rStyle w:val="RInsertedText"/>
          <w:lang w:val="fr-FR"/>
        </w:rPr>
        <w:t>’</w:t>
      </w:r>
      <w:r w:rsidRPr="007C6C6B">
        <w:rPr>
          <w:rStyle w:val="RInsertedText"/>
          <w:lang w:val="fr-FR"/>
        </w:rPr>
        <w:t>indications selon la règle 4.11</w:t>
      </w:r>
      <w:bookmarkEnd w:id="15"/>
      <w:bookmarkEnd w:id="16"/>
      <w:bookmarkEnd w:id="17"/>
    </w:p>
    <w:p w14:paraId="3C716D7F" w14:textId="5B9A54EE" w:rsidR="00EA426F" w:rsidRPr="007C6C6B" w:rsidRDefault="00EA426F" w:rsidP="00EA426F">
      <w:pPr>
        <w:pStyle w:val="LegSubRule"/>
        <w:rPr>
          <w:rStyle w:val="RInsertedText"/>
          <w:lang w:val="fr-FR"/>
        </w:rPr>
      </w:pPr>
      <w:bookmarkStart w:id="18" w:name="_Toc4745422"/>
      <w:bookmarkStart w:id="19" w:name="_Toc4747135"/>
      <w:bookmarkStart w:id="20" w:name="_Toc8205166"/>
      <w:r w:rsidRPr="007C6C6B">
        <w:rPr>
          <w:rStyle w:val="RInsertedText"/>
          <w:lang w:val="fr-FR"/>
        </w:rPr>
        <w:t>26</w:t>
      </w:r>
      <w:r w:rsidRPr="007C6C6B">
        <w:rPr>
          <w:rStyle w:val="RInsertedText"/>
          <w:i/>
          <w:lang w:val="fr-FR"/>
        </w:rPr>
        <w:t>quater</w:t>
      </w:r>
      <w:r w:rsidRPr="007C6C6B">
        <w:rPr>
          <w:rStyle w:val="RInsertedText"/>
          <w:lang w:val="fr-FR"/>
        </w:rPr>
        <w:t>.1   </w:t>
      </w:r>
      <w:r w:rsidRPr="00DA4195">
        <w:rPr>
          <w:rStyle w:val="RInsertedText"/>
          <w:i/>
          <w:lang w:val="fr-FR"/>
        </w:rPr>
        <w:t>Correction ou adjonction d</w:t>
      </w:r>
      <w:r w:rsidR="008827E4">
        <w:rPr>
          <w:rStyle w:val="RInsertedText"/>
          <w:i/>
          <w:lang w:val="fr-FR"/>
        </w:rPr>
        <w:t>’</w:t>
      </w:r>
      <w:r w:rsidRPr="00DA4195">
        <w:rPr>
          <w:rStyle w:val="RInsertedText"/>
          <w:i/>
          <w:lang w:val="fr-FR"/>
        </w:rPr>
        <w:t>indications</w:t>
      </w:r>
      <w:bookmarkEnd w:id="18"/>
      <w:bookmarkEnd w:id="19"/>
      <w:bookmarkEnd w:id="20"/>
    </w:p>
    <w:p w14:paraId="66826AB7" w14:textId="67F4D610" w:rsidR="00EA426F" w:rsidRPr="007C6C6B" w:rsidRDefault="00EA426F" w:rsidP="0091276C">
      <w:pPr>
        <w:pStyle w:val="Lega"/>
        <w:rPr>
          <w:rStyle w:val="RInsertedText"/>
          <w:lang w:val="fr-FR"/>
        </w:rPr>
      </w:pPr>
      <w:r w:rsidRPr="007C6C6B">
        <w:rPr>
          <w:lang w:val="fr-FR"/>
        </w:rPr>
        <w:tab/>
      </w:r>
      <w:r w:rsidRPr="007C6C6B">
        <w:rPr>
          <w:rStyle w:val="RInsertedText"/>
          <w:lang w:val="fr-FR"/>
        </w:rPr>
        <w:t>Le déposant peut corriger ou ajouter à la requête toute indication visée à la règle 4.11 par communication soumise au Bureau international dans un délai de 16 mois à compter de la date de priorité, étant entendu que toute communication qui parvient au Bureau international après l</w:t>
      </w:r>
      <w:r w:rsidR="008827E4">
        <w:rPr>
          <w:rStyle w:val="RInsertedText"/>
          <w:lang w:val="fr-FR"/>
        </w:rPr>
        <w:t>’</w:t>
      </w:r>
      <w:r w:rsidRPr="007C6C6B">
        <w:rPr>
          <w:rStyle w:val="RInsertedText"/>
          <w:lang w:val="fr-FR"/>
        </w:rPr>
        <w:t>expiration de ce délai est réputée avoir été reçue le dernier jour de ce délai si elle parvient au Bureau international avant l</w:t>
      </w:r>
      <w:r w:rsidR="008827E4">
        <w:rPr>
          <w:rStyle w:val="RInsertedText"/>
          <w:lang w:val="fr-FR"/>
        </w:rPr>
        <w:t>’</w:t>
      </w:r>
      <w:r w:rsidRPr="007C6C6B">
        <w:rPr>
          <w:rStyle w:val="RInsertedText"/>
          <w:lang w:val="fr-FR"/>
        </w:rPr>
        <w:t>achèvement de la préparation technique de la publication internationale.</w:t>
      </w:r>
    </w:p>
    <w:p w14:paraId="3444D68F" w14:textId="3EC7FB64" w:rsidR="00EA426F" w:rsidRPr="007C6C6B" w:rsidRDefault="00EA426F" w:rsidP="00EA426F">
      <w:pPr>
        <w:pStyle w:val="LegSubRule"/>
        <w:rPr>
          <w:rStyle w:val="RInsertedText"/>
          <w:lang w:val="fr-FR"/>
        </w:rPr>
      </w:pPr>
      <w:bookmarkStart w:id="21" w:name="_Toc4745423"/>
      <w:bookmarkStart w:id="22" w:name="_Toc4747136"/>
      <w:bookmarkStart w:id="23" w:name="_Toc8205167"/>
      <w:r w:rsidRPr="007C6C6B">
        <w:rPr>
          <w:rStyle w:val="RInsertedText"/>
          <w:lang w:val="fr-FR"/>
        </w:rPr>
        <w:t>26</w:t>
      </w:r>
      <w:r w:rsidRPr="007C6C6B">
        <w:rPr>
          <w:rStyle w:val="RInsertedText"/>
          <w:i/>
          <w:lang w:val="fr-FR"/>
        </w:rPr>
        <w:t>quater</w:t>
      </w:r>
      <w:r w:rsidRPr="007C6C6B">
        <w:rPr>
          <w:rStyle w:val="RInsertedText"/>
          <w:lang w:val="fr-FR"/>
        </w:rPr>
        <w:t>.2   </w:t>
      </w:r>
      <w:r w:rsidRPr="00DA4195">
        <w:rPr>
          <w:rStyle w:val="RInsertedText"/>
          <w:i/>
          <w:lang w:val="fr-FR"/>
        </w:rPr>
        <w:t>Correction ou adjonction tardive d</w:t>
      </w:r>
      <w:r w:rsidR="008827E4">
        <w:rPr>
          <w:rStyle w:val="RInsertedText"/>
          <w:i/>
          <w:lang w:val="fr-FR"/>
        </w:rPr>
        <w:t>’</w:t>
      </w:r>
      <w:r w:rsidRPr="00DA4195">
        <w:rPr>
          <w:rStyle w:val="RInsertedText"/>
          <w:i/>
          <w:lang w:val="fr-FR"/>
        </w:rPr>
        <w:t>indications</w:t>
      </w:r>
      <w:bookmarkEnd w:id="21"/>
      <w:bookmarkEnd w:id="22"/>
      <w:bookmarkEnd w:id="23"/>
    </w:p>
    <w:p w14:paraId="4FE7EAE3" w14:textId="31B09792" w:rsidR="004E36BE" w:rsidRPr="007C6C6B" w:rsidRDefault="00EA426F" w:rsidP="00EA426F">
      <w:pPr>
        <w:pStyle w:val="Lega"/>
        <w:rPr>
          <w:lang w:val="fr-FR"/>
        </w:rPr>
      </w:pPr>
      <w:r w:rsidRPr="007C6C6B">
        <w:rPr>
          <w:lang w:val="fr-FR"/>
        </w:rPr>
        <w:tab/>
      </w:r>
      <w:r w:rsidRPr="007C6C6B">
        <w:rPr>
          <w:rStyle w:val="RInsertedText"/>
          <w:lang w:val="fr-FR"/>
        </w:rPr>
        <w:t>Lorsque la correction ou l</w:t>
      </w:r>
      <w:r w:rsidR="008827E4">
        <w:rPr>
          <w:rStyle w:val="RInsertedText"/>
          <w:lang w:val="fr-FR"/>
        </w:rPr>
        <w:t>’</w:t>
      </w:r>
      <w:r w:rsidRPr="007C6C6B">
        <w:rPr>
          <w:rStyle w:val="RInsertedText"/>
          <w:lang w:val="fr-FR"/>
        </w:rPr>
        <w:t>adjonction d</w:t>
      </w:r>
      <w:r w:rsidR="008827E4">
        <w:rPr>
          <w:rStyle w:val="RInsertedText"/>
          <w:lang w:val="fr-FR"/>
        </w:rPr>
        <w:t>’</w:t>
      </w:r>
      <w:r w:rsidRPr="007C6C6B">
        <w:rPr>
          <w:rStyle w:val="RInsertedText"/>
          <w:lang w:val="fr-FR"/>
        </w:rPr>
        <w:t>une indication visée à la règle 4.11 n</w:t>
      </w:r>
      <w:r w:rsidR="008827E4">
        <w:rPr>
          <w:rStyle w:val="RInsertedText"/>
          <w:lang w:val="fr-FR"/>
        </w:rPr>
        <w:t>’</w:t>
      </w:r>
      <w:r w:rsidRPr="007C6C6B">
        <w:rPr>
          <w:rStyle w:val="RInsertedText"/>
          <w:lang w:val="fr-FR"/>
        </w:rPr>
        <w:t>est pas reçue en temps utile conformément à la règle 26</w:t>
      </w:r>
      <w:r w:rsidRPr="00DA4195">
        <w:rPr>
          <w:rStyle w:val="RInsertedText"/>
          <w:i/>
          <w:lang w:val="fr-FR"/>
        </w:rPr>
        <w:t>quater</w:t>
      </w:r>
      <w:r w:rsidRPr="007C6C6B">
        <w:rPr>
          <w:rStyle w:val="RInsertedText"/>
          <w:lang w:val="fr-FR"/>
        </w:rPr>
        <w:t>.1, le Bureau international en informe le déposant et procède de la manière prévue dans les instructions administratives.</w:t>
      </w:r>
    </w:p>
    <w:p w14:paraId="0F2AF67C" w14:textId="26D51517" w:rsidR="0073631C" w:rsidRPr="007C6C6B" w:rsidRDefault="0073631C" w:rsidP="0073631C">
      <w:pPr>
        <w:pStyle w:val="Endofdocument-Annex"/>
        <w:sectPr w:rsidR="0073631C" w:rsidRPr="007C6C6B" w:rsidSect="003E4578">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rsidRPr="007C6C6B">
        <w:t>[L</w:t>
      </w:r>
      <w:r w:rsidR="008827E4">
        <w:t>’</w:t>
      </w:r>
      <w:r w:rsidRPr="007C6C6B">
        <w:t>annexe</w:t>
      </w:r>
      <w:r w:rsidR="00C16FAD">
        <w:t> </w:t>
      </w:r>
      <w:r w:rsidRPr="007C6C6B">
        <w:t>III suit]</w:t>
      </w:r>
    </w:p>
    <w:p w14:paraId="667CB10E" w14:textId="50DA8E15" w:rsidR="005372EE" w:rsidRPr="00453B30" w:rsidRDefault="005372EE" w:rsidP="005372EE">
      <w:pPr>
        <w:jc w:val="center"/>
      </w:pPr>
      <w:bookmarkStart w:id="24" w:name="AxIII"/>
      <w:bookmarkEnd w:id="14"/>
      <w:r w:rsidRPr="00453B30">
        <w:lastRenderedPageBreak/>
        <w:t>PROPOSITIONS DE MODIFICATION DU RÈGLEMENT D</w:t>
      </w:r>
      <w:r w:rsidR="008827E4">
        <w:t>’</w:t>
      </w:r>
      <w:r w:rsidRPr="00453B30">
        <w:t xml:space="preserve">EXÉCUTION </w:t>
      </w:r>
    </w:p>
    <w:p w14:paraId="7E3EBBB9" w14:textId="4F577AEC" w:rsidR="00C22835" w:rsidRPr="007C6C6B" w:rsidRDefault="005372EE" w:rsidP="005372EE">
      <w:pPr>
        <w:jc w:val="center"/>
      </w:pPr>
      <w:r w:rsidRPr="00453B30">
        <w:t>RELATIVES AUX ÉLÉMENTS ET PARTIES DE LA DEMANDE INTERNATIONALE INDÛMENT DÉPOSÉS</w:t>
      </w:r>
    </w:p>
    <w:p w14:paraId="47B4AFC1" w14:textId="77777777" w:rsidR="00C22835" w:rsidRPr="007C6C6B" w:rsidRDefault="00C22835" w:rsidP="00C22835">
      <w:pPr>
        <w:jc w:val="center"/>
      </w:pPr>
    </w:p>
    <w:p w14:paraId="79C74937" w14:textId="77777777" w:rsidR="00C22835" w:rsidRPr="007C6C6B" w:rsidRDefault="00C22835" w:rsidP="00C22835">
      <w:pPr>
        <w:jc w:val="center"/>
      </w:pPr>
    </w:p>
    <w:p w14:paraId="57485361" w14:textId="77777777" w:rsidR="00E4033D" w:rsidRPr="007C6C6B" w:rsidRDefault="00E4033D" w:rsidP="00E4033D">
      <w:pPr>
        <w:jc w:val="center"/>
      </w:pPr>
      <w:r w:rsidRPr="00E4033D">
        <w:t>TABLE DES MATIÈRES</w:t>
      </w:r>
    </w:p>
    <w:p w14:paraId="4C4EAB6A" w14:textId="2442F199" w:rsidR="00C22835" w:rsidRDefault="00C22835" w:rsidP="00C22835"/>
    <w:p w14:paraId="202B8083" w14:textId="7D1B5FCF" w:rsidR="005F4005" w:rsidRPr="00E8130C" w:rsidRDefault="005F4005">
      <w:pPr>
        <w:pStyle w:val="TOC1"/>
        <w:rPr>
          <w:rFonts w:asciiTheme="minorHAnsi" w:eastAsiaTheme="minorEastAsia" w:hAnsiTheme="minorHAnsi" w:cstheme="minorBidi"/>
          <w:szCs w:val="22"/>
          <w:lang w:val="en-US" w:eastAsia="en-US"/>
        </w:rPr>
      </w:pPr>
      <w:r w:rsidRPr="00E8130C">
        <w:t>Règle 4   Requête (contenu)</w:t>
      </w:r>
      <w:r w:rsidRPr="00E8130C">
        <w:tab/>
        <w:t>2</w:t>
      </w:r>
    </w:p>
    <w:p w14:paraId="3FEDE09B" w14:textId="5EAAD453" w:rsidR="005F4005" w:rsidRPr="00E8130C" w:rsidRDefault="005F4005" w:rsidP="00E8130C">
      <w:pPr>
        <w:pStyle w:val="TOC2"/>
        <w:rPr>
          <w:rFonts w:asciiTheme="minorHAnsi" w:eastAsiaTheme="minorEastAsia" w:hAnsiTheme="minorHAnsi" w:cstheme="minorBidi"/>
          <w:szCs w:val="22"/>
          <w:lang w:val="en-US" w:eastAsia="en-US"/>
        </w:rPr>
      </w:pPr>
      <w:r w:rsidRPr="00E8130C">
        <w:t>4.1 à 4.17   [Sans changement]</w:t>
      </w:r>
      <w:r w:rsidRPr="00E8130C">
        <w:tab/>
        <w:t>2</w:t>
      </w:r>
    </w:p>
    <w:p w14:paraId="23CE6AEF" w14:textId="617D14BC" w:rsidR="005F4005" w:rsidRPr="00E8130C" w:rsidRDefault="005F4005" w:rsidP="00E8130C">
      <w:pPr>
        <w:pStyle w:val="TOC2"/>
        <w:rPr>
          <w:rFonts w:asciiTheme="minorHAnsi" w:eastAsiaTheme="minorEastAsia" w:hAnsiTheme="minorHAnsi" w:cstheme="minorBidi"/>
          <w:szCs w:val="22"/>
          <w:lang w:val="en-US" w:eastAsia="en-US"/>
        </w:rPr>
      </w:pPr>
      <w:r w:rsidRPr="00E8130C">
        <w:t>4.18   Déclaration d’incorporation par renvoi</w:t>
      </w:r>
      <w:r w:rsidRPr="00E8130C">
        <w:tab/>
        <w:t>2</w:t>
      </w:r>
    </w:p>
    <w:p w14:paraId="40E91762" w14:textId="06B063A6" w:rsidR="005F4005" w:rsidRPr="00E8130C" w:rsidRDefault="005F4005" w:rsidP="00E8130C">
      <w:pPr>
        <w:pStyle w:val="TOC2"/>
        <w:rPr>
          <w:rFonts w:asciiTheme="minorHAnsi" w:eastAsiaTheme="minorEastAsia" w:hAnsiTheme="minorHAnsi" w:cstheme="minorBidi"/>
          <w:szCs w:val="22"/>
          <w:lang w:val="en-US" w:eastAsia="en-US"/>
        </w:rPr>
      </w:pPr>
      <w:r w:rsidRPr="00E8130C">
        <w:t>4.19   [Sans changement]</w:t>
      </w:r>
      <w:r w:rsidRPr="00E8130C">
        <w:tab/>
        <w:t>2</w:t>
      </w:r>
    </w:p>
    <w:p w14:paraId="4932EC28" w14:textId="47E7DAAE" w:rsidR="005F4005" w:rsidRPr="00E8130C" w:rsidRDefault="005F4005">
      <w:pPr>
        <w:pStyle w:val="TOC1"/>
        <w:rPr>
          <w:rFonts w:asciiTheme="minorHAnsi" w:eastAsiaTheme="minorEastAsia" w:hAnsiTheme="minorHAnsi" w:cstheme="minorBidi"/>
          <w:szCs w:val="22"/>
          <w:lang w:val="en-US" w:eastAsia="en-US"/>
        </w:rPr>
      </w:pPr>
      <w:r w:rsidRPr="00E8130C">
        <w:t>Règle 12   Langue de la demande internationale et traductions aux fins de la recherche internationale et de la publication internationale</w:t>
      </w:r>
      <w:r w:rsidRPr="00E8130C">
        <w:tab/>
        <w:t>3</w:t>
      </w:r>
    </w:p>
    <w:p w14:paraId="419AA767" w14:textId="47535B59" w:rsidR="005F4005" w:rsidRPr="00E8130C" w:rsidRDefault="005F4005" w:rsidP="00E8130C">
      <w:pPr>
        <w:pStyle w:val="TOC2"/>
        <w:rPr>
          <w:rFonts w:asciiTheme="minorHAnsi" w:eastAsiaTheme="minorEastAsia" w:hAnsiTheme="minorHAnsi" w:cstheme="minorBidi"/>
          <w:szCs w:val="22"/>
          <w:lang w:val="en-US" w:eastAsia="en-US"/>
        </w:rPr>
      </w:pPr>
      <w:r w:rsidRPr="00E8130C">
        <w:t>12.1   [Sans changement]</w:t>
      </w:r>
      <w:r w:rsidRPr="00E8130C">
        <w:tab/>
        <w:t>3</w:t>
      </w:r>
    </w:p>
    <w:p w14:paraId="6514F155" w14:textId="71BBA80B" w:rsidR="005F4005" w:rsidRPr="00E8130C" w:rsidRDefault="005F4005" w:rsidP="00E8130C">
      <w:pPr>
        <w:pStyle w:val="TOC2"/>
        <w:rPr>
          <w:rFonts w:asciiTheme="minorHAnsi" w:eastAsiaTheme="minorEastAsia" w:hAnsiTheme="minorHAnsi" w:cstheme="minorBidi"/>
          <w:szCs w:val="22"/>
          <w:lang w:val="en-US" w:eastAsia="en-US"/>
        </w:rPr>
      </w:pPr>
      <w:r w:rsidRPr="00E8130C">
        <w:t>12.1</w:t>
      </w:r>
      <w:r w:rsidRPr="003D7251">
        <w:rPr>
          <w:i/>
        </w:rPr>
        <w:t>bis</w:t>
      </w:r>
      <w:r w:rsidRPr="00E8130C">
        <w:t>   Langue des éléments et parties remis en vertu de la règle 20.3, 20.5, 20.5</w:t>
      </w:r>
      <w:r w:rsidRPr="003D7251">
        <w:rPr>
          <w:i/>
        </w:rPr>
        <w:t>bis</w:t>
      </w:r>
      <w:r w:rsidRPr="00E8130C">
        <w:t xml:space="preserve"> ou 20.6</w:t>
      </w:r>
      <w:r w:rsidRPr="00E8130C">
        <w:tab/>
        <w:t>3</w:t>
      </w:r>
    </w:p>
    <w:p w14:paraId="6F7B3EB1" w14:textId="4A79EA44" w:rsidR="005F4005" w:rsidRPr="00E8130C" w:rsidRDefault="005F4005" w:rsidP="00E8130C">
      <w:pPr>
        <w:pStyle w:val="TOC2"/>
        <w:rPr>
          <w:rFonts w:asciiTheme="minorHAnsi" w:eastAsiaTheme="minorEastAsia" w:hAnsiTheme="minorHAnsi" w:cstheme="minorBidi"/>
          <w:szCs w:val="22"/>
          <w:lang w:val="en-US" w:eastAsia="en-US"/>
        </w:rPr>
      </w:pPr>
      <w:r w:rsidRPr="00E8130C">
        <w:t>12.1</w:t>
      </w:r>
      <w:r w:rsidRPr="003D7251">
        <w:rPr>
          <w:i/>
        </w:rPr>
        <w:t>ter</w:t>
      </w:r>
      <w:r w:rsidRPr="00E8130C">
        <w:t xml:space="preserve"> à 12.4   [Sans changement]</w:t>
      </w:r>
      <w:r w:rsidRPr="00E8130C">
        <w:tab/>
        <w:t>3</w:t>
      </w:r>
    </w:p>
    <w:p w14:paraId="6620ECF5" w14:textId="4F3D9A26" w:rsidR="005F4005" w:rsidRPr="00E8130C" w:rsidRDefault="005F4005">
      <w:pPr>
        <w:pStyle w:val="TOC1"/>
        <w:rPr>
          <w:rFonts w:asciiTheme="minorHAnsi" w:eastAsiaTheme="minorEastAsia" w:hAnsiTheme="minorHAnsi" w:cstheme="minorBidi"/>
          <w:szCs w:val="22"/>
          <w:lang w:val="en-US" w:eastAsia="en-US"/>
        </w:rPr>
      </w:pPr>
      <w:r w:rsidRPr="00E8130C">
        <w:t>Règle 20   Date du dépôt international</w:t>
      </w:r>
      <w:r w:rsidRPr="00E8130C">
        <w:tab/>
        <w:t>4</w:t>
      </w:r>
    </w:p>
    <w:p w14:paraId="182F5922" w14:textId="48FF1C29" w:rsidR="005F4005" w:rsidRPr="00E8130C" w:rsidRDefault="005F4005" w:rsidP="00E8130C">
      <w:pPr>
        <w:pStyle w:val="TOC2"/>
        <w:rPr>
          <w:rFonts w:asciiTheme="minorHAnsi" w:eastAsiaTheme="minorEastAsia" w:hAnsiTheme="minorHAnsi" w:cstheme="minorBidi"/>
          <w:szCs w:val="22"/>
          <w:lang w:val="en-US" w:eastAsia="en-US"/>
        </w:rPr>
      </w:pPr>
      <w:r w:rsidRPr="00E8130C">
        <w:t>20.1 à 20.4   [Sans changement]</w:t>
      </w:r>
      <w:r w:rsidRPr="00E8130C">
        <w:tab/>
        <w:t>4</w:t>
      </w:r>
    </w:p>
    <w:p w14:paraId="6B7B36EE" w14:textId="056589E1" w:rsidR="005F4005" w:rsidRPr="00E8130C" w:rsidRDefault="005F4005" w:rsidP="00E8130C">
      <w:pPr>
        <w:pStyle w:val="TOC2"/>
        <w:rPr>
          <w:rFonts w:asciiTheme="minorHAnsi" w:eastAsiaTheme="minorEastAsia" w:hAnsiTheme="minorHAnsi" w:cstheme="minorBidi"/>
          <w:szCs w:val="22"/>
          <w:lang w:val="en-US" w:eastAsia="en-US"/>
        </w:rPr>
      </w:pPr>
      <w:r w:rsidRPr="00E8130C">
        <w:t>20.5   Parties manquantes</w:t>
      </w:r>
      <w:r w:rsidRPr="00E8130C">
        <w:tab/>
        <w:t>4</w:t>
      </w:r>
    </w:p>
    <w:p w14:paraId="70F73089" w14:textId="2D8A270F" w:rsidR="005F4005" w:rsidRPr="00E8130C" w:rsidRDefault="005F4005" w:rsidP="00E8130C">
      <w:pPr>
        <w:pStyle w:val="TOC2"/>
        <w:rPr>
          <w:rFonts w:asciiTheme="minorHAnsi" w:eastAsiaTheme="minorEastAsia" w:hAnsiTheme="minorHAnsi" w:cstheme="minorBidi"/>
          <w:szCs w:val="22"/>
          <w:lang w:val="en-US" w:eastAsia="en-US"/>
        </w:rPr>
      </w:pPr>
      <w:r w:rsidRPr="00E8130C">
        <w:t>20.5</w:t>
      </w:r>
      <w:r w:rsidRPr="003D7251">
        <w:rPr>
          <w:i/>
        </w:rPr>
        <w:t>bis</w:t>
      </w:r>
      <w:r w:rsidRPr="00E8130C">
        <w:t>   Éléments et parties indûment déposés</w:t>
      </w:r>
      <w:r w:rsidRPr="00E8130C">
        <w:tab/>
        <w:t>5</w:t>
      </w:r>
    </w:p>
    <w:p w14:paraId="560DDD26" w14:textId="04F7F03C" w:rsidR="005F4005" w:rsidRPr="00E8130C" w:rsidRDefault="005F4005" w:rsidP="00E8130C">
      <w:pPr>
        <w:pStyle w:val="TOC2"/>
        <w:rPr>
          <w:rFonts w:asciiTheme="minorHAnsi" w:eastAsiaTheme="minorEastAsia" w:hAnsiTheme="minorHAnsi" w:cstheme="minorBidi"/>
          <w:szCs w:val="22"/>
          <w:lang w:val="en-US" w:eastAsia="en-US"/>
        </w:rPr>
      </w:pPr>
      <w:r w:rsidRPr="00E8130C">
        <w:t>20.6   Confirmation de l’incorporation par renvoi d’éléments ou de parties</w:t>
      </w:r>
      <w:r w:rsidRPr="00E8130C">
        <w:tab/>
        <w:t>7</w:t>
      </w:r>
    </w:p>
    <w:p w14:paraId="6CE9CB80" w14:textId="37010D9D" w:rsidR="005F4005" w:rsidRPr="00E8130C" w:rsidRDefault="005F4005" w:rsidP="00E8130C">
      <w:pPr>
        <w:pStyle w:val="TOC2"/>
        <w:rPr>
          <w:rFonts w:asciiTheme="minorHAnsi" w:eastAsiaTheme="minorEastAsia" w:hAnsiTheme="minorHAnsi" w:cstheme="minorBidi"/>
          <w:szCs w:val="22"/>
          <w:lang w:val="en-US" w:eastAsia="en-US"/>
        </w:rPr>
      </w:pPr>
      <w:r w:rsidRPr="00E8130C">
        <w:rPr>
          <w:lang w:val="fr-CH"/>
        </w:rPr>
        <w:t>20.7   </w:t>
      </w:r>
      <w:r w:rsidRPr="00E8130C">
        <w:rPr>
          <w:i/>
          <w:lang w:val="fr-CH"/>
        </w:rPr>
        <w:t>Délai</w:t>
      </w:r>
      <w:r w:rsidRPr="00E8130C">
        <w:tab/>
        <w:t>8</w:t>
      </w:r>
    </w:p>
    <w:p w14:paraId="6030DF64" w14:textId="6677668D" w:rsidR="005F4005" w:rsidRPr="00E8130C" w:rsidRDefault="005F4005" w:rsidP="00E8130C">
      <w:pPr>
        <w:pStyle w:val="TOC2"/>
        <w:rPr>
          <w:rFonts w:asciiTheme="minorHAnsi" w:eastAsiaTheme="minorEastAsia" w:hAnsiTheme="minorHAnsi" w:cstheme="minorBidi"/>
          <w:szCs w:val="22"/>
          <w:lang w:val="en-US" w:eastAsia="en-US"/>
        </w:rPr>
      </w:pPr>
      <w:r w:rsidRPr="00E8130C">
        <w:t>20.8   Incompatibilité avec les législations nationales</w:t>
      </w:r>
      <w:r w:rsidRPr="00E8130C">
        <w:tab/>
        <w:t>8</w:t>
      </w:r>
    </w:p>
    <w:p w14:paraId="4DF6DCC3" w14:textId="4D359178" w:rsidR="005F4005" w:rsidRPr="00E8130C" w:rsidRDefault="005F4005">
      <w:pPr>
        <w:pStyle w:val="TOC1"/>
        <w:rPr>
          <w:rFonts w:asciiTheme="minorHAnsi" w:eastAsiaTheme="minorEastAsia" w:hAnsiTheme="minorHAnsi" w:cstheme="minorBidi"/>
          <w:szCs w:val="22"/>
          <w:lang w:val="en-US" w:eastAsia="en-US"/>
        </w:rPr>
      </w:pPr>
      <w:r w:rsidRPr="00E8130C">
        <w:t>Règle 40</w:t>
      </w:r>
      <w:r w:rsidRPr="003D7251">
        <w:rPr>
          <w:i/>
        </w:rPr>
        <w:t>bis</w:t>
      </w:r>
      <w:r w:rsidRPr="00E8130C">
        <w:t xml:space="preserve">   Taxes additionnelles lorsque des parties manquantes ou des éléments et parties corrects sont incorporés dans la demande internationale ou sont considérés comme ayant été contenus dans la demande internationale</w:t>
      </w:r>
      <w:r w:rsidRPr="00E8130C">
        <w:tab/>
        <w:t>10</w:t>
      </w:r>
    </w:p>
    <w:p w14:paraId="12801217" w14:textId="4F697C4C" w:rsidR="005F4005" w:rsidRPr="00E8130C" w:rsidRDefault="005F4005" w:rsidP="00E8130C">
      <w:pPr>
        <w:pStyle w:val="TOC2"/>
        <w:rPr>
          <w:rFonts w:asciiTheme="minorHAnsi" w:eastAsiaTheme="minorEastAsia" w:hAnsiTheme="minorHAnsi" w:cstheme="minorBidi"/>
          <w:szCs w:val="22"/>
          <w:lang w:val="en-US" w:eastAsia="en-US"/>
        </w:rPr>
      </w:pPr>
      <w:r w:rsidRPr="00E8130C">
        <w:t>40</w:t>
      </w:r>
      <w:r w:rsidRPr="003D7251">
        <w:rPr>
          <w:i/>
        </w:rPr>
        <w:t>bis</w:t>
      </w:r>
      <w:r w:rsidRPr="00E8130C">
        <w:t>.1   Invitation à payer des taxes additionnelles</w:t>
      </w:r>
      <w:r w:rsidRPr="00E8130C">
        <w:tab/>
        <w:t>10</w:t>
      </w:r>
    </w:p>
    <w:p w14:paraId="5642A963" w14:textId="755B5879" w:rsidR="005F4005" w:rsidRPr="00E8130C" w:rsidRDefault="005F4005">
      <w:pPr>
        <w:pStyle w:val="TOC1"/>
        <w:rPr>
          <w:rFonts w:asciiTheme="minorHAnsi" w:eastAsiaTheme="minorEastAsia" w:hAnsiTheme="minorHAnsi" w:cstheme="minorBidi"/>
          <w:szCs w:val="22"/>
          <w:lang w:val="en-US" w:eastAsia="en-US"/>
        </w:rPr>
      </w:pPr>
      <w:r w:rsidRPr="00E8130C">
        <w:t>Règle 48  Publication internationale</w:t>
      </w:r>
      <w:r w:rsidRPr="00E8130C">
        <w:tab/>
        <w:t>11</w:t>
      </w:r>
    </w:p>
    <w:p w14:paraId="56691B2C" w14:textId="68CBD4A3" w:rsidR="005F4005" w:rsidRPr="00E8130C" w:rsidRDefault="005F4005" w:rsidP="00E8130C">
      <w:pPr>
        <w:pStyle w:val="TOC2"/>
        <w:rPr>
          <w:rFonts w:asciiTheme="minorHAnsi" w:eastAsiaTheme="minorEastAsia" w:hAnsiTheme="minorHAnsi" w:cstheme="minorBidi"/>
          <w:szCs w:val="22"/>
          <w:lang w:val="en-US" w:eastAsia="en-US"/>
        </w:rPr>
      </w:pPr>
      <w:r w:rsidRPr="00E8130C">
        <w:t>48.1   [Sans changement]</w:t>
      </w:r>
      <w:r w:rsidRPr="00E8130C">
        <w:tab/>
        <w:t>11</w:t>
      </w:r>
    </w:p>
    <w:p w14:paraId="19444985" w14:textId="009C4ADF" w:rsidR="005F4005" w:rsidRPr="00E8130C" w:rsidRDefault="005F4005" w:rsidP="00E8130C">
      <w:pPr>
        <w:pStyle w:val="TOC2"/>
        <w:rPr>
          <w:rFonts w:asciiTheme="minorHAnsi" w:eastAsiaTheme="minorEastAsia" w:hAnsiTheme="minorHAnsi" w:cstheme="minorBidi"/>
          <w:szCs w:val="22"/>
          <w:lang w:val="en-US" w:eastAsia="en-US"/>
        </w:rPr>
      </w:pPr>
      <w:r w:rsidRPr="00E8130C">
        <w:t>48.2   </w:t>
      </w:r>
      <w:r w:rsidRPr="00E8130C">
        <w:rPr>
          <w:i/>
        </w:rPr>
        <w:t>Contenu</w:t>
      </w:r>
      <w:r w:rsidRPr="00E8130C">
        <w:tab/>
        <w:t>11</w:t>
      </w:r>
    </w:p>
    <w:p w14:paraId="6BC52152" w14:textId="5F210BEF" w:rsidR="005F4005" w:rsidRPr="00E8130C" w:rsidRDefault="005F4005" w:rsidP="00E8130C">
      <w:pPr>
        <w:pStyle w:val="TOC2"/>
        <w:rPr>
          <w:rFonts w:asciiTheme="minorHAnsi" w:eastAsiaTheme="minorEastAsia" w:hAnsiTheme="minorHAnsi" w:cstheme="minorBidi"/>
          <w:szCs w:val="22"/>
          <w:lang w:val="en-US" w:eastAsia="en-US"/>
        </w:rPr>
      </w:pPr>
      <w:r w:rsidRPr="00E8130C">
        <w:t>48.3 à 48.6   </w:t>
      </w:r>
      <w:r w:rsidRPr="00E8130C">
        <w:rPr>
          <w:i/>
        </w:rPr>
        <w:t>[Sans changement]</w:t>
      </w:r>
      <w:r w:rsidRPr="00E8130C">
        <w:tab/>
        <w:t>11</w:t>
      </w:r>
    </w:p>
    <w:p w14:paraId="049C34DD" w14:textId="57CF4B89" w:rsidR="005F4005" w:rsidRPr="00E8130C" w:rsidRDefault="005F4005">
      <w:pPr>
        <w:pStyle w:val="TOC1"/>
        <w:rPr>
          <w:rFonts w:asciiTheme="minorHAnsi" w:eastAsiaTheme="minorEastAsia" w:hAnsiTheme="minorHAnsi" w:cstheme="minorBidi"/>
          <w:szCs w:val="22"/>
          <w:lang w:val="en-US" w:eastAsia="en-US"/>
        </w:rPr>
      </w:pPr>
      <w:r w:rsidRPr="00E8130C">
        <w:t>Règle 51</w:t>
      </w:r>
      <w:r w:rsidRPr="003D7251">
        <w:rPr>
          <w:i/>
        </w:rPr>
        <w:t>bis</w:t>
      </w:r>
      <w:r w:rsidRPr="00E8130C">
        <w:t xml:space="preserve">   </w:t>
      </w:r>
      <w:r w:rsidRPr="00E8130C">
        <w:rPr>
          <w:bCs/>
        </w:rPr>
        <w:t>Certaines exigences nationales admises en vertu de l’article 27</w:t>
      </w:r>
      <w:r w:rsidRPr="00E8130C">
        <w:tab/>
        <w:t>12</w:t>
      </w:r>
    </w:p>
    <w:p w14:paraId="77A4AF50" w14:textId="6337AEA3" w:rsidR="005F4005" w:rsidRPr="00E8130C" w:rsidRDefault="005F4005" w:rsidP="00E8130C">
      <w:pPr>
        <w:pStyle w:val="TOC2"/>
        <w:rPr>
          <w:rFonts w:asciiTheme="minorHAnsi" w:eastAsiaTheme="minorEastAsia" w:hAnsiTheme="minorHAnsi" w:cstheme="minorBidi"/>
          <w:szCs w:val="22"/>
          <w:lang w:val="en-US" w:eastAsia="en-US"/>
        </w:rPr>
      </w:pPr>
      <w:r w:rsidRPr="00E8130C">
        <w:t>51</w:t>
      </w:r>
      <w:r w:rsidRPr="003D7251">
        <w:rPr>
          <w:i/>
        </w:rPr>
        <w:t>bis</w:t>
      </w:r>
      <w:r w:rsidRPr="00E8130C">
        <w:t>.1   Certaines exigences nationales admises</w:t>
      </w:r>
      <w:r w:rsidRPr="00E8130C">
        <w:tab/>
        <w:t>12</w:t>
      </w:r>
    </w:p>
    <w:p w14:paraId="03E696A3" w14:textId="7BD64975" w:rsidR="005F4005" w:rsidRPr="00E8130C" w:rsidRDefault="005F4005" w:rsidP="00E8130C">
      <w:pPr>
        <w:pStyle w:val="TOC2"/>
        <w:rPr>
          <w:rFonts w:asciiTheme="minorHAnsi" w:eastAsiaTheme="minorEastAsia" w:hAnsiTheme="minorHAnsi" w:cstheme="minorBidi"/>
          <w:szCs w:val="22"/>
          <w:lang w:val="en-US" w:eastAsia="en-US"/>
        </w:rPr>
      </w:pPr>
      <w:r w:rsidRPr="00E8130C">
        <w:t>51</w:t>
      </w:r>
      <w:r w:rsidRPr="003D7251">
        <w:rPr>
          <w:i/>
        </w:rPr>
        <w:t>bis</w:t>
      </w:r>
      <w:r w:rsidRPr="00E8130C">
        <w:t>.2 et 51</w:t>
      </w:r>
      <w:r w:rsidRPr="003D7251">
        <w:rPr>
          <w:i/>
        </w:rPr>
        <w:t>bis</w:t>
      </w:r>
      <w:r w:rsidRPr="00E8130C">
        <w:t>.3   [Sans changement]</w:t>
      </w:r>
      <w:r w:rsidRPr="00E8130C">
        <w:tab/>
        <w:t>12</w:t>
      </w:r>
    </w:p>
    <w:p w14:paraId="402DA762" w14:textId="09BD62B6" w:rsidR="005F4005" w:rsidRPr="00E8130C" w:rsidRDefault="005F4005">
      <w:pPr>
        <w:pStyle w:val="TOC1"/>
        <w:rPr>
          <w:rFonts w:asciiTheme="minorHAnsi" w:eastAsiaTheme="minorEastAsia" w:hAnsiTheme="minorHAnsi" w:cstheme="minorBidi"/>
          <w:szCs w:val="22"/>
          <w:lang w:val="en-US" w:eastAsia="en-US"/>
        </w:rPr>
      </w:pPr>
      <w:r w:rsidRPr="00E8130C">
        <w:t>Règle 55   Langues (examen préliminaire international)</w:t>
      </w:r>
      <w:r w:rsidRPr="00E8130C">
        <w:tab/>
        <w:t>13</w:t>
      </w:r>
    </w:p>
    <w:p w14:paraId="327B2EF9" w14:textId="304F3016" w:rsidR="005F4005" w:rsidRPr="00E8130C" w:rsidRDefault="005F4005" w:rsidP="00E8130C">
      <w:pPr>
        <w:pStyle w:val="TOC2"/>
        <w:rPr>
          <w:rFonts w:asciiTheme="minorHAnsi" w:eastAsiaTheme="minorEastAsia" w:hAnsiTheme="minorHAnsi" w:cstheme="minorBidi"/>
          <w:szCs w:val="22"/>
          <w:lang w:val="en-US" w:eastAsia="en-US"/>
        </w:rPr>
      </w:pPr>
      <w:r w:rsidRPr="00E8130C">
        <w:t>55.1   [Sans changement]</w:t>
      </w:r>
      <w:r w:rsidRPr="00E8130C">
        <w:tab/>
        <w:t>13</w:t>
      </w:r>
    </w:p>
    <w:p w14:paraId="3AC5CE2A" w14:textId="362FAE7C" w:rsidR="005F4005" w:rsidRPr="00E8130C" w:rsidRDefault="005F4005" w:rsidP="00E8130C">
      <w:pPr>
        <w:pStyle w:val="TOC2"/>
        <w:rPr>
          <w:rFonts w:asciiTheme="minorHAnsi" w:eastAsiaTheme="minorEastAsia" w:hAnsiTheme="minorHAnsi" w:cstheme="minorBidi"/>
          <w:szCs w:val="22"/>
          <w:lang w:val="en-US" w:eastAsia="en-US"/>
        </w:rPr>
      </w:pPr>
      <w:r w:rsidRPr="00E8130C">
        <w:t>55.2   Traduction de la demande internationale</w:t>
      </w:r>
      <w:r w:rsidRPr="00E8130C">
        <w:tab/>
        <w:t>13</w:t>
      </w:r>
    </w:p>
    <w:p w14:paraId="5182F494" w14:textId="1E49EE14" w:rsidR="005F4005" w:rsidRPr="00E8130C" w:rsidRDefault="005F4005" w:rsidP="00E8130C">
      <w:pPr>
        <w:pStyle w:val="TOC2"/>
        <w:rPr>
          <w:rFonts w:asciiTheme="minorHAnsi" w:eastAsiaTheme="minorEastAsia" w:hAnsiTheme="minorHAnsi" w:cstheme="minorBidi"/>
          <w:szCs w:val="22"/>
          <w:lang w:val="en-US" w:eastAsia="en-US"/>
        </w:rPr>
      </w:pPr>
      <w:r w:rsidRPr="00E8130C">
        <w:t>55.3   [Sans changement]</w:t>
      </w:r>
      <w:r w:rsidRPr="00E8130C">
        <w:tab/>
        <w:t>13</w:t>
      </w:r>
    </w:p>
    <w:p w14:paraId="27EDAB02" w14:textId="6A6D5503" w:rsidR="005F4005" w:rsidRPr="00E8130C" w:rsidRDefault="005F4005">
      <w:pPr>
        <w:pStyle w:val="TOC1"/>
        <w:rPr>
          <w:rFonts w:asciiTheme="minorHAnsi" w:eastAsiaTheme="minorEastAsia" w:hAnsiTheme="minorHAnsi" w:cstheme="minorBidi"/>
          <w:szCs w:val="22"/>
          <w:lang w:val="en-US" w:eastAsia="en-US"/>
        </w:rPr>
      </w:pPr>
      <w:r w:rsidRPr="00E8130C">
        <w:t>Règle 82</w:t>
      </w:r>
      <w:r w:rsidRPr="00E8130C">
        <w:rPr>
          <w:i/>
        </w:rPr>
        <w:t xml:space="preserve">ter  </w:t>
      </w:r>
      <w:r w:rsidRPr="00E8130C">
        <w:t xml:space="preserve"> </w:t>
      </w:r>
      <w:r w:rsidRPr="00E8130C">
        <w:rPr>
          <w:bCs/>
        </w:rPr>
        <w:t>Rectification d’erreurs commises par l’office récepteur ou par le Bureau international</w:t>
      </w:r>
      <w:r w:rsidRPr="00E8130C">
        <w:tab/>
        <w:t>14</w:t>
      </w:r>
    </w:p>
    <w:p w14:paraId="63C62C03" w14:textId="26FC649D" w:rsidR="005F4005" w:rsidRPr="00E8130C" w:rsidRDefault="005F4005" w:rsidP="00E8130C">
      <w:pPr>
        <w:pStyle w:val="TOC2"/>
        <w:rPr>
          <w:rFonts w:asciiTheme="minorHAnsi" w:eastAsiaTheme="minorEastAsia" w:hAnsiTheme="minorHAnsi" w:cstheme="minorBidi"/>
          <w:szCs w:val="22"/>
          <w:lang w:val="en-US" w:eastAsia="en-US"/>
        </w:rPr>
      </w:pPr>
      <w:r w:rsidRPr="00E8130C">
        <w:t>82</w:t>
      </w:r>
      <w:r w:rsidRPr="003D7251">
        <w:rPr>
          <w:i/>
        </w:rPr>
        <w:t>ter</w:t>
      </w:r>
      <w:r w:rsidRPr="00E8130C">
        <w:t>.1   Erreurs concernant la date du dépôt international et la revendication de priorité</w:t>
      </w:r>
      <w:r w:rsidRPr="00E8130C">
        <w:tab/>
        <w:t>14</w:t>
      </w:r>
    </w:p>
    <w:p w14:paraId="373B4835" w14:textId="3C394BBD" w:rsidR="005F4005" w:rsidRPr="00E8130C" w:rsidRDefault="005F4005" w:rsidP="005F4005"/>
    <w:p w14:paraId="7A1E640C" w14:textId="0DB16494" w:rsidR="00EA426F" w:rsidRPr="007C6C6B" w:rsidRDefault="00EA426F" w:rsidP="00F11FA6">
      <w:pPr>
        <w:pStyle w:val="LegTitle"/>
        <w:rPr>
          <w:lang w:val="fr-FR"/>
        </w:rPr>
      </w:pPr>
      <w:bookmarkStart w:id="25" w:name="_Toc8636681"/>
      <w:bookmarkStart w:id="26" w:name="_Toc14960507"/>
      <w:r w:rsidRPr="007C6C6B">
        <w:rPr>
          <w:lang w:val="fr-FR"/>
        </w:rPr>
        <w:lastRenderedPageBreak/>
        <w:t xml:space="preserve">Règle 4  </w:t>
      </w:r>
      <w:r w:rsidRPr="007C6C6B">
        <w:rPr>
          <w:lang w:val="fr-FR"/>
        </w:rPr>
        <w:br/>
        <w:t>Requête (contenu)</w:t>
      </w:r>
      <w:bookmarkEnd w:id="25"/>
      <w:bookmarkEnd w:id="26"/>
    </w:p>
    <w:p w14:paraId="7AF107FB" w14:textId="77777777" w:rsidR="00EA426F" w:rsidRPr="007C6C6B" w:rsidRDefault="00EA426F" w:rsidP="00EA426F">
      <w:pPr>
        <w:pStyle w:val="LegSubRule"/>
        <w:rPr>
          <w:lang w:val="fr-FR"/>
        </w:rPr>
      </w:pPr>
      <w:bookmarkStart w:id="27" w:name="_Toc8636682"/>
      <w:bookmarkStart w:id="28" w:name="_Toc14960508"/>
      <w:r w:rsidRPr="007C6C6B">
        <w:rPr>
          <w:lang w:val="fr-FR"/>
        </w:rPr>
        <w:t>4.1 à 4.17   </w:t>
      </w:r>
      <w:r w:rsidRPr="00DA4195">
        <w:rPr>
          <w:i/>
          <w:lang w:val="fr-FR"/>
        </w:rPr>
        <w:t>[Sans changement]</w:t>
      </w:r>
      <w:bookmarkEnd w:id="27"/>
      <w:bookmarkEnd w:id="28"/>
    </w:p>
    <w:p w14:paraId="0BCC307B" w14:textId="02EFD456" w:rsidR="00EA426F" w:rsidRPr="007C6C6B" w:rsidRDefault="00EA426F" w:rsidP="00EA426F">
      <w:pPr>
        <w:pStyle w:val="LegSubRule"/>
        <w:rPr>
          <w:lang w:val="fr-FR"/>
        </w:rPr>
      </w:pPr>
      <w:bookmarkStart w:id="29" w:name="_Toc8636683"/>
      <w:bookmarkStart w:id="30" w:name="_Toc14960509"/>
      <w:r w:rsidRPr="007C6C6B">
        <w:rPr>
          <w:lang w:val="fr-FR"/>
        </w:rPr>
        <w:t>4.18   </w:t>
      </w:r>
      <w:r w:rsidRPr="00DA4195">
        <w:rPr>
          <w:i/>
          <w:lang w:val="fr-FR"/>
        </w:rPr>
        <w:t>Déclaration d</w:t>
      </w:r>
      <w:r w:rsidR="008827E4">
        <w:rPr>
          <w:i/>
          <w:lang w:val="fr-FR"/>
        </w:rPr>
        <w:t>’</w:t>
      </w:r>
      <w:r w:rsidRPr="00DA4195">
        <w:rPr>
          <w:i/>
          <w:lang w:val="fr-FR"/>
        </w:rPr>
        <w:t>incorporation par renvoi</w:t>
      </w:r>
      <w:bookmarkEnd w:id="29"/>
      <w:bookmarkEnd w:id="30"/>
    </w:p>
    <w:p w14:paraId="336CA1BF" w14:textId="1B03655D" w:rsidR="00EA426F" w:rsidRPr="007C6C6B" w:rsidRDefault="00EA426F" w:rsidP="00EA426F">
      <w:pPr>
        <w:pStyle w:val="Lega"/>
        <w:rPr>
          <w:lang w:val="fr-FR"/>
        </w:rPr>
      </w:pPr>
      <w:r w:rsidRPr="007C6C6B">
        <w:rPr>
          <w:lang w:val="fr-FR"/>
        </w:rPr>
        <w:tab/>
        <w:t>Lorsque la demande internationale, à la date à laquelle un ou plusieurs des éléments mentionnés à l</w:t>
      </w:r>
      <w:r w:rsidR="008827E4">
        <w:rPr>
          <w:lang w:val="fr-FR"/>
        </w:rPr>
        <w:t>’</w:t>
      </w:r>
      <w:r w:rsidRPr="007C6C6B">
        <w:rPr>
          <w:lang w:val="fr-FR"/>
        </w:rPr>
        <w:t>article 11.1)iii) ont été initialement reçus par l</w:t>
      </w:r>
      <w:r w:rsidR="008827E4">
        <w:rPr>
          <w:lang w:val="fr-FR"/>
        </w:rPr>
        <w:t>’</w:t>
      </w:r>
      <w:r w:rsidRPr="007C6C6B">
        <w:rPr>
          <w:lang w:val="fr-FR"/>
        </w:rPr>
        <w:t>office récepteur, revendique la priorité d</w:t>
      </w:r>
      <w:r w:rsidR="008827E4">
        <w:rPr>
          <w:lang w:val="fr-FR"/>
        </w:rPr>
        <w:t>’</w:t>
      </w:r>
      <w:r w:rsidRPr="007C6C6B">
        <w:rPr>
          <w:lang w:val="fr-FR"/>
        </w:rPr>
        <w:t>une demande antérieure, la requête peut comporter une déclaration selon laquelle, lorsqu</w:t>
      </w:r>
      <w:r w:rsidR="008827E4">
        <w:rPr>
          <w:lang w:val="fr-FR"/>
        </w:rPr>
        <w:t>’</w:t>
      </w:r>
      <w:r w:rsidRPr="007C6C6B">
        <w:rPr>
          <w:lang w:val="fr-FR"/>
        </w:rPr>
        <w:t>un élément de la demande internationale visé à l</w:t>
      </w:r>
      <w:r w:rsidR="008827E4">
        <w:rPr>
          <w:lang w:val="fr-FR"/>
        </w:rPr>
        <w:t>’</w:t>
      </w:r>
      <w:r w:rsidRPr="007C6C6B">
        <w:rPr>
          <w:lang w:val="fr-FR"/>
        </w:rPr>
        <w:t>article 11.1)iii)d) ou e) ou une partie de la description, des revendications ou des dessins visée à la règle 20.5.a)</w:t>
      </w:r>
      <w:r w:rsidRPr="007C6C6B">
        <w:rPr>
          <w:rStyle w:val="RInsertedText"/>
          <w:lang w:val="fr-FR"/>
        </w:rPr>
        <w:t>, ou un élément ou une partie de la description, des revendications ou des dessins visé</w:t>
      </w:r>
      <w:r w:rsidR="002435F7">
        <w:rPr>
          <w:rStyle w:val="RInsertedText"/>
          <w:lang w:val="fr-FR"/>
        </w:rPr>
        <w:t xml:space="preserve"> à</w:t>
      </w:r>
      <w:r w:rsidRPr="007C6C6B">
        <w:rPr>
          <w:rStyle w:val="RInsertedText"/>
          <w:lang w:val="fr-FR"/>
        </w:rPr>
        <w:t xml:space="preserve"> la règle 20.5</w:t>
      </w:r>
      <w:r w:rsidRPr="00DA4195">
        <w:rPr>
          <w:rStyle w:val="RInsertedText"/>
          <w:i/>
          <w:lang w:val="fr-FR"/>
        </w:rPr>
        <w:t>bis</w:t>
      </w:r>
      <w:r w:rsidRPr="007C6C6B">
        <w:rPr>
          <w:rStyle w:val="RInsertedText"/>
          <w:lang w:val="fr-FR"/>
        </w:rPr>
        <w:t>.a)</w:t>
      </w:r>
      <w:r w:rsidRPr="007C6C6B">
        <w:rPr>
          <w:lang w:val="fr-FR"/>
        </w:rPr>
        <w:t xml:space="preserve"> n</w:t>
      </w:r>
      <w:r w:rsidR="008827E4">
        <w:rPr>
          <w:lang w:val="fr-FR"/>
        </w:rPr>
        <w:t>’</w:t>
      </w:r>
      <w:r w:rsidRPr="007C6C6B">
        <w:rPr>
          <w:lang w:val="fr-FR"/>
        </w:rPr>
        <w:t>est pas</w:t>
      </w:r>
      <w:r w:rsidR="00516A51">
        <w:rPr>
          <w:lang w:val="fr-FR"/>
        </w:rPr>
        <w:t xml:space="preserve"> </w:t>
      </w:r>
      <w:r w:rsidR="002435F7" w:rsidRPr="007C6C6B">
        <w:rPr>
          <w:lang w:val="fr-FR"/>
        </w:rPr>
        <w:t xml:space="preserve">contenu </w:t>
      </w:r>
      <w:r w:rsidR="00516A51" w:rsidRPr="00EC77C6">
        <w:rPr>
          <w:rStyle w:val="LegInsertedText0"/>
          <w:lang w:val="fr-CH"/>
        </w:rPr>
        <w:t>par ailleurs</w:t>
      </w:r>
      <w:r w:rsidRPr="007C6C6B">
        <w:rPr>
          <w:lang w:val="fr-FR"/>
        </w:rPr>
        <w:t xml:space="preserve"> dans la demande internationale mais figure intégralement dans la demande antérieure, cet élément ou cette partie est, sous réserve d</w:t>
      </w:r>
      <w:r w:rsidR="008827E4">
        <w:rPr>
          <w:lang w:val="fr-FR"/>
        </w:rPr>
        <w:t>’</w:t>
      </w:r>
      <w:r w:rsidRPr="007C6C6B">
        <w:rPr>
          <w:lang w:val="fr-FR"/>
        </w:rPr>
        <w:t>une confirmation selon la règle 20.6, incorporé par renvoi dans la demande internationale aux fins de la règle 20.6.  Dans le cas où elle ne figure pas dans la requête à cette date, une telle déclaration peut y être ajoutée si, et seulement si, elle était par ailleurs contenue dans la demande internationale à cette date, ou présentée avec celle-ci.</w:t>
      </w:r>
    </w:p>
    <w:p w14:paraId="255158F4" w14:textId="7EA3ACCC" w:rsidR="00777C53" w:rsidRPr="00E65562" w:rsidRDefault="00777C53" w:rsidP="00AC0A2C">
      <w:pPr>
        <w:pStyle w:val="RComment"/>
        <w:rPr>
          <w:lang w:val="fr-CH"/>
        </w:rPr>
      </w:pPr>
      <w:bookmarkStart w:id="31" w:name="_Toc8636684"/>
      <w:r w:rsidRPr="00E65562">
        <w:rPr>
          <w:lang w:val="fr-CH"/>
        </w:rPr>
        <w:t xml:space="preserve">[COMMENTAIRE : </w:t>
      </w:r>
      <w:r w:rsidR="00453B30">
        <w:rPr>
          <w:lang w:val="fr-CH"/>
        </w:rPr>
        <w:t>il est proposé d</w:t>
      </w:r>
      <w:r w:rsidR="008827E4">
        <w:rPr>
          <w:lang w:val="fr-CH"/>
        </w:rPr>
        <w:t>’</w:t>
      </w:r>
      <w:r w:rsidR="00453B30">
        <w:rPr>
          <w:lang w:val="fr-CH"/>
        </w:rPr>
        <w:t xml:space="preserve">ajouter </w:t>
      </w:r>
      <w:r w:rsidR="00C16FAD">
        <w:rPr>
          <w:lang w:val="fr-CH"/>
        </w:rPr>
        <w:t>“par ailleurs”</w:t>
      </w:r>
      <w:r w:rsidR="00E65562">
        <w:rPr>
          <w:lang w:val="fr-CH"/>
        </w:rPr>
        <w:t xml:space="preserve"> </w:t>
      </w:r>
      <w:r w:rsidR="00C66355">
        <w:rPr>
          <w:lang w:val="fr-CH"/>
        </w:rPr>
        <w:t>au texte</w:t>
      </w:r>
      <w:r w:rsidR="00E65562">
        <w:rPr>
          <w:lang w:val="fr-CH"/>
        </w:rPr>
        <w:t xml:space="preserve"> initialement </w:t>
      </w:r>
      <w:r w:rsidR="00C66355">
        <w:rPr>
          <w:lang w:val="fr-CH"/>
        </w:rPr>
        <w:t xml:space="preserve">proposé dans le document PCT/WG/12/9 </w:t>
      </w:r>
      <w:r w:rsidR="00E65562">
        <w:rPr>
          <w:lang w:val="fr-CH"/>
        </w:rPr>
        <w:t>p</w:t>
      </w:r>
      <w:r w:rsidR="00C16FAD">
        <w:rPr>
          <w:lang w:val="fr-CH"/>
        </w:rPr>
        <w:t>our refléter au mieux le terme “</w:t>
      </w:r>
      <w:r w:rsidR="00E65562">
        <w:rPr>
          <w:lang w:val="fr-CH"/>
        </w:rPr>
        <w:t>otherwise</w:t>
      </w:r>
      <w:r w:rsidR="00C16FAD">
        <w:rPr>
          <w:lang w:val="fr-CH"/>
        </w:rPr>
        <w:t>”</w:t>
      </w:r>
      <w:r w:rsidR="00E65562">
        <w:rPr>
          <w:lang w:val="fr-CH"/>
        </w:rPr>
        <w:t xml:space="preserve"> contenu dans le texte anglais</w:t>
      </w:r>
      <w:r w:rsidRPr="00E65562">
        <w:rPr>
          <w:lang w:val="fr-CH"/>
        </w:rPr>
        <w:t>]</w:t>
      </w:r>
    </w:p>
    <w:p w14:paraId="6985E5AA" w14:textId="77777777" w:rsidR="00EA426F" w:rsidRPr="007C6C6B" w:rsidRDefault="00EA426F" w:rsidP="00EA426F">
      <w:pPr>
        <w:pStyle w:val="LegSubRule"/>
        <w:rPr>
          <w:lang w:val="fr-FR"/>
        </w:rPr>
      </w:pPr>
      <w:bookmarkStart w:id="32" w:name="_Toc14960510"/>
      <w:r w:rsidRPr="007C6C6B">
        <w:rPr>
          <w:lang w:val="fr-FR"/>
        </w:rPr>
        <w:t>4.19   </w:t>
      </w:r>
      <w:r w:rsidRPr="00DA4195">
        <w:rPr>
          <w:i/>
          <w:lang w:val="fr-FR"/>
        </w:rPr>
        <w:t>[Sans changement]</w:t>
      </w:r>
      <w:bookmarkEnd w:id="31"/>
      <w:bookmarkEnd w:id="32"/>
    </w:p>
    <w:p w14:paraId="50C89D53" w14:textId="77777777" w:rsidR="00EA426F" w:rsidRPr="007C6C6B" w:rsidRDefault="00EA426F" w:rsidP="00EA426F">
      <w:pPr>
        <w:pStyle w:val="LegTitle"/>
        <w:rPr>
          <w:lang w:val="fr-FR"/>
        </w:rPr>
      </w:pPr>
      <w:bookmarkStart w:id="33" w:name="_Toc8636685"/>
      <w:bookmarkStart w:id="34" w:name="_Toc14960511"/>
      <w:r w:rsidRPr="007C6C6B">
        <w:rPr>
          <w:lang w:val="fr-FR"/>
        </w:rPr>
        <w:lastRenderedPageBreak/>
        <w:t xml:space="preserve">Règle 12  </w:t>
      </w:r>
      <w:r w:rsidRPr="007C6C6B">
        <w:rPr>
          <w:lang w:val="fr-FR"/>
        </w:rPr>
        <w:br/>
        <w:t>Langue de la demande internationale et traductions aux fins de la recherche internationale et de la publication internationale</w:t>
      </w:r>
      <w:bookmarkEnd w:id="33"/>
      <w:bookmarkEnd w:id="34"/>
    </w:p>
    <w:p w14:paraId="3B484894" w14:textId="77777777" w:rsidR="00EA426F" w:rsidRPr="007C6C6B" w:rsidRDefault="00EA426F" w:rsidP="00EA426F">
      <w:pPr>
        <w:pStyle w:val="LegSubRule"/>
        <w:rPr>
          <w:lang w:val="fr-FR"/>
        </w:rPr>
      </w:pPr>
      <w:bookmarkStart w:id="35" w:name="_Toc8636686"/>
      <w:bookmarkStart w:id="36" w:name="_Toc14960512"/>
      <w:r w:rsidRPr="007C6C6B">
        <w:rPr>
          <w:lang w:val="fr-FR"/>
        </w:rPr>
        <w:t>12.1   </w:t>
      </w:r>
      <w:r w:rsidRPr="00DA4195">
        <w:rPr>
          <w:i/>
          <w:lang w:val="fr-FR"/>
        </w:rPr>
        <w:t>[Sans changement]</w:t>
      </w:r>
      <w:bookmarkEnd w:id="35"/>
      <w:bookmarkEnd w:id="36"/>
    </w:p>
    <w:p w14:paraId="5F151DEC" w14:textId="77777777" w:rsidR="00EA426F" w:rsidRPr="00DA4195" w:rsidRDefault="00EA426F" w:rsidP="00EA426F">
      <w:pPr>
        <w:pStyle w:val="LegSubRule"/>
        <w:rPr>
          <w:i/>
          <w:lang w:val="fr-FR"/>
        </w:rPr>
      </w:pPr>
      <w:bookmarkStart w:id="37" w:name="_Toc8636687"/>
      <w:bookmarkStart w:id="38" w:name="_Toc14960513"/>
      <w:r w:rsidRPr="007C6C6B">
        <w:rPr>
          <w:lang w:val="fr-FR"/>
        </w:rPr>
        <w:t>12.1</w:t>
      </w:r>
      <w:r w:rsidRPr="007C6C6B">
        <w:rPr>
          <w:i/>
          <w:lang w:val="fr-FR"/>
        </w:rPr>
        <w:t>bis</w:t>
      </w:r>
      <w:r w:rsidRPr="007C6C6B">
        <w:rPr>
          <w:lang w:val="fr-FR"/>
        </w:rPr>
        <w:t>   </w:t>
      </w:r>
      <w:r w:rsidRPr="00DA4195">
        <w:rPr>
          <w:i/>
          <w:lang w:val="fr-FR"/>
        </w:rPr>
        <w:t>Langue des éléments et parties remis en vertu de la règle 20.3, 20.5</w:t>
      </w:r>
      <w:r w:rsidRPr="00DA4195">
        <w:rPr>
          <w:rStyle w:val="RInsertedText"/>
          <w:i/>
          <w:lang w:val="fr-FR"/>
        </w:rPr>
        <w:t>, 20.5bis</w:t>
      </w:r>
      <w:r w:rsidRPr="00DA4195">
        <w:rPr>
          <w:i/>
          <w:lang w:val="fr-FR"/>
        </w:rPr>
        <w:t xml:space="preserve"> ou 20.6</w:t>
      </w:r>
      <w:bookmarkEnd w:id="37"/>
      <w:bookmarkEnd w:id="38"/>
    </w:p>
    <w:p w14:paraId="4829BD80" w14:textId="50E7B447" w:rsidR="00EA426F" w:rsidRPr="007C6C6B" w:rsidRDefault="00EA426F" w:rsidP="00EA426F">
      <w:pPr>
        <w:pStyle w:val="Lega"/>
        <w:rPr>
          <w:lang w:val="fr-FR"/>
        </w:rPr>
      </w:pPr>
      <w:r w:rsidRPr="007C6C6B">
        <w:rPr>
          <w:lang w:val="fr-FR"/>
        </w:rPr>
        <w:tab/>
        <w:t>Un élément visé à l</w:t>
      </w:r>
      <w:r w:rsidR="008827E4">
        <w:rPr>
          <w:lang w:val="fr-FR"/>
        </w:rPr>
        <w:t>’</w:t>
      </w:r>
      <w:r w:rsidRPr="007C6C6B">
        <w:rPr>
          <w:lang w:val="fr-FR"/>
        </w:rPr>
        <w:t>article 11.1)iii)d) ou e) remis par le déposant en vertu de la règle 20.3.b)</w:t>
      </w:r>
      <w:r w:rsidRPr="007C6C6B">
        <w:rPr>
          <w:rStyle w:val="RInsertedText"/>
          <w:lang w:val="fr-FR"/>
        </w:rPr>
        <w:t>, 20.5</w:t>
      </w:r>
      <w:r w:rsidRPr="00DA4195">
        <w:rPr>
          <w:rStyle w:val="RInsertedText"/>
          <w:i/>
          <w:lang w:val="fr-FR"/>
        </w:rPr>
        <w:t>bis</w:t>
      </w:r>
      <w:r w:rsidRPr="007C6C6B">
        <w:rPr>
          <w:rStyle w:val="RInsertedText"/>
          <w:lang w:val="fr-FR"/>
        </w:rPr>
        <w:t>.b), 20.5</w:t>
      </w:r>
      <w:r w:rsidRPr="00DA4195">
        <w:rPr>
          <w:rStyle w:val="RInsertedText"/>
          <w:i/>
          <w:lang w:val="fr-FR"/>
        </w:rPr>
        <w:t>bis</w:t>
      </w:r>
      <w:r w:rsidRPr="007C6C6B">
        <w:rPr>
          <w:rStyle w:val="RInsertedText"/>
          <w:lang w:val="fr-FR"/>
        </w:rPr>
        <w:t>.c)</w:t>
      </w:r>
      <w:r w:rsidRPr="007C6C6B">
        <w:rPr>
          <w:lang w:val="fr-FR"/>
        </w:rPr>
        <w:t xml:space="preserve"> ou 20.6.a) ou une partie de la description, des revendications ou des dessins remise par le déposant en vertu de la règle 20.5.b)</w:t>
      </w:r>
      <w:r w:rsidRPr="007C6C6B">
        <w:rPr>
          <w:rStyle w:val="RInsertedText"/>
          <w:lang w:val="fr-FR"/>
        </w:rPr>
        <w:t>, 20.5.c), 20.5</w:t>
      </w:r>
      <w:r w:rsidRPr="00DA4195">
        <w:rPr>
          <w:rStyle w:val="RInsertedText"/>
          <w:i/>
          <w:lang w:val="fr-FR"/>
        </w:rPr>
        <w:t>bis</w:t>
      </w:r>
      <w:r w:rsidRPr="007C6C6B">
        <w:rPr>
          <w:rStyle w:val="RInsertedText"/>
          <w:lang w:val="fr-FR"/>
        </w:rPr>
        <w:t>.b), 20.5</w:t>
      </w:r>
      <w:r w:rsidRPr="00DA4195">
        <w:rPr>
          <w:rStyle w:val="RInsertedText"/>
          <w:i/>
          <w:lang w:val="fr-FR"/>
        </w:rPr>
        <w:t>bis</w:t>
      </w:r>
      <w:r w:rsidRPr="007C6C6B">
        <w:rPr>
          <w:rStyle w:val="RInsertedText"/>
          <w:lang w:val="fr-FR"/>
        </w:rPr>
        <w:t>.c)</w:t>
      </w:r>
      <w:r w:rsidRPr="007C6C6B">
        <w:rPr>
          <w:lang w:val="fr-FR"/>
        </w:rPr>
        <w:t xml:space="preserve"> ou 20.6.a) doit être rédigé dans la langue dans laquelle la demande internationale a été déposée ou, lorsqu</w:t>
      </w:r>
      <w:r w:rsidR="008827E4">
        <w:rPr>
          <w:lang w:val="fr-FR"/>
        </w:rPr>
        <w:t>’</w:t>
      </w:r>
      <w:r w:rsidRPr="007C6C6B">
        <w:rPr>
          <w:lang w:val="fr-FR"/>
        </w:rPr>
        <w:t>une traduction de la demande est exigée en vertu de la règle 12.3.a) ou 12.4.a), à la fois dans la langue dans laquelle la demande a été déposée et dans la langue de cette traduction.</w:t>
      </w:r>
    </w:p>
    <w:p w14:paraId="0457BE61" w14:textId="77777777" w:rsidR="00EA426F" w:rsidRPr="007C6C6B" w:rsidRDefault="00EA426F" w:rsidP="00EA426F">
      <w:pPr>
        <w:pStyle w:val="LegSubRule"/>
        <w:rPr>
          <w:lang w:val="fr-FR"/>
        </w:rPr>
      </w:pPr>
      <w:bookmarkStart w:id="39" w:name="_Toc8636688"/>
      <w:bookmarkStart w:id="40" w:name="_Toc14960514"/>
      <w:r w:rsidRPr="007C6C6B">
        <w:rPr>
          <w:lang w:val="fr-FR"/>
        </w:rPr>
        <w:t>12.</w:t>
      </w:r>
      <w:r w:rsidR="00400CC5">
        <w:rPr>
          <w:lang w:val="fr-FR"/>
        </w:rPr>
        <w:t>1</w:t>
      </w:r>
      <w:r w:rsidR="00400CC5">
        <w:rPr>
          <w:i/>
          <w:lang w:val="fr-FR"/>
        </w:rPr>
        <w:t>ter</w:t>
      </w:r>
      <w:r w:rsidRPr="007C6C6B">
        <w:rPr>
          <w:lang w:val="fr-FR"/>
        </w:rPr>
        <w:t xml:space="preserve"> à 12.4   </w:t>
      </w:r>
      <w:r w:rsidRPr="00DA4195">
        <w:rPr>
          <w:i/>
          <w:lang w:val="fr-FR"/>
        </w:rPr>
        <w:t>[Sans changement]</w:t>
      </w:r>
      <w:bookmarkEnd w:id="39"/>
      <w:bookmarkEnd w:id="40"/>
    </w:p>
    <w:p w14:paraId="352F51C7" w14:textId="77777777" w:rsidR="00EA426F" w:rsidRPr="007C6C6B" w:rsidRDefault="00EA426F" w:rsidP="00EA426F">
      <w:pPr>
        <w:pStyle w:val="LegTitle"/>
        <w:rPr>
          <w:lang w:val="fr-FR"/>
        </w:rPr>
      </w:pPr>
      <w:bookmarkStart w:id="41" w:name="_Toc8636689"/>
      <w:bookmarkStart w:id="42" w:name="_Toc14960515"/>
      <w:r w:rsidRPr="007C6C6B">
        <w:rPr>
          <w:lang w:val="fr-FR"/>
        </w:rPr>
        <w:lastRenderedPageBreak/>
        <w:t xml:space="preserve">Règle 20  </w:t>
      </w:r>
      <w:r w:rsidRPr="007C6C6B">
        <w:rPr>
          <w:lang w:val="fr-FR"/>
        </w:rPr>
        <w:br/>
        <w:t>Date du dépôt international</w:t>
      </w:r>
      <w:bookmarkEnd w:id="41"/>
      <w:bookmarkEnd w:id="42"/>
    </w:p>
    <w:p w14:paraId="7360FE28" w14:textId="77777777" w:rsidR="00EA426F" w:rsidRPr="007C6C6B" w:rsidRDefault="00EA426F" w:rsidP="0091276C">
      <w:pPr>
        <w:pStyle w:val="LegSubRule"/>
        <w:rPr>
          <w:lang w:val="fr-FR"/>
        </w:rPr>
      </w:pPr>
      <w:bookmarkStart w:id="43" w:name="_Toc14960516"/>
      <w:bookmarkStart w:id="44" w:name="_Toc531079871"/>
      <w:r w:rsidRPr="007C6C6B">
        <w:rPr>
          <w:lang w:val="fr-FR"/>
        </w:rPr>
        <w:t xml:space="preserve">20.1 </w:t>
      </w:r>
      <w:r w:rsidR="0091276C" w:rsidRPr="007C6C6B">
        <w:rPr>
          <w:lang w:val="fr-FR"/>
        </w:rPr>
        <w:t>à</w:t>
      </w:r>
      <w:r w:rsidRPr="007C6C6B">
        <w:rPr>
          <w:lang w:val="fr-FR"/>
        </w:rPr>
        <w:t xml:space="preserve"> 20.</w:t>
      </w:r>
      <w:r w:rsidR="0091276C" w:rsidRPr="007C6C6B">
        <w:rPr>
          <w:lang w:val="fr-FR"/>
        </w:rPr>
        <w:t>4</w:t>
      </w:r>
      <w:r w:rsidRPr="007C6C6B">
        <w:rPr>
          <w:lang w:val="fr-FR"/>
        </w:rPr>
        <w:t>   </w:t>
      </w:r>
      <w:r w:rsidRPr="00DA4195">
        <w:rPr>
          <w:i/>
          <w:lang w:val="fr-FR"/>
        </w:rPr>
        <w:t>[Sans changement]</w:t>
      </w:r>
      <w:bookmarkEnd w:id="43"/>
    </w:p>
    <w:p w14:paraId="6B032D94" w14:textId="77777777" w:rsidR="00EA426F" w:rsidRPr="007C6C6B" w:rsidRDefault="00EA426F" w:rsidP="00EA426F">
      <w:pPr>
        <w:pStyle w:val="LegSubRule"/>
        <w:rPr>
          <w:lang w:val="fr-FR"/>
        </w:rPr>
      </w:pPr>
      <w:bookmarkStart w:id="45" w:name="_Toc105480493"/>
      <w:bookmarkStart w:id="46" w:name="_Toc116097033"/>
      <w:bookmarkStart w:id="47" w:name="_Toc531079872"/>
      <w:bookmarkStart w:id="48" w:name="_Toc8636690"/>
      <w:bookmarkStart w:id="49" w:name="_Toc14960517"/>
      <w:bookmarkEnd w:id="44"/>
      <w:r w:rsidRPr="007C6C6B">
        <w:rPr>
          <w:lang w:val="fr-FR"/>
        </w:rPr>
        <w:t>20.5   </w:t>
      </w:r>
      <w:bookmarkEnd w:id="45"/>
      <w:bookmarkEnd w:id="46"/>
      <w:bookmarkEnd w:id="47"/>
      <w:r w:rsidRPr="00DA4195">
        <w:rPr>
          <w:i/>
          <w:lang w:val="fr-FR"/>
        </w:rPr>
        <w:t>Parties manquantes</w:t>
      </w:r>
      <w:bookmarkEnd w:id="48"/>
      <w:bookmarkEnd w:id="49"/>
    </w:p>
    <w:p w14:paraId="73F87A14" w14:textId="6DFA30D2" w:rsidR="00EA426F" w:rsidRPr="007C6C6B" w:rsidRDefault="00EA426F" w:rsidP="00EA426F">
      <w:pPr>
        <w:pStyle w:val="Lega"/>
        <w:rPr>
          <w:lang w:val="fr-FR"/>
        </w:rPr>
      </w:pPr>
      <w:r w:rsidRPr="007C6C6B">
        <w:rPr>
          <w:lang w:val="fr-FR"/>
        </w:rPr>
        <w:tab/>
        <w:t>a)  Lorsque, au moment de déterminer si les documents supposés constituer une demande internationale remplissent les conditions énoncées à l</w:t>
      </w:r>
      <w:r w:rsidR="008827E4">
        <w:rPr>
          <w:lang w:val="fr-FR"/>
        </w:rPr>
        <w:t>’</w:t>
      </w:r>
      <w:r w:rsidRPr="007C6C6B">
        <w:rPr>
          <w:lang w:val="fr-FR"/>
        </w:rPr>
        <w:t>article 11.1), l</w:t>
      </w:r>
      <w:r w:rsidR="008827E4">
        <w:rPr>
          <w:lang w:val="fr-FR"/>
        </w:rPr>
        <w:t>’</w:t>
      </w:r>
      <w:r w:rsidRPr="007C6C6B">
        <w:rPr>
          <w:lang w:val="fr-FR"/>
        </w:rPr>
        <w:t>office récepteur constate qu</w:t>
      </w:r>
      <w:r w:rsidR="008827E4">
        <w:rPr>
          <w:lang w:val="fr-FR"/>
        </w:rPr>
        <w:t>’</w:t>
      </w:r>
      <w:r w:rsidRPr="007C6C6B">
        <w:rPr>
          <w:lang w:val="fr-FR"/>
        </w:rPr>
        <w:t xml:space="preserve">une partie de la description, des revendications ou des dessins manque ou semble manquer, y compris lorsque tous les dessins manquent ou semblent manquer </w:t>
      </w:r>
      <w:r w:rsidRPr="007C6C6B">
        <w:rPr>
          <w:rStyle w:val="RInsertedText"/>
          <w:lang w:val="fr-FR"/>
        </w:rPr>
        <w:t>(</w:t>
      </w:r>
      <w:r w:rsidR="004E1F87">
        <w:rPr>
          <w:rStyle w:val="RInsertedText"/>
          <w:lang w:val="fr-FR"/>
        </w:rPr>
        <w:t>“</w:t>
      </w:r>
      <w:r w:rsidRPr="007C6C6B">
        <w:rPr>
          <w:rStyle w:val="RInsertedText"/>
          <w:lang w:val="fr-FR"/>
        </w:rPr>
        <w:t>partie manquante</w:t>
      </w:r>
      <w:r w:rsidR="004E1F87">
        <w:rPr>
          <w:rStyle w:val="RInsertedText"/>
          <w:lang w:val="fr-FR"/>
        </w:rPr>
        <w:t>”</w:t>
      </w:r>
      <w:r w:rsidRPr="007C6C6B">
        <w:rPr>
          <w:rStyle w:val="RInsertedText"/>
          <w:lang w:val="fr-FR"/>
        </w:rPr>
        <w:t>)</w:t>
      </w:r>
      <w:r w:rsidRPr="007C6C6B">
        <w:rPr>
          <w:lang w:val="fr-FR"/>
        </w:rPr>
        <w:t>, mais à l</w:t>
      </w:r>
      <w:r w:rsidR="008827E4">
        <w:rPr>
          <w:lang w:val="fr-FR"/>
        </w:rPr>
        <w:t>’</w:t>
      </w:r>
      <w:r w:rsidRPr="007C6C6B">
        <w:rPr>
          <w:lang w:val="fr-FR"/>
        </w:rPr>
        <w:t>exclusion du cas où un élément entier visé à l</w:t>
      </w:r>
      <w:r w:rsidR="008827E4">
        <w:rPr>
          <w:lang w:val="fr-FR"/>
        </w:rPr>
        <w:t>’</w:t>
      </w:r>
      <w:r w:rsidRPr="007C6C6B">
        <w:rPr>
          <w:lang w:val="fr-FR"/>
        </w:rPr>
        <w:t xml:space="preserve">article 11.1)iii)d) ou e) manque ou semble manquer, </w:t>
      </w:r>
      <w:r w:rsidR="00E65562" w:rsidRPr="006727F2">
        <w:rPr>
          <w:rStyle w:val="RInsertedText"/>
          <w:lang w:val="fr-CH"/>
        </w:rPr>
        <w:t xml:space="preserve">et </w:t>
      </w:r>
      <w:r w:rsidR="00877077" w:rsidRPr="006727F2">
        <w:rPr>
          <w:rStyle w:val="RInsertedText"/>
          <w:lang w:val="fr-CH"/>
        </w:rPr>
        <w:t>à l</w:t>
      </w:r>
      <w:r w:rsidR="008827E4">
        <w:rPr>
          <w:rStyle w:val="RInsertedText"/>
          <w:lang w:val="fr-CH"/>
        </w:rPr>
        <w:t>’</w:t>
      </w:r>
      <w:r w:rsidR="00877077" w:rsidRPr="006727F2">
        <w:rPr>
          <w:rStyle w:val="RInsertedText"/>
          <w:lang w:val="fr-CH"/>
        </w:rPr>
        <w:t xml:space="preserve">exclusion du </w:t>
      </w:r>
      <w:r w:rsidRPr="006727F2">
        <w:rPr>
          <w:rStyle w:val="RInsertedText"/>
          <w:lang w:val="fr-CH"/>
        </w:rPr>
        <w:t>cas visé à la règle 20.5</w:t>
      </w:r>
      <w:r w:rsidRPr="006727F2">
        <w:rPr>
          <w:rStyle w:val="RInsertedText"/>
          <w:i/>
          <w:lang w:val="fr-CH"/>
        </w:rPr>
        <w:t>bis</w:t>
      </w:r>
      <w:r w:rsidRPr="006727F2">
        <w:rPr>
          <w:rStyle w:val="RInsertedText"/>
          <w:lang w:val="fr-CH"/>
        </w:rPr>
        <w:t>.a)</w:t>
      </w:r>
      <w:r w:rsidRPr="007C6C6B">
        <w:rPr>
          <w:lang w:val="fr-FR"/>
        </w:rPr>
        <w:t>, il invite à bref délai le déposant, au choix de ce dernier :</w:t>
      </w:r>
    </w:p>
    <w:p w14:paraId="1E704016" w14:textId="77777777" w:rsidR="00EA426F" w:rsidRPr="00947486" w:rsidRDefault="00EA426F" w:rsidP="00947486">
      <w:pPr>
        <w:pStyle w:val="Legiindent"/>
      </w:pPr>
      <w:r w:rsidRPr="00947486">
        <w:tab/>
        <w:t>i)</w:t>
      </w:r>
      <w:r w:rsidRPr="00947486">
        <w:tab/>
        <w:t>à compléter ce qui est supposé constituer la demande internationale en remettant la partie manquante;  ou</w:t>
      </w:r>
    </w:p>
    <w:p w14:paraId="53575858" w14:textId="77777777" w:rsidR="00EA426F" w:rsidRPr="007C6C6B" w:rsidRDefault="00EA426F" w:rsidP="00947486">
      <w:pPr>
        <w:pStyle w:val="Legiindent"/>
        <w:rPr>
          <w:lang w:val="fr-FR"/>
        </w:rPr>
      </w:pPr>
      <w:r w:rsidRPr="007C6C6B">
        <w:rPr>
          <w:lang w:val="fr-FR"/>
        </w:rPr>
        <w:tab/>
        <w:t>ii)</w:t>
      </w:r>
      <w:r w:rsidRPr="007C6C6B">
        <w:rPr>
          <w:lang w:val="fr-FR"/>
        </w:rPr>
        <w:tab/>
        <w:t>à confirmer, conformément à la règle 20.6.a), que la partie a été incorporée par renvoi en vertu de la règle 4.18;</w:t>
      </w:r>
    </w:p>
    <w:p w14:paraId="58E50554" w14:textId="71CFBA2C" w:rsidR="00EA426F" w:rsidRDefault="00EA426F" w:rsidP="00947486">
      <w:pPr>
        <w:pStyle w:val="Legacont"/>
      </w:pPr>
      <w:r w:rsidRPr="00947486">
        <w:t>et à présenter des observations, le cas échéant, dans le délai visé à la règle 20.7.  Si ce délai expire plus de 12 mois après la date du dépôt de toute demande dont la priorité est revendiquée, l</w:t>
      </w:r>
      <w:r w:rsidR="008827E4">
        <w:t>’</w:t>
      </w:r>
      <w:r w:rsidRPr="00947486">
        <w:t>office récepteur porte cette circonstance à l</w:t>
      </w:r>
      <w:r w:rsidR="008827E4">
        <w:t>’</w:t>
      </w:r>
      <w:r w:rsidRPr="00947486">
        <w:t>attention du déposant.</w:t>
      </w:r>
    </w:p>
    <w:p w14:paraId="0AE6A58A" w14:textId="387B3C69" w:rsidR="00877077" w:rsidRPr="00E65562" w:rsidRDefault="00877077" w:rsidP="00AC0A2C">
      <w:pPr>
        <w:pStyle w:val="RComment"/>
      </w:pPr>
      <w:r w:rsidRPr="00A8679E">
        <w:t>[</w:t>
      </w:r>
      <w:r w:rsidRPr="00E65562">
        <w:t xml:space="preserve">COMMENTAIRE : </w:t>
      </w:r>
      <w:r w:rsidR="00E65562" w:rsidRPr="00E65562">
        <w:t>il est p</w:t>
      </w:r>
      <w:r w:rsidR="00C16FAD">
        <w:t>roposé de remplacer les termes “</w:t>
      </w:r>
      <w:r w:rsidR="00E65562" w:rsidRPr="00E65562">
        <w:t>non compris</w:t>
      </w:r>
      <w:r w:rsidR="00C16FAD">
        <w:t>”</w:t>
      </w:r>
      <w:r w:rsidR="00A8679E">
        <w:rPr>
          <w:lang w:val="fr-CH"/>
        </w:rPr>
        <w:t xml:space="preserve">, </w:t>
      </w:r>
      <w:r w:rsidR="0095378F">
        <w:rPr>
          <w:lang w:val="fr-CH"/>
        </w:rPr>
        <w:t>tels qu</w:t>
      </w:r>
      <w:r w:rsidR="008827E4">
        <w:rPr>
          <w:lang w:val="fr-CH"/>
        </w:rPr>
        <w:t>’</w:t>
      </w:r>
      <w:r w:rsidR="0095378F">
        <w:rPr>
          <w:lang w:val="fr-CH"/>
        </w:rPr>
        <w:t xml:space="preserve">initialement </w:t>
      </w:r>
      <w:r w:rsidR="00A8679E" w:rsidRPr="0095378F">
        <w:rPr>
          <w:lang w:val="fr-CH"/>
        </w:rPr>
        <w:t>proposé</w:t>
      </w:r>
      <w:r w:rsidR="0095378F" w:rsidRPr="0095378F">
        <w:rPr>
          <w:lang w:val="fr-CH"/>
        </w:rPr>
        <w:t>s</w:t>
      </w:r>
      <w:r w:rsidR="00A8679E" w:rsidRPr="0095378F">
        <w:rPr>
          <w:lang w:val="fr-CH"/>
        </w:rPr>
        <w:t xml:space="preserve"> dans le document PCT/WG/12/9,</w:t>
      </w:r>
      <w:r w:rsidR="00E65562" w:rsidRPr="0095378F">
        <w:t xml:space="preserve"> par </w:t>
      </w:r>
      <w:r w:rsidR="00C16FAD">
        <w:t>“</w:t>
      </w:r>
      <w:r w:rsidR="00E65562" w:rsidRPr="0095378F">
        <w:t xml:space="preserve">et </w:t>
      </w:r>
      <w:r w:rsidR="00C16FAD">
        <w:t>à l</w:t>
      </w:r>
      <w:r w:rsidR="008827E4">
        <w:t>’</w:t>
      </w:r>
      <w:r w:rsidR="00C16FAD">
        <w:t>exclusion du”</w:t>
      </w:r>
      <w:r w:rsidRPr="0095378F">
        <w:t xml:space="preserve"> </w:t>
      </w:r>
      <w:r w:rsidR="00E65562" w:rsidRPr="0095378F">
        <w:t>pour des raisons de cohérence</w:t>
      </w:r>
      <w:r w:rsidR="00E65562">
        <w:t xml:space="preserve"> dans cette disposition</w:t>
      </w:r>
      <w:r w:rsidR="00136222" w:rsidRPr="00E65562">
        <w:t>]</w:t>
      </w:r>
    </w:p>
    <w:p w14:paraId="650A4DCA" w14:textId="77777777" w:rsidR="00763C96" w:rsidRPr="007C6C6B" w:rsidRDefault="00763C96" w:rsidP="00763C96">
      <w:pPr>
        <w:pStyle w:val="RContinued"/>
        <w:rPr>
          <w:lang w:val="fr-FR"/>
        </w:rPr>
      </w:pPr>
      <w:bookmarkStart w:id="50" w:name="_Toc105480494"/>
      <w:bookmarkStart w:id="51" w:name="_Toc116097034"/>
      <w:r w:rsidRPr="007C6C6B">
        <w:rPr>
          <w:lang w:val="fr-FR"/>
        </w:rPr>
        <w:lastRenderedPageBreak/>
        <w:t>[Règle 20.5, suite]</w:t>
      </w:r>
    </w:p>
    <w:p w14:paraId="57573C43" w14:textId="34626F9A" w:rsidR="00EA426F" w:rsidRPr="007C6C6B" w:rsidRDefault="00EA426F" w:rsidP="00763C96">
      <w:pPr>
        <w:pStyle w:val="Lega"/>
        <w:rPr>
          <w:lang w:val="fr-FR"/>
        </w:rPr>
      </w:pPr>
      <w:r w:rsidRPr="007C6C6B">
        <w:rPr>
          <w:lang w:val="fr-FR"/>
        </w:rPr>
        <w:tab/>
        <w:t>b)  Lorsque, à la suite d</w:t>
      </w:r>
      <w:r w:rsidR="008827E4">
        <w:rPr>
          <w:lang w:val="fr-FR"/>
        </w:rPr>
        <w:t>’</w:t>
      </w:r>
      <w:r w:rsidRPr="007C6C6B">
        <w:rPr>
          <w:lang w:val="fr-FR"/>
        </w:rPr>
        <w:t>une invitation selon l</w:t>
      </w:r>
      <w:r w:rsidR="008827E4">
        <w:rPr>
          <w:lang w:val="fr-FR"/>
        </w:rPr>
        <w:t>’</w:t>
      </w:r>
      <w:r w:rsidRPr="007C6C6B">
        <w:rPr>
          <w:lang w:val="fr-FR"/>
        </w:rPr>
        <w:t>alinéa a) ou pour une autre raison, le déposant remet à l</w:t>
      </w:r>
      <w:r w:rsidR="008827E4">
        <w:rPr>
          <w:lang w:val="fr-FR"/>
        </w:rPr>
        <w:t>’</w:t>
      </w:r>
      <w:r w:rsidRPr="007C6C6B">
        <w:rPr>
          <w:lang w:val="fr-FR"/>
        </w:rPr>
        <w:t>office récepteur, au plus tard à la date à laquelle toutes les conditions visées à l</w:t>
      </w:r>
      <w:r w:rsidR="008827E4">
        <w:rPr>
          <w:lang w:val="fr-FR"/>
        </w:rPr>
        <w:t>’</w:t>
      </w:r>
      <w:r w:rsidRPr="007C6C6B">
        <w:rPr>
          <w:lang w:val="fr-FR"/>
        </w:rPr>
        <w:t>article 11.1) sont remplies mais avant l</w:t>
      </w:r>
      <w:r w:rsidR="008827E4">
        <w:rPr>
          <w:lang w:val="fr-FR"/>
        </w:rPr>
        <w:t>’</w:t>
      </w:r>
      <w:r w:rsidRPr="007C6C6B">
        <w:rPr>
          <w:lang w:val="fr-FR"/>
        </w:rPr>
        <w:t>expiration du délai applicable en vertu de la règle 20.7, une partie manquante visée à l</w:t>
      </w:r>
      <w:r w:rsidR="008827E4">
        <w:rPr>
          <w:lang w:val="fr-FR"/>
        </w:rPr>
        <w:t>’</w:t>
      </w:r>
      <w:r w:rsidRPr="007C6C6B">
        <w:rPr>
          <w:lang w:val="fr-FR"/>
        </w:rPr>
        <w:t xml:space="preserve">alinéa a) destinée à compléter </w:t>
      </w:r>
      <w:r w:rsidRPr="007C6C6B">
        <w:rPr>
          <w:rStyle w:val="RInsertedText"/>
          <w:lang w:val="fr-FR"/>
        </w:rPr>
        <w:t xml:space="preserve">ce qui est supposé constituer </w:t>
      </w:r>
      <w:r w:rsidRPr="007C6C6B">
        <w:rPr>
          <w:lang w:val="fr-FR"/>
        </w:rPr>
        <w:t>la demande internationale, cette partie est incorporée à la demande et l</w:t>
      </w:r>
      <w:r w:rsidR="008827E4">
        <w:rPr>
          <w:lang w:val="fr-FR"/>
        </w:rPr>
        <w:t>’</w:t>
      </w:r>
      <w:r w:rsidRPr="007C6C6B">
        <w:rPr>
          <w:lang w:val="fr-FR"/>
        </w:rPr>
        <w:t>office récepteur attribue comme date du dépôt international la date à laquelle toutes les conditions énoncées à l</w:t>
      </w:r>
      <w:r w:rsidR="008827E4">
        <w:rPr>
          <w:lang w:val="fr-FR"/>
        </w:rPr>
        <w:t>’</w:t>
      </w:r>
      <w:r w:rsidRPr="007C6C6B">
        <w:rPr>
          <w:lang w:val="fr-FR"/>
        </w:rPr>
        <w:t>article 11.1) sont remplies et prend les mesures prévues à la règle 20.2.b) et c).</w:t>
      </w:r>
    </w:p>
    <w:p w14:paraId="48AFB62C" w14:textId="77777777" w:rsidR="00EA426F" w:rsidRPr="009F3371" w:rsidRDefault="00EA426F" w:rsidP="00F97C9F">
      <w:pPr>
        <w:pStyle w:val="Lega"/>
        <w:rPr>
          <w:lang w:val="fr-CH"/>
        </w:rPr>
      </w:pPr>
      <w:r w:rsidRPr="009F3371">
        <w:rPr>
          <w:lang w:val="fr-CH"/>
        </w:rPr>
        <w:tab/>
        <w:t>c)</w:t>
      </w:r>
      <w:r w:rsidR="00763C96" w:rsidRPr="009F3371">
        <w:rPr>
          <w:lang w:val="fr-CH"/>
        </w:rPr>
        <w:t xml:space="preserve"> à e)</w:t>
      </w:r>
      <w:r w:rsidRPr="009F3371">
        <w:rPr>
          <w:lang w:val="fr-CH"/>
        </w:rPr>
        <w:t>  [Sans changement]</w:t>
      </w:r>
    </w:p>
    <w:p w14:paraId="17EC9C0A" w14:textId="77777777" w:rsidR="00EA426F" w:rsidRPr="007C6C6B" w:rsidRDefault="00EA426F" w:rsidP="00475B50">
      <w:pPr>
        <w:pStyle w:val="LegSubRule"/>
        <w:rPr>
          <w:rStyle w:val="RInsertedText"/>
          <w:lang w:val="fr-FR"/>
        </w:rPr>
      </w:pPr>
      <w:bookmarkStart w:id="52" w:name="_Toc14960518"/>
      <w:r w:rsidRPr="007C6C6B">
        <w:rPr>
          <w:rStyle w:val="RInsertedText"/>
          <w:lang w:val="fr-FR"/>
        </w:rPr>
        <w:t>20.5</w:t>
      </w:r>
      <w:r w:rsidRPr="00475B50">
        <w:rPr>
          <w:rStyle w:val="RInsertedText"/>
          <w:i/>
          <w:lang w:val="fr-FR"/>
        </w:rPr>
        <w:t>bis</w:t>
      </w:r>
      <w:r w:rsidRPr="007C6C6B">
        <w:rPr>
          <w:rStyle w:val="RInsertedText"/>
          <w:lang w:val="fr-FR"/>
        </w:rPr>
        <w:t>   </w:t>
      </w:r>
      <w:r w:rsidRPr="00475B50">
        <w:rPr>
          <w:rStyle w:val="RInsertedText"/>
          <w:i/>
          <w:lang w:val="fr-FR"/>
        </w:rPr>
        <w:t>Éléments et parties indûment déposés</w:t>
      </w:r>
      <w:bookmarkEnd w:id="52"/>
    </w:p>
    <w:p w14:paraId="6B2AEE3E" w14:textId="105AA4AF" w:rsidR="00EA426F" w:rsidRPr="00064872" w:rsidRDefault="00EA426F" w:rsidP="00F97C9F">
      <w:pPr>
        <w:pStyle w:val="Lega"/>
        <w:rPr>
          <w:rStyle w:val="RInsertedText"/>
          <w:lang w:val="fr-FR"/>
        </w:rPr>
      </w:pPr>
      <w:r w:rsidRPr="009F3371">
        <w:rPr>
          <w:lang w:val="fr-CH"/>
        </w:rPr>
        <w:tab/>
      </w:r>
      <w:r w:rsidRPr="007C6C6B">
        <w:rPr>
          <w:rStyle w:val="RInsertedText"/>
          <w:lang w:val="fr-FR"/>
        </w:rPr>
        <w:t>a)  Lorsque, au moment de déterminer si les documents supposés constituer une demande internationale remplissent les conditions visées à l</w:t>
      </w:r>
      <w:r w:rsidR="008827E4">
        <w:rPr>
          <w:rStyle w:val="RInsertedText"/>
          <w:lang w:val="fr-FR"/>
        </w:rPr>
        <w:t>’</w:t>
      </w:r>
      <w:r w:rsidRPr="007C6C6B">
        <w:rPr>
          <w:rStyle w:val="RInsertedText"/>
          <w:lang w:val="fr-FR"/>
        </w:rPr>
        <w:t>article 11.1), l</w:t>
      </w:r>
      <w:r w:rsidR="008827E4">
        <w:rPr>
          <w:rStyle w:val="RInsertedText"/>
          <w:lang w:val="fr-FR"/>
        </w:rPr>
        <w:t>’</w:t>
      </w:r>
      <w:r w:rsidRPr="007C6C6B">
        <w:rPr>
          <w:rStyle w:val="RInsertedText"/>
          <w:lang w:val="fr-FR"/>
        </w:rPr>
        <w:t>office récepteur constate qu</w:t>
      </w:r>
      <w:r w:rsidR="008827E4">
        <w:rPr>
          <w:rStyle w:val="RInsertedText"/>
          <w:lang w:val="fr-FR"/>
        </w:rPr>
        <w:t>’</w:t>
      </w:r>
      <w:r w:rsidRPr="007C6C6B">
        <w:rPr>
          <w:rStyle w:val="RInsertedText"/>
          <w:lang w:val="fr-FR"/>
        </w:rPr>
        <w:t>un élément entier visé à l</w:t>
      </w:r>
      <w:r w:rsidR="008827E4">
        <w:rPr>
          <w:rStyle w:val="RInsertedText"/>
          <w:lang w:val="fr-FR"/>
        </w:rPr>
        <w:t>’</w:t>
      </w:r>
      <w:r w:rsidRPr="007C6C6B">
        <w:rPr>
          <w:rStyle w:val="RInsertedText"/>
          <w:lang w:val="fr-FR"/>
        </w:rPr>
        <w:t>article 11.1)iii)d) ou e) a été ou semble avoir été indûment déposé, ou qu</w:t>
      </w:r>
      <w:r w:rsidR="008827E4">
        <w:rPr>
          <w:rStyle w:val="RInsertedText"/>
          <w:lang w:val="fr-FR"/>
        </w:rPr>
        <w:t>’</w:t>
      </w:r>
      <w:r w:rsidRPr="007C6C6B">
        <w:rPr>
          <w:rStyle w:val="RInsertedText"/>
          <w:lang w:val="fr-FR"/>
        </w:rPr>
        <w:t>une partie de la description, des revendications ou des dessins a été ou semble avoir été indûment déposée, y compris le cas dans lequel tous les dessins ont été ou semblent avoir été indûment déposés (</w:t>
      </w:r>
      <w:r w:rsidR="004E1F87">
        <w:rPr>
          <w:rStyle w:val="RInsertedText"/>
          <w:lang w:val="fr-FR"/>
        </w:rPr>
        <w:t>“</w:t>
      </w:r>
      <w:r w:rsidRPr="007C6C6B">
        <w:rPr>
          <w:rStyle w:val="RInsertedText"/>
          <w:lang w:val="fr-FR"/>
        </w:rPr>
        <w:t>élément ou partie indûment déposé</w:t>
      </w:r>
      <w:r w:rsidR="004E1F87">
        <w:rPr>
          <w:rStyle w:val="RInsertedText"/>
          <w:lang w:val="fr-FR"/>
        </w:rPr>
        <w:t>”</w:t>
      </w:r>
      <w:r w:rsidRPr="007C6C6B">
        <w:rPr>
          <w:rStyle w:val="RInsertedText"/>
          <w:lang w:val="fr-FR"/>
        </w:rPr>
        <w:t>), il invite à bref délai le déposant, au choix de ce dernier :</w:t>
      </w:r>
    </w:p>
    <w:p w14:paraId="6902ACB8" w14:textId="5DA84101" w:rsidR="00EA426F" w:rsidRPr="00064872" w:rsidRDefault="00EA426F" w:rsidP="00EA426F">
      <w:pPr>
        <w:pStyle w:val="Legiindent"/>
        <w:rPr>
          <w:rStyle w:val="RInsertedText"/>
          <w:lang w:val="fr-FR"/>
        </w:rPr>
      </w:pPr>
      <w:r w:rsidRPr="007C6C6B">
        <w:rPr>
          <w:lang w:val="fr-FR"/>
        </w:rPr>
        <w:tab/>
      </w:r>
      <w:r w:rsidRPr="007C6C6B">
        <w:rPr>
          <w:rStyle w:val="RInsertedText"/>
          <w:lang w:val="fr-FR"/>
        </w:rPr>
        <w:t>i)</w:t>
      </w:r>
      <w:r w:rsidRPr="007C6C6B">
        <w:rPr>
          <w:rStyle w:val="RInsertedText"/>
          <w:lang w:val="fr-FR"/>
        </w:rPr>
        <w:tab/>
        <w:t>à corriger ce qui est supposé constituer la demande internationale en remettant l</w:t>
      </w:r>
      <w:r w:rsidR="008827E4">
        <w:rPr>
          <w:rStyle w:val="RInsertedText"/>
          <w:lang w:val="fr-FR"/>
        </w:rPr>
        <w:t>’</w:t>
      </w:r>
      <w:r w:rsidRPr="007C6C6B">
        <w:rPr>
          <w:rStyle w:val="RInsertedText"/>
          <w:lang w:val="fr-FR"/>
        </w:rPr>
        <w:t>élément correct ou la partie correcte;  ou</w:t>
      </w:r>
    </w:p>
    <w:p w14:paraId="26A8F3C6" w14:textId="20B9E4EE" w:rsidR="00EA426F" w:rsidRPr="007C6C6B" w:rsidRDefault="00EA426F" w:rsidP="00EA426F">
      <w:pPr>
        <w:pStyle w:val="Legiindent"/>
        <w:rPr>
          <w:rStyle w:val="RInsertedText"/>
          <w:lang w:val="fr-FR"/>
        </w:rPr>
      </w:pPr>
      <w:r w:rsidRPr="007C6C6B">
        <w:rPr>
          <w:lang w:val="fr-FR"/>
        </w:rPr>
        <w:tab/>
      </w:r>
      <w:r w:rsidRPr="007C6C6B">
        <w:rPr>
          <w:rStyle w:val="RInsertedText"/>
          <w:lang w:val="fr-FR"/>
        </w:rPr>
        <w:t>ii)</w:t>
      </w:r>
      <w:r w:rsidRPr="007C6C6B">
        <w:rPr>
          <w:rStyle w:val="RInsertedText"/>
          <w:lang w:val="fr-FR"/>
        </w:rPr>
        <w:tab/>
        <w:t>à confirmer, conformément à la règle 20.6.a), que l</w:t>
      </w:r>
      <w:r w:rsidR="008827E4">
        <w:rPr>
          <w:rStyle w:val="RInsertedText"/>
          <w:lang w:val="fr-FR"/>
        </w:rPr>
        <w:t>’</w:t>
      </w:r>
      <w:r w:rsidRPr="007C6C6B">
        <w:rPr>
          <w:rStyle w:val="RInsertedText"/>
          <w:lang w:val="fr-FR"/>
        </w:rPr>
        <w:t>élément correct ou la partie correcte a été incorporé par renvoi en vertu de la règle 4.18;</w:t>
      </w:r>
    </w:p>
    <w:p w14:paraId="3A9CC01B" w14:textId="7B7DDBDF" w:rsidR="00763C96" w:rsidRPr="007C6C6B" w:rsidRDefault="00763C96" w:rsidP="00763C96">
      <w:pPr>
        <w:pStyle w:val="RContinued"/>
        <w:rPr>
          <w:lang w:val="fr-FR"/>
        </w:rPr>
      </w:pPr>
      <w:r w:rsidRPr="007C6C6B">
        <w:rPr>
          <w:lang w:val="fr-FR"/>
        </w:rPr>
        <w:lastRenderedPageBreak/>
        <w:t>[Règle 20.5</w:t>
      </w:r>
      <w:r w:rsidRPr="00DA4195">
        <w:rPr>
          <w:lang w:val="fr-FR"/>
        </w:rPr>
        <w:t>bis</w:t>
      </w:r>
      <w:r w:rsidR="00DF490D">
        <w:rPr>
          <w:i w:val="0"/>
          <w:lang w:val="fr-FR"/>
        </w:rPr>
        <w:t>.</w:t>
      </w:r>
      <w:r w:rsidRPr="007C6C6B">
        <w:rPr>
          <w:i w:val="0"/>
          <w:lang w:val="fr-FR"/>
        </w:rPr>
        <w:t>a)</w:t>
      </w:r>
      <w:r w:rsidRPr="007C6C6B">
        <w:rPr>
          <w:lang w:val="fr-FR"/>
        </w:rPr>
        <w:t>, suite]</w:t>
      </w:r>
    </w:p>
    <w:p w14:paraId="2A82A919" w14:textId="517984B2" w:rsidR="00EA426F" w:rsidRPr="007C6C6B" w:rsidRDefault="00EA426F" w:rsidP="00F97C9F">
      <w:pPr>
        <w:pStyle w:val="Lega"/>
        <w:rPr>
          <w:rStyle w:val="RInsertedText"/>
          <w:lang w:val="fr-FR"/>
        </w:rPr>
      </w:pPr>
      <w:r w:rsidRPr="007C6C6B">
        <w:rPr>
          <w:rStyle w:val="RInsertedText"/>
          <w:lang w:val="fr-FR"/>
        </w:rPr>
        <w:t>et à présenter des observations, le cas échéant, dans le délai visé à la règle 20.7.  Si ce délai expire plus de 12 mois après la date du dépôt de toute demande dont la priorité est revendiquée, l</w:t>
      </w:r>
      <w:r w:rsidR="008827E4">
        <w:rPr>
          <w:rStyle w:val="RInsertedText"/>
          <w:lang w:val="fr-FR"/>
        </w:rPr>
        <w:t>’</w:t>
      </w:r>
      <w:r w:rsidRPr="007C6C6B">
        <w:rPr>
          <w:rStyle w:val="RInsertedText"/>
          <w:lang w:val="fr-FR"/>
        </w:rPr>
        <w:t>office récepteur porte cette circonstance à l</w:t>
      </w:r>
      <w:r w:rsidR="008827E4">
        <w:rPr>
          <w:rStyle w:val="RInsertedText"/>
          <w:lang w:val="fr-FR"/>
        </w:rPr>
        <w:t>’</w:t>
      </w:r>
      <w:r w:rsidRPr="007C6C6B">
        <w:rPr>
          <w:rStyle w:val="RInsertedText"/>
          <w:lang w:val="fr-FR"/>
        </w:rPr>
        <w:t>attention du déposant.</w:t>
      </w:r>
    </w:p>
    <w:p w14:paraId="005527F4" w14:textId="696E978F" w:rsidR="00877077" w:rsidRPr="00A8679E" w:rsidRDefault="00EA426F" w:rsidP="00F97C9F">
      <w:pPr>
        <w:pStyle w:val="Lega"/>
        <w:rPr>
          <w:rStyle w:val="RInsertedText"/>
          <w:lang w:val="fr-FR"/>
        </w:rPr>
      </w:pPr>
      <w:r w:rsidRPr="009F3371">
        <w:rPr>
          <w:lang w:val="fr-CH"/>
        </w:rPr>
        <w:tab/>
      </w:r>
      <w:r w:rsidRPr="007C6C6B">
        <w:rPr>
          <w:rStyle w:val="RInsertedText"/>
          <w:lang w:val="fr-FR"/>
        </w:rPr>
        <w:t>b)  Lorsque, à la suite d</w:t>
      </w:r>
      <w:r w:rsidR="008827E4">
        <w:rPr>
          <w:rStyle w:val="RInsertedText"/>
          <w:lang w:val="fr-FR"/>
        </w:rPr>
        <w:t>’</w:t>
      </w:r>
      <w:r w:rsidRPr="007C6C6B">
        <w:rPr>
          <w:rStyle w:val="RInsertedText"/>
          <w:lang w:val="fr-FR"/>
        </w:rPr>
        <w:t>une invitation selon l</w:t>
      </w:r>
      <w:r w:rsidR="008827E4">
        <w:rPr>
          <w:rStyle w:val="RInsertedText"/>
          <w:lang w:val="fr-FR"/>
        </w:rPr>
        <w:t>’</w:t>
      </w:r>
      <w:r w:rsidRPr="007C6C6B">
        <w:rPr>
          <w:rStyle w:val="RInsertedText"/>
          <w:lang w:val="fr-FR"/>
        </w:rPr>
        <w:t>alinéa a) ou pour une autre raison, le déposant remet à l</w:t>
      </w:r>
      <w:r w:rsidR="008827E4">
        <w:rPr>
          <w:rStyle w:val="RInsertedText"/>
          <w:lang w:val="fr-FR"/>
        </w:rPr>
        <w:t>’</w:t>
      </w:r>
      <w:r w:rsidRPr="007C6C6B">
        <w:rPr>
          <w:rStyle w:val="RInsertedText"/>
          <w:lang w:val="fr-FR"/>
        </w:rPr>
        <w:t>office récepteur, au plus tard à la date à laquelle toutes les conditions visées à l</w:t>
      </w:r>
      <w:r w:rsidR="008827E4">
        <w:rPr>
          <w:rStyle w:val="RInsertedText"/>
          <w:lang w:val="fr-FR"/>
        </w:rPr>
        <w:t>’</w:t>
      </w:r>
      <w:r w:rsidRPr="007C6C6B">
        <w:rPr>
          <w:rStyle w:val="RInsertedText"/>
          <w:lang w:val="fr-FR"/>
        </w:rPr>
        <w:t xml:space="preserve">article 11.1) sont remplies mais dans le délai visé à la règle 20.7, un élément correct ou une partie correcte tendant à corriger ce qui est supposé constituer la demande internationale, cet élément correct ou cette partie correcte est </w:t>
      </w:r>
      <w:r w:rsidRPr="006727F2">
        <w:rPr>
          <w:rStyle w:val="RInsertedText"/>
          <w:lang w:val="fr-CH"/>
        </w:rPr>
        <w:t>incorporé</w:t>
      </w:r>
      <w:r w:rsidRPr="007C6C6B">
        <w:rPr>
          <w:rStyle w:val="RInsertedText"/>
          <w:lang w:val="fr-FR"/>
        </w:rPr>
        <w:t xml:space="preserve"> dans la demande, l</w:t>
      </w:r>
      <w:r w:rsidR="008827E4">
        <w:rPr>
          <w:rStyle w:val="RInsertedText"/>
          <w:lang w:val="fr-FR"/>
        </w:rPr>
        <w:t>’</w:t>
      </w:r>
      <w:r w:rsidRPr="007C6C6B">
        <w:rPr>
          <w:rStyle w:val="RInsertedText"/>
          <w:lang w:val="fr-FR"/>
        </w:rPr>
        <w:t>élément ou la partie indûment déposé est supprimé de la demande et l</w:t>
      </w:r>
      <w:r w:rsidR="008827E4">
        <w:rPr>
          <w:rStyle w:val="RInsertedText"/>
          <w:lang w:val="fr-FR"/>
        </w:rPr>
        <w:t>’</w:t>
      </w:r>
      <w:r w:rsidRPr="007C6C6B">
        <w:rPr>
          <w:rStyle w:val="RInsertedText"/>
          <w:lang w:val="fr-FR"/>
        </w:rPr>
        <w:t>office récepteur attribue comme date du dépôt international la date à laquelle toutes les conditions énoncées à l</w:t>
      </w:r>
      <w:r w:rsidR="008827E4">
        <w:rPr>
          <w:rStyle w:val="RInsertedText"/>
          <w:lang w:val="fr-FR"/>
        </w:rPr>
        <w:t>’</w:t>
      </w:r>
      <w:r w:rsidRPr="007C6C6B">
        <w:rPr>
          <w:rStyle w:val="RInsertedText"/>
          <w:lang w:val="fr-FR"/>
        </w:rPr>
        <w:t>article 11.1) sont remplies et prend les mesures prévues à la règle 20.2.b) et c) et dans les instructions administratives.</w:t>
      </w:r>
    </w:p>
    <w:p w14:paraId="2E092B2B" w14:textId="5942D673" w:rsidR="00877077" w:rsidRPr="00611D8A" w:rsidRDefault="00EA426F" w:rsidP="00611D8A">
      <w:pPr>
        <w:pStyle w:val="Lega"/>
        <w:rPr>
          <w:rStyle w:val="RInsertedText"/>
          <w:lang w:val="fr-CH"/>
        </w:rPr>
      </w:pPr>
      <w:r w:rsidRPr="00877077">
        <w:rPr>
          <w:lang w:val="fr-CH"/>
        </w:rPr>
        <w:tab/>
      </w:r>
      <w:r w:rsidRPr="009F3371">
        <w:rPr>
          <w:rStyle w:val="RInsertedText"/>
          <w:lang w:val="fr-CH"/>
        </w:rPr>
        <w:t>c)  Lorsque, à la suite d</w:t>
      </w:r>
      <w:r w:rsidR="008827E4">
        <w:rPr>
          <w:rStyle w:val="RInsertedText"/>
          <w:lang w:val="fr-CH"/>
        </w:rPr>
        <w:t>’</w:t>
      </w:r>
      <w:r w:rsidRPr="009F3371">
        <w:rPr>
          <w:rStyle w:val="RInsertedText"/>
          <w:lang w:val="fr-CH"/>
        </w:rPr>
        <w:t>une invitation selon l</w:t>
      </w:r>
      <w:r w:rsidR="008827E4">
        <w:rPr>
          <w:rStyle w:val="RInsertedText"/>
          <w:lang w:val="fr-CH"/>
        </w:rPr>
        <w:t>’</w:t>
      </w:r>
      <w:r w:rsidRPr="009F3371">
        <w:rPr>
          <w:rStyle w:val="RInsertedText"/>
          <w:lang w:val="fr-CH"/>
        </w:rPr>
        <w:t>alinéa a) ou pour une autre raison, le déposant remet à l</w:t>
      </w:r>
      <w:r w:rsidR="008827E4">
        <w:rPr>
          <w:rStyle w:val="RInsertedText"/>
          <w:lang w:val="fr-CH"/>
        </w:rPr>
        <w:t>’</w:t>
      </w:r>
      <w:r w:rsidRPr="009F3371">
        <w:rPr>
          <w:rStyle w:val="RInsertedText"/>
          <w:lang w:val="fr-CH"/>
        </w:rPr>
        <w:t>office récepteur, après la date à laquelle toutes les conditions visées à l</w:t>
      </w:r>
      <w:r w:rsidR="008827E4">
        <w:rPr>
          <w:rStyle w:val="RInsertedText"/>
          <w:lang w:val="fr-CH"/>
        </w:rPr>
        <w:t>’</w:t>
      </w:r>
      <w:r w:rsidRPr="009F3371">
        <w:rPr>
          <w:rStyle w:val="RInsertedText"/>
          <w:lang w:val="fr-CH"/>
        </w:rPr>
        <w:t xml:space="preserve">article 11.1) sont remplies mais dans le délai visé à la règle 20.7, un élément correct ou une partie correcte tendant à corriger ce qui est supposé constituer la demande internationale, cet élément correct ou cette partie correcte est </w:t>
      </w:r>
      <w:r w:rsidRPr="00611D8A">
        <w:rPr>
          <w:rStyle w:val="RInsertedText"/>
          <w:lang w:val="fr-CH"/>
        </w:rPr>
        <w:t>incorporé</w:t>
      </w:r>
      <w:r w:rsidRPr="009F3371">
        <w:rPr>
          <w:rStyle w:val="RInsertedText"/>
          <w:lang w:val="fr-CH"/>
        </w:rPr>
        <w:t xml:space="preserve"> dans la demande, l</w:t>
      </w:r>
      <w:r w:rsidR="008827E4">
        <w:rPr>
          <w:rStyle w:val="RInsertedText"/>
          <w:lang w:val="fr-CH"/>
        </w:rPr>
        <w:t>’</w:t>
      </w:r>
      <w:r w:rsidRPr="009F3371">
        <w:rPr>
          <w:rStyle w:val="RInsertedText"/>
          <w:lang w:val="fr-CH"/>
        </w:rPr>
        <w:t>élément ou la partie indûment déposé est supprimé de la demande et l</w:t>
      </w:r>
      <w:r w:rsidR="008827E4">
        <w:rPr>
          <w:rStyle w:val="RInsertedText"/>
          <w:lang w:val="fr-CH"/>
        </w:rPr>
        <w:t>’</w:t>
      </w:r>
      <w:r w:rsidRPr="009F3371">
        <w:rPr>
          <w:rStyle w:val="RInsertedText"/>
          <w:lang w:val="fr-CH"/>
        </w:rPr>
        <w:t>office récepteur corrige la date du dépôt international de manière à lui attribuer la date à laquelle l</w:t>
      </w:r>
      <w:r w:rsidR="008827E4">
        <w:rPr>
          <w:rStyle w:val="RInsertedText"/>
          <w:lang w:val="fr-CH"/>
        </w:rPr>
        <w:t>’</w:t>
      </w:r>
      <w:r w:rsidRPr="009F3371">
        <w:rPr>
          <w:rStyle w:val="RInsertedText"/>
          <w:lang w:val="fr-CH"/>
        </w:rPr>
        <w:t>office récepteur a reçu cet élément correct ou cette partie correcte, notifie ce fait au déposant et prend les mesures prévues dans les instructions administratives.</w:t>
      </w:r>
      <w:r w:rsidR="00F94CC3" w:rsidRPr="00611D8A">
        <w:rPr>
          <w:rStyle w:val="RInsertedText"/>
          <w:lang w:val="fr-CH"/>
        </w:rPr>
        <w:t xml:space="preserve"> </w:t>
      </w:r>
    </w:p>
    <w:p w14:paraId="23AC913F" w14:textId="77777777" w:rsidR="00C8779B" w:rsidRPr="007C6C6B" w:rsidRDefault="00C8779B" w:rsidP="00C8779B">
      <w:pPr>
        <w:pStyle w:val="RContinued"/>
        <w:rPr>
          <w:lang w:val="fr-FR"/>
        </w:rPr>
      </w:pPr>
      <w:r w:rsidRPr="007C6C6B">
        <w:rPr>
          <w:lang w:val="fr-FR"/>
        </w:rPr>
        <w:lastRenderedPageBreak/>
        <w:t>[Règle 20.5</w:t>
      </w:r>
      <w:r w:rsidRPr="00DA4195">
        <w:rPr>
          <w:lang w:val="fr-FR"/>
        </w:rPr>
        <w:t>bis</w:t>
      </w:r>
      <w:r w:rsidRPr="007C6C6B">
        <w:rPr>
          <w:lang w:val="fr-FR"/>
        </w:rPr>
        <w:t>, suite]</w:t>
      </w:r>
    </w:p>
    <w:p w14:paraId="2E4CE811" w14:textId="14292BFB" w:rsidR="00EA426F" w:rsidRPr="00064872" w:rsidRDefault="00EA426F" w:rsidP="00F97C9F">
      <w:pPr>
        <w:pStyle w:val="Lega"/>
        <w:rPr>
          <w:rStyle w:val="RInsertedText"/>
          <w:lang w:val="fr-CH"/>
        </w:rPr>
      </w:pPr>
      <w:r w:rsidRPr="009F3371">
        <w:rPr>
          <w:lang w:val="fr-CH"/>
        </w:rPr>
        <w:tab/>
      </w:r>
      <w:r w:rsidRPr="009F3371">
        <w:rPr>
          <w:rStyle w:val="RInsertedText"/>
          <w:lang w:val="fr-CH"/>
        </w:rPr>
        <w:t>d)  Lorsque, à la suite d</w:t>
      </w:r>
      <w:r w:rsidR="008827E4">
        <w:rPr>
          <w:rStyle w:val="RInsertedText"/>
          <w:lang w:val="fr-CH"/>
        </w:rPr>
        <w:t>’</w:t>
      </w:r>
      <w:r w:rsidRPr="009F3371">
        <w:rPr>
          <w:rStyle w:val="RInsertedText"/>
          <w:lang w:val="fr-CH"/>
        </w:rPr>
        <w:t>une invitation selon l</w:t>
      </w:r>
      <w:r w:rsidR="008827E4">
        <w:rPr>
          <w:rStyle w:val="RInsertedText"/>
          <w:lang w:val="fr-CH"/>
        </w:rPr>
        <w:t>’</w:t>
      </w:r>
      <w:r w:rsidRPr="009F3371">
        <w:rPr>
          <w:rStyle w:val="RInsertedText"/>
          <w:lang w:val="fr-CH"/>
        </w:rPr>
        <w:t>alinéa a) ou pour une autre raison, un élément correct ou une partie correcte est, en vertu de la règle 20.6.b), considéré comme ayant été contenu dans ce qui est supposé constituer la demande internationale à la date à laquelle un ou plusieurs des éléments visés à l</w:t>
      </w:r>
      <w:r w:rsidR="008827E4">
        <w:rPr>
          <w:rStyle w:val="RInsertedText"/>
          <w:lang w:val="fr-CH"/>
        </w:rPr>
        <w:t>’</w:t>
      </w:r>
      <w:r w:rsidRPr="009F3371">
        <w:rPr>
          <w:rStyle w:val="RInsertedText"/>
          <w:lang w:val="fr-CH"/>
        </w:rPr>
        <w:t>article 11.1)iii) ont été initialement reçus par l</w:t>
      </w:r>
      <w:r w:rsidR="008827E4">
        <w:rPr>
          <w:rStyle w:val="RInsertedText"/>
          <w:lang w:val="fr-CH"/>
        </w:rPr>
        <w:t>’</w:t>
      </w:r>
      <w:r w:rsidRPr="009F3371">
        <w:rPr>
          <w:rStyle w:val="RInsertedText"/>
          <w:lang w:val="fr-CH"/>
        </w:rPr>
        <w:t>office récepteur, l</w:t>
      </w:r>
      <w:r w:rsidR="008827E4">
        <w:rPr>
          <w:rStyle w:val="RInsertedText"/>
          <w:lang w:val="fr-CH"/>
        </w:rPr>
        <w:t>’</w:t>
      </w:r>
      <w:r w:rsidRPr="009F3371">
        <w:rPr>
          <w:rStyle w:val="RInsertedText"/>
          <w:lang w:val="fr-CH"/>
        </w:rPr>
        <w:t>élément ou la partie indûment déposé continue à figurer dans la demande internationale et l</w:t>
      </w:r>
      <w:r w:rsidR="008827E4">
        <w:rPr>
          <w:rStyle w:val="RInsertedText"/>
          <w:lang w:val="fr-CH"/>
        </w:rPr>
        <w:t>’</w:t>
      </w:r>
      <w:r w:rsidRPr="009F3371">
        <w:rPr>
          <w:rStyle w:val="RInsertedText"/>
          <w:lang w:val="fr-CH"/>
        </w:rPr>
        <w:t>office récepteur attribue comme date du dépôt international la date à laquelle toutes les conditions visées à l</w:t>
      </w:r>
      <w:r w:rsidR="008827E4">
        <w:rPr>
          <w:rStyle w:val="RInsertedText"/>
          <w:lang w:val="fr-CH"/>
        </w:rPr>
        <w:t>’</w:t>
      </w:r>
      <w:r w:rsidRPr="009F3371">
        <w:rPr>
          <w:rStyle w:val="RInsertedText"/>
          <w:lang w:val="fr-CH"/>
        </w:rPr>
        <w:t>article 11.1) sont remplies et prend les mesures prévues à la règle 20.2.b) et c) et dans les instructions administratives.</w:t>
      </w:r>
    </w:p>
    <w:p w14:paraId="576FA745" w14:textId="54A80DCC" w:rsidR="00EA426F" w:rsidRPr="00064872" w:rsidRDefault="00EA426F" w:rsidP="00F97C9F">
      <w:pPr>
        <w:pStyle w:val="Lega"/>
        <w:rPr>
          <w:rStyle w:val="RInsertedText"/>
          <w:lang w:val="fr-FR"/>
        </w:rPr>
      </w:pPr>
      <w:r w:rsidRPr="009F3371">
        <w:rPr>
          <w:lang w:val="fr-CH"/>
        </w:rPr>
        <w:tab/>
      </w:r>
      <w:r w:rsidRPr="007C6C6B">
        <w:rPr>
          <w:rStyle w:val="RInsertedText"/>
          <w:lang w:val="fr-FR"/>
        </w:rPr>
        <w:t>e)  Lorsque la date du dépôt international a été corrigée en vertu de l</w:t>
      </w:r>
      <w:r w:rsidR="008827E4">
        <w:rPr>
          <w:rStyle w:val="RInsertedText"/>
          <w:lang w:val="fr-FR"/>
        </w:rPr>
        <w:t>’</w:t>
      </w:r>
      <w:r w:rsidRPr="007C6C6B">
        <w:rPr>
          <w:rStyle w:val="RInsertedText"/>
          <w:lang w:val="fr-FR"/>
        </w:rPr>
        <w:t>alinéa c), le déposant peut, dans une communication adressée à l</w:t>
      </w:r>
      <w:r w:rsidR="008827E4">
        <w:rPr>
          <w:rStyle w:val="RInsertedText"/>
          <w:lang w:val="fr-FR"/>
        </w:rPr>
        <w:t>’</w:t>
      </w:r>
      <w:r w:rsidRPr="007C6C6B">
        <w:rPr>
          <w:rStyle w:val="RInsertedText"/>
          <w:lang w:val="fr-FR"/>
        </w:rPr>
        <w:t>office récepteur dans un délai d</w:t>
      </w:r>
      <w:r w:rsidR="008827E4">
        <w:rPr>
          <w:rStyle w:val="RInsertedText"/>
          <w:lang w:val="fr-FR"/>
        </w:rPr>
        <w:t>’</w:t>
      </w:r>
      <w:r w:rsidRPr="007C6C6B">
        <w:rPr>
          <w:rStyle w:val="RInsertedText"/>
          <w:lang w:val="fr-FR"/>
        </w:rPr>
        <w:t>un mois à compter de la date de la notification visée à l</w:t>
      </w:r>
      <w:r w:rsidR="008827E4">
        <w:rPr>
          <w:rStyle w:val="RInsertedText"/>
          <w:lang w:val="fr-FR"/>
        </w:rPr>
        <w:t>’</w:t>
      </w:r>
      <w:r w:rsidRPr="007C6C6B">
        <w:rPr>
          <w:rStyle w:val="RInsertedText"/>
          <w:lang w:val="fr-FR"/>
        </w:rPr>
        <w:t>alinéa c), demander qu</w:t>
      </w:r>
      <w:r w:rsidR="008827E4">
        <w:rPr>
          <w:rStyle w:val="RInsertedText"/>
          <w:lang w:val="fr-FR"/>
        </w:rPr>
        <w:t>’</w:t>
      </w:r>
      <w:r w:rsidRPr="007C6C6B">
        <w:rPr>
          <w:rStyle w:val="RInsertedText"/>
          <w:lang w:val="fr-FR"/>
        </w:rPr>
        <w:t>il ne soit pas tenu compte de l</w:t>
      </w:r>
      <w:r w:rsidR="008827E4">
        <w:rPr>
          <w:rStyle w:val="RInsertedText"/>
          <w:lang w:val="fr-FR"/>
        </w:rPr>
        <w:t>’</w:t>
      </w:r>
      <w:r w:rsidRPr="007C6C6B">
        <w:rPr>
          <w:rStyle w:val="RInsertedText"/>
          <w:lang w:val="fr-FR"/>
        </w:rPr>
        <w:t>élément correct ou de la parti</w:t>
      </w:r>
      <w:r w:rsidR="002435F7">
        <w:rPr>
          <w:rStyle w:val="RInsertedText"/>
          <w:lang w:val="fr-FR"/>
        </w:rPr>
        <w:t>e correcte concerné, auquel cas</w:t>
      </w:r>
      <w:r w:rsidRPr="007C6C6B">
        <w:rPr>
          <w:rStyle w:val="RInsertedText"/>
          <w:lang w:val="fr-FR"/>
        </w:rPr>
        <w:t xml:space="preserve"> cet élément correct ou cette partie correcte est considéré comme n</w:t>
      </w:r>
      <w:r w:rsidR="008827E4">
        <w:rPr>
          <w:rStyle w:val="RInsertedText"/>
          <w:lang w:val="fr-FR"/>
        </w:rPr>
        <w:t>’</w:t>
      </w:r>
      <w:r w:rsidRPr="007C6C6B">
        <w:rPr>
          <w:rStyle w:val="RInsertedText"/>
          <w:lang w:val="fr-FR"/>
        </w:rPr>
        <w:t>ayant pas été remis, l</w:t>
      </w:r>
      <w:r w:rsidR="008827E4">
        <w:rPr>
          <w:rStyle w:val="RInsertedText"/>
          <w:lang w:val="fr-FR"/>
        </w:rPr>
        <w:t>’</w:t>
      </w:r>
      <w:r w:rsidRPr="007C6C6B">
        <w:rPr>
          <w:rStyle w:val="RInsertedText"/>
          <w:lang w:val="fr-FR"/>
        </w:rPr>
        <w:t>élément ou la partie indûment déposé est considéré comme n</w:t>
      </w:r>
      <w:r w:rsidR="008827E4">
        <w:rPr>
          <w:rStyle w:val="RInsertedText"/>
          <w:lang w:val="fr-FR"/>
        </w:rPr>
        <w:t>’</w:t>
      </w:r>
      <w:r w:rsidRPr="007C6C6B">
        <w:rPr>
          <w:rStyle w:val="RInsertedText"/>
          <w:lang w:val="fr-FR"/>
        </w:rPr>
        <w:t>ayant pas été supprimé de la demande et la correction de la date du dépôt international en vertu de l</w:t>
      </w:r>
      <w:r w:rsidR="008827E4">
        <w:rPr>
          <w:rStyle w:val="RInsertedText"/>
          <w:lang w:val="fr-FR"/>
        </w:rPr>
        <w:t>’</w:t>
      </w:r>
      <w:r w:rsidRPr="007C6C6B">
        <w:rPr>
          <w:rStyle w:val="RInsertedText"/>
          <w:lang w:val="fr-FR"/>
        </w:rPr>
        <w:t>alinéa c) est considérée comme n</w:t>
      </w:r>
      <w:r w:rsidR="008827E4">
        <w:rPr>
          <w:rStyle w:val="RInsertedText"/>
          <w:lang w:val="fr-FR"/>
        </w:rPr>
        <w:t>’</w:t>
      </w:r>
      <w:r w:rsidRPr="007C6C6B">
        <w:rPr>
          <w:rStyle w:val="RInsertedText"/>
          <w:lang w:val="fr-FR"/>
        </w:rPr>
        <w:t>ayant pas été effectuée, et l</w:t>
      </w:r>
      <w:r w:rsidR="008827E4">
        <w:rPr>
          <w:rStyle w:val="RInsertedText"/>
          <w:lang w:val="fr-FR"/>
        </w:rPr>
        <w:t>’</w:t>
      </w:r>
      <w:r w:rsidRPr="007C6C6B">
        <w:rPr>
          <w:rStyle w:val="RInsertedText"/>
          <w:lang w:val="fr-FR"/>
        </w:rPr>
        <w:t>office récepteur prend les mesures prévues dans les instructions administratives.</w:t>
      </w:r>
    </w:p>
    <w:p w14:paraId="7170ECC3" w14:textId="1BA9DD66" w:rsidR="00EA426F" w:rsidRPr="007C6C6B" w:rsidRDefault="00EA426F" w:rsidP="00EA426F">
      <w:pPr>
        <w:pStyle w:val="LegSubRule"/>
        <w:rPr>
          <w:lang w:val="fr-FR"/>
        </w:rPr>
      </w:pPr>
      <w:bookmarkStart w:id="53" w:name="_Toc531079873"/>
      <w:bookmarkStart w:id="54" w:name="_Toc8636691"/>
      <w:bookmarkStart w:id="55" w:name="_Toc14960519"/>
      <w:r w:rsidRPr="007C6C6B">
        <w:rPr>
          <w:lang w:val="fr-FR"/>
        </w:rPr>
        <w:t>20.6   </w:t>
      </w:r>
      <w:bookmarkEnd w:id="50"/>
      <w:bookmarkEnd w:id="51"/>
      <w:bookmarkEnd w:id="53"/>
      <w:r w:rsidRPr="007C6C6B">
        <w:rPr>
          <w:rStyle w:val="RItalic"/>
          <w:lang w:val="fr-FR"/>
        </w:rPr>
        <w:t>Confirmation de l</w:t>
      </w:r>
      <w:r w:rsidR="008827E4">
        <w:rPr>
          <w:rStyle w:val="RItalic"/>
          <w:lang w:val="fr-FR"/>
        </w:rPr>
        <w:t>’</w:t>
      </w:r>
      <w:r w:rsidRPr="007C6C6B">
        <w:rPr>
          <w:rStyle w:val="RItalic"/>
          <w:lang w:val="fr-FR"/>
        </w:rPr>
        <w:t>incorporation par renvoi d</w:t>
      </w:r>
      <w:r w:rsidR="008827E4">
        <w:rPr>
          <w:rStyle w:val="RItalic"/>
          <w:lang w:val="fr-FR"/>
        </w:rPr>
        <w:t>’</w:t>
      </w:r>
      <w:r w:rsidRPr="007C6C6B">
        <w:rPr>
          <w:rStyle w:val="RItalic"/>
          <w:lang w:val="fr-FR"/>
        </w:rPr>
        <w:t>éléments ou de parties</w:t>
      </w:r>
      <w:bookmarkEnd w:id="54"/>
      <w:bookmarkEnd w:id="55"/>
    </w:p>
    <w:p w14:paraId="1437E7DC" w14:textId="77777777" w:rsidR="00EA426F" w:rsidRPr="007C6C6B" w:rsidRDefault="00EA426F" w:rsidP="00EA426F">
      <w:pPr>
        <w:pStyle w:val="Lega"/>
        <w:rPr>
          <w:lang w:val="fr-FR"/>
        </w:rPr>
      </w:pPr>
      <w:r w:rsidRPr="007C6C6B">
        <w:rPr>
          <w:lang w:val="fr-FR"/>
        </w:rPr>
        <w:tab/>
        <w:t>a) </w:t>
      </w:r>
      <w:r w:rsidR="00763C96" w:rsidRPr="007C6C6B">
        <w:rPr>
          <w:lang w:val="fr-FR"/>
        </w:rPr>
        <w:t>et b)</w:t>
      </w:r>
      <w:r w:rsidRPr="007C6C6B">
        <w:rPr>
          <w:lang w:val="fr-FR"/>
        </w:rPr>
        <w:t> </w:t>
      </w:r>
      <w:r w:rsidRPr="007C6C6B">
        <w:rPr>
          <w:rFonts w:ascii="Microsoft Sans Serif" w:hAnsi="Microsoft Sans Serif"/>
          <w:lang w:val="fr-FR"/>
        </w:rPr>
        <w:t>[</w:t>
      </w:r>
      <w:r w:rsidRPr="007C6C6B">
        <w:rPr>
          <w:lang w:val="fr-FR"/>
        </w:rPr>
        <w:t>Sans changement</w:t>
      </w:r>
      <w:r w:rsidRPr="007C6C6B">
        <w:rPr>
          <w:rFonts w:ascii="Microsoft Sans Serif" w:hAnsi="Microsoft Sans Serif"/>
          <w:lang w:val="fr-FR"/>
        </w:rPr>
        <w:t>]</w:t>
      </w:r>
    </w:p>
    <w:p w14:paraId="3FC68F81" w14:textId="0081A7D1" w:rsidR="00EA426F" w:rsidRPr="007C6C6B" w:rsidRDefault="00EA426F" w:rsidP="00EA426F">
      <w:pPr>
        <w:pStyle w:val="Lega"/>
        <w:rPr>
          <w:lang w:val="fr-FR"/>
        </w:rPr>
      </w:pPr>
      <w:r w:rsidRPr="007C6C6B">
        <w:rPr>
          <w:lang w:val="fr-FR"/>
        </w:rPr>
        <w:tab/>
        <w:t>c)  Lorsque l</w:t>
      </w:r>
      <w:r w:rsidR="008827E4">
        <w:rPr>
          <w:lang w:val="fr-FR"/>
        </w:rPr>
        <w:t>’</w:t>
      </w:r>
      <w:r w:rsidRPr="007C6C6B">
        <w:rPr>
          <w:lang w:val="fr-FR"/>
        </w:rPr>
        <w:t>office récepteur constate qu</w:t>
      </w:r>
      <w:r w:rsidR="008827E4">
        <w:rPr>
          <w:lang w:val="fr-FR"/>
        </w:rPr>
        <w:t>’</w:t>
      </w:r>
      <w:r w:rsidRPr="007C6C6B">
        <w:rPr>
          <w:lang w:val="fr-FR"/>
        </w:rPr>
        <w:t>une des conditions énoncées à la règle 4.18 ou à l</w:t>
      </w:r>
      <w:r w:rsidR="008827E4">
        <w:rPr>
          <w:lang w:val="fr-FR"/>
        </w:rPr>
        <w:t>’</w:t>
      </w:r>
      <w:r w:rsidRPr="007C6C6B">
        <w:rPr>
          <w:lang w:val="fr-FR"/>
        </w:rPr>
        <w:t>alinéa a) n</w:t>
      </w:r>
      <w:r w:rsidR="008827E4">
        <w:rPr>
          <w:lang w:val="fr-FR"/>
        </w:rPr>
        <w:t>’</w:t>
      </w:r>
      <w:r w:rsidRPr="007C6C6B">
        <w:rPr>
          <w:lang w:val="fr-FR"/>
        </w:rPr>
        <w:t>a pas été remplie, ou que l</w:t>
      </w:r>
      <w:r w:rsidR="008827E4">
        <w:rPr>
          <w:lang w:val="fr-FR"/>
        </w:rPr>
        <w:t>’</w:t>
      </w:r>
      <w:r w:rsidRPr="007C6C6B">
        <w:rPr>
          <w:lang w:val="fr-FR"/>
        </w:rPr>
        <w:t>élément ou la partie mentionné à l</w:t>
      </w:r>
      <w:r w:rsidR="008827E4">
        <w:rPr>
          <w:lang w:val="fr-FR"/>
        </w:rPr>
        <w:t>’</w:t>
      </w:r>
      <w:r w:rsidRPr="007C6C6B">
        <w:rPr>
          <w:lang w:val="fr-FR"/>
        </w:rPr>
        <w:t>alinéa a) ne figure pas intégralement dans la demande antérieure concernée, il procède de la manière prévue à la règle 20.3.b)i), 20.5.b)</w:t>
      </w:r>
      <w:r w:rsidRPr="007C6C6B">
        <w:rPr>
          <w:rStyle w:val="RInsertedText"/>
          <w:lang w:val="fr-FR"/>
        </w:rPr>
        <w:t>,</w:t>
      </w:r>
      <w:r w:rsidRPr="007C6C6B">
        <w:rPr>
          <w:lang w:val="fr-FR"/>
        </w:rPr>
        <w:t xml:space="preserve"> </w:t>
      </w:r>
      <w:r w:rsidRPr="007C6C6B">
        <w:rPr>
          <w:rStyle w:val="RDeletedText"/>
          <w:lang w:val="fr-FR"/>
        </w:rPr>
        <w:t>ou</w:t>
      </w:r>
      <w:r w:rsidRPr="007C6C6B">
        <w:rPr>
          <w:lang w:val="fr-FR"/>
        </w:rPr>
        <w:t xml:space="preserve"> 20.5.c), </w:t>
      </w:r>
      <w:r w:rsidRPr="007C6C6B">
        <w:rPr>
          <w:rStyle w:val="RInsertedText"/>
          <w:lang w:val="fr-FR"/>
        </w:rPr>
        <w:t>20.5</w:t>
      </w:r>
      <w:r w:rsidRPr="00DA4195">
        <w:rPr>
          <w:rStyle w:val="RInsertedText"/>
          <w:i/>
          <w:lang w:val="fr-FR"/>
        </w:rPr>
        <w:t>bis</w:t>
      </w:r>
      <w:r w:rsidRPr="007C6C6B">
        <w:rPr>
          <w:rStyle w:val="RInsertedText"/>
          <w:lang w:val="fr-FR"/>
        </w:rPr>
        <w:t>.b) ou 20.5</w:t>
      </w:r>
      <w:r w:rsidRPr="00DA4195">
        <w:rPr>
          <w:rStyle w:val="RInsertedText"/>
          <w:i/>
          <w:lang w:val="fr-FR"/>
        </w:rPr>
        <w:t>bis</w:t>
      </w:r>
      <w:r w:rsidRPr="007C6C6B">
        <w:rPr>
          <w:rStyle w:val="RInsertedText"/>
          <w:lang w:val="fr-FR"/>
        </w:rPr>
        <w:t>.c),</w:t>
      </w:r>
      <w:r w:rsidRPr="007C6C6B">
        <w:rPr>
          <w:lang w:val="fr-FR"/>
        </w:rPr>
        <w:t xml:space="preserve"> selon le cas.</w:t>
      </w:r>
    </w:p>
    <w:p w14:paraId="3F7C24A0" w14:textId="77777777" w:rsidR="00EA426F" w:rsidRPr="009F3371" w:rsidRDefault="00EA426F" w:rsidP="00947486">
      <w:pPr>
        <w:pStyle w:val="LegSubRule"/>
        <w:rPr>
          <w:lang w:val="fr-CH"/>
        </w:rPr>
      </w:pPr>
      <w:bookmarkStart w:id="56" w:name="_Toc116097035"/>
      <w:bookmarkStart w:id="57" w:name="_Toc531079874"/>
      <w:bookmarkStart w:id="58" w:name="_Toc8636692"/>
      <w:bookmarkStart w:id="59" w:name="_Toc14960520"/>
      <w:r w:rsidRPr="009F3371">
        <w:rPr>
          <w:lang w:val="fr-CH"/>
        </w:rPr>
        <w:lastRenderedPageBreak/>
        <w:t>20.7   </w:t>
      </w:r>
      <w:bookmarkEnd w:id="56"/>
      <w:bookmarkEnd w:id="57"/>
      <w:r w:rsidRPr="009F3371">
        <w:rPr>
          <w:rStyle w:val="RItalic"/>
          <w:lang w:val="fr-CH"/>
        </w:rPr>
        <w:t>Délai</w:t>
      </w:r>
      <w:bookmarkEnd w:id="58"/>
      <w:bookmarkEnd w:id="59"/>
    </w:p>
    <w:p w14:paraId="1895E306" w14:textId="77777777" w:rsidR="00EA426F" w:rsidRPr="007C6C6B" w:rsidRDefault="00EA426F" w:rsidP="00EA426F">
      <w:pPr>
        <w:pStyle w:val="Lega"/>
        <w:rPr>
          <w:lang w:val="fr-FR"/>
        </w:rPr>
      </w:pPr>
      <w:r w:rsidRPr="007C6C6B">
        <w:rPr>
          <w:lang w:val="fr-FR"/>
        </w:rPr>
        <w:tab/>
        <w:t xml:space="preserve">a)  Le délai applicable visé aux règles 20.3.a) et b), 20.4, 20.5.a), b) et c), </w:t>
      </w:r>
      <w:r w:rsidRPr="007C6C6B">
        <w:rPr>
          <w:rStyle w:val="RInsertedText"/>
          <w:lang w:val="fr-FR"/>
        </w:rPr>
        <w:t>20.5</w:t>
      </w:r>
      <w:r w:rsidRPr="00DA4195">
        <w:rPr>
          <w:rStyle w:val="RInsertedText"/>
          <w:i/>
          <w:lang w:val="fr-FR"/>
        </w:rPr>
        <w:t>bis</w:t>
      </w:r>
      <w:r w:rsidRPr="007C6C6B">
        <w:rPr>
          <w:rStyle w:val="RInsertedText"/>
          <w:lang w:val="fr-FR"/>
        </w:rPr>
        <w:t xml:space="preserve">.a), b) et c), </w:t>
      </w:r>
      <w:r w:rsidRPr="007C6C6B">
        <w:rPr>
          <w:lang w:val="fr-FR"/>
        </w:rPr>
        <w:t>et 20.6.a) est :</w:t>
      </w:r>
    </w:p>
    <w:p w14:paraId="493308F0" w14:textId="6447705C" w:rsidR="00EA426F" w:rsidRPr="007C6C6B" w:rsidRDefault="00EA426F" w:rsidP="00EA426F">
      <w:pPr>
        <w:pStyle w:val="Legi"/>
        <w:rPr>
          <w:lang w:val="fr-FR"/>
        </w:rPr>
      </w:pPr>
      <w:r w:rsidRPr="007C6C6B">
        <w:rPr>
          <w:lang w:val="fr-FR"/>
        </w:rPr>
        <w:tab/>
        <w:t>i)</w:t>
      </w:r>
      <w:r w:rsidRPr="007C6C6B">
        <w:rPr>
          <w:lang w:val="fr-FR"/>
        </w:rPr>
        <w:tab/>
        <w:t>lorsqu</w:t>
      </w:r>
      <w:r w:rsidR="008827E4">
        <w:rPr>
          <w:lang w:val="fr-FR"/>
        </w:rPr>
        <w:t>’</w:t>
      </w:r>
      <w:r w:rsidRPr="007C6C6B">
        <w:rPr>
          <w:lang w:val="fr-FR"/>
        </w:rPr>
        <w:t>une invitation en vertu de la règle 20.3.a)</w:t>
      </w:r>
      <w:r w:rsidRPr="007C6C6B">
        <w:rPr>
          <w:rStyle w:val="RInsertedText"/>
          <w:lang w:val="fr-FR"/>
        </w:rPr>
        <w:t>,</w:t>
      </w:r>
      <w:r w:rsidRPr="007C6C6B">
        <w:rPr>
          <w:lang w:val="fr-FR"/>
        </w:rPr>
        <w:t xml:space="preserve"> </w:t>
      </w:r>
      <w:r w:rsidRPr="007C6C6B">
        <w:rPr>
          <w:rStyle w:val="RDeletedText"/>
          <w:lang w:val="fr-FR"/>
        </w:rPr>
        <w:t>ou</w:t>
      </w:r>
      <w:r w:rsidRPr="007C6C6B">
        <w:rPr>
          <w:lang w:val="fr-FR"/>
        </w:rPr>
        <w:t xml:space="preserve"> 20.5.a)</w:t>
      </w:r>
      <w:r w:rsidRPr="007C6C6B">
        <w:rPr>
          <w:rStyle w:val="RInsertedText"/>
          <w:lang w:val="fr-FR"/>
        </w:rPr>
        <w:t xml:space="preserve"> ou 20.5</w:t>
      </w:r>
      <w:r w:rsidRPr="00DA4195">
        <w:rPr>
          <w:rStyle w:val="RInsertedText"/>
          <w:i/>
          <w:lang w:val="fr-FR"/>
        </w:rPr>
        <w:t>bis</w:t>
      </w:r>
      <w:r w:rsidRPr="007C6C6B">
        <w:rPr>
          <w:rStyle w:val="RInsertedText"/>
          <w:lang w:val="fr-FR"/>
        </w:rPr>
        <w:t>.a)</w:t>
      </w:r>
      <w:r w:rsidRPr="007C6C6B">
        <w:rPr>
          <w:lang w:val="fr-FR"/>
        </w:rPr>
        <w:t>, selon le cas, a été envoyée au déposant, de deux mois à compter de la date de l</w:t>
      </w:r>
      <w:r w:rsidR="008827E4">
        <w:rPr>
          <w:lang w:val="fr-FR"/>
        </w:rPr>
        <w:t>’</w:t>
      </w:r>
      <w:r w:rsidRPr="007C6C6B">
        <w:rPr>
          <w:lang w:val="fr-FR"/>
        </w:rPr>
        <w:t>invitation;</w:t>
      </w:r>
    </w:p>
    <w:p w14:paraId="45EABC06" w14:textId="1B1F5BAF" w:rsidR="00EA426F" w:rsidRPr="007C6C6B" w:rsidRDefault="00EA426F" w:rsidP="00EA426F">
      <w:pPr>
        <w:pStyle w:val="Legi"/>
        <w:rPr>
          <w:lang w:val="fr-FR"/>
        </w:rPr>
      </w:pPr>
      <w:r w:rsidRPr="007C6C6B">
        <w:rPr>
          <w:lang w:val="fr-FR"/>
        </w:rPr>
        <w:tab/>
        <w:t>ii)</w:t>
      </w:r>
      <w:r w:rsidRPr="007C6C6B">
        <w:rPr>
          <w:lang w:val="fr-FR"/>
        </w:rPr>
        <w:tab/>
        <w:t>lorsqu</w:t>
      </w:r>
      <w:r w:rsidR="008827E4">
        <w:rPr>
          <w:lang w:val="fr-FR"/>
        </w:rPr>
        <w:t>’</w:t>
      </w:r>
      <w:r w:rsidRPr="007C6C6B">
        <w:rPr>
          <w:lang w:val="fr-FR"/>
        </w:rPr>
        <w:t>il n</w:t>
      </w:r>
      <w:r w:rsidR="008827E4">
        <w:rPr>
          <w:lang w:val="fr-FR"/>
        </w:rPr>
        <w:t>’</w:t>
      </w:r>
      <w:r w:rsidRPr="007C6C6B">
        <w:rPr>
          <w:lang w:val="fr-FR"/>
        </w:rPr>
        <w:t>a pas été envoyé d</w:t>
      </w:r>
      <w:r w:rsidR="008827E4">
        <w:rPr>
          <w:lang w:val="fr-FR"/>
        </w:rPr>
        <w:t>’</w:t>
      </w:r>
      <w:r w:rsidRPr="007C6C6B">
        <w:rPr>
          <w:lang w:val="fr-FR"/>
        </w:rPr>
        <w:t>invitation au déposant, de deux mois à compter de la date à laquelle l</w:t>
      </w:r>
      <w:r w:rsidR="008827E4">
        <w:rPr>
          <w:lang w:val="fr-FR"/>
        </w:rPr>
        <w:t>’</w:t>
      </w:r>
      <w:r w:rsidRPr="007C6C6B">
        <w:rPr>
          <w:lang w:val="fr-FR"/>
        </w:rPr>
        <w:t>office récepteur a reçu initialement au moins l</w:t>
      </w:r>
      <w:r w:rsidR="008827E4">
        <w:rPr>
          <w:lang w:val="fr-FR"/>
        </w:rPr>
        <w:t>’</w:t>
      </w:r>
      <w:r w:rsidRPr="007C6C6B">
        <w:rPr>
          <w:lang w:val="fr-FR"/>
        </w:rPr>
        <w:t>un des éléments indiqués à l</w:t>
      </w:r>
      <w:r w:rsidR="008827E4">
        <w:rPr>
          <w:lang w:val="fr-FR"/>
        </w:rPr>
        <w:t>’</w:t>
      </w:r>
      <w:r w:rsidRPr="007C6C6B">
        <w:rPr>
          <w:lang w:val="fr-FR"/>
        </w:rPr>
        <w:t>article 11.1)iii).</w:t>
      </w:r>
    </w:p>
    <w:p w14:paraId="593C0E0A" w14:textId="77777777" w:rsidR="00EA426F" w:rsidRPr="007C6C6B" w:rsidRDefault="00EA426F" w:rsidP="00EA426F">
      <w:pPr>
        <w:pStyle w:val="Lega"/>
        <w:rPr>
          <w:lang w:val="fr-FR"/>
        </w:rPr>
      </w:pPr>
      <w:r w:rsidRPr="007C6C6B">
        <w:rPr>
          <w:lang w:val="fr-FR"/>
        </w:rPr>
        <w:tab/>
        <w:t>b)  </w:t>
      </w:r>
      <w:r w:rsidRPr="007C6C6B">
        <w:rPr>
          <w:rFonts w:ascii="Microsoft Sans Serif" w:hAnsi="Microsoft Sans Serif"/>
          <w:lang w:val="fr-FR"/>
        </w:rPr>
        <w:t>[</w:t>
      </w:r>
      <w:r w:rsidRPr="007C6C6B">
        <w:rPr>
          <w:lang w:val="fr-FR"/>
        </w:rPr>
        <w:t>Sans changement</w:t>
      </w:r>
      <w:r w:rsidRPr="007C6C6B">
        <w:rPr>
          <w:rFonts w:ascii="Microsoft Sans Serif" w:hAnsi="Microsoft Sans Serif"/>
          <w:lang w:val="fr-FR"/>
        </w:rPr>
        <w:t>]</w:t>
      </w:r>
    </w:p>
    <w:p w14:paraId="6FF389FE" w14:textId="77777777" w:rsidR="00EA426F" w:rsidRPr="007C6C6B" w:rsidRDefault="00EA426F" w:rsidP="00947486">
      <w:pPr>
        <w:pStyle w:val="LegSubRule"/>
        <w:rPr>
          <w:lang w:val="fr-FR"/>
        </w:rPr>
      </w:pPr>
      <w:bookmarkStart w:id="60" w:name="_Toc105480495"/>
      <w:bookmarkStart w:id="61" w:name="_Toc116097036"/>
      <w:bookmarkStart w:id="62" w:name="_Toc531079875"/>
      <w:bookmarkStart w:id="63" w:name="_Toc8636693"/>
      <w:bookmarkStart w:id="64" w:name="_Toc14960521"/>
      <w:r w:rsidRPr="007C6C6B">
        <w:rPr>
          <w:lang w:val="fr-FR"/>
        </w:rPr>
        <w:t>20.8   </w:t>
      </w:r>
      <w:bookmarkEnd w:id="60"/>
      <w:bookmarkEnd w:id="61"/>
      <w:bookmarkEnd w:id="62"/>
      <w:r w:rsidRPr="007C6C6B">
        <w:rPr>
          <w:rStyle w:val="RItalic"/>
          <w:lang w:val="fr-FR"/>
        </w:rPr>
        <w:t>Incompatibilité avec les législations nationales</w:t>
      </w:r>
      <w:bookmarkEnd w:id="63"/>
      <w:bookmarkEnd w:id="64"/>
    </w:p>
    <w:p w14:paraId="6D01D8D8" w14:textId="77777777" w:rsidR="00EA426F" w:rsidRPr="007C6C6B" w:rsidRDefault="00EA426F" w:rsidP="00EA426F">
      <w:pPr>
        <w:pStyle w:val="Lega"/>
        <w:rPr>
          <w:lang w:val="fr-FR"/>
        </w:rPr>
      </w:pPr>
      <w:r w:rsidRPr="007C6C6B">
        <w:rPr>
          <w:lang w:val="fr-FR"/>
        </w:rPr>
        <w:tab/>
        <w:t>a)  [</w:t>
      </w:r>
      <w:r w:rsidRPr="00E8130C">
        <w:rPr>
          <w:i/>
          <w:lang w:val="fr-FR"/>
        </w:rPr>
        <w:t>Sans changement</w:t>
      </w:r>
      <w:r w:rsidRPr="007C6C6B">
        <w:rPr>
          <w:lang w:val="fr-FR"/>
        </w:rPr>
        <w:t>]</w:t>
      </w:r>
    </w:p>
    <w:p w14:paraId="7AE8D52B" w14:textId="371B508F" w:rsidR="00EA426F" w:rsidRPr="007C6C6B" w:rsidRDefault="00EA426F" w:rsidP="00947486">
      <w:pPr>
        <w:pStyle w:val="Lega"/>
        <w:rPr>
          <w:rStyle w:val="RInsertedText"/>
          <w:lang w:val="fr-FR"/>
        </w:rPr>
      </w:pPr>
      <w:r w:rsidRPr="009F3371">
        <w:rPr>
          <w:lang w:val="fr-CH"/>
        </w:rPr>
        <w:tab/>
      </w:r>
      <w:r w:rsidRPr="007C6C6B">
        <w:rPr>
          <w:rStyle w:val="RInsertedText"/>
          <w:lang w:val="fr-FR"/>
        </w:rPr>
        <w:t>a-</w:t>
      </w:r>
      <w:r w:rsidRPr="007C6C6B">
        <w:rPr>
          <w:rStyle w:val="RInsertedText"/>
          <w:i/>
          <w:lang w:val="fr-FR"/>
        </w:rPr>
        <w:t>bis</w:t>
      </w:r>
      <w:r w:rsidRPr="007C6C6B">
        <w:rPr>
          <w:rStyle w:val="RInsertedText"/>
          <w:lang w:val="fr-FR"/>
        </w:rPr>
        <w:t xml:space="preserve">)  Si, le </w:t>
      </w:r>
      <w:r w:rsidR="00903AA7" w:rsidRPr="007C6C6B">
        <w:rPr>
          <w:rStyle w:val="RInsertedText"/>
          <w:lang w:val="fr-FR"/>
        </w:rPr>
        <w:t>9</w:t>
      </w:r>
      <w:r w:rsidR="00C16FAD">
        <w:rPr>
          <w:rStyle w:val="RInsertedText"/>
          <w:lang w:val="fr-FR"/>
        </w:rPr>
        <w:t> </w:t>
      </w:r>
      <w:r w:rsidR="00903AA7" w:rsidRPr="007C6C6B">
        <w:rPr>
          <w:rStyle w:val="RInsertedText"/>
          <w:lang w:val="fr-FR"/>
        </w:rPr>
        <w:t>octobre</w:t>
      </w:r>
      <w:r w:rsidR="00C16FAD">
        <w:rPr>
          <w:rStyle w:val="RInsertedText"/>
          <w:lang w:val="fr-FR"/>
        </w:rPr>
        <w:t> </w:t>
      </w:r>
      <w:r w:rsidR="00903AA7" w:rsidRPr="007C6C6B">
        <w:rPr>
          <w:rStyle w:val="RInsertedText"/>
          <w:lang w:val="fr-FR"/>
        </w:rPr>
        <w:t>2019</w:t>
      </w:r>
      <w:r w:rsidRPr="007C6C6B">
        <w:rPr>
          <w:rStyle w:val="RInsertedText"/>
          <w:lang w:val="fr-FR"/>
        </w:rPr>
        <w:t>, l</w:t>
      </w:r>
      <w:r w:rsidR="008827E4">
        <w:rPr>
          <w:rStyle w:val="RInsertedText"/>
          <w:lang w:val="fr-FR"/>
        </w:rPr>
        <w:t>’</w:t>
      </w:r>
      <w:r w:rsidRPr="007C6C6B">
        <w:rPr>
          <w:rStyle w:val="RInsertedText"/>
          <w:lang w:val="fr-FR"/>
        </w:rPr>
        <w:t>une quelconque des règles 20.5</w:t>
      </w:r>
      <w:r w:rsidRPr="007C6C6B">
        <w:rPr>
          <w:rStyle w:val="RInsertedText"/>
          <w:i/>
          <w:lang w:val="fr-FR"/>
        </w:rPr>
        <w:t>bis</w:t>
      </w:r>
      <w:r w:rsidRPr="007C6C6B">
        <w:rPr>
          <w:rStyle w:val="RInsertedText"/>
          <w:lang w:val="fr-FR"/>
        </w:rPr>
        <w:t>.a)ii) et d) n</w:t>
      </w:r>
      <w:r w:rsidR="008827E4">
        <w:rPr>
          <w:rStyle w:val="RInsertedText"/>
          <w:lang w:val="fr-FR"/>
        </w:rPr>
        <w:t>’</w:t>
      </w:r>
      <w:r w:rsidRPr="007C6C6B">
        <w:rPr>
          <w:rStyle w:val="RInsertedText"/>
          <w:lang w:val="fr-FR"/>
        </w:rPr>
        <w:t>est pas compatible avec la législation nationale appliquée par l</w:t>
      </w:r>
      <w:r w:rsidR="008827E4">
        <w:rPr>
          <w:rStyle w:val="RInsertedText"/>
          <w:lang w:val="fr-FR"/>
        </w:rPr>
        <w:t>’</w:t>
      </w:r>
      <w:r w:rsidRPr="007C6C6B">
        <w:rPr>
          <w:rStyle w:val="RInsertedText"/>
          <w:lang w:val="fr-FR"/>
        </w:rPr>
        <w:t>office récepteur, la règle concernée ne s</w:t>
      </w:r>
      <w:r w:rsidR="008827E4">
        <w:rPr>
          <w:rStyle w:val="RInsertedText"/>
          <w:lang w:val="fr-FR"/>
        </w:rPr>
        <w:t>’</w:t>
      </w:r>
      <w:r w:rsidRPr="007C6C6B">
        <w:rPr>
          <w:rStyle w:val="RInsertedText"/>
          <w:lang w:val="fr-FR"/>
        </w:rPr>
        <w:t>applique pas à une demande internationale déposée auprès de cet office récepteur tant qu</w:t>
      </w:r>
      <w:r w:rsidR="008827E4">
        <w:rPr>
          <w:rStyle w:val="RInsertedText"/>
          <w:lang w:val="fr-FR"/>
        </w:rPr>
        <w:t>’</w:t>
      </w:r>
      <w:r w:rsidRPr="007C6C6B">
        <w:rPr>
          <w:rStyle w:val="RInsertedText"/>
          <w:lang w:val="fr-FR"/>
        </w:rPr>
        <w:t>elle reste incompatible avec cette législation, à condition que l</w:t>
      </w:r>
      <w:r w:rsidR="008827E4">
        <w:rPr>
          <w:rStyle w:val="RInsertedText"/>
          <w:lang w:val="fr-FR"/>
        </w:rPr>
        <w:t>’</w:t>
      </w:r>
      <w:r w:rsidRPr="007C6C6B">
        <w:rPr>
          <w:rStyle w:val="RInsertedText"/>
          <w:lang w:val="fr-FR"/>
        </w:rPr>
        <w:t xml:space="preserve">office en question en informe le Bureau international le </w:t>
      </w:r>
      <w:r w:rsidR="00903AA7" w:rsidRPr="007C6C6B">
        <w:rPr>
          <w:rStyle w:val="RInsertedText"/>
          <w:lang w:val="fr-FR"/>
        </w:rPr>
        <w:t>9</w:t>
      </w:r>
      <w:r w:rsidR="00C16FAD">
        <w:rPr>
          <w:rStyle w:val="RInsertedText"/>
          <w:lang w:val="fr-FR"/>
        </w:rPr>
        <w:t> </w:t>
      </w:r>
      <w:r w:rsidR="00903AA7" w:rsidRPr="007C6C6B">
        <w:rPr>
          <w:rStyle w:val="RInsertedText"/>
          <w:lang w:val="fr-FR"/>
        </w:rPr>
        <w:t>avril</w:t>
      </w:r>
      <w:r w:rsidR="00C16FAD">
        <w:rPr>
          <w:rStyle w:val="RInsertedText"/>
          <w:lang w:val="fr-FR"/>
        </w:rPr>
        <w:t> </w:t>
      </w:r>
      <w:r w:rsidR="00903AA7" w:rsidRPr="007C6C6B">
        <w:rPr>
          <w:rStyle w:val="RInsertedText"/>
          <w:lang w:val="fr-FR"/>
        </w:rPr>
        <w:t>2020</w:t>
      </w:r>
      <w:r w:rsidRPr="007C6C6B">
        <w:rPr>
          <w:rStyle w:val="RInsertedText"/>
          <w:lang w:val="fr-FR"/>
        </w:rPr>
        <w:t xml:space="preserve"> au plus tard.  Le Bureau international publie à bref délai dans la gazette les informations reçues.</w:t>
      </w:r>
    </w:p>
    <w:p w14:paraId="5146D8D1" w14:textId="123781AC" w:rsidR="00EA426F" w:rsidRPr="00947486" w:rsidRDefault="00EA426F" w:rsidP="00EA426F">
      <w:pPr>
        <w:pStyle w:val="Lega"/>
        <w:rPr>
          <w:lang w:val="fr-FR"/>
        </w:rPr>
      </w:pPr>
      <w:r w:rsidRPr="007C6C6B">
        <w:rPr>
          <w:lang w:val="fr-FR"/>
        </w:rPr>
        <w:tab/>
      </w:r>
      <w:r w:rsidRPr="007C6C6B">
        <w:rPr>
          <w:rStyle w:val="RInsertedText"/>
          <w:lang w:val="fr-FR"/>
        </w:rPr>
        <w:t>a-</w:t>
      </w:r>
      <w:r w:rsidRPr="007C6C6B">
        <w:rPr>
          <w:rStyle w:val="RInsertedText"/>
          <w:i/>
          <w:lang w:val="fr-FR"/>
        </w:rPr>
        <w:t>ter</w:t>
      </w:r>
      <w:r w:rsidRPr="007C6C6B">
        <w:rPr>
          <w:rStyle w:val="RInsertedText"/>
          <w:lang w:val="fr-FR"/>
        </w:rPr>
        <w:t>)  </w:t>
      </w:r>
      <w:r w:rsidRPr="007C6C6B">
        <w:rPr>
          <w:rStyle w:val="RDeletedText"/>
          <w:lang w:val="fr-FR"/>
        </w:rPr>
        <w:t>a-</w:t>
      </w:r>
      <w:r w:rsidRPr="00DA4195">
        <w:rPr>
          <w:rStyle w:val="RDeletedText"/>
          <w:i/>
          <w:lang w:val="fr-FR"/>
        </w:rPr>
        <w:t>bis</w:t>
      </w:r>
      <w:r w:rsidRPr="007C6C6B">
        <w:rPr>
          <w:rStyle w:val="RDeletedText"/>
          <w:lang w:val="fr-FR"/>
        </w:rPr>
        <w:t>)</w:t>
      </w:r>
      <w:r w:rsidRPr="007C6C6B">
        <w:rPr>
          <w:lang w:val="fr-FR"/>
        </w:rPr>
        <w:t>  Lorsqu</w:t>
      </w:r>
      <w:r w:rsidR="008827E4">
        <w:rPr>
          <w:lang w:val="fr-FR"/>
        </w:rPr>
        <w:t>’</w:t>
      </w:r>
      <w:r w:rsidRPr="007C6C6B">
        <w:rPr>
          <w:lang w:val="fr-FR"/>
        </w:rPr>
        <w:t xml:space="preserve">un élément </w:t>
      </w:r>
      <w:r w:rsidRPr="007C6C6B">
        <w:rPr>
          <w:rStyle w:val="RDeletedText"/>
          <w:lang w:val="fr-FR"/>
        </w:rPr>
        <w:t>manquant</w:t>
      </w:r>
      <w:r w:rsidRPr="007C6C6B">
        <w:rPr>
          <w:lang w:val="fr-FR"/>
        </w:rPr>
        <w:t xml:space="preserve"> ou une partie </w:t>
      </w:r>
      <w:r w:rsidRPr="007C6C6B">
        <w:rPr>
          <w:rStyle w:val="RDeletedText"/>
          <w:lang w:val="fr-FR"/>
        </w:rPr>
        <w:t>manquante</w:t>
      </w:r>
      <w:r w:rsidRPr="007C6C6B">
        <w:rPr>
          <w:lang w:val="fr-FR"/>
        </w:rPr>
        <w:t xml:space="preserve"> ne peut pas être incorporé par renvoi dans la demande internationale selon les règles 4.18 et 20.6 en raison de l</w:t>
      </w:r>
      <w:r w:rsidR="008827E4">
        <w:rPr>
          <w:lang w:val="fr-FR"/>
        </w:rPr>
        <w:t>’</w:t>
      </w:r>
      <w:r w:rsidRPr="007C6C6B">
        <w:rPr>
          <w:lang w:val="fr-FR"/>
        </w:rPr>
        <w:t>application de l</w:t>
      </w:r>
      <w:r w:rsidR="008827E4">
        <w:rPr>
          <w:lang w:val="fr-FR"/>
        </w:rPr>
        <w:t>’</w:t>
      </w:r>
      <w:r w:rsidRPr="007C6C6B">
        <w:rPr>
          <w:lang w:val="fr-FR"/>
        </w:rPr>
        <w:t xml:space="preserve">alinéa a) </w:t>
      </w:r>
      <w:r w:rsidRPr="007C6C6B">
        <w:rPr>
          <w:rStyle w:val="RInsertedText"/>
          <w:lang w:val="fr-FR"/>
        </w:rPr>
        <w:t>ou de l</w:t>
      </w:r>
      <w:r w:rsidR="008827E4">
        <w:rPr>
          <w:rStyle w:val="RInsertedText"/>
          <w:lang w:val="fr-FR"/>
        </w:rPr>
        <w:t>’</w:t>
      </w:r>
      <w:r w:rsidRPr="007C6C6B">
        <w:rPr>
          <w:rStyle w:val="RInsertedText"/>
          <w:lang w:val="fr-FR"/>
        </w:rPr>
        <w:t>alinéa a-</w:t>
      </w:r>
      <w:r w:rsidRPr="007C6C6B">
        <w:rPr>
          <w:rStyle w:val="RInsertedText"/>
          <w:i/>
          <w:lang w:val="fr-FR"/>
        </w:rPr>
        <w:t>bis</w:t>
      </w:r>
      <w:r w:rsidRPr="007C6C6B">
        <w:rPr>
          <w:rStyle w:val="RInsertedText"/>
          <w:lang w:val="fr-FR"/>
        </w:rPr>
        <w:t>)</w:t>
      </w:r>
      <w:r w:rsidRPr="007C6C6B">
        <w:rPr>
          <w:lang w:val="fr-FR"/>
        </w:rPr>
        <w:t xml:space="preserve"> de la présente règle, l</w:t>
      </w:r>
      <w:r w:rsidR="008827E4">
        <w:rPr>
          <w:lang w:val="fr-FR"/>
        </w:rPr>
        <w:t>’</w:t>
      </w:r>
      <w:r w:rsidRPr="007C6C6B">
        <w:rPr>
          <w:lang w:val="fr-FR"/>
        </w:rPr>
        <w:t>office récepteur procède de la manière prévue à la règle 20.3.b)i), 20.5.b)</w:t>
      </w:r>
      <w:r w:rsidRPr="007C6C6B">
        <w:rPr>
          <w:rStyle w:val="RInsertedText"/>
          <w:lang w:val="fr-FR"/>
        </w:rPr>
        <w:t>,</w:t>
      </w:r>
      <w:r w:rsidRPr="007C6C6B">
        <w:rPr>
          <w:lang w:val="fr-FR"/>
        </w:rPr>
        <w:t xml:space="preserve"> </w:t>
      </w:r>
      <w:r w:rsidRPr="007C6C6B">
        <w:rPr>
          <w:rStyle w:val="RDeletedText"/>
          <w:lang w:val="fr-FR"/>
        </w:rPr>
        <w:t>ou</w:t>
      </w:r>
      <w:r w:rsidRPr="007C6C6B">
        <w:rPr>
          <w:lang w:val="fr-FR"/>
        </w:rPr>
        <w:t xml:space="preserve"> </w:t>
      </w:r>
      <w:r w:rsidRPr="00947486">
        <w:rPr>
          <w:lang w:val="fr-FR"/>
        </w:rPr>
        <w:t>20.5.c)</w:t>
      </w:r>
      <w:r w:rsidRPr="006727F2">
        <w:rPr>
          <w:rStyle w:val="RInsertedText"/>
          <w:lang w:val="fr-CH"/>
        </w:rPr>
        <w:t xml:space="preserve">, </w:t>
      </w:r>
      <w:r w:rsidR="004417E7" w:rsidRPr="006727F2">
        <w:rPr>
          <w:rStyle w:val="RInsertedText"/>
          <w:lang w:val="fr-CH"/>
        </w:rPr>
        <w:t>20.5</w:t>
      </w:r>
      <w:r w:rsidR="004417E7" w:rsidRPr="006727F2">
        <w:rPr>
          <w:rStyle w:val="RInsertedText"/>
          <w:i/>
          <w:lang w:val="fr-CH"/>
        </w:rPr>
        <w:t>bis</w:t>
      </w:r>
      <w:r w:rsidR="004417E7" w:rsidRPr="006727F2">
        <w:rPr>
          <w:rStyle w:val="RInsertedText"/>
          <w:lang w:val="fr-CH"/>
        </w:rPr>
        <w:t>.b) ou 20.5</w:t>
      </w:r>
      <w:r w:rsidR="004417E7" w:rsidRPr="006727F2">
        <w:rPr>
          <w:rStyle w:val="RInsertedText"/>
          <w:i/>
          <w:lang w:val="fr-CH"/>
        </w:rPr>
        <w:t>bis</w:t>
      </w:r>
      <w:r w:rsidR="004417E7" w:rsidRPr="006727F2">
        <w:rPr>
          <w:rStyle w:val="RInsertedText"/>
          <w:lang w:val="fr-CH"/>
        </w:rPr>
        <w:t>.c)</w:t>
      </w:r>
      <w:r w:rsidRPr="00947486">
        <w:rPr>
          <w:lang w:val="fr-FR"/>
        </w:rPr>
        <w:t>, selon le cas.  Lorsque l</w:t>
      </w:r>
      <w:r w:rsidR="008827E4">
        <w:rPr>
          <w:lang w:val="fr-FR"/>
        </w:rPr>
        <w:t>’</w:t>
      </w:r>
      <w:r w:rsidRPr="00947486">
        <w:rPr>
          <w:lang w:val="fr-FR"/>
        </w:rPr>
        <w:t xml:space="preserve">office récepteur procède de la manière prévue à la règle 20.5.c) </w:t>
      </w:r>
      <w:r w:rsidRPr="006727F2">
        <w:rPr>
          <w:rStyle w:val="RInsertedText"/>
          <w:lang w:val="fr-CH"/>
        </w:rPr>
        <w:t>ou</w:t>
      </w:r>
      <w:r w:rsidR="004417E7" w:rsidRPr="006727F2">
        <w:rPr>
          <w:rStyle w:val="RInsertedText"/>
          <w:lang w:val="fr-CH"/>
        </w:rPr>
        <w:t xml:space="preserve"> 20.5</w:t>
      </w:r>
      <w:r w:rsidR="004417E7" w:rsidRPr="006727F2">
        <w:rPr>
          <w:rStyle w:val="RInsertedText"/>
          <w:i/>
          <w:lang w:val="fr-CH"/>
        </w:rPr>
        <w:t>bis</w:t>
      </w:r>
      <w:r w:rsidR="004417E7" w:rsidRPr="006727F2">
        <w:rPr>
          <w:rStyle w:val="RInsertedText"/>
          <w:lang w:val="fr-CH"/>
        </w:rPr>
        <w:t>.c)</w:t>
      </w:r>
      <w:r w:rsidRPr="00947486">
        <w:rPr>
          <w:lang w:val="fr-FR"/>
        </w:rPr>
        <w:t>, le déposant peut procéder de la manière prévue à la règle 20.5.e)</w:t>
      </w:r>
      <w:r w:rsidR="004417E7" w:rsidRPr="004417E7">
        <w:rPr>
          <w:lang w:val="fr-FR"/>
        </w:rPr>
        <w:t xml:space="preserve"> </w:t>
      </w:r>
      <w:r w:rsidR="004417E7" w:rsidRPr="006727F2">
        <w:rPr>
          <w:rStyle w:val="RInsertedText"/>
          <w:lang w:val="fr-CH"/>
        </w:rPr>
        <w:t>ou 20.5</w:t>
      </w:r>
      <w:r w:rsidR="004417E7" w:rsidRPr="006727F2">
        <w:rPr>
          <w:rStyle w:val="RInsertedText"/>
          <w:i/>
          <w:lang w:val="fr-CH"/>
        </w:rPr>
        <w:t>bis</w:t>
      </w:r>
      <w:r w:rsidR="004417E7" w:rsidRPr="006727F2">
        <w:rPr>
          <w:rStyle w:val="RInsertedText"/>
          <w:lang w:val="fr-CH"/>
        </w:rPr>
        <w:t>.e), selon le cas</w:t>
      </w:r>
      <w:r w:rsidRPr="00947486">
        <w:rPr>
          <w:lang w:val="fr-FR"/>
        </w:rPr>
        <w:t>.</w:t>
      </w:r>
    </w:p>
    <w:p w14:paraId="25F8B00E" w14:textId="77777777" w:rsidR="00C8779B" w:rsidRPr="007C6C6B" w:rsidRDefault="00C8779B" w:rsidP="00C8779B">
      <w:pPr>
        <w:pStyle w:val="RContinued"/>
        <w:rPr>
          <w:lang w:val="fr-FR"/>
        </w:rPr>
      </w:pPr>
      <w:r w:rsidRPr="007C6C6B">
        <w:rPr>
          <w:lang w:val="fr-FR"/>
        </w:rPr>
        <w:lastRenderedPageBreak/>
        <w:t>[Règle 20.</w:t>
      </w:r>
      <w:r>
        <w:rPr>
          <w:lang w:val="fr-FR"/>
        </w:rPr>
        <w:t>8</w:t>
      </w:r>
      <w:r w:rsidRPr="007C6C6B">
        <w:rPr>
          <w:lang w:val="fr-FR"/>
        </w:rPr>
        <w:t>, suite]</w:t>
      </w:r>
    </w:p>
    <w:p w14:paraId="5086D2AA" w14:textId="77777777" w:rsidR="00EA426F" w:rsidRPr="00947486" w:rsidRDefault="00EA426F" w:rsidP="00EA426F">
      <w:pPr>
        <w:pStyle w:val="Lega"/>
        <w:rPr>
          <w:lang w:val="fr-FR"/>
        </w:rPr>
      </w:pPr>
      <w:r w:rsidRPr="00947486">
        <w:rPr>
          <w:lang w:val="fr-FR"/>
        </w:rPr>
        <w:tab/>
        <w:t>b)  [</w:t>
      </w:r>
      <w:r w:rsidRPr="00E8130C">
        <w:rPr>
          <w:i/>
          <w:lang w:val="fr-FR"/>
        </w:rPr>
        <w:t>Sans changement</w:t>
      </w:r>
      <w:r w:rsidRPr="00947486">
        <w:rPr>
          <w:lang w:val="fr-FR"/>
        </w:rPr>
        <w:t>]</w:t>
      </w:r>
    </w:p>
    <w:p w14:paraId="5F4CABD5" w14:textId="0FA011BF" w:rsidR="00EA426F" w:rsidRPr="006727F2" w:rsidRDefault="00EA426F" w:rsidP="00947486">
      <w:pPr>
        <w:pStyle w:val="Lega"/>
        <w:rPr>
          <w:rStyle w:val="RInsertedText"/>
          <w:lang w:val="fr-CH"/>
        </w:rPr>
      </w:pPr>
      <w:r w:rsidRPr="009F3371">
        <w:rPr>
          <w:lang w:val="fr-CH"/>
        </w:rPr>
        <w:tab/>
      </w:r>
      <w:r w:rsidR="001E4AED" w:rsidRPr="006727F2">
        <w:rPr>
          <w:rStyle w:val="RInsertedText"/>
          <w:lang w:val="fr-CH"/>
        </w:rPr>
        <w:t>b-</w:t>
      </w:r>
      <w:r w:rsidR="001E4AED" w:rsidRPr="006727F2">
        <w:rPr>
          <w:rStyle w:val="RInsertedText"/>
          <w:i/>
          <w:lang w:val="fr-CH"/>
        </w:rPr>
        <w:t>bis</w:t>
      </w:r>
      <w:r w:rsidR="001E4AED" w:rsidRPr="006727F2">
        <w:rPr>
          <w:rStyle w:val="RInsertedText"/>
          <w:lang w:val="fr-CH"/>
        </w:rPr>
        <w:t>) Si, le 9</w:t>
      </w:r>
      <w:r w:rsidR="00C16FAD">
        <w:rPr>
          <w:rStyle w:val="RInsertedText"/>
          <w:lang w:val="fr-CH"/>
        </w:rPr>
        <w:t> </w:t>
      </w:r>
      <w:r w:rsidR="001E4AED" w:rsidRPr="006727F2">
        <w:rPr>
          <w:rStyle w:val="RInsertedText"/>
          <w:lang w:val="fr-CH"/>
        </w:rPr>
        <w:t>octobre</w:t>
      </w:r>
      <w:r w:rsidR="00C16FAD">
        <w:rPr>
          <w:rStyle w:val="RInsertedText"/>
          <w:lang w:val="fr-CH"/>
        </w:rPr>
        <w:t> </w:t>
      </w:r>
      <w:r w:rsidR="001E4AED" w:rsidRPr="006727F2">
        <w:rPr>
          <w:rStyle w:val="RInsertedText"/>
          <w:lang w:val="fr-CH"/>
        </w:rPr>
        <w:t>2019, l</w:t>
      </w:r>
      <w:r w:rsidR="008827E4">
        <w:rPr>
          <w:rStyle w:val="RInsertedText"/>
          <w:lang w:val="fr-CH"/>
        </w:rPr>
        <w:t>’</w:t>
      </w:r>
      <w:r w:rsidR="001E4AED" w:rsidRPr="006727F2">
        <w:rPr>
          <w:rStyle w:val="RInsertedText"/>
          <w:lang w:val="fr-CH"/>
        </w:rPr>
        <w:t>une quelconque des règles 20.5</w:t>
      </w:r>
      <w:r w:rsidR="001E4AED" w:rsidRPr="006727F2">
        <w:rPr>
          <w:rStyle w:val="RInsertedText"/>
          <w:i/>
          <w:lang w:val="fr-CH"/>
        </w:rPr>
        <w:t>bis</w:t>
      </w:r>
      <w:r w:rsidR="001E4AED" w:rsidRPr="006727F2">
        <w:rPr>
          <w:rStyle w:val="RInsertedText"/>
          <w:lang w:val="fr-CH"/>
        </w:rPr>
        <w:t>.a)ii) et d) n</w:t>
      </w:r>
      <w:r w:rsidR="008827E4">
        <w:rPr>
          <w:rStyle w:val="RInsertedText"/>
          <w:lang w:val="fr-CH"/>
        </w:rPr>
        <w:t>’</w:t>
      </w:r>
      <w:r w:rsidR="001E4AED" w:rsidRPr="006727F2">
        <w:rPr>
          <w:rStyle w:val="RInsertedText"/>
          <w:lang w:val="fr-CH"/>
        </w:rPr>
        <w:t>est pas compatible avec la législation nationale appliquée par l</w:t>
      </w:r>
      <w:r w:rsidR="008827E4">
        <w:rPr>
          <w:rStyle w:val="RInsertedText"/>
          <w:lang w:val="fr-CH"/>
        </w:rPr>
        <w:t>’</w:t>
      </w:r>
      <w:r w:rsidR="001E4AED" w:rsidRPr="006727F2">
        <w:rPr>
          <w:rStyle w:val="RInsertedText"/>
          <w:lang w:val="fr-CH"/>
        </w:rPr>
        <w:t>office désigné, la règle concernée ne s</w:t>
      </w:r>
      <w:r w:rsidR="008827E4">
        <w:rPr>
          <w:rStyle w:val="RInsertedText"/>
          <w:lang w:val="fr-CH"/>
        </w:rPr>
        <w:t>’</w:t>
      </w:r>
      <w:r w:rsidR="001E4AED" w:rsidRPr="006727F2">
        <w:rPr>
          <w:rStyle w:val="RInsertedText"/>
          <w:lang w:val="fr-CH"/>
        </w:rPr>
        <w:t>applique pas à cet office en rapport avec une demande internationale à l</w:t>
      </w:r>
      <w:r w:rsidR="008827E4">
        <w:rPr>
          <w:rStyle w:val="RInsertedText"/>
          <w:lang w:val="fr-CH"/>
        </w:rPr>
        <w:t>’</w:t>
      </w:r>
      <w:r w:rsidR="001E4AED" w:rsidRPr="006727F2">
        <w:rPr>
          <w:rStyle w:val="RInsertedText"/>
          <w:lang w:val="fr-CH"/>
        </w:rPr>
        <w:t>égard de laquelle les actes visés à l</w:t>
      </w:r>
      <w:r w:rsidR="008827E4">
        <w:rPr>
          <w:rStyle w:val="RInsertedText"/>
          <w:lang w:val="fr-CH"/>
        </w:rPr>
        <w:t>’</w:t>
      </w:r>
      <w:r w:rsidR="001E4AED" w:rsidRPr="006727F2">
        <w:rPr>
          <w:rStyle w:val="RInsertedText"/>
          <w:lang w:val="fr-CH"/>
        </w:rPr>
        <w:t>article 22 ont été accomplis auprès de cet office tant qu</w:t>
      </w:r>
      <w:r w:rsidR="008827E4">
        <w:rPr>
          <w:rStyle w:val="RInsertedText"/>
          <w:lang w:val="fr-CH"/>
        </w:rPr>
        <w:t>’</w:t>
      </w:r>
      <w:r w:rsidR="001E4AED" w:rsidRPr="006727F2">
        <w:rPr>
          <w:rStyle w:val="RInsertedText"/>
          <w:lang w:val="fr-CH"/>
        </w:rPr>
        <w:t>elle reste incompatible avec cette législation, à condition que l</w:t>
      </w:r>
      <w:r w:rsidR="008827E4">
        <w:rPr>
          <w:rStyle w:val="RInsertedText"/>
          <w:lang w:val="fr-CH"/>
        </w:rPr>
        <w:t>’</w:t>
      </w:r>
      <w:r w:rsidR="001E4AED" w:rsidRPr="006727F2">
        <w:rPr>
          <w:rStyle w:val="RInsertedText"/>
          <w:lang w:val="fr-CH"/>
        </w:rPr>
        <w:t>office en question en infor</w:t>
      </w:r>
      <w:r w:rsidR="00C36C14" w:rsidRPr="006727F2">
        <w:rPr>
          <w:rStyle w:val="RInsertedText"/>
          <w:lang w:val="fr-CH"/>
        </w:rPr>
        <w:t>me le Bureau international le 9 avril </w:t>
      </w:r>
      <w:r w:rsidR="001E4AED" w:rsidRPr="006727F2">
        <w:rPr>
          <w:rStyle w:val="RInsertedText"/>
          <w:lang w:val="fr-CH"/>
        </w:rPr>
        <w:t>2020 au plus tard.  Le Bureau international publie à bref délai dans la gazette les informations reçues.</w:t>
      </w:r>
    </w:p>
    <w:p w14:paraId="1B68EFAF" w14:textId="28C80D11" w:rsidR="00EA426F" w:rsidRPr="007C6C6B" w:rsidRDefault="00EA426F" w:rsidP="00EA426F">
      <w:pPr>
        <w:pStyle w:val="Lega"/>
        <w:rPr>
          <w:lang w:val="fr-FR"/>
        </w:rPr>
      </w:pPr>
      <w:r w:rsidRPr="00947486">
        <w:rPr>
          <w:lang w:val="fr-FR"/>
        </w:rPr>
        <w:tab/>
        <w:t>c)  Lorsqu</w:t>
      </w:r>
      <w:r w:rsidR="008827E4">
        <w:rPr>
          <w:lang w:val="fr-FR"/>
        </w:rPr>
        <w:t>’</w:t>
      </w:r>
      <w:r w:rsidRPr="00947486">
        <w:rPr>
          <w:lang w:val="fr-FR"/>
        </w:rPr>
        <w:t>un élément ou une partie est consi</w:t>
      </w:r>
      <w:r w:rsidRPr="007C6C6B">
        <w:rPr>
          <w:lang w:val="fr-FR"/>
        </w:rPr>
        <w:t>déré comme ayant été incorporé par renvoi dans la demande internationale en vertu d</w:t>
      </w:r>
      <w:r w:rsidR="008827E4">
        <w:rPr>
          <w:lang w:val="fr-FR"/>
        </w:rPr>
        <w:t>’</w:t>
      </w:r>
      <w:r w:rsidRPr="007C6C6B">
        <w:rPr>
          <w:lang w:val="fr-FR"/>
        </w:rPr>
        <w:t>une constatation effectuée par l</w:t>
      </w:r>
      <w:r w:rsidR="008827E4">
        <w:rPr>
          <w:lang w:val="fr-FR"/>
        </w:rPr>
        <w:t>’</w:t>
      </w:r>
      <w:r w:rsidRPr="007C6C6B">
        <w:rPr>
          <w:lang w:val="fr-FR"/>
        </w:rPr>
        <w:t>office récepteur selon la règle 20.6.b), mais que cette incorporation par renvoi ne s</w:t>
      </w:r>
      <w:r w:rsidR="008827E4">
        <w:rPr>
          <w:lang w:val="fr-FR"/>
        </w:rPr>
        <w:t>’</w:t>
      </w:r>
      <w:r w:rsidRPr="007C6C6B">
        <w:rPr>
          <w:lang w:val="fr-FR"/>
        </w:rPr>
        <w:t>applique pas à la demande internationale aux fins de la procédure devant un office désigné en raison de l</w:t>
      </w:r>
      <w:r w:rsidR="008827E4">
        <w:rPr>
          <w:lang w:val="fr-FR"/>
        </w:rPr>
        <w:t>’</w:t>
      </w:r>
      <w:r w:rsidRPr="007C6C6B">
        <w:rPr>
          <w:lang w:val="fr-FR"/>
        </w:rPr>
        <w:t>application de l</w:t>
      </w:r>
      <w:r w:rsidR="008827E4">
        <w:rPr>
          <w:lang w:val="fr-FR"/>
        </w:rPr>
        <w:t>’</w:t>
      </w:r>
      <w:r w:rsidRPr="007C6C6B">
        <w:rPr>
          <w:lang w:val="fr-FR"/>
        </w:rPr>
        <w:t xml:space="preserve">alinéa b) </w:t>
      </w:r>
      <w:r w:rsidRPr="007C6C6B">
        <w:rPr>
          <w:rStyle w:val="RInsertedText"/>
          <w:lang w:val="fr-FR"/>
        </w:rPr>
        <w:t>ou de l</w:t>
      </w:r>
      <w:r w:rsidR="008827E4">
        <w:rPr>
          <w:rStyle w:val="RInsertedText"/>
          <w:lang w:val="fr-FR"/>
        </w:rPr>
        <w:t>’</w:t>
      </w:r>
      <w:r w:rsidRPr="007C6C6B">
        <w:rPr>
          <w:rStyle w:val="RInsertedText"/>
          <w:lang w:val="fr-FR"/>
        </w:rPr>
        <w:t>alinéa b-</w:t>
      </w:r>
      <w:r w:rsidRPr="007C6C6B">
        <w:rPr>
          <w:rStyle w:val="RInsertedText"/>
          <w:i/>
          <w:lang w:val="fr-FR"/>
        </w:rPr>
        <w:t>bis</w:t>
      </w:r>
      <w:r w:rsidRPr="007C6C6B">
        <w:rPr>
          <w:rStyle w:val="RInsertedText"/>
          <w:lang w:val="fr-FR"/>
        </w:rPr>
        <w:t>)</w:t>
      </w:r>
      <w:r w:rsidRPr="007C6C6B">
        <w:rPr>
          <w:lang w:val="fr-FR"/>
        </w:rPr>
        <w:t xml:space="preserve"> de la présente règle, l</w:t>
      </w:r>
      <w:r w:rsidR="008827E4">
        <w:rPr>
          <w:lang w:val="fr-FR"/>
        </w:rPr>
        <w:t>’</w:t>
      </w:r>
      <w:r w:rsidRPr="007C6C6B">
        <w:rPr>
          <w:lang w:val="fr-FR"/>
        </w:rPr>
        <w:t>office désigné peut considérer la demande comme si la date du dépôt international avait été accordée selon la règle 20.3.b)i)</w:t>
      </w:r>
      <w:r w:rsidRPr="007C6C6B">
        <w:rPr>
          <w:rStyle w:val="RInsertedText"/>
          <w:lang w:val="fr-FR"/>
        </w:rPr>
        <w:t>,</w:t>
      </w:r>
      <w:r w:rsidRPr="007C6C6B">
        <w:rPr>
          <w:lang w:val="fr-FR"/>
        </w:rPr>
        <w:t xml:space="preserve"> </w:t>
      </w:r>
      <w:r w:rsidRPr="007C6C6B">
        <w:rPr>
          <w:rStyle w:val="RDeletedText"/>
          <w:lang w:val="fr-FR"/>
        </w:rPr>
        <w:t xml:space="preserve">ou </w:t>
      </w:r>
      <w:r w:rsidRPr="007C6C6B">
        <w:rPr>
          <w:lang w:val="fr-FR"/>
        </w:rPr>
        <w:t>20.5.b)</w:t>
      </w:r>
      <w:r w:rsidRPr="007C6C6B">
        <w:rPr>
          <w:rStyle w:val="RInsertedText"/>
          <w:lang w:val="fr-FR"/>
        </w:rPr>
        <w:t xml:space="preserve"> ou 20.5</w:t>
      </w:r>
      <w:r w:rsidRPr="00DA4195">
        <w:rPr>
          <w:rStyle w:val="RInsertedText"/>
          <w:i/>
          <w:lang w:val="fr-FR"/>
        </w:rPr>
        <w:t>bis</w:t>
      </w:r>
      <w:r w:rsidRPr="007C6C6B">
        <w:rPr>
          <w:rStyle w:val="RInsertedText"/>
          <w:lang w:val="fr-FR"/>
        </w:rPr>
        <w:t>.b)</w:t>
      </w:r>
      <w:r w:rsidRPr="007C6C6B">
        <w:rPr>
          <w:lang w:val="fr-FR"/>
        </w:rPr>
        <w:t>, ou corrigée selon la règle 20.5.c)</w:t>
      </w:r>
      <w:r w:rsidRPr="007C6C6B">
        <w:rPr>
          <w:rStyle w:val="RInsertedText"/>
          <w:lang w:val="fr-FR"/>
        </w:rPr>
        <w:t xml:space="preserve"> ou 20.5</w:t>
      </w:r>
      <w:r w:rsidRPr="00DA4195">
        <w:rPr>
          <w:rStyle w:val="RInsertedText"/>
          <w:i/>
          <w:lang w:val="fr-FR"/>
        </w:rPr>
        <w:t>bis</w:t>
      </w:r>
      <w:r w:rsidRPr="007C6C6B">
        <w:rPr>
          <w:rStyle w:val="RInsertedText"/>
          <w:lang w:val="fr-FR"/>
        </w:rPr>
        <w:t>.c)</w:t>
      </w:r>
      <w:r w:rsidRPr="007C6C6B">
        <w:rPr>
          <w:lang w:val="fr-FR"/>
        </w:rPr>
        <w:t>, selon le cas, étant entendu que la règle 82</w:t>
      </w:r>
      <w:r w:rsidRPr="007C6C6B">
        <w:rPr>
          <w:i/>
          <w:lang w:val="fr-FR"/>
        </w:rPr>
        <w:t>ter</w:t>
      </w:r>
      <w:r w:rsidRPr="007C6C6B">
        <w:rPr>
          <w:lang w:val="fr-FR"/>
        </w:rPr>
        <w:t>.1.c) et d) s</w:t>
      </w:r>
      <w:r w:rsidR="008827E4">
        <w:rPr>
          <w:lang w:val="fr-FR"/>
        </w:rPr>
        <w:t>’</w:t>
      </w:r>
      <w:r w:rsidRPr="007C6C6B">
        <w:rPr>
          <w:lang w:val="fr-FR"/>
        </w:rPr>
        <w:t xml:space="preserve">applique </w:t>
      </w:r>
      <w:r w:rsidRPr="007C6C6B">
        <w:rPr>
          <w:i/>
          <w:lang w:val="fr-FR"/>
        </w:rPr>
        <w:t>mutatis mutandis</w:t>
      </w:r>
      <w:r w:rsidRPr="007C6C6B">
        <w:rPr>
          <w:lang w:val="fr-FR"/>
        </w:rPr>
        <w:t>.</w:t>
      </w:r>
    </w:p>
    <w:p w14:paraId="23BFD63B" w14:textId="17A22BA3" w:rsidR="00F33791" w:rsidRPr="007C6C6B" w:rsidRDefault="00F33791" w:rsidP="00F33791">
      <w:pPr>
        <w:pStyle w:val="LegTitle"/>
        <w:rPr>
          <w:rStyle w:val="RInsertedText"/>
          <w:lang w:val="fr-FR"/>
        </w:rPr>
      </w:pPr>
      <w:bookmarkStart w:id="65" w:name="_Toc12027466"/>
      <w:bookmarkStart w:id="66" w:name="_Toc14960522"/>
      <w:r w:rsidRPr="007C6C6B">
        <w:rPr>
          <w:rStyle w:val="RInsertedText"/>
          <w:lang w:val="fr-FR"/>
        </w:rPr>
        <w:lastRenderedPageBreak/>
        <w:t>Règle 40</w:t>
      </w:r>
      <w:r w:rsidRPr="00DA4195">
        <w:rPr>
          <w:rStyle w:val="RInsertedText"/>
          <w:i/>
          <w:lang w:val="fr-FR"/>
        </w:rPr>
        <w:t>bis</w:t>
      </w:r>
      <w:r w:rsidRPr="007C6C6B">
        <w:rPr>
          <w:rStyle w:val="RInsertedText"/>
          <w:lang w:val="fr-FR"/>
        </w:rPr>
        <w:t xml:space="preserve">  </w:t>
      </w:r>
      <w:r w:rsidRPr="007C6C6B">
        <w:rPr>
          <w:rStyle w:val="RInsertedText"/>
          <w:lang w:val="fr-FR"/>
        </w:rPr>
        <w:br/>
        <w:t xml:space="preserve">Taxes additionnelles lorsque des parties manquantes ou des éléments </w:t>
      </w:r>
      <w:r w:rsidR="00516A51">
        <w:rPr>
          <w:rStyle w:val="RInsertedText"/>
          <w:lang w:val="fr-FR"/>
        </w:rPr>
        <w:t>et</w:t>
      </w:r>
      <w:r w:rsidR="00516A51" w:rsidRPr="007C6C6B">
        <w:rPr>
          <w:rStyle w:val="RInsertedText"/>
          <w:lang w:val="fr-FR"/>
        </w:rPr>
        <w:t xml:space="preserve"> </w:t>
      </w:r>
      <w:r w:rsidRPr="007C6C6B">
        <w:rPr>
          <w:rStyle w:val="RInsertedText"/>
          <w:lang w:val="fr-FR"/>
        </w:rPr>
        <w:t>parties corrects sont incorporés dans la demande internationale ou sont considérés comme ayant été contenus dans la demande internationale</w:t>
      </w:r>
      <w:bookmarkEnd w:id="65"/>
      <w:bookmarkEnd w:id="66"/>
    </w:p>
    <w:p w14:paraId="118A5E1E" w14:textId="77777777" w:rsidR="00F33791" w:rsidRPr="007C6C6B" w:rsidRDefault="00F33791" w:rsidP="00F33791">
      <w:pPr>
        <w:pStyle w:val="LegSubRule"/>
        <w:rPr>
          <w:rStyle w:val="RInsertedText"/>
          <w:lang w:val="fr-FR"/>
        </w:rPr>
      </w:pPr>
      <w:bookmarkStart w:id="67" w:name="_Toc12027467"/>
      <w:bookmarkStart w:id="68" w:name="_Toc14960523"/>
      <w:r w:rsidRPr="007C6C6B">
        <w:rPr>
          <w:rStyle w:val="RInsertedText"/>
          <w:lang w:val="fr-FR"/>
        </w:rPr>
        <w:t>40</w:t>
      </w:r>
      <w:r w:rsidRPr="007C6C6B">
        <w:rPr>
          <w:rStyle w:val="RInsertedText"/>
          <w:i/>
          <w:lang w:val="fr-FR"/>
        </w:rPr>
        <w:t>bis</w:t>
      </w:r>
      <w:r w:rsidRPr="007C6C6B">
        <w:rPr>
          <w:rStyle w:val="RInsertedText"/>
          <w:lang w:val="fr-FR"/>
        </w:rPr>
        <w:t>.1   </w:t>
      </w:r>
      <w:r w:rsidRPr="00DA4195">
        <w:rPr>
          <w:rStyle w:val="RInsertedText"/>
          <w:i/>
          <w:lang w:val="fr-FR"/>
        </w:rPr>
        <w:t>Invitation à payer des taxes additionnelles</w:t>
      </w:r>
      <w:bookmarkEnd w:id="67"/>
      <w:bookmarkEnd w:id="68"/>
    </w:p>
    <w:p w14:paraId="04495FB9" w14:textId="31E49C69" w:rsidR="00F33791" w:rsidRPr="007C6C6B" w:rsidRDefault="00F33791" w:rsidP="005B0A2A">
      <w:pPr>
        <w:pStyle w:val="Lega"/>
        <w:rPr>
          <w:rStyle w:val="RInsertedText"/>
          <w:rFonts w:eastAsia="SimSun"/>
          <w:lang w:val="fr-FR"/>
        </w:rPr>
      </w:pPr>
      <w:r w:rsidRPr="007C6C6B">
        <w:rPr>
          <w:lang w:val="fr-FR"/>
        </w:rPr>
        <w:tab/>
      </w:r>
      <w:r w:rsidRPr="007C6C6B">
        <w:rPr>
          <w:rStyle w:val="RInsertedText"/>
          <w:rFonts w:eastAsia="SimSun"/>
          <w:lang w:val="fr-FR"/>
        </w:rPr>
        <w:t>L</w:t>
      </w:r>
      <w:r w:rsidR="008827E4">
        <w:rPr>
          <w:rStyle w:val="RInsertedText"/>
          <w:rFonts w:eastAsia="SimSun"/>
          <w:lang w:val="fr-FR"/>
        </w:rPr>
        <w:t>’</w:t>
      </w:r>
      <w:r w:rsidRPr="007C6C6B">
        <w:rPr>
          <w:rStyle w:val="RInsertedText"/>
          <w:rFonts w:eastAsia="SimSun"/>
          <w:lang w:val="fr-FR"/>
        </w:rPr>
        <w:t>administration chargée de la recherche internationale peut inviter le déposant à payer des taxes additionnelles lorsque le fait qu</w:t>
      </w:r>
      <w:r w:rsidR="008827E4">
        <w:rPr>
          <w:rStyle w:val="RInsertedText"/>
          <w:rFonts w:eastAsia="SimSun"/>
          <w:lang w:val="fr-FR"/>
        </w:rPr>
        <w:t>’</w:t>
      </w:r>
      <w:r w:rsidRPr="007C6C6B">
        <w:rPr>
          <w:rStyle w:val="RInsertedText"/>
          <w:rFonts w:eastAsia="SimSun"/>
          <w:lang w:val="fr-FR"/>
        </w:rPr>
        <w:t>une partie manquante ou qu</w:t>
      </w:r>
      <w:r w:rsidR="008827E4">
        <w:rPr>
          <w:rStyle w:val="RInsertedText"/>
          <w:rFonts w:eastAsia="SimSun"/>
          <w:lang w:val="fr-FR"/>
        </w:rPr>
        <w:t>’</w:t>
      </w:r>
      <w:r w:rsidRPr="007C6C6B">
        <w:rPr>
          <w:rStyle w:val="RInsertedText"/>
          <w:rFonts w:eastAsia="SimSun"/>
          <w:lang w:val="fr-FR"/>
        </w:rPr>
        <w:t xml:space="preserve">un élément correct </w:t>
      </w:r>
      <w:r w:rsidR="008A1B28">
        <w:rPr>
          <w:rStyle w:val="RInsertedText"/>
          <w:rFonts w:eastAsia="SimSun"/>
          <w:lang w:val="fr-FR"/>
        </w:rPr>
        <w:t>et</w:t>
      </w:r>
      <w:r w:rsidR="008A1B28" w:rsidRPr="007C6C6B">
        <w:rPr>
          <w:rStyle w:val="RInsertedText"/>
          <w:rFonts w:eastAsia="SimSun"/>
          <w:lang w:val="fr-FR"/>
        </w:rPr>
        <w:t xml:space="preserve"> </w:t>
      </w:r>
      <w:r w:rsidRPr="007C6C6B">
        <w:rPr>
          <w:rStyle w:val="RInsertedText"/>
          <w:rFonts w:eastAsia="SimSun"/>
          <w:lang w:val="fr-FR"/>
        </w:rPr>
        <w:t xml:space="preserve">une partie correcte </w:t>
      </w:r>
    </w:p>
    <w:p w14:paraId="0DE9DFE0" w14:textId="77777777" w:rsidR="00F33791" w:rsidRPr="007C6C6B" w:rsidRDefault="00F33791" w:rsidP="00F33791">
      <w:pPr>
        <w:pStyle w:val="Legiindent"/>
        <w:ind w:left="1195" w:hanging="1195"/>
        <w:rPr>
          <w:rStyle w:val="RInsertedText"/>
          <w:rFonts w:eastAsia="SimSun"/>
          <w:lang w:val="fr-FR"/>
        </w:rPr>
      </w:pPr>
      <w:r w:rsidRPr="007C6C6B">
        <w:rPr>
          <w:lang w:val="fr-FR"/>
        </w:rPr>
        <w:tab/>
      </w:r>
      <w:r w:rsidRPr="007C6C6B">
        <w:rPr>
          <w:rStyle w:val="RInsertedText"/>
          <w:rFonts w:eastAsia="SimSun"/>
          <w:lang w:val="fr-FR"/>
        </w:rPr>
        <w:t>i)</w:t>
      </w:r>
      <w:r w:rsidRPr="007C6C6B">
        <w:rPr>
          <w:rStyle w:val="RInsertedText"/>
          <w:rFonts w:eastAsia="SimSun"/>
          <w:lang w:val="fr-FR"/>
        </w:rPr>
        <w:tab/>
        <w:t>est incorporé dans la demande internationale en vertu de la règle 20.5.c) ou de la règle 20.5</w:t>
      </w:r>
      <w:r w:rsidRPr="00DA4195">
        <w:rPr>
          <w:rStyle w:val="RInsertedText"/>
          <w:rFonts w:eastAsia="SimSun"/>
          <w:i/>
          <w:lang w:val="fr-FR"/>
        </w:rPr>
        <w:t>bis</w:t>
      </w:r>
      <w:r w:rsidRPr="007C6C6B">
        <w:rPr>
          <w:rStyle w:val="RInsertedText"/>
          <w:rFonts w:eastAsia="SimSun"/>
          <w:lang w:val="fr-FR"/>
        </w:rPr>
        <w:t>.c), respectivement;  ou</w:t>
      </w:r>
    </w:p>
    <w:p w14:paraId="603E5988" w14:textId="2E1AFC1F" w:rsidR="00F33791" w:rsidRPr="007C6C6B" w:rsidRDefault="00F33791" w:rsidP="00F33791">
      <w:pPr>
        <w:pStyle w:val="Legiindent"/>
        <w:ind w:left="1195" w:hanging="1195"/>
        <w:rPr>
          <w:rStyle w:val="RInsertedText"/>
          <w:rFonts w:eastAsia="SimSun"/>
          <w:lang w:val="fr-FR"/>
        </w:rPr>
      </w:pPr>
      <w:r w:rsidRPr="007C6C6B">
        <w:rPr>
          <w:lang w:val="fr-FR"/>
        </w:rPr>
        <w:tab/>
      </w:r>
      <w:r w:rsidRPr="007C6C6B">
        <w:rPr>
          <w:rStyle w:val="RInsertedText"/>
          <w:rFonts w:eastAsia="SimSun"/>
          <w:lang w:val="fr-FR"/>
        </w:rPr>
        <w:t>ii)</w:t>
      </w:r>
      <w:r w:rsidRPr="007C6C6B">
        <w:rPr>
          <w:rStyle w:val="RInsertedText"/>
          <w:rFonts w:eastAsia="SimSun"/>
          <w:lang w:val="fr-FR"/>
        </w:rPr>
        <w:tab/>
        <w:t>est considéré, en vertu de la règle 20.5.d) ou de la règle 20.5</w:t>
      </w:r>
      <w:r w:rsidRPr="00DA4195">
        <w:rPr>
          <w:rStyle w:val="RInsertedText"/>
          <w:rFonts w:eastAsia="SimSun"/>
          <w:i/>
          <w:lang w:val="fr-FR"/>
        </w:rPr>
        <w:t>bis</w:t>
      </w:r>
      <w:r w:rsidRPr="007C6C6B">
        <w:rPr>
          <w:rStyle w:val="RInsertedText"/>
          <w:rFonts w:eastAsia="SimSun"/>
          <w:lang w:val="fr-FR"/>
        </w:rPr>
        <w:t>.d), respectivement, comme ayant été contenu dans la demande internationale à la date à laquelle un ou plusieurs des éléments visés à l</w:t>
      </w:r>
      <w:r w:rsidR="008827E4">
        <w:rPr>
          <w:rStyle w:val="RInsertedText"/>
          <w:rFonts w:eastAsia="SimSun"/>
          <w:lang w:val="fr-FR"/>
        </w:rPr>
        <w:t>’</w:t>
      </w:r>
      <w:r w:rsidRPr="007C6C6B">
        <w:rPr>
          <w:rStyle w:val="RInsertedText"/>
          <w:rFonts w:eastAsia="SimSun"/>
          <w:lang w:val="fr-FR"/>
        </w:rPr>
        <w:t>article 11.1)iii) ont été initialement reçus par l</w:t>
      </w:r>
      <w:r w:rsidR="008827E4">
        <w:rPr>
          <w:rStyle w:val="RInsertedText"/>
          <w:rFonts w:eastAsia="SimSun"/>
          <w:lang w:val="fr-FR"/>
        </w:rPr>
        <w:t>’</w:t>
      </w:r>
      <w:r w:rsidRPr="007C6C6B">
        <w:rPr>
          <w:rStyle w:val="RInsertedText"/>
          <w:rFonts w:eastAsia="SimSun"/>
          <w:lang w:val="fr-FR"/>
        </w:rPr>
        <w:t>office récepteur;</w:t>
      </w:r>
    </w:p>
    <w:p w14:paraId="52FDA958" w14:textId="5B08C2E5" w:rsidR="00F33791" w:rsidRPr="007C6C6B" w:rsidRDefault="00F33791" w:rsidP="005B0A2A">
      <w:pPr>
        <w:pStyle w:val="Lega"/>
        <w:rPr>
          <w:rStyle w:val="RInsertedText"/>
          <w:rFonts w:eastAsia="SimSun"/>
          <w:lang w:val="fr-FR"/>
        </w:rPr>
      </w:pPr>
      <w:r w:rsidRPr="007C6C6B">
        <w:rPr>
          <w:rStyle w:val="RInsertedText"/>
          <w:rFonts w:eastAsia="SimSun"/>
          <w:lang w:val="fr-FR"/>
        </w:rPr>
        <w:t>n</w:t>
      </w:r>
      <w:r w:rsidR="008827E4">
        <w:rPr>
          <w:rStyle w:val="RInsertedText"/>
          <w:rFonts w:eastAsia="SimSun"/>
          <w:lang w:val="fr-FR"/>
        </w:rPr>
        <w:t>’</w:t>
      </w:r>
      <w:r w:rsidRPr="007C6C6B">
        <w:rPr>
          <w:rStyle w:val="RInsertedText"/>
          <w:rFonts w:eastAsia="SimSun"/>
          <w:lang w:val="fr-FR"/>
        </w:rPr>
        <w:t>est notifié à cette administration qu</w:t>
      </w:r>
      <w:r w:rsidR="008827E4">
        <w:rPr>
          <w:rStyle w:val="RInsertedText"/>
          <w:rFonts w:eastAsia="SimSun"/>
          <w:lang w:val="fr-FR"/>
        </w:rPr>
        <w:t>’</w:t>
      </w:r>
      <w:r w:rsidRPr="007C6C6B">
        <w:rPr>
          <w:rStyle w:val="RInsertedText"/>
          <w:rFonts w:eastAsia="SimSun"/>
          <w:lang w:val="fr-FR"/>
        </w:rPr>
        <w:t>après que cette dernière a commencé à établir le rapport de recherche internationale.  Le déposant est invité à payer les taxes additionnelles dans un délai d</w:t>
      </w:r>
      <w:r w:rsidR="008827E4">
        <w:rPr>
          <w:rStyle w:val="RInsertedText"/>
          <w:rFonts w:eastAsia="SimSun"/>
          <w:lang w:val="fr-FR"/>
        </w:rPr>
        <w:t>’</w:t>
      </w:r>
      <w:r w:rsidRPr="007C6C6B">
        <w:rPr>
          <w:rStyle w:val="RInsertedText"/>
          <w:rFonts w:eastAsia="SimSun"/>
          <w:lang w:val="fr-FR"/>
        </w:rPr>
        <w:t>un mois à compter de la date de l</w:t>
      </w:r>
      <w:r w:rsidR="008827E4">
        <w:rPr>
          <w:rStyle w:val="RInsertedText"/>
          <w:rFonts w:eastAsia="SimSun"/>
          <w:lang w:val="fr-FR"/>
        </w:rPr>
        <w:t>’</w:t>
      </w:r>
      <w:r w:rsidRPr="007C6C6B">
        <w:rPr>
          <w:rStyle w:val="RInsertedText"/>
          <w:rFonts w:eastAsia="SimSun"/>
          <w:lang w:val="fr-FR"/>
        </w:rPr>
        <w:t>invitation, dans laquelle est indiqué le montant des taxes à payer.  Le montant des taxes additionnelles est fixé par l</w:t>
      </w:r>
      <w:r w:rsidR="008827E4">
        <w:rPr>
          <w:rStyle w:val="RInsertedText"/>
          <w:rFonts w:eastAsia="SimSun"/>
          <w:lang w:val="fr-FR"/>
        </w:rPr>
        <w:t>’</w:t>
      </w:r>
      <w:r w:rsidRPr="007C6C6B">
        <w:rPr>
          <w:rStyle w:val="RInsertedText"/>
          <w:rFonts w:eastAsia="SimSun"/>
          <w:lang w:val="fr-FR"/>
        </w:rPr>
        <w:t>administration chargée de la recherche internationale, mais il ne doit pas être supérieur au montant de la taxe de recherche;  les taxes additionnelles doivent être payées directement à cette administration.  Pour autant que les taxes additionnelles aient été payées dans le délai prescrit, l</w:t>
      </w:r>
      <w:r w:rsidR="008827E4">
        <w:rPr>
          <w:rStyle w:val="RInsertedText"/>
          <w:rFonts w:eastAsia="SimSun"/>
          <w:lang w:val="fr-FR"/>
        </w:rPr>
        <w:t>’</w:t>
      </w:r>
      <w:r w:rsidRPr="007C6C6B">
        <w:rPr>
          <w:rStyle w:val="RInsertedText"/>
          <w:rFonts w:eastAsia="SimSun"/>
          <w:lang w:val="fr-FR"/>
        </w:rPr>
        <w:t>administration chargée de la recherche internationale établit le rapport de recherche internationale relatif à la demande internationale en prenant en considération la partie manquante ou l</w:t>
      </w:r>
      <w:r w:rsidR="008827E4">
        <w:rPr>
          <w:rStyle w:val="RInsertedText"/>
          <w:rFonts w:eastAsia="SimSun"/>
          <w:lang w:val="fr-FR"/>
        </w:rPr>
        <w:t>’</w:t>
      </w:r>
      <w:r w:rsidRPr="007C6C6B">
        <w:rPr>
          <w:rStyle w:val="RInsertedText"/>
          <w:rFonts w:eastAsia="SimSun"/>
          <w:lang w:val="fr-FR"/>
        </w:rPr>
        <w:t>élément correct ou la partie correcte.</w:t>
      </w:r>
    </w:p>
    <w:p w14:paraId="5843BCD0" w14:textId="247EC186" w:rsidR="005B0A2A" w:rsidRPr="007C6C6B" w:rsidRDefault="005B0A2A" w:rsidP="005B0A2A">
      <w:pPr>
        <w:pStyle w:val="LegTitle"/>
        <w:rPr>
          <w:lang w:val="fr-FR"/>
        </w:rPr>
      </w:pPr>
      <w:bookmarkStart w:id="69" w:name="_Toc12027468"/>
      <w:bookmarkStart w:id="70" w:name="_Toc14960524"/>
      <w:bookmarkStart w:id="71" w:name="_Toc8636694"/>
      <w:r w:rsidRPr="007C6C6B">
        <w:rPr>
          <w:lang w:val="fr-FR"/>
        </w:rPr>
        <w:lastRenderedPageBreak/>
        <w:t xml:space="preserve">Règle 48 </w:t>
      </w:r>
      <w:r w:rsidRPr="007C6C6B">
        <w:rPr>
          <w:vanish/>
          <w:lang w:val="fr-FR"/>
        </w:rPr>
        <w:t xml:space="preserve"> </w:t>
      </w:r>
      <w:r w:rsidRPr="007C6C6B">
        <w:rPr>
          <w:lang w:val="fr-FR"/>
        </w:rPr>
        <w:br/>
        <w:t>Publication internationale</w:t>
      </w:r>
      <w:bookmarkEnd w:id="69"/>
      <w:bookmarkEnd w:id="70"/>
    </w:p>
    <w:p w14:paraId="39AF5A52" w14:textId="77777777" w:rsidR="005B0A2A" w:rsidRPr="007C6C6B" w:rsidRDefault="005B0A2A" w:rsidP="005B0A2A">
      <w:pPr>
        <w:pStyle w:val="LegSubRule"/>
        <w:keepLines w:val="0"/>
        <w:spacing w:before="240"/>
        <w:outlineLvl w:val="0"/>
        <w:rPr>
          <w:lang w:val="fr-FR"/>
        </w:rPr>
      </w:pPr>
      <w:bookmarkStart w:id="72" w:name="_Toc12027469"/>
      <w:bookmarkStart w:id="73" w:name="_Toc14960525"/>
      <w:r w:rsidRPr="007C6C6B">
        <w:rPr>
          <w:lang w:val="fr-FR"/>
        </w:rPr>
        <w:t>48.1   </w:t>
      </w:r>
      <w:r w:rsidRPr="007C6C6B">
        <w:rPr>
          <w:i/>
          <w:lang w:val="fr-FR"/>
        </w:rPr>
        <w:t>[Sans changement]</w:t>
      </w:r>
      <w:bookmarkEnd w:id="72"/>
      <w:bookmarkEnd w:id="73"/>
    </w:p>
    <w:p w14:paraId="1728CA2B" w14:textId="77777777" w:rsidR="005B0A2A" w:rsidRPr="007C6C6B" w:rsidRDefault="005B0A2A" w:rsidP="005B0A2A">
      <w:pPr>
        <w:pStyle w:val="LegSubRule"/>
        <w:spacing w:before="240"/>
        <w:outlineLvl w:val="0"/>
        <w:rPr>
          <w:lang w:val="fr-FR"/>
        </w:rPr>
      </w:pPr>
      <w:bookmarkStart w:id="74" w:name="_Toc12027470"/>
      <w:bookmarkStart w:id="75" w:name="_Toc14960526"/>
      <w:r w:rsidRPr="007C6C6B">
        <w:rPr>
          <w:lang w:val="fr-FR"/>
        </w:rPr>
        <w:t>48.2   </w:t>
      </w:r>
      <w:r w:rsidRPr="007C6C6B">
        <w:rPr>
          <w:i/>
          <w:lang w:val="fr-FR"/>
        </w:rPr>
        <w:t>Contenu</w:t>
      </w:r>
      <w:bookmarkEnd w:id="74"/>
      <w:bookmarkEnd w:id="75"/>
    </w:p>
    <w:p w14:paraId="12E086F3" w14:textId="77777777" w:rsidR="005B0A2A" w:rsidRPr="007C6C6B" w:rsidRDefault="005B0A2A" w:rsidP="005B0A2A">
      <w:pPr>
        <w:pStyle w:val="Lega"/>
        <w:spacing w:before="120" w:after="120"/>
        <w:rPr>
          <w:lang w:val="fr-FR"/>
        </w:rPr>
      </w:pPr>
      <w:r w:rsidRPr="007C6C6B">
        <w:rPr>
          <w:lang w:val="fr-FR"/>
        </w:rPr>
        <w:tab/>
        <w:t>a)  [</w:t>
      </w:r>
      <w:r w:rsidRPr="00E8130C">
        <w:rPr>
          <w:i/>
          <w:lang w:val="fr-FR"/>
        </w:rPr>
        <w:t>Sans changement</w:t>
      </w:r>
      <w:r w:rsidRPr="007C6C6B">
        <w:rPr>
          <w:lang w:val="fr-FR"/>
        </w:rPr>
        <w:t>]</w:t>
      </w:r>
    </w:p>
    <w:p w14:paraId="4AA5DC03" w14:textId="2B92EB3C" w:rsidR="005B0A2A" w:rsidRPr="007C6C6B" w:rsidRDefault="005B0A2A" w:rsidP="005B0A2A">
      <w:pPr>
        <w:pStyle w:val="Lega"/>
        <w:spacing w:before="120" w:after="120"/>
        <w:rPr>
          <w:lang w:val="fr-FR"/>
        </w:rPr>
      </w:pPr>
      <w:r w:rsidRPr="007C6C6B">
        <w:rPr>
          <w:lang w:val="fr-FR"/>
        </w:rPr>
        <w:tab/>
        <w:t>b)  Sous réserve de l</w:t>
      </w:r>
      <w:r w:rsidR="008827E4">
        <w:rPr>
          <w:lang w:val="fr-FR"/>
        </w:rPr>
        <w:t>’</w:t>
      </w:r>
      <w:r w:rsidRPr="007C6C6B">
        <w:rPr>
          <w:lang w:val="fr-FR"/>
        </w:rPr>
        <w:t>alinéa c), la page de couverture comprend :</w:t>
      </w:r>
    </w:p>
    <w:p w14:paraId="57F640B8" w14:textId="77777777" w:rsidR="005B0A2A" w:rsidRPr="007C6C6B" w:rsidRDefault="005B0A2A" w:rsidP="005B0A2A">
      <w:pPr>
        <w:pStyle w:val="Legi"/>
        <w:rPr>
          <w:lang w:val="fr-FR"/>
        </w:rPr>
      </w:pPr>
      <w:r w:rsidRPr="007C6C6B">
        <w:rPr>
          <w:lang w:val="fr-FR"/>
        </w:rPr>
        <w:tab/>
        <w:t>i)</w:t>
      </w:r>
      <w:r w:rsidRPr="007C6C6B">
        <w:rPr>
          <w:lang w:val="fr-FR"/>
        </w:rPr>
        <w:tab/>
        <w:t>à iv)   [</w:t>
      </w:r>
      <w:r w:rsidRPr="00E8130C">
        <w:rPr>
          <w:i/>
          <w:lang w:val="fr-FR"/>
        </w:rPr>
        <w:t>Sans changement</w:t>
      </w:r>
      <w:r w:rsidRPr="007C6C6B">
        <w:rPr>
          <w:lang w:val="fr-FR"/>
        </w:rPr>
        <w:t>]</w:t>
      </w:r>
    </w:p>
    <w:p w14:paraId="1D1DC6AF" w14:textId="2AC33615" w:rsidR="005B0A2A" w:rsidRPr="007C6C6B" w:rsidRDefault="005B0A2A" w:rsidP="005B0A2A">
      <w:pPr>
        <w:pStyle w:val="Legi"/>
        <w:rPr>
          <w:lang w:val="fr-FR"/>
        </w:rPr>
      </w:pPr>
      <w:r w:rsidRPr="007C6C6B">
        <w:rPr>
          <w:lang w:val="fr-FR"/>
        </w:rPr>
        <w:tab/>
        <w:t>v)</w:t>
      </w:r>
      <w:r w:rsidRPr="007C6C6B">
        <w:rPr>
          <w:lang w:val="fr-FR"/>
        </w:rPr>
        <w:tab/>
        <w:t>lorsque la date du dépôt international a été attribuée par l</w:t>
      </w:r>
      <w:r w:rsidR="008827E4">
        <w:rPr>
          <w:lang w:val="fr-FR"/>
        </w:rPr>
        <w:t>’</w:t>
      </w:r>
      <w:r w:rsidRPr="007C6C6B">
        <w:rPr>
          <w:lang w:val="fr-FR"/>
        </w:rPr>
        <w:t>office récepteur en vertu de la règle 20.3.b)ii)</w:t>
      </w:r>
      <w:r w:rsidRPr="007C6C6B">
        <w:rPr>
          <w:u w:val="single"/>
          <w:lang w:val="fr-FR"/>
        </w:rPr>
        <w:t>,</w:t>
      </w:r>
      <w:r w:rsidRPr="007C6C6B">
        <w:rPr>
          <w:lang w:val="fr-FR"/>
        </w:rPr>
        <w:t xml:space="preserve"> </w:t>
      </w:r>
      <w:r w:rsidRPr="007C6C6B">
        <w:rPr>
          <w:rStyle w:val="RDeletedText"/>
          <w:lang w:val="fr-FR"/>
        </w:rPr>
        <w:t>ou</w:t>
      </w:r>
      <w:r w:rsidRPr="007C6C6B">
        <w:rPr>
          <w:lang w:val="fr-FR"/>
        </w:rPr>
        <w:t xml:space="preserve"> 20.5.d) </w:t>
      </w:r>
      <w:r w:rsidRPr="007C6C6B">
        <w:rPr>
          <w:rStyle w:val="RInsertedText"/>
          <w:rFonts w:eastAsia="SimSun"/>
          <w:lang w:val="fr-FR"/>
        </w:rPr>
        <w:t>ou 20.5</w:t>
      </w:r>
      <w:r w:rsidRPr="00DA4195">
        <w:rPr>
          <w:rStyle w:val="RInsertedText"/>
          <w:rFonts w:eastAsia="SimSun"/>
          <w:i/>
          <w:lang w:val="fr-FR"/>
        </w:rPr>
        <w:t>bis</w:t>
      </w:r>
      <w:r w:rsidRPr="007C6C6B">
        <w:rPr>
          <w:rStyle w:val="RInsertedText"/>
          <w:rFonts w:eastAsia="SimSun"/>
          <w:lang w:val="fr-FR"/>
        </w:rPr>
        <w:t>.d)</w:t>
      </w:r>
      <w:r w:rsidRPr="007C6C6B">
        <w:rPr>
          <w:lang w:val="fr-FR"/>
        </w:rPr>
        <w:t xml:space="preserve"> sur la base de l</w:t>
      </w:r>
      <w:r w:rsidR="008827E4">
        <w:rPr>
          <w:lang w:val="fr-FR"/>
        </w:rPr>
        <w:t>’</w:t>
      </w:r>
      <w:r w:rsidRPr="007C6C6B">
        <w:rPr>
          <w:lang w:val="fr-FR"/>
        </w:rPr>
        <w:t>incorporation par renvoi selon les règles 4.18 et 20.6 d</w:t>
      </w:r>
      <w:r w:rsidR="008827E4">
        <w:rPr>
          <w:lang w:val="fr-FR"/>
        </w:rPr>
        <w:t>’</w:t>
      </w:r>
      <w:r w:rsidRPr="007C6C6B">
        <w:rPr>
          <w:lang w:val="fr-FR"/>
        </w:rPr>
        <w:t>un élément ou d</w:t>
      </w:r>
      <w:r w:rsidR="008827E4">
        <w:rPr>
          <w:lang w:val="fr-FR"/>
        </w:rPr>
        <w:t>’</w:t>
      </w:r>
      <w:r w:rsidRPr="007C6C6B">
        <w:rPr>
          <w:lang w:val="fr-FR"/>
        </w:rPr>
        <w:t>une partie, une indication à cet effet, ainsi qu</w:t>
      </w:r>
      <w:r w:rsidR="008827E4">
        <w:rPr>
          <w:lang w:val="fr-FR"/>
        </w:rPr>
        <w:t>’</w:t>
      </w:r>
      <w:r w:rsidRPr="007C6C6B">
        <w:rPr>
          <w:lang w:val="fr-FR"/>
        </w:rPr>
        <w:t>une indication sur le point de savoir si le déposant, aux fins de la règle 20.6.a)ii), s</w:t>
      </w:r>
      <w:r w:rsidR="008827E4">
        <w:rPr>
          <w:lang w:val="fr-FR"/>
        </w:rPr>
        <w:t>’</w:t>
      </w:r>
      <w:r w:rsidRPr="007C6C6B">
        <w:rPr>
          <w:lang w:val="fr-FR"/>
        </w:rPr>
        <w:t>est fondé sur la conformité avec les dispositions de la règle 17.1.a), b) ou b-</w:t>
      </w:r>
      <w:r w:rsidRPr="007C6C6B">
        <w:rPr>
          <w:i/>
          <w:iCs/>
          <w:lang w:val="fr-FR"/>
        </w:rPr>
        <w:t>bis</w:t>
      </w:r>
      <w:r w:rsidRPr="007C6C6B">
        <w:rPr>
          <w:lang w:val="fr-FR"/>
        </w:rPr>
        <w:t>) relatives au document de priorité ou sur une copie présentée séparément de la demande antérieure concernée;</w:t>
      </w:r>
    </w:p>
    <w:p w14:paraId="1A5BFA5F" w14:textId="77777777" w:rsidR="005B0A2A" w:rsidRPr="007C6C6B" w:rsidRDefault="005B0A2A" w:rsidP="005B0A2A">
      <w:pPr>
        <w:pStyle w:val="Legi"/>
        <w:spacing w:before="120" w:after="120"/>
        <w:rPr>
          <w:lang w:val="fr-FR"/>
        </w:rPr>
      </w:pPr>
      <w:r w:rsidRPr="007C6C6B">
        <w:rPr>
          <w:lang w:val="fr-FR"/>
        </w:rPr>
        <w:tab/>
        <w:t>vi)</w:t>
      </w:r>
      <w:r w:rsidRPr="007C6C6B">
        <w:rPr>
          <w:lang w:val="fr-FR"/>
        </w:rPr>
        <w:tab/>
        <w:t>[</w:t>
      </w:r>
      <w:r w:rsidRPr="00E8130C">
        <w:rPr>
          <w:i/>
          <w:lang w:val="fr-FR"/>
        </w:rPr>
        <w:t>Sans changement</w:t>
      </w:r>
      <w:r w:rsidRPr="007C6C6B">
        <w:rPr>
          <w:lang w:val="fr-FR"/>
        </w:rPr>
        <w:t>]</w:t>
      </w:r>
    </w:p>
    <w:p w14:paraId="55A0DD56" w14:textId="4ACF5A12" w:rsidR="005B0A2A" w:rsidRPr="007C6C6B" w:rsidRDefault="005B0A2A" w:rsidP="005B0A2A">
      <w:pPr>
        <w:pStyle w:val="Legi"/>
        <w:spacing w:before="120" w:after="120"/>
        <w:rPr>
          <w:rFonts w:eastAsia="SimSun"/>
          <w:lang w:val="fr-FR"/>
        </w:rPr>
      </w:pPr>
      <w:r w:rsidRPr="007C6C6B">
        <w:rPr>
          <w:lang w:val="fr-FR"/>
        </w:rPr>
        <w:tab/>
        <w:t>vii)</w:t>
      </w:r>
      <w:r w:rsidRPr="007C6C6B">
        <w:rPr>
          <w:lang w:val="fr-FR"/>
        </w:rPr>
        <w:tab/>
        <w:t>le cas échéant, une indication selon laquelle la demande internationale publiée contient des renseignements relatifs à une requête en restauration du droit de priorité présentée selon la règle 26</w:t>
      </w:r>
      <w:r w:rsidRPr="007C6C6B">
        <w:rPr>
          <w:i/>
          <w:iCs/>
          <w:lang w:val="fr-FR"/>
        </w:rPr>
        <w:t>bis</w:t>
      </w:r>
      <w:r w:rsidRPr="007C6C6B">
        <w:rPr>
          <w:lang w:val="fr-FR"/>
        </w:rPr>
        <w:t>.3 et la décision de l</w:t>
      </w:r>
      <w:r w:rsidR="008827E4">
        <w:rPr>
          <w:lang w:val="fr-FR"/>
        </w:rPr>
        <w:t>’</w:t>
      </w:r>
      <w:r w:rsidRPr="007C6C6B">
        <w:rPr>
          <w:lang w:val="fr-FR"/>
        </w:rPr>
        <w:t>office récepteur en ce qui concerne cette requête</w:t>
      </w:r>
      <w:r w:rsidRPr="007C6C6B">
        <w:rPr>
          <w:rStyle w:val="RInsertedText"/>
          <w:lang w:val="fr-FR"/>
        </w:rPr>
        <w:t>;</w:t>
      </w:r>
    </w:p>
    <w:p w14:paraId="17580962" w14:textId="77777777" w:rsidR="005B0A2A" w:rsidRPr="007C6C6B" w:rsidRDefault="005B0A2A" w:rsidP="005B0A2A">
      <w:pPr>
        <w:pStyle w:val="Legi"/>
        <w:spacing w:before="120" w:after="120"/>
        <w:rPr>
          <w:spacing w:val="-2"/>
          <w:lang w:val="fr-FR"/>
        </w:rPr>
      </w:pPr>
      <w:r w:rsidRPr="007C6C6B">
        <w:rPr>
          <w:spacing w:val="-2"/>
          <w:lang w:val="fr-FR"/>
        </w:rPr>
        <w:tab/>
      </w:r>
      <w:r w:rsidRPr="007C6C6B">
        <w:rPr>
          <w:rStyle w:val="RInsertedText"/>
          <w:rFonts w:eastAsia="SimSun"/>
          <w:lang w:val="fr-FR"/>
        </w:rPr>
        <w:t>viii)</w:t>
      </w:r>
      <w:r w:rsidRPr="007C6C6B">
        <w:rPr>
          <w:rStyle w:val="RInsertedText"/>
          <w:rFonts w:eastAsia="SimSun"/>
          <w:lang w:val="fr-FR"/>
        </w:rPr>
        <w:tab/>
        <w:t>le cas échéant, une indication selon laquelle un élément ou une partie indûment déposé a été supprimé de la demande internationale conformément à la règle 20.5</w:t>
      </w:r>
      <w:r w:rsidRPr="00DA4195">
        <w:rPr>
          <w:rStyle w:val="RInsertedText"/>
          <w:rFonts w:eastAsia="SimSun"/>
          <w:i/>
          <w:lang w:val="fr-FR"/>
        </w:rPr>
        <w:t>bis</w:t>
      </w:r>
      <w:r w:rsidRPr="007C6C6B">
        <w:rPr>
          <w:rStyle w:val="RInsertedText"/>
          <w:rFonts w:eastAsia="SimSun"/>
          <w:lang w:val="fr-FR"/>
        </w:rPr>
        <w:t>.b) ou c)</w:t>
      </w:r>
      <w:r w:rsidRPr="007C6C6B">
        <w:rPr>
          <w:spacing w:val="-2"/>
          <w:lang w:val="fr-FR"/>
        </w:rPr>
        <w:t>.</w:t>
      </w:r>
    </w:p>
    <w:p w14:paraId="276C9F9D" w14:textId="77777777" w:rsidR="005B0A2A" w:rsidRPr="007C6C6B" w:rsidRDefault="005B0A2A" w:rsidP="005B0A2A">
      <w:pPr>
        <w:pStyle w:val="Lega"/>
        <w:spacing w:before="120" w:after="120"/>
        <w:rPr>
          <w:lang w:val="fr-FR"/>
        </w:rPr>
      </w:pPr>
      <w:r w:rsidRPr="007C6C6B">
        <w:rPr>
          <w:lang w:val="fr-FR"/>
        </w:rPr>
        <w:tab/>
        <w:t>c) à n)   [</w:t>
      </w:r>
      <w:r w:rsidRPr="00E8130C">
        <w:rPr>
          <w:i/>
          <w:lang w:val="fr-FR"/>
        </w:rPr>
        <w:t>Sans changement</w:t>
      </w:r>
      <w:r w:rsidRPr="007C6C6B">
        <w:rPr>
          <w:lang w:val="fr-FR"/>
        </w:rPr>
        <w:t>]</w:t>
      </w:r>
    </w:p>
    <w:p w14:paraId="0D34078E" w14:textId="77777777" w:rsidR="005B0A2A" w:rsidRPr="007C6C6B" w:rsidRDefault="005B0A2A" w:rsidP="005B0A2A">
      <w:pPr>
        <w:pStyle w:val="LegSubRule"/>
        <w:keepNext w:val="0"/>
        <w:keepLines w:val="0"/>
        <w:spacing w:before="120" w:after="120"/>
        <w:ind w:left="0" w:firstLine="0"/>
        <w:rPr>
          <w:lang w:val="fr-FR"/>
        </w:rPr>
      </w:pPr>
      <w:bookmarkStart w:id="76" w:name="_Toc12027471"/>
      <w:bookmarkStart w:id="77" w:name="_Toc14960527"/>
      <w:r w:rsidRPr="007C6C6B">
        <w:rPr>
          <w:lang w:val="fr-FR"/>
        </w:rPr>
        <w:t>48.3 à 48.6   </w:t>
      </w:r>
      <w:r w:rsidRPr="007C6C6B">
        <w:rPr>
          <w:i/>
          <w:lang w:val="fr-FR"/>
        </w:rPr>
        <w:t>[Sans changement]</w:t>
      </w:r>
      <w:bookmarkEnd w:id="76"/>
      <w:bookmarkEnd w:id="77"/>
    </w:p>
    <w:p w14:paraId="20128AEF" w14:textId="3902074E" w:rsidR="005B0A2A" w:rsidRPr="007C6C6B" w:rsidRDefault="005B0A2A" w:rsidP="00AF7F5F">
      <w:pPr>
        <w:pStyle w:val="LegTitle"/>
        <w:spacing w:before="0" w:line="440" w:lineRule="atLeast"/>
        <w:rPr>
          <w:lang w:val="fr-FR"/>
        </w:rPr>
      </w:pPr>
      <w:bookmarkStart w:id="78" w:name="_Toc12027472"/>
      <w:bookmarkStart w:id="79" w:name="_Toc14960528"/>
      <w:r w:rsidRPr="007C6C6B">
        <w:rPr>
          <w:lang w:val="fr-FR"/>
        </w:rPr>
        <w:lastRenderedPageBreak/>
        <w:t>Règle 51</w:t>
      </w:r>
      <w:r w:rsidRPr="007C6C6B">
        <w:rPr>
          <w:i/>
          <w:lang w:val="fr-FR"/>
        </w:rPr>
        <w:t>bis</w:t>
      </w:r>
      <w:r w:rsidRPr="007C6C6B">
        <w:rPr>
          <w:lang w:val="fr-FR"/>
        </w:rPr>
        <w:t xml:space="preserve">  </w:t>
      </w:r>
      <w:r w:rsidRPr="007C6C6B">
        <w:rPr>
          <w:lang w:val="fr-FR"/>
        </w:rPr>
        <w:br/>
      </w:r>
      <w:r w:rsidRPr="007C6C6B">
        <w:rPr>
          <w:bCs/>
          <w:lang w:val="fr-FR"/>
        </w:rPr>
        <w:t>Certaines exigences nationales admises en vertu de l</w:t>
      </w:r>
      <w:r w:rsidR="008827E4">
        <w:rPr>
          <w:bCs/>
          <w:lang w:val="fr-FR"/>
        </w:rPr>
        <w:t>’</w:t>
      </w:r>
      <w:r w:rsidRPr="007C6C6B">
        <w:rPr>
          <w:bCs/>
          <w:lang w:val="fr-FR"/>
        </w:rPr>
        <w:t>article 27</w:t>
      </w:r>
      <w:bookmarkEnd w:id="78"/>
      <w:bookmarkEnd w:id="79"/>
    </w:p>
    <w:p w14:paraId="0268BD15" w14:textId="77777777" w:rsidR="005B0A2A" w:rsidRPr="007C6C6B" w:rsidRDefault="005B0A2A" w:rsidP="00AF7F5F">
      <w:pPr>
        <w:pStyle w:val="LegSubRule"/>
        <w:keepNext w:val="0"/>
        <w:keepLines w:val="0"/>
        <w:spacing w:before="120" w:after="120" w:line="440" w:lineRule="atLeast"/>
        <w:ind w:left="0" w:firstLine="0"/>
        <w:rPr>
          <w:lang w:val="fr-FR"/>
        </w:rPr>
      </w:pPr>
      <w:bookmarkStart w:id="80" w:name="_Toc12027473"/>
      <w:bookmarkStart w:id="81" w:name="_Toc14960529"/>
      <w:r w:rsidRPr="007C6C6B">
        <w:rPr>
          <w:lang w:val="fr-FR"/>
        </w:rPr>
        <w:t>51</w:t>
      </w:r>
      <w:r w:rsidRPr="007C6C6B">
        <w:rPr>
          <w:i/>
          <w:lang w:val="fr-FR"/>
        </w:rPr>
        <w:t>bis</w:t>
      </w:r>
      <w:r w:rsidRPr="007C6C6B">
        <w:rPr>
          <w:lang w:val="fr-FR"/>
        </w:rPr>
        <w:t>.1   </w:t>
      </w:r>
      <w:r w:rsidRPr="007C6C6B">
        <w:rPr>
          <w:i/>
          <w:lang w:val="fr-FR"/>
        </w:rPr>
        <w:t>Certaines exigences nationales admises</w:t>
      </w:r>
      <w:bookmarkEnd w:id="80"/>
      <w:bookmarkEnd w:id="81"/>
    </w:p>
    <w:p w14:paraId="072A8255" w14:textId="693DB047" w:rsidR="005B0A2A" w:rsidRPr="007C6C6B" w:rsidRDefault="005B0A2A" w:rsidP="00AF7F5F">
      <w:pPr>
        <w:pStyle w:val="Lega"/>
        <w:spacing w:line="440" w:lineRule="atLeast"/>
        <w:rPr>
          <w:lang w:val="fr-FR"/>
        </w:rPr>
      </w:pPr>
      <w:r w:rsidRPr="007C6C6B">
        <w:rPr>
          <w:lang w:val="fr-FR"/>
        </w:rPr>
        <w:tab/>
        <w:t>a)  Sous réserve de la règle 51</w:t>
      </w:r>
      <w:r w:rsidRPr="007C6C6B">
        <w:rPr>
          <w:i/>
          <w:iCs/>
          <w:lang w:val="fr-FR"/>
        </w:rPr>
        <w:t>bis</w:t>
      </w:r>
      <w:r w:rsidRPr="007C6C6B">
        <w:rPr>
          <w:lang w:val="fr-FR"/>
        </w:rPr>
        <w:t>.2, la législation nationale applicable par l</w:t>
      </w:r>
      <w:r w:rsidR="008827E4">
        <w:rPr>
          <w:lang w:val="fr-FR"/>
        </w:rPr>
        <w:t>’</w:t>
      </w:r>
      <w:r w:rsidRPr="007C6C6B">
        <w:rPr>
          <w:lang w:val="fr-FR"/>
        </w:rPr>
        <w:t>office désigné peut, conformément à l</w:t>
      </w:r>
      <w:r w:rsidR="008827E4">
        <w:rPr>
          <w:lang w:val="fr-FR"/>
        </w:rPr>
        <w:t>’</w:t>
      </w:r>
      <w:r w:rsidRPr="007C6C6B">
        <w:rPr>
          <w:lang w:val="fr-FR"/>
        </w:rPr>
        <w:t>article 27, exiger que le déposant fournisse, en particulier :</w:t>
      </w:r>
    </w:p>
    <w:p w14:paraId="04D6B719" w14:textId="77777777" w:rsidR="005B0A2A" w:rsidRPr="007C6C6B" w:rsidRDefault="005B0A2A" w:rsidP="00AF7F5F">
      <w:pPr>
        <w:pStyle w:val="Legi"/>
        <w:spacing w:before="120" w:after="120" w:line="440" w:lineRule="atLeast"/>
        <w:rPr>
          <w:lang w:val="fr-FR"/>
        </w:rPr>
      </w:pPr>
      <w:r w:rsidRPr="007C6C6B">
        <w:rPr>
          <w:lang w:val="fr-FR"/>
        </w:rPr>
        <w:tab/>
        <w:t>i)</w:t>
      </w:r>
      <w:r w:rsidRPr="007C6C6B">
        <w:rPr>
          <w:lang w:val="fr-FR"/>
        </w:rPr>
        <w:tab/>
        <w:t>à vi)   [</w:t>
      </w:r>
      <w:r w:rsidRPr="00E8130C">
        <w:rPr>
          <w:i/>
          <w:lang w:val="fr-FR"/>
        </w:rPr>
        <w:t>Sans changement</w:t>
      </w:r>
      <w:r w:rsidRPr="007C6C6B">
        <w:rPr>
          <w:lang w:val="fr-FR"/>
        </w:rPr>
        <w:t>]</w:t>
      </w:r>
    </w:p>
    <w:p w14:paraId="3C3AF7BD" w14:textId="377A47FD" w:rsidR="005B0A2A" w:rsidRPr="007C6C6B" w:rsidRDefault="005B0A2A" w:rsidP="00AF7F5F">
      <w:pPr>
        <w:pStyle w:val="Legi"/>
        <w:spacing w:before="120" w:after="120" w:line="440" w:lineRule="atLeast"/>
        <w:rPr>
          <w:lang w:val="fr-FR"/>
        </w:rPr>
      </w:pPr>
      <w:r w:rsidRPr="007C6C6B">
        <w:rPr>
          <w:lang w:val="fr-FR"/>
        </w:rPr>
        <w:tab/>
        <w:t>vii)</w:t>
      </w:r>
      <w:r w:rsidRPr="007C6C6B">
        <w:rPr>
          <w:lang w:val="fr-FR"/>
        </w:rPr>
        <w:tab/>
        <w:t>toute indication manquante requise en vertu de la règle 4.5.a)ii) et iii) à l</w:t>
      </w:r>
      <w:r w:rsidR="008827E4">
        <w:rPr>
          <w:lang w:val="fr-FR"/>
        </w:rPr>
        <w:t>’</w:t>
      </w:r>
      <w:r w:rsidRPr="007C6C6B">
        <w:rPr>
          <w:lang w:val="fr-FR"/>
        </w:rPr>
        <w:t>égard de tout déposant pour l</w:t>
      </w:r>
      <w:r w:rsidR="008827E4">
        <w:rPr>
          <w:lang w:val="fr-FR"/>
        </w:rPr>
        <w:t>’</w:t>
      </w:r>
      <w:r w:rsidRPr="007C6C6B">
        <w:rPr>
          <w:lang w:val="fr-FR"/>
        </w:rPr>
        <w:t>État désigné</w:t>
      </w:r>
      <w:r w:rsidRPr="007C6C6B">
        <w:rPr>
          <w:u w:val="single"/>
          <w:lang w:val="fr-FR"/>
        </w:rPr>
        <w:t>;</w:t>
      </w:r>
    </w:p>
    <w:p w14:paraId="3D3EEB0D" w14:textId="735A598D" w:rsidR="005B0A2A" w:rsidRPr="00AF7F5F" w:rsidRDefault="005B0A2A" w:rsidP="00AF7F5F">
      <w:pPr>
        <w:pStyle w:val="Legi"/>
        <w:spacing w:before="120" w:after="120" w:line="440" w:lineRule="atLeast"/>
        <w:rPr>
          <w:rStyle w:val="RInsertedText"/>
          <w:rFonts w:eastAsia="SimSun"/>
          <w:lang w:val="fr-FR"/>
        </w:rPr>
      </w:pPr>
      <w:r w:rsidRPr="00AF7F5F">
        <w:rPr>
          <w:lang w:val="fr-FR"/>
        </w:rPr>
        <w:tab/>
      </w:r>
      <w:r w:rsidRPr="00AF7F5F">
        <w:rPr>
          <w:rStyle w:val="RInsertedText"/>
          <w:rFonts w:eastAsia="SimSun"/>
          <w:lang w:val="fr-FR"/>
        </w:rPr>
        <w:t>viii)</w:t>
      </w:r>
      <w:r w:rsidRPr="00AF7F5F">
        <w:rPr>
          <w:rStyle w:val="RInsertedText"/>
          <w:rFonts w:eastAsia="SimSun"/>
          <w:lang w:val="fr-FR"/>
        </w:rPr>
        <w:tab/>
        <w:t>dans les cas visés à la règle 82</w:t>
      </w:r>
      <w:r w:rsidRPr="00AF7F5F">
        <w:rPr>
          <w:rStyle w:val="RInsertedText"/>
          <w:rFonts w:eastAsia="SimSun"/>
          <w:i/>
          <w:lang w:val="fr-FR"/>
        </w:rPr>
        <w:t>ter</w:t>
      </w:r>
      <w:r w:rsidRPr="00AF7F5F">
        <w:rPr>
          <w:rStyle w:val="RInsertedText"/>
          <w:rFonts w:eastAsia="SimSun"/>
          <w:lang w:val="fr-FR"/>
        </w:rPr>
        <w:t>.1, la traduction d</w:t>
      </w:r>
      <w:r w:rsidR="008827E4">
        <w:rPr>
          <w:rStyle w:val="RInsertedText"/>
          <w:rFonts w:eastAsia="SimSun"/>
          <w:lang w:val="fr-FR"/>
        </w:rPr>
        <w:t>’</w:t>
      </w:r>
      <w:r w:rsidRPr="00AF7F5F">
        <w:rPr>
          <w:rStyle w:val="RInsertedText"/>
          <w:rFonts w:eastAsia="SimSun"/>
          <w:lang w:val="fr-FR"/>
        </w:rPr>
        <w:t>un élément ou d</w:t>
      </w:r>
      <w:r w:rsidR="008827E4">
        <w:rPr>
          <w:rStyle w:val="RInsertedText"/>
          <w:rFonts w:eastAsia="SimSun"/>
          <w:lang w:val="fr-FR"/>
        </w:rPr>
        <w:t>’</w:t>
      </w:r>
      <w:r w:rsidRPr="00AF7F5F">
        <w:rPr>
          <w:rStyle w:val="RInsertedText"/>
          <w:rFonts w:eastAsia="SimSun"/>
          <w:lang w:val="fr-FR"/>
        </w:rPr>
        <w:t>une partie indûment déposé supprimé de la demande internationale conformément à la règle 20.5</w:t>
      </w:r>
      <w:r w:rsidRPr="00AF7F5F">
        <w:rPr>
          <w:rStyle w:val="RInsertedText"/>
          <w:rFonts w:eastAsia="SimSun"/>
          <w:i/>
          <w:lang w:val="fr-FR"/>
        </w:rPr>
        <w:t>bis</w:t>
      </w:r>
      <w:r w:rsidRPr="00AF7F5F">
        <w:rPr>
          <w:rStyle w:val="RInsertedText"/>
          <w:rFonts w:eastAsia="SimSun"/>
          <w:lang w:val="fr-FR"/>
        </w:rPr>
        <w:t>.b) ou</w:t>
      </w:r>
      <w:r w:rsidR="00AF7F5F" w:rsidRPr="00AF7F5F">
        <w:rPr>
          <w:rStyle w:val="RInsertedText"/>
          <w:rFonts w:eastAsia="SimSun"/>
          <w:lang w:val="fr-FR"/>
        </w:rPr>
        <w:t> </w:t>
      </w:r>
      <w:r w:rsidRPr="00AF7F5F">
        <w:rPr>
          <w:rStyle w:val="RInsertedText"/>
          <w:rFonts w:eastAsia="SimSun"/>
          <w:lang w:val="fr-FR"/>
        </w:rPr>
        <w:t>c).</w:t>
      </w:r>
    </w:p>
    <w:p w14:paraId="31CC190E" w14:textId="77777777" w:rsidR="005B0A2A" w:rsidRPr="007C6C6B" w:rsidRDefault="005B0A2A" w:rsidP="00AF7F5F">
      <w:pPr>
        <w:pStyle w:val="Lega"/>
        <w:spacing w:before="120" w:after="120" w:line="440" w:lineRule="atLeast"/>
        <w:rPr>
          <w:lang w:val="fr-FR"/>
        </w:rPr>
      </w:pPr>
      <w:r w:rsidRPr="007C6C6B">
        <w:rPr>
          <w:lang w:val="fr-FR"/>
        </w:rPr>
        <w:tab/>
        <w:t>b) à d)   [</w:t>
      </w:r>
      <w:r w:rsidRPr="00E8130C">
        <w:rPr>
          <w:i/>
          <w:lang w:val="fr-FR"/>
        </w:rPr>
        <w:t>Sans changement</w:t>
      </w:r>
      <w:r w:rsidRPr="007C6C6B">
        <w:rPr>
          <w:lang w:val="fr-FR"/>
        </w:rPr>
        <w:t>]</w:t>
      </w:r>
    </w:p>
    <w:p w14:paraId="7DEA04ED" w14:textId="37608587" w:rsidR="005B0A2A" w:rsidRPr="007C6C6B" w:rsidRDefault="005B0A2A" w:rsidP="00AF7F5F">
      <w:pPr>
        <w:pStyle w:val="Lega"/>
        <w:spacing w:before="120" w:after="120" w:line="440" w:lineRule="atLeast"/>
        <w:rPr>
          <w:lang w:val="fr-FR"/>
        </w:rPr>
      </w:pPr>
      <w:r w:rsidRPr="007C6C6B">
        <w:rPr>
          <w:lang w:val="fr-FR"/>
        </w:rPr>
        <w:tab/>
        <w:t>e)  La législation nationale applicable par l</w:t>
      </w:r>
      <w:r w:rsidR="008827E4">
        <w:rPr>
          <w:lang w:val="fr-FR"/>
        </w:rPr>
        <w:t>’</w:t>
      </w:r>
      <w:r w:rsidRPr="007C6C6B">
        <w:rPr>
          <w:lang w:val="fr-FR"/>
        </w:rPr>
        <w:t>office désigné peut, conformément à l</w:t>
      </w:r>
      <w:r w:rsidR="008827E4">
        <w:rPr>
          <w:lang w:val="fr-FR"/>
        </w:rPr>
        <w:t>’</w:t>
      </w:r>
      <w:r w:rsidRPr="007C6C6B">
        <w:rPr>
          <w:lang w:val="fr-FR"/>
        </w:rPr>
        <w:t>article 27, exiger que le déposant remette une traduction du document de priorité, étant entendu que cette traduction ne peut être exigée que</w:t>
      </w:r>
    </w:p>
    <w:p w14:paraId="15CBE5F2" w14:textId="77777777" w:rsidR="005B0A2A" w:rsidRPr="007C6C6B" w:rsidRDefault="005B0A2A" w:rsidP="00AF7F5F">
      <w:pPr>
        <w:pStyle w:val="Legi"/>
        <w:spacing w:before="120" w:after="120" w:line="440" w:lineRule="atLeast"/>
        <w:rPr>
          <w:lang w:val="fr-FR"/>
        </w:rPr>
      </w:pPr>
      <w:r w:rsidRPr="007C6C6B">
        <w:rPr>
          <w:lang w:val="fr-FR"/>
        </w:rPr>
        <w:tab/>
        <w:t>i)</w:t>
      </w:r>
      <w:r w:rsidRPr="007C6C6B">
        <w:rPr>
          <w:lang w:val="fr-FR"/>
        </w:rPr>
        <w:tab/>
        <w:t>[</w:t>
      </w:r>
      <w:r w:rsidRPr="00E8130C">
        <w:rPr>
          <w:i/>
          <w:lang w:val="fr-FR"/>
        </w:rPr>
        <w:t>Sans changement</w:t>
      </w:r>
      <w:r w:rsidRPr="007C6C6B">
        <w:rPr>
          <w:lang w:val="fr-FR"/>
        </w:rPr>
        <w:t>]</w:t>
      </w:r>
    </w:p>
    <w:p w14:paraId="4A41337B" w14:textId="7E96C9D3" w:rsidR="005B0A2A" w:rsidRPr="00AF7F5F" w:rsidRDefault="005B0A2A" w:rsidP="00AF7F5F">
      <w:pPr>
        <w:pStyle w:val="Legi"/>
        <w:spacing w:line="440" w:lineRule="atLeast"/>
        <w:rPr>
          <w:lang w:val="fr-FR"/>
        </w:rPr>
      </w:pPr>
      <w:r w:rsidRPr="00AF7F5F">
        <w:rPr>
          <w:lang w:val="fr-FR"/>
        </w:rPr>
        <w:tab/>
        <w:t>ii)</w:t>
      </w:r>
      <w:r w:rsidRPr="00AF7F5F">
        <w:rPr>
          <w:lang w:val="fr-FR"/>
        </w:rPr>
        <w:tab/>
        <w:t>lorsque la date du dépôt international a été attribuée par l</w:t>
      </w:r>
      <w:r w:rsidR="008827E4">
        <w:rPr>
          <w:lang w:val="fr-FR"/>
        </w:rPr>
        <w:t>’</w:t>
      </w:r>
      <w:r w:rsidRPr="00AF7F5F">
        <w:rPr>
          <w:lang w:val="fr-FR"/>
        </w:rPr>
        <w:t>office récepteur en vertu de la règle 20.3.b)ii)</w:t>
      </w:r>
      <w:r w:rsidRPr="00AF7F5F">
        <w:rPr>
          <w:u w:val="single"/>
          <w:lang w:val="fr-FR"/>
        </w:rPr>
        <w:t>,</w:t>
      </w:r>
      <w:r w:rsidRPr="00AF7F5F">
        <w:rPr>
          <w:lang w:val="fr-FR"/>
        </w:rPr>
        <w:t xml:space="preserve"> </w:t>
      </w:r>
      <w:r w:rsidRPr="00AF7F5F">
        <w:rPr>
          <w:rStyle w:val="RDeletedText"/>
          <w:lang w:val="fr-FR"/>
        </w:rPr>
        <w:t>ou</w:t>
      </w:r>
      <w:r w:rsidRPr="00AF7F5F">
        <w:rPr>
          <w:lang w:val="fr-FR"/>
        </w:rPr>
        <w:t xml:space="preserve"> 20.5.d) </w:t>
      </w:r>
      <w:r w:rsidRPr="00AF7F5F">
        <w:rPr>
          <w:rStyle w:val="RInsertedText"/>
          <w:rFonts w:eastAsia="SimSun"/>
          <w:lang w:val="fr-FR"/>
        </w:rPr>
        <w:t>ou 20.5</w:t>
      </w:r>
      <w:r w:rsidRPr="00AF7F5F">
        <w:rPr>
          <w:rStyle w:val="RInsertedText"/>
          <w:rFonts w:eastAsia="SimSun"/>
          <w:i/>
          <w:lang w:val="fr-FR"/>
        </w:rPr>
        <w:t>bis</w:t>
      </w:r>
      <w:r w:rsidRPr="00AF7F5F">
        <w:rPr>
          <w:rStyle w:val="RInsertedText"/>
          <w:rFonts w:eastAsia="SimSun"/>
          <w:lang w:val="fr-FR"/>
        </w:rPr>
        <w:t>.d)</w:t>
      </w:r>
      <w:r w:rsidRPr="00AF7F5F">
        <w:rPr>
          <w:lang w:val="fr-FR"/>
        </w:rPr>
        <w:t xml:space="preserve"> sur la base de l</w:t>
      </w:r>
      <w:r w:rsidR="008827E4">
        <w:rPr>
          <w:lang w:val="fr-FR"/>
        </w:rPr>
        <w:t>’</w:t>
      </w:r>
      <w:r w:rsidRPr="00AF7F5F">
        <w:rPr>
          <w:lang w:val="fr-FR"/>
        </w:rPr>
        <w:t>incorporation par renvoi selon les règles 4.18 et 20.6 d</w:t>
      </w:r>
      <w:r w:rsidR="008827E4">
        <w:rPr>
          <w:lang w:val="fr-FR"/>
        </w:rPr>
        <w:t>’</w:t>
      </w:r>
      <w:r w:rsidRPr="00AF7F5F">
        <w:rPr>
          <w:lang w:val="fr-FR"/>
        </w:rPr>
        <w:t>un élément ou d</w:t>
      </w:r>
      <w:r w:rsidR="008827E4">
        <w:rPr>
          <w:lang w:val="fr-FR"/>
        </w:rPr>
        <w:t>’</w:t>
      </w:r>
      <w:r w:rsidRPr="00AF7F5F">
        <w:rPr>
          <w:lang w:val="fr-FR"/>
        </w:rPr>
        <w:t>une partie, afin de déterminer, conformément à la règle 82</w:t>
      </w:r>
      <w:r w:rsidRPr="00AF7F5F">
        <w:rPr>
          <w:i/>
          <w:iCs/>
          <w:lang w:val="fr-FR"/>
        </w:rPr>
        <w:t>ter.</w:t>
      </w:r>
      <w:r w:rsidRPr="00AF7F5F">
        <w:rPr>
          <w:lang w:val="fr-FR"/>
        </w:rPr>
        <w:t>1.b), si cet élément ou cette partie figure intégralement dans le document de priorité concerné, auquel cas la législation nationale applicable par l</w:t>
      </w:r>
      <w:r w:rsidR="008827E4">
        <w:rPr>
          <w:lang w:val="fr-FR"/>
        </w:rPr>
        <w:t>’</w:t>
      </w:r>
      <w:r w:rsidRPr="00AF7F5F">
        <w:rPr>
          <w:lang w:val="fr-FR"/>
        </w:rPr>
        <w:t>office désigné peut également exiger du déposant qu</w:t>
      </w:r>
      <w:r w:rsidR="008827E4">
        <w:rPr>
          <w:lang w:val="fr-FR"/>
        </w:rPr>
        <w:t>’</w:t>
      </w:r>
      <w:r w:rsidRPr="00AF7F5F">
        <w:rPr>
          <w:lang w:val="fr-FR"/>
        </w:rPr>
        <w:t>il fournisse, dans le cas d</w:t>
      </w:r>
      <w:r w:rsidR="008827E4">
        <w:rPr>
          <w:lang w:val="fr-FR"/>
        </w:rPr>
        <w:t>’</w:t>
      </w:r>
      <w:r w:rsidRPr="00AF7F5F">
        <w:rPr>
          <w:lang w:val="fr-FR"/>
        </w:rPr>
        <w:t>une partie de la description, des revendications ou des dessins, une indication de l</w:t>
      </w:r>
      <w:r w:rsidR="008827E4">
        <w:rPr>
          <w:lang w:val="fr-FR"/>
        </w:rPr>
        <w:t>’</w:t>
      </w:r>
      <w:r w:rsidRPr="00AF7F5F">
        <w:rPr>
          <w:lang w:val="fr-FR"/>
        </w:rPr>
        <w:t>endroit où cette partie figure dans la traduction du document de priorité.</w:t>
      </w:r>
    </w:p>
    <w:p w14:paraId="4260C2DC" w14:textId="77777777" w:rsidR="005B0A2A" w:rsidRPr="007C6C6B" w:rsidRDefault="005B0A2A" w:rsidP="00AF7F5F">
      <w:pPr>
        <w:pStyle w:val="LegSubRule"/>
        <w:spacing w:line="440" w:lineRule="atLeast"/>
        <w:ind w:left="0" w:firstLine="0"/>
        <w:rPr>
          <w:lang w:val="fr-FR"/>
        </w:rPr>
      </w:pPr>
      <w:bookmarkStart w:id="82" w:name="_Toc12027474"/>
      <w:bookmarkStart w:id="83" w:name="_Toc14960530"/>
      <w:r w:rsidRPr="007C6C6B">
        <w:rPr>
          <w:lang w:val="fr-FR"/>
        </w:rPr>
        <w:t>51</w:t>
      </w:r>
      <w:r w:rsidRPr="007C6C6B">
        <w:rPr>
          <w:i/>
          <w:lang w:val="fr-FR"/>
        </w:rPr>
        <w:t>bis</w:t>
      </w:r>
      <w:r w:rsidRPr="007C6C6B">
        <w:rPr>
          <w:lang w:val="fr-FR"/>
        </w:rPr>
        <w:t>.2 et 51</w:t>
      </w:r>
      <w:r w:rsidRPr="007C6C6B">
        <w:rPr>
          <w:i/>
          <w:lang w:val="fr-FR"/>
        </w:rPr>
        <w:t>bis</w:t>
      </w:r>
      <w:r w:rsidRPr="007C6C6B">
        <w:rPr>
          <w:lang w:val="fr-FR"/>
        </w:rPr>
        <w:t>.3   </w:t>
      </w:r>
      <w:r w:rsidRPr="007C6C6B">
        <w:rPr>
          <w:i/>
          <w:lang w:val="fr-FR"/>
        </w:rPr>
        <w:t>[Sans changement]</w:t>
      </w:r>
      <w:bookmarkEnd w:id="82"/>
      <w:bookmarkEnd w:id="83"/>
    </w:p>
    <w:p w14:paraId="15204F36" w14:textId="77777777" w:rsidR="00EA426F" w:rsidRPr="007C6C6B" w:rsidRDefault="00EA426F" w:rsidP="00EA426F">
      <w:pPr>
        <w:pStyle w:val="LegTitle"/>
        <w:rPr>
          <w:lang w:val="fr-FR"/>
        </w:rPr>
      </w:pPr>
      <w:bookmarkStart w:id="84" w:name="_Toc14960531"/>
      <w:r w:rsidRPr="007C6C6B">
        <w:rPr>
          <w:lang w:val="fr-FR"/>
        </w:rPr>
        <w:lastRenderedPageBreak/>
        <w:t xml:space="preserve">Règle 55  </w:t>
      </w:r>
      <w:r w:rsidRPr="007C6C6B">
        <w:rPr>
          <w:lang w:val="fr-FR"/>
        </w:rPr>
        <w:br/>
        <w:t>Langues (examen préliminaire international)</w:t>
      </w:r>
      <w:bookmarkEnd w:id="71"/>
      <w:bookmarkEnd w:id="84"/>
    </w:p>
    <w:p w14:paraId="138B8391" w14:textId="77777777" w:rsidR="00EA426F" w:rsidRPr="007C6C6B" w:rsidRDefault="00EA426F" w:rsidP="00EA426F">
      <w:pPr>
        <w:pStyle w:val="LegSubRule"/>
        <w:rPr>
          <w:lang w:val="fr-FR"/>
        </w:rPr>
      </w:pPr>
      <w:bookmarkStart w:id="85" w:name="_Toc8636695"/>
      <w:bookmarkStart w:id="86" w:name="_Toc14960532"/>
      <w:r w:rsidRPr="007C6C6B">
        <w:rPr>
          <w:lang w:val="fr-FR"/>
        </w:rPr>
        <w:t>55.1   </w:t>
      </w:r>
      <w:r w:rsidRPr="00DA4195">
        <w:rPr>
          <w:i/>
          <w:lang w:val="fr-FR"/>
        </w:rPr>
        <w:t>[Sans changement]</w:t>
      </w:r>
      <w:bookmarkEnd w:id="85"/>
      <w:bookmarkEnd w:id="86"/>
    </w:p>
    <w:p w14:paraId="6A4306F3" w14:textId="77777777" w:rsidR="00EA426F" w:rsidRPr="007C6C6B" w:rsidRDefault="00EA426F" w:rsidP="00EA426F">
      <w:pPr>
        <w:pStyle w:val="LegSubRule"/>
        <w:rPr>
          <w:lang w:val="fr-FR"/>
        </w:rPr>
      </w:pPr>
      <w:bookmarkStart w:id="87" w:name="_Toc8636696"/>
      <w:bookmarkStart w:id="88" w:name="_Toc14960533"/>
      <w:r w:rsidRPr="007C6C6B">
        <w:rPr>
          <w:lang w:val="fr-FR"/>
        </w:rPr>
        <w:t>55.2   </w:t>
      </w:r>
      <w:r w:rsidRPr="00DA4195">
        <w:rPr>
          <w:i/>
          <w:lang w:val="fr-FR"/>
        </w:rPr>
        <w:t>Traduction de la demande internationale</w:t>
      </w:r>
      <w:bookmarkEnd w:id="87"/>
      <w:bookmarkEnd w:id="88"/>
    </w:p>
    <w:p w14:paraId="286E77BD" w14:textId="77777777" w:rsidR="00EA426F" w:rsidRPr="007C6C6B" w:rsidRDefault="005B0A2A" w:rsidP="00EA426F">
      <w:pPr>
        <w:pStyle w:val="Lega"/>
        <w:rPr>
          <w:rFonts w:ascii="Times New Roman" w:hAnsi="Times New Roman"/>
          <w:sz w:val="28"/>
          <w:lang w:val="fr-FR"/>
        </w:rPr>
      </w:pPr>
      <w:r w:rsidRPr="007C6C6B">
        <w:rPr>
          <w:lang w:val="fr-FR"/>
        </w:rPr>
        <w:tab/>
        <w:t>a)  [</w:t>
      </w:r>
      <w:r w:rsidRPr="00E8130C">
        <w:rPr>
          <w:i/>
          <w:lang w:val="fr-FR"/>
        </w:rPr>
        <w:t>Sans changement</w:t>
      </w:r>
      <w:r w:rsidRPr="007C6C6B">
        <w:rPr>
          <w:lang w:val="fr-FR"/>
        </w:rPr>
        <w:t>]</w:t>
      </w:r>
    </w:p>
    <w:p w14:paraId="30F450DF" w14:textId="06C3E0DD" w:rsidR="00EA426F" w:rsidRPr="007C6C6B" w:rsidRDefault="00EA426F" w:rsidP="00EA426F">
      <w:pPr>
        <w:pStyle w:val="Lega"/>
        <w:rPr>
          <w:lang w:val="fr-FR"/>
        </w:rPr>
      </w:pPr>
      <w:r w:rsidRPr="007C6C6B">
        <w:rPr>
          <w:lang w:val="fr-FR"/>
        </w:rPr>
        <w:tab/>
        <w:t>a-</w:t>
      </w:r>
      <w:r w:rsidRPr="007C6C6B">
        <w:rPr>
          <w:rStyle w:val="RItalic"/>
          <w:rFonts w:eastAsia="SimSun"/>
          <w:lang w:val="fr-FR"/>
        </w:rPr>
        <w:t>bis</w:t>
      </w:r>
      <w:r w:rsidRPr="007C6C6B">
        <w:rPr>
          <w:lang w:val="fr-FR"/>
        </w:rPr>
        <w:t>)  Une traduction de la demande internationale dans une langue visée à l</w:t>
      </w:r>
      <w:r w:rsidR="008827E4">
        <w:rPr>
          <w:lang w:val="fr-FR"/>
        </w:rPr>
        <w:t>’</w:t>
      </w:r>
      <w:r w:rsidRPr="007C6C6B">
        <w:rPr>
          <w:lang w:val="fr-FR"/>
        </w:rPr>
        <w:t>alinéa a) doit comprendre tout élément mentionné à l</w:t>
      </w:r>
      <w:r w:rsidR="008827E4">
        <w:rPr>
          <w:lang w:val="fr-FR"/>
        </w:rPr>
        <w:t>’</w:t>
      </w:r>
      <w:r w:rsidRPr="007C6C6B">
        <w:rPr>
          <w:lang w:val="fr-FR"/>
        </w:rPr>
        <w:t>article 11.1)iii)d) ou e) remis par le déposant en vertu de la règle 20.3.b)</w:t>
      </w:r>
      <w:r w:rsidRPr="007C6C6B">
        <w:rPr>
          <w:rStyle w:val="RInsertedText"/>
          <w:lang w:val="fr-FR"/>
        </w:rPr>
        <w:t>, 20.5</w:t>
      </w:r>
      <w:r w:rsidRPr="00DA4195">
        <w:rPr>
          <w:rStyle w:val="RInsertedText"/>
          <w:i/>
          <w:lang w:val="fr-FR"/>
        </w:rPr>
        <w:t>bis</w:t>
      </w:r>
      <w:r w:rsidRPr="007C6C6B">
        <w:rPr>
          <w:rStyle w:val="RInsertedText"/>
          <w:lang w:val="fr-FR"/>
        </w:rPr>
        <w:t>.b), 20.5</w:t>
      </w:r>
      <w:r w:rsidRPr="00DA4195">
        <w:rPr>
          <w:rStyle w:val="RInsertedText"/>
          <w:i/>
          <w:lang w:val="fr-FR"/>
        </w:rPr>
        <w:t>bis</w:t>
      </w:r>
      <w:r w:rsidRPr="007C6C6B">
        <w:rPr>
          <w:rStyle w:val="RInsertedText"/>
          <w:lang w:val="fr-FR"/>
        </w:rPr>
        <w:t>.c)</w:t>
      </w:r>
      <w:r w:rsidRPr="007C6C6B">
        <w:rPr>
          <w:lang w:val="fr-FR"/>
        </w:rPr>
        <w:t xml:space="preserve"> ou 20.6.a) et toute partie de la description, des revendications ou des dessins remise par le déposant en vertu de la règle 20.5.b)</w:t>
      </w:r>
      <w:r w:rsidRPr="007C6C6B">
        <w:rPr>
          <w:rStyle w:val="RInsertedText"/>
          <w:lang w:val="fr-FR"/>
        </w:rPr>
        <w:t>, 20.5.c), 20.5</w:t>
      </w:r>
      <w:r w:rsidRPr="007C6C6B">
        <w:rPr>
          <w:rStyle w:val="RInsertedText"/>
          <w:i/>
          <w:lang w:val="fr-FR"/>
        </w:rPr>
        <w:t>bis</w:t>
      </w:r>
      <w:r w:rsidRPr="007C6C6B">
        <w:rPr>
          <w:rStyle w:val="RInsertedText"/>
          <w:lang w:val="fr-FR"/>
        </w:rPr>
        <w:t>.b), 20.5</w:t>
      </w:r>
      <w:r w:rsidRPr="00DA4195">
        <w:rPr>
          <w:rStyle w:val="RInsertedText"/>
          <w:i/>
          <w:lang w:val="fr-FR"/>
        </w:rPr>
        <w:t>bis</w:t>
      </w:r>
      <w:r w:rsidRPr="007C6C6B">
        <w:rPr>
          <w:rStyle w:val="RInsertedText"/>
          <w:lang w:val="fr-FR"/>
        </w:rPr>
        <w:t>.c)</w:t>
      </w:r>
      <w:r w:rsidRPr="007C6C6B">
        <w:rPr>
          <w:lang w:val="fr-FR"/>
        </w:rPr>
        <w:t xml:space="preserve"> ou 20.6.a) qui est considérée comme figurant dans la demande internationale selon la règle 20.6.b).</w:t>
      </w:r>
    </w:p>
    <w:p w14:paraId="27CF523B" w14:textId="77777777" w:rsidR="00EA426F" w:rsidRPr="007C6C6B" w:rsidRDefault="00EA426F" w:rsidP="00EA426F">
      <w:pPr>
        <w:pStyle w:val="Lega"/>
        <w:rPr>
          <w:lang w:val="fr-FR"/>
        </w:rPr>
      </w:pPr>
      <w:r w:rsidRPr="007C6C6B">
        <w:rPr>
          <w:lang w:val="fr-FR"/>
        </w:rPr>
        <w:tab/>
        <w:t>a-</w:t>
      </w:r>
      <w:r w:rsidRPr="007C6C6B">
        <w:rPr>
          <w:rStyle w:val="RItalic"/>
          <w:rFonts w:eastAsia="SimSun"/>
          <w:lang w:val="fr-FR"/>
        </w:rPr>
        <w:t>ter</w:t>
      </w:r>
      <w:r w:rsidRPr="007C6C6B">
        <w:rPr>
          <w:lang w:val="fr-FR"/>
        </w:rPr>
        <w:t>) à d)   [</w:t>
      </w:r>
      <w:r w:rsidRPr="00E8130C">
        <w:rPr>
          <w:i/>
          <w:lang w:val="fr-FR"/>
        </w:rPr>
        <w:t>Sans changement</w:t>
      </w:r>
      <w:r w:rsidRPr="007C6C6B">
        <w:rPr>
          <w:lang w:val="fr-FR"/>
        </w:rPr>
        <w:t>]</w:t>
      </w:r>
    </w:p>
    <w:p w14:paraId="57926564" w14:textId="77777777" w:rsidR="00EA426F" w:rsidRPr="007C6C6B" w:rsidRDefault="00EA426F" w:rsidP="00EA426F">
      <w:pPr>
        <w:pStyle w:val="LegSubRule"/>
        <w:rPr>
          <w:lang w:val="fr-FR"/>
        </w:rPr>
      </w:pPr>
      <w:bookmarkStart w:id="89" w:name="_Toc8636697"/>
      <w:bookmarkStart w:id="90" w:name="_Toc14960534"/>
      <w:r w:rsidRPr="007C6C6B">
        <w:rPr>
          <w:lang w:val="fr-FR"/>
        </w:rPr>
        <w:t>55.3   </w:t>
      </w:r>
      <w:r w:rsidRPr="00DA4195">
        <w:rPr>
          <w:i/>
          <w:lang w:val="fr-FR"/>
        </w:rPr>
        <w:t>[Sans changement]</w:t>
      </w:r>
      <w:bookmarkEnd w:id="89"/>
      <w:bookmarkEnd w:id="90"/>
    </w:p>
    <w:p w14:paraId="2648A3DE" w14:textId="49EC4048" w:rsidR="005B0A2A" w:rsidRPr="007C6C6B" w:rsidRDefault="005B0A2A" w:rsidP="005B0A2A">
      <w:pPr>
        <w:pStyle w:val="LegTitle"/>
        <w:rPr>
          <w:lang w:val="fr-FR"/>
        </w:rPr>
      </w:pPr>
      <w:bookmarkStart w:id="91" w:name="_Toc5715608"/>
      <w:bookmarkStart w:id="92" w:name="_Toc12027475"/>
      <w:bookmarkStart w:id="93" w:name="_Toc14960535"/>
      <w:r w:rsidRPr="007C6C6B">
        <w:rPr>
          <w:lang w:val="fr-FR"/>
        </w:rPr>
        <w:lastRenderedPageBreak/>
        <w:t>Règle 82</w:t>
      </w:r>
      <w:r w:rsidRPr="007C6C6B">
        <w:rPr>
          <w:i/>
          <w:lang w:val="fr-FR"/>
        </w:rPr>
        <w:t xml:space="preserve">ter  </w:t>
      </w:r>
      <w:r w:rsidRPr="007C6C6B">
        <w:rPr>
          <w:b w:val="0"/>
          <w:lang w:val="fr-FR"/>
        </w:rPr>
        <w:br/>
      </w:r>
      <w:bookmarkEnd w:id="91"/>
      <w:r w:rsidRPr="007C6C6B">
        <w:rPr>
          <w:bCs/>
          <w:lang w:val="fr-FR"/>
        </w:rPr>
        <w:t>Rectification d</w:t>
      </w:r>
      <w:r w:rsidR="008827E4">
        <w:rPr>
          <w:bCs/>
          <w:lang w:val="fr-FR"/>
        </w:rPr>
        <w:t>’</w:t>
      </w:r>
      <w:r w:rsidRPr="007C6C6B">
        <w:rPr>
          <w:bCs/>
          <w:lang w:val="fr-FR"/>
        </w:rPr>
        <w:t>erreurs commises par l</w:t>
      </w:r>
      <w:r w:rsidR="008827E4">
        <w:rPr>
          <w:bCs/>
          <w:lang w:val="fr-FR"/>
        </w:rPr>
        <w:t>’</w:t>
      </w:r>
      <w:r w:rsidRPr="007C6C6B">
        <w:rPr>
          <w:bCs/>
          <w:lang w:val="fr-FR"/>
        </w:rPr>
        <w:t>office récepteur ou par le Bureau international</w:t>
      </w:r>
      <w:bookmarkEnd w:id="92"/>
      <w:bookmarkEnd w:id="93"/>
    </w:p>
    <w:p w14:paraId="4BC33CC3" w14:textId="77777777" w:rsidR="005B0A2A" w:rsidRPr="007C6C6B" w:rsidRDefault="005B0A2A" w:rsidP="005B0A2A">
      <w:pPr>
        <w:pStyle w:val="LegSubRule"/>
        <w:tabs>
          <w:tab w:val="clear" w:pos="510"/>
        </w:tabs>
        <w:ind w:left="1021" w:hanging="1021"/>
        <w:rPr>
          <w:i/>
          <w:lang w:val="fr-FR"/>
        </w:rPr>
      </w:pPr>
      <w:bookmarkStart w:id="94" w:name="_Toc531079876"/>
      <w:bookmarkStart w:id="95" w:name="_Toc5715609"/>
      <w:bookmarkStart w:id="96" w:name="_Toc12027476"/>
      <w:bookmarkStart w:id="97" w:name="_Toc14960536"/>
      <w:r w:rsidRPr="007C6C6B">
        <w:rPr>
          <w:lang w:val="fr-FR"/>
        </w:rPr>
        <w:t>82</w:t>
      </w:r>
      <w:r w:rsidRPr="007C6C6B">
        <w:rPr>
          <w:i/>
          <w:lang w:val="fr-FR"/>
        </w:rPr>
        <w:t>ter</w:t>
      </w:r>
      <w:r w:rsidRPr="007C6C6B">
        <w:rPr>
          <w:lang w:val="fr-FR"/>
        </w:rPr>
        <w:t>.1   </w:t>
      </w:r>
      <w:bookmarkEnd w:id="94"/>
      <w:bookmarkEnd w:id="95"/>
      <w:r w:rsidRPr="007C6C6B">
        <w:rPr>
          <w:i/>
          <w:iCs/>
          <w:lang w:val="fr-FR"/>
        </w:rPr>
        <w:t>Erreurs concernant la date du dépôt international et la revendication de priorité</w:t>
      </w:r>
      <w:bookmarkEnd w:id="96"/>
      <w:bookmarkEnd w:id="97"/>
    </w:p>
    <w:p w14:paraId="1BFED8C3" w14:textId="77777777" w:rsidR="005B0A2A" w:rsidRPr="007C6C6B" w:rsidRDefault="005B0A2A" w:rsidP="005B0A2A">
      <w:pPr>
        <w:pStyle w:val="Lega"/>
        <w:rPr>
          <w:lang w:val="fr-FR"/>
        </w:rPr>
      </w:pPr>
      <w:r w:rsidRPr="007C6C6B">
        <w:rPr>
          <w:lang w:val="fr-FR"/>
        </w:rPr>
        <w:tab/>
        <w:t>a)  [</w:t>
      </w:r>
      <w:r w:rsidRPr="00E8130C">
        <w:rPr>
          <w:i/>
          <w:lang w:val="fr-FR"/>
        </w:rPr>
        <w:t>Sans changement</w:t>
      </w:r>
      <w:r w:rsidRPr="007C6C6B">
        <w:rPr>
          <w:lang w:val="fr-FR"/>
        </w:rPr>
        <w:t>]</w:t>
      </w:r>
    </w:p>
    <w:p w14:paraId="1ACE751A" w14:textId="4FD53700" w:rsidR="005B0A2A" w:rsidRPr="007C6C6B" w:rsidRDefault="005B0A2A" w:rsidP="005B0A2A">
      <w:pPr>
        <w:pStyle w:val="Lega"/>
        <w:rPr>
          <w:lang w:val="fr-FR"/>
        </w:rPr>
      </w:pPr>
      <w:r w:rsidRPr="007C6C6B">
        <w:rPr>
          <w:lang w:val="fr-FR"/>
        </w:rPr>
        <w:tab/>
        <w:t>b)  Lorsque la date du dépôt international a été attribuée par l</w:t>
      </w:r>
      <w:r w:rsidR="008827E4">
        <w:rPr>
          <w:lang w:val="fr-FR"/>
        </w:rPr>
        <w:t>’</w:t>
      </w:r>
      <w:r w:rsidRPr="007C6C6B">
        <w:rPr>
          <w:lang w:val="fr-FR"/>
        </w:rPr>
        <w:t>office récepteur en vertu de la règle 20.3.b)ii)</w:t>
      </w:r>
      <w:r w:rsidRPr="007C6C6B">
        <w:rPr>
          <w:rStyle w:val="RInsertedText"/>
          <w:lang w:val="fr-FR"/>
        </w:rPr>
        <w:t>,</w:t>
      </w:r>
      <w:r w:rsidRPr="007C6C6B">
        <w:rPr>
          <w:lang w:val="fr-FR"/>
        </w:rPr>
        <w:t xml:space="preserve"> </w:t>
      </w:r>
      <w:r w:rsidRPr="007C6C6B">
        <w:rPr>
          <w:rStyle w:val="RDeletedText"/>
          <w:lang w:val="fr-FR"/>
        </w:rPr>
        <w:t>ou</w:t>
      </w:r>
      <w:r w:rsidRPr="007C6C6B">
        <w:rPr>
          <w:lang w:val="fr-FR"/>
        </w:rPr>
        <w:t xml:space="preserve"> 20.5.d) </w:t>
      </w:r>
      <w:r w:rsidRPr="007C6C6B">
        <w:rPr>
          <w:rStyle w:val="RInsertedText"/>
          <w:rFonts w:eastAsia="SimSun"/>
          <w:lang w:val="fr-FR"/>
        </w:rPr>
        <w:t>ou 20.5</w:t>
      </w:r>
      <w:r w:rsidRPr="00DA4195">
        <w:rPr>
          <w:rStyle w:val="RInsertedText"/>
          <w:rFonts w:eastAsia="SimSun"/>
          <w:i/>
          <w:lang w:val="fr-FR"/>
        </w:rPr>
        <w:t>bis</w:t>
      </w:r>
      <w:r w:rsidRPr="007C6C6B">
        <w:rPr>
          <w:rStyle w:val="RInsertedText"/>
          <w:rFonts w:eastAsia="SimSun"/>
          <w:lang w:val="fr-FR"/>
        </w:rPr>
        <w:t>.d)</w:t>
      </w:r>
      <w:r w:rsidRPr="007C6C6B">
        <w:rPr>
          <w:rFonts w:eastAsia="SimSun"/>
          <w:lang w:val="fr-FR"/>
        </w:rPr>
        <w:t xml:space="preserve"> </w:t>
      </w:r>
      <w:r w:rsidRPr="007C6C6B">
        <w:rPr>
          <w:lang w:val="fr-FR"/>
        </w:rPr>
        <w:t>sur la base de l</w:t>
      </w:r>
      <w:r w:rsidR="008827E4">
        <w:rPr>
          <w:lang w:val="fr-FR"/>
        </w:rPr>
        <w:t>’</w:t>
      </w:r>
      <w:r w:rsidRPr="007C6C6B">
        <w:rPr>
          <w:lang w:val="fr-FR"/>
        </w:rPr>
        <w:t>incorporation par renvoi d</w:t>
      </w:r>
      <w:r w:rsidR="008827E4">
        <w:rPr>
          <w:lang w:val="fr-FR"/>
        </w:rPr>
        <w:t>’</w:t>
      </w:r>
      <w:r w:rsidRPr="007C6C6B">
        <w:rPr>
          <w:lang w:val="fr-FR"/>
        </w:rPr>
        <w:t>un élément ou d</w:t>
      </w:r>
      <w:r w:rsidR="008827E4">
        <w:rPr>
          <w:lang w:val="fr-FR"/>
        </w:rPr>
        <w:t>’</w:t>
      </w:r>
      <w:r w:rsidRPr="007C6C6B">
        <w:rPr>
          <w:lang w:val="fr-FR"/>
        </w:rPr>
        <w:t>une partie en vertu des règles 4.18 et 20.6, mais que l</w:t>
      </w:r>
      <w:r w:rsidR="008827E4">
        <w:rPr>
          <w:lang w:val="fr-FR"/>
        </w:rPr>
        <w:t>’</w:t>
      </w:r>
      <w:r w:rsidRPr="007C6C6B">
        <w:rPr>
          <w:lang w:val="fr-FR"/>
        </w:rPr>
        <w:t>office désigné ou élu constate</w:t>
      </w:r>
    </w:p>
    <w:p w14:paraId="7D6F2C20" w14:textId="1D497F17" w:rsidR="005B0A2A" w:rsidRPr="007C6C6B" w:rsidRDefault="005B0A2A" w:rsidP="005B0A2A">
      <w:pPr>
        <w:pStyle w:val="Legiindent"/>
        <w:ind w:left="1195" w:hanging="1195"/>
        <w:rPr>
          <w:lang w:val="fr-FR"/>
        </w:rPr>
      </w:pPr>
      <w:r w:rsidRPr="007C6C6B">
        <w:rPr>
          <w:lang w:val="fr-FR"/>
        </w:rPr>
        <w:tab/>
        <w:t>i)</w:t>
      </w:r>
      <w:r w:rsidRPr="007C6C6B">
        <w:rPr>
          <w:lang w:val="fr-FR"/>
        </w:rPr>
        <w:tab/>
        <w:t>que le déposant ne s</w:t>
      </w:r>
      <w:r w:rsidR="008827E4">
        <w:rPr>
          <w:lang w:val="fr-FR"/>
        </w:rPr>
        <w:t>’</w:t>
      </w:r>
      <w:r w:rsidRPr="007C6C6B">
        <w:rPr>
          <w:lang w:val="fr-FR"/>
        </w:rPr>
        <w:t>est pas conformé aux dispositio</w:t>
      </w:r>
      <w:r w:rsidR="003D7251">
        <w:rPr>
          <w:lang w:val="fr-FR"/>
        </w:rPr>
        <w:t>ns de la règle 17.1.a), b) ou b</w:t>
      </w:r>
      <w:r w:rsidR="003D7251">
        <w:rPr>
          <w:lang w:val="fr-FR"/>
        </w:rPr>
        <w:noBreakHyphen/>
      </w:r>
      <w:r w:rsidRPr="007C6C6B">
        <w:rPr>
          <w:i/>
          <w:iCs/>
          <w:lang w:val="fr-FR"/>
        </w:rPr>
        <w:t>bis</w:t>
      </w:r>
      <w:r w:rsidRPr="007C6C6B">
        <w:rPr>
          <w:lang w:val="fr-FR"/>
        </w:rPr>
        <w:t>) relatives au document de priorité,</w:t>
      </w:r>
    </w:p>
    <w:p w14:paraId="2CFCC4FB" w14:textId="25170DA6" w:rsidR="005B0A2A" w:rsidRPr="007C6C6B" w:rsidRDefault="005B0A2A" w:rsidP="005B0A2A">
      <w:pPr>
        <w:pStyle w:val="Legiindent"/>
        <w:ind w:left="1195" w:hanging="1195"/>
        <w:rPr>
          <w:lang w:val="fr-FR"/>
        </w:rPr>
      </w:pPr>
      <w:r w:rsidRPr="007C6C6B">
        <w:rPr>
          <w:lang w:val="fr-FR"/>
        </w:rPr>
        <w:tab/>
        <w:t>ii)</w:t>
      </w:r>
      <w:r w:rsidRPr="007C6C6B">
        <w:rPr>
          <w:lang w:val="fr-FR"/>
        </w:rPr>
        <w:tab/>
        <w:t>qu</w:t>
      </w:r>
      <w:r w:rsidR="008827E4">
        <w:rPr>
          <w:lang w:val="fr-FR"/>
        </w:rPr>
        <w:t>’</w:t>
      </w:r>
      <w:r w:rsidRPr="007C6C6B">
        <w:rPr>
          <w:lang w:val="fr-FR"/>
        </w:rPr>
        <w:t>une condition visée à la règle 4.18, 20.6.a)i) ou 51</w:t>
      </w:r>
      <w:r w:rsidRPr="007C6C6B">
        <w:rPr>
          <w:i/>
          <w:iCs/>
          <w:lang w:val="fr-FR"/>
        </w:rPr>
        <w:t>bis</w:t>
      </w:r>
      <w:r w:rsidRPr="007C6C6B">
        <w:rPr>
          <w:lang w:val="fr-FR"/>
        </w:rPr>
        <w:t>.1.e)ii) n</w:t>
      </w:r>
      <w:r w:rsidR="008827E4">
        <w:rPr>
          <w:lang w:val="fr-FR"/>
        </w:rPr>
        <w:t>’</w:t>
      </w:r>
      <w:r w:rsidRPr="007C6C6B">
        <w:rPr>
          <w:lang w:val="fr-FR"/>
        </w:rPr>
        <w:t>a pas été remplie, ou</w:t>
      </w:r>
    </w:p>
    <w:p w14:paraId="781DA6AC" w14:textId="77777777" w:rsidR="005B0A2A" w:rsidRPr="007C6C6B" w:rsidRDefault="005B0A2A" w:rsidP="005B0A2A">
      <w:pPr>
        <w:pStyle w:val="Legiindent"/>
        <w:ind w:left="1195" w:hanging="1195"/>
        <w:rPr>
          <w:lang w:val="fr-FR"/>
        </w:rPr>
      </w:pPr>
      <w:r w:rsidRPr="007C6C6B">
        <w:rPr>
          <w:lang w:val="fr-FR"/>
        </w:rPr>
        <w:tab/>
        <w:t>iii)</w:t>
      </w:r>
      <w:r w:rsidRPr="007C6C6B">
        <w:rPr>
          <w:lang w:val="fr-FR"/>
        </w:rPr>
        <w:tab/>
        <w:t>que cet élément ou cette partie ne figure pas intégralement dans le document de priorité en question,</w:t>
      </w:r>
    </w:p>
    <w:p w14:paraId="24901E5B" w14:textId="4E689192" w:rsidR="005B0A2A" w:rsidRPr="007C6C6B" w:rsidRDefault="005B0A2A" w:rsidP="005B0A2A">
      <w:pPr>
        <w:pStyle w:val="Legacont"/>
        <w:spacing w:before="240"/>
      </w:pPr>
      <w:r w:rsidRPr="007C6C6B">
        <w:t>cet office peut, sous réserve de l</w:t>
      </w:r>
      <w:r w:rsidR="008827E4">
        <w:t>’</w:t>
      </w:r>
      <w:r w:rsidRPr="007C6C6B">
        <w:t>alinéa c), instruire la demande internationale comme si la date du dépôt international avait été attribuée en vertu de la règle 20.3.b)i)</w:t>
      </w:r>
      <w:r w:rsidRPr="007C6C6B">
        <w:rPr>
          <w:rStyle w:val="RInsertedText"/>
        </w:rPr>
        <w:t>,</w:t>
      </w:r>
      <w:r w:rsidRPr="007C6C6B">
        <w:t xml:space="preserve"> </w:t>
      </w:r>
      <w:r w:rsidRPr="007C6C6B">
        <w:rPr>
          <w:rStyle w:val="RDeletedText"/>
        </w:rPr>
        <w:t>ou</w:t>
      </w:r>
      <w:r w:rsidRPr="007C6C6B">
        <w:t xml:space="preserve"> 20.5.b) </w:t>
      </w:r>
      <w:r w:rsidRPr="007C6C6B">
        <w:rPr>
          <w:rStyle w:val="RInsertedText"/>
          <w:rFonts w:eastAsia="SimSun"/>
        </w:rPr>
        <w:t>ou 20.5</w:t>
      </w:r>
      <w:r w:rsidRPr="00DA4195">
        <w:rPr>
          <w:rStyle w:val="RInsertedText"/>
          <w:rFonts w:eastAsia="SimSun"/>
          <w:i/>
        </w:rPr>
        <w:t>bis</w:t>
      </w:r>
      <w:r w:rsidRPr="007C6C6B">
        <w:rPr>
          <w:rStyle w:val="RInsertedText"/>
          <w:rFonts w:eastAsia="SimSun"/>
        </w:rPr>
        <w:t>.b)</w:t>
      </w:r>
      <w:r w:rsidRPr="007C6C6B">
        <w:t xml:space="preserve">, ou corrigée en vertu de la règle 20.5.c) </w:t>
      </w:r>
      <w:r w:rsidRPr="007C6C6B">
        <w:rPr>
          <w:rStyle w:val="RInsertedText"/>
          <w:rFonts w:eastAsia="SimSun"/>
        </w:rPr>
        <w:t>ou 20.5</w:t>
      </w:r>
      <w:r w:rsidRPr="00DA4195">
        <w:rPr>
          <w:rStyle w:val="RInsertedText"/>
          <w:rFonts w:eastAsia="SimSun"/>
          <w:i/>
        </w:rPr>
        <w:t>bis</w:t>
      </w:r>
      <w:r w:rsidRPr="007C6C6B">
        <w:rPr>
          <w:rStyle w:val="RInsertedText"/>
          <w:rFonts w:eastAsia="SimSun"/>
        </w:rPr>
        <w:t>.c)</w:t>
      </w:r>
      <w:r w:rsidRPr="007C6C6B">
        <w:t>, selon le cas, à condition que la règle 17.1.c) s</w:t>
      </w:r>
      <w:r w:rsidR="008827E4">
        <w:t>’</w:t>
      </w:r>
      <w:r w:rsidRPr="007C6C6B">
        <w:t xml:space="preserve">applique </w:t>
      </w:r>
      <w:r w:rsidRPr="007C6C6B">
        <w:rPr>
          <w:rStyle w:val="RItalic"/>
        </w:rPr>
        <w:t>mutatis mutandis</w:t>
      </w:r>
      <w:r w:rsidRPr="007C6C6B">
        <w:t>.</w:t>
      </w:r>
    </w:p>
    <w:p w14:paraId="47E944ED" w14:textId="05543F23" w:rsidR="005B0A2A" w:rsidRPr="007C6C6B" w:rsidRDefault="005B0A2A" w:rsidP="005B0A2A">
      <w:pPr>
        <w:pStyle w:val="Lega"/>
        <w:rPr>
          <w:lang w:val="fr-FR"/>
        </w:rPr>
      </w:pPr>
      <w:r w:rsidRPr="007C6C6B">
        <w:rPr>
          <w:lang w:val="fr-FR"/>
        </w:rPr>
        <w:tab/>
        <w:t>c)  L</w:t>
      </w:r>
      <w:r w:rsidR="008827E4">
        <w:rPr>
          <w:lang w:val="fr-FR"/>
        </w:rPr>
        <w:t>’</w:t>
      </w:r>
      <w:r w:rsidRPr="007C6C6B">
        <w:rPr>
          <w:lang w:val="fr-FR"/>
        </w:rPr>
        <w:t>office désigné ou élu n</w:t>
      </w:r>
      <w:r w:rsidR="008827E4">
        <w:rPr>
          <w:lang w:val="fr-FR"/>
        </w:rPr>
        <w:t>’</w:t>
      </w:r>
      <w:r w:rsidRPr="007C6C6B">
        <w:rPr>
          <w:lang w:val="fr-FR"/>
        </w:rPr>
        <w:t>instruit pas la demande internationale visée à l</w:t>
      </w:r>
      <w:r w:rsidR="008827E4">
        <w:rPr>
          <w:lang w:val="fr-FR"/>
        </w:rPr>
        <w:t>’</w:t>
      </w:r>
      <w:r w:rsidRPr="007C6C6B">
        <w:rPr>
          <w:lang w:val="fr-FR"/>
        </w:rPr>
        <w:t>alinéa b) comme si la date du dépôt international avait été attribuée en vertu de la règle 20.3.b)i)</w:t>
      </w:r>
      <w:r w:rsidRPr="007C6C6B">
        <w:rPr>
          <w:u w:val="single"/>
          <w:lang w:val="fr-FR"/>
        </w:rPr>
        <w:t>,</w:t>
      </w:r>
      <w:r w:rsidRPr="007C6C6B">
        <w:rPr>
          <w:lang w:val="fr-FR"/>
        </w:rPr>
        <w:t xml:space="preserve"> </w:t>
      </w:r>
      <w:r w:rsidRPr="007C6C6B">
        <w:rPr>
          <w:rStyle w:val="RDeletedText"/>
          <w:lang w:val="fr-FR"/>
        </w:rPr>
        <w:t>ou</w:t>
      </w:r>
      <w:r w:rsidRPr="007C6C6B">
        <w:rPr>
          <w:lang w:val="fr-FR"/>
        </w:rPr>
        <w:t xml:space="preserve"> 20.5.b) </w:t>
      </w:r>
      <w:r w:rsidRPr="007C6C6B">
        <w:rPr>
          <w:rStyle w:val="RInsertedText"/>
          <w:rFonts w:eastAsia="SimSun"/>
          <w:lang w:val="fr-FR"/>
        </w:rPr>
        <w:t>ou 20.5</w:t>
      </w:r>
      <w:r w:rsidRPr="00DA4195">
        <w:rPr>
          <w:rStyle w:val="RInsertedText"/>
          <w:rFonts w:eastAsia="SimSun"/>
          <w:i/>
          <w:lang w:val="fr-FR"/>
        </w:rPr>
        <w:t>bis</w:t>
      </w:r>
      <w:r w:rsidRPr="007C6C6B">
        <w:rPr>
          <w:rStyle w:val="RInsertedText"/>
          <w:rFonts w:eastAsia="SimSun"/>
          <w:lang w:val="fr-FR"/>
        </w:rPr>
        <w:t>.b)</w:t>
      </w:r>
      <w:r w:rsidRPr="007C6C6B">
        <w:rPr>
          <w:lang w:val="fr-FR"/>
        </w:rPr>
        <w:t xml:space="preserve">, ou avait été corrigée en vertu de la règle 20.5.c) </w:t>
      </w:r>
      <w:r w:rsidRPr="007C6C6B">
        <w:rPr>
          <w:rStyle w:val="RInsertedText"/>
          <w:rFonts w:eastAsia="SimSun"/>
          <w:lang w:val="fr-FR"/>
        </w:rPr>
        <w:t>ou 20.5</w:t>
      </w:r>
      <w:r w:rsidRPr="00DA4195">
        <w:rPr>
          <w:rStyle w:val="RInsertedText"/>
          <w:rFonts w:eastAsia="SimSun"/>
          <w:i/>
          <w:lang w:val="fr-FR"/>
        </w:rPr>
        <w:t>bis</w:t>
      </w:r>
      <w:r w:rsidRPr="007C6C6B">
        <w:rPr>
          <w:rStyle w:val="RInsertedText"/>
          <w:rFonts w:eastAsia="SimSun"/>
          <w:lang w:val="fr-FR"/>
        </w:rPr>
        <w:t>.c)</w:t>
      </w:r>
      <w:r w:rsidRPr="007C6C6B">
        <w:rPr>
          <w:lang w:val="fr-FR"/>
        </w:rPr>
        <w:t>, sans donner au déposant la possibilité de formuler des observations sur l</w:t>
      </w:r>
      <w:r w:rsidR="008827E4">
        <w:rPr>
          <w:lang w:val="fr-FR"/>
        </w:rPr>
        <w:t>’</w:t>
      </w:r>
      <w:r w:rsidRPr="007C6C6B">
        <w:rPr>
          <w:lang w:val="fr-FR"/>
        </w:rPr>
        <w:t>instruction ainsi envisagée, ou de présenter une requête conformément à l</w:t>
      </w:r>
      <w:r w:rsidR="008827E4">
        <w:rPr>
          <w:lang w:val="fr-FR"/>
        </w:rPr>
        <w:t>’</w:t>
      </w:r>
      <w:r w:rsidRPr="007C6C6B">
        <w:rPr>
          <w:lang w:val="fr-FR"/>
        </w:rPr>
        <w:t>alinéa d), dans un délai qui doit être raisonnable en l</w:t>
      </w:r>
      <w:r w:rsidR="008827E4">
        <w:rPr>
          <w:lang w:val="fr-FR"/>
        </w:rPr>
        <w:t>’</w:t>
      </w:r>
      <w:r w:rsidRPr="007C6C6B">
        <w:rPr>
          <w:lang w:val="fr-FR"/>
        </w:rPr>
        <w:t>espèce.</w:t>
      </w:r>
    </w:p>
    <w:p w14:paraId="5B0616F5" w14:textId="77777777" w:rsidR="00C8779B" w:rsidRPr="007C6C6B" w:rsidRDefault="00C8779B" w:rsidP="00C8779B">
      <w:pPr>
        <w:pStyle w:val="RContinued"/>
        <w:rPr>
          <w:lang w:val="fr-FR"/>
        </w:rPr>
      </w:pPr>
      <w:r w:rsidRPr="007C6C6B">
        <w:rPr>
          <w:lang w:val="fr-FR"/>
        </w:rPr>
        <w:lastRenderedPageBreak/>
        <w:t>[Règle </w:t>
      </w:r>
      <w:r>
        <w:rPr>
          <w:lang w:val="fr-FR"/>
        </w:rPr>
        <w:t>82ter.1</w:t>
      </w:r>
      <w:r w:rsidRPr="007C6C6B">
        <w:rPr>
          <w:lang w:val="fr-FR"/>
        </w:rPr>
        <w:t>, suite]</w:t>
      </w:r>
    </w:p>
    <w:p w14:paraId="13AB8D33" w14:textId="0CDA8B1B" w:rsidR="005B0A2A" w:rsidRPr="007C6C6B" w:rsidRDefault="005B0A2A" w:rsidP="005B0A2A">
      <w:pPr>
        <w:pStyle w:val="Lega"/>
        <w:rPr>
          <w:lang w:val="fr-FR"/>
        </w:rPr>
      </w:pPr>
      <w:r w:rsidRPr="007C6C6B">
        <w:rPr>
          <w:lang w:val="fr-FR"/>
        </w:rPr>
        <w:tab/>
        <w:t>d)  Lorsque l</w:t>
      </w:r>
      <w:r w:rsidR="008827E4">
        <w:rPr>
          <w:lang w:val="fr-FR"/>
        </w:rPr>
        <w:t>’</w:t>
      </w:r>
      <w:r w:rsidRPr="007C6C6B">
        <w:rPr>
          <w:lang w:val="fr-FR"/>
        </w:rPr>
        <w:t>office désigné ou élu, conformément à l</w:t>
      </w:r>
      <w:r w:rsidR="008827E4">
        <w:rPr>
          <w:lang w:val="fr-FR"/>
        </w:rPr>
        <w:t>’</w:t>
      </w:r>
      <w:r w:rsidRPr="007C6C6B">
        <w:rPr>
          <w:lang w:val="fr-FR"/>
        </w:rPr>
        <w:t>alinéa c), a notifié au déposant qu</w:t>
      </w:r>
      <w:r w:rsidR="008827E4">
        <w:rPr>
          <w:lang w:val="fr-FR"/>
        </w:rPr>
        <w:t>’</w:t>
      </w:r>
      <w:r w:rsidRPr="007C6C6B">
        <w:rPr>
          <w:lang w:val="fr-FR"/>
        </w:rPr>
        <w:t>il a l</w:t>
      </w:r>
      <w:r w:rsidR="008827E4">
        <w:rPr>
          <w:lang w:val="fr-FR"/>
        </w:rPr>
        <w:t>’</w:t>
      </w:r>
      <w:r w:rsidRPr="007C6C6B">
        <w:rPr>
          <w:lang w:val="fr-FR"/>
        </w:rPr>
        <w:t>intention d</w:t>
      </w:r>
      <w:r w:rsidR="008827E4">
        <w:rPr>
          <w:lang w:val="fr-FR"/>
        </w:rPr>
        <w:t>’</w:t>
      </w:r>
      <w:r w:rsidRPr="007C6C6B">
        <w:rPr>
          <w:lang w:val="fr-FR"/>
        </w:rPr>
        <w:t xml:space="preserve">instruire la demande internationale comme si la date du dépôt international avait été corrigée en vertu de la règle 20.5.c) </w:t>
      </w:r>
      <w:r w:rsidRPr="007C6C6B">
        <w:rPr>
          <w:rStyle w:val="RInsertedText"/>
          <w:rFonts w:eastAsia="SimSun"/>
          <w:lang w:val="fr-FR"/>
        </w:rPr>
        <w:t>ou 20.5</w:t>
      </w:r>
      <w:r w:rsidRPr="00DA4195">
        <w:rPr>
          <w:rStyle w:val="RInsertedText"/>
          <w:rFonts w:eastAsia="SimSun"/>
          <w:i/>
          <w:lang w:val="fr-FR"/>
        </w:rPr>
        <w:t>bis</w:t>
      </w:r>
      <w:r w:rsidRPr="007C6C6B">
        <w:rPr>
          <w:rStyle w:val="RInsertedText"/>
          <w:rFonts w:eastAsia="SimSun"/>
          <w:lang w:val="fr-FR"/>
        </w:rPr>
        <w:t>.c)</w:t>
      </w:r>
      <w:r w:rsidRPr="007C6C6B">
        <w:rPr>
          <w:lang w:val="fr-FR"/>
        </w:rPr>
        <w:t>, le déposant peut, dans une communication adressée à l</w:t>
      </w:r>
      <w:r w:rsidR="008827E4">
        <w:rPr>
          <w:lang w:val="fr-FR"/>
        </w:rPr>
        <w:t>’</w:t>
      </w:r>
      <w:r w:rsidRPr="007C6C6B">
        <w:rPr>
          <w:lang w:val="fr-FR"/>
        </w:rPr>
        <w:t>office dans le délai prévu à l</w:t>
      </w:r>
      <w:r w:rsidR="008827E4">
        <w:rPr>
          <w:lang w:val="fr-FR"/>
        </w:rPr>
        <w:t>’</w:t>
      </w:r>
      <w:r w:rsidRPr="007C6C6B">
        <w:rPr>
          <w:lang w:val="fr-FR"/>
        </w:rPr>
        <w:t>alinéa c), demander qu</w:t>
      </w:r>
      <w:r w:rsidR="008827E4">
        <w:rPr>
          <w:lang w:val="fr-FR"/>
        </w:rPr>
        <w:t>’</w:t>
      </w:r>
      <w:r w:rsidRPr="007C6C6B">
        <w:rPr>
          <w:lang w:val="fr-FR"/>
        </w:rPr>
        <w:t>il ne soit pas tenu compte de la partie manquante concernée</w:t>
      </w:r>
      <w:r w:rsidRPr="007C6C6B">
        <w:rPr>
          <w:rStyle w:val="RInsertedText"/>
          <w:lang w:val="fr-FR"/>
        </w:rPr>
        <w:t>,</w:t>
      </w:r>
      <w:r w:rsidRPr="007C6C6B">
        <w:rPr>
          <w:rStyle w:val="RInsertedText"/>
          <w:rFonts w:eastAsia="SimSun"/>
          <w:lang w:val="fr-FR"/>
        </w:rPr>
        <w:t xml:space="preserve"> ou de l</w:t>
      </w:r>
      <w:r w:rsidR="008827E4">
        <w:rPr>
          <w:rStyle w:val="RInsertedText"/>
          <w:rFonts w:eastAsia="SimSun"/>
          <w:lang w:val="fr-FR"/>
        </w:rPr>
        <w:t>’</w:t>
      </w:r>
      <w:r w:rsidRPr="007C6C6B">
        <w:rPr>
          <w:rStyle w:val="RInsertedText"/>
          <w:rFonts w:eastAsia="SimSun"/>
          <w:lang w:val="fr-FR"/>
        </w:rPr>
        <w:t>élément correct ou de la partie correcte concerné,</w:t>
      </w:r>
      <w:r w:rsidRPr="007C6C6B">
        <w:rPr>
          <w:lang w:val="fr-FR"/>
        </w:rPr>
        <w:t xml:space="preserve"> aux fins du traitement national auprès de cet office, auquel cas ladite partie </w:t>
      </w:r>
      <w:r w:rsidRPr="007C6C6B">
        <w:rPr>
          <w:rStyle w:val="RInsertedText"/>
          <w:rFonts w:eastAsia="SimSun"/>
          <w:lang w:val="fr-FR"/>
        </w:rPr>
        <w:t>manquante, ou l</w:t>
      </w:r>
      <w:r w:rsidR="008827E4">
        <w:rPr>
          <w:rStyle w:val="RInsertedText"/>
          <w:rFonts w:eastAsia="SimSun"/>
          <w:lang w:val="fr-FR"/>
        </w:rPr>
        <w:t>’</w:t>
      </w:r>
      <w:r w:rsidRPr="007C6C6B">
        <w:rPr>
          <w:rStyle w:val="RInsertedText"/>
          <w:rFonts w:eastAsia="SimSun"/>
          <w:lang w:val="fr-FR"/>
        </w:rPr>
        <w:t>élément correct ou la partie correcte,</w:t>
      </w:r>
      <w:r w:rsidRPr="007C6C6B">
        <w:rPr>
          <w:lang w:val="fr-FR"/>
        </w:rPr>
        <w:t xml:space="preserve"> est considéré comme n</w:t>
      </w:r>
      <w:r w:rsidR="008827E4">
        <w:rPr>
          <w:lang w:val="fr-FR"/>
        </w:rPr>
        <w:t>’</w:t>
      </w:r>
      <w:r w:rsidRPr="007C6C6B">
        <w:rPr>
          <w:lang w:val="fr-FR"/>
        </w:rPr>
        <w:t>ayant pas été remis et cet office n</w:t>
      </w:r>
      <w:r w:rsidR="008827E4">
        <w:rPr>
          <w:lang w:val="fr-FR"/>
        </w:rPr>
        <w:t>’</w:t>
      </w:r>
      <w:r w:rsidRPr="007C6C6B">
        <w:rPr>
          <w:lang w:val="fr-FR"/>
        </w:rPr>
        <w:t>instruit pas la demande internationale comme si la date du dépôt international avait été corrigée.</w:t>
      </w:r>
    </w:p>
    <w:p w14:paraId="375488FD" w14:textId="15244102" w:rsidR="0073631C" w:rsidRPr="007C6C6B" w:rsidRDefault="0073631C" w:rsidP="00EA426F">
      <w:pPr>
        <w:pStyle w:val="Endofdocument-Annex"/>
        <w:sectPr w:rsidR="0073631C" w:rsidRPr="007C6C6B" w:rsidSect="003E4578">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rsidRPr="007C6C6B">
        <w:t>[L</w:t>
      </w:r>
      <w:r w:rsidR="008827E4">
        <w:t>’</w:t>
      </w:r>
      <w:r w:rsidRPr="007C6C6B">
        <w:t>annexe IV suit]</w:t>
      </w:r>
    </w:p>
    <w:p w14:paraId="46DD4D40" w14:textId="3BC86877" w:rsidR="00AC0A2C" w:rsidRPr="00646060" w:rsidRDefault="00AC0A2C" w:rsidP="00C22835">
      <w:pPr>
        <w:jc w:val="center"/>
      </w:pPr>
      <w:bookmarkStart w:id="98" w:name="AxIV"/>
      <w:bookmarkEnd w:id="24"/>
      <w:r w:rsidRPr="00646060">
        <w:lastRenderedPageBreak/>
        <w:t>PROPOSITIONS DE MODIFICATION DU RÈGLEMENT D</w:t>
      </w:r>
      <w:r w:rsidR="008827E4">
        <w:t>’</w:t>
      </w:r>
      <w:r w:rsidRPr="00646060">
        <w:t xml:space="preserve">EXÉCUTION </w:t>
      </w:r>
    </w:p>
    <w:p w14:paraId="411812E0" w14:textId="3E652749" w:rsidR="00C22835" w:rsidRPr="007C6C6B" w:rsidRDefault="00646060" w:rsidP="00C22835">
      <w:pPr>
        <w:jc w:val="center"/>
      </w:pPr>
      <w:r>
        <w:t>RELATIVES AU TRANSFERT DE</w:t>
      </w:r>
      <w:r w:rsidR="00AC0A2C" w:rsidRPr="00646060">
        <w:t xml:space="preserve"> TAXES</w:t>
      </w:r>
    </w:p>
    <w:p w14:paraId="5398E15B" w14:textId="77777777" w:rsidR="00C22835" w:rsidRPr="007C6C6B" w:rsidRDefault="00C22835" w:rsidP="00C22835">
      <w:pPr>
        <w:jc w:val="center"/>
      </w:pPr>
    </w:p>
    <w:p w14:paraId="2B0A52ED" w14:textId="77777777" w:rsidR="00C22835" w:rsidRPr="007C6C6B" w:rsidRDefault="00C22835" w:rsidP="00C22835">
      <w:pPr>
        <w:jc w:val="center"/>
      </w:pPr>
    </w:p>
    <w:p w14:paraId="7586E757" w14:textId="77777777" w:rsidR="00E4033D" w:rsidRPr="007C6C6B" w:rsidRDefault="00E4033D" w:rsidP="00E4033D">
      <w:pPr>
        <w:jc w:val="center"/>
      </w:pPr>
      <w:r w:rsidRPr="00E4033D">
        <w:t>TABLE DES MATIÈRES</w:t>
      </w:r>
    </w:p>
    <w:p w14:paraId="3E12F7F1" w14:textId="77777777" w:rsidR="00C22835" w:rsidRPr="007C6C6B" w:rsidRDefault="00C22835" w:rsidP="00C22835"/>
    <w:p w14:paraId="6922D876" w14:textId="2DFDAFB9" w:rsidR="00A064FB" w:rsidRPr="00A064FB" w:rsidRDefault="00A064FB">
      <w:pPr>
        <w:pStyle w:val="TOC1"/>
        <w:rPr>
          <w:rFonts w:asciiTheme="minorHAnsi" w:eastAsiaTheme="minorEastAsia" w:hAnsiTheme="minorHAnsi" w:cstheme="minorBidi"/>
          <w:szCs w:val="22"/>
          <w:lang w:eastAsia="fr-FR"/>
        </w:rPr>
      </w:pPr>
      <w:r w:rsidRPr="00A064FB">
        <w:t xml:space="preserve">Règle 15  </w:t>
      </w:r>
      <w:r w:rsidRPr="00A064FB">
        <w:rPr>
          <w:bCs/>
        </w:rPr>
        <w:t>Taxe internationale de dépôt</w:t>
      </w:r>
      <w:r w:rsidRPr="00A064FB">
        <w:tab/>
        <w:t>2</w:t>
      </w:r>
    </w:p>
    <w:p w14:paraId="78D71383" w14:textId="0BDA81D0" w:rsidR="00A064FB" w:rsidRPr="00A064FB" w:rsidRDefault="00A064FB" w:rsidP="00E8130C">
      <w:pPr>
        <w:pStyle w:val="TOC2"/>
        <w:rPr>
          <w:rFonts w:asciiTheme="minorHAnsi" w:eastAsiaTheme="minorEastAsia" w:hAnsiTheme="minorHAnsi" w:cstheme="minorBidi"/>
          <w:szCs w:val="22"/>
          <w:lang w:eastAsia="fr-FR"/>
        </w:rPr>
      </w:pPr>
      <w:r w:rsidRPr="00A064FB">
        <w:t>15.1   [Sans changement]</w:t>
      </w:r>
      <w:r w:rsidRPr="00A064FB">
        <w:tab/>
        <w:t>2</w:t>
      </w:r>
    </w:p>
    <w:p w14:paraId="6E147C6D" w14:textId="320CF40E" w:rsidR="00A064FB" w:rsidRPr="00A064FB" w:rsidRDefault="00A064FB" w:rsidP="00E8130C">
      <w:pPr>
        <w:pStyle w:val="TOC2"/>
        <w:rPr>
          <w:rFonts w:asciiTheme="minorHAnsi" w:eastAsiaTheme="minorEastAsia" w:hAnsiTheme="minorHAnsi" w:cstheme="minorBidi"/>
          <w:szCs w:val="22"/>
          <w:lang w:eastAsia="fr-FR"/>
        </w:rPr>
      </w:pPr>
      <w:r w:rsidRPr="00A064FB">
        <w:t>15.2   Montant;  transfert</w:t>
      </w:r>
      <w:r w:rsidRPr="00A064FB">
        <w:tab/>
        <w:t>2</w:t>
      </w:r>
    </w:p>
    <w:p w14:paraId="22F65AE9" w14:textId="2C491AE9" w:rsidR="00A064FB" w:rsidRPr="00A064FB" w:rsidRDefault="00A064FB" w:rsidP="00E8130C">
      <w:pPr>
        <w:pStyle w:val="TOC2"/>
        <w:rPr>
          <w:rFonts w:asciiTheme="minorHAnsi" w:eastAsiaTheme="minorEastAsia" w:hAnsiTheme="minorHAnsi" w:cstheme="minorBidi"/>
          <w:szCs w:val="22"/>
          <w:lang w:eastAsia="fr-FR"/>
        </w:rPr>
      </w:pPr>
      <w:r w:rsidRPr="00A064FB">
        <w:t>15.3 et 15.4  [Sans changement]</w:t>
      </w:r>
      <w:r w:rsidRPr="00A064FB">
        <w:tab/>
        <w:t>3</w:t>
      </w:r>
    </w:p>
    <w:p w14:paraId="600A531E" w14:textId="21E3D5CD" w:rsidR="00A064FB" w:rsidRPr="00A064FB" w:rsidRDefault="00A064FB">
      <w:pPr>
        <w:pStyle w:val="TOC1"/>
        <w:rPr>
          <w:rFonts w:asciiTheme="minorHAnsi" w:eastAsiaTheme="minorEastAsia" w:hAnsiTheme="minorHAnsi" w:cstheme="minorBidi"/>
          <w:szCs w:val="22"/>
          <w:lang w:eastAsia="fr-FR"/>
        </w:rPr>
      </w:pPr>
      <w:r w:rsidRPr="00A064FB">
        <w:t xml:space="preserve">Règle 16  </w:t>
      </w:r>
      <w:r w:rsidRPr="00A064FB">
        <w:rPr>
          <w:bCs/>
        </w:rPr>
        <w:t>Taxe de recherche</w:t>
      </w:r>
      <w:r w:rsidRPr="00A064FB">
        <w:tab/>
        <w:t>4</w:t>
      </w:r>
    </w:p>
    <w:p w14:paraId="072381C4" w14:textId="223E8023" w:rsidR="00A064FB" w:rsidRPr="00A064FB" w:rsidRDefault="00A064FB" w:rsidP="00E8130C">
      <w:pPr>
        <w:pStyle w:val="TOC2"/>
        <w:rPr>
          <w:rFonts w:asciiTheme="minorHAnsi" w:eastAsiaTheme="minorEastAsia" w:hAnsiTheme="minorHAnsi" w:cstheme="minorBidi"/>
          <w:szCs w:val="22"/>
          <w:lang w:eastAsia="fr-FR"/>
        </w:rPr>
      </w:pPr>
      <w:r w:rsidRPr="00A064FB">
        <w:t>16.1   Droit de demander une taxe</w:t>
      </w:r>
      <w:r w:rsidRPr="00A064FB">
        <w:tab/>
        <w:t>4</w:t>
      </w:r>
    </w:p>
    <w:p w14:paraId="7835E3D6" w14:textId="5A4F8678" w:rsidR="00A064FB" w:rsidRPr="00A064FB" w:rsidRDefault="00A064FB" w:rsidP="00E8130C">
      <w:pPr>
        <w:pStyle w:val="TOC2"/>
        <w:rPr>
          <w:rFonts w:asciiTheme="minorHAnsi" w:eastAsiaTheme="minorEastAsia" w:hAnsiTheme="minorHAnsi" w:cstheme="minorBidi"/>
          <w:szCs w:val="22"/>
          <w:lang w:eastAsia="fr-FR"/>
        </w:rPr>
      </w:pPr>
      <w:r w:rsidRPr="00A064FB">
        <w:t>16.2 et 16.3   </w:t>
      </w:r>
      <w:r w:rsidRPr="00A064FB">
        <w:rPr>
          <w:i/>
        </w:rPr>
        <w:t>[Sans changement]</w:t>
      </w:r>
      <w:r w:rsidRPr="00A064FB">
        <w:tab/>
        <w:t>4</w:t>
      </w:r>
    </w:p>
    <w:p w14:paraId="46728C51" w14:textId="42992A3A" w:rsidR="00A064FB" w:rsidRPr="00A064FB" w:rsidRDefault="00A064FB">
      <w:pPr>
        <w:pStyle w:val="TOC1"/>
        <w:rPr>
          <w:rFonts w:asciiTheme="minorHAnsi" w:eastAsiaTheme="minorEastAsia" w:hAnsiTheme="minorHAnsi" w:cstheme="minorBidi"/>
          <w:szCs w:val="22"/>
          <w:lang w:eastAsia="fr-FR"/>
        </w:rPr>
      </w:pPr>
      <w:r w:rsidRPr="00A064FB">
        <w:t xml:space="preserve">Règle 57  </w:t>
      </w:r>
      <w:r w:rsidRPr="00A064FB">
        <w:rPr>
          <w:bCs/>
        </w:rPr>
        <w:t>Taxe de traitement</w:t>
      </w:r>
      <w:r w:rsidRPr="00A064FB">
        <w:tab/>
        <w:t>5</w:t>
      </w:r>
    </w:p>
    <w:p w14:paraId="337DD7C4" w14:textId="05123FDE" w:rsidR="00A064FB" w:rsidRPr="00A064FB" w:rsidRDefault="00A064FB" w:rsidP="00E8130C">
      <w:pPr>
        <w:pStyle w:val="TOC2"/>
        <w:rPr>
          <w:rFonts w:asciiTheme="minorHAnsi" w:eastAsiaTheme="minorEastAsia" w:hAnsiTheme="minorHAnsi" w:cstheme="minorBidi"/>
          <w:szCs w:val="22"/>
          <w:lang w:eastAsia="fr-FR"/>
        </w:rPr>
      </w:pPr>
      <w:r w:rsidRPr="00A064FB">
        <w:t>57.1   [Sans changement]</w:t>
      </w:r>
      <w:r w:rsidRPr="00A064FB">
        <w:tab/>
        <w:t>5</w:t>
      </w:r>
    </w:p>
    <w:p w14:paraId="7DCB59F5" w14:textId="585C538F" w:rsidR="00A064FB" w:rsidRPr="00A064FB" w:rsidRDefault="00A064FB" w:rsidP="00E8130C">
      <w:pPr>
        <w:pStyle w:val="TOC2"/>
        <w:rPr>
          <w:rFonts w:asciiTheme="minorHAnsi" w:eastAsiaTheme="minorEastAsia" w:hAnsiTheme="minorHAnsi" w:cstheme="minorBidi"/>
          <w:szCs w:val="22"/>
          <w:lang w:eastAsia="fr-FR"/>
        </w:rPr>
      </w:pPr>
      <w:r w:rsidRPr="00A064FB">
        <w:t>57.2   Montant;  transfert</w:t>
      </w:r>
      <w:r w:rsidRPr="00A064FB">
        <w:tab/>
        <w:t>5</w:t>
      </w:r>
    </w:p>
    <w:p w14:paraId="7D471173" w14:textId="100D406A" w:rsidR="00A064FB" w:rsidRPr="00A064FB" w:rsidRDefault="00A064FB" w:rsidP="00E8130C">
      <w:pPr>
        <w:pStyle w:val="TOC2"/>
        <w:rPr>
          <w:rFonts w:asciiTheme="minorHAnsi" w:eastAsiaTheme="minorEastAsia" w:hAnsiTheme="minorHAnsi" w:cstheme="minorBidi"/>
          <w:szCs w:val="22"/>
          <w:lang w:eastAsia="fr-FR"/>
        </w:rPr>
      </w:pPr>
      <w:r w:rsidRPr="00A064FB">
        <w:t>57.3 et 57.4   </w:t>
      </w:r>
      <w:r w:rsidRPr="00A064FB">
        <w:rPr>
          <w:i/>
        </w:rPr>
        <w:t>[Sans changement]</w:t>
      </w:r>
      <w:r w:rsidRPr="00A064FB">
        <w:tab/>
        <w:t>6</w:t>
      </w:r>
    </w:p>
    <w:p w14:paraId="2A7555F3" w14:textId="59DFA56C" w:rsidR="00A064FB" w:rsidRPr="00A064FB" w:rsidRDefault="00A064FB">
      <w:pPr>
        <w:pStyle w:val="TOC1"/>
        <w:rPr>
          <w:rFonts w:asciiTheme="minorHAnsi" w:eastAsiaTheme="minorEastAsia" w:hAnsiTheme="minorHAnsi" w:cstheme="minorBidi"/>
          <w:szCs w:val="22"/>
          <w:lang w:eastAsia="fr-FR"/>
        </w:rPr>
      </w:pPr>
      <w:r w:rsidRPr="00A064FB">
        <w:t>Règle 96   Barème de taxes;  perception et transfert de taxes</w:t>
      </w:r>
      <w:r w:rsidRPr="00A064FB">
        <w:tab/>
        <w:t>7</w:t>
      </w:r>
    </w:p>
    <w:p w14:paraId="726F17C7" w14:textId="6F252CC7" w:rsidR="00A064FB" w:rsidRPr="00A064FB" w:rsidRDefault="00A064FB" w:rsidP="00E8130C">
      <w:pPr>
        <w:pStyle w:val="TOC2"/>
        <w:rPr>
          <w:rFonts w:asciiTheme="minorHAnsi" w:eastAsiaTheme="minorEastAsia" w:hAnsiTheme="minorHAnsi" w:cstheme="minorBidi"/>
          <w:szCs w:val="22"/>
          <w:lang w:eastAsia="fr-FR"/>
        </w:rPr>
      </w:pPr>
      <w:r w:rsidRPr="00A064FB">
        <w:t>96.1   [Sans changement]</w:t>
      </w:r>
      <w:r w:rsidRPr="00A064FB">
        <w:tab/>
        <w:t>7</w:t>
      </w:r>
    </w:p>
    <w:p w14:paraId="2AF01898" w14:textId="77CFD7A3" w:rsidR="00A064FB" w:rsidRPr="00A064FB" w:rsidRDefault="00A064FB" w:rsidP="00E8130C">
      <w:pPr>
        <w:pStyle w:val="TOC2"/>
        <w:rPr>
          <w:rFonts w:asciiTheme="minorHAnsi" w:eastAsiaTheme="minorEastAsia" w:hAnsiTheme="minorHAnsi" w:cstheme="minorBidi"/>
          <w:szCs w:val="22"/>
          <w:lang w:eastAsia="fr-FR"/>
        </w:rPr>
      </w:pPr>
      <w:r w:rsidRPr="00A064FB">
        <w:t xml:space="preserve">96.2  </w:t>
      </w:r>
      <w:r w:rsidRPr="00E8130C">
        <w:t>Notification de la perception de taxes;  transfert de taxes</w:t>
      </w:r>
      <w:r w:rsidRPr="00A064FB">
        <w:tab/>
        <w:t>7</w:t>
      </w:r>
    </w:p>
    <w:p w14:paraId="3EE12102" w14:textId="40E861D3" w:rsidR="00A064FB" w:rsidRPr="007C6C6B" w:rsidRDefault="00A064FB" w:rsidP="00A064FB"/>
    <w:p w14:paraId="25490E77" w14:textId="77777777" w:rsidR="004E36BE" w:rsidRPr="007C6C6B" w:rsidRDefault="004E36BE" w:rsidP="004E36BE"/>
    <w:p w14:paraId="7EBCAFB6" w14:textId="77777777" w:rsidR="004E36BE" w:rsidRPr="007C6C6B" w:rsidRDefault="004E36BE" w:rsidP="004E36BE"/>
    <w:p w14:paraId="27ADDA12" w14:textId="77777777" w:rsidR="004E36BE" w:rsidRPr="007C6C6B" w:rsidRDefault="004E36BE" w:rsidP="004E36BE"/>
    <w:p w14:paraId="5393AF3E" w14:textId="77777777" w:rsidR="004E36BE" w:rsidRPr="007C6C6B" w:rsidRDefault="004E36BE" w:rsidP="004E36BE"/>
    <w:p w14:paraId="63B6BB08" w14:textId="1FE7F1C9" w:rsidR="00EA426F" w:rsidRPr="007C6C6B" w:rsidRDefault="00EA426F" w:rsidP="00A064FB">
      <w:pPr>
        <w:pStyle w:val="LegTitle"/>
        <w:spacing w:line="440" w:lineRule="atLeast"/>
        <w:rPr>
          <w:lang w:val="fr-FR"/>
        </w:rPr>
      </w:pPr>
      <w:bookmarkStart w:id="99" w:name="_Toc10732458"/>
      <w:bookmarkStart w:id="100" w:name="_Toc14683907"/>
      <w:r w:rsidRPr="007C6C6B">
        <w:rPr>
          <w:lang w:val="fr-FR"/>
        </w:rPr>
        <w:lastRenderedPageBreak/>
        <w:t>Règle</w:t>
      </w:r>
      <w:r w:rsidR="00C16FAD">
        <w:rPr>
          <w:lang w:val="fr-FR"/>
        </w:rPr>
        <w:t> </w:t>
      </w:r>
      <w:r w:rsidRPr="007C6C6B">
        <w:rPr>
          <w:lang w:val="fr-FR"/>
        </w:rPr>
        <w:t xml:space="preserve">15 </w:t>
      </w:r>
      <w:r w:rsidRPr="007C6C6B">
        <w:rPr>
          <w:vanish/>
          <w:lang w:val="fr-FR"/>
        </w:rPr>
        <w:t xml:space="preserve"> </w:t>
      </w:r>
      <w:r w:rsidRPr="007C6C6B">
        <w:rPr>
          <w:lang w:val="fr-FR"/>
        </w:rPr>
        <w:br/>
      </w:r>
      <w:r w:rsidRPr="007C6C6B">
        <w:rPr>
          <w:bCs/>
          <w:lang w:val="fr-FR"/>
        </w:rPr>
        <w:t>Taxe internationale de dépôt</w:t>
      </w:r>
      <w:bookmarkEnd w:id="99"/>
      <w:bookmarkEnd w:id="100"/>
    </w:p>
    <w:p w14:paraId="7432161E" w14:textId="77777777" w:rsidR="00EA426F" w:rsidRPr="007C6C6B" w:rsidRDefault="00EA426F" w:rsidP="00A064FB">
      <w:pPr>
        <w:pStyle w:val="LegSubRule"/>
        <w:spacing w:line="440" w:lineRule="atLeast"/>
        <w:rPr>
          <w:lang w:val="fr-FR"/>
        </w:rPr>
      </w:pPr>
      <w:bookmarkStart w:id="101" w:name="_Toc10732459"/>
      <w:bookmarkStart w:id="102" w:name="_Toc14683908"/>
      <w:r w:rsidRPr="007C6C6B">
        <w:rPr>
          <w:lang w:val="fr-FR"/>
        </w:rPr>
        <w:t>15.1   </w:t>
      </w:r>
      <w:r w:rsidRPr="00DA4195">
        <w:rPr>
          <w:i/>
          <w:lang w:val="fr-FR"/>
        </w:rPr>
        <w:t>[Sans changement]</w:t>
      </w:r>
      <w:bookmarkEnd w:id="101"/>
      <w:bookmarkEnd w:id="102"/>
    </w:p>
    <w:p w14:paraId="40877289" w14:textId="77777777" w:rsidR="00EA426F" w:rsidRPr="007C6C6B" w:rsidRDefault="00EA426F" w:rsidP="00A064FB">
      <w:pPr>
        <w:pStyle w:val="LegSubRule"/>
        <w:spacing w:line="440" w:lineRule="atLeast"/>
        <w:rPr>
          <w:rStyle w:val="RInsertedText"/>
          <w:lang w:val="fr-FR"/>
        </w:rPr>
      </w:pPr>
      <w:bookmarkStart w:id="103" w:name="_Toc10732460"/>
      <w:bookmarkStart w:id="104" w:name="_Toc14683909"/>
      <w:r w:rsidRPr="007C6C6B">
        <w:rPr>
          <w:lang w:val="fr-FR"/>
        </w:rPr>
        <w:t>15.2   </w:t>
      </w:r>
      <w:r w:rsidRPr="00DA4195">
        <w:rPr>
          <w:i/>
          <w:lang w:val="fr-FR"/>
        </w:rPr>
        <w:t>Montant</w:t>
      </w:r>
      <w:r w:rsidRPr="00DA4195">
        <w:rPr>
          <w:i/>
          <w:u w:val="single"/>
          <w:lang w:val="fr-FR"/>
        </w:rPr>
        <w:t>;</w:t>
      </w:r>
      <w:r w:rsidRPr="00DA4195">
        <w:rPr>
          <w:rStyle w:val="RInsertedText"/>
          <w:i/>
          <w:lang w:val="fr-FR"/>
        </w:rPr>
        <w:t xml:space="preserve">  transfert</w:t>
      </w:r>
      <w:bookmarkEnd w:id="103"/>
      <w:bookmarkEnd w:id="104"/>
    </w:p>
    <w:p w14:paraId="2741D281" w14:textId="77777777" w:rsidR="00EA426F" w:rsidRPr="009F3371" w:rsidRDefault="00EA426F" w:rsidP="00A064FB">
      <w:pPr>
        <w:pStyle w:val="Lega"/>
        <w:spacing w:line="440" w:lineRule="atLeast"/>
        <w:rPr>
          <w:lang w:val="fr-CH"/>
        </w:rPr>
      </w:pPr>
      <w:r w:rsidRPr="009F3371">
        <w:rPr>
          <w:lang w:val="fr-CH"/>
        </w:rPr>
        <w:tab/>
        <w:t>a) </w:t>
      </w:r>
      <w:r w:rsidR="007C6C6B" w:rsidRPr="009F3371">
        <w:rPr>
          <w:lang w:val="fr-CH"/>
        </w:rPr>
        <w:t xml:space="preserve">et b) </w:t>
      </w:r>
      <w:r w:rsidRPr="009F3371">
        <w:rPr>
          <w:lang w:val="fr-CH"/>
        </w:rPr>
        <w:t> [</w:t>
      </w:r>
      <w:r w:rsidRPr="00E8130C">
        <w:rPr>
          <w:i/>
          <w:lang w:val="fr-CH"/>
        </w:rPr>
        <w:t>Sans changement</w:t>
      </w:r>
      <w:r w:rsidRPr="009F3371">
        <w:rPr>
          <w:lang w:val="fr-CH"/>
        </w:rPr>
        <w:t>]</w:t>
      </w:r>
    </w:p>
    <w:p w14:paraId="23356573" w14:textId="7F456B3C" w:rsidR="00EA426F" w:rsidRPr="009F3371" w:rsidRDefault="00EA426F" w:rsidP="00A064FB">
      <w:pPr>
        <w:pStyle w:val="Lega"/>
        <w:spacing w:line="440" w:lineRule="atLeast"/>
        <w:rPr>
          <w:lang w:val="fr-CH"/>
        </w:rPr>
      </w:pPr>
      <w:r w:rsidRPr="009F3371">
        <w:rPr>
          <w:lang w:val="fr-CH"/>
        </w:rPr>
        <w:tab/>
        <w:t>c)  Lorsque la monnaie prescrite est le franc suisse, l</w:t>
      </w:r>
      <w:r w:rsidR="008827E4">
        <w:rPr>
          <w:lang w:val="fr-CH"/>
        </w:rPr>
        <w:t>’</w:t>
      </w:r>
      <w:r w:rsidRPr="009F3371">
        <w:rPr>
          <w:lang w:val="fr-CH"/>
        </w:rPr>
        <w:t xml:space="preserve">office récepteur transfère </w:t>
      </w:r>
      <w:r w:rsidRPr="007C6C6B">
        <w:rPr>
          <w:rStyle w:val="RDeletedText"/>
          <w:lang w:val="fr-FR"/>
        </w:rPr>
        <w:t>à bref délai</w:t>
      </w:r>
      <w:r w:rsidRPr="009F3371">
        <w:rPr>
          <w:lang w:val="fr-CH"/>
        </w:rPr>
        <w:t xml:space="preserve"> ladite taxe au Bureau international en francs suisses </w:t>
      </w:r>
      <w:r w:rsidRPr="007C6C6B">
        <w:rPr>
          <w:rStyle w:val="RInsertedText"/>
          <w:lang w:val="fr-FR"/>
        </w:rPr>
        <w:t>conformément à la règle 96.2</w:t>
      </w:r>
      <w:r w:rsidRPr="009F3371">
        <w:rPr>
          <w:lang w:val="fr-CH"/>
        </w:rPr>
        <w:t>.</w:t>
      </w:r>
    </w:p>
    <w:p w14:paraId="5281A44C" w14:textId="77777777" w:rsidR="00EA426F" w:rsidRPr="009F3371" w:rsidRDefault="00EA426F" w:rsidP="00A064FB">
      <w:pPr>
        <w:pStyle w:val="Lega"/>
        <w:spacing w:line="440" w:lineRule="atLeast"/>
        <w:rPr>
          <w:lang w:val="fr-CH"/>
        </w:rPr>
      </w:pPr>
      <w:r w:rsidRPr="009F3371">
        <w:rPr>
          <w:lang w:val="fr-CH"/>
        </w:rPr>
        <w:tab/>
        <w:t>d)  Lorsque la monnaie prescrite est une monnaie autre que le franc suisse et que cette monnaie :</w:t>
      </w:r>
    </w:p>
    <w:p w14:paraId="5288E84D" w14:textId="777D1A5E" w:rsidR="00EA426F" w:rsidRPr="007C6C6B" w:rsidRDefault="00EA426F" w:rsidP="00A064FB">
      <w:pPr>
        <w:pStyle w:val="Legi"/>
        <w:spacing w:line="440" w:lineRule="atLeast"/>
      </w:pPr>
      <w:r w:rsidRPr="007C6C6B">
        <w:tab/>
        <w:t>i)</w:t>
      </w:r>
      <w:r w:rsidRPr="007C6C6B">
        <w:tab/>
        <w:t>est librement convertible en francs suisses, le Directeur général établit, pour chaque office récepteur qui prescrit le paiement de la taxe internationale de dépôt dans cette monnaie, un montant équivalent de cette taxe dans la monnaie prescrite conformément aux directives énoncées par l</w:t>
      </w:r>
      <w:r w:rsidR="008827E4">
        <w:t>’</w:t>
      </w:r>
      <w:r w:rsidRPr="007C6C6B">
        <w:t xml:space="preserve">Assemblée, et le montant dans cette monnaie est transféré </w:t>
      </w:r>
      <w:r w:rsidRPr="007C6C6B">
        <w:rPr>
          <w:rStyle w:val="RDeletedText"/>
          <w:lang w:val="fr-FR"/>
        </w:rPr>
        <w:t>à bref délai</w:t>
      </w:r>
      <w:r w:rsidRPr="007C6C6B">
        <w:rPr>
          <w:rStyle w:val="RParaChar"/>
          <w:rFonts w:cs="Times New Roman"/>
          <w:lang w:val="fr-FR"/>
        </w:rPr>
        <w:t xml:space="preserve"> </w:t>
      </w:r>
      <w:r w:rsidRPr="007C6C6B">
        <w:t>par l</w:t>
      </w:r>
      <w:r w:rsidR="008827E4">
        <w:t>’</w:t>
      </w:r>
      <w:r w:rsidRPr="007C6C6B">
        <w:t xml:space="preserve">office récepteur au Bureau international </w:t>
      </w:r>
      <w:r w:rsidRPr="007C6C6B">
        <w:rPr>
          <w:rStyle w:val="RInsertedText"/>
          <w:lang w:val="fr-FR"/>
        </w:rPr>
        <w:t>conformément à la règle 96.2</w:t>
      </w:r>
      <w:r w:rsidRPr="007C6C6B">
        <w:t>;</w:t>
      </w:r>
    </w:p>
    <w:p w14:paraId="6944B301" w14:textId="1B7A65CF" w:rsidR="00EA426F" w:rsidRPr="007C6C6B" w:rsidRDefault="00EA426F" w:rsidP="00A064FB">
      <w:pPr>
        <w:pStyle w:val="Legi"/>
        <w:spacing w:line="440" w:lineRule="atLeast"/>
      </w:pPr>
      <w:r w:rsidRPr="007C6C6B">
        <w:tab/>
        <w:t>ii)</w:t>
      </w:r>
      <w:r w:rsidRPr="007C6C6B">
        <w:tab/>
        <w:t>n</w:t>
      </w:r>
      <w:r w:rsidR="008827E4">
        <w:t>’</w:t>
      </w:r>
      <w:r w:rsidRPr="007C6C6B">
        <w:t>est pas librement convertible en francs suisses, l</w:t>
      </w:r>
      <w:r w:rsidR="008827E4">
        <w:t>’</w:t>
      </w:r>
      <w:r w:rsidRPr="007C6C6B">
        <w:t xml:space="preserve">office récepteur est chargé de convertir en francs suisses le montant de la taxe internationale de dépôt exprimé dans la monnaie prescrite et il transfère </w:t>
      </w:r>
      <w:r w:rsidRPr="007C6C6B">
        <w:rPr>
          <w:rStyle w:val="RDeletedText"/>
          <w:lang w:val="fr-FR"/>
        </w:rPr>
        <w:t>à bref délai</w:t>
      </w:r>
      <w:r w:rsidRPr="007C6C6B">
        <w:t xml:space="preserve"> au Bureau international le montant de cette taxe en francs suisses indiqué dans le barème de taxes</w:t>
      </w:r>
      <w:r w:rsidRPr="007C6C6B">
        <w:rPr>
          <w:u w:val="single"/>
        </w:rPr>
        <w:t xml:space="preserve"> </w:t>
      </w:r>
      <w:r w:rsidRPr="007C6C6B">
        <w:rPr>
          <w:rStyle w:val="RInsertedText"/>
          <w:lang w:val="fr-FR"/>
        </w:rPr>
        <w:t>conformément à la règle 96.2</w:t>
      </w:r>
      <w:r w:rsidRPr="007C6C6B">
        <w:t>.  Ou alors, si l</w:t>
      </w:r>
      <w:r w:rsidR="008827E4">
        <w:t>’</w:t>
      </w:r>
      <w:r w:rsidRPr="007C6C6B">
        <w:t>office récepteur le souhaite, il peut convertir en euros ou en dollars des États-Unis la taxe internationale de dépôt exprimée dans la monnaie prescrite et</w:t>
      </w:r>
      <w:r w:rsidRPr="007C6C6B">
        <w:rPr>
          <w:rStyle w:val="RInsertedText"/>
          <w:lang w:val="fr-FR"/>
        </w:rPr>
        <w:t xml:space="preserve">, conformément à la règle 96.2, </w:t>
      </w:r>
      <w:r w:rsidRPr="007C6C6B">
        <w:t xml:space="preserve">transférer </w:t>
      </w:r>
      <w:r w:rsidRPr="007C6C6B">
        <w:rPr>
          <w:rStyle w:val="RDeletedText"/>
          <w:lang w:val="fr-FR"/>
        </w:rPr>
        <w:t>à bref délai</w:t>
      </w:r>
      <w:r w:rsidRPr="007C6C6B">
        <w:t xml:space="preserve"> au Bureau international le montant équivalent de cette taxe en euros ou en dollars des États</w:t>
      </w:r>
      <w:r w:rsidRPr="007C6C6B">
        <w:noBreakHyphen/>
        <w:t>Unis établi par le Directeur général conformément aux directives énoncées par l</w:t>
      </w:r>
      <w:r w:rsidR="008827E4">
        <w:t>’</w:t>
      </w:r>
      <w:r w:rsidRPr="007C6C6B">
        <w:t>Assemblée mentionnées au point i).</w:t>
      </w:r>
    </w:p>
    <w:p w14:paraId="0B940FD3" w14:textId="77777777" w:rsidR="00EA426F" w:rsidRPr="007C6C6B" w:rsidRDefault="00EA426F" w:rsidP="00A064FB">
      <w:pPr>
        <w:pStyle w:val="LegSubRule"/>
        <w:spacing w:line="440" w:lineRule="atLeast"/>
        <w:rPr>
          <w:lang w:val="fr-FR"/>
        </w:rPr>
      </w:pPr>
      <w:bookmarkStart w:id="105" w:name="_Toc10732461"/>
      <w:bookmarkStart w:id="106" w:name="_Toc14683910"/>
      <w:r w:rsidRPr="007C6C6B">
        <w:rPr>
          <w:lang w:val="fr-FR"/>
        </w:rPr>
        <w:t>15.3 et 15.4  </w:t>
      </w:r>
      <w:r w:rsidRPr="00DA4195">
        <w:rPr>
          <w:i/>
          <w:lang w:val="fr-FR"/>
        </w:rPr>
        <w:t>[Sans changement]</w:t>
      </w:r>
      <w:bookmarkEnd w:id="105"/>
      <w:bookmarkEnd w:id="106"/>
    </w:p>
    <w:p w14:paraId="4A2FB8B1" w14:textId="276995B4" w:rsidR="00EA426F" w:rsidRPr="007C6C6B" w:rsidRDefault="00EA426F" w:rsidP="00EA426F">
      <w:pPr>
        <w:pStyle w:val="LegTitle"/>
        <w:rPr>
          <w:lang w:val="fr-FR"/>
        </w:rPr>
      </w:pPr>
      <w:bookmarkStart w:id="107" w:name="_Toc10732462"/>
      <w:bookmarkStart w:id="108" w:name="_Toc14683911"/>
      <w:r w:rsidRPr="007C6C6B">
        <w:rPr>
          <w:lang w:val="fr-FR"/>
        </w:rPr>
        <w:lastRenderedPageBreak/>
        <w:t>Règle</w:t>
      </w:r>
      <w:r w:rsidR="00C16FAD">
        <w:rPr>
          <w:lang w:val="fr-FR"/>
        </w:rPr>
        <w:t> </w:t>
      </w:r>
      <w:r w:rsidRPr="007C6C6B">
        <w:rPr>
          <w:lang w:val="fr-FR"/>
        </w:rPr>
        <w:t xml:space="preserve">16 </w:t>
      </w:r>
      <w:r w:rsidRPr="007C6C6B">
        <w:rPr>
          <w:vanish/>
          <w:lang w:val="fr-FR"/>
        </w:rPr>
        <w:t xml:space="preserve"> </w:t>
      </w:r>
      <w:r w:rsidRPr="007C6C6B">
        <w:rPr>
          <w:lang w:val="fr-FR"/>
        </w:rPr>
        <w:br/>
      </w:r>
      <w:r w:rsidRPr="007C6C6B">
        <w:rPr>
          <w:bCs/>
          <w:lang w:val="fr-FR"/>
        </w:rPr>
        <w:t>Taxe de recherche</w:t>
      </w:r>
      <w:bookmarkEnd w:id="107"/>
      <w:bookmarkEnd w:id="108"/>
    </w:p>
    <w:p w14:paraId="23CD2A21" w14:textId="77777777" w:rsidR="00EA426F" w:rsidRPr="007C6C6B" w:rsidRDefault="00EA426F" w:rsidP="00EA426F">
      <w:pPr>
        <w:pStyle w:val="LegSubRule"/>
        <w:rPr>
          <w:lang w:val="fr-FR"/>
        </w:rPr>
      </w:pPr>
      <w:bookmarkStart w:id="109" w:name="_Toc10732463"/>
      <w:bookmarkStart w:id="110" w:name="_Toc14683912"/>
      <w:r w:rsidRPr="007C6C6B">
        <w:rPr>
          <w:lang w:val="fr-FR"/>
        </w:rPr>
        <w:t>16.1   </w:t>
      </w:r>
      <w:r w:rsidRPr="00DA4195">
        <w:rPr>
          <w:i/>
          <w:lang w:val="fr-FR"/>
        </w:rPr>
        <w:t>Droit de demander une taxe</w:t>
      </w:r>
      <w:bookmarkEnd w:id="109"/>
      <w:bookmarkEnd w:id="110"/>
    </w:p>
    <w:p w14:paraId="10D606F0" w14:textId="77777777" w:rsidR="00EA426F" w:rsidRPr="009F3371" w:rsidRDefault="00EA426F" w:rsidP="00F97C9F">
      <w:pPr>
        <w:pStyle w:val="Lega"/>
        <w:rPr>
          <w:lang w:val="fr-CH"/>
        </w:rPr>
      </w:pPr>
      <w:r w:rsidRPr="009F3371">
        <w:rPr>
          <w:lang w:val="fr-CH"/>
        </w:rPr>
        <w:tab/>
        <w:t>a)</w:t>
      </w:r>
      <w:r w:rsidR="00F97C9F" w:rsidRPr="009F3371">
        <w:rPr>
          <w:lang w:val="fr-CH"/>
        </w:rPr>
        <w:t xml:space="preserve"> et b)</w:t>
      </w:r>
      <w:r w:rsidRPr="009F3371">
        <w:rPr>
          <w:lang w:val="fr-CH"/>
        </w:rPr>
        <w:t>  [</w:t>
      </w:r>
      <w:r w:rsidRPr="00E8130C">
        <w:rPr>
          <w:i/>
          <w:lang w:val="fr-CH"/>
        </w:rPr>
        <w:t>Sans changement</w:t>
      </w:r>
      <w:r w:rsidRPr="009F3371">
        <w:rPr>
          <w:lang w:val="fr-CH"/>
        </w:rPr>
        <w:t>]</w:t>
      </w:r>
    </w:p>
    <w:p w14:paraId="7DD4DB95" w14:textId="7AF10732" w:rsidR="00EA426F" w:rsidRPr="009F3371" w:rsidRDefault="00EA426F" w:rsidP="00F97C9F">
      <w:pPr>
        <w:pStyle w:val="Lega"/>
        <w:rPr>
          <w:lang w:val="fr-CH"/>
        </w:rPr>
      </w:pPr>
      <w:r w:rsidRPr="009F3371">
        <w:rPr>
          <w:lang w:val="fr-CH"/>
        </w:rPr>
        <w:tab/>
        <w:t>c)  Lorsque la monnaie prescrite est la monnaie dans laquelle l</w:t>
      </w:r>
      <w:r w:rsidR="008827E4">
        <w:rPr>
          <w:lang w:val="fr-CH"/>
        </w:rPr>
        <w:t>’</w:t>
      </w:r>
      <w:r w:rsidRPr="009F3371">
        <w:rPr>
          <w:lang w:val="fr-CH"/>
        </w:rPr>
        <w:t>administration chargée de la recherche internationale a fixé ladite taxe (</w:t>
      </w:r>
      <w:r w:rsidR="004E1F87">
        <w:rPr>
          <w:lang w:val="fr-CH"/>
        </w:rPr>
        <w:t>“</w:t>
      </w:r>
      <w:r w:rsidRPr="009F3371">
        <w:rPr>
          <w:lang w:val="fr-CH"/>
        </w:rPr>
        <w:t>monnaie fixée</w:t>
      </w:r>
      <w:r w:rsidR="004E1F87">
        <w:rPr>
          <w:lang w:val="fr-CH"/>
        </w:rPr>
        <w:t>”</w:t>
      </w:r>
      <w:r w:rsidRPr="009F3371">
        <w:rPr>
          <w:lang w:val="fr-CH"/>
        </w:rPr>
        <w:t>), l</w:t>
      </w:r>
      <w:r w:rsidR="008827E4">
        <w:rPr>
          <w:lang w:val="fr-CH"/>
        </w:rPr>
        <w:t>’</w:t>
      </w:r>
      <w:r w:rsidRPr="009F3371">
        <w:rPr>
          <w:lang w:val="fr-CH"/>
        </w:rPr>
        <w:t xml:space="preserve">office récepteur transfère </w:t>
      </w:r>
      <w:r w:rsidRPr="007C6C6B">
        <w:rPr>
          <w:rStyle w:val="RDeletedText"/>
          <w:lang w:val="fr-FR"/>
        </w:rPr>
        <w:t>à bref délai</w:t>
      </w:r>
      <w:r w:rsidRPr="009F3371">
        <w:rPr>
          <w:lang w:val="fr-CH"/>
        </w:rPr>
        <w:t xml:space="preserve"> ladite taxe à l</w:t>
      </w:r>
      <w:r w:rsidR="008827E4">
        <w:rPr>
          <w:lang w:val="fr-CH"/>
        </w:rPr>
        <w:t>’</w:t>
      </w:r>
      <w:r w:rsidRPr="009F3371">
        <w:rPr>
          <w:lang w:val="fr-CH"/>
        </w:rPr>
        <w:t>administration dans cette monnaie</w:t>
      </w:r>
      <w:r w:rsidR="00431DC0" w:rsidRPr="009F3371">
        <w:rPr>
          <w:lang w:val="fr-CH"/>
        </w:rPr>
        <w:t xml:space="preserve"> </w:t>
      </w:r>
      <w:r w:rsidR="00431DC0" w:rsidRPr="007C6C6B">
        <w:rPr>
          <w:rStyle w:val="RInsertedText"/>
          <w:lang w:val="fr-FR"/>
        </w:rPr>
        <w:t>conformément à la règle 96.2</w:t>
      </w:r>
      <w:r w:rsidRPr="009F3371">
        <w:rPr>
          <w:lang w:val="fr-CH"/>
        </w:rPr>
        <w:t xml:space="preserve">.  </w:t>
      </w:r>
    </w:p>
    <w:p w14:paraId="69F8DE62" w14:textId="2EEC49FF" w:rsidR="00EA426F" w:rsidRPr="009F3371" w:rsidRDefault="00EA426F" w:rsidP="00F97C9F">
      <w:pPr>
        <w:pStyle w:val="Lega"/>
        <w:rPr>
          <w:lang w:val="fr-CH"/>
        </w:rPr>
      </w:pPr>
      <w:r w:rsidRPr="009F3371">
        <w:rPr>
          <w:lang w:val="fr-CH"/>
        </w:rPr>
        <w:tab/>
        <w:t>d)  Lorsque la monnaie prescrite n</w:t>
      </w:r>
      <w:r w:rsidR="008827E4">
        <w:rPr>
          <w:lang w:val="fr-CH"/>
        </w:rPr>
        <w:t>’</w:t>
      </w:r>
      <w:r w:rsidRPr="009F3371">
        <w:rPr>
          <w:lang w:val="fr-CH"/>
        </w:rPr>
        <w:t>est pas la monnaie fixée et que cette monnaie :</w:t>
      </w:r>
    </w:p>
    <w:p w14:paraId="0B784E2A" w14:textId="75AFDD86" w:rsidR="00EA426F" w:rsidRPr="007C6C6B" w:rsidRDefault="00EA426F" w:rsidP="00EA426F">
      <w:pPr>
        <w:pStyle w:val="Legi"/>
        <w:rPr>
          <w:lang w:val="fr-FR"/>
        </w:rPr>
      </w:pPr>
      <w:r w:rsidRPr="007C6C6B">
        <w:rPr>
          <w:lang w:val="fr-FR"/>
        </w:rPr>
        <w:tab/>
        <w:t>i)</w:t>
      </w:r>
      <w:r w:rsidRPr="007C6C6B">
        <w:rPr>
          <w:lang w:val="fr-FR"/>
        </w:rPr>
        <w:tab/>
        <w:t>est librement convertible dans la monnaie fixée, le Directeur général établit, pour chaque office récepteur qui prescrit le paiement de la taxe de recherche dans cette monnaie, un montant équivalent de cette taxe dans la monnaie prescrite conformément aux directives énoncées par l</w:t>
      </w:r>
      <w:r w:rsidR="008827E4">
        <w:rPr>
          <w:lang w:val="fr-FR"/>
        </w:rPr>
        <w:t>’</w:t>
      </w:r>
      <w:r w:rsidRPr="007C6C6B">
        <w:rPr>
          <w:lang w:val="fr-FR"/>
        </w:rPr>
        <w:t xml:space="preserve">Assemblée, et le montant dans cette monnaie est transféré </w:t>
      </w:r>
      <w:r w:rsidRPr="007C6C6B">
        <w:rPr>
          <w:rStyle w:val="RDeletedText"/>
          <w:lang w:val="fr-FR"/>
        </w:rPr>
        <w:t>à bref délai</w:t>
      </w:r>
      <w:r w:rsidRPr="007C6C6B">
        <w:rPr>
          <w:lang w:val="fr-FR"/>
        </w:rPr>
        <w:t xml:space="preserve"> par l</w:t>
      </w:r>
      <w:r w:rsidR="008827E4">
        <w:rPr>
          <w:lang w:val="fr-FR"/>
        </w:rPr>
        <w:t>’</w:t>
      </w:r>
      <w:r w:rsidRPr="007C6C6B">
        <w:rPr>
          <w:lang w:val="fr-FR"/>
        </w:rPr>
        <w:t>office récepteur à l</w:t>
      </w:r>
      <w:r w:rsidR="008827E4">
        <w:rPr>
          <w:lang w:val="fr-FR"/>
        </w:rPr>
        <w:t>’</w:t>
      </w:r>
      <w:r w:rsidRPr="007C6C6B">
        <w:rPr>
          <w:lang w:val="fr-FR"/>
        </w:rPr>
        <w:t xml:space="preserve">administration chargée de la recherche internationale </w:t>
      </w:r>
      <w:r w:rsidRPr="007C6C6B">
        <w:rPr>
          <w:rStyle w:val="RInsertedText"/>
          <w:lang w:val="fr-FR"/>
        </w:rPr>
        <w:t>conformément à la règle 96.2</w:t>
      </w:r>
      <w:r w:rsidRPr="007C6C6B">
        <w:rPr>
          <w:lang w:val="fr-FR"/>
        </w:rPr>
        <w:t>;</w:t>
      </w:r>
    </w:p>
    <w:p w14:paraId="215B5EB4" w14:textId="28DA59E3" w:rsidR="00EA426F" w:rsidRPr="007C6C6B" w:rsidRDefault="00EA426F" w:rsidP="00C83AC1">
      <w:pPr>
        <w:pStyle w:val="Legi"/>
      </w:pPr>
      <w:r w:rsidRPr="007C6C6B">
        <w:tab/>
        <w:t>ii)</w:t>
      </w:r>
      <w:r w:rsidRPr="007C6C6B">
        <w:tab/>
        <w:t>n</w:t>
      </w:r>
      <w:r w:rsidR="008827E4">
        <w:t>’</w:t>
      </w:r>
      <w:r w:rsidRPr="007C6C6B">
        <w:t>est pas librement convertible dans la monnaie fixée, l</w:t>
      </w:r>
      <w:r w:rsidR="008827E4">
        <w:t>’</w:t>
      </w:r>
      <w:r w:rsidRPr="007C6C6B">
        <w:t xml:space="preserve">office récepteur est chargé de convertir dans la monnaie fixée le montant de la taxe de recherche exprimé dans la monnaie prescrite et il transfère </w:t>
      </w:r>
      <w:r w:rsidRPr="007C6C6B">
        <w:rPr>
          <w:rStyle w:val="RDeletedText"/>
          <w:lang w:val="fr-FR"/>
        </w:rPr>
        <w:t>à bref délai</w:t>
      </w:r>
      <w:r w:rsidRPr="007C6C6B">
        <w:t xml:space="preserve"> à l</w:t>
      </w:r>
      <w:r w:rsidR="008827E4">
        <w:t>’</w:t>
      </w:r>
      <w:r w:rsidRPr="007C6C6B">
        <w:t>administration chargée de la recherche internationale le montant de cette taxe dans la monnaie fixée établi par ladite administration</w:t>
      </w:r>
      <w:r w:rsidRPr="007C6C6B">
        <w:rPr>
          <w:rStyle w:val="RInsertedText"/>
          <w:lang w:val="fr-FR"/>
        </w:rPr>
        <w:t xml:space="preserve"> conformément à la règle 96.2</w:t>
      </w:r>
      <w:r w:rsidRPr="007C6C6B">
        <w:t>.</w:t>
      </w:r>
    </w:p>
    <w:p w14:paraId="494CD0C5" w14:textId="77777777" w:rsidR="00EA426F" w:rsidRPr="009F3371" w:rsidRDefault="00EA426F" w:rsidP="00F97C9F">
      <w:pPr>
        <w:pStyle w:val="Lega"/>
        <w:rPr>
          <w:lang w:val="fr-CH"/>
        </w:rPr>
      </w:pPr>
      <w:r w:rsidRPr="009F3371">
        <w:rPr>
          <w:lang w:val="fr-CH"/>
        </w:rPr>
        <w:tab/>
        <w:t>e)</w:t>
      </w:r>
      <w:r w:rsidR="007C6C6B" w:rsidRPr="009F3371">
        <w:rPr>
          <w:lang w:val="fr-CH"/>
        </w:rPr>
        <w:t xml:space="preserve"> et f)</w:t>
      </w:r>
      <w:r w:rsidRPr="009F3371">
        <w:rPr>
          <w:lang w:val="fr-CH"/>
        </w:rPr>
        <w:t xml:space="preserve">  [</w:t>
      </w:r>
      <w:r w:rsidRPr="00E8130C">
        <w:rPr>
          <w:i/>
          <w:lang w:val="fr-CH"/>
        </w:rPr>
        <w:t>Sans changement</w:t>
      </w:r>
      <w:r w:rsidRPr="009F3371">
        <w:rPr>
          <w:lang w:val="fr-CH"/>
        </w:rPr>
        <w:t>]</w:t>
      </w:r>
    </w:p>
    <w:p w14:paraId="22F1E3F2" w14:textId="77777777" w:rsidR="00EA426F" w:rsidRPr="007C6C6B" w:rsidRDefault="00EA426F" w:rsidP="00EA426F">
      <w:pPr>
        <w:pStyle w:val="LegSubRule"/>
        <w:rPr>
          <w:lang w:val="fr-FR"/>
        </w:rPr>
      </w:pPr>
      <w:bookmarkStart w:id="111" w:name="_Toc10732464"/>
      <w:bookmarkStart w:id="112" w:name="_Toc14683913"/>
      <w:r w:rsidRPr="007C6C6B">
        <w:rPr>
          <w:lang w:val="fr-FR"/>
        </w:rPr>
        <w:t>16.2 et 16.3   </w:t>
      </w:r>
      <w:r w:rsidRPr="00DA4195">
        <w:rPr>
          <w:i/>
          <w:lang w:val="fr-FR"/>
        </w:rPr>
        <w:t>[Sans changement]</w:t>
      </w:r>
      <w:bookmarkEnd w:id="111"/>
      <w:bookmarkEnd w:id="112"/>
    </w:p>
    <w:p w14:paraId="34C26E3E" w14:textId="637C20B0" w:rsidR="00EA426F" w:rsidRPr="007C6C6B" w:rsidRDefault="00EA426F" w:rsidP="00EA426F">
      <w:pPr>
        <w:pStyle w:val="LegTitle"/>
        <w:rPr>
          <w:lang w:val="fr-FR"/>
        </w:rPr>
      </w:pPr>
      <w:bookmarkStart w:id="113" w:name="_Toc10732469"/>
      <w:bookmarkStart w:id="114" w:name="_Toc14683914"/>
      <w:r w:rsidRPr="007C6C6B">
        <w:rPr>
          <w:lang w:val="fr-FR"/>
        </w:rPr>
        <w:lastRenderedPageBreak/>
        <w:t>Règle</w:t>
      </w:r>
      <w:r w:rsidR="00C16FAD">
        <w:rPr>
          <w:lang w:val="fr-FR"/>
        </w:rPr>
        <w:t> </w:t>
      </w:r>
      <w:r w:rsidRPr="007C6C6B">
        <w:rPr>
          <w:lang w:val="fr-FR"/>
        </w:rPr>
        <w:t xml:space="preserve">57 </w:t>
      </w:r>
      <w:r w:rsidRPr="007C6C6B">
        <w:rPr>
          <w:vanish/>
          <w:lang w:val="fr-FR"/>
        </w:rPr>
        <w:t xml:space="preserve"> </w:t>
      </w:r>
      <w:r w:rsidRPr="007C6C6B">
        <w:rPr>
          <w:lang w:val="fr-FR"/>
        </w:rPr>
        <w:br/>
      </w:r>
      <w:r w:rsidRPr="007C6C6B">
        <w:rPr>
          <w:bCs/>
          <w:lang w:val="fr-FR"/>
        </w:rPr>
        <w:t>Taxe de traitement</w:t>
      </w:r>
      <w:bookmarkEnd w:id="113"/>
      <w:bookmarkEnd w:id="114"/>
    </w:p>
    <w:p w14:paraId="220C0443" w14:textId="77777777" w:rsidR="00EA426F" w:rsidRPr="007C6C6B" w:rsidRDefault="00EA426F" w:rsidP="00A064FB">
      <w:pPr>
        <w:pStyle w:val="LegSubRule"/>
        <w:spacing w:line="440" w:lineRule="atLeast"/>
        <w:rPr>
          <w:lang w:val="fr-FR"/>
        </w:rPr>
      </w:pPr>
      <w:bookmarkStart w:id="115" w:name="_Toc10732470"/>
      <w:bookmarkStart w:id="116" w:name="_Toc14683915"/>
      <w:r w:rsidRPr="007C6C6B">
        <w:rPr>
          <w:lang w:val="fr-FR"/>
        </w:rPr>
        <w:t>57.1   </w:t>
      </w:r>
      <w:r w:rsidRPr="00DA4195">
        <w:rPr>
          <w:i/>
          <w:lang w:val="fr-FR"/>
        </w:rPr>
        <w:t>[Sans changement]</w:t>
      </w:r>
      <w:bookmarkEnd w:id="115"/>
      <w:bookmarkEnd w:id="116"/>
    </w:p>
    <w:p w14:paraId="420C399C" w14:textId="77777777" w:rsidR="00EA426F" w:rsidRPr="007C6C6B" w:rsidRDefault="00EA426F" w:rsidP="00A064FB">
      <w:pPr>
        <w:pStyle w:val="LegSubRule"/>
        <w:spacing w:line="440" w:lineRule="atLeast"/>
        <w:rPr>
          <w:lang w:val="fr-FR"/>
        </w:rPr>
      </w:pPr>
      <w:bookmarkStart w:id="117" w:name="_Toc10732471"/>
      <w:bookmarkStart w:id="118" w:name="_Toc14683916"/>
      <w:r w:rsidRPr="007C6C6B">
        <w:rPr>
          <w:lang w:val="fr-FR"/>
        </w:rPr>
        <w:t>57.2   </w:t>
      </w:r>
      <w:r w:rsidRPr="00DA4195">
        <w:rPr>
          <w:i/>
          <w:lang w:val="fr-FR"/>
        </w:rPr>
        <w:t>Montant</w:t>
      </w:r>
      <w:r w:rsidRPr="00DA4195">
        <w:rPr>
          <w:i/>
          <w:u w:val="single"/>
          <w:lang w:val="fr-FR"/>
        </w:rPr>
        <w:t>;</w:t>
      </w:r>
      <w:r w:rsidRPr="00DA4195">
        <w:rPr>
          <w:rStyle w:val="RInsertedText"/>
          <w:i/>
          <w:lang w:val="fr-FR"/>
        </w:rPr>
        <w:t xml:space="preserve">  transfert</w:t>
      </w:r>
      <w:bookmarkEnd w:id="117"/>
      <w:bookmarkEnd w:id="118"/>
    </w:p>
    <w:p w14:paraId="6A0AE325" w14:textId="77777777" w:rsidR="00EA426F" w:rsidRPr="009F3371" w:rsidRDefault="00EA426F" w:rsidP="00A064FB">
      <w:pPr>
        <w:pStyle w:val="Lega"/>
        <w:spacing w:line="440" w:lineRule="atLeast"/>
        <w:rPr>
          <w:lang w:val="fr-CH"/>
        </w:rPr>
      </w:pPr>
      <w:r w:rsidRPr="009F3371">
        <w:rPr>
          <w:lang w:val="fr-CH"/>
        </w:rPr>
        <w:tab/>
        <w:t>a) et b)  [</w:t>
      </w:r>
      <w:r w:rsidRPr="00E8130C">
        <w:rPr>
          <w:i/>
          <w:lang w:val="fr-CH"/>
        </w:rPr>
        <w:t>Sans changement</w:t>
      </w:r>
      <w:r w:rsidRPr="009F3371">
        <w:rPr>
          <w:lang w:val="fr-CH"/>
        </w:rPr>
        <w:t>]</w:t>
      </w:r>
    </w:p>
    <w:p w14:paraId="3EB8FB9A" w14:textId="1DA28FBC" w:rsidR="00EA426F" w:rsidRPr="009F3371" w:rsidRDefault="00EA426F" w:rsidP="00A064FB">
      <w:pPr>
        <w:pStyle w:val="Lega"/>
        <w:spacing w:line="440" w:lineRule="atLeast"/>
        <w:rPr>
          <w:lang w:val="fr-CH"/>
        </w:rPr>
      </w:pPr>
      <w:r w:rsidRPr="009F3371">
        <w:rPr>
          <w:lang w:val="fr-CH"/>
        </w:rPr>
        <w:tab/>
        <w:t>c)  Lorsque la monnaie prescrite est le franc suisse, l</w:t>
      </w:r>
      <w:r w:rsidR="008827E4">
        <w:rPr>
          <w:lang w:val="fr-CH"/>
        </w:rPr>
        <w:t>’</w:t>
      </w:r>
      <w:r w:rsidRPr="009F3371">
        <w:rPr>
          <w:lang w:val="fr-CH"/>
        </w:rPr>
        <w:t xml:space="preserve">administration transfère </w:t>
      </w:r>
      <w:r w:rsidRPr="007C6C6B">
        <w:rPr>
          <w:rStyle w:val="RDeletedText"/>
          <w:lang w:val="fr-FR"/>
        </w:rPr>
        <w:t>à bref délai</w:t>
      </w:r>
      <w:r w:rsidRPr="009F3371">
        <w:rPr>
          <w:lang w:val="fr-CH"/>
        </w:rPr>
        <w:t xml:space="preserve"> ladite taxe au Bureau international en francs suisses </w:t>
      </w:r>
      <w:r w:rsidRPr="007C6C6B">
        <w:rPr>
          <w:rStyle w:val="RInsertedText"/>
          <w:lang w:val="fr-FR"/>
        </w:rPr>
        <w:t>conformément à la règle 96.2</w:t>
      </w:r>
      <w:r w:rsidRPr="009F3371">
        <w:rPr>
          <w:lang w:val="fr-CH"/>
        </w:rPr>
        <w:t>.</w:t>
      </w:r>
    </w:p>
    <w:p w14:paraId="599911C5" w14:textId="77777777" w:rsidR="00EA426F" w:rsidRPr="009F3371" w:rsidRDefault="00EA426F" w:rsidP="00A064FB">
      <w:pPr>
        <w:pStyle w:val="Lega"/>
        <w:spacing w:line="440" w:lineRule="atLeast"/>
        <w:rPr>
          <w:lang w:val="fr-CH"/>
        </w:rPr>
      </w:pPr>
      <w:r w:rsidRPr="009F3371">
        <w:rPr>
          <w:lang w:val="fr-CH"/>
        </w:rPr>
        <w:tab/>
        <w:t>d)  Lorsque la monnaie prescrite est une monnaie autre que le franc suisse et que cette monnaie :</w:t>
      </w:r>
    </w:p>
    <w:p w14:paraId="604B8FB3" w14:textId="47E23094" w:rsidR="00EA426F" w:rsidRPr="007C6C6B" w:rsidRDefault="00EA426F" w:rsidP="00A064FB">
      <w:pPr>
        <w:pStyle w:val="Legi"/>
        <w:spacing w:line="440" w:lineRule="atLeast"/>
      </w:pPr>
      <w:r w:rsidRPr="007C6C6B">
        <w:tab/>
        <w:t>i)</w:t>
      </w:r>
      <w:r w:rsidRPr="007C6C6B">
        <w:tab/>
        <w:t>est librement convertible en francs suisses, le Directeur général établit, pour chaque administration qui prescrit le paiement de la taxe de traitement dans cette monnaie, un montant équivalent de cette taxe dans la monnaie prescrite conformément aux directives énoncées par l</w:t>
      </w:r>
      <w:r w:rsidR="008827E4">
        <w:t>’</w:t>
      </w:r>
      <w:r w:rsidRPr="007C6C6B">
        <w:t xml:space="preserve">Assemblée, et le montant dans cette monnaie est transféré </w:t>
      </w:r>
      <w:r w:rsidRPr="007C6C6B">
        <w:rPr>
          <w:rStyle w:val="RDeletedText"/>
          <w:lang w:val="fr-FR"/>
        </w:rPr>
        <w:t>à bref délai</w:t>
      </w:r>
      <w:r w:rsidRPr="007C6C6B">
        <w:t xml:space="preserve"> par l</w:t>
      </w:r>
      <w:r w:rsidR="008827E4">
        <w:t>’</w:t>
      </w:r>
      <w:r w:rsidRPr="007C6C6B">
        <w:t xml:space="preserve">administration au Bureau international </w:t>
      </w:r>
      <w:r w:rsidRPr="007C6C6B">
        <w:rPr>
          <w:rStyle w:val="RInsertedText"/>
          <w:lang w:val="fr-FR"/>
        </w:rPr>
        <w:t>conformément à la règle 96.2</w:t>
      </w:r>
      <w:r w:rsidRPr="007C6C6B">
        <w:t>;</w:t>
      </w:r>
    </w:p>
    <w:p w14:paraId="4DD4BDC3" w14:textId="740560E2" w:rsidR="00EA426F" w:rsidRPr="007C6C6B" w:rsidRDefault="00EA426F" w:rsidP="00A064FB">
      <w:pPr>
        <w:pStyle w:val="Legi"/>
        <w:spacing w:line="440" w:lineRule="atLeast"/>
      </w:pPr>
      <w:r w:rsidRPr="007C6C6B">
        <w:tab/>
        <w:t>ii)</w:t>
      </w:r>
      <w:r w:rsidRPr="007C6C6B">
        <w:tab/>
        <w:t>n</w:t>
      </w:r>
      <w:r w:rsidR="008827E4">
        <w:t>’</w:t>
      </w:r>
      <w:r w:rsidRPr="007C6C6B">
        <w:t>est pas librement convertible en francs suisses, l</w:t>
      </w:r>
      <w:r w:rsidR="008827E4">
        <w:t>’</w:t>
      </w:r>
      <w:r w:rsidRPr="007C6C6B">
        <w:t xml:space="preserve">administration est chargée de convertir en francs suisses le montant de la taxe de traitement exprimé dans la monnaie prescrite et elle transfère </w:t>
      </w:r>
      <w:r w:rsidRPr="007C6C6B">
        <w:rPr>
          <w:rStyle w:val="RDeletedText"/>
          <w:lang w:val="fr-FR"/>
        </w:rPr>
        <w:t>à bref délai</w:t>
      </w:r>
      <w:r w:rsidRPr="007C6C6B">
        <w:t xml:space="preserve"> au Bureau international le montant de cette taxe en francs suisses indiqué dans le barème de taxes </w:t>
      </w:r>
      <w:r w:rsidRPr="007C6C6B">
        <w:rPr>
          <w:rStyle w:val="RInsertedText"/>
          <w:lang w:val="fr-FR"/>
        </w:rPr>
        <w:t>conformément à la règle 96.2</w:t>
      </w:r>
      <w:r w:rsidRPr="007C6C6B">
        <w:t>.  Ou alors, si l</w:t>
      </w:r>
      <w:r w:rsidR="008827E4">
        <w:t>’</w:t>
      </w:r>
      <w:r w:rsidRPr="007C6C6B">
        <w:t>administration le souhaite, elle peut convertir en euros ou en dollars des États</w:t>
      </w:r>
      <w:r w:rsidRPr="007C6C6B">
        <w:noBreakHyphen/>
        <w:t xml:space="preserve">Unis la taxe de traitement exprimée dans la monnaie prescrite et transférer </w:t>
      </w:r>
      <w:r w:rsidRPr="007C6C6B">
        <w:rPr>
          <w:rStyle w:val="RDeletedText"/>
          <w:lang w:val="fr-FR"/>
        </w:rPr>
        <w:t>à bref délai</w:t>
      </w:r>
      <w:r w:rsidRPr="007C6C6B">
        <w:t xml:space="preserve"> au Bureau international</w:t>
      </w:r>
      <w:r w:rsidRPr="007C6C6B">
        <w:rPr>
          <w:rStyle w:val="RInsertedText"/>
          <w:lang w:val="fr-FR"/>
        </w:rPr>
        <w:t xml:space="preserve">, conformément à la règle 96.2, </w:t>
      </w:r>
      <w:r w:rsidRPr="007C6C6B">
        <w:t>le montant équivalent de cette taxe en euros ou en dollars des États</w:t>
      </w:r>
      <w:r w:rsidRPr="007C6C6B">
        <w:noBreakHyphen/>
        <w:t>Unis établi par le Directeur général conformément aux directives énoncées par l</w:t>
      </w:r>
      <w:r w:rsidR="008827E4">
        <w:t>’</w:t>
      </w:r>
      <w:r w:rsidRPr="007C6C6B">
        <w:t>Assemblée mentionnées au point i).</w:t>
      </w:r>
    </w:p>
    <w:p w14:paraId="7580C5B7" w14:textId="77777777" w:rsidR="00EA426F" w:rsidRPr="007C6C6B" w:rsidRDefault="00EA426F" w:rsidP="00EA426F">
      <w:pPr>
        <w:pStyle w:val="LegSubRule"/>
        <w:rPr>
          <w:lang w:val="fr-FR"/>
        </w:rPr>
      </w:pPr>
      <w:bookmarkStart w:id="119" w:name="_Toc10732472"/>
      <w:bookmarkStart w:id="120" w:name="_Toc14683917"/>
      <w:r w:rsidRPr="007C6C6B">
        <w:rPr>
          <w:lang w:val="fr-FR"/>
        </w:rPr>
        <w:t>57.3 et 57.4   </w:t>
      </w:r>
      <w:r w:rsidRPr="00DA4195">
        <w:rPr>
          <w:i/>
          <w:lang w:val="fr-FR"/>
        </w:rPr>
        <w:t>[Sans changement]</w:t>
      </w:r>
      <w:bookmarkEnd w:id="119"/>
      <w:bookmarkEnd w:id="120"/>
    </w:p>
    <w:p w14:paraId="682E028D" w14:textId="0990A724" w:rsidR="00EA426F" w:rsidRPr="007C6C6B" w:rsidRDefault="00EA426F" w:rsidP="00EA426F">
      <w:pPr>
        <w:pStyle w:val="LegTitle"/>
        <w:rPr>
          <w:lang w:val="fr-FR"/>
        </w:rPr>
      </w:pPr>
      <w:bookmarkStart w:id="121" w:name="_Toc10732473"/>
      <w:bookmarkStart w:id="122" w:name="_Toc14683918"/>
      <w:r w:rsidRPr="007C6C6B">
        <w:rPr>
          <w:lang w:val="fr-FR"/>
        </w:rPr>
        <w:lastRenderedPageBreak/>
        <w:t>Règle</w:t>
      </w:r>
      <w:r w:rsidR="00C16FAD">
        <w:rPr>
          <w:lang w:val="fr-FR"/>
        </w:rPr>
        <w:t> </w:t>
      </w:r>
      <w:r w:rsidRPr="007C6C6B">
        <w:rPr>
          <w:lang w:val="fr-FR"/>
        </w:rPr>
        <w:t xml:space="preserve">96  </w:t>
      </w:r>
      <w:r w:rsidRPr="007C6C6B">
        <w:rPr>
          <w:lang w:val="fr-FR"/>
        </w:rPr>
        <w:br/>
        <w:t>Barème de taxes</w:t>
      </w:r>
      <w:r w:rsidRPr="007C6C6B">
        <w:rPr>
          <w:rStyle w:val="RInsertedText"/>
          <w:lang w:val="fr-FR"/>
        </w:rPr>
        <w:t>;  perception et transfert de taxes</w:t>
      </w:r>
      <w:bookmarkEnd w:id="121"/>
      <w:bookmarkEnd w:id="122"/>
    </w:p>
    <w:p w14:paraId="4824CBD7" w14:textId="77777777" w:rsidR="007C6C6B" w:rsidRPr="007C6C6B" w:rsidRDefault="00EA426F" w:rsidP="007C6C6B">
      <w:pPr>
        <w:pStyle w:val="LegSubRule"/>
        <w:rPr>
          <w:lang w:val="fr-FR"/>
        </w:rPr>
      </w:pPr>
      <w:bookmarkStart w:id="123" w:name="_Toc10732474"/>
      <w:bookmarkStart w:id="124" w:name="_Toc14683919"/>
      <w:r w:rsidRPr="007C6C6B">
        <w:rPr>
          <w:lang w:val="fr-FR"/>
        </w:rPr>
        <w:t>96.1   </w:t>
      </w:r>
      <w:r w:rsidRPr="007C6C6B">
        <w:rPr>
          <w:i/>
          <w:lang w:val="fr-FR"/>
        </w:rPr>
        <w:t>[Sans changement]</w:t>
      </w:r>
      <w:bookmarkEnd w:id="123"/>
      <w:bookmarkEnd w:id="124"/>
    </w:p>
    <w:p w14:paraId="46ACD12B" w14:textId="77777777" w:rsidR="00EA426F" w:rsidRPr="007C6C6B" w:rsidRDefault="00EA426F" w:rsidP="00EA426F">
      <w:pPr>
        <w:pStyle w:val="LegSubRule"/>
        <w:rPr>
          <w:rStyle w:val="RInsertedText"/>
          <w:lang w:val="fr-FR"/>
        </w:rPr>
      </w:pPr>
      <w:bookmarkStart w:id="125" w:name="_Toc10732475"/>
      <w:bookmarkStart w:id="126" w:name="_Toc14683920"/>
      <w:r w:rsidRPr="007C6C6B">
        <w:rPr>
          <w:rStyle w:val="RInsertedText"/>
          <w:lang w:val="fr-FR"/>
        </w:rPr>
        <w:t xml:space="preserve">96.2  </w:t>
      </w:r>
      <w:r w:rsidRPr="007C6C6B">
        <w:rPr>
          <w:rStyle w:val="RInsertedText"/>
          <w:i/>
          <w:lang w:val="fr-FR"/>
        </w:rPr>
        <w:t>Notification de la perception de taxes;  transfert de taxes</w:t>
      </w:r>
      <w:bookmarkEnd w:id="125"/>
      <w:bookmarkEnd w:id="126"/>
    </w:p>
    <w:p w14:paraId="6EE14532" w14:textId="07486CF7" w:rsidR="00EA426F" w:rsidRPr="007C6C6B" w:rsidRDefault="00EA426F" w:rsidP="00F97C9F">
      <w:pPr>
        <w:pStyle w:val="Lega"/>
        <w:rPr>
          <w:rStyle w:val="RInsertedText"/>
          <w:lang w:val="fr-FR"/>
        </w:rPr>
      </w:pPr>
      <w:r w:rsidRPr="009F3371">
        <w:rPr>
          <w:lang w:val="fr-CH"/>
        </w:rPr>
        <w:tab/>
      </w:r>
      <w:r w:rsidRPr="007C6C6B">
        <w:rPr>
          <w:rStyle w:val="RInsertedText"/>
          <w:lang w:val="fr-FR"/>
        </w:rPr>
        <w:t xml:space="preserve">a)  Aux fins de la présente règle, le terme </w:t>
      </w:r>
      <w:r w:rsidR="004E1F87">
        <w:rPr>
          <w:rStyle w:val="RInsertedText"/>
          <w:lang w:val="fr-FR"/>
        </w:rPr>
        <w:t>“</w:t>
      </w:r>
      <w:r w:rsidRPr="007C6C6B">
        <w:rPr>
          <w:rStyle w:val="RInsertedText"/>
          <w:lang w:val="fr-FR"/>
        </w:rPr>
        <w:t>office</w:t>
      </w:r>
      <w:r w:rsidR="004E1F87">
        <w:rPr>
          <w:rStyle w:val="RInsertedText"/>
          <w:lang w:val="fr-FR"/>
        </w:rPr>
        <w:t>”</w:t>
      </w:r>
      <w:r w:rsidRPr="007C6C6B">
        <w:rPr>
          <w:rStyle w:val="RInsertedText"/>
          <w:lang w:val="fr-FR"/>
        </w:rPr>
        <w:t xml:space="preserve"> s</w:t>
      </w:r>
      <w:r w:rsidR="008827E4">
        <w:rPr>
          <w:rStyle w:val="RInsertedText"/>
          <w:lang w:val="fr-FR"/>
        </w:rPr>
        <w:t>’</w:t>
      </w:r>
      <w:r w:rsidRPr="007C6C6B">
        <w:rPr>
          <w:rStyle w:val="RInsertedText"/>
          <w:lang w:val="fr-FR"/>
        </w:rPr>
        <w:t>entend de l</w:t>
      </w:r>
      <w:r w:rsidR="008827E4">
        <w:rPr>
          <w:rStyle w:val="RInsertedText"/>
          <w:lang w:val="fr-FR"/>
        </w:rPr>
        <w:t>’</w:t>
      </w:r>
      <w:r w:rsidRPr="007C6C6B">
        <w:rPr>
          <w:rStyle w:val="RInsertedText"/>
          <w:lang w:val="fr-FR"/>
        </w:rPr>
        <w:t>office récepteur (y compris le Bureau international agissant en tant qu</w:t>
      </w:r>
      <w:r w:rsidR="008827E4">
        <w:rPr>
          <w:rStyle w:val="RInsertedText"/>
          <w:lang w:val="fr-FR"/>
        </w:rPr>
        <w:t>’</w:t>
      </w:r>
      <w:r w:rsidRPr="007C6C6B">
        <w:rPr>
          <w:rStyle w:val="RInsertedText"/>
          <w:lang w:val="fr-FR"/>
        </w:rPr>
        <w:t>office récepteur), de l</w:t>
      </w:r>
      <w:r w:rsidR="008827E4">
        <w:rPr>
          <w:rStyle w:val="RInsertedText"/>
          <w:lang w:val="fr-FR"/>
        </w:rPr>
        <w:t>’</w:t>
      </w:r>
      <w:r w:rsidRPr="007C6C6B">
        <w:rPr>
          <w:rStyle w:val="RInsertedText"/>
          <w:lang w:val="fr-FR"/>
        </w:rPr>
        <w:t>administration chargée de la recherche internationale, d</w:t>
      </w:r>
      <w:r w:rsidR="008827E4">
        <w:rPr>
          <w:rStyle w:val="RInsertedText"/>
          <w:lang w:val="fr-FR"/>
        </w:rPr>
        <w:t>’</w:t>
      </w:r>
      <w:r w:rsidRPr="007C6C6B">
        <w:rPr>
          <w:rStyle w:val="RInsertedText"/>
          <w:lang w:val="fr-FR"/>
        </w:rPr>
        <w:t>une administration indiquée pour la recherche supplémentaire, de l</w:t>
      </w:r>
      <w:r w:rsidR="008827E4">
        <w:rPr>
          <w:rStyle w:val="RInsertedText"/>
          <w:lang w:val="fr-FR"/>
        </w:rPr>
        <w:t>’</w:t>
      </w:r>
      <w:r w:rsidRPr="007C6C6B">
        <w:rPr>
          <w:rStyle w:val="RInsertedText"/>
          <w:lang w:val="fr-FR"/>
        </w:rPr>
        <w:t>administration chargée de l</w:t>
      </w:r>
      <w:r w:rsidR="008827E4">
        <w:rPr>
          <w:rStyle w:val="RInsertedText"/>
          <w:lang w:val="fr-FR"/>
        </w:rPr>
        <w:t>’</w:t>
      </w:r>
      <w:r w:rsidRPr="007C6C6B">
        <w:rPr>
          <w:rStyle w:val="RInsertedText"/>
          <w:lang w:val="fr-FR"/>
        </w:rPr>
        <w:t>examen préliminaire international ou du Bureau international.</w:t>
      </w:r>
    </w:p>
    <w:p w14:paraId="5328828E" w14:textId="51FEE72B" w:rsidR="00EA426F" w:rsidRPr="007C6C6B" w:rsidRDefault="00EA426F" w:rsidP="00F97C9F">
      <w:pPr>
        <w:pStyle w:val="Lega"/>
        <w:rPr>
          <w:rStyle w:val="RInsertedText"/>
          <w:lang w:val="fr-FR"/>
        </w:rPr>
      </w:pPr>
      <w:r w:rsidRPr="009F3371">
        <w:rPr>
          <w:lang w:val="fr-CH"/>
        </w:rPr>
        <w:tab/>
      </w:r>
      <w:r w:rsidRPr="007C6C6B">
        <w:rPr>
          <w:rStyle w:val="RInsertedText"/>
          <w:lang w:val="fr-FR"/>
        </w:rPr>
        <w:t>b)  Lorsque, en vertu du présent règlement d</w:t>
      </w:r>
      <w:r w:rsidR="008827E4">
        <w:rPr>
          <w:rStyle w:val="RInsertedText"/>
          <w:lang w:val="fr-FR"/>
        </w:rPr>
        <w:t>’</w:t>
      </w:r>
      <w:r w:rsidRPr="007C6C6B">
        <w:rPr>
          <w:rStyle w:val="RInsertedText"/>
          <w:lang w:val="fr-FR"/>
        </w:rPr>
        <w:t>exécution ou des instructions administratives, une taxe est perçue par un office (</w:t>
      </w:r>
      <w:r w:rsidR="004E1F87">
        <w:rPr>
          <w:rStyle w:val="RInsertedText"/>
          <w:lang w:val="fr-FR"/>
        </w:rPr>
        <w:t>“</w:t>
      </w:r>
      <w:r w:rsidRPr="007C6C6B">
        <w:rPr>
          <w:rStyle w:val="RInsertedText"/>
          <w:lang w:val="fr-FR"/>
        </w:rPr>
        <w:t>office percepteur</w:t>
      </w:r>
      <w:r w:rsidR="004E1F87">
        <w:rPr>
          <w:rStyle w:val="RInsertedText"/>
          <w:lang w:val="fr-FR"/>
        </w:rPr>
        <w:t>”</w:t>
      </w:r>
      <w:r w:rsidRPr="007C6C6B">
        <w:rPr>
          <w:rStyle w:val="RInsertedText"/>
          <w:lang w:val="fr-FR"/>
        </w:rPr>
        <w:t>) au profit d</w:t>
      </w:r>
      <w:r w:rsidR="008827E4">
        <w:rPr>
          <w:rStyle w:val="RInsertedText"/>
          <w:lang w:val="fr-FR"/>
        </w:rPr>
        <w:t>’</w:t>
      </w:r>
      <w:r w:rsidRPr="007C6C6B">
        <w:rPr>
          <w:rStyle w:val="RInsertedText"/>
          <w:lang w:val="fr-FR"/>
        </w:rPr>
        <w:t>un autre office (</w:t>
      </w:r>
      <w:r w:rsidR="004E1F87">
        <w:rPr>
          <w:rStyle w:val="RInsertedText"/>
          <w:lang w:val="fr-FR"/>
        </w:rPr>
        <w:t>“</w:t>
      </w:r>
      <w:r w:rsidRPr="007C6C6B">
        <w:rPr>
          <w:rStyle w:val="RInsertedText"/>
          <w:lang w:val="fr-FR"/>
        </w:rPr>
        <w:t>office bénéficiaire</w:t>
      </w:r>
      <w:r w:rsidR="004E1F87">
        <w:rPr>
          <w:rStyle w:val="RInsertedText"/>
          <w:lang w:val="fr-FR"/>
        </w:rPr>
        <w:t>”</w:t>
      </w:r>
      <w:r w:rsidRPr="007C6C6B">
        <w:rPr>
          <w:rStyle w:val="RInsertedText"/>
          <w:lang w:val="fr-FR"/>
        </w:rPr>
        <w:t>), l</w:t>
      </w:r>
      <w:r w:rsidR="008827E4">
        <w:rPr>
          <w:rStyle w:val="RInsertedText"/>
          <w:lang w:val="fr-FR"/>
        </w:rPr>
        <w:t>’</w:t>
      </w:r>
      <w:r w:rsidRPr="007C6C6B">
        <w:rPr>
          <w:rStyle w:val="RInsertedText"/>
          <w:lang w:val="fr-FR"/>
        </w:rPr>
        <w:t>office percepteur notifie à bref délai la réception de cette taxe conformément aux instructions administratives.  À la réception de la notification, l</w:t>
      </w:r>
      <w:r w:rsidR="008827E4">
        <w:rPr>
          <w:rStyle w:val="RInsertedText"/>
          <w:lang w:val="fr-FR"/>
        </w:rPr>
        <w:t>’</w:t>
      </w:r>
      <w:r w:rsidRPr="007C6C6B">
        <w:rPr>
          <w:rStyle w:val="RInsertedText"/>
          <w:lang w:val="fr-FR"/>
        </w:rPr>
        <w:t>office bénéficiaire procède comme s</w:t>
      </w:r>
      <w:r w:rsidR="008827E4">
        <w:rPr>
          <w:rStyle w:val="RInsertedText"/>
          <w:lang w:val="fr-FR"/>
        </w:rPr>
        <w:t>’</w:t>
      </w:r>
      <w:r w:rsidRPr="007C6C6B">
        <w:rPr>
          <w:rStyle w:val="RInsertedText"/>
          <w:lang w:val="fr-FR"/>
        </w:rPr>
        <w:t>il avait reçu la taxe à la date à laquelle la taxe a été reçue par l</w:t>
      </w:r>
      <w:r w:rsidR="008827E4">
        <w:rPr>
          <w:rStyle w:val="RInsertedText"/>
          <w:lang w:val="fr-FR"/>
        </w:rPr>
        <w:t>’</w:t>
      </w:r>
      <w:r w:rsidRPr="007C6C6B">
        <w:rPr>
          <w:rStyle w:val="RInsertedText"/>
          <w:lang w:val="fr-FR"/>
        </w:rPr>
        <w:t xml:space="preserve">office percepteur. </w:t>
      </w:r>
    </w:p>
    <w:p w14:paraId="542550EF" w14:textId="2D36466A" w:rsidR="00EA426F" w:rsidRDefault="00EA426F" w:rsidP="00F97C9F">
      <w:pPr>
        <w:pStyle w:val="Lega"/>
        <w:rPr>
          <w:rStyle w:val="RInsertedText"/>
          <w:lang w:val="fr-FR"/>
        </w:rPr>
      </w:pPr>
      <w:r w:rsidRPr="009F3371">
        <w:rPr>
          <w:lang w:val="fr-CH"/>
        </w:rPr>
        <w:tab/>
      </w:r>
      <w:r w:rsidRPr="007C6C6B">
        <w:rPr>
          <w:rStyle w:val="RInsertedText"/>
          <w:lang w:val="fr-FR"/>
        </w:rPr>
        <w:t>c)  </w:t>
      </w:r>
      <w:r w:rsidRPr="00064872">
        <w:rPr>
          <w:rStyle w:val="RInsertedText"/>
          <w:lang w:val="fr-FR"/>
        </w:rPr>
        <w:t>L</w:t>
      </w:r>
      <w:r w:rsidR="008827E4">
        <w:rPr>
          <w:rStyle w:val="RInsertedText"/>
          <w:lang w:val="fr-FR"/>
        </w:rPr>
        <w:t>’</w:t>
      </w:r>
      <w:r w:rsidRPr="00064872">
        <w:rPr>
          <w:rStyle w:val="RInsertedText"/>
          <w:lang w:val="fr-FR"/>
        </w:rPr>
        <w:t xml:space="preserve">office percepteur transfère à </w:t>
      </w:r>
      <w:r w:rsidR="00491A4F" w:rsidRPr="00064872">
        <w:rPr>
          <w:rStyle w:val="RInsertedText"/>
          <w:lang w:val="fr-FR"/>
        </w:rPr>
        <w:t>l</w:t>
      </w:r>
      <w:r w:rsidR="008827E4">
        <w:rPr>
          <w:rStyle w:val="RInsertedText"/>
          <w:lang w:val="fr-FR"/>
        </w:rPr>
        <w:t>’</w:t>
      </w:r>
      <w:r w:rsidRPr="00064872">
        <w:rPr>
          <w:rStyle w:val="RInsertedText"/>
          <w:lang w:val="fr-FR"/>
        </w:rPr>
        <w:t xml:space="preserve">office bénéficiaire les taxes perçues </w:t>
      </w:r>
      <w:r w:rsidR="00491A4F" w:rsidRPr="00064872">
        <w:rPr>
          <w:rStyle w:val="RInsertedText"/>
          <w:lang w:val="fr-FR"/>
        </w:rPr>
        <w:t>à son</w:t>
      </w:r>
      <w:r w:rsidRPr="00064872">
        <w:rPr>
          <w:rStyle w:val="RInsertedText"/>
          <w:lang w:val="fr-FR"/>
        </w:rPr>
        <w:t xml:space="preserve"> profit conformément aux instructions administratives</w:t>
      </w:r>
      <w:r w:rsidRPr="007C6C6B">
        <w:rPr>
          <w:rStyle w:val="RInsertedText"/>
          <w:lang w:val="fr-FR"/>
        </w:rPr>
        <w:t>.</w:t>
      </w:r>
    </w:p>
    <w:p w14:paraId="0EE60623" w14:textId="70AD34E6" w:rsidR="00777C53" w:rsidRPr="00AC0A2C" w:rsidRDefault="00777C53" w:rsidP="00AC0A2C">
      <w:pPr>
        <w:pStyle w:val="RComment"/>
        <w:rPr>
          <w:lang w:val="fr-CH"/>
        </w:rPr>
      </w:pPr>
      <w:r w:rsidRPr="00AC0A2C">
        <w:rPr>
          <w:lang w:val="fr-CH"/>
        </w:rPr>
        <w:t>[COMMENTAIRE :</w:t>
      </w:r>
      <w:r w:rsidR="00AC0A2C" w:rsidRPr="00AC0A2C">
        <w:rPr>
          <w:lang w:val="fr-CH"/>
        </w:rPr>
        <w:t xml:space="preserve"> il est proposé d</w:t>
      </w:r>
      <w:r w:rsidR="008827E4">
        <w:rPr>
          <w:lang w:val="fr-CH"/>
        </w:rPr>
        <w:t>’</w:t>
      </w:r>
      <w:r w:rsidR="00AC0A2C" w:rsidRPr="00AC0A2C">
        <w:rPr>
          <w:lang w:val="fr-CH"/>
        </w:rPr>
        <w:t>amé</w:t>
      </w:r>
      <w:r w:rsidR="00AC0A2C">
        <w:rPr>
          <w:lang w:val="fr-CH"/>
        </w:rPr>
        <w:t>l</w:t>
      </w:r>
      <w:r w:rsidR="00AC0A2C" w:rsidRPr="00AC0A2C">
        <w:rPr>
          <w:lang w:val="fr-CH"/>
        </w:rPr>
        <w:t>iorer le texte de l</w:t>
      </w:r>
      <w:r w:rsidR="008827E4">
        <w:rPr>
          <w:lang w:val="fr-CH"/>
        </w:rPr>
        <w:t>’</w:t>
      </w:r>
      <w:r w:rsidR="00AC0A2C" w:rsidRPr="00AC0A2C">
        <w:rPr>
          <w:lang w:val="fr-CH"/>
        </w:rPr>
        <w:t xml:space="preserve">alinéa c) </w:t>
      </w:r>
      <w:r w:rsidR="00491A4F" w:rsidRPr="00064872">
        <w:rPr>
          <w:lang w:val="fr-CH"/>
        </w:rPr>
        <w:t>tel qu</w:t>
      </w:r>
      <w:r w:rsidR="008827E4">
        <w:rPr>
          <w:lang w:val="fr-CH"/>
        </w:rPr>
        <w:t>’</w:t>
      </w:r>
      <w:r w:rsidR="00491A4F" w:rsidRPr="00064872">
        <w:rPr>
          <w:lang w:val="fr-CH"/>
        </w:rPr>
        <w:t>initialement proposé dans le document PCT/WG/12/20</w:t>
      </w:r>
      <w:r w:rsidR="00AC0A2C" w:rsidRPr="00064872">
        <w:rPr>
          <w:rStyle w:val="RInsertedText"/>
          <w:color w:val="auto"/>
          <w:u w:val="none"/>
        </w:rPr>
        <w:t>.</w:t>
      </w:r>
      <w:r w:rsidRPr="00AC0A2C">
        <w:rPr>
          <w:lang w:val="fr-CH"/>
        </w:rPr>
        <w:t>]</w:t>
      </w:r>
    </w:p>
    <w:p w14:paraId="16C70608" w14:textId="290123FC" w:rsidR="0073631C" w:rsidRPr="007C6C6B" w:rsidRDefault="0073631C" w:rsidP="00EA426F">
      <w:pPr>
        <w:pStyle w:val="Endofdocument-Annex"/>
        <w:sectPr w:rsidR="0073631C" w:rsidRPr="007C6C6B" w:rsidSect="003E4578">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r w:rsidRPr="007C6C6B">
        <w:t>[L</w:t>
      </w:r>
      <w:r w:rsidR="008827E4">
        <w:t>’</w:t>
      </w:r>
      <w:r w:rsidRPr="007C6C6B">
        <w:t>annexe V suit]</w:t>
      </w:r>
    </w:p>
    <w:p w14:paraId="53BC85E8" w14:textId="20FC0004" w:rsidR="00593E77" w:rsidRPr="00B26DE9" w:rsidRDefault="00593E77" w:rsidP="00C22835">
      <w:pPr>
        <w:jc w:val="center"/>
      </w:pPr>
      <w:bookmarkStart w:id="127" w:name="AxV"/>
      <w:bookmarkEnd w:id="98"/>
      <w:r w:rsidRPr="00B26DE9">
        <w:lastRenderedPageBreak/>
        <w:t>PROPOSITIONS DE MODIFICATION DU RÈGLEMENT D</w:t>
      </w:r>
      <w:r w:rsidR="008827E4">
        <w:t>’</w:t>
      </w:r>
      <w:r w:rsidRPr="00B26DE9">
        <w:t xml:space="preserve">EXÉCUTION </w:t>
      </w:r>
    </w:p>
    <w:p w14:paraId="35D078A0" w14:textId="4D01CA66" w:rsidR="00593E77" w:rsidRPr="00B26DE9" w:rsidRDefault="00593E77" w:rsidP="00C22835">
      <w:pPr>
        <w:jc w:val="center"/>
      </w:pPr>
      <w:r w:rsidRPr="00B26DE9">
        <w:t xml:space="preserve">RELATIVES À LA MISE À DISPOSITION DU DOSSIER DÉTENU </w:t>
      </w:r>
    </w:p>
    <w:p w14:paraId="6C3F0E03" w14:textId="65DDCF6B" w:rsidR="00C22835" w:rsidRPr="007C6C6B" w:rsidRDefault="00593E77" w:rsidP="00C22835">
      <w:pPr>
        <w:jc w:val="center"/>
      </w:pPr>
      <w:r w:rsidRPr="00B26DE9">
        <w:t>PAR L</w:t>
      </w:r>
      <w:r w:rsidR="008827E4">
        <w:t>’</w:t>
      </w:r>
      <w:r w:rsidRPr="00B26DE9">
        <w:t xml:space="preserve">ADMINISTRATION CHARGÉE </w:t>
      </w:r>
      <w:r w:rsidR="007C67C3" w:rsidRPr="00B26DE9">
        <w:t xml:space="preserve">DE </w:t>
      </w:r>
      <w:r w:rsidRPr="00B26DE9">
        <w:t>L</w:t>
      </w:r>
      <w:r w:rsidR="008827E4">
        <w:t>’</w:t>
      </w:r>
      <w:r w:rsidRPr="00B26DE9">
        <w:t>EXAMEN PRÉLIMINAIRE INTERNATIONAL</w:t>
      </w:r>
    </w:p>
    <w:p w14:paraId="4A097044" w14:textId="77777777" w:rsidR="00C22835" w:rsidRPr="007C6C6B" w:rsidRDefault="00C22835" w:rsidP="00C22835">
      <w:pPr>
        <w:jc w:val="center"/>
      </w:pPr>
    </w:p>
    <w:p w14:paraId="6724BF30" w14:textId="77777777" w:rsidR="00C22835" w:rsidRPr="007C6C6B" w:rsidRDefault="00C22835" w:rsidP="00C22835">
      <w:pPr>
        <w:jc w:val="center"/>
      </w:pPr>
    </w:p>
    <w:p w14:paraId="60C54D16" w14:textId="77777777" w:rsidR="00E4033D" w:rsidRPr="007C6C6B" w:rsidRDefault="00E4033D" w:rsidP="00E4033D">
      <w:pPr>
        <w:jc w:val="center"/>
      </w:pPr>
      <w:r w:rsidRPr="00E4033D">
        <w:t>TABLE DES MATIÈRES</w:t>
      </w:r>
    </w:p>
    <w:p w14:paraId="0926483C" w14:textId="77777777" w:rsidR="00C22835" w:rsidRPr="007C6C6B" w:rsidRDefault="00C22835" w:rsidP="00C22835"/>
    <w:p w14:paraId="7289414E" w14:textId="552F1832" w:rsidR="00A064FB" w:rsidRPr="00A064FB" w:rsidRDefault="00A064FB">
      <w:pPr>
        <w:pStyle w:val="TOC1"/>
        <w:rPr>
          <w:rFonts w:asciiTheme="minorHAnsi" w:eastAsiaTheme="minorEastAsia" w:hAnsiTheme="minorHAnsi" w:cstheme="minorBidi"/>
          <w:szCs w:val="22"/>
          <w:lang w:eastAsia="fr-FR"/>
        </w:rPr>
      </w:pPr>
      <w:r w:rsidRPr="00A064FB">
        <w:t>Règle 71  Transmission du rapport d</w:t>
      </w:r>
      <w:r w:rsidR="008827E4">
        <w:t>’</w:t>
      </w:r>
      <w:r w:rsidRPr="00A064FB">
        <w:t>examen préliminaire international et de documents connexes</w:t>
      </w:r>
      <w:r w:rsidRPr="00A064FB">
        <w:tab/>
        <w:t>2</w:t>
      </w:r>
    </w:p>
    <w:p w14:paraId="169B3E68" w14:textId="4E802260" w:rsidR="00A064FB" w:rsidRPr="00A064FB" w:rsidRDefault="00A064FB" w:rsidP="00E8130C">
      <w:pPr>
        <w:pStyle w:val="TOC2"/>
        <w:rPr>
          <w:rFonts w:asciiTheme="minorHAnsi" w:eastAsiaTheme="minorEastAsia" w:hAnsiTheme="minorHAnsi" w:cstheme="minorBidi"/>
          <w:szCs w:val="22"/>
          <w:lang w:eastAsia="fr-FR"/>
        </w:rPr>
      </w:pPr>
      <w:r w:rsidRPr="00A064FB">
        <w:t>71.1 Destinataire</w:t>
      </w:r>
      <w:r w:rsidRPr="00A064FB">
        <w:tab/>
        <w:t>2</w:t>
      </w:r>
    </w:p>
    <w:p w14:paraId="5CB5D301" w14:textId="114EF288" w:rsidR="00A064FB" w:rsidRPr="00A064FB" w:rsidRDefault="00A064FB" w:rsidP="00E8130C">
      <w:pPr>
        <w:pStyle w:val="TOC2"/>
        <w:rPr>
          <w:rFonts w:asciiTheme="minorHAnsi" w:eastAsiaTheme="minorEastAsia" w:hAnsiTheme="minorHAnsi" w:cstheme="minorBidi"/>
          <w:szCs w:val="22"/>
          <w:lang w:eastAsia="fr-FR"/>
        </w:rPr>
      </w:pPr>
      <w:r w:rsidRPr="00A064FB">
        <w:t>71.2 Copies de documents cités</w:t>
      </w:r>
      <w:r w:rsidRPr="00A064FB">
        <w:tab/>
        <w:t>2</w:t>
      </w:r>
    </w:p>
    <w:p w14:paraId="466CA22F" w14:textId="0CBDFC58" w:rsidR="00A064FB" w:rsidRPr="00A064FB" w:rsidRDefault="00A064FB">
      <w:pPr>
        <w:pStyle w:val="TOC1"/>
        <w:rPr>
          <w:rFonts w:asciiTheme="minorHAnsi" w:eastAsiaTheme="minorEastAsia" w:hAnsiTheme="minorHAnsi" w:cstheme="minorBidi"/>
          <w:szCs w:val="22"/>
          <w:lang w:eastAsia="fr-FR"/>
        </w:rPr>
      </w:pPr>
      <w:r w:rsidRPr="00A064FB">
        <w:t>Règle 94 Accès aux dossiers</w:t>
      </w:r>
      <w:r w:rsidRPr="00A064FB">
        <w:tab/>
        <w:t>3</w:t>
      </w:r>
    </w:p>
    <w:p w14:paraId="5096B03A" w14:textId="76A0B7AC" w:rsidR="00A064FB" w:rsidRPr="00A064FB" w:rsidRDefault="00A064FB" w:rsidP="00E8130C">
      <w:pPr>
        <w:pStyle w:val="TOC2"/>
        <w:rPr>
          <w:rFonts w:asciiTheme="minorHAnsi" w:eastAsiaTheme="minorEastAsia" w:hAnsiTheme="minorHAnsi" w:cstheme="minorBidi"/>
          <w:szCs w:val="22"/>
          <w:lang w:eastAsia="fr-FR"/>
        </w:rPr>
      </w:pPr>
      <w:r w:rsidRPr="00A064FB">
        <w:t xml:space="preserve">94.1 </w:t>
      </w:r>
      <w:r w:rsidRPr="00E8130C">
        <w:t>Accès au dossier détenu par le Bureau international</w:t>
      </w:r>
      <w:r w:rsidRPr="00A064FB">
        <w:tab/>
        <w:t>3</w:t>
      </w:r>
    </w:p>
    <w:p w14:paraId="3FF38207" w14:textId="2F38D7FD" w:rsidR="00A064FB" w:rsidRPr="00A064FB" w:rsidRDefault="00A064FB" w:rsidP="00E8130C">
      <w:pPr>
        <w:pStyle w:val="TOC2"/>
        <w:rPr>
          <w:rFonts w:asciiTheme="minorHAnsi" w:eastAsiaTheme="minorEastAsia" w:hAnsiTheme="minorHAnsi" w:cstheme="minorBidi"/>
          <w:szCs w:val="22"/>
          <w:lang w:eastAsia="fr-FR"/>
        </w:rPr>
      </w:pPr>
      <w:r w:rsidRPr="00A064FB">
        <w:t>94.1</w:t>
      </w:r>
      <w:r w:rsidRPr="003D7251">
        <w:rPr>
          <w:i/>
        </w:rPr>
        <w:t>bis</w:t>
      </w:r>
      <w:r w:rsidRPr="00A064FB">
        <w:t xml:space="preserve"> à 94.3 [Sans changement]</w:t>
      </w:r>
      <w:r w:rsidRPr="00A064FB">
        <w:tab/>
        <w:t>3</w:t>
      </w:r>
    </w:p>
    <w:p w14:paraId="45AEE4C9" w14:textId="3109848E" w:rsidR="00A064FB" w:rsidRPr="007C6C6B" w:rsidRDefault="00A064FB" w:rsidP="00A064FB"/>
    <w:p w14:paraId="29099D6F" w14:textId="77777777" w:rsidR="003E4578" w:rsidRPr="007C6C6B" w:rsidRDefault="003E4578" w:rsidP="00C22835"/>
    <w:p w14:paraId="70E9737A" w14:textId="77777777" w:rsidR="003E4578" w:rsidRPr="007C6C6B" w:rsidRDefault="003E4578" w:rsidP="00C22835"/>
    <w:p w14:paraId="47000C73" w14:textId="77777777" w:rsidR="003E4578" w:rsidRPr="007C6C6B" w:rsidRDefault="003E4578" w:rsidP="00C22835"/>
    <w:p w14:paraId="67EA7ECD" w14:textId="1DBDB7DD" w:rsidR="003E4578" w:rsidRPr="007C6C6B" w:rsidRDefault="003E4578" w:rsidP="003E4578">
      <w:pPr>
        <w:pStyle w:val="LegTitle"/>
        <w:rPr>
          <w:lang w:val="fr-FR"/>
        </w:rPr>
      </w:pPr>
      <w:bookmarkStart w:id="128" w:name="_Toc8802612"/>
      <w:bookmarkStart w:id="129" w:name="_Toc14684330"/>
      <w:bookmarkStart w:id="130" w:name="_Toc511121974"/>
      <w:bookmarkStart w:id="131" w:name="_Toc513631742"/>
      <w:r w:rsidRPr="007C6C6B">
        <w:rPr>
          <w:lang w:val="fr-FR"/>
        </w:rPr>
        <w:lastRenderedPageBreak/>
        <w:t xml:space="preserve">Règle 71 </w:t>
      </w:r>
      <w:r w:rsidRPr="007C6C6B">
        <w:rPr>
          <w:vanish/>
          <w:lang w:val="fr-FR"/>
        </w:rPr>
        <w:t>–</w:t>
      </w:r>
      <w:r w:rsidRPr="007C6C6B">
        <w:rPr>
          <w:lang w:val="fr-FR"/>
        </w:rPr>
        <w:br/>
        <w:t>Transmission du</w:t>
      </w:r>
      <w:r w:rsidRPr="007C6C6B">
        <w:rPr>
          <w:lang w:val="fr-FR"/>
        </w:rPr>
        <w:br/>
        <w:t>rapport d</w:t>
      </w:r>
      <w:r w:rsidR="008827E4">
        <w:rPr>
          <w:lang w:val="fr-FR"/>
        </w:rPr>
        <w:t>’</w:t>
      </w:r>
      <w:r w:rsidRPr="007C6C6B">
        <w:rPr>
          <w:lang w:val="fr-FR"/>
        </w:rPr>
        <w:t>examen préliminaire international</w:t>
      </w:r>
      <w:r w:rsidRPr="007C6C6B">
        <w:rPr>
          <w:lang w:val="fr-FR"/>
        </w:rPr>
        <w:br/>
      </w:r>
      <w:r w:rsidRPr="007C6C6B">
        <w:rPr>
          <w:rStyle w:val="RInsertedText"/>
          <w:lang w:val="fr-FR"/>
        </w:rPr>
        <w:t>et de documents connexes</w:t>
      </w:r>
      <w:bookmarkEnd w:id="128"/>
      <w:bookmarkEnd w:id="129"/>
    </w:p>
    <w:p w14:paraId="2A0F7550" w14:textId="77777777" w:rsidR="003E4578" w:rsidRPr="007C6C6B" w:rsidRDefault="003E4578" w:rsidP="003E4578">
      <w:pPr>
        <w:pStyle w:val="LegSubRule"/>
        <w:keepLines w:val="0"/>
        <w:outlineLvl w:val="0"/>
        <w:rPr>
          <w:lang w:val="fr-FR"/>
        </w:rPr>
      </w:pPr>
      <w:bookmarkStart w:id="132" w:name="_Toc8132435"/>
      <w:bookmarkStart w:id="133" w:name="_Toc8802613"/>
      <w:bookmarkStart w:id="134" w:name="_Toc14684331"/>
      <w:r w:rsidRPr="007C6C6B">
        <w:rPr>
          <w:lang w:val="fr-FR"/>
        </w:rPr>
        <w:t xml:space="preserve">71.1 </w:t>
      </w:r>
      <w:r w:rsidRPr="007C6C6B">
        <w:rPr>
          <w:i/>
          <w:lang w:val="fr-FR"/>
        </w:rPr>
        <w:t>Destinataire</w:t>
      </w:r>
      <w:bookmarkEnd w:id="132"/>
      <w:bookmarkEnd w:id="133"/>
      <w:bookmarkEnd w:id="134"/>
    </w:p>
    <w:p w14:paraId="2E1434B0" w14:textId="6EA638CE" w:rsidR="003E4578" w:rsidRPr="007C6C6B" w:rsidRDefault="003E4578" w:rsidP="003E4578">
      <w:pPr>
        <w:pStyle w:val="Lega"/>
        <w:rPr>
          <w:lang w:val="fr-FR"/>
        </w:rPr>
      </w:pPr>
      <w:r w:rsidRPr="007C6C6B">
        <w:rPr>
          <w:lang w:val="fr-FR"/>
        </w:rPr>
        <w:tab/>
      </w:r>
      <w:r w:rsidRPr="007C6C6B">
        <w:rPr>
          <w:rStyle w:val="RInsertedText"/>
          <w:lang w:val="fr-FR"/>
        </w:rPr>
        <w:t>a)</w:t>
      </w:r>
      <w:r w:rsidRPr="007C6C6B">
        <w:rPr>
          <w:lang w:val="fr-FR"/>
        </w:rPr>
        <w:t xml:space="preserve"> </w:t>
      </w:r>
      <w:r w:rsidR="00F97C9F">
        <w:rPr>
          <w:lang w:val="fr-FR"/>
        </w:rPr>
        <w:t xml:space="preserve"> </w:t>
      </w:r>
      <w:r w:rsidRPr="007C6C6B">
        <w:rPr>
          <w:lang w:val="fr-FR"/>
        </w:rPr>
        <w:t>L</w:t>
      </w:r>
      <w:r w:rsidR="008827E4">
        <w:rPr>
          <w:lang w:val="fr-FR"/>
        </w:rPr>
        <w:t>’</w:t>
      </w:r>
      <w:r w:rsidRPr="007C6C6B">
        <w:rPr>
          <w:lang w:val="fr-FR"/>
        </w:rPr>
        <w:t>administration chargée de l</w:t>
      </w:r>
      <w:r w:rsidR="008827E4">
        <w:rPr>
          <w:lang w:val="fr-FR"/>
        </w:rPr>
        <w:t>’</w:t>
      </w:r>
      <w:r w:rsidRPr="007C6C6B">
        <w:rPr>
          <w:lang w:val="fr-FR"/>
        </w:rPr>
        <w:t>examen préliminaire international transmet, le même jour, au Bureau international et au déposant une copie du rapport d</w:t>
      </w:r>
      <w:r w:rsidR="008827E4">
        <w:rPr>
          <w:lang w:val="fr-FR"/>
        </w:rPr>
        <w:t>’</w:t>
      </w:r>
      <w:r w:rsidRPr="007C6C6B">
        <w:rPr>
          <w:lang w:val="fr-FR"/>
        </w:rPr>
        <w:t>examen préliminaire international et, le cas échéant, de ses annexes.</w:t>
      </w:r>
    </w:p>
    <w:p w14:paraId="5836075F" w14:textId="40820B83" w:rsidR="003E4578" w:rsidRPr="007C6C6B" w:rsidRDefault="003E4578" w:rsidP="003E4578">
      <w:pPr>
        <w:pStyle w:val="Lega"/>
        <w:rPr>
          <w:rStyle w:val="RInsertedText"/>
          <w:rFonts w:eastAsia="SimSun"/>
          <w:lang w:val="fr-FR"/>
        </w:rPr>
      </w:pPr>
      <w:r w:rsidRPr="007C6C6B">
        <w:rPr>
          <w:lang w:val="fr-FR"/>
        </w:rPr>
        <w:tab/>
      </w:r>
      <w:r w:rsidRPr="007C6C6B">
        <w:rPr>
          <w:rStyle w:val="RInsertedText"/>
          <w:rFonts w:eastAsia="SimSun"/>
          <w:lang w:val="fr-FR"/>
        </w:rPr>
        <w:t>b)</w:t>
      </w:r>
      <w:r w:rsidR="00F97C9F">
        <w:rPr>
          <w:rStyle w:val="RInsertedText"/>
          <w:rFonts w:eastAsia="SimSun"/>
          <w:lang w:val="fr-FR"/>
        </w:rPr>
        <w:t xml:space="preserve"> </w:t>
      </w:r>
      <w:r w:rsidRPr="007C6C6B">
        <w:rPr>
          <w:rStyle w:val="RInsertedText"/>
          <w:rFonts w:eastAsia="SimSun"/>
          <w:lang w:val="fr-FR"/>
        </w:rPr>
        <w:t xml:space="preserve"> L</w:t>
      </w:r>
      <w:r w:rsidR="008827E4">
        <w:rPr>
          <w:rStyle w:val="RInsertedText"/>
          <w:rFonts w:eastAsia="SimSun"/>
          <w:lang w:val="fr-FR"/>
        </w:rPr>
        <w:t>’</w:t>
      </w:r>
      <w:r w:rsidRPr="007C6C6B">
        <w:rPr>
          <w:rStyle w:val="RInsertedText"/>
          <w:rFonts w:eastAsia="SimSun"/>
          <w:lang w:val="fr-FR"/>
        </w:rPr>
        <w:t>administration chargée de l</w:t>
      </w:r>
      <w:r w:rsidR="008827E4">
        <w:rPr>
          <w:rStyle w:val="RInsertedText"/>
          <w:rFonts w:eastAsia="SimSun"/>
          <w:lang w:val="fr-FR"/>
        </w:rPr>
        <w:t>’</w:t>
      </w:r>
      <w:r w:rsidRPr="007C6C6B">
        <w:rPr>
          <w:rStyle w:val="RInsertedText"/>
          <w:rFonts w:eastAsia="SimSun"/>
          <w:lang w:val="fr-FR"/>
        </w:rPr>
        <w:t>examen préliminaire international transmet au Bureau international des copies d</w:t>
      </w:r>
      <w:r w:rsidR="008827E4">
        <w:rPr>
          <w:rStyle w:val="RInsertedText"/>
          <w:rFonts w:eastAsia="SimSun"/>
          <w:lang w:val="fr-FR"/>
        </w:rPr>
        <w:t>’</w:t>
      </w:r>
      <w:r w:rsidRPr="007C6C6B">
        <w:rPr>
          <w:rStyle w:val="RInsertedText"/>
          <w:rFonts w:eastAsia="SimSun"/>
          <w:lang w:val="fr-FR"/>
        </w:rPr>
        <w:t>autres documents du dossier de l</w:t>
      </w:r>
      <w:r w:rsidR="008827E4">
        <w:rPr>
          <w:rStyle w:val="RInsertedText"/>
          <w:rFonts w:eastAsia="SimSun"/>
          <w:lang w:val="fr-FR"/>
        </w:rPr>
        <w:t>’</w:t>
      </w:r>
      <w:r w:rsidRPr="007C6C6B">
        <w:rPr>
          <w:rStyle w:val="RInsertedText"/>
          <w:rFonts w:eastAsia="SimSun"/>
          <w:lang w:val="fr-FR"/>
        </w:rPr>
        <w:t>examen préliminaire international conformément aux instructions administratives.</w:t>
      </w:r>
    </w:p>
    <w:p w14:paraId="2BC5B3A3" w14:textId="77777777" w:rsidR="003E4578" w:rsidRPr="007C6C6B" w:rsidRDefault="003E4578" w:rsidP="003E4578">
      <w:pPr>
        <w:pStyle w:val="LegSubRule"/>
        <w:outlineLvl w:val="0"/>
        <w:rPr>
          <w:lang w:val="fr-FR"/>
        </w:rPr>
      </w:pPr>
      <w:bookmarkStart w:id="135" w:name="_Toc8132436"/>
      <w:bookmarkStart w:id="136" w:name="_Toc8802614"/>
      <w:bookmarkStart w:id="137" w:name="_Toc14684332"/>
      <w:r w:rsidRPr="007C6C6B">
        <w:rPr>
          <w:lang w:val="fr-FR"/>
        </w:rPr>
        <w:t xml:space="preserve">71.2 </w:t>
      </w:r>
      <w:r w:rsidRPr="007C6C6B">
        <w:rPr>
          <w:i/>
          <w:lang w:val="fr-FR"/>
        </w:rPr>
        <w:t>Copies de documents cités</w:t>
      </w:r>
      <w:bookmarkEnd w:id="135"/>
      <w:bookmarkEnd w:id="136"/>
      <w:bookmarkEnd w:id="137"/>
    </w:p>
    <w:p w14:paraId="5A892BCF" w14:textId="77777777" w:rsidR="003E4578" w:rsidRPr="007C6C6B" w:rsidRDefault="003E4578" w:rsidP="003E4578">
      <w:pPr>
        <w:pStyle w:val="Lega"/>
        <w:rPr>
          <w:lang w:val="fr-FR"/>
        </w:rPr>
      </w:pPr>
      <w:r w:rsidRPr="007C6C6B">
        <w:rPr>
          <w:lang w:val="fr-FR"/>
        </w:rPr>
        <w:tab/>
        <w:t xml:space="preserve">a) à d) </w:t>
      </w:r>
      <w:r w:rsidR="007C6C6B">
        <w:rPr>
          <w:lang w:val="fr-FR"/>
        </w:rPr>
        <w:t xml:space="preserve"> </w:t>
      </w:r>
      <w:r w:rsidRPr="007C6C6B">
        <w:rPr>
          <w:lang w:val="fr-FR"/>
        </w:rPr>
        <w:t>[</w:t>
      </w:r>
      <w:r w:rsidRPr="00E8130C">
        <w:rPr>
          <w:i/>
          <w:lang w:val="fr-FR"/>
        </w:rPr>
        <w:t>Sans changement</w:t>
      </w:r>
      <w:r w:rsidRPr="007C6C6B">
        <w:rPr>
          <w:lang w:val="fr-FR"/>
        </w:rPr>
        <w:t>]</w:t>
      </w:r>
    </w:p>
    <w:p w14:paraId="5B629BDC" w14:textId="77777777" w:rsidR="003E4578" w:rsidRPr="007C6C6B" w:rsidRDefault="003E4578" w:rsidP="003E4578">
      <w:pPr>
        <w:pStyle w:val="Lega"/>
        <w:rPr>
          <w:lang w:val="fr-FR"/>
        </w:rPr>
      </w:pPr>
    </w:p>
    <w:p w14:paraId="710223D5" w14:textId="77777777" w:rsidR="003E4578" w:rsidRPr="007C6C6B" w:rsidRDefault="003E4578" w:rsidP="003E4578">
      <w:pPr>
        <w:rPr>
          <w:lang w:eastAsia="en-US"/>
        </w:rPr>
      </w:pPr>
    </w:p>
    <w:p w14:paraId="7A258535" w14:textId="77777777" w:rsidR="003E4578" w:rsidRPr="007C6C6B" w:rsidRDefault="003E4578" w:rsidP="003E4578">
      <w:pPr>
        <w:pStyle w:val="LegTitle"/>
        <w:rPr>
          <w:lang w:val="fr-FR"/>
        </w:rPr>
      </w:pPr>
      <w:bookmarkStart w:id="138" w:name="_Toc8802615"/>
      <w:bookmarkStart w:id="139" w:name="_Toc14684333"/>
      <w:r w:rsidRPr="007C6C6B">
        <w:rPr>
          <w:lang w:val="fr-FR"/>
        </w:rPr>
        <w:lastRenderedPageBreak/>
        <w:t>Règle 94</w:t>
      </w:r>
      <w:r w:rsidRPr="007C6C6B">
        <w:rPr>
          <w:lang w:val="fr-FR"/>
        </w:rPr>
        <w:br/>
      </w:r>
      <w:bookmarkEnd w:id="130"/>
      <w:bookmarkEnd w:id="131"/>
      <w:r w:rsidRPr="007C6C6B">
        <w:rPr>
          <w:lang w:val="fr-FR"/>
        </w:rPr>
        <w:t>Accès aux dossiers</w:t>
      </w:r>
      <w:bookmarkEnd w:id="138"/>
      <w:bookmarkEnd w:id="139"/>
    </w:p>
    <w:p w14:paraId="0C743293" w14:textId="77777777" w:rsidR="003E4578" w:rsidRPr="007C6C6B" w:rsidRDefault="003E4578" w:rsidP="003E4578">
      <w:pPr>
        <w:pStyle w:val="LegSubRule"/>
        <w:rPr>
          <w:rFonts w:eastAsia="SimSun"/>
          <w:i/>
          <w:lang w:val="fr-FR"/>
        </w:rPr>
      </w:pPr>
      <w:bookmarkStart w:id="140" w:name="_Toc8802616"/>
      <w:bookmarkStart w:id="141" w:name="_Toc14684334"/>
      <w:r w:rsidRPr="007C6C6B">
        <w:rPr>
          <w:rFonts w:eastAsia="SimSun"/>
          <w:lang w:val="fr-FR"/>
        </w:rPr>
        <w:t xml:space="preserve">94.1 </w:t>
      </w:r>
      <w:r w:rsidRPr="007C6C6B">
        <w:rPr>
          <w:rFonts w:eastAsia="SimSun"/>
          <w:i/>
          <w:lang w:val="fr-FR"/>
        </w:rPr>
        <w:t>Accès au dossier détenu par le Bureau international</w:t>
      </w:r>
      <w:bookmarkEnd w:id="140"/>
      <w:bookmarkEnd w:id="141"/>
    </w:p>
    <w:p w14:paraId="60C4EFAB" w14:textId="77777777" w:rsidR="003E4578" w:rsidRPr="007C6C6B" w:rsidRDefault="003E4578" w:rsidP="003E4578">
      <w:pPr>
        <w:pStyle w:val="Lega"/>
        <w:rPr>
          <w:rFonts w:eastAsia="SimSun"/>
          <w:lang w:val="fr-FR"/>
        </w:rPr>
      </w:pPr>
      <w:r w:rsidRPr="007C6C6B">
        <w:rPr>
          <w:rFonts w:eastAsia="SimSun"/>
          <w:lang w:val="fr-FR"/>
        </w:rPr>
        <w:tab/>
        <w:t>a)</w:t>
      </w:r>
      <w:r w:rsidR="007C6C6B">
        <w:rPr>
          <w:rFonts w:eastAsia="SimSun"/>
          <w:lang w:val="fr-FR"/>
        </w:rPr>
        <w:t xml:space="preserve"> et b) </w:t>
      </w:r>
      <w:r w:rsidRPr="007C6C6B">
        <w:rPr>
          <w:rFonts w:eastAsia="SimSun"/>
          <w:lang w:val="fr-FR"/>
        </w:rPr>
        <w:t xml:space="preserve"> </w:t>
      </w:r>
      <w:r w:rsidRPr="007C6C6B">
        <w:rPr>
          <w:rFonts w:eastAsia="SimSun"/>
          <w:i/>
          <w:lang w:val="fr-FR"/>
        </w:rPr>
        <w:t>[Sans changement]</w:t>
      </w:r>
    </w:p>
    <w:p w14:paraId="7E2B4AC9" w14:textId="35AF57B4" w:rsidR="003E4578" w:rsidRPr="007C6C6B" w:rsidRDefault="003E4578" w:rsidP="003E4578">
      <w:pPr>
        <w:pStyle w:val="Lega"/>
        <w:rPr>
          <w:lang w:val="fr-FR"/>
        </w:rPr>
      </w:pPr>
      <w:r w:rsidRPr="007C6C6B">
        <w:rPr>
          <w:lang w:val="fr-FR"/>
        </w:rPr>
        <w:tab/>
        <w:t xml:space="preserve">c) </w:t>
      </w:r>
      <w:r w:rsidR="00F97C9F">
        <w:rPr>
          <w:lang w:val="fr-FR"/>
        </w:rPr>
        <w:t xml:space="preserve"> </w:t>
      </w:r>
      <w:r w:rsidRPr="007C6C6B">
        <w:rPr>
          <w:lang w:val="fr-FR"/>
        </w:rPr>
        <w:t>Sur requête d</w:t>
      </w:r>
      <w:r w:rsidR="008827E4">
        <w:rPr>
          <w:lang w:val="fr-FR"/>
        </w:rPr>
        <w:t>’</w:t>
      </w:r>
      <w:r w:rsidRPr="007C6C6B">
        <w:rPr>
          <w:lang w:val="fr-FR"/>
        </w:rPr>
        <w:t>un office élu</w:t>
      </w:r>
      <w:r w:rsidRPr="007C6C6B">
        <w:rPr>
          <w:rStyle w:val="RDeletedText"/>
          <w:lang w:val="fr-FR"/>
        </w:rPr>
        <w:t>,</w:t>
      </w:r>
      <w:r w:rsidRPr="007C6C6B">
        <w:rPr>
          <w:lang w:val="fr-FR"/>
        </w:rPr>
        <w:t xml:space="preserve"> </w:t>
      </w:r>
      <w:r w:rsidRPr="007C6C6B">
        <w:rPr>
          <w:rStyle w:val="RInsertedText"/>
          <w:lang w:val="fr-FR"/>
        </w:rPr>
        <w:t>mais pas avant l</w:t>
      </w:r>
      <w:r w:rsidR="008827E4">
        <w:rPr>
          <w:rStyle w:val="RInsertedText"/>
          <w:lang w:val="fr-FR"/>
        </w:rPr>
        <w:t>’</w:t>
      </w:r>
      <w:r w:rsidRPr="007C6C6B">
        <w:rPr>
          <w:rStyle w:val="RInsertedText"/>
          <w:lang w:val="fr-FR"/>
        </w:rPr>
        <w:t>établissement du rapport d</w:t>
      </w:r>
      <w:r w:rsidR="008827E4">
        <w:rPr>
          <w:rStyle w:val="RInsertedText"/>
          <w:lang w:val="fr-FR"/>
        </w:rPr>
        <w:t>’</w:t>
      </w:r>
      <w:r w:rsidRPr="007C6C6B">
        <w:rPr>
          <w:rStyle w:val="RInsertedText"/>
          <w:lang w:val="fr-FR"/>
        </w:rPr>
        <w:t>examen préliminaire international,</w:t>
      </w:r>
      <w:r w:rsidRPr="007C6C6B">
        <w:rPr>
          <w:lang w:val="fr-FR"/>
        </w:rPr>
        <w:t xml:space="preserve"> le Bureau international délivre au nom de cet office </w:t>
      </w:r>
      <w:r w:rsidRPr="007C6C6B">
        <w:rPr>
          <w:rStyle w:val="RDeletedText"/>
          <w:lang w:val="fr-FR"/>
        </w:rPr>
        <w:t>des</w:t>
      </w:r>
      <w:r w:rsidRPr="007C6C6B">
        <w:rPr>
          <w:rFonts w:eastAsia="SimSun"/>
          <w:lang w:val="fr-FR"/>
        </w:rPr>
        <w:t xml:space="preserve"> </w:t>
      </w:r>
      <w:r w:rsidRPr="007C6C6B">
        <w:rPr>
          <w:rStyle w:val="LegInsertedText1"/>
          <w:rFonts w:eastAsia="SimSun"/>
          <w:lang w:val="fr-FR"/>
        </w:rPr>
        <w:t>les</w:t>
      </w:r>
      <w:r w:rsidRPr="007C6C6B">
        <w:rPr>
          <w:lang w:val="fr-FR"/>
        </w:rPr>
        <w:t xml:space="preserve"> copies </w:t>
      </w:r>
      <w:r w:rsidRPr="007C6C6B">
        <w:rPr>
          <w:rStyle w:val="RDeletedText"/>
          <w:lang w:val="fr-FR"/>
        </w:rPr>
        <w:t>du rapport d</w:t>
      </w:r>
      <w:r w:rsidR="008827E4">
        <w:rPr>
          <w:rStyle w:val="RDeletedText"/>
          <w:lang w:val="fr-FR"/>
        </w:rPr>
        <w:t>’</w:t>
      </w:r>
      <w:r w:rsidRPr="007C6C6B">
        <w:rPr>
          <w:rStyle w:val="RDeletedText"/>
          <w:lang w:val="fr-FR"/>
        </w:rPr>
        <w:t>examen préliminaire international en vertu de</w:t>
      </w:r>
      <w:r w:rsidRPr="007C6C6B">
        <w:rPr>
          <w:rFonts w:eastAsia="SimSun"/>
          <w:lang w:val="fr-FR"/>
        </w:rPr>
        <w:t xml:space="preserve"> </w:t>
      </w:r>
      <w:r w:rsidRPr="007C6C6B">
        <w:rPr>
          <w:rStyle w:val="LegInsertedText1"/>
          <w:rFonts w:eastAsia="SimSun"/>
          <w:lang w:val="fr-FR"/>
        </w:rPr>
        <w:t>visées à</w:t>
      </w:r>
      <w:r w:rsidRPr="007C6C6B">
        <w:rPr>
          <w:lang w:val="fr-FR"/>
        </w:rPr>
        <w:t xml:space="preserve"> l</w:t>
      </w:r>
      <w:r w:rsidR="008827E4">
        <w:rPr>
          <w:lang w:val="fr-FR"/>
        </w:rPr>
        <w:t>’</w:t>
      </w:r>
      <w:r w:rsidRPr="007C6C6B">
        <w:rPr>
          <w:lang w:val="fr-FR"/>
        </w:rPr>
        <w:t xml:space="preserve">alinéa b) </w:t>
      </w:r>
      <w:r w:rsidRPr="007C6C6B">
        <w:rPr>
          <w:rStyle w:val="LegInsertedText1"/>
          <w:rFonts w:eastAsia="SimSun"/>
          <w:lang w:val="fr-FR"/>
        </w:rPr>
        <w:t>de tout document qui lui a été transmis en vertu de la règle 71.1.a) ou b) par l</w:t>
      </w:r>
      <w:r w:rsidR="008827E4">
        <w:rPr>
          <w:rStyle w:val="LegInsertedText1"/>
          <w:rFonts w:eastAsia="SimSun"/>
          <w:lang w:val="fr-FR"/>
        </w:rPr>
        <w:t>’</w:t>
      </w:r>
      <w:r w:rsidRPr="007C6C6B">
        <w:rPr>
          <w:rStyle w:val="LegInsertedText1"/>
          <w:rFonts w:eastAsia="SimSun"/>
          <w:lang w:val="fr-FR"/>
        </w:rPr>
        <w:t>administration chargée de l</w:t>
      </w:r>
      <w:r w:rsidR="008827E4">
        <w:rPr>
          <w:rStyle w:val="LegInsertedText1"/>
          <w:rFonts w:eastAsia="SimSun"/>
          <w:lang w:val="fr-FR"/>
        </w:rPr>
        <w:t>’</w:t>
      </w:r>
      <w:r w:rsidRPr="007C6C6B">
        <w:rPr>
          <w:rStyle w:val="LegInsertedText1"/>
          <w:rFonts w:eastAsia="SimSun"/>
          <w:lang w:val="fr-FR"/>
        </w:rPr>
        <w:t>examen préliminaire international</w:t>
      </w:r>
      <w:r w:rsidRPr="007C6C6B">
        <w:rPr>
          <w:lang w:val="fr-FR"/>
        </w:rPr>
        <w:t>.  Le Bureau international publie à bref délai dans la gazette les informations relatives à toute requête de ce type.</w:t>
      </w:r>
    </w:p>
    <w:p w14:paraId="5DE0EECA" w14:textId="77777777" w:rsidR="003E4578" w:rsidRPr="007C6C6B" w:rsidRDefault="003E4578" w:rsidP="003E4578">
      <w:pPr>
        <w:pStyle w:val="Lega"/>
        <w:rPr>
          <w:lang w:val="fr-FR"/>
        </w:rPr>
      </w:pPr>
      <w:r w:rsidRPr="007C6C6B">
        <w:rPr>
          <w:lang w:val="fr-FR"/>
        </w:rPr>
        <w:tab/>
        <w:t>d) à g)</w:t>
      </w:r>
      <w:r w:rsidR="007C6C6B">
        <w:rPr>
          <w:lang w:val="fr-FR"/>
        </w:rPr>
        <w:t xml:space="preserve"> </w:t>
      </w:r>
      <w:r w:rsidRPr="007C6C6B">
        <w:rPr>
          <w:lang w:val="fr-FR"/>
        </w:rPr>
        <w:t xml:space="preserve"> </w:t>
      </w:r>
      <w:r w:rsidRPr="007C6C6B">
        <w:rPr>
          <w:i/>
          <w:lang w:val="fr-FR"/>
        </w:rPr>
        <w:t>[Sans changement]</w:t>
      </w:r>
    </w:p>
    <w:p w14:paraId="19359945" w14:textId="0856E74C" w:rsidR="003E4578" w:rsidRPr="007C6C6B" w:rsidRDefault="003E4578" w:rsidP="0091276C">
      <w:pPr>
        <w:pStyle w:val="LegSubRule"/>
        <w:rPr>
          <w:lang w:val="fr-FR"/>
        </w:rPr>
      </w:pPr>
      <w:bookmarkStart w:id="142" w:name="_Toc8802617"/>
      <w:bookmarkStart w:id="143" w:name="_Toc14684335"/>
      <w:r w:rsidRPr="007C6C6B">
        <w:rPr>
          <w:lang w:val="fr-FR"/>
        </w:rPr>
        <w:t>94.1</w:t>
      </w:r>
      <w:r w:rsidRPr="003D7251">
        <w:rPr>
          <w:i/>
          <w:lang w:val="fr-FR"/>
        </w:rPr>
        <w:t>bis</w:t>
      </w:r>
      <w:r w:rsidRPr="007C6C6B">
        <w:rPr>
          <w:lang w:val="fr-FR"/>
        </w:rPr>
        <w:t xml:space="preserve"> à 94.3 </w:t>
      </w:r>
      <w:r w:rsidRPr="007C6C6B">
        <w:rPr>
          <w:i/>
          <w:lang w:val="fr-FR"/>
        </w:rPr>
        <w:t>[Sans changement]</w:t>
      </w:r>
      <w:bookmarkEnd w:id="127"/>
      <w:bookmarkEnd w:id="142"/>
      <w:bookmarkEnd w:id="143"/>
    </w:p>
    <w:p w14:paraId="3845B665" w14:textId="53EA781C" w:rsidR="0073631C" w:rsidRPr="007C6C6B" w:rsidRDefault="0073631C" w:rsidP="00EA426F">
      <w:pPr>
        <w:pStyle w:val="Endofdocument-Annex"/>
        <w:sectPr w:rsidR="0073631C" w:rsidRPr="007C6C6B" w:rsidSect="003E4578">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r w:rsidRPr="007C6C6B">
        <w:t>[L</w:t>
      </w:r>
      <w:r w:rsidR="008827E4">
        <w:t>’</w:t>
      </w:r>
      <w:r w:rsidRPr="007C6C6B">
        <w:t>annexe VI suit]</w:t>
      </w:r>
    </w:p>
    <w:p w14:paraId="657321B9" w14:textId="7FC7C0F6" w:rsidR="00C22835" w:rsidRPr="007C6C6B" w:rsidRDefault="00EE2C90" w:rsidP="00C22835">
      <w:pPr>
        <w:jc w:val="center"/>
      </w:pPr>
      <w:bookmarkStart w:id="144" w:name="AxVI"/>
      <w:r w:rsidRPr="00B26DE9">
        <w:lastRenderedPageBreak/>
        <w:t>PROPOSITIONS DE MODIFICATION DU RÈGLEMENT D</w:t>
      </w:r>
      <w:r w:rsidR="008827E4">
        <w:t>’</w:t>
      </w:r>
      <w:r w:rsidRPr="00B26DE9">
        <w:t>EXÉCUTION</w:t>
      </w:r>
    </w:p>
    <w:p w14:paraId="0CE198AB" w14:textId="7F6E2957" w:rsidR="00C22835" w:rsidRPr="00A064FB" w:rsidRDefault="00E8130C" w:rsidP="00E8130C">
      <w:pPr>
        <w:jc w:val="center"/>
      </w:pPr>
      <w:r w:rsidRPr="00A064FB">
        <w:t>(</w:t>
      </w:r>
      <w:r>
        <w:t>VERSION</w:t>
      </w:r>
      <w:r w:rsidRPr="00A064FB">
        <w:t xml:space="preserve"> NON ANNOT</w:t>
      </w:r>
      <w:r>
        <w:t>ÉE</w:t>
      </w:r>
      <w:r w:rsidRPr="00A064FB">
        <w:t>)</w:t>
      </w:r>
    </w:p>
    <w:p w14:paraId="45AA7F29" w14:textId="41BFE1B6" w:rsidR="00C22835" w:rsidRDefault="00C22835" w:rsidP="00C22835">
      <w:pPr>
        <w:jc w:val="center"/>
      </w:pPr>
    </w:p>
    <w:p w14:paraId="7942DB88" w14:textId="77777777" w:rsidR="009614EF" w:rsidRPr="007C6C6B" w:rsidRDefault="009614EF" w:rsidP="00C22835">
      <w:pPr>
        <w:jc w:val="center"/>
      </w:pPr>
    </w:p>
    <w:p w14:paraId="687BC94D" w14:textId="77777777" w:rsidR="00064872" w:rsidRPr="007C6C6B" w:rsidRDefault="00064872" w:rsidP="00064872">
      <w:pPr>
        <w:jc w:val="center"/>
      </w:pPr>
      <w:r w:rsidRPr="00E4033D">
        <w:t>TABLE DES MATIÈRES</w:t>
      </w:r>
    </w:p>
    <w:p w14:paraId="144A7328" w14:textId="77777777" w:rsidR="00C22835" w:rsidRPr="007C6C6B" w:rsidRDefault="00C22835" w:rsidP="00C22835"/>
    <w:p w14:paraId="17314D8A" w14:textId="017A8730" w:rsidR="001834D2" w:rsidRDefault="001834D2">
      <w:pPr>
        <w:pStyle w:val="TOC1"/>
        <w:rPr>
          <w:rFonts w:asciiTheme="minorHAnsi" w:eastAsiaTheme="minorEastAsia" w:hAnsiTheme="minorHAnsi" w:cstheme="minorBidi"/>
          <w:szCs w:val="22"/>
          <w:lang w:eastAsia="fr-FR"/>
        </w:rPr>
      </w:pPr>
      <w:r w:rsidRPr="00586B24">
        <w:t>Règle 4   Requête (contenu)</w:t>
      </w:r>
      <w:r>
        <w:tab/>
        <w:t>3</w:t>
      </w:r>
    </w:p>
    <w:p w14:paraId="5978585C" w14:textId="3FEC1ADF" w:rsidR="001834D2" w:rsidRDefault="001834D2" w:rsidP="00E8130C">
      <w:pPr>
        <w:pStyle w:val="TOC2"/>
        <w:rPr>
          <w:rFonts w:asciiTheme="minorHAnsi" w:eastAsiaTheme="minorEastAsia" w:hAnsiTheme="minorHAnsi" w:cstheme="minorBidi"/>
          <w:szCs w:val="22"/>
          <w:lang w:eastAsia="fr-FR"/>
        </w:rPr>
      </w:pPr>
      <w:r w:rsidRPr="00586B24">
        <w:t>4.1 à 4.17   [Sans changement]</w:t>
      </w:r>
      <w:r>
        <w:tab/>
        <w:t>3</w:t>
      </w:r>
    </w:p>
    <w:p w14:paraId="78E2A838" w14:textId="6B8BC4F6" w:rsidR="001834D2" w:rsidRDefault="001834D2" w:rsidP="00E8130C">
      <w:pPr>
        <w:pStyle w:val="TOC2"/>
        <w:rPr>
          <w:rFonts w:asciiTheme="minorHAnsi" w:eastAsiaTheme="minorEastAsia" w:hAnsiTheme="minorHAnsi" w:cstheme="minorBidi"/>
          <w:szCs w:val="22"/>
          <w:lang w:eastAsia="fr-FR"/>
        </w:rPr>
      </w:pPr>
      <w:r w:rsidRPr="00586B24">
        <w:t>4.18   Déclaration d</w:t>
      </w:r>
      <w:r w:rsidR="008827E4">
        <w:t>’</w:t>
      </w:r>
      <w:r w:rsidRPr="00586B24">
        <w:t>incorporation par renvoi</w:t>
      </w:r>
      <w:r>
        <w:tab/>
        <w:t>3</w:t>
      </w:r>
    </w:p>
    <w:p w14:paraId="2A5C74A4" w14:textId="21B25D03" w:rsidR="001834D2" w:rsidRDefault="001834D2" w:rsidP="00E8130C">
      <w:pPr>
        <w:pStyle w:val="TOC2"/>
        <w:rPr>
          <w:rFonts w:asciiTheme="minorHAnsi" w:eastAsiaTheme="minorEastAsia" w:hAnsiTheme="minorHAnsi" w:cstheme="minorBidi"/>
          <w:szCs w:val="22"/>
          <w:lang w:eastAsia="fr-FR"/>
        </w:rPr>
      </w:pPr>
      <w:r w:rsidRPr="00586B24">
        <w:t>4.19   [Sans changement]</w:t>
      </w:r>
      <w:r>
        <w:tab/>
        <w:t>3</w:t>
      </w:r>
    </w:p>
    <w:p w14:paraId="37F37AA4" w14:textId="1CC618E1" w:rsidR="001834D2" w:rsidRDefault="001834D2">
      <w:pPr>
        <w:pStyle w:val="TOC1"/>
        <w:rPr>
          <w:rFonts w:asciiTheme="minorHAnsi" w:eastAsiaTheme="minorEastAsia" w:hAnsiTheme="minorHAnsi" w:cstheme="minorBidi"/>
          <w:szCs w:val="22"/>
          <w:lang w:eastAsia="fr-FR"/>
        </w:rPr>
      </w:pPr>
      <w:r w:rsidRPr="00586B24">
        <w:t>Règle 12   Langue de la demande internationale et traductions aux fins de la recherche internationale et de la publication internationale</w:t>
      </w:r>
      <w:r>
        <w:tab/>
        <w:t>4</w:t>
      </w:r>
    </w:p>
    <w:p w14:paraId="12B4AEDC" w14:textId="5EB9C14E" w:rsidR="001834D2" w:rsidRDefault="001834D2" w:rsidP="00E8130C">
      <w:pPr>
        <w:pStyle w:val="TOC2"/>
        <w:rPr>
          <w:rFonts w:asciiTheme="minorHAnsi" w:eastAsiaTheme="minorEastAsia" w:hAnsiTheme="minorHAnsi" w:cstheme="minorBidi"/>
          <w:szCs w:val="22"/>
          <w:lang w:eastAsia="fr-FR"/>
        </w:rPr>
      </w:pPr>
      <w:r w:rsidRPr="00586B24">
        <w:t>12.1   [Sans changement]</w:t>
      </w:r>
      <w:r>
        <w:tab/>
        <w:t>4</w:t>
      </w:r>
    </w:p>
    <w:p w14:paraId="38A4FA20" w14:textId="40C7B883" w:rsidR="001834D2" w:rsidRDefault="001834D2" w:rsidP="00E8130C">
      <w:pPr>
        <w:pStyle w:val="TOC2"/>
        <w:rPr>
          <w:rFonts w:asciiTheme="minorHAnsi" w:eastAsiaTheme="minorEastAsia" w:hAnsiTheme="minorHAnsi" w:cstheme="minorBidi"/>
          <w:szCs w:val="22"/>
          <w:lang w:eastAsia="fr-FR"/>
        </w:rPr>
      </w:pPr>
      <w:r w:rsidRPr="00586B24">
        <w:t>12.1</w:t>
      </w:r>
      <w:r w:rsidRPr="003D7251">
        <w:rPr>
          <w:i/>
        </w:rPr>
        <w:t>bis</w:t>
      </w:r>
      <w:r w:rsidRPr="00586B24">
        <w:t>   </w:t>
      </w:r>
      <w:r w:rsidRPr="00E8130C">
        <w:t>Langue des éléments et parties remis en vertu de la règle 20.3, 20.5, 20.5</w:t>
      </w:r>
      <w:r w:rsidRPr="003D7251">
        <w:rPr>
          <w:i/>
        </w:rPr>
        <w:t>bis</w:t>
      </w:r>
      <w:r w:rsidRPr="00E8130C">
        <w:t xml:space="preserve"> ou 20.6</w:t>
      </w:r>
      <w:r>
        <w:tab/>
        <w:t>4</w:t>
      </w:r>
    </w:p>
    <w:p w14:paraId="2C1C6D0D" w14:textId="4AE2635E" w:rsidR="001834D2" w:rsidRDefault="001834D2" w:rsidP="00E8130C">
      <w:pPr>
        <w:pStyle w:val="TOC2"/>
        <w:rPr>
          <w:rFonts w:asciiTheme="minorHAnsi" w:eastAsiaTheme="minorEastAsia" w:hAnsiTheme="minorHAnsi" w:cstheme="minorBidi"/>
          <w:szCs w:val="22"/>
          <w:lang w:eastAsia="fr-FR"/>
        </w:rPr>
      </w:pPr>
      <w:r w:rsidRPr="00586B24">
        <w:t>12.1</w:t>
      </w:r>
      <w:r w:rsidRPr="003D7251">
        <w:rPr>
          <w:i/>
        </w:rPr>
        <w:t>ter</w:t>
      </w:r>
      <w:r w:rsidRPr="00586B24">
        <w:t xml:space="preserve"> à 12.4   [Sans changement]</w:t>
      </w:r>
      <w:r>
        <w:tab/>
        <w:t>4</w:t>
      </w:r>
    </w:p>
    <w:p w14:paraId="599053E1" w14:textId="27AE211C" w:rsidR="001834D2" w:rsidRDefault="001834D2">
      <w:pPr>
        <w:pStyle w:val="TOC1"/>
        <w:rPr>
          <w:rFonts w:asciiTheme="minorHAnsi" w:eastAsiaTheme="minorEastAsia" w:hAnsiTheme="minorHAnsi" w:cstheme="minorBidi"/>
          <w:szCs w:val="22"/>
          <w:lang w:eastAsia="fr-FR"/>
        </w:rPr>
      </w:pPr>
      <w:r w:rsidRPr="00586B24">
        <w:t xml:space="preserve">Règle 15  </w:t>
      </w:r>
      <w:r w:rsidRPr="00586B24">
        <w:rPr>
          <w:bCs/>
        </w:rPr>
        <w:t>Taxe internationale de dépôt</w:t>
      </w:r>
      <w:r>
        <w:tab/>
        <w:t>5</w:t>
      </w:r>
    </w:p>
    <w:p w14:paraId="10EEB582" w14:textId="457A1009" w:rsidR="001834D2" w:rsidRDefault="001834D2" w:rsidP="00E8130C">
      <w:pPr>
        <w:pStyle w:val="TOC2"/>
        <w:rPr>
          <w:rFonts w:asciiTheme="minorHAnsi" w:eastAsiaTheme="minorEastAsia" w:hAnsiTheme="minorHAnsi" w:cstheme="minorBidi"/>
          <w:szCs w:val="22"/>
          <w:lang w:eastAsia="fr-FR"/>
        </w:rPr>
      </w:pPr>
      <w:r w:rsidRPr="00586B24">
        <w:t>15.1   [Sans changement]</w:t>
      </w:r>
      <w:r>
        <w:tab/>
        <w:t>5</w:t>
      </w:r>
    </w:p>
    <w:p w14:paraId="30B5FCBE" w14:textId="44F867E0" w:rsidR="001834D2" w:rsidRDefault="001834D2" w:rsidP="00E8130C">
      <w:pPr>
        <w:pStyle w:val="TOC2"/>
        <w:rPr>
          <w:rFonts w:asciiTheme="minorHAnsi" w:eastAsiaTheme="minorEastAsia" w:hAnsiTheme="minorHAnsi" w:cstheme="minorBidi"/>
          <w:szCs w:val="22"/>
          <w:lang w:eastAsia="fr-FR"/>
        </w:rPr>
      </w:pPr>
      <w:r w:rsidRPr="00586B24">
        <w:t>15.2   Montant;  transfert</w:t>
      </w:r>
      <w:r>
        <w:tab/>
        <w:t>5</w:t>
      </w:r>
    </w:p>
    <w:p w14:paraId="50ADC78F" w14:textId="692AB45A" w:rsidR="001834D2" w:rsidRDefault="001834D2" w:rsidP="00E8130C">
      <w:pPr>
        <w:pStyle w:val="TOC2"/>
        <w:rPr>
          <w:rFonts w:asciiTheme="minorHAnsi" w:eastAsiaTheme="minorEastAsia" w:hAnsiTheme="minorHAnsi" w:cstheme="minorBidi"/>
          <w:szCs w:val="22"/>
          <w:lang w:eastAsia="fr-FR"/>
        </w:rPr>
      </w:pPr>
      <w:r w:rsidRPr="00586B24">
        <w:t>15.3 et 15.4  [Sans changement]</w:t>
      </w:r>
      <w:r>
        <w:tab/>
        <w:t>5</w:t>
      </w:r>
    </w:p>
    <w:p w14:paraId="35CD9E2E" w14:textId="5FB8BD43" w:rsidR="001834D2" w:rsidRDefault="001834D2">
      <w:pPr>
        <w:pStyle w:val="TOC1"/>
        <w:rPr>
          <w:rFonts w:asciiTheme="minorHAnsi" w:eastAsiaTheme="minorEastAsia" w:hAnsiTheme="minorHAnsi" w:cstheme="minorBidi"/>
          <w:szCs w:val="22"/>
          <w:lang w:eastAsia="fr-FR"/>
        </w:rPr>
      </w:pPr>
      <w:r w:rsidRPr="00586B24">
        <w:t xml:space="preserve">Règle 16  </w:t>
      </w:r>
      <w:r w:rsidRPr="00586B24">
        <w:rPr>
          <w:bCs/>
        </w:rPr>
        <w:t>Taxe de recherche</w:t>
      </w:r>
      <w:r>
        <w:tab/>
        <w:t>6</w:t>
      </w:r>
    </w:p>
    <w:p w14:paraId="2C3A0D66" w14:textId="161146EA" w:rsidR="001834D2" w:rsidRDefault="001834D2" w:rsidP="00E8130C">
      <w:pPr>
        <w:pStyle w:val="TOC2"/>
        <w:rPr>
          <w:rFonts w:asciiTheme="minorHAnsi" w:eastAsiaTheme="minorEastAsia" w:hAnsiTheme="minorHAnsi" w:cstheme="minorBidi"/>
          <w:szCs w:val="22"/>
          <w:lang w:eastAsia="fr-FR"/>
        </w:rPr>
      </w:pPr>
      <w:r w:rsidRPr="00586B24">
        <w:t>16.1   Droit de demander une taxe</w:t>
      </w:r>
      <w:r>
        <w:tab/>
        <w:t>6</w:t>
      </w:r>
    </w:p>
    <w:p w14:paraId="4A20CEDB" w14:textId="7C58652C" w:rsidR="001834D2" w:rsidRDefault="001834D2" w:rsidP="00E8130C">
      <w:pPr>
        <w:pStyle w:val="TOC2"/>
        <w:rPr>
          <w:rFonts w:asciiTheme="minorHAnsi" w:eastAsiaTheme="minorEastAsia" w:hAnsiTheme="minorHAnsi" w:cstheme="minorBidi"/>
          <w:szCs w:val="22"/>
          <w:lang w:eastAsia="fr-FR"/>
        </w:rPr>
      </w:pPr>
      <w:r w:rsidRPr="00586B24">
        <w:t>16.2 et 16.3   </w:t>
      </w:r>
      <w:r w:rsidRPr="00586B24">
        <w:rPr>
          <w:i/>
        </w:rPr>
        <w:t>[Sans changement]</w:t>
      </w:r>
      <w:r>
        <w:tab/>
        <w:t>6</w:t>
      </w:r>
    </w:p>
    <w:p w14:paraId="67AC885D" w14:textId="7C5306A7" w:rsidR="001834D2" w:rsidRDefault="001834D2">
      <w:pPr>
        <w:pStyle w:val="TOC1"/>
        <w:rPr>
          <w:rFonts w:asciiTheme="minorHAnsi" w:eastAsiaTheme="minorEastAsia" w:hAnsiTheme="minorHAnsi" w:cstheme="minorBidi"/>
          <w:szCs w:val="22"/>
          <w:lang w:eastAsia="fr-FR"/>
        </w:rPr>
      </w:pPr>
      <w:r w:rsidRPr="00586B24">
        <w:t>Règle 20   Date du dépôt international</w:t>
      </w:r>
      <w:r>
        <w:tab/>
        <w:t>7</w:t>
      </w:r>
    </w:p>
    <w:p w14:paraId="60F84BB3" w14:textId="1F5C4F57" w:rsidR="001834D2" w:rsidRDefault="001834D2" w:rsidP="00E8130C">
      <w:pPr>
        <w:pStyle w:val="TOC2"/>
        <w:rPr>
          <w:rFonts w:asciiTheme="minorHAnsi" w:eastAsiaTheme="minorEastAsia" w:hAnsiTheme="minorHAnsi" w:cstheme="minorBidi"/>
          <w:szCs w:val="22"/>
          <w:lang w:eastAsia="fr-FR"/>
        </w:rPr>
      </w:pPr>
      <w:r w:rsidRPr="00586B24">
        <w:t>20.1 à 20.4   [Sans changement]</w:t>
      </w:r>
      <w:r>
        <w:tab/>
        <w:t>7</w:t>
      </w:r>
    </w:p>
    <w:p w14:paraId="307CEBCB" w14:textId="7D7A2ABC" w:rsidR="001834D2" w:rsidRDefault="001834D2" w:rsidP="00E8130C">
      <w:pPr>
        <w:pStyle w:val="TOC2"/>
        <w:rPr>
          <w:rFonts w:asciiTheme="minorHAnsi" w:eastAsiaTheme="minorEastAsia" w:hAnsiTheme="minorHAnsi" w:cstheme="minorBidi"/>
          <w:szCs w:val="22"/>
          <w:lang w:eastAsia="fr-FR"/>
        </w:rPr>
      </w:pPr>
      <w:r w:rsidRPr="00586B24">
        <w:t>20.5   Parties manquantes</w:t>
      </w:r>
      <w:r>
        <w:tab/>
        <w:t>7</w:t>
      </w:r>
    </w:p>
    <w:p w14:paraId="436E9573" w14:textId="0716CC73" w:rsidR="001834D2" w:rsidRDefault="001834D2" w:rsidP="00E8130C">
      <w:pPr>
        <w:pStyle w:val="TOC2"/>
        <w:rPr>
          <w:rFonts w:asciiTheme="minorHAnsi" w:eastAsiaTheme="minorEastAsia" w:hAnsiTheme="minorHAnsi" w:cstheme="minorBidi"/>
          <w:szCs w:val="22"/>
          <w:lang w:eastAsia="fr-FR"/>
        </w:rPr>
      </w:pPr>
      <w:r w:rsidRPr="00586B24">
        <w:t>20.5</w:t>
      </w:r>
      <w:r w:rsidRPr="003D7251">
        <w:rPr>
          <w:i/>
        </w:rPr>
        <w:t>bis</w:t>
      </w:r>
      <w:r w:rsidRPr="00586B24">
        <w:t>   </w:t>
      </w:r>
      <w:r w:rsidRPr="00E8130C">
        <w:t>Éléments et parties indûment déposés</w:t>
      </w:r>
      <w:r>
        <w:tab/>
        <w:t>8</w:t>
      </w:r>
    </w:p>
    <w:p w14:paraId="04683A4B" w14:textId="1C77B8FD" w:rsidR="001834D2" w:rsidRDefault="001834D2" w:rsidP="00E8130C">
      <w:pPr>
        <w:pStyle w:val="TOC2"/>
        <w:rPr>
          <w:rFonts w:asciiTheme="minorHAnsi" w:eastAsiaTheme="minorEastAsia" w:hAnsiTheme="minorHAnsi" w:cstheme="minorBidi"/>
          <w:szCs w:val="22"/>
          <w:lang w:eastAsia="fr-FR"/>
        </w:rPr>
      </w:pPr>
      <w:r w:rsidRPr="00586B24">
        <w:t>20.6   </w:t>
      </w:r>
      <w:r w:rsidRPr="00E8130C">
        <w:t>Confirmation de l</w:t>
      </w:r>
      <w:r w:rsidR="008827E4" w:rsidRPr="00E8130C">
        <w:t>’</w:t>
      </w:r>
      <w:r w:rsidRPr="00E8130C">
        <w:t>incorporation par renvoi d</w:t>
      </w:r>
      <w:r w:rsidR="008827E4" w:rsidRPr="00E8130C">
        <w:t>’</w:t>
      </w:r>
      <w:r w:rsidRPr="00E8130C">
        <w:t>éléments ou de parties</w:t>
      </w:r>
      <w:r>
        <w:tab/>
        <w:t>10</w:t>
      </w:r>
    </w:p>
    <w:p w14:paraId="2D90F6BC" w14:textId="17AEC683" w:rsidR="001834D2" w:rsidRDefault="001834D2" w:rsidP="00E8130C">
      <w:pPr>
        <w:pStyle w:val="TOC2"/>
        <w:rPr>
          <w:rFonts w:asciiTheme="minorHAnsi" w:eastAsiaTheme="minorEastAsia" w:hAnsiTheme="minorHAnsi" w:cstheme="minorBidi"/>
          <w:szCs w:val="22"/>
          <w:lang w:eastAsia="fr-FR"/>
        </w:rPr>
      </w:pPr>
      <w:r w:rsidRPr="00586B24">
        <w:rPr>
          <w:lang w:val="fr-CH"/>
        </w:rPr>
        <w:t>20.7   </w:t>
      </w:r>
      <w:r w:rsidRPr="00586B24">
        <w:rPr>
          <w:i/>
          <w:lang w:val="fr-CH"/>
        </w:rPr>
        <w:t>Délai</w:t>
      </w:r>
      <w:r>
        <w:tab/>
        <w:t>10</w:t>
      </w:r>
    </w:p>
    <w:p w14:paraId="2D565993" w14:textId="6ED81E0C" w:rsidR="001834D2" w:rsidRDefault="001834D2" w:rsidP="00E8130C">
      <w:pPr>
        <w:pStyle w:val="TOC2"/>
        <w:rPr>
          <w:rFonts w:asciiTheme="minorHAnsi" w:eastAsiaTheme="minorEastAsia" w:hAnsiTheme="minorHAnsi" w:cstheme="minorBidi"/>
          <w:szCs w:val="22"/>
          <w:lang w:eastAsia="fr-FR"/>
        </w:rPr>
      </w:pPr>
      <w:r w:rsidRPr="00586B24">
        <w:t>20.8   </w:t>
      </w:r>
      <w:r w:rsidRPr="00E8130C">
        <w:t>Incompatibilité avec les législations nationales</w:t>
      </w:r>
      <w:r>
        <w:tab/>
        <w:t>10</w:t>
      </w:r>
    </w:p>
    <w:p w14:paraId="64B7169F" w14:textId="1F1727F5" w:rsidR="001834D2" w:rsidRDefault="001834D2">
      <w:pPr>
        <w:pStyle w:val="TOC1"/>
        <w:rPr>
          <w:rFonts w:asciiTheme="minorHAnsi" w:eastAsiaTheme="minorEastAsia" w:hAnsiTheme="minorHAnsi" w:cstheme="minorBidi"/>
          <w:szCs w:val="22"/>
          <w:lang w:eastAsia="fr-FR"/>
        </w:rPr>
      </w:pPr>
      <w:r w:rsidRPr="00586B24">
        <w:t>Règle 26</w:t>
      </w:r>
      <w:r w:rsidRPr="00586B24">
        <w:rPr>
          <w:i/>
        </w:rPr>
        <w:t>quater</w:t>
      </w:r>
      <w:r w:rsidRPr="00586B24">
        <w:t xml:space="preserve">  Correction ou adjonction d</w:t>
      </w:r>
      <w:r w:rsidR="008827E4">
        <w:t>’</w:t>
      </w:r>
      <w:r w:rsidRPr="00586B24">
        <w:t>indications selon la règle 4.11</w:t>
      </w:r>
      <w:r>
        <w:tab/>
        <w:t>12</w:t>
      </w:r>
    </w:p>
    <w:p w14:paraId="5EEBB0C5" w14:textId="19EA3E22" w:rsidR="001834D2" w:rsidRDefault="001834D2" w:rsidP="00E8130C">
      <w:pPr>
        <w:pStyle w:val="TOC2"/>
        <w:rPr>
          <w:rFonts w:asciiTheme="minorHAnsi" w:eastAsiaTheme="minorEastAsia" w:hAnsiTheme="minorHAnsi" w:cstheme="minorBidi"/>
          <w:szCs w:val="22"/>
          <w:lang w:eastAsia="fr-FR"/>
        </w:rPr>
      </w:pPr>
      <w:r w:rsidRPr="00586B24">
        <w:t>26</w:t>
      </w:r>
      <w:r w:rsidRPr="003D7251">
        <w:rPr>
          <w:i/>
        </w:rPr>
        <w:t>quater</w:t>
      </w:r>
      <w:r w:rsidRPr="00586B24">
        <w:t>.1   </w:t>
      </w:r>
      <w:r w:rsidRPr="00E8130C">
        <w:t>Correction ou adjonction d</w:t>
      </w:r>
      <w:r w:rsidR="008827E4" w:rsidRPr="00E8130C">
        <w:t>’</w:t>
      </w:r>
      <w:r w:rsidRPr="00E8130C">
        <w:t>indications</w:t>
      </w:r>
      <w:r>
        <w:tab/>
        <w:t>12</w:t>
      </w:r>
    </w:p>
    <w:p w14:paraId="12E95BB2" w14:textId="54B41E11" w:rsidR="001834D2" w:rsidRDefault="001834D2" w:rsidP="00E8130C">
      <w:pPr>
        <w:pStyle w:val="TOC2"/>
        <w:rPr>
          <w:rFonts w:asciiTheme="minorHAnsi" w:eastAsiaTheme="minorEastAsia" w:hAnsiTheme="minorHAnsi" w:cstheme="minorBidi"/>
          <w:szCs w:val="22"/>
          <w:lang w:eastAsia="fr-FR"/>
        </w:rPr>
      </w:pPr>
      <w:r w:rsidRPr="00586B24">
        <w:t>26</w:t>
      </w:r>
      <w:r w:rsidRPr="003D7251">
        <w:rPr>
          <w:i/>
        </w:rPr>
        <w:t>quater</w:t>
      </w:r>
      <w:r w:rsidRPr="00586B24">
        <w:t>.2   </w:t>
      </w:r>
      <w:r w:rsidRPr="00E8130C">
        <w:t>Correction ou adjonction tardive d</w:t>
      </w:r>
      <w:r w:rsidR="008827E4" w:rsidRPr="00E8130C">
        <w:t>’</w:t>
      </w:r>
      <w:r w:rsidRPr="00E8130C">
        <w:t>indications</w:t>
      </w:r>
      <w:r>
        <w:tab/>
        <w:t>12</w:t>
      </w:r>
    </w:p>
    <w:p w14:paraId="1D6F853F" w14:textId="5F0B9E28" w:rsidR="001834D2" w:rsidRDefault="001834D2">
      <w:pPr>
        <w:pStyle w:val="TOC1"/>
        <w:rPr>
          <w:rFonts w:asciiTheme="minorHAnsi" w:eastAsiaTheme="minorEastAsia" w:hAnsiTheme="minorHAnsi" w:cstheme="minorBidi"/>
          <w:szCs w:val="22"/>
          <w:lang w:eastAsia="fr-FR"/>
        </w:rPr>
      </w:pPr>
      <w:r w:rsidRPr="00586B24">
        <w:t>Règle 40</w:t>
      </w:r>
      <w:r w:rsidRPr="003D7251">
        <w:rPr>
          <w:i/>
        </w:rPr>
        <w:t>bis</w:t>
      </w:r>
      <w:r w:rsidRPr="00586B24">
        <w:t xml:space="preserve">   Taxes additionnelles lorsque des parties manquantes ou des éléments et parties corrects sont incorporés dans la demande internationale ou sont considérés comme ayant été contenus dans la demande internationale</w:t>
      </w:r>
      <w:r>
        <w:tab/>
        <w:t>13</w:t>
      </w:r>
    </w:p>
    <w:p w14:paraId="5A578399" w14:textId="670BAF98" w:rsidR="001834D2" w:rsidRDefault="001834D2" w:rsidP="00E8130C">
      <w:pPr>
        <w:pStyle w:val="TOC2"/>
        <w:rPr>
          <w:rFonts w:asciiTheme="minorHAnsi" w:eastAsiaTheme="minorEastAsia" w:hAnsiTheme="minorHAnsi" w:cstheme="minorBidi"/>
          <w:szCs w:val="22"/>
          <w:lang w:eastAsia="fr-FR"/>
        </w:rPr>
      </w:pPr>
      <w:r w:rsidRPr="00586B24">
        <w:t>40</w:t>
      </w:r>
      <w:r w:rsidRPr="003D7251">
        <w:rPr>
          <w:i/>
        </w:rPr>
        <w:t>bis</w:t>
      </w:r>
      <w:r w:rsidRPr="00586B24">
        <w:t>.1   Invitation à payer des taxes additionnelles</w:t>
      </w:r>
      <w:r>
        <w:tab/>
        <w:t>13</w:t>
      </w:r>
    </w:p>
    <w:p w14:paraId="6A6069E2" w14:textId="474D88D9" w:rsidR="001834D2" w:rsidRDefault="001834D2">
      <w:pPr>
        <w:pStyle w:val="TOC1"/>
        <w:rPr>
          <w:rFonts w:asciiTheme="minorHAnsi" w:eastAsiaTheme="minorEastAsia" w:hAnsiTheme="minorHAnsi" w:cstheme="minorBidi"/>
          <w:szCs w:val="22"/>
          <w:lang w:eastAsia="fr-FR"/>
        </w:rPr>
      </w:pPr>
      <w:r w:rsidRPr="00586B24">
        <w:t>Règle 48  Publication internationale</w:t>
      </w:r>
      <w:r>
        <w:tab/>
        <w:t>14</w:t>
      </w:r>
    </w:p>
    <w:p w14:paraId="0FCAF31F" w14:textId="20A5F491" w:rsidR="001834D2" w:rsidRDefault="001834D2" w:rsidP="00E8130C">
      <w:pPr>
        <w:pStyle w:val="TOC2"/>
        <w:rPr>
          <w:rFonts w:asciiTheme="minorHAnsi" w:eastAsiaTheme="minorEastAsia" w:hAnsiTheme="minorHAnsi" w:cstheme="minorBidi"/>
          <w:szCs w:val="22"/>
          <w:lang w:eastAsia="fr-FR"/>
        </w:rPr>
      </w:pPr>
      <w:r w:rsidRPr="00586B24">
        <w:t>48.1   [Sans changement]</w:t>
      </w:r>
      <w:r>
        <w:tab/>
        <w:t>14</w:t>
      </w:r>
    </w:p>
    <w:p w14:paraId="77DDB4F0" w14:textId="7A9AF019" w:rsidR="001834D2" w:rsidRDefault="001834D2" w:rsidP="00E8130C">
      <w:pPr>
        <w:pStyle w:val="TOC2"/>
        <w:rPr>
          <w:rFonts w:asciiTheme="minorHAnsi" w:eastAsiaTheme="minorEastAsia" w:hAnsiTheme="minorHAnsi" w:cstheme="minorBidi"/>
          <w:szCs w:val="22"/>
          <w:lang w:eastAsia="fr-FR"/>
        </w:rPr>
      </w:pPr>
      <w:r w:rsidRPr="00586B24">
        <w:t>48.2   </w:t>
      </w:r>
      <w:r w:rsidRPr="00586B24">
        <w:rPr>
          <w:i/>
        </w:rPr>
        <w:t>Contenu</w:t>
      </w:r>
      <w:r>
        <w:tab/>
        <w:t>14</w:t>
      </w:r>
    </w:p>
    <w:p w14:paraId="0F7362BC" w14:textId="254D4B3C" w:rsidR="001834D2" w:rsidRDefault="001834D2" w:rsidP="00E8130C">
      <w:pPr>
        <w:pStyle w:val="TOC2"/>
        <w:rPr>
          <w:rFonts w:asciiTheme="minorHAnsi" w:eastAsiaTheme="minorEastAsia" w:hAnsiTheme="minorHAnsi" w:cstheme="minorBidi"/>
          <w:szCs w:val="22"/>
          <w:lang w:eastAsia="fr-FR"/>
        </w:rPr>
      </w:pPr>
      <w:r w:rsidRPr="00586B24">
        <w:t>48.3 à 48.6   </w:t>
      </w:r>
      <w:r w:rsidRPr="00586B24">
        <w:rPr>
          <w:i/>
        </w:rPr>
        <w:t>[Sans changement]</w:t>
      </w:r>
      <w:r>
        <w:tab/>
        <w:t>14</w:t>
      </w:r>
    </w:p>
    <w:p w14:paraId="589F9066" w14:textId="432E9D2D" w:rsidR="001834D2" w:rsidRDefault="001834D2">
      <w:pPr>
        <w:pStyle w:val="TOC1"/>
        <w:rPr>
          <w:rFonts w:asciiTheme="minorHAnsi" w:eastAsiaTheme="minorEastAsia" w:hAnsiTheme="minorHAnsi" w:cstheme="minorBidi"/>
          <w:szCs w:val="22"/>
          <w:lang w:eastAsia="fr-FR"/>
        </w:rPr>
      </w:pPr>
      <w:r w:rsidRPr="00586B24">
        <w:lastRenderedPageBreak/>
        <w:t>Règle 51</w:t>
      </w:r>
      <w:r w:rsidRPr="00586B24">
        <w:rPr>
          <w:i/>
        </w:rPr>
        <w:t>bis</w:t>
      </w:r>
      <w:r w:rsidRPr="00586B24">
        <w:t xml:space="preserve">   </w:t>
      </w:r>
      <w:r w:rsidRPr="00586B24">
        <w:rPr>
          <w:bCs/>
        </w:rPr>
        <w:t>Certaines exigences nationales admises en vertu de l</w:t>
      </w:r>
      <w:r w:rsidR="008827E4">
        <w:rPr>
          <w:bCs/>
        </w:rPr>
        <w:t>’</w:t>
      </w:r>
      <w:r w:rsidRPr="00586B24">
        <w:rPr>
          <w:bCs/>
        </w:rPr>
        <w:t>article 27</w:t>
      </w:r>
      <w:r>
        <w:tab/>
        <w:t>15</w:t>
      </w:r>
    </w:p>
    <w:p w14:paraId="7C738B8B" w14:textId="4C3FD143" w:rsidR="001834D2" w:rsidRDefault="001834D2" w:rsidP="00E8130C">
      <w:pPr>
        <w:pStyle w:val="TOC2"/>
        <w:rPr>
          <w:rFonts w:asciiTheme="minorHAnsi" w:eastAsiaTheme="minorEastAsia" w:hAnsiTheme="minorHAnsi" w:cstheme="minorBidi"/>
          <w:szCs w:val="22"/>
          <w:lang w:eastAsia="fr-FR"/>
        </w:rPr>
      </w:pPr>
      <w:r w:rsidRPr="00586B24">
        <w:t>51</w:t>
      </w:r>
      <w:r w:rsidRPr="003D7251">
        <w:rPr>
          <w:i/>
        </w:rPr>
        <w:t>bis</w:t>
      </w:r>
      <w:r w:rsidRPr="00586B24">
        <w:t>.1   </w:t>
      </w:r>
      <w:r w:rsidRPr="00E8130C">
        <w:t>Certaines exigences nationales admises</w:t>
      </w:r>
      <w:r>
        <w:tab/>
        <w:t>15</w:t>
      </w:r>
    </w:p>
    <w:p w14:paraId="77BD4250" w14:textId="19BDC38D" w:rsidR="001834D2" w:rsidRDefault="001834D2" w:rsidP="00E8130C">
      <w:pPr>
        <w:pStyle w:val="TOC2"/>
        <w:rPr>
          <w:rFonts w:asciiTheme="minorHAnsi" w:eastAsiaTheme="minorEastAsia" w:hAnsiTheme="minorHAnsi" w:cstheme="minorBidi"/>
          <w:szCs w:val="22"/>
          <w:lang w:eastAsia="fr-FR"/>
        </w:rPr>
      </w:pPr>
      <w:r w:rsidRPr="00586B24">
        <w:t>51</w:t>
      </w:r>
      <w:r w:rsidRPr="003D7251">
        <w:rPr>
          <w:i/>
        </w:rPr>
        <w:t>bis</w:t>
      </w:r>
      <w:r w:rsidRPr="00586B24">
        <w:t>.2 et 51</w:t>
      </w:r>
      <w:r w:rsidRPr="003D7251">
        <w:rPr>
          <w:i/>
        </w:rPr>
        <w:t>bis</w:t>
      </w:r>
      <w:r w:rsidRPr="00586B24">
        <w:t>.3   [Sans changement]</w:t>
      </w:r>
      <w:r>
        <w:tab/>
        <w:t>15</w:t>
      </w:r>
    </w:p>
    <w:p w14:paraId="32A5E9C7" w14:textId="2CA6028D" w:rsidR="001834D2" w:rsidRDefault="001834D2">
      <w:pPr>
        <w:pStyle w:val="TOC1"/>
        <w:rPr>
          <w:rFonts w:asciiTheme="minorHAnsi" w:eastAsiaTheme="minorEastAsia" w:hAnsiTheme="minorHAnsi" w:cstheme="minorBidi"/>
          <w:szCs w:val="22"/>
          <w:lang w:eastAsia="fr-FR"/>
        </w:rPr>
      </w:pPr>
      <w:r w:rsidRPr="00586B24">
        <w:t>Règle 55   Langues (examen préliminaire international)</w:t>
      </w:r>
      <w:r>
        <w:tab/>
        <w:t>16</w:t>
      </w:r>
    </w:p>
    <w:p w14:paraId="220654BB" w14:textId="77ABCD9F" w:rsidR="001834D2" w:rsidRDefault="001834D2" w:rsidP="00E8130C">
      <w:pPr>
        <w:pStyle w:val="TOC2"/>
        <w:rPr>
          <w:rFonts w:asciiTheme="minorHAnsi" w:eastAsiaTheme="minorEastAsia" w:hAnsiTheme="minorHAnsi" w:cstheme="minorBidi"/>
          <w:szCs w:val="22"/>
          <w:lang w:eastAsia="fr-FR"/>
        </w:rPr>
      </w:pPr>
      <w:r w:rsidRPr="00586B24">
        <w:t>55.1   [Sans changement]</w:t>
      </w:r>
      <w:r>
        <w:tab/>
        <w:t>16</w:t>
      </w:r>
    </w:p>
    <w:p w14:paraId="67ED50D0" w14:textId="5A7CC2E9" w:rsidR="001834D2" w:rsidRDefault="001834D2" w:rsidP="00E8130C">
      <w:pPr>
        <w:pStyle w:val="TOC2"/>
        <w:rPr>
          <w:rFonts w:asciiTheme="minorHAnsi" w:eastAsiaTheme="minorEastAsia" w:hAnsiTheme="minorHAnsi" w:cstheme="minorBidi"/>
          <w:szCs w:val="22"/>
          <w:lang w:eastAsia="fr-FR"/>
        </w:rPr>
      </w:pPr>
      <w:r w:rsidRPr="00586B24">
        <w:t>55.2   Traduction de la demande internationale</w:t>
      </w:r>
      <w:r>
        <w:tab/>
        <w:t>16</w:t>
      </w:r>
    </w:p>
    <w:p w14:paraId="16423553" w14:textId="5AC99E9B" w:rsidR="001834D2" w:rsidRDefault="001834D2" w:rsidP="00E8130C">
      <w:pPr>
        <w:pStyle w:val="TOC2"/>
        <w:rPr>
          <w:rFonts w:asciiTheme="minorHAnsi" w:eastAsiaTheme="minorEastAsia" w:hAnsiTheme="minorHAnsi" w:cstheme="minorBidi"/>
          <w:szCs w:val="22"/>
          <w:lang w:eastAsia="fr-FR"/>
        </w:rPr>
      </w:pPr>
      <w:r w:rsidRPr="00586B24">
        <w:t>55.3   [Sans changement]</w:t>
      </w:r>
      <w:r>
        <w:tab/>
        <w:t>16</w:t>
      </w:r>
    </w:p>
    <w:p w14:paraId="05046B00" w14:textId="727F7B8F" w:rsidR="001834D2" w:rsidRDefault="001834D2">
      <w:pPr>
        <w:pStyle w:val="TOC1"/>
        <w:rPr>
          <w:rFonts w:asciiTheme="minorHAnsi" w:eastAsiaTheme="minorEastAsia" w:hAnsiTheme="minorHAnsi" w:cstheme="minorBidi"/>
          <w:szCs w:val="22"/>
          <w:lang w:eastAsia="fr-FR"/>
        </w:rPr>
      </w:pPr>
      <w:r w:rsidRPr="00586B24">
        <w:t xml:space="preserve">Règle 57  </w:t>
      </w:r>
      <w:r w:rsidRPr="00586B24">
        <w:rPr>
          <w:bCs/>
        </w:rPr>
        <w:t>Taxe de traitement</w:t>
      </w:r>
      <w:r>
        <w:tab/>
        <w:t>17</w:t>
      </w:r>
    </w:p>
    <w:p w14:paraId="15899B2C" w14:textId="47986EBF" w:rsidR="001834D2" w:rsidRDefault="001834D2" w:rsidP="00E8130C">
      <w:pPr>
        <w:pStyle w:val="TOC2"/>
        <w:rPr>
          <w:rFonts w:asciiTheme="minorHAnsi" w:eastAsiaTheme="minorEastAsia" w:hAnsiTheme="minorHAnsi" w:cstheme="minorBidi"/>
          <w:szCs w:val="22"/>
          <w:lang w:eastAsia="fr-FR"/>
        </w:rPr>
      </w:pPr>
      <w:r w:rsidRPr="00586B24">
        <w:t>57.1   [Sans changement]</w:t>
      </w:r>
      <w:r>
        <w:tab/>
        <w:t>17</w:t>
      </w:r>
    </w:p>
    <w:p w14:paraId="5B1294FD" w14:textId="7B122E45" w:rsidR="001834D2" w:rsidRDefault="001834D2" w:rsidP="00E8130C">
      <w:pPr>
        <w:pStyle w:val="TOC2"/>
        <w:rPr>
          <w:rFonts w:asciiTheme="minorHAnsi" w:eastAsiaTheme="minorEastAsia" w:hAnsiTheme="minorHAnsi" w:cstheme="minorBidi"/>
          <w:szCs w:val="22"/>
          <w:lang w:eastAsia="fr-FR"/>
        </w:rPr>
      </w:pPr>
      <w:r w:rsidRPr="00586B24">
        <w:t>57.2   Montant;  transfert</w:t>
      </w:r>
      <w:r>
        <w:tab/>
        <w:t>17</w:t>
      </w:r>
    </w:p>
    <w:p w14:paraId="72EA9BFA" w14:textId="56AAB59D" w:rsidR="001834D2" w:rsidRDefault="001834D2" w:rsidP="00E8130C">
      <w:pPr>
        <w:pStyle w:val="TOC2"/>
        <w:rPr>
          <w:rFonts w:asciiTheme="minorHAnsi" w:eastAsiaTheme="minorEastAsia" w:hAnsiTheme="minorHAnsi" w:cstheme="minorBidi"/>
          <w:szCs w:val="22"/>
          <w:lang w:eastAsia="fr-FR"/>
        </w:rPr>
      </w:pPr>
      <w:r w:rsidRPr="00586B24">
        <w:t>57.3 et 57.4   </w:t>
      </w:r>
      <w:r w:rsidRPr="00586B24">
        <w:rPr>
          <w:i/>
        </w:rPr>
        <w:t>[Sans changement]</w:t>
      </w:r>
      <w:r>
        <w:tab/>
        <w:t>17</w:t>
      </w:r>
    </w:p>
    <w:p w14:paraId="2D6EBF81" w14:textId="2A795B1E" w:rsidR="001834D2" w:rsidRDefault="001834D2">
      <w:pPr>
        <w:pStyle w:val="TOC1"/>
        <w:rPr>
          <w:rFonts w:asciiTheme="minorHAnsi" w:eastAsiaTheme="minorEastAsia" w:hAnsiTheme="minorHAnsi" w:cstheme="minorBidi"/>
          <w:szCs w:val="22"/>
          <w:lang w:eastAsia="fr-FR"/>
        </w:rPr>
      </w:pPr>
      <w:r w:rsidRPr="00586B24">
        <w:t>Règle 71  Transmission du rapport d</w:t>
      </w:r>
      <w:r w:rsidR="008827E4">
        <w:t>’</w:t>
      </w:r>
      <w:r w:rsidRPr="00586B24">
        <w:t>examen préliminaire international et de documents connexes</w:t>
      </w:r>
      <w:r>
        <w:tab/>
        <w:t>18</w:t>
      </w:r>
    </w:p>
    <w:p w14:paraId="0CB5911B" w14:textId="257DB92F" w:rsidR="001834D2" w:rsidRDefault="001834D2" w:rsidP="00E8130C">
      <w:pPr>
        <w:pStyle w:val="TOC2"/>
        <w:rPr>
          <w:rFonts w:asciiTheme="minorHAnsi" w:eastAsiaTheme="minorEastAsia" w:hAnsiTheme="minorHAnsi" w:cstheme="minorBidi"/>
          <w:szCs w:val="22"/>
          <w:lang w:eastAsia="fr-FR"/>
        </w:rPr>
      </w:pPr>
      <w:r w:rsidRPr="00586B24">
        <w:t>71.1 Destinataire</w:t>
      </w:r>
      <w:r>
        <w:tab/>
        <w:t>18</w:t>
      </w:r>
    </w:p>
    <w:p w14:paraId="2C8C7919" w14:textId="730084FB" w:rsidR="001834D2" w:rsidRDefault="001834D2" w:rsidP="00E8130C">
      <w:pPr>
        <w:pStyle w:val="TOC2"/>
        <w:rPr>
          <w:rFonts w:asciiTheme="minorHAnsi" w:eastAsiaTheme="minorEastAsia" w:hAnsiTheme="minorHAnsi" w:cstheme="minorBidi"/>
          <w:szCs w:val="22"/>
          <w:lang w:eastAsia="fr-FR"/>
        </w:rPr>
      </w:pPr>
      <w:r w:rsidRPr="00586B24">
        <w:t>71.2 Copies de documents cités</w:t>
      </w:r>
      <w:r>
        <w:tab/>
        <w:t>18</w:t>
      </w:r>
    </w:p>
    <w:p w14:paraId="240E8814" w14:textId="2FF6E794" w:rsidR="001834D2" w:rsidRDefault="001834D2">
      <w:pPr>
        <w:pStyle w:val="TOC1"/>
        <w:rPr>
          <w:rFonts w:asciiTheme="minorHAnsi" w:eastAsiaTheme="minorEastAsia" w:hAnsiTheme="minorHAnsi" w:cstheme="minorBidi"/>
          <w:szCs w:val="22"/>
          <w:lang w:eastAsia="fr-FR"/>
        </w:rPr>
      </w:pPr>
      <w:r w:rsidRPr="00586B24">
        <w:t>Règle 82</w:t>
      </w:r>
      <w:r w:rsidRPr="00586B24">
        <w:rPr>
          <w:i/>
        </w:rPr>
        <w:t xml:space="preserve">ter  </w:t>
      </w:r>
      <w:r w:rsidRPr="00586B24">
        <w:t xml:space="preserve"> </w:t>
      </w:r>
      <w:r w:rsidRPr="00586B24">
        <w:rPr>
          <w:bCs/>
        </w:rPr>
        <w:t>Rectification d</w:t>
      </w:r>
      <w:r w:rsidR="008827E4">
        <w:rPr>
          <w:bCs/>
        </w:rPr>
        <w:t>’</w:t>
      </w:r>
      <w:r w:rsidRPr="00586B24">
        <w:rPr>
          <w:bCs/>
        </w:rPr>
        <w:t>erreurs commises par l</w:t>
      </w:r>
      <w:r w:rsidR="008827E4">
        <w:rPr>
          <w:bCs/>
        </w:rPr>
        <w:t>’</w:t>
      </w:r>
      <w:r w:rsidRPr="00586B24">
        <w:rPr>
          <w:bCs/>
        </w:rPr>
        <w:t>office récepteur ou par le Bureau international</w:t>
      </w:r>
      <w:r>
        <w:tab/>
        <w:t>19</w:t>
      </w:r>
    </w:p>
    <w:p w14:paraId="5C87327E" w14:textId="1F4D5C18" w:rsidR="001834D2" w:rsidRDefault="001834D2" w:rsidP="00E8130C">
      <w:pPr>
        <w:pStyle w:val="TOC2"/>
        <w:rPr>
          <w:rFonts w:asciiTheme="minorHAnsi" w:eastAsiaTheme="minorEastAsia" w:hAnsiTheme="minorHAnsi" w:cstheme="minorBidi"/>
          <w:szCs w:val="22"/>
          <w:lang w:eastAsia="fr-FR"/>
        </w:rPr>
      </w:pPr>
      <w:r w:rsidRPr="00586B24">
        <w:t>82</w:t>
      </w:r>
      <w:r w:rsidRPr="00E8130C">
        <w:t>ter</w:t>
      </w:r>
      <w:r w:rsidRPr="00586B24">
        <w:t>.1   </w:t>
      </w:r>
      <w:r w:rsidRPr="00E8130C">
        <w:t>Erreurs concernant la date du dépôt international et la revendication de priorité</w:t>
      </w:r>
      <w:r>
        <w:tab/>
        <w:t>19</w:t>
      </w:r>
    </w:p>
    <w:p w14:paraId="49A8F3B3" w14:textId="5AC46682" w:rsidR="001834D2" w:rsidRDefault="001834D2">
      <w:pPr>
        <w:pStyle w:val="TOC1"/>
        <w:rPr>
          <w:rFonts w:asciiTheme="minorHAnsi" w:eastAsiaTheme="minorEastAsia" w:hAnsiTheme="minorHAnsi" w:cstheme="minorBidi"/>
          <w:szCs w:val="22"/>
          <w:lang w:eastAsia="fr-FR"/>
        </w:rPr>
      </w:pPr>
      <w:r w:rsidRPr="00586B24">
        <w:t>Règle 82</w:t>
      </w:r>
      <w:r w:rsidRPr="00586B24">
        <w:rPr>
          <w:i/>
        </w:rPr>
        <w:t xml:space="preserve">quater </w:t>
      </w:r>
      <w:r w:rsidRPr="00586B24">
        <w:t>Excuse de retard dans l</w:t>
      </w:r>
      <w:r w:rsidR="008827E4">
        <w:t>’</w:t>
      </w:r>
      <w:r w:rsidRPr="00586B24">
        <w:t>observation de délais</w:t>
      </w:r>
      <w:r>
        <w:tab/>
        <w:t>21</w:t>
      </w:r>
    </w:p>
    <w:p w14:paraId="7199F164" w14:textId="6313F38D" w:rsidR="001834D2" w:rsidRDefault="001834D2" w:rsidP="00E8130C">
      <w:pPr>
        <w:pStyle w:val="TOC2"/>
        <w:rPr>
          <w:rFonts w:asciiTheme="minorHAnsi" w:eastAsiaTheme="minorEastAsia" w:hAnsiTheme="minorHAnsi" w:cstheme="minorBidi"/>
          <w:szCs w:val="22"/>
          <w:lang w:eastAsia="fr-FR"/>
        </w:rPr>
      </w:pPr>
      <w:r w:rsidRPr="00586B24">
        <w:t>82</w:t>
      </w:r>
      <w:r w:rsidRPr="003D7251">
        <w:rPr>
          <w:i/>
        </w:rPr>
        <w:t>quater</w:t>
      </w:r>
      <w:r w:rsidRPr="00586B24">
        <w:t>.1</w:t>
      </w:r>
      <w:r w:rsidR="00E8130C">
        <w:t xml:space="preserve">   </w:t>
      </w:r>
      <w:r w:rsidRPr="00586B24">
        <w:t>[Sans changement]</w:t>
      </w:r>
      <w:r>
        <w:tab/>
        <w:t>21</w:t>
      </w:r>
    </w:p>
    <w:p w14:paraId="39CE8197" w14:textId="132CBD49" w:rsidR="001834D2" w:rsidRDefault="001834D2" w:rsidP="00E8130C">
      <w:pPr>
        <w:pStyle w:val="TOC2"/>
        <w:rPr>
          <w:rFonts w:asciiTheme="minorHAnsi" w:eastAsiaTheme="minorEastAsia" w:hAnsiTheme="minorHAnsi" w:cstheme="minorBidi"/>
          <w:szCs w:val="22"/>
          <w:lang w:eastAsia="fr-FR"/>
        </w:rPr>
      </w:pPr>
      <w:r w:rsidRPr="00586B24">
        <w:t>82</w:t>
      </w:r>
      <w:r w:rsidRPr="003D7251">
        <w:rPr>
          <w:i/>
        </w:rPr>
        <w:t>quater</w:t>
      </w:r>
      <w:r w:rsidRPr="00586B24">
        <w:t>.2</w:t>
      </w:r>
      <w:r w:rsidR="00E8130C">
        <w:t xml:space="preserve">   </w:t>
      </w:r>
      <w:r w:rsidRPr="00E8130C">
        <w:t>Indisponibilité des moyens de communication électronique au sein de l</w:t>
      </w:r>
      <w:r w:rsidR="008827E4" w:rsidRPr="00E8130C">
        <w:t>’</w:t>
      </w:r>
      <w:r w:rsidRPr="00E8130C">
        <w:t>office</w:t>
      </w:r>
      <w:r>
        <w:tab/>
        <w:t>21</w:t>
      </w:r>
    </w:p>
    <w:p w14:paraId="424E45DD" w14:textId="2808A160" w:rsidR="001834D2" w:rsidRDefault="001834D2">
      <w:pPr>
        <w:pStyle w:val="TOC1"/>
        <w:rPr>
          <w:rFonts w:asciiTheme="minorHAnsi" w:eastAsiaTheme="minorEastAsia" w:hAnsiTheme="minorHAnsi" w:cstheme="minorBidi"/>
          <w:szCs w:val="22"/>
          <w:lang w:eastAsia="fr-FR"/>
        </w:rPr>
      </w:pPr>
      <w:r w:rsidRPr="00586B24">
        <w:t>Règle 94 Accès aux dossiers</w:t>
      </w:r>
      <w:r>
        <w:tab/>
        <w:t>22</w:t>
      </w:r>
    </w:p>
    <w:p w14:paraId="4FDAF81D" w14:textId="1D67296F" w:rsidR="001834D2" w:rsidRDefault="001834D2" w:rsidP="00E8130C">
      <w:pPr>
        <w:pStyle w:val="TOC2"/>
        <w:rPr>
          <w:rFonts w:asciiTheme="minorHAnsi" w:eastAsiaTheme="minorEastAsia" w:hAnsiTheme="minorHAnsi" w:cstheme="minorBidi"/>
          <w:szCs w:val="22"/>
          <w:lang w:eastAsia="fr-FR"/>
        </w:rPr>
      </w:pPr>
      <w:r w:rsidRPr="00586B24">
        <w:t>94.1 Accès au dossier détenu par le Bureau international</w:t>
      </w:r>
      <w:r>
        <w:tab/>
        <w:t>22</w:t>
      </w:r>
    </w:p>
    <w:p w14:paraId="1E6D5FA8" w14:textId="026E4B86" w:rsidR="001834D2" w:rsidRDefault="001834D2" w:rsidP="00E8130C">
      <w:pPr>
        <w:pStyle w:val="TOC2"/>
        <w:rPr>
          <w:rFonts w:asciiTheme="minorHAnsi" w:eastAsiaTheme="minorEastAsia" w:hAnsiTheme="minorHAnsi" w:cstheme="minorBidi"/>
          <w:szCs w:val="22"/>
          <w:lang w:eastAsia="fr-FR"/>
        </w:rPr>
      </w:pPr>
      <w:r w:rsidRPr="00586B24">
        <w:t>94.1</w:t>
      </w:r>
      <w:r w:rsidRPr="003D7251">
        <w:rPr>
          <w:i/>
        </w:rPr>
        <w:t>bis</w:t>
      </w:r>
      <w:r w:rsidRPr="00586B24">
        <w:t xml:space="preserve"> à 94.3 [Sans changement]</w:t>
      </w:r>
      <w:r>
        <w:tab/>
        <w:t>22</w:t>
      </w:r>
    </w:p>
    <w:p w14:paraId="64FB71D1" w14:textId="39AD15C6" w:rsidR="001834D2" w:rsidRDefault="001834D2">
      <w:pPr>
        <w:pStyle w:val="TOC1"/>
        <w:rPr>
          <w:rFonts w:asciiTheme="minorHAnsi" w:eastAsiaTheme="minorEastAsia" w:hAnsiTheme="minorHAnsi" w:cstheme="minorBidi"/>
          <w:szCs w:val="22"/>
          <w:lang w:eastAsia="fr-FR"/>
        </w:rPr>
      </w:pPr>
      <w:r w:rsidRPr="00586B24">
        <w:t>Règle 96   Barème de taxes;  perception et transfert de taxes</w:t>
      </w:r>
      <w:r>
        <w:tab/>
        <w:t>23</w:t>
      </w:r>
    </w:p>
    <w:p w14:paraId="1D4A4B33" w14:textId="79B0451F" w:rsidR="001834D2" w:rsidRDefault="001834D2" w:rsidP="00E8130C">
      <w:pPr>
        <w:pStyle w:val="TOC2"/>
        <w:rPr>
          <w:rFonts w:asciiTheme="minorHAnsi" w:eastAsiaTheme="minorEastAsia" w:hAnsiTheme="minorHAnsi" w:cstheme="minorBidi"/>
          <w:szCs w:val="22"/>
          <w:lang w:eastAsia="fr-FR"/>
        </w:rPr>
      </w:pPr>
      <w:r w:rsidRPr="00586B24">
        <w:t>96.1   [Sans changement]</w:t>
      </w:r>
      <w:r>
        <w:tab/>
        <w:t>23</w:t>
      </w:r>
    </w:p>
    <w:p w14:paraId="4633A910" w14:textId="60FB63E0" w:rsidR="001834D2" w:rsidRDefault="001834D2" w:rsidP="00E8130C">
      <w:pPr>
        <w:pStyle w:val="TOC2"/>
        <w:rPr>
          <w:rFonts w:asciiTheme="minorHAnsi" w:eastAsiaTheme="minorEastAsia" w:hAnsiTheme="minorHAnsi" w:cstheme="minorBidi"/>
          <w:szCs w:val="22"/>
          <w:lang w:eastAsia="fr-FR"/>
        </w:rPr>
      </w:pPr>
      <w:r w:rsidRPr="00586B24">
        <w:t xml:space="preserve">96.2  </w:t>
      </w:r>
      <w:r w:rsidRPr="00E8130C">
        <w:t>Notification de la perception de taxes;  transfert de taxes</w:t>
      </w:r>
      <w:r>
        <w:tab/>
        <w:t>23</w:t>
      </w:r>
    </w:p>
    <w:p w14:paraId="6A0F2E5A" w14:textId="69371702" w:rsidR="004E36BE" w:rsidRPr="0066109D" w:rsidRDefault="004E36BE" w:rsidP="00A064FB">
      <w:pPr>
        <w:rPr>
          <w:lang w:val="fr-CH"/>
        </w:rPr>
      </w:pPr>
    </w:p>
    <w:p w14:paraId="63722B2E" w14:textId="77777777" w:rsidR="004E36BE" w:rsidRPr="0066109D" w:rsidRDefault="004E36BE" w:rsidP="004E36BE">
      <w:pPr>
        <w:rPr>
          <w:lang w:val="fr-CH"/>
        </w:rPr>
      </w:pPr>
    </w:p>
    <w:p w14:paraId="1C587351" w14:textId="77777777" w:rsidR="00A064FB" w:rsidRPr="007C6C6B" w:rsidRDefault="00A064FB" w:rsidP="00A064FB">
      <w:pPr>
        <w:pStyle w:val="LegTitle"/>
        <w:rPr>
          <w:lang w:val="fr-FR"/>
        </w:rPr>
      </w:pPr>
      <w:bookmarkStart w:id="145" w:name="_Toc14686182"/>
      <w:r w:rsidRPr="007C6C6B">
        <w:rPr>
          <w:lang w:val="fr-FR"/>
        </w:rPr>
        <w:lastRenderedPageBreak/>
        <w:t xml:space="preserve">Règle 4  </w:t>
      </w:r>
      <w:r w:rsidRPr="007C6C6B">
        <w:rPr>
          <w:lang w:val="fr-FR"/>
        </w:rPr>
        <w:br/>
        <w:t>Requête (contenu)</w:t>
      </w:r>
      <w:bookmarkEnd w:id="145"/>
    </w:p>
    <w:p w14:paraId="084CB4E9" w14:textId="77777777" w:rsidR="00A064FB" w:rsidRPr="00A064FB" w:rsidRDefault="00A064FB" w:rsidP="00A064FB">
      <w:pPr>
        <w:pStyle w:val="LegSubRule"/>
        <w:rPr>
          <w:lang w:val="fr-FR"/>
        </w:rPr>
      </w:pPr>
      <w:bookmarkStart w:id="146" w:name="_Toc14686183"/>
      <w:r w:rsidRPr="00A064FB">
        <w:rPr>
          <w:lang w:val="fr-FR"/>
        </w:rPr>
        <w:t>4.1 à 4.17   </w:t>
      </w:r>
      <w:r w:rsidRPr="00A064FB">
        <w:rPr>
          <w:i/>
          <w:lang w:val="fr-FR"/>
        </w:rPr>
        <w:t>[Sans changement]</w:t>
      </w:r>
      <w:bookmarkEnd w:id="146"/>
    </w:p>
    <w:p w14:paraId="01C4F0E4" w14:textId="256471E5" w:rsidR="00A064FB" w:rsidRPr="00A064FB" w:rsidRDefault="00A064FB" w:rsidP="00A064FB">
      <w:pPr>
        <w:pStyle w:val="LegSubRule"/>
        <w:rPr>
          <w:lang w:val="fr-FR"/>
        </w:rPr>
      </w:pPr>
      <w:bookmarkStart w:id="147" w:name="_Toc14686184"/>
      <w:r w:rsidRPr="00A064FB">
        <w:rPr>
          <w:lang w:val="fr-FR"/>
        </w:rPr>
        <w:t>4.18   </w:t>
      </w:r>
      <w:r w:rsidRPr="00A064FB">
        <w:rPr>
          <w:i/>
          <w:lang w:val="fr-FR"/>
        </w:rPr>
        <w:t>Déclaration d</w:t>
      </w:r>
      <w:r w:rsidR="008827E4">
        <w:rPr>
          <w:i/>
          <w:lang w:val="fr-FR"/>
        </w:rPr>
        <w:t>’</w:t>
      </w:r>
      <w:r w:rsidRPr="00A064FB">
        <w:rPr>
          <w:i/>
          <w:lang w:val="fr-FR"/>
        </w:rPr>
        <w:t>incorporation par renvoi</w:t>
      </w:r>
      <w:bookmarkEnd w:id="147"/>
    </w:p>
    <w:p w14:paraId="7B5A0EAD" w14:textId="42B49636" w:rsidR="00A064FB" w:rsidRPr="00A064FB" w:rsidRDefault="00A064FB" w:rsidP="00A064FB">
      <w:pPr>
        <w:pStyle w:val="Lega"/>
        <w:rPr>
          <w:lang w:val="fr-FR"/>
        </w:rPr>
      </w:pPr>
      <w:r w:rsidRPr="00A064FB">
        <w:rPr>
          <w:lang w:val="fr-FR"/>
        </w:rPr>
        <w:tab/>
        <w:t>Lorsque la demande internationale, à la date à laquelle un ou plusieurs des éléments mentionnés à l</w:t>
      </w:r>
      <w:r w:rsidR="008827E4">
        <w:rPr>
          <w:lang w:val="fr-FR"/>
        </w:rPr>
        <w:t>’</w:t>
      </w:r>
      <w:r w:rsidRPr="00A064FB">
        <w:rPr>
          <w:lang w:val="fr-FR"/>
        </w:rPr>
        <w:t>article 11.1)iii) ont été initialement reçus par l</w:t>
      </w:r>
      <w:r w:rsidR="008827E4">
        <w:rPr>
          <w:lang w:val="fr-FR"/>
        </w:rPr>
        <w:t>’</w:t>
      </w:r>
      <w:r w:rsidRPr="00A064FB">
        <w:rPr>
          <w:lang w:val="fr-FR"/>
        </w:rPr>
        <w:t>office récepteur, revendique la priorité d</w:t>
      </w:r>
      <w:r w:rsidR="008827E4">
        <w:rPr>
          <w:lang w:val="fr-FR"/>
        </w:rPr>
        <w:t>’</w:t>
      </w:r>
      <w:r w:rsidRPr="00A064FB">
        <w:rPr>
          <w:lang w:val="fr-FR"/>
        </w:rPr>
        <w:t>une demande antérieure, la requête peut comporter une déclaration selon laquelle, lorsqu</w:t>
      </w:r>
      <w:r w:rsidR="008827E4">
        <w:rPr>
          <w:lang w:val="fr-FR"/>
        </w:rPr>
        <w:t>’</w:t>
      </w:r>
      <w:r w:rsidRPr="00A064FB">
        <w:rPr>
          <w:lang w:val="fr-FR"/>
        </w:rPr>
        <w:t>un élément de la demande internationale visé à l</w:t>
      </w:r>
      <w:r w:rsidR="008827E4">
        <w:rPr>
          <w:lang w:val="fr-FR"/>
        </w:rPr>
        <w:t>’</w:t>
      </w:r>
      <w:r w:rsidRPr="00A064FB">
        <w:rPr>
          <w:lang w:val="fr-FR"/>
        </w:rPr>
        <w:t>article 11.1)iii)d) ou e) ou une partie de la description, des revendications ou des dessins visée à la règle 20.5.a)</w:t>
      </w:r>
      <w:r w:rsidRPr="00A064FB">
        <w:rPr>
          <w:rStyle w:val="RInsertedText"/>
          <w:color w:val="auto"/>
          <w:u w:val="none"/>
          <w:lang w:val="fr-FR"/>
        </w:rPr>
        <w:t>, ou un élément ou une partie de la description, des revendications ou des dessins visé à la règle 20.5</w:t>
      </w:r>
      <w:r w:rsidRPr="00A064FB">
        <w:rPr>
          <w:rStyle w:val="RInsertedText"/>
          <w:i/>
          <w:color w:val="auto"/>
          <w:u w:val="none"/>
          <w:lang w:val="fr-FR"/>
        </w:rPr>
        <w:t>bis</w:t>
      </w:r>
      <w:r w:rsidRPr="00A064FB">
        <w:rPr>
          <w:rStyle w:val="RInsertedText"/>
          <w:color w:val="auto"/>
          <w:u w:val="none"/>
          <w:lang w:val="fr-FR"/>
        </w:rPr>
        <w:t>.a)</w:t>
      </w:r>
      <w:r w:rsidRPr="00A064FB">
        <w:rPr>
          <w:lang w:val="fr-FR"/>
        </w:rPr>
        <w:t xml:space="preserve"> n</w:t>
      </w:r>
      <w:r w:rsidR="008827E4">
        <w:rPr>
          <w:lang w:val="fr-FR"/>
        </w:rPr>
        <w:t>’</w:t>
      </w:r>
      <w:r w:rsidRPr="00A064FB">
        <w:rPr>
          <w:lang w:val="fr-FR"/>
        </w:rPr>
        <w:t xml:space="preserve">est pas contenu </w:t>
      </w:r>
      <w:r w:rsidRPr="00A064FB">
        <w:rPr>
          <w:rStyle w:val="LegInsertedText0"/>
          <w:color w:val="auto"/>
          <w:u w:val="none"/>
          <w:lang w:val="fr-CH"/>
        </w:rPr>
        <w:t>par ailleurs</w:t>
      </w:r>
      <w:r w:rsidRPr="00A064FB">
        <w:rPr>
          <w:lang w:val="fr-FR"/>
        </w:rPr>
        <w:t xml:space="preserve"> dans la demande internationale mais figure intégralement dans la demande antérieure, cet élément ou cette partie est, sous réserve d</w:t>
      </w:r>
      <w:r w:rsidR="008827E4">
        <w:rPr>
          <w:lang w:val="fr-FR"/>
        </w:rPr>
        <w:t>’</w:t>
      </w:r>
      <w:r w:rsidRPr="00A064FB">
        <w:rPr>
          <w:lang w:val="fr-FR"/>
        </w:rPr>
        <w:t>une confirmation selon la règle 20.6, incorporé par renvoi dans la demande internationale aux fins de la règle 20.6.  Dans le cas où elle ne figure pas dans la requête à cette date, une telle déclaration peut y être ajoutée si, et seulement si, elle était par ailleurs contenue dans la demande internationale à cette date, ou présentée avec celle-ci.</w:t>
      </w:r>
    </w:p>
    <w:p w14:paraId="05AB8694" w14:textId="77777777" w:rsidR="00A064FB" w:rsidRPr="00A064FB" w:rsidRDefault="00A064FB" w:rsidP="00A064FB">
      <w:pPr>
        <w:pStyle w:val="LegSubRule"/>
        <w:rPr>
          <w:lang w:val="fr-FR"/>
        </w:rPr>
      </w:pPr>
      <w:bookmarkStart w:id="148" w:name="_Toc14686185"/>
      <w:r w:rsidRPr="00A064FB">
        <w:rPr>
          <w:lang w:val="fr-FR"/>
        </w:rPr>
        <w:t>4.19   </w:t>
      </w:r>
      <w:r w:rsidRPr="00A064FB">
        <w:rPr>
          <w:i/>
          <w:lang w:val="fr-FR"/>
        </w:rPr>
        <w:t>[Sans changement]</w:t>
      </w:r>
      <w:bookmarkEnd w:id="148"/>
    </w:p>
    <w:p w14:paraId="20567C70" w14:textId="77777777" w:rsidR="00A064FB" w:rsidRPr="007C6C6B" w:rsidRDefault="00A064FB" w:rsidP="00A064FB">
      <w:pPr>
        <w:pStyle w:val="LegTitle"/>
        <w:rPr>
          <w:lang w:val="fr-FR"/>
        </w:rPr>
      </w:pPr>
      <w:bookmarkStart w:id="149" w:name="_Toc14686186"/>
      <w:r w:rsidRPr="007C6C6B">
        <w:rPr>
          <w:lang w:val="fr-FR"/>
        </w:rPr>
        <w:lastRenderedPageBreak/>
        <w:t xml:space="preserve">Règle 12  </w:t>
      </w:r>
      <w:r w:rsidRPr="007C6C6B">
        <w:rPr>
          <w:lang w:val="fr-FR"/>
        </w:rPr>
        <w:br/>
        <w:t>Langue de la demande internationale et traductions aux fins de la recherche internationale et de la publication internationale</w:t>
      </w:r>
      <w:bookmarkEnd w:id="149"/>
    </w:p>
    <w:p w14:paraId="30F08FA8" w14:textId="77777777" w:rsidR="00A064FB" w:rsidRPr="00A064FB" w:rsidRDefault="00A064FB" w:rsidP="00A064FB">
      <w:pPr>
        <w:pStyle w:val="LegSubRule"/>
        <w:rPr>
          <w:lang w:val="fr-FR"/>
        </w:rPr>
      </w:pPr>
      <w:bookmarkStart w:id="150" w:name="_Toc14686187"/>
      <w:r w:rsidRPr="00A064FB">
        <w:rPr>
          <w:lang w:val="fr-FR"/>
        </w:rPr>
        <w:t>12.1   </w:t>
      </w:r>
      <w:r w:rsidRPr="00A064FB">
        <w:rPr>
          <w:i/>
          <w:lang w:val="fr-FR"/>
        </w:rPr>
        <w:t>[Sans changement]</w:t>
      </w:r>
      <w:bookmarkEnd w:id="150"/>
    </w:p>
    <w:p w14:paraId="17C3F800" w14:textId="77777777" w:rsidR="00A064FB" w:rsidRPr="00A064FB" w:rsidRDefault="00A064FB" w:rsidP="00A064FB">
      <w:pPr>
        <w:pStyle w:val="LegSubRule"/>
        <w:rPr>
          <w:i/>
          <w:lang w:val="fr-FR"/>
        </w:rPr>
      </w:pPr>
      <w:bookmarkStart w:id="151" w:name="_Toc14686188"/>
      <w:r w:rsidRPr="00A064FB">
        <w:rPr>
          <w:lang w:val="fr-FR"/>
        </w:rPr>
        <w:t>12.1</w:t>
      </w:r>
      <w:r w:rsidRPr="00A064FB">
        <w:rPr>
          <w:i/>
          <w:lang w:val="fr-FR"/>
        </w:rPr>
        <w:t>bis</w:t>
      </w:r>
      <w:r w:rsidRPr="00A064FB">
        <w:rPr>
          <w:lang w:val="fr-FR"/>
        </w:rPr>
        <w:t>   </w:t>
      </w:r>
      <w:r w:rsidRPr="00A064FB">
        <w:rPr>
          <w:i/>
          <w:lang w:val="fr-FR"/>
        </w:rPr>
        <w:t>Langue des éléments et parties remis en vertu de la règle 20.3, 20.5</w:t>
      </w:r>
      <w:r w:rsidRPr="00A064FB">
        <w:rPr>
          <w:rStyle w:val="RInsertedText"/>
          <w:i/>
          <w:color w:val="auto"/>
          <w:u w:val="none"/>
          <w:lang w:val="fr-FR"/>
        </w:rPr>
        <w:t>, 20.5bis</w:t>
      </w:r>
      <w:r w:rsidRPr="00A064FB">
        <w:rPr>
          <w:i/>
          <w:lang w:val="fr-FR"/>
        </w:rPr>
        <w:t xml:space="preserve"> ou 20.6</w:t>
      </w:r>
      <w:bookmarkEnd w:id="151"/>
    </w:p>
    <w:p w14:paraId="540DD4EA" w14:textId="14EFF142" w:rsidR="00A064FB" w:rsidRPr="00A064FB" w:rsidRDefault="00A064FB" w:rsidP="00A064FB">
      <w:pPr>
        <w:pStyle w:val="Lega"/>
        <w:rPr>
          <w:lang w:val="fr-FR"/>
        </w:rPr>
      </w:pPr>
      <w:r w:rsidRPr="00A064FB">
        <w:rPr>
          <w:lang w:val="fr-FR"/>
        </w:rPr>
        <w:tab/>
        <w:t>Un élément visé à l</w:t>
      </w:r>
      <w:r w:rsidR="008827E4">
        <w:rPr>
          <w:lang w:val="fr-FR"/>
        </w:rPr>
        <w:t>’</w:t>
      </w:r>
      <w:r w:rsidRPr="00A064FB">
        <w:rPr>
          <w:lang w:val="fr-FR"/>
        </w:rPr>
        <w:t>article 11.1)iii)d) ou e) remis par le déposant en vertu de la règle 20.3.b)</w:t>
      </w:r>
      <w:r w:rsidRPr="00A064FB">
        <w:rPr>
          <w:rStyle w:val="RInsertedText"/>
          <w:color w:val="auto"/>
          <w:u w:val="none"/>
          <w:lang w:val="fr-FR"/>
        </w:rPr>
        <w:t>, 20.5</w:t>
      </w:r>
      <w:r w:rsidRPr="00A064FB">
        <w:rPr>
          <w:rStyle w:val="RInsertedText"/>
          <w:i/>
          <w:color w:val="auto"/>
          <w:u w:val="none"/>
          <w:lang w:val="fr-FR"/>
        </w:rPr>
        <w:t>bis</w:t>
      </w:r>
      <w:r w:rsidRPr="00A064FB">
        <w:rPr>
          <w:rStyle w:val="RInsertedText"/>
          <w:color w:val="auto"/>
          <w:u w:val="none"/>
          <w:lang w:val="fr-FR"/>
        </w:rPr>
        <w:t>.b), 20.5</w:t>
      </w:r>
      <w:r w:rsidRPr="00A064FB">
        <w:rPr>
          <w:rStyle w:val="RInsertedText"/>
          <w:i/>
          <w:color w:val="auto"/>
          <w:u w:val="none"/>
          <w:lang w:val="fr-FR"/>
        </w:rPr>
        <w:t>bis</w:t>
      </w:r>
      <w:r w:rsidRPr="00A064FB">
        <w:rPr>
          <w:rStyle w:val="RInsertedText"/>
          <w:color w:val="auto"/>
          <w:u w:val="none"/>
          <w:lang w:val="fr-FR"/>
        </w:rPr>
        <w:t>.c)</w:t>
      </w:r>
      <w:r w:rsidRPr="00A064FB">
        <w:rPr>
          <w:lang w:val="fr-FR"/>
        </w:rPr>
        <w:t xml:space="preserve"> ou 20.6.a) ou une partie de la description, des revendications ou des dessins remise par le déposant en vertu de la règle 20.5.b)</w:t>
      </w:r>
      <w:r w:rsidRPr="00A064FB">
        <w:rPr>
          <w:rStyle w:val="RInsertedText"/>
          <w:color w:val="auto"/>
          <w:u w:val="none"/>
          <w:lang w:val="fr-FR"/>
        </w:rPr>
        <w:t>, 20.5.c), 20.5</w:t>
      </w:r>
      <w:r w:rsidRPr="00A064FB">
        <w:rPr>
          <w:rStyle w:val="RInsertedText"/>
          <w:i/>
          <w:color w:val="auto"/>
          <w:u w:val="none"/>
          <w:lang w:val="fr-FR"/>
        </w:rPr>
        <w:t>bis</w:t>
      </w:r>
      <w:r w:rsidRPr="00A064FB">
        <w:rPr>
          <w:rStyle w:val="RInsertedText"/>
          <w:color w:val="auto"/>
          <w:u w:val="none"/>
          <w:lang w:val="fr-FR"/>
        </w:rPr>
        <w:t>.b), 20.5</w:t>
      </w:r>
      <w:r w:rsidRPr="00A064FB">
        <w:rPr>
          <w:rStyle w:val="RInsertedText"/>
          <w:i/>
          <w:color w:val="auto"/>
          <w:u w:val="none"/>
          <w:lang w:val="fr-FR"/>
        </w:rPr>
        <w:t>bis</w:t>
      </w:r>
      <w:r w:rsidRPr="00A064FB">
        <w:rPr>
          <w:rStyle w:val="RInsertedText"/>
          <w:color w:val="auto"/>
          <w:u w:val="none"/>
          <w:lang w:val="fr-FR"/>
        </w:rPr>
        <w:t>.c)</w:t>
      </w:r>
      <w:r w:rsidRPr="00A064FB">
        <w:rPr>
          <w:lang w:val="fr-FR"/>
        </w:rPr>
        <w:t xml:space="preserve"> ou 20.6.a) doit être rédigé dans la langue dans laquelle la demande internationale a été déposée ou, lorsqu</w:t>
      </w:r>
      <w:r w:rsidR="008827E4">
        <w:rPr>
          <w:lang w:val="fr-FR"/>
        </w:rPr>
        <w:t>’</w:t>
      </w:r>
      <w:r w:rsidRPr="00A064FB">
        <w:rPr>
          <w:lang w:val="fr-FR"/>
        </w:rPr>
        <w:t>une traduction de la demande est exigée en vertu de la règle 12.3.a) ou 12.4.a), à la fois dans la langue dans laquelle la demande a été déposée et dans la langue de cette traduction.</w:t>
      </w:r>
    </w:p>
    <w:p w14:paraId="31AE08B3" w14:textId="77777777" w:rsidR="00A064FB" w:rsidRPr="00A064FB" w:rsidRDefault="00A064FB" w:rsidP="00A064FB">
      <w:pPr>
        <w:pStyle w:val="LegSubRule"/>
        <w:rPr>
          <w:lang w:val="fr-FR"/>
        </w:rPr>
      </w:pPr>
      <w:bookmarkStart w:id="152" w:name="_Toc14686189"/>
      <w:r w:rsidRPr="00A064FB">
        <w:rPr>
          <w:lang w:val="fr-FR"/>
        </w:rPr>
        <w:t>12.1</w:t>
      </w:r>
      <w:r w:rsidRPr="00A064FB">
        <w:rPr>
          <w:i/>
          <w:lang w:val="fr-FR"/>
        </w:rPr>
        <w:t>ter</w:t>
      </w:r>
      <w:r w:rsidRPr="00A064FB">
        <w:rPr>
          <w:lang w:val="fr-FR"/>
        </w:rPr>
        <w:t xml:space="preserve"> à 12.4   </w:t>
      </w:r>
      <w:r w:rsidRPr="00A064FB">
        <w:rPr>
          <w:i/>
          <w:lang w:val="fr-FR"/>
        </w:rPr>
        <w:t>[Sans changement]</w:t>
      </w:r>
      <w:bookmarkEnd w:id="152"/>
    </w:p>
    <w:p w14:paraId="492ADFDD" w14:textId="77777777" w:rsidR="00B5197F" w:rsidRPr="00B5197F" w:rsidRDefault="00B5197F" w:rsidP="00B5197F">
      <w:pPr>
        <w:pStyle w:val="LegTitle"/>
        <w:spacing w:line="440" w:lineRule="atLeast"/>
        <w:rPr>
          <w:lang w:val="fr-FR"/>
        </w:rPr>
      </w:pPr>
      <w:bookmarkStart w:id="153" w:name="_Toc14686190"/>
      <w:r w:rsidRPr="00B5197F">
        <w:rPr>
          <w:lang w:val="fr-FR"/>
        </w:rPr>
        <w:lastRenderedPageBreak/>
        <w:t xml:space="preserve">Règle 15 </w:t>
      </w:r>
      <w:r w:rsidRPr="00B5197F">
        <w:rPr>
          <w:vanish/>
          <w:lang w:val="fr-FR"/>
        </w:rPr>
        <w:t xml:space="preserve"> </w:t>
      </w:r>
      <w:r w:rsidRPr="00B5197F">
        <w:rPr>
          <w:lang w:val="fr-FR"/>
        </w:rPr>
        <w:br/>
      </w:r>
      <w:r w:rsidRPr="00B5197F">
        <w:rPr>
          <w:bCs/>
          <w:lang w:val="fr-FR"/>
        </w:rPr>
        <w:t>Taxe internationale de dépôt</w:t>
      </w:r>
      <w:bookmarkEnd w:id="153"/>
    </w:p>
    <w:p w14:paraId="0CDAED0B" w14:textId="77777777" w:rsidR="00B5197F" w:rsidRPr="00B5197F" w:rsidRDefault="00B5197F" w:rsidP="00B5197F">
      <w:pPr>
        <w:pStyle w:val="LegSubRule"/>
        <w:spacing w:line="440" w:lineRule="atLeast"/>
        <w:rPr>
          <w:lang w:val="fr-FR"/>
        </w:rPr>
      </w:pPr>
      <w:bookmarkStart w:id="154" w:name="_Toc14686191"/>
      <w:r w:rsidRPr="00B5197F">
        <w:rPr>
          <w:lang w:val="fr-FR"/>
        </w:rPr>
        <w:t>15.1   </w:t>
      </w:r>
      <w:r w:rsidRPr="00B5197F">
        <w:rPr>
          <w:i/>
          <w:lang w:val="fr-FR"/>
        </w:rPr>
        <w:t>[Sans changement]</w:t>
      </w:r>
      <w:bookmarkEnd w:id="154"/>
    </w:p>
    <w:p w14:paraId="45C4649C" w14:textId="77777777" w:rsidR="00B5197F" w:rsidRPr="00B5197F" w:rsidRDefault="00B5197F" w:rsidP="00B5197F">
      <w:pPr>
        <w:pStyle w:val="LegSubRule"/>
        <w:spacing w:line="440" w:lineRule="atLeast"/>
        <w:rPr>
          <w:rStyle w:val="RInsertedText"/>
          <w:color w:val="auto"/>
          <w:u w:val="none"/>
          <w:lang w:val="fr-FR"/>
        </w:rPr>
      </w:pPr>
      <w:bookmarkStart w:id="155" w:name="_Toc14686192"/>
      <w:r w:rsidRPr="00B5197F">
        <w:rPr>
          <w:lang w:val="fr-FR"/>
        </w:rPr>
        <w:t>15.2   </w:t>
      </w:r>
      <w:r w:rsidRPr="00B5197F">
        <w:rPr>
          <w:i/>
          <w:lang w:val="fr-FR"/>
        </w:rPr>
        <w:t>Montant;</w:t>
      </w:r>
      <w:r w:rsidRPr="00B5197F">
        <w:rPr>
          <w:rStyle w:val="RInsertedText"/>
          <w:i/>
          <w:color w:val="auto"/>
          <w:u w:val="none"/>
          <w:lang w:val="fr-FR"/>
        </w:rPr>
        <w:t xml:space="preserve">  transfert</w:t>
      </w:r>
      <w:bookmarkEnd w:id="155"/>
    </w:p>
    <w:p w14:paraId="1A54958F" w14:textId="77777777" w:rsidR="00B5197F" w:rsidRPr="00B5197F" w:rsidRDefault="00B5197F" w:rsidP="00B5197F">
      <w:pPr>
        <w:pStyle w:val="Lega"/>
        <w:spacing w:line="440" w:lineRule="atLeast"/>
        <w:rPr>
          <w:lang w:val="fr-CH"/>
        </w:rPr>
      </w:pPr>
      <w:r w:rsidRPr="00B5197F">
        <w:rPr>
          <w:lang w:val="fr-CH"/>
        </w:rPr>
        <w:tab/>
        <w:t>a) et b)  [Sans changement]</w:t>
      </w:r>
    </w:p>
    <w:p w14:paraId="39FA3D1B" w14:textId="30C94AEB" w:rsidR="00B5197F" w:rsidRPr="00B5197F" w:rsidRDefault="00B5197F" w:rsidP="00B5197F">
      <w:pPr>
        <w:pStyle w:val="Lega"/>
        <w:spacing w:line="440" w:lineRule="atLeast"/>
        <w:rPr>
          <w:lang w:val="fr-CH"/>
        </w:rPr>
      </w:pPr>
      <w:r w:rsidRPr="00B5197F">
        <w:rPr>
          <w:lang w:val="fr-CH"/>
        </w:rPr>
        <w:tab/>
        <w:t>c)  Lorsque la monnaie prescrite est le franc suisse, l</w:t>
      </w:r>
      <w:r w:rsidR="008827E4">
        <w:rPr>
          <w:lang w:val="fr-CH"/>
        </w:rPr>
        <w:t>’</w:t>
      </w:r>
      <w:r w:rsidRPr="00B5197F">
        <w:rPr>
          <w:lang w:val="fr-CH"/>
        </w:rPr>
        <w:t xml:space="preserve">office récepteur transfère ladite taxe au Bureau international en francs suisses </w:t>
      </w:r>
      <w:r w:rsidRPr="00B5197F">
        <w:rPr>
          <w:rStyle w:val="RInsertedText"/>
          <w:color w:val="auto"/>
          <w:u w:val="none"/>
          <w:lang w:val="fr-FR"/>
        </w:rPr>
        <w:t>conformément à la règle 96.2</w:t>
      </w:r>
      <w:r w:rsidRPr="00B5197F">
        <w:rPr>
          <w:lang w:val="fr-CH"/>
        </w:rPr>
        <w:t>.</w:t>
      </w:r>
    </w:p>
    <w:p w14:paraId="50070A73" w14:textId="77777777" w:rsidR="00B5197F" w:rsidRPr="00B5197F" w:rsidRDefault="00B5197F" w:rsidP="00B5197F">
      <w:pPr>
        <w:pStyle w:val="Lega"/>
        <w:spacing w:line="440" w:lineRule="atLeast"/>
        <w:rPr>
          <w:lang w:val="fr-CH"/>
        </w:rPr>
      </w:pPr>
      <w:r w:rsidRPr="00B5197F">
        <w:rPr>
          <w:lang w:val="fr-CH"/>
        </w:rPr>
        <w:tab/>
        <w:t>d)  Lorsque la monnaie prescrite est une monnaie autre que le franc suisse et que cette monnaie :</w:t>
      </w:r>
    </w:p>
    <w:p w14:paraId="3928CF38" w14:textId="57FF9EA4" w:rsidR="00B5197F" w:rsidRPr="00B5197F" w:rsidRDefault="00B5197F" w:rsidP="00B5197F">
      <w:pPr>
        <w:pStyle w:val="Legi"/>
        <w:spacing w:line="440" w:lineRule="atLeast"/>
      </w:pPr>
      <w:r w:rsidRPr="00B5197F">
        <w:tab/>
        <w:t>i)</w:t>
      </w:r>
      <w:r w:rsidRPr="00B5197F">
        <w:tab/>
        <w:t>est librement convertible en francs suisses, le Directeur général établit, pour chaque office récepteur qui prescrit le paiement de la taxe internationale de dépôt dans cette monnaie, un montant équivalent de cette taxe dans la monnaie prescrite conformément aux directives énoncées par l</w:t>
      </w:r>
      <w:r w:rsidR="008827E4">
        <w:t>’</w:t>
      </w:r>
      <w:r w:rsidRPr="00B5197F">
        <w:t>Assemblée, et le montant dans cette monnaie est transféré par l</w:t>
      </w:r>
      <w:r w:rsidR="008827E4">
        <w:t>’</w:t>
      </w:r>
      <w:r w:rsidRPr="00B5197F">
        <w:t xml:space="preserve">office récepteur au Bureau international </w:t>
      </w:r>
      <w:r w:rsidRPr="00B5197F">
        <w:rPr>
          <w:rStyle w:val="RInsertedText"/>
          <w:color w:val="auto"/>
          <w:u w:val="none"/>
          <w:lang w:val="fr-FR"/>
        </w:rPr>
        <w:t>conformément à la règle 96.2</w:t>
      </w:r>
      <w:r w:rsidRPr="00B5197F">
        <w:t>;</w:t>
      </w:r>
    </w:p>
    <w:p w14:paraId="6DA27155" w14:textId="2EB697B9" w:rsidR="00B5197F" w:rsidRPr="00B5197F" w:rsidRDefault="00B5197F" w:rsidP="00B5197F">
      <w:pPr>
        <w:pStyle w:val="Legi"/>
        <w:spacing w:line="440" w:lineRule="atLeast"/>
      </w:pPr>
      <w:r w:rsidRPr="00B5197F">
        <w:tab/>
        <w:t>ii)</w:t>
      </w:r>
      <w:r w:rsidRPr="00B5197F">
        <w:tab/>
        <w:t>n</w:t>
      </w:r>
      <w:r w:rsidR="008827E4">
        <w:t>’</w:t>
      </w:r>
      <w:r w:rsidRPr="00B5197F">
        <w:t>est pas librement convertible en francs suisses, l</w:t>
      </w:r>
      <w:r w:rsidR="008827E4">
        <w:t>’</w:t>
      </w:r>
      <w:r w:rsidRPr="00B5197F">
        <w:t xml:space="preserve">office récepteur est chargé de convertir en francs suisses le montant de la taxe internationale de dépôt exprimé dans la monnaie prescrite et il transfère au Bureau international le montant de cette taxe en francs suisses indiqué dans le barème de taxes </w:t>
      </w:r>
      <w:r w:rsidRPr="00B5197F">
        <w:rPr>
          <w:rStyle w:val="RInsertedText"/>
          <w:color w:val="auto"/>
          <w:u w:val="none"/>
          <w:lang w:val="fr-FR"/>
        </w:rPr>
        <w:t>conformément à la règle 96.2</w:t>
      </w:r>
      <w:r w:rsidRPr="00B5197F">
        <w:t>.  Ou alors, si l</w:t>
      </w:r>
      <w:r w:rsidR="008827E4">
        <w:t>’</w:t>
      </w:r>
      <w:r w:rsidRPr="00B5197F">
        <w:t>office récepteur le souhaite, il peut convertir en euros ou en dollars des États-Unis la taxe internationale de dépôt exprimée dans la monnaie prescrite et</w:t>
      </w:r>
      <w:r w:rsidRPr="00B5197F">
        <w:rPr>
          <w:rStyle w:val="RInsertedText"/>
          <w:color w:val="auto"/>
          <w:u w:val="none"/>
          <w:lang w:val="fr-FR"/>
        </w:rPr>
        <w:t xml:space="preserve">, conformément à la règle 96.2, </w:t>
      </w:r>
      <w:r w:rsidRPr="00B5197F">
        <w:t>transférer au Bureau international le montant équivalent de cette taxe en euros ou en dollars des États</w:t>
      </w:r>
      <w:r w:rsidRPr="00B5197F">
        <w:noBreakHyphen/>
        <w:t>Unis établi par le Directeur général conformément aux directives énoncées par l</w:t>
      </w:r>
      <w:r w:rsidR="008827E4">
        <w:t>’</w:t>
      </w:r>
      <w:r w:rsidRPr="00B5197F">
        <w:t>Assemblée mentionnées au point i).</w:t>
      </w:r>
    </w:p>
    <w:p w14:paraId="0BE2A97E" w14:textId="77777777" w:rsidR="00B5197F" w:rsidRPr="00B5197F" w:rsidRDefault="00B5197F" w:rsidP="00B5197F">
      <w:pPr>
        <w:pStyle w:val="LegSubRule"/>
        <w:spacing w:line="440" w:lineRule="atLeast"/>
        <w:rPr>
          <w:lang w:val="fr-FR"/>
        </w:rPr>
      </w:pPr>
      <w:bookmarkStart w:id="156" w:name="_Toc14686193"/>
      <w:r w:rsidRPr="00B5197F">
        <w:rPr>
          <w:lang w:val="fr-FR"/>
        </w:rPr>
        <w:t>15.3 et 15.4  </w:t>
      </w:r>
      <w:r w:rsidRPr="00B5197F">
        <w:rPr>
          <w:i/>
          <w:lang w:val="fr-FR"/>
        </w:rPr>
        <w:t>[Sans changement]</w:t>
      </w:r>
      <w:bookmarkEnd w:id="156"/>
    </w:p>
    <w:p w14:paraId="118CF190" w14:textId="77777777" w:rsidR="00B5197F" w:rsidRPr="00B5197F" w:rsidRDefault="00B5197F" w:rsidP="00B5197F">
      <w:pPr>
        <w:pStyle w:val="LegTitle"/>
        <w:rPr>
          <w:lang w:val="fr-FR"/>
        </w:rPr>
      </w:pPr>
      <w:bookmarkStart w:id="157" w:name="_Toc14686194"/>
      <w:r w:rsidRPr="00B5197F">
        <w:rPr>
          <w:lang w:val="fr-FR"/>
        </w:rPr>
        <w:lastRenderedPageBreak/>
        <w:t xml:space="preserve">Règle 16 </w:t>
      </w:r>
      <w:r w:rsidRPr="00B5197F">
        <w:rPr>
          <w:vanish/>
          <w:lang w:val="fr-FR"/>
        </w:rPr>
        <w:t xml:space="preserve"> </w:t>
      </w:r>
      <w:r w:rsidRPr="00B5197F">
        <w:rPr>
          <w:lang w:val="fr-FR"/>
        </w:rPr>
        <w:br/>
      </w:r>
      <w:r w:rsidRPr="00B5197F">
        <w:rPr>
          <w:bCs/>
          <w:lang w:val="fr-FR"/>
        </w:rPr>
        <w:t>Taxe de recherche</w:t>
      </w:r>
      <w:bookmarkEnd w:id="157"/>
    </w:p>
    <w:p w14:paraId="671BC9EC" w14:textId="77777777" w:rsidR="00B5197F" w:rsidRPr="00B5197F" w:rsidRDefault="00B5197F" w:rsidP="00B5197F">
      <w:pPr>
        <w:pStyle w:val="LegSubRule"/>
        <w:rPr>
          <w:lang w:val="fr-FR"/>
        </w:rPr>
      </w:pPr>
      <w:bookmarkStart w:id="158" w:name="_Toc14686195"/>
      <w:r w:rsidRPr="00B5197F">
        <w:rPr>
          <w:lang w:val="fr-FR"/>
        </w:rPr>
        <w:t>16.1   </w:t>
      </w:r>
      <w:r w:rsidRPr="00B5197F">
        <w:rPr>
          <w:i/>
          <w:lang w:val="fr-FR"/>
        </w:rPr>
        <w:t>Droit de demander une taxe</w:t>
      </w:r>
      <w:bookmarkEnd w:id="158"/>
    </w:p>
    <w:p w14:paraId="301E4DCF" w14:textId="77777777" w:rsidR="00B5197F" w:rsidRPr="00B5197F" w:rsidRDefault="00B5197F" w:rsidP="00B5197F">
      <w:pPr>
        <w:pStyle w:val="Lega"/>
        <w:rPr>
          <w:lang w:val="fr-CH"/>
        </w:rPr>
      </w:pPr>
      <w:r w:rsidRPr="00B5197F">
        <w:rPr>
          <w:lang w:val="fr-CH"/>
        </w:rPr>
        <w:tab/>
        <w:t>a) et b)  [Sans changement]</w:t>
      </w:r>
    </w:p>
    <w:p w14:paraId="159BC755" w14:textId="6C119A85" w:rsidR="00B5197F" w:rsidRPr="00B5197F" w:rsidRDefault="00B5197F" w:rsidP="00B5197F">
      <w:pPr>
        <w:pStyle w:val="Lega"/>
        <w:rPr>
          <w:lang w:val="fr-CH"/>
        </w:rPr>
      </w:pPr>
      <w:r w:rsidRPr="00B5197F">
        <w:rPr>
          <w:lang w:val="fr-CH"/>
        </w:rPr>
        <w:tab/>
        <w:t>c)  Lorsque la monnaie prescrite est la monnaie dans laquelle l</w:t>
      </w:r>
      <w:r w:rsidR="008827E4">
        <w:rPr>
          <w:lang w:val="fr-CH"/>
        </w:rPr>
        <w:t>’</w:t>
      </w:r>
      <w:r w:rsidRPr="00B5197F">
        <w:rPr>
          <w:lang w:val="fr-CH"/>
        </w:rPr>
        <w:t>administration chargée de la recherche internationale a fixé ladite taxe (“monnaie fixée”), l</w:t>
      </w:r>
      <w:r w:rsidR="008827E4">
        <w:rPr>
          <w:lang w:val="fr-CH"/>
        </w:rPr>
        <w:t>’</w:t>
      </w:r>
      <w:r w:rsidRPr="00B5197F">
        <w:rPr>
          <w:lang w:val="fr-CH"/>
        </w:rPr>
        <w:t>office récepteur transfère ladite taxe à l</w:t>
      </w:r>
      <w:r w:rsidR="008827E4">
        <w:rPr>
          <w:lang w:val="fr-CH"/>
        </w:rPr>
        <w:t>’</w:t>
      </w:r>
      <w:r w:rsidRPr="00B5197F">
        <w:rPr>
          <w:lang w:val="fr-CH"/>
        </w:rPr>
        <w:t xml:space="preserve">administration dans cette monnaie </w:t>
      </w:r>
      <w:r w:rsidRPr="00B5197F">
        <w:rPr>
          <w:rStyle w:val="RInsertedText"/>
          <w:color w:val="auto"/>
          <w:u w:val="none"/>
          <w:lang w:val="fr-FR"/>
        </w:rPr>
        <w:t>conformément à la règle 96.2</w:t>
      </w:r>
      <w:r w:rsidRPr="00B5197F">
        <w:rPr>
          <w:lang w:val="fr-CH"/>
        </w:rPr>
        <w:t xml:space="preserve">.  </w:t>
      </w:r>
    </w:p>
    <w:p w14:paraId="143AC626" w14:textId="147F87A4" w:rsidR="00B5197F" w:rsidRPr="00B5197F" w:rsidRDefault="00B5197F" w:rsidP="00B5197F">
      <w:pPr>
        <w:pStyle w:val="Lega"/>
        <w:rPr>
          <w:lang w:val="fr-CH"/>
        </w:rPr>
      </w:pPr>
      <w:r w:rsidRPr="00B5197F">
        <w:rPr>
          <w:lang w:val="fr-CH"/>
        </w:rPr>
        <w:tab/>
        <w:t>d)  Lorsque la monnaie prescrite n</w:t>
      </w:r>
      <w:r w:rsidR="008827E4">
        <w:rPr>
          <w:lang w:val="fr-CH"/>
        </w:rPr>
        <w:t>’</w:t>
      </w:r>
      <w:r w:rsidRPr="00B5197F">
        <w:rPr>
          <w:lang w:val="fr-CH"/>
        </w:rPr>
        <w:t>est pas la monnaie fixée et que cette monnaie :</w:t>
      </w:r>
    </w:p>
    <w:p w14:paraId="2DD0511C" w14:textId="20C55DCD" w:rsidR="00B5197F" w:rsidRPr="00B5197F" w:rsidRDefault="00B5197F" w:rsidP="00B5197F">
      <w:pPr>
        <w:pStyle w:val="Legi"/>
        <w:rPr>
          <w:lang w:val="fr-FR"/>
        </w:rPr>
      </w:pPr>
      <w:r w:rsidRPr="00B5197F">
        <w:rPr>
          <w:lang w:val="fr-FR"/>
        </w:rPr>
        <w:tab/>
        <w:t>i)</w:t>
      </w:r>
      <w:r w:rsidRPr="00B5197F">
        <w:rPr>
          <w:lang w:val="fr-FR"/>
        </w:rPr>
        <w:tab/>
        <w:t>est librement convertible dans la monnaie fixée, le Directeur général établit, pour chaque office récepteur qui prescrit le paiement de la taxe de recherche dans cette monnaie, un montant équivalent de cette taxe dans la monnaie prescrite conformément aux directives énoncées par l</w:t>
      </w:r>
      <w:r w:rsidR="008827E4">
        <w:rPr>
          <w:lang w:val="fr-FR"/>
        </w:rPr>
        <w:t>’</w:t>
      </w:r>
      <w:r w:rsidRPr="00B5197F">
        <w:rPr>
          <w:lang w:val="fr-FR"/>
        </w:rPr>
        <w:t>Assemblée, et le montant dans cette monnaie est transféré par l</w:t>
      </w:r>
      <w:r w:rsidR="008827E4">
        <w:rPr>
          <w:lang w:val="fr-FR"/>
        </w:rPr>
        <w:t>’</w:t>
      </w:r>
      <w:r w:rsidRPr="00B5197F">
        <w:rPr>
          <w:lang w:val="fr-FR"/>
        </w:rPr>
        <w:t>office récepteur à l</w:t>
      </w:r>
      <w:r w:rsidR="008827E4">
        <w:rPr>
          <w:lang w:val="fr-FR"/>
        </w:rPr>
        <w:t>’</w:t>
      </w:r>
      <w:r w:rsidRPr="00B5197F">
        <w:rPr>
          <w:lang w:val="fr-FR"/>
        </w:rPr>
        <w:t xml:space="preserve">administration chargée de la recherche internationale </w:t>
      </w:r>
      <w:r w:rsidRPr="00B5197F">
        <w:rPr>
          <w:rStyle w:val="RInsertedText"/>
          <w:color w:val="auto"/>
          <w:u w:val="none"/>
          <w:lang w:val="fr-FR"/>
        </w:rPr>
        <w:t>conformément à la règle 96.2</w:t>
      </w:r>
      <w:r w:rsidRPr="00B5197F">
        <w:rPr>
          <w:lang w:val="fr-FR"/>
        </w:rPr>
        <w:t>;</w:t>
      </w:r>
    </w:p>
    <w:p w14:paraId="2BC46695" w14:textId="60FB3ECC" w:rsidR="00B5197F" w:rsidRPr="00B5197F" w:rsidRDefault="00B5197F" w:rsidP="00B5197F">
      <w:pPr>
        <w:pStyle w:val="Legi"/>
      </w:pPr>
      <w:r w:rsidRPr="00B5197F">
        <w:tab/>
        <w:t>ii)</w:t>
      </w:r>
      <w:r w:rsidRPr="00B5197F">
        <w:tab/>
        <w:t>n</w:t>
      </w:r>
      <w:r w:rsidR="008827E4">
        <w:t>’</w:t>
      </w:r>
      <w:r w:rsidRPr="00B5197F">
        <w:t>est pas librement convertible dans la monnaie fixée, l</w:t>
      </w:r>
      <w:r w:rsidR="008827E4">
        <w:t>’</w:t>
      </w:r>
      <w:r w:rsidRPr="00B5197F">
        <w:t>office récepteur est chargé de convertir dans la monnaie fixée le montant de la taxe de recherche exprimé dans la monnaie prescrite et il transfère à l</w:t>
      </w:r>
      <w:r w:rsidR="008827E4">
        <w:t>’</w:t>
      </w:r>
      <w:r w:rsidRPr="00B5197F">
        <w:t>administration chargée de la recherche internationale le montant de cette taxe dans la monnaie fixée établi par ladite administration</w:t>
      </w:r>
      <w:r w:rsidRPr="00B5197F">
        <w:rPr>
          <w:rStyle w:val="RInsertedText"/>
          <w:color w:val="auto"/>
          <w:u w:val="none"/>
          <w:lang w:val="fr-FR"/>
        </w:rPr>
        <w:t xml:space="preserve"> conformément à la règle 96.2</w:t>
      </w:r>
      <w:r w:rsidRPr="00B5197F">
        <w:t>.</w:t>
      </w:r>
    </w:p>
    <w:p w14:paraId="28A01994" w14:textId="77777777" w:rsidR="00B5197F" w:rsidRPr="00B5197F" w:rsidRDefault="00B5197F" w:rsidP="00B5197F">
      <w:pPr>
        <w:pStyle w:val="Lega"/>
        <w:rPr>
          <w:lang w:val="fr-CH"/>
        </w:rPr>
      </w:pPr>
      <w:r w:rsidRPr="00B5197F">
        <w:rPr>
          <w:lang w:val="fr-CH"/>
        </w:rPr>
        <w:tab/>
        <w:t>e) et f)  [Sans changement]</w:t>
      </w:r>
    </w:p>
    <w:p w14:paraId="21020621" w14:textId="77777777" w:rsidR="00B5197F" w:rsidRPr="00B5197F" w:rsidRDefault="00B5197F" w:rsidP="00B5197F">
      <w:pPr>
        <w:pStyle w:val="LegSubRule"/>
        <w:rPr>
          <w:lang w:val="fr-FR"/>
        </w:rPr>
      </w:pPr>
      <w:bookmarkStart w:id="159" w:name="_Toc14686196"/>
      <w:r w:rsidRPr="00B5197F">
        <w:rPr>
          <w:lang w:val="fr-FR"/>
        </w:rPr>
        <w:t>16.2 et 16.3   </w:t>
      </w:r>
      <w:r w:rsidRPr="00B5197F">
        <w:rPr>
          <w:i/>
          <w:lang w:val="fr-FR"/>
        </w:rPr>
        <w:t>[Sans changement]</w:t>
      </w:r>
      <w:bookmarkEnd w:id="159"/>
    </w:p>
    <w:p w14:paraId="7C907FE2" w14:textId="77777777" w:rsidR="00A064FB" w:rsidRPr="007C6C6B" w:rsidRDefault="00A064FB" w:rsidP="00A064FB">
      <w:pPr>
        <w:pStyle w:val="LegTitle"/>
        <w:rPr>
          <w:lang w:val="fr-FR"/>
        </w:rPr>
      </w:pPr>
      <w:bookmarkStart w:id="160" w:name="_Toc14686197"/>
      <w:r w:rsidRPr="007C6C6B">
        <w:rPr>
          <w:lang w:val="fr-FR"/>
        </w:rPr>
        <w:lastRenderedPageBreak/>
        <w:t xml:space="preserve">Règle 20  </w:t>
      </w:r>
      <w:r w:rsidRPr="007C6C6B">
        <w:rPr>
          <w:lang w:val="fr-FR"/>
        </w:rPr>
        <w:br/>
        <w:t>Date du dépôt international</w:t>
      </w:r>
      <w:bookmarkEnd w:id="160"/>
    </w:p>
    <w:p w14:paraId="4E86FE88" w14:textId="77777777" w:rsidR="00A064FB" w:rsidRPr="007C6C6B" w:rsidRDefault="00A064FB" w:rsidP="00402E5A">
      <w:pPr>
        <w:pStyle w:val="LegSubRule"/>
        <w:rPr>
          <w:lang w:val="fr-FR"/>
        </w:rPr>
      </w:pPr>
      <w:bookmarkStart w:id="161" w:name="_Toc14686198"/>
      <w:r w:rsidRPr="007C6C6B">
        <w:rPr>
          <w:lang w:val="fr-FR"/>
        </w:rPr>
        <w:t>20.1 à 20.4   </w:t>
      </w:r>
      <w:r w:rsidRPr="00DA4195">
        <w:rPr>
          <w:i/>
          <w:lang w:val="fr-FR"/>
        </w:rPr>
        <w:t>[Sans changement]</w:t>
      </w:r>
      <w:bookmarkEnd w:id="161"/>
    </w:p>
    <w:p w14:paraId="2BDF83F2" w14:textId="77777777" w:rsidR="00A064FB" w:rsidRPr="007C6C6B" w:rsidRDefault="00A064FB" w:rsidP="00402E5A">
      <w:pPr>
        <w:pStyle w:val="LegSubRule"/>
        <w:rPr>
          <w:lang w:val="fr-FR"/>
        </w:rPr>
      </w:pPr>
      <w:bookmarkStart w:id="162" w:name="_Toc14686199"/>
      <w:r w:rsidRPr="007C6C6B">
        <w:rPr>
          <w:lang w:val="fr-FR"/>
        </w:rPr>
        <w:t>20.5   </w:t>
      </w:r>
      <w:r w:rsidRPr="00DA4195">
        <w:rPr>
          <w:i/>
          <w:lang w:val="fr-FR"/>
        </w:rPr>
        <w:t>Parties manquantes</w:t>
      </w:r>
      <w:bookmarkEnd w:id="162"/>
    </w:p>
    <w:p w14:paraId="38D59AE7" w14:textId="296D2153" w:rsidR="00A064FB" w:rsidRPr="00B5197F" w:rsidRDefault="00A064FB" w:rsidP="00402E5A">
      <w:pPr>
        <w:pStyle w:val="Lega"/>
        <w:rPr>
          <w:lang w:val="fr-FR"/>
        </w:rPr>
      </w:pPr>
      <w:r w:rsidRPr="00B5197F">
        <w:rPr>
          <w:lang w:val="fr-FR"/>
        </w:rPr>
        <w:tab/>
        <w:t>a)  Lorsque, au moment de déterminer si les documents supposés constituer une demande internationale remplissent les conditions énoncées à l</w:t>
      </w:r>
      <w:r w:rsidR="008827E4">
        <w:rPr>
          <w:lang w:val="fr-FR"/>
        </w:rPr>
        <w:t>’</w:t>
      </w:r>
      <w:r w:rsidRPr="00B5197F">
        <w:rPr>
          <w:lang w:val="fr-FR"/>
        </w:rPr>
        <w:t>article 11.1), l</w:t>
      </w:r>
      <w:r w:rsidR="008827E4">
        <w:rPr>
          <w:lang w:val="fr-FR"/>
        </w:rPr>
        <w:t>’</w:t>
      </w:r>
      <w:r w:rsidRPr="00B5197F">
        <w:rPr>
          <w:lang w:val="fr-FR"/>
        </w:rPr>
        <w:t>office récepteur constate qu</w:t>
      </w:r>
      <w:r w:rsidR="008827E4">
        <w:rPr>
          <w:lang w:val="fr-FR"/>
        </w:rPr>
        <w:t>’</w:t>
      </w:r>
      <w:r w:rsidRPr="00B5197F">
        <w:rPr>
          <w:lang w:val="fr-FR"/>
        </w:rPr>
        <w:t xml:space="preserve">une partie de la description, des revendications ou des dessins manque ou semble manquer, y compris lorsque tous les dessins manquent ou semblent manquer </w:t>
      </w:r>
      <w:r w:rsidRPr="00B5197F">
        <w:rPr>
          <w:rStyle w:val="RInsertedText"/>
          <w:color w:val="auto"/>
          <w:u w:val="none"/>
          <w:lang w:val="fr-FR"/>
        </w:rPr>
        <w:t>(“partie manquante”)</w:t>
      </w:r>
      <w:r w:rsidRPr="00B5197F">
        <w:rPr>
          <w:lang w:val="fr-FR"/>
        </w:rPr>
        <w:t>, mais à l</w:t>
      </w:r>
      <w:r w:rsidR="008827E4">
        <w:rPr>
          <w:lang w:val="fr-FR"/>
        </w:rPr>
        <w:t>’</w:t>
      </w:r>
      <w:r w:rsidRPr="00B5197F">
        <w:rPr>
          <w:lang w:val="fr-FR"/>
        </w:rPr>
        <w:t>exclusion du cas où un élément entier visé à l</w:t>
      </w:r>
      <w:r w:rsidR="008827E4">
        <w:rPr>
          <w:lang w:val="fr-FR"/>
        </w:rPr>
        <w:t>’</w:t>
      </w:r>
      <w:r w:rsidRPr="00B5197F">
        <w:rPr>
          <w:lang w:val="fr-FR"/>
        </w:rPr>
        <w:t xml:space="preserve">article 11.1)iii)d) ou e) manque ou semble manquer, </w:t>
      </w:r>
      <w:r w:rsidRPr="00B5197F">
        <w:rPr>
          <w:rStyle w:val="RInsertedText"/>
          <w:color w:val="auto"/>
          <w:u w:val="none"/>
          <w:lang w:val="fr-CH"/>
        </w:rPr>
        <w:t>et à l</w:t>
      </w:r>
      <w:r w:rsidR="008827E4">
        <w:rPr>
          <w:rStyle w:val="RInsertedText"/>
          <w:color w:val="auto"/>
          <w:u w:val="none"/>
          <w:lang w:val="fr-CH"/>
        </w:rPr>
        <w:t>’</w:t>
      </w:r>
      <w:r w:rsidRPr="00B5197F">
        <w:rPr>
          <w:rStyle w:val="RInsertedText"/>
          <w:color w:val="auto"/>
          <w:u w:val="none"/>
          <w:lang w:val="fr-CH"/>
        </w:rPr>
        <w:t>exclusion du cas visé à la règle 20.5</w:t>
      </w:r>
      <w:r w:rsidRPr="00B5197F">
        <w:rPr>
          <w:rStyle w:val="RInsertedText"/>
          <w:i/>
          <w:color w:val="auto"/>
          <w:u w:val="none"/>
          <w:lang w:val="fr-CH"/>
        </w:rPr>
        <w:t>bis</w:t>
      </w:r>
      <w:r w:rsidRPr="00B5197F">
        <w:rPr>
          <w:rStyle w:val="RInsertedText"/>
          <w:color w:val="auto"/>
          <w:u w:val="none"/>
          <w:lang w:val="fr-CH"/>
        </w:rPr>
        <w:t>.a)</w:t>
      </w:r>
      <w:r w:rsidRPr="00B5197F">
        <w:rPr>
          <w:lang w:val="fr-FR"/>
        </w:rPr>
        <w:t>, il invite à bref délai le déposant, au choix de ce dernier :</w:t>
      </w:r>
    </w:p>
    <w:p w14:paraId="75A46E66" w14:textId="77777777" w:rsidR="00A064FB" w:rsidRPr="00947486" w:rsidRDefault="00A064FB" w:rsidP="00402E5A">
      <w:pPr>
        <w:pStyle w:val="Legiindent"/>
      </w:pPr>
      <w:r w:rsidRPr="00947486">
        <w:tab/>
        <w:t>i)</w:t>
      </w:r>
      <w:r w:rsidRPr="00947486">
        <w:tab/>
        <w:t>à compléter ce qui est supposé constituer la demande internationale en remettant la partie manquante;  ou</w:t>
      </w:r>
    </w:p>
    <w:p w14:paraId="402C4121" w14:textId="77777777" w:rsidR="00A064FB" w:rsidRPr="007C6C6B" w:rsidRDefault="00A064FB" w:rsidP="00402E5A">
      <w:pPr>
        <w:pStyle w:val="Legiindent"/>
        <w:rPr>
          <w:lang w:val="fr-FR"/>
        </w:rPr>
      </w:pPr>
      <w:r w:rsidRPr="007C6C6B">
        <w:rPr>
          <w:lang w:val="fr-FR"/>
        </w:rPr>
        <w:tab/>
        <w:t>ii)</w:t>
      </w:r>
      <w:r w:rsidRPr="007C6C6B">
        <w:rPr>
          <w:lang w:val="fr-FR"/>
        </w:rPr>
        <w:tab/>
        <w:t>à confirmer, conformément à la règle 20.6.a), que la partie a été incorporée par renvoi en vertu de la règle 4.18;</w:t>
      </w:r>
    </w:p>
    <w:p w14:paraId="7CCB7569" w14:textId="2D85CC18" w:rsidR="00A064FB" w:rsidRDefault="00A064FB" w:rsidP="00402E5A">
      <w:pPr>
        <w:pStyle w:val="Legacont"/>
      </w:pPr>
      <w:r w:rsidRPr="00947486">
        <w:t>et à présenter des observations, le cas échéant, dans le délai visé à la règle 20.7.  Si ce délai expire plus de 12 mois après la date du dépôt de toute demande dont la priorité est revendiquée, l</w:t>
      </w:r>
      <w:r w:rsidR="008827E4">
        <w:t>’</w:t>
      </w:r>
      <w:r w:rsidRPr="00947486">
        <w:t>office récepteur porte cette circonstance à l</w:t>
      </w:r>
      <w:r w:rsidR="008827E4">
        <w:t>’</w:t>
      </w:r>
      <w:r w:rsidRPr="00947486">
        <w:t>attention du déposant.</w:t>
      </w:r>
    </w:p>
    <w:p w14:paraId="30E2498C" w14:textId="7510DF9E" w:rsidR="00A064FB" w:rsidRPr="007C6C6B" w:rsidRDefault="00A064FB" w:rsidP="00402E5A">
      <w:pPr>
        <w:pStyle w:val="Lega"/>
        <w:rPr>
          <w:lang w:val="fr-FR"/>
        </w:rPr>
      </w:pPr>
      <w:r w:rsidRPr="007C6C6B">
        <w:rPr>
          <w:lang w:val="fr-FR"/>
        </w:rPr>
        <w:tab/>
        <w:t>b)  Lorsque, à la suite d</w:t>
      </w:r>
      <w:r w:rsidR="008827E4">
        <w:rPr>
          <w:lang w:val="fr-FR"/>
        </w:rPr>
        <w:t>’</w:t>
      </w:r>
      <w:r w:rsidRPr="007C6C6B">
        <w:rPr>
          <w:lang w:val="fr-FR"/>
        </w:rPr>
        <w:t>une invitation selon l</w:t>
      </w:r>
      <w:r w:rsidR="008827E4">
        <w:rPr>
          <w:lang w:val="fr-FR"/>
        </w:rPr>
        <w:t>’</w:t>
      </w:r>
      <w:r w:rsidRPr="007C6C6B">
        <w:rPr>
          <w:lang w:val="fr-FR"/>
        </w:rPr>
        <w:t>alinéa a) ou pour une autre raison, le déposant remet à l</w:t>
      </w:r>
      <w:r w:rsidR="008827E4">
        <w:rPr>
          <w:lang w:val="fr-FR"/>
        </w:rPr>
        <w:t>’</w:t>
      </w:r>
      <w:r w:rsidRPr="007C6C6B">
        <w:rPr>
          <w:lang w:val="fr-FR"/>
        </w:rPr>
        <w:t xml:space="preserve">office récepteur, au plus tard à la date à laquelle toutes les conditions visées </w:t>
      </w:r>
      <w:r w:rsidRPr="00B5197F">
        <w:rPr>
          <w:lang w:val="fr-FR"/>
        </w:rPr>
        <w:t>à l</w:t>
      </w:r>
      <w:r w:rsidR="008827E4">
        <w:rPr>
          <w:lang w:val="fr-FR"/>
        </w:rPr>
        <w:t>’</w:t>
      </w:r>
      <w:r w:rsidRPr="00B5197F">
        <w:rPr>
          <w:lang w:val="fr-FR"/>
        </w:rPr>
        <w:t>article 11.1) sont remplies mais avant l</w:t>
      </w:r>
      <w:r w:rsidR="008827E4">
        <w:rPr>
          <w:lang w:val="fr-FR"/>
        </w:rPr>
        <w:t>’</w:t>
      </w:r>
      <w:r w:rsidRPr="00B5197F">
        <w:rPr>
          <w:lang w:val="fr-FR"/>
        </w:rPr>
        <w:t>expiration du délai applicable en vertu de la règle 20.7, une partie manquante visée à l</w:t>
      </w:r>
      <w:r w:rsidR="008827E4">
        <w:rPr>
          <w:lang w:val="fr-FR"/>
        </w:rPr>
        <w:t>’</w:t>
      </w:r>
      <w:r w:rsidRPr="00B5197F">
        <w:rPr>
          <w:lang w:val="fr-FR"/>
        </w:rPr>
        <w:t xml:space="preserve">alinéa a) destinée à compléter </w:t>
      </w:r>
      <w:r w:rsidRPr="00B5197F">
        <w:rPr>
          <w:rStyle w:val="RInsertedText"/>
          <w:color w:val="auto"/>
          <w:u w:val="none"/>
          <w:lang w:val="fr-FR"/>
        </w:rPr>
        <w:t xml:space="preserve">ce qui est supposé constituer </w:t>
      </w:r>
      <w:r w:rsidRPr="00B5197F">
        <w:rPr>
          <w:lang w:val="fr-FR"/>
        </w:rPr>
        <w:t>la demande internationale, cette partie est incorporée à la demande et l</w:t>
      </w:r>
      <w:r w:rsidR="008827E4">
        <w:rPr>
          <w:lang w:val="fr-FR"/>
        </w:rPr>
        <w:t>’</w:t>
      </w:r>
      <w:r w:rsidRPr="00B5197F">
        <w:rPr>
          <w:lang w:val="fr-FR"/>
        </w:rPr>
        <w:t xml:space="preserve">office </w:t>
      </w:r>
      <w:r w:rsidRPr="007C6C6B">
        <w:rPr>
          <w:lang w:val="fr-FR"/>
        </w:rPr>
        <w:lastRenderedPageBreak/>
        <w:t>récepteur attribue comme date du dépôt international la date à laquelle toutes les conditions énoncées à l</w:t>
      </w:r>
      <w:r w:rsidR="008827E4">
        <w:rPr>
          <w:lang w:val="fr-FR"/>
        </w:rPr>
        <w:t>’</w:t>
      </w:r>
      <w:r w:rsidRPr="007C6C6B">
        <w:rPr>
          <w:lang w:val="fr-FR"/>
        </w:rPr>
        <w:t>article 11.1) sont remplies et prend les mesures prévues à la règle 20.2.b) et c).</w:t>
      </w:r>
    </w:p>
    <w:p w14:paraId="742C598C" w14:textId="77777777" w:rsidR="00A064FB" w:rsidRPr="009F3371" w:rsidRDefault="00A064FB" w:rsidP="00402E5A">
      <w:pPr>
        <w:pStyle w:val="Lega"/>
        <w:rPr>
          <w:lang w:val="fr-CH"/>
        </w:rPr>
      </w:pPr>
      <w:r w:rsidRPr="009F3371">
        <w:rPr>
          <w:lang w:val="fr-CH"/>
        </w:rPr>
        <w:tab/>
        <w:t>c) à e)  [Sans changement]</w:t>
      </w:r>
    </w:p>
    <w:p w14:paraId="647439F5" w14:textId="77777777" w:rsidR="00A064FB" w:rsidRPr="00B5197F" w:rsidRDefault="00A064FB" w:rsidP="00B5197F">
      <w:pPr>
        <w:pStyle w:val="LegSubRule"/>
        <w:rPr>
          <w:rStyle w:val="RInsertedText"/>
          <w:color w:val="auto"/>
          <w:u w:val="none"/>
          <w:lang w:val="fr-FR"/>
        </w:rPr>
      </w:pPr>
      <w:bookmarkStart w:id="163" w:name="_Toc14686200"/>
      <w:r w:rsidRPr="00B5197F">
        <w:rPr>
          <w:rStyle w:val="RInsertedText"/>
          <w:color w:val="auto"/>
          <w:u w:val="none"/>
          <w:lang w:val="fr-FR"/>
        </w:rPr>
        <w:t>20.5</w:t>
      </w:r>
      <w:r w:rsidRPr="00B5197F">
        <w:rPr>
          <w:rStyle w:val="RInsertedText"/>
          <w:i/>
          <w:color w:val="auto"/>
          <w:u w:val="none"/>
          <w:lang w:val="fr-FR"/>
        </w:rPr>
        <w:t>bis</w:t>
      </w:r>
      <w:r w:rsidRPr="00B5197F">
        <w:rPr>
          <w:rStyle w:val="RInsertedText"/>
          <w:color w:val="auto"/>
          <w:u w:val="none"/>
          <w:lang w:val="fr-FR"/>
        </w:rPr>
        <w:t>   </w:t>
      </w:r>
      <w:r w:rsidRPr="00B5197F">
        <w:rPr>
          <w:rStyle w:val="RInsertedText"/>
          <w:i/>
          <w:color w:val="auto"/>
          <w:u w:val="none"/>
          <w:lang w:val="fr-FR"/>
        </w:rPr>
        <w:t>Éléments et parties indûment déposés</w:t>
      </w:r>
      <w:bookmarkEnd w:id="163"/>
    </w:p>
    <w:p w14:paraId="59E04DA2" w14:textId="21288E35" w:rsidR="00A064FB" w:rsidRPr="00B5197F" w:rsidRDefault="00A064FB" w:rsidP="00B5197F">
      <w:pPr>
        <w:pStyle w:val="Lega"/>
        <w:rPr>
          <w:rStyle w:val="RInsertedText"/>
          <w:color w:val="auto"/>
          <w:u w:val="none"/>
          <w:lang w:val="fr-FR"/>
        </w:rPr>
      </w:pPr>
      <w:r w:rsidRPr="00B5197F">
        <w:rPr>
          <w:lang w:val="fr-CH"/>
        </w:rPr>
        <w:tab/>
      </w:r>
      <w:r w:rsidRPr="00B5197F">
        <w:rPr>
          <w:rStyle w:val="RInsertedText"/>
          <w:color w:val="auto"/>
          <w:u w:val="none"/>
          <w:lang w:val="fr-FR"/>
        </w:rPr>
        <w:t>a)  Lorsque, au moment de déterminer si les documents supposés constituer une demande internationale remplissent les conditions visées à l</w:t>
      </w:r>
      <w:r w:rsidR="008827E4">
        <w:rPr>
          <w:rStyle w:val="RInsertedText"/>
          <w:color w:val="auto"/>
          <w:u w:val="none"/>
          <w:lang w:val="fr-FR"/>
        </w:rPr>
        <w:t>’</w:t>
      </w:r>
      <w:r w:rsidRPr="00B5197F">
        <w:rPr>
          <w:rStyle w:val="RInsertedText"/>
          <w:color w:val="auto"/>
          <w:u w:val="none"/>
          <w:lang w:val="fr-FR"/>
        </w:rPr>
        <w:t>article 11.1), l</w:t>
      </w:r>
      <w:r w:rsidR="008827E4">
        <w:rPr>
          <w:rStyle w:val="RInsertedText"/>
          <w:color w:val="auto"/>
          <w:u w:val="none"/>
          <w:lang w:val="fr-FR"/>
        </w:rPr>
        <w:t>’</w:t>
      </w:r>
      <w:r w:rsidRPr="00B5197F">
        <w:rPr>
          <w:rStyle w:val="RInsertedText"/>
          <w:color w:val="auto"/>
          <w:u w:val="none"/>
          <w:lang w:val="fr-FR"/>
        </w:rPr>
        <w:t>office récepteur constate qu</w:t>
      </w:r>
      <w:r w:rsidR="008827E4">
        <w:rPr>
          <w:rStyle w:val="RInsertedText"/>
          <w:color w:val="auto"/>
          <w:u w:val="none"/>
          <w:lang w:val="fr-FR"/>
        </w:rPr>
        <w:t>’</w:t>
      </w:r>
      <w:r w:rsidRPr="00B5197F">
        <w:rPr>
          <w:rStyle w:val="RInsertedText"/>
          <w:color w:val="auto"/>
          <w:u w:val="none"/>
          <w:lang w:val="fr-FR"/>
        </w:rPr>
        <w:t>un élément entier visé à l</w:t>
      </w:r>
      <w:r w:rsidR="008827E4">
        <w:rPr>
          <w:rStyle w:val="RInsertedText"/>
          <w:color w:val="auto"/>
          <w:u w:val="none"/>
          <w:lang w:val="fr-FR"/>
        </w:rPr>
        <w:t>’</w:t>
      </w:r>
      <w:r w:rsidRPr="00B5197F">
        <w:rPr>
          <w:rStyle w:val="RInsertedText"/>
          <w:color w:val="auto"/>
          <w:u w:val="none"/>
          <w:lang w:val="fr-FR"/>
        </w:rPr>
        <w:t>article 11.1)iii)d) ou e) a été ou semble avoir été indûment déposé, ou qu</w:t>
      </w:r>
      <w:r w:rsidR="008827E4">
        <w:rPr>
          <w:rStyle w:val="RInsertedText"/>
          <w:color w:val="auto"/>
          <w:u w:val="none"/>
          <w:lang w:val="fr-FR"/>
        </w:rPr>
        <w:t>’</w:t>
      </w:r>
      <w:r w:rsidRPr="00B5197F">
        <w:rPr>
          <w:rStyle w:val="RInsertedText"/>
          <w:color w:val="auto"/>
          <w:u w:val="none"/>
          <w:lang w:val="fr-FR"/>
        </w:rPr>
        <w:t>une partie de la description, des revendications ou des dessins a été ou semble avoir été indûment déposée, y compris le cas dans lequel tous les dessins ont été ou semblent avoir été indûment déposés (“élément ou partie indûment déposé”), il invite à bref délai le déposant, au choix de ce dernier :</w:t>
      </w:r>
    </w:p>
    <w:p w14:paraId="0D0F33B2" w14:textId="6FB35253" w:rsidR="00A064FB" w:rsidRPr="00B5197F" w:rsidRDefault="00A064FB" w:rsidP="00B5197F">
      <w:pPr>
        <w:pStyle w:val="Legiindent"/>
        <w:rPr>
          <w:rStyle w:val="RInsertedText"/>
          <w:color w:val="auto"/>
          <w:u w:val="none"/>
          <w:lang w:val="fr-FR"/>
        </w:rPr>
      </w:pPr>
      <w:r w:rsidRPr="00B5197F">
        <w:rPr>
          <w:lang w:val="fr-FR"/>
        </w:rPr>
        <w:tab/>
      </w:r>
      <w:r w:rsidRPr="00B5197F">
        <w:rPr>
          <w:rStyle w:val="RInsertedText"/>
          <w:color w:val="auto"/>
          <w:u w:val="none"/>
          <w:lang w:val="fr-FR"/>
        </w:rPr>
        <w:t>i)</w:t>
      </w:r>
      <w:r w:rsidRPr="00B5197F">
        <w:rPr>
          <w:rStyle w:val="RInsertedText"/>
          <w:color w:val="auto"/>
          <w:u w:val="none"/>
          <w:lang w:val="fr-FR"/>
        </w:rPr>
        <w:tab/>
        <w:t>à corriger ce qui est supposé constituer la demande internationale en remettant l</w:t>
      </w:r>
      <w:r w:rsidR="008827E4">
        <w:rPr>
          <w:rStyle w:val="RInsertedText"/>
          <w:color w:val="auto"/>
          <w:u w:val="none"/>
          <w:lang w:val="fr-FR"/>
        </w:rPr>
        <w:t>’</w:t>
      </w:r>
      <w:r w:rsidRPr="00B5197F">
        <w:rPr>
          <w:rStyle w:val="RInsertedText"/>
          <w:color w:val="auto"/>
          <w:u w:val="none"/>
          <w:lang w:val="fr-FR"/>
        </w:rPr>
        <w:t>élément correct ou la partie correcte;  ou</w:t>
      </w:r>
    </w:p>
    <w:p w14:paraId="1B3EE019" w14:textId="7D4DDDD2" w:rsidR="00A064FB" w:rsidRPr="00B5197F" w:rsidRDefault="00A064FB" w:rsidP="00B5197F">
      <w:pPr>
        <w:pStyle w:val="Legiindent"/>
        <w:rPr>
          <w:rStyle w:val="RInsertedText"/>
          <w:color w:val="auto"/>
          <w:u w:val="none"/>
          <w:lang w:val="fr-FR"/>
        </w:rPr>
      </w:pPr>
      <w:r w:rsidRPr="00B5197F">
        <w:rPr>
          <w:lang w:val="fr-FR"/>
        </w:rPr>
        <w:tab/>
      </w:r>
      <w:r w:rsidRPr="00B5197F">
        <w:rPr>
          <w:rStyle w:val="RInsertedText"/>
          <w:color w:val="auto"/>
          <w:u w:val="none"/>
          <w:lang w:val="fr-FR"/>
        </w:rPr>
        <w:t>ii)</w:t>
      </w:r>
      <w:r w:rsidRPr="00B5197F">
        <w:rPr>
          <w:rStyle w:val="RInsertedText"/>
          <w:color w:val="auto"/>
          <w:u w:val="none"/>
          <w:lang w:val="fr-FR"/>
        </w:rPr>
        <w:tab/>
        <w:t>à confirmer, conformément à la règle 20.6.a), que l</w:t>
      </w:r>
      <w:r w:rsidR="008827E4">
        <w:rPr>
          <w:rStyle w:val="RInsertedText"/>
          <w:color w:val="auto"/>
          <w:u w:val="none"/>
          <w:lang w:val="fr-FR"/>
        </w:rPr>
        <w:t>’</w:t>
      </w:r>
      <w:r w:rsidRPr="00B5197F">
        <w:rPr>
          <w:rStyle w:val="RInsertedText"/>
          <w:color w:val="auto"/>
          <w:u w:val="none"/>
          <w:lang w:val="fr-FR"/>
        </w:rPr>
        <w:t>élément correct ou la partie correcte a été incorporé par renvoi en vertu de la règle 4.18;</w:t>
      </w:r>
    </w:p>
    <w:p w14:paraId="54DEBA6B" w14:textId="7FEF2145" w:rsidR="00A064FB" w:rsidRPr="00B5197F" w:rsidRDefault="00A064FB" w:rsidP="00A064FB">
      <w:pPr>
        <w:pStyle w:val="Lega"/>
        <w:rPr>
          <w:rStyle w:val="RInsertedText"/>
          <w:color w:val="auto"/>
          <w:u w:val="none"/>
          <w:lang w:val="fr-FR"/>
        </w:rPr>
      </w:pPr>
      <w:r w:rsidRPr="00B5197F">
        <w:rPr>
          <w:rStyle w:val="RInsertedText"/>
          <w:color w:val="auto"/>
          <w:u w:val="none"/>
          <w:lang w:val="fr-FR"/>
        </w:rPr>
        <w:t>et à présenter des observations, le cas échéant, dans le délai visé à la règle 20.7.  Si ce délai expire plus de 12 mois après la date du dépôt de toute demande dont la priorité est revendiquée, l</w:t>
      </w:r>
      <w:r w:rsidR="008827E4">
        <w:rPr>
          <w:rStyle w:val="RInsertedText"/>
          <w:color w:val="auto"/>
          <w:u w:val="none"/>
          <w:lang w:val="fr-FR"/>
        </w:rPr>
        <w:t>’</w:t>
      </w:r>
      <w:r w:rsidRPr="00B5197F">
        <w:rPr>
          <w:rStyle w:val="RInsertedText"/>
          <w:color w:val="auto"/>
          <w:u w:val="none"/>
          <w:lang w:val="fr-FR"/>
        </w:rPr>
        <w:t>office récepteur porte cette circonstance à l</w:t>
      </w:r>
      <w:r w:rsidR="008827E4">
        <w:rPr>
          <w:rStyle w:val="RInsertedText"/>
          <w:color w:val="auto"/>
          <w:u w:val="none"/>
          <w:lang w:val="fr-FR"/>
        </w:rPr>
        <w:t>’</w:t>
      </w:r>
      <w:r w:rsidRPr="00B5197F">
        <w:rPr>
          <w:rStyle w:val="RInsertedText"/>
          <w:color w:val="auto"/>
          <w:u w:val="none"/>
          <w:lang w:val="fr-FR"/>
        </w:rPr>
        <w:t>attention du déposant.</w:t>
      </w:r>
    </w:p>
    <w:p w14:paraId="7FA26C3D" w14:textId="4D8D6532" w:rsidR="00A064FB" w:rsidRPr="00B5197F" w:rsidRDefault="00A064FB" w:rsidP="00A064FB">
      <w:pPr>
        <w:pStyle w:val="Lega"/>
        <w:rPr>
          <w:rStyle w:val="RInsertedText"/>
          <w:color w:val="auto"/>
          <w:u w:val="none"/>
          <w:lang w:val="fr-FR"/>
        </w:rPr>
      </w:pPr>
      <w:r w:rsidRPr="00B5197F">
        <w:rPr>
          <w:lang w:val="fr-CH"/>
        </w:rPr>
        <w:tab/>
      </w:r>
      <w:r w:rsidRPr="00B5197F">
        <w:rPr>
          <w:rStyle w:val="RInsertedText"/>
          <w:color w:val="auto"/>
          <w:u w:val="none"/>
          <w:lang w:val="fr-FR"/>
        </w:rPr>
        <w:t>b)  Lorsque, à la suite d</w:t>
      </w:r>
      <w:r w:rsidR="008827E4">
        <w:rPr>
          <w:rStyle w:val="RInsertedText"/>
          <w:color w:val="auto"/>
          <w:u w:val="none"/>
          <w:lang w:val="fr-FR"/>
        </w:rPr>
        <w:t>’</w:t>
      </w:r>
      <w:r w:rsidRPr="00B5197F">
        <w:rPr>
          <w:rStyle w:val="RInsertedText"/>
          <w:color w:val="auto"/>
          <w:u w:val="none"/>
          <w:lang w:val="fr-FR"/>
        </w:rPr>
        <w:t>une invitation selon l</w:t>
      </w:r>
      <w:r w:rsidR="008827E4">
        <w:rPr>
          <w:rStyle w:val="RInsertedText"/>
          <w:color w:val="auto"/>
          <w:u w:val="none"/>
          <w:lang w:val="fr-FR"/>
        </w:rPr>
        <w:t>’</w:t>
      </w:r>
      <w:r w:rsidRPr="00B5197F">
        <w:rPr>
          <w:rStyle w:val="RInsertedText"/>
          <w:color w:val="auto"/>
          <w:u w:val="none"/>
          <w:lang w:val="fr-FR"/>
        </w:rPr>
        <w:t>alinéa a) ou pour une autre raison, le déposant remet à l</w:t>
      </w:r>
      <w:r w:rsidR="008827E4">
        <w:rPr>
          <w:rStyle w:val="RInsertedText"/>
          <w:color w:val="auto"/>
          <w:u w:val="none"/>
          <w:lang w:val="fr-FR"/>
        </w:rPr>
        <w:t>’</w:t>
      </w:r>
      <w:r w:rsidRPr="00B5197F">
        <w:rPr>
          <w:rStyle w:val="RInsertedText"/>
          <w:color w:val="auto"/>
          <w:u w:val="none"/>
          <w:lang w:val="fr-FR"/>
        </w:rPr>
        <w:t>office récepteur, au plus tard à la date à laquelle toutes les conditions visées à l</w:t>
      </w:r>
      <w:r w:rsidR="008827E4">
        <w:rPr>
          <w:rStyle w:val="RInsertedText"/>
          <w:color w:val="auto"/>
          <w:u w:val="none"/>
          <w:lang w:val="fr-FR"/>
        </w:rPr>
        <w:t>’</w:t>
      </w:r>
      <w:r w:rsidRPr="00B5197F">
        <w:rPr>
          <w:rStyle w:val="RInsertedText"/>
          <w:color w:val="auto"/>
          <w:u w:val="none"/>
          <w:lang w:val="fr-FR"/>
        </w:rPr>
        <w:t xml:space="preserve">article 11.1) sont remplies mais dans le délai visé à la règle 20.7, un élément correct ou une partie correcte tendant à corriger ce qui est supposé constituer la demande internationale, cet élément correct ou cette partie correcte est </w:t>
      </w:r>
      <w:r w:rsidRPr="00B5197F">
        <w:rPr>
          <w:rStyle w:val="RInsertedText"/>
          <w:color w:val="auto"/>
          <w:u w:val="none"/>
          <w:lang w:val="fr-CH"/>
        </w:rPr>
        <w:t>incorporé</w:t>
      </w:r>
      <w:r w:rsidRPr="00B5197F">
        <w:rPr>
          <w:rStyle w:val="RInsertedText"/>
          <w:color w:val="auto"/>
          <w:u w:val="none"/>
          <w:lang w:val="fr-FR"/>
        </w:rPr>
        <w:t xml:space="preserve"> dans la demande, l</w:t>
      </w:r>
      <w:r w:rsidR="008827E4">
        <w:rPr>
          <w:rStyle w:val="RInsertedText"/>
          <w:color w:val="auto"/>
          <w:u w:val="none"/>
          <w:lang w:val="fr-FR"/>
        </w:rPr>
        <w:t>’</w:t>
      </w:r>
      <w:r w:rsidRPr="00B5197F">
        <w:rPr>
          <w:rStyle w:val="RInsertedText"/>
          <w:color w:val="auto"/>
          <w:u w:val="none"/>
          <w:lang w:val="fr-FR"/>
        </w:rPr>
        <w:t>élément ou la partie indûment déposé est supprimé de la demande et l</w:t>
      </w:r>
      <w:r w:rsidR="008827E4">
        <w:rPr>
          <w:rStyle w:val="RInsertedText"/>
          <w:color w:val="auto"/>
          <w:u w:val="none"/>
          <w:lang w:val="fr-FR"/>
        </w:rPr>
        <w:t>’</w:t>
      </w:r>
      <w:r w:rsidRPr="00B5197F">
        <w:rPr>
          <w:rStyle w:val="RInsertedText"/>
          <w:color w:val="auto"/>
          <w:u w:val="none"/>
          <w:lang w:val="fr-FR"/>
        </w:rPr>
        <w:t xml:space="preserve">office récepteur attribue comme date du </w:t>
      </w:r>
      <w:r w:rsidRPr="00B5197F">
        <w:rPr>
          <w:rStyle w:val="RInsertedText"/>
          <w:color w:val="auto"/>
          <w:u w:val="none"/>
          <w:lang w:val="fr-FR"/>
        </w:rPr>
        <w:lastRenderedPageBreak/>
        <w:t>dépôt international la date à laquelle toutes les conditions énoncées à l</w:t>
      </w:r>
      <w:r w:rsidR="008827E4">
        <w:rPr>
          <w:rStyle w:val="RInsertedText"/>
          <w:color w:val="auto"/>
          <w:u w:val="none"/>
          <w:lang w:val="fr-FR"/>
        </w:rPr>
        <w:t>’</w:t>
      </w:r>
      <w:r w:rsidRPr="00B5197F">
        <w:rPr>
          <w:rStyle w:val="RInsertedText"/>
          <w:color w:val="auto"/>
          <w:u w:val="none"/>
          <w:lang w:val="fr-FR"/>
        </w:rPr>
        <w:t>article 11.1) sont remplies et prend les mesures prévues à la règle 20.2.b) et c) et dans les instructions administratives.</w:t>
      </w:r>
    </w:p>
    <w:p w14:paraId="0C697F13" w14:textId="77777777" w:rsidR="00B5197F" w:rsidRPr="007C6C6B" w:rsidRDefault="00B5197F" w:rsidP="00B5197F">
      <w:pPr>
        <w:pStyle w:val="RContinued"/>
        <w:rPr>
          <w:lang w:val="fr-FR"/>
        </w:rPr>
      </w:pPr>
      <w:r w:rsidRPr="007C6C6B">
        <w:rPr>
          <w:lang w:val="fr-FR"/>
        </w:rPr>
        <w:lastRenderedPageBreak/>
        <w:t>[Règle 20.5</w:t>
      </w:r>
      <w:r w:rsidRPr="00DA4195">
        <w:rPr>
          <w:lang w:val="fr-FR"/>
        </w:rPr>
        <w:t>bis</w:t>
      </w:r>
      <w:r w:rsidRPr="007C6C6B">
        <w:rPr>
          <w:lang w:val="fr-FR"/>
        </w:rPr>
        <w:t>, suite]</w:t>
      </w:r>
    </w:p>
    <w:p w14:paraId="151F6A68" w14:textId="4AB78888" w:rsidR="00A064FB" w:rsidRPr="00B5197F" w:rsidRDefault="00A064FB" w:rsidP="00A064FB">
      <w:pPr>
        <w:pStyle w:val="Lega"/>
        <w:rPr>
          <w:rStyle w:val="RInsertedText"/>
          <w:color w:val="auto"/>
          <w:u w:val="none"/>
          <w:lang w:val="fr-CH"/>
        </w:rPr>
      </w:pPr>
      <w:r w:rsidRPr="00B5197F">
        <w:rPr>
          <w:lang w:val="fr-CH"/>
        </w:rPr>
        <w:tab/>
      </w:r>
      <w:r w:rsidRPr="00B5197F">
        <w:rPr>
          <w:rStyle w:val="RInsertedText"/>
          <w:color w:val="auto"/>
          <w:u w:val="none"/>
          <w:lang w:val="fr-CH"/>
        </w:rPr>
        <w:t>c)  Lorsque, à la suite d</w:t>
      </w:r>
      <w:r w:rsidR="008827E4">
        <w:rPr>
          <w:rStyle w:val="RInsertedText"/>
          <w:color w:val="auto"/>
          <w:u w:val="none"/>
          <w:lang w:val="fr-CH"/>
        </w:rPr>
        <w:t>’</w:t>
      </w:r>
      <w:r w:rsidRPr="00B5197F">
        <w:rPr>
          <w:rStyle w:val="RInsertedText"/>
          <w:color w:val="auto"/>
          <w:u w:val="none"/>
          <w:lang w:val="fr-CH"/>
        </w:rPr>
        <w:t>une invitation selon l</w:t>
      </w:r>
      <w:r w:rsidR="008827E4">
        <w:rPr>
          <w:rStyle w:val="RInsertedText"/>
          <w:color w:val="auto"/>
          <w:u w:val="none"/>
          <w:lang w:val="fr-CH"/>
        </w:rPr>
        <w:t>’</w:t>
      </w:r>
      <w:r w:rsidRPr="00B5197F">
        <w:rPr>
          <w:rStyle w:val="RInsertedText"/>
          <w:color w:val="auto"/>
          <w:u w:val="none"/>
          <w:lang w:val="fr-CH"/>
        </w:rPr>
        <w:t>alinéa a) ou pour une autre raison, le déposant remet à l</w:t>
      </w:r>
      <w:r w:rsidR="008827E4">
        <w:rPr>
          <w:rStyle w:val="RInsertedText"/>
          <w:color w:val="auto"/>
          <w:u w:val="none"/>
          <w:lang w:val="fr-CH"/>
        </w:rPr>
        <w:t>’</w:t>
      </w:r>
      <w:r w:rsidRPr="00B5197F">
        <w:rPr>
          <w:rStyle w:val="RInsertedText"/>
          <w:color w:val="auto"/>
          <w:u w:val="none"/>
          <w:lang w:val="fr-CH"/>
        </w:rPr>
        <w:t>office récepteur, après la date à laquelle toutes les conditions visées à l</w:t>
      </w:r>
      <w:r w:rsidR="008827E4">
        <w:rPr>
          <w:rStyle w:val="RInsertedText"/>
          <w:color w:val="auto"/>
          <w:u w:val="none"/>
          <w:lang w:val="fr-CH"/>
        </w:rPr>
        <w:t>’</w:t>
      </w:r>
      <w:r w:rsidRPr="00B5197F">
        <w:rPr>
          <w:rStyle w:val="RInsertedText"/>
          <w:color w:val="auto"/>
          <w:u w:val="none"/>
          <w:lang w:val="fr-CH"/>
        </w:rPr>
        <w:t>article 11.1) sont remplies mais dans le délai visé à la règle 20.7, un élément correct ou une partie correcte tendant à corriger ce qui est supposé constituer la demande internationale, cet élément correct ou cette partie correcte est incorporé dans la demande, l</w:t>
      </w:r>
      <w:r w:rsidR="008827E4">
        <w:rPr>
          <w:rStyle w:val="RInsertedText"/>
          <w:color w:val="auto"/>
          <w:u w:val="none"/>
          <w:lang w:val="fr-CH"/>
        </w:rPr>
        <w:t>’</w:t>
      </w:r>
      <w:r w:rsidRPr="00B5197F">
        <w:rPr>
          <w:rStyle w:val="RInsertedText"/>
          <w:color w:val="auto"/>
          <w:u w:val="none"/>
          <w:lang w:val="fr-CH"/>
        </w:rPr>
        <w:t>élément ou la partie indûment déposé est supprimé de la demande et l</w:t>
      </w:r>
      <w:r w:rsidR="008827E4">
        <w:rPr>
          <w:rStyle w:val="RInsertedText"/>
          <w:color w:val="auto"/>
          <w:u w:val="none"/>
          <w:lang w:val="fr-CH"/>
        </w:rPr>
        <w:t>’</w:t>
      </w:r>
      <w:r w:rsidRPr="00B5197F">
        <w:rPr>
          <w:rStyle w:val="RInsertedText"/>
          <w:color w:val="auto"/>
          <w:u w:val="none"/>
          <w:lang w:val="fr-CH"/>
        </w:rPr>
        <w:t>office récepteur corrige la date du dépôt international de manière à lui attribuer la date à laquelle l</w:t>
      </w:r>
      <w:r w:rsidR="008827E4">
        <w:rPr>
          <w:rStyle w:val="RInsertedText"/>
          <w:color w:val="auto"/>
          <w:u w:val="none"/>
          <w:lang w:val="fr-CH"/>
        </w:rPr>
        <w:t>’</w:t>
      </w:r>
      <w:r w:rsidRPr="00B5197F">
        <w:rPr>
          <w:rStyle w:val="RInsertedText"/>
          <w:color w:val="auto"/>
          <w:u w:val="none"/>
          <w:lang w:val="fr-CH"/>
        </w:rPr>
        <w:t xml:space="preserve">office récepteur a reçu cet élément correct ou cette partie correcte, notifie ce fait au déposant et prend les mesures prévues dans les instructions administratives. </w:t>
      </w:r>
    </w:p>
    <w:p w14:paraId="04DD2C1E" w14:textId="23FE0DFB" w:rsidR="00A064FB" w:rsidRPr="00B5197F" w:rsidRDefault="00A064FB" w:rsidP="00A064FB">
      <w:pPr>
        <w:pStyle w:val="Lega"/>
        <w:rPr>
          <w:rStyle w:val="RInsertedText"/>
          <w:color w:val="auto"/>
          <w:u w:val="none"/>
          <w:lang w:val="fr-CH"/>
        </w:rPr>
      </w:pPr>
      <w:r w:rsidRPr="00B5197F">
        <w:rPr>
          <w:lang w:val="fr-CH"/>
        </w:rPr>
        <w:tab/>
      </w:r>
      <w:r w:rsidRPr="00B5197F">
        <w:rPr>
          <w:rStyle w:val="RInsertedText"/>
          <w:color w:val="auto"/>
          <w:u w:val="none"/>
          <w:lang w:val="fr-CH"/>
        </w:rPr>
        <w:t>d)  Lorsque, à la suite d</w:t>
      </w:r>
      <w:r w:rsidR="008827E4">
        <w:rPr>
          <w:rStyle w:val="RInsertedText"/>
          <w:color w:val="auto"/>
          <w:u w:val="none"/>
          <w:lang w:val="fr-CH"/>
        </w:rPr>
        <w:t>’</w:t>
      </w:r>
      <w:r w:rsidRPr="00B5197F">
        <w:rPr>
          <w:rStyle w:val="RInsertedText"/>
          <w:color w:val="auto"/>
          <w:u w:val="none"/>
          <w:lang w:val="fr-CH"/>
        </w:rPr>
        <w:t>une invitation selon l</w:t>
      </w:r>
      <w:r w:rsidR="008827E4">
        <w:rPr>
          <w:rStyle w:val="RInsertedText"/>
          <w:color w:val="auto"/>
          <w:u w:val="none"/>
          <w:lang w:val="fr-CH"/>
        </w:rPr>
        <w:t>’</w:t>
      </w:r>
      <w:r w:rsidRPr="00B5197F">
        <w:rPr>
          <w:rStyle w:val="RInsertedText"/>
          <w:color w:val="auto"/>
          <w:u w:val="none"/>
          <w:lang w:val="fr-CH"/>
        </w:rPr>
        <w:t>alinéa a) ou pour une autre raison, un élément correct ou une partie correcte est, en vertu de la règle 20.6.b), considéré comme ayant été contenu dans ce qui est supposé constituer la demande internationale à la date à laquelle un ou plusieurs des éléments visés à l</w:t>
      </w:r>
      <w:r w:rsidR="008827E4">
        <w:rPr>
          <w:rStyle w:val="RInsertedText"/>
          <w:color w:val="auto"/>
          <w:u w:val="none"/>
          <w:lang w:val="fr-CH"/>
        </w:rPr>
        <w:t>’</w:t>
      </w:r>
      <w:r w:rsidRPr="00B5197F">
        <w:rPr>
          <w:rStyle w:val="RInsertedText"/>
          <w:color w:val="auto"/>
          <w:u w:val="none"/>
          <w:lang w:val="fr-CH"/>
        </w:rPr>
        <w:t>article 11.1)iii) ont été initialement reçus par l</w:t>
      </w:r>
      <w:r w:rsidR="008827E4">
        <w:rPr>
          <w:rStyle w:val="RInsertedText"/>
          <w:color w:val="auto"/>
          <w:u w:val="none"/>
          <w:lang w:val="fr-CH"/>
        </w:rPr>
        <w:t>’</w:t>
      </w:r>
      <w:r w:rsidRPr="00B5197F">
        <w:rPr>
          <w:rStyle w:val="RInsertedText"/>
          <w:color w:val="auto"/>
          <w:u w:val="none"/>
          <w:lang w:val="fr-CH"/>
        </w:rPr>
        <w:t>office récepteur, l</w:t>
      </w:r>
      <w:r w:rsidR="008827E4">
        <w:rPr>
          <w:rStyle w:val="RInsertedText"/>
          <w:color w:val="auto"/>
          <w:u w:val="none"/>
          <w:lang w:val="fr-CH"/>
        </w:rPr>
        <w:t>’</w:t>
      </w:r>
      <w:r w:rsidRPr="00B5197F">
        <w:rPr>
          <w:rStyle w:val="RInsertedText"/>
          <w:color w:val="auto"/>
          <w:u w:val="none"/>
          <w:lang w:val="fr-CH"/>
        </w:rPr>
        <w:t>élément ou la partie indûment déposé continue à figurer dans la demande internationale et l</w:t>
      </w:r>
      <w:r w:rsidR="008827E4">
        <w:rPr>
          <w:rStyle w:val="RInsertedText"/>
          <w:color w:val="auto"/>
          <w:u w:val="none"/>
          <w:lang w:val="fr-CH"/>
        </w:rPr>
        <w:t>’</w:t>
      </w:r>
      <w:r w:rsidRPr="00B5197F">
        <w:rPr>
          <w:rStyle w:val="RInsertedText"/>
          <w:color w:val="auto"/>
          <w:u w:val="none"/>
          <w:lang w:val="fr-CH"/>
        </w:rPr>
        <w:t>office récepteur attribue comme date du dépôt international la date à laquelle toutes les conditions visées à l</w:t>
      </w:r>
      <w:r w:rsidR="008827E4">
        <w:rPr>
          <w:rStyle w:val="RInsertedText"/>
          <w:color w:val="auto"/>
          <w:u w:val="none"/>
          <w:lang w:val="fr-CH"/>
        </w:rPr>
        <w:t>’</w:t>
      </w:r>
      <w:r w:rsidRPr="00B5197F">
        <w:rPr>
          <w:rStyle w:val="RInsertedText"/>
          <w:color w:val="auto"/>
          <w:u w:val="none"/>
          <w:lang w:val="fr-CH"/>
        </w:rPr>
        <w:t>article 11.1) sont remplies et prend les mesures prévues à la règle 20.2.b) et c) et dans les instructions administratives.</w:t>
      </w:r>
    </w:p>
    <w:p w14:paraId="33F22A7B" w14:textId="6AEF4663" w:rsidR="00A064FB" w:rsidRPr="00B5197F" w:rsidRDefault="00A064FB" w:rsidP="00A064FB">
      <w:pPr>
        <w:pStyle w:val="Lega"/>
        <w:rPr>
          <w:rStyle w:val="RInsertedText"/>
          <w:color w:val="auto"/>
          <w:u w:val="none"/>
          <w:lang w:val="fr-FR"/>
        </w:rPr>
      </w:pPr>
      <w:r w:rsidRPr="00B5197F">
        <w:rPr>
          <w:lang w:val="fr-CH"/>
        </w:rPr>
        <w:tab/>
      </w:r>
      <w:r w:rsidRPr="00B5197F">
        <w:rPr>
          <w:rStyle w:val="RInsertedText"/>
          <w:color w:val="auto"/>
          <w:u w:val="none"/>
          <w:lang w:val="fr-FR"/>
        </w:rPr>
        <w:t>e)  Lorsque la date du dépôt international a été corrigée en vertu de l</w:t>
      </w:r>
      <w:r w:rsidR="008827E4">
        <w:rPr>
          <w:rStyle w:val="RInsertedText"/>
          <w:color w:val="auto"/>
          <w:u w:val="none"/>
          <w:lang w:val="fr-FR"/>
        </w:rPr>
        <w:t>’</w:t>
      </w:r>
      <w:r w:rsidRPr="00B5197F">
        <w:rPr>
          <w:rStyle w:val="RInsertedText"/>
          <w:color w:val="auto"/>
          <w:u w:val="none"/>
          <w:lang w:val="fr-FR"/>
        </w:rPr>
        <w:t>alinéa c), le déposant peut, dans une communication adressée à l</w:t>
      </w:r>
      <w:r w:rsidR="008827E4">
        <w:rPr>
          <w:rStyle w:val="RInsertedText"/>
          <w:color w:val="auto"/>
          <w:u w:val="none"/>
          <w:lang w:val="fr-FR"/>
        </w:rPr>
        <w:t>’</w:t>
      </w:r>
      <w:r w:rsidRPr="00B5197F">
        <w:rPr>
          <w:rStyle w:val="RInsertedText"/>
          <w:color w:val="auto"/>
          <w:u w:val="none"/>
          <w:lang w:val="fr-FR"/>
        </w:rPr>
        <w:t>office récepteur dans un délai d</w:t>
      </w:r>
      <w:r w:rsidR="008827E4">
        <w:rPr>
          <w:rStyle w:val="RInsertedText"/>
          <w:color w:val="auto"/>
          <w:u w:val="none"/>
          <w:lang w:val="fr-FR"/>
        </w:rPr>
        <w:t>’</w:t>
      </w:r>
      <w:r w:rsidRPr="00B5197F">
        <w:rPr>
          <w:rStyle w:val="RInsertedText"/>
          <w:color w:val="auto"/>
          <w:u w:val="none"/>
          <w:lang w:val="fr-FR"/>
        </w:rPr>
        <w:t>un mois à compter de la date de la notification visée à l</w:t>
      </w:r>
      <w:r w:rsidR="008827E4">
        <w:rPr>
          <w:rStyle w:val="RInsertedText"/>
          <w:color w:val="auto"/>
          <w:u w:val="none"/>
          <w:lang w:val="fr-FR"/>
        </w:rPr>
        <w:t>’</w:t>
      </w:r>
      <w:r w:rsidRPr="00B5197F">
        <w:rPr>
          <w:rStyle w:val="RInsertedText"/>
          <w:color w:val="auto"/>
          <w:u w:val="none"/>
          <w:lang w:val="fr-FR"/>
        </w:rPr>
        <w:t>alinéa c), demander qu</w:t>
      </w:r>
      <w:r w:rsidR="008827E4">
        <w:rPr>
          <w:rStyle w:val="RInsertedText"/>
          <w:color w:val="auto"/>
          <w:u w:val="none"/>
          <w:lang w:val="fr-FR"/>
        </w:rPr>
        <w:t>’</w:t>
      </w:r>
      <w:r w:rsidRPr="00B5197F">
        <w:rPr>
          <w:rStyle w:val="RInsertedText"/>
          <w:color w:val="auto"/>
          <w:u w:val="none"/>
          <w:lang w:val="fr-FR"/>
        </w:rPr>
        <w:t>il ne soit pas tenu compte de l</w:t>
      </w:r>
      <w:r w:rsidR="008827E4">
        <w:rPr>
          <w:rStyle w:val="RInsertedText"/>
          <w:color w:val="auto"/>
          <w:u w:val="none"/>
          <w:lang w:val="fr-FR"/>
        </w:rPr>
        <w:t>’</w:t>
      </w:r>
      <w:r w:rsidRPr="00B5197F">
        <w:rPr>
          <w:rStyle w:val="RInsertedText"/>
          <w:color w:val="auto"/>
          <w:u w:val="none"/>
          <w:lang w:val="fr-FR"/>
        </w:rPr>
        <w:t>élément correct ou de la partie correcte concerné, auquel cas cet élément correct ou cette partie correcte est considéré comme n</w:t>
      </w:r>
      <w:r w:rsidR="008827E4">
        <w:rPr>
          <w:rStyle w:val="RInsertedText"/>
          <w:color w:val="auto"/>
          <w:u w:val="none"/>
          <w:lang w:val="fr-FR"/>
        </w:rPr>
        <w:t>’</w:t>
      </w:r>
      <w:r w:rsidRPr="00B5197F">
        <w:rPr>
          <w:rStyle w:val="RInsertedText"/>
          <w:color w:val="auto"/>
          <w:u w:val="none"/>
          <w:lang w:val="fr-FR"/>
        </w:rPr>
        <w:t>ayant pas été remis, l</w:t>
      </w:r>
      <w:r w:rsidR="008827E4">
        <w:rPr>
          <w:rStyle w:val="RInsertedText"/>
          <w:color w:val="auto"/>
          <w:u w:val="none"/>
          <w:lang w:val="fr-FR"/>
        </w:rPr>
        <w:t>’</w:t>
      </w:r>
      <w:r w:rsidRPr="00B5197F">
        <w:rPr>
          <w:rStyle w:val="RInsertedText"/>
          <w:color w:val="auto"/>
          <w:u w:val="none"/>
          <w:lang w:val="fr-FR"/>
        </w:rPr>
        <w:t>élément ou la partie indûment déposé est considéré comme n</w:t>
      </w:r>
      <w:r w:rsidR="008827E4">
        <w:rPr>
          <w:rStyle w:val="RInsertedText"/>
          <w:color w:val="auto"/>
          <w:u w:val="none"/>
          <w:lang w:val="fr-FR"/>
        </w:rPr>
        <w:t>’</w:t>
      </w:r>
      <w:r w:rsidRPr="00B5197F">
        <w:rPr>
          <w:rStyle w:val="RInsertedText"/>
          <w:color w:val="auto"/>
          <w:u w:val="none"/>
          <w:lang w:val="fr-FR"/>
        </w:rPr>
        <w:t>ayant pas été supprimé de la demande et la correction de la date du dépôt international en vertu de l</w:t>
      </w:r>
      <w:r w:rsidR="008827E4">
        <w:rPr>
          <w:rStyle w:val="RInsertedText"/>
          <w:color w:val="auto"/>
          <w:u w:val="none"/>
          <w:lang w:val="fr-FR"/>
        </w:rPr>
        <w:t>’</w:t>
      </w:r>
      <w:r w:rsidRPr="00B5197F">
        <w:rPr>
          <w:rStyle w:val="RInsertedText"/>
          <w:color w:val="auto"/>
          <w:u w:val="none"/>
          <w:lang w:val="fr-FR"/>
        </w:rPr>
        <w:t>alinéa c) est considérée comme n</w:t>
      </w:r>
      <w:r w:rsidR="008827E4">
        <w:rPr>
          <w:rStyle w:val="RInsertedText"/>
          <w:color w:val="auto"/>
          <w:u w:val="none"/>
          <w:lang w:val="fr-FR"/>
        </w:rPr>
        <w:t>’</w:t>
      </w:r>
      <w:r w:rsidRPr="00B5197F">
        <w:rPr>
          <w:rStyle w:val="RInsertedText"/>
          <w:color w:val="auto"/>
          <w:u w:val="none"/>
          <w:lang w:val="fr-FR"/>
        </w:rPr>
        <w:t>ayant pas été effectuée, et l</w:t>
      </w:r>
      <w:r w:rsidR="008827E4">
        <w:rPr>
          <w:rStyle w:val="RInsertedText"/>
          <w:color w:val="auto"/>
          <w:u w:val="none"/>
          <w:lang w:val="fr-FR"/>
        </w:rPr>
        <w:t>’</w:t>
      </w:r>
      <w:r w:rsidRPr="00B5197F">
        <w:rPr>
          <w:rStyle w:val="RInsertedText"/>
          <w:color w:val="auto"/>
          <w:u w:val="none"/>
          <w:lang w:val="fr-FR"/>
        </w:rPr>
        <w:t>office récepteur prend les mesures prévues dans les instructions administratives.</w:t>
      </w:r>
    </w:p>
    <w:p w14:paraId="6C547145" w14:textId="6B5E330C" w:rsidR="00A064FB" w:rsidRPr="00B5197F" w:rsidRDefault="00A064FB" w:rsidP="00B5197F">
      <w:pPr>
        <w:pStyle w:val="LegSubRule"/>
        <w:spacing w:line="432" w:lineRule="auto"/>
        <w:rPr>
          <w:lang w:val="fr-FR"/>
        </w:rPr>
      </w:pPr>
      <w:bookmarkStart w:id="164" w:name="_Toc14686201"/>
      <w:r w:rsidRPr="00B5197F">
        <w:rPr>
          <w:lang w:val="fr-FR"/>
        </w:rPr>
        <w:lastRenderedPageBreak/>
        <w:t>20.6   </w:t>
      </w:r>
      <w:r w:rsidRPr="00B5197F">
        <w:rPr>
          <w:rStyle w:val="RItalic"/>
          <w:lang w:val="fr-FR"/>
        </w:rPr>
        <w:t>Confirmation de l</w:t>
      </w:r>
      <w:r w:rsidR="008827E4">
        <w:rPr>
          <w:rStyle w:val="RItalic"/>
          <w:lang w:val="fr-FR"/>
        </w:rPr>
        <w:t>’</w:t>
      </w:r>
      <w:r w:rsidRPr="00B5197F">
        <w:rPr>
          <w:rStyle w:val="RItalic"/>
          <w:lang w:val="fr-FR"/>
        </w:rPr>
        <w:t>incorporation par renvoi d</w:t>
      </w:r>
      <w:r w:rsidR="008827E4">
        <w:rPr>
          <w:rStyle w:val="RItalic"/>
          <w:lang w:val="fr-FR"/>
        </w:rPr>
        <w:t>’</w:t>
      </w:r>
      <w:r w:rsidRPr="00B5197F">
        <w:rPr>
          <w:rStyle w:val="RItalic"/>
          <w:lang w:val="fr-FR"/>
        </w:rPr>
        <w:t>éléments ou de parties</w:t>
      </w:r>
      <w:bookmarkEnd w:id="164"/>
    </w:p>
    <w:p w14:paraId="7E8A53EE" w14:textId="77777777" w:rsidR="00A064FB" w:rsidRPr="00B5197F" w:rsidRDefault="00A064FB" w:rsidP="00B5197F">
      <w:pPr>
        <w:pStyle w:val="Lega"/>
        <w:spacing w:line="432" w:lineRule="auto"/>
        <w:rPr>
          <w:lang w:val="fr-FR"/>
        </w:rPr>
      </w:pPr>
      <w:r w:rsidRPr="00B5197F">
        <w:rPr>
          <w:lang w:val="fr-FR"/>
        </w:rPr>
        <w:tab/>
        <w:t>a) et b) </w:t>
      </w:r>
      <w:r w:rsidRPr="00B5197F">
        <w:rPr>
          <w:rFonts w:ascii="Microsoft Sans Serif" w:hAnsi="Microsoft Sans Serif"/>
          <w:lang w:val="fr-FR"/>
        </w:rPr>
        <w:t>[</w:t>
      </w:r>
      <w:r w:rsidRPr="00B5197F">
        <w:rPr>
          <w:lang w:val="fr-FR"/>
        </w:rPr>
        <w:t>Sans changement</w:t>
      </w:r>
      <w:r w:rsidRPr="00B5197F">
        <w:rPr>
          <w:rFonts w:ascii="Microsoft Sans Serif" w:hAnsi="Microsoft Sans Serif"/>
          <w:lang w:val="fr-FR"/>
        </w:rPr>
        <w:t>]</w:t>
      </w:r>
    </w:p>
    <w:p w14:paraId="1BC2D902" w14:textId="4315045E" w:rsidR="00A064FB" w:rsidRPr="00B5197F" w:rsidRDefault="00A064FB" w:rsidP="00B5197F">
      <w:pPr>
        <w:pStyle w:val="Lega"/>
        <w:spacing w:line="432" w:lineRule="auto"/>
        <w:rPr>
          <w:lang w:val="fr-FR"/>
        </w:rPr>
      </w:pPr>
      <w:r w:rsidRPr="00B5197F">
        <w:rPr>
          <w:lang w:val="fr-FR"/>
        </w:rPr>
        <w:tab/>
        <w:t>c)  Lorsque l</w:t>
      </w:r>
      <w:r w:rsidR="008827E4">
        <w:rPr>
          <w:lang w:val="fr-FR"/>
        </w:rPr>
        <w:t>’</w:t>
      </w:r>
      <w:r w:rsidRPr="00B5197F">
        <w:rPr>
          <w:lang w:val="fr-FR"/>
        </w:rPr>
        <w:t>office récepteur constate qu</w:t>
      </w:r>
      <w:r w:rsidR="008827E4">
        <w:rPr>
          <w:lang w:val="fr-FR"/>
        </w:rPr>
        <w:t>’</w:t>
      </w:r>
      <w:r w:rsidRPr="00B5197F">
        <w:rPr>
          <w:lang w:val="fr-FR"/>
        </w:rPr>
        <w:t>une des conditions énoncées à la règle 4.18 ou à l</w:t>
      </w:r>
      <w:r w:rsidR="008827E4">
        <w:rPr>
          <w:lang w:val="fr-FR"/>
        </w:rPr>
        <w:t>’</w:t>
      </w:r>
      <w:r w:rsidRPr="00B5197F">
        <w:rPr>
          <w:lang w:val="fr-FR"/>
        </w:rPr>
        <w:t>alinéa a) n</w:t>
      </w:r>
      <w:r w:rsidR="008827E4">
        <w:rPr>
          <w:lang w:val="fr-FR"/>
        </w:rPr>
        <w:t>’</w:t>
      </w:r>
      <w:r w:rsidRPr="00B5197F">
        <w:rPr>
          <w:lang w:val="fr-FR"/>
        </w:rPr>
        <w:t>a pas été remplie, ou que l</w:t>
      </w:r>
      <w:r w:rsidR="008827E4">
        <w:rPr>
          <w:lang w:val="fr-FR"/>
        </w:rPr>
        <w:t>’</w:t>
      </w:r>
      <w:r w:rsidRPr="00B5197F">
        <w:rPr>
          <w:lang w:val="fr-FR"/>
        </w:rPr>
        <w:t>élément ou la partie mentionné à l</w:t>
      </w:r>
      <w:r w:rsidR="008827E4">
        <w:rPr>
          <w:lang w:val="fr-FR"/>
        </w:rPr>
        <w:t>’</w:t>
      </w:r>
      <w:r w:rsidRPr="00B5197F">
        <w:rPr>
          <w:lang w:val="fr-FR"/>
        </w:rPr>
        <w:t>alinéa a) ne figure pas intégralement dans la demande antérieure concernée, il procède de la manière prévue à la règle 20.3.b)i), 20.5.b)</w:t>
      </w:r>
      <w:r w:rsidRPr="00B5197F">
        <w:rPr>
          <w:rStyle w:val="RInsertedText"/>
          <w:color w:val="auto"/>
          <w:u w:val="none"/>
          <w:lang w:val="fr-FR"/>
        </w:rPr>
        <w:t>,</w:t>
      </w:r>
      <w:r w:rsidRPr="00B5197F">
        <w:rPr>
          <w:lang w:val="fr-FR"/>
        </w:rPr>
        <w:t xml:space="preserve"> 20.5.c), </w:t>
      </w:r>
      <w:r w:rsidRPr="00B5197F">
        <w:rPr>
          <w:rStyle w:val="RInsertedText"/>
          <w:color w:val="auto"/>
          <w:u w:val="none"/>
          <w:lang w:val="fr-FR"/>
        </w:rPr>
        <w:t>20.5</w:t>
      </w:r>
      <w:r w:rsidRPr="00B5197F">
        <w:rPr>
          <w:rStyle w:val="RInsertedText"/>
          <w:i/>
          <w:color w:val="auto"/>
          <w:u w:val="none"/>
          <w:lang w:val="fr-FR"/>
        </w:rPr>
        <w:t>bis</w:t>
      </w:r>
      <w:r w:rsidRPr="00B5197F">
        <w:rPr>
          <w:rStyle w:val="RInsertedText"/>
          <w:color w:val="auto"/>
          <w:u w:val="none"/>
          <w:lang w:val="fr-FR"/>
        </w:rPr>
        <w:t>.b) ou 20.5</w:t>
      </w:r>
      <w:r w:rsidRPr="00B5197F">
        <w:rPr>
          <w:rStyle w:val="RInsertedText"/>
          <w:i/>
          <w:color w:val="auto"/>
          <w:u w:val="none"/>
          <w:lang w:val="fr-FR"/>
        </w:rPr>
        <w:t>bis</w:t>
      </w:r>
      <w:r w:rsidRPr="00B5197F">
        <w:rPr>
          <w:rStyle w:val="RInsertedText"/>
          <w:color w:val="auto"/>
          <w:u w:val="none"/>
          <w:lang w:val="fr-FR"/>
        </w:rPr>
        <w:t>.c),</w:t>
      </w:r>
      <w:r w:rsidRPr="00B5197F">
        <w:rPr>
          <w:lang w:val="fr-FR"/>
        </w:rPr>
        <w:t xml:space="preserve"> selon le cas.</w:t>
      </w:r>
    </w:p>
    <w:p w14:paraId="1D0BEBD5" w14:textId="77777777" w:rsidR="00A064FB" w:rsidRPr="00B5197F" w:rsidRDefault="00A064FB" w:rsidP="00B5197F">
      <w:pPr>
        <w:pStyle w:val="LegSubRule"/>
        <w:spacing w:line="432" w:lineRule="auto"/>
        <w:rPr>
          <w:lang w:val="fr-CH"/>
        </w:rPr>
      </w:pPr>
      <w:bookmarkStart w:id="165" w:name="_Toc14686202"/>
      <w:r w:rsidRPr="00B5197F">
        <w:rPr>
          <w:lang w:val="fr-CH"/>
        </w:rPr>
        <w:t>20.7   </w:t>
      </w:r>
      <w:r w:rsidRPr="00B5197F">
        <w:rPr>
          <w:rStyle w:val="RItalic"/>
          <w:lang w:val="fr-CH"/>
        </w:rPr>
        <w:t>Délai</w:t>
      </w:r>
      <w:bookmarkEnd w:id="165"/>
    </w:p>
    <w:p w14:paraId="6D631681" w14:textId="77777777" w:rsidR="00A064FB" w:rsidRPr="00B5197F" w:rsidRDefault="00A064FB" w:rsidP="00B5197F">
      <w:pPr>
        <w:pStyle w:val="Lega"/>
        <w:spacing w:line="432" w:lineRule="auto"/>
        <w:rPr>
          <w:lang w:val="fr-FR"/>
        </w:rPr>
      </w:pPr>
      <w:r w:rsidRPr="00B5197F">
        <w:rPr>
          <w:lang w:val="fr-FR"/>
        </w:rPr>
        <w:tab/>
        <w:t xml:space="preserve">a)  Le délai applicable visé aux règles 20.3.a) et b), 20.4, 20.5.a), b) et c), </w:t>
      </w:r>
      <w:r w:rsidRPr="00B5197F">
        <w:rPr>
          <w:rStyle w:val="RInsertedText"/>
          <w:color w:val="auto"/>
          <w:u w:val="none"/>
          <w:lang w:val="fr-FR"/>
        </w:rPr>
        <w:t>20.5</w:t>
      </w:r>
      <w:r w:rsidRPr="00B5197F">
        <w:rPr>
          <w:rStyle w:val="RInsertedText"/>
          <w:i/>
          <w:color w:val="auto"/>
          <w:u w:val="none"/>
          <w:lang w:val="fr-FR"/>
        </w:rPr>
        <w:t>bis</w:t>
      </w:r>
      <w:r w:rsidRPr="00B5197F">
        <w:rPr>
          <w:rStyle w:val="RInsertedText"/>
          <w:color w:val="auto"/>
          <w:u w:val="none"/>
          <w:lang w:val="fr-FR"/>
        </w:rPr>
        <w:t xml:space="preserve">.a), b) et c), </w:t>
      </w:r>
      <w:r w:rsidRPr="00B5197F">
        <w:rPr>
          <w:lang w:val="fr-FR"/>
        </w:rPr>
        <w:t>et 20.6.a) est :</w:t>
      </w:r>
    </w:p>
    <w:p w14:paraId="0D6341B0" w14:textId="284187BA" w:rsidR="00A064FB" w:rsidRPr="00B5197F" w:rsidRDefault="00A064FB" w:rsidP="00B5197F">
      <w:pPr>
        <w:pStyle w:val="Legi"/>
        <w:spacing w:line="432" w:lineRule="auto"/>
        <w:rPr>
          <w:lang w:val="fr-FR"/>
        </w:rPr>
      </w:pPr>
      <w:r w:rsidRPr="00B5197F">
        <w:rPr>
          <w:lang w:val="fr-FR"/>
        </w:rPr>
        <w:tab/>
        <w:t>i)</w:t>
      </w:r>
      <w:r w:rsidRPr="00B5197F">
        <w:rPr>
          <w:lang w:val="fr-FR"/>
        </w:rPr>
        <w:tab/>
        <w:t>lorsqu</w:t>
      </w:r>
      <w:r w:rsidR="008827E4">
        <w:rPr>
          <w:lang w:val="fr-FR"/>
        </w:rPr>
        <w:t>’</w:t>
      </w:r>
      <w:r w:rsidRPr="00B5197F">
        <w:rPr>
          <w:lang w:val="fr-FR"/>
        </w:rPr>
        <w:t>une invitation en vertu de la règle 20.3.a)</w:t>
      </w:r>
      <w:r w:rsidRPr="00B5197F">
        <w:rPr>
          <w:rStyle w:val="RInsertedText"/>
          <w:color w:val="auto"/>
          <w:u w:val="none"/>
          <w:lang w:val="fr-FR"/>
        </w:rPr>
        <w:t>,</w:t>
      </w:r>
      <w:r w:rsidRPr="00B5197F">
        <w:rPr>
          <w:lang w:val="fr-FR"/>
        </w:rPr>
        <w:t xml:space="preserve"> 20.5.a)</w:t>
      </w:r>
      <w:r w:rsidRPr="00B5197F">
        <w:rPr>
          <w:rStyle w:val="RInsertedText"/>
          <w:color w:val="auto"/>
          <w:u w:val="none"/>
          <w:lang w:val="fr-FR"/>
        </w:rPr>
        <w:t xml:space="preserve"> ou 20.5</w:t>
      </w:r>
      <w:r w:rsidRPr="00B5197F">
        <w:rPr>
          <w:rStyle w:val="RInsertedText"/>
          <w:i/>
          <w:color w:val="auto"/>
          <w:u w:val="none"/>
          <w:lang w:val="fr-FR"/>
        </w:rPr>
        <w:t>bis</w:t>
      </w:r>
      <w:r w:rsidRPr="00B5197F">
        <w:rPr>
          <w:rStyle w:val="RInsertedText"/>
          <w:color w:val="auto"/>
          <w:u w:val="none"/>
          <w:lang w:val="fr-FR"/>
        </w:rPr>
        <w:t>.a)</w:t>
      </w:r>
      <w:r w:rsidRPr="00B5197F">
        <w:rPr>
          <w:lang w:val="fr-FR"/>
        </w:rPr>
        <w:t>, selon le cas, a été envoyée au déposant, de deux mois à compter de la date de l</w:t>
      </w:r>
      <w:r w:rsidR="008827E4">
        <w:rPr>
          <w:lang w:val="fr-FR"/>
        </w:rPr>
        <w:t>’</w:t>
      </w:r>
      <w:r w:rsidRPr="00B5197F">
        <w:rPr>
          <w:lang w:val="fr-FR"/>
        </w:rPr>
        <w:t>invitation;</w:t>
      </w:r>
    </w:p>
    <w:p w14:paraId="33DBA2ED" w14:textId="1CD8EB8E" w:rsidR="00A064FB" w:rsidRPr="00B5197F" w:rsidRDefault="00A064FB" w:rsidP="00B5197F">
      <w:pPr>
        <w:pStyle w:val="Legi"/>
        <w:spacing w:line="432" w:lineRule="auto"/>
        <w:rPr>
          <w:lang w:val="fr-FR"/>
        </w:rPr>
      </w:pPr>
      <w:r w:rsidRPr="00B5197F">
        <w:rPr>
          <w:lang w:val="fr-FR"/>
        </w:rPr>
        <w:tab/>
        <w:t>ii)</w:t>
      </w:r>
      <w:r w:rsidRPr="00B5197F">
        <w:rPr>
          <w:lang w:val="fr-FR"/>
        </w:rPr>
        <w:tab/>
        <w:t>lorsqu</w:t>
      </w:r>
      <w:r w:rsidR="008827E4">
        <w:rPr>
          <w:lang w:val="fr-FR"/>
        </w:rPr>
        <w:t>’</w:t>
      </w:r>
      <w:r w:rsidRPr="00B5197F">
        <w:rPr>
          <w:lang w:val="fr-FR"/>
        </w:rPr>
        <w:t>il n</w:t>
      </w:r>
      <w:r w:rsidR="008827E4">
        <w:rPr>
          <w:lang w:val="fr-FR"/>
        </w:rPr>
        <w:t>’</w:t>
      </w:r>
      <w:r w:rsidRPr="00B5197F">
        <w:rPr>
          <w:lang w:val="fr-FR"/>
        </w:rPr>
        <w:t>a pas été envoyé d</w:t>
      </w:r>
      <w:r w:rsidR="008827E4">
        <w:rPr>
          <w:lang w:val="fr-FR"/>
        </w:rPr>
        <w:t>’</w:t>
      </w:r>
      <w:r w:rsidRPr="00B5197F">
        <w:rPr>
          <w:lang w:val="fr-FR"/>
        </w:rPr>
        <w:t>invitation au déposant, de deux mois à compter de la date à laquelle l</w:t>
      </w:r>
      <w:r w:rsidR="008827E4">
        <w:rPr>
          <w:lang w:val="fr-FR"/>
        </w:rPr>
        <w:t>’</w:t>
      </w:r>
      <w:r w:rsidRPr="00B5197F">
        <w:rPr>
          <w:lang w:val="fr-FR"/>
        </w:rPr>
        <w:t>office récepteur a reçu initialement au moins l</w:t>
      </w:r>
      <w:r w:rsidR="008827E4">
        <w:rPr>
          <w:lang w:val="fr-FR"/>
        </w:rPr>
        <w:t>’</w:t>
      </w:r>
      <w:r w:rsidRPr="00B5197F">
        <w:rPr>
          <w:lang w:val="fr-FR"/>
        </w:rPr>
        <w:t>un des éléments indiqués à l</w:t>
      </w:r>
      <w:r w:rsidR="008827E4">
        <w:rPr>
          <w:lang w:val="fr-FR"/>
        </w:rPr>
        <w:t>’</w:t>
      </w:r>
      <w:r w:rsidRPr="00B5197F">
        <w:rPr>
          <w:lang w:val="fr-FR"/>
        </w:rPr>
        <w:t>article 11.1)iii).</w:t>
      </w:r>
    </w:p>
    <w:p w14:paraId="0C063B76" w14:textId="77777777" w:rsidR="00A064FB" w:rsidRPr="00B5197F" w:rsidRDefault="00A064FB" w:rsidP="00B5197F">
      <w:pPr>
        <w:pStyle w:val="Lega"/>
        <w:spacing w:line="432" w:lineRule="auto"/>
        <w:rPr>
          <w:lang w:val="fr-FR"/>
        </w:rPr>
      </w:pPr>
      <w:r w:rsidRPr="00B5197F">
        <w:rPr>
          <w:lang w:val="fr-FR"/>
        </w:rPr>
        <w:tab/>
        <w:t>b)  </w:t>
      </w:r>
      <w:r w:rsidRPr="00B5197F">
        <w:rPr>
          <w:rFonts w:ascii="Microsoft Sans Serif" w:hAnsi="Microsoft Sans Serif"/>
          <w:lang w:val="fr-FR"/>
        </w:rPr>
        <w:t>[</w:t>
      </w:r>
      <w:r w:rsidRPr="00B5197F">
        <w:rPr>
          <w:lang w:val="fr-FR"/>
        </w:rPr>
        <w:t>Sans changement</w:t>
      </w:r>
      <w:r w:rsidRPr="00B5197F">
        <w:rPr>
          <w:rFonts w:ascii="Microsoft Sans Serif" w:hAnsi="Microsoft Sans Serif"/>
          <w:lang w:val="fr-FR"/>
        </w:rPr>
        <w:t>]</w:t>
      </w:r>
    </w:p>
    <w:p w14:paraId="6623DDC7" w14:textId="77777777" w:rsidR="00A064FB" w:rsidRPr="00B5197F" w:rsidRDefault="00A064FB" w:rsidP="00B5197F">
      <w:pPr>
        <w:pStyle w:val="LegSubRule"/>
        <w:spacing w:line="432" w:lineRule="auto"/>
        <w:rPr>
          <w:lang w:val="fr-FR"/>
        </w:rPr>
      </w:pPr>
      <w:bookmarkStart w:id="166" w:name="_Toc14686203"/>
      <w:r w:rsidRPr="00B5197F">
        <w:rPr>
          <w:lang w:val="fr-FR"/>
        </w:rPr>
        <w:t>20.8   </w:t>
      </w:r>
      <w:r w:rsidRPr="00B5197F">
        <w:rPr>
          <w:rStyle w:val="RItalic"/>
          <w:lang w:val="fr-FR"/>
        </w:rPr>
        <w:t>Incompatibilité avec les législations nationales</w:t>
      </w:r>
      <w:bookmarkEnd w:id="166"/>
    </w:p>
    <w:p w14:paraId="0900192D" w14:textId="77777777" w:rsidR="00A064FB" w:rsidRPr="00B5197F" w:rsidRDefault="00A064FB" w:rsidP="00B5197F">
      <w:pPr>
        <w:pStyle w:val="Lega"/>
        <w:spacing w:line="432" w:lineRule="auto"/>
        <w:rPr>
          <w:lang w:val="fr-FR"/>
        </w:rPr>
      </w:pPr>
      <w:r w:rsidRPr="00B5197F">
        <w:rPr>
          <w:lang w:val="fr-FR"/>
        </w:rPr>
        <w:tab/>
        <w:t>a)  [Sans changement]</w:t>
      </w:r>
    </w:p>
    <w:p w14:paraId="63D28CD1" w14:textId="2B11F297" w:rsidR="00A064FB" w:rsidRPr="00B5197F" w:rsidRDefault="00A064FB" w:rsidP="00B5197F">
      <w:pPr>
        <w:pStyle w:val="Lega"/>
        <w:spacing w:line="432" w:lineRule="auto"/>
        <w:rPr>
          <w:rStyle w:val="RInsertedText"/>
          <w:color w:val="auto"/>
          <w:u w:val="none"/>
          <w:lang w:val="fr-FR"/>
        </w:rPr>
      </w:pPr>
      <w:r w:rsidRPr="00B5197F">
        <w:rPr>
          <w:lang w:val="fr-CH"/>
        </w:rPr>
        <w:tab/>
      </w:r>
      <w:r w:rsidRPr="00B5197F">
        <w:rPr>
          <w:rStyle w:val="RInsertedText"/>
          <w:color w:val="auto"/>
          <w:u w:val="none"/>
          <w:lang w:val="fr-FR"/>
        </w:rPr>
        <w:t>a-</w:t>
      </w:r>
      <w:r w:rsidRPr="00B5197F">
        <w:rPr>
          <w:rStyle w:val="RInsertedText"/>
          <w:i/>
          <w:color w:val="auto"/>
          <w:u w:val="none"/>
          <w:lang w:val="fr-FR"/>
        </w:rPr>
        <w:t>bis</w:t>
      </w:r>
      <w:r w:rsidRPr="00B5197F">
        <w:rPr>
          <w:rStyle w:val="RInsertedText"/>
          <w:color w:val="auto"/>
          <w:u w:val="none"/>
          <w:lang w:val="fr-FR"/>
        </w:rPr>
        <w:t>)  Si, le 9</w:t>
      </w:r>
      <w:r w:rsidR="00C16FAD">
        <w:rPr>
          <w:rStyle w:val="RInsertedText"/>
          <w:color w:val="auto"/>
          <w:u w:val="none"/>
          <w:lang w:val="fr-FR"/>
        </w:rPr>
        <w:t> </w:t>
      </w:r>
      <w:r w:rsidRPr="00B5197F">
        <w:rPr>
          <w:rStyle w:val="RInsertedText"/>
          <w:color w:val="auto"/>
          <w:u w:val="none"/>
          <w:lang w:val="fr-FR"/>
        </w:rPr>
        <w:t>octobre</w:t>
      </w:r>
      <w:r w:rsidR="00C16FAD">
        <w:rPr>
          <w:rStyle w:val="RInsertedText"/>
          <w:color w:val="auto"/>
          <w:u w:val="none"/>
          <w:lang w:val="fr-FR"/>
        </w:rPr>
        <w:t> </w:t>
      </w:r>
      <w:r w:rsidRPr="00B5197F">
        <w:rPr>
          <w:rStyle w:val="RInsertedText"/>
          <w:color w:val="auto"/>
          <w:u w:val="none"/>
          <w:lang w:val="fr-FR"/>
        </w:rPr>
        <w:t>2019, l</w:t>
      </w:r>
      <w:r w:rsidR="008827E4">
        <w:rPr>
          <w:rStyle w:val="RInsertedText"/>
          <w:color w:val="auto"/>
          <w:u w:val="none"/>
          <w:lang w:val="fr-FR"/>
        </w:rPr>
        <w:t>’</w:t>
      </w:r>
      <w:r w:rsidRPr="00B5197F">
        <w:rPr>
          <w:rStyle w:val="RInsertedText"/>
          <w:color w:val="auto"/>
          <w:u w:val="none"/>
          <w:lang w:val="fr-FR"/>
        </w:rPr>
        <w:t>une quelconque des règles 20.5</w:t>
      </w:r>
      <w:r w:rsidRPr="00B5197F">
        <w:rPr>
          <w:rStyle w:val="RInsertedText"/>
          <w:i/>
          <w:color w:val="auto"/>
          <w:u w:val="none"/>
          <w:lang w:val="fr-FR"/>
        </w:rPr>
        <w:t>bis</w:t>
      </w:r>
      <w:r w:rsidRPr="00B5197F">
        <w:rPr>
          <w:rStyle w:val="RInsertedText"/>
          <w:color w:val="auto"/>
          <w:u w:val="none"/>
          <w:lang w:val="fr-FR"/>
        </w:rPr>
        <w:t>.a)ii) et d) n</w:t>
      </w:r>
      <w:r w:rsidR="008827E4">
        <w:rPr>
          <w:rStyle w:val="RInsertedText"/>
          <w:color w:val="auto"/>
          <w:u w:val="none"/>
          <w:lang w:val="fr-FR"/>
        </w:rPr>
        <w:t>’</w:t>
      </w:r>
      <w:r w:rsidRPr="00B5197F">
        <w:rPr>
          <w:rStyle w:val="RInsertedText"/>
          <w:color w:val="auto"/>
          <w:u w:val="none"/>
          <w:lang w:val="fr-FR"/>
        </w:rPr>
        <w:t>est pas compatible avec la législation nationale appliquée par l</w:t>
      </w:r>
      <w:r w:rsidR="008827E4">
        <w:rPr>
          <w:rStyle w:val="RInsertedText"/>
          <w:color w:val="auto"/>
          <w:u w:val="none"/>
          <w:lang w:val="fr-FR"/>
        </w:rPr>
        <w:t>’</w:t>
      </w:r>
      <w:r w:rsidRPr="00B5197F">
        <w:rPr>
          <w:rStyle w:val="RInsertedText"/>
          <w:color w:val="auto"/>
          <w:u w:val="none"/>
          <w:lang w:val="fr-FR"/>
        </w:rPr>
        <w:t>office récepteur, la règle concernée ne s</w:t>
      </w:r>
      <w:r w:rsidR="008827E4">
        <w:rPr>
          <w:rStyle w:val="RInsertedText"/>
          <w:color w:val="auto"/>
          <w:u w:val="none"/>
          <w:lang w:val="fr-FR"/>
        </w:rPr>
        <w:t>’</w:t>
      </w:r>
      <w:r w:rsidRPr="00B5197F">
        <w:rPr>
          <w:rStyle w:val="RInsertedText"/>
          <w:color w:val="auto"/>
          <w:u w:val="none"/>
          <w:lang w:val="fr-FR"/>
        </w:rPr>
        <w:t>applique pas à une demande internationale déposée auprès de cet office récepteur tant qu</w:t>
      </w:r>
      <w:r w:rsidR="008827E4">
        <w:rPr>
          <w:rStyle w:val="RInsertedText"/>
          <w:color w:val="auto"/>
          <w:u w:val="none"/>
          <w:lang w:val="fr-FR"/>
        </w:rPr>
        <w:t>’</w:t>
      </w:r>
      <w:r w:rsidRPr="00B5197F">
        <w:rPr>
          <w:rStyle w:val="RInsertedText"/>
          <w:color w:val="auto"/>
          <w:u w:val="none"/>
          <w:lang w:val="fr-FR"/>
        </w:rPr>
        <w:t>elle reste incompatible avec cette législation, à condition que l</w:t>
      </w:r>
      <w:r w:rsidR="008827E4">
        <w:rPr>
          <w:rStyle w:val="RInsertedText"/>
          <w:color w:val="auto"/>
          <w:u w:val="none"/>
          <w:lang w:val="fr-FR"/>
        </w:rPr>
        <w:t>’</w:t>
      </w:r>
      <w:r w:rsidRPr="00B5197F">
        <w:rPr>
          <w:rStyle w:val="RInsertedText"/>
          <w:color w:val="auto"/>
          <w:u w:val="none"/>
          <w:lang w:val="fr-FR"/>
        </w:rPr>
        <w:t>office en question en informe le Bureau international le 9</w:t>
      </w:r>
      <w:r w:rsidR="00C16FAD">
        <w:rPr>
          <w:rStyle w:val="RInsertedText"/>
          <w:color w:val="auto"/>
          <w:u w:val="none"/>
          <w:lang w:val="fr-FR"/>
        </w:rPr>
        <w:t> </w:t>
      </w:r>
      <w:r w:rsidRPr="00B5197F">
        <w:rPr>
          <w:rStyle w:val="RInsertedText"/>
          <w:color w:val="auto"/>
          <w:u w:val="none"/>
          <w:lang w:val="fr-FR"/>
        </w:rPr>
        <w:t>avril</w:t>
      </w:r>
      <w:r w:rsidR="00C16FAD">
        <w:rPr>
          <w:rStyle w:val="RInsertedText"/>
          <w:color w:val="auto"/>
          <w:u w:val="none"/>
          <w:lang w:val="fr-FR"/>
        </w:rPr>
        <w:t> </w:t>
      </w:r>
      <w:r w:rsidRPr="00B5197F">
        <w:rPr>
          <w:rStyle w:val="RInsertedText"/>
          <w:color w:val="auto"/>
          <w:u w:val="none"/>
          <w:lang w:val="fr-FR"/>
        </w:rPr>
        <w:t>2020 au plus tard.  Le Bureau international publie à bref délai dans la gazette les informations reçues.</w:t>
      </w:r>
    </w:p>
    <w:p w14:paraId="6B6D383E" w14:textId="37268AAA" w:rsidR="00B5197F" w:rsidRPr="007C6C6B" w:rsidRDefault="00B5197F" w:rsidP="00B5197F">
      <w:pPr>
        <w:pStyle w:val="RContinued"/>
        <w:rPr>
          <w:lang w:val="fr-FR"/>
        </w:rPr>
      </w:pPr>
      <w:r w:rsidRPr="007C6C6B">
        <w:rPr>
          <w:lang w:val="fr-FR"/>
        </w:rPr>
        <w:lastRenderedPageBreak/>
        <w:t>[Règle 20.</w:t>
      </w:r>
      <w:r>
        <w:rPr>
          <w:lang w:val="fr-FR"/>
        </w:rPr>
        <w:t>8</w:t>
      </w:r>
      <w:r w:rsidRPr="007C6C6B">
        <w:rPr>
          <w:lang w:val="fr-FR"/>
        </w:rPr>
        <w:t>, suite]</w:t>
      </w:r>
    </w:p>
    <w:p w14:paraId="1F7113FB" w14:textId="532227AE" w:rsidR="00A064FB" w:rsidRPr="003B63C2" w:rsidRDefault="00A064FB" w:rsidP="00A064FB">
      <w:pPr>
        <w:pStyle w:val="Lega"/>
        <w:rPr>
          <w:lang w:val="fr-FR"/>
        </w:rPr>
      </w:pPr>
      <w:r w:rsidRPr="003B63C2">
        <w:rPr>
          <w:lang w:val="fr-FR"/>
        </w:rPr>
        <w:tab/>
      </w:r>
      <w:r w:rsidRPr="003B63C2">
        <w:rPr>
          <w:rStyle w:val="RInsertedText"/>
          <w:color w:val="auto"/>
          <w:u w:val="none"/>
          <w:lang w:val="fr-FR"/>
        </w:rPr>
        <w:t>a-</w:t>
      </w:r>
      <w:r w:rsidRPr="003B63C2">
        <w:rPr>
          <w:rStyle w:val="RInsertedText"/>
          <w:i/>
          <w:color w:val="auto"/>
          <w:u w:val="none"/>
          <w:lang w:val="fr-FR"/>
        </w:rPr>
        <w:t>ter</w:t>
      </w:r>
      <w:r w:rsidRPr="003B63C2">
        <w:rPr>
          <w:rStyle w:val="RInsertedText"/>
          <w:color w:val="auto"/>
          <w:u w:val="none"/>
          <w:lang w:val="fr-FR"/>
        </w:rPr>
        <w:t>)  </w:t>
      </w:r>
      <w:r w:rsidRPr="003B63C2">
        <w:rPr>
          <w:lang w:val="fr-FR"/>
        </w:rPr>
        <w:t>Lorsqu</w:t>
      </w:r>
      <w:r w:rsidR="008827E4">
        <w:rPr>
          <w:lang w:val="fr-FR"/>
        </w:rPr>
        <w:t>’</w:t>
      </w:r>
      <w:r w:rsidRPr="003B63C2">
        <w:rPr>
          <w:lang w:val="fr-FR"/>
        </w:rPr>
        <w:t>un élément ou une partie ne peut pas être incorporé par renvoi dans la demande internationale selon les règles 4.18 et 20.6 en raison de l</w:t>
      </w:r>
      <w:r w:rsidR="008827E4">
        <w:rPr>
          <w:lang w:val="fr-FR"/>
        </w:rPr>
        <w:t>’</w:t>
      </w:r>
      <w:r w:rsidRPr="003B63C2">
        <w:rPr>
          <w:lang w:val="fr-FR"/>
        </w:rPr>
        <w:t>application de l</w:t>
      </w:r>
      <w:r w:rsidR="008827E4">
        <w:rPr>
          <w:lang w:val="fr-FR"/>
        </w:rPr>
        <w:t>’</w:t>
      </w:r>
      <w:r w:rsidRPr="003B63C2">
        <w:rPr>
          <w:lang w:val="fr-FR"/>
        </w:rPr>
        <w:t xml:space="preserve">alinéa a) </w:t>
      </w:r>
      <w:r w:rsidRPr="003B63C2">
        <w:rPr>
          <w:rStyle w:val="RInsertedText"/>
          <w:color w:val="auto"/>
          <w:u w:val="none"/>
          <w:lang w:val="fr-FR"/>
        </w:rPr>
        <w:t>ou de l</w:t>
      </w:r>
      <w:r w:rsidR="008827E4">
        <w:rPr>
          <w:rStyle w:val="RInsertedText"/>
          <w:color w:val="auto"/>
          <w:u w:val="none"/>
          <w:lang w:val="fr-FR"/>
        </w:rPr>
        <w:t>’</w:t>
      </w:r>
      <w:r w:rsidRPr="003B63C2">
        <w:rPr>
          <w:rStyle w:val="RInsertedText"/>
          <w:color w:val="auto"/>
          <w:u w:val="none"/>
          <w:lang w:val="fr-FR"/>
        </w:rPr>
        <w:t>alinéa a-</w:t>
      </w:r>
      <w:r w:rsidRPr="003B63C2">
        <w:rPr>
          <w:rStyle w:val="RInsertedText"/>
          <w:i/>
          <w:color w:val="auto"/>
          <w:u w:val="none"/>
          <w:lang w:val="fr-FR"/>
        </w:rPr>
        <w:t>bis</w:t>
      </w:r>
      <w:r w:rsidRPr="003B63C2">
        <w:rPr>
          <w:rStyle w:val="RInsertedText"/>
          <w:color w:val="auto"/>
          <w:u w:val="none"/>
          <w:lang w:val="fr-FR"/>
        </w:rPr>
        <w:t>)</w:t>
      </w:r>
      <w:r w:rsidRPr="003B63C2">
        <w:rPr>
          <w:lang w:val="fr-FR"/>
        </w:rPr>
        <w:t xml:space="preserve"> de la présente règle, l</w:t>
      </w:r>
      <w:r w:rsidR="008827E4">
        <w:rPr>
          <w:lang w:val="fr-FR"/>
        </w:rPr>
        <w:t>’</w:t>
      </w:r>
      <w:r w:rsidRPr="003B63C2">
        <w:rPr>
          <w:lang w:val="fr-FR"/>
        </w:rPr>
        <w:t>office récepteur procède de la manière prévue à la règle 20.3.b)i), 20.5.b)</w:t>
      </w:r>
      <w:r w:rsidRPr="003B63C2">
        <w:rPr>
          <w:rStyle w:val="RInsertedText"/>
          <w:color w:val="auto"/>
          <w:u w:val="none"/>
          <w:lang w:val="fr-FR"/>
        </w:rPr>
        <w:t>,</w:t>
      </w:r>
      <w:r w:rsidRPr="003B63C2">
        <w:rPr>
          <w:lang w:val="fr-FR"/>
        </w:rPr>
        <w:t xml:space="preserve"> 20.5.c)</w:t>
      </w:r>
      <w:r w:rsidRPr="003B63C2">
        <w:rPr>
          <w:rStyle w:val="RInsertedText"/>
          <w:color w:val="auto"/>
          <w:u w:val="none"/>
          <w:lang w:val="fr-CH"/>
        </w:rPr>
        <w:t>, 20.5</w:t>
      </w:r>
      <w:r w:rsidRPr="003B63C2">
        <w:rPr>
          <w:rStyle w:val="RInsertedText"/>
          <w:i/>
          <w:color w:val="auto"/>
          <w:u w:val="none"/>
          <w:lang w:val="fr-CH"/>
        </w:rPr>
        <w:t>bis</w:t>
      </w:r>
      <w:r w:rsidRPr="003B63C2">
        <w:rPr>
          <w:rStyle w:val="RInsertedText"/>
          <w:color w:val="auto"/>
          <w:u w:val="none"/>
          <w:lang w:val="fr-CH"/>
        </w:rPr>
        <w:t>.b) ou 20.5</w:t>
      </w:r>
      <w:r w:rsidRPr="003B63C2">
        <w:rPr>
          <w:rStyle w:val="RInsertedText"/>
          <w:i/>
          <w:color w:val="auto"/>
          <w:u w:val="none"/>
          <w:lang w:val="fr-CH"/>
        </w:rPr>
        <w:t>bis</w:t>
      </w:r>
      <w:r w:rsidRPr="003B63C2">
        <w:rPr>
          <w:rStyle w:val="RInsertedText"/>
          <w:color w:val="auto"/>
          <w:u w:val="none"/>
          <w:lang w:val="fr-CH"/>
        </w:rPr>
        <w:t>.c)</w:t>
      </w:r>
      <w:r w:rsidRPr="003B63C2">
        <w:rPr>
          <w:lang w:val="fr-FR"/>
        </w:rPr>
        <w:t>, selon le cas.  Lorsque l</w:t>
      </w:r>
      <w:r w:rsidR="008827E4">
        <w:rPr>
          <w:lang w:val="fr-FR"/>
        </w:rPr>
        <w:t>’</w:t>
      </w:r>
      <w:r w:rsidRPr="003B63C2">
        <w:rPr>
          <w:lang w:val="fr-FR"/>
        </w:rPr>
        <w:t xml:space="preserve">office récepteur procède de la manière prévue à la règle 20.5.c) </w:t>
      </w:r>
      <w:r w:rsidRPr="003B63C2">
        <w:rPr>
          <w:rStyle w:val="RInsertedText"/>
          <w:color w:val="auto"/>
          <w:u w:val="none"/>
          <w:lang w:val="fr-CH"/>
        </w:rPr>
        <w:t>ou 20.5</w:t>
      </w:r>
      <w:r w:rsidRPr="003B63C2">
        <w:rPr>
          <w:rStyle w:val="RInsertedText"/>
          <w:i/>
          <w:color w:val="auto"/>
          <w:u w:val="none"/>
          <w:lang w:val="fr-CH"/>
        </w:rPr>
        <w:t>bis</w:t>
      </w:r>
      <w:r w:rsidRPr="003B63C2">
        <w:rPr>
          <w:rStyle w:val="RInsertedText"/>
          <w:color w:val="auto"/>
          <w:u w:val="none"/>
          <w:lang w:val="fr-CH"/>
        </w:rPr>
        <w:t>.c)</w:t>
      </w:r>
      <w:r w:rsidRPr="003B63C2">
        <w:rPr>
          <w:lang w:val="fr-FR"/>
        </w:rPr>
        <w:t xml:space="preserve">, le déposant peut procéder de la manière prévue à la règle 20.5.e) </w:t>
      </w:r>
      <w:r w:rsidRPr="003B63C2">
        <w:rPr>
          <w:rStyle w:val="RInsertedText"/>
          <w:color w:val="auto"/>
          <w:u w:val="none"/>
          <w:lang w:val="fr-CH"/>
        </w:rPr>
        <w:t>ou 20.5</w:t>
      </w:r>
      <w:r w:rsidRPr="003B63C2">
        <w:rPr>
          <w:rStyle w:val="RInsertedText"/>
          <w:i/>
          <w:color w:val="auto"/>
          <w:u w:val="none"/>
          <w:lang w:val="fr-CH"/>
        </w:rPr>
        <w:t>bis</w:t>
      </w:r>
      <w:r w:rsidRPr="003B63C2">
        <w:rPr>
          <w:rStyle w:val="RInsertedText"/>
          <w:color w:val="auto"/>
          <w:u w:val="none"/>
          <w:lang w:val="fr-CH"/>
        </w:rPr>
        <w:t>.e), selon le cas</w:t>
      </w:r>
      <w:r w:rsidRPr="003B63C2">
        <w:rPr>
          <w:lang w:val="fr-FR"/>
        </w:rPr>
        <w:t>.</w:t>
      </w:r>
    </w:p>
    <w:p w14:paraId="4E60C5F1" w14:textId="77777777" w:rsidR="00A064FB" w:rsidRPr="003B63C2" w:rsidRDefault="00A064FB" w:rsidP="00A064FB">
      <w:pPr>
        <w:pStyle w:val="Lega"/>
        <w:rPr>
          <w:lang w:val="fr-FR"/>
        </w:rPr>
      </w:pPr>
      <w:r w:rsidRPr="003B63C2">
        <w:rPr>
          <w:lang w:val="fr-FR"/>
        </w:rPr>
        <w:tab/>
        <w:t>b)  [Sans changement]</w:t>
      </w:r>
    </w:p>
    <w:p w14:paraId="7196937A" w14:textId="3CB65CD0" w:rsidR="00A064FB" w:rsidRPr="003B63C2" w:rsidRDefault="00A064FB" w:rsidP="00A064FB">
      <w:pPr>
        <w:pStyle w:val="Lega"/>
        <w:rPr>
          <w:rStyle w:val="RInsertedText"/>
          <w:color w:val="auto"/>
          <w:u w:val="none"/>
          <w:lang w:val="fr-CH"/>
        </w:rPr>
      </w:pPr>
      <w:r w:rsidRPr="003B63C2">
        <w:rPr>
          <w:lang w:val="fr-CH"/>
        </w:rPr>
        <w:tab/>
      </w:r>
      <w:r w:rsidRPr="003B63C2">
        <w:rPr>
          <w:rStyle w:val="RInsertedText"/>
          <w:color w:val="auto"/>
          <w:u w:val="none"/>
          <w:lang w:val="fr-CH"/>
        </w:rPr>
        <w:t>b-</w:t>
      </w:r>
      <w:r w:rsidRPr="003B63C2">
        <w:rPr>
          <w:rStyle w:val="RInsertedText"/>
          <w:i/>
          <w:color w:val="auto"/>
          <w:u w:val="none"/>
          <w:lang w:val="fr-CH"/>
        </w:rPr>
        <w:t>bis</w:t>
      </w:r>
      <w:r w:rsidRPr="003B63C2">
        <w:rPr>
          <w:rStyle w:val="RInsertedText"/>
          <w:color w:val="auto"/>
          <w:u w:val="none"/>
          <w:lang w:val="fr-CH"/>
        </w:rPr>
        <w:t>) Si, le 9</w:t>
      </w:r>
      <w:r w:rsidR="00C16FAD">
        <w:rPr>
          <w:rStyle w:val="RInsertedText"/>
          <w:color w:val="auto"/>
          <w:u w:val="none"/>
          <w:lang w:val="fr-CH"/>
        </w:rPr>
        <w:t> </w:t>
      </w:r>
      <w:r w:rsidRPr="003B63C2">
        <w:rPr>
          <w:rStyle w:val="RInsertedText"/>
          <w:color w:val="auto"/>
          <w:u w:val="none"/>
          <w:lang w:val="fr-CH"/>
        </w:rPr>
        <w:t>octobre</w:t>
      </w:r>
      <w:r w:rsidR="00C16FAD">
        <w:rPr>
          <w:rStyle w:val="RInsertedText"/>
          <w:color w:val="auto"/>
          <w:u w:val="none"/>
          <w:lang w:val="fr-CH"/>
        </w:rPr>
        <w:t> </w:t>
      </w:r>
      <w:r w:rsidRPr="003B63C2">
        <w:rPr>
          <w:rStyle w:val="RInsertedText"/>
          <w:color w:val="auto"/>
          <w:u w:val="none"/>
          <w:lang w:val="fr-CH"/>
        </w:rPr>
        <w:t>2019, l</w:t>
      </w:r>
      <w:r w:rsidR="008827E4">
        <w:rPr>
          <w:rStyle w:val="RInsertedText"/>
          <w:color w:val="auto"/>
          <w:u w:val="none"/>
          <w:lang w:val="fr-CH"/>
        </w:rPr>
        <w:t>’</w:t>
      </w:r>
      <w:r w:rsidRPr="003B63C2">
        <w:rPr>
          <w:rStyle w:val="RInsertedText"/>
          <w:color w:val="auto"/>
          <w:u w:val="none"/>
          <w:lang w:val="fr-CH"/>
        </w:rPr>
        <w:t>une quelconque des règles 20.5</w:t>
      </w:r>
      <w:r w:rsidRPr="003B63C2">
        <w:rPr>
          <w:rStyle w:val="RInsertedText"/>
          <w:i/>
          <w:color w:val="auto"/>
          <w:u w:val="none"/>
          <w:lang w:val="fr-CH"/>
        </w:rPr>
        <w:t>bis</w:t>
      </w:r>
      <w:r w:rsidRPr="003B63C2">
        <w:rPr>
          <w:rStyle w:val="RInsertedText"/>
          <w:color w:val="auto"/>
          <w:u w:val="none"/>
          <w:lang w:val="fr-CH"/>
        </w:rPr>
        <w:t>.a)ii) et d) n</w:t>
      </w:r>
      <w:r w:rsidR="008827E4">
        <w:rPr>
          <w:rStyle w:val="RInsertedText"/>
          <w:color w:val="auto"/>
          <w:u w:val="none"/>
          <w:lang w:val="fr-CH"/>
        </w:rPr>
        <w:t>’</w:t>
      </w:r>
      <w:r w:rsidRPr="003B63C2">
        <w:rPr>
          <w:rStyle w:val="RInsertedText"/>
          <w:color w:val="auto"/>
          <w:u w:val="none"/>
          <w:lang w:val="fr-CH"/>
        </w:rPr>
        <w:t>est pas compatible avec la législation nationale appliquée par l</w:t>
      </w:r>
      <w:r w:rsidR="008827E4">
        <w:rPr>
          <w:rStyle w:val="RInsertedText"/>
          <w:color w:val="auto"/>
          <w:u w:val="none"/>
          <w:lang w:val="fr-CH"/>
        </w:rPr>
        <w:t>’</w:t>
      </w:r>
      <w:r w:rsidRPr="003B63C2">
        <w:rPr>
          <w:rStyle w:val="RInsertedText"/>
          <w:color w:val="auto"/>
          <w:u w:val="none"/>
          <w:lang w:val="fr-CH"/>
        </w:rPr>
        <w:t>office désigné, la règle concernée ne s</w:t>
      </w:r>
      <w:r w:rsidR="008827E4">
        <w:rPr>
          <w:rStyle w:val="RInsertedText"/>
          <w:color w:val="auto"/>
          <w:u w:val="none"/>
          <w:lang w:val="fr-CH"/>
        </w:rPr>
        <w:t>’</w:t>
      </w:r>
      <w:r w:rsidRPr="003B63C2">
        <w:rPr>
          <w:rStyle w:val="RInsertedText"/>
          <w:color w:val="auto"/>
          <w:u w:val="none"/>
          <w:lang w:val="fr-CH"/>
        </w:rPr>
        <w:t>applique pas à cet office en rapport avec une demande internationale à l</w:t>
      </w:r>
      <w:r w:rsidR="008827E4">
        <w:rPr>
          <w:rStyle w:val="RInsertedText"/>
          <w:color w:val="auto"/>
          <w:u w:val="none"/>
          <w:lang w:val="fr-CH"/>
        </w:rPr>
        <w:t>’</w:t>
      </w:r>
      <w:r w:rsidRPr="003B63C2">
        <w:rPr>
          <w:rStyle w:val="RInsertedText"/>
          <w:color w:val="auto"/>
          <w:u w:val="none"/>
          <w:lang w:val="fr-CH"/>
        </w:rPr>
        <w:t>égard de laquelle les actes visés à l</w:t>
      </w:r>
      <w:r w:rsidR="008827E4">
        <w:rPr>
          <w:rStyle w:val="RInsertedText"/>
          <w:color w:val="auto"/>
          <w:u w:val="none"/>
          <w:lang w:val="fr-CH"/>
        </w:rPr>
        <w:t>’</w:t>
      </w:r>
      <w:r w:rsidRPr="003B63C2">
        <w:rPr>
          <w:rStyle w:val="RInsertedText"/>
          <w:color w:val="auto"/>
          <w:u w:val="none"/>
          <w:lang w:val="fr-CH"/>
        </w:rPr>
        <w:t>article 22 ont été accomplis auprès de cet office tant qu</w:t>
      </w:r>
      <w:r w:rsidR="008827E4">
        <w:rPr>
          <w:rStyle w:val="RInsertedText"/>
          <w:color w:val="auto"/>
          <w:u w:val="none"/>
          <w:lang w:val="fr-CH"/>
        </w:rPr>
        <w:t>’</w:t>
      </w:r>
      <w:r w:rsidRPr="003B63C2">
        <w:rPr>
          <w:rStyle w:val="RInsertedText"/>
          <w:color w:val="auto"/>
          <w:u w:val="none"/>
          <w:lang w:val="fr-CH"/>
        </w:rPr>
        <w:t>elle reste incompatible avec cette législation, à condition que l</w:t>
      </w:r>
      <w:r w:rsidR="008827E4">
        <w:rPr>
          <w:rStyle w:val="RInsertedText"/>
          <w:color w:val="auto"/>
          <w:u w:val="none"/>
          <w:lang w:val="fr-CH"/>
        </w:rPr>
        <w:t>’</w:t>
      </w:r>
      <w:r w:rsidRPr="003B63C2">
        <w:rPr>
          <w:rStyle w:val="RInsertedText"/>
          <w:color w:val="auto"/>
          <w:u w:val="none"/>
          <w:lang w:val="fr-CH"/>
        </w:rPr>
        <w:t>office en question en informe le Bureau international le 9 avril 2020 au plus tard.  Le Bureau international publie à bref délai dans la gazette les informations reçues.</w:t>
      </w:r>
    </w:p>
    <w:p w14:paraId="38A4A2DC" w14:textId="408EB3B2" w:rsidR="00A064FB" w:rsidRPr="003B63C2" w:rsidRDefault="00A064FB" w:rsidP="00A064FB">
      <w:pPr>
        <w:pStyle w:val="Lega"/>
        <w:rPr>
          <w:lang w:val="fr-FR"/>
        </w:rPr>
      </w:pPr>
      <w:r w:rsidRPr="003B63C2">
        <w:rPr>
          <w:lang w:val="fr-FR"/>
        </w:rPr>
        <w:tab/>
        <w:t>c)  Lorsqu</w:t>
      </w:r>
      <w:r w:rsidR="008827E4">
        <w:rPr>
          <w:lang w:val="fr-FR"/>
        </w:rPr>
        <w:t>’</w:t>
      </w:r>
      <w:r w:rsidRPr="003B63C2">
        <w:rPr>
          <w:lang w:val="fr-FR"/>
        </w:rPr>
        <w:t>un élément ou une partie est considéré comme ayant été incorporé par renvoi dans la demande internationale en vertu d</w:t>
      </w:r>
      <w:r w:rsidR="008827E4">
        <w:rPr>
          <w:lang w:val="fr-FR"/>
        </w:rPr>
        <w:t>’</w:t>
      </w:r>
      <w:r w:rsidRPr="003B63C2">
        <w:rPr>
          <w:lang w:val="fr-FR"/>
        </w:rPr>
        <w:t>une constatation effectuée par l</w:t>
      </w:r>
      <w:r w:rsidR="008827E4">
        <w:rPr>
          <w:lang w:val="fr-FR"/>
        </w:rPr>
        <w:t>’</w:t>
      </w:r>
      <w:r w:rsidRPr="003B63C2">
        <w:rPr>
          <w:lang w:val="fr-FR"/>
        </w:rPr>
        <w:t>office récepteur selon la règle 20.6.b), mais que cette incorporation par renvoi ne s</w:t>
      </w:r>
      <w:r w:rsidR="008827E4">
        <w:rPr>
          <w:lang w:val="fr-FR"/>
        </w:rPr>
        <w:t>’</w:t>
      </w:r>
      <w:r w:rsidRPr="003B63C2">
        <w:rPr>
          <w:lang w:val="fr-FR"/>
        </w:rPr>
        <w:t>applique pas à la demande internationale aux fins de la procédure devant un office désigné en raison de l</w:t>
      </w:r>
      <w:r w:rsidR="008827E4">
        <w:rPr>
          <w:lang w:val="fr-FR"/>
        </w:rPr>
        <w:t>’</w:t>
      </w:r>
      <w:r w:rsidRPr="003B63C2">
        <w:rPr>
          <w:lang w:val="fr-FR"/>
        </w:rPr>
        <w:t>application de l</w:t>
      </w:r>
      <w:r w:rsidR="008827E4">
        <w:rPr>
          <w:lang w:val="fr-FR"/>
        </w:rPr>
        <w:t>’</w:t>
      </w:r>
      <w:r w:rsidRPr="003B63C2">
        <w:rPr>
          <w:lang w:val="fr-FR"/>
        </w:rPr>
        <w:t xml:space="preserve">alinéa b) </w:t>
      </w:r>
      <w:r w:rsidRPr="003B63C2">
        <w:rPr>
          <w:rStyle w:val="RInsertedText"/>
          <w:color w:val="auto"/>
          <w:u w:val="none"/>
          <w:lang w:val="fr-FR"/>
        </w:rPr>
        <w:t>ou de l</w:t>
      </w:r>
      <w:r w:rsidR="008827E4">
        <w:rPr>
          <w:rStyle w:val="RInsertedText"/>
          <w:color w:val="auto"/>
          <w:u w:val="none"/>
          <w:lang w:val="fr-FR"/>
        </w:rPr>
        <w:t>’</w:t>
      </w:r>
      <w:r w:rsidRPr="003B63C2">
        <w:rPr>
          <w:rStyle w:val="RInsertedText"/>
          <w:color w:val="auto"/>
          <w:u w:val="none"/>
          <w:lang w:val="fr-FR"/>
        </w:rPr>
        <w:t>alinéa b-</w:t>
      </w:r>
      <w:r w:rsidRPr="003B63C2">
        <w:rPr>
          <w:rStyle w:val="RInsertedText"/>
          <w:i/>
          <w:color w:val="auto"/>
          <w:u w:val="none"/>
          <w:lang w:val="fr-FR"/>
        </w:rPr>
        <w:t>bis</w:t>
      </w:r>
      <w:r w:rsidRPr="003B63C2">
        <w:rPr>
          <w:rStyle w:val="RInsertedText"/>
          <w:color w:val="auto"/>
          <w:u w:val="none"/>
          <w:lang w:val="fr-FR"/>
        </w:rPr>
        <w:t>)</w:t>
      </w:r>
      <w:r w:rsidRPr="003B63C2">
        <w:rPr>
          <w:lang w:val="fr-FR"/>
        </w:rPr>
        <w:t xml:space="preserve"> de la présente règle, l</w:t>
      </w:r>
      <w:r w:rsidR="008827E4">
        <w:rPr>
          <w:lang w:val="fr-FR"/>
        </w:rPr>
        <w:t>’</w:t>
      </w:r>
      <w:r w:rsidRPr="003B63C2">
        <w:rPr>
          <w:lang w:val="fr-FR"/>
        </w:rPr>
        <w:t>office désigné peut considérer la demande comme si la date du dépôt international avait été accordée selon la règle 20.3.b)i)</w:t>
      </w:r>
      <w:r w:rsidRPr="003B63C2">
        <w:rPr>
          <w:rStyle w:val="RInsertedText"/>
          <w:color w:val="auto"/>
          <w:u w:val="none"/>
          <w:lang w:val="fr-FR"/>
        </w:rPr>
        <w:t>,</w:t>
      </w:r>
      <w:r w:rsidRPr="003B63C2">
        <w:rPr>
          <w:lang w:val="fr-FR"/>
        </w:rPr>
        <w:t xml:space="preserve"> 20.5.b)</w:t>
      </w:r>
      <w:r w:rsidRPr="003B63C2">
        <w:rPr>
          <w:rStyle w:val="RInsertedText"/>
          <w:color w:val="auto"/>
          <w:u w:val="none"/>
          <w:lang w:val="fr-FR"/>
        </w:rPr>
        <w:t xml:space="preserve"> ou 20.5</w:t>
      </w:r>
      <w:r w:rsidRPr="003B63C2">
        <w:rPr>
          <w:rStyle w:val="RInsertedText"/>
          <w:i/>
          <w:color w:val="auto"/>
          <w:u w:val="none"/>
          <w:lang w:val="fr-FR"/>
        </w:rPr>
        <w:t>bis</w:t>
      </w:r>
      <w:r w:rsidRPr="003B63C2">
        <w:rPr>
          <w:rStyle w:val="RInsertedText"/>
          <w:color w:val="auto"/>
          <w:u w:val="none"/>
          <w:lang w:val="fr-FR"/>
        </w:rPr>
        <w:t>.b)</w:t>
      </w:r>
      <w:r w:rsidRPr="003B63C2">
        <w:rPr>
          <w:lang w:val="fr-FR"/>
        </w:rPr>
        <w:t>, ou corrigée selon la règle 20.5.c)</w:t>
      </w:r>
      <w:r w:rsidRPr="003B63C2">
        <w:rPr>
          <w:rStyle w:val="RInsertedText"/>
          <w:color w:val="auto"/>
          <w:u w:val="none"/>
          <w:lang w:val="fr-FR"/>
        </w:rPr>
        <w:t xml:space="preserve"> ou 20.5</w:t>
      </w:r>
      <w:r w:rsidRPr="003B63C2">
        <w:rPr>
          <w:rStyle w:val="RInsertedText"/>
          <w:i/>
          <w:color w:val="auto"/>
          <w:u w:val="none"/>
          <w:lang w:val="fr-FR"/>
        </w:rPr>
        <w:t>bis</w:t>
      </w:r>
      <w:r w:rsidRPr="003B63C2">
        <w:rPr>
          <w:rStyle w:val="RInsertedText"/>
          <w:color w:val="auto"/>
          <w:u w:val="none"/>
          <w:lang w:val="fr-FR"/>
        </w:rPr>
        <w:t>.c)</w:t>
      </w:r>
      <w:r w:rsidRPr="003B63C2">
        <w:rPr>
          <w:lang w:val="fr-FR"/>
        </w:rPr>
        <w:t>, selon le cas, étant entendu que la règle 82</w:t>
      </w:r>
      <w:r w:rsidRPr="003B63C2">
        <w:rPr>
          <w:i/>
          <w:lang w:val="fr-FR"/>
        </w:rPr>
        <w:t>ter</w:t>
      </w:r>
      <w:r w:rsidRPr="003B63C2">
        <w:rPr>
          <w:lang w:val="fr-FR"/>
        </w:rPr>
        <w:t>.1.c) et d) s</w:t>
      </w:r>
      <w:r w:rsidR="008827E4">
        <w:rPr>
          <w:lang w:val="fr-FR"/>
        </w:rPr>
        <w:t>’</w:t>
      </w:r>
      <w:r w:rsidRPr="003B63C2">
        <w:rPr>
          <w:lang w:val="fr-FR"/>
        </w:rPr>
        <w:t xml:space="preserve">applique </w:t>
      </w:r>
      <w:r w:rsidRPr="003B63C2">
        <w:rPr>
          <w:i/>
          <w:lang w:val="fr-FR"/>
        </w:rPr>
        <w:t>mutatis mutandis</w:t>
      </w:r>
      <w:r w:rsidRPr="003B63C2">
        <w:rPr>
          <w:lang w:val="fr-FR"/>
        </w:rPr>
        <w:t>.</w:t>
      </w:r>
    </w:p>
    <w:p w14:paraId="7AC1A126" w14:textId="6DBC890F" w:rsidR="00873D47" w:rsidRPr="00873D47" w:rsidRDefault="00873D47" w:rsidP="00873D47">
      <w:pPr>
        <w:pStyle w:val="LegTitle"/>
        <w:rPr>
          <w:rStyle w:val="RInsertedText"/>
          <w:color w:val="auto"/>
          <w:u w:val="none"/>
          <w:lang w:val="fr-FR"/>
        </w:rPr>
      </w:pPr>
      <w:bookmarkStart w:id="167" w:name="_Toc14686204"/>
      <w:r w:rsidRPr="00873D47">
        <w:rPr>
          <w:rStyle w:val="RInsertedText"/>
          <w:color w:val="auto"/>
          <w:u w:val="none"/>
          <w:lang w:val="fr-FR"/>
        </w:rPr>
        <w:lastRenderedPageBreak/>
        <w:t>Règle 26</w:t>
      </w:r>
      <w:r w:rsidRPr="00873D47">
        <w:rPr>
          <w:rStyle w:val="RInsertedText"/>
          <w:i/>
          <w:color w:val="auto"/>
          <w:u w:val="none"/>
          <w:lang w:val="fr-FR"/>
        </w:rPr>
        <w:t>quater</w:t>
      </w:r>
      <w:r w:rsidRPr="00873D47">
        <w:rPr>
          <w:rStyle w:val="RInsertedText"/>
          <w:color w:val="auto"/>
          <w:u w:val="none"/>
          <w:lang w:val="fr-FR"/>
        </w:rPr>
        <w:t xml:space="preserve"> </w:t>
      </w:r>
      <w:r w:rsidRPr="00873D47">
        <w:rPr>
          <w:rStyle w:val="RInsertedText"/>
          <w:color w:val="auto"/>
          <w:u w:val="none"/>
          <w:lang w:val="fr-FR"/>
        </w:rPr>
        <w:br/>
        <w:t>Correction ou adjonction d</w:t>
      </w:r>
      <w:r w:rsidR="008827E4">
        <w:rPr>
          <w:rStyle w:val="RInsertedText"/>
          <w:color w:val="auto"/>
          <w:u w:val="none"/>
          <w:lang w:val="fr-FR"/>
        </w:rPr>
        <w:t>’</w:t>
      </w:r>
      <w:r w:rsidRPr="00873D47">
        <w:rPr>
          <w:rStyle w:val="RInsertedText"/>
          <w:color w:val="auto"/>
          <w:u w:val="none"/>
          <w:lang w:val="fr-FR"/>
        </w:rPr>
        <w:t>indications selon la règle 4.11</w:t>
      </w:r>
      <w:bookmarkEnd w:id="167"/>
    </w:p>
    <w:p w14:paraId="71501CCC" w14:textId="3F6DC382" w:rsidR="00873D47" w:rsidRPr="00873D47" w:rsidRDefault="00873D47" w:rsidP="00873D47">
      <w:pPr>
        <w:pStyle w:val="LegSubRule"/>
        <w:rPr>
          <w:rStyle w:val="RInsertedText"/>
          <w:color w:val="auto"/>
          <w:u w:val="none"/>
          <w:lang w:val="fr-FR"/>
        </w:rPr>
      </w:pPr>
      <w:bookmarkStart w:id="168" w:name="_Toc14686205"/>
      <w:r w:rsidRPr="00873D47">
        <w:rPr>
          <w:rStyle w:val="RInsertedText"/>
          <w:color w:val="auto"/>
          <w:u w:val="none"/>
          <w:lang w:val="fr-FR"/>
        </w:rPr>
        <w:t>26</w:t>
      </w:r>
      <w:r w:rsidRPr="00873D47">
        <w:rPr>
          <w:rStyle w:val="RInsertedText"/>
          <w:i/>
          <w:color w:val="auto"/>
          <w:u w:val="none"/>
          <w:lang w:val="fr-FR"/>
        </w:rPr>
        <w:t>quater</w:t>
      </w:r>
      <w:r w:rsidRPr="00873D47">
        <w:rPr>
          <w:rStyle w:val="RInsertedText"/>
          <w:color w:val="auto"/>
          <w:u w:val="none"/>
          <w:lang w:val="fr-FR"/>
        </w:rPr>
        <w:t>.1   </w:t>
      </w:r>
      <w:r w:rsidRPr="00873D47">
        <w:rPr>
          <w:rStyle w:val="RInsertedText"/>
          <w:i/>
          <w:color w:val="auto"/>
          <w:u w:val="none"/>
          <w:lang w:val="fr-FR"/>
        </w:rPr>
        <w:t>Correction ou adjonction d</w:t>
      </w:r>
      <w:r w:rsidR="008827E4">
        <w:rPr>
          <w:rStyle w:val="RInsertedText"/>
          <w:i/>
          <w:color w:val="auto"/>
          <w:u w:val="none"/>
          <w:lang w:val="fr-FR"/>
        </w:rPr>
        <w:t>’</w:t>
      </w:r>
      <w:r w:rsidRPr="00873D47">
        <w:rPr>
          <w:rStyle w:val="RInsertedText"/>
          <w:i/>
          <w:color w:val="auto"/>
          <w:u w:val="none"/>
          <w:lang w:val="fr-FR"/>
        </w:rPr>
        <w:t>indications</w:t>
      </w:r>
      <w:bookmarkEnd w:id="168"/>
    </w:p>
    <w:p w14:paraId="296DB0D4" w14:textId="6B35B909" w:rsidR="00873D47" w:rsidRPr="00873D47" w:rsidRDefault="00873D47" w:rsidP="00873D47">
      <w:pPr>
        <w:pStyle w:val="Lega"/>
        <w:rPr>
          <w:rStyle w:val="RInsertedText"/>
          <w:color w:val="auto"/>
          <w:u w:val="none"/>
          <w:lang w:val="fr-FR"/>
        </w:rPr>
      </w:pPr>
      <w:r w:rsidRPr="00873D47">
        <w:rPr>
          <w:lang w:val="fr-FR"/>
        </w:rPr>
        <w:tab/>
      </w:r>
      <w:r w:rsidRPr="00873D47">
        <w:rPr>
          <w:rStyle w:val="RInsertedText"/>
          <w:color w:val="auto"/>
          <w:u w:val="none"/>
          <w:lang w:val="fr-FR"/>
        </w:rPr>
        <w:t>Le déposant peut corriger ou ajouter à la requête toute indication visée à la règle 4.11 par communication soumise au Bureau international dans un délai de 16 mois à compter de la date de priorité, étant entendu que toute communication qui parvient au Bureau international après l</w:t>
      </w:r>
      <w:r w:rsidR="008827E4">
        <w:rPr>
          <w:rStyle w:val="RInsertedText"/>
          <w:color w:val="auto"/>
          <w:u w:val="none"/>
          <w:lang w:val="fr-FR"/>
        </w:rPr>
        <w:t>’</w:t>
      </w:r>
      <w:r w:rsidRPr="00873D47">
        <w:rPr>
          <w:rStyle w:val="RInsertedText"/>
          <w:color w:val="auto"/>
          <w:u w:val="none"/>
          <w:lang w:val="fr-FR"/>
        </w:rPr>
        <w:t>expiration de ce délai est réputée avoir été reçue le dernier jour de ce délai si elle parvient au Bureau international avant l</w:t>
      </w:r>
      <w:r w:rsidR="008827E4">
        <w:rPr>
          <w:rStyle w:val="RInsertedText"/>
          <w:color w:val="auto"/>
          <w:u w:val="none"/>
          <w:lang w:val="fr-FR"/>
        </w:rPr>
        <w:t>’</w:t>
      </w:r>
      <w:r w:rsidRPr="00873D47">
        <w:rPr>
          <w:rStyle w:val="RInsertedText"/>
          <w:color w:val="auto"/>
          <w:u w:val="none"/>
          <w:lang w:val="fr-FR"/>
        </w:rPr>
        <w:t>achèvement de la préparation technique de la publication internationale.</w:t>
      </w:r>
    </w:p>
    <w:p w14:paraId="70256C16" w14:textId="6CE459FF" w:rsidR="00873D47" w:rsidRPr="00873D47" w:rsidRDefault="00873D47" w:rsidP="00873D47">
      <w:pPr>
        <w:pStyle w:val="LegSubRule"/>
        <w:rPr>
          <w:rStyle w:val="RInsertedText"/>
          <w:color w:val="auto"/>
          <w:u w:val="none"/>
          <w:lang w:val="fr-FR"/>
        </w:rPr>
      </w:pPr>
      <w:bookmarkStart w:id="169" w:name="_Toc14686206"/>
      <w:r w:rsidRPr="00873D47">
        <w:rPr>
          <w:rStyle w:val="RInsertedText"/>
          <w:color w:val="auto"/>
          <w:u w:val="none"/>
          <w:lang w:val="fr-FR"/>
        </w:rPr>
        <w:t>26</w:t>
      </w:r>
      <w:r w:rsidRPr="00873D47">
        <w:rPr>
          <w:rStyle w:val="RInsertedText"/>
          <w:i/>
          <w:color w:val="auto"/>
          <w:u w:val="none"/>
          <w:lang w:val="fr-FR"/>
        </w:rPr>
        <w:t>quater</w:t>
      </w:r>
      <w:r w:rsidRPr="00873D47">
        <w:rPr>
          <w:rStyle w:val="RInsertedText"/>
          <w:color w:val="auto"/>
          <w:u w:val="none"/>
          <w:lang w:val="fr-FR"/>
        </w:rPr>
        <w:t>.2   </w:t>
      </w:r>
      <w:r w:rsidRPr="00873D47">
        <w:rPr>
          <w:rStyle w:val="RInsertedText"/>
          <w:i/>
          <w:color w:val="auto"/>
          <w:u w:val="none"/>
          <w:lang w:val="fr-FR"/>
        </w:rPr>
        <w:t>Correction ou adjonction tardive d</w:t>
      </w:r>
      <w:r w:rsidR="008827E4">
        <w:rPr>
          <w:rStyle w:val="RInsertedText"/>
          <w:i/>
          <w:color w:val="auto"/>
          <w:u w:val="none"/>
          <w:lang w:val="fr-FR"/>
        </w:rPr>
        <w:t>’</w:t>
      </w:r>
      <w:r w:rsidRPr="00873D47">
        <w:rPr>
          <w:rStyle w:val="RInsertedText"/>
          <w:i/>
          <w:color w:val="auto"/>
          <w:u w:val="none"/>
          <w:lang w:val="fr-FR"/>
        </w:rPr>
        <w:t>indications</w:t>
      </w:r>
      <w:bookmarkEnd w:id="169"/>
    </w:p>
    <w:p w14:paraId="66B0753C" w14:textId="387BB80C" w:rsidR="00873D47" w:rsidRPr="00873D47" w:rsidRDefault="00873D47" w:rsidP="00873D47">
      <w:pPr>
        <w:pStyle w:val="Lega"/>
        <w:rPr>
          <w:lang w:val="fr-FR"/>
        </w:rPr>
      </w:pPr>
      <w:r w:rsidRPr="00873D47">
        <w:rPr>
          <w:lang w:val="fr-FR"/>
        </w:rPr>
        <w:tab/>
      </w:r>
      <w:r w:rsidRPr="00873D47">
        <w:rPr>
          <w:rStyle w:val="RInsertedText"/>
          <w:color w:val="auto"/>
          <w:u w:val="none"/>
          <w:lang w:val="fr-FR"/>
        </w:rPr>
        <w:t>Lorsque la correction ou l</w:t>
      </w:r>
      <w:r w:rsidR="008827E4">
        <w:rPr>
          <w:rStyle w:val="RInsertedText"/>
          <w:color w:val="auto"/>
          <w:u w:val="none"/>
          <w:lang w:val="fr-FR"/>
        </w:rPr>
        <w:t>’</w:t>
      </w:r>
      <w:r w:rsidRPr="00873D47">
        <w:rPr>
          <w:rStyle w:val="RInsertedText"/>
          <w:color w:val="auto"/>
          <w:u w:val="none"/>
          <w:lang w:val="fr-FR"/>
        </w:rPr>
        <w:t>adjonction d</w:t>
      </w:r>
      <w:r w:rsidR="008827E4">
        <w:rPr>
          <w:rStyle w:val="RInsertedText"/>
          <w:color w:val="auto"/>
          <w:u w:val="none"/>
          <w:lang w:val="fr-FR"/>
        </w:rPr>
        <w:t>’</w:t>
      </w:r>
      <w:r w:rsidRPr="00873D47">
        <w:rPr>
          <w:rStyle w:val="RInsertedText"/>
          <w:color w:val="auto"/>
          <w:u w:val="none"/>
          <w:lang w:val="fr-FR"/>
        </w:rPr>
        <w:t>une indication visée à la règle 4.11 n</w:t>
      </w:r>
      <w:r w:rsidR="008827E4">
        <w:rPr>
          <w:rStyle w:val="RInsertedText"/>
          <w:color w:val="auto"/>
          <w:u w:val="none"/>
          <w:lang w:val="fr-FR"/>
        </w:rPr>
        <w:t>’</w:t>
      </w:r>
      <w:r w:rsidRPr="00873D47">
        <w:rPr>
          <w:rStyle w:val="RInsertedText"/>
          <w:color w:val="auto"/>
          <w:u w:val="none"/>
          <w:lang w:val="fr-FR"/>
        </w:rPr>
        <w:t>est pas reçue en temps utile conformément à la règle 26</w:t>
      </w:r>
      <w:r w:rsidRPr="00873D47">
        <w:rPr>
          <w:rStyle w:val="RInsertedText"/>
          <w:i/>
          <w:color w:val="auto"/>
          <w:u w:val="none"/>
          <w:lang w:val="fr-FR"/>
        </w:rPr>
        <w:t>quater</w:t>
      </w:r>
      <w:r w:rsidRPr="00873D47">
        <w:rPr>
          <w:rStyle w:val="RInsertedText"/>
          <w:color w:val="auto"/>
          <w:u w:val="none"/>
          <w:lang w:val="fr-FR"/>
        </w:rPr>
        <w:t>.1, le Bureau international en informe le déposant et procède de la manière prévue dans les instructions administratives.</w:t>
      </w:r>
    </w:p>
    <w:p w14:paraId="1F08AF5C" w14:textId="77777777" w:rsidR="00A064FB" w:rsidRPr="00873D47" w:rsidRDefault="00A064FB" w:rsidP="00A064FB">
      <w:pPr>
        <w:pStyle w:val="LegTitle"/>
        <w:rPr>
          <w:rStyle w:val="RInsertedText"/>
          <w:color w:val="auto"/>
          <w:u w:val="none"/>
          <w:lang w:val="fr-FR"/>
        </w:rPr>
      </w:pPr>
      <w:bookmarkStart w:id="170" w:name="_Toc14686207"/>
      <w:r w:rsidRPr="00873D47">
        <w:rPr>
          <w:rStyle w:val="RInsertedText"/>
          <w:color w:val="auto"/>
          <w:u w:val="none"/>
          <w:lang w:val="fr-FR"/>
        </w:rPr>
        <w:lastRenderedPageBreak/>
        <w:t>Règle 40</w:t>
      </w:r>
      <w:r w:rsidRPr="00873D47">
        <w:rPr>
          <w:rStyle w:val="RInsertedText"/>
          <w:i/>
          <w:color w:val="auto"/>
          <w:u w:val="none"/>
          <w:lang w:val="fr-FR"/>
        </w:rPr>
        <w:t>bis</w:t>
      </w:r>
      <w:r w:rsidRPr="00873D47">
        <w:rPr>
          <w:rStyle w:val="RInsertedText"/>
          <w:color w:val="auto"/>
          <w:u w:val="none"/>
          <w:lang w:val="fr-FR"/>
        </w:rPr>
        <w:t xml:space="preserve">  </w:t>
      </w:r>
      <w:r w:rsidRPr="00873D47">
        <w:rPr>
          <w:rStyle w:val="RInsertedText"/>
          <w:color w:val="auto"/>
          <w:u w:val="none"/>
          <w:lang w:val="fr-FR"/>
        </w:rPr>
        <w:br/>
        <w:t>Taxes additionnelles lorsque des parties manquantes ou des éléments et parties corrects sont incorporés dans la demande internationale ou sont considérés comme ayant été contenus dans la demande internationale</w:t>
      </w:r>
      <w:bookmarkEnd w:id="170"/>
    </w:p>
    <w:p w14:paraId="2B3C234E" w14:textId="77777777" w:rsidR="00A064FB" w:rsidRPr="00873D47" w:rsidRDefault="00A064FB" w:rsidP="00A064FB">
      <w:pPr>
        <w:pStyle w:val="LegSubRule"/>
        <w:rPr>
          <w:rStyle w:val="RInsertedText"/>
          <w:color w:val="auto"/>
          <w:u w:val="none"/>
          <w:lang w:val="fr-FR"/>
        </w:rPr>
      </w:pPr>
      <w:bookmarkStart w:id="171" w:name="_Toc14686208"/>
      <w:r w:rsidRPr="00873D47">
        <w:rPr>
          <w:rStyle w:val="RInsertedText"/>
          <w:color w:val="auto"/>
          <w:u w:val="none"/>
          <w:lang w:val="fr-FR"/>
        </w:rPr>
        <w:t>40</w:t>
      </w:r>
      <w:r w:rsidRPr="00873D47">
        <w:rPr>
          <w:rStyle w:val="RInsertedText"/>
          <w:i/>
          <w:color w:val="auto"/>
          <w:u w:val="none"/>
          <w:lang w:val="fr-FR"/>
        </w:rPr>
        <w:t>bis</w:t>
      </w:r>
      <w:r w:rsidRPr="00873D47">
        <w:rPr>
          <w:rStyle w:val="RInsertedText"/>
          <w:color w:val="auto"/>
          <w:u w:val="none"/>
          <w:lang w:val="fr-FR"/>
        </w:rPr>
        <w:t>.1   </w:t>
      </w:r>
      <w:r w:rsidRPr="00873D47">
        <w:rPr>
          <w:rStyle w:val="RInsertedText"/>
          <w:i/>
          <w:color w:val="auto"/>
          <w:u w:val="none"/>
          <w:lang w:val="fr-FR"/>
        </w:rPr>
        <w:t>Invitation à payer des taxes additionnelles</w:t>
      </w:r>
      <w:bookmarkEnd w:id="171"/>
    </w:p>
    <w:p w14:paraId="3D233ABB" w14:textId="411924D9" w:rsidR="00A064FB" w:rsidRPr="00873D47" w:rsidRDefault="00A064FB" w:rsidP="00A064FB">
      <w:pPr>
        <w:pStyle w:val="Lega"/>
        <w:rPr>
          <w:rStyle w:val="RInsertedText"/>
          <w:rFonts w:eastAsia="SimSun"/>
          <w:color w:val="auto"/>
          <w:u w:val="none"/>
          <w:lang w:val="fr-FR"/>
        </w:rPr>
      </w:pPr>
      <w:r w:rsidRPr="00873D47">
        <w:rPr>
          <w:lang w:val="fr-FR"/>
        </w:rPr>
        <w:tab/>
      </w:r>
      <w:r w:rsidRPr="00873D47">
        <w:rPr>
          <w:rStyle w:val="RInsertedText"/>
          <w:rFonts w:eastAsia="SimSun"/>
          <w:color w:val="auto"/>
          <w:u w:val="none"/>
          <w:lang w:val="fr-FR"/>
        </w:rPr>
        <w:t>L</w:t>
      </w:r>
      <w:r w:rsidR="008827E4">
        <w:rPr>
          <w:rStyle w:val="RInsertedText"/>
          <w:rFonts w:eastAsia="SimSun"/>
          <w:color w:val="auto"/>
          <w:u w:val="none"/>
          <w:lang w:val="fr-FR"/>
        </w:rPr>
        <w:t>’</w:t>
      </w:r>
      <w:r w:rsidRPr="00873D47">
        <w:rPr>
          <w:rStyle w:val="RInsertedText"/>
          <w:rFonts w:eastAsia="SimSun"/>
          <w:color w:val="auto"/>
          <w:u w:val="none"/>
          <w:lang w:val="fr-FR"/>
        </w:rPr>
        <w:t>administration chargée de la recherche internationale peut inviter le déposant à payer des taxes additionnelles lorsque le fait qu</w:t>
      </w:r>
      <w:r w:rsidR="008827E4">
        <w:rPr>
          <w:rStyle w:val="RInsertedText"/>
          <w:rFonts w:eastAsia="SimSun"/>
          <w:color w:val="auto"/>
          <w:u w:val="none"/>
          <w:lang w:val="fr-FR"/>
        </w:rPr>
        <w:t>’</w:t>
      </w:r>
      <w:r w:rsidRPr="00873D47">
        <w:rPr>
          <w:rStyle w:val="RInsertedText"/>
          <w:rFonts w:eastAsia="SimSun"/>
          <w:color w:val="auto"/>
          <w:u w:val="none"/>
          <w:lang w:val="fr-FR"/>
        </w:rPr>
        <w:t>une partie manquante ou qu</w:t>
      </w:r>
      <w:r w:rsidR="008827E4">
        <w:rPr>
          <w:rStyle w:val="RInsertedText"/>
          <w:rFonts w:eastAsia="SimSun"/>
          <w:color w:val="auto"/>
          <w:u w:val="none"/>
          <w:lang w:val="fr-FR"/>
        </w:rPr>
        <w:t>’</w:t>
      </w:r>
      <w:r w:rsidRPr="00873D47">
        <w:rPr>
          <w:rStyle w:val="RInsertedText"/>
          <w:rFonts w:eastAsia="SimSun"/>
          <w:color w:val="auto"/>
          <w:u w:val="none"/>
          <w:lang w:val="fr-FR"/>
        </w:rPr>
        <w:t xml:space="preserve">un élément correct et une partie correcte </w:t>
      </w:r>
    </w:p>
    <w:p w14:paraId="0B90F825" w14:textId="77777777" w:rsidR="00A064FB" w:rsidRPr="00873D47" w:rsidRDefault="00A064FB" w:rsidP="00A064FB">
      <w:pPr>
        <w:pStyle w:val="Legiindent"/>
        <w:ind w:left="1195" w:hanging="1195"/>
        <w:rPr>
          <w:rStyle w:val="RInsertedText"/>
          <w:rFonts w:eastAsia="SimSun"/>
          <w:color w:val="auto"/>
          <w:u w:val="none"/>
          <w:lang w:val="fr-FR"/>
        </w:rPr>
      </w:pPr>
      <w:r w:rsidRPr="00873D47">
        <w:rPr>
          <w:lang w:val="fr-FR"/>
        </w:rPr>
        <w:tab/>
      </w:r>
      <w:r w:rsidRPr="00873D47">
        <w:rPr>
          <w:rStyle w:val="RInsertedText"/>
          <w:rFonts w:eastAsia="SimSun"/>
          <w:color w:val="auto"/>
          <w:u w:val="none"/>
          <w:lang w:val="fr-FR"/>
        </w:rPr>
        <w:t>i)</w:t>
      </w:r>
      <w:r w:rsidRPr="00873D47">
        <w:rPr>
          <w:rStyle w:val="RInsertedText"/>
          <w:rFonts w:eastAsia="SimSun"/>
          <w:color w:val="auto"/>
          <w:u w:val="none"/>
          <w:lang w:val="fr-FR"/>
        </w:rPr>
        <w:tab/>
        <w:t>est incorporé dans la demande internationale en vertu de la règle 20.5.c) ou de la règle 20.5</w:t>
      </w:r>
      <w:r w:rsidRPr="00873D47">
        <w:rPr>
          <w:rStyle w:val="RInsertedText"/>
          <w:rFonts w:eastAsia="SimSun"/>
          <w:i/>
          <w:color w:val="auto"/>
          <w:u w:val="none"/>
          <w:lang w:val="fr-FR"/>
        </w:rPr>
        <w:t>bis</w:t>
      </w:r>
      <w:r w:rsidRPr="00873D47">
        <w:rPr>
          <w:rStyle w:val="RInsertedText"/>
          <w:rFonts w:eastAsia="SimSun"/>
          <w:color w:val="auto"/>
          <w:u w:val="none"/>
          <w:lang w:val="fr-FR"/>
        </w:rPr>
        <w:t>.c), respectivement;  ou</w:t>
      </w:r>
    </w:p>
    <w:p w14:paraId="538C5F9C" w14:textId="626EECE7" w:rsidR="00A064FB" w:rsidRPr="00873D47" w:rsidRDefault="00A064FB" w:rsidP="00A064FB">
      <w:pPr>
        <w:pStyle w:val="Legiindent"/>
        <w:ind w:left="1195" w:hanging="1195"/>
        <w:rPr>
          <w:rStyle w:val="RInsertedText"/>
          <w:rFonts w:eastAsia="SimSun"/>
          <w:color w:val="auto"/>
          <w:u w:val="none"/>
          <w:lang w:val="fr-FR"/>
        </w:rPr>
      </w:pPr>
      <w:r w:rsidRPr="00873D47">
        <w:rPr>
          <w:lang w:val="fr-FR"/>
        </w:rPr>
        <w:tab/>
      </w:r>
      <w:r w:rsidRPr="00873D47">
        <w:rPr>
          <w:rStyle w:val="RInsertedText"/>
          <w:rFonts w:eastAsia="SimSun"/>
          <w:color w:val="auto"/>
          <w:u w:val="none"/>
          <w:lang w:val="fr-FR"/>
        </w:rPr>
        <w:t>ii)</w:t>
      </w:r>
      <w:r w:rsidRPr="00873D47">
        <w:rPr>
          <w:rStyle w:val="RInsertedText"/>
          <w:rFonts w:eastAsia="SimSun"/>
          <w:color w:val="auto"/>
          <w:u w:val="none"/>
          <w:lang w:val="fr-FR"/>
        </w:rPr>
        <w:tab/>
        <w:t>est considéré, en vertu de la règle 20.5.d) ou de la règle 20.5</w:t>
      </w:r>
      <w:r w:rsidRPr="00873D47">
        <w:rPr>
          <w:rStyle w:val="RInsertedText"/>
          <w:rFonts w:eastAsia="SimSun"/>
          <w:i/>
          <w:color w:val="auto"/>
          <w:u w:val="none"/>
          <w:lang w:val="fr-FR"/>
        </w:rPr>
        <w:t>bis</w:t>
      </w:r>
      <w:r w:rsidRPr="00873D47">
        <w:rPr>
          <w:rStyle w:val="RInsertedText"/>
          <w:rFonts w:eastAsia="SimSun"/>
          <w:color w:val="auto"/>
          <w:u w:val="none"/>
          <w:lang w:val="fr-FR"/>
        </w:rPr>
        <w:t>.d), respectivement, comme ayant été contenu dans la demande internationale à la date à laquelle un ou plusieurs des éléments visés à l</w:t>
      </w:r>
      <w:r w:rsidR="008827E4">
        <w:rPr>
          <w:rStyle w:val="RInsertedText"/>
          <w:rFonts w:eastAsia="SimSun"/>
          <w:color w:val="auto"/>
          <w:u w:val="none"/>
          <w:lang w:val="fr-FR"/>
        </w:rPr>
        <w:t>’</w:t>
      </w:r>
      <w:r w:rsidRPr="00873D47">
        <w:rPr>
          <w:rStyle w:val="RInsertedText"/>
          <w:rFonts w:eastAsia="SimSun"/>
          <w:color w:val="auto"/>
          <w:u w:val="none"/>
          <w:lang w:val="fr-FR"/>
        </w:rPr>
        <w:t>article 11.1)iii) ont été initialement reçus par l</w:t>
      </w:r>
      <w:r w:rsidR="008827E4">
        <w:rPr>
          <w:rStyle w:val="RInsertedText"/>
          <w:rFonts w:eastAsia="SimSun"/>
          <w:color w:val="auto"/>
          <w:u w:val="none"/>
          <w:lang w:val="fr-FR"/>
        </w:rPr>
        <w:t>’</w:t>
      </w:r>
      <w:r w:rsidRPr="00873D47">
        <w:rPr>
          <w:rStyle w:val="RInsertedText"/>
          <w:rFonts w:eastAsia="SimSun"/>
          <w:color w:val="auto"/>
          <w:u w:val="none"/>
          <w:lang w:val="fr-FR"/>
        </w:rPr>
        <w:t>office récepteur;</w:t>
      </w:r>
    </w:p>
    <w:p w14:paraId="4B3CB80A" w14:textId="1CC2D443" w:rsidR="00A064FB" w:rsidRPr="00873D47" w:rsidRDefault="00A064FB" w:rsidP="00A064FB">
      <w:pPr>
        <w:pStyle w:val="Lega"/>
        <w:rPr>
          <w:rStyle w:val="RInsertedText"/>
          <w:rFonts w:eastAsia="SimSun"/>
          <w:color w:val="auto"/>
          <w:u w:val="none"/>
          <w:lang w:val="fr-FR"/>
        </w:rPr>
      </w:pPr>
      <w:r w:rsidRPr="00873D47">
        <w:rPr>
          <w:rStyle w:val="RInsertedText"/>
          <w:rFonts w:eastAsia="SimSun"/>
          <w:color w:val="auto"/>
          <w:u w:val="none"/>
          <w:lang w:val="fr-FR"/>
        </w:rPr>
        <w:t>n</w:t>
      </w:r>
      <w:r w:rsidR="008827E4">
        <w:rPr>
          <w:rStyle w:val="RInsertedText"/>
          <w:rFonts w:eastAsia="SimSun"/>
          <w:color w:val="auto"/>
          <w:u w:val="none"/>
          <w:lang w:val="fr-FR"/>
        </w:rPr>
        <w:t>’</w:t>
      </w:r>
      <w:r w:rsidRPr="00873D47">
        <w:rPr>
          <w:rStyle w:val="RInsertedText"/>
          <w:rFonts w:eastAsia="SimSun"/>
          <w:color w:val="auto"/>
          <w:u w:val="none"/>
          <w:lang w:val="fr-FR"/>
        </w:rPr>
        <w:t>est notifié à cette administration qu</w:t>
      </w:r>
      <w:r w:rsidR="008827E4">
        <w:rPr>
          <w:rStyle w:val="RInsertedText"/>
          <w:rFonts w:eastAsia="SimSun"/>
          <w:color w:val="auto"/>
          <w:u w:val="none"/>
          <w:lang w:val="fr-FR"/>
        </w:rPr>
        <w:t>’</w:t>
      </w:r>
      <w:r w:rsidRPr="00873D47">
        <w:rPr>
          <w:rStyle w:val="RInsertedText"/>
          <w:rFonts w:eastAsia="SimSun"/>
          <w:color w:val="auto"/>
          <w:u w:val="none"/>
          <w:lang w:val="fr-FR"/>
        </w:rPr>
        <w:t>après que cette dernière a commencé à établir le rapport de recherche internationale.  Le déposant est invité à payer les taxes additionnelles dans un délai d</w:t>
      </w:r>
      <w:r w:rsidR="008827E4">
        <w:rPr>
          <w:rStyle w:val="RInsertedText"/>
          <w:rFonts w:eastAsia="SimSun"/>
          <w:color w:val="auto"/>
          <w:u w:val="none"/>
          <w:lang w:val="fr-FR"/>
        </w:rPr>
        <w:t>’</w:t>
      </w:r>
      <w:r w:rsidRPr="00873D47">
        <w:rPr>
          <w:rStyle w:val="RInsertedText"/>
          <w:rFonts w:eastAsia="SimSun"/>
          <w:color w:val="auto"/>
          <w:u w:val="none"/>
          <w:lang w:val="fr-FR"/>
        </w:rPr>
        <w:t>un mois à compter de la date de l</w:t>
      </w:r>
      <w:r w:rsidR="008827E4">
        <w:rPr>
          <w:rStyle w:val="RInsertedText"/>
          <w:rFonts w:eastAsia="SimSun"/>
          <w:color w:val="auto"/>
          <w:u w:val="none"/>
          <w:lang w:val="fr-FR"/>
        </w:rPr>
        <w:t>’</w:t>
      </w:r>
      <w:r w:rsidRPr="00873D47">
        <w:rPr>
          <w:rStyle w:val="RInsertedText"/>
          <w:rFonts w:eastAsia="SimSun"/>
          <w:color w:val="auto"/>
          <w:u w:val="none"/>
          <w:lang w:val="fr-FR"/>
        </w:rPr>
        <w:t>invitation, dans laquelle est indiqué le montant des taxes à payer.  Le montant des taxes additionnelles est fixé par l</w:t>
      </w:r>
      <w:r w:rsidR="008827E4">
        <w:rPr>
          <w:rStyle w:val="RInsertedText"/>
          <w:rFonts w:eastAsia="SimSun"/>
          <w:color w:val="auto"/>
          <w:u w:val="none"/>
          <w:lang w:val="fr-FR"/>
        </w:rPr>
        <w:t>’</w:t>
      </w:r>
      <w:r w:rsidRPr="00873D47">
        <w:rPr>
          <w:rStyle w:val="RInsertedText"/>
          <w:rFonts w:eastAsia="SimSun"/>
          <w:color w:val="auto"/>
          <w:u w:val="none"/>
          <w:lang w:val="fr-FR"/>
        </w:rPr>
        <w:t>administration chargée de la recherche internationale, mais il ne doit pas être supérieur au montant de la taxe de recherche;  les taxes additionnelles doivent être payées directement à cette administration.  Pour autant que les taxes additionnelles aient été payées dans le délai prescrit, l</w:t>
      </w:r>
      <w:r w:rsidR="008827E4">
        <w:rPr>
          <w:rStyle w:val="RInsertedText"/>
          <w:rFonts w:eastAsia="SimSun"/>
          <w:color w:val="auto"/>
          <w:u w:val="none"/>
          <w:lang w:val="fr-FR"/>
        </w:rPr>
        <w:t>’</w:t>
      </w:r>
      <w:r w:rsidRPr="00873D47">
        <w:rPr>
          <w:rStyle w:val="RInsertedText"/>
          <w:rFonts w:eastAsia="SimSun"/>
          <w:color w:val="auto"/>
          <w:u w:val="none"/>
          <w:lang w:val="fr-FR"/>
        </w:rPr>
        <w:t>administration chargée de la recherche internationale établit le rapport de recherche internationale relatif à la demande internationale en prenant en considération la partie manquante ou l</w:t>
      </w:r>
      <w:r w:rsidR="008827E4">
        <w:rPr>
          <w:rStyle w:val="RInsertedText"/>
          <w:rFonts w:eastAsia="SimSun"/>
          <w:color w:val="auto"/>
          <w:u w:val="none"/>
          <w:lang w:val="fr-FR"/>
        </w:rPr>
        <w:t>’</w:t>
      </w:r>
      <w:r w:rsidRPr="00873D47">
        <w:rPr>
          <w:rStyle w:val="RInsertedText"/>
          <w:rFonts w:eastAsia="SimSun"/>
          <w:color w:val="auto"/>
          <w:u w:val="none"/>
          <w:lang w:val="fr-FR"/>
        </w:rPr>
        <w:t>élément correct ou la partie correcte.</w:t>
      </w:r>
    </w:p>
    <w:p w14:paraId="736D45B3" w14:textId="77777777" w:rsidR="00A064FB" w:rsidRPr="00873D47" w:rsidRDefault="00A064FB" w:rsidP="00A064FB">
      <w:pPr>
        <w:pStyle w:val="LegTitle"/>
        <w:rPr>
          <w:lang w:val="fr-FR"/>
        </w:rPr>
      </w:pPr>
      <w:bookmarkStart w:id="172" w:name="_Toc14686209"/>
      <w:r w:rsidRPr="00873D47">
        <w:rPr>
          <w:lang w:val="fr-FR"/>
        </w:rPr>
        <w:lastRenderedPageBreak/>
        <w:t xml:space="preserve">Règle 48 </w:t>
      </w:r>
      <w:r w:rsidRPr="00873D47">
        <w:rPr>
          <w:vanish/>
          <w:lang w:val="fr-FR"/>
        </w:rPr>
        <w:t xml:space="preserve"> </w:t>
      </w:r>
      <w:r w:rsidRPr="00873D47">
        <w:rPr>
          <w:lang w:val="fr-FR"/>
        </w:rPr>
        <w:br/>
        <w:t>Publication internationale</w:t>
      </w:r>
      <w:bookmarkEnd w:id="172"/>
    </w:p>
    <w:p w14:paraId="4217DDB6" w14:textId="77777777" w:rsidR="00A064FB" w:rsidRPr="007C6C6B" w:rsidRDefault="00A064FB" w:rsidP="00A064FB">
      <w:pPr>
        <w:pStyle w:val="LegSubRule"/>
        <w:keepLines w:val="0"/>
        <w:spacing w:before="240"/>
        <w:outlineLvl w:val="0"/>
        <w:rPr>
          <w:lang w:val="fr-FR"/>
        </w:rPr>
      </w:pPr>
      <w:bookmarkStart w:id="173" w:name="_Toc14686210"/>
      <w:r w:rsidRPr="007C6C6B">
        <w:rPr>
          <w:lang w:val="fr-FR"/>
        </w:rPr>
        <w:t>48.1   </w:t>
      </w:r>
      <w:r w:rsidRPr="007C6C6B">
        <w:rPr>
          <w:i/>
          <w:lang w:val="fr-FR"/>
        </w:rPr>
        <w:t>[Sans changement]</w:t>
      </w:r>
      <w:bookmarkEnd w:id="173"/>
    </w:p>
    <w:p w14:paraId="28A1685C" w14:textId="77777777" w:rsidR="00A064FB" w:rsidRPr="007C6C6B" w:rsidRDefault="00A064FB" w:rsidP="00A064FB">
      <w:pPr>
        <w:pStyle w:val="LegSubRule"/>
        <w:spacing w:before="240"/>
        <w:outlineLvl w:val="0"/>
        <w:rPr>
          <w:lang w:val="fr-FR"/>
        </w:rPr>
      </w:pPr>
      <w:bookmarkStart w:id="174" w:name="_Toc14686211"/>
      <w:r w:rsidRPr="007C6C6B">
        <w:rPr>
          <w:lang w:val="fr-FR"/>
        </w:rPr>
        <w:t>48.2   </w:t>
      </w:r>
      <w:r w:rsidRPr="007C6C6B">
        <w:rPr>
          <w:i/>
          <w:lang w:val="fr-FR"/>
        </w:rPr>
        <w:t>Contenu</w:t>
      </w:r>
      <w:bookmarkEnd w:id="174"/>
    </w:p>
    <w:p w14:paraId="532D51B6" w14:textId="77777777" w:rsidR="00A064FB" w:rsidRPr="007C6C6B" w:rsidRDefault="00A064FB" w:rsidP="00A064FB">
      <w:pPr>
        <w:pStyle w:val="Lega"/>
        <w:spacing w:before="120" w:after="120"/>
        <w:rPr>
          <w:lang w:val="fr-FR"/>
        </w:rPr>
      </w:pPr>
      <w:r w:rsidRPr="007C6C6B">
        <w:rPr>
          <w:lang w:val="fr-FR"/>
        </w:rPr>
        <w:tab/>
        <w:t>a)  [Sans changement]</w:t>
      </w:r>
    </w:p>
    <w:p w14:paraId="0CA4871E" w14:textId="69D6C226" w:rsidR="00A064FB" w:rsidRPr="00873D47" w:rsidRDefault="00A064FB" w:rsidP="00A064FB">
      <w:pPr>
        <w:pStyle w:val="Lega"/>
        <w:spacing w:before="120" w:after="120"/>
        <w:rPr>
          <w:lang w:val="fr-FR"/>
        </w:rPr>
      </w:pPr>
      <w:r w:rsidRPr="00873D47">
        <w:rPr>
          <w:lang w:val="fr-FR"/>
        </w:rPr>
        <w:tab/>
        <w:t>b)  Sous réserve de l</w:t>
      </w:r>
      <w:r w:rsidR="008827E4">
        <w:rPr>
          <w:lang w:val="fr-FR"/>
        </w:rPr>
        <w:t>’</w:t>
      </w:r>
      <w:r w:rsidRPr="00873D47">
        <w:rPr>
          <w:lang w:val="fr-FR"/>
        </w:rPr>
        <w:t>alinéa c), la page de couverture comprend :</w:t>
      </w:r>
    </w:p>
    <w:p w14:paraId="1EE02EC4" w14:textId="77777777" w:rsidR="00A064FB" w:rsidRPr="00873D47" w:rsidRDefault="00A064FB" w:rsidP="00A064FB">
      <w:pPr>
        <w:pStyle w:val="Legi"/>
        <w:rPr>
          <w:lang w:val="fr-FR"/>
        </w:rPr>
      </w:pPr>
      <w:r w:rsidRPr="00873D47">
        <w:rPr>
          <w:lang w:val="fr-FR"/>
        </w:rPr>
        <w:tab/>
        <w:t>i)</w:t>
      </w:r>
      <w:r w:rsidRPr="00873D47">
        <w:rPr>
          <w:lang w:val="fr-FR"/>
        </w:rPr>
        <w:tab/>
        <w:t>à iv)   [Sans changement]</w:t>
      </w:r>
    </w:p>
    <w:p w14:paraId="196ED6C5" w14:textId="748E43AE" w:rsidR="00A064FB" w:rsidRPr="00873D47" w:rsidRDefault="00A064FB" w:rsidP="00A064FB">
      <w:pPr>
        <w:pStyle w:val="Legi"/>
        <w:rPr>
          <w:lang w:val="fr-FR"/>
        </w:rPr>
      </w:pPr>
      <w:r w:rsidRPr="00873D47">
        <w:rPr>
          <w:lang w:val="fr-FR"/>
        </w:rPr>
        <w:tab/>
        <w:t>v)</w:t>
      </w:r>
      <w:r w:rsidRPr="00873D47">
        <w:rPr>
          <w:lang w:val="fr-FR"/>
        </w:rPr>
        <w:tab/>
        <w:t>lorsque la date du dépôt international a été attribuée par l</w:t>
      </w:r>
      <w:r w:rsidR="008827E4">
        <w:rPr>
          <w:lang w:val="fr-FR"/>
        </w:rPr>
        <w:t>’</w:t>
      </w:r>
      <w:r w:rsidRPr="00873D47">
        <w:rPr>
          <w:lang w:val="fr-FR"/>
        </w:rPr>
        <w:t xml:space="preserve">office récepteur en vertu de la règle 20.3.b)ii), 20.5.d) </w:t>
      </w:r>
      <w:r w:rsidRPr="00873D47">
        <w:rPr>
          <w:rStyle w:val="RInsertedText"/>
          <w:rFonts w:eastAsia="SimSun"/>
          <w:color w:val="auto"/>
          <w:u w:val="none"/>
          <w:lang w:val="fr-FR"/>
        </w:rPr>
        <w:t>ou 20.5</w:t>
      </w:r>
      <w:r w:rsidRPr="00873D47">
        <w:rPr>
          <w:rStyle w:val="RInsertedText"/>
          <w:rFonts w:eastAsia="SimSun"/>
          <w:i/>
          <w:color w:val="auto"/>
          <w:u w:val="none"/>
          <w:lang w:val="fr-FR"/>
        </w:rPr>
        <w:t>bis</w:t>
      </w:r>
      <w:r w:rsidRPr="00873D47">
        <w:rPr>
          <w:rStyle w:val="RInsertedText"/>
          <w:rFonts w:eastAsia="SimSun"/>
          <w:color w:val="auto"/>
          <w:u w:val="none"/>
          <w:lang w:val="fr-FR"/>
        </w:rPr>
        <w:t>.d)</w:t>
      </w:r>
      <w:r w:rsidRPr="00873D47">
        <w:rPr>
          <w:lang w:val="fr-FR"/>
        </w:rPr>
        <w:t xml:space="preserve"> sur la base de l</w:t>
      </w:r>
      <w:r w:rsidR="008827E4">
        <w:rPr>
          <w:lang w:val="fr-FR"/>
        </w:rPr>
        <w:t>’</w:t>
      </w:r>
      <w:r w:rsidRPr="00873D47">
        <w:rPr>
          <w:lang w:val="fr-FR"/>
        </w:rPr>
        <w:t>incorporation par renvoi selon les règles 4.18 et 20.6 d</w:t>
      </w:r>
      <w:r w:rsidR="008827E4">
        <w:rPr>
          <w:lang w:val="fr-FR"/>
        </w:rPr>
        <w:t>’</w:t>
      </w:r>
      <w:r w:rsidRPr="00873D47">
        <w:rPr>
          <w:lang w:val="fr-FR"/>
        </w:rPr>
        <w:t>un élément ou d</w:t>
      </w:r>
      <w:r w:rsidR="008827E4">
        <w:rPr>
          <w:lang w:val="fr-FR"/>
        </w:rPr>
        <w:t>’</w:t>
      </w:r>
      <w:r w:rsidRPr="00873D47">
        <w:rPr>
          <w:lang w:val="fr-FR"/>
        </w:rPr>
        <w:t>une partie, une indication à cet effet, ainsi qu</w:t>
      </w:r>
      <w:r w:rsidR="008827E4">
        <w:rPr>
          <w:lang w:val="fr-FR"/>
        </w:rPr>
        <w:t>’</w:t>
      </w:r>
      <w:r w:rsidRPr="00873D47">
        <w:rPr>
          <w:lang w:val="fr-FR"/>
        </w:rPr>
        <w:t>une indication sur le point de savoir si le déposant, aux fins de la règle 20.6.a)ii), s</w:t>
      </w:r>
      <w:r w:rsidR="008827E4">
        <w:rPr>
          <w:lang w:val="fr-FR"/>
        </w:rPr>
        <w:t>’</w:t>
      </w:r>
      <w:r w:rsidRPr="00873D47">
        <w:rPr>
          <w:lang w:val="fr-FR"/>
        </w:rPr>
        <w:t>est fondé sur la conformité avec les dispositions de la règle 17.1.a), b) ou b-</w:t>
      </w:r>
      <w:r w:rsidRPr="00873D47">
        <w:rPr>
          <w:i/>
          <w:iCs/>
          <w:lang w:val="fr-FR"/>
        </w:rPr>
        <w:t>bis</w:t>
      </w:r>
      <w:r w:rsidRPr="00873D47">
        <w:rPr>
          <w:lang w:val="fr-FR"/>
        </w:rPr>
        <w:t>) relatives au document de priorité ou sur une copie présentée séparément de la demande antérieure concernée;</w:t>
      </w:r>
    </w:p>
    <w:p w14:paraId="4C31F492" w14:textId="77777777" w:rsidR="00A064FB" w:rsidRPr="00873D47" w:rsidRDefault="00A064FB" w:rsidP="00A064FB">
      <w:pPr>
        <w:pStyle w:val="Legi"/>
        <w:spacing w:before="120" w:after="120"/>
        <w:rPr>
          <w:lang w:val="fr-FR"/>
        </w:rPr>
      </w:pPr>
      <w:r w:rsidRPr="00873D47">
        <w:rPr>
          <w:lang w:val="fr-FR"/>
        </w:rPr>
        <w:tab/>
        <w:t>vi)</w:t>
      </w:r>
      <w:r w:rsidRPr="00873D47">
        <w:rPr>
          <w:lang w:val="fr-FR"/>
        </w:rPr>
        <w:tab/>
        <w:t>[Sans changement]</w:t>
      </w:r>
    </w:p>
    <w:p w14:paraId="338056F0" w14:textId="4AF45127" w:rsidR="00A064FB" w:rsidRPr="00873D47" w:rsidRDefault="00A064FB" w:rsidP="00A064FB">
      <w:pPr>
        <w:pStyle w:val="Legi"/>
        <w:spacing w:before="120" w:after="120"/>
        <w:rPr>
          <w:rFonts w:eastAsia="SimSun"/>
          <w:lang w:val="fr-FR"/>
        </w:rPr>
      </w:pPr>
      <w:r w:rsidRPr="00873D47">
        <w:rPr>
          <w:lang w:val="fr-FR"/>
        </w:rPr>
        <w:tab/>
        <w:t>vii)</w:t>
      </w:r>
      <w:r w:rsidRPr="00873D47">
        <w:rPr>
          <w:lang w:val="fr-FR"/>
        </w:rPr>
        <w:tab/>
        <w:t>le cas échéant, une indication selon laquelle la demande internationale publiée contient des renseignements relatifs à une requête en restauration du droit de priorité présentée selon la règle 26</w:t>
      </w:r>
      <w:r w:rsidRPr="00873D47">
        <w:rPr>
          <w:i/>
          <w:iCs/>
          <w:lang w:val="fr-FR"/>
        </w:rPr>
        <w:t>bis</w:t>
      </w:r>
      <w:r w:rsidRPr="00873D47">
        <w:rPr>
          <w:lang w:val="fr-FR"/>
        </w:rPr>
        <w:t>.3 et la décision de l</w:t>
      </w:r>
      <w:r w:rsidR="008827E4">
        <w:rPr>
          <w:lang w:val="fr-FR"/>
        </w:rPr>
        <w:t>’</w:t>
      </w:r>
      <w:r w:rsidRPr="00873D47">
        <w:rPr>
          <w:lang w:val="fr-FR"/>
        </w:rPr>
        <w:t>office récepteur en ce qui concerne cette requête</w:t>
      </w:r>
      <w:r w:rsidRPr="00873D47">
        <w:rPr>
          <w:rStyle w:val="RInsertedText"/>
          <w:color w:val="auto"/>
          <w:u w:val="none"/>
          <w:lang w:val="fr-FR"/>
        </w:rPr>
        <w:t>;</w:t>
      </w:r>
    </w:p>
    <w:p w14:paraId="5D93FD1E" w14:textId="77777777" w:rsidR="00A064FB" w:rsidRPr="00873D47" w:rsidRDefault="00A064FB" w:rsidP="00A064FB">
      <w:pPr>
        <w:pStyle w:val="Legi"/>
        <w:spacing w:before="120" w:after="120"/>
        <w:rPr>
          <w:spacing w:val="-2"/>
          <w:lang w:val="fr-FR"/>
        </w:rPr>
      </w:pPr>
      <w:r w:rsidRPr="00873D47">
        <w:rPr>
          <w:spacing w:val="-2"/>
          <w:lang w:val="fr-FR"/>
        </w:rPr>
        <w:tab/>
      </w:r>
      <w:r w:rsidRPr="00873D47">
        <w:rPr>
          <w:rStyle w:val="RInsertedText"/>
          <w:rFonts w:eastAsia="SimSun"/>
          <w:color w:val="auto"/>
          <w:u w:val="none"/>
          <w:lang w:val="fr-FR"/>
        </w:rPr>
        <w:t>viii)</w:t>
      </w:r>
      <w:r w:rsidRPr="00873D47">
        <w:rPr>
          <w:rStyle w:val="RInsertedText"/>
          <w:rFonts w:eastAsia="SimSun"/>
          <w:color w:val="auto"/>
          <w:u w:val="none"/>
          <w:lang w:val="fr-FR"/>
        </w:rPr>
        <w:tab/>
        <w:t>le cas échéant, une indication selon laquelle un élément ou une partie indûment déposé a été supprimé de la demande internationale conformément à la règle 20.5</w:t>
      </w:r>
      <w:r w:rsidRPr="00873D47">
        <w:rPr>
          <w:rStyle w:val="RInsertedText"/>
          <w:rFonts w:eastAsia="SimSun"/>
          <w:i/>
          <w:color w:val="auto"/>
          <w:u w:val="none"/>
          <w:lang w:val="fr-FR"/>
        </w:rPr>
        <w:t>bis</w:t>
      </w:r>
      <w:r w:rsidRPr="00873D47">
        <w:rPr>
          <w:rStyle w:val="RInsertedText"/>
          <w:rFonts w:eastAsia="SimSun"/>
          <w:color w:val="auto"/>
          <w:u w:val="none"/>
          <w:lang w:val="fr-FR"/>
        </w:rPr>
        <w:t>.b) ou c)</w:t>
      </w:r>
      <w:r w:rsidRPr="00873D47">
        <w:rPr>
          <w:spacing w:val="-2"/>
          <w:lang w:val="fr-FR"/>
        </w:rPr>
        <w:t>.</w:t>
      </w:r>
    </w:p>
    <w:p w14:paraId="11625020" w14:textId="77777777" w:rsidR="00A064FB" w:rsidRPr="00873D47" w:rsidRDefault="00A064FB" w:rsidP="00A064FB">
      <w:pPr>
        <w:pStyle w:val="Lega"/>
        <w:spacing w:before="120" w:after="120"/>
        <w:rPr>
          <w:lang w:val="fr-FR"/>
        </w:rPr>
      </w:pPr>
      <w:r w:rsidRPr="00873D47">
        <w:rPr>
          <w:lang w:val="fr-FR"/>
        </w:rPr>
        <w:tab/>
        <w:t>c) à n)   [Sans changement]</w:t>
      </w:r>
    </w:p>
    <w:p w14:paraId="03A8A881" w14:textId="77777777" w:rsidR="00A064FB" w:rsidRPr="00873D47" w:rsidRDefault="00A064FB" w:rsidP="00A064FB">
      <w:pPr>
        <w:pStyle w:val="LegSubRule"/>
        <w:keepNext w:val="0"/>
        <w:keepLines w:val="0"/>
        <w:spacing w:before="120" w:after="120"/>
        <w:ind w:left="0" w:firstLine="0"/>
        <w:rPr>
          <w:lang w:val="fr-FR"/>
        </w:rPr>
      </w:pPr>
      <w:bookmarkStart w:id="175" w:name="_Toc14686212"/>
      <w:r w:rsidRPr="00873D47">
        <w:rPr>
          <w:lang w:val="fr-FR"/>
        </w:rPr>
        <w:t>48.3 à 48.6   </w:t>
      </w:r>
      <w:r w:rsidRPr="00873D47">
        <w:rPr>
          <w:i/>
          <w:lang w:val="fr-FR"/>
        </w:rPr>
        <w:t>[Sans changement]</w:t>
      </w:r>
      <w:bookmarkEnd w:id="175"/>
    </w:p>
    <w:p w14:paraId="78551E46" w14:textId="62D85F62" w:rsidR="00A064FB" w:rsidRPr="007C6C6B" w:rsidRDefault="00A064FB" w:rsidP="00A064FB">
      <w:pPr>
        <w:pStyle w:val="LegTitle"/>
        <w:spacing w:before="0" w:line="440" w:lineRule="atLeast"/>
        <w:rPr>
          <w:lang w:val="fr-FR"/>
        </w:rPr>
      </w:pPr>
      <w:bookmarkStart w:id="176" w:name="_Toc14686213"/>
      <w:r w:rsidRPr="007C6C6B">
        <w:rPr>
          <w:lang w:val="fr-FR"/>
        </w:rPr>
        <w:lastRenderedPageBreak/>
        <w:t>Règle 51</w:t>
      </w:r>
      <w:r w:rsidRPr="007C6C6B">
        <w:rPr>
          <w:i/>
          <w:lang w:val="fr-FR"/>
        </w:rPr>
        <w:t>bis</w:t>
      </w:r>
      <w:r w:rsidRPr="007C6C6B">
        <w:rPr>
          <w:lang w:val="fr-FR"/>
        </w:rPr>
        <w:t xml:space="preserve">  </w:t>
      </w:r>
      <w:r w:rsidRPr="007C6C6B">
        <w:rPr>
          <w:lang w:val="fr-FR"/>
        </w:rPr>
        <w:br/>
      </w:r>
      <w:r w:rsidRPr="007C6C6B">
        <w:rPr>
          <w:bCs/>
          <w:lang w:val="fr-FR"/>
        </w:rPr>
        <w:t>Certaines exigences nationales admises en vertu de l</w:t>
      </w:r>
      <w:r w:rsidR="008827E4">
        <w:rPr>
          <w:bCs/>
          <w:lang w:val="fr-FR"/>
        </w:rPr>
        <w:t>’</w:t>
      </w:r>
      <w:r w:rsidRPr="007C6C6B">
        <w:rPr>
          <w:bCs/>
          <w:lang w:val="fr-FR"/>
        </w:rPr>
        <w:t>article 27</w:t>
      </w:r>
      <w:bookmarkEnd w:id="176"/>
    </w:p>
    <w:p w14:paraId="74775338" w14:textId="77777777" w:rsidR="00A064FB" w:rsidRPr="007C6C6B" w:rsidRDefault="00A064FB" w:rsidP="00A064FB">
      <w:pPr>
        <w:pStyle w:val="LegSubRule"/>
        <w:keepNext w:val="0"/>
        <w:keepLines w:val="0"/>
        <w:spacing w:before="120" w:after="120" w:line="440" w:lineRule="atLeast"/>
        <w:ind w:left="0" w:firstLine="0"/>
        <w:rPr>
          <w:lang w:val="fr-FR"/>
        </w:rPr>
      </w:pPr>
      <w:bookmarkStart w:id="177" w:name="_Toc14686214"/>
      <w:r w:rsidRPr="007C6C6B">
        <w:rPr>
          <w:lang w:val="fr-FR"/>
        </w:rPr>
        <w:t>51</w:t>
      </w:r>
      <w:r w:rsidRPr="007C6C6B">
        <w:rPr>
          <w:i/>
          <w:lang w:val="fr-FR"/>
        </w:rPr>
        <w:t>bis</w:t>
      </w:r>
      <w:r w:rsidRPr="007C6C6B">
        <w:rPr>
          <w:lang w:val="fr-FR"/>
        </w:rPr>
        <w:t>.1   </w:t>
      </w:r>
      <w:r w:rsidRPr="007C6C6B">
        <w:rPr>
          <w:i/>
          <w:lang w:val="fr-FR"/>
        </w:rPr>
        <w:t>Certaines exigences nationales admises</w:t>
      </w:r>
      <w:bookmarkEnd w:id="177"/>
    </w:p>
    <w:p w14:paraId="20C08BD9" w14:textId="717ADE3F" w:rsidR="00A064FB" w:rsidRPr="007C6C6B" w:rsidRDefault="00A064FB" w:rsidP="00A064FB">
      <w:pPr>
        <w:pStyle w:val="Lega"/>
        <w:spacing w:line="440" w:lineRule="atLeast"/>
        <w:rPr>
          <w:lang w:val="fr-FR"/>
        </w:rPr>
      </w:pPr>
      <w:r w:rsidRPr="007C6C6B">
        <w:rPr>
          <w:lang w:val="fr-FR"/>
        </w:rPr>
        <w:tab/>
        <w:t>a)  Sous réserve de la règle 51</w:t>
      </w:r>
      <w:r w:rsidRPr="007C6C6B">
        <w:rPr>
          <w:i/>
          <w:iCs/>
          <w:lang w:val="fr-FR"/>
        </w:rPr>
        <w:t>bis</w:t>
      </w:r>
      <w:r w:rsidRPr="007C6C6B">
        <w:rPr>
          <w:lang w:val="fr-FR"/>
        </w:rPr>
        <w:t>.2, la législation nationale applicable par l</w:t>
      </w:r>
      <w:r w:rsidR="008827E4">
        <w:rPr>
          <w:lang w:val="fr-FR"/>
        </w:rPr>
        <w:t>’</w:t>
      </w:r>
      <w:r w:rsidRPr="007C6C6B">
        <w:rPr>
          <w:lang w:val="fr-FR"/>
        </w:rPr>
        <w:t>office désigné peut, conformément à l</w:t>
      </w:r>
      <w:r w:rsidR="008827E4">
        <w:rPr>
          <w:lang w:val="fr-FR"/>
        </w:rPr>
        <w:t>’</w:t>
      </w:r>
      <w:r w:rsidRPr="007C6C6B">
        <w:rPr>
          <w:lang w:val="fr-FR"/>
        </w:rPr>
        <w:t>article 27, exiger que le déposant fournisse, en particulier :</w:t>
      </w:r>
    </w:p>
    <w:p w14:paraId="15C1CB17" w14:textId="77777777" w:rsidR="00A064FB" w:rsidRPr="007C6C6B" w:rsidRDefault="00A064FB" w:rsidP="00A064FB">
      <w:pPr>
        <w:pStyle w:val="Legi"/>
        <w:spacing w:before="120" w:after="120" w:line="440" w:lineRule="atLeast"/>
        <w:rPr>
          <w:lang w:val="fr-FR"/>
        </w:rPr>
      </w:pPr>
      <w:r w:rsidRPr="007C6C6B">
        <w:rPr>
          <w:lang w:val="fr-FR"/>
        </w:rPr>
        <w:tab/>
        <w:t>i)</w:t>
      </w:r>
      <w:r w:rsidRPr="007C6C6B">
        <w:rPr>
          <w:lang w:val="fr-FR"/>
        </w:rPr>
        <w:tab/>
        <w:t>à vi)   [Sans changement]</w:t>
      </w:r>
    </w:p>
    <w:p w14:paraId="4699013B" w14:textId="2F6DB9B0" w:rsidR="00A064FB" w:rsidRPr="00873D47" w:rsidRDefault="00A064FB" w:rsidP="00A064FB">
      <w:pPr>
        <w:pStyle w:val="Legi"/>
        <w:spacing w:before="120" w:after="120" w:line="440" w:lineRule="atLeast"/>
        <w:rPr>
          <w:lang w:val="fr-FR"/>
        </w:rPr>
      </w:pPr>
      <w:r w:rsidRPr="007C6C6B">
        <w:rPr>
          <w:lang w:val="fr-FR"/>
        </w:rPr>
        <w:tab/>
        <w:t>vii)</w:t>
      </w:r>
      <w:r w:rsidRPr="007C6C6B">
        <w:rPr>
          <w:lang w:val="fr-FR"/>
        </w:rPr>
        <w:tab/>
        <w:t>toute indication manquante requise en vertu de la règle 4.5.a)ii) et iii) à l</w:t>
      </w:r>
      <w:r w:rsidR="008827E4">
        <w:rPr>
          <w:lang w:val="fr-FR"/>
        </w:rPr>
        <w:t>’</w:t>
      </w:r>
      <w:r w:rsidRPr="007C6C6B">
        <w:rPr>
          <w:lang w:val="fr-FR"/>
        </w:rPr>
        <w:t xml:space="preserve">égard de </w:t>
      </w:r>
      <w:r w:rsidRPr="00873D47">
        <w:rPr>
          <w:lang w:val="fr-FR"/>
        </w:rPr>
        <w:t>tout déposant pour l</w:t>
      </w:r>
      <w:r w:rsidR="008827E4">
        <w:rPr>
          <w:lang w:val="fr-FR"/>
        </w:rPr>
        <w:t>’</w:t>
      </w:r>
      <w:r w:rsidRPr="00873D47">
        <w:rPr>
          <w:lang w:val="fr-FR"/>
        </w:rPr>
        <w:t>État désigné;</w:t>
      </w:r>
    </w:p>
    <w:p w14:paraId="76D10009" w14:textId="418EF34B" w:rsidR="00A064FB" w:rsidRPr="00873D47" w:rsidRDefault="00A064FB" w:rsidP="00A064FB">
      <w:pPr>
        <w:pStyle w:val="Legi"/>
        <w:spacing w:before="120" w:after="120" w:line="440" w:lineRule="atLeast"/>
        <w:rPr>
          <w:rStyle w:val="RInsertedText"/>
          <w:rFonts w:eastAsia="SimSun"/>
          <w:color w:val="auto"/>
          <w:u w:val="none"/>
          <w:lang w:val="fr-FR"/>
        </w:rPr>
      </w:pPr>
      <w:r w:rsidRPr="00873D47">
        <w:rPr>
          <w:lang w:val="fr-FR"/>
        </w:rPr>
        <w:tab/>
      </w:r>
      <w:r w:rsidRPr="00873D47">
        <w:rPr>
          <w:rStyle w:val="RInsertedText"/>
          <w:rFonts w:eastAsia="SimSun"/>
          <w:color w:val="auto"/>
          <w:u w:val="none"/>
          <w:lang w:val="fr-FR"/>
        </w:rPr>
        <w:t>viii)</w:t>
      </w:r>
      <w:r w:rsidRPr="00873D47">
        <w:rPr>
          <w:rStyle w:val="RInsertedText"/>
          <w:rFonts w:eastAsia="SimSun"/>
          <w:color w:val="auto"/>
          <w:u w:val="none"/>
          <w:lang w:val="fr-FR"/>
        </w:rPr>
        <w:tab/>
        <w:t>dans les cas visés à la règle 82</w:t>
      </w:r>
      <w:r w:rsidRPr="00873D47">
        <w:rPr>
          <w:rStyle w:val="RInsertedText"/>
          <w:rFonts w:eastAsia="SimSun"/>
          <w:i/>
          <w:color w:val="auto"/>
          <w:u w:val="none"/>
          <w:lang w:val="fr-FR"/>
        </w:rPr>
        <w:t>ter</w:t>
      </w:r>
      <w:r w:rsidRPr="00873D47">
        <w:rPr>
          <w:rStyle w:val="RInsertedText"/>
          <w:rFonts w:eastAsia="SimSun"/>
          <w:color w:val="auto"/>
          <w:u w:val="none"/>
          <w:lang w:val="fr-FR"/>
        </w:rPr>
        <w:t>.1, la traduction d</w:t>
      </w:r>
      <w:r w:rsidR="008827E4">
        <w:rPr>
          <w:rStyle w:val="RInsertedText"/>
          <w:rFonts w:eastAsia="SimSun"/>
          <w:color w:val="auto"/>
          <w:u w:val="none"/>
          <w:lang w:val="fr-FR"/>
        </w:rPr>
        <w:t>’</w:t>
      </w:r>
      <w:r w:rsidRPr="00873D47">
        <w:rPr>
          <w:rStyle w:val="RInsertedText"/>
          <w:rFonts w:eastAsia="SimSun"/>
          <w:color w:val="auto"/>
          <w:u w:val="none"/>
          <w:lang w:val="fr-FR"/>
        </w:rPr>
        <w:t>un élément ou d</w:t>
      </w:r>
      <w:r w:rsidR="008827E4">
        <w:rPr>
          <w:rStyle w:val="RInsertedText"/>
          <w:rFonts w:eastAsia="SimSun"/>
          <w:color w:val="auto"/>
          <w:u w:val="none"/>
          <w:lang w:val="fr-FR"/>
        </w:rPr>
        <w:t>’</w:t>
      </w:r>
      <w:r w:rsidRPr="00873D47">
        <w:rPr>
          <w:rStyle w:val="RInsertedText"/>
          <w:rFonts w:eastAsia="SimSun"/>
          <w:color w:val="auto"/>
          <w:u w:val="none"/>
          <w:lang w:val="fr-FR"/>
        </w:rPr>
        <w:t>une partie indûment déposé supprimé de la demande internationale conformément à la règle 20.5</w:t>
      </w:r>
      <w:r w:rsidRPr="00873D47">
        <w:rPr>
          <w:rStyle w:val="RInsertedText"/>
          <w:rFonts w:eastAsia="SimSun"/>
          <w:i/>
          <w:color w:val="auto"/>
          <w:u w:val="none"/>
          <w:lang w:val="fr-FR"/>
        </w:rPr>
        <w:t>bis</w:t>
      </w:r>
      <w:r w:rsidRPr="00873D47">
        <w:rPr>
          <w:rStyle w:val="RInsertedText"/>
          <w:rFonts w:eastAsia="SimSun"/>
          <w:color w:val="auto"/>
          <w:u w:val="none"/>
          <w:lang w:val="fr-FR"/>
        </w:rPr>
        <w:t>.b) ou c).</w:t>
      </w:r>
    </w:p>
    <w:p w14:paraId="4AFB3DAC" w14:textId="77777777" w:rsidR="00A064FB" w:rsidRPr="00873D47" w:rsidRDefault="00A064FB" w:rsidP="00A064FB">
      <w:pPr>
        <w:pStyle w:val="Lega"/>
        <w:spacing w:before="120" w:after="120" w:line="440" w:lineRule="atLeast"/>
        <w:rPr>
          <w:lang w:val="fr-FR"/>
        </w:rPr>
      </w:pPr>
      <w:r w:rsidRPr="00873D47">
        <w:rPr>
          <w:lang w:val="fr-FR"/>
        </w:rPr>
        <w:tab/>
        <w:t>b) à d)   [Sans changement]</w:t>
      </w:r>
    </w:p>
    <w:p w14:paraId="2379D89C" w14:textId="0402CFCE" w:rsidR="00A064FB" w:rsidRPr="007C6C6B" w:rsidRDefault="00A064FB" w:rsidP="00A064FB">
      <w:pPr>
        <w:pStyle w:val="Lega"/>
        <w:spacing w:before="120" w:after="120" w:line="440" w:lineRule="atLeast"/>
        <w:rPr>
          <w:lang w:val="fr-FR"/>
        </w:rPr>
      </w:pPr>
      <w:r w:rsidRPr="007C6C6B">
        <w:rPr>
          <w:lang w:val="fr-FR"/>
        </w:rPr>
        <w:tab/>
        <w:t>e)  La législation nationale applicable par l</w:t>
      </w:r>
      <w:r w:rsidR="008827E4">
        <w:rPr>
          <w:lang w:val="fr-FR"/>
        </w:rPr>
        <w:t>’</w:t>
      </w:r>
      <w:r w:rsidRPr="007C6C6B">
        <w:rPr>
          <w:lang w:val="fr-FR"/>
        </w:rPr>
        <w:t>office désigné peut, conformément à l</w:t>
      </w:r>
      <w:r w:rsidR="008827E4">
        <w:rPr>
          <w:lang w:val="fr-FR"/>
        </w:rPr>
        <w:t>’</w:t>
      </w:r>
      <w:r w:rsidRPr="007C6C6B">
        <w:rPr>
          <w:lang w:val="fr-FR"/>
        </w:rPr>
        <w:t>article 27, exiger que le déposant remette une traduction du document de priorité, étant entendu que cette traduction ne peut être exigée que</w:t>
      </w:r>
    </w:p>
    <w:p w14:paraId="1477AC72" w14:textId="77777777" w:rsidR="00A064FB" w:rsidRPr="007C6C6B" w:rsidRDefault="00A064FB" w:rsidP="00A064FB">
      <w:pPr>
        <w:pStyle w:val="Legi"/>
        <w:spacing w:before="120" w:after="120" w:line="440" w:lineRule="atLeast"/>
        <w:rPr>
          <w:lang w:val="fr-FR"/>
        </w:rPr>
      </w:pPr>
      <w:r w:rsidRPr="007C6C6B">
        <w:rPr>
          <w:lang w:val="fr-FR"/>
        </w:rPr>
        <w:tab/>
        <w:t>i)</w:t>
      </w:r>
      <w:r w:rsidRPr="007C6C6B">
        <w:rPr>
          <w:lang w:val="fr-FR"/>
        </w:rPr>
        <w:tab/>
        <w:t>[Sans changement]</w:t>
      </w:r>
    </w:p>
    <w:p w14:paraId="4E1F47BD" w14:textId="036051DD" w:rsidR="00A064FB" w:rsidRPr="00873D47" w:rsidRDefault="00A064FB" w:rsidP="00A064FB">
      <w:pPr>
        <w:pStyle w:val="Legi"/>
        <w:spacing w:line="440" w:lineRule="atLeast"/>
        <w:rPr>
          <w:lang w:val="fr-FR"/>
        </w:rPr>
      </w:pPr>
      <w:r w:rsidRPr="00873D47">
        <w:rPr>
          <w:lang w:val="fr-FR"/>
        </w:rPr>
        <w:tab/>
        <w:t>ii)</w:t>
      </w:r>
      <w:r w:rsidRPr="00873D47">
        <w:rPr>
          <w:lang w:val="fr-FR"/>
        </w:rPr>
        <w:tab/>
        <w:t>lorsque la date du dépôt international a été attribuée par l</w:t>
      </w:r>
      <w:r w:rsidR="008827E4">
        <w:rPr>
          <w:lang w:val="fr-FR"/>
        </w:rPr>
        <w:t>’</w:t>
      </w:r>
      <w:r w:rsidRPr="00873D47">
        <w:rPr>
          <w:lang w:val="fr-FR"/>
        </w:rPr>
        <w:t xml:space="preserve">office récepteur en vertu de la règle 20.3.b)ii), 20.5.d) </w:t>
      </w:r>
      <w:r w:rsidRPr="00873D47">
        <w:rPr>
          <w:rStyle w:val="RInsertedText"/>
          <w:rFonts w:eastAsia="SimSun"/>
          <w:color w:val="auto"/>
          <w:u w:val="none"/>
          <w:lang w:val="fr-FR"/>
        </w:rPr>
        <w:t>ou 20.5</w:t>
      </w:r>
      <w:r w:rsidRPr="00873D47">
        <w:rPr>
          <w:rStyle w:val="RInsertedText"/>
          <w:rFonts w:eastAsia="SimSun"/>
          <w:i/>
          <w:color w:val="auto"/>
          <w:u w:val="none"/>
          <w:lang w:val="fr-FR"/>
        </w:rPr>
        <w:t>bis</w:t>
      </w:r>
      <w:r w:rsidRPr="00873D47">
        <w:rPr>
          <w:rStyle w:val="RInsertedText"/>
          <w:rFonts w:eastAsia="SimSun"/>
          <w:color w:val="auto"/>
          <w:u w:val="none"/>
          <w:lang w:val="fr-FR"/>
        </w:rPr>
        <w:t>.d)</w:t>
      </w:r>
      <w:r w:rsidRPr="00873D47">
        <w:rPr>
          <w:lang w:val="fr-FR"/>
        </w:rPr>
        <w:t xml:space="preserve"> sur la base de l</w:t>
      </w:r>
      <w:r w:rsidR="008827E4">
        <w:rPr>
          <w:lang w:val="fr-FR"/>
        </w:rPr>
        <w:t>’</w:t>
      </w:r>
      <w:r w:rsidRPr="00873D47">
        <w:rPr>
          <w:lang w:val="fr-FR"/>
        </w:rPr>
        <w:t>incorporation par renvoi selon les règles 4.18 et 20.6 d</w:t>
      </w:r>
      <w:r w:rsidR="008827E4">
        <w:rPr>
          <w:lang w:val="fr-FR"/>
        </w:rPr>
        <w:t>’</w:t>
      </w:r>
      <w:r w:rsidRPr="00873D47">
        <w:rPr>
          <w:lang w:val="fr-FR"/>
        </w:rPr>
        <w:t>un élément ou d</w:t>
      </w:r>
      <w:r w:rsidR="008827E4">
        <w:rPr>
          <w:lang w:val="fr-FR"/>
        </w:rPr>
        <w:t>’</w:t>
      </w:r>
      <w:r w:rsidRPr="00873D47">
        <w:rPr>
          <w:lang w:val="fr-FR"/>
        </w:rPr>
        <w:t>une partie, afin de déterminer, conformément à la règle 82</w:t>
      </w:r>
      <w:r w:rsidRPr="00873D47">
        <w:rPr>
          <w:i/>
          <w:iCs/>
          <w:lang w:val="fr-FR"/>
        </w:rPr>
        <w:t>ter.</w:t>
      </w:r>
      <w:r w:rsidRPr="00873D47">
        <w:rPr>
          <w:lang w:val="fr-FR"/>
        </w:rPr>
        <w:t>1.b), si cet élément ou cette partie figure intégralement dans le document de priorité concerné, auquel cas la législation nationale applicable par l</w:t>
      </w:r>
      <w:r w:rsidR="008827E4">
        <w:rPr>
          <w:lang w:val="fr-FR"/>
        </w:rPr>
        <w:t>’</w:t>
      </w:r>
      <w:r w:rsidRPr="00873D47">
        <w:rPr>
          <w:lang w:val="fr-FR"/>
        </w:rPr>
        <w:t>office désigné peut également exiger du déposant qu</w:t>
      </w:r>
      <w:r w:rsidR="008827E4">
        <w:rPr>
          <w:lang w:val="fr-FR"/>
        </w:rPr>
        <w:t>’</w:t>
      </w:r>
      <w:r w:rsidRPr="00873D47">
        <w:rPr>
          <w:lang w:val="fr-FR"/>
        </w:rPr>
        <w:t>il fournisse, dans le cas d</w:t>
      </w:r>
      <w:r w:rsidR="008827E4">
        <w:rPr>
          <w:lang w:val="fr-FR"/>
        </w:rPr>
        <w:t>’</w:t>
      </w:r>
      <w:r w:rsidRPr="00873D47">
        <w:rPr>
          <w:lang w:val="fr-FR"/>
        </w:rPr>
        <w:t>une partie de la description, des revendications ou des dessins, une indication de l</w:t>
      </w:r>
      <w:r w:rsidR="008827E4">
        <w:rPr>
          <w:lang w:val="fr-FR"/>
        </w:rPr>
        <w:t>’</w:t>
      </w:r>
      <w:r w:rsidRPr="00873D47">
        <w:rPr>
          <w:lang w:val="fr-FR"/>
        </w:rPr>
        <w:t>endroit où cette partie figure dans la traduction du document de priorité.</w:t>
      </w:r>
    </w:p>
    <w:p w14:paraId="210FEB96" w14:textId="77777777" w:rsidR="00A064FB" w:rsidRPr="00873D47" w:rsidRDefault="00A064FB" w:rsidP="00A064FB">
      <w:pPr>
        <w:pStyle w:val="LegSubRule"/>
        <w:spacing w:line="440" w:lineRule="atLeast"/>
        <w:ind w:left="0" w:firstLine="0"/>
        <w:rPr>
          <w:lang w:val="fr-FR"/>
        </w:rPr>
      </w:pPr>
      <w:bookmarkStart w:id="178" w:name="_Toc14686215"/>
      <w:r w:rsidRPr="00873D47">
        <w:rPr>
          <w:lang w:val="fr-FR"/>
        </w:rPr>
        <w:t>51</w:t>
      </w:r>
      <w:r w:rsidRPr="00873D47">
        <w:rPr>
          <w:i/>
          <w:lang w:val="fr-FR"/>
        </w:rPr>
        <w:t>bis</w:t>
      </w:r>
      <w:r w:rsidRPr="00873D47">
        <w:rPr>
          <w:lang w:val="fr-FR"/>
        </w:rPr>
        <w:t>.2 et 51</w:t>
      </w:r>
      <w:r w:rsidRPr="00873D47">
        <w:rPr>
          <w:i/>
          <w:lang w:val="fr-FR"/>
        </w:rPr>
        <w:t>bis</w:t>
      </w:r>
      <w:r w:rsidRPr="00873D47">
        <w:rPr>
          <w:lang w:val="fr-FR"/>
        </w:rPr>
        <w:t>.3   </w:t>
      </w:r>
      <w:r w:rsidRPr="00873D47">
        <w:rPr>
          <w:i/>
          <w:lang w:val="fr-FR"/>
        </w:rPr>
        <w:t>[Sans changement]</w:t>
      </w:r>
      <w:bookmarkEnd w:id="178"/>
    </w:p>
    <w:p w14:paraId="7ACDAFBB" w14:textId="77777777" w:rsidR="00A064FB" w:rsidRPr="007C6C6B" w:rsidRDefault="00A064FB" w:rsidP="00A064FB">
      <w:pPr>
        <w:pStyle w:val="LegTitle"/>
        <w:rPr>
          <w:lang w:val="fr-FR"/>
        </w:rPr>
      </w:pPr>
      <w:bookmarkStart w:id="179" w:name="_Toc14686216"/>
      <w:r w:rsidRPr="007C6C6B">
        <w:rPr>
          <w:lang w:val="fr-FR"/>
        </w:rPr>
        <w:lastRenderedPageBreak/>
        <w:t xml:space="preserve">Règle 55  </w:t>
      </w:r>
      <w:r w:rsidRPr="007C6C6B">
        <w:rPr>
          <w:lang w:val="fr-FR"/>
        </w:rPr>
        <w:br/>
        <w:t>Langues (examen préliminaire international)</w:t>
      </w:r>
      <w:bookmarkEnd w:id="179"/>
    </w:p>
    <w:p w14:paraId="3FDB9BC2" w14:textId="77777777" w:rsidR="00A064FB" w:rsidRPr="007C6C6B" w:rsidRDefault="00A064FB" w:rsidP="00A064FB">
      <w:pPr>
        <w:pStyle w:val="LegSubRule"/>
        <w:rPr>
          <w:lang w:val="fr-FR"/>
        </w:rPr>
      </w:pPr>
      <w:bookmarkStart w:id="180" w:name="_Toc14686217"/>
      <w:r w:rsidRPr="007C6C6B">
        <w:rPr>
          <w:lang w:val="fr-FR"/>
        </w:rPr>
        <w:t>55.1   </w:t>
      </w:r>
      <w:r w:rsidRPr="00DA4195">
        <w:rPr>
          <w:i/>
          <w:lang w:val="fr-FR"/>
        </w:rPr>
        <w:t>[Sans changement]</w:t>
      </w:r>
      <w:bookmarkEnd w:id="180"/>
    </w:p>
    <w:p w14:paraId="66F34102" w14:textId="77777777" w:rsidR="00A064FB" w:rsidRPr="007C6C6B" w:rsidRDefault="00A064FB" w:rsidP="00A064FB">
      <w:pPr>
        <w:pStyle w:val="LegSubRule"/>
        <w:rPr>
          <w:lang w:val="fr-FR"/>
        </w:rPr>
      </w:pPr>
      <w:bookmarkStart w:id="181" w:name="_Toc14686218"/>
      <w:r w:rsidRPr="007C6C6B">
        <w:rPr>
          <w:lang w:val="fr-FR"/>
        </w:rPr>
        <w:t>55.2   </w:t>
      </w:r>
      <w:r w:rsidRPr="00DA4195">
        <w:rPr>
          <w:i/>
          <w:lang w:val="fr-FR"/>
        </w:rPr>
        <w:t>Traduction de la demande internationale</w:t>
      </w:r>
      <w:bookmarkEnd w:id="181"/>
    </w:p>
    <w:p w14:paraId="1D11DA45" w14:textId="77777777" w:rsidR="00A064FB" w:rsidRPr="00873D47" w:rsidRDefault="00A064FB" w:rsidP="00A064FB">
      <w:pPr>
        <w:pStyle w:val="Lega"/>
        <w:rPr>
          <w:rFonts w:ascii="Times New Roman" w:hAnsi="Times New Roman"/>
          <w:sz w:val="28"/>
          <w:lang w:val="fr-FR"/>
        </w:rPr>
      </w:pPr>
      <w:r w:rsidRPr="00873D47">
        <w:rPr>
          <w:lang w:val="fr-FR"/>
        </w:rPr>
        <w:tab/>
        <w:t>a)  [Sans changement]</w:t>
      </w:r>
    </w:p>
    <w:p w14:paraId="50EF5C29" w14:textId="0170F858" w:rsidR="00A064FB" w:rsidRPr="00873D47" w:rsidRDefault="00A064FB" w:rsidP="00A064FB">
      <w:pPr>
        <w:pStyle w:val="Lega"/>
        <w:rPr>
          <w:lang w:val="fr-FR"/>
        </w:rPr>
      </w:pPr>
      <w:r w:rsidRPr="00873D47">
        <w:rPr>
          <w:lang w:val="fr-FR"/>
        </w:rPr>
        <w:tab/>
        <w:t>a-</w:t>
      </w:r>
      <w:r w:rsidRPr="00873D47">
        <w:rPr>
          <w:rStyle w:val="RItalic"/>
          <w:rFonts w:eastAsia="SimSun"/>
          <w:lang w:val="fr-FR"/>
        </w:rPr>
        <w:t>bis</w:t>
      </w:r>
      <w:r w:rsidRPr="00873D47">
        <w:rPr>
          <w:lang w:val="fr-FR"/>
        </w:rPr>
        <w:t>)  Une traduction de la demande internationale dans une langue visée à l</w:t>
      </w:r>
      <w:r w:rsidR="008827E4">
        <w:rPr>
          <w:lang w:val="fr-FR"/>
        </w:rPr>
        <w:t>’</w:t>
      </w:r>
      <w:r w:rsidRPr="00873D47">
        <w:rPr>
          <w:lang w:val="fr-FR"/>
        </w:rPr>
        <w:t>alinéa a) doit comprendre tout élément mentionné à l</w:t>
      </w:r>
      <w:r w:rsidR="008827E4">
        <w:rPr>
          <w:lang w:val="fr-FR"/>
        </w:rPr>
        <w:t>’</w:t>
      </w:r>
      <w:r w:rsidRPr="00873D47">
        <w:rPr>
          <w:lang w:val="fr-FR"/>
        </w:rPr>
        <w:t>article 11.1)iii)d) ou e) remis par le déposant en vertu de la règle 20.3.b)</w:t>
      </w:r>
      <w:r w:rsidRPr="00873D47">
        <w:rPr>
          <w:rStyle w:val="RInsertedText"/>
          <w:color w:val="auto"/>
          <w:u w:val="none"/>
          <w:lang w:val="fr-FR"/>
        </w:rPr>
        <w:t>, 20.5</w:t>
      </w:r>
      <w:r w:rsidRPr="00873D47">
        <w:rPr>
          <w:rStyle w:val="RInsertedText"/>
          <w:i/>
          <w:color w:val="auto"/>
          <w:u w:val="none"/>
          <w:lang w:val="fr-FR"/>
        </w:rPr>
        <w:t>bis</w:t>
      </w:r>
      <w:r w:rsidRPr="00873D47">
        <w:rPr>
          <w:rStyle w:val="RInsertedText"/>
          <w:color w:val="auto"/>
          <w:u w:val="none"/>
          <w:lang w:val="fr-FR"/>
        </w:rPr>
        <w:t>.b), 20.5</w:t>
      </w:r>
      <w:r w:rsidRPr="00873D47">
        <w:rPr>
          <w:rStyle w:val="RInsertedText"/>
          <w:i/>
          <w:color w:val="auto"/>
          <w:u w:val="none"/>
          <w:lang w:val="fr-FR"/>
        </w:rPr>
        <w:t>bis</w:t>
      </w:r>
      <w:r w:rsidRPr="00873D47">
        <w:rPr>
          <w:rStyle w:val="RInsertedText"/>
          <w:color w:val="auto"/>
          <w:u w:val="none"/>
          <w:lang w:val="fr-FR"/>
        </w:rPr>
        <w:t>.c)</w:t>
      </w:r>
      <w:r w:rsidRPr="00873D47">
        <w:rPr>
          <w:lang w:val="fr-FR"/>
        </w:rPr>
        <w:t xml:space="preserve"> ou 20.6.a) et toute partie de la description, des revendications ou des dessins remise par le déposant en vertu de la règle 20.5.b)</w:t>
      </w:r>
      <w:r w:rsidRPr="00873D47">
        <w:rPr>
          <w:rStyle w:val="RInsertedText"/>
          <w:color w:val="auto"/>
          <w:u w:val="none"/>
          <w:lang w:val="fr-FR"/>
        </w:rPr>
        <w:t>, 20.5.c), 20.5</w:t>
      </w:r>
      <w:r w:rsidRPr="00873D47">
        <w:rPr>
          <w:rStyle w:val="RInsertedText"/>
          <w:i/>
          <w:color w:val="auto"/>
          <w:u w:val="none"/>
          <w:lang w:val="fr-FR"/>
        </w:rPr>
        <w:t>bis</w:t>
      </w:r>
      <w:r w:rsidRPr="00873D47">
        <w:rPr>
          <w:rStyle w:val="RInsertedText"/>
          <w:color w:val="auto"/>
          <w:u w:val="none"/>
          <w:lang w:val="fr-FR"/>
        </w:rPr>
        <w:t>.b), 20.5</w:t>
      </w:r>
      <w:r w:rsidRPr="00873D47">
        <w:rPr>
          <w:rStyle w:val="RInsertedText"/>
          <w:i/>
          <w:color w:val="auto"/>
          <w:u w:val="none"/>
          <w:lang w:val="fr-FR"/>
        </w:rPr>
        <w:t>bis</w:t>
      </w:r>
      <w:r w:rsidRPr="00873D47">
        <w:rPr>
          <w:rStyle w:val="RInsertedText"/>
          <w:color w:val="auto"/>
          <w:u w:val="none"/>
          <w:lang w:val="fr-FR"/>
        </w:rPr>
        <w:t>.c)</w:t>
      </w:r>
      <w:r w:rsidRPr="00873D47">
        <w:rPr>
          <w:lang w:val="fr-FR"/>
        </w:rPr>
        <w:t xml:space="preserve"> ou 20.6.a) qui est considérée comme figurant dans la demande internationale selon la règle 20.6.b).</w:t>
      </w:r>
    </w:p>
    <w:p w14:paraId="09AF7B99" w14:textId="77777777" w:rsidR="00A064FB" w:rsidRPr="00873D47" w:rsidRDefault="00A064FB" w:rsidP="00A064FB">
      <w:pPr>
        <w:pStyle w:val="Lega"/>
        <w:rPr>
          <w:lang w:val="fr-FR"/>
        </w:rPr>
      </w:pPr>
      <w:r w:rsidRPr="00873D47">
        <w:rPr>
          <w:lang w:val="fr-FR"/>
        </w:rPr>
        <w:tab/>
        <w:t>a-</w:t>
      </w:r>
      <w:r w:rsidRPr="00873D47">
        <w:rPr>
          <w:rStyle w:val="RItalic"/>
          <w:rFonts w:eastAsia="SimSun"/>
          <w:lang w:val="fr-FR"/>
        </w:rPr>
        <w:t>ter</w:t>
      </w:r>
      <w:r w:rsidRPr="00873D47">
        <w:rPr>
          <w:lang w:val="fr-FR"/>
        </w:rPr>
        <w:t>) à d)   [Sans changement]</w:t>
      </w:r>
    </w:p>
    <w:p w14:paraId="2C2542DF" w14:textId="77777777" w:rsidR="00A064FB" w:rsidRPr="007C6C6B" w:rsidRDefault="00A064FB" w:rsidP="00A064FB">
      <w:pPr>
        <w:pStyle w:val="LegSubRule"/>
        <w:rPr>
          <w:lang w:val="fr-FR"/>
        </w:rPr>
      </w:pPr>
      <w:bookmarkStart w:id="182" w:name="_Toc14686219"/>
      <w:r w:rsidRPr="007C6C6B">
        <w:rPr>
          <w:lang w:val="fr-FR"/>
        </w:rPr>
        <w:t>55.3   </w:t>
      </w:r>
      <w:r w:rsidRPr="00DA4195">
        <w:rPr>
          <w:i/>
          <w:lang w:val="fr-FR"/>
        </w:rPr>
        <w:t>[Sans changement]</w:t>
      </w:r>
      <w:bookmarkEnd w:id="182"/>
    </w:p>
    <w:p w14:paraId="559AFFAA" w14:textId="77777777" w:rsidR="00873D47" w:rsidRPr="00873D47" w:rsidRDefault="00873D47" w:rsidP="00873D47">
      <w:pPr>
        <w:pStyle w:val="LegTitle"/>
        <w:rPr>
          <w:lang w:val="fr-FR"/>
        </w:rPr>
      </w:pPr>
      <w:bookmarkStart w:id="183" w:name="_Toc14686220"/>
      <w:r w:rsidRPr="00873D47">
        <w:rPr>
          <w:lang w:val="fr-FR"/>
        </w:rPr>
        <w:lastRenderedPageBreak/>
        <w:t xml:space="preserve">Règle 57 </w:t>
      </w:r>
      <w:r w:rsidRPr="00873D47">
        <w:rPr>
          <w:vanish/>
          <w:lang w:val="fr-FR"/>
        </w:rPr>
        <w:t xml:space="preserve"> </w:t>
      </w:r>
      <w:r w:rsidRPr="00873D47">
        <w:rPr>
          <w:lang w:val="fr-FR"/>
        </w:rPr>
        <w:br/>
      </w:r>
      <w:r w:rsidRPr="00873D47">
        <w:rPr>
          <w:bCs/>
          <w:lang w:val="fr-FR"/>
        </w:rPr>
        <w:t>Taxe de traitement</w:t>
      </w:r>
      <w:bookmarkEnd w:id="183"/>
    </w:p>
    <w:p w14:paraId="364F0270" w14:textId="77777777" w:rsidR="00873D47" w:rsidRPr="00873D47" w:rsidRDefault="00873D47" w:rsidP="00873D47">
      <w:pPr>
        <w:pStyle w:val="LegSubRule"/>
        <w:spacing w:line="440" w:lineRule="atLeast"/>
        <w:rPr>
          <w:lang w:val="fr-FR"/>
        </w:rPr>
      </w:pPr>
      <w:bookmarkStart w:id="184" w:name="_Toc14686221"/>
      <w:r w:rsidRPr="00873D47">
        <w:rPr>
          <w:lang w:val="fr-FR"/>
        </w:rPr>
        <w:t>57.1   </w:t>
      </w:r>
      <w:r w:rsidRPr="00873D47">
        <w:rPr>
          <w:i/>
          <w:lang w:val="fr-FR"/>
        </w:rPr>
        <w:t>[Sans changement]</w:t>
      </w:r>
      <w:bookmarkEnd w:id="184"/>
    </w:p>
    <w:p w14:paraId="101D48D3" w14:textId="77777777" w:rsidR="00873D47" w:rsidRPr="00873D47" w:rsidRDefault="00873D47" w:rsidP="00873D47">
      <w:pPr>
        <w:pStyle w:val="LegSubRule"/>
        <w:spacing w:line="440" w:lineRule="atLeast"/>
        <w:rPr>
          <w:lang w:val="fr-FR"/>
        </w:rPr>
      </w:pPr>
      <w:bookmarkStart w:id="185" w:name="_Toc14686222"/>
      <w:r w:rsidRPr="00873D47">
        <w:rPr>
          <w:lang w:val="fr-FR"/>
        </w:rPr>
        <w:t>57.2   </w:t>
      </w:r>
      <w:r w:rsidRPr="00873D47">
        <w:rPr>
          <w:i/>
          <w:lang w:val="fr-FR"/>
        </w:rPr>
        <w:t>Montant;</w:t>
      </w:r>
      <w:r w:rsidRPr="00873D47">
        <w:rPr>
          <w:rStyle w:val="RInsertedText"/>
          <w:i/>
          <w:color w:val="auto"/>
          <w:u w:val="none"/>
          <w:lang w:val="fr-FR"/>
        </w:rPr>
        <w:t xml:space="preserve">  transfert</w:t>
      </w:r>
      <w:bookmarkEnd w:id="185"/>
    </w:p>
    <w:p w14:paraId="4E7F7ABA" w14:textId="77777777" w:rsidR="00873D47" w:rsidRPr="00873D47" w:rsidRDefault="00873D47" w:rsidP="00873D47">
      <w:pPr>
        <w:pStyle w:val="Lega"/>
        <w:spacing w:line="440" w:lineRule="atLeast"/>
        <w:rPr>
          <w:lang w:val="fr-CH"/>
        </w:rPr>
      </w:pPr>
      <w:r w:rsidRPr="00873D47">
        <w:rPr>
          <w:lang w:val="fr-CH"/>
        </w:rPr>
        <w:tab/>
        <w:t>a) et b)  [Sans changement]</w:t>
      </w:r>
    </w:p>
    <w:p w14:paraId="0B9414A1" w14:textId="5B97BADF" w:rsidR="00873D47" w:rsidRPr="00873D47" w:rsidRDefault="00873D47" w:rsidP="00873D47">
      <w:pPr>
        <w:pStyle w:val="Lega"/>
        <w:spacing w:line="440" w:lineRule="atLeast"/>
        <w:rPr>
          <w:lang w:val="fr-CH"/>
        </w:rPr>
      </w:pPr>
      <w:r w:rsidRPr="00873D47">
        <w:rPr>
          <w:lang w:val="fr-CH"/>
        </w:rPr>
        <w:tab/>
        <w:t>c)  Lorsque la monnaie prescrite est le franc suisse, l</w:t>
      </w:r>
      <w:r w:rsidR="008827E4">
        <w:rPr>
          <w:lang w:val="fr-CH"/>
        </w:rPr>
        <w:t>’</w:t>
      </w:r>
      <w:r w:rsidRPr="00873D47">
        <w:rPr>
          <w:lang w:val="fr-CH"/>
        </w:rPr>
        <w:t xml:space="preserve">administration transfère ladite taxe au Bureau international en francs suisses </w:t>
      </w:r>
      <w:r w:rsidRPr="00873D47">
        <w:rPr>
          <w:rStyle w:val="RInsertedText"/>
          <w:color w:val="auto"/>
          <w:u w:val="none"/>
          <w:lang w:val="fr-FR"/>
        </w:rPr>
        <w:t>conformément à la règle 96.2</w:t>
      </w:r>
      <w:r w:rsidRPr="00873D47">
        <w:rPr>
          <w:lang w:val="fr-CH"/>
        </w:rPr>
        <w:t>.</w:t>
      </w:r>
    </w:p>
    <w:p w14:paraId="4AE81CE9" w14:textId="77777777" w:rsidR="00873D47" w:rsidRPr="00873D47" w:rsidRDefault="00873D47" w:rsidP="00873D47">
      <w:pPr>
        <w:pStyle w:val="Lega"/>
        <w:spacing w:line="440" w:lineRule="atLeast"/>
        <w:rPr>
          <w:lang w:val="fr-CH"/>
        </w:rPr>
      </w:pPr>
      <w:r w:rsidRPr="00873D47">
        <w:rPr>
          <w:lang w:val="fr-CH"/>
        </w:rPr>
        <w:tab/>
        <w:t>d)  Lorsque la monnaie prescrite est une monnaie autre que le franc suisse et que cette monnaie :</w:t>
      </w:r>
    </w:p>
    <w:p w14:paraId="45A9E7DE" w14:textId="4833B907" w:rsidR="00873D47" w:rsidRPr="00873D47" w:rsidRDefault="00873D47" w:rsidP="00873D47">
      <w:pPr>
        <w:pStyle w:val="Legi"/>
        <w:spacing w:line="440" w:lineRule="atLeast"/>
      </w:pPr>
      <w:r w:rsidRPr="00873D47">
        <w:tab/>
        <w:t>i)</w:t>
      </w:r>
      <w:r w:rsidRPr="00873D47">
        <w:tab/>
        <w:t>est librement convertible en francs suisses, le Directeur général établit, pour chaque administration qui prescrit le paiement de la taxe de traitement dans cette monnaie, un montant équivalent de cette taxe dans la monnaie prescrite conformément aux directives énoncées par l</w:t>
      </w:r>
      <w:r w:rsidR="008827E4">
        <w:t>’</w:t>
      </w:r>
      <w:r w:rsidRPr="00873D47">
        <w:t>Assemblée, et le montant dans cette monnaie est transféré par l</w:t>
      </w:r>
      <w:r w:rsidR="008827E4">
        <w:t>’</w:t>
      </w:r>
      <w:r w:rsidRPr="00873D47">
        <w:t xml:space="preserve">administration au Bureau international </w:t>
      </w:r>
      <w:r w:rsidRPr="00873D47">
        <w:rPr>
          <w:rStyle w:val="RInsertedText"/>
          <w:color w:val="auto"/>
          <w:u w:val="none"/>
          <w:lang w:val="fr-FR"/>
        </w:rPr>
        <w:t>conformément à la règle 96.2</w:t>
      </w:r>
      <w:r w:rsidRPr="00873D47">
        <w:t>;</w:t>
      </w:r>
    </w:p>
    <w:p w14:paraId="22310598" w14:textId="6819A586" w:rsidR="00873D47" w:rsidRPr="00873D47" w:rsidRDefault="00873D47" w:rsidP="00873D47">
      <w:pPr>
        <w:pStyle w:val="Legi"/>
        <w:spacing w:line="440" w:lineRule="atLeast"/>
      </w:pPr>
      <w:r w:rsidRPr="00873D47">
        <w:tab/>
        <w:t>ii)</w:t>
      </w:r>
      <w:r w:rsidRPr="00873D47">
        <w:tab/>
        <w:t>n</w:t>
      </w:r>
      <w:r w:rsidR="008827E4">
        <w:t>’</w:t>
      </w:r>
      <w:r w:rsidRPr="00873D47">
        <w:t>est pas librement convertible en francs suisses, l</w:t>
      </w:r>
      <w:r w:rsidR="008827E4">
        <w:t>’</w:t>
      </w:r>
      <w:r w:rsidRPr="00873D47">
        <w:t xml:space="preserve">administration est chargée de convertir en francs suisses le montant de la taxe de traitement exprimé dans la monnaie prescrite et elle transfère au Bureau international le montant de cette taxe en francs suisses indiqué dans le barème de taxes </w:t>
      </w:r>
      <w:r w:rsidRPr="00873D47">
        <w:rPr>
          <w:rStyle w:val="RInsertedText"/>
          <w:color w:val="auto"/>
          <w:u w:val="none"/>
          <w:lang w:val="fr-FR"/>
        </w:rPr>
        <w:t>conformément à la règle 96.2</w:t>
      </w:r>
      <w:r w:rsidRPr="00873D47">
        <w:t>.  Ou alors, si l</w:t>
      </w:r>
      <w:r w:rsidR="008827E4">
        <w:t>’</w:t>
      </w:r>
      <w:r w:rsidRPr="00873D47">
        <w:t>administration le souhaite, elle peut convertir en euros ou en dollars des États</w:t>
      </w:r>
      <w:r w:rsidRPr="00873D47">
        <w:noBreakHyphen/>
        <w:t>Unis la taxe de traitement exprimée dans la monnaie prescrite et transférer au Bureau international</w:t>
      </w:r>
      <w:r w:rsidRPr="00873D47">
        <w:rPr>
          <w:rStyle w:val="RInsertedText"/>
          <w:color w:val="auto"/>
          <w:u w:val="none"/>
          <w:lang w:val="fr-FR"/>
        </w:rPr>
        <w:t xml:space="preserve">, conformément à la règle 96.2, </w:t>
      </w:r>
      <w:r w:rsidRPr="00873D47">
        <w:t>le montant équivalent de cette taxe en euros ou en dollars des États</w:t>
      </w:r>
      <w:r w:rsidRPr="00873D47">
        <w:noBreakHyphen/>
        <w:t>Unis établi par le Directeur général conformément aux directives énoncées par l</w:t>
      </w:r>
      <w:r w:rsidR="008827E4">
        <w:t>’</w:t>
      </w:r>
      <w:r w:rsidRPr="00873D47">
        <w:t>Assemblée mentionnées au point i).</w:t>
      </w:r>
    </w:p>
    <w:p w14:paraId="4DB058CE" w14:textId="77777777" w:rsidR="00873D47" w:rsidRPr="00873D47" w:rsidRDefault="00873D47" w:rsidP="00873D47">
      <w:pPr>
        <w:pStyle w:val="LegSubRule"/>
        <w:rPr>
          <w:lang w:val="fr-FR"/>
        </w:rPr>
      </w:pPr>
      <w:bookmarkStart w:id="186" w:name="_Toc14686223"/>
      <w:r w:rsidRPr="00873D47">
        <w:rPr>
          <w:lang w:val="fr-FR"/>
        </w:rPr>
        <w:t>57.3 et 57.4   </w:t>
      </w:r>
      <w:r w:rsidRPr="00873D47">
        <w:rPr>
          <w:i/>
          <w:lang w:val="fr-FR"/>
        </w:rPr>
        <w:t>[Sans changement]</w:t>
      </w:r>
      <w:bookmarkEnd w:id="186"/>
    </w:p>
    <w:p w14:paraId="712720E5" w14:textId="21642BB6" w:rsidR="008A5112" w:rsidRPr="008A5112" w:rsidRDefault="008A5112" w:rsidP="008A5112">
      <w:pPr>
        <w:pStyle w:val="LegTitle"/>
        <w:rPr>
          <w:lang w:val="fr-FR"/>
        </w:rPr>
      </w:pPr>
      <w:bookmarkStart w:id="187" w:name="_Toc14686224"/>
      <w:r w:rsidRPr="008A5112">
        <w:rPr>
          <w:lang w:val="fr-FR"/>
        </w:rPr>
        <w:lastRenderedPageBreak/>
        <w:t xml:space="preserve">Règle 71 </w:t>
      </w:r>
      <w:r w:rsidRPr="008A5112">
        <w:rPr>
          <w:vanish/>
          <w:lang w:val="fr-FR"/>
        </w:rPr>
        <w:t>–</w:t>
      </w:r>
      <w:r w:rsidRPr="008A5112">
        <w:rPr>
          <w:lang w:val="fr-FR"/>
        </w:rPr>
        <w:br/>
        <w:t>Transmission du</w:t>
      </w:r>
      <w:r w:rsidRPr="008A5112">
        <w:rPr>
          <w:lang w:val="fr-FR"/>
        </w:rPr>
        <w:br/>
        <w:t>rapport d</w:t>
      </w:r>
      <w:r w:rsidR="008827E4">
        <w:rPr>
          <w:lang w:val="fr-FR"/>
        </w:rPr>
        <w:t>’</w:t>
      </w:r>
      <w:r w:rsidRPr="008A5112">
        <w:rPr>
          <w:lang w:val="fr-FR"/>
        </w:rPr>
        <w:t>examen préliminaire international</w:t>
      </w:r>
      <w:r w:rsidRPr="008A5112">
        <w:rPr>
          <w:lang w:val="fr-FR"/>
        </w:rPr>
        <w:br/>
      </w:r>
      <w:r w:rsidRPr="008A5112">
        <w:rPr>
          <w:rStyle w:val="RInsertedText"/>
          <w:color w:val="auto"/>
          <w:u w:val="none"/>
          <w:lang w:val="fr-FR"/>
        </w:rPr>
        <w:t>et de documents connexes</w:t>
      </w:r>
      <w:bookmarkEnd w:id="187"/>
    </w:p>
    <w:p w14:paraId="0525F046" w14:textId="77777777" w:rsidR="008A5112" w:rsidRPr="008A5112" w:rsidRDefault="008A5112" w:rsidP="008A5112">
      <w:pPr>
        <w:pStyle w:val="LegSubRule"/>
        <w:keepLines w:val="0"/>
        <w:outlineLvl w:val="0"/>
        <w:rPr>
          <w:lang w:val="fr-FR"/>
        </w:rPr>
      </w:pPr>
      <w:bookmarkStart w:id="188" w:name="_Toc14686225"/>
      <w:r w:rsidRPr="008A5112">
        <w:rPr>
          <w:lang w:val="fr-FR"/>
        </w:rPr>
        <w:t xml:space="preserve">71.1 </w:t>
      </w:r>
      <w:r w:rsidRPr="008A5112">
        <w:rPr>
          <w:i/>
          <w:lang w:val="fr-FR"/>
        </w:rPr>
        <w:t>Destinataire</w:t>
      </w:r>
      <w:bookmarkEnd w:id="188"/>
    </w:p>
    <w:p w14:paraId="1B7F634E" w14:textId="0C1D247A" w:rsidR="008A5112" w:rsidRPr="008A5112" w:rsidRDefault="008A5112" w:rsidP="008A5112">
      <w:pPr>
        <w:pStyle w:val="Lega"/>
        <w:rPr>
          <w:lang w:val="fr-FR"/>
        </w:rPr>
      </w:pPr>
      <w:r w:rsidRPr="008A5112">
        <w:rPr>
          <w:lang w:val="fr-FR"/>
        </w:rPr>
        <w:tab/>
      </w:r>
      <w:r w:rsidRPr="008A5112">
        <w:rPr>
          <w:rStyle w:val="RInsertedText"/>
          <w:color w:val="auto"/>
          <w:u w:val="none"/>
          <w:lang w:val="fr-FR"/>
        </w:rPr>
        <w:t>a)</w:t>
      </w:r>
      <w:r w:rsidRPr="008A5112">
        <w:rPr>
          <w:lang w:val="fr-FR"/>
        </w:rPr>
        <w:t xml:space="preserve">  L</w:t>
      </w:r>
      <w:r w:rsidR="008827E4">
        <w:rPr>
          <w:lang w:val="fr-FR"/>
        </w:rPr>
        <w:t>’</w:t>
      </w:r>
      <w:r w:rsidRPr="008A5112">
        <w:rPr>
          <w:lang w:val="fr-FR"/>
        </w:rPr>
        <w:t>administration chargée de l</w:t>
      </w:r>
      <w:r w:rsidR="008827E4">
        <w:rPr>
          <w:lang w:val="fr-FR"/>
        </w:rPr>
        <w:t>’</w:t>
      </w:r>
      <w:r w:rsidRPr="008A5112">
        <w:rPr>
          <w:lang w:val="fr-FR"/>
        </w:rPr>
        <w:t>examen préliminaire international transmet, le même jour, au Bureau international et au déposant une copie du rapport d</w:t>
      </w:r>
      <w:r w:rsidR="008827E4">
        <w:rPr>
          <w:lang w:val="fr-FR"/>
        </w:rPr>
        <w:t>’</w:t>
      </w:r>
      <w:r w:rsidRPr="008A5112">
        <w:rPr>
          <w:lang w:val="fr-FR"/>
        </w:rPr>
        <w:t>examen préliminaire international et, le cas échéant, de ses annexes.</w:t>
      </w:r>
    </w:p>
    <w:p w14:paraId="011171D2" w14:textId="57F17D48" w:rsidR="008A5112" w:rsidRPr="008A5112" w:rsidRDefault="008A5112" w:rsidP="008A5112">
      <w:pPr>
        <w:pStyle w:val="Lega"/>
        <w:rPr>
          <w:rStyle w:val="RInsertedText"/>
          <w:rFonts w:eastAsia="SimSun"/>
          <w:color w:val="auto"/>
          <w:u w:val="none"/>
          <w:lang w:val="fr-FR"/>
        </w:rPr>
      </w:pPr>
      <w:r w:rsidRPr="008A5112">
        <w:rPr>
          <w:lang w:val="fr-FR"/>
        </w:rPr>
        <w:tab/>
      </w:r>
      <w:r w:rsidRPr="008A5112">
        <w:rPr>
          <w:rStyle w:val="RInsertedText"/>
          <w:rFonts w:eastAsia="SimSun"/>
          <w:color w:val="auto"/>
          <w:u w:val="none"/>
          <w:lang w:val="fr-FR"/>
        </w:rPr>
        <w:t>b)  L</w:t>
      </w:r>
      <w:r w:rsidR="008827E4">
        <w:rPr>
          <w:rStyle w:val="RInsertedText"/>
          <w:rFonts w:eastAsia="SimSun"/>
          <w:color w:val="auto"/>
          <w:u w:val="none"/>
          <w:lang w:val="fr-FR"/>
        </w:rPr>
        <w:t>’</w:t>
      </w:r>
      <w:r w:rsidRPr="008A5112">
        <w:rPr>
          <w:rStyle w:val="RInsertedText"/>
          <w:rFonts w:eastAsia="SimSun"/>
          <w:color w:val="auto"/>
          <w:u w:val="none"/>
          <w:lang w:val="fr-FR"/>
        </w:rPr>
        <w:t>administration chargée de l</w:t>
      </w:r>
      <w:r w:rsidR="008827E4">
        <w:rPr>
          <w:rStyle w:val="RInsertedText"/>
          <w:rFonts w:eastAsia="SimSun"/>
          <w:color w:val="auto"/>
          <w:u w:val="none"/>
          <w:lang w:val="fr-FR"/>
        </w:rPr>
        <w:t>’</w:t>
      </w:r>
      <w:r w:rsidRPr="008A5112">
        <w:rPr>
          <w:rStyle w:val="RInsertedText"/>
          <w:rFonts w:eastAsia="SimSun"/>
          <w:color w:val="auto"/>
          <w:u w:val="none"/>
          <w:lang w:val="fr-FR"/>
        </w:rPr>
        <w:t>examen préliminaire international transmet au Bureau international des copies d</w:t>
      </w:r>
      <w:r w:rsidR="008827E4">
        <w:rPr>
          <w:rStyle w:val="RInsertedText"/>
          <w:rFonts w:eastAsia="SimSun"/>
          <w:color w:val="auto"/>
          <w:u w:val="none"/>
          <w:lang w:val="fr-FR"/>
        </w:rPr>
        <w:t>’</w:t>
      </w:r>
      <w:r w:rsidRPr="008A5112">
        <w:rPr>
          <w:rStyle w:val="RInsertedText"/>
          <w:rFonts w:eastAsia="SimSun"/>
          <w:color w:val="auto"/>
          <w:u w:val="none"/>
          <w:lang w:val="fr-FR"/>
        </w:rPr>
        <w:t>autres documents du dossier de l</w:t>
      </w:r>
      <w:r w:rsidR="008827E4">
        <w:rPr>
          <w:rStyle w:val="RInsertedText"/>
          <w:rFonts w:eastAsia="SimSun"/>
          <w:color w:val="auto"/>
          <w:u w:val="none"/>
          <w:lang w:val="fr-FR"/>
        </w:rPr>
        <w:t>’</w:t>
      </w:r>
      <w:r w:rsidRPr="008A5112">
        <w:rPr>
          <w:rStyle w:val="RInsertedText"/>
          <w:rFonts w:eastAsia="SimSun"/>
          <w:color w:val="auto"/>
          <w:u w:val="none"/>
          <w:lang w:val="fr-FR"/>
        </w:rPr>
        <w:t>examen préliminaire international conformément aux instructions administratives.</w:t>
      </w:r>
    </w:p>
    <w:p w14:paraId="15482789" w14:textId="77777777" w:rsidR="008A5112" w:rsidRPr="008A5112" w:rsidRDefault="008A5112" w:rsidP="008A5112">
      <w:pPr>
        <w:pStyle w:val="LegSubRule"/>
        <w:outlineLvl w:val="0"/>
        <w:rPr>
          <w:lang w:val="fr-FR"/>
        </w:rPr>
      </w:pPr>
      <w:bookmarkStart w:id="189" w:name="_Toc14686226"/>
      <w:r w:rsidRPr="008A5112">
        <w:rPr>
          <w:lang w:val="fr-FR"/>
        </w:rPr>
        <w:t xml:space="preserve">71.2 </w:t>
      </w:r>
      <w:r w:rsidRPr="008A5112">
        <w:rPr>
          <w:i/>
          <w:lang w:val="fr-FR"/>
        </w:rPr>
        <w:t>Copies de documents cités</w:t>
      </w:r>
      <w:bookmarkEnd w:id="189"/>
    </w:p>
    <w:p w14:paraId="0C2166A0" w14:textId="77777777" w:rsidR="008A5112" w:rsidRPr="008A5112" w:rsidRDefault="008A5112" w:rsidP="008A5112">
      <w:pPr>
        <w:pStyle w:val="Lega"/>
        <w:rPr>
          <w:lang w:val="fr-FR"/>
        </w:rPr>
      </w:pPr>
      <w:r w:rsidRPr="008A5112">
        <w:rPr>
          <w:lang w:val="fr-FR"/>
        </w:rPr>
        <w:tab/>
        <w:t>a) à d)  [Sans changement]</w:t>
      </w:r>
    </w:p>
    <w:p w14:paraId="2C8337E2" w14:textId="451F2053" w:rsidR="00A064FB" w:rsidRPr="007C6C6B" w:rsidRDefault="00A064FB" w:rsidP="00A064FB">
      <w:pPr>
        <w:pStyle w:val="LegTitle"/>
        <w:rPr>
          <w:lang w:val="fr-FR"/>
        </w:rPr>
      </w:pPr>
      <w:bookmarkStart w:id="190" w:name="_Toc14686227"/>
      <w:r w:rsidRPr="007C6C6B">
        <w:rPr>
          <w:lang w:val="fr-FR"/>
        </w:rPr>
        <w:lastRenderedPageBreak/>
        <w:t>Règle 82</w:t>
      </w:r>
      <w:r w:rsidRPr="007C6C6B">
        <w:rPr>
          <w:i/>
          <w:lang w:val="fr-FR"/>
        </w:rPr>
        <w:t xml:space="preserve">ter  </w:t>
      </w:r>
      <w:r w:rsidRPr="007C6C6B">
        <w:rPr>
          <w:b w:val="0"/>
          <w:lang w:val="fr-FR"/>
        </w:rPr>
        <w:br/>
      </w:r>
      <w:r w:rsidRPr="007C6C6B">
        <w:rPr>
          <w:bCs/>
          <w:lang w:val="fr-FR"/>
        </w:rPr>
        <w:t>Rectification d</w:t>
      </w:r>
      <w:r w:rsidR="008827E4">
        <w:rPr>
          <w:bCs/>
          <w:lang w:val="fr-FR"/>
        </w:rPr>
        <w:t>’</w:t>
      </w:r>
      <w:r w:rsidRPr="007C6C6B">
        <w:rPr>
          <w:bCs/>
          <w:lang w:val="fr-FR"/>
        </w:rPr>
        <w:t>erreurs commises par l</w:t>
      </w:r>
      <w:r w:rsidR="008827E4">
        <w:rPr>
          <w:bCs/>
          <w:lang w:val="fr-FR"/>
        </w:rPr>
        <w:t>’</w:t>
      </w:r>
      <w:r w:rsidRPr="007C6C6B">
        <w:rPr>
          <w:bCs/>
          <w:lang w:val="fr-FR"/>
        </w:rPr>
        <w:t>office récepteur ou par le Bureau international</w:t>
      </w:r>
      <w:bookmarkEnd w:id="190"/>
    </w:p>
    <w:p w14:paraId="4103AEE5" w14:textId="77777777" w:rsidR="00A064FB" w:rsidRPr="008A5112" w:rsidRDefault="00A064FB" w:rsidP="00A064FB">
      <w:pPr>
        <w:pStyle w:val="LegSubRule"/>
        <w:tabs>
          <w:tab w:val="clear" w:pos="510"/>
        </w:tabs>
        <w:ind w:left="1021" w:hanging="1021"/>
        <w:rPr>
          <w:i/>
          <w:lang w:val="fr-FR"/>
        </w:rPr>
      </w:pPr>
      <w:bookmarkStart w:id="191" w:name="_Toc14686228"/>
      <w:r w:rsidRPr="008A5112">
        <w:rPr>
          <w:lang w:val="fr-FR"/>
        </w:rPr>
        <w:t>82</w:t>
      </w:r>
      <w:r w:rsidRPr="008A5112">
        <w:rPr>
          <w:i/>
          <w:lang w:val="fr-FR"/>
        </w:rPr>
        <w:t>ter</w:t>
      </w:r>
      <w:r w:rsidRPr="008A5112">
        <w:rPr>
          <w:lang w:val="fr-FR"/>
        </w:rPr>
        <w:t>.1   </w:t>
      </w:r>
      <w:r w:rsidRPr="008A5112">
        <w:rPr>
          <w:i/>
          <w:iCs/>
          <w:lang w:val="fr-FR"/>
        </w:rPr>
        <w:t>Erreurs concernant la date du dépôt international et la revendication de priorité</w:t>
      </w:r>
      <w:bookmarkEnd w:id="191"/>
    </w:p>
    <w:p w14:paraId="45596035" w14:textId="77777777" w:rsidR="00A064FB" w:rsidRPr="008A5112" w:rsidRDefault="00A064FB" w:rsidP="00A064FB">
      <w:pPr>
        <w:pStyle w:val="Lega"/>
        <w:rPr>
          <w:lang w:val="fr-FR"/>
        </w:rPr>
      </w:pPr>
      <w:r w:rsidRPr="008A5112">
        <w:rPr>
          <w:lang w:val="fr-FR"/>
        </w:rPr>
        <w:tab/>
        <w:t>a)  [Sans changement]</w:t>
      </w:r>
    </w:p>
    <w:p w14:paraId="10CCA301" w14:textId="08C5AEE3" w:rsidR="00A064FB" w:rsidRPr="008A5112" w:rsidRDefault="00A064FB" w:rsidP="00A064FB">
      <w:pPr>
        <w:pStyle w:val="Lega"/>
        <w:rPr>
          <w:lang w:val="fr-FR"/>
        </w:rPr>
      </w:pPr>
      <w:r w:rsidRPr="008A5112">
        <w:rPr>
          <w:lang w:val="fr-FR"/>
        </w:rPr>
        <w:tab/>
        <w:t>b)  Lorsque la date du dépôt international a été attribuée par l</w:t>
      </w:r>
      <w:r w:rsidR="008827E4">
        <w:rPr>
          <w:lang w:val="fr-FR"/>
        </w:rPr>
        <w:t>’</w:t>
      </w:r>
      <w:r w:rsidRPr="008A5112">
        <w:rPr>
          <w:lang w:val="fr-FR"/>
        </w:rPr>
        <w:t>office récepteur en vertu de la règle 20.3.b)ii)</w:t>
      </w:r>
      <w:r w:rsidRPr="008A5112">
        <w:rPr>
          <w:rStyle w:val="RInsertedText"/>
          <w:color w:val="auto"/>
          <w:u w:val="none"/>
          <w:lang w:val="fr-FR"/>
        </w:rPr>
        <w:t>,</w:t>
      </w:r>
      <w:r w:rsidRPr="008A5112">
        <w:rPr>
          <w:lang w:val="fr-FR"/>
        </w:rPr>
        <w:t xml:space="preserve"> 20.5.d) </w:t>
      </w:r>
      <w:r w:rsidRPr="008A5112">
        <w:rPr>
          <w:rStyle w:val="RInsertedText"/>
          <w:rFonts w:eastAsia="SimSun"/>
          <w:color w:val="auto"/>
          <w:u w:val="none"/>
          <w:lang w:val="fr-FR"/>
        </w:rPr>
        <w:t>ou 20.5</w:t>
      </w:r>
      <w:r w:rsidRPr="008A5112">
        <w:rPr>
          <w:rStyle w:val="RInsertedText"/>
          <w:rFonts w:eastAsia="SimSun"/>
          <w:i/>
          <w:color w:val="auto"/>
          <w:u w:val="none"/>
          <w:lang w:val="fr-FR"/>
        </w:rPr>
        <w:t>bis</w:t>
      </w:r>
      <w:r w:rsidRPr="008A5112">
        <w:rPr>
          <w:rStyle w:val="RInsertedText"/>
          <w:rFonts w:eastAsia="SimSun"/>
          <w:color w:val="auto"/>
          <w:u w:val="none"/>
          <w:lang w:val="fr-FR"/>
        </w:rPr>
        <w:t>.d)</w:t>
      </w:r>
      <w:r w:rsidRPr="008A5112">
        <w:rPr>
          <w:rFonts w:eastAsia="SimSun"/>
          <w:lang w:val="fr-FR"/>
        </w:rPr>
        <w:t xml:space="preserve"> </w:t>
      </w:r>
      <w:r w:rsidRPr="008A5112">
        <w:rPr>
          <w:lang w:val="fr-FR"/>
        </w:rPr>
        <w:t>sur la base de l</w:t>
      </w:r>
      <w:r w:rsidR="008827E4">
        <w:rPr>
          <w:lang w:val="fr-FR"/>
        </w:rPr>
        <w:t>’</w:t>
      </w:r>
      <w:r w:rsidRPr="008A5112">
        <w:rPr>
          <w:lang w:val="fr-FR"/>
        </w:rPr>
        <w:t>incorporation par renvoi d</w:t>
      </w:r>
      <w:r w:rsidR="008827E4">
        <w:rPr>
          <w:lang w:val="fr-FR"/>
        </w:rPr>
        <w:t>’</w:t>
      </w:r>
      <w:r w:rsidRPr="008A5112">
        <w:rPr>
          <w:lang w:val="fr-FR"/>
        </w:rPr>
        <w:t>un élément ou d</w:t>
      </w:r>
      <w:r w:rsidR="008827E4">
        <w:rPr>
          <w:lang w:val="fr-FR"/>
        </w:rPr>
        <w:t>’</w:t>
      </w:r>
      <w:r w:rsidRPr="008A5112">
        <w:rPr>
          <w:lang w:val="fr-FR"/>
        </w:rPr>
        <w:t>une partie en vertu des règles 4.18 et 20.6, mais que l</w:t>
      </w:r>
      <w:r w:rsidR="008827E4">
        <w:rPr>
          <w:lang w:val="fr-FR"/>
        </w:rPr>
        <w:t>’</w:t>
      </w:r>
      <w:r w:rsidRPr="008A5112">
        <w:rPr>
          <w:lang w:val="fr-FR"/>
        </w:rPr>
        <w:t>office désigné ou élu constate</w:t>
      </w:r>
    </w:p>
    <w:p w14:paraId="1596175C" w14:textId="0F6C9A55" w:rsidR="00A064FB" w:rsidRPr="007C6C6B" w:rsidRDefault="00A064FB" w:rsidP="00A064FB">
      <w:pPr>
        <w:pStyle w:val="Legiindent"/>
        <w:ind w:left="1195" w:hanging="1195"/>
        <w:rPr>
          <w:lang w:val="fr-FR"/>
        </w:rPr>
      </w:pPr>
      <w:r w:rsidRPr="008A5112">
        <w:rPr>
          <w:lang w:val="fr-FR"/>
        </w:rPr>
        <w:tab/>
        <w:t>i)</w:t>
      </w:r>
      <w:r w:rsidRPr="008A5112">
        <w:rPr>
          <w:lang w:val="fr-FR"/>
        </w:rPr>
        <w:tab/>
        <w:t>que le déposant ne s</w:t>
      </w:r>
      <w:r w:rsidR="008827E4">
        <w:rPr>
          <w:lang w:val="fr-FR"/>
        </w:rPr>
        <w:t>’</w:t>
      </w:r>
      <w:r w:rsidRPr="008A5112">
        <w:rPr>
          <w:lang w:val="fr-FR"/>
        </w:rPr>
        <w:t>est pas conformé aux dispositions de la règle 17.1.a), b) ou b-</w:t>
      </w:r>
      <w:r w:rsidRPr="007C6C6B">
        <w:rPr>
          <w:i/>
          <w:iCs/>
          <w:lang w:val="fr-FR"/>
        </w:rPr>
        <w:t>bis</w:t>
      </w:r>
      <w:r w:rsidRPr="007C6C6B">
        <w:rPr>
          <w:lang w:val="fr-FR"/>
        </w:rPr>
        <w:t>) relatives au document de priorité,</w:t>
      </w:r>
    </w:p>
    <w:p w14:paraId="3A0AEE87" w14:textId="5440A237" w:rsidR="00A064FB" w:rsidRPr="007C6C6B" w:rsidRDefault="00A064FB" w:rsidP="00A064FB">
      <w:pPr>
        <w:pStyle w:val="Legiindent"/>
        <w:ind w:left="1195" w:hanging="1195"/>
        <w:rPr>
          <w:lang w:val="fr-FR"/>
        </w:rPr>
      </w:pPr>
      <w:r w:rsidRPr="007C6C6B">
        <w:rPr>
          <w:lang w:val="fr-FR"/>
        </w:rPr>
        <w:tab/>
        <w:t>ii)</w:t>
      </w:r>
      <w:r w:rsidRPr="007C6C6B">
        <w:rPr>
          <w:lang w:val="fr-FR"/>
        </w:rPr>
        <w:tab/>
        <w:t>qu</w:t>
      </w:r>
      <w:r w:rsidR="008827E4">
        <w:rPr>
          <w:lang w:val="fr-FR"/>
        </w:rPr>
        <w:t>’</w:t>
      </w:r>
      <w:r w:rsidRPr="007C6C6B">
        <w:rPr>
          <w:lang w:val="fr-FR"/>
        </w:rPr>
        <w:t>une condition visée à la règle 4.18, 20.6.a)i) ou 51</w:t>
      </w:r>
      <w:r w:rsidRPr="007C6C6B">
        <w:rPr>
          <w:i/>
          <w:iCs/>
          <w:lang w:val="fr-FR"/>
        </w:rPr>
        <w:t>bis</w:t>
      </w:r>
      <w:r w:rsidRPr="007C6C6B">
        <w:rPr>
          <w:lang w:val="fr-FR"/>
        </w:rPr>
        <w:t>.1.e)ii) n</w:t>
      </w:r>
      <w:r w:rsidR="008827E4">
        <w:rPr>
          <w:lang w:val="fr-FR"/>
        </w:rPr>
        <w:t>’</w:t>
      </w:r>
      <w:r w:rsidRPr="007C6C6B">
        <w:rPr>
          <w:lang w:val="fr-FR"/>
        </w:rPr>
        <w:t>a pas été remplie, ou</w:t>
      </w:r>
    </w:p>
    <w:p w14:paraId="506D7D2B" w14:textId="77777777" w:rsidR="00A064FB" w:rsidRPr="007C6C6B" w:rsidRDefault="00A064FB" w:rsidP="00A064FB">
      <w:pPr>
        <w:pStyle w:val="Legiindent"/>
        <w:ind w:left="1195" w:hanging="1195"/>
        <w:rPr>
          <w:lang w:val="fr-FR"/>
        </w:rPr>
      </w:pPr>
      <w:r w:rsidRPr="007C6C6B">
        <w:rPr>
          <w:lang w:val="fr-FR"/>
        </w:rPr>
        <w:tab/>
        <w:t>iii)</w:t>
      </w:r>
      <w:r w:rsidRPr="007C6C6B">
        <w:rPr>
          <w:lang w:val="fr-FR"/>
        </w:rPr>
        <w:tab/>
        <w:t>que cet élément ou cette partie ne figure pas intégralement dans le document de priorité en question,</w:t>
      </w:r>
    </w:p>
    <w:p w14:paraId="1367C971" w14:textId="274AC8CC" w:rsidR="00A064FB" w:rsidRPr="008A5112" w:rsidRDefault="00A064FB" w:rsidP="00A064FB">
      <w:pPr>
        <w:pStyle w:val="Legacont"/>
        <w:spacing w:before="240"/>
      </w:pPr>
      <w:r w:rsidRPr="008A5112">
        <w:t>cet office peut, sous réserve de l</w:t>
      </w:r>
      <w:r w:rsidR="008827E4">
        <w:t>’</w:t>
      </w:r>
      <w:r w:rsidRPr="008A5112">
        <w:t>alinéa c), instruire la demande internationale comme si la date du dépôt international avait été attribuée en vertu de la règle 20.3.b)i)</w:t>
      </w:r>
      <w:r w:rsidRPr="008A5112">
        <w:rPr>
          <w:rStyle w:val="RInsertedText"/>
          <w:color w:val="auto"/>
          <w:u w:val="none"/>
        </w:rPr>
        <w:t>,</w:t>
      </w:r>
      <w:r w:rsidRPr="008A5112">
        <w:t xml:space="preserve"> 20.5.b) </w:t>
      </w:r>
      <w:r w:rsidRPr="008A5112">
        <w:rPr>
          <w:rStyle w:val="RInsertedText"/>
          <w:rFonts w:eastAsia="SimSun"/>
          <w:color w:val="auto"/>
          <w:u w:val="none"/>
        </w:rPr>
        <w:t>ou 20.5</w:t>
      </w:r>
      <w:r w:rsidRPr="008A5112">
        <w:rPr>
          <w:rStyle w:val="RInsertedText"/>
          <w:rFonts w:eastAsia="SimSun"/>
          <w:i/>
          <w:color w:val="auto"/>
          <w:u w:val="none"/>
        </w:rPr>
        <w:t>bis</w:t>
      </w:r>
      <w:r w:rsidRPr="008A5112">
        <w:rPr>
          <w:rStyle w:val="RInsertedText"/>
          <w:rFonts w:eastAsia="SimSun"/>
          <w:color w:val="auto"/>
          <w:u w:val="none"/>
        </w:rPr>
        <w:t>.b)</w:t>
      </w:r>
      <w:r w:rsidRPr="008A5112">
        <w:t xml:space="preserve">, ou corrigée en vertu de la règle 20.5.c) </w:t>
      </w:r>
      <w:r w:rsidRPr="008A5112">
        <w:rPr>
          <w:rStyle w:val="RInsertedText"/>
          <w:rFonts w:eastAsia="SimSun"/>
          <w:color w:val="auto"/>
          <w:u w:val="none"/>
        </w:rPr>
        <w:t>ou 20.5</w:t>
      </w:r>
      <w:r w:rsidRPr="008A5112">
        <w:rPr>
          <w:rStyle w:val="RInsertedText"/>
          <w:rFonts w:eastAsia="SimSun"/>
          <w:i/>
          <w:color w:val="auto"/>
          <w:u w:val="none"/>
        </w:rPr>
        <w:t>bis</w:t>
      </w:r>
      <w:r w:rsidRPr="008A5112">
        <w:rPr>
          <w:rStyle w:val="RInsertedText"/>
          <w:rFonts w:eastAsia="SimSun"/>
          <w:color w:val="auto"/>
          <w:u w:val="none"/>
        </w:rPr>
        <w:t>.c)</w:t>
      </w:r>
      <w:r w:rsidRPr="008A5112">
        <w:t>, selon le cas, à condition que la règle 17.1.c) s</w:t>
      </w:r>
      <w:r w:rsidR="008827E4">
        <w:t>’</w:t>
      </w:r>
      <w:r w:rsidRPr="008A5112">
        <w:t xml:space="preserve">applique </w:t>
      </w:r>
      <w:r w:rsidRPr="008A5112">
        <w:rPr>
          <w:rStyle w:val="RItalic"/>
        </w:rPr>
        <w:t>mutatis mutandis</w:t>
      </w:r>
      <w:r w:rsidRPr="008A5112">
        <w:t>.</w:t>
      </w:r>
    </w:p>
    <w:p w14:paraId="0FA7C055" w14:textId="393E119F" w:rsidR="00A064FB" w:rsidRPr="008A5112" w:rsidRDefault="00A064FB" w:rsidP="00A064FB">
      <w:pPr>
        <w:pStyle w:val="Lega"/>
        <w:rPr>
          <w:lang w:val="fr-FR"/>
        </w:rPr>
      </w:pPr>
      <w:r w:rsidRPr="008A5112">
        <w:rPr>
          <w:lang w:val="fr-FR"/>
        </w:rPr>
        <w:tab/>
        <w:t>c)  L</w:t>
      </w:r>
      <w:r w:rsidR="008827E4">
        <w:rPr>
          <w:lang w:val="fr-FR"/>
        </w:rPr>
        <w:t>’</w:t>
      </w:r>
      <w:r w:rsidRPr="008A5112">
        <w:rPr>
          <w:lang w:val="fr-FR"/>
        </w:rPr>
        <w:t>office désigné ou élu n</w:t>
      </w:r>
      <w:r w:rsidR="008827E4">
        <w:rPr>
          <w:lang w:val="fr-FR"/>
        </w:rPr>
        <w:t>’</w:t>
      </w:r>
      <w:r w:rsidRPr="008A5112">
        <w:rPr>
          <w:lang w:val="fr-FR"/>
        </w:rPr>
        <w:t>instruit pas la demande internationale visée à l</w:t>
      </w:r>
      <w:r w:rsidR="008827E4">
        <w:rPr>
          <w:lang w:val="fr-FR"/>
        </w:rPr>
        <w:t>’</w:t>
      </w:r>
      <w:r w:rsidRPr="008A5112">
        <w:rPr>
          <w:lang w:val="fr-FR"/>
        </w:rPr>
        <w:t xml:space="preserve">alinéa b) comme si la date du dépôt international avait été attribuée en vertu de la règle 20.3.b)i), 20.5.b) </w:t>
      </w:r>
      <w:r w:rsidRPr="008A5112">
        <w:rPr>
          <w:rStyle w:val="RInsertedText"/>
          <w:rFonts w:eastAsia="SimSun"/>
          <w:color w:val="auto"/>
          <w:u w:val="none"/>
          <w:lang w:val="fr-FR"/>
        </w:rPr>
        <w:t>ou 20.5</w:t>
      </w:r>
      <w:r w:rsidRPr="008A5112">
        <w:rPr>
          <w:rStyle w:val="RInsertedText"/>
          <w:rFonts w:eastAsia="SimSun"/>
          <w:i/>
          <w:color w:val="auto"/>
          <w:u w:val="none"/>
          <w:lang w:val="fr-FR"/>
        </w:rPr>
        <w:t>bis</w:t>
      </w:r>
      <w:r w:rsidRPr="008A5112">
        <w:rPr>
          <w:rStyle w:val="RInsertedText"/>
          <w:rFonts w:eastAsia="SimSun"/>
          <w:color w:val="auto"/>
          <w:u w:val="none"/>
          <w:lang w:val="fr-FR"/>
        </w:rPr>
        <w:t>.b)</w:t>
      </w:r>
      <w:r w:rsidRPr="008A5112">
        <w:rPr>
          <w:lang w:val="fr-FR"/>
        </w:rPr>
        <w:t xml:space="preserve">, ou avait été corrigée en vertu de la règle 20.5.c) </w:t>
      </w:r>
      <w:r w:rsidRPr="008A5112">
        <w:rPr>
          <w:rStyle w:val="RInsertedText"/>
          <w:rFonts w:eastAsia="SimSun"/>
          <w:color w:val="auto"/>
          <w:u w:val="none"/>
          <w:lang w:val="fr-FR"/>
        </w:rPr>
        <w:t>ou 20.5</w:t>
      </w:r>
      <w:r w:rsidRPr="008A5112">
        <w:rPr>
          <w:rStyle w:val="RInsertedText"/>
          <w:rFonts w:eastAsia="SimSun"/>
          <w:i/>
          <w:color w:val="auto"/>
          <w:u w:val="none"/>
          <w:lang w:val="fr-FR"/>
        </w:rPr>
        <w:t>bis</w:t>
      </w:r>
      <w:r w:rsidRPr="008A5112">
        <w:rPr>
          <w:rStyle w:val="RInsertedText"/>
          <w:rFonts w:eastAsia="SimSun"/>
          <w:color w:val="auto"/>
          <w:u w:val="none"/>
          <w:lang w:val="fr-FR"/>
        </w:rPr>
        <w:t>.c)</w:t>
      </w:r>
      <w:r w:rsidRPr="008A5112">
        <w:rPr>
          <w:lang w:val="fr-FR"/>
        </w:rPr>
        <w:t>, sans donner au déposant la possibilité de formuler des observations sur l</w:t>
      </w:r>
      <w:r w:rsidR="008827E4">
        <w:rPr>
          <w:lang w:val="fr-FR"/>
        </w:rPr>
        <w:t>’</w:t>
      </w:r>
      <w:r w:rsidRPr="008A5112">
        <w:rPr>
          <w:lang w:val="fr-FR"/>
        </w:rPr>
        <w:t>instruction ainsi envisagée, ou de présenter une requête conformément à l</w:t>
      </w:r>
      <w:r w:rsidR="008827E4">
        <w:rPr>
          <w:lang w:val="fr-FR"/>
        </w:rPr>
        <w:t>’</w:t>
      </w:r>
      <w:r w:rsidRPr="008A5112">
        <w:rPr>
          <w:lang w:val="fr-FR"/>
        </w:rPr>
        <w:t>alinéa d), dans un délai qui doit être raisonnable en l</w:t>
      </w:r>
      <w:r w:rsidR="008827E4">
        <w:rPr>
          <w:lang w:val="fr-FR"/>
        </w:rPr>
        <w:t>’</w:t>
      </w:r>
      <w:r w:rsidRPr="008A5112">
        <w:rPr>
          <w:lang w:val="fr-FR"/>
        </w:rPr>
        <w:t>espèce.</w:t>
      </w:r>
    </w:p>
    <w:p w14:paraId="318A2CE9" w14:textId="77777777" w:rsidR="00A064FB" w:rsidRPr="007C6C6B" w:rsidRDefault="00A064FB" w:rsidP="00A064FB">
      <w:pPr>
        <w:pStyle w:val="RContinued"/>
        <w:rPr>
          <w:lang w:val="fr-FR"/>
        </w:rPr>
      </w:pPr>
      <w:r w:rsidRPr="007C6C6B">
        <w:rPr>
          <w:lang w:val="fr-FR"/>
        </w:rPr>
        <w:lastRenderedPageBreak/>
        <w:t>[Règle </w:t>
      </w:r>
      <w:r>
        <w:rPr>
          <w:lang w:val="fr-FR"/>
        </w:rPr>
        <w:t>82ter.1</w:t>
      </w:r>
      <w:r w:rsidRPr="007C6C6B">
        <w:rPr>
          <w:lang w:val="fr-FR"/>
        </w:rPr>
        <w:t>, suite]</w:t>
      </w:r>
    </w:p>
    <w:p w14:paraId="1CE9AAAF" w14:textId="0BAD175C" w:rsidR="00A064FB" w:rsidRPr="008A5112" w:rsidRDefault="00A064FB" w:rsidP="00A064FB">
      <w:pPr>
        <w:pStyle w:val="Lega"/>
        <w:rPr>
          <w:lang w:val="fr-FR"/>
        </w:rPr>
      </w:pPr>
      <w:r w:rsidRPr="008A5112">
        <w:rPr>
          <w:lang w:val="fr-FR"/>
        </w:rPr>
        <w:tab/>
        <w:t>d)  Lorsque l</w:t>
      </w:r>
      <w:r w:rsidR="008827E4">
        <w:rPr>
          <w:lang w:val="fr-FR"/>
        </w:rPr>
        <w:t>’</w:t>
      </w:r>
      <w:r w:rsidRPr="008A5112">
        <w:rPr>
          <w:lang w:val="fr-FR"/>
        </w:rPr>
        <w:t>office désigné ou élu, conformément à l</w:t>
      </w:r>
      <w:r w:rsidR="008827E4">
        <w:rPr>
          <w:lang w:val="fr-FR"/>
        </w:rPr>
        <w:t>’</w:t>
      </w:r>
      <w:r w:rsidRPr="008A5112">
        <w:rPr>
          <w:lang w:val="fr-FR"/>
        </w:rPr>
        <w:t>alinéa c), a notifié au déposant qu</w:t>
      </w:r>
      <w:r w:rsidR="008827E4">
        <w:rPr>
          <w:lang w:val="fr-FR"/>
        </w:rPr>
        <w:t>’</w:t>
      </w:r>
      <w:r w:rsidRPr="008A5112">
        <w:rPr>
          <w:lang w:val="fr-FR"/>
        </w:rPr>
        <w:t>il a l</w:t>
      </w:r>
      <w:r w:rsidR="008827E4">
        <w:rPr>
          <w:lang w:val="fr-FR"/>
        </w:rPr>
        <w:t>’</w:t>
      </w:r>
      <w:r w:rsidRPr="008A5112">
        <w:rPr>
          <w:lang w:val="fr-FR"/>
        </w:rPr>
        <w:t>intention d</w:t>
      </w:r>
      <w:r w:rsidR="008827E4">
        <w:rPr>
          <w:lang w:val="fr-FR"/>
        </w:rPr>
        <w:t>’</w:t>
      </w:r>
      <w:r w:rsidRPr="008A5112">
        <w:rPr>
          <w:lang w:val="fr-FR"/>
        </w:rPr>
        <w:t xml:space="preserve">instruire la demande internationale comme si la date du dépôt international avait été corrigée en vertu de la règle 20.5.c) </w:t>
      </w:r>
      <w:r w:rsidRPr="008A5112">
        <w:rPr>
          <w:rStyle w:val="RInsertedText"/>
          <w:rFonts w:eastAsia="SimSun"/>
          <w:color w:val="auto"/>
          <w:u w:val="none"/>
          <w:lang w:val="fr-FR"/>
        </w:rPr>
        <w:t>ou 20.5</w:t>
      </w:r>
      <w:r w:rsidRPr="008A5112">
        <w:rPr>
          <w:rStyle w:val="RInsertedText"/>
          <w:rFonts w:eastAsia="SimSun"/>
          <w:i/>
          <w:color w:val="auto"/>
          <w:u w:val="none"/>
          <w:lang w:val="fr-FR"/>
        </w:rPr>
        <w:t>bis</w:t>
      </w:r>
      <w:r w:rsidRPr="008A5112">
        <w:rPr>
          <w:rStyle w:val="RInsertedText"/>
          <w:rFonts w:eastAsia="SimSun"/>
          <w:color w:val="auto"/>
          <w:u w:val="none"/>
          <w:lang w:val="fr-FR"/>
        </w:rPr>
        <w:t>.c)</w:t>
      </w:r>
      <w:r w:rsidRPr="008A5112">
        <w:rPr>
          <w:lang w:val="fr-FR"/>
        </w:rPr>
        <w:t>, le déposant peut, dans une communication adressée à l</w:t>
      </w:r>
      <w:r w:rsidR="008827E4">
        <w:rPr>
          <w:lang w:val="fr-FR"/>
        </w:rPr>
        <w:t>’</w:t>
      </w:r>
      <w:r w:rsidRPr="008A5112">
        <w:rPr>
          <w:lang w:val="fr-FR"/>
        </w:rPr>
        <w:t>office dans le délai prévu à l</w:t>
      </w:r>
      <w:r w:rsidR="008827E4">
        <w:rPr>
          <w:lang w:val="fr-FR"/>
        </w:rPr>
        <w:t>’</w:t>
      </w:r>
      <w:r w:rsidRPr="008A5112">
        <w:rPr>
          <w:lang w:val="fr-FR"/>
        </w:rPr>
        <w:t>alinéa c), demander qu</w:t>
      </w:r>
      <w:r w:rsidR="008827E4">
        <w:rPr>
          <w:lang w:val="fr-FR"/>
        </w:rPr>
        <w:t>’</w:t>
      </w:r>
      <w:r w:rsidRPr="008A5112">
        <w:rPr>
          <w:lang w:val="fr-FR"/>
        </w:rPr>
        <w:t>il ne soit pas tenu compte de la partie manquante concernée</w:t>
      </w:r>
      <w:r w:rsidRPr="008A5112">
        <w:rPr>
          <w:rStyle w:val="RInsertedText"/>
          <w:color w:val="auto"/>
          <w:u w:val="none"/>
          <w:lang w:val="fr-FR"/>
        </w:rPr>
        <w:t>,</w:t>
      </w:r>
      <w:r w:rsidRPr="008A5112">
        <w:rPr>
          <w:rStyle w:val="RInsertedText"/>
          <w:rFonts w:eastAsia="SimSun"/>
          <w:color w:val="auto"/>
          <w:u w:val="none"/>
          <w:lang w:val="fr-FR"/>
        </w:rPr>
        <w:t xml:space="preserve"> ou de l</w:t>
      </w:r>
      <w:r w:rsidR="008827E4">
        <w:rPr>
          <w:rStyle w:val="RInsertedText"/>
          <w:rFonts w:eastAsia="SimSun"/>
          <w:color w:val="auto"/>
          <w:u w:val="none"/>
          <w:lang w:val="fr-FR"/>
        </w:rPr>
        <w:t>’</w:t>
      </w:r>
      <w:r w:rsidRPr="008A5112">
        <w:rPr>
          <w:rStyle w:val="RInsertedText"/>
          <w:rFonts w:eastAsia="SimSun"/>
          <w:color w:val="auto"/>
          <w:u w:val="none"/>
          <w:lang w:val="fr-FR"/>
        </w:rPr>
        <w:t>élément correct ou de la partie correcte concerné,</w:t>
      </w:r>
      <w:r w:rsidRPr="008A5112">
        <w:rPr>
          <w:lang w:val="fr-FR"/>
        </w:rPr>
        <w:t xml:space="preserve"> aux fins du traitement national auprès de cet office, auquel cas ladite partie </w:t>
      </w:r>
      <w:r w:rsidRPr="008A5112">
        <w:rPr>
          <w:rStyle w:val="RInsertedText"/>
          <w:rFonts w:eastAsia="SimSun"/>
          <w:color w:val="auto"/>
          <w:u w:val="none"/>
          <w:lang w:val="fr-FR"/>
        </w:rPr>
        <w:t>manquante, ou l</w:t>
      </w:r>
      <w:r w:rsidR="008827E4">
        <w:rPr>
          <w:rStyle w:val="RInsertedText"/>
          <w:rFonts w:eastAsia="SimSun"/>
          <w:color w:val="auto"/>
          <w:u w:val="none"/>
          <w:lang w:val="fr-FR"/>
        </w:rPr>
        <w:t>’</w:t>
      </w:r>
      <w:r w:rsidRPr="008A5112">
        <w:rPr>
          <w:rStyle w:val="RInsertedText"/>
          <w:rFonts w:eastAsia="SimSun"/>
          <w:color w:val="auto"/>
          <w:u w:val="none"/>
          <w:lang w:val="fr-FR"/>
        </w:rPr>
        <w:t>élément correct ou la partie correcte,</w:t>
      </w:r>
      <w:r w:rsidRPr="008A5112">
        <w:rPr>
          <w:lang w:val="fr-FR"/>
        </w:rPr>
        <w:t xml:space="preserve"> est considéré comme n</w:t>
      </w:r>
      <w:r w:rsidR="008827E4">
        <w:rPr>
          <w:lang w:val="fr-FR"/>
        </w:rPr>
        <w:t>’</w:t>
      </w:r>
      <w:r w:rsidRPr="008A5112">
        <w:rPr>
          <w:lang w:val="fr-FR"/>
        </w:rPr>
        <w:t>ayant pas été remis et cet office n</w:t>
      </w:r>
      <w:r w:rsidR="008827E4">
        <w:rPr>
          <w:lang w:val="fr-FR"/>
        </w:rPr>
        <w:t>’</w:t>
      </w:r>
      <w:r w:rsidRPr="008A5112">
        <w:rPr>
          <w:lang w:val="fr-FR"/>
        </w:rPr>
        <w:t>instruit pas la demande internationale comme si la date du dépôt international avait été corrigée.</w:t>
      </w:r>
    </w:p>
    <w:p w14:paraId="6C62D488" w14:textId="010CB93D" w:rsidR="008A5112" w:rsidRPr="007C6C6B" w:rsidRDefault="008A5112" w:rsidP="008A5112">
      <w:pPr>
        <w:pStyle w:val="LegTitle"/>
        <w:rPr>
          <w:lang w:val="fr-FR"/>
        </w:rPr>
      </w:pPr>
      <w:bookmarkStart w:id="192" w:name="_Toc14686229"/>
      <w:r w:rsidRPr="007C6C6B">
        <w:rPr>
          <w:lang w:val="fr-FR"/>
        </w:rPr>
        <w:lastRenderedPageBreak/>
        <w:t>Règle 82</w:t>
      </w:r>
      <w:r w:rsidRPr="007C6C6B">
        <w:rPr>
          <w:i/>
          <w:lang w:val="fr-FR"/>
        </w:rPr>
        <w:t>quater</w:t>
      </w:r>
      <w:r w:rsidRPr="007C6C6B">
        <w:rPr>
          <w:i/>
          <w:lang w:val="fr-FR"/>
        </w:rPr>
        <w:br/>
      </w:r>
      <w:r w:rsidRPr="007C6C6B">
        <w:rPr>
          <w:lang w:val="fr-FR"/>
        </w:rPr>
        <w:t>Excuse de retard dans l</w:t>
      </w:r>
      <w:r w:rsidR="008827E4">
        <w:rPr>
          <w:lang w:val="fr-FR"/>
        </w:rPr>
        <w:t>’</w:t>
      </w:r>
      <w:r w:rsidRPr="007C6C6B">
        <w:rPr>
          <w:lang w:val="fr-FR"/>
        </w:rPr>
        <w:t>observation de délais</w:t>
      </w:r>
      <w:bookmarkEnd w:id="192"/>
    </w:p>
    <w:p w14:paraId="26805E91" w14:textId="1244C4CC" w:rsidR="008A5112" w:rsidRPr="008A5112" w:rsidRDefault="008A5112" w:rsidP="008A5112">
      <w:pPr>
        <w:pStyle w:val="LegSubRule"/>
        <w:rPr>
          <w:i/>
          <w:lang w:val="fr-FR"/>
        </w:rPr>
      </w:pPr>
      <w:bookmarkStart w:id="193" w:name="_Toc14686230"/>
      <w:r w:rsidRPr="008A5112">
        <w:rPr>
          <w:lang w:val="fr-FR"/>
        </w:rPr>
        <w:t>82</w:t>
      </w:r>
      <w:r w:rsidRPr="008A5112">
        <w:rPr>
          <w:i/>
          <w:lang w:val="fr-FR"/>
        </w:rPr>
        <w:t>quater</w:t>
      </w:r>
      <w:r w:rsidRPr="008A5112">
        <w:rPr>
          <w:lang w:val="fr-FR"/>
        </w:rPr>
        <w:t>.1</w:t>
      </w:r>
      <w:r w:rsidR="00223B2E">
        <w:rPr>
          <w:lang w:val="fr-FR"/>
        </w:rPr>
        <w:t>   </w:t>
      </w:r>
      <w:r w:rsidRPr="008A5112">
        <w:rPr>
          <w:i/>
          <w:lang w:val="fr-FR"/>
        </w:rPr>
        <w:t>[Sans changement]</w:t>
      </w:r>
      <w:bookmarkEnd w:id="193"/>
    </w:p>
    <w:p w14:paraId="25B8AF94" w14:textId="6DBEC454" w:rsidR="008A5112" w:rsidRPr="008A5112" w:rsidRDefault="008A5112" w:rsidP="008A5112">
      <w:pPr>
        <w:pStyle w:val="LegSubRule"/>
        <w:rPr>
          <w:rStyle w:val="RInsertedText"/>
          <w:i/>
          <w:color w:val="auto"/>
          <w:u w:val="none"/>
          <w:lang w:val="fr-CH"/>
        </w:rPr>
      </w:pPr>
      <w:bookmarkStart w:id="194" w:name="_Toc14686231"/>
      <w:r w:rsidRPr="008A5112">
        <w:rPr>
          <w:rStyle w:val="RInsertedText"/>
          <w:color w:val="auto"/>
          <w:u w:val="none"/>
          <w:lang w:val="fr-FR"/>
        </w:rPr>
        <w:t>82</w:t>
      </w:r>
      <w:r w:rsidRPr="008A5112">
        <w:rPr>
          <w:rStyle w:val="RInsertedText"/>
          <w:i/>
          <w:color w:val="auto"/>
          <w:u w:val="none"/>
          <w:lang w:val="fr-FR"/>
        </w:rPr>
        <w:t>quater</w:t>
      </w:r>
      <w:r w:rsidRPr="008A5112">
        <w:rPr>
          <w:rStyle w:val="RInsertedText"/>
          <w:color w:val="auto"/>
          <w:u w:val="none"/>
          <w:lang w:val="fr-FR"/>
        </w:rPr>
        <w:t>.2</w:t>
      </w:r>
      <w:r w:rsidR="00223B2E">
        <w:rPr>
          <w:rStyle w:val="RInsertedText"/>
          <w:color w:val="auto"/>
          <w:u w:val="none"/>
          <w:lang w:val="fr-FR"/>
        </w:rPr>
        <w:t>   </w:t>
      </w:r>
      <w:r w:rsidRPr="008A5112">
        <w:rPr>
          <w:rStyle w:val="RInsertedText"/>
          <w:i/>
          <w:color w:val="auto"/>
          <w:u w:val="none"/>
          <w:lang w:val="fr-FR"/>
        </w:rPr>
        <w:t>Indisponibilité des moyens de communication électronique au sein de l</w:t>
      </w:r>
      <w:r w:rsidR="008827E4">
        <w:rPr>
          <w:rStyle w:val="RInsertedText"/>
          <w:i/>
          <w:color w:val="auto"/>
          <w:u w:val="none"/>
          <w:lang w:val="fr-FR"/>
        </w:rPr>
        <w:t>’</w:t>
      </w:r>
      <w:r w:rsidRPr="008A5112">
        <w:rPr>
          <w:rStyle w:val="RInsertedText"/>
          <w:i/>
          <w:color w:val="auto"/>
          <w:u w:val="none"/>
          <w:lang w:val="fr-FR"/>
        </w:rPr>
        <w:t>office</w:t>
      </w:r>
      <w:bookmarkEnd w:id="194"/>
    </w:p>
    <w:p w14:paraId="39347E82" w14:textId="7344543E" w:rsidR="008A5112" w:rsidRPr="008A5112" w:rsidRDefault="008A5112" w:rsidP="008A5112">
      <w:pPr>
        <w:pStyle w:val="Lega"/>
        <w:rPr>
          <w:rStyle w:val="RInsertedText"/>
          <w:color w:val="auto"/>
          <w:u w:val="none"/>
          <w:lang w:val="fr-FR"/>
        </w:rPr>
      </w:pPr>
      <w:r w:rsidRPr="008A5112">
        <w:rPr>
          <w:lang w:val="fr-FR"/>
        </w:rPr>
        <w:tab/>
      </w:r>
      <w:r w:rsidRPr="008A5112">
        <w:rPr>
          <w:rStyle w:val="RInsertedText"/>
          <w:color w:val="auto"/>
          <w:u w:val="none"/>
          <w:lang w:val="fr-FR"/>
        </w:rPr>
        <w:t>a)  Tout office national ou organisation intergouvernementale peut prévoir que, lorsqu</w:t>
      </w:r>
      <w:r w:rsidR="008827E4">
        <w:rPr>
          <w:rStyle w:val="RInsertedText"/>
          <w:color w:val="auto"/>
          <w:u w:val="none"/>
          <w:lang w:val="fr-FR"/>
        </w:rPr>
        <w:t>’</w:t>
      </w:r>
      <w:r w:rsidRPr="008A5112">
        <w:rPr>
          <w:rStyle w:val="RInsertedText"/>
          <w:color w:val="auto"/>
          <w:u w:val="none"/>
          <w:lang w:val="fr-FR"/>
        </w:rPr>
        <w:t>un délai prévu dans le règlement d</w:t>
      </w:r>
      <w:r w:rsidR="008827E4">
        <w:rPr>
          <w:rStyle w:val="RInsertedText"/>
          <w:color w:val="auto"/>
          <w:u w:val="none"/>
          <w:lang w:val="fr-FR"/>
        </w:rPr>
        <w:t>’</w:t>
      </w:r>
      <w:r w:rsidRPr="008A5112">
        <w:rPr>
          <w:rStyle w:val="RInsertedText"/>
          <w:color w:val="auto"/>
          <w:u w:val="none"/>
          <w:lang w:val="fr-FR"/>
        </w:rPr>
        <w:t>exécution pour l</w:t>
      </w:r>
      <w:r w:rsidR="008827E4">
        <w:rPr>
          <w:rStyle w:val="RInsertedText"/>
          <w:color w:val="auto"/>
          <w:u w:val="none"/>
          <w:lang w:val="fr-FR"/>
        </w:rPr>
        <w:t>’</w:t>
      </w:r>
      <w:r w:rsidRPr="008A5112">
        <w:rPr>
          <w:rStyle w:val="RInsertedText"/>
          <w:color w:val="auto"/>
          <w:u w:val="none"/>
          <w:lang w:val="fr-FR"/>
        </w:rPr>
        <w:t>accomplissement d</w:t>
      </w:r>
      <w:r w:rsidR="008827E4">
        <w:rPr>
          <w:rStyle w:val="RInsertedText"/>
          <w:color w:val="auto"/>
          <w:u w:val="none"/>
          <w:lang w:val="fr-FR"/>
        </w:rPr>
        <w:t>’</w:t>
      </w:r>
      <w:r w:rsidRPr="008A5112">
        <w:rPr>
          <w:rStyle w:val="RInsertedText"/>
          <w:color w:val="auto"/>
          <w:u w:val="none"/>
          <w:lang w:val="fr-FR"/>
        </w:rPr>
        <w:t>un acte devant cet office ou cette organisation n</w:t>
      </w:r>
      <w:r w:rsidR="008827E4">
        <w:rPr>
          <w:rStyle w:val="RInsertedText"/>
          <w:color w:val="auto"/>
          <w:u w:val="none"/>
          <w:lang w:val="fr-FR"/>
        </w:rPr>
        <w:t>’</w:t>
      </w:r>
      <w:r w:rsidRPr="008A5112">
        <w:rPr>
          <w:rStyle w:val="RInsertedText"/>
          <w:color w:val="auto"/>
          <w:u w:val="none"/>
          <w:lang w:val="fr-FR"/>
        </w:rPr>
        <w:t>est pas observé en raison de l</w:t>
      </w:r>
      <w:r w:rsidR="008827E4">
        <w:rPr>
          <w:rStyle w:val="RInsertedText"/>
          <w:color w:val="auto"/>
          <w:u w:val="none"/>
          <w:lang w:val="fr-FR"/>
        </w:rPr>
        <w:t>’</w:t>
      </w:r>
      <w:r w:rsidRPr="008A5112">
        <w:rPr>
          <w:rStyle w:val="RInsertedText"/>
          <w:color w:val="auto"/>
          <w:u w:val="none"/>
          <w:lang w:val="fr-FR"/>
        </w:rPr>
        <w:t>indisponibilité d</w:t>
      </w:r>
      <w:r w:rsidR="008827E4">
        <w:rPr>
          <w:rStyle w:val="RInsertedText"/>
          <w:color w:val="auto"/>
          <w:u w:val="none"/>
          <w:lang w:val="fr-FR"/>
        </w:rPr>
        <w:t>’</w:t>
      </w:r>
      <w:r w:rsidRPr="008A5112">
        <w:rPr>
          <w:rStyle w:val="RInsertedText"/>
          <w:color w:val="auto"/>
          <w:u w:val="none"/>
          <w:lang w:val="fr-FR"/>
        </w:rPr>
        <w:t>un moyen de communication électronique autorisé au sein de cet office ou de cette organisation, le retard dans l</w:t>
      </w:r>
      <w:r w:rsidR="008827E4">
        <w:rPr>
          <w:rStyle w:val="RInsertedText"/>
          <w:color w:val="auto"/>
          <w:u w:val="none"/>
          <w:lang w:val="fr-FR"/>
        </w:rPr>
        <w:t>’</w:t>
      </w:r>
      <w:r w:rsidRPr="008A5112">
        <w:rPr>
          <w:rStyle w:val="RInsertedText"/>
          <w:color w:val="auto"/>
          <w:u w:val="none"/>
          <w:lang w:val="fr-FR"/>
        </w:rPr>
        <w:t>observation de ce délai est excusé, à condition que cet acte soit accompli le jour ouvrable suivant celui où ledit moyen de communication électronique est disponible.  L</w:t>
      </w:r>
      <w:r w:rsidR="008827E4">
        <w:rPr>
          <w:rStyle w:val="RInsertedText"/>
          <w:color w:val="auto"/>
          <w:u w:val="none"/>
          <w:lang w:val="fr-FR"/>
        </w:rPr>
        <w:t>’</w:t>
      </w:r>
      <w:r w:rsidRPr="008A5112">
        <w:rPr>
          <w:rStyle w:val="RInsertedText"/>
          <w:color w:val="auto"/>
          <w:u w:val="none"/>
          <w:lang w:val="fr-FR"/>
        </w:rPr>
        <w:t>office ou l</w:t>
      </w:r>
      <w:r w:rsidR="008827E4">
        <w:rPr>
          <w:rStyle w:val="RInsertedText"/>
          <w:color w:val="auto"/>
          <w:u w:val="none"/>
          <w:lang w:val="fr-FR"/>
        </w:rPr>
        <w:t>’</w:t>
      </w:r>
      <w:r w:rsidRPr="008A5112">
        <w:rPr>
          <w:rStyle w:val="RInsertedText"/>
          <w:color w:val="auto"/>
          <w:u w:val="none"/>
          <w:lang w:val="fr-FR"/>
        </w:rPr>
        <w:t>organisation concerné publie des informations sur ladite indisponibilité, notamment en ce qui concerne sa durée, et en informe le Bureau international.</w:t>
      </w:r>
    </w:p>
    <w:p w14:paraId="2DE60E7B" w14:textId="29987F98" w:rsidR="008A5112" w:rsidRPr="008A5112" w:rsidRDefault="008A5112" w:rsidP="008A5112">
      <w:pPr>
        <w:pStyle w:val="Lega"/>
        <w:rPr>
          <w:rStyle w:val="RInsertedText"/>
          <w:color w:val="auto"/>
          <w:u w:val="none"/>
          <w:lang w:val="fr-CH"/>
        </w:rPr>
      </w:pPr>
      <w:r w:rsidRPr="008A5112">
        <w:rPr>
          <w:lang w:val="fr-CH"/>
        </w:rPr>
        <w:tab/>
      </w:r>
      <w:r w:rsidRPr="008A5112">
        <w:rPr>
          <w:rStyle w:val="RInsertedText"/>
          <w:color w:val="auto"/>
          <w:u w:val="none"/>
          <w:lang w:val="fr-CH"/>
        </w:rPr>
        <w:t>b)  L</w:t>
      </w:r>
      <w:r w:rsidR="008827E4">
        <w:rPr>
          <w:rStyle w:val="RInsertedText"/>
          <w:color w:val="auto"/>
          <w:u w:val="none"/>
          <w:lang w:val="fr-CH"/>
        </w:rPr>
        <w:t>’</w:t>
      </w:r>
      <w:r w:rsidRPr="008A5112">
        <w:rPr>
          <w:rStyle w:val="RInsertedText"/>
          <w:color w:val="auto"/>
          <w:u w:val="none"/>
          <w:lang w:val="fr-CH"/>
        </w:rPr>
        <w:t>excuse du retard dans l</w:t>
      </w:r>
      <w:r w:rsidR="008827E4">
        <w:rPr>
          <w:rStyle w:val="RInsertedText"/>
          <w:color w:val="auto"/>
          <w:u w:val="none"/>
          <w:lang w:val="fr-CH"/>
        </w:rPr>
        <w:t>’</w:t>
      </w:r>
      <w:r w:rsidRPr="008A5112">
        <w:rPr>
          <w:rStyle w:val="RInsertedText"/>
          <w:color w:val="auto"/>
          <w:u w:val="none"/>
          <w:lang w:val="fr-CH"/>
        </w:rPr>
        <w:t>observation d</w:t>
      </w:r>
      <w:r w:rsidR="008827E4">
        <w:rPr>
          <w:rStyle w:val="RInsertedText"/>
          <w:color w:val="auto"/>
          <w:u w:val="none"/>
          <w:lang w:val="fr-CH"/>
        </w:rPr>
        <w:t>’</w:t>
      </w:r>
      <w:r w:rsidRPr="008A5112">
        <w:rPr>
          <w:rStyle w:val="RInsertedText"/>
          <w:color w:val="auto"/>
          <w:u w:val="none"/>
          <w:lang w:val="fr-CH"/>
        </w:rPr>
        <w:t>un délai en vertu de l</w:t>
      </w:r>
      <w:r w:rsidR="008827E4">
        <w:rPr>
          <w:rStyle w:val="RInsertedText"/>
          <w:color w:val="auto"/>
          <w:u w:val="none"/>
          <w:lang w:val="fr-CH"/>
        </w:rPr>
        <w:t>’</w:t>
      </w:r>
      <w:r w:rsidRPr="008A5112">
        <w:rPr>
          <w:rStyle w:val="RInsertedText"/>
          <w:color w:val="auto"/>
          <w:u w:val="none"/>
          <w:lang w:val="fr-CH"/>
        </w:rPr>
        <w:t>alinéa a) n</w:t>
      </w:r>
      <w:r w:rsidR="008827E4">
        <w:rPr>
          <w:rStyle w:val="RInsertedText"/>
          <w:color w:val="auto"/>
          <w:u w:val="none"/>
          <w:lang w:val="fr-CH"/>
        </w:rPr>
        <w:t>’</w:t>
      </w:r>
      <w:r w:rsidRPr="008A5112">
        <w:rPr>
          <w:rStyle w:val="RInsertedText"/>
          <w:color w:val="auto"/>
          <w:u w:val="none"/>
          <w:lang w:val="fr-CH"/>
        </w:rPr>
        <w:t>a pas à être prise en considération par un office désigné ou élu devant lequel le déposant, au moment de la publication des informations mentionnées à l</w:t>
      </w:r>
      <w:r w:rsidR="008827E4">
        <w:rPr>
          <w:rStyle w:val="RInsertedText"/>
          <w:color w:val="auto"/>
          <w:u w:val="none"/>
          <w:lang w:val="fr-CH"/>
        </w:rPr>
        <w:t>’</w:t>
      </w:r>
      <w:r w:rsidRPr="008A5112">
        <w:rPr>
          <w:rStyle w:val="RInsertedText"/>
          <w:color w:val="auto"/>
          <w:u w:val="none"/>
          <w:lang w:val="fr-CH"/>
        </w:rPr>
        <w:t>alinéa a), a déjà accompli les actes visés à l</w:t>
      </w:r>
      <w:r w:rsidR="008827E4">
        <w:rPr>
          <w:rStyle w:val="RInsertedText"/>
          <w:color w:val="auto"/>
          <w:u w:val="none"/>
          <w:lang w:val="fr-CH"/>
        </w:rPr>
        <w:t>’</w:t>
      </w:r>
      <w:r w:rsidRPr="008A5112">
        <w:rPr>
          <w:rStyle w:val="RInsertedText"/>
          <w:color w:val="auto"/>
          <w:u w:val="none"/>
          <w:lang w:val="fr-CH"/>
        </w:rPr>
        <w:t>article 22 ou à l</w:t>
      </w:r>
      <w:r w:rsidR="008827E4">
        <w:rPr>
          <w:rStyle w:val="RInsertedText"/>
          <w:color w:val="auto"/>
          <w:u w:val="none"/>
          <w:lang w:val="fr-CH"/>
        </w:rPr>
        <w:t>’</w:t>
      </w:r>
      <w:r w:rsidRPr="008A5112">
        <w:rPr>
          <w:rStyle w:val="RInsertedText"/>
          <w:color w:val="auto"/>
          <w:u w:val="none"/>
          <w:lang w:val="fr-CH"/>
        </w:rPr>
        <w:t>article 39.</w:t>
      </w:r>
    </w:p>
    <w:p w14:paraId="1B9EAED0" w14:textId="77777777" w:rsidR="008A5112" w:rsidRPr="007C6C6B" w:rsidRDefault="008A5112" w:rsidP="008A5112">
      <w:pPr>
        <w:pStyle w:val="LegTitle"/>
        <w:rPr>
          <w:lang w:val="fr-FR"/>
        </w:rPr>
      </w:pPr>
      <w:bookmarkStart w:id="195" w:name="_Toc14686232"/>
      <w:r w:rsidRPr="007C6C6B">
        <w:rPr>
          <w:lang w:val="fr-FR"/>
        </w:rPr>
        <w:lastRenderedPageBreak/>
        <w:t>Règle 94</w:t>
      </w:r>
      <w:r w:rsidRPr="007C6C6B">
        <w:rPr>
          <w:lang w:val="fr-FR"/>
        </w:rPr>
        <w:br/>
        <w:t>Accès aux dossiers</w:t>
      </w:r>
      <w:bookmarkEnd w:id="195"/>
    </w:p>
    <w:p w14:paraId="31A53542" w14:textId="77777777" w:rsidR="008A5112" w:rsidRPr="008A5112" w:rsidRDefault="008A5112" w:rsidP="008A5112">
      <w:pPr>
        <w:pStyle w:val="LegSubRule"/>
        <w:rPr>
          <w:rFonts w:eastAsia="SimSun"/>
          <w:i/>
          <w:lang w:val="fr-FR"/>
        </w:rPr>
      </w:pPr>
      <w:bookmarkStart w:id="196" w:name="_Toc14686233"/>
      <w:r w:rsidRPr="008A5112">
        <w:rPr>
          <w:rFonts w:eastAsia="SimSun"/>
          <w:lang w:val="fr-FR"/>
        </w:rPr>
        <w:t xml:space="preserve">94.1 </w:t>
      </w:r>
      <w:r w:rsidRPr="008A5112">
        <w:rPr>
          <w:rFonts w:eastAsia="SimSun"/>
          <w:i/>
          <w:lang w:val="fr-FR"/>
        </w:rPr>
        <w:t>Accès au dossier détenu par le Bureau international</w:t>
      </w:r>
      <w:bookmarkEnd w:id="196"/>
    </w:p>
    <w:p w14:paraId="29F8FAB2" w14:textId="77777777" w:rsidR="008A5112" w:rsidRPr="008A5112" w:rsidRDefault="008A5112" w:rsidP="008A5112">
      <w:pPr>
        <w:pStyle w:val="Lega"/>
        <w:rPr>
          <w:rFonts w:eastAsia="SimSun"/>
          <w:lang w:val="fr-FR"/>
        </w:rPr>
      </w:pPr>
      <w:r w:rsidRPr="008A5112">
        <w:rPr>
          <w:rFonts w:eastAsia="SimSun"/>
          <w:lang w:val="fr-FR"/>
        </w:rPr>
        <w:tab/>
        <w:t xml:space="preserve">a) et b)  </w:t>
      </w:r>
      <w:r w:rsidRPr="008A5112">
        <w:rPr>
          <w:rFonts w:eastAsia="SimSun"/>
          <w:i/>
          <w:lang w:val="fr-FR"/>
        </w:rPr>
        <w:t>[Sans changement]</w:t>
      </w:r>
    </w:p>
    <w:p w14:paraId="4FB650B6" w14:textId="44F6036A" w:rsidR="008A5112" w:rsidRPr="008A5112" w:rsidRDefault="008A5112" w:rsidP="008A5112">
      <w:pPr>
        <w:pStyle w:val="Lega"/>
        <w:rPr>
          <w:lang w:val="fr-FR"/>
        </w:rPr>
      </w:pPr>
      <w:r w:rsidRPr="008A5112">
        <w:rPr>
          <w:lang w:val="fr-FR"/>
        </w:rPr>
        <w:tab/>
        <w:t>c)  Sur requête d</w:t>
      </w:r>
      <w:r w:rsidR="008827E4">
        <w:rPr>
          <w:lang w:val="fr-FR"/>
        </w:rPr>
        <w:t>’</w:t>
      </w:r>
      <w:r w:rsidRPr="008A5112">
        <w:rPr>
          <w:lang w:val="fr-FR"/>
        </w:rPr>
        <w:t xml:space="preserve">un office élu </w:t>
      </w:r>
      <w:r w:rsidRPr="008A5112">
        <w:rPr>
          <w:rStyle w:val="RInsertedText"/>
          <w:color w:val="auto"/>
          <w:u w:val="none"/>
          <w:lang w:val="fr-FR"/>
        </w:rPr>
        <w:t>mais pas avant l</w:t>
      </w:r>
      <w:r w:rsidR="008827E4">
        <w:rPr>
          <w:rStyle w:val="RInsertedText"/>
          <w:color w:val="auto"/>
          <w:u w:val="none"/>
          <w:lang w:val="fr-FR"/>
        </w:rPr>
        <w:t>’</w:t>
      </w:r>
      <w:r w:rsidRPr="008A5112">
        <w:rPr>
          <w:rStyle w:val="RInsertedText"/>
          <w:color w:val="auto"/>
          <w:u w:val="none"/>
          <w:lang w:val="fr-FR"/>
        </w:rPr>
        <w:t>établissement du rapport d</w:t>
      </w:r>
      <w:r w:rsidR="008827E4">
        <w:rPr>
          <w:rStyle w:val="RInsertedText"/>
          <w:color w:val="auto"/>
          <w:u w:val="none"/>
          <w:lang w:val="fr-FR"/>
        </w:rPr>
        <w:t>’</w:t>
      </w:r>
      <w:r w:rsidRPr="008A5112">
        <w:rPr>
          <w:rStyle w:val="RInsertedText"/>
          <w:color w:val="auto"/>
          <w:u w:val="none"/>
          <w:lang w:val="fr-FR"/>
        </w:rPr>
        <w:t>examen préliminaire international,</w:t>
      </w:r>
      <w:r w:rsidRPr="008A5112">
        <w:rPr>
          <w:lang w:val="fr-FR"/>
        </w:rPr>
        <w:t xml:space="preserve"> le Bureau international délivre au nom de cet office </w:t>
      </w:r>
      <w:r w:rsidRPr="008A5112">
        <w:rPr>
          <w:rStyle w:val="LegInsertedText1"/>
          <w:rFonts w:eastAsia="SimSun"/>
          <w:color w:val="auto"/>
          <w:u w:val="none"/>
          <w:lang w:val="fr-FR"/>
        </w:rPr>
        <w:t>les</w:t>
      </w:r>
      <w:r w:rsidRPr="008A5112">
        <w:rPr>
          <w:lang w:val="fr-FR"/>
        </w:rPr>
        <w:t xml:space="preserve"> copies </w:t>
      </w:r>
      <w:r w:rsidRPr="008A5112">
        <w:rPr>
          <w:rStyle w:val="LegInsertedText1"/>
          <w:rFonts w:eastAsia="SimSun"/>
          <w:color w:val="auto"/>
          <w:u w:val="none"/>
          <w:lang w:val="fr-FR"/>
        </w:rPr>
        <w:t>visées à</w:t>
      </w:r>
      <w:r w:rsidRPr="008A5112">
        <w:rPr>
          <w:lang w:val="fr-FR"/>
        </w:rPr>
        <w:t xml:space="preserve"> l</w:t>
      </w:r>
      <w:r w:rsidR="008827E4">
        <w:rPr>
          <w:lang w:val="fr-FR"/>
        </w:rPr>
        <w:t>’</w:t>
      </w:r>
      <w:r w:rsidRPr="008A5112">
        <w:rPr>
          <w:lang w:val="fr-FR"/>
        </w:rPr>
        <w:t xml:space="preserve">alinéa b) </w:t>
      </w:r>
      <w:r w:rsidRPr="008A5112">
        <w:rPr>
          <w:rStyle w:val="LegInsertedText1"/>
          <w:rFonts w:eastAsia="SimSun"/>
          <w:color w:val="auto"/>
          <w:u w:val="none"/>
          <w:lang w:val="fr-FR"/>
        </w:rPr>
        <w:t>de tout document qui lui a été transmis en vertu de la règle 71.1.a) ou b) par l</w:t>
      </w:r>
      <w:r w:rsidR="008827E4">
        <w:rPr>
          <w:rStyle w:val="LegInsertedText1"/>
          <w:rFonts w:eastAsia="SimSun"/>
          <w:color w:val="auto"/>
          <w:u w:val="none"/>
          <w:lang w:val="fr-FR"/>
        </w:rPr>
        <w:t>’</w:t>
      </w:r>
      <w:r w:rsidRPr="008A5112">
        <w:rPr>
          <w:rStyle w:val="LegInsertedText1"/>
          <w:rFonts w:eastAsia="SimSun"/>
          <w:color w:val="auto"/>
          <w:u w:val="none"/>
          <w:lang w:val="fr-FR"/>
        </w:rPr>
        <w:t>administration chargée de l</w:t>
      </w:r>
      <w:r w:rsidR="008827E4">
        <w:rPr>
          <w:rStyle w:val="LegInsertedText1"/>
          <w:rFonts w:eastAsia="SimSun"/>
          <w:color w:val="auto"/>
          <w:u w:val="none"/>
          <w:lang w:val="fr-FR"/>
        </w:rPr>
        <w:t>’</w:t>
      </w:r>
      <w:r w:rsidRPr="008A5112">
        <w:rPr>
          <w:rStyle w:val="LegInsertedText1"/>
          <w:rFonts w:eastAsia="SimSun"/>
          <w:color w:val="auto"/>
          <w:u w:val="none"/>
          <w:lang w:val="fr-FR"/>
        </w:rPr>
        <w:t>examen préliminaire international</w:t>
      </w:r>
      <w:r w:rsidRPr="008A5112">
        <w:rPr>
          <w:lang w:val="fr-FR"/>
        </w:rPr>
        <w:t>.  Le Bureau international publie à bref délai dans la gazette les informations relatives à toute requête de ce type.</w:t>
      </w:r>
    </w:p>
    <w:p w14:paraId="20432BFD" w14:textId="77777777" w:rsidR="008A5112" w:rsidRPr="008A5112" w:rsidRDefault="008A5112" w:rsidP="008A5112">
      <w:pPr>
        <w:pStyle w:val="Lega"/>
        <w:rPr>
          <w:lang w:val="fr-FR"/>
        </w:rPr>
      </w:pPr>
      <w:r w:rsidRPr="008A5112">
        <w:rPr>
          <w:lang w:val="fr-FR"/>
        </w:rPr>
        <w:tab/>
        <w:t xml:space="preserve">d) à g)  </w:t>
      </w:r>
      <w:r w:rsidRPr="008A5112">
        <w:rPr>
          <w:i/>
          <w:lang w:val="fr-FR"/>
        </w:rPr>
        <w:t>[Sans changement]</w:t>
      </w:r>
    </w:p>
    <w:p w14:paraId="4BFB4288" w14:textId="2AF8195B" w:rsidR="008A5112" w:rsidRDefault="008A5112" w:rsidP="008A5112">
      <w:pPr>
        <w:pStyle w:val="LegSubRule"/>
        <w:rPr>
          <w:i/>
          <w:lang w:val="fr-FR"/>
        </w:rPr>
      </w:pPr>
      <w:bookmarkStart w:id="197" w:name="_Toc14686234"/>
      <w:r w:rsidRPr="008A5112">
        <w:rPr>
          <w:lang w:val="fr-FR"/>
        </w:rPr>
        <w:t>94.1</w:t>
      </w:r>
      <w:r w:rsidRPr="008A5112">
        <w:rPr>
          <w:i/>
          <w:lang w:val="fr-FR"/>
        </w:rPr>
        <w:t>bis</w:t>
      </w:r>
      <w:r w:rsidRPr="008A5112">
        <w:rPr>
          <w:lang w:val="fr-FR"/>
        </w:rPr>
        <w:t xml:space="preserve"> à 94.3 </w:t>
      </w:r>
      <w:r w:rsidRPr="008A5112">
        <w:rPr>
          <w:i/>
          <w:lang w:val="fr-FR"/>
        </w:rPr>
        <w:t>[Sans changement]</w:t>
      </w:r>
      <w:bookmarkEnd w:id="197"/>
    </w:p>
    <w:p w14:paraId="7C0DB574" w14:textId="77777777" w:rsidR="008A5112" w:rsidRPr="008A5112" w:rsidRDefault="008A5112" w:rsidP="008A5112">
      <w:pPr>
        <w:pStyle w:val="LegTitle"/>
        <w:rPr>
          <w:lang w:val="fr-FR"/>
        </w:rPr>
      </w:pPr>
      <w:bookmarkStart w:id="198" w:name="_Toc14686235"/>
      <w:r w:rsidRPr="008A5112">
        <w:rPr>
          <w:lang w:val="fr-FR"/>
        </w:rPr>
        <w:lastRenderedPageBreak/>
        <w:t xml:space="preserve">Règle 96  </w:t>
      </w:r>
      <w:r w:rsidRPr="008A5112">
        <w:rPr>
          <w:lang w:val="fr-FR"/>
        </w:rPr>
        <w:br/>
        <w:t>Barème de taxes</w:t>
      </w:r>
      <w:r w:rsidRPr="008A5112">
        <w:rPr>
          <w:rStyle w:val="RInsertedText"/>
          <w:color w:val="auto"/>
          <w:u w:val="none"/>
          <w:lang w:val="fr-FR"/>
        </w:rPr>
        <w:t>;  perception et transfert de taxes</w:t>
      </w:r>
      <w:bookmarkEnd w:id="198"/>
    </w:p>
    <w:p w14:paraId="34F725BE" w14:textId="77777777" w:rsidR="008A5112" w:rsidRPr="008A5112" w:rsidRDefault="008A5112" w:rsidP="008A5112">
      <w:pPr>
        <w:pStyle w:val="LegSubRule"/>
        <w:rPr>
          <w:lang w:val="fr-FR"/>
        </w:rPr>
      </w:pPr>
      <w:bookmarkStart w:id="199" w:name="_Toc14686236"/>
      <w:r w:rsidRPr="008A5112">
        <w:rPr>
          <w:lang w:val="fr-FR"/>
        </w:rPr>
        <w:t>96.1   </w:t>
      </w:r>
      <w:r w:rsidRPr="008A5112">
        <w:rPr>
          <w:i/>
          <w:lang w:val="fr-FR"/>
        </w:rPr>
        <w:t>[Sans changement]</w:t>
      </w:r>
      <w:bookmarkEnd w:id="199"/>
    </w:p>
    <w:p w14:paraId="086FB495" w14:textId="77777777" w:rsidR="008A5112" w:rsidRPr="008A5112" w:rsidRDefault="008A5112" w:rsidP="008A5112">
      <w:pPr>
        <w:pStyle w:val="LegSubRule"/>
        <w:rPr>
          <w:rStyle w:val="RInsertedText"/>
          <w:color w:val="auto"/>
          <w:u w:val="none"/>
          <w:lang w:val="fr-FR"/>
        </w:rPr>
      </w:pPr>
      <w:bookmarkStart w:id="200" w:name="_Toc14686237"/>
      <w:r w:rsidRPr="008A5112">
        <w:rPr>
          <w:rStyle w:val="RInsertedText"/>
          <w:color w:val="auto"/>
          <w:u w:val="none"/>
          <w:lang w:val="fr-FR"/>
        </w:rPr>
        <w:t xml:space="preserve">96.2  </w:t>
      </w:r>
      <w:r w:rsidRPr="008A5112">
        <w:rPr>
          <w:rStyle w:val="RInsertedText"/>
          <w:i/>
          <w:color w:val="auto"/>
          <w:u w:val="none"/>
          <w:lang w:val="fr-FR"/>
        </w:rPr>
        <w:t>Notification de la perception de taxes;  transfert de taxes</w:t>
      </w:r>
      <w:bookmarkEnd w:id="200"/>
    </w:p>
    <w:p w14:paraId="406F6157" w14:textId="78777102" w:rsidR="008A5112" w:rsidRPr="008A5112" w:rsidRDefault="008A5112" w:rsidP="008A5112">
      <w:pPr>
        <w:pStyle w:val="Lega"/>
        <w:rPr>
          <w:rStyle w:val="RInsertedText"/>
          <w:color w:val="auto"/>
          <w:u w:val="none"/>
          <w:lang w:val="fr-FR"/>
        </w:rPr>
      </w:pPr>
      <w:r w:rsidRPr="008A5112">
        <w:rPr>
          <w:lang w:val="fr-CH"/>
        </w:rPr>
        <w:tab/>
      </w:r>
      <w:r w:rsidRPr="008A5112">
        <w:rPr>
          <w:rStyle w:val="RInsertedText"/>
          <w:color w:val="auto"/>
          <w:u w:val="none"/>
          <w:lang w:val="fr-FR"/>
        </w:rPr>
        <w:t>a)  Aux fins de la présente règle, le terme “office” s</w:t>
      </w:r>
      <w:r w:rsidR="008827E4">
        <w:rPr>
          <w:rStyle w:val="RInsertedText"/>
          <w:color w:val="auto"/>
          <w:u w:val="none"/>
          <w:lang w:val="fr-FR"/>
        </w:rPr>
        <w:t>’</w:t>
      </w:r>
      <w:r w:rsidRPr="008A5112">
        <w:rPr>
          <w:rStyle w:val="RInsertedText"/>
          <w:color w:val="auto"/>
          <w:u w:val="none"/>
          <w:lang w:val="fr-FR"/>
        </w:rPr>
        <w:t>entend de l</w:t>
      </w:r>
      <w:r w:rsidR="008827E4">
        <w:rPr>
          <w:rStyle w:val="RInsertedText"/>
          <w:color w:val="auto"/>
          <w:u w:val="none"/>
          <w:lang w:val="fr-FR"/>
        </w:rPr>
        <w:t>’</w:t>
      </w:r>
      <w:r w:rsidRPr="008A5112">
        <w:rPr>
          <w:rStyle w:val="RInsertedText"/>
          <w:color w:val="auto"/>
          <w:u w:val="none"/>
          <w:lang w:val="fr-FR"/>
        </w:rPr>
        <w:t>office récepteur (y compris le Bureau international agissant en tant qu</w:t>
      </w:r>
      <w:r w:rsidR="008827E4">
        <w:rPr>
          <w:rStyle w:val="RInsertedText"/>
          <w:color w:val="auto"/>
          <w:u w:val="none"/>
          <w:lang w:val="fr-FR"/>
        </w:rPr>
        <w:t>’</w:t>
      </w:r>
      <w:r w:rsidRPr="008A5112">
        <w:rPr>
          <w:rStyle w:val="RInsertedText"/>
          <w:color w:val="auto"/>
          <w:u w:val="none"/>
          <w:lang w:val="fr-FR"/>
        </w:rPr>
        <w:t>office récepteur), de l</w:t>
      </w:r>
      <w:r w:rsidR="008827E4">
        <w:rPr>
          <w:rStyle w:val="RInsertedText"/>
          <w:color w:val="auto"/>
          <w:u w:val="none"/>
          <w:lang w:val="fr-FR"/>
        </w:rPr>
        <w:t>’</w:t>
      </w:r>
      <w:r w:rsidRPr="008A5112">
        <w:rPr>
          <w:rStyle w:val="RInsertedText"/>
          <w:color w:val="auto"/>
          <w:u w:val="none"/>
          <w:lang w:val="fr-FR"/>
        </w:rPr>
        <w:t>administration chargée de la recherche internationale, d</w:t>
      </w:r>
      <w:r w:rsidR="008827E4">
        <w:rPr>
          <w:rStyle w:val="RInsertedText"/>
          <w:color w:val="auto"/>
          <w:u w:val="none"/>
          <w:lang w:val="fr-FR"/>
        </w:rPr>
        <w:t>’</w:t>
      </w:r>
      <w:r w:rsidRPr="008A5112">
        <w:rPr>
          <w:rStyle w:val="RInsertedText"/>
          <w:color w:val="auto"/>
          <w:u w:val="none"/>
          <w:lang w:val="fr-FR"/>
        </w:rPr>
        <w:t>une administration indiquée pour la recherche supplémentaire, de l</w:t>
      </w:r>
      <w:r w:rsidR="008827E4">
        <w:rPr>
          <w:rStyle w:val="RInsertedText"/>
          <w:color w:val="auto"/>
          <w:u w:val="none"/>
          <w:lang w:val="fr-FR"/>
        </w:rPr>
        <w:t>’</w:t>
      </w:r>
      <w:r w:rsidRPr="008A5112">
        <w:rPr>
          <w:rStyle w:val="RInsertedText"/>
          <w:color w:val="auto"/>
          <w:u w:val="none"/>
          <w:lang w:val="fr-FR"/>
        </w:rPr>
        <w:t>administration chargée de l</w:t>
      </w:r>
      <w:r w:rsidR="008827E4">
        <w:rPr>
          <w:rStyle w:val="RInsertedText"/>
          <w:color w:val="auto"/>
          <w:u w:val="none"/>
          <w:lang w:val="fr-FR"/>
        </w:rPr>
        <w:t>’</w:t>
      </w:r>
      <w:r w:rsidRPr="008A5112">
        <w:rPr>
          <w:rStyle w:val="RInsertedText"/>
          <w:color w:val="auto"/>
          <w:u w:val="none"/>
          <w:lang w:val="fr-FR"/>
        </w:rPr>
        <w:t>examen préliminaire international ou du Bureau international.</w:t>
      </w:r>
    </w:p>
    <w:p w14:paraId="0BF61CB4" w14:textId="1E2C9485" w:rsidR="008A5112" w:rsidRPr="008A5112" w:rsidRDefault="008A5112" w:rsidP="008A5112">
      <w:pPr>
        <w:pStyle w:val="Lega"/>
        <w:rPr>
          <w:rStyle w:val="RInsertedText"/>
          <w:color w:val="auto"/>
          <w:u w:val="none"/>
          <w:lang w:val="fr-FR"/>
        </w:rPr>
      </w:pPr>
      <w:r w:rsidRPr="008A5112">
        <w:rPr>
          <w:lang w:val="fr-CH"/>
        </w:rPr>
        <w:tab/>
      </w:r>
      <w:r w:rsidRPr="008A5112">
        <w:rPr>
          <w:rStyle w:val="RInsertedText"/>
          <w:color w:val="auto"/>
          <w:u w:val="none"/>
          <w:lang w:val="fr-FR"/>
        </w:rPr>
        <w:t>b)  Lorsque, en vertu du présent règlement d</w:t>
      </w:r>
      <w:r w:rsidR="008827E4">
        <w:rPr>
          <w:rStyle w:val="RInsertedText"/>
          <w:color w:val="auto"/>
          <w:u w:val="none"/>
          <w:lang w:val="fr-FR"/>
        </w:rPr>
        <w:t>’</w:t>
      </w:r>
      <w:r w:rsidRPr="008A5112">
        <w:rPr>
          <w:rStyle w:val="RInsertedText"/>
          <w:color w:val="auto"/>
          <w:u w:val="none"/>
          <w:lang w:val="fr-FR"/>
        </w:rPr>
        <w:t>exécution ou des instructions administratives, une taxe est perçue par un office (“office percepteur”) au profit d</w:t>
      </w:r>
      <w:r w:rsidR="008827E4">
        <w:rPr>
          <w:rStyle w:val="RInsertedText"/>
          <w:color w:val="auto"/>
          <w:u w:val="none"/>
          <w:lang w:val="fr-FR"/>
        </w:rPr>
        <w:t>’</w:t>
      </w:r>
      <w:r w:rsidRPr="008A5112">
        <w:rPr>
          <w:rStyle w:val="RInsertedText"/>
          <w:color w:val="auto"/>
          <w:u w:val="none"/>
          <w:lang w:val="fr-FR"/>
        </w:rPr>
        <w:t>un autre office (“office bénéficiaire”), l</w:t>
      </w:r>
      <w:r w:rsidR="008827E4">
        <w:rPr>
          <w:rStyle w:val="RInsertedText"/>
          <w:color w:val="auto"/>
          <w:u w:val="none"/>
          <w:lang w:val="fr-FR"/>
        </w:rPr>
        <w:t>’</w:t>
      </w:r>
      <w:r w:rsidRPr="008A5112">
        <w:rPr>
          <w:rStyle w:val="RInsertedText"/>
          <w:color w:val="auto"/>
          <w:u w:val="none"/>
          <w:lang w:val="fr-FR"/>
        </w:rPr>
        <w:t>office percepteur notifie à bref délai la réception de cette taxe conformément aux instructions administratives.  À la réception de la notification, l</w:t>
      </w:r>
      <w:r w:rsidR="008827E4">
        <w:rPr>
          <w:rStyle w:val="RInsertedText"/>
          <w:color w:val="auto"/>
          <w:u w:val="none"/>
          <w:lang w:val="fr-FR"/>
        </w:rPr>
        <w:t>’</w:t>
      </w:r>
      <w:r w:rsidRPr="008A5112">
        <w:rPr>
          <w:rStyle w:val="RInsertedText"/>
          <w:color w:val="auto"/>
          <w:u w:val="none"/>
          <w:lang w:val="fr-FR"/>
        </w:rPr>
        <w:t>office bénéficiaire procède comme s</w:t>
      </w:r>
      <w:r w:rsidR="008827E4">
        <w:rPr>
          <w:rStyle w:val="RInsertedText"/>
          <w:color w:val="auto"/>
          <w:u w:val="none"/>
          <w:lang w:val="fr-FR"/>
        </w:rPr>
        <w:t>’</w:t>
      </w:r>
      <w:r w:rsidRPr="008A5112">
        <w:rPr>
          <w:rStyle w:val="RInsertedText"/>
          <w:color w:val="auto"/>
          <w:u w:val="none"/>
          <w:lang w:val="fr-FR"/>
        </w:rPr>
        <w:t>il avait reçu la taxe à la date à laquelle la taxe a été reçue par l</w:t>
      </w:r>
      <w:r w:rsidR="008827E4">
        <w:rPr>
          <w:rStyle w:val="RInsertedText"/>
          <w:color w:val="auto"/>
          <w:u w:val="none"/>
          <w:lang w:val="fr-FR"/>
        </w:rPr>
        <w:t>’</w:t>
      </w:r>
      <w:r w:rsidRPr="008A5112">
        <w:rPr>
          <w:rStyle w:val="RInsertedText"/>
          <w:color w:val="auto"/>
          <w:u w:val="none"/>
          <w:lang w:val="fr-FR"/>
        </w:rPr>
        <w:t xml:space="preserve">office percepteur. </w:t>
      </w:r>
    </w:p>
    <w:p w14:paraId="7BB7CD8D" w14:textId="01DE0BB9" w:rsidR="008A5112" w:rsidRPr="008A5112" w:rsidRDefault="008A5112" w:rsidP="008A5112">
      <w:pPr>
        <w:pStyle w:val="Lega"/>
        <w:rPr>
          <w:rStyle w:val="RInsertedText"/>
          <w:color w:val="auto"/>
          <w:u w:val="none"/>
          <w:lang w:val="fr-FR"/>
        </w:rPr>
      </w:pPr>
      <w:r w:rsidRPr="008A5112">
        <w:rPr>
          <w:lang w:val="fr-CH"/>
        </w:rPr>
        <w:tab/>
      </w:r>
      <w:r w:rsidRPr="008A5112">
        <w:rPr>
          <w:rStyle w:val="RInsertedText"/>
          <w:color w:val="auto"/>
          <w:u w:val="none"/>
          <w:lang w:val="fr-FR"/>
        </w:rPr>
        <w:t>c)  L</w:t>
      </w:r>
      <w:r w:rsidR="008827E4">
        <w:rPr>
          <w:rStyle w:val="RInsertedText"/>
          <w:color w:val="auto"/>
          <w:u w:val="none"/>
          <w:lang w:val="fr-FR"/>
        </w:rPr>
        <w:t>’</w:t>
      </w:r>
      <w:r w:rsidRPr="008A5112">
        <w:rPr>
          <w:rStyle w:val="RInsertedText"/>
          <w:color w:val="auto"/>
          <w:u w:val="none"/>
          <w:lang w:val="fr-FR"/>
        </w:rPr>
        <w:t>office percepteur transfère à l</w:t>
      </w:r>
      <w:r w:rsidR="008827E4">
        <w:rPr>
          <w:rStyle w:val="RInsertedText"/>
          <w:color w:val="auto"/>
          <w:u w:val="none"/>
          <w:lang w:val="fr-FR"/>
        </w:rPr>
        <w:t>’</w:t>
      </w:r>
      <w:r w:rsidRPr="008A5112">
        <w:rPr>
          <w:rStyle w:val="RInsertedText"/>
          <w:color w:val="auto"/>
          <w:u w:val="none"/>
          <w:lang w:val="fr-FR"/>
        </w:rPr>
        <w:t>office bénéficiaire les taxes perçues à son profit conformément aux instructions administratives.</w:t>
      </w:r>
    </w:p>
    <w:p w14:paraId="1238AA43" w14:textId="10F285AB" w:rsidR="004E36BE" w:rsidRPr="007C6C6B" w:rsidRDefault="004E36BE" w:rsidP="0073631C">
      <w:pPr>
        <w:pStyle w:val="Endofdocument-Annex"/>
      </w:pPr>
      <w:r w:rsidRPr="007C6C6B">
        <w:t>[</w:t>
      </w:r>
      <w:r w:rsidR="0073631C" w:rsidRPr="007C6C6B">
        <w:t>Fin de l</w:t>
      </w:r>
      <w:r w:rsidR="008827E4">
        <w:t>’</w:t>
      </w:r>
      <w:r w:rsidR="0073631C" w:rsidRPr="007C6C6B">
        <w:t>annexe VI et du document]</w:t>
      </w:r>
      <w:bookmarkEnd w:id="144"/>
    </w:p>
    <w:sectPr w:rsidR="004E36BE" w:rsidRPr="007C6C6B" w:rsidSect="003E4578">
      <w:headerReference w:type="default" r:id="rId25"/>
      <w:headerReference w:type="first" r:id="rId2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43F5E" w14:textId="77777777" w:rsidR="003D7251" w:rsidRDefault="003D7251">
      <w:r>
        <w:separator/>
      </w:r>
    </w:p>
  </w:endnote>
  <w:endnote w:type="continuationSeparator" w:id="0">
    <w:p w14:paraId="3FFB8B76" w14:textId="77777777" w:rsidR="003D7251" w:rsidRDefault="003D7251" w:rsidP="003B38C1">
      <w:r>
        <w:separator/>
      </w:r>
    </w:p>
    <w:p w14:paraId="30220130" w14:textId="77777777" w:rsidR="003D7251" w:rsidRPr="009F3371" w:rsidRDefault="003D7251" w:rsidP="003B38C1">
      <w:pPr>
        <w:spacing w:after="60"/>
        <w:rPr>
          <w:sz w:val="17"/>
          <w:lang w:val="en-GB"/>
        </w:rPr>
      </w:pPr>
      <w:r w:rsidRPr="009F3371">
        <w:rPr>
          <w:sz w:val="17"/>
          <w:lang w:val="en-GB"/>
        </w:rPr>
        <w:t>[Endnote continued from previous page]</w:t>
      </w:r>
    </w:p>
  </w:endnote>
  <w:endnote w:type="continuationNotice" w:id="1">
    <w:p w14:paraId="0F5A3E81" w14:textId="77777777" w:rsidR="003D7251" w:rsidRPr="009F3371" w:rsidRDefault="003D7251" w:rsidP="003B38C1">
      <w:pPr>
        <w:spacing w:before="60"/>
        <w:jc w:val="right"/>
        <w:rPr>
          <w:sz w:val="17"/>
          <w:szCs w:val="17"/>
          <w:lang w:val="en-GB"/>
        </w:rPr>
      </w:pPr>
      <w:r w:rsidRPr="009F3371">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FB8C9" w14:textId="77777777" w:rsidR="003D7251" w:rsidRDefault="003D7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5CBD5" w14:textId="77777777" w:rsidR="003D7251" w:rsidRDefault="003D7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5733" w14:textId="77777777" w:rsidR="003D7251" w:rsidRDefault="003D7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E16FF" w14:textId="77777777" w:rsidR="003D7251" w:rsidRDefault="003D7251">
      <w:r>
        <w:separator/>
      </w:r>
    </w:p>
  </w:footnote>
  <w:footnote w:type="continuationSeparator" w:id="0">
    <w:p w14:paraId="43247550" w14:textId="77777777" w:rsidR="003D7251" w:rsidRDefault="003D7251" w:rsidP="008B60B2">
      <w:r>
        <w:separator/>
      </w:r>
    </w:p>
    <w:p w14:paraId="68B54744" w14:textId="77777777" w:rsidR="003D7251" w:rsidRPr="009F3371" w:rsidRDefault="003D7251" w:rsidP="008B60B2">
      <w:pPr>
        <w:spacing w:after="60"/>
        <w:rPr>
          <w:sz w:val="17"/>
          <w:szCs w:val="17"/>
          <w:lang w:val="en-GB"/>
        </w:rPr>
      </w:pPr>
      <w:r w:rsidRPr="009F3371">
        <w:rPr>
          <w:sz w:val="17"/>
          <w:szCs w:val="17"/>
          <w:lang w:val="en-GB"/>
        </w:rPr>
        <w:t>[Footnote continued from previous page]</w:t>
      </w:r>
    </w:p>
  </w:footnote>
  <w:footnote w:type="continuationNotice" w:id="1">
    <w:p w14:paraId="65654884" w14:textId="77777777" w:rsidR="003D7251" w:rsidRPr="009F3371" w:rsidRDefault="003D7251" w:rsidP="008B60B2">
      <w:pPr>
        <w:spacing w:before="60"/>
        <w:jc w:val="right"/>
        <w:rPr>
          <w:sz w:val="17"/>
          <w:szCs w:val="17"/>
          <w:lang w:val="en-GB"/>
        </w:rPr>
      </w:pPr>
      <w:r w:rsidRPr="009F3371">
        <w:rPr>
          <w:sz w:val="17"/>
          <w:szCs w:val="17"/>
          <w:lang w:val="en-GB"/>
        </w:rPr>
        <w:t>[Footnote continued on next page]</w:t>
      </w:r>
    </w:p>
  </w:footnote>
  <w:footnote w:id="2">
    <w:p w14:paraId="0C8562E2" w14:textId="10C7584F" w:rsidR="003D7251" w:rsidRPr="00FC34A8" w:rsidRDefault="003D7251">
      <w:pPr>
        <w:pStyle w:val="FootnoteText"/>
      </w:pPr>
      <w:r>
        <w:rPr>
          <w:rStyle w:val="FootnoteReference"/>
        </w:rPr>
        <w:footnoteRef/>
      </w:r>
      <w:r>
        <w:t xml:space="preserve"> </w:t>
      </w:r>
      <w:r>
        <w:tab/>
      </w:r>
      <w:r w:rsidRPr="007544DB">
        <w:rPr>
          <w:szCs w:val="18"/>
        </w:rPr>
        <w:t xml:space="preserve">Dans le présent document, les termes “articles” et “règles” renvoient respectivement au PCT et </w:t>
      </w:r>
      <w:r>
        <w:rPr>
          <w:szCs w:val="18"/>
        </w:rPr>
        <w:t xml:space="preserve">au </w:t>
      </w:r>
      <w:r w:rsidRPr="007544DB">
        <w:rPr>
          <w:szCs w:val="18"/>
        </w:rPr>
        <w:t>règlement d’e</w:t>
      </w:r>
      <w:r w:rsidRPr="003249EA">
        <w:rPr>
          <w:szCs w:val="18"/>
        </w:rPr>
        <w:t xml:space="preserve">xécution du PCT (ci-après dénommé “règlement d’exécution”), ou aux dispositions qu’il est proposé de modifier ou d’ajouter, selon le cas. </w:t>
      </w:r>
      <w:r>
        <w:rPr>
          <w:szCs w:val="18"/>
        </w:rPr>
        <w:t xml:space="preserve"> L</w:t>
      </w:r>
      <w:r w:rsidRPr="003249EA">
        <w:rPr>
          <w:szCs w:val="18"/>
        </w:rPr>
        <w:t>es termes “législation nationale”, “demandes nationales”, “phase nationale”, etc. désignent également la législation, les demand</w:t>
      </w:r>
      <w:r w:rsidRPr="00FC34A8">
        <w:rPr>
          <w:szCs w:val="18"/>
        </w:rPr>
        <w:t>es et la phase régionales.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5EAD" w14:textId="77777777" w:rsidR="003D7251" w:rsidRDefault="003D72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34FC6" w14:textId="77777777" w:rsidR="003D7251" w:rsidRDefault="003D7251" w:rsidP="00477D6B">
    <w:pPr>
      <w:jc w:val="right"/>
    </w:pPr>
    <w:r>
      <w:t>PCT/A/51/2</w:t>
    </w:r>
  </w:p>
  <w:p w14:paraId="7498274F" w14:textId="215ED5B7" w:rsidR="003D7251" w:rsidRDefault="003D7251" w:rsidP="00477D6B">
    <w:pPr>
      <w:jc w:val="right"/>
    </w:pPr>
    <w:r>
      <w:t xml:space="preserve">Annexe IV, page </w:t>
    </w:r>
    <w:r>
      <w:fldChar w:fldCharType="begin"/>
    </w:r>
    <w:r>
      <w:instrText xml:space="preserve"> PAGE  \* MERGEFORMAT </w:instrText>
    </w:r>
    <w:r>
      <w:fldChar w:fldCharType="separate"/>
    </w:r>
    <w:r w:rsidR="00050919">
      <w:t>5</w:t>
    </w:r>
    <w:r>
      <w:fldChar w:fldCharType="end"/>
    </w:r>
  </w:p>
  <w:p w14:paraId="0C28ED60" w14:textId="77777777" w:rsidR="003D7251" w:rsidRDefault="003D7251" w:rsidP="00477D6B">
    <w:pPr>
      <w:jc w:val="right"/>
    </w:pPr>
  </w:p>
  <w:p w14:paraId="1927301A" w14:textId="77777777" w:rsidR="003D7251" w:rsidRDefault="003D7251"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89A63" w14:textId="77777777" w:rsidR="003D7251" w:rsidRDefault="003D7251" w:rsidP="00145B89">
    <w:pPr>
      <w:pStyle w:val="Header"/>
      <w:jc w:val="right"/>
    </w:pPr>
    <w:r>
      <w:t>PCT/A/51/2</w:t>
    </w:r>
  </w:p>
  <w:p w14:paraId="37E796DD" w14:textId="77777777" w:rsidR="003D7251" w:rsidRDefault="003D7251" w:rsidP="00145B89">
    <w:pPr>
      <w:pStyle w:val="Header"/>
      <w:jc w:val="right"/>
    </w:pPr>
    <w:r>
      <w:t>ANNEXE IV</w:t>
    </w:r>
  </w:p>
  <w:p w14:paraId="4A938064" w14:textId="77777777" w:rsidR="003D7251" w:rsidRDefault="003D7251" w:rsidP="00145B89">
    <w:pPr>
      <w:pStyle w:val="Header"/>
      <w:jc w:val="right"/>
    </w:pPr>
  </w:p>
  <w:p w14:paraId="17B14995" w14:textId="77777777" w:rsidR="003D7251" w:rsidRDefault="003D7251" w:rsidP="00145B89">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E7602" w14:textId="77777777" w:rsidR="003D7251" w:rsidRDefault="003D7251" w:rsidP="00477D6B">
    <w:pPr>
      <w:jc w:val="right"/>
    </w:pPr>
    <w:r>
      <w:t>PCT/A/51/2</w:t>
    </w:r>
  </w:p>
  <w:p w14:paraId="3751E060" w14:textId="15292F6E" w:rsidR="003D7251" w:rsidRDefault="003D7251" w:rsidP="00477D6B">
    <w:pPr>
      <w:jc w:val="right"/>
    </w:pPr>
    <w:r>
      <w:t xml:space="preserve">Annexe V, page </w:t>
    </w:r>
    <w:r>
      <w:fldChar w:fldCharType="begin"/>
    </w:r>
    <w:r>
      <w:instrText xml:space="preserve"> PAGE  \* MERGEFORMAT </w:instrText>
    </w:r>
    <w:r>
      <w:fldChar w:fldCharType="separate"/>
    </w:r>
    <w:r w:rsidR="00050919">
      <w:t>3</w:t>
    </w:r>
    <w:r>
      <w:fldChar w:fldCharType="end"/>
    </w:r>
  </w:p>
  <w:p w14:paraId="5B199ED0" w14:textId="77777777" w:rsidR="003D7251" w:rsidRDefault="003D7251" w:rsidP="00477D6B">
    <w:pPr>
      <w:jc w:val="right"/>
    </w:pPr>
  </w:p>
  <w:p w14:paraId="00EE6689" w14:textId="77777777" w:rsidR="003D7251" w:rsidRDefault="003D7251" w:rsidP="00477D6B">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08DB" w14:textId="77777777" w:rsidR="003D7251" w:rsidRDefault="003D7251" w:rsidP="0073631C">
    <w:pPr>
      <w:pStyle w:val="Header"/>
      <w:jc w:val="right"/>
    </w:pPr>
    <w:r>
      <w:t>PCT/A/51/2</w:t>
    </w:r>
  </w:p>
  <w:p w14:paraId="22427AE6" w14:textId="77777777" w:rsidR="003D7251" w:rsidRDefault="003D7251" w:rsidP="0073631C">
    <w:pPr>
      <w:pStyle w:val="Header"/>
      <w:jc w:val="right"/>
    </w:pPr>
    <w:r>
      <w:t>ANNEXE V</w:t>
    </w:r>
  </w:p>
  <w:p w14:paraId="6B718C04" w14:textId="65881243" w:rsidR="003D7251" w:rsidRDefault="003D7251" w:rsidP="0073631C">
    <w:pPr>
      <w:pStyle w:val="Header"/>
      <w:jc w:val="right"/>
    </w:pPr>
  </w:p>
  <w:p w14:paraId="30319345" w14:textId="77777777" w:rsidR="003D7251" w:rsidRDefault="003D7251" w:rsidP="0073631C">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95A71" w14:textId="77777777" w:rsidR="003D7251" w:rsidRDefault="003D7251" w:rsidP="00477D6B">
    <w:pPr>
      <w:jc w:val="right"/>
    </w:pPr>
    <w:r>
      <w:t>PCT/A/51/2</w:t>
    </w:r>
  </w:p>
  <w:p w14:paraId="1A4F5521" w14:textId="0768B442" w:rsidR="003D7251" w:rsidRDefault="003D7251" w:rsidP="00477D6B">
    <w:pPr>
      <w:jc w:val="right"/>
    </w:pPr>
    <w:r>
      <w:t xml:space="preserve">Annexe VI, page </w:t>
    </w:r>
    <w:r>
      <w:fldChar w:fldCharType="begin"/>
    </w:r>
    <w:r>
      <w:instrText xml:space="preserve"> PAGE  \* MERGEFORMAT </w:instrText>
    </w:r>
    <w:r>
      <w:fldChar w:fldCharType="separate"/>
    </w:r>
    <w:r w:rsidR="00050919">
      <w:t>24</w:t>
    </w:r>
    <w:r>
      <w:fldChar w:fldCharType="end"/>
    </w:r>
  </w:p>
  <w:p w14:paraId="70818FAD" w14:textId="77777777" w:rsidR="003D7251" w:rsidRDefault="003D7251" w:rsidP="00477D6B">
    <w:pPr>
      <w:jc w:val="right"/>
    </w:pPr>
  </w:p>
  <w:p w14:paraId="3571E4FF" w14:textId="77777777" w:rsidR="003D7251" w:rsidRDefault="003D7251" w:rsidP="00477D6B">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3CBC" w14:textId="77777777" w:rsidR="003D7251" w:rsidRDefault="003D7251" w:rsidP="0073631C">
    <w:pPr>
      <w:pStyle w:val="Header"/>
      <w:jc w:val="right"/>
    </w:pPr>
    <w:r>
      <w:t>PCT/A/51/2</w:t>
    </w:r>
  </w:p>
  <w:p w14:paraId="671ADB20" w14:textId="77777777" w:rsidR="003D7251" w:rsidRDefault="003D7251" w:rsidP="0073631C">
    <w:pPr>
      <w:pStyle w:val="Header"/>
      <w:jc w:val="right"/>
    </w:pPr>
    <w:r>
      <w:t>ANNEXE VI</w:t>
    </w:r>
  </w:p>
  <w:p w14:paraId="0C554ADF" w14:textId="16E6C82D" w:rsidR="003D7251" w:rsidRDefault="003D7251" w:rsidP="0073631C">
    <w:pPr>
      <w:pStyle w:val="Header"/>
      <w:jc w:val="right"/>
    </w:pPr>
  </w:p>
  <w:p w14:paraId="2E9A370C" w14:textId="77777777" w:rsidR="003D7251" w:rsidRDefault="003D7251" w:rsidP="0073631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D3B5E" w14:textId="77777777" w:rsidR="003D7251" w:rsidRDefault="003D7251" w:rsidP="00477D6B">
    <w:pPr>
      <w:jc w:val="right"/>
    </w:pPr>
    <w:bookmarkStart w:id="6" w:name="Code2"/>
    <w:bookmarkEnd w:id="6"/>
    <w:r>
      <w:t>PCT/A/51/2</w:t>
    </w:r>
  </w:p>
  <w:p w14:paraId="01CB46B7" w14:textId="4CA71388" w:rsidR="003D7251" w:rsidRDefault="003D7251" w:rsidP="00477D6B">
    <w:pPr>
      <w:jc w:val="right"/>
    </w:pPr>
    <w:r>
      <w:t xml:space="preserve">page </w:t>
    </w:r>
    <w:r>
      <w:fldChar w:fldCharType="begin"/>
    </w:r>
    <w:r>
      <w:instrText xml:space="preserve"> PAGE  \* MERGEFORMAT </w:instrText>
    </w:r>
    <w:r>
      <w:fldChar w:fldCharType="separate"/>
    </w:r>
    <w:r w:rsidR="00050919">
      <w:t>4</w:t>
    </w:r>
    <w:r>
      <w:fldChar w:fldCharType="end"/>
    </w:r>
  </w:p>
  <w:p w14:paraId="6E648B7B" w14:textId="77777777" w:rsidR="003D7251" w:rsidRDefault="003D7251" w:rsidP="00477D6B">
    <w:pPr>
      <w:jc w:val="right"/>
    </w:pPr>
  </w:p>
  <w:p w14:paraId="2247E5F3" w14:textId="77777777" w:rsidR="003D7251" w:rsidRDefault="003D725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3BA8" w14:textId="77777777" w:rsidR="003D7251" w:rsidRDefault="003D72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8AFE" w14:textId="77777777" w:rsidR="003D7251" w:rsidRDefault="003D7251" w:rsidP="00477D6B">
    <w:pPr>
      <w:jc w:val="right"/>
    </w:pPr>
    <w:r>
      <w:t>PCT/A/51/2</w:t>
    </w:r>
  </w:p>
  <w:p w14:paraId="4A5EFFF9" w14:textId="1DE92CCA" w:rsidR="003D7251" w:rsidRDefault="003D7251" w:rsidP="00477D6B">
    <w:pPr>
      <w:jc w:val="right"/>
    </w:pPr>
    <w:r>
      <w:t xml:space="preserve">Annexe I, page </w:t>
    </w:r>
    <w:r>
      <w:fldChar w:fldCharType="begin"/>
    </w:r>
    <w:r>
      <w:instrText xml:space="preserve"> PAGE  \* MERGEFORMAT </w:instrText>
    </w:r>
    <w:r>
      <w:fldChar w:fldCharType="separate"/>
    </w:r>
    <w:r w:rsidR="00050919">
      <w:t>2</w:t>
    </w:r>
    <w:r>
      <w:fldChar w:fldCharType="end"/>
    </w:r>
  </w:p>
  <w:p w14:paraId="398EDB29" w14:textId="77777777" w:rsidR="003D7251" w:rsidRDefault="003D7251" w:rsidP="00477D6B">
    <w:pPr>
      <w:jc w:val="right"/>
    </w:pPr>
  </w:p>
  <w:p w14:paraId="387A765B" w14:textId="77777777" w:rsidR="003D7251" w:rsidRDefault="003D725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49399" w14:textId="77777777" w:rsidR="003D7251" w:rsidRDefault="003D7251" w:rsidP="0073631C">
    <w:pPr>
      <w:pStyle w:val="Header"/>
      <w:jc w:val="right"/>
    </w:pPr>
    <w:r>
      <w:t>PCT/A/51/2</w:t>
    </w:r>
  </w:p>
  <w:p w14:paraId="4C3F2102" w14:textId="77777777" w:rsidR="003D7251" w:rsidRDefault="003D7251" w:rsidP="0073631C">
    <w:pPr>
      <w:pStyle w:val="Header"/>
      <w:jc w:val="right"/>
    </w:pPr>
    <w:r>
      <w:t>ANNEXE I</w:t>
    </w:r>
  </w:p>
  <w:p w14:paraId="2CE22E0F" w14:textId="182CA682" w:rsidR="003D7251" w:rsidRDefault="003D7251" w:rsidP="0073631C">
    <w:pPr>
      <w:pStyle w:val="Header"/>
      <w:jc w:val="right"/>
    </w:pPr>
  </w:p>
  <w:p w14:paraId="03FC7B22" w14:textId="77777777" w:rsidR="003D7251" w:rsidRDefault="003D7251" w:rsidP="0073631C">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56F6A" w14:textId="77777777" w:rsidR="003D7251" w:rsidRDefault="003D7251" w:rsidP="00477D6B">
    <w:pPr>
      <w:jc w:val="right"/>
    </w:pPr>
    <w:r>
      <w:t>PCT/A/51/2</w:t>
    </w:r>
  </w:p>
  <w:p w14:paraId="4CA011E5" w14:textId="09A11978" w:rsidR="003D7251" w:rsidRDefault="003D7251" w:rsidP="00477D6B">
    <w:pPr>
      <w:jc w:val="right"/>
    </w:pPr>
    <w:r>
      <w:t xml:space="preserve">Annexe II, page </w:t>
    </w:r>
    <w:r>
      <w:fldChar w:fldCharType="begin"/>
    </w:r>
    <w:r>
      <w:instrText xml:space="preserve"> PAGE  \* MERGEFORMAT </w:instrText>
    </w:r>
    <w:r>
      <w:fldChar w:fldCharType="separate"/>
    </w:r>
    <w:r w:rsidR="00050919">
      <w:t>2</w:t>
    </w:r>
    <w:r>
      <w:fldChar w:fldCharType="end"/>
    </w:r>
  </w:p>
  <w:p w14:paraId="33DB569C" w14:textId="77777777" w:rsidR="003D7251" w:rsidRDefault="003D7251" w:rsidP="00477D6B">
    <w:pPr>
      <w:jc w:val="right"/>
    </w:pPr>
  </w:p>
  <w:p w14:paraId="00965F0A" w14:textId="77777777" w:rsidR="003D7251" w:rsidRDefault="003D7251"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A3FE7" w14:textId="77777777" w:rsidR="003D7251" w:rsidRDefault="003D7251" w:rsidP="0073631C">
    <w:pPr>
      <w:pStyle w:val="Header"/>
      <w:jc w:val="right"/>
    </w:pPr>
    <w:r>
      <w:t>PCT/A/51/2</w:t>
    </w:r>
  </w:p>
  <w:p w14:paraId="7DE274B7" w14:textId="77777777" w:rsidR="003D7251" w:rsidRDefault="003D7251" w:rsidP="0073631C">
    <w:pPr>
      <w:pStyle w:val="Header"/>
      <w:jc w:val="right"/>
    </w:pPr>
    <w:r>
      <w:t>ANNEXE II</w:t>
    </w:r>
  </w:p>
  <w:p w14:paraId="73A4994C" w14:textId="58C50F9E" w:rsidR="003D7251" w:rsidRDefault="003D7251" w:rsidP="0073631C">
    <w:pPr>
      <w:pStyle w:val="Header"/>
      <w:jc w:val="right"/>
    </w:pPr>
  </w:p>
  <w:p w14:paraId="1AF515AA" w14:textId="77777777" w:rsidR="003D7251" w:rsidRDefault="003D7251" w:rsidP="0073631C">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3AA86" w14:textId="77777777" w:rsidR="003D7251" w:rsidRDefault="003D7251" w:rsidP="00477D6B">
    <w:pPr>
      <w:jc w:val="right"/>
    </w:pPr>
    <w:r>
      <w:t>PCT/A/51/2</w:t>
    </w:r>
  </w:p>
  <w:p w14:paraId="758181FC" w14:textId="6AEEF089" w:rsidR="003D7251" w:rsidRDefault="003D7251" w:rsidP="00477D6B">
    <w:pPr>
      <w:jc w:val="right"/>
    </w:pPr>
    <w:r>
      <w:t xml:space="preserve">Annexe III, page </w:t>
    </w:r>
    <w:r>
      <w:fldChar w:fldCharType="begin"/>
    </w:r>
    <w:r>
      <w:instrText xml:space="preserve"> PAGE  \* MERGEFORMAT </w:instrText>
    </w:r>
    <w:r>
      <w:fldChar w:fldCharType="separate"/>
    </w:r>
    <w:r w:rsidR="00050919">
      <w:t>12</w:t>
    </w:r>
    <w:r>
      <w:fldChar w:fldCharType="end"/>
    </w:r>
  </w:p>
  <w:p w14:paraId="0464A04E" w14:textId="77777777" w:rsidR="003D7251" w:rsidRDefault="003D7251" w:rsidP="00477D6B">
    <w:pPr>
      <w:jc w:val="right"/>
    </w:pPr>
  </w:p>
  <w:p w14:paraId="23667846" w14:textId="77777777" w:rsidR="003D7251" w:rsidRDefault="003D7251"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E806" w14:textId="77777777" w:rsidR="003D7251" w:rsidRDefault="003D7251" w:rsidP="0073631C">
    <w:pPr>
      <w:pStyle w:val="Header"/>
      <w:jc w:val="right"/>
    </w:pPr>
    <w:r>
      <w:t>PCT/A/51/2</w:t>
    </w:r>
  </w:p>
  <w:p w14:paraId="06B00F71" w14:textId="77777777" w:rsidR="003D7251" w:rsidRDefault="003D7251" w:rsidP="0073631C">
    <w:pPr>
      <w:pStyle w:val="Header"/>
      <w:jc w:val="right"/>
    </w:pPr>
    <w:r>
      <w:t>ANNEXE III</w:t>
    </w:r>
  </w:p>
  <w:p w14:paraId="2B4D0CB0" w14:textId="2946A175" w:rsidR="003D7251" w:rsidRDefault="003D7251" w:rsidP="0073631C">
    <w:pPr>
      <w:pStyle w:val="Header"/>
      <w:jc w:val="right"/>
    </w:pPr>
  </w:p>
  <w:p w14:paraId="15ACC56C" w14:textId="77777777" w:rsidR="003D7251" w:rsidRDefault="003D7251" w:rsidP="007363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048E5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9F2F58"/>
    <w:multiLevelType w:val="hybridMultilevel"/>
    <w:tmpl w:val="A8C2B186"/>
    <w:lvl w:ilvl="0" w:tplc="815E57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0ACA3FF2"/>
    <w:lvl w:ilvl="0">
      <w:start w:val="1"/>
      <w:numFmt w:val="decimal"/>
      <w:lvlRestart w:val="0"/>
      <w:pStyle w:val="ONUMFS"/>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B515F2"/>
    <w:multiLevelType w:val="hybridMultilevel"/>
    <w:tmpl w:val="2FD6A266"/>
    <w:lvl w:ilvl="0" w:tplc="0409000F">
      <w:start w:val="4"/>
      <w:numFmt w:val="decimal"/>
      <w:lvlText w:val="%1."/>
      <w:lvlJc w:val="left"/>
      <w:pPr>
        <w:ind w:left="6173" w:hanging="360"/>
      </w:pPr>
      <w:rPr>
        <w:rFonts w:hint="default"/>
      </w:rPr>
    </w:lvl>
    <w:lvl w:ilvl="1" w:tplc="04090019">
      <w:start w:val="1"/>
      <w:numFmt w:val="lowerLetter"/>
      <w:lvlText w:val="%2."/>
      <w:lvlJc w:val="left"/>
      <w:pPr>
        <w:ind w:left="6893" w:hanging="360"/>
      </w:pPr>
    </w:lvl>
    <w:lvl w:ilvl="2" w:tplc="0409001B">
      <w:start w:val="1"/>
      <w:numFmt w:val="lowerRoman"/>
      <w:lvlText w:val="%3."/>
      <w:lvlJc w:val="right"/>
      <w:pPr>
        <w:ind w:left="7613" w:hanging="180"/>
      </w:pPr>
    </w:lvl>
    <w:lvl w:ilvl="3" w:tplc="0409000F">
      <w:start w:val="1"/>
      <w:numFmt w:val="decimal"/>
      <w:lvlText w:val="%4."/>
      <w:lvlJc w:val="left"/>
      <w:pPr>
        <w:ind w:left="8333" w:hanging="360"/>
      </w:pPr>
    </w:lvl>
    <w:lvl w:ilvl="4" w:tplc="04090019">
      <w:start w:val="1"/>
      <w:numFmt w:val="lowerLetter"/>
      <w:lvlText w:val="%5."/>
      <w:lvlJc w:val="left"/>
      <w:pPr>
        <w:ind w:left="9053" w:hanging="360"/>
      </w:pPr>
    </w:lvl>
    <w:lvl w:ilvl="5" w:tplc="0409001B">
      <w:start w:val="1"/>
      <w:numFmt w:val="lowerRoman"/>
      <w:lvlText w:val="%6."/>
      <w:lvlJc w:val="right"/>
      <w:pPr>
        <w:ind w:left="9773" w:hanging="180"/>
      </w:pPr>
    </w:lvl>
    <w:lvl w:ilvl="6" w:tplc="0409000F">
      <w:start w:val="1"/>
      <w:numFmt w:val="decimal"/>
      <w:lvlText w:val="%7."/>
      <w:lvlJc w:val="left"/>
      <w:pPr>
        <w:ind w:left="10493" w:hanging="360"/>
      </w:pPr>
    </w:lvl>
    <w:lvl w:ilvl="7" w:tplc="04090019" w:tentative="1">
      <w:start w:val="1"/>
      <w:numFmt w:val="lowerLetter"/>
      <w:lvlText w:val="%8."/>
      <w:lvlJc w:val="left"/>
      <w:pPr>
        <w:ind w:left="11213" w:hanging="360"/>
      </w:pPr>
    </w:lvl>
    <w:lvl w:ilvl="8" w:tplc="0409001B" w:tentative="1">
      <w:start w:val="1"/>
      <w:numFmt w:val="lowerRoman"/>
      <w:lvlText w:val="%9."/>
      <w:lvlJc w:val="right"/>
      <w:pPr>
        <w:ind w:left="11933"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251D3C"/>
    <w:multiLevelType w:val="hybridMultilevel"/>
    <w:tmpl w:val="3DAC3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964AB"/>
    <w:multiLevelType w:val="hybridMultilevel"/>
    <w:tmpl w:val="C4801B2E"/>
    <w:lvl w:ilvl="0" w:tplc="40BAAC5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1" w15:restartNumberingAfterBreak="0">
    <w:nsid w:val="6EC42079"/>
    <w:multiLevelType w:val="hybridMultilevel"/>
    <w:tmpl w:val="C1A2DC96"/>
    <w:lvl w:ilvl="0" w:tplc="03F29AFE">
      <w:start w:val="6"/>
      <w:numFmt w:val="decimal"/>
      <w:lvlText w:val="%1."/>
      <w:lvlJc w:val="left"/>
      <w:pPr>
        <w:ind w:left="720" w:hanging="360"/>
      </w:pPr>
      <w:rPr>
        <w:rFonts w:hint="default"/>
        <w:lang w:val="fr-CH"/>
      </w:rPr>
    </w:lvl>
    <w:lvl w:ilvl="1" w:tplc="2772B7BC">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6"/>
  </w:num>
  <w:num w:numId="3">
    <w:abstractNumId w:val="0"/>
  </w:num>
  <w:num w:numId="4">
    <w:abstractNumId w:val="8"/>
  </w:num>
  <w:num w:numId="5">
    <w:abstractNumId w:val="3"/>
  </w:num>
  <w:num w:numId="6">
    <w:abstractNumId w:val="5"/>
  </w:num>
  <w:num w:numId="7">
    <w:abstractNumId w:val="1"/>
  </w:num>
  <w:num w:numId="8">
    <w:abstractNumId w:val="12"/>
  </w:num>
  <w:num w:numId="9">
    <w:abstractNumId w:val="9"/>
  </w:num>
  <w:num w:numId="10">
    <w:abstractNumId w:val="2"/>
  </w:num>
  <w:num w:numId="11">
    <w:abstractNumId w:val="7"/>
  </w:num>
  <w:num w:numId="12">
    <w:abstractNumId w:val="11"/>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BE"/>
    <w:rsid w:val="00020AE9"/>
    <w:rsid w:val="00043CAA"/>
    <w:rsid w:val="00050919"/>
    <w:rsid w:val="000610C4"/>
    <w:rsid w:val="00064872"/>
    <w:rsid w:val="00075432"/>
    <w:rsid w:val="000765C4"/>
    <w:rsid w:val="00085FBA"/>
    <w:rsid w:val="000863B1"/>
    <w:rsid w:val="000968ED"/>
    <w:rsid w:val="000A5B76"/>
    <w:rsid w:val="000C117A"/>
    <w:rsid w:val="000E4AF7"/>
    <w:rsid w:val="000F0E10"/>
    <w:rsid w:val="000F2CE3"/>
    <w:rsid w:val="000F5E56"/>
    <w:rsid w:val="00110B75"/>
    <w:rsid w:val="00136222"/>
    <w:rsid w:val="001362EE"/>
    <w:rsid w:val="00145B89"/>
    <w:rsid w:val="00156693"/>
    <w:rsid w:val="001647D5"/>
    <w:rsid w:val="001832A6"/>
    <w:rsid w:val="001834D2"/>
    <w:rsid w:val="00195CF0"/>
    <w:rsid w:val="001C4BBD"/>
    <w:rsid w:val="001E4AED"/>
    <w:rsid w:val="0021217E"/>
    <w:rsid w:val="00213FFE"/>
    <w:rsid w:val="002158AA"/>
    <w:rsid w:val="00217165"/>
    <w:rsid w:val="0022290D"/>
    <w:rsid w:val="00223B2E"/>
    <w:rsid w:val="002435F7"/>
    <w:rsid w:val="00247873"/>
    <w:rsid w:val="002634C4"/>
    <w:rsid w:val="00267822"/>
    <w:rsid w:val="002928D3"/>
    <w:rsid w:val="002A1C08"/>
    <w:rsid w:val="002A633A"/>
    <w:rsid w:val="002F1FE6"/>
    <w:rsid w:val="002F4E68"/>
    <w:rsid w:val="003001FB"/>
    <w:rsid w:val="00312F7F"/>
    <w:rsid w:val="003249EA"/>
    <w:rsid w:val="00333BFF"/>
    <w:rsid w:val="00344CC7"/>
    <w:rsid w:val="00347599"/>
    <w:rsid w:val="00350503"/>
    <w:rsid w:val="00350AE2"/>
    <w:rsid w:val="00361335"/>
    <w:rsid w:val="00361450"/>
    <w:rsid w:val="003673CF"/>
    <w:rsid w:val="003845C1"/>
    <w:rsid w:val="00396B31"/>
    <w:rsid w:val="003A6F89"/>
    <w:rsid w:val="003B38C1"/>
    <w:rsid w:val="003B63C2"/>
    <w:rsid w:val="003C439E"/>
    <w:rsid w:val="003D57B0"/>
    <w:rsid w:val="003D7251"/>
    <w:rsid w:val="003E4578"/>
    <w:rsid w:val="003F71B0"/>
    <w:rsid w:val="00400CC5"/>
    <w:rsid w:val="00402E5A"/>
    <w:rsid w:val="00423E3E"/>
    <w:rsid w:val="00427AF4"/>
    <w:rsid w:val="00431DC0"/>
    <w:rsid w:val="004417E7"/>
    <w:rsid w:val="004440B7"/>
    <w:rsid w:val="00453B30"/>
    <w:rsid w:val="004647DA"/>
    <w:rsid w:val="004661B6"/>
    <w:rsid w:val="00474062"/>
    <w:rsid w:val="00475B50"/>
    <w:rsid w:val="00477D6B"/>
    <w:rsid w:val="00491A4F"/>
    <w:rsid w:val="004B3F46"/>
    <w:rsid w:val="004E1AE9"/>
    <w:rsid w:val="004E1F87"/>
    <w:rsid w:val="004E36BE"/>
    <w:rsid w:val="004F4ADF"/>
    <w:rsid w:val="005019FF"/>
    <w:rsid w:val="00516A51"/>
    <w:rsid w:val="0053057A"/>
    <w:rsid w:val="005372EE"/>
    <w:rsid w:val="00547F72"/>
    <w:rsid w:val="00560A29"/>
    <w:rsid w:val="0056124A"/>
    <w:rsid w:val="005768E9"/>
    <w:rsid w:val="005933BD"/>
    <w:rsid w:val="00593E77"/>
    <w:rsid w:val="005A5472"/>
    <w:rsid w:val="005B0A2A"/>
    <w:rsid w:val="005B3B7E"/>
    <w:rsid w:val="005C6649"/>
    <w:rsid w:val="005F4005"/>
    <w:rsid w:val="005F72D3"/>
    <w:rsid w:val="00605827"/>
    <w:rsid w:val="00611D8A"/>
    <w:rsid w:val="00615FD4"/>
    <w:rsid w:val="00646050"/>
    <w:rsid w:val="00646060"/>
    <w:rsid w:val="0066109D"/>
    <w:rsid w:val="00665AFE"/>
    <w:rsid w:val="006713CA"/>
    <w:rsid w:val="006727F2"/>
    <w:rsid w:val="00672E4C"/>
    <w:rsid w:val="00676C5C"/>
    <w:rsid w:val="006B23B0"/>
    <w:rsid w:val="006B649D"/>
    <w:rsid w:val="006E4F5F"/>
    <w:rsid w:val="006E72A8"/>
    <w:rsid w:val="00714A28"/>
    <w:rsid w:val="0073631C"/>
    <w:rsid w:val="007378AD"/>
    <w:rsid w:val="007544DB"/>
    <w:rsid w:val="00763C96"/>
    <w:rsid w:val="00777C53"/>
    <w:rsid w:val="0079137E"/>
    <w:rsid w:val="007A76D8"/>
    <w:rsid w:val="007B6B75"/>
    <w:rsid w:val="007C2781"/>
    <w:rsid w:val="007C2E9B"/>
    <w:rsid w:val="007C67C3"/>
    <w:rsid w:val="007C6C6B"/>
    <w:rsid w:val="007C75B2"/>
    <w:rsid w:val="007D1613"/>
    <w:rsid w:val="007D3A8E"/>
    <w:rsid w:val="007D3D92"/>
    <w:rsid w:val="007D750B"/>
    <w:rsid w:val="007E0A9A"/>
    <w:rsid w:val="007E4C0E"/>
    <w:rsid w:val="007E7F73"/>
    <w:rsid w:val="00835ED7"/>
    <w:rsid w:val="00860537"/>
    <w:rsid w:val="00873D47"/>
    <w:rsid w:val="00877077"/>
    <w:rsid w:val="00877718"/>
    <w:rsid w:val="00880ECD"/>
    <w:rsid w:val="008816AD"/>
    <w:rsid w:val="008827E4"/>
    <w:rsid w:val="00883BD2"/>
    <w:rsid w:val="008A134B"/>
    <w:rsid w:val="008A1B28"/>
    <w:rsid w:val="008A5112"/>
    <w:rsid w:val="008A6F20"/>
    <w:rsid w:val="008B2CC1"/>
    <w:rsid w:val="008B42A7"/>
    <w:rsid w:val="008B60B2"/>
    <w:rsid w:val="008C0AEE"/>
    <w:rsid w:val="008E7561"/>
    <w:rsid w:val="00901CC8"/>
    <w:rsid w:val="00903AA7"/>
    <w:rsid w:val="0090731E"/>
    <w:rsid w:val="0091222B"/>
    <w:rsid w:val="0091276C"/>
    <w:rsid w:val="009154AD"/>
    <w:rsid w:val="00916EE2"/>
    <w:rsid w:val="00916FCA"/>
    <w:rsid w:val="0093327F"/>
    <w:rsid w:val="00947486"/>
    <w:rsid w:val="0095378F"/>
    <w:rsid w:val="009614EF"/>
    <w:rsid w:val="00966A22"/>
    <w:rsid w:val="0096722F"/>
    <w:rsid w:val="009749A5"/>
    <w:rsid w:val="00980843"/>
    <w:rsid w:val="0099590C"/>
    <w:rsid w:val="009B758D"/>
    <w:rsid w:val="009C127D"/>
    <w:rsid w:val="009E2791"/>
    <w:rsid w:val="009E3F6F"/>
    <w:rsid w:val="009F3371"/>
    <w:rsid w:val="009F499F"/>
    <w:rsid w:val="00A05B1D"/>
    <w:rsid w:val="00A064FB"/>
    <w:rsid w:val="00A25466"/>
    <w:rsid w:val="00A37342"/>
    <w:rsid w:val="00A42DAF"/>
    <w:rsid w:val="00A45BD8"/>
    <w:rsid w:val="00A4698C"/>
    <w:rsid w:val="00A8679E"/>
    <w:rsid w:val="00A869B7"/>
    <w:rsid w:val="00A96B15"/>
    <w:rsid w:val="00AA2DD4"/>
    <w:rsid w:val="00AB0912"/>
    <w:rsid w:val="00AC0A2C"/>
    <w:rsid w:val="00AC205C"/>
    <w:rsid w:val="00AD1592"/>
    <w:rsid w:val="00AE6979"/>
    <w:rsid w:val="00AF0A6B"/>
    <w:rsid w:val="00AF7F5F"/>
    <w:rsid w:val="00B05A69"/>
    <w:rsid w:val="00B26DE9"/>
    <w:rsid w:val="00B35A49"/>
    <w:rsid w:val="00B37C6B"/>
    <w:rsid w:val="00B5197F"/>
    <w:rsid w:val="00B96118"/>
    <w:rsid w:val="00B9734B"/>
    <w:rsid w:val="00BA1B59"/>
    <w:rsid w:val="00BA30E2"/>
    <w:rsid w:val="00BB396C"/>
    <w:rsid w:val="00BB6DA5"/>
    <w:rsid w:val="00BC4898"/>
    <w:rsid w:val="00C072F0"/>
    <w:rsid w:val="00C11309"/>
    <w:rsid w:val="00C11BFE"/>
    <w:rsid w:val="00C16FAD"/>
    <w:rsid w:val="00C22835"/>
    <w:rsid w:val="00C229D0"/>
    <w:rsid w:val="00C2496E"/>
    <w:rsid w:val="00C32DA9"/>
    <w:rsid w:val="00C36C14"/>
    <w:rsid w:val="00C372BA"/>
    <w:rsid w:val="00C467BE"/>
    <w:rsid w:val="00C5068F"/>
    <w:rsid w:val="00C66355"/>
    <w:rsid w:val="00C83AC1"/>
    <w:rsid w:val="00C86D74"/>
    <w:rsid w:val="00C8779B"/>
    <w:rsid w:val="00CA2156"/>
    <w:rsid w:val="00CC387F"/>
    <w:rsid w:val="00CC4F3C"/>
    <w:rsid w:val="00CD04F1"/>
    <w:rsid w:val="00CD7F59"/>
    <w:rsid w:val="00CE7837"/>
    <w:rsid w:val="00CF67CF"/>
    <w:rsid w:val="00D01957"/>
    <w:rsid w:val="00D1766A"/>
    <w:rsid w:val="00D42681"/>
    <w:rsid w:val="00D44A0B"/>
    <w:rsid w:val="00D45252"/>
    <w:rsid w:val="00D51808"/>
    <w:rsid w:val="00D57514"/>
    <w:rsid w:val="00D66E37"/>
    <w:rsid w:val="00D71B4D"/>
    <w:rsid w:val="00D72F06"/>
    <w:rsid w:val="00D93D55"/>
    <w:rsid w:val="00D95825"/>
    <w:rsid w:val="00DA4195"/>
    <w:rsid w:val="00DD68E6"/>
    <w:rsid w:val="00DE6296"/>
    <w:rsid w:val="00DE6AB0"/>
    <w:rsid w:val="00DE6B2D"/>
    <w:rsid w:val="00DF023A"/>
    <w:rsid w:val="00DF1020"/>
    <w:rsid w:val="00DF383E"/>
    <w:rsid w:val="00DF490D"/>
    <w:rsid w:val="00E15015"/>
    <w:rsid w:val="00E2681D"/>
    <w:rsid w:val="00E32234"/>
    <w:rsid w:val="00E32BB1"/>
    <w:rsid w:val="00E335FE"/>
    <w:rsid w:val="00E340E7"/>
    <w:rsid w:val="00E4033D"/>
    <w:rsid w:val="00E65562"/>
    <w:rsid w:val="00E8130C"/>
    <w:rsid w:val="00E85557"/>
    <w:rsid w:val="00E870ED"/>
    <w:rsid w:val="00E90C95"/>
    <w:rsid w:val="00EA019E"/>
    <w:rsid w:val="00EA426F"/>
    <w:rsid w:val="00EA7D6E"/>
    <w:rsid w:val="00EC4E49"/>
    <w:rsid w:val="00EC6634"/>
    <w:rsid w:val="00EC77C6"/>
    <w:rsid w:val="00ED6472"/>
    <w:rsid w:val="00ED77FB"/>
    <w:rsid w:val="00EE2C90"/>
    <w:rsid w:val="00EE45FA"/>
    <w:rsid w:val="00EF738F"/>
    <w:rsid w:val="00F023C3"/>
    <w:rsid w:val="00F11FA6"/>
    <w:rsid w:val="00F21ADA"/>
    <w:rsid w:val="00F229A8"/>
    <w:rsid w:val="00F312D5"/>
    <w:rsid w:val="00F33791"/>
    <w:rsid w:val="00F4209E"/>
    <w:rsid w:val="00F42A66"/>
    <w:rsid w:val="00F44F4D"/>
    <w:rsid w:val="00F555EB"/>
    <w:rsid w:val="00F61590"/>
    <w:rsid w:val="00F62BC2"/>
    <w:rsid w:val="00F66152"/>
    <w:rsid w:val="00F70476"/>
    <w:rsid w:val="00F94CC3"/>
    <w:rsid w:val="00F94DE3"/>
    <w:rsid w:val="00F97C9F"/>
    <w:rsid w:val="00FB13A2"/>
    <w:rsid w:val="00FC34A8"/>
    <w:rsid w:val="00FC3A42"/>
    <w:rsid w:val="00FE2389"/>
    <w:rsid w:val="00FE6C5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7837892"/>
  <w15:docId w15:val="{644B0710-7134-4A95-A762-1E3C4FD2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AA7"/>
    <w:rPr>
      <w:rFonts w:ascii="Arial" w:eastAsia="SimSun" w:hAnsi="Arial" w:cs="Arial"/>
      <w:noProof/>
      <w:sz w:val="22"/>
      <w:lang w:val="fr-FR" w:eastAsia="zh-CN"/>
    </w:rPr>
  </w:style>
  <w:style w:type="paragraph" w:styleId="Heading1">
    <w:name w:val="heading 1"/>
    <w:basedOn w:val="Normal"/>
    <w:next w:val="Normal"/>
    <w:link w:val="Heading1Char"/>
    <w:autoRedefine/>
    <w:qFormat/>
    <w:rsid w:val="00C467BE"/>
    <w:pPr>
      <w:keepNext/>
      <w:spacing w:after="600"/>
      <w:outlineLvl w:val="0"/>
    </w:pPr>
    <w:rPr>
      <w:b/>
      <w:bCs/>
      <w:kern w:val="32"/>
      <w:sz w:val="28"/>
      <w:szCs w:val="32"/>
    </w:rPr>
  </w:style>
  <w:style w:type="paragraph" w:styleId="Heading2">
    <w:name w:val="heading 2"/>
    <w:basedOn w:val="Normal"/>
    <w:next w:val="Normal"/>
    <w:link w:val="Heading2Char"/>
    <w:qFormat/>
    <w:rsid w:val="00145B89"/>
    <w:pPr>
      <w:keepNext/>
      <w:spacing w:before="240" w:after="220"/>
      <w:outlineLvl w:val="1"/>
    </w:pPr>
    <w:rPr>
      <w:b/>
      <w:bCs/>
      <w:iCs/>
      <w:caps/>
      <w:szCs w:val="28"/>
    </w:rPr>
  </w:style>
  <w:style w:type="paragraph" w:styleId="Heading3">
    <w:name w:val="heading 3"/>
    <w:basedOn w:val="Normal"/>
    <w:next w:val="Normal"/>
    <w:link w:val="Heading3Char"/>
    <w:autoRedefine/>
    <w:qFormat/>
    <w:rsid w:val="00DE6B2D"/>
    <w:pPr>
      <w:keepNext/>
      <w:spacing w:before="240" w:after="220"/>
      <w:outlineLvl w:val="2"/>
    </w:pPr>
    <w:rPr>
      <w:bCs/>
      <w:caps/>
      <w:szCs w:val="26"/>
    </w:rPr>
  </w:style>
  <w:style w:type="paragraph" w:styleId="Heading4">
    <w:name w:val="heading 4"/>
    <w:basedOn w:val="Normal"/>
    <w:next w:val="Normal"/>
    <w:link w:val="Heading4Char"/>
    <w:autoRedefine/>
    <w:qFormat/>
    <w:rsid w:val="00DE6B2D"/>
    <w:pPr>
      <w:keepNext/>
      <w:spacing w:before="240" w:after="220"/>
      <w:outlineLvl w:val="3"/>
    </w:pPr>
    <w:rPr>
      <w:bCs/>
      <w:szCs w:val="28"/>
      <w:u w:val="single"/>
    </w:rPr>
  </w:style>
  <w:style w:type="paragraph" w:styleId="Heading5">
    <w:name w:val="heading 5"/>
    <w:basedOn w:val="Normal"/>
    <w:next w:val="Normal"/>
    <w:link w:val="Heading5Char"/>
    <w:autoRedefine/>
    <w:qFormat/>
    <w:rsid w:val="00DE6B2D"/>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42681"/>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145B89"/>
    <w:pPr>
      <w:numPr>
        <w:numId w:val="6"/>
      </w:numPr>
      <w:tabs>
        <w:tab w:val="clear" w:pos="709"/>
      </w:tabs>
      <w:ind w:left="0"/>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DE6B2D"/>
    <w:rPr>
      <w:rFonts w:ascii="Arial" w:eastAsiaTheme="majorEastAsia" w:hAnsi="Arial" w:cstheme="majorBidi"/>
      <w:i/>
      <w:sz w:val="22"/>
      <w:lang w:val="en-US" w:eastAsia="zh-CN"/>
    </w:rPr>
  </w:style>
  <w:style w:type="paragraph" w:customStyle="1" w:styleId="LegTitle">
    <w:name w:val="Leg # Title"/>
    <w:basedOn w:val="Normal"/>
    <w:next w:val="Normal"/>
    <w:rsid w:val="00C22835"/>
    <w:pPr>
      <w:keepNext/>
      <w:keepLines/>
      <w:pageBreakBefore/>
      <w:snapToGrid w:val="0"/>
      <w:spacing w:before="240" w:line="480" w:lineRule="auto"/>
      <w:jc w:val="center"/>
    </w:pPr>
    <w:rPr>
      <w:rFonts w:eastAsia="Arial Unicode MS" w:cs="Times New Roman"/>
      <w:b/>
      <w:lang w:val="en-US" w:eastAsia="en-US"/>
    </w:rPr>
  </w:style>
  <w:style w:type="paragraph" w:customStyle="1" w:styleId="LegSubRule">
    <w:name w:val="Leg SubRule #"/>
    <w:basedOn w:val="Normal"/>
    <w:rsid w:val="00C22835"/>
    <w:pPr>
      <w:keepNext/>
      <w:keepLines/>
      <w:tabs>
        <w:tab w:val="left" w:pos="510"/>
      </w:tabs>
      <w:snapToGrid w:val="0"/>
      <w:spacing w:before="480" w:line="480" w:lineRule="auto"/>
      <w:ind w:left="533" w:hanging="533"/>
    </w:pPr>
    <w:rPr>
      <w:rFonts w:eastAsia="Arial Unicode MS" w:cs="Times New Roman"/>
      <w:lang w:val="en-US" w:eastAsia="en-US"/>
    </w:rPr>
  </w:style>
  <w:style w:type="character" w:customStyle="1" w:styleId="LegaChar">
    <w:name w:val="Leg (a) Char"/>
    <w:basedOn w:val="DefaultParagraphFont"/>
    <w:link w:val="Lega"/>
    <w:locked/>
    <w:rsid w:val="0091276C"/>
    <w:rPr>
      <w:rFonts w:ascii="Arial" w:hAnsi="Arial" w:cs="Arial"/>
      <w:sz w:val="22"/>
      <w:lang w:val="en-US" w:eastAsia="en-US"/>
    </w:rPr>
  </w:style>
  <w:style w:type="paragraph" w:customStyle="1" w:styleId="Lega">
    <w:name w:val="Leg (a)"/>
    <w:basedOn w:val="Normal"/>
    <w:link w:val="LegaChar"/>
    <w:rsid w:val="0091276C"/>
    <w:pPr>
      <w:tabs>
        <w:tab w:val="left" w:pos="454"/>
      </w:tabs>
      <w:snapToGrid w:val="0"/>
      <w:spacing w:before="240" w:after="240" w:line="480" w:lineRule="auto"/>
    </w:pPr>
    <w:rPr>
      <w:rFonts w:eastAsia="Times New Roman"/>
      <w:lang w:val="en-US" w:eastAsia="en-US"/>
    </w:rPr>
  </w:style>
  <w:style w:type="character" w:customStyle="1" w:styleId="LegInsertedText">
    <w:name w:val="LegInsertedText"/>
    <w:basedOn w:val="DefaultParagraphFont"/>
    <w:rsid w:val="00C22835"/>
    <w:rPr>
      <w:color w:val="0000FF"/>
      <w:u w:val="single"/>
    </w:rPr>
  </w:style>
  <w:style w:type="character" w:customStyle="1" w:styleId="InsertedText">
    <w:name w:val="Inserted Text"/>
    <w:uiPriority w:val="1"/>
    <w:qFormat/>
    <w:rsid w:val="00EA426F"/>
    <w:rPr>
      <w:color w:val="0070C0"/>
      <w:u w:val="single"/>
    </w:rPr>
  </w:style>
  <w:style w:type="paragraph" w:customStyle="1" w:styleId="RPara">
    <w:name w:val="RPar(a)"/>
    <w:basedOn w:val="Normal"/>
    <w:link w:val="RParaChar"/>
    <w:rsid w:val="00EA426F"/>
    <w:pPr>
      <w:tabs>
        <w:tab w:val="left" w:pos="567"/>
      </w:tabs>
      <w:spacing w:after="360" w:line="480" w:lineRule="auto"/>
    </w:pPr>
    <w:rPr>
      <w:rFonts w:eastAsia="Times New Roman"/>
      <w:lang w:val="en-US" w:eastAsia="en-US"/>
    </w:rPr>
  </w:style>
  <w:style w:type="character" w:customStyle="1" w:styleId="RParaChar">
    <w:name w:val="RPar(a) Char"/>
    <w:link w:val="RPara"/>
    <w:rsid w:val="00EA426F"/>
    <w:rPr>
      <w:rFonts w:ascii="Arial" w:hAnsi="Arial" w:cs="Arial"/>
      <w:sz w:val="22"/>
      <w:lang w:val="en-US" w:eastAsia="en-US"/>
    </w:rPr>
  </w:style>
  <w:style w:type="paragraph" w:customStyle="1" w:styleId="RParaiindent">
    <w:name w:val="RPar(a)(i)indent"/>
    <w:basedOn w:val="Normal"/>
    <w:rsid w:val="00EA426F"/>
    <w:pPr>
      <w:tabs>
        <w:tab w:val="right" w:pos="1418"/>
        <w:tab w:val="left" w:pos="1701"/>
      </w:tabs>
      <w:spacing w:after="360" w:line="360" w:lineRule="auto"/>
      <w:ind w:left="1699" w:hanging="1699"/>
    </w:pPr>
    <w:rPr>
      <w:rFonts w:eastAsia="Times New Roman" w:cs="Times New Roman"/>
      <w:lang w:val="en-US" w:eastAsia="en-US"/>
    </w:rPr>
  </w:style>
  <w:style w:type="character" w:styleId="FootnoteReference">
    <w:name w:val="footnote reference"/>
    <w:basedOn w:val="DefaultParagraphFont"/>
    <w:rsid w:val="00EA426F"/>
    <w:rPr>
      <w:vertAlign w:val="superscript"/>
    </w:rPr>
  </w:style>
  <w:style w:type="character" w:customStyle="1" w:styleId="ONUMEChar">
    <w:name w:val="ONUM E Char"/>
    <w:basedOn w:val="DefaultParagraphFont"/>
    <w:link w:val="ONUME"/>
    <w:rsid w:val="00EA426F"/>
    <w:rPr>
      <w:rFonts w:ascii="Arial" w:eastAsia="SimSun" w:hAnsi="Arial" w:cs="Arial"/>
      <w:sz w:val="22"/>
      <w:lang w:val="fr-FR" w:eastAsia="zh-CN"/>
    </w:rPr>
  </w:style>
  <w:style w:type="character" w:customStyle="1" w:styleId="FootnoteTextChar">
    <w:name w:val="Footnote Text Char"/>
    <w:basedOn w:val="DefaultParagraphFont"/>
    <w:link w:val="FootnoteText"/>
    <w:rsid w:val="00EA426F"/>
    <w:rPr>
      <w:rFonts w:ascii="Arial" w:eastAsia="SimSun" w:hAnsi="Arial" w:cs="Arial"/>
      <w:sz w:val="18"/>
      <w:lang w:val="fr-FR" w:eastAsia="zh-CN"/>
    </w:rPr>
  </w:style>
  <w:style w:type="paragraph" w:styleId="TOC1">
    <w:name w:val="toc 1"/>
    <w:basedOn w:val="Normal"/>
    <w:next w:val="Normal"/>
    <w:autoRedefine/>
    <w:uiPriority w:val="39"/>
    <w:rsid w:val="007C2E9B"/>
    <w:pPr>
      <w:keepNext/>
      <w:tabs>
        <w:tab w:val="right" w:leader="dot" w:pos="9345"/>
      </w:tabs>
      <w:spacing w:after="100"/>
      <w:ind w:right="567"/>
    </w:pPr>
  </w:style>
  <w:style w:type="paragraph" w:styleId="TOC2">
    <w:name w:val="toc 2"/>
    <w:basedOn w:val="Normal"/>
    <w:next w:val="Normal"/>
    <w:autoRedefine/>
    <w:uiPriority w:val="39"/>
    <w:rsid w:val="00E8130C"/>
    <w:pPr>
      <w:tabs>
        <w:tab w:val="right" w:leader="dot" w:pos="9345"/>
      </w:tabs>
      <w:spacing w:after="100"/>
      <w:ind w:left="221" w:right="567"/>
    </w:pPr>
  </w:style>
  <w:style w:type="character" w:styleId="Hyperlink">
    <w:name w:val="Hyperlink"/>
    <w:basedOn w:val="DefaultParagraphFont"/>
    <w:uiPriority w:val="99"/>
    <w:unhideWhenUsed/>
    <w:rsid w:val="00EA426F"/>
    <w:rPr>
      <w:color w:val="0000FF" w:themeColor="hyperlink"/>
      <w:u w:val="single"/>
    </w:rPr>
  </w:style>
  <w:style w:type="paragraph" w:customStyle="1" w:styleId="Legi">
    <w:name w:val="Leg (i)"/>
    <w:basedOn w:val="Lega"/>
    <w:rsid w:val="00947486"/>
    <w:pPr>
      <w:keepLines/>
      <w:tabs>
        <w:tab w:val="clear" w:pos="454"/>
        <w:tab w:val="right" w:pos="1020"/>
        <w:tab w:val="left" w:pos="1191"/>
      </w:tabs>
      <w:autoSpaceDE w:val="0"/>
      <w:snapToGrid/>
    </w:pPr>
    <w:rPr>
      <w:snapToGrid w:val="0"/>
      <w:szCs w:val="22"/>
      <w:lang w:val="fr-CH"/>
    </w:rPr>
  </w:style>
  <w:style w:type="paragraph" w:customStyle="1" w:styleId="Legacont">
    <w:name w:val="Leg (a) [cont]"/>
    <w:basedOn w:val="Lega"/>
    <w:next w:val="Lega"/>
    <w:autoRedefine/>
    <w:rsid w:val="00947486"/>
    <w:pPr>
      <w:keepLines/>
      <w:autoSpaceDE w:val="0"/>
      <w:snapToGrid/>
      <w:spacing w:before="60" w:after="480"/>
    </w:pPr>
    <w:rPr>
      <w:snapToGrid w:val="0"/>
      <w:szCs w:val="22"/>
      <w:lang w:val="fr-FR"/>
    </w:rPr>
  </w:style>
  <w:style w:type="paragraph" w:customStyle="1" w:styleId="Legiindent">
    <w:name w:val="Leg (i) indent"/>
    <w:basedOn w:val="Legi"/>
    <w:rsid w:val="00947486"/>
    <w:pPr>
      <w:ind w:left="1191" w:hanging="1191"/>
    </w:pPr>
  </w:style>
  <w:style w:type="character" w:customStyle="1" w:styleId="RItalic">
    <w:name w:val="RItalic"/>
    <w:basedOn w:val="DefaultParagraphFont"/>
    <w:rsid w:val="00EA426F"/>
    <w:rPr>
      <w:i/>
    </w:rPr>
  </w:style>
  <w:style w:type="character" w:customStyle="1" w:styleId="Heading1Char">
    <w:name w:val="Heading 1 Char"/>
    <w:basedOn w:val="DefaultParagraphFont"/>
    <w:link w:val="Heading1"/>
    <w:rsid w:val="00EA426F"/>
    <w:rPr>
      <w:rFonts w:ascii="Arial" w:eastAsia="SimSun" w:hAnsi="Arial" w:cs="Arial"/>
      <w:b/>
      <w:bCs/>
      <w:kern w:val="32"/>
      <w:sz w:val="28"/>
      <w:szCs w:val="32"/>
      <w:lang w:val="fr-FR" w:eastAsia="zh-CN"/>
    </w:rPr>
  </w:style>
  <w:style w:type="paragraph" w:customStyle="1" w:styleId="RComment">
    <w:name w:val="RComment"/>
    <w:basedOn w:val="Normal"/>
    <w:next w:val="Normal"/>
    <w:autoRedefine/>
    <w:rsid w:val="00AC0A2C"/>
    <w:pPr>
      <w:tabs>
        <w:tab w:val="left" w:pos="567"/>
      </w:tabs>
      <w:spacing w:after="720"/>
    </w:pPr>
    <w:rPr>
      <w:rFonts w:eastAsia="Times New Roman" w:cs="Times New Roman"/>
      <w:i/>
      <w:lang w:eastAsia="en-US"/>
    </w:rPr>
  </w:style>
  <w:style w:type="paragraph" w:customStyle="1" w:styleId="RContinued">
    <w:name w:val="RContinued"/>
    <w:basedOn w:val="Normal"/>
    <w:next w:val="Normal"/>
    <w:link w:val="RContinuedChar"/>
    <w:rsid w:val="00EA426F"/>
    <w:pPr>
      <w:pageBreakBefore/>
      <w:tabs>
        <w:tab w:val="left" w:pos="567"/>
      </w:tabs>
      <w:spacing w:after="480" w:line="480" w:lineRule="auto"/>
      <w:jc w:val="center"/>
    </w:pPr>
    <w:rPr>
      <w:rFonts w:eastAsia="Times New Roman"/>
      <w:i/>
      <w:szCs w:val="22"/>
      <w:lang w:val="fr-CH" w:eastAsia="en-US"/>
    </w:rPr>
  </w:style>
  <w:style w:type="character" w:customStyle="1" w:styleId="RDeletedText">
    <w:name w:val="RDeletedText"/>
    <w:basedOn w:val="DefaultParagraphFont"/>
    <w:rsid w:val="00EA426F"/>
    <w:rPr>
      <w:strike/>
      <w:color w:val="FF0000"/>
    </w:rPr>
  </w:style>
  <w:style w:type="character" w:customStyle="1" w:styleId="RInsertedText">
    <w:name w:val="RInsertedText"/>
    <w:basedOn w:val="DefaultParagraphFont"/>
    <w:rsid w:val="00EA426F"/>
    <w:rPr>
      <w:rFonts w:ascii="Arial" w:hAnsi="Arial" w:cs="Arial"/>
      <w:color w:val="0000FF"/>
      <w:sz w:val="22"/>
      <w:szCs w:val="22"/>
      <w:u w:val="single"/>
    </w:rPr>
  </w:style>
  <w:style w:type="paragraph" w:customStyle="1" w:styleId="RNoMain">
    <w:name w:val="RNo.(Main)"/>
    <w:basedOn w:val="Normal"/>
    <w:next w:val="Normal"/>
    <w:rsid w:val="00EA426F"/>
    <w:pPr>
      <w:keepNext/>
      <w:pageBreakBefore/>
      <w:tabs>
        <w:tab w:val="left" w:pos="57"/>
      </w:tabs>
      <w:spacing w:after="600" w:line="480" w:lineRule="auto"/>
      <w:jc w:val="center"/>
    </w:pPr>
    <w:rPr>
      <w:rFonts w:eastAsia="Times New Roman" w:cs="Times New Roman"/>
      <w:b/>
      <w:lang w:eastAsia="en-US"/>
    </w:rPr>
  </w:style>
  <w:style w:type="paragraph" w:customStyle="1" w:styleId="RParai">
    <w:name w:val="RPar(a)(i)"/>
    <w:basedOn w:val="Normal"/>
    <w:rsid w:val="00EA426F"/>
    <w:pPr>
      <w:tabs>
        <w:tab w:val="right" w:pos="1418"/>
        <w:tab w:val="left" w:pos="1701"/>
      </w:tabs>
      <w:spacing w:after="360" w:line="480" w:lineRule="auto"/>
    </w:pPr>
    <w:rPr>
      <w:rFonts w:eastAsia="Times New Roman" w:cs="Times New Roman"/>
      <w:lang w:val="fr-CH" w:eastAsia="en-US"/>
    </w:rPr>
  </w:style>
  <w:style w:type="paragraph" w:customStyle="1" w:styleId="RPari">
    <w:name w:val="RPar(i)"/>
    <w:basedOn w:val="Normal"/>
    <w:link w:val="RPariChar"/>
    <w:rsid w:val="00EA426F"/>
    <w:pPr>
      <w:tabs>
        <w:tab w:val="right" w:pos="1276"/>
        <w:tab w:val="left" w:pos="1418"/>
      </w:tabs>
      <w:spacing w:after="360" w:line="480" w:lineRule="auto"/>
    </w:pPr>
    <w:rPr>
      <w:rFonts w:eastAsia="Times New Roman" w:cs="Times New Roman"/>
      <w:lang w:val="fr-CH" w:eastAsia="en-US"/>
    </w:rPr>
  </w:style>
  <w:style w:type="character" w:customStyle="1" w:styleId="RPariChar">
    <w:name w:val="RPar(i) Char"/>
    <w:basedOn w:val="DefaultParagraphFont"/>
    <w:link w:val="RPari"/>
    <w:rsid w:val="00EA426F"/>
    <w:rPr>
      <w:rFonts w:ascii="Arial" w:hAnsi="Arial"/>
      <w:sz w:val="22"/>
      <w:lang w:eastAsia="en-US"/>
    </w:rPr>
  </w:style>
  <w:style w:type="paragraph" w:customStyle="1" w:styleId="RPariIndent">
    <w:name w:val="RPar(i)Indent"/>
    <w:basedOn w:val="RPari"/>
    <w:rsid w:val="00EA426F"/>
    <w:pPr>
      <w:ind w:left="1418" w:hanging="1418"/>
    </w:pPr>
  </w:style>
  <w:style w:type="paragraph" w:customStyle="1" w:styleId="RTitleSub">
    <w:name w:val="RTitle(Sub)"/>
    <w:basedOn w:val="Normal"/>
    <w:next w:val="RPara"/>
    <w:rsid w:val="00EA426F"/>
    <w:pPr>
      <w:keepNext/>
      <w:tabs>
        <w:tab w:val="left" w:pos="567"/>
      </w:tabs>
      <w:spacing w:after="360" w:line="480" w:lineRule="auto"/>
    </w:pPr>
    <w:rPr>
      <w:rFonts w:eastAsia="Times New Roman" w:cs="Times New Roman"/>
      <w:lang w:val="fr-CH" w:eastAsia="en-US"/>
    </w:rPr>
  </w:style>
  <w:style w:type="character" w:customStyle="1" w:styleId="DeletedText">
    <w:name w:val="Deleted Text"/>
    <w:basedOn w:val="DefaultParagraphFont"/>
    <w:uiPriority w:val="1"/>
    <w:qFormat/>
    <w:rsid w:val="00EA426F"/>
    <w:rPr>
      <w:strike/>
      <w:color w:val="FF0000"/>
    </w:rPr>
  </w:style>
  <w:style w:type="character" w:customStyle="1" w:styleId="RContinuedChar">
    <w:name w:val="RContinued Char"/>
    <w:basedOn w:val="DefaultParagraphFont"/>
    <w:link w:val="RContinued"/>
    <w:rsid w:val="00EA426F"/>
    <w:rPr>
      <w:rFonts w:ascii="Arial" w:hAnsi="Arial" w:cs="Arial"/>
      <w:i/>
      <w:sz w:val="22"/>
      <w:szCs w:val="22"/>
      <w:lang w:eastAsia="en-US"/>
    </w:rPr>
  </w:style>
  <w:style w:type="paragraph" w:styleId="ListParagraph">
    <w:name w:val="List Paragraph"/>
    <w:basedOn w:val="Normal"/>
    <w:uiPriority w:val="34"/>
    <w:qFormat/>
    <w:rsid w:val="00EA426F"/>
    <w:pPr>
      <w:ind w:left="720"/>
      <w:contextualSpacing/>
    </w:pPr>
    <w:rPr>
      <w:lang w:val="fr-CH"/>
    </w:rPr>
  </w:style>
  <w:style w:type="paragraph" w:customStyle="1" w:styleId="Meetingplacedate">
    <w:name w:val="Meeting place &amp; date"/>
    <w:basedOn w:val="Normal"/>
    <w:next w:val="Normal"/>
    <w:rsid w:val="00EA426F"/>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EA426F"/>
    <w:pPr>
      <w:spacing w:line="336" w:lineRule="exact"/>
      <w:ind w:left="1021"/>
    </w:pPr>
    <w:rPr>
      <w:rFonts w:eastAsia="Times New Roman" w:cs="Times New Roman"/>
      <w:b/>
      <w:sz w:val="28"/>
      <w:lang w:eastAsia="en-US"/>
    </w:rPr>
  </w:style>
  <w:style w:type="character" w:customStyle="1" w:styleId="Heading2Char">
    <w:name w:val="Heading 2 Char"/>
    <w:basedOn w:val="DefaultParagraphFont"/>
    <w:link w:val="Heading2"/>
    <w:rsid w:val="00145B89"/>
    <w:rPr>
      <w:rFonts w:ascii="Arial" w:eastAsia="SimSun" w:hAnsi="Arial" w:cs="Arial"/>
      <w:b/>
      <w:bCs/>
      <w:iCs/>
      <w:caps/>
      <w:noProof/>
      <w:sz w:val="22"/>
      <w:szCs w:val="28"/>
      <w:lang w:val="fr-FR" w:eastAsia="zh-CN"/>
    </w:rPr>
  </w:style>
  <w:style w:type="character" w:customStyle="1" w:styleId="Heading3Char">
    <w:name w:val="Heading 3 Char"/>
    <w:basedOn w:val="DefaultParagraphFont"/>
    <w:link w:val="Heading3"/>
    <w:rsid w:val="00EA426F"/>
    <w:rPr>
      <w:rFonts w:ascii="Arial" w:eastAsia="SimSun" w:hAnsi="Arial" w:cs="Arial"/>
      <w:bCs/>
      <w:caps/>
      <w:sz w:val="22"/>
      <w:szCs w:val="26"/>
      <w:lang w:val="fr-FR" w:eastAsia="zh-CN"/>
    </w:rPr>
  </w:style>
  <w:style w:type="character" w:customStyle="1" w:styleId="Heading4Char">
    <w:name w:val="Heading 4 Char"/>
    <w:basedOn w:val="DefaultParagraphFont"/>
    <w:link w:val="Heading4"/>
    <w:rsid w:val="00EA426F"/>
    <w:rPr>
      <w:rFonts w:ascii="Arial" w:eastAsia="SimSun" w:hAnsi="Arial" w:cs="Arial"/>
      <w:bCs/>
      <w:sz w:val="22"/>
      <w:szCs w:val="28"/>
      <w:u w:val="single"/>
      <w:lang w:val="fr-FR" w:eastAsia="zh-CN"/>
    </w:rPr>
  </w:style>
  <w:style w:type="character" w:customStyle="1" w:styleId="BodyTextChar">
    <w:name w:val="Body Text Char"/>
    <w:basedOn w:val="DefaultParagraphFont"/>
    <w:link w:val="BodyText"/>
    <w:rsid w:val="00EA426F"/>
    <w:rPr>
      <w:rFonts w:ascii="Arial" w:eastAsia="SimSun" w:hAnsi="Arial" w:cs="Arial"/>
      <w:sz w:val="22"/>
      <w:lang w:val="fr-FR" w:eastAsia="zh-CN"/>
    </w:rPr>
  </w:style>
  <w:style w:type="character" w:customStyle="1" w:styleId="CommentTextChar">
    <w:name w:val="Comment Text Char"/>
    <w:basedOn w:val="DefaultParagraphFont"/>
    <w:link w:val="CommentText"/>
    <w:semiHidden/>
    <w:rsid w:val="00EA426F"/>
    <w:rPr>
      <w:rFonts w:ascii="Arial" w:eastAsia="SimSun" w:hAnsi="Arial" w:cs="Arial"/>
      <w:sz w:val="18"/>
      <w:lang w:val="fr-FR" w:eastAsia="zh-CN"/>
    </w:rPr>
  </w:style>
  <w:style w:type="character" w:customStyle="1" w:styleId="EndnoteTextChar">
    <w:name w:val="Endnote Text Char"/>
    <w:basedOn w:val="DefaultParagraphFont"/>
    <w:link w:val="EndnoteText"/>
    <w:semiHidden/>
    <w:rsid w:val="00EA426F"/>
    <w:rPr>
      <w:rFonts w:ascii="Arial" w:eastAsia="SimSun" w:hAnsi="Arial" w:cs="Arial"/>
      <w:sz w:val="18"/>
      <w:lang w:val="fr-FR" w:eastAsia="zh-CN"/>
    </w:rPr>
  </w:style>
  <w:style w:type="character" w:customStyle="1" w:styleId="FooterChar">
    <w:name w:val="Footer Char"/>
    <w:basedOn w:val="DefaultParagraphFont"/>
    <w:link w:val="Footer"/>
    <w:semiHidden/>
    <w:rsid w:val="00EA426F"/>
    <w:rPr>
      <w:rFonts w:ascii="Arial" w:eastAsia="SimSun" w:hAnsi="Arial" w:cs="Arial"/>
      <w:sz w:val="22"/>
      <w:lang w:val="fr-FR" w:eastAsia="zh-CN"/>
    </w:rPr>
  </w:style>
  <w:style w:type="character" w:customStyle="1" w:styleId="HeaderChar">
    <w:name w:val="Header Char"/>
    <w:basedOn w:val="DefaultParagraphFont"/>
    <w:link w:val="Header"/>
    <w:semiHidden/>
    <w:rsid w:val="00EA426F"/>
    <w:rPr>
      <w:rFonts w:ascii="Arial" w:eastAsia="SimSun" w:hAnsi="Arial" w:cs="Arial"/>
      <w:sz w:val="22"/>
      <w:lang w:val="fr-FR" w:eastAsia="zh-CN"/>
    </w:rPr>
  </w:style>
  <w:style w:type="character" w:customStyle="1" w:styleId="SalutationChar">
    <w:name w:val="Salutation Char"/>
    <w:basedOn w:val="DefaultParagraphFont"/>
    <w:link w:val="Salutation"/>
    <w:semiHidden/>
    <w:rsid w:val="00EA426F"/>
    <w:rPr>
      <w:rFonts w:ascii="Arial" w:eastAsia="SimSun" w:hAnsi="Arial" w:cs="Arial"/>
      <w:sz w:val="22"/>
      <w:lang w:val="fr-FR" w:eastAsia="zh-CN"/>
    </w:rPr>
  </w:style>
  <w:style w:type="character" w:customStyle="1" w:styleId="SignatureChar">
    <w:name w:val="Signature Char"/>
    <w:basedOn w:val="DefaultParagraphFont"/>
    <w:link w:val="Signature"/>
    <w:semiHidden/>
    <w:rsid w:val="00EA426F"/>
    <w:rPr>
      <w:rFonts w:ascii="Arial" w:eastAsia="SimSun" w:hAnsi="Arial" w:cs="Arial"/>
      <w:sz w:val="22"/>
      <w:lang w:val="fr-FR" w:eastAsia="zh-CN"/>
    </w:rPr>
  </w:style>
  <w:style w:type="paragraph" w:styleId="ListBullet">
    <w:name w:val="List Bullet"/>
    <w:basedOn w:val="Normal"/>
    <w:unhideWhenUsed/>
    <w:rsid w:val="00EA426F"/>
    <w:pPr>
      <w:numPr>
        <w:numId w:val="7"/>
      </w:numPr>
      <w:contextualSpacing/>
    </w:pPr>
    <w:rPr>
      <w:lang w:val="fr-CH"/>
    </w:rPr>
  </w:style>
  <w:style w:type="paragraph" w:styleId="TOC3">
    <w:name w:val="toc 3"/>
    <w:basedOn w:val="Normal"/>
    <w:next w:val="Normal"/>
    <w:autoRedefine/>
    <w:semiHidden/>
    <w:unhideWhenUsed/>
    <w:rsid w:val="00EA426F"/>
    <w:pPr>
      <w:spacing w:after="100"/>
      <w:ind w:left="440"/>
    </w:pPr>
  </w:style>
  <w:style w:type="paragraph" w:styleId="TOC4">
    <w:name w:val="toc 4"/>
    <w:basedOn w:val="Normal"/>
    <w:next w:val="Normal"/>
    <w:autoRedefine/>
    <w:semiHidden/>
    <w:unhideWhenUsed/>
    <w:rsid w:val="00EA426F"/>
    <w:pPr>
      <w:spacing w:after="100"/>
      <w:ind w:left="660"/>
    </w:pPr>
  </w:style>
  <w:style w:type="character" w:styleId="CommentReference">
    <w:name w:val="annotation reference"/>
    <w:basedOn w:val="DefaultParagraphFont"/>
    <w:rsid w:val="00EA426F"/>
    <w:rPr>
      <w:sz w:val="16"/>
      <w:szCs w:val="16"/>
    </w:rPr>
  </w:style>
  <w:style w:type="character" w:customStyle="1" w:styleId="LegInsertedText0">
    <w:name w:val="Leg InsertedText"/>
    <w:basedOn w:val="DefaultParagraphFont"/>
    <w:rsid w:val="00EA426F"/>
    <w:rPr>
      <w:color w:val="0000FF"/>
      <w:u w:val="single"/>
    </w:rPr>
  </w:style>
  <w:style w:type="character" w:customStyle="1" w:styleId="LegInsertedText1">
    <w:name w:val="Leg Inserted Text"/>
    <w:basedOn w:val="DefaultParagraphFont"/>
    <w:uiPriority w:val="1"/>
    <w:qFormat/>
    <w:rsid w:val="00EA426F"/>
    <w:rPr>
      <w:color w:val="0000FF"/>
      <w:u w:val="single"/>
    </w:rPr>
  </w:style>
  <w:style w:type="character" w:customStyle="1" w:styleId="LegDeletedText">
    <w:name w:val="Leg Deleted Text"/>
    <w:basedOn w:val="DefaultParagraphFont"/>
    <w:uiPriority w:val="1"/>
    <w:qFormat/>
    <w:rsid w:val="00EA426F"/>
    <w:rPr>
      <w:strike/>
      <w:color w:val="FF0000"/>
    </w:rPr>
  </w:style>
  <w:style w:type="paragraph" w:styleId="CommentSubject">
    <w:name w:val="annotation subject"/>
    <w:basedOn w:val="CommentText"/>
    <w:next w:val="CommentText"/>
    <w:link w:val="CommentSubjectChar"/>
    <w:semiHidden/>
    <w:unhideWhenUsed/>
    <w:rsid w:val="00D01957"/>
    <w:rPr>
      <w:b/>
      <w:bCs/>
      <w:sz w:val="20"/>
    </w:rPr>
  </w:style>
  <w:style w:type="character" w:customStyle="1" w:styleId="CommentSubjectChar">
    <w:name w:val="Comment Subject Char"/>
    <w:basedOn w:val="CommentTextChar"/>
    <w:link w:val="CommentSubject"/>
    <w:semiHidden/>
    <w:rsid w:val="00D01957"/>
    <w:rPr>
      <w:rFonts w:ascii="Arial" w:eastAsia="SimSun" w:hAnsi="Arial" w:cs="Arial"/>
      <w:b/>
      <w:bCs/>
      <w:noProof/>
      <w:sz w:val="18"/>
      <w:lang w:val="fr-FR" w:eastAsia="zh-CN"/>
    </w:rPr>
  </w:style>
  <w:style w:type="paragraph" w:styleId="Revision">
    <w:name w:val="Revision"/>
    <w:hidden/>
    <w:uiPriority w:val="99"/>
    <w:semiHidden/>
    <w:rsid w:val="00D01957"/>
    <w:rPr>
      <w:rFonts w:ascii="Arial" w:eastAsia="SimSun" w:hAnsi="Arial" w:cs="Arial"/>
      <w:noProof/>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73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A2186-BC7A-446E-82B3-220801E4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11400</Words>
  <Characters>61690</Characters>
  <Application>Microsoft Office Word</Application>
  <DocSecurity>0</DocSecurity>
  <Lines>1153</Lines>
  <Paragraphs>477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PCT/A/51/2</vt:lpstr>
      <vt:lpstr>PCT/A/51/2</vt:lpstr>
    </vt:vector>
  </TitlesOfParts>
  <Company>OMPI</Company>
  <LinksUpToDate>false</LinksUpToDate>
  <CharactersWithSpaces>73349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PCT/A/51/2</dc:title>
  <dc:subject>Cinquante huitième série de réunions</dc:subject>
  <dc:creator>RAISSI Rékia</dc:creator>
  <cp:keywords>FOR OFFICIAL USE ONLY</cp:keywords>
  <cp:lastModifiedBy>HÄFLIGER Patience</cp:lastModifiedBy>
  <cp:revision>4</cp:revision>
  <cp:lastPrinted>2019-07-17T14:28:00Z</cp:lastPrinted>
  <dcterms:created xsi:type="dcterms:W3CDTF">2019-07-25T13:30:00Z</dcterms:created>
  <dcterms:modified xsi:type="dcterms:W3CDTF">2019-07-26T07:47:00Z</dcterms:modified>
  <cp:category>Assemblées des États membres de l’OMPI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0f651600-f820-416e-85b9-c0c71b7353cc</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