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86318" w:rsidRPr="008B2CC1" w:rsidTr="00077C71">
        <w:tc>
          <w:tcPr>
            <w:tcW w:w="4513" w:type="dxa"/>
            <w:tcBorders>
              <w:bottom w:val="single" w:sz="4" w:space="0" w:color="auto"/>
            </w:tcBorders>
            <w:tcMar>
              <w:bottom w:w="170" w:type="dxa"/>
            </w:tcMar>
          </w:tcPr>
          <w:p w:rsidR="00D86318" w:rsidRPr="008B2CC1" w:rsidRDefault="00D86318" w:rsidP="00206C37">
            <w:bookmarkStart w:id="0" w:name="TitleOfDoc"/>
            <w:bookmarkEnd w:id="0"/>
          </w:p>
        </w:tc>
        <w:tc>
          <w:tcPr>
            <w:tcW w:w="4337" w:type="dxa"/>
            <w:tcBorders>
              <w:bottom w:val="single" w:sz="4" w:space="0" w:color="auto"/>
            </w:tcBorders>
            <w:tcMar>
              <w:left w:w="0" w:type="dxa"/>
              <w:right w:w="0" w:type="dxa"/>
            </w:tcMar>
          </w:tcPr>
          <w:p w:rsidR="00D86318" w:rsidRPr="008B2CC1" w:rsidRDefault="00D86318" w:rsidP="00206C37">
            <w:r>
              <w:rPr>
                <w:noProof/>
                <w:lang w:val="en-US" w:eastAsia="en-US"/>
              </w:rPr>
              <w:drawing>
                <wp:inline distT="0" distB="0" distL="0" distR="0" wp14:anchorId="59E0EFC2" wp14:editId="255ADEA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86318" w:rsidRPr="008B2CC1" w:rsidRDefault="00D86318" w:rsidP="00206C37">
            <w:pPr>
              <w:jc w:val="right"/>
            </w:pPr>
            <w:r>
              <w:rPr>
                <w:b/>
                <w:sz w:val="40"/>
                <w:szCs w:val="40"/>
              </w:rPr>
              <w:t>F</w:t>
            </w:r>
          </w:p>
        </w:tc>
      </w:tr>
      <w:tr w:rsidR="00D86318" w:rsidRPr="001832A6" w:rsidTr="00077C71">
        <w:trPr>
          <w:trHeight w:hRule="exact" w:val="357"/>
        </w:trPr>
        <w:tc>
          <w:tcPr>
            <w:tcW w:w="9356" w:type="dxa"/>
            <w:gridSpan w:val="3"/>
            <w:tcBorders>
              <w:top w:val="single" w:sz="4" w:space="0" w:color="auto"/>
            </w:tcBorders>
            <w:tcMar>
              <w:top w:w="170" w:type="dxa"/>
              <w:left w:w="0" w:type="dxa"/>
              <w:right w:w="0" w:type="dxa"/>
            </w:tcMar>
            <w:vAlign w:val="bottom"/>
          </w:tcPr>
          <w:p w:rsidR="00D86318" w:rsidRPr="0090731E" w:rsidRDefault="00D86318" w:rsidP="00206C37">
            <w:pPr>
              <w:jc w:val="right"/>
              <w:rPr>
                <w:rFonts w:ascii="Arial Black" w:hAnsi="Arial Black"/>
                <w:caps/>
                <w:sz w:val="15"/>
              </w:rPr>
            </w:pPr>
            <w:r>
              <w:rPr>
                <w:rFonts w:ascii="Arial Black" w:hAnsi="Arial Black"/>
                <w:caps/>
                <w:sz w:val="15"/>
              </w:rPr>
              <w:t>WO/GA/49/</w:t>
            </w:r>
            <w:bookmarkStart w:id="1" w:name="Code"/>
            <w:bookmarkEnd w:id="1"/>
            <w:r>
              <w:rPr>
                <w:rFonts w:ascii="Arial Black" w:hAnsi="Arial Black"/>
                <w:caps/>
                <w:sz w:val="15"/>
              </w:rPr>
              <w:t>13</w:t>
            </w:r>
          </w:p>
        </w:tc>
      </w:tr>
      <w:tr w:rsidR="00D86318" w:rsidRPr="001832A6" w:rsidTr="00077C71">
        <w:trPr>
          <w:trHeight w:hRule="exact" w:val="170"/>
        </w:trPr>
        <w:tc>
          <w:tcPr>
            <w:tcW w:w="9356" w:type="dxa"/>
            <w:gridSpan w:val="3"/>
            <w:noWrap/>
            <w:tcMar>
              <w:left w:w="0" w:type="dxa"/>
              <w:right w:w="0" w:type="dxa"/>
            </w:tcMar>
            <w:vAlign w:val="bottom"/>
          </w:tcPr>
          <w:p w:rsidR="00D86318" w:rsidRPr="0090731E" w:rsidRDefault="00D86318" w:rsidP="00206C37">
            <w:pPr>
              <w:jc w:val="right"/>
              <w:rPr>
                <w:rFonts w:ascii="Arial Black" w:hAnsi="Arial Black"/>
                <w:caps/>
                <w:sz w:val="15"/>
              </w:rPr>
            </w:pPr>
            <w:r w:rsidRPr="0090731E">
              <w:rPr>
                <w:rFonts w:ascii="Arial Black" w:hAnsi="Arial Black"/>
                <w:caps/>
                <w:sz w:val="15"/>
              </w:rPr>
              <w:t>ORIGINAL</w:t>
            </w:r>
            <w:r w:rsidR="00B863E6">
              <w:rPr>
                <w:rFonts w:ascii="Arial Black" w:hAnsi="Arial Black"/>
                <w:caps/>
                <w:sz w:val="15"/>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D86318" w:rsidRPr="001832A6" w:rsidTr="00077C71">
        <w:trPr>
          <w:trHeight w:hRule="exact" w:val="198"/>
        </w:trPr>
        <w:tc>
          <w:tcPr>
            <w:tcW w:w="9356" w:type="dxa"/>
            <w:gridSpan w:val="3"/>
            <w:tcMar>
              <w:left w:w="0" w:type="dxa"/>
              <w:right w:w="0" w:type="dxa"/>
            </w:tcMar>
            <w:vAlign w:val="bottom"/>
          </w:tcPr>
          <w:p w:rsidR="00D86318" w:rsidRPr="0090731E" w:rsidRDefault="00D86318" w:rsidP="00206C37">
            <w:pPr>
              <w:jc w:val="right"/>
              <w:rPr>
                <w:rFonts w:ascii="Arial Black" w:hAnsi="Arial Black"/>
                <w:caps/>
                <w:sz w:val="15"/>
              </w:rPr>
            </w:pPr>
            <w:r w:rsidRPr="0090731E">
              <w:rPr>
                <w:rFonts w:ascii="Arial Black" w:hAnsi="Arial Black"/>
                <w:caps/>
                <w:sz w:val="15"/>
              </w:rPr>
              <w:t>DATE</w:t>
            </w:r>
            <w:r w:rsidR="00B863E6">
              <w:rPr>
                <w:rFonts w:ascii="Arial Black" w:hAnsi="Arial Black"/>
                <w:caps/>
                <w:sz w:val="15"/>
              </w:rPr>
              <w:t> :</w:t>
            </w:r>
            <w:r>
              <w:rPr>
                <w:rFonts w:ascii="Arial Black" w:hAnsi="Arial Black"/>
                <w:caps/>
                <w:sz w:val="15"/>
              </w:rPr>
              <w:t xml:space="preserve"> </w:t>
            </w:r>
            <w:bookmarkStart w:id="3" w:name="Date"/>
            <w:bookmarkEnd w:id="3"/>
            <w:r>
              <w:rPr>
                <w:rFonts w:ascii="Arial Black" w:hAnsi="Arial Black"/>
                <w:caps/>
                <w:sz w:val="15"/>
              </w:rPr>
              <w:t>2</w:t>
            </w:r>
            <w:r w:rsidR="00B863E6">
              <w:rPr>
                <w:rFonts w:ascii="Arial Black" w:hAnsi="Arial Black"/>
                <w:caps/>
                <w:sz w:val="15"/>
              </w:rPr>
              <w:t>5 septembre 20</w:t>
            </w:r>
            <w:r>
              <w:rPr>
                <w:rFonts w:ascii="Arial Black" w:hAnsi="Arial Black"/>
                <w:caps/>
                <w:sz w:val="15"/>
              </w:rPr>
              <w:t>17</w:t>
            </w:r>
            <w:r w:rsidRPr="0090731E">
              <w:rPr>
                <w:rFonts w:ascii="Arial Black" w:hAnsi="Arial Black"/>
                <w:caps/>
                <w:sz w:val="15"/>
              </w:rPr>
              <w:t xml:space="preserve"> </w:t>
            </w:r>
          </w:p>
        </w:tc>
      </w:tr>
    </w:tbl>
    <w:p w:rsidR="00D86318" w:rsidRPr="008B2CC1" w:rsidRDefault="00D86318" w:rsidP="00206C37"/>
    <w:p w:rsidR="00D86318" w:rsidRPr="008B2CC1" w:rsidRDefault="00D86318" w:rsidP="00206C37"/>
    <w:p w:rsidR="00D86318" w:rsidRPr="008B2CC1" w:rsidRDefault="00D86318" w:rsidP="00206C37"/>
    <w:p w:rsidR="00D86318" w:rsidRPr="008B2CC1" w:rsidRDefault="00D86318" w:rsidP="00206C37"/>
    <w:p w:rsidR="00D86318" w:rsidRPr="008B2CC1" w:rsidRDefault="00D86318" w:rsidP="00206C37"/>
    <w:p w:rsidR="00D86318" w:rsidRPr="003845C1" w:rsidRDefault="00D86318" w:rsidP="00206C37">
      <w:pPr>
        <w:rPr>
          <w:b/>
          <w:sz w:val="28"/>
          <w:szCs w:val="28"/>
        </w:rPr>
      </w:pPr>
      <w:r w:rsidRPr="00F17FEA">
        <w:rPr>
          <w:b/>
          <w:sz w:val="28"/>
          <w:szCs w:val="28"/>
          <w:lang w:val="fr-FR"/>
        </w:rPr>
        <w:t>Assemblée générale de l</w:t>
      </w:r>
      <w:r w:rsidR="00B863E6">
        <w:rPr>
          <w:b/>
          <w:sz w:val="28"/>
          <w:szCs w:val="28"/>
          <w:lang w:val="fr-FR"/>
        </w:rPr>
        <w:t>’</w:t>
      </w:r>
      <w:r w:rsidRPr="00F17FEA">
        <w:rPr>
          <w:b/>
          <w:sz w:val="28"/>
          <w:szCs w:val="28"/>
          <w:lang w:val="fr-FR"/>
        </w:rPr>
        <w:t>OMPI</w:t>
      </w:r>
    </w:p>
    <w:p w:rsidR="00D86318" w:rsidRDefault="00D86318" w:rsidP="00206C37"/>
    <w:p w:rsidR="00D86318" w:rsidRDefault="00D86318" w:rsidP="00206C37"/>
    <w:p w:rsidR="00D86318" w:rsidRPr="00F17FEA" w:rsidRDefault="00D86318" w:rsidP="00206C37">
      <w:pPr>
        <w:rPr>
          <w:b/>
          <w:sz w:val="24"/>
          <w:szCs w:val="24"/>
          <w:lang w:val="fr-FR"/>
        </w:rPr>
      </w:pPr>
      <w:r w:rsidRPr="00F17FEA">
        <w:rPr>
          <w:b/>
          <w:sz w:val="24"/>
          <w:szCs w:val="24"/>
          <w:lang w:val="fr-FR"/>
        </w:rPr>
        <w:t>Quarante</w:t>
      </w:r>
      <w:r w:rsidR="00B863E6">
        <w:rPr>
          <w:b/>
          <w:sz w:val="24"/>
          <w:szCs w:val="24"/>
          <w:lang w:val="fr-FR"/>
        </w:rPr>
        <w:t>-</w:t>
      </w:r>
      <w:r w:rsidRPr="00F17FEA">
        <w:rPr>
          <w:b/>
          <w:sz w:val="24"/>
          <w:szCs w:val="24"/>
          <w:lang w:val="fr-FR"/>
        </w:rPr>
        <w:t>neuv</w:t>
      </w:r>
      <w:r w:rsidR="00B863E6">
        <w:rPr>
          <w:b/>
          <w:sz w:val="24"/>
          <w:szCs w:val="24"/>
          <w:lang w:val="fr-FR"/>
        </w:rPr>
        <w:t>ième session</w:t>
      </w:r>
      <w:r w:rsidRPr="00F17FEA">
        <w:rPr>
          <w:b/>
          <w:sz w:val="24"/>
          <w:szCs w:val="24"/>
          <w:lang w:val="fr-FR"/>
        </w:rPr>
        <w:t xml:space="preserve"> (23</w:t>
      </w:r>
      <w:r w:rsidRPr="00F17FEA">
        <w:rPr>
          <w:b/>
          <w:sz w:val="24"/>
          <w:szCs w:val="24"/>
          <w:vertAlign w:val="superscript"/>
          <w:lang w:val="fr-FR"/>
        </w:rPr>
        <w:t>e</w:t>
      </w:r>
      <w:r w:rsidRPr="00F17FEA">
        <w:rPr>
          <w:b/>
          <w:sz w:val="24"/>
          <w:szCs w:val="24"/>
          <w:lang w:val="fr-FR"/>
        </w:rPr>
        <w:t xml:space="preserve"> session ordinaire)</w:t>
      </w:r>
    </w:p>
    <w:p w:rsidR="00D86318" w:rsidRPr="003845C1" w:rsidRDefault="00D86318" w:rsidP="00206C37">
      <w:pPr>
        <w:rPr>
          <w:b/>
          <w:sz w:val="24"/>
          <w:szCs w:val="24"/>
        </w:rPr>
      </w:pPr>
      <w:r w:rsidRPr="00F17FEA">
        <w:rPr>
          <w:b/>
          <w:sz w:val="24"/>
          <w:szCs w:val="24"/>
          <w:lang w:val="fr-FR"/>
        </w:rPr>
        <w:t>Genève, 2 – 1</w:t>
      </w:r>
      <w:r w:rsidR="00B863E6" w:rsidRPr="00F17FEA">
        <w:rPr>
          <w:b/>
          <w:sz w:val="24"/>
          <w:szCs w:val="24"/>
          <w:lang w:val="fr-FR"/>
        </w:rPr>
        <w:t>1</w:t>
      </w:r>
      <w:r w:rsidR="00B863E6">
        <w:rPr>
          <w:b/>
          <w:sz w:val="24"/>
          <w:szCs w:val="24"/>
          <w:lang w:val="fr-FR"/>
        </w:rPr>
        <w:t> </w:t>
      </w:r>
      <w:r w:rsidR="00B863E6" w:rsidRPr="00F17FEA">
        <w:rPr>
          <w:b/>
          <w:sz w:val="24"/>
          <w:szCs w:val="24"/>
          <w:lang w:val="fr-FR"/>
        </w:rPr>
        <w:t>octobre</w:t>
      </w:r>
      <w:r w:rsidR="00B863E6">
        <w:rPr>
          <w:b/>
          <w:sz w:val="24"/>
          <w:szCs w:val="24"/>
          <w:lang w:val="fr-FR"/>
        </w:rPr>
        <w:t> </w:t>
      </w:r>
      <w:r w:rsidR="00B863E6" w:rsidRPr="00F17FEA">
        <w:rPr>
          <w:b/>
          <w:sz w:val="24"/>
          <w:szCs w:val="24"/>
          <w:lang w:val="fr-FR"/>
        </w:rPr>
        <w:t>20</w:t>
      </w:r>
      <w:r w:rsidRPr="00F17FEA">
        <w:rPr>
          <w:b/>
          <w:sz w:val="24"/>
          <w:szCs w:val="24"/>
          <w:lang w:val="fr-FR"/>
        </w:rPr>
        <w:t>17</w:t>
      </w:r>
    </w:p>
    <w:p w:rsidR="00D86318" w:rsidRPr="008B2CC1" w:rsidRDefault="00D86318" w:rsidP="00206C37"/>
    <w:p w:rsidR="00D86318" w:rsidRPr="008B2CC1" w:rsidRDefault="00D86318" w:rsidP="00206C37"/>
    <w:p w:rsidR="00D86318" w:rsidRPr="008B2CC1" w:rsidRDefault="00D86318" w:rsidP="00206C37"/>
    <w:p w:rsidR="008B2CC1" w:rsidRPr="009B691F" w:rsidRDefault="00AE01D9" w:rsidP="00206C37">
      <w:pPr>
        <w:rPr>
          <w:caps/>
          <w:sz w:val="24"/>
          <w:lang w:val="fr-FR"/>
        </w:rPr>
      </w:pPr>
      <w:r>
        <w:rPr>
          <w:caps/>
          <w:sz w:val="24"/>
          <w:lang w:val="fr-FR"/>
        </w:rPr>
        <w:t>RAPPORT SUR LE COMITÉ</w:t>
      </w:r>
      <w:bookmarkStart w:id="4" w:name="_GoBack"/>
      <w:bookmarkEnd w:id="4"/>
      <w:r w:rsidR="009B691F" w:rsidRPr="009B691F">
        <w:rPr>
          <w:caps/>
          <w:sz w:val="24"/>
          <w:lang w:val="fr-FR"/>
        </w:rPr>
        <w:t xml:space="preserve"> CONSULTATIF SUR L</w:t>
      </w:r>
      <w:r w:rsidR="00B863E6">
        <w:rPr>
          <w:caps/>
          <w:sz w:val="24"/>
          <w:lang w:val="fr-FR"/>
        </w:rPr>
        <w:t>’</w:t>
      </w:r>
      <w:r w:rsidR="009B691F" w:rsidRPr="009B691F">
        <w:rPr>
          <w:caps/>
          <w:sz w:val="24"/>
          <w:lang w:val="fr-FR"/>
        </w:rPr>
        <w:t>APPLICATION DES DROITS</w:t>
      </w:r>
      <w:r w:rsidR="00441192" w:rsidRPr="009B691F">
        <w:rPr>
          <w:caps/>
          <w:sz w:val="24"/>
          <w:lang w:val="fr-FR"/>
        </w:rPr>
        <w:t xml:space="preserve"> (ACE)</w:t>
      </w:r>
    </w:p>
    <w:p w:rsidR="008B2CC1" w:rsidRPr="009B691F" w:rsidRDefault="008B2CC1" w:rsidP="00206C37">
      <w:pPr>
        <w:rPr>
          <w:lang w:val="fr-FR"/>
        </w:rPr>
      </w:pPr>
    </w:p>
    <w:p w:rsidR="008B2CC1" w:rsidRPr="009B691F" w:rsidRDefault="009B691F" w:rsidP="00206C37">
      <w:pPr>
        <w:rPr>
          <w:i/>
          <w:lang w:val="fr-FR"/>
        </w:rPr>
      </w:pPr>
      <w:bookmarkStart w:id="5" w:name="Prepared"/>
      <w:bookmarkEnd w:id="5"/>
      <w:proofErr w:type="gramStart"/>
      <w:r w:rsidRPr="009B691F">
        <w:rPr>
          <w:i/>
          <w:lang w:val="fr-FR"/>
        </w:rPr>
        <w:t>établi</w:t>
      </w:r>
      <w:proofErr w:type="gramEnd"/>
      <w:r w:rsidRPr="009B691F">
        <w:rPr>
          <w:i/>
          <w:lang w:val="fr-FR"/>
        </w:rPr>
        <w:t xml:space="preserve"> par le Secrétariat</w:t>
      </w:r>
    </w:p>
    <w:p w:rsidR="00AC205C" w:rsidRPr="009B691F" w:rsidRDefault="00AC205C" w:rsidP="00206C37">
      <w:pPr>
        <w:rPr>
          <w:lang w:val="fr-FR"/>
        </w:rPr>
      </w:pPr>
    </w:p>
    <w:p w:rsidR="000F5E56" w:rsidRPr="009B691F" w:rsidRDefault="000F5E56" w:rsidP="00206C37">
      <w:pPr>
        <w:rPr>
          <w:lang w:val="fr-FR"/>
        </w:rPr>
      </w:pPr>
    </w:p>
    <w:p w:rsidR="002928D3" w:rsidRPr="009B691F" w:rsidRDefault="002928D3" w:rsidP="00206C37">
      <w:pPr>
        <w:rPr>
          <w:lang w:val="fr-FR"/>
        </w:rPr>
      </w:pPr>
    </w:p>
    <w:p w:rsidR="00D86318" w:rsidRPr="00D86318" w:rsidRDefault="009B691F" w:rsidP="00206C37">
      <w:pPr>
        <w:pStyle w:val="ONUMFS"/>
        <w:rPr>
          <w:lang w:val="fr-FR"/>
        </w:rPr>
      </w:pPr>
      <w:r w:rsidRPr="00D86318">
        <w:rPr>
          <w:lang w:val="fr-FR"/>
        </w:rPr>
        <w:t>Au cours de la période considérée, le Comité consultatif sur l</w:t>
      </w:r>
      <w:r w:rsidR="00B863E6">
        <w:rPr>
          <w:lang w:val="fr-FR"/>
        </w:rPr>
        <w:t>’</w:t>
      </w:r>
      <w:r w:rsidRPr="00D86318">
        <w:rPr>
          <w:lang w:val="fr-FR"/>
        </w:rPr>
        <w:t>application des droits (ACE) a tenu sa douz</w:t>
      </w:r>
      <w:r w:rsidR="00B863E6">
        <w:rPr>
          <w:lang w:val="fr-FR"/>
        </w:rPr>
        <w:t>ième session</w:t>
      </w:r>
      <w:r w:rsidRPr="00D86318">
        <w:rPr>
          <w:lang w:val="fr-FR"/>
        </w:rPr>
        <w:t xml:space="preserve"> du 4 au </w:t>
      </w:r>
      <w:r w:rsidR="00B863E6" w:rsidRPr="00D86318">
        <w:rPr>
          <w:lang w:val="fr-FR"/>
        </w:rPr>
        <w:t>6</w:t>
      </w:r>
      <w:r w:rsidR="00B863E6">
        <w:rPr>
          <w:lang w:val="fr-FR"/>
        </w:rPr>
        <w:t> </w:t>
      </w:r>
      <w:r w:rsidR="00B863E6" w:rsidRPr="00D86318">
        <w:rPr>
          <w:lang w:val="fr-FR"/>
        </w:rPr>
        <w:t>septembre</w:t>
      </w:r>
      <w:r w:rsidR="00B863E6">
        <w:rPr>
          <w:lang w:val="fr-FR"/>
        </w:rPr>
        <w:t> </w:t>
      </w:r>
      <w:r w:rsidR="00B863E6" w:rsidRPr="00D86318">
        <w:rPr>
          <w:lang w:val="fr-FR"/>
        </w:rPr>
        <w:t>20</w:t>
      </w:r>
      <w:r w:rsidRPr="00D86318">
        <w:rPr>
          <w:lang w:val="fr-FR"/>
        </w:rPr>
        <w:t>17.</w:t>
      </w:r>
      <w:r w:rsidR="001829CC" w:rsidRPr="00D86318">
        <w:rPr>
          <w:lang w:val="fr-FR"/>
        </w:rPr>
        <w:t xml:space="preserve">  </w:t>
      </w:r>
      <w:r w:rsidRPr="00D86318">
        <w:rPr>
          <w:lang w:val="fr-FR"/>
        </w:rPr>
        <w:t xml:space="preserve">Cette session a été présidée par </w:t>
      </w:r>
      <w:r w:rsidR="00E367EE" w:rsidRPr="00D86318">
        <w:rPr>
          <w:lang w:val="fr-FR"/>
        </w:rPr>
        <w:t>M. </w:t>
      </w:r>
      <w:proofErr w:type="spellStart"/>
      <w:r w:rsidR="00E367EE" w:rsidRPr="00D86318">
        <w:rPr>
          <w:lang w:val="fr-FR"/>
        </w:rPr>
        <w:t>Héctor</w:t>
      </w:r>
      <w:proofErr w:type="spellEnd"/>
      <w:r w:rsidR="00E367EE" w:rsidRPr="00D86318">
        <w:rPr>
          <w:lang w:val="fr-FR"/>
        </w:rPr>
        <w:t> </w:t>
      </w:r>
      <w:r w:rsidR="00DA3E7C" w:rsidRPr="00D86318">
        <w:rPr>
          <w:lang w:val="fr-FR"/>
        </w:rPr>
        <w:t>Manuel Balmaceda Godoy (Paraguay</w:t>
      </w:r>
      <w:r w:rsidR="00822934" w:rsidRPr="00D86318">
        <w:rPr>
          <w:lang w:val="fr-FR"/>
        </w:rPr>
        <w:t>)</w:t>
      </w:r>
      <w:r w:rsidR="00441192" w:rsidRPr="00D86318">
        <w:rPr>
          <w:lang w:val="fr-FR"/>
        </w:rPr>
        <w:t>.</w:t>
      </w:r>
    </w:p>
    <w:p w:rsidR="00D86318" w:rsidRPr="00D86318" w:rsidRDefault="009B691F" w:rsidP="00206C37">
      <w:pPr>
        <w:pStyle w:val="ONUMFS"/>
        <w:rPr>
          <w:lang w:val="fr-FR"/>
        </w:rPr>
      </w:pPr>
      <w:r w:rsidRPr="00D86318">
        <w:rPr>
          <w:lang w:val="fr-FR"/>
        </w:rPr>
        <w:t>Le programme de travail de la douz</w:t>
      </w:r>
      <w:r w:rsidR="00B863E6">
        <w:rPr>
          <w:lang w:val="fr-FR"/>
        </w:rPr>
        <w:t>ième session</w:t>
      </w:r>
      <w:r w:rsidRPr="00D86318">
        <w:rPr>
          <w:lang w:val="fr-FR"/>
        </w:rPr>
        <w:t xml:space="preserve"> portait sur les thèmes suivants</w:t>
      </w:r>
      <w:r w:rsidR="00B863E6">
        <w:rPr>
          <w:lang w:val="fr-FR"/>
        </w:rPr>
        <w:t> :</w:t>
      </w:r>
    </w:p>
    <w:p w:rsidR="00D86318" w:rsidRDefault="009B691F" w:rsidP="00206C37">
      <w:pPr>
        <w:pStyle w:val="ONUMFS"/>
        <w:numPr>
          <w:ilvl w:val="0"/>
          <w:numId w:val="13"/>
        </w:numPr>
        <w:ind w:left="1134" w:hanging="567"/>
        <w:rPr>
          <w:lang w:val="fr-FR"/>
        </w:rPr>
      </w:pPr>
      <w:r w:rsidRPr="009B691F">
        <w:rPr>
          <w:lang w:val="fr-FR"/>
        </w:rPr>
        <w:t>échange de données d</w:t>
      </w:r>
      <w:r w:rsidR="00B863E6">
        <w:rPr>
          <w:lang w:val="fr-FR"/>
        </w:rPr>
        <w:t>’</w:t>
      </w:r>
      <w:r w:rsidRPr="009B691F">
        <w:rPr>
          <w:lang w:val="fr-FR"/>
        </w:rPr>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w:t>
      </w:r>
      <w:r w:rsidR="00DA3E7C" w:rsidRPr="009B691F">
        <w:rPr>
          <w:lang w:val="fr-FR"/>
        </w:rPr>
        <w:t>;</w:t>
      </w:r>
    </w:p>
    <w:p w:rsidR="00D86318" w:rsidRDefault="009B691F" w:rsidP="00206C37">
      <w:pPr>
        <w:pStyle w:val="ONUMFS"/>
        <w:numPr>
          <w:ilvl w:val="0"/>
          <w:numId w:val="13"/>
        </w:numPr>
        <w:ind w:left="1134" w:hanging="567"/>
        <w:rPr>
          <w:lang w:val="fr-FR"/>
        </w:rPr>
      </w:pPr>
      <w:r w:rsidRPr="009B691F">
        <w:rPr>
          <w:lang w:val="fr-FR"/>
        </w:rPr>
        <w:t>échange de données d</w:t>
      </w:r>
      <w:r w:rsidR="00B863E6">
        <w:rPr>
          <w:lang w:val="fr-FR"/>
        </w:rPr>
        <w:t>’</w:t>
      </w:r>
      <w:r w:rsidRPr="009B691F">
        <w:rPr>
          <w:lang w:val="fr-FR"/>
        </w:rPr>
        <w:t>expérience nationales relatives aux mécanismes institutionnels associés aux politiques et systèmes d</w:t>
      </w:r>
      <w:r w:rsidR="00B863E6">
        <w:rPr>
          <w:lang w:val="fr-FR"/>
        </w:rPr>
        <w:t>’</w:t>
      </w:r>
      <w:r w:rsidRPr="009B691F">
        <w:rPr>
          <w:lang w:val="fr-FR"/>
        </w:rPr>
        <w:t>application des droits de propriété intellectuelle, notamment les mécanismes permettant de régler les litiges de propriété intellectuelle d</w:t>
      </w:r>
      <w:r w:rsidR="00B863E6">
        <w:rPr>
          <w:lang w:val="fr-FR"/>
        </w:rPr>
        <w:t>’</w:t>
      </w:r>
      <w:r w:rsidRPr="009B691F">
        <w:rPr>
          <w:lang w:val="fr-FR"/>
        </w:rPr>
        <w:t>une manière équilibrée, globale et efficace</w:t>
      </w:r>
      <w:r w:rsidR="00DA3E7C" w:rsidRPr="009B691F">
        <w:rPr>
          <w:lang w:val="fr-FR"/>
        </w:rPr>
        <w:t>;</w:t>
      </w:r>
    </w:p>
    <w:p w:rsidR="00D86318" w:rsidRDefault="009B691F" w:rsidP="00206C37">
      <w:pPr>
        <w:pStyle w:val="ONUMFS"/>
        <w:numPr>
          <w:ilvl w:val="0"/>
          <w:numId w:val="13"/>
        </w:numPr>
        <w:ind w:left="1134" w:hanging="567"/>
        <w:rPr>
          <w:lang w:val="fr-FR"/>
        </w:rPr>
      </w:pPr>
      <w:r w:rsidRPr="009B691F">
        <w:rPr>
          <w:lang w:val="fr-FR"/>
        </w:rPr>
        <w:t>échange de données d</w:t>
      </w:r>
      <w:r w:rsidR="00B863E6">
        <w:rPr>
          <w:lang w:val="fr-FR"/>
        </w:rPr>
        <w:t>’</w:t>
      </w:r>
      <w:r w:rsidRPr="009B691F">
        <w:rPr>
          <w:lang w:val="fr-FR"/>
        </w:rPr>
        <w:t>expérience nationales relatives à l</w:t>
      </w:r>
      <w:r w:rsidR="00B863E6">
        <w:rPr>
          <w:lang w:val="fr-FR"/>
        </w:rPr>
        <w:t>’</w:t>
      </w:r>
      <w:r w:rsidRPr="009B691F">
        <w:rPr>
          <w:lang w:val="fr-FR"/>
        </w:rPr>
        <w:t>assistance fournie par l</w:t>
      </w:r>
      <w:r w:rsidR="00B863E6">
        <w:rPr>
          <w:lang w:val="fr-FR"/>
        </w:rPr>
        <w:t>’</w:t>
      </w:r>
      <w:r>
        <w:rPr>
          <w:lang w:val="fr-FR"/>
        </w:rPr>
        <w:t>Organisation Mondiale de la Propriété Intellectuelle (</w:t>
      </w:r>
      <w:r w:rsidRPr="009B691F">
        <w:rPr>
          <w:lang w:val="fr-FR"/>
        </w:rPr>
        <w:t>OMPI</w:t>
      </w:r>
      <w:r>
        <w:rPr>
          <w:lang w:val="fr-FR"/>
        </w:rPr>
        <w:t>)</w:t>
      </w:r>
      <w:r w:rsidRPr="009B691F">
        <w:rPr>
          <w:lang w:val="fr-FR"/>
        </w:rPr>
        <w:t xml:space="preserve"> dans le domaine législatif, notamment l</w:t>
      </w:r>
      <w:r w:rsidR="00B863E6">
        <w:rPr>
          <w:lang w:val="fr-FR"/>
        </w:rPr>
        <w:t>’</w:t>
      </w:r>
      <w:r w:rsidRPr="009B691F">
        <w:rPr>
          <w:lang w:val="fr-FR"/>
        </w:rPr>
        <w:t>élaboration de lois nationales sur l</w:t>
      </w:r>
      <w:r w:rsidR="00B863E6">
        <w:rPr>
          <w:lang w:val="fr-FR"/>
        </w:rPr>
        <w:t>’</w:t>
      </w:r>
      <w:r w:rsidRPr="009B691F">
        <w:rPr>
          <w:lang w:val="fr-FR"/>
        </w:rPr>
        <w:t>application des droits qui tiennent compte des éléments de flexibilité, du niveau de développement, des différences entre les traditions juridiques et de l</w:t>
      </w:r>
      <w:r w:rsidR="00B863E6">
        <w:rPr>
          <w:lang w:val="fr-FR"/>
        </w:rPr>
        <w:t>’</w:t>
      </w:r>
      <w:r w:rsidRPr="009B691F">
        <w:rPr>
          <w:lang w:val="fr-FR"/>
        </w:rPr>
        <w:t>usage abusif des procédures d</w:t>
      </w:r>
      <w:r w:rsidR="00B863E6">
        <w:rPr>
          <w:lang w:val="fr-FR"/>
        </w:rPr>
        <w:t>’</w:t>
      </w:r>
      <w:r w:rsidRPr="009B691F">
        <w:rPr>
          <w:lang w:val="fr-FR"/>
        </w:rPr>
        <w:t>application de la loi, compte tenu du contexte plus large de l</w:t>
      </w:r>
      <w:r w:rsidR="00B863E6">
        <w:rPr>
          <w:lang w:val="fr-FR"/>
        </w:rPr>
        <w:t>’</w:t>
      </w:r>
      <w:r w:rsidRPr="009B691F">
        <w:rPr>
          <w:lang w:val="fr-FR"/>
        </w:rPr>
        <w:t>intérêt général et conformément aux priorités des États membres</w:t>
      </w:r>
      <w:r w:rsidR="00DA3E7C" w:rsidRPr="009B691F">
        <w:rPr>
          <w:lang w:val="fr-FR"/>
        </w:rPr>
        <w:t xml:space="preserve">;  </w:t>
      </w:r>
      <w:r w:rsidRPr="009B691F">
        <w:rPr>
          <w:lang w:val="fr-FR"/>
        </w:rPr>
        <w:t>et</w:t>
      </w:r>
    </w:p>
    <w:p w:rsidR="00B863E6" w:rsidRDefault="009B691F" w:rsidP="00206C37">
      <w:pPr>
        <w:pStyle w:val="ONUMFS"/>
        <w:numPr>
          <w:ilvl w:val="0"/>
          <w:numId w:val="13"/>
        </w:numPr>
        <w:ind w:left="1134" w:hanging="567"/>
        <w:rPr>
          <w:lang w:val="fr-FR"/>
        </w:rPr>
      </w:pPr>
      <w:r w:rsidRPr="009B691F">
        <w:rPr>
          <w:lang w:val="fr-FR"/>
        </w:rPr>
        <w:lastRenderedPageBreak/>
        <w:t>échange d</w:t>
      </w:r>
      <w:r w:rsidR="00B863E6">
        <w:rPr>
          <w:lang w:val="fr-FR"/>
        </w:rPr>
        <w:t>’</w:t>
      </w:r>
      <w:r w:rsidRPr="009B691F">
        <w:rPr>
          <w:lang w:val="fr-FR"/>
        </w:rPr>
        <w:t>exemples de réussite concernant le renforcement des capacités et l</w:t>
      </w:r>
      <w:r w:rsidR="00B863E6">
        <w:rPr>
          <w:lang w:val="fr-FR"/>
        </w:rPr>
        <w:t>’</w:t>
      </w:r>
      <w:r w:rsidRPr="009B691F">
        <w:rPr>
          <w:lang w:val="fr-FR"/>
        </w:rPr>
        <w:t>appui de l</w:t>
      </w:r>
      <w:r w:rsidR="00B863E6">
        <w:rPr>
          <w:lang w:val="fr-FR"/>
        </w:rPr>
        <w:t>’</w:t>
      </w:r>
      <w:r w:rsidRPr="009B691F">
        <w:rPr>
          <w:lang w:val="fr-FR"/>
        </w:rPr>
        <w:t>OMPI en faveur des activités de formation à l</w:t>
      </w:r>
      <w:r w:rsidR="00B863E6">
        <w:rPr>
          <w:lang w:val="fr-FR"/>
        </w:rPr>
        <w:t>’</w:t>
      </w:r>
      <w:r w:rsidRPr="009B691F">
        <w:rPr>
          <w:lang w:val="fr-FR"/>
        </w:rPr>
        <w:t>échelle nationale et régionale, pour les organismes et les fonctionnaires nationaux, conformément aux recommandations pertinentes du Plan d</w:t>
      </w:r>
      <w:r w:rsidR="00B863E6">
        <w:rPr>
          <w:lang w:val="fr-FR"/>
        </w:rPr>
        <w:t>’</w:t>
      </w:r>
      <w:r w:rsidRPr="009B691F">
        <w:rPr>
          <w:lang w:val="fr-FR"/>
        </w:rPr>
        <w:t>action pour le développement et au mandat de l</w:t>
      </w:r>
      <w:r w:rsidR="00B863E6">
        <w:rPr>
          <w:lang w:val="fr-FR"/>
        </w:rPr>
        <w:t>’</w:t>
      </w:r>
      <w:r w:rsidRPr="009B691F">
        <w:rPr>
          <w:lang w:val="fr-FR"/>
        </w:rPr>
        <w:t>ACE</w:t>
      </w:r>
      <w:r w:rsidR="00DA3E7C" w:rsidRPr="009B691F">
        <w:rPr>
          <w:lang w:val="fr-FR"/>
        </w:rPr>
        <w:t>.</w:t>
      </w:r>
    </w:p>
    <w:p w:rsidR="00D86318" w:rsidRPr="00D86318" w:rsidRDefault="001803C1" w:rsidP="00206C37">
      <w:pPr>
        <w:pStyle w:val="ONUMFS"/>
        <w:rPr>
          <w:lang w:val="fr-FR"/>
        </w:rPr>
      </w:pPr>
      <w:r w:rsidRPr="00D86318">
        <w:rPr>
          <w:lang w:val="fr-FR"/>
        </w:rPr>
        <w:t xml:space="preserve">Le programme de travail a été examiné sur la base de </w:t>
      </w:r>
      <w:r w:rsidR="00DA3E7C" w:rsidRPr="00D86318">
        <w:rPr>
          <w:lang w:val="fr-FR"/>
        </w:rPr>
        <w:t>3</w:t>
      </w:r>
      <w:r w:rsidR="00571400" w:rsidRPr="00D86318">
        <w:rPr>
          <w:lang w:val="fr-FR"/>
        </w:rPr>
        <w:t>4</w:t>
      </w:r>
      <w:r w:rsidR="0086376A">
        <w:rPr>
          <w:lang w:val="fr-FR"/>
        </w:rPr>
        <w:t> </w:t>
      </w:r>
      <w:r w:rsidR="00DA3E7C" w:rsidRPr="00D86318">
        <w:rPr>
          <w:lang w:val="fr-FR"/>
        </w:rPr>
        <w:t>e</w:t>
      </w:r>
      <w:r w:rsidRPr="00D86318">
        <w:rPr>
          <w:lang w:val="fr-FR"/>
        </w:rPr>
        <w:t>xposés présentés par des experts, un exposé présenté par le Secrétariat et quatre</w:t>
      </w:r>
      <w:r w:rsidR="00C76196" w:rsidRPr="00C76196">
        <w:rPr>
          <w:lang w:val="fr-FR"/>
        </w:rPr>
        <w:t> </w:t>
      </w:r>
      <w:r w:rsidRPr="00D86318">
        <w:rPr>
          <w:lang w:val="fr-FR"/>
        </w:rPr>
        <w:t>débats d</w:t>
      </w:r>
      <w:r w:rsidR="00B863E6">
        <w:rPr>
          <w:lang w:val="fr-FR"/>
        </w:rPr>
        <w:t>’</w:t>
      </w:r>
      <w:r w:rsidRPr="00D86318">
        <w:rPr>
          <w:lang w:val="fr-FR"/>
        </w:rPr>
        <w:t>experts</w:t>
      </w:r>
      <w:r w:rsidR="00DA3E7C" w:rsidRPr="009B691F">
        <w:rPr>
          <w:vertAlign w:val="superscript"/>
          <w:lang w:val="fr-FR"/>
        </w:rPr>
        <w:footnoteReference w:id="2"/>
      </w:r>
      <w:r w:rsidR="00324EF3" w:rsidRPr="00D86318">
        <w:rPr>
          <w:lang w:val="fr-FR"/>
        </w:rPr>
        <w:t>.</w:t>
      </w:r>
    </w:p>
    <w:p w:rsidR="00D86318" w:rsidRPr="00D86318" w:rsidRDefault="00940924" w:rsidP="00206C37">
      <w:pPr>
        <w:pStyle w:val="ONUMFS"/>
        <w:rPr>
          <w:lang w:val="fr-FR"/>
        </w:rPr>
      </w:pPr>
      <w:r w:rsidRPr="00D86318">
        <w:rPr>
          <w:lang w:val="fr-FR"/>
        </w:rPr>
        <w:t>Dans le cadre du point du programme de travail intitulé “échange de données d</w:t>
      </w:r>
      <w:r w:rsidR="00B863E6">
        <w:rPr>
          <w:lang w:val="fr-FR"/>
        </w:rPr>
        <w:t>’</w:t>
      </w:r>
      <w:r w:rsidRPr="00D86318">
        <w:rPr>
          <w:lang w:val="fr-FR"/>
        </w:rPr>
        <w:t>expérience nationales relatives aux mécanismes institutionnels associés aux politiques et systèmes d</w:t>
      </w:r>
      <w:r w:rsidR="00B863E6">
        <w:rPr>
          <w:lang w:val="fr-FR"/>
        </w:rPr>
        <w:t>’</w:t>
      </w:r>
      <w:r w:rsidRPr="00D86318">
        <w:rPr>
          <w:lang w:val="fr-FR"/>
        </w:rPr>
        <w:t>application des droits de propriété intellectuelle, notamment les mécanismes permettant de régler les litiges de propriété intellectuelle d</w:t>
      </w:r>
      <w:r w:rsidR="00B863E6">
        <w:rPr>
          <w:lang w:val="fr-FR"/>
        </w:rPr>
        <w:t>’</w:t>
      </w:r>
      <w:r w:rsidRPr="00D86318">
        <w:rPr>
          <w:lang w:val="fr-FR"/>
        </w:rPr>
        <w:t>une manière équilibrée, globale et efficace”, les exposés ont été regroupés autour de cinq thèmes.</w:t>
      </w:r>
    </w:p>
    <w:p w:rsidR="00D86318" w:rsidRPr="00D86318" w:rsidRDefault="00940924" w:rsidP="00206C37">
      <w:pPr>
        <w:pStyle w:val="ONUMFS"/>
        <w:rPr>
          <w:lang w:val="fr-FR"/>
        </w:rPr>
      </w:pPr>
      <w:r w:rsidRPr="00D86318">
        <w:rPr>
          <w:lang w:val="fr-FR"/>
        </w:rPr>
        <w:t>Sous le thème “La mise à l</w:t>
      </w:r>
      <w:r w:rsidR="00B863E6">
        <w:rPr>
          <w:lang w:val="fr-FR"/>
        </w:rPr>
        <w:t>’</w:t>
      </w:r>
      <w:r w:rsidRPr="00D86318">
        <w:rPr>
          <w:lang w:val="fr-FR"/>
        </w:rPr>
        <w:t>écart et la destruction, d</w:t>
      </w:r>
      <w:r w:rsidR="00B863E6">
        <w:rPr>
          <w:lang w:val="fr-FR"/>
        </w:rPr>
        <w:t>’</w:t>
      </w:r>
      <w:r w:rsidRPr="00D86318">
        <w:rPr>
          <w:lang w:val="fr-FR"/>
        </w:rPr>
        <w:t>une manière respectueuse de l</w:t>
      </w:r>
      <w:r w:rsidR="00B863E6">
        <w:rPr>
          <w:lang w:val="fr-FR"/>
        </w:rPr>
        <w:t>’</w:t>
      </w:r>
      <w:r w:rsidRPr="00D86318">
        <w:rPr>
          <w:lang w:val="fr-FR"/>
        </w:rPr>
        <w:t>environnement, des marchandises portant atteinte à un droit de propriété intellectuelle”, M. Martin </w:t>
      </w:r>
      <w:proofErr w:type="spellStart"/>
      <w:r w:rsidRPr="00D86318">
        <w:rPr>
          <w:lang w:val="fr-FR"/>
        </w:rPr>
        <w:t>Guard</w:t>
      </w:r>
      <w:proofErr w:type="spellEnd"/>
      <w:r w:rsidRPr="00D86318">
        <w:rPr>
          <w:lang w:val="fr-FR"/>
        </w:rPr>
        <w:t>, consultant indépendant dans le domaine de l</w:t>
      </w:r>
      <w:r w:rsidR="00B863E6">
        <w:rPr>
          <w:lang w:val="fr-FR"/>
        </w:rPr>
        <w:t>’</w:t>
      </w:r>
      <w:r w:rsidRPr="00D86318">
        <w:rPr>
          <w:lang w:val="fr-FR"/>
        </w:rPr>
        <w:t>environnement (Genève), a présenté les résultats de l</w:t>
      </w:r>
      <w:r w:rsidR="00B863E6">
        <w:rPr>
          <w:lang w:val="fr-FR"/>
        </w:rPr>
        <w:t>’</w:t>
      </w:r>
      <w:r w:rsidRPr="00D86318">
        <w:rPr>
          <w:lang w:val="fr-FR"/>
        </w:rPr>
        <w:t>étude réalisée à la demande du Secrétariat intitulée “La mise à l</w:t>
      </w:r>
      <w:r w:rsidR="00B863E6">
        <w:rPr>
          <w:lang w:val="fr-FR"/>
        </w:rPr>
        <w:t>’</w:t>
      </w:r>
      <w:r w:rsidRPr="00D86318">
        <w:rPr>
          <w:lang w:val="fr-FR"/>
        </w:rPr>
        <w:t>écart et la destruction, d</w:t>
      </w:r>
      <w:r w:rsidR="00B863E6">
        <w:rPr>
          <w:lang w:val="fr-FR"/>
        </w:rPr>
        <w:t>’</w:t>
      </w:r>
      <w:r w:rsidRPr="00D86318">
        <w:rPr>
          <w:lang w:val="fr-FR"/>
        </w:rPr>
        <w:t>une manière respectueuse de l</w:t>
      </w:r>
      <w:r w:rsidR="00B863E6">
        <w:rPr>
          <w:lang w:val="fr-FR"/>
        </w:rPr>
        <w:t>’</w:t>
      </w:r>
      <w:r w:rsidRPr="00D86318">
        <w:rPr>
          <w:lang w:val="fr-FR"/>
        </w:rPr>
        <w:t>environnement, des marchandises portant atteinte à un droit de propriété intellectuelle” et le Bureau pour la lutte contre la fraude et des contrôles, des douanes et des monopoles (Italie) et l</w:t>
      </w:r>
      <w:r w:rsidR="00B863E6">
        <w:rPr>
          <w:lang w:val="fr-FR"/>
        </w:rPr>
        <w:t>’</w:t>
      </w:r>
      <w:r w:rsidRPr="00D86318">
        <w:rPr>
          <w:lang w:val="fr-FR"/>
        </w:rPr>
        <w:t xml:space="preserve">Institut mexicain de la propriété intellectuelle (IMPI) ont </w:t>
      </w:r>
      <w:r w:rsidR="002E4E37" w:rsidRPr="00D86318">
        <w:rPr>
          <w:lang w:val="fr-FR"/>
        </w:rPr>
        <w:t>partagé</w:t>
      </w:r>
      <w:r w:rsidR="005B7B99" w:rsidRPr="00D86318">
        <w:rPr>
          <w:lang w:val="fr-FR"/>
        </w:rPr>
        <w:t xml:space="preserve"> leurs données d</w:t>
      </w:r>
      <w:r w:rsidR="00B863E6">
        <w:rPr>
          <w:lang w:val="fr-FR"/>
        </w:rPr>
        <w:t>’</w:t>
      </w:r>
      <w:r w:rsidR="005B7B99" w:rsidRPr="00D86318">
        <w:rPr>
          <w:lang w:val="fr-FR"/>
        </w:rPr>
        <w:t>expérience</w:t>
      </w:r>
      <w:r w:rsidR="00F94184" w:rsidRPr="00D86318">
        <w:rPr>
          <w:lang w:val="fr-FR"/>
        </w:rPr>
        <w:t>.</w:t>
      </w:r>
    </w:p>
    <w:p w:rsidR="00D86318" w:rsidRPr="00D86318" w:rsidRDefault="005B7B99" w:rsidP="00206C37">
      <w:pPr>
        <w:pStyle w:val="ONUMFS"/>
        <w:rPr>
          <w:lang w:val="fr-FR"/>
        </w:rPr>
      </w:pPr>
      <w:r w:rsidRPr="00D86318">
        <w:rPr>
          <w:lang w:val="fr-FR"/>
        </w:rPr>
        <w:t>Sous le thème “Coordination de l</w:t>
      </w:r>
      <w:r w:rsidR="00B863E6">
        <w:rPr>
          <w:lang w:val="fr-FR"/>
        </w:rPr>
        <w:t>’</w:t>
      </w:r>
      <w:r w:rsidRPr="00D86318">
        <w:rPr>
          <w:lang w:val="fr-FR"/>
        </w:rPr>
        <w:t>application des droits de propriété intellectuelle aux niveaux national et régional”</w:t>
      </w:r>
      <w:r w:rsidR="00E3501C" w:rsidRPr="00D86318">
        <w:rPr>
          <w:lang w:val="fr-FR"/>
        </w:rPr>
        <w:t xml:space="preserve">, </w:t>
      </w:r>
      <w:r w:rsidRPr="00D86318">
        <w:rPr>
          <w:lang w:val="fr-FR"/>
        </w:rPr>
        <w:t>l</w:t>
      </w:r>
      <w:r w:rsidR="00B863E6">
        <w:rPr>
          <w:lang w:val="fr-FR"/>
        </w:rPr>
        <w:t>’</w:t>
      </w:r>
      <w:r w:rsidRPr="00D86318">
        <w:rPr>
          <w:lang w:val="fr-FR"/>
        </w:rPr>
        <w:t>Office de la propriété intellectuelle de la République d</w:t>
      </w:r>
      <w:r w:rsidR="00B863E6">
        <w:rPr>
          <w:lang w:val="fr-FR"/>
        </w:rPr>
        <w:t>’</w:t>
      </w:r>
      <w:r w:rsidRPr="00D86318">
        <w:rPr>
          <w:lang w:val="fr-FR"/>
        </w:rPr>
        <w:t>Arménie</w:t>
      </w:r>
      <w:r w:rsidR="00E3501C" w:rsidRPr="00D86318">
        <w:rPr>
          <w:lang w:val="fr-FR"/>
        </w:rPr>
        <w:t xml:space="preserve">, </w:t>
      </w:r>
      <w:r w:rsidRPr="00D86318">
        <w:rPr>
          <w:lang w:val="fr-FR"/>
        </w:rPr>
        <w:t>l</w:t>
      </w:r>
      <w:r w:rsidR="00B863E6">
        <w:rPr>
          <w:lang w:val="fr-FR"/>
        </w:rPr>
        <w:t>’</w:t>
      </w:r>
      <w:r w:rsidRPr="00D86318">
        <w:rPr>
          <w:lang w:val="fr-FR"/>
        </w:rPr>
        <w:t>Institut national de la propriété industrielle du Chili (INAPI)</w:t>
      </w:r>
      <w:r w:rsidR="00E3501C" w:rsidRPr="00D86318">
        <w:rPr>
          <w:lang w:val="fr-FR"/>
        </w:rPr>
        <w:t xml:space="preserve">, </w:t>
      </w:r>
      <w:r w:rsidRPr="00D86318">
        <w:rPr>
          <w:lang w:val="fr-FR"/>
        </w:rPr>
        <w:t>la</w:t>
      </w:r>
      <w:r w:rsidR="00E3501C" w:rsidRPr="00D86318">
        <w:rPr>
          <w:lang w:val="fr-FR"/>
        </w:rPr>
        <w:t xml:space="preserve"> Shanghai </w:t>
      </w:r>
      <w:proofErr w:type="spellStart"/>
      <w:r w:rsidR="00E3501C" w:rsidRPr="00D86318">
        <w:rPr>
          <w:lang w:val="fr-FR"/>
        </w:rPr>
        <w:t>Intellectual</w:t>
      </w:r>
      <w:proofErr w:type="spellEnd"/>
      <w:r w:rsidR="00E3501C" w:rsidRPr="00D86318">
        <w:rPr>
          <w:lang w:val="fr-FR"/>
        </w:rPr>
        <w:t xml:space="preserve"> </w:t>
      </w:r>
      <w:proofErr w:type="spellStart"/>
      <w:r w:rsidR="00E3501C" w:rsidRPr="00D86318">
        <w:rPr>
          <w:lang w:val="fr-FR"/>
        </w:rPr>
        <w:t>Property</w:t>
      </w:r>
      <w:proofErr w:type="spellEnd"/>
      <w:r w:rsidR="00E3501C" w:rsidRPr="00D86318">
        <w:rPr>
          <w:lang w:val="fr-FR"/>
        </w:rPr>
        <w:t xml:space="preserve"> Administration (SIPA), </w:t>
      </w:r>
      <w:r w:rsidRPr="00D86318">
        <w:rPr>
          <w:lang w:val="fr-FR"/>
        </w:rPr>
        <w:t>le Bureau du Groupe pilote national pour la lutte contre les atteintes aux droits de propriété intellectuelle et la contrefaçon de la Chine</w:t>
      </w:r>
      <w:r w:rsidR="00E3501C" w:rsidRPr="00D86318">
        <w:rPr>
          <w:lang w:val="fr-FR"/>
        </w:rPr>
        <w:t xml:space="preserve">, </w:t>
      </w:r>
      <w:r w:rsidRPr="00D86318">
        <w:rPr>
          <w:lang w:val="fr-FR"/>
        </w:rPr>
        <w:t>l</w:t>
      </w:r>
      <w:r w:rsidR="00B863E6">
        <w:rPr>
          <w:lang w:val="fr-FR"/>
        </w:rPr>
        <w:t>’</w:t>
      </w:r>
      <w:r w:rsidRPr="00D86318">
        <w:rPr>
          <w:lang w:val="fr-FR"/>
        </w:rPr>
        <w:t>Office des brevets du Japon (JPO)</w:t>
      </w:r>
      <w:r w:rsidR="00E3501C" w:rsidRPr="00D86318">
        <w:rPr>
          <w:lang w:val="fr-FR"/>
        </w:rPr>
        <w:t xml:space="preserve">, </w:t>
      </w:r>
      <w:r w:rsidRPr="00D86318">
        <w:rPr>
          <w:lang w:val="fr-FR"/>
        </w:rPr>
        <w:t>l</w:t>
      </w:r>
      <w:r w:rsidR="00B863E6">
        <w:rPr>
          <w:lang w:val="fr-FR"/>
        </w:rPr>
        <w:t>’</w:t>
      </w:r>
      <w:r w:rsidRPr="00D86318">
        <w:rPr>
          <w:lang w:val="fr-FR"/>
        </w:rPr>
        <w:t>Autorité de la propriété intellectuelle et des entreprises de la Namibie</w:t>
      </w:r>
      <w:r w:rsidR="00E3501C" w:rsidRPr="00D86318">
        <w:rPr>
          <w:lang w:val="fr-FR"/>
        </w:rPr>
        <w:t xml:space="preserve">, </w:t>
      </w:r>
      <w:r w:rsidRPr="00D86318">
        <w:rPr>
          <w:lang w:val="fr-FR"/>
        </w:rPr>
        <w:t>l</w:t>
      </w:r>
      <w:r w:rsidR="00B863E6">
        <w:rPr>
          <w:lang w:val="fr-FR"/>
        </w:rPr>
        <w:t>’</w:t>
      </w:r>
      <w:r w:rsidRPr="00D86318">
        <w:rPr>
          <w:lang w:val="fr-FR"/>
        </w:rPr>
        <w:t>Office de la propriété intellectuelle des Philippines (IPOPHL)</w:t>
      </w:r>
      <w:r w:rsidR="00E3501C" w:rsidRPr="00D86318">
        <w:rPr>
          <w:lang w:val="fr-FR"/>
        </w:rPr>
        <w:t xml:space="preserve">, </w:t>
      </w:r>
      <w:r w:rsidRPr="00D86318">
        <w:rPr>
          <w:lang w:val="fr-FR"/>
        </w:rPr>
        <w:t>la police royale thaïlandaise, la Direction générale du droit d</w:t>
      </w:r>
      <w:r w:rsidR="00B863E6">
        <w:rPr>
          <w:lang w:val="fr-FR"/>
        </w:rPr>
        <w:t>’</w:t>
      </w:r>
      <w:r w:rsidRPr="00D86318">
        <w:rPr>
          <w:lang w:val="fr-FR"/>
        </w:rPr>
        <w:t>auteur de la Turquie</w:t>
      </w:r>
      <w:r w:rsidR="00E3501C" w:rsidRPr="00D86318">
        <w:rPr>
          <w:lang w:val="fr-FR"/>
        </w:rPr>
        <w:t xml:space="preserve"> </w:t>
      </w:r>
      <w:r w:rsidRPr="00D86318">
        <w:rPr>
          <w:lang w:val="fr-FR"/>
        </w:rPr>
        <w:t>et l</w:t>
      </w:r>
      <w:r w:rsidR="00B863E6">
        <w:rPr>
          <w:lang w:val="fr-FR"/>
        </w:rPr>
        <w:t>’</w:t>
      </w:r>
      <w:r w:rsidRPr="00D86318">
        <w:rPr>
          <w:lang w:val="fr-FR"/>
        </w:rPr>
        <w:t xml:space="preserve">Office national de propriété intellectuelle du Viet Nam (NOIP) ont </w:t>
      </w:r>
      <w:r w:rsidR="00643C48" w:rsidRPr="00D86318">
        <w:rPr>
          <w:lang w:val="fr-FR"/>
        </w:rPr>
        <w:t>partagé</w:t>
      </w:r>
      <w:r w:rsidRPr="00D86318">
        <w:rPr>
          <w:lang w:val="fr-FR"/>
        </w:rPr>
        <w:t xml:space="preserve"> leurs données d</w:t>
      </w:r>
      <w:r w:rsidR="00B863E6">
        <w:rPr>
          <w:lang w:val="fr-FR"/>
        </w:rPr>
        <w:t>’</w:t>
      </w:r>
      <w:r w:rsidRPr="00D86318">
        <w:rPr>
          <w:lang w:val="fr-FR"/>
        </w:rPr>
        <w:t>expérien</w:t>
      </w:r>
      <w:r w:rsidR="0086376A" w:rsidRPr="00D86318">
        <w:rPr>
          <w:lang w:val="fr-FR"/>
        </w:rPr>
        <w:t>ce</w:t>
      </w:r>
      <w:r w:rsidR="0086376A">
        <w:rPr>
          <w:lang w:val="fr-FR"/>
        </w:rPr>
        <w:t xml:space="preserve">.  </w:t>
      </w:r>
      <w:r w:rsidR="0086376A" w:rsidRPr="00D86318">
        <w:rPr>
          <w:lang w:val="fr-FR"/>
        </w:rPr>
        <w:t>Un</w:t>
      </w:r>
      <w:r w:rsidRPr="00D86318">
        <w:rPr>
          <w:lang w:val="fr-FR"/>
        </w:rPr>
        <w:t xml:space="preserve"> débat d</w:t>
      </w:r>
      <w:r w:rsidR="00B863E6">
        <w:rPr>
          <w:lang w:val="fr-FR"/>
        </w:rPr>
        <w:t>’</w:t>
      </w:r>
      <w:r w:rsidRPr="00D86318">
        <w:rPr>
          <w:lang w:val="fr-FR"/>
        </w:rPr>
        <w:t xml:space="preserve">experts a été animé par </w:t>
      </w:r>
      <w:r w:rsidR="00324EF3" w:rsidRPr="00D86318">
        <w:rPr>
          <w:lang w:val="fr-FR"/>
        </w:rPr>
        <w:t>M.</w:t>
      </w:r>
      <w:r w:rsidR="00C76196" w:rsidRPr="00C76196">
        <w:rPr>
          <w:lang w:val="fr-FR"/>
        </w:rPr>
        <w:t> </w:t>
      </w:r>
      <w:r w:rsidR="00324EF3" w:rsidRPr="00D86318">
        <w:rPr>
          <w:lang w:val="fr-FR"/>
        </w:rPr>
        <w:t xml:space="preserve">Miguel </w:t>
      </w:r>
      <w:proofErr w:type="spellStart"/>
      <w:r w:rsidR="00324EF3" w:rsidRPr="00D86318">
        <w:rPr>
          <w:lang w:val="fr-FR"/>
        </w:rPr>
        <w:t>Ángel</w:t>
      </w:r>
      <w:proofErr w:type="spellEnd"/>
      <w:r w:rsidR="00324EF3" w:rsidRPr="00D86318">
        <w:rPr>
          <w:lang w:val="fr-FR"/>
        </w:rPr>
        <w:t xml:space="preserve"> </w:t>
      </w:r>
      <w:proofErr w:type="spellStart"/>
      <w:r w:rsidR="00324EF3" w:rsidRPr="00D86318">
        <w:rPr>
          <w:lang w:val="fr-FR"/>
        </w:rPr>
        <w:t>Margáin</w:t>
      </w:r>
      <w:proofErr w:type="spellEnd"/>
      <w:r w:rsidR="00324EF3" w:rsidRPr="00D86318">
        <w:rPr>
          <w:lang w:val="fr-FR"/>
        </w:rPr>
        <w:t xml:space="preserve">, </w:t>
      </w:r>
      <w:r w:rsidRPr="00D86318">
        <w:rPr>
          <w:lang w:val="fr-FR"/>
        </w:rPr>
        <w:t>directeur général de l</w:t>
      </w:r>
      <w:r w:rsidR="00B863E6">
        <w:rPr>
          <w:lang w:val="fr-FR"/>
        </w:rPr>
        <w:t>’</w:t>
      </w:r>
      <w:r w:rsidRPr="00D86318">
        <w:rPr>
          <w:lang w:val="fr-FR"/>
        </w:rPr>
        <w:t>IMPI</w:t>
      </w:r>
      <w:r w:rsidR="00324EF3" w:rsidRPr="00D86318">
        <w:rPr>
          <w:lang w:val="fr-FR"/>
        </w:rPr>
        <w:t>.</w:t>
      </w:r>
    </w:p>
    <w:p w:rsidR="00D86318" w:rsidRPr="00D86318" w:rsidRDefault="0080236E" w:rsidP="00206C37">
      <w:pPr>
        <w:pStyle w:val="ONUMFS"/>
        <w:rPr>
          <w:lang w:val="fr-FR"/>
        </w:rPr>
      </w:pPr>
      <w:r w:rsidRPr="00D86318">
        <w:rPr>
          <w:lang w:val="fr-FR"/>
        </w:rPr>
        <w:t>Sous le thème “Mécanismes permettant de régler les litiges de propriété intellectuelle d</w:t>
      </w:r>
      <w:r w:rsidR="00B863E6">
        <w:rPr>
          <w:lang w:val="fr-FR"/>
        </w:rPr>
        <w:t>’</w:t>
      </w:r>
      <w:r w:rsidRPr="00D86318">
        <w:rPr>
          <w:lang w:val="fr-FR"/>
        </w:rPr>
        <w:t>une manière équilibrée, globale et efficace – efficacité des procédures judiciaires”</w:t>
      </w:r>
      <w:r w:rsidR="00F94184" w:rsidRPr="00D86318">
        <w:rPr>
          <w:lang w:val="fr-FR"/>
        </w:rPr>
        <w:t xml:space="preserve">, </w:t>
      </w:r>
      <w:r w:rsidRPr="00D86318">
        <w:rPr>
          <w:lang w:val="fr-FR"/>
        </w:rPr>
        <w:t>l</w:t>
      </w:r>
      <w:r w:rsidR="00B863E6">
        <w:rPr>
          <w:lang w:val="fr-FR"/>
        </w:rPr>
        <w:t>’</w:t>
      </w:r>
      <w:r w:rsidRPr="00D86318">
        <w:rPr>
          <w:lang w:val="fr-FR"/>
        </w:rPr>
        <w:t>Institut régional de propriété intellectuelle de la faculté de droit de l</w:t>
      </w:r>
      <w:r w:rsidR="00B863E6">
        <w:rPr>
          <w:lang w:val="fr-FR"/>
        </w:rPr>
        <w:t>’</w:t>
      </w:r>
      <w:r w:rsidRPr="00D86318">
        <w:rPr>
          <w:lang w:val="fr-FR"/>
        </w:rPr>
        <w:t xml:space="preserve">Université de </w:t>
      </w:r>
      <w:proofErr w:type="spellStart"/>
      <w:r w:rsidRPr="00D86318">
        <w:rPr>
          <w:lang w:val="fr-FR"/>
        </w:rPr>
        <w:t>Helwan</w:t>
      </w:r>
      <w:proofErr w:type="spellEnd"/>
      <w:r w:rsidRPr="00D86318">
        <w:rPr>
          <w:lang w:val="fr-FR"/>
        </w:rPr>
        <w:t>, Le Caire (Égypte),</w:t>
      </w:r>
      <w:r w:rsidR="00F94184" w:rsidRPr="00D86318">
        <w:rPr>
          <w:lang w:val="fr-FR"/>
        </w:rPr>
        <w:t xml:space="preserve"> </w:t>
      </w:r>
      <w:r w:rsidRPr="00D86318">
        <w:rPr>
          <w:lang w:val="fr-FR"/>
        </w:rPr>
        <w:t xml:space="preserve">la Cour suprême de justice du Panama et le Tribunal fédéral des brevets de la Suisse ont </w:t>
      </w:r>
      <w:r w:rsidR="00643C48" w:rsidRPr="00D86318">
        <w:rPr>
          <w:lang w:val="fr-FR"/>
        </w:rPr>
        <w:t>partagé</w:t>
      </w:r>
      <w:r w:rsidRPr="00D86318">
        <w:rPr>
          <w:lang w:val="fr-FR"/>
        </w:rPr>
        <w:t xml:space="preserve"> leurs données d</w:t>
      </w:r>
      <w:r w:rsidR="00B863E6">
        <w:rPr>
          <w:lang w:val="fr-FR"/>
        </w:rPr>
        <w:t>’</w:t>
      </w:r>
      <w:r w:rsidRPr="00D86318">
        <w:rPr>
          <w:lang w:val="fr-FR"/>
        </w:rPr>
        <w:t>expérien</w:t>
      </w:r>
      <w:r w:rsidR="0086376A" w:rsidRPr="00D86318">
        <w:rPr>
          <w:lang w:val="fr-FR"/>
        </w:rPr>
        <w:t>ce</w:t>
      </w:r>
      <w:r w:rsidR="0086376A">
        <w:rPr>
          <w:lang w:val="fr-FR"/>
        </w:rPr>
        <w:t xml:space="preserve">.  </w:t>
      </w:r>
      <w:r w:rsidR="0086376A" w:rsidRPr="00D86318">
        <w:rPr>
          <w:lang w:val="fr-FR"/>
        </w:rPr>
        <w:t>Un</w:t>
      </w:r>
      <w:r w:rsidRPr="00D86318">
        <w:rPr>
          <w:lang w:val="fr-FR"/>
        </w:rPr>
        <w:t xml:space="preserve"> débat d</w:t>
      </w:r>
      <w:r w:rsidR="00B863E6">
        <w:rPr>
          <w:lang w:val="fr-FR"/>
        </w:rPr>
        <w:t>’</w:t>
      </w:r>
      <w:r w:rsidRPr="00D86318">
        <w:rPr>
          <w:lang w:val="fr-FR"/>
        </w:rPr>
        <w:t>experts a été animé par</w:t>
      </w:r>
      <w:r w:rsidR="00324EF3" w:rsidRPr="00D86318">
        <w:rPr>
          <w:lang w:val="fr-FR"/>
        </w:rPr>
        <w:t xml:space="preserve"> M.</w:t>
      </w:r>
      <w:r w:rsidR="00C76196" w:rsidRPr="00C76196">
        <w:rPr>
          <w:lang w:val="fr-FR"/>
        </w:rPr>
        <w:t> </w:t>
      </w:r>
      <w:r w:rsidR="00324EF3" w:rsidRPr="00D86318">
        <w:rPr>
          <w:lang w:val="fr-FR"/>
        </w:rPr>
        <w:t>Sam</w:t>
      </w:r>
      <w:r w:rsidR="0086376A">
        <w:rPr>
          <w:lang w:val="fr-FR"/>
        </w:rPr>
        <w:t> </w:t>
      </w:r>
      <w:proofErr w:type="spellStart"/>
      <w:r w:rsidR="00324EF3" w:rsidRPr="00D86318">
        <w:rPr>
          <w:lang w:val="fr-FR"/>
        </w:rPr>
        <w:t>Granata</w:t>
      </w:r>
      <w:proofErr w:type="spellEnd"/>
      <w:r w:rsidR="00324EF3" w:rsidRPr="00D86318">
        <w:rPr>
          <w:lang w:val="fr-FR"/>
        </w:rPr>
        <w:t xml:space="preserve">, </w:t>
      </w:r>
      <w:r w:rsidRPr="00D86318">
        <w:rPr>
          <w:lang w:val="fr-FR"/>
        </w:rPr>
        <w:t>juge à la Cour d</w:t>
      </w:r>
      <w:r w:rsidR="00B863E6">
        <w:rPr>
          <w:lang w:val="fr-FR"/>
        </w:rPr>
        <w:t>’</w:t>
      </w:r>
      <w:r w:rsidRPr="00D86318">
        <w:rPr>
          <w:lang w:val="fr-FR"/>
        </w:rPr>
        <w:t>appel d</w:t>
      </w:r>
      <w:r w:rsidR="00B863E6">
        <w:rPr>
          <w:lang w:val="fr-FR"/>
        </w:rPr>
        <w:t>’</w:t>
      </w:r>
      <w:r w:rsidRPr="00D86318">
        <w:rPr>
          <w:lang w:val="fr-FR"/>
        </w:rPr>
        <w:t>Anvers (Belgique) et à la Cour de justice du Benelux (Luxembourg)</w:t>
      </w:r>
      <w:r w:rsidR="00324EF3" w:rsidRPr="00D86318">
        <w:rPr>
          <w:lang w:val="fr-FR"/>
        </w:rPr>
        <w:t>.</w:t>
      </w:r>
    </w:p>
    <w:p w:rsidR="00D86318" w:rsidRPr="00D86318" w:rsidRDefault="0080236E" w:rsidP="00206C37">
      <w:pPr>
        <w:pStyle w:val="ONUMFS"/>
        <w:rPr>
          <w:lang w:val="fr-FR"/>
        </w:rPr>
      </w:pPr>
      <w:r w:rsidRPr="00D86318">
        <w:rPr>
          <w:lang w:val="fr-FR"/>
        </w:rPr>
        <w:t>Sous le thème “Application des droits de propriété intellectuelle et droit international privé”, Mme Annabelle Bennett, ancienne juge à la Cour fédérale d</w:t>
      </w:r>
      <w:r w:rsidR="00B863E6">
        <w:rPr>
          <w:lang w:val="fr-FR"/>
        </w:rPr>
        <w:t>’</w:t>
      </w:r>
      <w:r w:rsidRPr="00D86318">
        <w:rPr>
          <w:lang w:val="fr-FR"/>
        </w:rPr>
        <w:t>Australie et M. Sam </w:t>
      </w:r>
      <w:proofErr w:type="spellStart"/>
      <w:r w:rsidRPr="00D86318">
        <w:rPr>
          <w:lang w:val="fr-FR"/>
        </w:rPr>
        <w:t>Granata</w:t>
      </w:r>
      <w:proofErr w:type="spellEnd"/>
      <w:r w:rsidRPr="00D86318">
        <w:rPr>
          <w:lang w:val="fr-FR"/>
        </w:rPr>
        <w:t xml:space="preserve"> ont présenté le projet de guide intitulé “Questions situées au carrefour du droit international privé et du droit d</w:t>
      </w:r>
      <w:r w:rsidR="00643C48" w:rsidRPr="00D86318">
        <w:rPr>
          <w:lang w:val="fr-FR"/>
        </w:rPr>
        <w:t xml:space="preserve">e la propriété intellectuelle” </w:t>
      </w:r>
      <w:r w:rsidRPr="00D86318">
        <w:rPr>
          <w:lang w:val="fr-FR"/>
        </w:rPr>
        <w:t xml:space="preserve">à publier conjointement par la Conférence de </w:t>
      </w:r>
      <w:r w:rsidR="00B863E6">
        <w:rPr>
          <w:lang w:val="fr-FR"/>
        </w:rPr>
        <w:t>La Haye</w:t>
      </w:r>
      <w:r w:rsidRPr="00D86318">
        <w:rPr>
          <w:lang w:val="fr-FR"/>
        </w:rPr>
        <w:t xml:space="preserve"> de droit international privé (HCCH) et l</w:t>
      </w:r>
      <w:r w:rsidR="00B863E6">
        <w:rPr>
          <w:lang w:val="fr-FR"/>
        </w:rPr>
        <w:t>’</w:t>
      </w:r>
      <w:r w:rsidRPr="00D86318">
        <w:rPr>
          <w:lang w:val="fr-FR"/>
        </w:rPr>
        <w:t>O</w:t>
      </w:r>
      <w:r w:rsidR="0086376A" w:rsidRPr="00D86318">
        <w:rPr>
          <w:lang w:val="fr-FR"/>
        </w:rPr>
        <w:t>MPI</w:t>
      </w:r>
      <w:r w:rsidR="0086376A">
        <w:rPr>
          <w:lang w:val="fr-FR"/>
        </w:rPr>
        <w:t xml:space="preserve">.  </w:t>
      </w:r>
      <w:r w:rsidR="0086376A" w:rsidRPr="00D86318">
        <w:rPr>
          <w:lang w:val="fr-FR"/>
        </w:rPr>
        <w:t>En</w:t>
      </w:r>
      <w:r w:rsidRPr="00D86318">
        <w:rPr>
          <w:lang w:val="fr-FR"/>
        </w:rPr>
        <w:t xml:space="preserve"> outre,</w:t>
      </w:r>
      <w:r w:rsidR="00B863E6" w:rsidRPr="00B863E6">
        <w:rPr>
          <w:lang w:val="fr-FR"/>
        </w:rPr>
        <w:t xml:space="preserve"> la HCC</w:t>
      </w:r>
      <w:r w:rsidRPr="00D86318">
        <w:rPr>
          <w:lang w:val="fr-FR"/>
        </w:rPr>
        <w:t xml:space="preserve">H a également </w:t>
      </w:r>
      <w:r w:rsidR="00643C48" w:rsidRPr="00D86318">
        <w:rPr>
          <w:lang w:val="fr-FR"/>
        </w:rPr>
        <w:t>partagé</w:t>
      </w:r>
      <w:r w:rsidRPr="00D86318">
        <w:rPr>
          <w:lang w:val="fr-FR"/>
        </w:rPr>
        <w:t xml:space="preserve"> ses données d</w:t>
      </w:r>
      <w:r w:rsidR="00B863E6">
        <w:rPr>
          <w:lang w:val="fr-FR"/>
        </w:rPr>
        <w:t>’</w:t>
      </w:r>
      <w:r w:rsidRPr="00D86318">
        <w:rPr>
          <w:lang w:val="fr-FR"/>
        </w:rPr>
        <w:t>expérience</w:t>
      </w:r>
      <w:r w:rsidR="00F94184" w:rsidRPr="00D86318">
        <w:rPr>
          <w:lang w:val="fr-FR"/>
        </w:rPr>
        <w:t>.</w:t>
      </w:r>
    </w:p>
    <w:p w:rsidR="00D86318" w:rsidRPr="00D86318" w:rsidRDefault="0080236E" w:rsidP="00206C37">
      <w:pPr>
        <w:pStyle w:val="ONUMFS"/>
        <w:rPr>
          <w:lang w:val="fr-FR"/>
        </w:rPr>
      </w:pPr>
      <w:r w:rsidRPr="00D86318">
        <w:rPr>
          <w:lang w:val="fr-FR"/>
        </w:rPr>
        <w:t>Sous le thème “Mécanismes institutionnels pour lutter contre les atteintes à la propriété intellectuelle commises en ligne”, M. Frederick </w:t>
      </w:r>
      <w:proofErr w:type="spellStart"/>
      <w:r w:rsidRPr="00D86318">
        <w:rPr>
          <w:lang w:val="fr-FR"/>
        </w:rPr>
        <w:t>Mostert</w:t>
      </w:r>
      <w:proofErr w:type="spellEnd"/>
      <w:r w:rsidRPr="00D86318">
        <w:rPr>
          <w:lang w:val="fr-FR"/>
        </w:rPr>
        <w:t>, chargé de recherche à l</w:t>
      </w:r>
      <w:r w:rsidR="00B863E6">
        <w:rPr>
          <w:lang w:val="fr-FR"/>
        </w:rPr>
        <w:t>’</w:t>
      </w:r>
      <w:r w:rsidRPr="00D86318">
        <w:rPr>
          <w:lang w:val="fr-FR"/>
        </w:rPr>
        <w:t>Université d</w:t>
      </w:r>
      <w:r w:rsidR="00B863E6">
        <w:rPr>
          <w:lang w:val="fr-FR"/>
        </w:rPr>
        <w:t>’</w:t>
      </w:r>
      <w:r w:rsidRPr="00D86318">
        <w:rPr>
          <w:lang w:val="fr-FR"/>
        </w:rPr>
        <w:t>Oxford (Royaume</w:t>
      </w:r>
      <w:r w:rsidR="00B863E6">
        <w:rPr>
          <w:lang w:val="fr-FR"/>
        </w:rPr>
        <w:t>-</w:t>
      </w:r>
      <w:r w:rsidRPr="00D86318">
        <w:rPr>
          <w:lang w:val="fr-FR"/>
        </w:rPr>
        <w:t>Uni) a présenté une étude réalisée à la demande du Secrétariat intitulée “Étude sur les stratégies en matière d</w:t>
      </w:r>
      <w:r w:rsidR="00B863E6">
        <w:rPr>
          <w:lang w:val="fr-FR"/>
        </w:rPr>
        <w:t>’</w:t>
      </w:r>
      <w:r w:rsidRPr="00D86318">
        <w:rPr>
          <w:lang w:val="fr-FR"/>
        </w:rPr>
        <w:t>atteintes aux marques en ligne”</w:t>
      </w:r>
      <w:r w:rsidR="00F94184" w:rsidRPr="00D86318">
        <w:rPr>
          <w:lang w:val="fr-FR"/>
        </w:rPr>
        <w:t>.</w:t>
      </w:r>
      <w:r w:rsidR="00E3501C" w:rsidRPr="00D86318">
        <w:rPr>
          <w:lang w:val="fr-FR"/>
        </w:rPr>
        <w:t xml:space="preserve"> </w:t>
      </w:r>
      <w:r w:rsidR="00F94184" w:rsidRPr="00D86318">
        <w:rPr>
          <w:lang w:val="fr-FR"/>
        </w:rPr>
        <w:t xml:space="preserve"> </w:t>
      </w:r>
      <w:r w:rsidRPr="00D86318">
        <w:rPr>
          <w:lang w:val="fr-FR"/>
        </w:rPr>
        <w:t xml:space="preserve">En outre, </w:t>
      </w:r>
      <w:r w:rsidR="00EB6C4D" w:rsidRPr="00D86318">
        <w:rPr>
          <w:lang w:val="fr-FR"/>
        </w:rPr>
        <w:t xml:space="preserve">la </w:t>
      </w:r>
      <w:proofErr w:type="spellStart"/>
      <w:r w:rsidR="00E3501C" w:rsidRPr="00D86318">
        <w:rPr>
          <w:lang w:val="fr-FR"/>
        </w:rPr>
        <w:t>Guardia</w:t>
      </w:r>
      <w:proofErr w:type="spellEnd"/>
      <w:r w:rsidR="00E3501C" w:rsidRPr="00D86318">
        <w:rPr>
          <w:lang w:val="fr-FR"/>
        </w:rPr>
        <w:t xml:space="preserve"> di </w:t>
      </w:r>
      <w:proofErr w:type="spellStart"/>
      <w:r w:rsidR="00E3501C" w:rsidRPr="00D86318">
        <w:rPr>
          <w:lang w:val="fr-FR"/>
        </w:rPr>
        <w:t>Finanza</w:t>
      </w:r>
      <w:proofErr w:type="spellEnd"/>
      <w:r w:rsidR="00E367EE" w:rsidRPr="00D86318">
        <w:rPr>
          <w:lang w:val="fr-FR"/>
        </w:rPr>
        <w:t>,</w:t>
      </w:r>
      <w:r w:rsidR="00E3501C" w:rsidRPr="00D86318">
        <w:rPr>
          <w:lang w:val="fr-FR"/>
        </w:rPr>
        <w:t xml:space="preserve"> </w:t>
      </w:r>
      <w:r w:rsidR="00EB6C4D" w:rsidRPr="00D86318">
        <w:rPr>
          <w:lang w:val="fr-FR"/>
        </w:rPr>
        <w:t>l</w:t>
      </w:r>
      <w:r w:rsidR="00B863E6">
        <w:rPr>
          <w:lang w:val="fr-FR"/>
        </w:rPr>
        <w:t>’</w:t>
      </w:r>
      <w:r w:rsidR="00EB6C4D" w:rsidRPr="00D86318">
        <w:rPr>
          <w:lang w:val="fr-FR"/>
        </w:rPr>
        <w:t xml:space="preserve">Inspection générale chargée de la protection de la qualité et de la répression des </w:t>
      </w:r>
      <w:r w:rsidR="00EB6C4D" w:rsidRPr="00D86318">
        <w:rPr>
          <w:lang w:val="fr-FR"/>
        </w:rPr>
        <w:lastRenderedPageBreak/>
        <w:t xml:space="preserve">fraudes au Département des produits </w:t>
      </w:r>
      <w:r w:rsidR="00D204F5" w:rsidRPr="00D86318">
        <w:rPr>
          <w:lang w:val="fr-FR"/>
        </w:rPr>
        <w:t>agroalimentaires</w:t>
      </w:r>
      <w:r w:rsidR="00EB6C4D" w:rsidRPr="00D86318">
        <w:rPr>
          <w:lang w:val="fr-FR"/>
        </w:rPr>
        <w:t>, Ministère des politiques agricoles, alimentaires et forestières de l</w:t>
      </w:r>
      <w:r w:rsidR="00B863E6">
        <w:rPr>
          <w:lang w:val="fr-FR"/>
        </w:rPr>
        <w:t>’</w:t>
      </w:r>
      <w:r w:rsidR="00EB6C4D" w:rsidRPr="00D86318">
        <w:rPr>
          <w:lang w:val="fr-FR"/>
        </w:rPr>
        <w:t>Italie</w:t>
      </w:r>
      <w:r w:rsidR="00F94184" w:rsidRPr="00D86318">
        <w:rPr>
          <w:lang w:val="fr-FR"/>
        </w:rPr>
        <w:t xml:space="preserve">, </w:t>
      </w:r>
      <w:r w:rsidR="00EB6C4D" w:rsidRPr="00D86318">
        <w:rPr>
          <w:lang w:val="fr-FR"/>
        </w:rPr>
        <w:t>l</w:t>
      </w:r>
      <w:r w:rsidR="00B863E6">
        <w:rPr>
          <w:lang w:val="fr-FR"/>
        </w:rPr>
        <w:t>’</w:t>
      </w:r>
      <w:r w:rsidR="00EB6C4D" w:rsidRPr="00D86318">
        <w:rPr>
          <w:lang w:val="fr-FR"/>
        </w:rPr>
        <w:t>Office coréen de la propriété intellectuelle (KIPO)</w:t>
      </w:r>
      <w:r w:rsidR="00F94184" w:rsidRPr="00D86318">
        <w:rPr>
          <w:lang w:val="fr-FR"/>
        </w:rPr>
        <w:t>,</w:t>
      </w:r>
      <w:r w:rsidR="00EB6C4D" w:rsidRPr="00EB6C4D">
        <w:t xml:space="preserve"> </w:t>
      </w:r>
      <w:r w:rsidR="00EB6C4D" w:rsidRPr="00D86318">
        <w:rPr>
          <w:lang w:val="fr-FR"/>
        </w:rPr>
        <w:t>le Bureau du procureur général de la Thaïlande, la Haute Cour de justice d</w:t>
      </w:r>
      <w:r w:rsidR="00B863E6">
        <w:rPr>
          <w:lang w:val="fr-FR"/>
        </w:rPr>
        <w:t>’</w:t>
      </w:r>
      <w:r w:rsidR="00EB6C4D" w:rsidRPr="00D86318">
        <w:rPr>
          <w:lang w:val="fr-FR"/>
        </w:rPr>
        <w:t>Angleterre et du Pays de Galles</w:t>
      </w:r>
      <w:r w:rsidR="00F94184" w:rsidRPr="00D86318">
        <w:rPr>
          <w:lang w:val="fr-FR"/>
        </w:rPr>
        <w:t xml:space="preserve">, </w:t>
      </w:r>
      <w:r w:rsidR="00EB6C4D" w:rsidRPr="00D86318">
        <w:rPr>
          <w:lang w:val="fr-FR"/>
        </w:rPr>
        <w:t xml:space="preserve">la Coalition coordonnée contre les atteintes à la propriété intellectuelle </w:t>
      </w:r>
      <w:r w:rsidR="00E3501C" w:rsidRPr="00D86318">
        <w:rPr>
          <w:lang w:val="fr-FR"/>
        </w:rPr>
        <w:t>(IPC</w:t>
      </w:r>
      <w:r w:rsidR="00E3501C" w:rsidRPr="00D86318">
        <w:rPr>
          <w:vertAlign w:val="superscript"/>
          <w:lang w:val="fr-FR"/>
        </w:rPr>
        <w:t>3</w:t>
      </w:r>
      <w:r w:rsidR="00E3501C" w:rsidRPr="00D86318">
        <w:rPr>
          <w:lang w:val="fr-FR"/>
        </w:rPr>
        <w:t>)</w:t>
      </w:r>
      <w:r w:rsidR="00F94184" w:rsidRPr="00D86318">
        <w:rPr>
          <w:lang w:val="fr-FR"/>
        </w:rPr>
        <w:t xml:space="preserve"> </w:t>
      </w:r>
      <w:r w:rsidR="00EB6C4D" w:rsidRPr="00D86318">
        <w:rPr>
          <w:lang w:val="fr-FR"/>
        </w:rPr>
        <w:t>d</w:t>
      </w:r>
      <w:r w:rsidR="00B863E6">
        <w:rPr>
          <w:lang w:val="fr-FR"/>
        </w:rPr>
        <w:t>’</w:t>
      </w:r>
      <w:r w:rsidR="00EB6C4D" w:rsidRPr="00D86318">
        <w:rPr>
          <w:lang w:val="fr-FR"/>
        </w:rPr>
        <w:t>Europol et la</w:t>
      </w:r>
      <w:r w:rsidR="00E3501C" w:rsidRPr="00D86318">
        <w:rPr>
          <w:lang w:val="fr-FR"/>
        </w:rPr>
        <w:t xml:space="preserve"> Motion Picture Association of </w:t>
      </w:r>
      <w:proofErr w:type="spellStart"/>
      <w:r w:rsidR="00E3501C" w:rsidRPr="00D86318">
        <w:rPr>
          <w:lang w:val="fr-FR"/>
        </w:rPr>
        <w:t>America</w:t>
      </w:r>
      <w:proofErr w:type="spellEnd"/>
      <w:r w:rsidR="00E3501C" w:rsidRPr="00D86318">
        <w:rPr>
          <w:lang w:val="fr-FR"/>
        </w:rPr>
        <w:t xml:space="preserve"> (MPAA)</w:t>
      </w:r>
      <w:r w:rsidR="00EB6C4D" w:rsidRPr="00D86318">
        <w:rPr>
          <w:lang w:val="fr-FR"/>
        </w:rPr>
        <w:t xml:space="preserve"> ont </w:t>
      </w:r>
      <w:r w:rsidR="00643C48" w:rsidRPr="00D86318">
        <w:rPr>
          <w:lang w:val="fr-FR"/>
        </w:rPr>
        <w:t>partagé</w:t>
      </w:r>
      <w:r w:rsidR="00EB6C4D" w:rsidRPr="00D86318">
        <w:rPr>
          <w:lang w:val="fr-FR"/>
        </w:rPr>
        <w:t xml:space="preserve"> leurs données d</w:t>
      </w:r>
      <w:r w:rsidR="00B863E6">
        <w:rPr>
          <w:lang w:val="fr-FR"/>
        </w:rPr>
        <w:t>’</w:t>
      </w:r>
      <w:r w:rsidR="00EB6C4D" w:rsidRPr="00D86318">
        <w:rPr>
          <w:lang w:val="fr-FR"/>
        </w:rPr>
        <w:t>expérien</w:t>
      </w:r>
      <w:r w:rsidR="0086376A" w:rsidRPr="00D86318">
        <w:rPr>
          <w:lang w:val="fr-FR"/>
        </w:rPr>
        <w:t>ce</w:t>
      </w:r>
      <w:r w:rsidR="0086376A">
        <w:rPr>
          <w:lang w:val="fr-FR"/>
        </w:rPr>
        <w:t xml:space="preserve">.  </w:t>
      </w:r>
      <w:r w:rsidR="0086376A" w:rsidRPr="00D86318">
        <w:rPr>
          <w:lang w:val="fr-FR"/>
        </w:rPr>
        <w:t>Un</w:t>
      </w:r>
      <w:r w:rsidR="00EB6C4D" w:rsidRPr="00D86318">
        <w:rPr>
          <w:lang w:val="fr-FR"/>
        </w:rPr>
        <w:t xml:space="preserve"> débat d</w:t>
      </w:r>
      <w:r w:rsidR="00B863E6">
        <w:rPr>
          <w:lang w:val="fr-FR"/>
        </w:rPr>
        <w:t>’</w:t>
      </w:r>
      <w:r w:rsidR="00EB6C4D" w:rsidRPr="00D86318">
        <w:rPr>
          <w:lang w:val="fr-FR"/>
        </w:rPr>
        <w:t>experts a été animé par M.</w:t>
      </w:r>
      <w:r w:rsidR="00324EF3" w:rsidRPr="00D86318">
        <w:rPr>
          <w:lang w:val="fr-FR"/>
        </w:rPr>
        <w:t> Frederick </w:t>
      </w:r>
      <w:proofErr w:type="spellStart"/>
      <w:r w:rsidR="00324EF3" w:rsidRPr="00D86318">
        <w:rPr>
          <w:lang w:val="fr-FR"/>
        </w:rPr>
        <w:t>Mostert</w:t>
      </w:r>
      <w:proofErr w:type="spellEnd"/>
      <w:r w:rsidR="00324EF3" w:rsidRPr="00D86318">
        <w:rPr>
          <w:lang w:val="fr-FR"/>
        </w:rPr>
        <w:t>.</w:t>
      </w:r>
    </w:p>
    <w:p w:rsidR="00D86318" w:rsidRPr="00D86318" w:rsidRDefault="007D4453" w:rsidP="00206C37">
      <w:pPr>
        <w:pStyle w:val="ONUMFS"/>
        <w:rPr>
          <w:lang w:val="fr-FR"/>
        </w:rPr>
      </w:pPr>
      <w:r w:rsidRPr="00D86318">
        <w:rPr>
          <w:lang w:val="fr-FR"/>
        </w:rPr>
        <w:t>Au titre du point du programme de travail intitulé “Échange de données d</w:t>
      </w:r>
      <w:r w:rsidR="00B863E6">
        <w:rPr>
          <w:lang w:val="fr-FR"/>
        </w:rPr>
        <w:t>’</w:t>
      </w:r>
      <w:r w:rsidRPr="00D86318">
        <w:rPr>
          <w:lang w:val="fr-FR"/>
        </w:rPr>
        <w:t xml:space="preserve">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 les exposés ont été regroupés </w:t>
      </w:r>
      <w:r w:rsidR="002E4E37" w:rsidRPr="00D86318">
        <w:rPr>
          <w:lang w:val="fr-FR"/>
        </w:rPr>
        <w:t>autour de</w:t>
      </w:r>
      <w:r w:rsidRPr="00D86318">
        <w:rPr>
          <w:lang w:val="fr-FR"/>
        </w:rPr>
        <w:t xml:space="preserve"> deux thèmes.</w:t>
      </w:r>
    </w:p>
    <w:p w:rsidR="00B863E6" w:rsidRDefault="00076FB9" w:rsidP="00206C37">
      <w:pPr>
        <w:pStyle w:val="ONUMFS"/>
        <w:rPr>
          <w:lang w:val="fr-FR"/>
        </w:rPr>
      </w:pPr>
      <w:r w:rsidRPr="00D86318">
        <w:rPr>
          <w:lang w:val="fr-FR"/>
        </w:rPr>
        <w:t>Sous le thème “Attitudes et comportement des consommateurs”</w:t>
      </w:r>
      <w:r w:rsidR="00E3501C" w:rsidRPr="00D86318">
        <w:rPr>
          <w:lang w:val="fr-FR"/>
        </w:rPr>
        <w:t xml:space="preserve">, </w:t>
      </w:r>
      <w:r w:rsidRPr="00D86318">
        <w:rPr>
          <w:lang w:val="fr-FR"/>
        </w:rPr>
        <w:t>l</w:t>
      </w:r>
      <w:r w:rsidR="00B863E6">
        <w:rPr>
          <w:lang w:val="fr-FR"/>
        </w:rPr>
        <w:t>’</w:t>
      </w:r>
      <w:r w:rsidRPr="00D86318">
        <w:rPr>
          <w:lang w:val="fr-FR"/>
        </w:rPr>
        <w:t>Observatoire européen des atteintes aux droits de propriété intellectuelle de l</w:t>
      </w:r>
      <w:r w:rsidR="00B863E6">
        <w:rPr>
          <w:lang w:val="fr-FR"/>
        </w:rPr>
        <w:t>’</w:t>
      </w:r>
      <w:r w:rsidRPr="00D86318">
        <w:rPr>
          <w:lang w:val="fr-FR"/>
        </w:rPr>
        <w:t>Office de l</w:t>
      </w:r>
      <w:r w:rsidR="00B863E6">
        <w:rPr>
          <w:lang w:val="fr-FR"/>
        </w:rPr>
        <w:t>’</w:t>
      </w:r>
      <w:r w:rsidRPr="00D86318">
        <w:rPr>
          <w:lang w:val="fr-FR"/>
        </w:rPr>
        <w:t>Union européenne pour la propriété intellectuelle (EUIPO) a partagé ses données d</w:t>
      </w:r>
      <w:r w:rsidR="00B863E6">
        <w:rPr>
          <w:lang w:val="fr-FR"/>
        </w:rPr>
        <w:t>’</w:t>
      </w:r>
      <w:r w:rsidRPr="00D86318">
        <w:rPr>
          <w:lang w:val="fr-FR"/>
        </w:rPr>
        <w:t>expérien</w:t>
      </w:r>
      <w:r w:rsidR="0086376A" w:rsidRPr="00D86318">
        <w:rPr>
          <w:lang w:val="fr-FR"/>
        </w:rPr>
        <w:t>ce</w:t>
      </w:r>
      <w:r w:rsidR="0086376A">
        <w:rPr>
          <w:lang w:val="fr-FR"/>
        </w:rPr>
        <w:t xml:space="preserve">.  </w:t>
      </w:r>
      <w:r w:rsidR="0086376A" w:rsidRPr="00D86318">
        <w:rPr>
          <w:color w:val="000000" w:themeColor="text1"/>
          <w:lang w:val="fr-FR"/>
        </w:rPr>
        <w:t>En</w:t>
      </w:r>
      <w:r w:rsidRPr="00D86318">
        <w:rPr>
          <w:color w:val="000000" w:themeColor="text1"/>
          <w:lang w:val="fr-FR"/>
        </w:rPr>
        <w:t xml:space="preserve"> outre, M. Mike </w:t>
      </w:r>
      <w:proofErr w:type="spellStart"/>
      <w:r w:rsidRPr="00D86318">
        <w:rPr>
          <w:color w:val="000000" w:themeColor="text1"/>
          <w:lang w:val="fr-FR"/>
        </w:rPr>
        <w:t>Clubbe</w:t>
      </w:r>
      <w:proofErr w:type="spellEnd"/>
      <w:r w:rsidRPr="00D86318">
        <w:rPr>
          <w:color w:val="000000" w:themeColor="text1"/>
          <w:lang w:val="fr-FR"/>
        </w:rPr>
        <w:t xml:space="preserve">, consultant indépendant en matière de recherche auprès des consommateurs et PDG de Actualise </w:t>
      </w:r>
      <w:proofErr w:type="spellStart"/>
      <w:r w:rsidRPr="00D86318">
        <w:rPr>
          <w:color w:val="000000" w:themeColor="text1"/>
          <w:lang w:val="fr-FR"/>
        </w:rPr>
        <w:t>Research</w:t>
      </w:r>
      <w:proofErr w:type="spellEnd"/>
      <w:r w:rsidRPr="00D86318">
        <w:rPr>
          <w:color w:val="000000" w:themeColor="text1"/>
          <w:lang w:val="fr-FR"/>
        </w:rPr>
        <w:t xml:space="preserve"> Services, Twickenham (Royaume</w:t>
      </w:r>
      <w:r w:rsidR="00B863E6">
        <w:rPr>
          <w:color w:val="000000" w:themeColor="text1"/>
          <w:lang w:val="fr-FR"/>
        </w:rPr>
        <w:t>-</w:t>
      </w:r>
      <w:r w:rsidRPr="00D86318">
        <w:rPr>
          <w:color w:val="000000" w:themeColor="text1"/>
          <w:lang w:val="fr-FR"/>
        </w:rPr>
        <w:t>Uni)</w:t>
      </w:r>
      <w:r w:rsidR="00F94184" w:rsidRPr="00D86318">
        <w:rPr>
          <w:lang w:val="fr-FR"/>
        </w:rPr>
        <w:t xml:space="preserve">, </w:t>
      </w:r>
      <w:r w:rsidRPr="00D86318">
        <w:rPr>
          <w:lang w:val="fr-FR"/>
        </w:rPr>
        <w:t>a présenté l</w:t>
      </w:r>
      <w:r w:rsidR="00B863E6">
        <w:rPr>
          <w:lang w:val="fr-FR"/>
        </w:rPr>
        <w:t>’</w:t>
      </w:r>
      <w:r w:rsidRPr="00D86318">
        <w:rPr>
          <w:lang w:val="fr-FR"/>
        </w:rPr>
        <w:t>étude établie à la demande du Secrétariat intitulée “Instrument de l</w:t>
      </w:r>
      <w:r w:rsidR="00B863E6">
        <w:rPr>
          <w:lang w:val="fr-FR"/>
        </w:rPr>
        <w:t>’</w:t>
      </w:r>
      <w:r w:rsidRPr="00D86318">
        <w:rPr>
          <w:lang w:val="fr-FR"/>
        </w:rPr>
        <w:t>OMPI relatif à la conduite d</w:t>
      </w:r>
      <w:r w:rsidR="00B863E6">
        <w:rPr>
          <w:lang w:val="fr-FR"/>
        </w:rPr>
        <w:t>’</w:t>
      </w:r>
      <w:r w:rsidRPr="00D86318">
        <w:rPr>
          <w:lang w:val="fr-FR"/>
        </w:rPr>
        <w:t>enquêtes auprès des consommateurs sur le respect de la propriété intellectuelle – Évaluer les comportements et mesurer l</w:t>
      </w:r>
      <w:r w:rsidR="00B863E6">
        <w:rPr>
          <w:lang w:val="fr-FR"/>
        </w:rPr>
        <w:t>’</w:t>
      </w:r>
      <w:r w:rsidRPr="00D86318">
        <w:rPr>
          <w:lang w:val="fr-FR"/>
        </w:rPr>
        <w:t>efficacité des campagnes de communication”</w:t>
      </w:r>
      <w:r w:rsidR="00E3501C" w:rsidRPr="00D86318">
        <w:rPr>
          <w:lang w:val="fr-FR"/>
        </w:rPr>
        <w:t>.</w:t>
      </w:r>
    </w:p>
    <w:p w:rsidR="00D86318" w:rsidRPr="00D86318" w:rsidRDefault="00C6317F" w:rsidP="00206C37">
      <w:pPr>
        <w:pStyle w:val="ONUMFS"/>
        <w:rPr>
          <w:lang w:val="fr-FR"/>
        </w:rPr>
      </w:pPr>
      <w:r w:rsidRPr="00D86318">
        <w:rPr>
          <w:lang w:val="fr-FR"/>
        </w:rPr>
        <w:t>Sous le thème “Produits et activités spécifiques de sensibilisation du public des États membres de l</w:t>
      </w:r>
      <w:r w:rsidR="00B863E6">
        <w:rPr>
          <w:lang w:val="fr-FR"/>
        </w:rPr>
        <w:t>’</w:t>
      </w:r>
      <w:r w:rsidRPr="00D86318">
        <w:rPr>
          <w:lang w:val="fr-FR"/>
        </w:rPr>
        <w:t>OMPI”</w:t>
      </w:r>
      <w:r w:rsidR="00E3501C" w:rsidRPr="00D86318">
        <w:rPr>
          <w:lang w:val="fr-FR"/>
        </w:rPr>
        <w:t xml:space="preserve">, </w:t>
      </w:r>
      <w:r w:rsidR="005B31B7" w:rsidRPr="00D86318">
        <w:rPr>
          <w:lang w:val="fr-FR"/>
        </w:rPr>
        <w:t>le s</w:t>
      </w:r>
      <w:r w:rsidRPr="00D86318">
        <w:rPr>
          <w:lang w:val="fr-FR"/>
        </w:rPr>
        <w:t>ervice d</w:t>
      </w:r>
      <w:r w:rsidR="00B863E6">
        <w:rPr>
          <w:lang w:val="fr-FR"/>
        </w:rPr>
        <w:t>’</w:t>
      </w:r>
      <w:r w:rsidRPr="00D86318">
        <w:rPr>
          <w:lang w:val="fr-FR"/>
        </w:rPr>
        <w:t>enregistrement de l</w:t>
      </w:r>
      <w:r w:rsidR="00B863E6">
        <w:rPr>
          <w:lang w:val="fr-FR"/>
        </w:rPr>
        <w:t>’</w:t>
      </w:r>
      <w:r w:rsidRPr="00D86318">
        <w:rPr>
          <w:lang w:val="fr-FR"/>
        </w:rPr>
        <w:t>Office de la propriété intellectuelle et du commerce d</w:t>
      </w:r>
      <w:r w:rsidR="00B863E6">
        <w:rPr>
          <w:lang w:val="fr-FR"/>
        </w:rPr>
        <w:t>’</w:t>
      </w:r>
      <w:r w:rsidRPr="00D86318">
        <w:rPr>
          <w:lang w:val="fr-FR"/>
        </w:rPr>
        <w:t>Antigua</w:t>
      </w:r>
      <w:r w:rsidR="00C76196" w:rsidRPr="00C76196">
        <w:rPr>
          <w:lang w:val="fr-FR"/>
        </w:rPr>
        <w:t>-</w:t>
      </w:r>
      <w:r w:rsidRPr="00D86318">
        <w:rPr>
          <w:lang w:val="fr-FR"/>
        </w:rPr>
        <w:t>et</w:t>
      </w:r>
      <w:r w:rsidR="00C76196" w:rsidRPr="00C76196">
        <w:rPr>
          <w:lang w:val="fr-FR"/>
        </w:rPr>
        <w:t>-</w:t>
      </w:r>
      <w:r w:rsidRPr="00D86318">
        <w:rPr>
          <w:lang w:val="fr-FR"/>
        </w:rPr>
        <w:t>Barbuda (ABIPCO), l</w:t>
      </w:r>
      <w:r w:rsidR="00B863E6">
        <w:rPr>
          <w:lang w:val="fr-FR"/>
        </w:rPr>
        <w:t>’</w:t>
      </w:r>
      <w:r w:rsidRPr="00D86318">
        <w:rPr>
          <w:lang w:val="fr-FR"/>
        </w:rPr>
        <w:t>Office éthiopien de la propriété intellectuelle (EIPO), le Centre national de la propriété intellectuelle de la Géorgie (SAKPATENTI), le Ministère de l</w:t>
      </w:r>
      <w:r w:rsidR="00B863E6">
        <w:rPr>
          <w:lang w:val="fr-FR"/>
        </w:rPr>
        <w:t>’</w:t>
      </w:r>
      <w:r w:rsidRPr="00D86318">
        <w:rPr>
          <w:lang w:val="fr-FR"/>
        </w:rPr>
        <w:t>éducation d</w:t>
      </w:r>
      <w:r w:rsidR="00B863E6">
        <w:rPr>
          <w:lang w:val="fr-FR"/>
        </w:rPr>
        <w:t>’</w:t>
      </w:r>
      <w:r w:rsidRPr="00D86318">
        <w:rPr>
          <w:lang w:val="fr-FR"/>
        </w:rPr>
        <w:t>Oman, l</w:t>
      </w:r>
      <w:r w:rsidR="00B863E6">
        <w:rPr>
          <w:lang w:val="fr-FR"/>
        </w:rPr>
        <w:t>’</w:t>
      </w:r>
      <w:r w:rsidRPr="00D86318">
        <w:rPr>
          <w:lang w:val="fr-FR"/>
        </w:rPr>
        <w:t>Institut national pour la défense de la concurrence et la protection de la propriété intellectuelle (INDECOPI) (Pérou)</w:t>
      </w:r>
      <w:r w:rsidR="00324EF3" w:rsidRPr="00D86318">
        <w:rPr>
          <w:lang w:val="fr-FR"/>
        </w:rPr>
        <w:t xml:space="preserve"> </w:t>
      </w:r>
      <w:r w:rsidRPr="00D86318">
        <w:rPr>
          <w:lang w:val="fr-FR"/>
        </w:rPr>
        <w:t>et</w:t>
      </w:r>
      <w:r w:rsidR="00F94184" w:rsidRPr="00D86318">
        <w:rPr>
          <w:lang w:val="fr-FR"/>
        </w:rPr>
        <w:t xml:space="preserve"> </w:t>
      </w:r>
      <w:r w:rsidR="00E3501C" w:rsidRPr="00D86318">
        <w:rPr>
          <w:lang w:val="fr-FR"/>
        </w:rPr>
        <w:t xml:space="preserve">Link Campus </w:t>
      </w:r>
      <w:proofErr w:type="spellStart"/>
      <w:r w:rsidR="00E3501C" w:rsidRPr="00D86318">
        <w:rPr>
          <w:lang w:val="fr-FR"/>
        </w:rPr>
        <w:t>University</w:t>
      </w:r>
      <w:proofErr w:type="spellEnd"/>
      <w:r w:rsidR="00E3501C" w:rsidRPr="00D86318">
        <w:rPr>
          <w:lang w:val="fr-FR"/>
        </w:rPr>
        <w:t>, Rome</w:t>
      </w:r>
      <w:r w:rsidRPr="00D86318">
        <w:rPr>
          <w:lang w:val="fr-FR"/>
        </w:rPr>
        <w:t xml:space="preserve"> (Italie) ont partagé leurs données d</w:t>
      </w:r>
      <w:r w:rsidR="00B863E6">
        <w:rPr>
          <w:lang w:val="fr-FR"/>
        </w:rPr>
        <w:t>’</w:t>
      </w:r>
      <w:r w:rsidRPr="00D86318">
        <w:rPr>
          <w:lang w:val="fr-FR"/>
        </w:rPr>
        <w:t>expérience</w:t>
      </w:r>
      <w:r w:rsidR="00F94184" w:rsidRPr="00D86318">
        <w:rPr>
          <w:lang w:val="fr-FR"/>
        </w:rPr>
        <w:t>.</w:t>
      </w:r>
    </w:p>
    <w:p w:rsidR="00B863E6" w:rsidRDefault="00C6317F" w:rsidP="00206C37">
      <w:pPr>
        <w:pStyle w:val="ONUMFS"/>
        <w:rPr>
          <w:lang w:val="fr-FR"/>
        </w:rPr>
      </w:pPr>
      <w:r w:rsidRPr="00D86318">
        <w:rPr>
          <w:lang w:val="fr-FR"/>
        </w:rPr>
        <w:t>Au titre du point du programme de travail intitulé “Échange de données d</w:t>
      </w:r>
      <w:r w:rsidR="00B863E6">
        <w:rPr>
          <w:lang w:val="fr-FR"/>
        </w:rPr>
        <w:t>’</w:t>
      </w:r>
      <w:r w:rsidRPr="00D86318">
        <w:rPr>
          <w:lang w:val="fr-FR"/>
        </w:rPr>
        <w:t>expérience nationales relatives à l</w:t>
      </w:r>
      <w:r w:rsidR="00B863E6">
        <w:rPr>
          <w:lang w:val="fr-FR"/>
        </w:rPr>
        <w:t>’</w:t>
      </w:r>
      <w:r w:rsidRPr="00D86318">
        <w:rPr>
          <w:lang w:val="fr-FR"/>
        </w:rPr>
        <w:t>assistance fournie par l</w:t>
      </w:r>
      <w:r w:rsidR="00B863E6">
        <w:rPr>
          <w:lang w:val="fr-FR"/>
        </w:rPr>
        <w:t>’</w:t>
      </w:r>
      <w:r w:rsidRPr="00D86318">
        <w:rPr>
          <w:lang w:val="fr-FR"/>
        </w:rPr>
        <w:t>OMPI dans le domaine législatif, notamment l</w:t>
      </w:r>
      <w:r w:rsidR="00B863E6">
        <w:rPr>
          <w:lang w:val="fr-FR"/>
        </w:rPr>
        <w:t>’</w:t>
      </w:r>
      <w:r w:rsidRPr="00D86318">
        <w:rPr>
          <w:lang w:val="fr-FR"/>
        </w:rPr>
        <w:t>élaboration de lois nationales sur l</w:t>
      </w:r>
      <w:r w:rsidR="00B863E6">
        <w:rPr>
          <w:lang w:val="fr-FR"/>
        </w:rPr>
        <w:t>’</w:t>
      </w:r>
      <w:r w:rsidRPr="00D86318">
        <w:rPr>
          <w:lang w:val="fr-FR"/>
        </w:rPr>
        <w:t>application des droits qui tiennent compte des éléments de flexibilité, du niveau de développement, des différences entre les traditions juridiques et de l</w:t>
      </w:r>
      <w:r w:rsidR="00B863E6">
        <w:rPr>
          <w:lang w:val="fr-FR"/>
        </w:rPr>
        <w:t>’</w:t>
      </w:r>
      <w:r w:rsidRPr="00D86318">
        <w:rPr>
          <w:lang w:val="fr-FR"/>
        </w:rPr>
        <w:t>usage abusif des procédures d</w:t>
      </w:r>
      <w:r w:rsidR="00B863E6">
        <w:rPr>
          <w:lang w:val="fr-FR"/>
        </w:rPr>
        <w:t>’</w:t>
      </w:r>
      <w:r w:rsidRPr="00D86318">
        <w:rPr>
          <w:lang w:val="fr-FR"/>
        </w:rPr>
        <w:t>application de la loi, compte tenu du contexte plus large de l</w:t>
      </w:r>
      <w:r w:rsidR="00B863E6">
        <w:rPr>
          <w:lang w:val="fr-FR"/>
        </w:rPr>
        <w:t>’</w:t>
      </w:r>
      <w:r w:rsidRPr="00D86318">
        <w:rPr>
          <w:lang w:val="fr-FR"/>
        </w:rPr>
        <w:t xml:space="preserve">intérêt général et conformément aux priorités des États membres”, le Secrétariat a présenté un </w:t>
      </w:r>
      <w:r w:rsidR="00F21B7F" w:rsidRPr="00D86318">
        <w:rPr>
          <w:lang w:val="fr-FR"/>
        </w:rPr>
        <w:t>document intitulé</w:t>
      </w:r>
      <w:r w:rsidRPr="00D86318">
        <w:rPr>
          <w:lang w:val="fr-FR"/>
        </w:rPr>
        <w:t xml:space="preserve"> “L</w:t>
      </w:r>
      <w:r w:rsidR="00B863E6">
        <w:rPr>
          <w:lang w:val="fr-FR"/>
        </w:rPr>
        <w:t>’</w:t>
      </w:r>
      <w:r w:rsidRPr="00D86318">
        <w:rPr>
          <w:lang w:val="fr-FR"/>
        </w:rPr>
        <w:t>assistance législative fournie par l</w:t>
      </w:r>
      <w:r w:rsidR="00B863E6">
        <w:rPr>
          <w:lang w:val="fr-FR"/>
        </w:rPr>
        <w:t>’</w:t>
      </w:r>
      <w:r w:rsidRPr="00D86318">
        <w:rPr>
          <w:lang w:val="fr-FR"/>
        </w:rPr>
        <w:t>OMPI dans le domaine de l</w:t>
      </w:r>
      <w:r w:rsidR="00B863E6">
        <w:rPr>
          <w:lang w:val="fr-FR"/>
        </w:rPr>
        <w:t>’</w:t>
      </w:r>
      <w:r w:rsidRPr="00D86318">
        <w:rPr>
          <w:lang w:val="fr-FR"/>
        </w:rPr>
        <w:t>application des droits de propriété intellectuelle”</w:t>
      </w:r>
      <w:r w:rsidR="00E3501C" w:rsidRPr="00D86318">
        <w:rPr>
          <w:lang w:val="fr-FR"/>
        </w:rPr>
        <w:t>.</w:t>
      </w:r>
    </w:p>
    <w:p w:rsidR="00D86318" w:rsidRPr="00D86318" w:rsidRDefault="00F21B7F" w:rsidP="00206C37">
      <w:pPr>
        <w:pStyle w:val="ONUMFS"/>
        <w:rPr>
          <w:lang w:val="fr-FR"/>
        </w:rPr>
      </w:pPr>
      <w:r w:rsidRPr="00D86318">
        <w:rPr>
          <w:lang w:val="fr-FR"/>
        </w:rPr>
        <w:t>Au titre du point du programme de travail intitulé “Échange d</w:t>
      </w:r>
      <w:r w:rsidR="00B863E6">
        <w:rPr>
          <w:lang w:val="fr-FR"/>
        </w:rPr>
        <w:t>’</w:t>
      </w:r>
      <w:r w:rsidRPr="00D86318">
        <w:rPr>
          <w:lang w:val="fr-FR"/>
        </w:rPr>
        <w:t>exemples de réussite concernant le renforcement des capacités et l</w:t>
      </w:r>
      <w:r w:rsidR="00B863E6">
        <w:rPr>
          <w:lang w:val="fr-FR"/>
        </w:rPr>
        <w:t>’</w:t>
      </w:r>
      <w:r w:rsidRPr="00D86318">
        <w:rPr>
          <w:lang w:val="fr-FR"/>
        </w:rPr>
        <w:t>appui de l</w:t>
      </w:r>
      <w:r w:rsidR="00B863E6">
        <w:rPr>
          <w:lang w:val="fr-FR"/>
        </w:rPr>
        <w:t>’</w:t>
      </w:r>
      <w:r w:rsidRPr="00D86318">
        <w:rPr>
          <w:lang w:val="fr-FR"/>
        </w:rPr>
        <w:t>OMPI en faveur des activités de formation à l</w:t>
      </w:r>
      <w:r w:rsidR="00B863E6">
        <w:rPr>
          <w:lang w:val="fr-FR"/>
        </w:rPr>
        <w:t>’</w:t>
      </w:r>
      <w:r w:rsidRPr="00D86318">
        <w:rPr>
          <w:lang w:val="fr-FR"/>
        </w:rPr>
        <w:t>échelle nationale et régionale, pour les organismes et les fonctionnaires nationaux, conformément aux recommandations pertinentes du Plan d</w:t>
      </w:r>
      <w:r w:rsidR="00B863E6">
        <w:rPr>
          <w:lang w:val="fr-FR"/>
        </w:rPr>
        <w:t>’</w:t>
      </w:r>
      <w:r w:rsidRPr="00D86318">
        <w:rPr>
          <w:lang w:val="fr-FR"/>
        </w:rPr>
        <w:t>action pour le développement et au mandat de l</w:t>
      </w:r>
      <w:r w:rsidR="00B863E6">
        <w:rPr>
          <w:lang w:val="fr-FR"/>
        </w:rPr>
        <w:t>’</w:t>
      </w:r>
      <w:r w:rsidRPr="00D86318">
        <w:rPr>
          <w:lang w:val="fr-FR"/>
        </w:rPr>
        <w:t>ACE”, un débat d</w:t>
      </w:r>
      <w:r w:rsidR="00B863E6">
        <w:rPr>
          <w:lang w:val="fr-FR"/>
        </w:rPr>
        <w:t>’</w:t>
      </w:r>
      <w:r w:rsidRPr="00D86318">
        <w:rPr>
          <w:lang w:val="fr-FR"/>
        </w:rPr>
        <w:t xml:space="preserve">experts a été organisé, avec la participation des délégations </w:t>
      </w:r>
      <w:r w:rsidR="005B31B7" w:rsidRPr="00D86318">
        <w:rPr>
          <w:lang w:val="fr-FR"/>
        </w:rPr>
        <w:t xml:space="preserve">de Madagascar, de </w:t>
      </w:r>
      <w:r w:rsidRPr="00D86318">
        <w:rPr>
          <w:lang w:val="fr-FR"/>
        </w:rPr>
        <w:t>la Namibie, des Philippines</w:t>
      </w:r>
      <w:r w:rsidR="005B31B7" w:rsidRPr="00D86318">
        <w:rPr>
          <w:lang w:val="fr-FR"/>
        </w:rPr>
        <w:t xml:space="preserve"> et de la République de Moldova.</w:t>
      </w:r>
    </w:p>
    <w:p w:rsidR="00D86318" w:rsidRPr="00D86318" w:rsidRDefault="00F21B7F" w:rsidP="00206C37">
      <w:pPr>
        <w:pStyle w:val="ONUMFS"/>
        <w:rPr>
          <w:lang w:val="fr-FR"/>
        </w:rPr>
      </w:pPr>
      <w:r w:rsidRPr="00D86318">
        <w:rPr>
          <w:lang w:val="fr-FR"/>
        </w:rPr>
        <w:t>Le comité a pris note de l</w:t>
      </w:r>
      <w:r w:rsidR="00B863E6">
        <w:rPr>
          <w:lang w:val="fr-FR"/>
        </w:rPr>
        <w:t>’</w:t>
      </w:r>
      <w:r w:rsidRPr="00D86318">
        <w:rPr>
          <w:lang w:val="fr-FR"/>
        </w:rPr>
        <w:t>exposé du Secrétariat sur les activités récentes de l</w:t>
      </w:r>
      <w:r w:rsidR="00B863E6">
        <w:rPr>
          <w:lang w:val="fr-FR"/>
        </w:rPr>
        <w:t>’</w:t>
      </w:r>
      <w:r w:rsidRPr="00D86318">
        <w:rPr>
          <w:lang w:val="fr-FR"/>
        </w:rPr>
        <w:t>OMPI dans le domaine de la promotion du respect de la propriété intellectuelle, inspirées par la recommandation n° 45 du Plan d</w:t>
      </w:r>
      <w:r w:rsidR="00B863E6">
        <w:rPr>
          <w:lang w:val="fr-FR"/>
        </w:rPr>
        <w:t>’</w:t>
      </w:r>
      <w:r w:rsidRPr="00D86318">
        <w:rPr>
          <w:lang w:val="fr-FR"/>
        </w:rPr>
        <w:t>action pour le développement et l</w:t>
      </w:r>
      <w:r w:rsidR="00B863E6">
        <w:rPr>
          <w:lang w:val="fr-FR"/>
        </w:rPr>
        <w:t>’</w:t>
      </w:r>
      <w:r w:rsidRPr="00D86318">
        <w:rPr>
          <w:lang w:val="fr-FR"/>
        </w:rPr>
        <w:t>objectif stratégique VI de l</w:t>
      </w:r>
      <w:r w:rsidR="00B863E6">
        <w:rPr>
          <w:lang w:val="fr-FR"/>
        </w:rPr>
        <w:t>’</w:t>
      </w:r>
      <w:r w:rsidRPr="00D86318">
        <w:rPr>
          <w:lang w:val="fr-FR"/>
        </w:rPr>
        <w:t>Organisation, intitulé “Coopération internationale pour le respect de la propriété intellectuelle”</w:t>
      </w:r>
      <w:r w:rsidR="00F94184" w:rsidRPr="009B691F">
        <w:rPr>
          <w:vertAlign w:val="superscript"/>
          <w:lang w:val="fr-FR"/>
        </w:rPr>
        <w:footnoteReference w:id="3"/>
      </w:r>
      <w:r w:rsidR="00324EF3" w:rsidRPr="00D86318">
        <w:rPr>
          <w:lang w:val="fr-FR"/>
        </w:rPr>
        <w:t>.</w:t>
      </w:r>
    </w:p>
    <w:p w:rsidR="00B863E6" w:rsidRDefault="00F21B7F" w:rsidP="00206C37">
      <w:pPr>
        <w:pStyle w:val="ONUMFS"/>
        <w:rPr>
          <w:rFonts w:eastAsia="Times New Roman"/>
          <w:color w:val="212121"/>
          <w:lang w:val="fr-FR"/>
        </w:rPr>
      </w:pPr>
      <w:r w:rsidRPr="00D86318">
        <w:rPr>
          <w:lang w:val="fr-FR"/>
        </w:rPr>
        <w:t>En ce qui concerne ses travaux futurs, le comité est convenu de poursuivre l</w:t>
      </w:r>
      <w:r w:rsidR="00B863E6">
        <w:rPr>
          <w:lang w:val="fr-FR"/>
        </w:rPr>
        <w:t>’</w:t>
      </w:r>
      <w:r w:rsidRPr="00D86318">
        <w:rPr>
          <w:lang w:val="fr-FR"/>
        </w:rPr>
        <w:t>examen, à sa treiz</w:t>
      </w:r>
      <w:r w:rsidR="00B863E6">
        <w:rPr>
          <w:lang w:val="fr-FR"/>
        </w:rPr>
        <w:t>ième session</w:t>
      </w:r>
      <w:r w:rsidRPr="00D86318">
        <w:rPr>
          <w:lang w:val="fr-FR"/>
        </w:rPr>
        <w:t xml:space="preserve">, du programme de travail en cours mentionné au </w:t>
      </w:r>
      <w:r w:rsidR="00B863E6" w:rsidRPr="00D86318">
        <w:rPr>
          <w:lang w:val="fr-FR"/>
        </w:rPr>
        <w:t>paragraphe</w:t>
      </w:r>
      <w:r w:rsidR="00B863E6">
        <w:rPr>
          <w:lang w:val="fr-FR"/>
        </w:rPr>
        <w:t> </w:t>
      </w:r>
      <w:r w:rsidR="00B863E6" w:rsidRPr="00D86318">
        <w:rPr>
          <w:lang w:val="fr-FR"/>
        </w:rPr>
        <w:t>2</w:t>
      </w:r>
      <w:r w:rsidRPr="00D86318">
        <w:rPr>
          <w:lang w:val="fr-FR"/>
        </w:rPr>
        <w:t xml:space="preserve"> du présent document</w:t>
      </w:r>
      <w:r w:rsidR="00DA3E7C" w:rsidRPr="00D86318">
        <w:rPr>
          <w:rFonts w:eastAsia="Times New Roman"/>
          <w:color w:val="212121"/>
          <w:lang w:val="fr-FR"/>
        </w:rPr>
        <w:t>.</w:t>
      </w:r>
    </w:p>
    <w:p w:rsidR="00D86318" w:rsidRDefault="00F21B7F" w:rsidP="00206C37">
      <w:pPr>
        <w:pStyle w:val="ONUMFS"/>
        <w:ind w:left="5533"/>
        <w:rPr>
          <w:i/>
          <w:lang w:val="fr-FR"/>
        </w:rPr>
      </w:pPr>
      <w:r w:rsidRPr="00D86318">
        <w:rPr>
          <w:i/>
          <w:lang w:val="fr-FR"/>
        </w:rPr>
        <w:lastRenderedPageBreak/>
        <w:t>L</w:t>
      </w:r>
      <w:r w:rsidR="00B863E6">
        <w:rPr>
          <w:i/>
          <w:lang w:val="fr-FR"/>
        </w:rPr>
        <w:t>’</w:t>
      </w:r>
      <w:r w:rsidRPr="00D86318">
        <w:rPr>
          <w:i/>
          <w:lang w:val="fr-FR"/>
        </w:rPr>
        <w:t>Assemblée générale de l</w:t>
      </w:r>
      <w:r w:rsidR="00B863E6">
        <w:rPr>
          <w:i/>
          <w:lang w:val="fr-FR"/>
        </w:rPr>
        <w:t>’</w:t>
      </w:r>
      <w:r w:rsidRPr="00D86318">
        <w:rPr>
          <w:i/>
          <w:lang w:val="fr-FR"/>
        </w:rPr>
        <w:t>OMPI est invité</w:t>
      </w:r>
      <w:r w:rsidR="00FE5309" w:rsidRPr="00D86318">
        <w:rPr>
          <w:i/>
          <w:lang w:val="fr-FR"/>
        </w:rPr>
        <w:t>e</w:t>
      </w:r>
      <w:r w:rsidRPr="00D86318">
        <w:rPr>
          <w:i/>
          <w:lang w:val="fr-FR"/>
        </w:rPr>
        <w:t xml:space="preserve"> à prendre note du </w:t>
      </w:r>
      <w:r w:rsidR="00DA3E7C" w:rsidRPr="00D86318">
        <w:rPr>
          <w:i/>
          <w:lang w:val="fr-FR"/>
        </w:rPr>
        <w:t>“R</w:t>
      </w:r>
      <w:r w:rsidRPr="00D86318">
        <w:rPr>
          <w:i/>
          <w:lang w:val="fr-FR"/>
        </w:rPr>
        <w:t>apport sur le Comité consultatif sur l</w:t>
      </w:r>
      <w:r w:rsidR="00B863E6">
        <w:rPr>
          <w:i/>
          <w:lang w:val="fr-FR"/>
        </w:rPr>
        <w:t>’</w:t>
      </w:r>
      <w:r w:rsidRPr="00D86318">
        <w:rPr>
          <w:i/>
          <w:lang w:val="fr-FR"/>
        </w:rPr>
        <w:t>application des droits</w:t>
      </w:r>
      <w:r w:rsidR="00DA3E7C" w:rsidRPr="00D86318">
        <w:rPr>
          <w:i/>
          <w:lang w:val="fr-FR"/>
        </w:rPr>
        <w:t xml:space="preserve"> (ACE)” (</w:t>
      </w:r>
      <w:r w:rsidR="00B863E6" w:rsidRPr="00B863E6">
        <w:rPr>
          <w:i/>
          <w:lang w:val="fr-FR"/>
        </w:rPr>
        <w:t>document WO</w:t>
      </w:r>
      <w:r w:rsidR="00DA3E7C" w:rsidRPr="00D86318">
        <w:rPr>
          <w:i/>
          <w:lang w:val="fr-FR"/>
        </w:rPr>
        <w:t>/GA/49/13).</w:t>
      </w:r>
    </w:p>
    <w:p w:rsidR="00D86318" w:rsidRDefault="00D86318" w:rsidP="00206C37">
      <w:pPr>
        <w:rPr>
          <w:lang w:val="fr-FR"/>
        </w:rPr>
      </w:pPr>
    </w:p>
    <w:p w:rsidR="00D86318" w:rsidRDefault="00D86318" w:rsidP="00206C37">
      <w:pPr>
        <w:rPr>
          <w:lang w:val="fr-FR"/>
        </w:rPr>
      </w:pPr>
    </w:p>
    <w:p w:rsidR="00D86318" w:rsidRDefault="00D86318" w:rsidP="00206C37">
      <w:pPr>
        <w:pStyle w:val="Endofdocument-Annex"/>
      </w:pPr>
      <w:r>
        <w:t>[Fin du document]</w:t>
      </w:r>
    </w:p>
    <w:p w:rsidR="00D86318" w:rsidRPr="00D86318" w:rsidRDefault="00D86318" w:rsidP="00206C37">
      <w:pPr>
        <w:rPr>
          <w:lang w:val="fr-FR"/>
        </w:rPr>
      </w:pPr>
    </w:p>
    <w:p w:rsidR="0086376A" w:rsidRPr="00D86318" w:rsidRDefault="0086376A" w:rsidP="00206C37">
      <w:pPr>
        <w:rPr>
          <w:lang w:val="fr-FR"/>
        </w:rPr>
      </w:pPr>
    </w:p>
    <w:sectPr w:rsidR="0086376A" w:rsidRPr="00D86318" w:rsidSect="00D8631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192" w:rsidRDefault="00441192">
      <w:r>
        <w:separator/>
      </w:r>
    </w:p>
  </w:endnote>
  <w:endnote w:type="continuationSeparator" w:id="0">
    <w:p w:rsidR="00441192" w:rsidRDefault="00441192" w:rsidP="003B38C1">
      <w:r>
        <w:separator/>
      </w:r>
    </w:p>
    <w:p w:rsidR="00441192" w:rsidRPr="00AE01D9" w:rsidRDefault="00441192" w:rsidP="003B38C1">
      <w:pPr>
        <w:spacing w:after="60"/>
        <w:rPr>
          <w:sz w:val="17"/>
          <w:lang w:val="en-US"/>
        </w:rPr>
      </w:pPr>
      <w:r w:rsidRPr="00AE01D9">
        <w:rPr>
          <w:sz w:val="17"/>
          <w:lang w:val="en-US"/>
        </w:rPr>
        <w:t>[Endnote continued from previous page]</w:t>
      </w:r>
    </w:p>
  </w:endnote>
  <w:endnote w:type="continuationNotice" w:id="1">
    <w:p w:rsidR="00441192" w:rsidRPr="00AE01D9" w:rsidRDefault="00441192" w:rsidP="003B38C1">
      <w:pPr>
        <w:spacing w:before="60"/>
        <w:jc w:val="right"/>
        <w:rPr>
          <w:sz w:val="17"/>
          <w:szCs w:val="17"/>
          <w:lang w:val="en-US"/>
        </w:rPr>
      </w:pPr>
      <w:r w:rsidRPr="00AE01D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192" w:rsidRDefault="00441192">
      <w:r>
        <w:separator/>
      </w:r>
    </w:p>
  </w:footnote>
  <w:footnote w:type="continuationSeparator" w:id="0">
    <w:p w:rsidR="00441192" w:rsidRDefault="00441192" w:rsidP="008B60B2">
      <w:r>
        <w:separator/>
      </w:r>
    </w:p>
    <w:p w:rsidR="00441192" w:rsidRPr="00AE01D9" w:rsidRDefault="00441192" w:rsidP="008B60B2">
      <w:pPr>
        <w:spacing w:after="60"/>
        <w:rPr>
          <w:sz w:val="17"/>
          <w:szCs w:val="17"/>
          <w:lang w:val="en-US"/>
        </w:rPr>
      </w:pPr>
      <w:r w:rsidRPr="00AE01D9">
        <w:rPr>
          <w:sz w:val="17"/>
          <w:szCs w:val="17"/>
          <w:lang w:val="en-US"/>
        </w:rPr>
        <w:t>[Footnote continued from previous page]</w:t>
      </w:r>
    </w:p>
  </w:footnote>
  <w:footnote w:type="continuationNotice" w:id="1">
    <w:p w:rsidR="00441192" w:rsidRPr="00AE01D9" w:rsidRDefault="00441192" w:rsidP="008B60B2">
      <w:pPr>
        <w:spacing w:before="60"/>
        <w:jc w:val="right"/>
        <w:rPr>
          <w:sz w:val="17"/>
          <w:szCs w:val="17"/>
          <w:lang w:val="en-US"/>
        </w:rPr>
      </w:pPr>
      <w:r w:rsidRPr="00AE01D9">
        <w:rPr>
          <w:sz w:val="17"/>
          <w:szCs w:val="17"/>
          <w:lang w:val="en-US"/>
        </w:rPr>
        <w:t>[Footnote continued on next page]</w:t>
      </w:r>
    </w:p>
  </w:footnote>
  <w:footnote w:id="2">
    <w:p w:rsidR="00DA3E7C" w:rsidRPr="00E468C2" w:rsidRDefault="00DA3E7C" w:rsidP="00DA3E7C">
      <w:pPr>
        <w:pStyle w:val="FootnoteText"/>
        <w:rPr>
          <w:szCs w:val="18"/>
          <w:lang w:val="fr-FR"/>
        </w:rPr>
      </w:pPr>
      <w:r w:rsidRPr="00E468C2">
        <w:rPr>
          <w:rStyle w:val="FootnoteReference"/>
          <w:szCs w:val="18"/>
          <w:lang w:val="fr-FR"/>
        </w:rPr>
        <w:footnoteRef/>
      </w:r>
      <w:r w:rsidRPr="00E468C2">
        <w:rPr>
          <w:szCs w:val="18"/>
          <w:lang w:val="fr-FR"/>
        </w:rPr>
        <w:t xml:space="preserve"> </w:t>
      </w:r>
      <w:r w:rsidRPr="00E468C2">
        <w:rPr>
          <w:szCs w:val="18"/>
          <w:lang w:val="fr-FR"/>
        </w:rPr>
        <w:tab/>
        <w:t>Documents WIPO/ACE/1</w:t>
      </w:r>
      <w:r w:rsidR="00571400" w:rsidRPr="00E468C2">
        <w:rPr>
          <w:szCs w:val="18"/>
          <w:lang w:val="fr-FR"/>
        </w:rPr>
        <w:t>2</w:t>
      </w:r>
      <w:r w:rsidRPr="00E468C2">
        <w:rPr>
          <w:szCs w:val="18"/>
          <w:lang w:val="fr-FR"/>
        </w:rPr>
        <w:t>/</w:t>
      </w:r>
      <w:r w:rsidR="00571400" w:rsidRPr="00E468C2">
        <w:rPr>
          <w:szCs w:val="18"/>
          <w:lang w:val="fr-FR"/>
        </w:rPr>
        <w:t>3</w:t>
      </w:r>
      <w:r w:rsidRPr="00E468C2">
        <w:rPr>
          <w:szCs w:val="18"/>
          <w:lang w:val="fr-FR"/>
        </w:rPr>
        <w:t xml:space="preserve"> </w:t>
      </w:r>
      <w:r w:rsidR="00F21B7F" w:rsidRPr="00E468C2">
        <w:rPr>
          <w:szCs w:val="18"/>
          <w:lang w:val="fr-FR"/>
        </w:rPr>
        <w:t>à</w:t>
      </w:r>
      <w:r w:rsidRPr="00E468C2">
        <w:rPr>
          <w:szCs w:val="18"/>
          <w:lang w:val="fr-FR"/>
        </w:rPr>
        <w:t xml:space="preserve"> WIPO/ACE/1</w:t>
      </w:r>
      <w:r w:rsidR="00571400" w:rsidRPr="00E468C2">
        <w:rPr>
          <w:szCs w:val="18"/>
          <w:lang w:val="fr-FR"/>
        </w:rPr>
        <w:t>2</w:t>
      </w:r>
      <w:r w:rsidRPr="00E468C2">
        <w:rPr>
          <w:szCs w:val="18"/>
          <w:lang w:val="fr-FR"/>
        </w:rPr>
        <w:t>/1</w:t>
      </w:r>
      <w:r w:rsidR="00571400" w:rsidRPr="00E468C2">
        <w:rPr>
          <w:szCs w:val="18"/>
          <w:lang w:val="fr-FR"/>
        </w:rPr>
        <w:t>4</w:t>
      </w:r>
      <w:r w:rsidRPr="00E468C2">
        <w:rPr>
          <w:szCs w:val="18"/>
          <w:lang w:val="fr-FR"/>
        </w:rPr>
        <w:t>.</w:t>
      </w:r>
    </w:p>
  </w:footnote>
  <w:footnote w:id="3">
    <w:p w:rsidR="00F94184" w:rsidRPr="00E468C2" w:rsidRDefault="00F94184" w:rsidP="00F94184">
      <w:pPr>
        <w:pStyle w:val="FootnoteText"/>
        <w:rPr>
          <w:lang w:val="fr-FR"/>
        </w:rPr>
      </w:pPr>
      <w:r w:rsidRPr="00E468C2">
        <w:rPr>
          <w:rStyle w:val="FootnoteReference"/>
          <w:lang w:val="fr-FR"/>
        </w:rPr>
        <w:footnoteRef/>
      </w:r>
      <w:r w:rsidRPr="00E468C2">
        <w:rPr>
          <w:lang w:val="fr-FR"/>
        </w:rPr>
        <w:t xml:space="preserve"> </w:t>
      </w:r>
      <w:r w:rsidRPr="00E468C2">
        <w:rPr>
          <w:lang w:val="fr-FR"/>
        </w:rPr>
        <w:tab/>
        <w:t>Document WIPO/ACE/12/2.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41192" w:rsidP="00477D6B">
    <w:pPr>
      <w:jc w:val="right"/>
    </w:pPr>
    <w:bookmarkStart w:id="6" w:name="Code2"/>
    <w:bookmarkEnd w:id="6"/>
    <w:r>
      <w:t>WO/GA/4</w:t>
    </w:r>
    <w:r w:rsidR="00DA3E7C">
      <w:t>9</w:t>
    </w:r>
    <w:r>
      <w:t>/1</w:t>
    </w:r>
    <w:r w:rsidR="00DA3E7C">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E01D9">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A74F2B"/>
    <w:multiLevelType w:val="hybridMultilevel"/>
    <w:tmpl w:val="E02223AC"/>
    <w:lvl w:ilvl="0" w:tplc="C3567266">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9B1003"/>
    <w:multiLevelType w:val="hybridMultilevel"/>
    <w:tmpl w:val="1FB276FC"/>
    <w:lvl w:ilvl="0" w:tplc="6A362A46">
      <w:start w:val="1"/>
      <w:numFmt w:val="bullet"/>
      <w:lvlText w:val="-"/>
      <w:lvlJc w:val="left"/>
      <w:pPr>
        <w:ind w:left="1197" w:hanging="630"/>
      </w:pPr>
      <w:rPr>
        <w:rFonts w:ascii="Arial" w:hAnsi="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440778"/>
    <w:multiLevelType w:val="hybridMultilevel"/>
    <w:tmpl w:val="ACEECCFA"/>
    <w:lvl w:ilvl="0" w:tplc="1CDA1FC6">
      <w:start w:val="1"/>
      <w:numFmt w:val="decimal"/>
      <w:lvlText w:val="%1."/>
      <w:lvlJc w:val="left"/>
      <w:pPr>
        <w:ind w:left="930" w:hanging="570"/>
      </w:pPr>
      <w:rPr>
        <w:rFonts w:hint="default"/>
      </w:rPr>
    </w:lvl>
    <w:lvl w:ilvl="1" w:tplc="10B2E4C0">
      <w:start w:val="2"/>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363549"/>
    <w:multiLevelType w:val="multilevel"/>
    <w:tmpl w:val="E81C2B86"/>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6"/>
  </w:num>
  <w:num w:numId="3">
    <w:abstractNumId w:val="0"/>
  </w:num>
  <w:num w:numId="4">
    <w:abstractNumId w:val="8"/>
  </w:num>
  <w:num w:numId="5">
    <w:abstractNumId w:val="1"/>
  </w:num>
  <w:num w:numId="6">
    <w:abstractNumId w:val="5"/>
  </w:num>
  <w:num w:numId="7">
    <w:abstractNumId w:val="4"/>
  </w:num>
  <w:num w:numId="8">
    <w:abstractNumId w:val="8"/>
  </w:num>
  <w:num w:numId="9">
    <w:abstractNumId w:val="1"/>
  </w:num>
  <w:num w:numId="10">
    <w:abstractNumId w:val="5"/>
  </w:num>
  <w:num w:numId="11">
    <w:abstractNumId w:val="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92"/>
    <w:rsid w:val="00002B27"/>
    <w:rsid w:val="00043CAA"/>
    <w:rsid w:val="00075432"/>
    <w:rsid w:val="00076FB9"/>
    <w:rsid w:val="000968ED"/>
    <w:rsid w:val="000F5E56"/>
    <w:rsid w:val="001362EE"/>
    <w:rsid w:val="001803C1"/>
    <w:rsid w:val="001829CC"/>
    <w:rsid w:val="001832A6"/>
    <w:rsid w:val="001E66A2"/>
    <w:rsid w:val="001E745D"/>
    <w:rsid w:val="00206C37"/>
    <w:rsid w:val="002634C4"/>
    <w:rsid w:val="002821CE"/>
    <w:rsid w:val="002928D3"/>
    <w:rsid w:val="002E4E37"/>
    <w:rsid w:val="002F1FE6"/>
    <w:rsid w:val="002F4E68"/>
    <w:rsid w:val="00312F7F"/>
    <w:rsid w:val="00324EF3"/>
    <w:rsid w:val="00351A27"/>
    <w:rsid w:val="00361450"/>
    <w:rsid w:val="003673CF"/>
    <w:rsid w:val="003845C1"/>
    <w:rsid w:val="003A6F89"/>
    <w:rsid w:val="003B38C1"/>
    <w:rsid w:val="003F619B"/>
    <w:rsid w:val="00423E3E"/>
    <w:rsid w:val="0042539A"/>
    <w:rsid w:val="00427AF4"/>
    <w:rsid w:val="00441192"/>
    <w:rsid w:val="004647DA"/>
    <w:rsid w:val="00474062"/>
    <w:rsid w:val="00477D6B"/>
    <w:rsid w:val="00494B30"/>
    <w:rsid w:val="004A3EDA"/>
    <w:rsid w:val="005019FF"/>
    <w:rsid w:val="00510080"/>
    <w:rsid w:val="0053057A"/>
    <w:rsid w:val="00531FE6"/>
    <w:rsid w:val="00560A29"/>
    <w:rsid w:val="00571400"/>
    <w:rsid w:val="0059328D"/>
    <w:rsid w:val="005B31B7"/>
    <w:rsid w:val="005B7B99"/>
    <w:rsid w:val="005C6649"/>
    <w:rsid w:val="005F059D"/>
    <w:rsid w:val="00605827"/>
    <w:rsid w:val="00643C48"/>
    <w:rsid w:val="00646050"/>
    <w:rsid w:val="006713CA"/>
    <w:rsid w:val="00676C5C"/>
    <w:rsid w:val="006F56D0"/>
    <w:rsid w:val="007D1613"/>
    <w:rsid w:val="007D4453"/>
    <w:rsid w:val="0080236E"/>
    <w:rsid w:val="00811DFC"/>
    <w:rsid w:val="00822934"/>
    <w:rsid w:val="0086376A"/>
    <w:rsid w:val="008645ED"/>
    <w:rsid w:val="00897731"/>
    <w:rsid w:val="008B2CC1"/>
    <w:rsid w:val="008B60B2"/>
    <w:rsid w:val="0090731E"/>
    <w:rsid w:val="00916EE2"/>
    <w:rsid w:val="0092160C"/>
    <w:rsid w:val="00923587"/>
    <w:rsid w:val="00940924"/>
    <w:rsid w:val="00966A22"/>
    <w:rsid w:val="0096722F"/>
    <w:rsid w:val="00980843"/>
    <w:rsid w:val="00983363"/>
    <w:rsid w:val="009A01EB"/>
    <w:rsid w:val="009B691F"/>
    <w:rsid w:val="009C1FC8"/>
    <w:rsid w:val="009E2791"/>
    <w:rsid w:val="009E3F6F"/>
    <w:rsid w:val="009F499F"/>
    <w:rsid w:val="00A42DAF"/>
    <w:rsid w:val="00A45BD8"/>
    <w:rsid w:val="00A869B7"/>
    <w:rsid w:val="00AA7E7F"/>
    <w:rsid w:val="00AC205C"/>
    <w:rsid w:val="00AE01D9"/>
    <w:rsid w:val="00AF0A6B"/>
    <w:rsid w:val="00AF3378"/>
    <w:rsid w:val="00B05A69"/>
    <w:rsid w:val="00B76AF6"/>
    <w:rsid w:val="00B863E6"/>
    <w:rsid w:val="00B9734B"/>
    <w:rsid w:val="00BA30E2"/>
    <w:rsid w:val="00BD34A5"/>
    <w:rsid w:val="00BF45A2"/>
    <w:rsid w:val="00C029EE"/>
    <w:rsid w:val="00C11BFE"/>
    <w:rsid w:val="00C6317F"/>
    <w:rsid w:val="00C76196"/>
    <w:rsid w:val="00CD04F1"/>
    <w:rsid w:val="00D204F5"/>
    <w:rsid w:val="00D45252"/>
    <w:rsid w:val="00D60390"/>
    <w:rsid w:val="00D71B4D"/>
    <w:rsid w:val="00D86318"/>
    <w:rsid w:val="00D93D55"/>
    <w:rsid w:val="00DA3E7C"/>
    <w:rsid w:val="00DA5572"/>
    <w:rsid w:val="00DD0087"/>
    <w:rsid w:val="00E335FE"/>
    <w:rsid w:val="00E3501C"/>
    <w:rsid w:val="00E367EE"/>
    <w:rsid w:val="00E468C2"/>
    <w:rsid w:val="00E56CD8"/>
    <w:rsid w:val="00E718BA"/>
    <w:rsid w:val="00EB6C4D"/>
    <w:rsid w:val="00EC4E49"/>
    <w:rsid w:val="00ED5919"/>
    <w:rsid w:val="00ED77FB"/>
    <w:rsid w:val="00ED7FB7"/>
    <w:rsid w:val="00EE45FA"/>
    <w:rsid w:val="00F21B7F"/>
    <w:rsid w:val="00F52CBA"/>
    <w:rsid w:val="00F66152"/>
    <w:rsid w:val="00F931AA"/>
    <w:rsid w:val="00F94184"/>
    <w:rsid w:val="00FE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318"/>
    <w:rPr>
      <w:rFonts w:ascii="Arial" w:eastAsia="SimSun" w:hAnsi="Arial" w:cs="Arial"/>
      <w:sz w:val="22"/>
      <w:lang w:val="fr-CH" w:eastAsia="zh-CN"/>
    </w:rPr>
  </w:style>
  <w:style w:type="paragraph" w:styleId="Heading1">
    <w:name w:val="heading 1"/>
    <w:basedOn w:val="Normal"/>
    <w:next w:val="Normal"/>
    <w:link w:val="Heading1Char"/>
    <w:qFormat/>
    <w:rsid w:val="00D86318"/>
    <w:pPr>
      <w:keepNext/>
      <w:spacing w:before="240" w:after="60"/>
      <w:outlineLvl w:val="0"/>
    </w:pPr>
    <w:rPr>
      <w:b/>
      <w:bCs/>
      <w:caps/>
      <w:kern w:val="32"/>
      <w:szCs w:val="32"/>
    </w:rPr>
  </w:style>
  <w:style w:type="paragraph" w:styleId="Heading2">
    <w:name w:val="heading 2"/>
    <w:basedOn w:val="Normal"/>
    <w:next w:val="Normal"/>
    <w:qFormat/>
    <w:rsid w:val="00D86318"/>
    <w:pPr>
      <w:keepNext/>
      <w:spacing w:before="240" w:after="60"/>
      <w:outlineLvl w:val="1"/>
    </w:pPr>
    <w:rPr>
      <w:bCs/>
      <w:iCs/>
      <w:caps/>
      <w:szCs w:val="28"/>
    </w:rPr>
  </w:style>
  <w:style w:type="paragraph" w:styleId="Heading3">
    <w:name w:val="heading 3"/>
    <w:basedOn w:val="Normal"/>
    <w:next w:val="Normal"/>
    <w:qFormat/>
    <w:rsid w:val="00D86318"/>
    <w:pPr>
      <w:keepNext/>
      <w:spacing w:before="240" w:after="60"/>
      <w:outlineLvl w:val="2"/>
    </w:pPr>
    <w:rPr>
      <w:bCs/>
      <w:szCs w:val="26"/>
      <w:u w:val="single"/>
    </w:rPr>
  </w:style>
  <w:style w:type="paragraph" w:styleId="Heading4">
    <w:name w:val="heading 4"/>
    <w:basedOn w:val="Normal"/>
    <w:next w:val="Normal"/>
    <w:qFormat/>
    <w:rsid w:val="00D8631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86318"/>
    <w:pPr>
      <w:ind w:left="5534"/>
    </w:pPr>
    <w:rPr>
      <w:lang w:val="en-US"/>
    </w:rPr>
  </w:style>
  <w:style w:type="paragraph" w:styleId="BodyText">
    <w:name w:val="Body Text"/>
    <w:basedOn w:val="Normal"/>
    <w:rsid w:val="00D86318"/>
    <w:pPr>
      <w:spacing w:after="220"/>
    </w:pPr>
  </w:style>
  <w:style w:type="paragraph" w:styleId="Caption">
    <w:name w:val="caption"/>
    <w:basedOn w:val="Normal"/>
    <w:next w:val="Normal"/>
    <w:qFormat/>
    <w:rsid w:val="00D86318"/>
    <w:rPr>
      <w:b/>
      <w:bCs/>
      <w:sz w:val="18"/>
    </w:rPr>
  </w:style>
  <w:style w:type="paragraph" w:styleId="CommentText">
    <w:name w:val="annotation text"/>
    <w:basedOn w:val="Normal"/>
    <w:semiHidden/>
    <w:rsid w:val="00D86318"/>
    <w:rPr>
      <w:sz w:val="18"/>
    </w:rPr>
  </w:style>
  <w:style w:type="paragraph" w:styleId="EndnoteText">
    <w:name w:val="endnote text"/>
    <w:basedOn w:val="Normal"/>
    <w:semiHidden/>
    <w:rsid w:val="00D86318"/>
    <w:rPr>
      <w:sz w:val="18"/>
    </w:rPr>
  </w:style>
  <w:style w:type="paragraph" w:styleId="Footer">
    <w:name w:val="footer"/>
    <w:basedOn w:val="Normal"/>
    <w:semiHidden/>
    <w:rsid w:val="00D86318"/>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rsid w:val="00D86318"/>
    <w:rPr>
      <w:sz w:val="18"/>
    </w:rPr>
  </w:style>
  <w:style w:type="paragraph" w:styleId="Header">
    <w:name w:val="header"/>
    <w:basedOn w:val="Normal"/>
    <w:semiHidden/>
    <w:rsid w:val="00D86318"/>
    <w:pPr>
      <w:tabs>
        <w:tab w:val="center" w:pos="4536"/>
        <w:tab w:val="right" w:pos="9072"/>
      </w:tabs>
    </w:pPr>
  </w:style>
  <w:style w:type="paragraph" w:styleId="ListNumber">
    <w:name w:val="List Number"/>
    <w:basedOn w:val="Normal"/>
    <w:semiHidden/>
    <w:rsid w:val="00D86318"/>
    <w:pPr>
      <w:numPr>
        <w:numId w:val="8"/>
      </w:numPr>
    </w:pPr>
  </w:style>
  <w:style w:type="paragraph" w:customStyle="1" w:styleId="ONUME">
    <w:name w:val="ONUM E"/>
    <w:basedOn w:val="BodyText"/>
    <w:rsid w:val="00D86318"/>
    <w:pPr>
      <w:numPr>
        <w:numId w:val="9"/>
      </w:numPr>
    </w:pPr>
  </w:style>
  <w:style w:type="paragraph" w:customStyle="1" w:styleId="ONUMFS">
    <w:name w:val="ONUM FS"/>
    <w:basedOn w:val="BodyText"/>
    <w:rsid w:val="00D86318"/>
    <w:pPr>
      <w:numPr>
        <w:numId w:val="10"/>
      </w:numPr>
    </w:pPr>
  </w:style>
  <w:style w:type="paragraph" w:styleId="Salutation">
    <w:name w:val="Salutation"/>
    <w:basedOn w:val="Normal"/>
    <w:next w:val="Normal"/>
    <w:semiHidden/>
    <w:rsid w:val="00D86318"/>
  </w:style>
  <w:style w:type="paragraph" w:styleId="Signature">
    <w:name w:val="Signature"/>
    <w:basedOn w:val="Normal"/>
    <w:semiHidden/>
    <w:rsid w:val="00D86318"/>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FootnoteTextChar">
    <w:name w:val="Footnote Text Char"/>
    <w:basedOn w:val="DefaultParagraphFont"/>
    <w:link w:val="FootnoteText"/>
    <w:rsid w:val="00441192"/>
    <w:rPr>
      <w:rFonts w:ascii="Arial" w:eastAsia="SimSun" w:hAnsi="Arial" w:cs="Arial"/>
      <w:sz w:val="18"/>
      <w:lang w:val="fr-CH" w:eastAsia="zh-CN"/>
    </w:rPr>
  </w:style>
  <w:style w:type="character" w:styleId="FootnoteReference">
    <w:name w:val="footnote reference"/>
    <w:unhideWhenUsed/>
    <w:rsid w:val="00441192"/>
    <w:rPr>
      <w:vertAlign w:val="superscript"/>
    </w:rPr>
  </w:style>
  <w:style w:type="character" w:styleId="Hyperlink">
    <w:name w:val="Hyperlink"/>
    <w:basedOn w:val="DefaultParagraphFont"/>
    <w:rsid w:val="00441192"/>
    <w:rPr>
      <w:color w:val="0000FF" w:themeColor="hyperlink"/>
      <w:u w:val="single"/>
    </w:rPr>
  </w:style>
  <w:style w:type="character" w:styleId="FollowedHyperlink">
    <w:name w:val="FollowedHyperlink"/>
    <w:basedOn w:val="DefaultParagraphFont"/>
    <w:rsid w:val="00ED5919"/>
    <w:rPr>
      <w:color w:val="800080" w:themeColor="followedHyperlink"/>
      <w:u w:val="single"/>
    </w:rPr>
  </w:style>
  <w:style w:type="character" w:customStyle="1" w:styleId="Heading1Char">
    <w:name w:val="Heading 1 Char"/>
    <w:link w:val="Heading1"/>
    <w:rsid w:val="00ED5919"/>
    <w:rPr>
      <w:rFonts w:ascii="Arial" w:eastAsia="SimSun" w:hAnsi="Arial" w:cs="Arial"/>
      <w:b/>
      <w:bCs/>
      <w:caps/>
      <w:kern w:val="32"/>
      <w:sz w:val="22"/>
      <w:szCs w:val="32"/>
      <w:lang w:val="fr-CH" w:eastAsia="zh-CN"/>
    </w:rPr>
  </w:style>
  <w:style w:type="paragraph" w:styleId="ListParagraph">
    <w:name w:val="List Paragraph"/>
    <w:basedOn w:val="Normal"/>
    <w:uiPriority w:val="34"/>
    <w:qFormat/>
    <w:rsid w:val="00D86318"/>
    <w:pPr>
      <w:ind w:left="720"/>
      <w:contextualSpacing/>
    </w:pPr>
  </w:style>
  <w:style w:type="paragraph" w:customStyle="1" w:styleId="Meetingplacedate">
    <w:name w:val="Meeting place &amp; date"/>
    <w:basedOn w:val="Normal"/>
    <w:next w:val="Normal"/>
    <w:rsid w:val="00D8631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86318"/>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318"/>
    <w:rPr>
      <w:rFonts w:ascii="Arial" w:eastAsia="SimSun" w:hAnsi="Arial" w:cs="Arial"/>
      <w:sz w:val="22"/>
      <w:lang w:val="fr-CH" w:eastAsia="zh-CN"/>
    </w:rPr>
  </w:style>
  <w:style w:type="paragraph" w:styleId="Heading1">
    <w:name w:val="heading 1"/>
    <w:basedOn w:val="Normal"/>
    <w:next w:val="Normal"/>
    <w:link w:val="Heading1Char"/>
    <w:qFormat/>
    <w:rsid w:val="00D86318"/>
    <w:pPr>
      <w:keepNext/>
      <w:spacing w:before="240" w:after="60"/>
      <w:outlineLvl w:val="0"/>
    </w:pPr>
    <w:rPr>
      <w:b/>
      <w:bCs/>
      <w:caps/>
      <w:kern w:val="32"/>
      <w:szCs w:val="32"/>
    </w:rPr>
  </w:style>
  <w:style w:type="paragraph" w:styleId="Heading2">
    <w:name w:val="heading 2"/>
    <w:basedOn w:val="Normal"/>
    <w:next w:val="Normal"/>
    <w:qFormat/>
    <w:rsid w:val="00D86318"/>
    <w:pPr>
      <w:keepNext/>
      <w:spacing w:before="240" w:after="60"/>
      <w:outlineLvl w:val="1"/>
    </w:pPr>
    <w:rPr>
      <w:bCs/>
      <w:iCs/>
      <w:caps/>
      <w:szCs w:val="28"/>
    </w:rPr>
  </w:style>
  <w:style w:type="paragraph" w:styleId="Heading3">
    <w:name w:val="heading 3"/>
    <w:basedOn w:val="Normal"/>
    <w:next w:val="Normal"/>
    <w:qFormat/>
    <w:rsid w:val="00D86318"/>
    <w:pPr>
      <w:keepNext/>
      <w:spacing w:before="240" w:after="60"/>
      <w:outlineLvl w:val="2"/>
    </w:pPr>
    <w:rPr>
      <w:bCs/>
      <w:szCs w:val="26"/>
      <w:u w:val="single"/>
    </w:rPr>
  </w:style>
  <w:style w:type="paragraph" w:styleId="Heading4">
    <w:name w:val="heading 4"/>
    <w:basedOn w:val="Normal"/>
    <w:next w:val="Normal"/>
    <w:qFormat/>
    <w:rsid w:val="00D8631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86318"/>
    <w:pPr>
      <w:ind w:left="5534"/>
    </w:pPr>
    <w:rPr>
      <w:lang w:val="en-US"/>
    </w:rPr>
  </w:style>
  <w:style w:type="paragraph" w:styleId="BodyText">
    <w:name w:val="Body Text"/>
    <w:basedOn w:val="Normal"/>
    <w:rsid w:val="00D86318"/>
    <w:pPr>
      <w:spacing w:after="220"/>
    </w:pPr>
  </w:style>
  <w:style w:type="paragraph" w:styleId="Caption">
    <w:name w:val="caption"/>
    <w:basedOn w:val="Normal"/>
    <w:next w:val="Normal"/>
    <w:qFormat/>
    <w:rsid w:val="00D86318"/>
    <w:rPr>
      <w:b/>
      <w:bCs/>
      <w:sz w:val="18"/>
    </w:rPr>
  </w:style>
  <w:style w:type="paragraph" w:styleId="CommentText">
    <w:name w:val="annotation text"/>
    <w:basedOn w:val="Normal"/>
    <w:semiHidden/>
    <w:rsid w:val="00D86318"/>
    <w:rPr>
      <w:sz w:val="18"/>
    </w:rPr>
  </w:style>
  <w:style w:type="paragraph" w:styleId="EndnoteText">
    <w:name w:val="endnote text"/>
    <w:basedOn w:val="Normal"/>
    <w:semiHidden/>
    <w:rsid w:val="00D86318"/>
    <w:rPr>
      <w:sz w:val="18"/>
    </w:rPr>
  </w:style>
  <w:style w:type="paragraph" w:styleId="Footer">
    <w:name w:val="footer"/>
    <w:basedOn w:val="Normal"/>
    <w:semiHidden/>
    <w:rsid w:val="00D86318"/>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rsid w:val="00D86318"/>
    <w:rPr>
      <w:sz w:val="18"/>
    </w:rPr>
  </w:style>
  <w:style w:type="paragraph" w:styleId="Header">
    <w:name w:val="header"/>
    <w:basedOn w:val="Normal"/>
    <w:semiHidden/>
    <w:rsid w:val="00D86318"/>
    <w:pPr>
      <w:tabs>
        <w:tab w:val="center" w:pos="4536"/>
        <w:tab w:val="right" w:pos="9072"/>
      </w:tabs>
    </w:pPr>
  </w:style>
  <w:style w:type="paragraph" w:styleId="ListNumber">
    <w:name w:val="List Number"/>
    <w:basedOn w:val="Normal"/>
    <w:semiHidden/>
    <w:rsid w:val="00D86318"/>
    <w:pPr>
      <w:numPr>
        <w:numId w:val="8"/>
      </w:numPr>
    </w:pPr>
  </w:style>
  <w:style w:type="paragraph" w:customStyle="1" w:styleId="ONUME">
    <w:name w:val="ONUM E"/>
    <w:basedOn w:val="BodyText"/>
    <w:rsid w:val="00D86318"/>
    <w:pPr>
      <w:numPr>
        <w:numId w:val="9"/>
      </w:numPr>
    </w:pPr>
  </w:style>
  <w:style w:type="paragraph" w:customStyle="1" w:styleId="ONUMFS">
    <w:name w:val="ONUM FS"/>
    <w:basedOn w:val="BodyText"/>
    <w:rsid w:val="00D86318"/>
    <w:pPr>
      <w:numPr>
        <w:numId w:val="10"/>
      </w:numPr>
    </w:pPr>
  </w:style>
  <w:style w:type="paragraph" w:styleId="Salutation">
    <w:name w:val="Salutation"/>
    <w:basedOn w:val="Normal"/>
    <w:next w:val="Normal"/>
    <w:semiHidden/>
    <w:rsid w:val="00D86318"/>
  </w:style>
  <w:style w:type="paragraph" w:styleId="Signature">
    <w:name w:val="Signature"/>
    <w:basedOn w:val="Normal"/>
    <w:semiHidden/>
    <w:rsid w:val="00D86318"/>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FootnoteTextChar">
    <w:name w:val="Footnote Text Char"/>
    <w:basedOn w:val="DefaultParagraphFont"/>
    <w:link w:val="FootnoteText"/>
    <w:rsid w:val="00441192"/>
    <w:rPr>
      <w:rFonts w:ascii="Arial" w:eastAsia="SimSun" w:hAnsi="Arial" w:cs="Arial"/>
      <w:sz w:val="18"/>
      <w:lang w:val="fr-CH" w:eastAsia="zh-CN"/>
    </w:rPr>
  </w:style>
  <w:style w:type="character" w:styleId="FootnoteReference">
    <w:name w:val="footnote reference"/>
    <w:unhideWhenUsed/>
    <w:rsid w:val="00441192"/>
    <w:rPr>
      <w:vertAlign w:val="superscript"/>
    </w:rPr>
  </w:style>
  <w:style w:type="character" w:styleId="Hyperlink">
    <w:name w:val="Hyperlink"/>
    <w:basedOn w:val="DefaultParagraphFont"/>
    <w:rsid w:val="00441192"/>
    <w:rPr>
      <w:color w:val="0000FF" w:themeColor="hyperlink"/>
      <w:u w:val="single"/>
    </w:rPr>
  </w:style>
  <w:style w:type="character" w:styleId="FollowedHyperlink">
    <w:name w:val="FollowedHyperlink"/>
    <w:basedOn w:val="DefaultParagraphFont"/>
    <w:rsid w:val="00ED5919"/>
    <w:rPr>
      <w:color w:val="800080" w:themeColor="followedHyperlink"/>
      <w:u w:val="single"/>
    </w:rPr>
  </w:style>
  <w:style w:type="character" w:customStyle="1" w:styleId="Heading1Char">
    <w:name w:val="Heading 1 Char"/>
    <w:link w:val="Heading1"/>
    <w:rsid w:val="00ED5919"/>
    <w:rPr>
      <w:rFonts w:ascii="Arial" w:eastAsia="SimSun" w:hAnsi="Arial" w:cs="Arial"/>
      <w:b/>
      <w:bCs/>
      <w:caps/>
      <w:kern w:val="32"/>
      <w:sz w:val="22"/>
      <w:szCs w:val="32"/>
      <w:lang w:val="fr-CH" w:eastAsia="zh-CN"/>
    </w:rPr>
  </w:style>
  <w:style w:type="paragraph" w:styleId="ListParagraph">
    <w:name w:val="List Paragraph"/>
    <w:basedOn w:val="Normal"/>
    <w:uiPriority w:val="34"/>
    <w:qFormat/>
    <w:rsid w:val="00D86318"/>
    <w:pPr>
      <w:ind w:left="720"/>
      <w:contextualSpacing/>
    </w:pPr>
  </w:style>
  <w:style w:type="paragraph" w:customStyle="1" w:styleId="Meetingplacedate">
    <w:name w:val="Meeting place &amp; date"/>
    <w:basedOn w:val="Normal"/>
    <w:next w:val="Normal"/>
    <w:rsid w:val="00D8631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86318"/>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F72BB-7C8D-4452-A380-463C3009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1450</Words>
  <Characters>8539</Characters>
  <Application>Microsoft Office Word</Application>
  <DocSecurity>0</DocSecurity>
  <Lines>71</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WO/GA/48/</vt:lpstr>
      <vt:lpstr>WO/GA/48/</vt:lpstr>
    </vt:vector>
  </TitlesOfParts>
  <Company>WIPO</Company>
  <LinksUpToDate>false</LinksUpToDate>
  <CharactersWithSpaces>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COLIN Isabelle</dc:creator>
  <cp:keywords>MP/sc</cp:keywords>
  <cp:lastModifiedBy>SANCHEZ Maria Margarita</cp:lastModifiedBy>
  <cp:revision>7</cp:revision>
  <cp:lastPrinted>2017-09-28T14:00:00Z</cp:lastPrinted>
  <dcterms:created xsi:type="dcterms:W3CDTF">2017-09-28T13:50:00Z</dcterms:created>
  <dcterms:modified xsi:type="dcterms:W3CDTF">2017-09-30T09:38:00Z</dcterms:modified>
</cp:coreProperties>
</file>