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9608B9" w:rsidRDefault="003E1224" w:rsidP="00805BD5">
      <w:pPr>
        <w:spacing w:before="360" w:after="240"/>
        <w:jc w:val="right"/>
        <w:rPr>
          <w:b/>
          <w:sz w:val="32"/>
          <w:szCs w:val="40"/>
        </w:rPr>
      </w:pPr>
      <w:r>
        <w:rPr>
          <w:b/>
          <w:noProof/>
          <w:sz w:val="32"/>
          <w:szCs w:val="40"/>
          <w:lang w:val="en-US" w:eastAsia="en-US"/>
        </w:rPr>
        <w:drawing>
          <wp:inline distT="0" distB="0" distL="0" distR="0" wp14:anchorId="0E3A2401">
            <wp:extent cx="3103245" cy="13354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3245" cy="1335405"/>
                    </a:xfrm>
                    <a:prstGeom prst="rect">
                      <a:avLst/>
                    </a:prstGeom>
                    <a:noFill/>
                  </pic:spPr>
                </pic:pic>
              </a:graphicData>
            </a:graphic>
          </wp:inline>
        </w:drawing>
      </w:r>
    </w:p>
    <w:p w:rsidR="008B2CC1" w:rsidRPr="009608B9" w:rsidRDefault="006961B9" w:rsidP="00805BD5">
      <w:pPr>
        <w:pBdr>
          <w:top w:val="single" w:sz="4" w:space="9" w:color="auto"/>
        </w:pBdr>
        <w:jc w:val="right"/>
        <w:rPr>
          <w:rFonts w:ascii="Arial Black" w:hAnsi="Arial Black"/>
          <w:caps/>
          <w:sz w:val="15"/>
          <w:szCs w:val="15"/>
        </w:rPr>
      </w:pPr>
      <w:r w:rsidRPr="009608B9">
        <w:rPr>
          <w:rFonts w:ascii="Arial Black" w:hAnsi="Arial Black"/>
          <w:caps/>
          <w:sz w:val="15"/>
          <w:szCs w:val="15"/>
        </w:rPr>
        <w:t>WO/GA/5</w:t>
      </w:r>
      <w:r w:rsidR="005A291B" w:rsidRPr="009608B9">
        <w:rPr>
          <w:rFonts w:ascii="Arial Black" w:hAnsi="Arial Black"/>
          <w:caps/>
          <w:sz w:val="15"/>
          <w:szCs w:val="15"/>
        </w:rPr>
        <w:t>2</w:t>
      </w:r>
      <w:r w:rsidRPr="009608B9">
        <w:rPr>
          <w:rFonts w:ascii="Arial Black" w:hAnsi="Arial Black"/>
          <w:caps/>
          <w:sz w:val="15"/>
          <w:szCs w:val="15"/>
        </w:rPr>
        <w:t>/</w:t>
      </w:r>
      <w:bookmarkStart w:id="0" w:name="Code"/>
      <w:r w:rsidR="00C24447" w:rsidRPr="009608B9">
        <w:rPr>
          <w:rFonts w:ascii="Arial Black" w:hAnsi="Arial Black"/>
          <w:caps/>
          <w:sz w:val="15"/>
          <w:szCs w:val="15"/>
        </w:rPr>
        <w:t>1</w:t>
      </w:r>
      <w:r w:rsidR="00A601B2">
        <w:rPr>
          <w:rFonts w:ascii="Arial Black" w:hAnsi="Arial Black"/>
          <w:caps/>
          <w:sz w:val="15"/>
          <w:szCs w:val="15"/>
        </w:rPr>
        <w:t xml:space="preserve"> REV.</w:t>
      </w:r>
    </w:p>
    <w:bookmarkEnd w:id="0"/>
    <w:p w:rsidR="003E1224" w:rsidRPr="0040540C" w:rsidRDefault="003E1224" w:rsidP="003E1224">
      <w:pPr>
        <w:jc w:val="right"/>
      </w:pPr>
      <w:r w:rsidRPr="0090731E">
        <w:rPr>
          <w:rFonts w:ascii="Arial Black" w:hAnsi="Arial Black"/>
          <w:caps/>
          <w:sz w:val="15"/>
        </w:rPr>
        <w:t>ORIGINAL</w:t>
      </w:r>
      <w:r w:rsidR="00CC740E">
        <w:rPr>
          <w:rFonts w:ascii="Arial Black" w:hAnsi="Arial Black"/>
          <w:caps/>
          <w:sz w:val="15"/>
        </w:rPr>
        <w:t> :</w:t>
      </w:r>
      <w:r>
        <w:rPr>
          <w:rFonts w:ascii="Arial Black" w:hAnsi="Arial Black"/>
          <w:caps/>
          <w:sz w:val="15"/>
        </w:rPr>
        <w:t xml:space="preserve"> </w:t>
      </w:r>
      <w:bookmarkStart w:id="1" w:name="Original"/>
      <w:r>
        <w:rPr>
          <w:rFonts w:ascii="Arial Black" w:hAnsi="Arial Black"/>
          <w:caps/>
          <w:sz w:val="15"/>
        </w:rPr>
        <w:t>anglais</w:t>
      </w:r>
    </w:p>
    <w:bookmarkEnd w:id="1"/>
    <w:p w:rsidR="003E1224" w:rsidRPr="0040540C" w:rsidRDefault="003E1224" w:rsidP="003E1224">
      <w:pPr>
        <w:spacing w:after="1200"/>
        <w:jc w:val="right"/>
      </w:pPr>
      <w:r w:rsidRPr="0090731E">
        <w:rPr>
          <w:rFonts w:ascii="Arial Black" w:hAnsi="Arial Black"/>
          <w:caps/>
          <w:sz w:val="15"/>
        </w:rPr>
        <w:t>DATE</w:t>
      </w:r>
      <w:r w:rsidR="00CC740E">
        <w:rPr>
          <w:rFonts w:ascii="Arial Black" w:hAnsi="Arial Black"/>
          <w:caps/>
          <w:sz w:val="15"/>
        </w:rPr>
        <w:t> :</w:t>
      </w:r>
      <w:r w:rsidR="00F039D8">
        <w:rPr>
          <w:rFonts w:ascii="Arial Black" w:hAnsi="Arial Black"/>
          <w:caps/>
          <w:sz w:val="15"/>
        </w:rPr>
        <w:t xml:space="preserve"> </w:t>
      </w:r>
      <w:bookmarkStart w:id="2" w:name="Date"/>
      <w:r w:rsidR="00054104">
        <w:rPr>
          <w:rFonts w:ascii="Arial Black" w:hAnsi="Arial Black"/>
          <w:caps/>
          <w:sz w:val="15"/>
        </w:rPr>
        <w:t>21</w:t>
      </w:r>
      <w:bookmarkStart w:id="3" w:name="_GoBack"/>
      <w:bookmarkEnd w:id="3"/>
      <w:r w:rsidR="00A601B2">
        <w:rPr>
          <w:rFonts w:ascii="Arial Black" w:hAnsi="Arial Black"/>
          <w:caps/>
          <w:sz w:val="15"/>
        </w:rPr>
        <w:t> </w:t>
      </w:r>
      <w:r w:rsidR="00F039D8">
        <w:rPr>
          <w:rFonts w:ascii="Arial Black" w:hAnsi="Arial Black"/>
          <w:caps/>
          <w:sz w:val="15"/>
        </w:rPr>
        <w:t>avril 20</w:t>
      </w:r>
      <w:r>
        <w:rPr>
          <w:rFonts w:ascii="Arial Black" w:hAnsi="Arial Black"/>
          <w:caps/>
          <w:sz w:val="15"/>
        </w:rPr>
        <w:t>20</w:t>
      </w:r>
    </w:p>
    <w:bookmarkEnd w:id="2"/>
    <w:p w:rsidR="008B2CC1" w:rsidRPr="009608B9" w:rsidRDefault="003E1224" w:rsidP="00217391">
      <w:pPr>
        <w:pStyle w:val="Heading1"/>
        <w:rPr>
          <w:szCs w:val="28"/>
        </w:rPr>
      </w:pPr>
      <w:r w:rsidRPr="003E1224">
        <w:rPr>
          <w:szCs w:val="28"/>
          <w:lang w:val="fr-CH"/>
        </w:rPr>
        <w:t>Assemblée générale de l</w:t>
      </w:r>
      <w:r w:rsidR="00CC740E">
        <w:rPr>
          <w:szCs w:val="28"/>
          <w:lang w:val="fr-CH"/>
        </w:rPr>
        <w:t>’</w:t>
      </w:r>
      <w:r w:rsidRPr="003E1224">
        <w:rPr>
          <w:szCs w:val="28"/>
          <w:lang w:val="fr-CH"/>
        </w:rPr>
        <w:t>OMPI</w:t>
      </w:r>
    </w:p>
    <w:p w:rsidR="008B2CC1" w:rsidRPr="009608B9" w:rsidRDefault="003E1224" w:rsidP="00217391">
      <w:pPr>
        <w:spacing w:after="720"/>
        <w:outlineLvl w:val="1"/>
        <w:rPr>
          <w:b/>
          <w:sz w:val="24"/>
          <w:szCs w:val="24"/>
        </w:rPr>
      </w:pPr>
      <w:r w:rsidRPr="003E1224">
        <w:rPr>
          <w:b/>
          <w:sz w:val="24"/>
          <w:szCs w:val="24"/>
          <w:lang w:val="fr-CH"/>
        </w:rPr>
        <w:t>Cinquante</w:t>
      </w:r>
      <w:r w:rsidR="00FB2A46">
        <w:rPr>
          <w:b/>
          <w:sz w:val="24"/>
          <w:szCs w:val="24"/>
          <w:lang w:val="fr-CH"/>
        </w:rPr>
        <w:noBreakHyphen/>
      </w:r>
      <w:r w:rsidRPr="003E1224">
        <w:rPr>
          <w:b/>
          <w:sz w:val="24"/>
          <w:szCs w:val="24"/>
          <w:lang w:val="fr-CH"/>
        </w:rPr>
        <w:t>deux</w:t>
      </w:r>
      <w:r w:rsidR="00CC740E">
        <w:rPr>
          <w:b/>
          <w:sz w:val="24"/>
          <w:szCs w:val="24"/>
          <w:lang w:val="fr-CH"/>
        </w:rPr>
        <w:t>ième session</w:t>
      </w:r>
      <w:r w:rsidRPr="003E1224">
        <w:rPr>
          <w:b/>
          <w:sz w:val="24"/>
          <w:szCs w:val="24"/>
          <w:lang w:val="fr-CH"/>
        </w:rPr>
        <w:t xml:space="preserve"> (28</w:t>
      </w:r>
      <w:r w:rsidRPr="003E1224">
        <w:rPr>
          <w:b/>
          <w:sz w:val="24"/>
          <w:szCs w:val="24"/>
          <w:vertAlign w:val="superscript"/>
          <w:lang w:val="fr-CH"/>
        </w:rPr>
        <w:t>e</w:t>
      </w:r>
      <w:r w:rsidRPr="003E1224">
        <w:rPr>
          <w:b/>
          <w:sz w:val="24"/>
          <w:szCs w:val="24"/>
          <w:lang w:val="fr-CH"/>
        </w:rPr>
        <w:t xml:space="preserve"> session extraordinaire)</w:t>
      </w:r>
      <w:r w:rsidRPr="003E1224">
        <w:rPr>
          <w:b/>
          <w:sz w:val="24"/>
          <w:szCs w:val="24"/>
          <w:lang w:val="fr-CH"/>
        </w:rPr>
        <w:br/>
        <w:t xml:space="preserve">Genève, 7 et </w:t>
      </w:r>
      <w:r w:rsidR="00F039D8" w:rsidRPr="003E1224">
        <w:rPr>
          <w:b/>
          <w:sz w:val="24"/>
          <w:szCs w:val="24"/>
          <w:lang w:val="fr-CH"/>
        </w:rPr>
        <w:t>8</w:t>
      </w:r>
      <w:r w:rsidR="00F039D8">
        <w:rPr>
          <w:b/>
          <w:sz w:val="24"/>
          <w:szCs w:val="24"/>
          <w:lang w:val="fr-CH"/>
        </w:rPr>
        <w:t> </w:t>
      </w:r>
      <w:r w:rsidR="00F039D8" w:rsidRPr="003E1224">
        <w:rPr>
          <w:b/>
          <w:sz w:val="24"/>
          <w:szCs w:val="24"/>
          <w:lang w:val="fr-CH"/>
        </w:rPr>
        <w:t>mai</w:t>
      </w:r>
      <w:r w:rsidR="00F039D8">
        <w:rPr>
          <w:b/>
          <w:sz w:val="24"/>
          <w:szCs w:val="24"/>
          <w:lang w:val="fr-CH"/>
        </w:rPr>
        <w:t> </w:t>
      </w:r>
      <w:r w:rsidR="00F039D8" w:rsidRPr="003E1224">
        <w:rPr>
          <w:b/>
          <w:sz w:val="24"/>
          <w:szCs w:val="24"/>
          <w:lang w:val="fr-CH"/>
        </w:rPr>
        <w:t>20</w:t>
      </w:r>
      <w:r w:rsidRPr="003E1224">
        <w:rPr>
          <w:b/>
          <w:sz w:val="24"/>
          <w:szCs w:val="24"/>
          <w:lang w:val="fr-CH"/>
        </w:rPr>
        <w:t>20</w:t>
      </w:r>
    </w:p>
    <w:p w:rsidR="008B2CC1" w:rsidRPr="00F039D8" w:rsidRDefault="00F039D8" w:rsidP="00DD7B7F">
      <w:pPr>
        <w:spacing w:after="360"/>
        <w:outlineLvl w:val="0"/>
        <w:rPr>
          <w:caps/>
          <w:sz w:val="24"/>
        </w:rPr>
      </w:pPr>
      <w:bookmarkStart w:id="4" w:name="TitleOfDoc"/>
      <w:r w:rsidRPr="00F039D8">
        <w:rPr>
          <w:caps/>
          <w:sz w:val="24"/>
        </w:rPr>
        <w:t>Conditions de la nomination du Directeur général</w:t>
      </w:r>
    </w:p>
    <w:p w:rsidR="002928D3" w:rsidRPr="009608B9" w:rsidRDefault="00C24447" w:rsidP="00217391">
      <w:pPr>
        <w:spacing w:after="960"/>
        <w:rPr>
          <w:i/>
        </w:rPr>
      </w:pPr>
      <w:bookmarkStart w:id="5" w:name="Prepared"/>
      <w:bookmarkEnd w:id="4"/>
      <w:r w:rsidRPr="009608B9">
        <w:rPr>
          <w:i/>
        </w:rPr>
        <w:t xml:space="preserve">Document </w:t>
      </w:r>
      <w:r w:rsidR="009608B9" w:rsidRPr="009608B9">
        <w:rPr>
          <w:i/>
        </w:rPr>
        <w:t>établi par le</w:t>
      </w:r>
      <w:r w:rsidRPr="009608B9">
        <w:rPr>
          <w:i/>
        </w:rPr>
        <w:t xml:space="preserve"> Secr</w:t>
      </w:r>
      <w:r w:rsidR="009608B9" w:rsidRPr="009608B9">
        <w:rPr>
          <w:i/>
        </w:rPr>
        <w:t>é</w:t>
      </w:r>
      <w:r w:rsidRPr="009608B9">
        <w:rPr>
          <w:i/>
        </w:rPr>
        <w:t>tariat</w:t>
      </w:r>
    </w:p>
    <w:bookmarkEnd w:id="5"/>
    <w:p w:rsidR="00C24447" w:rsidRPr="00F039D8" w:rsidRDefault="009608B9" w:rsidP="00F039D8">
      <w:pPr>
        <w:pStyle w:val="ONUMFS"/>
      </w:pPr>
      <w:r w:rsidRPr="00F039D8">
        <w:t>L</w:t>
      </w:r>
      <w:r w:rsidR="00CC740E">
        <w:t>’</w:t>
      </w:r>
      <w:r w:rsidRPr="00F039D8">
        <w:t>article 9.3) de la Convention instituant l</w:t>
      </w:r>
      <w:r w:rsidR="00CC740E">
        <w:t>’</w:t>
      </w:r>
      <w:r w:rsidRPr="00F039D8">
        <w:t>Organisation Mondiale de la Propriété Intellectuelle (Convention instituant l</w:t>
      </w:r>
      <w:r w:rsidR="00CC740E">
        <w:t>’</w:t>
      </w:r>
      <w:r w:rsidRPr="00F039D8">
        <w:t>OMPI) prévoit que l</w:t>
      </w:r>
      <w:r w:rsidR="00CC740E">
        <w:t>’</w:t>
      </w:r>
      <w:r w:rsidRPr="00F039D8">
        <w:t>Assemblée générale de l</w:t>
      </w:r>
      <w:r w:rsidR="00CC740E">
        <w:t>’</w:t>
      </w:r>
      <w:r w:rsidRPr="00F039D8">
        <w:t>OMPI fixe les conditions de la nomination du Directeur général</w:t>
      </w:r>
      <w:r w:rsidR="00C24447" w:rsidRPr="00F039D8">
        <w:t>.</w:t>
      </w:r>
    </w:p>
    <w:p w:rsidR="00C24447" w:rsidRPr="00F039D8" w:rsidRDefault="009608B9" w:rsidP="00F039D8">
      <w:pPr>
        <w:pStyle w:val="ONUMFS"/>
      </w:pPr>
      <w:r w:rsidRPr="00F039D8">
        <w:t xml:space="preserve">Lors de la nomination du Directeur général </w:t>
      </w:r>
      <w:r w:rsidR="00F039D8" w:rsidRPr="00F039D8">
        <w:t>en</w:t>
      </w:r>
      <w:r w:rsidR="00F039D8">
        <w:t> </w:t>
      </w:r>
      <w:r w:rsidR="00F039D8" w:rsidRPr="00F039D8">
        <w:t>2014</w:t>
      </w:r>
      <w:r w:rsidRPr="00F039D8">
        <w:t>, l</w:t>
      </w:r>
      <w:r w:rsidR="00CC740E">
        <w:t>’</w:t>
      </w:r>
      <w:r w:rsidRPr="00F039D8">
        <w:t xml:space="preserve">Assemblée générale </w:t>
      </w:r>
      <w:r w:rsidR="004C2ECF" w:rsidRPr="00F039D8">
        <w:t>de l</w:t>
      </w:r>
      <w:r w:rsidR="00CC740E">
        <w:t>’</w:t>
      </w:r>
      <w:r w:rsidR="004C2ECF" w:rsidRPr="00F039D8">
        <w:t xml:space="preserve">OMPI </w:t>
      </w:r>
      <w:r w:rsidRPr="00F039D8">
        <w:t>avait constitué un Groupe de travail sur les conditions de la nomination du nouveau Directeur général (groupe de travail) chargé de faire des recommandations sur les conditions à fixer par l</w:t>
      </w:r>
      <w:r w:rsidR="00CC740E">
        <w:t>’</w:t>
      </w:r>
      <w:r w:rsidRPr="00F039D8">
        <w:t xml:space="preserve">Assemblée générale </w:t>
      </w:r>
      <w:r w:rsidR="004C2ECF" w:rsidRPr="00F039D8">
        <w:t>de l</w:t>
      </w:r>
      <w:r w:rsidR="00CC740E">
        <w:t>’</w:t>
      </w:r>
      <w:r w:rsidR="004C2ECF" w:rsidRPr="00F039D8">
        <w:t xml:space="preserve">OMPI </w:t>
      </w:r>
      <w:r w:rsidRPr="00F039D8">
        <w:t>pour la nomination du Directeur général</w:t>
      </w:r>
      <w:r w:rsidR="004C2ECF" w:rsidRPr="00F039D8">
        <w:t xml:space="preserve"> désigné</w:t>
      </w:r>
      <w:r w:rsidRPr="00F039D8">
        <w:t>, M.</w:t>
      </w:r>
      <w:r w:rsidR="004C2ECF" w:rsidRPr="00F039D8">
        <w:t> </w:t>
      </w:r>
      <w:r w:rsidRPr="00F039D8">
        <w:t>Francis</w:t>
      </w:r>
      <w:r w:rsidR="004C2ECF" w:rsidRPr="00F039D8">
        <w:t> </w:t>
      </w:r>
      <w:r w:rsidRPr="00F039D8">
        <w:t>Gurry</w:t>
      </w:r>
      <w:r w:rsidR="004C2ECF" w:rsidRPr="00F039D8">
        <w:t>, pour un nouveau mand</w:t>
      </w:r>
      <w:r w:rsidR="00FB2A46" w:rsidRPr="00F039D8">
        <w:t>at</w:t>
      </w:r>
      <w:r w:rsidR="00FB2A46">
        <w:t xml:space="preserve">.  </w:t>
      </w:r>
      <w:r w:rsidR="00FB2A46" w:rsidRPr="00F039D8">
        <w:t>Ce</w:t>
      </w:r>
      <w:r w:rsidR="004C2ECF" w:rsidRPr="00F039D8">
        <w:t xml:space="preserve"> </w:t>
      </w:r>
      <w:r w:rsidRPr="00F039D8">
        <w:t>groupe de travail était présidé par l</w:t>
      </w:r>
      <w:r w:rsidR="00E2388F" w:rsidRPr="00F039D8">
        <w:t>a</w:t>
      </w:r>
      <w:r w:rsidRPr="00F039D8">
        <w:t xml:space="preserve"> président</w:t>
      </w:r>
      <w:r w:rsidR="00E2388F" w:rsidRPr="00F039D8">
        <w:t>e</w:t>
      </w:r>
      <w:r w:rsidRPr="00F039D8">
        <w:t xml:space="preserve"> de l</w:t>
      </w:r>
      <w:r w:rsidR="00CC740E">
        <w:t>’</w:t>
      </w:r>
      <w:r w:rsidRPr="00F039D8">
        <w:t xml:space="preserve">Assemblée générale </w:t>
      </w:r>
      <w:r w:rsidR="00392494" w:rsidRPr="00F039D8">
        <w:t>de l</w:t>
      </w:r>
      <w:r w:rsidR="00CC740E">
        <w:t>’</w:t>
      </w:r>
      <w:r w:rsidR="00392494" w:rsidRPr="00F039D8">
        <w:t xml:space="preserve">OMPI </w:t>
      </w:r>
      <w:r w:rsidRPr="00F039D8">
        <w:t>et sa vice</w:t>
      </w:r>
      <w:r w:rsidR="00FB2A46">
        <w:noBreakHyphen/>
      </w:r>
      <w:r w:rsidRPr="00F039D8">
        <w:t>présidence</w:t>
      </w:r>
      <w:r w:rsidR="004C2ECF" w:rsidRPr="00F039D8">
        <w:t xml:space="preserve"> </w:t>
      </w:r>
      <w:r w:rsidRPr="00F039D8">
        <w:t>était assurée par l</w:t>
      </w:r>
      <w:r w:rsidR="00392494" w:rsidRPr="00F039D8">
        <w:t>e</w:t>
      </w:r>
      <w:r w:rsidRPr="00F039D8">
        <w:t xml:space="preserve"> président du</w:t>
      </w:r>
      <w:r w:rsidR="00392494" w:rsidRPr="00F039D8">
        <w:t> </w:t>
      </w:r>
      <w:r w:rsidR="00E2388F" w:rsidRPr="00F039D8">
        <w:t>C</w:t>
      </w:r>
      <w:r w:rsidRPr="00F039D8">
        <w:t>omité de coordination</w:t>
      </w:r>
      <w:r w:rsidR="00392494" w:rsidRPr="00F039D8">
        <w:t xml:space="preserve"> de l</w:t>
      </w:r>
      <w:r w:rsidR="00CC740E">
        <w:t>’</w:t>
      </w:r>
      <w:r w:rsidR="00392494" w:rsidRPr="00F039D8">
        <w:t>OMPI</w:t>
      </w:r>
      <w:r w:rsidRPr="00F039D8">
        <w:t>;</w:t>
      </w:r>
      <w:r w:rsidR="00392494" w:rsidRPr="00F039D8">
        <w:t xml:space="preserve"> </w:t>
      </w:r>
      <w:r w:rsidRPr="00F039D8">
        <w:t xml:space="preserve"> le groupe avait pour membres les</w:t>
      </w:r>
      <w:r w:rsidR="004C2ECF" w:rsidRPr="00F039D8">
        <w:t xml:space="preserve"> </w:t>
      </w:r>
      <w:r w:rsidRPr="00F039D8">
        <w:t>vice</w:t>
      </w:r>
      <w:r w:rsidR="00FB2A46">
        <w:noBreakHyphen/>
      </w:r>
      <w:r w:rsidRPr="00F039D8">
        <w:t>présidents de l</w:t>
      </w:r>
      <w:r w:rsidR="00CC740E">
        <w:t>’</w:t>
      </w:r>
      <w:r w:rsidRPr="00F039D8">
        <w:t xml:space="preserve">Assemblée générale </w:t>
      </w:r>
      <w:r w:rsidR="00392494" w:rsidRPr="00F039D8">
        <w:t>de l</w:t>
      </w:r>
      <w:r w:rsidR="00CC740E">
        <w:t>’</w:t>
      </w:r>
      <w:r w:rsidR="00392494" w:rsidRPr="00F039D8">
        <w:t xml:space="preserve">OMPI </w:t>
      </w:r>
      <w:r w:rsidRPr="00F039D8">
        <w:t xml:space="preserve">et du Comité de coordination </w:t>
      </w:r>
      <w:r w:rsidR="00392494" w:rsidRPr="00F039D8">
        <w:t>de l</w:t>
      </w:r>
      <w:r w:rsidR="00CC740E">
        <w:t>’</w:t>
      </w:r>
      <w:r w:rsidR="00392494" w:rsidRPr="00F039D8">
        <w:t xml:space="preserve">OMPI, </w:t>
      </w:r>
      <w:r w:rsidRPr="00F039D8">
        <w:t>ainsi que les</w:t>
      </w:r>
      <w:r w:rsidR="004C2ECF" w:rsidRPr="00F039D8">
        <w:t xml:space="preserve"> </w:t>
      </w:r>
      <w:r w:rsidRPr="00F039D8">
        <w:t>coordonnateurs de groupe (voir le paragraphe</w:t>
      </w:r>
      <w:r w:rsidR="004C2ECF" w:rsidRPr="00F039D8">
        <w:t> </w:t>
      </w:r>
      <w:r w:rsidRPr="00F039D8">
        <w:t>2 du document WO/GA/</w:t>
      </w:r>
      <w:r w:rsidR="004C2ECF" w:rsidRPr="00F039D8">
        <w:t>45</w:t>
      </w:r>
      <w:r w:rsidRPr="00F039D8">
        <w:t>/</w:t>
      </w:r>
      <w:r w:rsidR="004C2ECF" w:rsidRPr="00F039D8">
        <w:t>3</w:t>
      </w:r>
      <w:r w:rsidRPr="00F039D8">
        <w:t>)</w:t>
      </w:r>
      <w:r w:rsidR="00C24447" w:rsidRPr="00F039D8">
        <w:t>.</w:t>
      </w:r>
    </w:p>
    <w:p w:rsidR="00F039D8" w:rsidRDefault="00392494" w:rsidP="00F039D8">
      <w:pPr>
        <w:pStyle w:val="ONUMFS"/>
      </w:pPr>
      <w:r w:rsidRPr="00F039D8">
        <w:t>L</w:t>
      </w:r>
      <w:r w:rsidR="00CC740E">
        <w:t>’</w:t>
      </w:r>
      <w:r w:rsidRPr="00F039D8">
        <w:t>Assemblée générale de l</w:t>
      </w:r>
      <w:r w:rsidR="00CC740E">
        <w:t>’</w:t>
      </w:r>
      <w:r w:rsidRPr="00F039D8">
        <w:t>OMPI a fixé les conditions de la nomination de M. Francis Gurry pour la période allant du</w:t>
      </w:r>
      <w:r w:rsidR="00CC740E">
        <w:t xml:space="preserve"> 1</w:t>
      </w:r>
      <w:r w:rsidR="00CC740E" w:rsidRPr="00CC740E">
        <w:rPr>
          <w:vertAlign w:val="superscript"/>
        </w:rPr>
        <w:t>er</w:t>
      </w:r>
      <w:r w:rsidR="00CC740E">
        <w:t> </w:t>
      </w:r>
      <w:r w:rsidRPr="00F039D8">
        <w:t>octobre 2014 au 30 septembre 2020, comme recommandé dans le rapport du groupe de travail (voir, pour ce qui concerne le rapport, le document WO/GA/45/3 et, pour ce qui concerne l</w:t>
      </w:r>
      <w:r w:rsidR="00CC740E">
        <w:t>’</w:t>
      </w:r>
      <w:r w:rsidRPr="00F039D8">
        <w:t>ado</w:t>
      </w:r>
      <w:r w:rsidR="00AD2B23" w:rsidRPr="00F039D8">
        <w:t>ption du rapport, le paragraphe </w:t>
      </w:r>
      <w:r w:rsidRPr="00F039D8">
        <w:t>72 du document A/53/3).  Une copie du contrat du Directeur général approuvé par l</w:t>
      </w:r>
      <w:r w:rsidR="00CC740E">
        <w:t>’</w:t>
      </w:r>
      <w:r w:rsidRPr="00F039D8">
        <w:t>Assemblée générale de l</w:t>
      </w:r>
      <w:r w:rsidR="00CC740E">
        <w:t>’</w:t>
      </w:r>
      <w:r w:rsidRPr="00F039D8">
        <w:t>OMPI figure dans l</w:t>
      </w:r>
      <w:r w:rsidR="00CC740E">
        <w:t>’</w:t>
      </w:r>
      <w:r w:rsidRPr="00F039D8">
        <w:t>annexe du présent document</w:t>
      </w:r>
      <w:r w:rsidR="00C24447" w:rsidRPr="00F039D8">
        <w:t>.</w:t>
      </w:r>
    </w:p>
    <w:p w:rsidR="00CC740E" w:rsidRDefault="00507356" w:rsidP="00C25866">
      <w:pPr>
        <w:pStyle w:val="ONUMFS"/>
      </w:pPr>
      <w:r w:rsidRPr="00507356">
        <w:rPr>
          <w:lang w:eastAsia="fr-CH"/>
        </w:rPr>
        <w:t xml:space="preserve">Il est proposé </w:t>
      </w:r>
      <w:r w:rsidR="00A601B2">
        <w:rPr>
          <w:lang w:eastAsia="fr-CH"/>
        </w:rPr>
        <w:t>qu</w:t>
      </w:r>
      <w:r w:rsidR="00CC740E">
        <w:rPr>
          <w:lang w:eastAsia="fr-CH"/>
        </w:rPr>
        <w:t>’</w:t>
      </w:r>
      <w:r w:rsidR="00A601B2">
        <w:rPr>
          <w:lang w:eastAsia="fr-CH"/>
        </w:rPr>
        <w:t>une</w:t>
      </w:r>
      <w:r w:rsidRPr="00507356">
        <w:rPr>
          <w:lang w:eastAsia="fr-CH"/>
        </w:rPr>
        <w:t xml:space="preserve"> procédure </w:t>
      </w:r>
      <w:r w:rsidR="00A601B2">
        <w:rPr>
          <w:lang w:eastAsia="fr-CH"/>
        </w:rPr>
        <w:t xml:space="preserve">similaire </w:t>
      </w:r>
      <w:r w:rsidRPr="00507356">
        <w:rPr>
          <w:lang w:eastAsia="fr-CH"/>
        </w:rPr>
        <w:t>soit suivie</w:t>
      </w:r>
      <w:r w:rsidR="00A601B2">
        <w:rPr>
          <w:lang w:eastAsia="fr-CH"/>
        </w:rPr>
        <w:t xml:space="preserve">, dans la mesure où </w:t>
      </w:r>
      <w:r w:rsidR="00A601B2" w:rsidRPr="00A601B2">
        <w:t xml:space="preserve">les circonstances exceptionnelles actuelles le permettent, </w:t>
      </w:r>
      <w:r w:rsidRPr="00507356">
        <w:rPr>
          <w:lang w:eastAsia="fr-CH"/>
        </w:rPr>
        <w:t>pour fixer les conditions de la nomination</w:t>
      </w:r>
      <w:r>
        <w:rPr>
          <w:lang w:eastAsia="fr-CH"/>
        </w:rPr>
        <w:t xml:space="preserve"> </w:t>
      </w:r>
      <w:r w:rsidRPr="00507356">
        <w:rPr>
          <w:lang w:eastAsia="fr-CH"/>
        </w:rPr>
        <w:t>de M.</w:t>
      </w:r>
      <w:r>
        <w:rPr>
          <w:lang w:eastAsia="fr-CH"/>
        </w:rPr>
        <w:t> Daren Tang</w:t>
      </w:r>
      <w:r w:rsidRPr="00507356">
        <w:rPr>
          <w:lang w:eastAsia="fr-CH"/>
        </w:rPr>
        <w:t xml:space="preserve"> au poste de </w:t>
      </w:r>
      <w:r w:rsidR="00E2388F">
        <w:rPr>
          <w:lang w:eastAsia="fr-CH"/>
        </w:rPr>
        <w:t>D</w:t>
      </w:r>
      <w:r w:rsidRPr="00507356">
        <w:rPr>
          <w:lang w:eastAsia="fr-CH"/>
        </w:rPr>
        <w:t>irecteur général et</w:t>
      </w:r>
      <w:r w:rsidR="00A601B2">
        <w:rPr>
          <w:lang w:eastAsia="fr-CH"/>
        </w:rPr>
        <w:t xml:space="preserve"> que</w:t>
      </w:r>
      <w:r w:rsidRPr="00507356">
        <w:rPr>
          <w:lang w:eastAsia="fr-CH"/>
        </w:rPr>
        <w:t>, par</w:t>
      </w:r>
      <w:r>
        <w:rPr>
          <w:lang w:eastAsia="fr-CH"/>
        </w:rPr>
        <w:t xml:space="preserve"> </w:t>
      </w:r>
      <w:r w:rsidRPr="00507356">
        <w:rPr>
          <w:lang w:eastAsia="fr-CH"/>
        </w:rPr>
        <w:t xml:space="preserve">conséquent, soit constitué un groupe </w:t>
      </w:r>
      <w:r w:rsidRPr="00507356">
        <w:rPr>
          <w:lang w:eastAsia="fr-CH"/>
        </w:rPr>
        <w:lastRenderedPageBreak/>
        <w:t>de travail chargé de faire des recommandations à</w:t>
      </w:r>
      <w:r>
        <w:rPr>
          <w:lang w:eastAsia="fr-CH"/>
        </w:rPr>
        <w:t xml:space="preserve"> </w:t>
      </w:r>
      <w:r w:rsidRPr="00507356">
        <w:rPr>
          <w:lang w:eastAsia="fr-CH"/>
        </w:rPr>
        <w:t>l</w:t>
      </w:r>
      <w:r w:rsidR="00CC740E">
        <w:rPr>
          <w:lang w:eastAsia="fr-CH"/>
        </w:rPr>
        <w:t>’</w:t>
      </w:r>
      <w:r w:rsidRPr="00507356">
        <w:rPr>
          <w:lang w:eastAsia="fr-CH"/>
        </w:rPr>
        <w:t>Assemblée générale</w:t>
      </w:r>
      <w:r>
        <w:rPr>
          <w:lang w:eastAsia="fr-CH"/>
        </w:rPr>
        <w:t xml:space="preserve"> de l</w:t>
      </w:r>
      <w:r w:rsidR="00CC740E">
        <w:rPr>
          <w:lang w:eastAsia="fr-CH"/>
        </w:rPr>
        <w:t>’</w:t>
      </w:r>
      <w:r>
        <w:rPr>
          <w:lang w:eastAsia="fr-CH"/>
        </w:rPr>
        <w:t>O</w:t>
      </w:r>
      <w:r w:rsidR="00F14806">
        <w:rPr>
          <w:lang w:eastAsia="fr-CH"/>
        </w:rPr>
        <w:t xml:space="preserve">MPI.  </w:t>
      </w:r>
      <w:r w:rsidR="00167942">
        <w:t>Compte tenu</w:t>
      </w:r>
      <w:r w:rsidR="004A0283" w:rsidRPr="00A601B2">
        <w:t xml:space="preserve"> des restrictions mises en place à la suite de la pandémie de Covid</w:t>
      </w:r>
      <w:r w:rsidR="00FB2A46">
        <w:noBreakHyphen/>
      </w:r>
      <w:r w:rsidR="004A0283" w:rsidRPr="00A601B2">
        <w:t xml:space="preserve">19, il est toutefois proposé que le groupe de travail, </w:t>
      </w:r>
      <w:r w:rsidR="00167942">
        <w:t>composé des membres</w:t>
      </w:r>
      <w:r w:rsidR="004A0283" w:rsidRPr="00A601B2">
        <w:t xml:space="preserve"> indiqué</w:t>
      </w:r>
      <w:r w:rsidR="00167942">
        <w:t>s</w:t>
      </w:r>
      <w:r w:rsidR="004A0283" w:rsidRPr="00A601B2">
        <w:t xml:space="preserve"> au paragraphe</w:t>
      </w:r>
      <w:r w:rsidR="00167942">
        <w:t> </w:t>
      </w:r>
      <w:r w:rsidR="004A0283" w:rsidRPr="00A601B2">
        <w:t>2 ci</w:t>
      </w:r>
      <w:r w:rsidR="00FB2A46">
        <w:noBreakHyphen/>
      </w:r>
      <w:r w:rsidR="004A0283" w:rsidRPr="00A601B2">
        <w:t>dessus et présidé par le président de l</w:t>
      </w:r>
      <w:r w:rsidR="00CC740E">
        <w:t>’</w:t>
      </w:r>
      <w:r w:rsidR="004A0283" w:rsidRPr="00A601B2">
        <w:t>Assemblée générale de l</w:t>
      </w:r>
      <w:r w:rsidR="00CC740E">
        <w:t>’</w:t>
      </w:r>
      <w:r w:rsidR="004A0283" w:rsidRPr="00A601B2">
        <w:t xml:space="preserve">OMPI, soit convoqué de manière informelle par le président et engage des consultations informelles </w:t>
      </w:r>
      <w:r w:rsidR="00167942">
        <w:t>en vue de</w:t>
      </w:r>
      <w:r w:rsidR="004A0283" w:rsidRPr="00A601B2">
        <w:t xml:space="preserve"> formuler des recommandations concernant les conditions d</w:t>
      </w:r>
      <w:r w:rsidR="00CC740E">
        <w:t>’</w:t>
      </w:r>
      <w:r w:rsidR="004A0283" w:rsidRPr="00A601B2">
        <w:t xml:space="preserve">engagement du </w:t>
      </w:r>
      <w:r w:rsidR="004A0283">
        <w:t>D</w:t>
      </w:r>
      <w:r w:rsidR="004A0283" w:rsidRPr="00A601B2">
        <w:t>irecteur génér</w:t>
      </w:r>
      <w:r w:rsidR="00FB2A46" w:rsidRPr="00A601B2">
        <w:t>al</w:t>
      </w:r>
      <w:r w:rsidR="00FB2A46">
        <w:t xml:space="preserve">.  </w:t>
      </w:r>
      <w:r w:rsidR="00FB2A46" w:rsidRPr="004A0283">
        <w:t>Le</w:t>
      </w:r>
      <w:r w:rsidR="004A0283" w:rsidRPr="004A0283">
        <w:t>s résultats de</w:t>
      </w:r>
      <w:r w:rsidR="00167942">
        <w:t xml:space="preserve"> ce</w:t>
      </w:r>
      <w:r w:rsidR="004A0283" w:rsidRPr="004A0283">
        <w:t xml:space="preserve">s consultations informelles seront consignés dans un résumé </w:t>
      </w:r>
      <w:r w:rsidR="00167942">
        <w:t>établi par le</w:t>
      </w:r>
      <w:r w:rsidR="004A0283" w:rsidRPr="004A0283">
        <w:t xml:space="preserve"> président, qui sera annexé à la circulaire contenant les décisions proposées pour adoption dans le cadre de la procédure écrite convenue par les États membres pour la conduite de la soixantième</w:t>
      </w:r>
      <w:r w:rsidR="00167942">
        <w:t> </w:t>
      </w:r>
      <w:r w:rsidR="004A0283" w:rsidRPr="004A0283">
        <w:t>série de réunions des assemblées des États membres de l</w:t>
      </w:r>
      <w:r w:rsidR="00CC740E">
        <w:t>’</w:t>
      </w:r>
      <w:r w:rsidR="004A0283" w:rsidRPr="004A0283">
        <w:t>OMPI les 7 et 8</w:t>
      </w:r>
      <w:r w:rsidR="00167942">
        <w:t> </w:t>
      </w:r>
      <w:r w:rsidR="004A0283" w:rsidRPr="004A0283">
        <w:t>mai</w:t>
      </w:r>
      <w:r w:rsidR="00167942">
        <w:t> </w:t>
      </w:r>
      <w:r w:rsidR="004A0283" w:rsidRPr="004A0283">
        <w:t>2020</w:t>
      </w:r>
      <w:r w:rsidR="00C25866">
        <w:t>.</w:t>
      </w:r>
    </w:p>
    <w:p w:rsidR="00C24447" w:rsidRPr="00F039D8" w:rsidRDefault="00C25866" w:rsidP="00C25866">
      <w:pPr>
        <w:pStyle w:val="ONUMFS"/>
        <w:ind w:left="5533"/>
        <w:rPr>
          <w:i/>
        </w:rPr>
      </w:pPr>
      <w:r w:rsidRPr="00F039D8">
        <w:rPr>
          <w:i/>
        </w:rPr>
        <w:t>L</w:t>
      </w:r>
      <w:r w:rsidR="00CC740E">
        <w:rPr>
          <w:i/>
        </w:rPr>
        <w:t>’</w:t>
      </w:r>
      <w:r w:rsidRPr="00F039D8">
        <w:rPr>
          <w:i/>
        </w:rPr>
        <w:t>Assemblée générale de l</w:t>
      </w:r>
      <w:r w:rsidR="00CC740E">
        <w:rPr>
          <w:i/>
        </w:rPr>
        <w:t>’</w:t>
      </w:r>
      <w:r w:rsidRPr="00F039D8">
        <w:rPr>
          <w:i/>
        </w:rPr>
        <w:t xml:space="preserve">OMPI est invitée à </w:t>
      </w:r>
      <w:r w:rsidR="00102753" w:rsidRPr="00F039D8">
        <w:rPr>
          <w:i/>
        </w:rPr>
        <w:t>fixer les conditions de la nomination du Directeur général après avoir examiné les recommandations du groupe de travail</w:t>
      </w:r>
      <w:r w:rsidR="00C24447" w:rsidRPr="00F039D8">
        <w:rPr>
          <w:i/>
        </w:rPr>
        <w:t>.</w:t>
      </w:r>
    </w:p>
    <w:p w:rsidR="00C24447" w:rsidRPr="009608B9" w:rsidRDefault="00C24447" w:rsidP="00F039D8">
      <w:pPr>
        <w:pStyle w:val="Endofdocument-Annex"/>
        <w:sectPr w:rsidR="00C24447" w:rsidRPr="009608B9" w:rsidSect="00F039D8">
          <w:headerReference w:type="even" r:id="rId9"/>
          <w:headerReference w:type="default" r:id="rId10"/>
          <w:endnotePr>
            <w:numFmt w:val="decimal"/>
          </w:endnotePr>
          <w:pgSz w:w="11907" w:h="16840" w:code="9"/>
          <w:pgMar w:top="567" w:right="1134" w:bottom="1417" w:left="1417" w:header="510" w:footer="1020" w:gutter="0"/>
          <w:cols w:space="720"/>
          <w:titlePg/>
          <w:docGrid w:linePitch="299"/>
        </w:sectPr>
      </w:pPr>
      <w:r w:rsidRPr="009608B9">
        <w:t>[</w:t>
      </w:r>
      <w:r w:rsidR="00102753">
        <w:t>L</w:t>
      </w:r>
      <w:r w:rsidR="00CC740E">
        <w:t>’</w:t>
      </w:r>
      <w:r w:rsidR="00102753">
        <w:t>a</w:t>
      </w:r>
      <w:r w:rsidRPr="009608B9">
        <w:t>nnex</w:t>
      </w:r>
      <w:r w:rsidR="00102753">
        <w:t>e suit</w:t>
      </w:r>
      <w:r w:rsidRPr="009608B9">
        <w:t>]</w:t>
      </w:r>
    </w:p>
    <w:p w:rsidR="00C24447" w:rsidRPr="00F039D8" w:rsidRDefault="00102753" w:rsidP="00F039D8">
      <w:pPr>
        <w:pStyle w:val="Heading2"/>
        <w:rPr>
          <w:lang w:val="fr-FR"/>
        </w:rPr>
      </w:pPr>
      <w:r w:rsidRPr="00F039D8">
        <w:lastRenderedPageBreak/>
        <w:t>CONTRAT DU DIRECTEUR GÉNÉRAL</w:t>
      </w:r>
    </w:p>
    <w:p w:rsidR="00C24447" w:rsidRPr="009608B9" w:rsidRDefault="00102753" w:rsidP="00C24447">
      <w:pPr>
        <w:spacing w:before="720" w:after="240" w:line="360" w:lineRule="auto"/>
        <w:jc w:val="center"/>
        <w:rPr>
          <w:szCs w:val="22"/>
        </w:rPr>
      </w:pPr>
      <w:r w:rsidRPr="00102753">
        <w:rPr>
          <w:szCs w:val="22"/>
          <w:lang w:val="fr-CH"/>
        </w:rPr>
        <w:t>LE PRÉSENT CONTRAT est conclu ce</w:t>
      </w:r>
      <w:r w:rsidR="00F039D8">
        <w:rPr>
          <w:szCs w:val="22"/>
          <w:lang w:val="fr-CH"/>
        </w:rPr>
        <w:t xml:space="preserve"> – </w:t>
      </w:r>
      <w:r w:rsidRPr="00102753">
        <w:rPr>
          <w:szCs w:val="22"/>
          <w:lang w:val="fr-CH"/>
        </w:rPr>
        <w:t>mai 2014</w:t>
      </w:r>
    </w:p>
    <w:p w:rsidR="00C24447" w:rsidRPr="009608B9" w:rsidRDefault="00102753" w:rsidP="00C24447">
      <w:pPr>
        <w:spacing w:after="240" w:line="360" w:lineRule="auto"/>
        <w:jc w:val="center"/>
      </w:pPr>
      <w:r>
        <w:rPr>
          <w:szCs w:val="22"/>
        </w:rPr>
        <w:t>entre</w:t>
      </w:r>
    </w:p>
    <w:p w:rsidR="00F039D8" w:rsidRDefault="00102753" w:rsidP="00C24447">
      <w:pPr>
        <w:spacing w:after="240" w:line="360" w:lineRule="auto"/>
        <w:jc w:val="center"/>
        <w:rPr>
          <w:szCs w:val="22"/>
        </w:rPr>
      </w:pPr>
      <w:r w:rsidRPr="00102753">
        <w:rPr>
          <w:szCs w:val="22"/>
          <w:lang w:val="fr-CH"/>
        </w:rPr>
        <w:t>L</w:t>
      </w:r>
      <w:r w:rsidR="00CC740E">
        <w:rPr>
          <w:szCs w:val="22"/>
          <w:lang w:val="fr-CH"/>
        </w:rPr>
        <w:t>’</w:t>
      </w:r>
      <w:r w:rsidRPr="00102753">
        <w:rPr>
          <w:szCs w:val="22"/>
          <w:lang w:val="fr-CH"/>
        </w:rPr>
        <w:t xml:space="preserve">ORGANISATION MONDIALE DE LA PROPRIÉTÉ INTELLECTUELLE </w:t>
      </w:r>
      <w:r w:rsidRPr="00102753">
        <w:rPr>
          <w:szCs w:val="22"/>
          <w:lang w:val="fr-CH"/>
        </w:rPr>
        <w:br/>
        <w:t>(ci</w:t>
      </w:r>
      <w:r w:rsidR="00FB2A46">
        <w:rPr>
          <w:szCs w:val="22"/>
        </w:rPr>
        <w:noBreakHyphen/>
      </w:r>
      <w:r w:rsidRPr="00102753">
        <w:rPr>
          <w:szCs w:val="22"/>
          <w:lang w:val="fr-CH"/>
        </w:rPr>
        <w:t>après dénommée “Organisation” ou “OMPI”)</w:t>
      </w:r>
    </w:p>
    <w:p w:rsidR="00C24447" w:rsidRPr="009608B9" w:rsidRDefault="00102753" w:rsidP="00C24447">
      <w:pPr>
        <w:spacing w:after="240" w:line="360" w:lineRule="auto"/>
        <w:jc w:val="center"/>
        <w:rPr>
          <w:szCs w:val="22"/>
        </w:rPr>
      </w:pPr>
      <w:r>
        <w:rPr>
          <w:szCs w:val="22"/>
        </w:rPr>
        <w:t>et</w:t>
      </w:r>
    </w:p>
    <w:p w:rsidR="00C24447" w:rsidRPr="009608B9" w:rsidRDefault="00C24447" w:rsidP="00C24447">
      <w:pPr>
        <w:spacing w:after="480" w:line="360" w:lineRule="auto"/>
        <w:jc w:val="center"/>
        <w:rPr>
          <w:szCs w:val="22"/>
        </w:rPr>
      </w:pPr>
      <w:r w:rsidRPr="009608B9">
        <w:rPr>
          <w:szCs w:val="22"/>
        </w:rPr>
        <w:t>M.</w:t>
      </w:r>
      <w:r w:rsidR="00102753">
        <w:rPr>
          <w:szCs w:val="22"/>
        </w:rPr>
        <w:t> </w:t>
      </w:r>
      <w:r w:rsidRPr="009608B9">
        <w:rPr>
          <w:szCs w:val="22"/>
        </w:rPr>
        <w:t>FRANCIS</w:t>
      </w:r>
      <w:r w:rsidR="00102753">
        <w:rPr>
          <w:szCs w:val="22"/>
        </w:rPr>
        <w:t> </w:t>
      </w:r>
      <w:r w:rsidRPr="009608B9">
        <w:rPr>
          <w:szCs w:val="22"/>
        </w:rPr>
        <w:t>GURRY</w:t>
      </w:r>
    </w:p>
    <w:p w:rsidR="00C24447" w:rsidRPr="009608B9" w:rsidRDefault="00102753" w:rsidP="00C24447">
      <w:pPr>
        <w:spacing w:after="240" w:line="360" w:lineRule="auto"/>
        <w:rPr>
          <w:szCs w:val="22"/>
        </w:rPr>
      </w:pPr>
      <w:r w:rsidRPr="00102753">
        <w:rPr>
          <w:szCs w:val="22"/>
          <w:lang w:val="fr-CH"/>
        </w:rPr>
        <w:t>CONSIDÉRANT</w:t>
      </w:r>
      <w:r w:rsidR="00CC740E">
        <w:rPr>
          <w:szCs w:val="22"/>
          <w:lang w:val="fr-CH"/>
        </w:rPr>
        <w:t> :</w:t>
      </w:r>
    </w:p>
    <w:p w:rsidR="00C24447" w:rsidRPr="009608B9" w:rsidRDefault="00C24447" w:rsidP="00C24447">
      <w:pPr>
        <w:spacing w:after="240" w:line="360" w:lineRule="auto"/>
        <w:rPr>
          <w:szCs w:val="22"/>
        </w:rPr>
      </w:pPr>
      <w:r w:rsidRPr="009608B9">
        <w:rPr>
          <w:szCs w:val="22"/>
        </w:rPr>
        <w:t>A.</w:t>
      </w:r>
      <w:r w:rsidRPr="009608B9">
        <w:rPr>
          <w:szCs w:val="22"/>
        </w:rPr>
        <w:tab/>
      </w:r>
      <w:r w:rsidR="00102753" w:rsidRPr="00102753">
        <w:rPr>
          <w:szCs w:val="22"/>
          <w:lang w:val="fr-CH"/>
        </w:rPr>
        <w:t>que l</w:t>
      </w:r>
      <w:r w:rsidR="00CC740E">
        <w:rPr>
          <w:szCs w:val="22"/>
          <w:lang w:val="fr-CH"/>
        </w:rPr>
        <w:t>’</w:t>
      </w:r>
      <w:r w:rsidR="00102753" w:rsidRPr="00102753">
        <w:rPr>
          <w:szCs w:val="22"/>
          <w:lang w:val="fr-CH"/>
        </w:rPr>
        <w:t>article 6.2)i) de la Convention instituant l</w:t>
      </w:r>
      <w:r w:rsidR="00CC740E">
        <w:rPr>
          <w:szCs w:val="22"/>
          <w:lang w:val="fr-CH"/>
        </w:rPr>
        <w:t>’</w:t>
      </w:r>
      <w:r w:rsidR="00102753" w:rsidRPr="00102753">
        <w:rPr>
          <w:szCs w:val="22"/>
          <w:lang w:val="fr-CH"/>
        </w:rPr>
        <w:t>Organisation Mondiale de la Propriété Intellectuelle (ci</w:t>
      </w:r>
      <w:r w:rsidR="00FB2A46">
        <w:rPr>
          <w:szCs w:val="22"/>
        </w:rPr>
        <w:noBreakHyphen/>
      </w:r>
      <w:r w:rsidR="00102753" w:rsidRPr="00102753">
        <w:rPr>
          <w:szCs w:val="22"/>
          <w:lang w:val="fr-CH"/>
        </w:rPr>
        <w:t>après dénommée “Convention instituant l</w:t>
      </w:r>
      <w:r w:rsidR="00CC740E">
        <w:rPr>
          <w:szCs w:val="22"/>
          <w:lang w:val="fr-CH"/>
        </w:rPr>
        <w:t>’</w:t>
      </w:r>
      <w:r w:rsidR="00102753" w:rsidRPr="00102753">
        <w:rPr>
          <w:szCs w:val="22"/>
          <w:lang w:val="fr-CH"/>
        </w:rPr>
        <w:t>OMPI”) dispose que l</w:t>
      </w:r>
      <w:r w:rsidR="00CC740E">
        <w:rPr>
          <w:szCs w:val="22"/>
          <w:lang w:val="fr-CH"/>
        </w:rPr>
        <w:t>’</w:t>
      </w:r>
      <w:r w:rsidR="00102753" w:rsidRPr="00102753">
        <w:rPr>
          <w:szCs w:val="22"/>
          <w:lang w:val="fr-CH"/>
        </w:rPr>
        <w:t>Assemblée générale de l</w:t>
      </w:r>
      <w:r w:rsidR="00CC740E">
        <w:rPr>
          <w:szCs w:val="22"/>
          <w:lang w:val="fr-CH"/>
        </w:rPr>
        <w:t>’</w:t>
      </w:r>
      <w:r w:rsidR="00102753" w:rsidRPr="00102753">
        <w:rPr>
          <w:szCs w:val="22"/>
          <w:lang w:val="fr-CH"/>
        </w:rPr>
        <w:t>OMPI nomme le Directeur général de l</w:t>
      </w:r>
      <w:r w:rsidR="00CC740E">
        <w:rPr>
          <w:szCs w:val="22"/>
          <w:lang w:val="fr-CH"/>
        </w:rPr>
        <w:t>’</w:t>
      </w:r>
      <w:r w:rsidR="00102753" w:rsidRPr="00102753">
        <w:rPr>
          <w:szCs w:val="22"/>
          <w:lang w:val="fr-CH"/>
        </w:rPr>
        <w:t>OMPI sur présentation du Comité de coordination de l</w:t>
      </w:r>
      <w:r w:rsidR="00CC740E">
        <w:rPr>
          <w:szCs w:val="22"/>
          <w:lang w:val="fr-CH"/>
        </w:rPr>
        <w:t>’</w:t>
      </w:r>
      <w:r w:rsidR="00102753" w:rsidRPr="00102753">
        <w:rPr>
          <w:szCs w:val="22"/>
          <w:lang w:val="fr-CH"/>
        </w:rPr>
        <w:t>OMPI</w:t>
      </w:r>
      <w:r w:rsidR="00102753">
        <w:rPr>
          <w:szCs w:val="22"/>
          <w:lang w:val="fr-CH"/>
        </w:rPr>
        <w:t>;</w:t>
      </w:r>
    </w:p>
    <w:p w:rsidR="00C24447" w:rsidRPr="009608B9" w:rsidRDefault="00C24447" w:rsidP="00C24447">
      <w:pPr>
        <w:spacing w:after="240" w:line="360" w:lineRule="auto"/>
        <w:rPr>
          <w:szCs w:val="22"/>
        </w:rPr>
      </w:pPr>
      <w:r w:rsidRPr="009608B9">
        <w:rPr>
          <w:szCs w:val="22"/>
        </w:rPr>
        <w:t>B.</w:t>
      </w:r>
      <w:r w:rsidRPr="009608B9">
        <w:rPr>
          <w:szCs w:val="22"/>
        </w:rPr>
        <w:tab/>
      </w:r>
      <w:r w:rsidR="00102753" w:rsidRPr="00102753">
        <w:rPr>
          <w:szCs w:val="22"/>
          <w:lang w:val="fr-CH"/>
        </w:rPr>
        <w:t>que l</w:t>
      </w:r>
      <w:r w:rsidR="00CC740E">
        <w:rPr>
          <w:szCs w:val="22"/>
          <w:lang w:val="fr-CH"/>
        </w:rPr>
        <w:t>’</w:t>
      </w:r>
      <w:r w:rsidR="00102753" w:rsidRPr="00102753">
        <w:rPr>
          <w:szCs w:val="22"/>
          <w:lang w:val="fr-CH"/>
        </w:rPr>
        <w:t>article 9.3) de la Convention instituant l</w:t>
      </w:r>
      <w:r w:rsidR="00CC740E">
        <w:rPr>
          <w:szCs w:val="22"/>
          <w:lang w:val="fr-CH"/>
        </w:rPr>
        <w:t>’</w:t>
      </w:r>
      <w:r w:rsidR="00102753" w:rsidRPr="00102753">
        <w:rPr>
          <w:szCs w:val="22"/>
          <w:lang w:val="fr-CH"/>
        </w:rPr>
        <w:t>OMPI dispose, notamment, que le Directeur général de l</w:t>
      </w:r>
      <w:r w:rsidR="00CC740E">
        <w:rPr>
          <w:szCs w:val="22"/>
          <w:lang w:val="fr-CH"/>
        </w:rPr>
        <w:t>’</w:t>
      </w:r>
      <w:r w:rsidR="00102753" w:rsidRPr="00102753">
        <w:rPr>
          <w:szCs w:val="22"/>
          <w:lang w:val="fr-CH"/>
        </w:rPr>
        <w:t>OMPI est nommé pour une période déterminée, qui ne peut être inférieure à six ans, et que la durée de la première période ainsi que toutes autres conditions de sa nomination sont fixées par l</w:t>
      </w:r>
      <w:r w:rsidR="00CC740E">
        <w:rPr>
          <w:szCs w:val="22"/>
          <w:lang w:val="fr-CH"/>
        </w:rPr>
        <w:t>’</w:t>
      </w:r>
      <w:r w:rsidR="00102753" w:rsidRPr="00102753">
        <w:rPr>
          <w:szCs w:val="22"/>
          <w:lang w:val="fr-CH"/>
        </w:rPr>
        <w:t>Assemblée générale de l</w:t>
      </w:r>
      <w:r w:rsidR="00CC740E">
        <w:rPr>
          <w:szCs w:val="22"/>
          <w:lang w:val="fr-CH"/>
        </w:rPr>
        <w:t>’</w:t>
      </w:r>
      <w:r w:rsidR="00102753" w:rsidRPr="00102753">
        <w:rPr>
          <w:szCs w:val="22"/>
          <w:lang w:val="fr-CH"/>
        </w:rPr>
        <w:t>OMPI;</w:t>
      </w:r>
    </w:p>
    <w:p w:rsidR="00C24447" w:rsidRPr="009608B9" w:rsidRDefault="00C24447" w:rsidP="00C24447">
      <w:pPr>
        <w:spacing w:after="240" w:line="360" w:lineRule="auto"/>
        <w:rPr>
          <w:szCs w:val="22"/>
        </w:rPr>
      </w:pPr>
      <w:r w:rsidRPr="009608B9">
        <w:rPr>
          <w:szCs w:val="22"/>
        </w:rPr>
        <w:t>C.</w:t>
      </w:r>
      <w:r w:rsidRPr="009608B9">
        <w:rPr>
          <w:szCs w:val="22"/>
        </w:rPr>
        <w:tab/>
      </w:r>
      <w:r w:rsidR="00A02EA8" w:rsidRPr="00A02EA8">
        <w:rPr>
          <w:szCs w:val="22"/>
          <w:lang w:val="fr-CH"/>
        </w:rPr>
        <w:t>que la nomination peut prendre fin conformément aux dispositions pertinentes de la Convention instituant l</w:t>
      </w:r>
      <w:r w:rsidR="00CC740E">
        <w:rPr>
          <w:szCs w:val="22"/>
          <w:lang w:val="fr-CH"/>
        </w:rPr>
        <w:t>’</w:t>
      </w:r>
      <w:r w:rsidR="00A02EA8" w:rsidRPr="00A02EA8">
        <w:rPr>
          <w:szCs w:val="22"/>
          <w:lang w:val="fr-CH"/>
        </w:rPr>
        <w:t>OMPI et du Statut et Règlement du personnel du Bureau international de l</w:t>
      </w:r>
      <w:r w:rsidR="00CC740E">
        <w:rPr>
          <w:szCs w:val="22"/>
          <w:lang w:val="fr-CH"/>
        </w:rPr>
        <w:t>’</w:t>
      </w:r>
      <w:r w:rsidR="00A02EA8" w:rsidRPr="00A02EA8">
        <w:rPr>
          <w:szCs w:val="22"/>
          <w:lang w:val="fr-CH"/>
        </w:rPr>
        <w:t>OMPI;</w:t>
      </w:r>
    </w:p>
    <w:p w:rsidR="00C24447" w:rsidRPr="009608B9" w:rsidRDefault="00C24447" w:rsidP="00C24447">
      <w:pPr>
        <w:spacing w:after="240" w:line="360" w:lineRule="auto"/>
      </w:pPr>
      <w:r w:rsidRPr="009608B9">
        <w:rPr>
          <w:szCs w:val="22"/>
        </w:rPr>
        <w:t>D.</w:t>
      </w:r>
      <w:r w:rsidRPr="009608B9">
        <w:rPr>
          <w:szCs w:val="22"/>
        </w:rPr>
        <w:tab/>
      </w:r>
      <w:r w:rsidR="00A02EA8" w:rsidRPr="00A02EA8">
        <w:rPr>
          <w:szCs w:val="22"/>
          <w:lang w:val="fr-CH"/>
        </w:rPr>
        <w:t>que, sur présentation du Comité de coordination de l</w:t>
      </w:r>
      <w:r w:rsidR="00CC740E">
        <w:rPr>
          <w:szCs w:val="22"/>
          <w:lang w:val="fr-CH"/>
        </w:rPr>
        <w:t>’</w:t>
      </w:r>
      <w:r w:rsidR="00A02EA8" w:rsidRPr="00A02EA8">
        <w:rPr>
          <w:szCs w:val="22"/>
          <w:lang w:val="fr-CH"/>
        </w:rPr>
        <w:t>OMPI, l</w:t>
      </w:r>
      <w:r w:rsidR="00CC740E">
        <w:rPr>
          <w:szCs w:val="22"/>
          <w:lang w:val="fr-CH"/>
        </w:rPr>
        <w:t>’</w:t>
      </w:r>
      <w:r w:rsidR="00A02EA8" w:rsidRPr="00A02EA8">
        <w:rPr>
          <w:szCs w:val="22"/>
          <w:lang w:val="fr-CH"/>
        </w:rPr>
        <w:t>Assemblée générale de l</w:t>
      </w:r>
      <w:r w:rsidR="00CC740E">
        <w:rPr>
          <w:szCs w:val="22"/>
          <w:lang w:val="fr-CH"/>
        </w:rPr>
        <w:t>’</w:t>
      </w:r>
      <w:r w:rsidR="00A02EA8" w:rsidRPr="00A02EA8">
        <w:rPr>
          <w:szCs w:val="22"/>
          <w:lang w:val="fr-CH"/>
        </w:rPr>
        <w:t>OMPI a nommé M. Gurry Directeur général de l</w:t>
      </w:r>
      <w:r w:rsidR="00CC740E">
        <w:rPr>
          <w:szCs w:val="22"/>
          <w:lang w:val="fr-CH"/>
        </w:rPr>
        <w:t>’</w:t>
      </w:r>
      <w:r w:rsidR="00A02EA8" w:rsidRPr="00A02EA8">
        <w:rPr>
          <w:szCs w:val="22"/>
          <w:lang w:val="fr-CH"/>
        </w:rPr>
        <w:t>OMPI pour un nouveau mandat le 8 mai 2014,</w:t>
      </w:r>
    </w:p>
    <w:p w:rsidR="00C24447" w:rsidRPr="009608B9" w:rsidRDefault="00C24447" w:rsidP="00C24447">
      <w:pPr>
        <w:rPr>
          <w:szCs w:val="22"/>
        </w:rPr>
      </w:pPr>
      <w:r w:rsidRPr="009608B9">
        <w:rPr>
          <w:szCs w:val="22"/>
        </w:rPr>
        <w:br w:type="page"/>
      </w:r>
    </w:p>
    <w:p w:rsidR="00C24447" w:rsidRPr="009608B9" w:rsidRDefault="00A02EA8" w:rsidP="00C24447">
      <w:pPr>
        <w:pStyle w:val="Footer"/>
        <w:spacing w:after="240" w:line="360" w:lineRule="auto"/>
        <w:rPr>
          <w:szCs w:val="22"/>
        </w:rPr>
      </w:pPr>
      <w:r w:rsidRPr="00A02EA8">
        <w:rPr>
          <w:szCs w:val="22"/>
          <w:lang w:val="fr-CH"/>
        </w:rPr>
        <w:lastRenderedPageBreak/>
        <w:t>IL EST CONVENU CE QUI SUIT</w:t>
      </w:r>
      <w:r w:rsidR="00CC740E">
        <w:rPr>
          <w:szCs w:val="22"/>
          <w:lang w:val="fr-CH"/>
        </w:rPr>
        <w:t> :</w:t>
      </w:r>
    </w:p>
    <w:p w:rsidR="00C24447" w:rsidRPr="009608B9" w:rsidRDefault="00A02EA8" w:rsidP="00C24447">
      <w:pPr>
        <w:pStyle w:val="Heading3"/>
        <w:spacing w:after="240"/>
      </w:pPr>
      <w:r w:rsidRPr="00A02EA8">
        <w:rPr>
          <w:lang w:val="fr-CH"/>
        </w:rPr>
        <w:t>Durée de la nomination</w:t>
      </w:r>
    </w:p>
    <w:p w:rsidR="00C24447" w:rsidRPr="009608B9" w:rsidRDefault="00C24447" w:rsidP="00C24447">
      <w:pPr>
        <w:spacing w:after="240" w:line="360" w:lineRule="auto"/>
      </w:pPr>
      <w:r w:rsidRPr="009608B9">
        <w:rPr>
          <w:szCs w:val="22"/>
        </w:rPr>
        <w:t>1.</w:t>
      </w:r>
      <w:r w:rsidRPr="009608B9">
        <w:rPr>
          <w:szCs w:val="22"/>
        </w:rPr>
        <w:tab/>
      </w:r>
      <w:r w:rsidR="00A02EA8" w:rsidRPr="00A02EA8">
        <w:rPr>
          <w:szCs w:val="22"/>
          <w:lang w:val="fr-CH"/>
        </w:rPr>
        <w:t>La nomination de M. Gurry au poste de Directeur général de l</w:t>
      </w:r>
      <w:r w:rsidR="00CC740E">
        <w:rPr>
          <w:szCs w:val="22"/>
          <w:lang w:val="fr-CH"/>
        </w:rPr>
        <w:t>’</w:t>
      </w:r>
      <w:r w:rsidR="00A02EA8" w:rsidRPr="00A02EA8">
        <w:rPr>
          <w:szCs w:val="22"/>
          <w:lang w:val="fr-CH"/>
        </w:rPr>
        <w:t>OMPI pour un nouveau mandat est faite pour une période déterminée de six ans qui commence le</w:t>
      </w:r>
      <w:r w:rsidR="00CC740E">
        <w:rPr>
          <w:szCs w:val="22"/>
          <w:lang w:val="fr-CH"/>
        </w:rPr>
        <w:t xml:space="preserve"> 1</w:t>
      </w:r>
      <w:r w:rsidR="00CC740E" w:rsidRPr="00CC740E">
        <w:rPr>
          <w:szCs w:val="22"/>
          <w:vertAlign w:val="superscript"/>
          <w:lang w:val="fr-CH"/>
        </w:rPr>
        <w:t>er</w:t>
      </w:r>
      <w:r w:rsidR="00CC740E">
        <w:rPr>
          <w:szCs w:val="22"/>
          <w:lang w:val="fr-CH"/>
        </w:rPr>
        <w:t> </w:t>
      </w:r>
      <w:r w:rsidR="00A02EA8" w:rsidRPr="00A02EA8">
        <w:rPr>
          <w:szCs w:val="22"/>
          <w:lang w:val="fr-CH"/>
        </w:rPr>
        <w:t>octobre 2014.</w:t>
      </w:r>
    </w:p>
    <w:p w:rsidR="00C24447" w:rsidRPr="009608B9" w:rsidRDefault="00A02EA8" w:rsidP="00C24447">
      <w:pPr>
        <w:pStyle w:val="Heading3"/>
        <w:spacing w:after="240"/>
      </w:pPr>
      <w:r w:rsidRPr="00A02EA8">
        <w:rPr>
          <w:lang w:val="fr-CH"/>
        </w:rPr>
        <w:t>Traitements et indemnités</w:t>
      </w:r>
    </w:p>
    <w:p w:rsidR="00C24447" w:rsidRPr="009608B9" w:rsidRDefault="00C24447" w:rsidP="00C24447">
      <w:pPr>
        <w:spacing w:after="240" w:line="360" w:lineRule="auto"/>
        <w:rPr>
          <w:szCs w:val="22"/>
        </w:rPr>
      </w:pPr>
      <w:r w:rsidRPr="009608B9">
        <w:rPr>
          <w:szCs w:val="22"/>
        </w:rPr>
        <w:t>2.</w:t>
      </w:r>
      <w:r w:rsidRPr="009608B9">
        <w:rPr>
          <w:szCs w:val="22"/>
        </w:rPr>
        <w:tab/>
      </w:r>
      <w:r w:rsidR="00A02EA8" w:rsidRPr="00A02EA8">
        <w:rPr>
          <w:szCs w:val="22"/>
          <w:lang w:val="fr-CH"/>
        </w:rPr>
        <w:t>Pendant toute la durée de sa nomination, l</w:t>
      </w:r>
      <w:r w:rsidR="00CC740E">
        <w:rPr>
          <w:szCs w:val="22"/>
          <w:lang w:val="fr-CH"/>
        </w:rPr>
        <w:t>’</w:t>
      </w:r>
      <w:r w:rsidR="00A02EA8" w:rsidRPr="00A02EA8">
        <w:rPr>
          <w:szCs w:val="22"/>
          <w:lang w:val="fr-CH"/>
        </w:rPr>
        <w:t>Organisation paiera à M. Gurry</w:t>
      </w:r>
    </w:p>
    <w:p w:rsidR="00F039D8" w:rsidRDefault="00C24447" w:rsidP="00C24447">
      <w:pPr>
        <w:spacing w:after="240" w:line="360" w:lineRule="auto"/>
        <w:rPr>
          <w:szCs w:val="22"/>
        </w:rPr>
      </w:pPr>
      <w:r w:rsidRPr="009608B9">
        <w:rPr>
          <w:szCs w:val="22"/>
        </w:rPr>
        <w:tab/>
        <w:t>1)</w:t>
      </w:r>
      <w:r w:rsidRPr="009608B9">
        <w:rPr>
          <w:szCs w:val="22"/>
        </w:rPr>
        <w:tab/>
      </w:r>
      <w:r w:rsidR="00A02EA8" w:rsidRPr="00A02EA8">
        <w:rPr>
          <w:szCs w:val="22"/>
          <w:lang w:val="fr-CH"/>
        </w:rPr>
        <w:t>un traitement annuel net équivalant au traitement le plus élevé payable au chef de secrétariat d</w:t>
      </w:r>
      <w:r w:rsidR="00CC740E">
        <w:rPr>
          <w:szCs w:val="22"/>
          <w:lang w:val="fr-CH"/>
        </w:rPr>
        <w:t>’</w:t>
      </w:r>
      <w:r w:rsidR="00A02EA8" w:rsidRPr="00A02EA8">
        <w:rPr>
          <w:szCs w:val="22"/>
          <w:lang w:val="fr-CH"/>
        </w:rPr>
        <w:t>une institution spécialisée de l</w:t>
      </w:r>
      <w:r w:rsidR="00CC740E">
        <w:rPr>
          <w:szCs w:val="22"/>
          <w:lang w:val="fr-CH"/>
        </w:rPr>
        <w:t>’</w:t>
      </w:r>
      <w:r w:rsidR="00A02EA8" w:rsidRPr="00A02EA8">
        <w:rPr>
          <w:szCs w:val="22"/>
          <w:lang w:val="fr-CH"/>
        </w:rPr>
        <w:t>ONU dont le siège est à Genève;</w:t>
      </w:r>
    </w:p>
    <w:p w:rsidR="00C24447" w:rsidRPr="009608B9" w:rsidRDefault="00C24447" w:rsidP="00C24447">
      <w:pPr>
        <w:spacing w:after="240" w:line="360" w:lineRule="auto"/>
        <w:rPr>
          <w:szCs w:val="22"/>
        </w:rPr>
      </w:pPr>
      <w:r w:rsidRPr="009608B9">
        <w:rPr>
          <w:szCs w:val="22"/>
        </w:rPr>
        <w:tab/>
        <w:t>2)</w:t>
      </w:r>
      <w:r w:rsidRPr="009608B9">
        <w:rPr>
          <w:szCs w:val="22"/>
        </w:rPr>
        <w:tab/>
      </w:r>
      <w:r w:rsidR="00A02EA8" w:rsidRPr="00A02EA8">
        <w:rPr>
          <w:szCs w:val="22"/>
          <w:lang w:val="fr-CH"/>
        </w:rPr>
        <w:t>une indemnité annuelle de représentation de 62 100 francs suisses, qui sera ajustée annuellement en fonction de l</w:t>
      </w:r>
      <w:r w:rsidR="00CC740E">
        <w:rPr>
          <w:szCs w:val="22"/>
          <w:lang w:val="fr-CH"/>
        </w:rPr>
        <w:t>’</w:t>
      </w:r>
      <w:r w:rsidR="00A02EA8" w:rsidRPr="00A02EA8">
        <w:rPr>
          <w:szCs w:val="22"/>
          <w:lang w:val="fr-CH"/>
        </w:rPr>
        <w:t>indice des prix à la consommation (IPC) pour Genève</w:t>
      </w:r>
      <w:r w:rsidRPr="009608B9">
        <w:rPr>
          <w:rStyle w:val="FootnoteReference"/>
          <w:szCs w:val="22"/>
        </w:rPr>
        <w:footnoteReference w:customMarkFollows="1" w:id="2"/>
        <w:sym w:font="Symbol" w:char="F02A"/>
      </w:r>
      <w:r w:rsidRPr="009608B9">
        <w:rPr>
          <w:szCs w:val="22"/>
        </w:rPr>
        <w:t xml:space="preserve">;  </w:t>
      </w:r>
      <w:r w:rsidR="00A02EA8">
        <w:rPr>
          <w:szCs w:val="22"/>
        </w:rPr>
        <w:t>et</w:t>
      </w:r>
    </w:p>
    <w:p w:rsidR="00C24447" w:rsidRPr="009608B9" w:rsidRDefault="00C24447" w:rsidP="00C24447">
      <w:pPr>
        <w:spacing w:after="240" w:line="360" w:lineRule="auto"/>
        <w:rPr>
          <w:szCs w:val="22"/>
        </w:rPr>
      </w:pPr>
      <w:r w:rsidRPr="009608B9">
        <w:rPr>
          <w:szCs w:val="22"/>
        </w:rPr>
        <w:tab/>
        <w:t>3)</w:t>
      </w:r>
      <w:r w:rsidRPr="009608B9">
        <w:rPr>
          <w:szCs w:val="22"/>
        </w:rPr>
        <w:tab/>
      </w:r>
      <w:r w:rsidR="00A02EA8" w:rsidRPr="00A02EA8">
        <w:rPr>
          <w:szCs w:val="22"/>
          <w:lang w:val="fr-CH"/>
        </w:rPr>
        <w:t>une indemnité annuelle de logement de 76 200 francs suisses, qui sera aussi ajustée annuellement en fonction de l</w:t>
      </w:r>
      <w:r w:rsidR="00CC740E">
        <w:rPr>
          <w:szCs w:val="22"/>
          <w:lang w:val="fr-CH"/>
        </w:rPr>
        <w:t>’</w:t>
      </w:r>
      <w:r w:rsidR="00A02EA8" w:rsidRPr="00A02EA8">
        <w:rPr>
          <w:szCs w:val="22"/>
          <w:lang w:val="fr-CH"/>
        </w:rPr>
        <w:t>IPC pour Genève</w:t>
      </w:r>
      <w:r w:rsidRPr="009608B9">
        <w:rPr>
          <w:szCs w:val="22"/>
        </w:rPr>
        <w:t>.</w:t>
      </w:r>
    </w:p>
    <w:p w:rsidR="00C24447" w:rsidRPr="009608B9" w:rsidRDefault="00C24447" w:rsidP="00C24447">
      <w:pPr>
        <w:spacing w:after="240" w:line="360" w:lineRule="auto"/>
        <w:rPr>
          <w:szCs w:val="22"/>
        </w:rPr>
      </w:pPr>
      <w:r w:rsidRPr="009608B9">
        <w:rPr>
          <w:szCs w:val="22"/>
        </w:rPr>
        <w:t>3.</w:t>
      </w:r>
      <w:r w:rsidRPr="009608B9">
        <w:rPr>
          <w:szCs w:val="22"/>
        </w:rPr>
        <w:tab/>
      </w:r>
      <w:r w:rsidR="00A02EA8" w:rsidRPr="00A02EA8">
        <w:rPr>
          <w:szCs w:val="22"/>
          <w:lang w:val="fr-CH"/>
        </w:rPr>
        <w:t>L</w:t>
      </w:r>
      <w:r w:rsidR="00CC740E">
        <w:rPr>
          <w:szCs w:val="22"/>
          <w:lang w:val="fr-CH"/>
        </w:rPr>
        <w:t>’</w:t>
      </w:r>
      <w:r w:rsidR="00A02EA8" w:rsidRPr="00A02EA8">
        <w:rPr>
          <w:szCs w:val="22"/>
          <w:lang w:val="fr-CH"/>
        </w:rPr>
        <w:t>Organisation mettra à la disposition de M. Gurry une voiture et un chauffeur pour ses déplacements officiels et paiera les dépenses y relative</w:t>
      </w:r>
      <w:r w:rsidR="00A02EA8">
        <w:rPr>
          <w:szCs w:val="22"/>
          <w:lang w:val="fr-CH"/>
        </w:rPr>
        <w:t>s</w:t>
      </w:r>
      <w:r w:rsidRPr="009608B9">
        <w:rPr>
          <w:szCs w:val="22"/>
        </w:rPr>
        <w:t>.</w:t>
      </w:r>
    </w:p>
    <w:p w:rsidR="00C24447" w:rsidRPr="009608B9" w:rsidRDefault="00C24447" w:rsidP="00C24447">
      <w:pPr>
        <w:spacing w:line="360" w:lineRule="auto"/>
        <w:rPr>
          <w:szCs w:val="22"/>
        </w:rPr>
      </w:pPr>
      <w:r w:rsidRPr="009608B9">
        <w:rPr>
          <w:szCs w:val="22"/>
        </w:rPr>
        <w:t>4.</w:t>
      </w:r>
      <w:r w:rsidRPr="009608B9">
        <w:rPr>
          <w:szCs w:val="22"/>
        </w:rPr>
        <w:tab/>
      </w:r>
      <w:r w:rsidR="00A02EA8" w:rsidRPr="00F14806">
        <w:t>M. </w:t>
      </w:r>
      <w:r w:rsidR="00A02EA8" w:rsidRPr="00A02EA8">
        <w:rPr>
          <w:szCs w:val="22"/>
          <w:lang w:val="fr-CH"/>
        </w:rPr>
        <w:t>Gurry aura droit à une protection personnelle appropriée, si nécessaire</w:t>
      </w:r>
      <w:r w:rsidRPr="009608B9">
        <w:rPr>
          <w:szCs w:val="22"/>
        </w:rPr>
        <w:t>.</w:t>
      </w:r>
    </w:p>
    <w:p w:rsidR="00C24447" w:rsidRPr="009608B9" w:rsidRDefault="00C24447" w:rsidP="00C24447">
      <w:pPr>
        <w:pStyle w:val="Heading3"/>
        <w:spacing w:after="240"/>
      </w:pPr>
      <w:r w:rsidRPr="009608B9">
        <w:t>Pension</w:t>
      </w:r>
    </w:p>
    <w:p w:rsidR="00C24447" w:rsidRPr="009608B9" w:rsidRDefault="00C24447" w:rsidP="00C24447">
      <w:pPr>
        <w:spacing w:after="240" w:line="360" w:lineRule="auto"/>
        <w:rPr>
          <w:szCs w:val="22"/>
        </w:rPr>
      </w:pPr>
      <w:r w:rsidRPr="009608B9">
        <w:rPr>
          <w:szCs w:val="22"/>
        </w:rPr>
        <w:t>5.</w:t>
      </w:r>
      <w:r w:rsidRPr="009608B9">
        <w:rPr>
          <w:szCs w:val="22"/>
        </w:rPr>
        <w:tab/>
      </w:r>
      <w:r w:rsidR="00A02EA8" w:rsidRPr="00F14806">
        <w:t>M. </w:t>
      </w:r>
      <w:r w:rsidR="00A02EA8" w:rsidRPr="00A02EA8">
        <w:rPr>
          <w:szCs w:val="22"/>
          <w:lang w:val="fr-CH"/>
        </w:rPr>
        <w:t xml:space="preserve">Gurry a le droit de continuer à participer à la Caisse commune des pensions du personnel des </w:t>
      </w:r>
      <w:r w:rsidR="00CC740E">
        <w:rPr>
          <w:szCs w:val="22"/>
          <w:lang w:val="fr-CH"/>
        </w:rPr>
        <w:t>Nations Unies</w:t>
      </w:r>
      <w:r w:rsidR="00A02EA8" w:rsidRPr="00A02EA8">
        <w:rPr>
          <w:szCs w:val="22"/>
          <w:lang w:val="fr-CH"/>
        </w:rPr>
        <w:t xml:space="preserve"> conformément aux statuts et règlement de cette caisse, avec une rémunération soumise à retenue pour pension déterminée conformément à la méthode établie par l</w:t>
      </w:r>
      <w:r w:rsidR="00CC740E">
        <w:rPr>
          <w:szCs w:val="22"/>
          <w:lang w:val="fr-CH"/>
        </w:rPr>
        <w:t>’</w:t>
      </w:r>
      <w:r w:rsidR="00A02EA8" w:rsidRPr="00A02EA8">
        <w:rPr>
          <w:szCs w:val="22"/>
          <w:lang w:val="fr-CH"/>
        </w:rPr>
        <w:t xml:space="preserve">Assemblée générale des </w:t>
      </w:r>
      <w:r w:rsidR="00CC740E">
        <w:rPr>
          <w:szCs w:val="22"/>
          <w:lang w:val="fr-CH"/>
        </w:rPr>
        <w:t>Nations Unies</w:t>
      </w:r>
      <w:r w:rsidRPr="009608B9">
        <w:rPr>
          <w:szCs w:val="22"/>
        </w:rPr>
        <w:t>.</w:t>
      </w:r>
    </w:p>
    <w:p w:rsidR="00C24447" w:rsidRPr="009608B9" w:rsidRDefault="00C24447" w:rsidP="00C24447">
      <w:pPr>
        <w:rPr>
          <w:bCs/>
          <w:szCs w:val="26"/>
          <w:u w:val="single"/>
        </w:rPr>
      </w:pPr>
      <w:r w:rsidRPr="009608B9">
        <w:br w:type="page"/>
      </w:r>
    </w:p>
    <w:p w:rsidR="00C24447" w:rsidRPr="009608B9" w:rsidRDefault="00A02EA8" w:rsidP="00C24447">
      <w:pPr>
        <w:pStyle w:val="Heading3"/>
        <w:spacing w:after="240"/>
      </w:pPr>
      <w:r w:rsidRPr="00A02EA8">
        <w:rPr>
          <w:lang w:val="fr-CH"/>
        </w:rPr>
        <w:lastRenderedPageBreak/>
        <w:t>Application du Statut et Règlement du personnel de l</w:t>
      </w:r>
      <w:r w:rsidR="00CC740E">
        <w:rPr>
          <w:lang w:val="fr-CH"/>
        </w:rPr>
        <w:t>’</w:t>
      </w:r>
      <w:r w:rsidRPr="00A02EA8">
        <w:rPr>
          <w:lang w:val="fr-CH"/>
        </w:rPr>
        <w:t>OMPI</w:t>
      </w:r>
    </w:p>
    <w:p w:rsidR="00C24447" w:rsidRPr="009608B9" w:rsidRDefault="00C24447" w:rsidP="00C24447">
      <w:pPr>
        <w:spacing w:after="240" w:line="360" w:lineRule="auto"/>
        <w:rPr>
          <w:szCs w:val="22"/>
        </w:rPr>
      </w:pPr>
      <w:r w:rsidRPr="009608B9">
        <w:rPr>
          <w:szCs w:val="22"/>
        </w:rPr>
        <w:t>6.</w:t>
      </w:r>
      <w:r w:rsidRPr="009608B9">
        <w:rPr>
          <w:szCs w:val="22"/>
        </w:rPr>
        <w:tab/>
      </w:r>
      <w:r w:rsidR="00E2388F" w:rsidRPr="00E2388F">
        <w:rPr>
          <w:szCs w:val="22"/>
          <w:lang w:val="fr-CH"/>
        </w:rPr>
        <w:t>Excepté sur les points où le présent contrat contient des modifications, M. Gurry jouit des droits et assume les obligations prévus dans le Statut et Règlement du personnel du Bureau international de l</w:t>
      </w:r>
      <w:r w:rsidR="00CC740E">
        <w:rPr>
          <w:szCs w:val="22"/>
          <w:lang w:val="fr-CH"/>
        </w:rPr>
        <w:t>’</w:t>
      </w:r>
      <w:r w:rsidR="00E2388F" w:rsidRPr="00E2388F">
        <w:rPr>
          <w:szCs w:val="22"/>
          <w:lang w:val="fr-CH"/>
        </w:rPr>
        <w:t>OMPI</w:t>
      </w:r>
      <w:r w:rsidRPr="009608B9">
        <w:rPr>
          <w:szCs w:val="22"/>
        </w:rPr>
        <w:t>.</w:t>
      </w:r>
    </w:p>
    <w:p w:rsidR="00C24447" w:rsidRPr="009608B9" w:rsidRDefault="00E2388F" w:rsidP="00C24447">
      <w:pPr>
        <w:pStyle w:val="Footer"/>
        <w:spacing w:after="960" w:line="360" w:lineRule="auto"/>
      </w:pPr>
      <w:r w:rsidRPr="00E2388F">
        <w:rPr>
          <w:szCs w:val="22"/>
          <w:lang w:val="fr-CH"/>
        </w:rPr>
        <w:t>EN FOI DE QUOI, LES PARTIES ONT SIGNÉ LES PRÉSENTES CE ……………..</w:t>
      </w:r>
      <w:r w:rsidR="00F14806">
        <w:rPr>
          <w:szCs w:val="22"/>
          <w:lang w:val="fr-CH"/>
        </w:rPr>
        <w:t xml:space="preserve"> </w:t>
      </w:r>
      <w:r w:rsidRPr="00E2388F">
        <w:rPr>
          <w:szCs w:val="22"/>
          <w:lang w:val="fr-CH"/>
        </w:rPr>
        <w:t>MAI 2014</w:t>
      </w:r>
    </w:p>
    <w:tbl>
      <w:tblPr>
        <w:tblW w:w="0" w:type="auto"/>
        <w:tblLook w:val="01E0" w:firstRow="1" w:lastRow="1" w:firstColumn="1" w:lastColumn="1" w:noHBand="0" w:noVBand="0"/>
      </w:tblPr>
      <w:tblGrid>
        <w:gridCol w:w="4643"/>
        <w:gridCol w:w="4644"/>
      </w:tblGrid>
      <w:tr w:rsidR="00C24447" w:rsidRPr="009608B9" w:rsidTr="0043781A">
        <w:tc>
          <w:tcPr>
            <w:tcW w:w="4643" w:type="dxa"/>
            <w:shd w:val="clear" w:color="auto" w:fill="auto"/>
          </w:tcPr>
          <w:p w:rsidR="00C24447" w:rsidRPr="009608B9" w:rsidRDefault="00C24447" w:rsidP="0043781A">
            <w:pPr>
              <w:spacing w:line="360" w:lineRule="auto"/>
              <w:jc w:val="center"/>
              <w:rPr>
                <w:color w:val="000000"/>
                <w:szCs w:val="22"/>
              </w:rPr>
            </w:pPr>
            <w:r w:rsidRPr="009608B9">
              <w:rPr>
                <w:color w:val="000000"/>
                <w:szCs w:val="22"/>
              </w:rPr>
              <w:t>________________________</w:t>
            </w:r>
          </w:p>
          <w:p w:rsidR="00C24447" w:rsidRPr="009608B9" w:rsidRDefault="00C24447" w:rsidP="003E1224">
            <w:pPr>
              <w:spacing w:line="360" w:lineRule="auto"/>
              <w:jc w:val="center"/>
              <w:rPr>
                <w:szCs w:val="22"/>
              </w:rPr>
            </w:pPr>
            <w:r w:rsidRPr="009608B9">
              <w:rPr>
                <w:szCs w:val="22"/>
              </w:rPr>
              <w:t>Päivi</w:t>
            </w:r>
            <w:r w:rsidR="003E1224">
              <w:rPr>
                <w:szCs w:val="22"/>
              </w:rPr>
              <w:t> </w:t>
            </w:r>
            <w:r w:rsidRPr="009608B9">
              <w:rPr>
                <w:szCs w:val="22"/>
              </w:rPr>
              <w:t>Kairamo</w:t>
            </w:r>
          </w:p>
        </w:tc>
        <w:tc>
          <w:tcPr>
            <w:tcW w:w="4644" w:type="dxa"/>
            <w:shd w:val="clear" w:color="auto" w:fill="auto"/>
          </w:tcPr>
          <w:p w:rsidR="00C24447" w:rsidRPr="009608B9" w:rsidRDefault="00C24447" w:rsidP="0043781A">
            <w:pPr>
              <w:spacing w:line="360" w:lineRule="auto"/>
              <w:jc w:val="center"/>
              <w:rPr>
                <w:szCs w:val="22"/>
              </w:rPr>
            </w:pPr>
            <w:r w:rsidRPr="009608B9">
              <w:rPr>
                <w:szCs w:val="22"/>
              </w:rPr>
              <w:t>_______________________</w:t>
            </w:r>
          </w:p>
          <w:p w:rsidR="00C24447" w:rsidRPr="009608B9" w:rsidRDefault="00C24447" w:rsidP="003E1224">
            <w:pPr>
              <w:spacing w:line="360" w:lineRule="auto"/>
              <w:jc w:val="center"/>
              <w:rPr>
                <w:szCs w:val="22"/>
              </w:rPr>
            </w:pPr>
            <w:r w:rsidRPr="009608B9">
              <w:rPr>
                <w:szCs w:val="22"/>
              </w:rPr>
              <w:t>Francis</w:t>
            </w:r>
            <w:r w:rsidR="003E1224">
              <w:rPr>
                <w:szCs w:val="22"/>
              </w:rPr>
              <w:t> </w:t>
            </w:r>
            <w:r w:rsidRPr="009608B9">
              <w:rPr>
                <w:szCs w:val="22"/>
              </w:rPr>
              <w:t>Gurry</w:t>
            </w:r>
          </w:p>
        </w:tc>
      </w:tr>
      <w:tr w:rsidR="00E2388F" w:rsidRPr="009608B9" w:rsidTr="0043781A">
        <w:tc>
          <w:tcPr>
            <w:tcW w:w="4643" w:type="dxa"/>
            <w:shd w:val="clear" w:color="auto" w:fill="auto"/>
          </w:tcPr>
          <w:p w:rsidR="00E2388F" w:rsidRPr="00F40D15" w:rsidRDefault="00E2388F" w:rsidP="00E2388F">
            <w:pPr>
              <w:spacing w:line="360" w:lineRule="auto"/>
              <w:jc w:val="center"/>
              <w:rPr>
                <w:szCs w:val="22"/>
              </w:rPr>
            </w:pPr>
            <w:r>
              <w:rPr>
                <w:szCs w:val="22"/>
              </w:rPr>
              <w:t>Pré</w:t>
            </w:r>
            <w:r w:rsidRPr="00F40D15">
              <w:rPr>
                <w:szCs w:val="22"/>
              </w:rPr>
              <w:t>sident</w:t>
            </w:r>
            <w:r>
              <w:rPr>
                <w:szCs w:val="22"/>
              </w:rPr>
              <w:t>e</w:t>
            </w:r>
            <w:r w:rsidRPr="00F40D15">
              <w:rPr>
                <w:szCs w:val="22"/>
              </w:rPr>
              <w:t xml:space="preserve"> </w:t>
            </w:r>
          </w:p>
        </w:tc>
        <w:tc>
          <w:tcPr>
            <w:tcW w:w="4644" w:type="dxa"/>
            <w:shd w:val="clear" w:color="auto" w:fill="auto"/>
          </w:tcPr>
          <w:p w:rsidR="00E2388F" w:rsidRPr="009608B9" w:rsidRDefault="00E2388F" w:rsidP="00E2388F">
            <w:pPr>
              <w:spacing w:line="360" w:lineRule="auto"/>
              <w:jc w:val="center"/>
              <w:rPr>
                <w:szCs w:val="22"/>
              </w:rPr>
            </w:pPr>
          </w:p>
        </w:tc>
      </w:tr>
      <w:tr w:rsidR="00E2388F" w:rsidRPr="009608B9" w:rsidTr="0043781A">
        <w:tc>
          <w:tcPr>
            <w:tcW w:w="4643" w:type="dxa"/>
            <w:shd w:val="clear" w:color="auto" w:fill="auto"/>
          </w:tcPr>
          <w:p w:rsidR="00E2388F" w:rsidRPr="0051307D" w:rsidRDefault="00E2388F" w:rsidP="00E2388F">
            <w:pPr>
              <w:spacing w:line="360" w:lineRule="auto"/>
              <w:jc w:val="center"/>
              <w:rPr>
                <w:szCs w:val="22"/>
                <w:lang w:val="fr-CH"/>
              </w:rPr>
            </w:pPr>
            <w:r w:rsidRPr="0051307D">
              <w:rPr>
                <w:szCs w:val="22"/>
                <w:lang w:val="fr-CH"/>
              </w:rPr>
              <w:t>de l</w:t>
            </w:r>
            <w:r w:rsidR="00CC740E">
              <w:rPr>
                <w:szCs w:val="22"/>
                <w:lang w:val="fr-CH"/>
              </w:rPr>
              <w:t>’</w:t>
            </w:r>
            <w:r w:rsidRPr="0051307D">
              <w:rPr>
                <w:szCs w:val="22"/>
                <w:lang w:val="fr-CH"/>
              </w:rPr>
              <w:t>Assemblée générale de I</w:t>
            </w:r>
            <w:r w:rsidR="00CC740E">
              <w:rPr>
                <w:szCs w:val="22"/>
                <w:lang w:val="fr-CH"/>
              </w:rPr>
              <w:t>’</w:t>
            </w:r>
            <w:r w:rsidRPr="0051307D">
              <w:rPr>
                <w:szCs w:val="22"/>
                <w:lang w:val="fr-CH"/>
              </w:rPr>
              <w:t>OMPI</w:t>
            </w:r>
          </w:p>
        </w:tc>
        <w:tc>
          <w:tcPr>
            <w:tcW w:w="4644" w:type="dxa"/>
            <w:shd w:val="clear" w:color="auto" w:fill="auto"/>
          </w:tcPr>
          <w:p w:rsidR="00E2388F" w:rsidRPr="009608B9" w:rsidRDefault="00E2388F" w:rsidP="00E2388F">
            <w:pPr>
              <w:spacing w:line="360" w:lineRule="auto"/>
              <w:jc w:val="center"/>
              <w:rPr>
                <w:szCs w:val="22"/>
              </w:rPr>
            </w:pPr>
          </w:p>
        </w:tc>
      </w:tr>
      <w:tr w:rsidR="00C24447" w:rsidRPr="009608B9" w:rsidTr="0043781A">
        <w:tc>
          <w:tcPr>
            <w:tcW w:w="4643" w:type="dxa"/>
            <w:shd w:val="clear" w:color="auto" w:fill="auto"/>
          </w:tcPr>
          <w:p w:rsidR="00C24447" w:rsidRPr="009608B9" w:rsidRDefault="00C24447" w:rsidP="0043781A">
            <w:pPr>
              <w:spacing w:line="360" w:lineRule="auto"/>
              <w:jc w:val="center"/>
              <w:rPr>
                <w:szCs w:val="22"/>
              </w:rPr>
            </w:pPr>
          </w:p>
        </w:tc>
        <w:tc>
          <w:tcPr>
            <w:tcW w:w="4644" w:type="dxa"/>
            <w:shd w:val="clear" w:color="auto" w:fill="auto"/>
          </w:tcPr>
          <w:p w:rsidR="00C24447" w:rsidRPr="009608B9" w:rsidRDefault="00C24447" w:rsidP="0043781A">
            <w:pPr>
              <w:spacing w:line="360" w:lineRule="auto"/>
              <w:jc w:val="center"/>
              <w:rPr>
                <w:szCs w:val="22"/>
              </w:rPr>
            </w:pPr>
          </w:p>
        </w:tc>
      </w:tr>
    </w:tbl>
    <w:p w:rsidR="00C24447" w:rsidRPr="009608B9" w:rsidRDefault="00C24447" w:rsidP="00F039D8">
      <w:pPr>
        <w:pStyle w:val="Endofdocument-Annex"/>
      </w:pPr>
      <w:r w:rsidRPr="009608B9">
        <w:t>[</w:t>
      </w:r>
      <w:r w:rsidR="00E2388F">
        <w:t>Fin de l</w:t>
      </w:r>
      <w:r w:rsidR="00CC740E">
        <w:t>’</w:t>
      </w:r>
      <w:r w:rsidR="00E2388F">
        <w:t xml:space="preserve">annexe et du </w:t>
      </w:r>
      <w:r w:rsidRPr="009608B9">
        <w:t>document]</w:t>
      </w:r>
    </w:p>
    <w:sectPr w:rsidR="00C24447" w:rsidRPr="009608B9" w:rsidSect="00F039D8">
      <w:headerReference w:type="default" r:id="rId11"/>
      <w:headerReference w:type="first" r:id="rId12"/>
      <w:footerReference w:type="first" r:id="rId13"/>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447" w:rsidRDefault="00C24447">
      <w:r>
        <w:separator/>
      </w:r>
    </w:p>
  </w:endnote>
  <w:endnote w:type="continuationSeparator" w:id="0">
    <w:p w:rsidR="00C24447" w:rsidRDefault="00C24447" w:rsidP="003B38C1">
      <w:r>
        <w:separator/>
      </w:r>
    </w:p>
    <w:p w:rsidR="00C24447" w:rsidRPr="00DF0DBB" w:rsidRDefault="00C24447" w:rsidP="003B38C1">
      <w:pPr>
        <w:spacing w:after="60"/>
        <w:rPr>
          <w:sz w:val="17"/>
          <w:lang w:val="en-US"/>
        </w:rPr>
      </w:pPr>
      <w:r w:rsidRPr="00DF0DBB">
        <w:rPr>
          <w:sz w:val="17"/>
          <w:lang w:val="en-US"/>
        </w:rPr>
        <w:t>[Endnote continued from previous page]</w:t>
      </w:r>
    </w:p>
  </w:endnote>
  <w:endnote w:type="continuationNotice" w:id="1">
    <w:p w:rsidR="00C24447" w:rsidRPr="00DF0DBB" w:rsidRDefault="00C24447" w:rsidP="003B38C1">
      <w:pPr>
        <w:spacing w:before="60"/>
        <w:jc w:val="right"/>
        <w:rPr>
          <w:sz w:val="17"/>
          <w:szCs w:val="17"/>
          <w:lang w:val="en-US"/>
        </w:rPr>
      </w:pPr>
      <w:r w:rsidRPr="00DF0DB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47" w:rsidRDefault="00C24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447" w:rsidRDefault="00C24447">
      <w:r>
        <w:separator/>
      </w:r>
    </w:p>
  </w:footnote>
  <w:footnote w:type="continuationSeparator" w:id="0">
    <w:p w:rsidR="00C24447" w:rsidRDefault="00C24447" w:rsidP="008B60B2">
      <w:r>
        <w:separator/>
      </w:r>
    </w:p>
    <w:p w:rsidR="00C24447" w:rsidRPr="00DF0DBB" w:rsidRDefault="00C24447" w:rsidP="008B60B2">
      <w:pPr>
        <w:spacing w:after="60"/>
        <w:rPr>
          <w:sz w:val="17"/>
          <w:szCs w:val="17"/>
          <w:lang w:val="en-US"/>
        </w:rPr>
      </w:pPr>
      <w:r w:rsidRPr="00DF0DBB">
        <w:rPr>
          <w:sz w:val="17"/>
          <w:szCs w:val="17"/>
          <w:lang w:val="en-US"/>
        </w:rPr>
        <w:t>[Footnote continued from previous page]</w:t>
      </w:r>
    </w:p>
  </w:footnote>
  <w:footnote w:type="continuationNotice" w:id="1">
    <w:p w:rsidR="00C24447" w:rsidRPr="00DF0DBB" w:rsidRDefault="00C24447" w:rsidP="008B60B2">
      <w:pPr>
        <w:spacing w:before="60"/>
        <w:jc w:val="right"/>
        <w:rPr>
          <w:sz w:val="17"/>
          <w:szCs w:val="17"/>
          <w:lang w:val="en-US"/>
        </w:rPr>
      </w:pPr>
      <w:r w:rsidRPr="00DF0DBB">
        <w:rPr>
          <w:sz w:val="17"/>
          <w:szCs w:val="17"/>
          <w:lang w:val="en-US"/>
        </w:rPr>
        <w:t>[Footnote continued on next page]</w:t>
      </w:r>
    </w:p>
  </w:footnote>
  <w:footnote w:id="2">
    <w:p w:rsidR="00C24447" w:rsidRDefault="00C24447" w:rsidP="00C24447">
      <w:pPr>
        <w:pStyle w:val="FootnoteText"/>
      </w:pPr>
      <w:r w:rsidRPr="005A5A52">
        <w:rPr>
          <w:rStyle w:val="FootnoteReference"/>
        </w:rPr>
        <w:sym w:font="Symbol" w:char="F02A"/>
      </w:r>
      <w:r>
        <w:t xml:space="preserve"> </w:t>
      </w:r>
      <w:r w:rsidR="00F039D8">
        <w:tab/>
      </w:r>
      <w:r w:rsidR="00A02EA8" w:rsidRPr="00A02EA8">
        <w:rPr>
          <w:lang w:val="fr-CH"/>
        </w:rPr>
        <w:t>L</w:t>
      </w:r>
      <w:r w:rsidR="00735C26">
        <w:rPr>
          <w:lang w:val="fr-CH"/>
        </w:rPr>
        <w:t>’</w:t>
      </w:r>
      <w:r w:rsidR="00A02EA8" w:rsidRPr="00A02EA8">
        <w:rPr>
          <w:lang w:val="fr-CH"/>
        </w:rPr>
        <w:t>IPC pour Genève est publié par l</w:t>
      </w:r>
      <w:r w:rsidR="00735C26">
        <w:rPr>
          <w:lang w:val="fr-CH"/>
        </w:rPr>
        <w:t>’</w:t>
      </w:r>
      <w:r w:rsidR="00A02EA8" w:rsidRPr="00A02EA8">
        <w:rPr>
          <w:lang w:val="fr-CH"/>
        </w:rPr>
        <w:t>Office cantonal de la statistique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47" w:rsidRDefault="00C24447" w:rsidP="00286C23">
    <w:pPr>
      <w:jc w:val="right"/>
    </w:pPr>
    <w:r>
      <w:t>WO/GA/52/</w:t>
    </w:r>
    <w:r w:rsidRPr="005D35D4">
      <w:t>1</w:t>
    </w:r>
  </w:p>
  <w:p w:rsidR="00C24447" w:rsidRDefault="00C24447" w:rsidP="00286C23">
    <w:pPr>
      <w:jc w:val="right"/>
    </w:pPr>
    <w:r>
      <w:t xml:space="preserve">page </w:t>
    </w:r>
    <w:r>
      <w:fldChar w:fldCharType="begin"/>
    </w:r>
    <w:r>
      <w:instrText xml:space="preserve"> PAGE  \* MERGEFORMAT </w:instrText>
    </w:r>
    <w:r>
      <w:fldChar w:fldCharType="separate"/>
    </w:r>
    <w:r>
      <w:rPr>
        <w:noProof/>
      </w:rPr>
      <w:t>2</w:t>
    </w:r>
    <w:r>
      <w:fldChar w:fldCharType="end"/>
    </w:r>
  </w:p>
  <w:p w:rsidR="00C24447" w:rsidRDefault="00C24447" w:rsidP="00286C2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47" w:rsidRDefault="00C24447" w:rsidP="00477D6B">
    <w:pPr>
      <w:jc w:val="right"/>
    </w:pPr>
    <w:r>
      <w:t>WO/GA/52/</w:t>
    </w:r>
    <w:r w:rsidRPr="00C24447">
      <w:t>1</w:t>
    </w:r>
    <w:r w:rsidR="00C25866">
      <w:t> R</w:t>
    </w:r>
    <w:r w:rsidR="00CC740E">
      <w:t>ev</w:t>
    </w:r>
    <w:r w:rsidR="00C25866">
      <w:t>.</w:t>
    </w:r>
  </w:p>
  <w:p w:rsidR="00C24447" w:rsidRDefault="00C24447" w:rsidP="00477D6B">
    <w:pPr>
      <w:jc w:val="right"/>
    </w:pPr>
    <w:r>
      <w:t xml:space="preserve">page </w:t>
    </w:r>
    <w:r>
      <w:fldChar w:fldCharType="begin"/>
    </w:r>
    <w:r>
      <w:instrText xml:space="preserve"> PAGE  \* MERGEFORMAT </w:instrText>
    </w:r>
    <w:r>
      <w:fldChar w:fldCharType="separate"/>
    </w:r>
    <w:r w:rsidR="00054104">
      <w:rPr>
        <w:noProof/>
      </w:rPr>
      <w:t>2</w:t>
    </w:r>
    <w:r>
      <w:fldChar w:fldCharType="end"/>
    </w:r>
  </w:p>
  <w:p w:rsidR="00C24447" w:rsidRDefault="00C24447" w:rsidP="00477D6B">
    <w:pPr>
      <w:jc w:val="right"/>
    </w:pPr>
  </w:p>
  <w:p w:rsidR="00F039D8" w:rsidRDefault="00F039D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C24447" w:rsidRDefault="008E68A4" w:rsidP="00477D6B">
    <w:pPr>
      <w:jc w:val="right"/>
    </w:pPr>
    <w:bookmarkStart w:id="6" w:name="Code2"/>
    <w:r>
      <w:t>WO/GA/52/1</w:t>
    </w:r>
    <w:r w:rsidR="00CC740E">
      <w:t xml:space="preserve"> Rev.</w:t>
    </w:r>
  </w:p>
  <w:bookmarkEnd w:id="6"/>
  <w:p w:rsidR="00D07C78" w:rsidRPr="00C24447" w:rsidRDefault="00C24447" w:rsidP="00477D6B">
    <w:pPr>
      <w:jc w:val="right"/>
    </w:pPr>
    <w:r w:rsidRPr="00C24447">
      <w:t>Annex</w:t>
    </w:r>
    <w:r w:rsidR="00A02EA8">
      <w:t>e</w:t>
    </w:r>
    <w:r w:rsidRPr="00C24447">
      <w:t xml:space="preserve">, </w:t>
    </w:r>
    <w:r w:rsidR="00D07C78" w:rsidRPr="00C24447">
      <w:t xml:space="preserve">page </w:t>
    </w:r>
    <w:r w:rsidR="00D07C78">
      <w:fldChar w:fldCharType="begin"/>
    </w:r>
    <w:r w:rsidR="00D07C78" w:rsidRPr="00C24447">
      <w:instrText xml:space="preserve"> PAGE  \* MERGEFORMAT </w:instrText>
    </w:r>
    <w:r w:rsidR="00D07C78">
      <w:fldChar w:fldCharType="separate"/>
    </w:r>
    <w:r w:rsidR="00054104">
      <w:rPr>
        <w:noProof/>
      </w:rPr>
      <w:t>3</w:t>
    </w:r>
    <w:r w:rsidR="00D07C78">
      <w:fldChar w:fldCharType="end"/>
    </w:r>
  </w:p>
  <w:p w:rsidR="00D07C78" w:rsidRPr="00C24447" w:rsidRDefault="00D07C78" w:rsidP="00477D6B">
    <w:pPr>
      <w:jc w:val="right"/>
    </w:pPr>
  </w:p>
  <w:p w:rsidR="00D07C78" w:rsidRPr="00C24447" w:rsidRDefault="00D07C78"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9D8" w:rsidRDefault="00F039D8" w:rsidP="00F039D8">
    <w:pPr>
      <w:jc w:val="right"/>
    </w:pPr>
    <w:r>
      <w:t>WO/GA/52/</w:t>
    </w:r>
    <w:r w:rsidRPr="00C24447">
      <w:t>1</w:t>
    </w:r>
    <w:r w:rsidR="00CC740E">
      <w:t xml:space="preserve"> Rev.</w:t>
    </w:r>
  </w:p>
  <w:p w:rsidR="00F039D8" w:rsidRDefault="00F039D8" w:rsidP="00F039D8">
    <w:pPr>
      <w:jc w:val="right"/>
    </w:pPr>
    <w:r>
      <w:t>ANNEXE</w:t>
    </w:r>
  </w:p>
  <w:p w:rsidR="00F039D8" w:rsidRDefault="00F039D8" w:rsidP="00F039D8">
    <w:pPr>
      <w:jc w:val="right"/>
    </w:pPr>
  </w:p>
  <w:p w:rsidR="00F039D8" w:rsidRDefault="00F039D8" w:rsidP="00F039D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AF0259"/>
    <w:multiLevelType w:val="hybridMultilevel"/>
    <w:tmpl w:val="91D880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AC1836"/>
    <w:multiLevelType w:val="hybridMultilevel"/>
    <w:tmpl w:val="2BEC755A"/>
    <w:lvl w:ilvl="0" w:tplc="9B0E035C">
      <w:start w:val="1"/>
      <w:numFmt w:val="decimal"/>
      <w:lvlText w:val="%1."/>
      <w:lvlJc w:val="left"/>
      <w:pPr>
        <w:ind w:left="924" w:hanging="56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6BC7E6F"/>
    <w:multiLevelType w:val="hybridMultilevel"/>
    <w:tmpl w:val="82407AC4"/>
    <w:lvl w:ilvl="0" w:tplc="2B9660FE">
      <w:start w:val="1"/>
      <w:numFmt w:val="decimal"/>
      <w:lvlText w:val="%1."/>
      <w:lvlJc w:val="left"/>
      <w:pPr>
        <w:ind w:left="6094" w:hanging="564"/>
      </w:pPr>
      <w:rPr>
        <w:rFonts w:hint="default"/>
      </w:rPr>
    </w:lvl>
    <w:lvl w:ilvl="1" w:tplc="040C0019" w:tentative="1">
      <w:start w:val="1"/>
      <w:numFmt w:val="lowerLetter"/>
      <w:lvlText w:val="%2."/>
      <w:lvlJc w:val="left"/>
      <w:pPr>
        <w:ind w:left="6610" w:hanging="360"/>
      </w:pPr>
    </w:lvl>
    <w:lvl w:ilvl="2" w:tplc="040C001B" w:tentative="1">
      <w:start w:val="1"/>
      <w:numFmt w:val="lowerRoman"/>
      <w:lvlText w:val="%3."/>
      <w:lvlJc w:val="right"/>
      <w:pPr>
        <w:ind w:left="7330" w:hanging="180"/>
      </w:pPr>
    </w:lvl>
    <w:lvl w:ilvl="3" w:tplc="040C000F" w:tentative="1">
      <w:start w:val="1"/>
      <w:numFmt w:val="decimal"/>
      <w:lvlText w:val="%4."/>
      <w:lvlJc w:val="left"/>
      <w:pPr>
        <w:ind w:left="8050" w:hanging="360"/>
      </w:pPr>
    </w:lvl>
    <w:lvl w:ilvl="4" w:tplc="040C0019" w:tentative="1">
      <w:start w:val="1"/>
      <w:numFmt w:val="lowerLetter"/>
      <w:lvlText w:val="%5."/>
      <w:lvlJc w:val="left"/>
      <w:pPr>
        <w:ind w:left="8770" w:hanging="360"/>
      </w:pPr>
    </w:lvl>
    <w:lvl w:ilvl="5" w:tplc="040C001B" w:tentative="1">
      <w:start w:val="1"/>
      <w:numFmt w:val="lowerRoman"/>
      <w:lvlText w:val="%6."/>
      <w:lvlJc w:val="right"/>
      <w:pPr>
        <w:ind w:left="9490" w:hanging="180"/>
      </w:pPr>
    </w:lvl>
    <w:lvl w:ilvl="6" w:tplc="040C000F" w:tentative="1">
      <w:start w:val="1"/>
      <w:numFmt w:val="decimal"/>
      <w:lvlText w:val="%7."/>
      <w:lvlJc w:val="left"/>
      <w:pPr>
        <w:ind w:left="10210" w:hanging="360"/>
      </w:pPr>
    </w:lvl>
    <w:lvl w:ilvl="7" w:tplc="040C0019" w:tentative="1">
      <w:start w:val="1"/>
      <w:numFmt w:val="lowerLetter"/>
      <w:lvlText w:val="%8."/>
      <w:lvlJc w:val="left"/>
      <w:pPr>
        <w:ind w:left="10930" w:hanging="360"/>
      </w:pPr>
    </w:lvl>
    <w:lvl w:ilvl="8" w:tplc="040C001B" w:tentative="1">
      <w:start w:val="1"/>
      <w:numFmt w:val="lowerRoman"/>
      <w:lvlText w:val="%9."/>
      <w:lvlJc w:val="right"/>
      <w:pPr>
        <w:ind w:left="1165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 w:numId="9">
    <w:abstractNumId w:val="6"/>
  </w:num>
  <w:num w:numId="10">
    <w:abstractNumId w:val="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447"/>
    <w:rsid w:val="00004205"/>
    <w:rsid w:val="00043CAA"/>
    <w:rsid w:val="00054104"/>
    <w:rsid w:val="00056816"/>
    <w:rsid w:val="00075432"/>
    <w:rsid w:val="000968ED"/>
    <w:rsid w:val="000A3D97"/>
    <w:rsid w:val="000A7A2D"/>
    <w:rsid w:val="000C0CFA"/>
    <w:rsid w:val="000F5E56"/>
    <w:rsid w:val="00102753"/>
    <w:rsid w:val="001362EE"/>
    <w:rsid w:val="001647D5"/>
    <w:rsid w:val="00167942"/>
    <w:rsid w:val="001832A6"/>
    <w:rsid w:val="001902D1"/>
    <w:rsid w:val="001D4107"/>
    <w:rsid w:val="00203D24"/>
    <w:rsid w:val="0021217E"/>
    <w:rsid w:val="00217391"/>
    <w:rsid w:val="002415DC"/>
    <w:rsid w:val="00243430"/>
    <w:rsid w:val="002634C4"/>
    <w:rsid w:val="002928D3"/>
    <w:rsid w:val="002F1FE6"/>
    <w:rsid w:val="002F4E68"/>
    <w:rsid w:val="00312F7F"/>
    <w:rsid w:val="00322586"/>
    <w:rsid w:val="00331A06"/>
    <w:rsid w:val="00341546"/>
    <w:rsid w:val="00361450"/>
    <w:rsid w:val="003673CF"/>
    <w:rsid w:val="003845C1"/>
    <w:rsid w:val="00392494"/>
    <w:rsid w:val="003A6F89"/>
    <w:rsid w:val="003B38C1"/>
    <w:rsid w:val="003C34E9"/>
    <w:rsid w:val="003E1224"/>
    <w:rsid w:val="003F72FF"/>
    <w:rsid w:val="00423E3E"/>
    <w:rsid w:val="00427AF4"/>
    <w:rsid w:val="00437F57"/>
    <w:rsid w:val="004647DA"/>
    <w:rsid w:val="00474062"/>
    <w:rsid w:val="00477D6B"/>
    <w:rsid w:val="004A0283"/>
    <w:rsid w:val="004C2ECF"/>
    <w:rsid w:val="005019FF"/>
    <w:rsid w:val="00507356"/>
    <w:rsid w:val="0053057A"/>
    <w:rsid w:val="00531A5E"/>
    <w:rsid w:val="005361A2"/>
    <w:rsid w:val="00556076"/>
    <w:rsid w:val="00560A29"/>
    <w:rsid w:val="005A291B"/>
    <w:rsid w:val="005C6649"/>
    <w:rsid w:val="005D13DE"/>
    <w:rsid w:val="005E27B1"/>
    <w:rsid w:val="00605827"/>
    <w:rsid w:val="00646050"/>
    <w:rsid w:val="006713CA"/>
    <w:rsid w:val="00676C5C"/>
    <w:rsid w:val="006961B9"/>
    <w:rsid w:val="006A0A00"/>
    <w:rsid w:val="00720EFD"/>
    <w:rsid w:val="00735C26"/>
    <w:rsid w:val="00793A7C"/>
    <w:rsid w:val="007A398A"/>
    <w:rsid w:val="007D1613"/>
    <w:rsid w:val="007E4C0E"/>
    <w:rsid w:val="00805BD5"/>
    <w:rsid w:val="008936EE"/>
    <w:rsid w:val="008A134B"/>
    <w:rsid w:val="008B0DA7"/>
    <w:rsid w:val="008B2CC1"/>
    <w:rsid w:val="008B60B2"/>
    <w:rsid w:val="008E68A4"/>
    <w:rsid w:val="0090731E"/>
    <w:rsid w:val="00916EE2"/>
    <w:rsid w:val="009608B9"/>
    <w:rsid w:val="00962748"/>
    <w:rsid w:val="00966A22"/>
    <w:rsid w:val="0096722F"/>
    <w:rsid w:val="0096792C"/>
    <w:rsid w:val="00980843"/>
    <w:rsid w:val="009B35A7"/>
    <w:rsid w:val="009E2791"/>
    <w:rsid w:val="009E3F6F"/>
    <w:rsid w:val="009F38A7"/>
    <w:rsid w:val="009F499F"/>
    <w:rsid w:val="00A00605"/>
    <w:rsid w:val="00A02EA8"/>
    <w:rsid w:val="00A3121F"/>
    <w:rsid w:val="00A37342"/>
    <w:rsid w:val="00A42DAF"/>
    <w:rsid w:val="00A45BD8"/>
    <w:rsid w:val="00A601B2"/>
    <w:rsid w:val="00A869B7"/>
    <w:rsid w:val="00AB77B2"/>
    <w:rsid w:val="00AC205C"/>
    <w:rsid w:val="00AD2B23"/>
    <w:rsid w:val="00AF0A6B"/>
    <w:rsid w:val="00B05A69"/>
    <w:rsid w:val="00B75281"/>
    <w:rsid w:val="00B92F1F"/>
    <w:rsid w:val="00B9734B"/>
    <w:rsid w:val="00BA30E2"/>
    <w:rsid w:val="00BE64E2"/>
    <w:rsid w:val="00C11BFE"/>
    <w:rsid w:val="00C24447"/>
    <w:rsid w:val="00C25866"/>
    <w:rsid w:val="00C274D7"/>
    <w:rsid w:val="00C5068F"/>
    <w:rsid w:val="00C86D74"/>
    <w:rsid w:val="00CB3542"/>
    <w:rsid w:val="00CB3D9F"/>
    <w:rsid w:val="00CC740E"/>
    <w:rsid w:val="00CD04F1"/>
    <w:rsid w:val="00CF681A"/>
    <w:rsid w:val="00D07C78"/>
    <w:rsid w:val="00D45252"/>
    <w:rsid w:val="00D71B4D"/>
    <w:rsid w:val="00D72D9C"/>
    <w:rsid w:val="00D93D55"/>
    <w:rsid w:val="00DD7B7F"/>
    <w:rsid w:val="00DF0DBB"/>
    <w:rsid w:val="00E15015"/>
    <w:rsid w:val="00E2388F"/>
    <w:rsid w:val="00E256BA"/>
    <w:rsid w:val="00E335FE"/>
    <w:rsid w:val="00E65A3F"/>
    <w:rsid w:val="00EA7D6E"/>
    <w:rsid w:val="00EB2F76"/>
    <w:rsid w:val="00EB73FF"/>
    <w:rsid w:val="00EC4E49"/>
    <w:rsid w:val="00ED77FB"/>
    <w:rsid w:val="00EE45FA"/>
    <w:rsid w:val="00F039D8"/>
    <w:rsid w:val="00F043DE"/>
    <w:rsid w:val="00F14806"/>
    <w:rsid w:val="00F66152"/>
    <w:rsid w:val="00F9165B"/>
    <w:rsid w:val="00FB2A4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CB2FB5B"/>
  <w15:docId w15:val="{165EBD81-A38A-47A1-A14E-9B4593D6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9D8"/>
    <w:rPr>
      <w:rFonts w:ascii="Arial" w:eastAsia="SimSun" w:hAnsi="Arial" w:cs="Arial"/>
      <w:sz w:val="22"/>
      <w:lang w:val="fr-FR" w:eastAsia="zh-CN"/>
    </w:rPr>
  </w:style>
  <w:style w:type="paragraph" w:styleId="Heading1">
    <w:name w:val="heading 1"/>
    <w:basedOn w:val="Normal"/>
    <w:next w:val="Normal"/>
    <w:autoRedefine/>
    <w:qFormat/>
    <w:rsid w:val="00F039D8"/>
    <w:pPr>
      <w:keepNext/>
      <w:spacing w:after="600"/>
      <w:outlineLvl w:val="0"/>
    </w:pPr>
    <w:rPr>
      <w:b/>
      <w:bCs/>
      <w:kern w:val="32"/>
      <w:sz w:val="28"/>
      <w:szCs w:val="32"/>
    </w:rPr>
  </w:style>
  <w:style w:type="paragraph" w:styleId="Heading2">
    <w:name w:val="heading 2"/>
    <w:basedOn w:val="Normal"/>
    <w:next w:val="Normal"/>
    <w:autoRedefine/>
    <w:qFormat/>
    <w:rsid w:val="00F039D8"/>
    <w:pPr>
      <w:keepNext/>
      <w:spacing w:before="240" w:after="280"/>
      <w:jc w:val="center"/>
      <w:outlineLvl w:val="1"/>
    </w:pPr>
    <w:rPr>
      <w:bCs/>
      <w:iCs/>
      <w:caps/>
      <w:szCs w:val="28"/>
      <w:lang w:val="fr-CH"/>
    </w:rPr>
  </w:style>
  <w:style w:type="paragraph" w:styleId="Heading3">
    <w:name w:val="heading 3"/>
    <w:basedOn w:val="Normal"/>
    <w:next w:val="Normal"/>
    <w:qFormat/>
    <w:rsid w:val="00F039D8"/>
    <w:pPr>
      <w:keepNext/>
      <w:spacing w:before="240" w:after="280"/>
      <w:outlineLvl w:val="2"/>
    </w:pPr>
    <w:rPr>
      <w:bCs/>
      <w:caps/>
      <w:szCs w:val="26"/>
    </w:rPr>
  </w:style>
  <w:style w:type="paragraph" w:styleId="Heading4">
    <w:name w:val="heading 4"/>
    <w:basedOn w:val="Normal"/>
    <w:next w:val="Normal"/>
    <w:autoRedefine/>
    <w:qFormat/>
    <w:rsid w:val="00F039D8"/>
    <w:pPr>
      <w:keepNext/>
      <w:spacing w:before="240" w:after="280"/>
      <w:outlineLvl w:val="3"/>
    </w:pPr>
    <w:rPr>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039D8"/>
    <w:pPr>
      <w:spacing w:before="720"/>
      <w:ind w:left="5534"/>
    </w:pPr>
  </w:style>
  <w:style w:type="paragraph" w:styleId="BodyText">
    <w:name w:val="Body Text"/>
    <w:basedOn w:val="Normal"/>
    <w:link w:val="BodyTextChar"/>
    <w:rsid w:val="00F039D8"/>
    <w:pPr>
      <w:spacing w:after="220"/>
    </w:pPr>
  </w:style>
  <w:style w:type="paragraph" w:styleId="Caption">
    <w:name w:val="caption"/>
    <w:basedOn w:val="Normal"/>
    <w:next w:val="Normal"/>
    <w:qFormat/>
    <w:rsid w:val="00F039D8"/>
    <w:rPr>
      <w:b/>
      <w:bCs/>
      <w:sz w:val="18"/>
    </w:rPr>
  </w:style>
  <w:style w:type="paragraph" w:styleId="CommentText">
    <w:name w:val="annotation text"/>
    <w:basedOn w:val="Normal"/>
    <w:semiHidden/>
    <w:rsid w:val="00F039D8"/>
    <w:rPr>
      <w:sz w:val="18"/>
    </w:rPr>
  </w:style>
  <w:style w:type="paragraph" w:styleId="EndnoteText">
    <w:name w:val="endnote text"/>
    <w:basedOn w:val="Normal"/>
    <w:semiHidden/>
    <w:rsid w:val="00F039D8"/>
    <w:rPr>
      <w:sz w:val="18"/>
    </w:rPr>
  </w:style>
  <w:style w:type="paragraph" w:styleId="Footer">
    <w:name w:val="footer"/>
    <w:basedOn w:val="Normal"/>
    <w:rsid w:val="00F039D8"/>
    <w:pPr>
      <w:tabs>
        <w:tab w:val="center" w:pos="4320"/>
        <w:tab w:val="right" w:pos="8640"/>
      </w:tabs>
    </w:pPr>
  </w:style>
  <w:style w:type="paragraph" w:styleId="FootnoteText">
    <w:name w:val="footnote text"/>
    <w:basedOn w:val="Normal"/>
    <w:semiHidden/>
    <w:rsid w:val="00F039D8"/>
    <w:rPr>
      <w:sz w:val="18"/>
    </w:rPr>
  </w:style>
  <w:style w:type="paragraph" w:styleId="Header">
    <w:name w:val="header"/>
    <w:basedOn w:val="Normal"/>
    <w:rsid w:val="00F039D8"/>
    <w:pPr>
      <w:tabs>
        <w:tab w:val="center" w:pos="4536"/>
        <w:tab w:val="right" w:pos="9072"/>
      </w:tabs>
    </w:pPr>
  </w:style>
  <w:style w:type="paragraph" w:styleId="ListNumber">
    <w:name w:val="List Number"/>
    <w:basedOn w:val="Normal"/>
    <w:semiHidden/>
    <w:rsid w:val="00F039D8"/>
    <w:pPr>
      <w:numPr>
        <w:numId w:val="9"/>
      </w:numPr>
    </w:pPr>
  </w:style>
  <w:style w:type="paragraph" w:customStyle="1" w:styleId="ONUME">
    <w:name w:val="ONUM E"/>
    <w:basedOn w:val="BodyText"/>
    <w:rsid w:val="00F039D8"/>
    <w:pPr>
      <w:numPr>
        <w:numId w:val="10"/>
      </w:numPr>
    </w:pPr>
  </w:style>
  <w:style w:type="paragraph" w:customStyle="1" w:styleId="ONUMFS">
    <w:name w:val="ONUM FS"/>
    <w:basedOn w:val="BodyText"/>
    <w:rsid w:val="00F039D8"/>
    <w:pPr>
      <w:numPr>
        <w:numId w:val="11"/>
      </w:numPr>
    </w:pPr>
  </w:style>
  <w:style w:type="paragraph" w:styleId="Salutation">
    <w:name w:val="Salutation"/>
    <w:basedOn w:val="Normal"/>
    <w:next w:val="Normal"/>
    <w:semiHidden/>
    <w:rsid w:val="00F039D8"/>
  </w:style>
  <w:style w:type="paragraph" w:styleId="Signature">
    <w:name w:val="Signature"/>
    <w:basedOn w:val="Normal"/>
    <w:semiHidden/>
    <w:rsid w:val="00F039D8"/>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styleId="FootnoteReference">
    <w:name w:val="footnote reference"/>
    <w:semiHidden/>
    <w:rsid w:val="00C24447"/>
    <w:rPr>
      <w:vertAlign w:val="superscript"/>
    </w:rPr>
  </w:style>
  <w:style w:type="paragraph" w:styleId="ListParagraph">
    <w:name w:val="List Paragraph"/>
    <w:basedOn w:val="Normal"/>
    <w:uiPriority w:val="34"/>
    <w:qFormat/>
    <w:rsid w:val="00F039D8"/>
    <w:pPr>
      <w:ind w:left="720"/>
      <w:contextualSpacing/>
    </w:pPr>
    <w:rPr>
      <w:lang w:val="fr-CH"/>
    </w:rPr>
  </w:style>
  <w:style w:type="character" w:customStyle="1" w:styleId="BodyTextChar">
    <w:name w:val="Body Text Char"/>
    <w:basedOn w:val="DefaultParagraphFont"/>
    <w:link w:val="BodyText"/>
    <w:rsid w:val="00F039D8"/>
    <w:rPr>
      <w:rFonts w:ascii="Arial" w:eastAsia="SimSun" w:hAnsi="Arial" w:cs="Arial"/>
      <w:sz w:val="22"/>
      <w:lang w:val="fr-FR" w:eastAsia="zh-CN"/>
    </w:rPr>
  </w:style>
  <w:style w:type="character" w:styleId="Hyperlink">
    <w:name w:val="Hyperlink"/>
    <w:basedOn w:val="DefaultParagraphFont"/>
    <w:semiHidden/>
    <w:unhideWhenUsed/>
    <w:rsid w:val="00F148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F22EA-BA43-4F60-A086-2E5F53BD4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960</Words>
  <Characters>5193</Characters>
  <Application>Microsoft Office Word</Application>
  <DocSecurity>0</DocSecurity>
  <Lines>106</Lines>
  <Paragraphs>46</Paragraphs>
  <ScaleCrop>false</ScaleCrop>
  <HeadingPairs>
    <vt:vector size="2" baseType="variant">
      <vt:variant>
        <vt:lpstr>Title</vt:lpstr>
      </vt:variant>
      <vt:variant>
        <vt:i4>1</vt:i4>
      </vt:variant>
    </vt:vector>
  </HeadingPairs>
  <TitlesOfParts>
    <vt:vector size="1" baseType="lpstr">
      <vt:lpstr>WO/GA/52/</vt:lpstr>
    </vt:vector>
  </TitlesOfParts>
  <Manager>OLC</Manager>
  <Company>WIPO</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WO/GA/52/</dc:title>
  <dc:creator>HAPPY-DUMAS Juliet</dc:creator>
  <cp:keywords>PUBLIC</cp:keywords>
  <cp:lastModifiedBy>HÄFLIGER Patience</cp:lastModifiedBy>
  <cp:revision>10</cp:revision>
  <cp:lastPrinted>2011-02-15T11:56:00Z</cp:lastPrinted>
  <dcterms:created xsi:type="dcterms:W3CDTF">2020-04-17T13:58:00Z</dcterms:created>
  <dcterms:modified xsi:type="dcterms:W3CDTF">2020-04-21T09:54:00Z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968b7568-5196-4d0f-8b19-117e6993ecbd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