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C1712" w:rsidRPr="00FB0233" w:rsidTr="00465439">
        <w:tc>
          <w:tcPr>
            <w:tcW w:w="4513" w:type="dxa"/>
            <w:tcBorders>
              <w:bottom w:val="single" w:sz="4" w:space="0" w:color="auto"/>
            </w:tcBorders>
            <w:tcMar>
              <w:bottom w:w="170" w:type="dxa"/>
            </w:tcMar>
          </w:tcPr>
          <w:p w:rsidR="000C1712" w:rsidRPr="00FB0233" w:rsidRDefault="000C1712" w:rsidP="00465439">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0C1712" w:rsidRPr="00FB0233" w:rsidRDefault="000C1712" w:rsidP="00465439">
            <w:pPr>
              <w:rPr>
                <w:lang w:val="fr-FR"/>
              </w:rPr>
            </w:pPr>
            <w:r w:rsidRPr="00FB0233">
              <w:rPr>
                <w:noProof/>
                <w:lang w:eastAsia="en-US"/>
              </w:rPr>
              <w:drawing>
                <wp:inline distT="0" distB="0" distL="0" distR="0" wp14:anchorId="24732B68" wp14:editId="71550A9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C1712" w:rsidRPr="00FB0233" w:rsidRDefault="000C1712" w:rsidP="00465439">
            <w:pPr>
              <w:jc w:val="right"/>
              <w:rPr>
                <w:lang w:val="fr-FR"/>
              </w:rPr>
            </w:pPr>
            <w:r w:rsidRPr="00FB0233">
              <w:rPr>
                <w:b/>
                <w:sz w:val="40"/>
                <w:szCs w:val="40"/>
                <w:lang w:val="fr-FR"/>
              </w:rPr>
              <w:t>F</w:t>
            </w:r>
          </w:p>
        </w:tc>
      </w:tr>
      <w:tr w:rsidR="000C1712" w:rsidRPr="00FB0233" w:rsidTr="00465439">
        <w:trPr>
          <w:trHeight w:hRule="exact" w:val="340"/>
        </w:trPr>
        <w:tc>
          <w:tcPr>
            <w:tcW w:w="9356" w:type="dxa"/>
            <w:gridSpan w:val="3"/>
            <w:tcBorders>
              <w:top w:val="single" w:sz="4" w:space="0" w:color="auto"/>
            </w:tcBorders>
            <w:tcMar>
              <w:top w:w="170" w:type="dxa"/>
              <w:left w:w="0" w:type="dxa"/>
              <w:right w:w="0" w:type="dxa"/>
            </w:tcMar>
            <w:vAlign w:val="bottom"/>
          </w:tcPr>
          <w:p w:rsidR="000C1712" w:rsidRPr="00FB0233" w:rsidRDefault="000C1712" w:rsidP="00465439">
            <w:pPr>
              <w:jc w:val="right"/>
              <w:rPr>
                <w:rFonts w:ascii="Arial Black" w:hAnsi="Arial Black"/>
                <w:caps/>
                <w:sz w:val="15"/>
                <w:lang w:val="fr-FR"/>
              </w:rPr>
            </w:pPr>
            <w:r w:rsidRPr="00FB0233">
              <w:rPr>
                <w:rFonts w:ascii="Arial Black" w:hAnsi="Arial Black"/>
                <w:caps/>
                <w:sz w:val="15"/>
                <w:lang w:val="fr-FR"/>
              </w:rPr>
              <w:t>WO/PBC/22/</w:t>
            </w:r>
            <w:bookmarkStart w:id="2" w:name="Code"/>
            <w:bookmarkEnd w:id="2"/>
            <w:r w:rsidRPr="00FB0233">
              <w:rPr>
                <w:rFonts w:ascii="Arial Black" w:hAnsi="Arial Black"/>
                <w:caps/>
                <w:sz w:val="15"/>
                <w:lang w:val="fr-FR"/>
              </w:rPr>
              <w:t xml:space="preserve">20 </w:t>
            </w:r>
          </w:p>
        </w:tc>
      </w:tr>
      <w:tr w:rsidR="000C1712" w:rsidRPr="00FB0233" w:rsidTr="00465439">
        <w:trPr>
          <w:trHeight w:hRule="exact" w:val="170"/>
        </w:trPr>
        <w:tc>
          <w:tcPr>
            <w:tcW w:w="9356" w:type="dxa"/>
            <w:gridSpan w:val="3"/>
            <w:noWrap/>
            <w:tcMar>
              <w:left w:w="0" w:type="dxa"/>
              <w:right w:w="0" w:type="dxa"/>
            </w:tcMar>
            <w:vAlign w:val="bottom"/>
          </w:tcPr>
          <w:p w:rsidR="000C1712" w:rsidRPr="00FB0233" w:rsidRDefault="000C1712" w:rsidP="000C1712">
            <w:pPr>
              <w:jc w:val="right"/>
              <w:rPr>
                <w:rFonts w:ascii="Arial Black" w:hAnsi="Arial Black"/>
                <w:caps/>
                <w:sz w:val="15"/>
                <w:lang w:val="fr-FR"/>
              </w:rPr>
            </w:pPr>
            <w:r w:rsidRPr="00FB0233">
              <w:rPr>
                <w:rFonts w:ascii="Arial Black" w:hAnsi="Arial Black"/>
                <w:caps/>
                <w:sz w:val="15"/>
                <w:lang w:val="fr-FR"/>
              </w:rPr>
              <w:t>ORIGINAL</w:t>
            </w:r>
            <w:r w:rsidR="002B4905" w:rsidRPr="00FB0233">
              <w:rPr>
                <w:rFonts w:ascii="Arial Black" w:hAnsi="Arial Black"/>
                <w:caps/>
                <w:sz w:val="15"/>
                <w:lang w:val="fr-FR"/>
              </w:rPr>
              <w:t> </w:t>
            </w:r>
            <w:r w:rsidRPr="00FB0233">
              <w:rPr>
                <w:rFonts w:ascii="Arial Black" w:hAnsi="Arial Black"/>
                <w:caps/>
                <w:sz w:val="15"/>
                <w:lang w:val="fr-FR"/>
              </w:rPr>
              <w:t xml:space="preserve">: </w:t>
            </w:r>
            <w:bookmarkStart w:id="3" w:name="Original"/>
            <w:bookmarkEnd w:id="3"/>
            <w:r w:rsidRPr="00FB0233">
              <w:rPr>
                <w:rFonts w:ascii="Arial Black" w:hAnsi="Arial Black"/>
                <w:caps/>
                <w:sz w:val="15"/>
                <w:lang w:val="fr-FR"/>
              </w:rPr>
              <w:t>anglais</w:t>
            </w:r>
          </w:p>
        </w:tc>
      </w:tr>
      <w:tr w:rsidR="000C1712" w:rsidRPr="00FB0233" w:rsidTr="00465439">
        <w:trPr>
          <w:trHeight w:hRule="exact" w:val="198"/>
        </w:trPr>
        <w:tc>
          <w:tcPr>
            <w:tcW w:w="9356" w:type="dxa"/>
            <w:gridSpan w:val="3"/>
            <w:tcMar>
              <w:left w:w="0" w:type="dxa"/>
              <w:right w:w="0" w:type="dxa"/>
            </w:tcMar>
            <w:vAlign w:val="bottom"/>
          </w:tcPr>
          <w:p w:rsidR="000C1712" w:rsidRPr="00FB0233" w:rsidRDefault="000C1712" w:rsidP="000C1712">
            <w:pPr>
              <w:jc w:val="right"/>
              <w:rPr>
                <w:rFonts w:ascii="Arial Black" w:hAnsi="Arial Black"/>
                <w:caps/>
                <w:sz w:val="15"/>
                <w:lang w:val="fr-FR"/>
              </w:rPr>
            </w:pPr>
            <w:r w:rsidRPr="00FB0233">
              <w:rPr>
                <w:rFonts w:ascii="Arial Black" w:hAnsi="Arial Black"/>
                <w:caps/>
                <w:sz w:val="15"/>
                <w:lang w:val="fr-FR"/>
              </w:rPr>
              <w:t>DATE</w:t>
            </w:r>
            <w:r w:rsidR="002B4905" w:rsidRPr="00FB0233">
              <w:rPr>
                <w:rFonts w:ascii="Arial Black" w:hAnsi="Arial Black"/>
                <w:caps/>
                <w:sz w:val="15"/>
                <w:lang w:val="fr-FR"/>
              </w:rPr>
              <w:t> </w:t>
            </w:r>
            <w:r w:rsidRPr="00FB0233">
              <w:rPr>
                <w:rFonts w:ascii="Arial Black" w:hAnsi="Arial Black"/>
                <w:caps/>
                <w:sz w:val="15"/>
                <w:lang w:val="fr-FR"/>
              </w:rPr>
              <w:t xml:space="preserve">: </w:t>
            </w:r>
            <w:bookmarkStart w:id="4" w:name="Date"/>
            <w:bookmarkEnd w:id="4"/>
            <w:r w:rsidRPr="00FB0233">
              <w:rPr>
                <w:rFonts w:ascii="Arial Black" w:hAnsi="Arial Black"/>
                <w:caps/>
                <w:sz w:val="15"/>
                <w:lang w:val="fr-FR"/>
              </w:rPr>
              <w:t>8 juillet 2014</w:t>
            </w:r>
          </w:p>
        </w:tc>
      </w:tr>
    </w:tbl>
    <w:p w:rsidR="000C1712" w:rsidRPr="00FB0233" w:rsidRDefault="000C1712" w:rsidP="000C1712">
      <w:pPr>
        <w:rPr>
          <w:lang w:val="fr-FR"/>
        </w:rPr>
      </w:pPr>
    </w:p>
    <w:p w:rsidR="000C1712" w:rsidRPr="00FB0233" w:rsidRDefault="000C1712" w:rsidP="000C1712">
      <w:pPr>
        <w:rPr>
          <w:lang w:val="fr-FR"/>
        </w:rPr>
      </w:pPr>
    </w:p>
    <w:p w:rsidR="000C1712" w:rsidRPr="00FB0233" w:rsidRDefault="000C1712" w:rsidP="000C1712">
      <w:pPr>
        <w:rPr>
          <w:lang w:val="fr-FR"/>
        </w:rPr>
      </w:pPr>
    </w:p>
    <w:p w:rsidR="000C1712" w:rsidRPr="00FB0233" w:rsidRDefault="000C1712" w:rsidP="000C1712">
      <w:pPr>
        <w:rPr>
          <w:lang w:val="fr-FR"/>
        </w:rPr>
      </w:pPr>
    </w:p>
    <w:p w:rsidR="000C1712" w:rsidRPr="00FB0233" w:rsidRDefault="000C1712" w:rsidP="000C1712">
      <w:pPr>
        <w:rPr>
          <w:lang w:val="fr-FR"/>
        </w:rPr>
      </w:pPr>
    </w:p>
    <w:p w:rsidR="000C1712" w:rsidRPr="00FB0233" w:rsidRDefault="000C1712" w:rsidP="000C1712">
      <w:pPr>
        <w:rPr>
          <w:b/>
          <w:sz w:val="28"/>
          <w:szCs w:val="28"/>
          <w:lang w:val="fr-FR"/>
        </w:rPr>
      </w:pPr>
      <w:r w:rsidRPr="00FB0233">
        <w:rPr>
          <w:b/>
          <w:sz w:val="28"/>
          <w:szCs w:val="28"/>
          <w:lang w:val="fr-FR"/>
        </w:rPr>
        <w:t>Comit</w:t>
      </w:r>
      <w:r w:rsidRPr="00FB0233">
        <w:rPr>
          <w:rFonts w:cs="Simplified Arabic"/>
          <w:b/>
          <w:sz w:val="28"/>
          <w:szCs w:val="28"/>
          <w:lang w:val="fr-FR"/>
        </w:rPr>
        <w:t>é</w:t>
      </w:r>
      <w:r w:rsidRPr="00FB0233">
        <w:rPr>
          <w:b/>
          <w:sz w:val="28"/>
          <w:szCs w:val="28"/>
          <w:lang w:val="fr-FR"/>
        </w:rPr>
        <w:t xml:space="preserve"> du programme et budget</w:t>
      </w:r>
    </w:p>
    <w:p w:rsidR="000C1712" w:rsidRPr="00FB0233" w:rsidRDefault="000C1712" w:rsidP="000C1712">
      <w:pPr>
        <w:rPr>
          <w:lang w:val="fr-FR"/>
        </w:rPr>
      </w:pPr>
    </w:p>
    <w:p w:rsidR="000C1712" w:rsidRPr="00FB0233" w:rsidRDefault="000C1712" w:rsidP="000C1712">
      <w:pPr>
        <w:rPr>
          <w:lang w:val="fr-FR"/>
        </w:rPr>
      </w:pPr>
    </w:p>
    <w:p w:rsidR="000C1712" w:rsidRPr="00FB0233" w:rsidRDefault="000C1712" w:rsidP="000C1712">
      <w:pPr>
        <w:rPr>
          <w:b/>
          <w:sz w:val="24"/>
          <w:szCs w:val="24"/>
          <w:lang w:val="fr-FR"/>
        </w:rPr>
      </w:pPr>
      <w:r w:rsidRPr="00FB0233">
        <w:rPr>
          <w:b/>
          <w:bCs/>
          <w:sz w:val="24"/>
          <w:szCs w:val="24"/>
          <w:lang w:val="fr-FR"/>
        </w:rPr>
        <w:t>Vingt</w:t>
      </w:r>
      <w:r w:rsidR="00E91A69" w:rsidRPr="00FB0233">
        <w:rPr>
          <w:b/>
          <w:bCs/>
          <w:sz w:val="24"/>
          <w:szCs w:val="24"/>
          <w:lang w:val="fr-FR"/>
        </w:rPr>
        <w:noBreakHyphen/>
      </w:r>
      <w:r w:rsidRPr="00FB0233">
        <w:rPr>
          <w:b/>
          <w:bCs/>
          <w:sz w:val="24"/>
          <w:szCs w:val="24"/>
          <w:lang w:val="fr-FR"/>
        </w:rPr>
        <w:t>deuxième</w:t>
      </w:r>
      <w:r w:rsidR="002B4905" w:rsidRPr="00FB0233">
        <w:rPr>
          <w:b/>
          <w:bCs/>
          <w:sz w:val="24"/>
          <w:szCs w:val="24"/>
          <w:lang w:val="fr-FR"/>
        </w:rPr>
        <w:t> </w:t>
      </w:r>
      <w:r w:rsidRPr="00FB0233">
        <w:rPr>
          <w:b/>
          <w:bCs/>
          <w:sz w:val="24"/>
          <w:szCs w:val="24"/>
          <w:lang w:val="fr-FR"/>
        </w:rPr>
        <w:t>se</w:t>
      </w:r>
      <w:r w:rsidRPr="00FB0233">
        <w:rPr>
          <w:b/>
          <w:sz w:val="24"/>
          <w:szCs w:val="24"/>
          <w:lang w:val="fr-FR"/>
        </w:rPr>
        <w:t>ssion</w:t>
      </w:r>
    </w:p>
    <w:p w:rsidR="000C1712" w:rsidRPr="00FB0233" w:rsidRDefault="000C1712" w:rsidP="000C1712">
      <w:pPr>
        <w:rPr>
          <w:lang w:val="fr-FR"/>
        </w:rPr>
      </w:pPr>
      <w:r w:rsidRPr="00FB0233">
        <w:rPr>
          <w:b/>
          <w:sz w:val="24"/>
          <w:szCs w:val="24"/>
          <w:lang w:val="fr-FR"/>
        </w:rPr>
        <w:t xml:space="preserve">Genève, </w:t>
      </w:r>
      <w:r w:rsidR="002B3DDB" w:rsidRPr="00FB0233">
        <w:rPr>
          <w:b/>
          <w:sz w:val="24"/>
          <w:szCs w:val="24"/>
          <w:lang w:val="fr-FR"/>
        </w:rPr>
        <w:t>1</w:t>
      </w:r>
      <w:r w:rsidR="002B3DDB" w:rsidRPr="00FB0233">
        <w:rPr>
          <w:b/>
          <w:sz w:val="24"/>
          <w:szCs w:val="24"/>
          <w:vertAlign w:val="superscript"/>
          <w:lang w:val="fr-FR"/>
        </w:rPr>
        <w:t>er</w:t>
      </w:r>
      <w:r w:rsidR="002B3DDB" w:rsidRPr="00FB0233">
        <w:rPr>
          <w:b/>
          <w:sz w:val="24"/>
          <w:szCs w:val="24"/>
          <w:lang w:val="fr-FR"/>
        </w:rPr>
        <w:t> </w:t>
      </w:r>
      <w:r w:rsidRPr="00FB0233">
        <w:rPr>
          <w:b/>
          <w:sz w:val="24"/>
          <w:szCs w:val="24"/>
          <w:lang w:val="fr-FR"/>
        </w:rPr>
        <w:t xml:space="preserve">– </w:t>
      </w:r>
      <w:r w:rsidR="002B3DDB" w:rsidRPr="00FB0233">
        <w:rPr>
          <w:b/>
          <w:sz w:val="24"/>
          <w:szCs w:val="24"/>
          <w:lang w:val="fr-FR"/>
        </w:rPr>
        <w:t>5 septembre 20</w:t>
      </w:r>
      <w:r w:rsidRPr="00FB0233">
        <w:rPr>
          <w:b/>
          <w:sz w:val="24"/>
          <w:szCs w:val="24"/>
          <w:lang w:val="fr-FR"/>
        </w:rPr>
        <w:t>14</w:t>
      </w:r>
    </w:p>
    <w:p w:rsidR="000C1712" w:rsidRPr="00FB0233" w:rsidRDefault="000C1712" w:rsidP="000C1712">
      <w:pPr>
        <w:rPr>
          <w:lang w:val="fr-FR"/>
        </w:rPr>
      </w:pPr>
    </w:p>
    <w:p w:rsidR="000C1712" w:rsidRPr="00FB0233" w:rsidRDefault="000C1712" w:rsidP="000C1712">
      <w:pPr>
        <w:rPr>
          <w:lang w:val="fr-FR"/>
        </w:rPr>
      </w:pPr>
    </w:p>
    <w:p w:rsidR="00AD09ED" w:rsidRPr="00FB0233" w:rsidRDefault="00CE2AF7" w:rsidP="0033295A">
      <w:pPr>
        <w:rPr>
          <w:caps/>
          <w:sz w:val="24"/>
          <w:lang w:val="fr-FR"/>
        </w:rPr>
      </w:pPr>
      <w:r w:rsidRPr="00FB0233">
        <w:rPr>
          <w:caps/>
          <w:sz w:val="24"/>
          <w:lang w:val="fr-FR"/>
        </w:rPr>
        <w:t>Rapport du Corps commun d</w:t>
      </w:r>
      <w:r w:rsidR="002B3DDB" w:rsidRPr="00FB0233">
        <w:rPr>
          <w:caps/>
          <w:sz w:val="24"/>
          <w:lang w:val="fr-FR"/>
        </w:rPr>
        <w:t>’</w:t>
      </w:r>
      <w:r w:rsidRPr="00FB0233">
        <w:rPr>
          <w:caps/>
          <w:sz w:val="24"/>
          <w:lang w:val="fr-FR"/>
        </w:rPr>
        <w:t>in</w:t>
      </w:r>
      <w:r w:rsidR="00A65F90">
        <w:rPr>
          <w:caps/>
          <w:sz w:val="24"/>
          <w:lang w:val="fr-FR"/>
        </w:rPr>
        <w:t xml:space="preserve">spection intitulé “Examen </w:t>
      </w:r>
      <w:r w:rsidR="0033295A">
        <w:rPr>
          <w:caps/>
          <w:sz w:val="24"/>
          <w:lang w:val="fr-FR"/>
        </w:rPr>
        <w:br/>
        <w:t xml:space="preserve">de la </w:t>
      </w:r>
      <w:r w:rsidRPr="00FB0233">
        <w:rPr>
          <w:caps/>
          <w:sz w:val="24"/>
          <w:lang w:val="fr-FR"/>
        </w:rPr>
        <w:t>gestion et de l</w:t>
      </w:r>
      <w:r w:rsidR="002B3DDB" w:rsidRPr="00FB0233">
        <w:rPr>
          <w:caps/>
          <w:sz w:val="24"/>
          <w:lang w:val="fr-FR"/>
        </w:rPr>
        <w:t>’</w:t>
      </w:r>
      <w:r w:rsidRPr="00FB0233">
        <w:rPr>
          <w:caps/>
          <w:sz w:val="24"/>
          <w:lang w:val="fr-FR"/>
        </w:rPr>
        <w:t>administration de l</w:t>
      </w:r>
      <w:r w:rsidR="002B3DDB" w:rsidRPr="00FB0233">
        <w:rPr>
          <w:caps/>
          <w:sz w:val="24"/>
          <w:lang w:val="fr-FR"/>
        </w:rPr>
        <w:t>’</w:t>
      </w:r>
      <w:r w:rsidR="00A65F90">
        <w:rPr>
          <w:caps/>
          <w:sz w:val="24"/>
          <w:lang w:val="fr-FR"/>
        </w:rPr>
        <w:t xml:space="preserve">Organisation Mondiale </w:t>
      </w:r>
      <w:r w:rsidR="0033295A">
        <w:rPr>
          <w:caps/>
          <w:sz w:val="24"/>
          <w:lang w:val="fr-FR"/>
        </w:rPr>
        <w:br/>
        <w:t xml:space="preserve">de la </w:t>
      </w:r>
      <w:r w:rsidRPr="00FB0233">
        <w:rPr>
          <w:caps/>
          <w:sz w:val="24"/>
          <w:lang w:val="fr-FR"/>
        </w:rPr>
        <w:t>Propriété Intellectuelle (OMPI)” (JIU/REP/2014/2)</w:t>
      </w:r>
      <w:r w:rsidR="002B4905" w:rsidRPr="00FB0233">
        <w:rPr>
          <w:caps/>
          <w:sz w:val="24"/>
          <w:lang w:val="fr-FR"/>
        </w:rPr>
        <w:t> </w:t>
      </w:r>
      <w:r w:rsidR="00A65F90">
        <w:rPr>
          <w:caps/>
          <w:sz w:val="24"/>
          <w:lang w:val="fr-FR"/>
        </w:rPr>
        <w:t>: commentaires du </w:t>
      </w:r>
      <w:r w:rsidRPr="00FB0233">
        <w:rPr>
          <w:caps/>
          <w:sz w:val="24"/>
          <w:lang w:val="fr-FR"/>
        </w:rPr>
        <w:t>Secrétariat</w:t>
      </w:r>
    </w:p>
    <w:p w:rsidR="00AD09ED" w:rsidRPr="00FB0233" w:rsidRDefault="00AD09ED" w:rsidP="0033295A">
      <w:pPr>
        <w:rPr>
          <w:lang w:val="fr-FR"/>
        </w:rPr>
      </w:pPr>
    </w:p>
    <w:p w:rsidR="00AD09ED" w:rsidRPr="00FB0233" w:rsidRDefault="00CE2AF7" w:rsidP="0033295A">
      <w:pPr>
        <w:rPr>
          <w:i/>
          <w:lang w:val="fr-FR"/>
        </w:rPr>
      </w:pPr>
      <w:bookmarkStart w:id="5" w:name="Prepared"/>
      <w:bookmarkEnd w:id="5"/>
      <w:r w:rsidRPr="00FB0233">
        <w:rPr>
          <w:i/>
          <w:lang w:val="fr-FR"/>
        </w:rPr>
        <w:t>Document établi par le Secrétariat</w:t>
      </w:r>
    </w:p>
    <w:p w:rsidR="00AD09ED" w:rsidRPr="00FB0233" w:rsidRDefault="00AD09ED" w:rsidP="0033295A">
      <w:pPr>
        <w:rPr>
          <w:lang w:val="fr-FR"/>
        </w:rPr>
      </w:pPr>
    </w:p>
    <w:p w:rsidR="00AD09ED" w:rsidRPr="00FB0233" w:rsidRDefault="00AD09ED" w:rsidP="0033295A">
      <w:pPr>
        <w:rPr>
          <w:lang w:val="fr-FR"/>
        </w:rPr>
      </w:pPr>
    </w:p>
    <w:p w:rsidR="00AD09ED" w:rsidRPr="00FB0233" w:rsidRDefault="00AD09ED" w:rsidP="0033295A">
      <w:pPr>
        <w:rPr>
          <w:lang w:val="fr-FR"/>
        </w:rPr>
      </w:pPr>
    </w:p>
    <w:p w:rsidR="00AD09ED" w:rsidRPr="00FB0233" w:rsidRDefault="00AD09ED" w:rsidP="0033295A">
      <w:pPr>
        <w:rPr>
          <w:lang w:val="fr-FR"/>
        </w:rPr>
      </w:pPr>
    </w:p>
    <w:p w:rsidR="002B3DDB" w:rsidRPr="00FB0233" w:rsidRDefault="00CE2AF7" w:rsidP="0033295A">
      <w:pPr>
        <w:pStyle w:val="ONUMFS"/>
        <w:rPr>
          <w:lang w:val="fr-FR"/>
        </w:rPr>
      </w:pPr>
      <w:r w:rsidRPr="00FB0233">
        <w:rPr>
          <w:lang w:val="fr-FR"/>
        </w:rPr>
        <w:t>Le Corps commun d</w:t>
      </w:r>
      <w:r w:rsidR="002B3DDB" w:rsidRPr="00FB0233">
        <w:rPr>
          <w:lang w:val="fr-FR"/>
        </w:rPr>
        <w:t>’</w:t>
      </w:r>
      <w:r w:rsidRPr="00FB0233">
        <w:rPr>
          <w:lang w:val="fr-FR"/>
        </w:rPr>
        <w:t>inspection (CCI) a réalisé un examen de la gestion et de l</w:t>
      </w:r>
      <w:r w:rsidR="002B3DDB" w:rsidRPr="00FB0233">
        <w:rPr>
          <w:lang w:val="fr-FR"/>
        </w:rPr>
        <w:t>’</w:t>
      </w:r>
      <w:r w:rsidRPr="00FB0233">
        <w:rPr>
          <w:lang w:val="fr-FR"/>
        </w:rPr>
        <w:t>administration de l</w:t>
      </w:r>
      <w:r w:rsidR="002B3DDB" w:rsidRPr="00FB0233">
        <w:rPr>
          <w:lang w:val="fr-FR"/>
        </w:rPr>
        <w:t>’</w:t>
      </w:r>
      <w:r w:rsidRPr="00FB0233">
        <w:rPr>
          <w:lang w:val="fr-FR"/>
        </w:rPr>
        <w:t>OMPI en</w:t>
      </w:r>
      <w:r w:rsidR="002B4905" w:rsidRPr="00FB0233">
        <w:rPr>
          <w:lang w:val="fr-FR"/>
        </w:rPr>
        <w:t> </w:t>
      </w:r>
      <w:r w:rsidRPr="00FB0233">
        <w:rPr>
          <w:lang w:val="fr-FR"/>
        </w:rPr>
        <w:t>2013 dans le cadre d</w:t>
      </w:r>
      <w:r w:rsidR="002B3DDB" w:rsidRPr="00FB0233">
        <w:rPr>
          <w:lang w:val="fr-FR"/>
        </w:rPr>
        <w:t>’</w:t>
      </w:r>
      <w:r w:rsidRPr="00FB0233">
        <w:rPr>
          <w:lang w:val="fr-FR"/>
        </w:rPr>
        <w:t>une série d</w:t>
      </w:r>
      <w:r w:rsidR="002B3DDB" w:rsidRPr="00FB0233">
        <w:rPr>
          <w:lang w:val="fr-FR"/>
        </w:rPr>
        <w:t>’</w:t>
      </w:r>
      <w:r w:rsidRPr="00FB0233">
        <w:rPr>
          <w:lang w:val="fr-FR"/>
        </w:rPr>
        <w:t>examens des organisations participantes.</w:t>
      </w:r>
      <w:r w:rsidR="00474E97" w:rsidRPr="00FB0233">
        <w:rPr>
          <w:lang w:val="fr-FR"/>
        </w:rPr>
        <w:t xml:space="preserve"> </w:t>
      </w:r>
      <w:r w:rsidR="00B7436A" w:rsidRPr="00FB0233">
        <w:rPr>
          <w:lang w:val="fr-FR"/>
        </w:rPr>
        <w:t xml:space="preserve"> Le rapport de cet examen a été présenté au Directeur général dans sa version finale en </w:t>
      </w:r>
      <w:r w:rsidR="002B3DDB" w:rsidRPr="00FB0233">
        <w:rPr>
          <w:lang w:val="fr-FR"/>
        </w:rPr>
        <w:t>mai 20</w:t>
      </w:r>
      <w:r w:rsidR="00B7436A" w:rsidRPr="00FB0233">
        <w:rPr>
          <w:lang w:val="fr-FR"/>
        </w:rPr>
        <w:t>14.</w:t>
      </w:r>
    </w:p>
    <w:p w:rsidR="002B3DDB" w:rsidRPr="00FB0233" w:rsidRDefault="009F0A63" w:rsidP="0033295A">
      <w:pPr>
        <w:pStyle w:val="ONUMFS"/>
        <w:rPr>
          <w:lang w:val="fr-FR"/>
        </w:rPr>
      </w:pPr>
      <w:r w:rsidRPr="00FB0233">
        <w:rPr>
          <w:lang w:val="fr-FR"/>
        </w:rPr>
        <w:t>Le Secrétariat se félicite de l</w:t>
      </w:r>
      <w:r w:rsidR="002B3DDB" w:rsidRPr="00FB0233">
        <w:rPr>
          <w:lang w:val="fr-FR"/>
        </w:rPr>
        <w:t>’</w:t>
      </w:r>
      <w:r w:rsidRPr="00FB0233">
        <w:rPr>
          <w:lang w:val="fr-FR"/>
        </w:rPr>
        <w:t>examen complet et approfondi réalisé par</w:t>
      </w:r>
      <w:r w:rsidR="002B3DDB" w:rsidRPr="00FB0233">
        <w:rPr>
          <w:lang w:val="fr-FR"/>
        </w:rPr>
        <w:t xml:space="preserve"> le CCI</w:t>
      </w:r>
      <w:r w:rsidRPr="00FB0233">
        <w:rPr>
          <w:lang w:val="fr-FR"/>
        </w:rPr>
        <w:t>, qui a servi à consolider et à souligner les progrès accomplis par l</w:t>
      </w:r>
      <w:r w:rsidR="002B3DDB" w:rsidRPr="00FB0233">
        <w:rPr>
          <w:lang w:val="fr-FR"/>
        </w:rPr>
        <w:t>’</w:t>
      </w:r>
      <w:r w:rsidRPr="00FB0233">
        <w:rPr>
          <w:lang w:val="fr-FR"/>
        </w:rPr>
        <w:t>OMPI depuis qu</w:t>
      </w:r>
      <w:r w:rsidR="002B3DDB" w:rsidRPr="00FB0233">
        <w:rPr>
          <w:lang w:val="fr-FR"/>
        </w:rPr>
        <w:t>’</w:t>
      </w:r>
      <w:r w:rsidRPr="00FB0233">
        <w:rPr>
          <w:lang w:val="fr-FR"/>
        </w:rPr>
        <w:t>elle a amorcé son vaste programme de changement par l</w:t>
      </w:r>
      <w:r w:rsidR="002B3DDB" w:rsidRPr="00FB0233">
        <w:rPr>
          <w:lang w:val="fr-FR"/>
        </w:rPr>
        <w:t>’</w:t>
      </w:r>
      <w:r w:rsidRPr="00FB0233">
        <w:rPr>
          <w:lang w:val="fr-FR"/>
        </w:rPr>
        <w:t>intermédiaire du Programme de réorientation stratégique (PRS) et d</w:t>
      </w:r>
      <w:r w:rsidR="002B3DDB" w:rsidRPr="00FB0233">
        <w:rPr>
          <w:lang w:val="fr-FR"/>
        </w:rPr>
        <w:t>’</w:t>
      </w:r>
      <w:r w:rsidRPr="00FB0233">
        <w:rPr>
          <w:lang w:val="fr-FR"/>
        </w:rPr>
        <w:t>autres initiatives axées sur la rationalisation et l</w:t>
      </w:r>
      <w:r w:rsidR="002B3DDB" w:rsidRPr="00FB0233">
        <w:rPr>
          <w:lang w:val="fr-FR"/>
        </w:rPr>
        <w:t>’</w:t>
      </w:r>
      <w:r w:rsidRPr="00FB0233">
        <w:rPr>
          <w:lang w:val="fr-FR"/>
        </w:rPr>
        <w:t>amélioration des procédures administratives.</w:t>
      </w:r>
      <w:r w:rsidR="00002EE6" w:rsidRPr="00FB0233">
        <w:rPr>
          <w:lang w:val="fr-FR"/>
        </w:rPr>
        <w:t xml:space="preserve">  </w:t>
      </w:r>
      <w:r w:rsidR="00F7212C" w:rsidRPr="00FB0233">
        <w:rPr>
          <w:lang w:val="fr-FR"/>
        </w:rPr>
        <w:t>Ce rapport permet également de contribuer aux travaux en cours du Secrétariat destinés à améliorer et à rationaliser davantage ses procédures d</w:t>
      </w:r>
      <w:r w:rsidR="002B3DDB" w:rsidRPr="00FB0233">
        <w:rPr>
          <w:lang w:val="fr-FR"/>
        </w:rPr>
        <w:t>’</w:t>
      </w:r>
      <w:r w:rsidR="00F7212C" w:rsidRPr="00FB0233">
        <w:rPr>
          <w:lang w:val="fr-FR"/>
        </w:rPr>
        <w:t>administratio</w:t>
      </w:r>
      <w:r w:rsidR="00A65F90">
        <w:rPr>
          <w:lang w:val="fr-FR"/>
        </w:rPr>
        <w:t>n et de gestion, au moyen de 10 </w:t>
      </w:r>
      <w:r w:rsidR="00F7212C" w:rsidRPr="00FB0233">
        <w:rPr>
          <w:lang w:val="fr-FR"/>
        </w:rPr>
        <w:t xml:space="preserve">contributions formelles et de plusieurs recommandations non contraignantes qui sont des </w:t>
      </w:r>
      <w:r w:rsidR="002B4905" w:rsidRPr="00FB0233">
        <w:rPr>
          <w:lang w:val="fr-FR"/>
        </w:rPr>
        <w:t>“</w:t>
      </w:r>
      <w:r w:rsidR="00F7212C" w:rsidRPr="00FB0233">
        <w:rPr>
          <w:lang w:val="fr-FR"/>
        </w:rPr>
        <w:t>suggestions supplémentaires visant à renforcer le cadre de gestions et les pratiques connexes à l</w:t>
      </w:r>
      <w:r w:rsidR="002B3DDB" w:rsidRPr="00FB0233">
        <w:rPr>
          <w:lang w:val="fr-FR"/>
        </w:rPr>
        <w:t>’</w:t>
      </w:r>
      <w:r w:rsidR="00F7212C" w:rsidRPr="00FB0233">
        <w:rPr>
          <w:lang w:val="fr-FR"/>
        </w:rPr>
        <w:t xml:space="preserve">OMPI, par </w:t>
      </w:r>
      <w:r w:rsidR="005B174B" w:rsidRPr="00FB0233">
        <w:rPr>
          <w:lang w:val="fr-FR"/>
        </w:rPr>
        <w:t>rapport</w:t>
      </w:r>
      <w:r w:rsidR="00F7212C" w:rsidRPr="00FB0233">
        <w:rPr>
          <w:lang w:val="fr-FR"/>
        </w:rPr>
        <w:t xml:space="preserve"> aux normes et aux pratiques recommandées du système des </w:t>
      </w:r>
      <w:r w:rsidR="002B3DDB" w:rsidRPr="00FB0233">
        <w:rPr>
          <w:lang w:val="fr-FR"/>
        </w:rPr>
        <w:t>Nations Unies</w:t>
      </w:r>
      <w:r w:rsidR="002B4905" w:rsidRPr="00FB0233">
        <w:rPr>
          <w:lang w:val="fr-FR"/>
        </w:rPr>
        <w:t>”</w:t>
      </w:r>
      <w:r w:rsidR="00F7212C" w:rsidRPr="00FB0233">
        <w:rPr>
          <w:rStyle w:val="FootnoteReference"/>
          <w:color w:val="000000"/>
          <w:lang w:val="fr-FR"/>
        </w:rPr>
        <w:footnoteReference w:id="2"/>
      </w:r>
      <w:r w:rsidR="00F7212C" w:rsidRPr="00FB0233">
        <w:rPr>
          <w:lang w:val="fr-FR"/>
        </w:rPr>
        <w:t>.</w:t>
      </w:r>
    </w:p>
    <w:p w:rsidR="002B3DDB" w:rsidRPr="00FB0233" w:rsidRDefault="00CE3B3F" w:rsidP="0033295A">
      <w:pPr>
        <w:pStyle w:val="ONUMFS"/>
        <w:rPr>
          <w:lang w:val="fr-FR"/>
        </w:rPr>
      </w:pPr>
      <w:r w:rsidRPr="00FB0233">
        <w:rPr>
          <w:lang w:val="fr-FR"/>
        </w:rPr>
        <w:t>Avec la conclusion</w:t>
      </w:r>
      <w:r w:rsidR="002B3DDB" w:rsidRPr="00FB0233">
        <w:rPr>
          <w:lang w:val="fr-FR"/>
        </w:rPr>
        <w:t xml:space="preserve"> du PRS</w:t>
      </w:r>
      <w:r w:rsidRPr="00FB0233">
        <w:rPr>
          <w:lang w:val="fr-FR"/>
        </w:rPr>
        <w:t xml:space="preserve"> à la fin de</w:t>
      </w:r>
      <w:r w:rsidR="002B4905" w:rsidRPr="00FB0233">
        <w:rPr>
          <w:lang w:val="fr-FR"/>
        </w:rPr>
        <w:t> </w:t>
      </w:r>
      <w:r w:rsidRPr="00FB0233">
        <w:rPr>
          <w:lang w:val="fr-FR"/>
        </w:rPr>
        <w:t>2012, l</w:t>
      </w:r>
      <w:r w:rsidR="002B3DDB" w:rsidRPr="00FB0233">
        <w:rPr>
          <w:lang w:val="fr-FR"/>
        </w:rPr>
        <w:t>’</w:t>
      </w:r>
      <w:r w:rsidRPr="00FB0233">
        <w:rPr>
          <w:lang w:val="fr-FR"/>
        </w:rPr>
        <w:t>OMPI est entrée dans une période d</w:t>
      </w:r>
      <w:r w:rsidR="002B3DDB" w:rsidRPr="00FB0233">
        <w:rPr>
          <w:lang w:val="fr-FR"/>
        </w:rPr>
        <w:t>’</w:t>
      </w:r>
      <w:r w:rsidRPr="00FB0233">
        <w:rPr>
          <w:lang w:val="fr-FR"/>
        </w:rPr>
        <w:t xml:space="preserve">amélioration continue </w:t>
      </w:r>
      <w:r w:rsidR="005B174B" w:rsidRPr="00FB0233">
        <w:rPr>
          <w:lang w:val="fr-FR"/>
        </w:rPr>
        <w:t>qui vise à</w:t>
      </w:r>
      <w:r w:rsidRPr="00FB0233">
        <w:rPr>
          <w:lang w:val="fr-FR"/>
        </w:rPr>
        <w:t xml:space="preserve"> consolider les résultats obtenus dans le cadre des diverses initiatives </w:t>
      </w:r>
      <w:r w:rsidR="002B3DDB" w:rsidRPr="00FB0233">
        <w:rPr>
          <w:lang w:val="fr-FR"/>
        </w:rPr>
        <w:t>du PRS</w:t>
      </w:r>
      <w:r w:rsidRPr="00FB0233">
        <w:rPr>
          <w:lang w:val="fr-FR"/>
        </w:rPr>
        <w:t xml:space="preserve"> et </w:t>
      </w:r>
      <w:r w:rsidR="005B174B" w:rsidRPr="00FB0233">
        <w:rPr>
          <w:lang w:val="fr-FR"/>
        </w:rPr>
        <w:t xml:space="preserve">à </w:t>
      </w:r>
      <w:r w:rsidRPr="00FB0233">
        <w:rPr>
          <w:lang w:val="fr-FR"/>
        </w:rPr>
        <w:t>en tirer parti.</w:t>
      </w:r>
      <w:r w:rsidR="00962DEB" w:rsidRPr="00FB0233">
        <w:rPr>
          <w:lang w:val="fr-FR"/>
        </w:rPr>
        <w:t xml:space="preserve">  </w:t>
      </w:r>
      <w:r w:rsidRPr="00FB0233">
        <w:rPr>
          <w:lang w:val="fr-FR"/>
        </w:rPr>
        <w:t>Le travail ne s</w:t>
      </w:r>
      <w:r w:rsidR="002B3DDB" w:rsidRPr="00FB0233">
        <w:rPr>
          <w:lang w:val="fr-FR"/>
        </w:rPr>
        <w:t>’</w:t>
      </w:r>
      <w:r w:rsidRPr="00FB0233">
        <w:rPr>
          <w:lang w:val="fr-FR"/>
        </w:rPr>
        <w:t>arrête jamais et, comme le démontrent également les propositions présentées pour examen par les États membres cette année, le Secrétariat continue d</w:t>
      </w:r>
      <w:r w:rsidR="002B3DDB" w:rsidRPr="00FB0233">
        <w:rPr>
          <w:lang w:val="fr-FR"/>
        </w:rPr>
        <w:t>’</w:t>
      </w:r>
      <w:r w:rsidR="005B174B" w:rsidRPr="00FB0233">
        <w:rPr>
          <w:lang w:val="fr-FR"/>
        </w:rPr>
        <w:t>œuvrer</w:t>
      </w:r>
      <w:r w:rsidRPr="00FB0233">
        <w:rPr>
          <w:lang w:val="fr-FR"/>
        </w:rPr>
        <w:t xml:space="preserve"> en faveur de la croissance et des progrès en présentant le cadre </w:t>
      </w:r>
      <w:r w:rsidRPr="00FB0233">
        <w:rPr>
          <w:lang w:val="fr-FR"/>
        </w:rPr>
        <w:lastRenderedPageBreak/>
        <w:t>de responsabilisation de l</w:t>
      </w:r>
      <w:r w:rsidR="002B3DDB" w:rsidRPr="00FB0233">
        <w:rPr>
          <w:lang w:val="fr-FR"/>
        </w:rPr>
        <w:t>’</w:t>
      </w:r>
      <w:r w:rsidRPr="00FB0233">
        <w:rPr>
          <w:lang w:val="fr-FR"/>
        </w:rPr>
        <w:t xml:space="preserve">OMPI, </w:t>
      </w:r>
      <w:r w:rsidR="005B174B" w:rsidRPr="00FB0233">
        <w:rPr>
          <w:lang w:val="fr-FR"/>
        </w:rPr>
        <w:t>la déclaration relative à la tolérance au risque de l</w:t>
      </w:r>
      <w:r w:rsidR="002B3DDB" w:rsidRPr="00FB0233">
        <w:rPr>
          <w:lang w:val="fr-FR"/>
        </w:rPr>
        <w:t>’</w:t>
      </w:r>
      <w:r w:rsidR="005B174B" w:rsidRPr="00FB0233">
        <w:rPr>
          <w:lang w:val="fr-FR"/>
        </w:rPr>
        <w:t>Organisation, ainsi que des propositions d</w:t>
      </w:r>
      <w:r w:rsidR="002B3DDB" w:rsidRPr="00FB0233">
        <w:rPr>
          <w:lang w:val="fr-FR"/>
        </w:rPr>
        <w:t>’</w:t>
      </w:r>
      <w:r w:rsidR="005B174B" w:rsidRPr="00FB0233">
        <w:rPr>
          <w:lang w:val="fr-FR"/>
        </w:rPr>
        <w:t>amélioration de la procédure d</w:t>
      </w:r>
      <w:r w:rsidR="002B3DDB" w:rsidRPr="00FB0233">
        <w:rPr>
          <w:lang w:val="fr-FR"/>
        </w:rPr>
        <w:t>’</w:t>
      </w:r>
      <w:r w:rsidR="005B174B" w:rsidRPr="00FB0233">
        <w:rPr>
          <w:lang w:val="fr-FR"/>
        </w:rPr>
        <w:t>établissement des rapports et de la politique en matière de gestion des ressources humaines et des ressources financières pour examen par les États membres.</w:t>
      </w:r>
    </w:p>
    <w:p w:rsidR="00AD09ED" w:rsidRPr="00FB0233" w:rsidRDefault="005B174B" w:rsidP="0033295A">
      <w:pPr>
        <w:pStyle w:val="ONUMFS"/>
        <w:rPr>
          <w:lang w:val="fr-FR"/>
        </w:rPr>
      </w:pPr>
      <w:r w:rsidRPr="00FB0233">
        <w:rPr>
          <w:lang w:val="fr-FR"/>
        </w:rPr>
        <w:t>Compte tenu de ce qui précède, l</w:t>
      </w:r>
      <w:r w:rsidR="002B3DDB" w:rsidRPr="00FB0233">
        <w:rPr>
          <w:lang w:val="fr-FR"/>
        </w:rPr>
        <w:t>’</w:t>
      </w:r>
      <w:r w:rsidRPr="00FB0233">
        <w:rPr>
          <w:lang w:val="fr-FR"/>
        </w:rPr>
        <w:t>OMPI accepte les recommandations émises par</w:t>
      </w:r>
      <w:r w:rsidR="002B3DDB" w:rsidRPr="00FB0233">
        <w:rPr>
          <w:lang w:val="fr-FR"/>
        </w:rPr>
        <w:t xml:space="preserve"> le CCI</w:t>
      </w:r>
      <w:r w:rsidRPr="00FB0233">
        <w:rPr>
          <w:lang w:val="fr-FR"/>
        </w:rPr>
        <w:t>, qui contribuent au processus d</w:t>
      </w:r>
      <w:r w:rsidR="002B3DDB" w:rsidRPr="00FB0233">
        <w:rPr>
          <w:lang w:val="fr-FR"/>
        </w:rPr>
        <w:t>’</w:t>
      </w:r>
      <w:r w:rsidRPr="00FB0233">
        <w:rPr>
          <w:lang w:val="fr-FR"/>
        </w:rPr>
        <w:t>amélioration continue de l</w:t>
      </w:r>
      <w:r w:rsidR="002B3DDB" w:rsidRPr="00FB0233">
        <w:rPr>
          <w:lang w:val="fr-FR"/>
        </w:rPr>
        <w:t>’</w:t>
      </w:r>
      <w:r w:rsidR="00D5270D" w:rsidRPr="00FB0233">
        <w:rPr>
          <w:lang w:val="fr-FR"/>
        </w:rPr>
        <w:t>Organisation</w:t>
      </w:r>
      <w:r w:rsidRPr="00FB0233">
        <w:rPr>
          <w:lang w:val="fr-FR"/>
        </w:rPr>
        <w:t xml:space="preserve"> et renforce</w:t>
      </w:r>
      <w:r w:rsidR="00131658">
        <w:rPr>
          <w:lang w:val="fr-FR"/>
        </w:rPr>
        <w:t>nt</w:t>
      </w:r>
      <w:r w:rsidRPr="00FB0233">
        <w:rPr>
          <w:lang w:val="fr-FR"/>
        </w:rPr>
        <w:t xml:space="preserve"> davantage les proc</w:t>
      </w:r>
      <w:r w:rsidR="00562F3C">
        <w:rPr>
          <w:lang w:val="fr-FR"/>
        </w:rPr>
        <w:t>édu</w:t>
      </w:r>
      <w:r w:rsidRPr="00FB0233">
        <w:rPr>
          <w:lang w:val="fr-FR"/>
        </w:rPr>
        <w:t>res d</w:t>
      </w:r>
      <w:r w:rsidR="002B3DDB" w:rsidRPr="00FB0233">
        <w:rPr>
          <w:lang w:val="fr-FR"/>
        </w:rPr>
        <w:t>’</w:t>
      </w:r>
      <w:r w:rsidRPr="00FB0233">
        <w:rPr>
          <w:lang w:val="fr-FR"/>
        </w:rPr>
        <w:t>administration et de gestion de l</w:t>
      </w:r>
      <w:r w:rsidR="002B3DDB" w:rsidRPr="00FB0233">
        <w:rPr>
          <w:lang w:val="fr-FR"/>
        </w:rPr>
        <w:t>’</w:t>
      </w:r>
      <w:r w:rsidRPr="00FB0233">
        <w:rPr>
          <w:lang w:val="fr-FR"/>
        </w:rPr>
        <w:t>OMPI.</w:t>
      </w:r>
      <w:r w:rsidR="00002EE6" w:rsidRPr="00FB0233">
        <w:rPr>
          <w:lang w:val="fr-FR"/>
        </w:rPr>
        <w:t xml:space="preserve">  </w:t>
      </w:r>
      <w:r w:rsidR="00D5270D" w:rsidRPr="00FB0233">
        <w:rPr>
          <w:lang w:val="fr-FR"/>
        </w:rPr>
        <w:t>L</w:t>
      </w:r>
      <w:r w:rsidR="002B3DDB" w:rsidRPr="00FB0233">
        <w:rPr>
          <w:lang w:val="fr-FR"/>
        </w:rPr>
        <w:t>’</w:t>
      </w:r>
      <w:r w:rsidR="00D5270D" w:rsidRPr="00FB0233">
        <w:rPr>
          <w:lang w:val="fr-FR"/>
        </w:rPr>
        <w:t>OMPI mettra en œuvre, ou est déjà en train de mettre en œuvre, les recommandations formulées par</w:t>
      </w:r>
      <w:r w:rsidR="002B3DDB" w:rsidRPr="00FB0233">
        <w:rPr>
          <w:lang w:val="fr-FR"/>
        </w:rPr>
        <w:t xml:space="preserve"> le CCI</w:t>
      </w:r>
      <w:r w:rsidR="00D5270D" w:rsidRPr="00FB0233">
        <w:rPr>
          <w:lang w:val="fr-FR"/>
        </w:rPr>
        <w:t>.  On trouvera ci</w:t>
      </w:r>
      <w:r w:rsidR="00E91A69" w:rsidRPr="00FB0233">
        <w:rPr>
          <w:lang w:val="fr-FR"/>
        </w:rPr>
        <w:noBreakHyphen/>
      </w:r>
      <w:r w:rsidR="00D5270D" w:rsidRPr="00FB0233">
        <w:rPr>
          <w:lang w:val="fr-FR"/>
        </w:rPr>
        <w:t>après les réponses détaillées de l</w:t>
      </w:r>
      <w:r w:rsidR="002B3DDB" w:rsidRPr="00FB0233">
        <w:rPr>
          <w:lang w:val="fr-FR"/>
        </w:rPr>
        <w:t>’</w:t>
      </w:r>
      <w:r w:rsidR="00D5270D" w:rsidRPr="00FB0233">
        <w:rPr>
          <w:lang w:val="fr-FR"/>
        </w:rPr>
        <w:t>OMPI à chacune des recommandations</w:t>
      </w:r>
      <w:r w:rsidR="002B3DDB" w:rsidRPr="00FB0233">
        <w:rPr>
          <w:lang w:val="fr-FR"/>
        </w:rPr>
        <w:t xml:space="preserve"> du CCI</w:t>
      </w:r>
      <w:r w:rsidR="00D5270D" w:rsidRPr="00FB0233">
        <w:rPr>
          <w:lang w:val="fr-FR"/>
        </w:rPr>
        <w:t>.</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lang w:val="fr-FR"/>
        </w:rPr>
      </w:pPr>
      <w:r w:rsidRPr="00FB0233">
        <w:rPr>
          <w:b/>
          <w:lang w:val="fr-FR"/>
        </w:rPr>
        <w:t>Recommandation n° </w:t>
      </w:r>
      <w:r w:rsidR="00331713" w:rsidRPr="00FB0233">
        <w:rPr>
          <w:b/>
          <w:lang w:val="fr-FR"/>
        </w:rPr>
        <w:t>1</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lang w:val="fr-FR"/>
        </w:rPr>
      </w:pPr>
      <w:r w:rsidRPr="00FB0233">
        <w:rPr>
          <w:bCs/>
          <w:lang w:val="fr-FR"/>
        </w:rPr>
        <w:t>L</w:t>
      </w:r>
      <w:r w:rsidR="002B3DDB" w:rsidRPr="00FB0233">
        <w:rPr>
          <w:bCs/>
          <w:lang w:val="fr-FR"/>
        </w:rPr>
        <w:t>’</w:t>
      </w:r>
      <w:r w:rsidRPr="00FB0233">
        <w:rPr>
          <w:bCs/>
          <w:lang w:val="fr-FR"/>
        </w:rPr>
        <w:t>Assemblée générale de l</w:t>
      </w:r>
      <w:r w:rsidR="002B3DDB" w:rsidRPr="00FB0233">
        <w:rPr>
          <w:bCs/>
          <w:lang w:val="fr-FR"/>
        </w:rPr>
        <w:t>’</w:t>
      </w:r>
      <w:r w:rsidRPr="00FB0233">
        <w:rPr>
          <w:bCs/>
          <w:lang w:val="fr-FR"/>
        </w:rPr>
        <w:t>OMPI devrait examiner le cadre de gouvernance de l</w:t>
      </w:r>
      <w:r w:rsidR="002B3DDB" w:rsidRPr="00FB0233">
        <w:rPr>
          <w:bCs/>
          <w:lang w:val="fr-FR"/>
        </w:rPr>
        <w:t>’</w:t>
      </w:r>
      <w:r w:rsidRPr="00FB0233">
        <w:rPr>
          <w:bCs/>
          <w:lang w:val="fr-FR"/>
        </w:rPr>
        <w:t>OMPI ainsi que les pratiques actuelles en vue de renforcer la capacité des organes directeurs à orienter et superviser les travaux de l</w:t>
      </w:r>
      <w:r w:rsidR="002B3DDB" w:rsidRPr="00FB0233">
        <w:rPr>
          <w:bCs/>
          <w:lang w:val="fr-FR"/>
        </w:rPr>
        <w:t>’</w:t>
      </w:r>
      <w:r w:rsidRPr="00FB0233">
        <w:rPr>
          <w:bCs/>
          <w:lang w:val="fr-FR"/>
        </w:rPr>
        <w:t xml:space="preserve">Organisation. </w:t>
      </w:r>
      <w:r w:rsidR="00D5270D" w:rsidRPr="00FB0233">
        <w:rPr>
          <w:bCs/>
          <w:lang w:val="fr-FR"/>
        </w:rPr>
        <w:t xml:space="preserve"> </w:t>
      </w:r>
      <w:r w:rsidRPr="00FB0233">
        <w:rPr>
          <w:bCs/>
          <w:lang w:val="fr-FR"/>
        </w:rPr>
        <w:t>À cet effet, les États membres souhaiteront peut</w:t>
      </w:r>
      <w:r w:rsidR="00E91A69" w:rsidRPr="00FB0233">
        <w:rPr>
          <w:bCs/>
          <w:lang w:val="fr-FR"/>
        </w:rPr>
        <w:noBreakHyphen/>
      </w:r>
      <w:r w:rsidRPr="00FB0233">
        <w:rPr>
          <w:bCs/>
          <w:lang w:val="fr-FR"/>
        </w:rPr>
        <w:t>être envisager dans leurs délibérations les options proposées dans le présent rapport.</w:t>
      </w:r>
    </w:p>
    <w:p w:rsidR="00AD09ED" w:rsidRPr="0090104A" w:rsidRDefault="00D5270D" w:rsidP="0033295A">
      <w:pPr>
        <w:pStyle w:val="ONUME"/>
        <w:numPr>
          <w:ilvl w:val="0"/>
          <w:numId w:val="0"/>
        </w:numPr>
        <w:rPr>
          <w:b/>
          <w:bCs/>
          <w:i/>
          <w:lang w:val="fr-FR"/>
        </w:rPr>
      </w:pPr>
      <w:r w:rsidRPr="0090104A">
        <w:rPr>
          <w:b/>
          <w:bCs/>
          <w:i/>
          <w:lang w:val="fr-FR"/>
        </w:rPr>
        <w:t>Réponse du Secrétariat</w:t>
      </w:r>
      <w:r w:rsidR="002B4905" w:rsidRPr="0090104A">
        <w:rPr>
          <w:b/>
          <w:bCs/>
          <w:i/>
          <w:lang w:val="fr-FR"/>
        </w:rPr>
        <w:t> </w:t>
      </w:r>
      <w:r w:rsidRPr="0090104A">
        <w:rPr>
          <w:b/>
          <w:bCs/>
          <w:i/>
          <w:lang w:val="fr-FR"/>
        </w:rPr>
        <w:t>:</w:t>
      </w:r>
    </w:p>
    <w:p w:rsidR="00AD09ED" w:rsidRPr="00FB0233" w:rsidRDefault="00D5270D" w:rsidP="0033295A">
      <w:pPr>
        <w:pStyle w:val="ONUME"/>
        <w:numPr>
          <w:ilvl w:val="0"/>
          <w:numId w:val="0"/>
        </w:numPr>
        <w:rPr>
          <w:szCs w:val="22"/>
          <w:lang w:val="fr-FR"/>
        </w:rPr>
      </w:pPr>
      <w:r w:rsidRPr="00FB0233">
        <w:rPr>
          <w:color w:val="000000"/>
          <w:szCs w:val="22"/>
          <w:lang w:val="fr-FR"/>
        </w:rPr>
        <w:t>Le 3</w:t>
      </w:r>
      <w:r w:rsidR="002B3DDB" w:rsidRPr="00FB0233">
        <w:rPr>
          <w:color w:val="000000"/>
          <w:szCs w:val="22"/>
          <w:lang w:val="fr-FR"/>
        </w:rPr>
        <w:t>0 mai 20</w:t>
      </w:r>
      <w:r w:rsidRPr="00FB0233">
        <w:rPr>
          <w:color w:val="000000"/>
          <w:szCs w:val="22"/>
          <w:lang w:val="fr-FR"/>
        </w:rPr>
        <w:t>14, le Directeur général de l</w:t>
      </w:r>
      <w:r w:rsidR="002B3DDB" w:rsidRPr="00FB0233">
        <w:rPr>
          <w:color w:val="000000"/>
          <w:szCs w:val="22"/>
          <w:lang w:val="fr-FR"/>
        </w:rPr>
        <w:t>’</w:t>
      </w:r>
      <w:r w:rsidRPr="00FB0233">
        <w:rPr>
          <w:color w:val="000000"/>
          <w:szCs w:val="22"/>
          <w:lang w:val="fr-FR"/>
        </w:rPr>
        <w:t>OMPI a adressé un courrier au président de l</w:t>
      </w:r>
      <w:r w:rsidR="002B3DDB" w:rsidRPr="00FB0233">
        <w:rPr>
          <w:color w:val="000000"/>
          <w:szCs w:val="22"/>
          <w:lang w:val="fr-FR"/>
        </w:rPr>
        <w:t>’</w:t>
      </w:r>
      <w:r w:rsidRPr="00FB0233">
        <w:rPr>
          <w:color w:val="000000"/>
          <w:szCs w:val="22"/>
          <w:lang w:val="fr-FR"/>
        </w:rPr>
        <w:t>Assemblée générale de l</w:t>
      </w:r>
      <w:r w:rsidR="002B3DDB" w:rsidRPr="00FB0233">
        <w:rPr>
          <w:color w:val="000000"/>
          <w:szCs w:val="22"/>
          <w:lang w:val="fr-FR"/>
        </w:rPr>
        <w:t>’</w:t>
      </w:r>
      <w:r w:rsidRPr="00FB0233">
        <w:rPr>
          <w:color w:val="000000"/>
          <w:szCs w:val="22"/>
          <w:lang w:val="fr-FR"/>
        </w:rPr>
        <w:t>OMPI pour appeler son attention sur cette recommandation.</w:t>
      </w:r>
    </w:p>
    <w:p w:rsidR="00AD09ED" w:rsidRPr="00FB0233" w:rsidRDefault="00AD09ED" w:rsidP="0033295A">
      <w:pPr>
        <w:pStyle w:val="ONUME"/>
        <w:numPr>
          <w:ilvl w:val="0"/>
          <w:numId w:val="0"/>
        </w:numPr>
        <w:spacing w:after="0"/>
        <w:rPr>
          <w:lang w:val="fr-FR"/>
        </w:rPr>
      </w:pPr>
    </w:p>
    <w:p w:rsidR="00AD09ED" w:rsidRPr="00FB0233" w:rsidRDefault="00331713" w:rsidP="0033295A">
      <w:pPr>
        <w:pStyle w:val="ONUME"/>
        <w:numPr>
          <w:ilvl w:val="0"/>
          <w:numId w:val="0"/>
        </w:numPr>
        <w:pBdr>
          <w:top w:val="single" w:sz="4" w:space="1" w:color="auto"/>
          <w:left w:val="single" w:sz="4" w:space="4" w:color="auto"/>
          <w:bottom w:val="single" w:sz="4" w:space="1" w:color="auto"/>
          <w:right w:val="single" w:sz="4" w:space="4" w:color="auto"/>
        </w:pBdr>
        <w:rPr>
          <w:b/>
          <w:lang w:val="fr-FR"/>
        </w:rPr>
      </w:pPr>
      <w:r w:rsidRPr="00FB0233">
        <w:rPr>
          <w:b/>
          <w:lang w:val="fr-FR"/>
        </w:rPr>
        <w:t>Recomm</w:t>
      </w:r>
      <w:r w:rsidR="00B7436A" w:rsidRPr="00FB0233">
        <w:rPr>
          <w:b/>
          <w:lang w:val="fr-FR"/>
        </w:rPr>
        <w:t>a</w:t>
      </w:r>
      <w:r w:rsidRPr="00FB0233">
        <w:rPr>
          <w:b/>
          <w:lang w:val="fr-FR"/>
        </w:rPr>
        <w:t xml:space="preserve">ndation </w:t>
      </w:r>
      <w:r w:rsidR="00B7436A" w:rsidRPr="00FB0233">
        <w:rPr>
          <w:b/>
          <w:lang w:val="fr-FR"/>
        </w:rPr>
        <w:t>n° </w:t>
      </w:r>
      <w:r w:rsidRPr="00FB0233">
        <w:rPr>
          <w:b/>
          <w:lang w:val="fr-FR"/>
        </w:rPr>
        <w:t>2</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lang w:val="fr-FR"/>
        </w:rPr>
      </w:pPr>
      <w:r w:rsidRPr="00FB0233">
        <w:rPr>
          <w:bCs/>
          <w:lang w:val="fr-FR"/>
        </w:rPr>
        <w:t>Le Directeur général devrait veiller à ce qu</w:t>
      </w:r>
      <w:r w:rsidR="002B3DDB" w:rsidRPr="00FB0233">
        <w:rPr>
          <w:bCs/>
          <w:lang w:val="fr-FR"/>
        </w:rPr>
        <w:t>’</w:t>
      </w:r>
      <w:r w:rsidRPr="00FB0233">
        <w:rPr>
          <w:bCs/>
          <w:lang w:val="fr-FR"/>
        </w:rPr>
        <w:t>un mandat clair et actualisé soit mis à la disposition de l</w:t>
      </w:r>
      <w:r w:rsidR="002B3DDB" w:rsidRPr="00FB0233">
        <w:rPr>
          <w:bCs/>
          <w:lang w:val="fr-FR"/>
        </w:rPr>
        <w:t>’</w:t>
      </w:r>
      <w:r w:rsidRPr="00FB0233">
        <w:rPr>
          <w:bCs/>
          <w:lang w:val="fr-FR"/>
        </w:rPr>
        <w:t>ensemble de toutes les unités administratives de l</w:t>
      </w:r>
      <w:r w:rsidR="002B3DDB" w:rsidRPr="00FB0233">
        <w:rPr>
          <w:bCs/>
          <w:lang w:val="fr-FR"/>
        </w:rPr>
        <w:t>’</w:t>
      </w:r>
      <w:r w:rsidRPr="00FB0233">
        <w:rPr>
          <w:bCs/>
          <w:lang w:val="fr-FR"/>
        </w:rPr>
        <w:t>OMPI et les intégrer dans les ordres de service correspondants, en particulier chaque fois qu</w:t>
      </w:r>
      <w:r w:rsidR="002B3DDB" w:rsidRPr="00FB0233">
        <w:rPr>
          <w:bCs/>
          <w:lang w:val="fr-FR"/>
        </w:rPr>
        <w:t>’</w:t>
      </w:r>
      <w:r w:rsidRPr="00FB0233">
        <w:rPr>
          <w:bCs/>
          <w:lang w:val="fr-FR"/>
        </w:rPr>
        <w:t>il est procédé à une réorganisation interne.</w:t>
      </w:r>
    </w:p>
    <w:p w:rsidR="00AD09ED" w:rsidRPr="0090104A" w:rsidRDefault="00D5270D" w:rsidP="0033295A">
      <w:pPr>
        <w:pStyle w:val="ONUME"/>
        <w:numPr>
          <w:ilvl w:val="0"/>
          <w:numId w:val="0"/>
        </w:numPr>
        <w:rPr>
          <w:b/>
          <w:bCs/>
          <w:i/>
          <w:lang w:val="fr-FR"/>
        </w:rPr>
      </w:pPr>
      <w:r w:rsidRPr="0090104A">
        <w:rPr>
          <w:b/>
          <w:bCs/>
          <w:i/>
          <w:lang w:val="fr-FR"/>
        </w:rPr>
        <w:t>Réponse du Secrétariat</w:t>
      </w:r>
      <w:r w:rsidR="002B4905" w:rsidRPr="0090104A">
        <w:rPr>
          <w:b/>
          <w:bCs/>
          <w:i/>
          <w:lang w:val="fr-FR"/>
        </w:rPr>
        <w:t> </w:t>
      </w:r>
      <w:r w:rsidRPr="0090104A">
        <w:rPr>
          <w:b/>
          <w:bCs/>
          <w:i/>
          <w:lang w:val="fr-FR"/>
        </w:rPr>
        <w:t>:</w:t>
      </w:r>
    </w:p>
    <w:p w:rsidR="002B3DDB" w:rsidRPr="00FB0233" w:rsidRDefault="00D5270D" w:rsidP="0033295A">
      <w:pPr>
        <w:pStyle w:val="ONUME"/>
        <w:numPr>
          <w:ilvl w:val="0"/>
          <w:numId w:val="0"/>
        </w:numPr>
        <w:rPr>
          <w:color w:val="000000"/>
          <w:lang w:val="fr-FR"/>
        </w:rPr>
      </w:pPr>
      <w:r w:rsidRPr="00FB0233">
        <w:rPr>
          <w:color w:val="000000"/>
          <w:lang w:val="fr-FR"/>
        </w:rPr>
        <w:t>L</w:t>
      </w:r>
      <w:r w:rsidR="002B3DDB" w:rsidRPr="00FB0233">
        <w:rPr>
          <w:color w:val="000000"/>
          <w:lang w:val="fr-FR"/>
        </w:rPr>
        <w:t>’</w:t>
      </w:r>
      <w:r w:rsidRPr="00FB0233">
        <w:rPr>
          <w:color w:val="000000"/>
          <w:lang w:val="fr-FR"/>
        </w:rPr>
        <w:t>OMPI accepte cette recommandation.</w:t>
      </w:r>
      <w:r w:rsidR="00331713" w:rsidRPr="00FB0233">
        <w:rPr>
          <w:color w:val="000000"/>
          <w:lang w:val="fr-FR"/>
        </w:rPr>
        <w:t xml:space="preserve">  </w:t>
      </w:r>
      <w:r w:rsidR="00252825" w:rsidRPr="00FB0233">
        <w:rPr>
          <w:color w:val="000000"/>
          <w:lang w:val="fr-FR"/>
        </w:rPr>
        <w:t>Afin d</w:t>
      </w:r>
      <w:r w:rsidR="002B3DDB" w:rsidRPr="00FB0233">
        <w:rPr>
          <w:color w:val="000000"/>
          <w:lang w:val="fr-FR"/>
        </w:rPr>
        <w:t>’</w:t>
      </w:r>
      <w:r w:rsidR="00252825" w:rsidRPr="00FB0233">
        <w:rPr>
          <w:color w:val="000000"/>
          <w:lang w:val="fr-FR"/>
        </w:rPr>
        <w:t>assurer que le mandat de chacune des unités administratives soit clairement défini, compte dûment tenu des réorganisations internes auxquelles l</w:t>
      </w:r>
      <w:r w:rsidR="002B3DDB" w:rsidRPr="00FB0233">
        <w:rPr>
          <w:color w:val="000000"/>
          <w:lang w:val="fr-FR"/>
        </w:rPr>
        <w:t>’</w:t>
      </w:r>
      <w:r w:rsidR="00252825" w:rsidRPr="00FB0233">
        <w:rPr>
          <w:color w:val="000000"/>
          <w:lang w:val="fr-FR"/>
        </w:rPr>
        <w:t xml:space="preserve">Organisation pourrait procéder à la suite de la nomination de la nouvelle </w:t>
      </w:r>
      <w:r w:rsidR="002B4905" w:rsidRPr="00FB0233">
        <w:rPr>
          <w:color w:val="000000"/>
          <w:lang w:val="fr-FR"/>
        </w:rPr>
        <w:t>Équipe</w:t>
      </w:r>
      <w:r w:rsidR="00252825" w:rsidRPr="00FB0233">
        <w:rPr>
          <w:color w:val="000000"/>
          <w:lang w:val="fr-FR"/>
        </w:rPr>
        <w:t xml:space="preserve"> de haute direction, cette recommandation sera mise en œuvre dès le début du second mandat du Directeur général en </w:t>
      </w:r>
      <w:r w:rsidR="002B3DDB" w:rsidRPr="00FB0233">
        <w:rPr>
          <w:color w:val="000000"/>
          <w:lang w:val="fr-FR"/>
        </w:rPr>
        <w:t>octobre 20</w:t>
      </w:r>
      <w:r w:rsidR="00252825" w:rsidRPr="00FB0233">
        <w:rPr>
          <w:color w:val="000000"/>
          <w:lang w:val="fr-FR"/>
        </w:rPr>
        <w:t>14.</w:t>
      </w:r>
      <w:r w:rsidR="00331713" w:rsidRPr="00FB0233">
        <w:rPr>
          <w:color w:val="000000"/>
          <w:lang w:val="fr-FR"/>
        </w:rPr>
        <w:t xml:space="preserve"> </w:t>
      </w:r>
      <w:r w:rsidR="00252825" w:rsidRPr="00FB0233">
        <w:rPr>
          <w:color w:val="000000"/>
          <w:lang w:val="fr-FR"/>
        </w:rPr>
        <w:t xml:space="preserve"> Dans ce contexte, il convient de noter que la pratique consistant à inclure des descriptions relatives aux mandats des unités dans les ordres de service concernant la réorganisation interne a débuté en </w:t>
      </w:r>
      <w:r w:rsidR="002B3DDB" w:rsidRPr="00FB0233">
        <w:rPr>
          <w:color w:val="000000"/>
          <w:lang w:val="fr-FR"/>
        </w:rPr>
        <w:t>novembre 20</w:t>
      </w:r>
      <w:r w:rsidR="00252825" w:rsidRPr="00FB0233">
        <w:rPr>
          <w:color w:val="000000"/>
          <w:lang w:val="fr-FR"/>
        </w:rPr>
        <w:t>13 et qu</w:t>
      </w:r>
      <w:r w:rsidR="002B3DDB" w:rsidRPr="00FB0233">
        <w:rPr>
          <w:color w:val="000000"/>
          <w:lang w:val="fr-FR"/>
        </w:rPr>
        <w:t>’</w:t>
      </w:r>
      <w:r w:rsidR="00252825" w:rsidRPr="00FB0233">
        <w:rPr>
          <w:color w:val="000000"/>
          <w:lang w:val="fr-FR"/>
        </w:rPr>
        <w:t>elle sera maintenue.</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bCs/>
          <w:lang w:val="fr-FR"/>
        </w:rPr>
      </w:pPr>
      <w:r w:rsidRPr="00FB0233">
        <w:rPr>
          <w:b/>
          <w:bCs/>
          <w:lang w:val="fr-FR"/>
        </w:rPr>
        <w:t>Recommandation</w:t>
      </w:r>
      <w:r w:rsidR="00331713" w:rsidRPr="00FB0233">
        <w:rPr>
          <w:b/>
          <w:bCs/>
          <w:lang w:val="fr-FR"/>
        </w:rPr>
        <w:t xml:space="preserve"> </w:t>
      </w:r>
      <w:r w:rsidRPr="00FB0233">
        <w:rPr>
          <w:b/>
          <w:bCs/>
          <w:lang w:val="fr-FR"/>
        </w:rPr>
        <w:t>n° </w:t>
      </w:r>
      <w:r w:rsidR="00331713" w:rsidRPr="00FB0233">
        <w:rPr>
          <w:b/>
          <w:bCs/>
          <w:lang w:val="fr-FR"/>
        </w:rPr>
        <w:t>3</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Cs/>
          <w:lang w:val="fr-FR"/>
        </w:rPr>
      </w:pPr>
      <w:r w:rsidRPr="00FB0233">
        <w:rPr>
          <w:bCs/>
          <w:lang w:val="fr-FR"/>
        </w:rPr>
        <w:t>Le Directeur général devrait publier un mandat détaillé à l</w:t>
      </w:r>
      <w:r w:rsidR="002B3DDB" w:rsidRPr="00FB0233">
        <w:rPr>
          <w:bCs/>
          <w:lang w:val="fr-FR"/>
        </w:rPr>
        <w:t>’</w:t>
      </w:r>
      <w:r w:rsidRPr="00FB0233">
        <w:rPr>
          <w:bCs/>
          <w:lang w:val="fr-FR"/>
        </w:rPr>
        <w:t>intention des comités de direction avant la fin de</w:t>
      </w:r>
      <w:r w:rsidR="002B4905" w:rsidRPr="00FB0233">
        <w:rPr>
          <w:bCs/>
          <w:lang w:val="fr-FR"/>
        </w:rPr>
        <w:t> </w:t>
      </w:r>
      <w:r w:rsidRPr="00FB0233">
        <w:rPr>
          <w:bCs/>
          <w:lang w:val="fr-FR"/>
        </w:rPr>
        <w:t>2014 et le communiquer aux organes directeurs compétents de l</w:t>
      </w:r>
      <w:r w:rsidR="002B3DDB" w:rsidRPr="00FB0233">
        <w:rPr>
          <w:bCs/>
          <w:lang w:val="fr-FR"/>
        </w:rPr>
        <w:t>’</w:t>
      </w:r>
      <w:r w:rsidRPr="00FB0233">
        <w:rPr>
          <w:bCs/>
          <w:lang w:val="fr-FR"/>
        </w:rPr>
        <w:t>OMPI.</w:t>
      </w:r>
    </w:p>
    <w:p w:rsidR="00AD09ED" w:rsidRPr="00FB0233" w:rsidRDefault="00252825" w:rsidP="0033295A">
      <w:pPr>
        <w:pStyle w:val="ONUME"/>
        <w:numPr>
          <w:ilvl w:val="0"/>
          <w:numId w:val="0"/>
        </w:numPr>
        <w:rPr>
          <w:b/>
          <w:bCs/>
          <w:i/>
          <w:lang w:val="fr-FR"/>
        </w:rPr>
      </w:pPr>
      <w:r w:rsidRPr="00FB0233">
        <w:rPr>
          <w:b/>
          <w:bCs/>
          <w:i/>
          <w:lang w:val="fr-FR"/>
        </w:rPr>
        <w:t>Réponse du Secrétariat</w:t>
      </w:r>
      <w:r w:rsidR="002B4905" w:rsidRPr="00FB0233">
        <w:rPr>
          <w:b/>
          <w:bCs/>
          <w:i/>
          <w:lang w:val="fr-FR"/>
        </w:rPr>
        <w:t> </w:t>
      </w:r>
      <w:r w:rsidRPr="00FB0233">
        <w:rPr>
          <w:b/>
          <w:bCs/>
          <w:i/>
          <w:lang w:val="fr-FR"/>
        </w:rPr>
        <w:t>:</w:t>
      </w:r>
    </w:p>
    <w:p w:rsidR="002B3DDB" w:rsidRPr="00FB0233" w:rsidRDefault="00252825" w:rsidP="0033295A">
      <w:pPr>
        <w:pStyle w:val="ONUME"/>
        <w:numPr>
          <w:ilvl w:val="0"/>
          <w:numId w:val="0"/>
        </w:numPr>
        <w:rPr>
          <w:rFonts w:eastAsiaTheme="minorHAnsi"/>
          <w:iCs/>
          <w:szCs w:val="22"/>
          <w:lang w:val="fr-FR" w:eastAsia="en-US"/>
        </w:rPr>
      </w:pPr>
      <w:r w:rsidRPr="00FB0233">
        <w:rPr>
          <w:rFonts w:eastAsiaTheme="minorHAnsi"/>
          <w:iCs/>
          <w:szCs w:val="22"/>
          <w:lang w:val="fr-FR" w:eastAsia="en-US"/>
        </w:rPr>
        <w:t>L</w:t>
      </w:r>
      <w:r w:rsidR="002B3DDB" w:rsidRPr="00FB0233">
        <w:rPr>
          <w:rFonts w:eastAsiaTheme="minorHAnsi"/>
          <w:iCs/>
          <w:szCs w:val="22"/>
          <w:lang w:val="fr-FR" w:eastAsia="en-US"/>
        </w:rPr>
        <w:t>’</w:t>
      </w:r>
      <w:r w:rsidRPr="00FB0233">
        <w:rPr>
          <w:rFonts w:eastAsiaTheme="minorHAnsi"/>
          <w:iCs/>
          <w:szCs w:val="22"/>
          <w:lang w:val="fr-FR" w:eastAsia="en-US"/>
        </w:rPr>
        <w:t>OMPI accepte cette recommandation.</w:t>
      </w:r>
      <w:r w:rsidR="00E6086E" w:rsidRPr="00FB0233">
        <w:rPr>
          <w:rFonts w:eastAsiaTheme="minorHAnsi"/>
          <w:iCs/>
          <w:szCs w:val="22"/>
          <w:lang w:val="fr-FR" w:eastAsia="en-US"/>
        </w:rPr>
        <w:t xml:space="preserve">  </w:t>
      </w:r>
      <w:r w:rsidR="00CD2BDD" w:rsidRPr="00FB0233">
        <w:rPr>
          <w:rFonts w:eastAsiaTheme="minorHAnsi"/>
          <w:iCs/>
          <w:color w:val="000000"/>
          <w:szCs w:val="22"/>
          <w:lang w:val="fr-FR" w:eastAsia="en-US"/>
        </w:rPr>
        <w:t>Les mandats en ce qui concerne l</w:t>
      </w:r>
      <w:r w:rsidR="002B4905" w:rsidRPr="00FB0233">
        <w:rPr>
          <w:rFonts w:eastAsiaTheme="minorHAnsi"/>
          <w:iCs/>
          <w:color w:val="000000"/>
          <w:szCs w:val="22"/>
          <w:lang w:val="fr-FR" w:eastAsia="en-US"/>
        </w:rPr>
        <w:t>’Équipe</w:t>
      </w:r>
      <w:r w:rsidR="00CD2BDD" w:rsidRPr="00FB0233">
        <w:rPr>
          <w:rFonts w:eastAsiaTheme="minorHAnsi"/>
          <w:iCs/>
          <w:color w:val="000000"/>
          <w:szCs w:val="22"/>
          <w:lang w:val="fr-FR" w:eastAsia="en-US"/>
        </w:rPr>
        <w:t xml:space="preserve"> de haute direction et les réunions des directeurs seront diffusés à la fin de</w:t>
      </w:r>
      <w:r w:rsidR="002B4905" w:rsidRPr="00FB0233">
        <w:rPr>
          <w:rFonts w:eastAsiaTheme="minorHAnsi"/>
          <w:iCs/>
          <w:color w:val="000000"/>
          <w:szCs w:val="22"/>
          <w:lang w:val="fr-FR" w:eastAsia="en-US"/>
        </w:rPr>
        <w:t> </w:t>
      </w:r>
      <w:r w:rsidR="00CD2BDD" w:rsidRPr="00FB0233">
        <w:rPr>
          <w:rFonts w:eastAsiaTheme="minorHAnsi"/>
          <w:iCs/>
          <w:color w:val="000000"/>
          <w:szCs w:val="22"/>
          <w:lang w:val="fr-FR" w:eastAsia="en-US"/>
        </w:rPr>
        <w:t xml:space="preserve">2014.  Un mandat détaillé </w:t>
      </w:r>
      <w:r w:rsidR="00131658">
        <w:rPr>
          <w:rFonts w:eastAsiaTheme="minorHAnsi"/>
          <w:iCs/>
          <w:color w:val="000000"/>
          <w:szCs w:val="22"/>
          <w:lang w:val="fr-FR" w:eastAsia="en-US"/>
        </w:rPr>
        <w:t>concernant</w:t>
      </w:r>
      <w:r w:rsidR="00CD2BDD" w:rsidRPr="00FB0233">
        <w:rPr>
          <w:rFonts w:eastAsiaTheme="minorHAnsi"/>
          <w:iCs/>
          <w:color w:val="000000"/>
          <w:szCs w:val="22"/>
          <w:lang w:val="fr-FR" w:eastAsia="en-US"/>
        </w:rPr>
        <w:t xml:space="preserve"> d</w:t>
      </w:r>
      <w:r w:rsidR="002B3DDB" w:rsidRPr="00FB0233">
        <w:rPr>
          <w:rFonts w:eastAsiaTheme="minorHAnsi"/>
          <w:iCs/>
          <w:color w:val="000000"/>
          <w:szCs w:val="22"/>
          <w:lang w:val="fr-FR" w:eastAsia="en-US"/>
        </w:rPr>
        <w:t>’</w:t>
      </w:r>
      <w:r w:rsidR="00CD2BDD" w:rsidRPr="00FB0233">
        <w:rPr>
          <w:rFonts w:eastAsiaTheme="minorHAnsi"/>
          <w:iCs/>
          <w:color w:val="000000"/>
          <w:szCs w:val="22"/>
          <w:lang w:val="fr-FR" w:eastAsia="en-US"/>
        </w:rPr>
        <w:t>autres comités de direction internes a déjà été fourni</w:t>
      </w:r>
      <w:r w:rsidR="002B3DDB" w:rsidRPr="00FB0233">
        <w:rPr>
          <w:rFonts w:eastAsiaTheme="minorHAnsi"/>
          <w:iCs/>
          <w:color w:val="000000"/>
          <w:szCs w:val="22"/>
          <w:lang w:val="fr-FR" w:eastAsia="en-US"/>
        </w:rPr>
        <w:t xml:space="preserve"> au CCI</w:t>
      </w:r>
      <w:r w:rsidR="00CD2BDD" w:rsidRPr="00FB0233">
        <w:rPr>
          <w:rFonts w:eastAsiaTheme="minorHAnsi"/>
          <w:iCs/>
          <w:color w:val="000000"/>
          <w:szCs w:val="22"/>
          <w:lang w:val="fr-FR" w:eastAsia="en-US"/>
        </w:rPr>
        <w:t>.</w:t>
      </w:r>
    </w:p>
    <w:p w:rsidR="0033295A" w:rsidRDefault="0033295A">
      <w:pPr>
        <w:rPr>
          <w:b/>
          <w:bCs/>
          <w:lang w:val="fr-FR"/>
        </w:rPr>
      </w:pPr>
      <w:r>
        <w:rPr>
          <w:b/>
          <w:bCs/>
          <w:lang w:val="fr-FR"/>
        </w:rPr>
        <w:br w:type="page"/>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bCs/>
          <w:lang w:val="fr-FR"/>
        </w:rPr>
      </w:pPr>
      <w:r w:rsidRPr="00FB0233">
        <w:rPr>
          <w:b/>
          <w:bCs/>
          <w:lang w:val="fr-FR"/>
        </w:rPr>
        <w:lastRenderedPageBreak/>
        <w:t>Recommandation</w:t>
      </w:r>
      <w:r w:rsidR="00331713" w:rsidRPr="00FB0233">
        <w:rPr>
          <w:b/>
          <w:bCs/>
          <w:lang w:val="fr-FR"/>
        </w:rPr>
        <w:t xml:space="preserve"> </w:t>
      </w:r>
      <w:r w:rsidRPr="00FB0233">
        <w:rPr>
          <w:b/>
          <w:bCs/>
          <w:lang w:val="fr-FR"/>
        </w:rPr>
        <w:t>n° </w:t>
      </w:r>
      <w:r w:rsidR="00331713" w:rsidRPr="00FB0233">
        <w:rPr>
          <w:b/>
          <w:bCs/>
          <w:lang w:val="fr-FR"/>
        </w:rPr>
        <w:t>4</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Cs/>
          <w:lang w:val="fr-FR"/>
        </w:rPr>
      </w:pPr>
      <w:r w:rsidRPr="00FB0233">
        <w:rPr>
          <w:bCs/>
          <w:lang w:val="fr-FR"/>
        </w:rPr>
        <w:t>Le Directeur général devrait demander à la Division de l</w:t>
      </w:r>
      <w:r w:rsidR="002B3DDB" w:rsidRPr="00FB0233">
        <w:rPr>
          <w:bCs/>
          <w:lang w:val="fr-FR"/>
        </w:rPr>
        <w:t>’</w:t>
      </w:r>
      <w:r w:rsidRPr="00FB0233">
        <w:rPr>
          <w:bCs/>
          <w:lang w:val="fr-FR"/>
        </w:rPr>
        <w:t>audit et de la supervision internes d</w:t>
      </w:r>
      <w:r w:rsidR="002B3DDB" w:rsidRPr="00FB0233">
        <w:rPr>
          <w:bCs/>
          <w:lang w:val="fr-FR"/>
        </w:rPr>
        <w:t>’</w:t>
      </w:r>
      <w:r w:rsidRPr="00FB0233">
        <w:rPr>
          <w:bCs/>
          <w:lang w:val="fr-FR"/>
        </w:rPr>
        <w:t>inclure dans son plan de travail une série d</w:t>
      </w:r>
      <w:r w:rsidR="002B3DDB" w:rsidRPr="00FB0233">
        <w:rPr>
          <w:bCs/>
          <w:lang w:val="fr-FR"/>
        </w:rPr>
        <w:t>’</w:t>
      </w:r>
      <w:r w:rsidRPr="00FB0233">
        <w:rPr>
          <w:bCs/>
          <w:lang w:val="fr-FR"/>
        </w:rPr>
        <w:t>évaluations des initiatives relatives au Programme de réorientation stratégique (PRS) et de leurs résultats, afin d</w:t>
      </w:r>
      <w:r w:rsidR="002B3DDB" w:rsidRPr="00FB0233">
        <w:rPr>
          <w:bCs/>
          <w:lang w:val="fr-FR"/>
        </w:rPr>
        <w:t>’</w:t>
      </w:r>
      <w:r w:rsidRPr="00FB0233">
        <w:rPr>
          <w:bCs/>
          <w:lang w:val="fr-FR"/>
        </w:rPr>
        <w:t>en tirer des enseignements et de faciliter ainsi la gestion de l</w:t>
      </w:r>
      <w:r w:rsidR="002B3DDB" w:rsidRPr="00FB0233">
        <w:rPr>
          <w:bCs/>
          <w:lang w:val="fr-FR"/>
        </w:rPr>
        <w:t>’</w:t>
      </w:r>
      <w:r w:rsidRPr="00FB0233">
        <w:rPr>
          <w:bCs/>
          <w:lang w:val="fr-FR"/>
        </w:rPr>
        <w:t>OMPI au cours des prochaines phases de réforme de l</w:t>
      </w:r>
      <w:r w:rsidR="002B3DDB" w:rsidRPr="00FB0233">
        <w:rPr>
          <w:bCs/>
          <w:lang w:val="fr-FR"/>
        </w:rPr>
        <w:t>’</w:t>
      </w:r>
      <w:r w:rsidRPr="00FB0233">
        <w:rPr>
          <w:bCs/>
          <w:lang w:val="fr-FR"/>
        </w:rPr>
        <w:t>Organisation.</w:t>
      </w:r>
    </w:p>
    <w:p w:rsidR="00AD09ED" w:rsidRPr="00FB0233" w:rsidRDefault="00CD2BDD" w:rsidP="0033295A">
      <w:pPr>
        <w:pStyle w:val="ONUME"/>
        <w:numPr>
          <w:ilvl w:val="0"/>
          <w:numId w:val="0"/>
        </w:numPr>
        <w:rPr>
          <w:b/>
          <w:i/>
          <w:lang w:val="fr-FR"/>
        </w:rPr>
      </w:pPr>
      <w:r w:rsidRPr="00FB0233">
        <w:rPr>
          <w:b/>
          <w:i/>
          <w:lang w:val="fr-FR"/>
        </w:rPr>
        <w:t>Réponse du Secrétariat</w:t>
      </w:r>
      <w:r w:rsidR="002B4905" w:rsidRPr="00FB0233">
        <w:rPr>
          <w:b/>
          <w:i/>
          <w:lang w:val="fr-FR"/>
        </w:rPr>
        <w:t> </w:t>
      </w:r>
      <w:r w:rsidRPr="00FB0233">
        <w:rPr>
          <w:b/>
          <w:i/>
          <w:lang w:val="fr-FR"/>
        </w:rPr>
        <w:t>:</w:t>
      </w:r>
    </w:p>
    <w:p w:rsidR="00AD09ED" w:rsidRPr="00FB0233" w:rsidRDefault="00131658" w:rsidP="0033295A">
      <w:pPr>
        <w:pStyle w:val="ONUME"/>
        <w:numPr>
          <w:ilvl w:val="0"/>
          <w:numId w:val="0"/>
        </w:numPr>
        <w:rPr>
          <w:lang w:val="fr-FR"/>
        </w:rPr>
      </w:pPr>
      <w:r>
        <w:rPr>
          <w:color w:val="000000"/>
          <w:lang w:val="fr-FR"/>
        </w:rPr>
        <w:t>La mise en œuvre de c</w:t>
      </w:r>
      <w:r w:rsidR="00CD2BDD" w:rsidRPr="00FB0233">
        <w:rPr>
          <w:color w:val="000000"/>
          <w:lang w:val="fr-FR"/>
        </w:rPr>
        <w:t xml:space="preserve">ette </w:t>
      </w:r>
      <w:r w:rsidR="00562F3C">
        <w:rPr>
          <w:color w:val="000000"/>
          <w:lang w:val="fr-FR"/>
        </w:rPr>
        <w:t>recommandation</w:t>
      </w:r>
      <w:r w:rsidR="00CD2BDD" w:rsidRPr="00FB0233">
        <w:rPr>
          <w:color w:val="000000"/>
          <w:lang w:val="fr-FR"/>
        </w:rPr>
        <w:t xml:space="preserve"> </w:t>
      </w:r>
      <w:r>
        <w:rPr>
          <w:color w:val="000000"/>
          <w:lang w:val="fr-FR"/>
        </w:rPr>
        <w:t xml:space="preserve">est </w:t>
      </w:r>
      <w:r w:rsidR="00CD2BDD" w:rsidRPr="00FB0233">
        <w:rPr>
          <w:color w:val="000000"/>
          <w:lang w:val="fr-FR"/>
        </w:rPr>
        <w:t xml:space="preserve">déjà </w:t>
      </w:r>
      <w:r>
        <w:rPr>
          <w:color w:val="000000"/>
          <w:lang w:val="fr-FR"/>
        </w:rPr>
        <w:t>e</w:t>
      </w:r>
      <w:r w:rsidR="00CD2BDD" w:rsidRPr="00FB0233">
        <w:rPr>
          <w:color w:val="000000"/>
          <w:lang w:val="fr-FR"/>
        </w:rPr>
        <w:t xml:space="preserve">n </w:t>
      </w:r>
      <w:r>
        <w:rPr>
          <w:color w:val="000000"/>
          <w:lang w:val="fr-FR"/>
        </w:rPr>
        <w:t>cours</w:t>
      </w:r>
      <w:r w:rsidR="00CD2BDD" w:rsidRPr="00FB0233">
        <w:rPr>
          <w:color w:val="000000"/>
          <w:lang w:val="fr-FR"/>
        </w:rPr>
        <w:t xml:space="preserve"> car la Division de l</w:t>
      </w:r>
      <w:r w:rsidR="002B3DDB" w:rsidRPr="00FB0233">
        <w:rPr>
          <w:color w:val="000000"/>
          <w:lang w:val="fr-FR"/>
        </w:rPr>
        <w:t>’</w:t>
      </w:r>
      <w:r w:rsidR="00CD2BDD" w:rsidRPr="00FB0233">
        <w:rPr>
          <w:color w:val="000000"/>
          <w:lang w:val="fr-FR"/>
        </w:rPr>
        <w:t xml:space="preserve">audit et de la supervision internes a </w:t>
      </w:r>
      <w:r w:rsidR="00EF3751" w:rsidRPr="00FB0233">
        <w:rPr>
          <w:color w:val="000000"/>
          <w:lang w:val="fr-FR"/>
        </w:rPr>
        <w:t>évalué</w:t>
      </w:r>
      <w:r w:rsidR="00CD2BDD" w:rsidRPr="00FB0233">
        <w:rPr>
          <w:color w:val="000000"/>
          <w:lang w:val="fr-FR"/>
        </w:rPr>
        <w:t xml:space="preserve"> plusieurs initiatives </w:t>
      </w:r>
      <w:r w:rsidR="00EF3751" w:rsidRPr="00FB0233">
        <w:rPr>
          <w:color w:val="000000"/>
          <w:lang w:val="fr-FR"/>
        </w:rPr>
        <w:t>relatives</w:t>
      </w:r>
      <w:r w:rsidR="002B3DDB" w:rsidRPr="00FB0233">
        <w:rPr>
          <w:color w:val="000000"/>
          <w:lang w:val="fr-FR"/>
        </w:rPr>
        <w:t xml:space="preserve"> au PRS</w:t>
      </w:r>
      <w:r w:rsidR="00CD2BDD" w:rsidRPr="00FB0233">
        <w:rPr>
          <w:color w:val="000000"/>
          <w:lang w:val="fr-FR"/>
        </w:rPr>
        <w:t xml:space="preserve">. </w:t>
      </w:r>
      <w:r w:rsidR="00331713" w:rsidRPr="00FB0233">
        <w:rPr>
          <w:color w:val="000000"/>
          <w:lang w:val="fr-FR"/>
        </w:rPr>
        <w:t xml:space="preserve"> </w:t>
      </w:r>
      <w:r w:rsidR="00EF3751" w:rsidRPr="00FB0233">
        <w:rPr>
          <w:color w:val="000000"/>
          <w:lang w:val="fr-FR"/>
        </w:rPr>
        <w:t>Au début de</w:t>
      </w:r>
      <w:r w:rsidR="002B4905" w:rsidRPr="00FB0233">
        <w:rPr>
          <w:color w:val="000000"/>
          <w:lang w:val="fr-FR"/>
        </w:rPr>
        <w:t> </w:t>
      </w:r>
      <w:r w:rsidR="00EF3751" w:rsidRPr="00FB0233">
        <w:rPr>
          <w:color w:val="000000"/>
          <w:lang w:val="fr-FR"/>
        </w:rPr>
        <w:t>2014, la Division de l</w:t>
      </w:r>
      <w:r w:rsidR="002B3DDB" w:rsidRPr="00FB0233">
        <w:rPr>
          <w:color w:val="000000"/>
          <w:lang w:val="fr-FR"/>
        </w:rPr>
        <w:t>’</w:t>
      </w:r>
      <w:r w:rsidR="00EF3751" w:rsidRPr="00FB0233">
        <w:rPr>
          <w:color w:val="000000"/>
          <w:lang w:val="fr-FR"/>
        </w:rPr>
        <w:t>audit et de la supervision internes a achevé l</w:t>
      </w:r>
      <w:r w:rsidR="002B3DDB" w:rsidRPr="00FB0233">
        <w:rPr>
          <w:color w:val="000000"/>
          <w:lang w:val="fr-FR"/>
        </w:rPr>
        <w:t>’</w:t>
      </w:r>
      <w:r w:rsidR="00EF3751" w:rsidRPr="00FB0233">
        <w:rPr>
          <w:color w:val="000000"/>
          <w:lang w:val="fr-FR"/>
        </w:rPr>
        <w:t>audit de la gestion axée sur les résultats réalisé de manière spécifique dans le cadre d</w:t>
      </w:r>
      <w:r w:rsidR="002B3DDB" w:rsidRPr="00FB0233">
        <w:rPr>
          <w:color w:val="000000"/>
          <w:lang w:val="fr-FR"/>
        </w:rPr>
        <w:t>’</w:t>
      </w:r>
      <w:r w:rsidR="00EF3751" w:rsidRPr="00FB0233">
        <w:rPr>
          <w:color w:val="000000"/>
          <w:lang w:val="fr-FR"/>
        </w:rPr>
        <w:t>une évaluation d</w:t>
      </w:r>
      <w:r w:rsidR="002B3DDB" w:rsidRPr="00FB0233">
        <w:rPr>
          <w:color w:val="000000"/>
          <w:lang w:val="fr-FR"/>
        </w:rPr>
        <w:t>’</w:t>
      </w:r>
      <w:r w:rsidR="00EF3751" w:rsidRPr="00FB0233">
        <w:rPr>
          <w:color w:val="000000"/>
          <w:lang w:val="fr-FR"/>
        </w:rPr>
        <w:t xml:space="preserve">une initiative </w:t>
      </w:r>
      <w:r>
        <w:rPr>
          <w:color w:val="000000"/>
          <w:lang w:val="fr-FR"/>
        </w:rPr>
        <w:t>d</w:t>
      </w:r>
      <w:r w:rsidR="002B3DDB" w:rsidRPr="00FB0233">
        <w:rPr>
          <w:color w:val="000000"/>
          <w:lang w:val="fr-FR"/>
        </w:rPr>
        <w:t>u PRS</w:t>
      </w:r>
      <w:r w:rsidR="00EF3751" w:rsidRPr="00FB0233">
        <w:rPr>
          <w:color w:val="000000"/>
          <w:lang w:val="fr-FR"/>
        </w:rPr>
        <w:t xml:space="preserve"> concernant la valeur essentielle </w:t>
      </w:r>
      <w:r w:rsidR="002B4905" w:rsidRPr="00FB0233">
        <w:rPr>
          <w:color w:val="000000"/>
          <w:lang w:val="fr-FR"/>
        </w:rPr>
        <w:t>“</w:t>
      </w:r>
      <w:r w:rsidR="00EF3751" w:rsidRPr="00FB0233">
        <w:rPr>
          <w:lang w:val="fr-FR"/>
        </w:rPr>
        <w:t>Responsabilisation au service des résultats</w:t>
      </w:r>
      <w:r w:rsidR="002B4905" w:rsidRPr="00FB0233">
        <w:rPr>
          <w:color w:val="000000"/>
          <w:lang w:val="fr-FR"/>
        </w:rPr>
        <w:t>”.</w:t>
      </w:r>
      <w:r w:rsidR="00EF3751" w:rsidRPr="00FB0233">
        <w:rPr>
          <w:color w:val="000000"/>
          <w:lang w:val="fr-FR"/>
        </w:rPr>
        <w:t xml:space="preserve">  </w:t>
      </w:r>
      <w:r w:rsidR="00BE35E5" w:rsidRPr="00FB0233">
        <w:rPr>
          <w:color w:val="000000"/>
          <w:lang w:val="fr-FR"/>
        </w:rPr>
        <w:t xml:space="preserve">De même, avant la fin </w:t>
      </w:r>
      <w:r>
        <w:rPr>
          <w:color w:val="000000"/>
          <w:lang w:val="fr-FR"/>
        </w:rPr>
        <w:t xml:space="preserve">du mois de </w:t>
      </w:r>
      <w:r w:rsidR="002B3DDB" w:rsidRPr="00FB0233">
        <w:rPr>
          <w:color w:val="000000"/>
          <w:lang w:val="fr-FR"/>
        </w:rPr>
        <w:t>juin 20</w:t>
      </w:r>
      <w:r w:rsidR="00BE35E5" w:rsidRPr="00FB0233">
        <w:rPr>
          <w:color w:val="000000"/>
          <w:lang w:val="fr-FR"/>
        </w:rPr>
        <w:t>14, la Division de l</w:t>
      </w:r>
      <w:r w:rsidR="002B3DDB" w:rsidRPr="00FB0233">
        <w:rPr>
          <w:color w:val="000000"/>
          <w:lang w:val="fr-FR"/>
        </w:rPr>
        <w:t>’</w:t>
      </w:r>
      <w:r w:rsidR="00BE35E5" w:rsidRPr="00FB0233">
        <w:rPr>
          <w:color w:val="000000"/>
          <w:lang w:val="fr-FR"/>
        </w:rPr>
        <w:t>audit et de la supervision internes aura achevé l</w:t>
      </w:r>
      <w:r w:rsidR="002B3DDB" w:rsidRPr="00FB0233">
        <w:rPr>
          <w:color w:val="000000"/>
          <w:lang w:val="fr-FR"/>
        </w:rPr>
        <w:t>’</w:t>
      </w:r>
      <w:r w:rsidR="00BE35E5" w:rsidRPr="00FB0233">
        <w:rPr>
          <w:color w:val="000000"/>
          <w:lang w:val="fr-FR"/>
        </w:rPr>
        <w:t>évaluation du partage des connaissances à l</w:t>
      </w:r>
      <w:r w:rsidR="002B3DDB" w:rsidRPr="00FB0233">
        <w:rPr>
          <w:color w:val="000000"/>
          <w:lang w:val="fr-FR"/>
        </w:rPr>
        <w:t>’</w:t>
      </w:r>
      <w:r w:rsidR="00BE35E5" w:rsidRPr="00FB0233">
        <w:rPr>
          <w:color w:val="000000"/>
          <w:lang w:val="fr-FR"/>
        </w:rPr>
        <w:t>OMPI qui concerne de près une autre valeur essentielle</w:t>
      </w:r>
      <w:r w:rsidR="002B3DDB" w:rsidRPr="00FB0233">
        <w:rPr>
          <w:color w:val="000000"/>
          <w:lang w:val="fr-FR"/>
        </w:rPr>
        <w:t xml:space="preserve"> du PRS</w:t>
      </w:r>
      <w:r w:rsidR="00BE35E5" w:rsidRPr="00FB0233">
        <w:rPr>
          <w:color w:val="000000"/>
          <w:lang w:val="fr-FR"/>
        </w:rPr>
        <w:t xml:space="preserve">, </w:t>
      </w:r>
      <w:r w:rsidR="002B4905" w:rsidRPr="00FB0233">
        <w:rPr>
          <w:color w:val="000000"/>
          <w:lang w:val="fr-FR"/>
        </w:rPr>
        <w:t>“</w:t>
      </w:r>
      <w:r w:rsidR="00BE35E5" w:rsidRPr="00FB0233">
        <w:rPr>
          <w:color w:val="000000"/>
          <w:lang w:val="fr-FR"/>
        </w:rPr>
        <w:t>Unis dans l</w:t>
      </w:r>
      <w:r w:rsidR="002B3DDB" w:rsidRPr="00FB0233">
        <w:rPr>
          <w:color w:val="000000"/>
          <w:lang w:val="fr-FR"/>
        </w:rPr>
        <w:t>’</w:t>
      </w:r>
      <w:r w:rsidR="00BE35E5" w:rsidRPr="00FB0233">
        <w:rPr>
          <w:color w:val="000000"/>
          <w:lang w:val="fr-FR"/>
        </w:rPr>
        <w:t>action</w:t>
      </w:r>
      <w:r w:rsidR="002B4905" w:rsidRPr="00FB0233">
        <w:rPr>
          <w:color w:val="000000"/>
          <w:lang w:val="fr-FR"/>
        </w:rPr>
        <w:t>”</w:t>
      </w:r>
      <w:r w:rsidR="00BE35E5" w:rsidRPr="00FB0233">
        <w:rPr>
          <w:color w:val="000000"/>
          <w:lang w:val="fr-FR"/>
        </w:rPr>
        <w:t xml:space="preserve">, et une de ses activités, </w:t>
      </w:r>
      <w:r w:rsidR="002B4905" w:rsidRPr="00FB0233">
        <w:rPr>
          <w:color w:val="000000"/>
          <w:lang w:val="fr-FR"/>
        </w:rPr>
        <w:t>“</w:t>
      </w:r>
      <w:r w:rsidR="00BE35E5" w:rsidRPr="00FB0233">
        <w:rPr>
          <w:color w:val="000000"/>
          <w:lang w:val="fr-FR"/>
        </w:rPr>
        <w:t>pour renforcer la communication interne</w:t>
      </w:r>
      <w:r w:rsidR="002B4905" w:rsidRPr="00FB0233">
        <w:rPr>
          <w:color w:val="000000"/>
          <w:lang w:val="fr-FR"/>
        </w:rPr>
        <w:t>”.</w:t>
      </w:r>
      <w:r w:rsidR="00331713" w:rsidRPr="00FB0233">
        <w:rPr>
          <w:color w:val="000000"/>
          <w:lang w:val="fr-FR"/>
        </w:rPr>
        <w:t xml:space="preserve">  </w:t>
      </w:r>
      <w:r w:rsidR="00BE35E5" w:rsidRPr="00FB0233">
        <w:rPr>
          <w:color w:val="000000"/>
          <w:lang w:val="fr-FR"/>
        </w:rPr>
        <w:t>La Division de l</w:t>
      </w:r>
      <w:r w:rsidR="002B3DDB" w:rsidRPr="00FB0233">
        <w:rPr>
          <w:color w:val="000000"/>
          <w:lang w:val="fr-FR"/>
        </w:rPr>
        <w:t>’</w:t>
      </w:r>
      <w:r w:rsidR="00BE35E5" w:rsidRPr="00FB0233">
        <w:rPr>
          <w:color w:val="000000"/>
          <w:lang w:val="fr-FR"/>
        </w:rPr>
        <w:t>audit et de la supervision internes intégrera les éventuelles demandes supplémentaires du Directeur général dans son programme de travail.</w:t>
      </w:r>
    </w:p>
    <w:p w:rsidR="00AD09ED" w:rsidRPr="00FB0233" w:rsidRDefault="00BE35E5" w:rsidP="0033295A">
      <w:pPr>
        <w:pStyle w:val="ONUME"/>
        <w:numPr>
          <w:ilvl w:val="0"/>
          <w:numId w:val="0"/>
        </w:numPr>
        <w:rPr>
          <w:lang w:val="fr-FR"/>
        </w:rPr>
      </w:pPr>
      <w:r w:rsidRPr="00FB0233">
        <w:rPr>
          <w:color w:val="000000"/>
          <w:lang w:val="fr-FR"/>
        </w:rPr>
        <w:t>Parmi les autres audits réalisés on peut citer un audit du programme de cessation volontaire de service et un audit de la migration des données vers le nouveau système de gestion des ressources humaines.  Les vérificateurs externes des comptes réaliseront un audit de performance du système de gestion des ressources humaines.</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bCs/>
          <w:lang w:val="fr-FR"/>
        </w:rPr>
      </w:pPr>
      <w:r w:rsidRPr="00FB0233">
        <w:rPr>
          <w:b/>
          <w:bCs/>
          <w:lang w:val="fr-FR"/>
        </w:rPr>
        <w:t>Recommandation n° </w:t>
      </w:r>
      <w:r w:rsidR="00331713" w:rsidRPr="00FB0233">
        <w:rPr>
          <w:b/>
          <w:bCs/>
          <w:lang w:val="fr-FR"/>
        </w:rPr>
        <w:t>5</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Cs/>
          <w:lang w:val="fr-FR"/>
        </w:rPr>
      </w:pPr>
      <w:r w:rsidRPr="00FB0233">
        <w:rPr>
          <w:bCs/>
          <w:lang w:val="fr-FR"/>
        </w:rPr>
        <w:t>Le Directeur général devrait achever, d</w:t>
      </w:r>
      <w:r w:rsidR="002B3DDB" w:rsidRPr="00FB0233">
        <w:rPr>
          <w:bCs/>
          <w:lang w:val="fr-FR"/>
        </w:rPr>
        <w:t>’</w:t>
      </w:r>
      <w:r w:rsidRPr="00FB0233">
        <w:rPr>
          <w:bCs/>
          <w:lang w:val="fr-FR"/>
        </w:rPr>
        <w:t>ici à la fin de</w:t>
      </w:r>
      <w:r w:rsidR="002B4905" w:rsidRPr="00FB0233">
        <w:rPr>
          <w:bCs/>
          <w:lang w:val="fr-FR"/>
        </w:rPr>
        <w:t> </w:t>
      </w:r>
      <w:r w:rsidRPr="00FB0233">
        <w:rPr>
          <w:bCs/>
          <w:lang w:val="fr-FR"/>
        </w:rPr>
        <w:t>2015, la Politique de l</w:t>
      </w:r>
      <w:r w:rsidR="002B3DDB" w:rsidRPr="00FB0233">
        <w:rPr>
          <w:bCs/>
          <w:lang w:val="fr-FR"/>
        </w:rPr>
        <w:t>’</w:t>
      </w:r>
      <w:r w:rsidRPr="00FB0233">
        <w:rPr>
          <w:bCs/>
          <w:lang w:val="fr-FR"/>
        </w:rPr>
        <w:t>OMPI en matière de gestion des risques, ainsi que tous les éléments d</w:t>
      </w:r>
      <w:r w:rsidR="002B3DDB" w:rsidRPr="00FB0233">
        <w:rPr>
          <w:bCs/>
          <w:lang w:val="fr-FR"/>
        </w:rPr>
        <w:t>’</w:t>
      </w:r>
      <w:r w:rsidRPr="00FB0233">
        <w:rPr>
          <w:bCs/>
          <w:lang w:val="fr-FR"/>
        </w:rPr>
        <w:t>un cadre global de gestion des risques, et procéder à leur actualisation régulière.</w:t>
      </w:r>
    </w:p>
    <w:p w:rsidR="00AD09ED" w:rsidRPr="00FB0233" w:rsidRDefault="00BE35E5" w:rsidP="0033295A">
      <w:pPr>
        <w:pStyle w:val="ONUME"/>
        <w:keepNext/>
        <w:keepLines/>
        <w:numPr>
          <w:ilvl w:val="0"/>
          <w:numId w:val="0"/>
        </w:numPr>
        <w:rPr>
          <w:b/>
          <w:i/>
          <w:lang w:val="fr-FR"/>
        </w:rPr>
      </w:pPr>
      <w:r w:rsidRPr="00FB0233">
        <w:rPr>
          <w:b/>
          <w:i/>
          <w:lang w:val="fr-FR"/>
        </w:rPr>
        <w:t>Réponse du Secrétariat</w:t>
      </w:r>
      <w:r w:rsidR="002B4905" w:rsidRPr="00FB0233">
        <w:rPr>
          <w:b/>
          <w:i/>
          <w:lang w:val="fr-FR"/>
        </w:rPr>
        <w:t> </w:t>
      </w:r>
      <w:r w:rsidRPr="00FB0233">
        <w:rPr>
          <w:b/>
          <w:i/>
          <w:lang w:val="fr-FR"/>
        </w:rPr>
        <w:t>:</w:t>
      </w:r>
    </w:p>
    <w:p w:rsidR="002B3DDB" w:rsidRPr="00FB0233" w:rsidRDefault="00BE35E5" w:rsidP="0033295A">
      <w:pPr>
        <w:tabs>
          <w:tab w:val="left" w:pos="502"/>
        </w:tabs>
        <w:spacing w:after="220"/>
        <w:ind w:left="30"/>
        <w:rPr>
          <w:szCs w:val="22"/>
          <w:lang w:val="fr-FR"/>
        </w:rPr>
      </w:pPr>
      <w:r w:rsidRPr="00FB0233">
        <w:rPr>
          <w:rFonts w:eastAsiaTheme="minorHAnsi"/>
          <w:color w:val="000000"/>
          <w:szCs w:val="22"/>
          <w:lang w:val="fr-FR"/>
        </w:rPr>
        <w:t>La mise en œuvre de cette recommandation est en cours.</w:t>
      </w:r>
      <w:r w:rsidR="00331713" w:rsidRPr="00FB0233">
        <w:rPr>
          <w:color w:val="000000"/>
          <w:lang w:val="fr-FR"/>
        </w:rPr>
        <w:t xml:space="preserve">  </w:t>
      </w:r>
      <w:r w:rsidRPr="00FB0233">
        <w:rPr>
          <w:szCs w:val="22"/>
          <w:lang w:val="fr-FR"/>
        </w:rPr>
        <w:t>Pour mieux évaluer et gérer les risques qui pourraient empêcher l</w:t>
      </w:r>
      <w:r w:rsidR="002B3DDB" w:rsidRPr="00FB0233">
        <w:rPr>
          <w:szCs w:val="22"/>
          <w:lang w:val="fr-FR"/>
        </w:rPr>
        <w:t>’</w:t>
      </w:r>
      <w:r w:rsidRPr="00FB0233">
        <w:rPr>
          <w:szCs w:val="22"/>
          <w:lang w:val="fr-FR"/>
        </w:rPr>
        <w:t>OMPI d</w:t>
      </w:r>
      <w:r w:rsidR="002B3DDB" w:rsidRPr="00FB0233">
        <w:rPr>
          <w:szCs w:val="22"/>
          <w:lang w:val="fr-FR"/>
        </w:rPr>
        <w:t>’</w:t>
      </w:r>
      <w:r w:rsidRPr="00FB0233">
        <w:rPr>
          <w:szCs w:val="22"/>
          <w:lang w:val="fr-FR"/>
        </w:rPr>
        <w:t>atteindre ses objectifs stratégiques et les résultats escomptés, les principes des activités de gestion des risques à l</w:t>
      </w:r>
      <w:r w:rsidR="002B3DDB" w:rsidRPr="00FB0233">
        <w:rPr>
          <w:szCs w:val="22"/>
          <w:lang w:val="fr-FR"/>
        </w:rPr>
        <w:t>’</w:t>
      </w:r>
      <w:r w:rsidRPr="00FB0233">
        <w:rPr>
          <w:szCs w:val="22"/>
          <w:lang w:val="fr-FR"/>
        </w:rPr>
        <w:t>échelle de l</w:t>
      </w:r>
      <w:r w:rsidR="002B3DDB" w:rsidRPr="00FB0233">
        <w:rPr>
          <w:szCs w:val="22"/>
          <w:lang w:val="fr-FR"/>
        </w:rPr>
        <w:t>’</w:t>
      </w:r>
      <w:r w:rsidRPr="00FB0233">
        <w:rPr>
          <w:szCs w:val="22"/>
          <w:lang w:val="fr-FR"/>
        </w:rPr>
        <w:t>Organisation ont été codifiés dans la Politique de l</w:t>
      </w:r>
      <w:r w:rsidR="002B3DDB" w:rsidRPr="00FB0233">
        <w:rPr>
          <w:szCs w:val="22"/>
          <w:lang w:val="fr-FR"/>
        </w:rPr>
        <w:t>’</w:t>
      </w:r>
      <w:r w:rsidRPr="00FB0233">
        <w:rPr>
          <w:szCs w:val="22"/>
          <w:lang w:val="fr-FR"/>
        </w:rPr>
        <w:t xml:space="preserve">OMPI en matière de gestion des risques. </w:t>
      </w:r>
      <w:r w:rsidR="00331713" w:rsidRPr="00FB0233">
        <w:rPr>
          <w:szCs w:val="22"/>
          <w:lang w:val="fr-FR"/>
        </w:rPr>
        <w:t xml:space="preserve"> </w:t>
      </w:r>
      <w:r w:rsidR="000B6CC0" w:rsidRPr="00FB0233">
        <w:rPr>
          <w:szCs w:val="22"/>
          <w:lang w:val="fr-FR"/>
        </w:rPr>
        <w:t>Cette politique est actuellement examinée par le Groupe de gestion des risques de l</w:t>
      </w:r>
      <w:r w:rsidR="002B3DDB" w:rsidRPr="00FB0233">
        <w:rPr>
          <w:szCs w:val="22"/>
          <w:lang w:val="fr-FR"/>
        </w:rPr>
        <w:t>’</w:t>
      </w:r>
      <w:r w:rsidR="000B6CC0" w:rsidRPr="00FB0233">
        <w:rPr>
          <w:szCs w:val="22"/>
          <w:lang w:val="fr-FR"/>
        </w:rPr>
        <w:t>OMPI et par la Division de l</w:t>
      </w:r>
      <w:r w:rsidR="002B3DDB" w:rsidRPr="00FB0233">
        <w:rPr>
          <w:szCs w:val="22"/>
          <w:lang w:val="fr-FR"/>
        </w:rPr>
        <w:t>’</w:t>
      </w:r>
      <w:r w:rsidR="000B6CC0" w:rsidRPr="00FB0233">
        <w:rPr>
          <w:szCs w:val="22"/>
          <w:lang w:val="fr-FR"/>
        </w:rPr>
        <w:t>audit et de la supervision internes</w:t>
      </w:r>
      <w:r w:rsidR="00331713" w:rsidRPr="00FB0233">
        <w:rPr>
          <w:szCs w:val="22"/>
          <w:lang w:val="fr-FR"/>
        </w:rPr>
        <w:t xml:space="preserve">, </w:t>
      </w:r>
      <w:r w:rsidR="000B6CC0" w:rsidRPr="00FB0233">
        <w:rPr>
          <w:szCs w:val="22"/>
          <w:lang w:val="fr-FR"/>
        </w:rPr>
        <w:t>après quoi elle sera co</w:t>
      </w:r>
      <w:r w:rsidR="00A65F90">
        <w:rPr>
          <w:szCs w:val="22"/>
          <w:lang w:val="fr-FR"/>
        </w:rPr>
        <w:t>mmuniquée plus largement.  Elle </w:t>
      </w:r>
      <w:r w:rsidR="000B6CC0" w:rsidRPr="00FB0233">
        <w:rPr>
          <w:szCs w:val="22"/>
          <w:lang w:val="fr-FR"/>
        </w:rPr>
        <w:t>devrait être adoptée en</w:t>
      </w:r>
      <w:r w:rsidR="002B4905" w:rsidRPr="00FB0233">
        <w:rPr>
          <w:szCs w:val="22"/>
          <w:lang w:val="fr-FR"/>
        </w:rPr>
        <w:t> </w:t>
      </w:r>
      <w:r w:rsidR="000B6CC0" w:rsidRPr="00FB0233">
        <w:rPr>
          <w:szCs w:val="22"/>
          <w:lang w:val="fr-FR"/>
        </w:rPr>
        <w:t>2014.</w:t>
      </w:r>
    </w:p>
    <w:p w:rsidR="002B3DDB" w:rsidRPr="00FB0233" w:rsidRDefault="00E90ED5" w:rsidP="0033295A">
      <w:pPr>
        <w:tabs>
          <w:tab w:val="left" w:pos="502"/>
        </w:tabs>
        <w:spacing w:after="220"/>
        <w:ind w:left="52"/>
        <w:rPr>
          <w:rFonts w:eastAsiaTheme="minorHAnsi"/>
          <w:szCs w:val="22"/>
          <w:lang w:val="fr-FR"/>
        </w:rPr>
      </w:pPr>
      <w:r w:rsidRPr="00FB0233">
        <w:rPr>
          <w:rFonts w:eastAsiaTheme="minorHAnsi"/>
          <w:color w:val="000000"/>
          <w:szCs w:val="22"/>
          <w:lang w:val="fr-FR"/>
        </w:rPr>
        <w:t>Une des mesures prises dans le cadre</w:t>
      </w:r>
      <w:r w:rsidR="002B3DDB" w:rsidRPr="00FB0233">
        <w:rPr>
          <w:rFonts w:eastAsiaTheme="minorHAnsi"/>
          <w:color w:val="000000"/>
          <w:szCs w:val="22"/>
          <w:lang w:val="fr-FR"/>
        </w:rPr>
        <w:t xml:space="preserve"> du PRS</w:t>
      </w:r>
      <w:r w:rsidRPr="00FB0233">
        <w:rPr>
          <w:rFonts w:eastAsiaTheme="minorHAnsi"/>
          <w:color w:val="000000"/>
          <w:szCs w:val="22"/>
          <w:lang w:val="fr-FR"/>
        </w:rPr>
        <w:t xml:space="preserve"> a consisté à renforcer les systèmes de gestion des risques et de contrôle interne.  Plusieurs étapes importantes ont ainsi été franchies qui ont permis à l</w:t>
      </w:r>
      <w:r w:rsidR="002B3DDB" w:rsidRPr="00FB0233">
        <w:rPr>
          <w:rFonts w:eastAsiaTheme="minorHAnsi"/>
          <w:color w:val="000000"/>
          <w:szCs w:val="22"/>
          <w:lang w:val="fr-FR"/>
        </w:rPr>
        <w:t>’</w:t>
      </w:r>
      <w:r w:rsidRPr="00FB0233">
        <w:rPr>
          <w:rFonts w:eastAsiaTheme="minorHAnsi"/>
          <w:color w:val="000000"/>
          <w:szCs w:val="22"/>
          <w:lang w:val="fr-FR"/>
        </w:rPr>
        <w:t>Organisation de continuer d</w:t>
      </w:r>
      <w:r w:rsidR="002B3DDB" w:rsidRPr="00FB0233">
        <w:rPr>
          <w:rFonts w:eastAsiaTheme="minorHAnsi"/>
          <w:color w:val="000000"/>
          <w:szCs w:val="22"/>
          <w:lang w:val="fr-FR"/>
        </w:rPr>
        <w:t>’</w:t>
      </w:r>
      <w:r w:rsidRPr="00FB0233">
        <w:rPr>
          <w:rFonts w:eastAsiaTheme="minorHAnsi"/>
          <w:color w:val="000000"/>
          <w:szCs w:val="22"/>
          <w:lang w:val="fr-FR"/>
        </w:rPr>
        <w:t>avancer dans la mise en œuvre de sa feuille de route pour la gestion des risques et dans la réalisation de ses objectifs en ce qui concerne la mise en œuvre complète de sa politique en matière de gestion des risques à l</w:t>
      </w:r>
      <w:r w:rsidR="002B3DDB" w:rsidRPr="00FB0233">
        <w:rPr>
          <w:rFonts w:eastAsiaTheme="minorHAnsi"/>
          <w:color w:val="000000"/>
          <w:szCs w:val="22"/>
          <w:lang w:val="fr-FR"/>
        </w:rPr>
        <w:t>’</w:t>
      </w:r>
      <w:r w:rsidRPr="00FB0233">
        <w:rPr>
          <w:rFonts w:eastAsiaTheme="minorHAnsi"/>
          <w:color w:val="000000"/>
          <w:szCs w:val="22"/>
          <w:lang w:val="fr-FR"/>
        </w:rPr>
        <w:t>échelle de l</w:t>
      </w:r>
      <w:r w:rsidR="002B3DDB" w:rsidRPr="00FB0233">
        <w:rPr>
          <w:rFonts w:eastAsiaTheme="minorHAnsi"/>
          <w:color w:val="000000"/>
          <w:szCs w:val="22"/>
          <w:lang w:val="fr-FR"/>
        </w:rPr>
        <w:t>’</w:t>
      </w:r>
      <w:r w:rsidRPr="00FB0233">
        <w:rPr>
          <w:rFonts w:eastAsiaTheme="minorHAnsi"/>
          <w:color w:val="000000"/>
          <w:szCs w:val="22"/>
          <w:lang w:val="fr-FR"/>
        </w:rPr>
        <w:t>Organisation d</w:t>
      </w:r>
      <w:r w:rsidR="002B3DDB" w:rsidRPr="00FB0233">
        <w:rPr>
          <w:rFonts w:eastAsiaTheme="minorHAnsi"/>
          <w:color w:val="000000"/>
          <w:szCs w:val="22"/>
          <w:lang w:val="fr-FR"/>
        </w:rPr>
        <w:t>’</w:t>
      </w:r>
      <w:r w:rsidRPr="00FB0233">
        <w:rPr>
          <w:rFonts w:eastAsiaTheme="minorHAnsi"/>
          <w:color w:val="000000"/>
          <w:szCs w:val="22"/>
          <w:lang w:val="fr-FR"/>
        </w:rPr>
        <w:t>ici à la fin de l</w:t>
      </w:r>
      <w:r w:rsidR="002B3DDB" w:rsidRPr="00FB0233">
        <w:rPr>
          <w:rFonts w:eastAsiaTheme="minorHAnsi"/>
          <w:color w:val="000000"/>
          <w:szCs w:val="22"/>
          <w:lang w:val="fr-FR"/>
        </w:rPr>
        <w:t>’</w:t>
      </w:r>
      <w:r w:rsidRPr="00FB0233">
        <w:rPr>
          <w:rFonts w:eastAsiaTheme="minorHAnsi"/>
          <w:color w:val="000000"/>
          <w:szCs w:val="22"/>
          <w:lang w:val="fr-FR"/>
        </w:rPr>
        <w:t>exercice biennal</w:t>
      </w:r>
      <w:r w:rsidR="002B4905" w:rsidRPr="00FB0233">
        <w:rPr>
          <w:rFonts w:eastAsiaTheme="minorHAnsi"/>
          <w:color w:val="000000"/>
          <w:szCs w:val="22"/>
          <w:lang w:val="fr-FR"/>
        </w:rPr>
        <w:t> </w:t>
      </w:r>
      <w:r w:rsidRPr="00FB0233">
        <w:rPr>
          <w:rFonts w:eastAsiaTheme="minorHAnsi"/>
          <w:color w:val="000000"/>
          <w:szCs w:val="22"/>
          <w:lang w:val="fr-FR"/>
        </w:rPr>
        <w:t>2016</w:t>
      </w:r>
      <w:r w:rsidR="00E91A69" w:rsidRPr="00FB0233">
        <w:rPr>
          <w:rFonts w:eastAsiaTheme="minorHAnsi"/>
          <w:color w:val="000000"/>
          <w:szCs w:val="22"/>
          <w:lang w:val="fr-FR"/>
        </w:rPr>
        <w:noBreakHyphen/>
      </w:r>
      <w:r w:rsidRPr="00FB0233">
        <w:rPr>
          <w:rFonts w:eastAsiaTheme="minorHAnsi"/>
          <w:color w:val="000000"/>
          <w:szCs w:val="22"/>
          <w:lang w:val="fr-FR"/>
        </w:rPr>
        <w:t>2017.</w:t>
      </w:r>
      <w:r w:rsidR="00331713" w:rsidRPr="00FB0233">
        <w:rPr>
          <w:color w:val="000000"/>
          <w:lang w:val="fr-FR"/>
        </w:rPr>
        <w:t xml:space="preserve"> </w:t>
      </w:r>
      <w:r w:rsidRPr="00FB0233">
        <w:rPr>
          <w:color w:val="000000"/>
          <w:lang w:val="fr-FR"/>
        </w:rPr>
        <w:t xml:space="preserve"> </w:t>
      </w:r>
      <w:r w:rsidR="00B61A4E" w:rsidRPr="00FB0233">
        <w:rPr>
          <w:rFonts w:eastAsiaTheme="minorHAnsi"/>
          <w:szCs w:val="22"/>
          <w:lang w:val="fr-FR"/>
        </w:rPr>
        <w:t xml:space="preserve">Parmi les étapes franchies, </w:t>
      </w:r>
      <w:r w:rsidR="00B61A4E" w:rsidRPr="00FB0233">
        <w:rPr>
          <w:rFonts w:eastAsiaTheme="minorHAnsi"/>
          <w:color w:val="000000"/>
          <w:szCs w:val="22"/>
          <w:lang w:val="fr-FR"/>
        </w:rPr>
        <w:t>on peut citer l</w:t>
      </w:r>
      <w:r w:rsidR="002B3DDB" w:rsidRPr="00FB0233">
        <w:rPr>
          <w:rFonts w:eastAsiaTheme="minorHAnsi"/>
          <w:color w:val="000000"/>
          <w:szCs w:val="22"/>
          <w:lang w:val="fr-FR"/>
        </w:rPr>
        <w:t>’</w:t>
      </w:r>
      <w:r w:rsidR="00B61A4E" w:rsidRPr="00FB0233">
        <w:rPr>
          <w:rFonts w:eastAsiaTheme="minorHAnsi"/>
          <w:color w:val="000000"/>
          <w:szCs w:val="22"/>
          <w:lang w:val="fr-FR"/>
        </w:rPr>
        <w:t>incorporation d</w:t>
      </w:r>
      <w:r w:rsidR="002B3DDB" w:rsidRPr="00FB0233">
        <w:rPr>
          <w:rFonts w:eastAsiaTheme="minorHAnsi"/>
          <w:color w:val="000000"/>
          <w:szCs w:val="22"/>
          <w:lang w:val="fr-FR"/>
        </w:rPr>
        <w:t>’</w:t>
      </w:r>
      <w:r w:rsidR="00B61A4E" w:rsidRPr="00FB0233">
        <w:rPr>
          <w:rFonts w:eastAsiaTheme="minorHAnsi"/>
          <w:color w:val="000000"/>
          <w:szCs w:val="22"/>
          <w:lang w:val="fr-FR"/>
        </w:rPr>
        <w:t>un processus de gestion des risques dans le cycle de planification annuelle et l</w:t>
      </w:r>
      <w:r w:rsidR="002B3DDB" w:rsidRPr="00FB0233">
        <w:rPr>
          <w:rFonts w:eastAsiaTheme="minorHAnsi"/>
          <w:color w:val="000000"/>
          <w:szCs w:val="22"/>
          <w:lang w:val="fr-FR"/>
        </w:rPr>
        <w:t>’</w:t>
      </w:r>
      <w:r w:rsidR="00B61A4E" w:rsidRPr="00FB0233">
        <w:rPr>
          <w:rFonts w:eastAsiaTheme="minorHAnsi"/>
          <w:color w:val="000000"/>
          <w:szCs w:val="22"/>
          <w:lang w:val="fr-FR"/>
        </w:rPr>
        <w:t>inclusion du recensement des risques et des mesures de prévention dans le projet de programme et budget pour 2014</w:t>
      </w:r>
      <w:r w:rsidR="00E91A69" w:rsidRPr="00FB0233">
        <w:rPr>
          <w:rFonts w:eastAsiaTheme="minorHAnsi"/>
          <w:color w:val="000000"/>
          <w:szCs w:val="22"/>
          <w:lang w:val="fr-FR"/>
        </w:rPr>
        <w:noBreakHyphen/>
      </w:r>
      <w:r w:rsidR="00B61A4E" w:rsidRPr="00FB0233">
        <w:rPr>
          <w:rFonts w:eastAsiaTheme="minorHAnsi"/>
          <w:color w:val="000000"/>
          <w:szCs w:val="22"/>
          <w:lang w:val="fr-FR"/>
        </w:rPr>
        <w:t>2015.</w:t>
      </w:r>
    </w:p>
    <w:p w:rsidR="00AD09ED" w:rsidRPr="00FB0233" w:rsidRDefault="00C06114" w:rsidP="0033295A">
      <w:pPr>
        <w:pStyle w:val="ONUME"/>
        <w:numPr>
          <w:ilvl w:val="0"/>
          <w:numId w:val="0"/>
        </w:numPr>
        <w:rPr>
          <w:rFonts w:eastAsiaTheme="minorHAnsi"/>
          <w:szCs w:val="22"/>
          <w:lang w:val="fr-FR" w:eastAsia="en-US"/>
        </w:rPr>
      </w:pPr>
      <w:r w:rsidRPr="00FB0233">
        <w:rPr>
          <w:rFonts w:eastAsiaTheme="minorHAnsi"/>
          <w:color w:val="000000"/>
          <w:szCs w:val="22"/>
          <w:lang w:val="fr-FR" w:eastAsia="en-US"/>
        </w:rPr>
        <w:lastRenderedPageBreak/>
        <w:t>La politique est basée sur le référentiel</w:t>
      </w:r>
      <w:r w:rsidRPr="00FB0233">
        <w:rPr>
          <w:rStyle w:val="FootnoteReference"/>
          <w:rFonts w:eastAsiaTheme="minorHAnsi"/>
          <w:color w:val="000000"/>
          <w:szCs w:val="22"/>
          <w:lang w:val="fr-FR" w:eastAsia="en-US"/>
        </w:rPr>
        <w:footnoteReference w:id="3"/>
      </w:r>
      <w:r w:rsidRPr="00FB0233">
        <w:rPr>
          <w:rFonts w:eastAsiaTheme="minorHAnsi"/>
          <w:color w:val="000000"/>
          <w:szCs w:val="22"/>
          <w:lang w:val="fr-FR" w:eastAsia="en-US"/>
        </w:rPr>
        <w:t xml:space="preserve"> défini par le Comité d</w:t>
      </w:r>
      <w:r w:rsidR="002B3DDB" w:rsidRPr="00FB0233">
        <w:rPr>
          <w:rFonts w:eastAsiaTheme="minorHAnsi"/>
          <w:color w:val="000000"/>
          <w:szCs w:val="22"/>
          <w:lang w:val="fr-FR" w:eastAsia="en-US"/>
        </w:rPr>
        <w:t>’</w:t>
      </w:r>
      <w:r w:rsidRPr="00FB0233">
        <w:rPr>
          <w:rFonts w:eastAsiaTheme="minorHAnsi"/>
          <w:color w:val="000000"/>
          <w:szCs w:val="22"/>
          <w:lang w:val="fr-FR" w:eastAsia="en-US"/>
        </w:rPr>
        <w:t xml:space="preserve">organismes parrains de la Commission </w:t>
      </w:r>
      <w:proofErr w:type="spellStart"/>
      <w:r w:rsidRPr="00FB0233">
        <w:rPr>
          <w:rFonts w:eastAsiaTheme="minorHAnsi"/>
          <w:color w:val="000000"/>
          <w:szCs w:val="22"/>
          <w:lang w:val="fr-FR" w:eastAsia="en-US"/>
        </w:rPr>
        <w:t>Treadway</w:t>
      </w:r>
      <w:proofErr w:type="spellEnd"/>
      <w:r w:rsidRPr="00FB0233">
        <w:rPr>
          <w:rFonts w:eastAsiaTheme="minorHAnsi"/>
          <w:color w:val="000000"/>
          <w:szCs w:val="22"/>
          <w:lang w:val="fr-FR" w:eastAsia="en-US"/>
        </w:rPr>
        <w:t xml:space="preserve"> (COSO) tel qu</w:t>
      </w:r>
      <w:r w:rsidR="002B3DDB" w:rsidRPr="00FB0233">
        <w:rPr>
          <w:rFonts w:eastAsiaTheme="minorHAnsi"/>
          <w:color w:val="000000"/>
          <w:szCs w:val="22"/>
          <w:lang w:val="fr-FR" w:eastAsia="en-US"/>
        </w:rPr>
        <w:t>’</w:t>
      </w:r>
      <w:r w:rsidRPr="00FB0233">
        <w:rPr>
          <w:rFonts w:eastAsiaTheme="minorHAnsi"/>
          <w:color w:val="000000"/>
          <w:szCs w:val="22"/>
          <w:lang w:val="fr-FR" w:eastAsia="en-US"/>
        </w:rPr>
        <w:t>il est appliqué dans le cadre des Lignes directrices sur les normes de contrôle interne à promouvoir dans le secteur public de l</w:t>
      </w:r>
      <w:r w:rsidR="002B3DDB" w:rsidRPr="00FB0233">
        <w:rPr>
          <w:rFonts w:eastAsiaTheme="minorHAnsi"/>
          <w:color w:val="000000"/>
          <w:szCs w:val="22"/>
          <w:lang w:val="fr-FR" w:eastAsia="en-US"/>
        </w:rPr>
        <w:t>’</w:t>
      </w:r>
      <w:r w:rsidRPr="00FB0233">
        <w:rPr>
          <w:rFonts w:eastAsiaTheme="minorHAnsi"/>
          <w:color w:val="000000"/>
          <w:szCs w:val="22"/>
          <w:lang w:val="fr-FR" w:eastAsia="en-US"/>
        </w:rPr>
        <w:t>Organisation internationale des institutions supérieures de contrôle des finances publiques (INTOSAI), et comprend les éléments essentiels d</w:t>
      </w:r>
      <w:r w:rsidR="002B3DDB" w:rsidRPr="00FB0233">
        <w:rPr>
          <w:rFonts w:eastAsiaTheme="minorHAnsi"/>
          <w:color w:val="000000"/>
          <w:szCs w:val="22"/>
          <w:lang w:val="fr-FR" w:eastAsia="en-US"/>
        </w:rPr>
        <w:t>’</w:t>
      </w:r>
      <w:r w:rsidRPr="00FB0233">
        <w:rPr>
          <w:rFonts w:eastAsiaTheme="minorHAnsi"/>
          <w:color w:val="000000"/>
          <w:szCs w:val="22"/>
          <w:lang w:val="fr-FR" w:eastAsia="en-US"/>
        </w:rPr>
        <w:t>un dispositif de contrôle interne intégré qu</w:t>
      </w:r>
      <w:r w:rsidR="00131658">
        <w:rPr>
          <w:rFonts w:eastAsiaTheme="minorHAnsi"/>
          <w:color w:val="000000"/>
          <w:szCs w:val="22"/>
          <w:lang w:val="fr-FR" w:eastAsia="en-US"/>
        </w:rPr>
        <w:t>e</w:t>
      </w:r>
      <w:r w:rsidRPr="00FB0233">
        <w:rPr>
          <w:rFonts w:eastAsiaTheme="minorHAnsi"/>
          <w:color w:val="000000"/>
          <w:szCs w:val="22"/>
          <w:lang w:val="fr-FR" w:eastAsia="en-US"/>
        </w:rPr>
        <w:t xml:space="preserve"> sont i)</w:t>
      </w:r>
      <w:r w:rsidR="00562F3C">
        <w:rPr>
          <w:rFonts w:eastAsiaTheme="minorHAnsi"/>
          <w:color w:val="000000"/>
          <w:szCs w:val="22"/>
          <w:lang w:val="fr-FR" w:eastAsia="en-US"/>
        </w:rPr>
        <w:t> </w:t>
      </w:r>
      <w:r w:rsidRPr="00FB0233">
        <w:rPr>
          <w:rFonts w:eastAsiaTheme="minorHAnsi"/>
          <w:color w:val="000000"/>
          <w:szCs w:val="22"/>
          <w:lang w:val="fr-FR" w:eastAsia="en-US"/>
        </w:rPr>
        <w:t>l</w:t>
      </w:r>
      <w:r w:rsidR="002B3DDB" w:rsidRPr="00FB0233">
        <w:rPr>
          <w:rFonts w:eastAsiaTheme="minorHAnsi"/>
          <w:color w:val="000000"/>
          <w:szCs w:val="22"/>
          <w:lang w:val="fr-FR" w:eastAsia="en-US"/>
        </w:rPr>
        <w:t>’</w:t>
      </w:r>
      <w:r w:rsidRPr="00FB0233">
        <w:rPr>
          <w:rFonts w:eastAsiaTheme="minorHAnsi"/>
          <w:color w:val="000000"/>
          <w:szCs w:val="22"/>
          <w:lang w:val="fr-FR" w:eastAsia="en-US"/>
        </w:rPr>
        <w:t>environnement de contrôle, ii)</w:t>
      </w:r>
      <w:r w:rsidR="002B4905" w:rsidRPr="00FB0233">
        <w:rPr>
          <w:rFonts w:eastAsiaTheme="minorHAnsi"/>
          <w:color w:val="000000"/>
          <w:szCs w:val="22"/>
          <w:lang w:val="fr-FR" w:eastAsia="en-US"/>
        </w:rPr>
        <w:t> </w:t>
      </w:r>
      <w:r w:rsidRPr="00FB0233">
        <w:rPr>
          <w:rFonts w:eastAsiaTheme="minorHAnsi"/>
          <w:color w:val="000000"/>
          <w:szCs w:val="22"/>
          <w:lang w:val="fr-FR" w:eastAsia="en-US"/>
        </w:rPr>
        <w:t>l</w:t>
      </w:r>
      <w:r w:rsidR="002B3DDB" w:rsidRPr="00FB0233">
        <w:rPr>
          <w:rFonts w:eastAsiaTheme="minorHAnsi"/>
          <w:color w:val="000000"/>
          <w:szCs w:val="22"/>
          <w:lang w:val="fr-FR" w:eastAsia="en-US"/>
        </w:rPr>
        <w:t>’</w:t>
      </w:r>
      <w:r w:rsidRPr="00FB0233">
        <w:rPr>
          <w:rFonts w:eastAsiaTheme="minorHAnsi"/>
          <w:color w:val="000000"/>
          <w:szCs w:val="22"/>
          <w:lang w:val="fr-FR" w:eastAsia="en-US"/>
        </w:rPr>
        <w:t>évaluation des risques, iii)</w:t>
      </w:r>
      <w:r w:rsidR="002B4905" w:rsidRPr="00FB0233">
        <w:rPr>
          <w:rFonts w:eastAsiaTheme="minorHAnsi"/>
          <w:color w:val="000000"/>
          <w:szCs w:val="22"/>
          <w:lang w:val="fr-FR" w:eastAsia="en-US"/>
        </w:rPr>
        <w:t> </w:t>
      </w:r>
      <w:r w:rsidRPr="00FB0233">
        <w:rPr>
          <w:rFonts w:eastAsiaTheme="minorHAnsi"/>
          <w:color w:val="000000"/>
          <w:szCs w:val="22"/>
          <w:lang w:val="fr-FR" w:eastAsia="en-US"/>
        </w:rPr>
        <w:t>les activités de contrôle, iv)</w:t>
      </w:r>
      <w:r w:rsidR="002B4905" w:rsidRPr="00FB0233">
        <w:rPr>
          <w:rFonts w:eastAsiaTheme="minorHAnsi"/>
          <w:color w:val="000000"/>
          <w:szCs w:val="22"/>
          <w:lang w:val="fr-FR" w:eastAsia="en-US"/>
        </w:rPr>
        <w:t> </w:t>
      </w:r>
      <w:r w:rsidRPr="00FB0233">
        <w:rPr>
          <w:rFonts w:eastAsiaTheme="minorHAnsi"/>
          <w:color w:val="000000"/>
          <w:szCs w:val="22"/>
          <w:lang w:val="fr-FR" w:eastAsia="en-US"/>
        </w:rPr>
        <w:t>l</w:t>
      </w:r>
      <w:r w:rsidR="002B3DDB" w:rsidRPr="00FB0233">
        <w:rPr>
          <w:rFonts w:eastAsiaTheme="minorHAnsi"/>
          <w:color w:val="000000"/>
          <w:szCs w:val="22"/>
          <w:lang w:val="fr-FR" w:eastAsia="en-US"/>
        </w:rPr>
        <w:t>’</w:t>
      </w:r>
      <w:r w:rsidRPr="00FB0233">
        <w:rPr>
          <w:rFonts w:eastAsiaTheme="minorHAnsi"/>
          <w:color w:val="000000"/>
          <w:szCs w:val="22"/>
          <w:lang w:val="fr-FR" w:eastAsia="en-US"/>
        </w:rPr>
        <w:t>information et la communication et v)</w:t>
      </w:r>
      <w:r w:rsidR="002B4905" w:rsidRPr="00FB0233">
        <w:rPr>
          <w:rFonts w:eastAsiaTheme="minorHAnsi"/>
          <w:color w:val="000000"/>
          <w:szCs w:val="22"/>
          <w:lang w:val="fr-FR" w:eastAsia="en-US"/>
        </w:rPr>
        <w:t> </w:t>
      </w:r>
      <w:r w:rsidRPr="00FB0233">
        <w:rPr>
          <w:rFonts w:eastAsiaTheme="minorHAnsi"/>
          <w:color w:val="000000"/>
          <w:szCs w:val="22"/>
          <w:lang w:val="fr-FR" w:eastAsia="en-US"/>
        </w:rPr>
        <w:t>les activités de surveillance.</w:t>
      </w:r>
      <w:r w:rsidR="00331713" w:rsidRPr="00FB0233">
        <w:rPr>
          <w:color w:val="000000"/>
          <w:lang w:val="fr-FR"/>
        </w:rPr>
        <w:t xml:space="preserve"> </w:t>
      </w:r>
      <w:r w:rsidRPr="00FB0233">
        <w:rPr>
          <w:color w:val="000000"/>
          <w:lang w:val="fr-FR"/>
        </w:rPr>
        <w:t xml:space="preserve"> </w:t>
      </w:r>
      <w:r w:rsidRPr="00FB0233">
        <w:rPr>
          <w:rFonts w:eastAsiaTheme="minorHAnsi"/>
          <w:color w:val="000000"/>
          <w:szCs w:val="22"/>
          <w:lang w:val="fr-FR" w:eastAsia="en-US"/>
        </w:rPr>
        <w:t>Cette politique donne des définitions du risque et de la tolérance au risque et établit la procédure en matière de gestion des risques ainsi que les rôles et les responsabilités associés à la gestion des risques.</w:t>
      </w:r>
    </w:p>
    <w:p w:rsidR="00AD09ED" w:rsidRPr="00FB0233" w:rsidRDefault="00AD09ED" w:rsidP="0033295A">
      <w:pPr>
        <w:pStyle w:val="ONUME"/>
        <w:numPr>
          <w:ilvl w:val="0"/>
          <w:numId w:val="0"/>
        </w:numPr>
        <w:spacing w:after="0"/>
        <w:rPr>
          <w:rFonts w:eastAsiaTheme="minorHAnsi"/>
          <w:szCs w:val="22"/>
          <w:lang w:val="fr-FR" w:eastAsia="en-US"/>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b/>
          <w:szCs w:val="22"/>
          <w:lang w:val="fr-FR" w:eastAsia="en-US"/>
        </w:rPr>
      </w:pPr>
      <w:r w:rsidRPr="00FB0233">
        <w:rPr>
          <w:rFonts w:eastAsiaTheme="minorHAnsi"/>
          <w:b/>
          <w:szCs w:val="22"/>
          <w:lang w:val="fr-FR" w:eastAsia="en-US"/>
        </w:rPr>
        <w:t>Recommandation</w:t>
      </w:r>
      <w:r w:rsidR="00331713" w:rsidRPr="00FB0233">
        <w:rPr>
          <w:rFonts w:eastAsiaTheme="minorHAnsi"/>
          <w:b/>
          <w:szCs w:val="22"/>
          <w:lang w:val="fr-FR" w:eastAsia="en-US"/>
        </w:rPr>
        <w:t xml:space="preserve"> </w:t>
      </w:r>
      <w:r w:rsidRPr="00FB0233">
        <w:rPr>
          <w:rFonts w:eastAsiaTheme="minorHAnsi"/>
          <w:b/>
          <w:szCs w:val="22"/>
          <w:lang w:val="fr-FR" w:eastAsia="en-US"/>
        </w:rPr>
        <w:t>n° </w:t>
      </w:r>
      <w:r w:rsidR="00331713" w:rsidRPr="00FB0233">
        <w:rPr>
          <w:rFonts w:eastAsiaTheme="minorHAnsi"/>
          <w:b/>
          <w:szCs w:val="22"/>
          <w:lang w:val="fr-FR" w:eastAsia="en-US"/>
        </w:rPr>
        <w:t>6</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szCs w:val="22"/>
          <w:lang w:val="fr-FR" w:eastAsia="en-US"/>
        </w:rPr>
      </w:pPr>
      <w:r w:rsidRPr="00FB0233">
        <w:rPr>
          <w:rFonts w:eastAsiaTheme="minorHAnsi"/>
          <w:bCs/>
          <w:szCs w:val="22"/>
          <w:lang w:val="fr-FR" w:eastAsia="en-US"/>
        </w:rPr>
        <w:t>Le Comité de coordination devrait réviser les principes actuellement en vigueur concernant la répartition géographique, afin d</w:t>
      </w:r>
      <w:r w:rsidR="002B3DDB" w:rsidRPr="00FB0233">
        <w:rPr>
          <w:rFonts w:eastAsiaTheme="minorHAnsi"/>
          <w:bCs/>
          <w:szCs w:val="22"/>
          <w:lang w:val="fr-FR" w:eastAsia="en-US"/>
        </w:rPr>
        <w:t>’</w:t>
      </w:r>
      <w:r w:rsidRPr="00FB0233">
        <w:rPr>
          <w:rFonts w:eastAsiaTheme="minorHAnsi"/>
          <w:bCs/>
          <w:szCs w:val="22"/>
          <w:lang w:val="fr-FR" w:eastAsia="en-US"/>
        </w:rPr>
        <w:t>assurer une plus large diversité géographique parmi les effectifs de l</w:t>
      </w:r>
      <w:r w:rsidR="002B3DDB" w:rsidRPr="00FB0233">
        <w:rPr>
          <w:rFonts w:eastAsiaTheme="minorHAnsi"/>
          <w:bCs/>
          <w:szCs w:val="22"/>
          <w:lang w:val="fr-FR" w:eastAsia="en-US"/>
        </w:rPr>
        <w:t>’</w:t>
      </w:r>
      <w:r w:rsidRPr="00FB0233">
        <w:rPr>
          <w:rFonts w:eastAsiaTheme="minorHAnsi"/>
          <w:bCs/>
          <w:szCs w:val="22"/>
          <w:lang w:val="fr-FR" w:eastAsia="en-US"/>
        </w:rPr>
        <w:t>OMPI relevant de la catégorie des administrateurs.</w:t>
      </w:r>
    </w:p>
    <w:p w:rsidR="00AD09ED" w:rsidRPr="00FB0233" w:rsidRDefault="00CA19D1" w:rsidP="0033295A">
      <w:pPr>
        <w:pStyle w:val="ONUME"/>
        <w:keepNext/>
        <w:keepLines/>
        <w:numPr>
          <w:ilvl w:val="0"/>
          <w:numId w:val="0"/>
        </w:numPr>
        <w:rPr>
          <w:b/>
          <w:i/>
          <w:lang w:val="fr-FR"/>
        </w:rPr>
      </w:pPr>
      <w:r w:rsidRPr="00FB0233">
        <w:rPr>
          <w:b/>
          <w:i/>
          <w:lang w:val="fr-FR"/>
        </w:rPr>
        <w:t>Réponse du Secrétariat</w:t>
      </w:r>
      <w:r w:rsidR="002B4905" w:rsidRPr="00FB0233">
        <w:rPr>
          <w:b/>
          <w:i/>
          <w:lang w:val="fr-FR"/>
        </w:rPr>
        <w:t> </w:t>
      </w:r>
      <w:r w:rsidRPr="00FB0233">
        <w:rPr>
          <w:b/>
          <w:i/>
          <w:lang w:val="fr-FR"/>
        </w:rPr>
        <w:t>:</w:t>
      </w:r>
    </w:p>
    <w:p w:rsidR="00AD09ED" w:rsidRPr="00FB0233" w:rsidRDefault="00CA19D1" w:rsidP="0033295A">
      <w:pPr>
        <w:pStyle w:val="ONUME"/>
        <w:numPr>
          <w:ilvl w:val="0"/>
          <w:numId w:val="0"/>
        </w:numPr>
        <w:rPr>
          <w:szCs w:val="22"/>
          <w:lang w:val="fr-FR"/>
        </w:rPr>
      </w:pPr>
      <w:r w:rsidRPr="00FB0233">
        <w:rPr>
          <w:szCs w:val="22"/>
          <w:lang w:val="fr-FR"/>
        </w:rPr>
        <w:t>Le 3</w:t>
      </w:r>
      <w:r w:rsidR="002B3DDB" w:rsidRPr="00FB0233">
        <w:rPr>
          <w:szCs w:val="22"/>
          <w:lang w:val="fr-FR"/>
        </w:rPr>
        <w:t>0 mai 20</w:t>
      </w:r>
      <w:r w:rsidRPr="00FB0233">
        <w:rPr>
          <w:szCs w:val="22"/>
          <w:lang w:val="fr-FR"/>
        </w:rPr>
        <w:t>14, le Directeur général de l</w:t>
      </w:r>
      <w:r w:rsidR="002B3DDB" w:rsidRPr="00FB0233">
        <w:rPr>
          <w:szCs w:val="22"/>
          <w:lang w:val="fr-FR"/>
        </w:rPr>
        <w:t>’</w:t>
      </w:r>
      <w:r w:rsidRPr="00FB0233">
        <w:rPr>
          <w:szCs w:val="22"/>
          <w:lang w:val="fr-FR"/>
        </w:rPr>
        <w:t>OMPI a adressé un courrier au président d</w:t>
      </w:r>
      <w:r w:rsidR="00131658">
        <w:rPr>
          <w:szCs w:val="22"/>
          <w:lang w:val="fr-FR"/>
        </w:rPr>
        <w:t>u Comité de coordination</w:t>
      </w:r>
      <w:r w:rsidRPr="00FB0233">
        <w:rPr>
          <w:szCs w:val="22"/>
          <w:lang w:val="fr-FR"/>
        </w:rPr>
        <w:t xml:space="preserve"> de l</w:t>
      </w:r>
      <w:r w:rsidR="002B3DDB" w:rsidRPr="00FB0233">
        <w:rPr>
          <w:szCs w:val="22"/>
          <w:lang w:val="fr-FR"/>
        </w:rPr>
        <w:t>’</w:t>
      </w:r>
      <w:r w:rsidRPr="00FB0233">
        <w:rPr>
          <w:szCs w:val="22"/>
          <w:lang w:val="fr-FR"/>
        </w:rPr>
        <w:t>OMPI pour appeler son attention sur cette recommandation.</w:t>
      </w:r>
    </w:p>
    <w:p w:rsidR="00AD09ED" w:rsidRPr="00FB0233" w:rsidRDefault="00AD09ED" w:rsidP="0033295A">
      <w:pPr>
        <w:pStyle w:val="ONUME"/>
        <w:numPr>
          <w:ilvl w:val="0"/>
          <w:numId w:val="0"/>
        </w:numPr>
        <w:spacing w:after="0"/>
        <w:rPr>
          <w:lang w:val="fr-FR"/>
        </w:rPr>
      </w:pPr>
    </w:p>
    <w:p w:rsidR="002B3DDB"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szCs w:val="22"/>
          <w:lang w:val="fr-FR"/>
        </w:rPr>
      </w:pPr>
      <w:r w:rsidRPr="00FB0233">
        <w:rPr>
          <w:b/>
          <w:szCs w:val="22"/>
          <w:lang w:val="fr-FR"/>
        </w:rPr>
        <w:t>Recommandation</w:t>
      </w:r>
      <w:r w:rsidR="00331713" w:rsidRPr="00FB0233">
        <w:rPr>
          <w:b/>
          <w:szCs w:val="22"/>
          <w:lang w:val="fr-FR"/>
        </w:rPr>
        <w:t xml:space="preserve"> </w:t>
      </w:r>
      <w:r w:rsidRPr="00FB0233">
        <w:rPr>
          <w:b/>
          <w:szCs w:val="22"/>
          <w:lang w:val="fr-FR"/>
        </w:rPr>
        <w:t>n° </w:t>
      </w:r>
      <w:r w:rsidR="00331713" w:rsidRPr="00FB0233">
        <w:rPr>
          <w:b/>
          <w:szCs w:val="22"/>
          <w:lang w:val="fr-FR"/>
        </w:rPr>
        <w:t>7</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szCs w:val="22"/>
          <w:lang w:val="fr-FR"/>
        </w:rPr>
      </w:pPr>
      <w:r w:rsidRPr="00FB0233">
        <w:rPr>
          <w:bCs/>
          <w:szCs w:val="22"/>
          <w:lang w:val="fr-FR"/>
        </w:rPr>
        <w:t>Sur la base des conseils dispensés par le Comité de coordination, le Directeur général devrait élaborer, d</w:t>
      </w:r>
      <w:r w:rsidR="002B3DDB" w:rsidRPr="00FB0233">
        <w:rPr>
          <w:bCs/>
          <w:szCs w:val="22"/>
          <w:lang w:val="fr-FR"/>
        </w:rPr>
        <w:t>’</w:t>
      </w:r>
      <w:r w:rsidRPr="00FB0233">
        <w:rPr>
          <w:bCs/>
          <w:szCs w:val="22"/>
          <w:lang w:val="fr-FR"/>
        </w:rPr>
        <w:t>ici à la fin de</w:t>
      </w:r>
      <w:r w:rsidR="002B4905" w:rsidRPr="00FB0233">
        <w:rPr>
          <w:bCs/>
          <w:szCs w:val="22"/>
          <w:lang w:val="fr-FR"/>
        </w:rPr>
        <w:t> </w:t>
      </w:r>
      <w:r w:rsidRPr="00FB0233">
        <w:rPr>
          <w:bCs/>
          <w:szCs w:val="22"/>
          <w:lang w:val="fr-FR"/>
        </w:rPr>
        <w:t>2015, un plan d</w:t>
      </w:r>
      <w:r w:rsidR="002B3DDB" w:rsidRPr="00FB0233">
        <w:rPr>
          <w:bCs/>
          <w:szCs w:val="22"/>
          <w:lang w:val="fr-FR"/>
        </w:rPr>
        <w:t>’</w:t>
      </w:r>
      <w:r w:rsidRPr="00FB0233">
        <w:rPr>
          <w:bCs/>
          <w:szCs w:val="22"/>
          <w:lang w:val="fr-FR"/>
        </w:rPr>
        <w:t>action assorti de mesures et de cibles précises, afin d</w:t>
      </w:r>
      <w:r w:rsidR="002B3DDB" w:rsidRPr="00FB0233">
        <w:rPr>
          <w:bCs/>
          <w:szCs w:val="22"/>
          <w:lang w:val="fr-FR"/>
        </w:rPr>
        <w:t>’</w:t>
      </w:r>
      <w:r w:rsidRPr="00FB0233">
        <w:rPr>
          <w:bCs/>
          <w:szCs w:val="22"/>
          <w:lang w:val="fr-FR"/>
        </w:rPr>
        <w:t>accroître la diversité géographique des agents de la catégorie des administrateurs, et présenter un rapport annuel sur sa mise en œuvre.</w:t>
      </w:r>
    </w:p>
    <w:p w:rsidR="00AD09ED" w:rsidRPr="00FB0233" w:rsidRDefault="00CA19D1" w:rsidP="0033295A">
      <w:pPr>
        <w:pStyle w:val="ONUME"/>
        <w:numPr>
          <w:ilvl w:val="0"/>
          <w:numId w:val="0"/>
        </w:numPr>
        <w:rPr>
          <w:b/>
          <w:i/>
          <w:szCs w:val="22"/>
          <w:lang w:val="fr-FR"/>
        </w:rPr>
      </w:pPr>
      <w:r w:rsidRPr="00FB0233">
        <w:rPr>
          <w:b/>
          <w:i/>
          <w:szCs w:val="22"/>
          <w:lang w:val="fr-FR"/>
        </w:rPr>
        <w:t>Réponse du Secrétariat</w:t>
      </w:r>
      <w:r w:rsidR="002B4905" w:rsidRPr="00FB0233">
        <w:rPr>
          <w:b/>
          <w:i/>
          <w:szCs w:val="22"/>
          <w:lang w:val="fr-FR"/>
        </w:rPr>
        <w:t> </w:t>
      </w:r>
      <w:r w:rsidRPr="00FB0233">
        <w:rPr>
          <w:b/>
          <w:i/>
          <w:szCs w:val="22"/>
          <w:lang w:val="fr-FR"/>
        </w:rPr>
        <w:t>:</w:t>
      </w:r>
    </w:p>
    <w:p w:rsidR="002B3DDB" w:rsidRPr="00FB0233" w:rsidRDefault="00CA19D1" w:rsidP="0033295A">
      <w:pPr>
        <w:pStyle w:val="ONUME"/>
        <w:numPr>
          <w:ilvl w:val="0"/>
          <w:numId w:val="0"/>
        </w:numPr>
        <w:rPr>
          <w:szCs w:val="22"/>
          <w:lang w:val="fr-FR"/>
        </w:rPr>
      </w:pPr>
      <w:r w:rsidRPr="00FB0233">
        <w:rPr>
          <w:color w:val="000000"/>
          <w:szCs w:val="22"/>
          <w:lang w:val="fr-FR"/>
        </w:rPr>
        <w:t>Un plan d</w:t>
      </w:r>
      <w:r w:rsidR="002B3DDB" w:rsidRPr="00FB0233">
        <w:rPr>
          <w:color w:val="000000"/>
          <w:szCs w:val="22"/>
          <w:lang w:val="fr-FR"/>
        </w:rPr>
        <w:t>’</w:t>
      </w:r>
      <w:r w:rsidRPr="00FB0233">
        <w:rPr>
          <w:color w:val="000000"/>
          <w:szCs w:val="22"/>
          <w:lang w:val="fr-FR"/>
        </w:rPr>
        <w:t>action sera élaboré en concertation avec les États membres afin d</w:t>
      </w:r>
      <w:r w:rsidR="002B3DDB" w:rsidRPr="00FB0233">
        <w:rPr>
          <w:color w:val="000000"/>
          <w:szCs w:val="22"/>
          <w:lang w:val="fr-FR"/>
        </w:rPr>
        <w:t>’</w:t>
      </w:r>
      <w:r w:rsidRPr="00FB0233">
        <w:rPr>
          <w:color w:val="000000"/>
          <w:szCs w:val="22"/>
          <w:lang w:val="fr-FR"/>
        </w:rPr>
        <w:t>accroître la diversité géographique des agents de la catégorie des administrateurs.</w:t>
      </w:r>
      <w:r w:rsidR="00331713" w:rsidRPr="00FB0233">
        <w:rPr>
          <w:color w:val="000000"/>
          <w:lang w:val="fr-FR"/>
        </w:rPr>
        <w:t xml:space="preserve"> </w:t>
      </w:r>
      <w:r w:rsidR="002B4905" w:rsidRPr="00FB0233">
        <w:rPr>
          <w:color w:val="000000"/>
          <w:szCs w:val="22"/>
          <w:lang w:val="fr-FR"/>
        </w:rPr>
        <w:t xml:space="preserve"> </w:t>
      </w:r>
      <w:r w:rsidRPr="00FB0233">
        <w:rPr>
          <w:color w:val="000000"/>
          <w:szCs w:val="22"/>
          <w:lang w:val="fr-FR"/>
        </w:rPr>
        <w:t xml:space="preserve">Des campagnes de sensibilisation ont été </w:t>
      </w:r>
      <w:proofErr w:type="gramStart"/>
      <w:r w:rsidRPr="00FB0233">
        <w:rPr>
          <w:color w:val="000000"/>
          <w:szCs w:val="22"/>
          <w:lang w:val="fr-FR"/>
        </w:rPr>
        <w:t>lancées</w:t>
      </w:r>
      <w:proofErr w:type="gramEnd"/>
      <w:r w:rsidRPr="00FB0233">
        <w:rPr>
          <w:color w:val="000000"/>
          <w:szCs w:val="22"/>
          <w:lang w:val="fr-FR"/>
        </w:rPr>
        <w:t xml:space="preserve"> auprès des États membres et les échanges ont été renforcés en </w:t>
      </w:r>
      <w:r w:rsidR="002B3DDB" w:rsidRPr="00FB0233">
        <w:rPr>
          <w:color w:val="000000"/>
          <w:szCs w:val="22"/>
          <w:lang w:val="fr-FR"/>
        </w:rPr>
        <w:t>octobre 20</w:t>
      </w:r>
      <w:r w:rsidRPr="00FB0233">
        <w:rPr>
          <w:color w:val="000000"/>
          <w:szCs w:val="22"/>
          <w:lang w:val="fr-FR"/>
        </w:rPr>
        <w:t>13 et se poursuivront en</w:t>
      </w:r>
      <w:r w:rsidR="002B4905" w:rsidRPr="00FB0233">
        <w:rPr>
          <w:color w:val="000000"/>
          <w:szCs w:val="22"/>
          <w:lang w:val="fr-FR"/>
        </w:rPr>
        <w:t> </w:t>
      </w:r>
      <w:r w:rsidRPr="00FB0233">
        <w:rPr>
          <w:color w:val="000000"/>
          <w:szCs w:val="22"/>
          <w:lang w:val="fr-FR"/>
        </w:rPr>
        <w:t>2014</w:t>
      </w:r>
      <w:r w:rsidR="00E91A69" w:rsidRPr="00FB0233">
        <w:rPr>
          <w:color w:val="000000"/>
          <w:szCs w:val="22"/>
          <w:lang w:val="fr-FR"/>
        </w:rPr>
        <w:noBreakHyphen/>
      </w:r>
      <w:r w:rsidRPr="00FB0233">
        <w:rPr>
          <w:color w:val="000000"/>
          <w:szCs w:val="22"/>
          <w:lang w:val="fr-FR"/>
        </w:rPr>
        <w:t>2015 dans le but d</w:t>
      </w:r>
      <w:r w:rsidR="002B3DDB" w:rsidRPr="00FB0233">
        <w:rPr>
          <w:color w:val="000000"/>
          <w:szCs w:val="22"/>
          <w:lang w:val="fr-FR"/>
        </w:rPr>
        <w:t>’</w:t>
      </w:r>
      <w:r w:rsidRPr="00FB0233">
        <w:rPr>
          <w:color w:val="000000"/>
          <w:szCs w:val="22"/>
          <w:lang w:val="fr-FR"/>
        </w:rPr>
        <w:t>accroître la diversité géographique de l</w:t>
      </w:r>
      <w:r w:rsidR="002B3DDB" w:rsidRPr="00FB0233">
        <w:rPr>
          <w:color w:val="000000"/>
          <w:szCs w:val="22"/>
          <w:lang w:val="fr-FR"/>
        </w:rPr>
        <w:t>’</w:t>
      </w:r>
      <w:r w:rsidRPr="00FB0233">
        <w:rPr>
          <w:color w:val="000000"/>
          <w:szCs w:val="22"/>
          <w:lang w:val="fr-FR"/>
        </w:rPr>
        <w:t>Organisation.</w:t>
      </w:r>
      <w:r w:rsidR="002B3DDB" w:rsidRPr="00FB0233">
        <w:rPr>
          <w:color w:val="000000"/>
          <w:lang w:val="fr-FR"/>
        </w:rPr>
        <w:t xml:space="preserve"> </w:t>
      </w:r>
      <w:r w:rsidR="002B4905" w:rsidRPr="00FB0233">
        <w:rPr>
          <w:color w:val="000000"/>
          <w:szCs w:val="22"/>
          <w:lang w:val="fr-FR"/>
        </w:rPr>
        <w:t xml:space="preserve"> </w:t>
      </w:r>
      <w:r w:rsidR="002B3DDB" w:rsidRPr="00FB0233">
        <w:rPr>
          <w:color w:val="000000"/>
          <w:szCs w:val="22"/>
          <w:lang w:val="fr-FR"/>
        </w:rPr>
        <w:t>Le</w:t>
      </w:r>
      <w:r w:rsidR="002B3DDB" w:rsidRPr="00FB0233">
        <w:rPr>
          <w:szCs w:val="22"/>
          <w:lang w:val="fr-FR"/>
        </w:rPr>
        <w:t> </w:t>
      </w:r>
      <w:r w:rsidR="002B3DDB" w:rsidRPr="00FB0233">
        <w:rPr>
          <w:color w:val="000000"/>
          <w:szCs w:val="22"/>
          <w:lang w:val="fr-FR"/>
        </w:rPr>
        <w:t>DGR</w:t>
      </w:r>
      <w:r w:rsidR="00C25119" w:rsidRPr="00FB0233">
        <w:rPr>
          <w:color w:val="000000"/>
          <w:szCs w:val="22"/>
          <w:lang w:val="fr-FR"/>
        </w:rPr>
        <w:t>H présente deux</w:t>
      </w:r>
      <w:r w:rsidR="002B4905" w:rsidRPr="00FB0233">
        <w:rPr>
          <w:color w:val="000000"/>
          <w:szCs w:val="22"/>
          <w:lang w:val="fr-FR"/>
        </w:rPr>
        <w:t> </w:t>
      </w:r>
      <w:r w:rsidR="00C25119" w:rsidRPr="00FB0233">
        <w:rPr>
          <w:color w:val="000000"/>
          <w:szCs w:val="22"/>
          <w:lang w:val="fr-FR"/>
        </w:rPr>
        <w:t>fois par</w:t>
      </w:r>
      <w:r w:rsidR="00131658">
        <w:rPr>
          <w:color w:val="000000"/>
          <w:szCs w:val="22"/>
          <w:lang w:val="fr-FR"/>
        </w:rPr>
        <w:t> </w:t>
      </w:r>
      <w:r w:rsidR="009227C3" w:rsidRPr="00FB0233">
        <w:rPr>
          <w:color w:val="000000"/>
          <w:szCs w:val="22"/>
          <w:lang w:val="fr-FR"/>
        </w:rPr>
        <w:t xml:space="preserve">an </w:t>
      </w:r>
      <w:r w:rsidR="00C25119" w:rsidRPr="00FB0233">
        <w:rPr>
          <w:color w:val="000000"/>
          <w:szCs w:val="22"/>
          <w:lang w:val="fr-FR"/>
        </w:rPr>
        <w:t>un rapport aux États membres sur les progrès accomplis en ce qui concerne la répartition géographique à l</w:t>
      </w:r>
      <w:r w:rsidR="002B3DDB" w:rsidRPr="00FB0233">
        <w:rPr>
          <w:color w:val="000000"/>
          <w:szCs w:val="22"/>
          <w:lang w:val="fr-FR"/>
        </w:rPr>
        <w:t>’</w:t>
      </w:r>
      <w:r w:rsidR="00C25119" w:rsidRPr="00FB0233">
        <w:rPr>
          <w:color w:val="000000"/>
          <w:szCs w:val="22"/>
          <w:lang w:val="fr-FR"/>
        </w:rPr>
        <w:t>OMPI, et une fois par</w:t>
      </w:r>
      <w:r w:rsidR="00562F3C">
        <w:rPr>
          <w:color w:val="000000"/>
          <w:szCs w:val="22"/>
          <w:lang w:val="fr-FR"/>
        </w:rPr>
        <w:t> </w:t>
      </w:r>
      <w:r w:rsidR="00C25119" w:rsidRPr="00FB0233">
        <w:rPr>
          <w:color w:val="000000"/>
          <w:szCs w:val="22"/>
          <w:lang w:val="fr-FR"/>
        </w:rPr>
        <w:t xml:space="preserve">an </w:t>
      </w:r>
      <w:r w:rsidR="00131658">
        <w:rPr>
          <w:color w:val="000000"/>
          <w:szCs w:val="22"/>
          <w:lang w:val="fr-FR"/>
        </w:rPr>
        <w:t xml:space="preserve">un rapport </w:t>
      </w:r>
      <w:r w:rsidR="00C25119" w:rsidRPr="00FB0233">
        <w:rPr>
          <w:color w:val="000000"/>
          <w:szCs w:val="22"/>
          <w:lang w:val="fr-FR"/>
        </w:rPr>
        <w:t>au Comité de coordination de l</w:t>
      </w:r>
      <w:r w:rsidR="002B3DDB" w:rsidRPr="00FB0233">
        <w:rPr>
          <w:color w:val="000000"/>
          <w:szCs w:val="22"/>
          <w:lang w:val="fr-FR"/>
        </w:rPr>
        <w:t>’</w:t>
      </w:r>
      <w:r w:rsidR="00C25119" w:rsidRPr="00FB0233">
        <w:rPr>
          <w:color w:val="000000"/>
          <w:szCs w:val="22"/>
          <w:lang w:val="fr-FR"/>
        </w:rPr>
        <w:t>OMPI dans le cadre de son rapport annuel sur les ressources humaines.</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szCs w:val="22"/>
          <w:lang w:val="fr-FR"/>
        </w:rPr>
      </w:pPr>
      <w:r w:rsidRPr="00FB0233">
        <w:rPr>
          <w:b/>
          <w:szCs w:val="22"/>
          <w:lang w:val="fr-FR"/>
        </w:rPr>
        <w:t>Recommandation</w:t>
      </w:r>
      <w:r w:rsidR="00331713" w:rsidRPr="00FB0233">
        <w:rPr>
          <w:b/>
          <w:szCs w:val="22"/>
          <w:lang w:val="fr-FR"/>
        </w:rPr>
        <w:t xml:space="preserve"> </w:t>
      </w:r>
      <w:r w:rsidRPr="00FB0233">
        <w:rPr>
          <w:b/>
          <w:szCs w:val="22"/>
          <w:lang w:val="fr-FR"/>
        </w:rPr>
        <w:t>n° </w:t>
      </w:r>
      <w:r w:rsidR="00331713" w:rsidRPr="00FB0233">
        <w:rPr>
          <w:b/>
          <w:szCs w:val="22"/>
          <w:lang w:val="fr-FR"/>
        </w:rPr>
        <w:t>8</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szCs w:val="22"/>
          <w:lang w:val="fr-FR"/>
        </w:rPr>
      </w:pPr>
      <w:r w:rsidRPr="00FB0233">
        <w:rPr>
          <w:bCs/>
          <w:szCs w:val="22"/>
          <w:lang w:val="fr-FR"/>
        </w:rPr>
        <w:t>Le Directeur général devrait achever la politique d</w:t>
      </w:r>
      <w:r w:rsidR="002B3DDB" w:rsidRPr="00FB0233">
        <w:rPr>
          <w:bCs/>
          <w:szCs w:val="22"/>
          <w:lang w:val="fr-FR"/>
        </w:rPr>
        <w:t>’</w:t>
      </w:r>
      <w:r w:rsidRPr="00FB0233">
        <w:rPr>
          <w:bCs/>
          <w:szCs w:val="22"/>
          <w:lang w:val="fr-FR"/>
        </w:rPr>
        <w:t>égalité des sexes de l</w:t>
      </w:r>
      <w:r w:rsidR="002B3DDB" w:rsidRPr="00FB0233">
        <w:rPr>
          <w:bCs/>
          <w:szCs w:val="22"/>
          <w:lang w:val="fr-FR"/>
        </w:rPr>
        <w:t>’</w:t>
      </w:r>
      <w:r w:rsidRPr="00FB0233">
        <w:rPr>
          <w:bCs/>
          <w:szCs w:val="22"/>
          <w:lang w:val="fr-FR"/>
        </w:rPr>
        <w:t>OMPI d</w:t>
      </w:r>
      <w:r w:rsidR="002B3DDB" w:rsidRPr="00FB0233">
        <w:rPr>
          <w:bCs/>
          <w:szCs w:val="22"/>
          <w:lang w:val="fr-FR"/>
        </w:rPr>
        <w:t>’</w:t>
      </w:r>
      <w:r w:rsidRPr="00FB0233">
        <w:rPr>
          <w:bCs/>
          <w:szCs w:val="22"/>
          <w:lang w:val="fr-FR"/>
        </w:rPr>
        <w:t>ici à la fin de</w:t>
      </w:r>
      <w:r w:rsidR="002B4905" w:rsidRPr="00FB0233">
        <w:rPr>
          <w:bCs/>
          <w:szCs w:val="22"/>
          <w:lang w:val="fr-FR"/>
        </w:rPr>
        <w:t> </w:t>
      </w:r>
      <w:r w:rsidRPr="00FB0233">
        <w:rPr>
          <w:bCs/>
          <w:szCs w:val="22"/>
          <w:lang w:val="fr-FR"/>
        </w:rPr>
        <w:t>2014, et faire en sorte qu</w:t>
      </w:r>
      <w:r w:rsidR="002B3DDB" w:rsidRPr="00FB0233">
        <w:rPr>
          <w:bCs/>
          <w:szCs w:val="22"/>
          <w:lang w:val="fr-FR"/>
        </w:rPr>
        <w:t>’</w:t>
      </w:r>
      <w:r w:rsidRPr="00FB0233">
        <w:rPr>
          <w:bCs/>
          <w:szCs w:val="22"/>
          <w:lang w:val="fr-FR"/>
        </w:rPr>
        <w:t>il contienne des mesures et des cibles précises destinées à améliorer la parité hommes</w:t>
      </w:r>
      <w:r w:rsidR="00E91A69" w:rsidRPr="00FB0233">
        <w:rPr>
          <w:bCs/>
          <w:szCs w:val="22"/>
          <w:lang w:val="fr-FR"/>
        </w:rPr>
        <w:noBreakHyphen/>
      </w:r>
      <w:r w:rsidRPr="00FB0233">
        <w:rPr>
          <w:bCs/>
          <w:szCs w:val="22"/>
          <w:lang w:val="fr-FR"/>
        </w:rPr>
        <w:t xml:space="preserve">femmes, en particulier au niveau de la haute direction, et présenter un rapport annuel sur la mise en </w:t>
      </w:r>
      <w:r w:rsidR="00C06114" w:rsidRPr="00FB0233">
        <w:rPr>
          <w:bCs/>
          <w:szCs w:val="22"/>
          <w:lang w:val="fr-FR"/>
        </w:rPr>
        <w:t>œuvre</w:t>
      </w:r>
      <w:r w:rsidRPr="00FB0233">
        <w:rPr>
          <w:bCs/>
          <w:szCs w:val="22"/>
          <w:lang w:val="fr-FR"/>
        </w:rPr>
        <w:t xml:space="preserve"> de cette politique.</w:t>
      </w:r>
    </w:p>
    <w:p w:rsidR="0033295A" w:rsidRDefault="0033295A">
      <w:pPr>
        <w:rPr>
          <w:b/>
          <w:bCs/>
          <w:i/>
          <w:szCs w:val="22"/>
          <w:lang w:val="fr-FR"/>
        </w:rPr>
      </w:pPr>
      <w:r>
        <w:rPr>
          <w:b/>
          <w:bCs/>
          <w:i/>
          <w:szCs w:val="22"/>
          <w:lang w:val="fr-FR"/>
        </w:rPr>
        <w:br w:type="page"/>
      </w:r>
    </w:p>
    <w:p w:rsidR="00AD09ED" w:rsidRPr="00FB0233" w:rsidRDefault="00C25119" w:rsidP="0033295A">
      <w:pPr>
        <w:pStyle w:val="ONUME"/>
        <w:numPr>
          <w:ilvl w:val="0"/>
          <w:numId w:val="0"/>
        </w:numPr>
        <w:rPr>
          <w:b/>
          <w:bCs/>
          <w:i/>
          <w:szCs w:val="22"/>
          <w:lang w:val="fr-FR"/>
        </w:rPr>
      </w:pPr>
      <w:r w:rsidRPr="00FB0233">
        <w:rPr>
          <w:b/>
          <w:bCs/>
          <w:i/>
          <w:szCs w:val="22"/>
          <w:lang w:val="fr-FR"/>
        </w:rPr>
        <w:lastRenderedPageBreak/>
        <w:t>Réponse du Secrétariat</w:t>
      </w:r>
      <w:r w:rsidR="002B4905" w:rsidRPr="00FB0233">
        <w:rPr>
          <w:b/>
          <w:bCs/>
          <w:i/>
          <w:szCs w:val="22"/>
          <w:lang w:val="fr-FR"/>
        </w:rPr>
        <w:t> </w:t>
      </w:r>
      <w:r w:rsidRPr="00FB0233">
        <w:rPr>
          <w:b/>
          <w:bCs/>
          <w:i/>
          <w:szCs w:val="22"/>
          <w:lang w:val="fr-FR"/>
        </w:rPr>
        <w:t>:</w:t>
      </w:r>
    </w:p>
    <w:p w:rsidR="002B3DDB" w:rsidRPr="00FB0233" w:rsidRDefault="00C25119" w:rsidP="0033295A">
      <w:pPr>
        <w:pStyle w:val="ONUME"/>
        <w:numPr>
          <w:ilvl w:val="0"/>
          <w:numId w:val="0"/>
        </w:numPr>
        <w:rPr>
          <w:color w:val="000000"/>
          <w:lang w:val="fr-FR"/>
        </w:rPr>
      </w:pPr>
      <w:r w:rsidRPr="00FB0233">
        <w:rPr>
          <w:bCs/>
          <w:color w:val="000000"/>
          <w:szCs w:val="22"/>
          <w:lang w:val="fr-FR"/>
        </w:rPr>
        <w:t>L</w:t>
      </w:r>
      <w:r w:rsidR="002B3DDB" w:rsidRPr="00FB0233">
        <w:rPr>
          <w:bCs/>
          <w:color w:val="000000"/>
          <w:szCs w:val="22"/>
          <w:lang w:val="fr-FR"/>
        </w:rPr>
        <w:t>’</w:t>
      </w:r>
      <w:r w:rsidRPr="00FB0233">
        <w:rPr>
          <w:bCs/>
          <w:color w:val="000000"/>
          <w:szCs w:val="22"/>
          <w:lang w:val="fr-FR"/>
        </w:rPr>
        <w:t>OMPI élabore actuellement une politique exhaustive en matière de parité hommes</w:t>
      </w:r>
      <w:r w:rsidR="00E91A69" w:rsidRPr="00FB0233">
        <w:rPr>
          <w:bCs/>
          <w:color w:val="000000"/>
          <w:szCs w:val="22"/>
          <w:lang w:val="fr-FR"/>
        </w:rPr>
        <w:noBreakHyphen/>
      </w:r>
      <w:r w:rsidRPr="00FB0233">
        <w:rPr>
          <w:bCs/>
          <w:color w:val="000000"/>
          <w:szCs w:val="22"/>
          <w:lang w:val="fr-FR"/>
        </w:rPr>
        <w:t>femmes et un plan d</w:t>
      </w:r>
      <w:r w:rsidR="002B3DDB" w:rsidRPr="00FB0233">
        <w:rPr>
          <w:bCs/>
          <w:color w:val="000000"/>
          <w:szCs w:val="22"/>
          <w:lang w:val="fr-FR"/>
        </w:rPr>
        <w:t>’</w:t>
      </w:r>
      <w:r w:rsidRPr="00FB0233">
        <w:rPr>
          <w:bCs/>
          <w:color w:val="000000"/>
          <w:szCs w:val="22"/>
          <w:lang w:val="fr-FR"/>
        </w:rPr>
        <w:t>action correspondant.</w:t>
      </w:r>
      <w:r w:rsidR="00331713" w:rsidRPr="00FB0233">
        <w:rPr>
          <w:color w:val="000000"/>
          <w:lang w:val="fr-FR"/>
        </w:rPr>
        <w:t xml:space="preserve"> </w:t>
      </w:r>
      <w:r w:rsidR="002B4905" w:rsidRPr="00FB0233">
        <w:rPr>
          <w:bCs/>
          <w:color w:val="000000"/>
          <w:szCs w:val="22"/>
          <w:lang w:val="fr-FR"/>
        </w:rPr>
        <w:t xml:space="preserve"> </w:t>
      </w:r>
      <w:r w:rsidRPr="00FB0233">
        <w:rPr>
          <w:bCs/>
          <w:color w:val="000000"/>
          <w:szCs w:val="22"/>
          <w:lang w:val="fr-FR"/>
        </w:rPr>
        <w:t>Cette politique portera sur l</w:t>
      </w:r>
      <w:r w:rsidR="002B3DDB" w:rsidRPr="00FB0233">
        <w:rPr>
          <w:bCs/>
          <w:color w:val="000000"/>
          <w:szCs w:val="22"/>
          <w:lang w:val="fr-FR"/>
        </w:rPr>
        <w:t>’</w:t>
      </w:r>
      <w:r w:rsidRPr="00FB0233">
        <w:rPr>
          <w:bCs/>
          <w:color w:val="000000"/>
          <w:szCs w:val="22"/>
          <w:lang w:val="fr-FR"/>
        </w:rPr>
        <w:t>intégration de la question de la parité hommes</w:t>
      </w:r>
      <w:r w:rsidR="00E91A69" w:rsidRPr="00FB0233">
        <w:rPr>
          <w:bCs/>
          <w:color w:val="000000"/>
          <w:szCs w:val="22"/>
          <w:lang w:val="fr-FR"/>
        </w:rPr>
        <w:noBreakHyphen/>
      </w:r>
      <w:r w:rsidRPr="00FB0233">
        <w:rPr>
          <w:bCs/>
          <w:color w:val="000000"/>
          <w:szCs w:val="22"/>
          <w:lang w:val="fr-FR"/>
        </w:rPr>
        <w:t>femmes dans les programmes de l</w:t>
      </w:r>
      <w:r w:rsidR="002B3DDB" w:rsidRPr="00FB0233">
        <w:rPr>
          <w:bCs/>
          <w:color w:val="000000"/>
          <w:szCs w:val="22"/>
          <w:lang w:val="fr-FR"/>
        </w:rPr>
        <w:t>’</w:t>
      </w:r>
      <w:r w:rsidRPr="00FB0233">
        <w:rPr>
          <w:bCs/>
          <w:color w:val="000000"/>
          <w:szCs w:val="22"/>
          <w:lang w:val="fr-FR"/>
        </w:rPr>
        <w:t>OMPI et à l</w:t>
      </w:r>
      <w:r w:rsidR="002B3DDB" w:rsidRPr="00FB0233">
        <w:rPr>
          <w:bCs/>
          <w:color w:val="000000"/>
          <w:szCs w:val="22"/>
          <w:lang w:val="fr-FR"/>
        </w:rPr>
        <w:t>’</w:t>
      </w:r>
      <w:r w:rsidRPr="00FB0233">
        <w:rPr>
          <w:bCs/>
          <w:color w:val="000000"/>
          <w:szCs w:val="22"/>
          <w:lang w:val="fr-FR"/>
        </w:rPr>
        <w:t>OMPI</w:t>
      </w:r>
      <w:r w:rsidR="00131658">
        <w:rPr>
          <w:bCs/>
          <w:color w:val="000000"/>
          <w:szCs w:val="22"/>
          <w:lang w:val="fr-FR"/>
        </w:rPr>
        <w:t>,</w:t>
      </w:r>
      <w:r w:rsidRPr="00FB0233">
        <w:rPr>
          <w:bCs/>
          <w:color w:val="000000"/>
          <w:szCs w:val="22"/>
          <w:lang w:val="fr-FR"/>
        </w:rPr>
        <w:t xml:space="preserve"> et comprendra des mesures et des </w:t>
      </w:r>
      <w:r w:rsidR="00131658">
        <w:rPr>
          <w:bCs/>
          <w:color w:val="000000"/>
          <w:szCs w:val="22"/>
          <w:lang w:val="fr-FR"/>
        </w:rPr>
        <w:t>cibles précises destinées à</w:t>
      </w:r>
      <w:r w:rsidRPr="00FB0233">
        <w:rPr>
          <w:bCs/>
          <w:color w:val="000000"/>
          <w:szCs w:val="22"/>
          <w:lang w:val="fr-FR"/>
        </w:rPr>
        <w:t xml:space="preserve"> améliorer la parité hommes</w:t>
      </w:r>
      <w:r w:rsidR="00E91A69" w:rsidRPr="00FB0233">
        <w:rPr>
          <w:bCs/>
          <w:color w:val="000000"/>
          <w:szCs w:val="22"/>
          <w:lang w:val="fr-FR"/>
        </w:rPr>
        <w:noBreakHyphen/>
      </w:r>
      <w:r w:rsidRPr="00FB0233">
        <w:rPr>
          <w:bCs/>
          <w:color w:val="000000"/>
          <w:szCs w:val="22"/>
          <w:lang w:val="fr-FR"/>
        </w:rPr>
        <w:t>femmes à tous les niveaux d</w:t>
      </w:r>
      <w:r w:rsidR="002B3DDB" w:rsidRPr="00FB0233">
        <w:rPr>
          <w:bCs/>
          <w:color w:val="000000"/>
          <w:szCs w:val="22"/>
          <w:lang w:val="fr-FR"/>
        </w:rPr>
        <w:t>’</w:t>
      </w:r>
      <w:r w:rsidR="00E91A69" w:rsidRPr="00FB0233">
        <w:rPr>
          <w:bCs/>
          <w:color w:val="000000"/>
          <w:szCs w:val="22"/>
          <w:lang w:val="fr-FR"/>
        </w:rPr>
        <w:t>ici à </w:t>
      </w:r>
      <w:r w:rsidRPr="00FB0233">
        <w:rPr>
          <w:bCs/>
          <w:color w:val="000000"/>
          <w:szCs w:val="22"/>
          <w:lang w:val="fr-FR"/>
        </w:rPr>
        <w:t>2020.</w:t>
      </w:r>
      <w:r w:rsidR="00331713" w:rsidRPr="00FB0233">
        <w:rPr>
          <w:color w:val="000000"/>
          <w:lang w:val="fr-FR"/>
        </w:rPr>
        <w:t xml:space="preserve">  </w:t>
      </w:r>
      <w:r w:rsidRPr="00FB0233">
        <w:rPr>
          <w:bCs/>
          <w:color w:val="000000"/>
          <w:szCs w:val="22"/>
          <w:lang w:val="fr-FR"/>
        </w:rPr>
        <w:t>Cette politique devrait être adoptée en</w:t>
      </w:r>
      <w:r w:rsidR="002B4905" w:rsidRPr="00FB0233">
        <w:rPr>
          <w:bCs/>
          <w:color w:val="000000"/>
          <w:szCs w:val="22"/>
          <w:lang w:val="fr-FR"/>
        </w:rPr>
        <w:t> </w:t>
      </w:r>
      <w:r w:rsidRPr="00FB0233">
        <w:rPr>
          <w:bCs/>
          <w:color w:val="000000"/>
          <w:szCs w:val="22"/>
          <w:lang w:val="fr-FR"/>
        </w:rPr>
        <w:t>2014.</w:t>
      </w:r>
      <w:r w:rsidR="00331713" w:rsidRPr="00FB0233">
        <w:rPr>
          <w:color w:val="000000"/>
          <w:lang w:val="fr-FR"/>
        </w:rPr>
        <w:t xml:space="preserve"> </w:t>
      </w:r>
      <w:r w:rsidR="002B3DDB" w:rsidRPr="00FB0233">
        <w:rPr>
          <w:color w:val="000000"/>
          <w:lang w:val="fr-FR"/>
        </w:rPr>
        <w:t xml:space="preserve"> </w:t>
      </w:r>
      <w:r w:rsidR="002B3DDB" w:rsidRPr="00FB0233">
        <w:rPr>
          <w:bCs/>
          <w:color w:val="000000"/>
          <w:szCs w:val="22"/>
          <w:lang w:val="fr-FR"/>
        </w:rPr>
        <w:t>Le</w:t>
      </w:r>
      <w:r w:rsidR="002B3DDB" w:rsidRPr="00FB0233">
        <w:rPr>
          <w:bCs/>
          <w:szCs w:val="22"/>
          <w:lang w:val="fr-FR"/>
        </w:rPr>
        <w:t> </w:t>
      </w:r>
      <w:r w:rsidR="002B3DDB" w:rsidRPr="00FB0233">
        <w:rPr>
          <w:bCs/>
          <w:color w:val="000000"/>
          <w:szCs w:val="22"/>
          <w:lang w:val="fr-FR"/>
        </w:rPr>
        <w:t>DGR</w:t>
      </w:r>
      <w:r w:rsidR="009227C3" w:rsidRPr="00FB0233">
        <w:rPr>
          <w:bCs/>
          <w:color w:val="000000"/>
          <w:szCs w:val="22"/>
          <w:lang w:val="fr-FR"/>
        </w:rPr>
        <w:t>H présente deux</w:t>
      </w:r>
      <w:r w:rsidR="002B4905" w:rsidRPr="00FB0233">
        <w:rPr>
          <w:bCs/>
          <w:color w:val="000000"/>
          <w:szCs w:val="22"/>
          <w:lang w:val="fr-FR"/>
        </w:rPr>
        <w:t> </w:t>
      </w:r>
      <w:r w:rsidR="00E91A69" w:rsidRPr="00FB0233">
        <w:rPr>
          <w:bCs/>
          <w:color w:val="000000"/>
          <w:szCs w:val="22"/>
          <w:lang w:val="fr-FR"/>
        </w:rPr>
        <w:t>fois par </w:t>
      </w:r>
      <w:r w:rsidR="009227C3" w:rsidRPr="00FB0233">
        <w:rPr>
          <w:bCs/>
          <w:color w:val="000000"/>
          <w:szCs w:val="22"/>
          <w:lang w:val="fr-FR"/>
        </w:rPr>
        <w:t>an un rapport aux États membres sur les progrès accomplis en ce qui concerne la parité hommes</w:t>
      </w:r>
      <w:r w:rsidR="00E91A69" w:rsidRPr="00FB0233">
        <w:rPr>
          <w:bCs/>
          <w:color w:val="000000"/>
          <w:szCs w:val="22"/>
          <w:lang w:val="fr-FR"/>
        </w:rPr>
        <w:noBreakHyphen/>
      </w:r>
      <w:r w:rsidR="009227C3" w:rsidRPr="00FB0233">
        <w:rPr>
          <w:bCs/>
          <w:color w:val="000000"/>
          <w:szCs w:val="22"/>
          <w:lang w:val="fr-FR"/>
        </w:rPr>
        <w:t xml:space="preserve">femmes, et une fois par an </w:t>
      </w:r>
      <w:r w:rsidR="00131658">
        <w:rPr>
          <w:bCs/>
          <w:color w:val="000000"/>
          <w:szCs w:val="22"/>
          <w:lang w:val="fr-FR"/>
        </w:rPr>
        <w:t xml:space="preserve">un rapport </w:t>
      </w:r>
      <w:r w:rsidR="009227C3" w:rsidRPr="00FB0233">
        <w:rPr>
          <w:bCs/>
          <w:color w:val="000000"/>
          <w:szCs w:val="22"/>
          <w:lang w:val="fr-FR"/>
        </w:rPr>
        <w:t>au Comité de coordination de l</w:t>
      </w:r>
      <w:r w:rsidR="002B3DDB" w:rsidRPr="00FB0233">
        <w:rPr>
          <w:bCs/>
          <w:color w:val="000000"/>
          <w:szCs w:val="22"/>
          <w:lang w:val="fr-FR"/>
        </w:rPr>
        <w:t>’</w:t>
      </w:r>
      <w:r w:rsidR="009227C3" w:rsidRPr="00FB0233">
        <w:rPr>
          <w:bCs/>
          <w:color w:val="000000"/>
          <w:szCs w:val="22"/>
          <w:lang w:val="fr-FR"/>
        </w:rPr>
        <w:t>OMPI dans le cadre de son rapport annuel sur les ressources humaines.</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szCs w:val="22"/>
          <w:lang w:val="fr-FR"/>
        </w:rPr>
      </w:pPr>
      <w:r w:rsidRPr="00FB0233">
        <w:rPr>
          <w:b/>
          <w:szCs w:val="22"/>
          <w:lang w:val="fr-FR"/>
        </w:rPr>
        <w:t>Recommandation</w:t>
      </w:r>
      <w:r w:rsidR="00331713" w:rsidRPr="00FB0233">
        <w:rPr>
          <w:b/>
          <w:szCs w:val="22"/>
          <w:lang w:val="fr-FR"/>
        </w:rPr>
        <w:t xml:space="preserve"> </w:t>
      </w:r>
      <w:r w:rsidRPr="00FB0233">
        <w:rPr>
          <w:b/>
          <w:szCs w:val="22"/>
          <w:lang w:val="fr-FR"/>
        </w:rPr>
        <w:t>n° </w:t>
      </w:r>
      <w:r w:rsidR="00331713" w:rsidRPr="00FB0233">
        <w:rPr>
          <w:b/>
          <w:szCs w:val="22"/>
          <w:lang w:val="fr-FR"/>
        </w:rPr>
        <w:t>9</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szCs w:val="22"/>
          <w:lang w:val="fr-FR"/>
        </w:rPr>
      </w:pPr>
      <w:r w:rsidRPr="00FB0233">
        <w:rPr>
          <w:bCs/>
          <w:szCs w:val="22"/>
          <w:lang w:val="fr-FR"/>
        </w:rPr>
        <w:t>Le Directeur général devrait formaliser encore la stratégie de l</w:t>
      </w:r>
      <w:r w:rsidR="002B3DDB" w:rsidRPr="00FB0233">
        <w:rPr>
          <w:bCs/>
          <w:szCs w:val="22"/>
          <w:lang w:val="fr-FR"/>
        </w:rPr>
        <w:t>’</w:t>
      </w:r>
      <w:r w:rsidRPr="00FB0233">
        <w:rPr>
          <w:bCs/>
          <w:szCs w:val="22"/>
          <w:lang w:val="fr-FR"/>
        </w:rPr>
        <w:t>OMPI dans le domaine des technologies de l</w:t>
      </w:r>
      <w:r w:rsidR="002B3DDB" w:rsidRPr="00FB0233">
        <w:rPr>
          <w:bCs/>
          <w:szCs w:val="22"/>
          <w:lang w:val="fr-FR"/>
        </w:rPr>
        <w:t>’</w:t>
      </w:r>
      <w:r w:rsidRPr="00FB0233">
        <w:rPr>
          <w:bCs/>
          <w:szCs w:val="22"/>
          <w:lang w:val="fr-FR"/>
        </w:rPr>
        <w:t>information et de la communication (TIC) et présenter cette dernière à l</w:t>
      </w:r>
      <w:r w:rsidR="002B3DDB" w:rsidRPr="00FB0233">
        <w:rPr>
          <w:bCs/>
          <w:szCs w:val="22"/>
          <w:lang w:val="fr-FR"/>
        </w:rPr>
        <w:t>’</w:t>
      </w:r>
      <w:r w:rsidRPr="00FB0233">
        <w:rPr>
          <w:bCs/>
          <w:szCs w:val="22"/>
          <w:lang w:val="fr-FR"/>
        </w:rPr>
        <w:t>Assemblée générale avant la fin de</w:t>
      </w:r>
      <w:r w:rsidR="002B4905" w:rsidRPr="00FB0233">
        <w:rPr>
          <w:bCs/>
          <w:szCs w:val="22"/>
          <w:lang w:val="fr-FR"/>
        </w:rPr>
        <w:t> </w:t>
      </w:r>
      <w:r w:rsidRPr="00FB0233">
        <w:rPr>
          <w:bCs/>
          <w:szCs w:val="22"/>
          <w:lang w:val="fr-FR"/>
        </w:rPr>
        <w:t>2014.</w:t>
      </w:r>
    </w:p>
    <w:p w:rsidR="00AD09ED" w:rsidRPr="00FB0233" w:rsidRDefault="009227C3" w:rsidP="0033295A">
      <w:pPr>
        <w:pStyle w:val="ONUME"/>
        <w:numPr>
          <w:ilvl w:val="0"/>
          <w:numId w:val="0"/>
        </w:numPr>
        <w:rPr>
          <w:b/>
          <w:bCs/>
          <w:i/>
          <w:szCs w:val="22"/>
          <w:lang w:val="fr-FR"/>
        </w:rPr>
      </w:pPr>
      <w:r w:rsidRPr="00FB0233">
        <w:rPr>
          <w:b/>
          <w:bCs/>
          <w:i/>
          <w:szCs w:val="22"/>
          <w:lang w:val="fr-FR"/>
        </w:rPr>
        <w:t>Réponse du Secrétariat</w:t>
      </w:r>
      <w:r w:rsidR="002B4905" w:rsidRPr="00FB0233">
        <w:rPr>
          <w:b/>
          <w:bCs/>
          <w:i/>
          <w:szCs w:val="22"/>
          <w:lang w:val="fr-FR"/>
        </w:rPr>
        <w:t> </w:t>
      </w:r>
      <w:r w:rsidRPr="00FB0233">
        <w:rPr>
          <w:b/>
          <w:bCs/>
          <w:i/>
          <w:szCs w:val="22"/>
          <w:lang w:val="fr-FR"/>
        </w:rPr>
        <w:t>:</w:t>
      </w:r>
    </w:p>
    <w:p w:rsidR="00AD09ED" w:rsidRPr="00FB0233" w:rsidRDefault="005B2865" w:rsidP="0033295A">
      <w:pPr>
        <w:pStyle w:val="ONUME"/>
        <w:numPr>
          <w:ilvl w:val="0"/>
          <w:numId w:val="0"/>
        </w:numPr>
        <w:rPr>
          <w:szCs w:val="22"/>
          <w:lang w:val="fr-FR"/>
        </w:rPr>
      </w:pPr>
      <w:r w:rsidRPr="00FB0233">
        <w:rPr>
          <w:color w:val="000000"/>
          <w:szCs w:val="22"/>
          <w:lang w:val="fr-FR"/>
        </w:rPr>
        <w:t>La Stratégie de l</w:t>
      </w:r>
      <w:r w:rsidR="002B3DDB" w:rsidRPr="00FB0233">
        <w:rPr>
          <w:color w:val="000000"/>
          <w:szCs w:val="22"/>
          <w:lang w:val="fr-FR"/>
        </w:rPr>
        <w:t>’</w:t>
      </w:r>
      <w:r w:rsidRPr="00FB0233">
        <w:rPr>
          <w:color w:val="000000"/>
          <w:szCs w:val="22"/>
          <w:lang w:val="fr-FR"/>
        </w:rPr>
        <w:t>OMPI dans le domaine des technologies de l</w:t>
      </w:r>
      <w:r w:rsidR="002B3DDB" w:rsidRPr="00FB0233">
        <w:rPr>
          <w:color w:val="000000"/>
          <w:szCs w:val="22"/>
          <w:lang w:val="fr-FR"/>
        </w:rPr>
        <w:t>’</w:t>
      </w:r>
      <w:r w:rsidRPr="00FB0233">
        <w:rPr>
          <w:color w:val="000000"/>
          <w:szCs w:val="22"/>
          <w:lang w:val="fr-FR"/>
        </w:rPr>
        <w:t xml:space="preserve">information et de la communication (TIC) </w:t>
      </w:r>
      <w:r w:rsidR="00131658">
        <w:rPr>
          <w:color w:val="000000"/>
          <w:szCs w:val="22"/>
          <w:lang w:val="fr-FR"/>
        </w:rPr>
        <w:t>figure parmi les</w:t>
      </w:r>
      <w:r w:rsidRPr="00FB0233">
        <w:rPr>
          <w:color w:val="000000"/>
          <w:szCs w:val="22"/>
          <w:lang w:val="fr-FR"/>
        </w:rPr>
        <w:t xml:space="preserve"> documents qui seront diffusés lors de la cinquante</w:t>
      </w:r>
      <w:r w:rsidR="00E91A69" w:rsidRPr="00FB0233">
        <w:rPr>
          <w:color w:val="000000"/>
          <w:szCs w:val="22"/>
          <w:lang w:val="fr-FR"/>
        </w:rPr>
        <w:noBreakHyphen/>
      </w:r>
      <w:r w:rsidRPr="00FB0233">
        <w:rPr>
          <w:color w:val="000000"/>
          <w:szCs w:val="22"/>
          <w:lang w:val="fr-FR"/>
        </w:rPr>
        <w:t>quatrième série de réunions des assemblées des États membres de l</w:t>
      </w:r>
      <w:r w:rsidR="002B3DDB" w:rsidRPr="00FB0233">
        <w:rPr>
          <w:color w:val="000000"/>
          <w:szCs w:val="22"/>
          <w:lang w:val="fr-FR"/>
        </w:rPr>
        <w:t>’</w:t>
      </w:r>
      <w:r w:rsidRPr="00FB0233">
        <w:rPr>
          <w:color w:val="000000"/>
          <w:szCs w:val="22"/>
          <w:lang w:val="fr-FR"/>
        </w:rPr>
        <w:t xml:space="preserve">OMPI </w:t>
      </w:r>
      <w:r w:rsidR="00A65F90">
        <w:rPr>
          <w:color w:val="000000"/>
          <w:szCs w:val="22"/>
          <w:lang w:val="fr-FR"/>
        </w:rPr>
        <w:br/>
      </w:r>
      <w:r w:rsidRPr="00FB0233">
        <w:rPr>
          <w:color w:val="000000"/>
          <w:szCs w:val="22"/>
          <w:lang w:val="fr-FR"/>
        </w:rPr>
        <w:t xml:space="preserve">(22 </w:t>
      </w:r>
      <w:r w:rsidR="002B4905" w:rsidRPr="00FB0233">
        <w:rPr>
          <w:color w:val="000000"/>
          <w:szCs w:val="22"/>
          <w:lang w:val="fr-FR"/>
        </w:rPr>
        <w:t>–</w:t>
      </w:r>
      <w:r w:rsidRPr="00FB0233">
        <w:rPr>
          <w:color w:val="000000"/>
          <w:szCs w:val="22"/>
          <w:lang w:val="fr-FR"/>
        </w:rPr>
        <w:t xml:space="preserve"> 3</w:t>
      </w:r>
      <w:r w:rsidR="002B3DDB" w:rsidRPr="00FB0233">
        <w:rPr>
          <w:color w:val="000000"/>
          <w:szCs w:val="22"/>
          <w:lang w:val="fr-FR"/>
        </w:rPr>
        <w:t>0 septembre 20</w:t>
      </w:r>
      <w:r w:rsidRPr="00FB0233">
        <w:rPr>
          <w:color w:val="000000"/>
          <w:szCs w:val="22"/>
          <w:lang w:val="fr-FR"/>
        </w:rPr>
        <w:t>14).</w:t>
      </w:r>
    </w:p>
    <w:p w:rsidR="00AD09ED" w:rsidRPr="00FB0233" w:rsidRDefault="00AD09ED" w:rsidP="0033295A">
      <w:pPr>
        <w:pStyle w:val="ONUME"/>
        <w:numPr>
          <w:ilvl w:val="0"/>
          <w:numId w:val="0"/>
        </w:numPr>
        <w:spacing w:after="0"/>
        <w:rPr>
          <w:lang w:val="fr-FR"/>
        </w:rPr>
      </w:pP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b/>
          <w:lang w:val="fr-FR"/>
        </w:rPr>
      </w:pPr>
      <w:r w:rsidRPr="00FB0233">
        <w:rPr>
          <w:b/>
          <w:lang w:val="fr-FR"/>
        </w:rPr>
        <w:t>Recommandation</w:t>
      </w:r>
      <w:r w:rsidR="00331713" w:rsidRPr="00FB0233">
        <w:rPr>
          <w:b/>
          <w:lang w:val="fr-FR"/>
        </w:rPr>
        <w:t xml:space="preserve"> </w:t>
      </w:r>
      <w:r w:rsidRPr="00FB0233">
        <w:rPr>
          <w:b/>
          <w:lang w:val="fr-FR"/>
        </w:rPr>
        <w:t>n° </w:t>
      </w:r>
      <w:r w:rsidR="00331713" w:rsidRPr="00FB0233">
        <w:rPr>
          <w:b/>
          <w:lang w:val="fr-FR"/>
        </w:rPr>
        <w:t>10</w:t>
      </w:r>
    </w:p>
    <w:p w:rsidR="00AD09ED" w:rsidRPr="00FB0233" w:rsidRDefault="00B7436A" w:rsidP="0033295A">
      <w:pPr>
        <w:pStyle w:val="ONUME"/>
        <w:numPr>
          <w:ilvl w:val="0"/>
          <w:numId w:val="0"/>
        </w:numPr>
        <w:pBdr>
          <w:top w:val="single" w:sz="4" w:space="1" w:color="auto"/>
          <w:left w:val="single" w:sz="4" w:space="4" w:color="auto"/>
          <w:bottom w:val="single" w:sz="4" w:space="1" w:color="auto"/>
          <w:right w:val="single" w:sz="4" w:space="4" w:color="auto"/>
        </w:pBdr>
        <w:rPr>
          <w:szCs w:val="22"/>
          <w:lang w:val="fr-FR"/>
        </w:rPr>
      </w:pPr>
      <w:r w:rsidRPr="00FB0233">
        <w:rPr>
          <w:bCs/>
          <w:szCs w:val="22"/>
          <w:lang w:val="fr-FR"/>
        </w:rPr>
        <w:t>Le Directeur général devrait arrêter une stratégie globale de gestion des connaissances et la présenter à l</w:t>
      </w:r>
      <w:r w:rsidR="002B3DDB" w:rsidRPr="00FB0233">
        <w:rPr>
          <w:bCs/>
          <w:szCs w:val="22"/>
          <w:lang w:val="fr-FR"/>
        </w:rPr>
        <w:t>’</w:t>
      </w:r>
      <w:r w:rsidRPr="00FB0233">
        <w:rPr>
          <w:bCs/>
          <w:szCs w:val="22"/>
          <w:lang w:val="fr-FR"/>
        </w:rPr>
        <w:t>Assemblée générale avant la fin de l</w:t>
      </w:r>
      <w:r w:rsidR="002B3DDB" w:rsidRPr="00FB0233">
        <w:rPr>
          <w:bCs/>
          <w:szCs w:val="22"/>
          <w:lang w:val="fr-FR"/>
        </w:rPr>
        <w:t>’</w:t>
      </w:r>
      <w:r w:rsidR="00562F3C">
        <w:rPr>
          <w:bCs/>
          <w:szCs w:val="22"/>
          <w:lang w:val="fr-FR"/>
        </w:rPr>
        <w:t>année </w:t>
      </w:r>
      <w:r w:rsidRPr="00FB0233">
        <w:rPr>
          <w:bCs/>
          <w:szCs w:val="22"/>
          <w:lang w:val="fr-FR"/>
        </w:rPr>
        <w:t>2015.</w:t>
      </w:r>
    </w:p>
    <w:p w:rsidR="00AD09ED" w:rsidRPr="00FB0233" w:rsidRDefault="005B2865" w:rsidP="0033295A">
      <w:pPr>
        <w:pStyle w:val="ONUME"/>
        <w:numPr>
          <w:ilvl w:val="0"/>
          <w:numId w:val="0"/>
        </w:numPr>
        <w:rPr>
          <w:b/>
          <w:bCs/>
          <w:i/>
          <w:szCs w:val="22"/>
          <w:lang w:val="fr-FR"/>
        </w:rPr>
      </w:pPr>
      <w:r w:rsidRPr="00FB0233">
        <w:rPr>
          <w:b/>
          <w:bCs/>
          <w:i/>
          <w:szCs w:val="22"/>
          <w:lang w:val="fr-FR"/>
        </w:rPr>
        <w:t>Réponse du Secrétariat</w:t>
      </w:r>
      <w:r w:rsidR="002B4905" w:rsidRPr="00FB0233">
        <w:rPr>
          <w:b/>
          <w:bCs/>
          <w:i/>
          <w:szCs w:val="22"/>
          <w:lang w:val="fr-FR"/>
        </w:rPr>
        <w:t> </w:t>
      </w:r>
      <w:r w:rsidRPr="00FB0233">
        <w:rPr>
          <w:b/>
          <w:bCs/>
          <w:i/>
          <w:szCs w:val="22"/>
          <w:lang w:val="fr-FR"/>
        </w:rPr>
        <w:t>:</w:t>
      </w:r>
    </w:p>
    <w:p w:rsidR="00AD09ED" w:rsidRPr="00FB0233" w:rsidRDefault="0051087B" w:rsidP="0033295A">
      <w:pPr>
        <w:pStyle w:val="ONUME"/>
        <w:numPr>
          <w:ilvl w:val="0"/>
          <w:numId w:val="0"/>
        </w:numPr>
        <w:rPr>
          <w:szCs w:val="22"/>
          <w:lang w:val="fr-FR"/>
        </w:rPr>
      </w:pPr>
      <w:r w:rsidRPr="00FB0233">
        <w:rPr>
          <w:szCs w:val="22"/>
          <w:lang w:val="fr-FR"/>
        </w:rPr>
        <w:t>Une évaluation indépendante sur le partage des connaissances à l</w:t>
      </w:r>
      <w:r w:rsidR="002B3DDB" w:rsidRPr="00FB0233">
        <w:rPr>
          <w:szCs w:val="22"/>
          <w:lang w:val="fr-FR"/>
        </w:rPr>
        <w:t>’</w:t>
      </w:r>
      <w:r w:rsidRPr="00FB0233">
        <w:rPr>
          <w:szCs w:val="22"/>
          <w:lang w:val="fr-FR"/>
        </w:rPr>
        <w:t>OMPI a été réalisée par la Division de l</w:t>
      </w:r>
      <w:r w:rsidR="002B3DDB" w:rsidRPr="00FB0233">
        <w:rPr>
          <w:szCs w:val="22"/>
          <w:lang w:val="fr-FR"/>
        </w:rPr>
        <w:t>’</w:t>
      </w:r>
      <w:r w:rsidRPr="00FB0233">
        <w:rPr>
          <w:szCs w:val="22"/>
          <w:lang w:val="fr-FR"/>
        </w:rPr>
        <w:t>audit et de la supervision internes au cours du premier semestre de cette année</w:t>
      </w:r>
      <w:r w:rsidR="00331713" w:rsidRPr="00FB0233">
        <w:rPr>
          <w:szCs w:val="22"/>
          <w:lang w:val="fr-FR"/>
        </w:rPr>
        <w:t xml:space="preserve">. </w:t>
      </w:r>
      <w:r w:rsidRPr="00FB0233">
        <w:rPr>
          <w:szCs w:val="22"/>
          <w:lang w:val="fr-FR"/>
        </w:rPr>
        <w:t xml:space="preserve"> Le rapport sera publié le </w:t>
      </w:r>
      <w:r w:rsidR="002B3DDB" w:rsidRPr="00FB0233">
        <w:rPr>
          <w:szCs w:val="22"/>
          <w:lang w:val="fr-FR"/>
        </w:rPr>
        <w:t>8 juillet 20</w:t>
      </w:r>
      <w:r w:rsidRPr="00FB0233">
        <w:rPr>
          <w:szCs w:val="22"/>
          <w:lang w:val="fr-FR"/>
        </w:rPr>
        <w:t>14.  L</w:t>
      </w:r>
      <w:r w:rsidR="002B3DDB" w:rsidRPr="00FB0233">
        <w:rPr>
          <w:szCs w:val="22"/>
          <w:lang w:val="fr-FR"/>
        </w:rPr>
        <w:t>’</w:t>
      </w:r>
      <w:r w:rsidRPr="00FB0233">
        <w:rPr>
          <w:szCs w:val="22"/>
          <w:lang w:val="fr-FR"/>
        </w:rPr>
        <w:t>une des quatre</w:t>
      </w:r>
      <w:r w:rsidR="002B4905" w:rsidRPr="00FB0233">
        <w:rPr>
          <w:szCs w:val="22"/>
          <w:lang w:val="fr-FR"/>
        </w:rPr>
        <w:t> </w:t>
      </w:r>
      <w:r w:rsidRPr="00FB0233">
        <w:rPr>
          <w:szCs w:val="22"/>
          <w:lang w:val="fr-FR"/>
        </w:rPr>
        <w:t xml:space="preserve">recommandations de cette évaluation est la suivante : </w:t>
      </w:r>
      <w:r w:rsidR="00331713" w:rsidRPr="00FB0233">
        <w:rPr>
          <w:szCs w:val="22"/>
          <w:lang w:val="fr-FR"/>
        </w:rPr>
        <w:t>“…</w:t>
      </w:r>
      <w:r w:rsidRPr="00FB0233">
        <w:rPr>
          <w:szCs w:val="22"/>
          <w:lang w:val="fr-FR"/>
        </w:rPr>
        <w:t xml:space="preserve">regrouper les diverses politiques </w:t>
      </w:r>
      <w:r w:rsidR="00AD09ED" w:rsidRPr="00FB0233">
        <w:rPr>
          <w:szCs w:val="22"/>
          <w:lang w:val="fr-FR"/>
        </w:rPr>
        <w:t>existantes afin d</w:t>
      </w:r>
      <w:r w:rsidR="002B3DDB" w:rsidRPr="00FB0233">
        <w:rPr>
          <w:szCs w:val="22"/>
          <w:lang w:val="fr-FR"/>
        </w:rPr>
        <w:t>’</w:t>
      </w:r>
      <w:r w:rsidR="00AD09ED" w:rsidRPr="00FB0233">
        <w:rPr>
          <w:szCs w:val="22"/>
          <w:lang w:val="fr-FR"/>
        </w:rPr>
        <w:t>élaborer une politique en matière de partage des connaissances sous forme de stratégie globale de gestion des connaissances comme le recommande un rapport récent</w:t>
      </w:r>
      <w:r w:rsidR="002B3DDB" w:rsidRPr="00FB0233">
        <w:rPr>
          <w:szCs w:val="22"/>
          <w:lang w:val="fr-FR"/>
        </w:rPr>
        <w:t xml:space="preserve"> du CCI</w:t>
      </w:r>
      <w:r w:rsidR="00331713" w:rsidRPr="00FB0233">
        <w:rPr>
          <w:szCs w:val="22"/>
          <w:lang w:val="fr-FR"/>
        </w:rPr>
        <w:t xml:space="preserve">”. </w:t>
      </w:r>
      <w:r w:rsidR="00AD09ED" w:rsidRPr="00FB0233">
        <w:rPr>
          <w:szCs w:val="22"/>
          <w:lang w:val="fr-FR"/>
        </w:rPr>
        <w:t xml:space="preserve"> </w:t>
      </w:r>
      <w:r w:rsidR="00C3488F" w:rsidRPr="00FB0233">
        <w:rPr>
          <w:color w:val="000000"/>
          <w:szCs w:val="22"/>
          <w:lang w:val="fr-FR"/>
        </w:rPr>
        <w:t xml:space="preserve">Les modalités, les responsabilités et les délais relatifs à la mise en </w:t>
      </w:r>
      <w:r w:rsidR="00C027F3" w:rsidRPr="00FB0233">
        <w:rPr>
          <w:color w:val="000000"/>
          <w:szCs w:val="22"/>
          <w:lang w:val="fr-FR"/>
        </w:rPr>
        <w:t>œuvre</w:t>
      </w:r>
      <w:r w:rsidR="00C3488F" w:rsidRPr="00FB0233">
        <w:rPr>
          <w:color w:val="000000"/>
          <w:szCs w:val="22"/>
          <w:lang w:val="fr-FR"/>
        </w:rPr>
        <w:t xml:space="preserve"> de cette recommandation et des trois</w:t>
      </w:r>
      <w:r w:rsidR="002B4905" w:rsidRPr="00FB0233">
        <w:rPr>
          <w:color w:val="000000"/>
          <w:szCs w:val="22"/>
          <w:lang w:val="fr-FR"/>
        </w:rPr>
        <w:t> </w:t>
      </w:r>
      <w:r w:rsidR="00C3488F" w:rsidRPr="00FB0233">
        <w:rPr>
          <w:color w:val="000000"/>
          <w:szCs w:val="22"/>
          <w:lang w:val="fr-FR"/>
        </w:rPr>
        <w:t>autres recommandations (sur l</w:t>
      </w:r>
      <w:r w:rsidR="002B3DDB" w:rsidRPr="00FB0233">
        <w:rPr>
          <w:color w:val="000000"/>
          <w:szCs w:val="22"/>
          <w:lang w:val="fr-FR"/>
        </w:rPr>
        <w:t>’</w:t>
      </w:r>
      <w:r w:rsidR="00C3488F" w:rsidRPr="00FB0233">
        <w:rPr>
          <w:color w:val="000000"/>
          <w:szCs w:val="22"/>
          <w:lang w:val="fr-FR"/>
        </w:rPr>
        <w:t>attribution d</w:t>
      </w:r>
      <w:r w:rsidR="002B3DDB" w:rsidRPr="00FB0233">
        <w:rPr>
          <w:color w:val="000000"/>
          <w:szCs w:val="22"/>
          <w:lang w:val="fr-FR"/>
        </w:rPr>
        <w:t>’</w:t>
      </w:r>
      <w:r w:rsidR="00C3488F" w:rsidRPr="00FB0233">
        <w:rPr>
          <w:color w:val="000000"/>
          <w:szCs w:val="22"/>
          <w:lang w:val="fr-FR"/>
        </w:rPr>
        <w:t>un poste de cadre supérieur pour mener à bien la mise en place d</w:t>
      </w:r>
      <w:r w:rsidR="002B3DDB" w:rsidRPr="00FB0233">
        <w:rPr>
          <w:color w:val="000000"/>
          <w:szCs w:val="22"/>
          <w:lang w:val="fr-FR"/>
        </w:rPr>
        <w:t>’</w:t>
      </w:r>
      <w:r w:rsidR="00C3488F" w:rsidRPr="00FB0233">
        <w:rPr>
          <w:color w:val="000000"/>
          <w:szCs w:val="22"/>
          <w:lang w:val="fr-FR"/>
        </w:rPr>
        <w:t>une nouvelle stratégie dans le domaine de l</w:t>
      </w:r>
      <w:r w:rsidR="002B3DDB" w:rsidRPr="00FB0233">
        <w:rPr>
          <w:color w:val="000000"/>
          <w:szCs w:val="22"/>
          <w:lang w:val="fr-FR"/>
        </w:rPr>
        <w:t>’</w:t>
      </w:r>
      <w:r w:rsidR="00C3488F" w:rsidRPr="00FB0233">
        <w:rPr>
          <w:color w:val="000000"/>
          <w:szCs w:val="22"/>
          <w:lang w:val="fr-FR"/>
        </w:rPr>
        <w:t>information et de la connaissance, sur la création d</w:t>
      </w:r>
      <w:r w:rsidR="002B3DDB" w:rsidRPr="00FB0233">
        <w:rPr>
          <w:color w:val="000000"/>
          <w:szCs w:val="22"/>
          <w:lang w:val="fr-FR"/>
        </w:rPr>
        <w:t>’</w:t>
      </w:r>
      <w:r w:rsidR="00C3488F" w:rsidRPr="00FB0233">
        <w:rPr>
          <w:color w:val="000000"/>
          <w:szCs w:val="22"/>
          <w:lang w:val="fr-FR"/>
        </w:rPr>
        <w:t>une plate</w:t>
      </w:r>
      <w:r w:rsidR="00E91A69" w:rsidRPr="00FB0233">
        <w:rPr>
          <w:color w:val="000000"/>
          <w:szCs w:val="22"/>
          <w:lang w:val="fr-FR"/>
        </w:rPr>
        <w:noBreakHyphen/>
      </w:r>
      <w:r w:rsidR="00C3488F" w:rsidRPr="00FB0233">
        <w:rPr>
          <w:color w:val="000000"/>
          <w:szCs w:val="22"/>
          <w:lang w:val="fr-FR"/>
        </w:rPr>
        <w:t>forme pour la communication interne et sur la structuration systématique de l</w:t>
      </w:r>
      <w:r w:rsidR="002B3DDB" w:rsidRPr="00FB0233">
        <w:rPr>
          <w:color w:val="000000"/>
          <w:szCs w:val="22"/>
          <w:lang w:val="fr-FR"/>
        </w:rPr>
        <w:t>’</w:t>
      </w:r>
      <w:r w:rsidR="00C3488F" w:rsidRPr="00FB0233">
        <w:rPr>
          <w:color w:val="000000"/>
          <w:szCs w:val="22"/>
          <w:lang w:val="fr-FR"/>
        </w:rPr>
        <w:t xml:space="preserve">information) sont actuellement examinés au sein de la </w:t>
      </w:r>
      <w:r w:rsidR="00C027F3" w:rsidRPr="00FB0233">
        <w:rPr>
          <w:color w:val="000000"/>
          <w:szCs w:val="22"/>
          <w:lang w:val="fr-FR"/>
        </w:rPr>
        <w:t>Direction</w:t>
      </w:r>
      <w:r w:rsidR="00C3488F" w:rsidRPr="00FB0233">
        <w:rPr>
          <w:color w:val="000000"/>
          <w:szCs w:val="22"/>
          <w:lang w:val="fr-FR"/>
        </w:rPr>
        <w:t xml:space="preserve"> de l</w:t>
      </w:r>
      <w:r w:rsidR="002B3DDB" w:rsidRPr="00FB0233">
        <w:rPr>
          <w:color w:val="000000"/>
          <w:szCs w:val="22"/>
          <w:lang w:val="fr-FR"/>
        </w:rPr>
        <w:t>’</w:t>
      </w:r>
      <w:r w:rsidR="00C3488F" w:rsidRPr="00FB0233">
        <w:rPr>
          <w:color w:val="000000"/>
          <w:szCs w:val="22"/>
          <w:lang w:val="fr-FR"/>
        </w:rPr>
        <w:t>OMPI et feront l</w:t>
      </w:r>
      <w:r w:rsidR="002B3DDB" w:rsidRPr="00FB0233">
        <w:rPr>
          <w:color w:val="000000"/>
          <w:szCs w:val="22"/>
          <w:lang w:val="fr-FR"/>
        </w:rPr>
        <w:t>’</w:t>
      </w:r>
      <w:r w:rsidR="00C3488F" w:rsidRPr="00FB0233">
        <w:rPr>
          <w:color w:val="000000"/>
          <w:szCs w:val="22"/>
          <w:lang w:val="fr-FR"/>
        </w:rPr>
        <w:t>objet d</w:t>
      </w:r>
      <w:r w:rsidR="002B3DDB" w:rsidRPr="00FB0233">
        <w:rPr>
          <w:color w:val="000000"/>
          <w:szCs w:val="22"/>
          <w:lang w:val="fr-FR"/>
        </w:rPr>
        <w:t>’</w:t>
      </w:r>
      <w:r w:rsidR="00C3488F" w:rsidRPr="00FB0233">
        <w:rPr>
          <w:color w:val="000000"/>
          <w:szCs w:val="22"/>
          <w:lang w:val="fr-FR"/>
        </w:rPr>
        <w:t>un plan d</w:t>
      </w:r>
      <w:r w:rsidR="002B3DDB" w:rsidRPr="00FB0233">
        <w:rPr>
          <w:color w:val="000000"/>
          <w:szCs w:val="22"/>
          <w:lang w:val="fr-FR"/>
        </w:rPr>
        <w:t>’</w:t>
      </w:r>
      <w:r w:rsidR="00C3488F" w:rsidRPr="00FB0233">
        <w:rPr>
          <w:color w:val="000000"/>
          <w:szCs w:val="22"/>
          <w:lang w:val="fr-FR"/>
        </w:rPr>
        <w:t>action en matière de gestion qui sera publié au début du mois d</w:t>
      </w:r>
      <w:r w:rsidR="002B3DDB" w:rsidRPr="00FB0233">
        <w:rPr>
          <w:color w:val="000000"/>
          <w:szCs w:val="22"/>
          <w:lang w:val="fr-FR"/>
        </w:rPr>
        <w:t>’août 20</w:t>
      </w:r>
      <w:r w:rsidR="00C3488F" w:rsidRPr="00FB0233">
        <w:rPr>
          <w:color w:val="000000"/>
          <w:szCs w:val="22"/>
          <w:lang w:val="fr-FR"/>
        </w:rPr>
        <w:t>14.</w:t>
      </w:r>
    </w:p>
    <w:p w:rsidR="0033295A" w:rsidRDefault="0033295A">
      <w:pPr>
        <w:rPr>
          <w:lang w:val="fr-FR"/>
        </w:rPr>
      </w:pPr>
      <w:r>
        <w:rPr>
          <w:lang w:val="fr-FR"/>
        </w:rPr>
        <w:br w:type="page"/>
      </w:r>
    </w:p>
    <w:p w:rsidR="00AD09ED" w:rsidRPr="00FB0233" w:rsidRDefault="0051087B" w:rsidP="0033295A">
      <w:pPr>
        <w:pStyle w:val="ONUMFS"/>
        <w:rPr>
          <w:lang w:val="fr-FR"/>
        </w:rPr>
      </w:pPr>
      <w:r w:rsidRPr="00FB0233">
        <w:rPr>
          <w:lang w:val="fr-FR"/>
        </w:rPr>
        <w:lastRenderedPageBreak/>
        <w:t>Le paragraphe de décision ci</w:t>
      </w:r>
      <w:r w:rsidR="00E91A69" w:rsidRPr="00FB0233">
        <w:rPr>
          <w:lang w:val="fr-FR"/>
        </w:rPr>
        <w:noBreakHyphen/>
      </w:r>
      <w:r w:rsidRPr="00FB0233">
        <w:rPr>
          <w:lang w:val="fr-FR"/>
        </w:rPr>
        <w:t>après est proposé</w:t>
      </w:r>
      <w:r w:rsidR="00A02812" w:rsidRPr="00FB0233">
        <w:rPr>
          <w:lang w:val="fr-FR"/>
        </w:rPr>
        <w:t>.</w:t>
      </w:r>
    </w:p>
    <w:p w:rsidR="002B3DDB" w:rsidRPr="0090104A" w:rsidRDefault="00C3488F" w:rsidP="0033295A">
      <w:pPr>
        <w:pStyle w:val="ONUMFS"/>
        <w:ind w:left="5533"/>
        <w:rPr>
          <w:i/>
          <w:lang w:val="fr-FR"/>
        </w:rPr>
      </w:pPr>
      <w:r w:rsidRPr="0090104A">
        <w:rPr>
          <w:i/>
          <w:lang w:val="fr-FR"/>
        </w:rPr>
        <w:t>Le Comité du programme et budget a pris note des commentaires du Secrétariat concernant le rapport du Corps commun d</w:t>
      </w:r>
      <w:r w:rsidR="002B3DDB" w:rsidRPr="0090104A">
        <w:rPr>
          <w:i/>
          <w:lang w:val="fr-FR"/>
        </w:rPr>
        <w:t>’</w:t>
      </w:r>
      <w:r w:rsidRPr="0090104A">
        <w:rPr>
          <w:i/>
          <w:lang w:val="fr-FR"/>
        </w:rPr>
        <w:t xml:space="preserve">inspection (CCI) intitulé </w:t>
      </w:r>
      <w:r w:rsidR="006F08AA" w:rsidRPr="0090104A">
        <w:rPr>
          <w:i/>
          <w:lang w:val="fr-FR"/>
        </w:rPr>
        <w:t>“</w:t>
      </w:r>
      <w:r w:rsidRPr="0090104A">
        <w:rPr>
          <w:i/>
          <w:color w:val="000000"/>
          <w:lang w:val="fr-FR"/>
        </w:rPr>
        <w:t>Examen de la gestion et de l</w:t>
      </w:r>
      <w:r w:rsidR="002B3DDB" w:rsidRPr="0090104A">
        <w:rPr>
          <w:i/>
          <w:color w:val="000000"/>
          <w:lang w:val="fr-FR"/>
        </w:rPr>
        <w:t>’</w:t>
      </w:r>
      <w:r w:rsidRPr="0090104A">
        <w:rPr>
          <w:i/>
          <w:color w:val="000000"/>
          <w:lang w:val="fr-FR"/>
        </w:rPr>
        <w:t>administration de</w:t>
      </w:r>
      <w:r w:rsidRPr="0090104A">
        <w:rPr>
          <w:i/>
          <w:lang w:val="fr-FR"/>
        </w:rPr>
        <w:t xml:space="preserve"> l</w:t>
      </w:r>
      <w:r w:rsidR="002B3DDB" w:rsidRPr="0090104A">
        <w:rPr>
          <w:i/>
          <w:lang w:val="fr-FR"/>
        </w:rPr>
        <w:t>’</w:t>
      </w:r>
      <w:r w:rsidRPr="0090104A">
        <w:rPr>
          <w:i/>
          <w:lang w:val="fr-FR"/>
        </w:rPr>
        <w:t>Organisation Mondiale de la Propriété Intellectuelle</w:t>
      </w:r>
      <w:r w:rsidR="006F08AA" w:rsidRPr="0090104A">
        <w:rPr>
          <w:i/>
          <w:lang w:val="fr-FR"/>
        </w:rPr>
        <w:t xml:space="preserve">” (JIU/REP/2014/2) </w:t>
      </w:r>
      <w:r w:rsidR="00BE18F1" w:rsidRPr="0090104A">
        <w:rPr>
          <w:i/>
          <w:lang w:val="fr-FR"/>
        </w:rPr>
        <w:t>(</w:t>
      </w:r>
      <w:r w:rsidR="00562F3C" w:rsidRPr="0090104A">
        <w:rPr>
          <w:i/>
          <w:lang w:val="fr-FR"/>
        </w:rPr>
        <w:t>document </w:t>
      </w:r>
      <w:r w:rsidR="00BE18F1" w:rsidRPr="0090104A">
        <w:rPr>
          <w:i/>
          <w:lang w:val="fr-FR"/>
        </w:rPr>
        <w:t xml:space="preserve">WO/PBC/22/20), </w:t>
      </w:r>
      <w:r w:rsidRPr="0090104A">
        <w:rPr>
          <w:i/>
          <w:lang w:val="fr-FR"/>
        </w:rPr>
        <w:t>et notamment</w:t>
      </w:r>
    </w:p>
    <w:p w:rsidR="00AD09ED" w:rsidRPr="0090104A" w:rsidRDefault="004D3269" w:rsidP="0033295A">
      <w:pPr>
        <w:pStyle w:val="ONUMFS"/>
        <w:numPr>
          <w:ilvl w:val="2"/>
          <w:numId w:val="6"/>
        </w:numPr>
        <w:tabs>
          <w:tab w:val="left" w:pos="6237"/>
        </w:tabs>
        <w:ind w:left="6237"/>
        <w:rPr>
          <w:i/>
          <w:lang w:val="fr-FR"/>
        </w:rPr>
      </w:pPr>
      <w:r w:rsidRPr="0090104A">
        <w:rPr>
          <w:i/>
          <w:lang w:val="fr-FR"/>
        </w:rPr>
        <w:t>du fait que le Directeur général a envoyé des courriers aux présidents de l</w:t>
      </w:r>
      <w:r w:rsidR="002B3DDB" w:rsidRPr="0090104A">
        <w:rPr>
          <w:i/>
          <w:lang w:val="fr-FR"/>
        </w:rPr>
        <w:t>’</w:t>
      </w:r>
      <w:r w:rsidRPr="0090104A">
        <w:rPr>
          <w:i/>
          <w:lang w:val="fr-FR"/>
        </w:rPr>
        <w:t>Assemblée générale de l</w:t>
      </w:r>
      <w:r w:rsidR="002B3DDB" w:rsidRPr="0090104A">
        <w:rPr>
          <w:i/>
          <w:lang w:val="fr-FR"/>
        </w:rPr>
        <w:t>’</w:t>
      </w:r>
      <w:r w:rsidRPr="0090104A">
        <w:rPr>
          <w:i/>
          <w:lang w:val="fr-FR"/>
        </w:rPr>
        <w:t>OMPI et du Comité de coordination pour appeler leur attention sur les recommandations adressées aux instances délibérantes par</w:t>
      </w:r>
      <w:r w:rsidR="002B3DDB" w:rsidRPr="0090104A">
        <w:rPr>
          <w:i/>
          <w:lang w:val="fr-FR"/>
        </w:rPr>
        <w:t xml:space="preserve"> le CCI</w:t>
      </w:r>
      <w:r w:rsidRPr="0090104A">
        <w:rPr>
          <w:i/>
          <w:lang w:val="fr-FR"/>
        </w:rPr>
        <w:t>;</w:t>
      </w:r>
      <w:r w:rsidR="005B40C2" w:rsidRPr="0090104A">
        <w:rPr>
          <w:i/>
          <w:lang w:val="fr-FR"/>
        </w:rPr>
        <w:t xml:space="preserve"> </w:t>
      </w:r>
      <w:r w:rsidR="005922A1" w:rsidRPr="0090104A">
        <w:rPr>
          <w:i/>
          <w:lang w:val="fr-FR"/>
        </w:rPr>
        <w:t xml:space="preserve"> </w:t>
      </w:r>
      <w:r w:rsidRPr="0090104A">
        <w:rPr>
          <w:i/>
          <w:lang w:val="fr-FR"/>
        </w:rPr>
        <w:t>et</w:t>
      </w:r>
    </w:p>
    <w:p w:rsidR="00AD09ED" w:rsidRPr="0090104A" w:rsidRDefault="004D3269" w:rsidP="0033295A">
      <w:pPr>
        <w:pStyle w:val="ONUMFS"/>
        <w:numPr>
          <w:ilvl w:val="2"/>
          <w:numId w:val="6"/>
        </w:numPr>
        <w:ind w:left="6237"/>
        <w:rPr>
          <w:i/>
          <w:lang w:val="fr-FR"/>
        </w:rPr>
      </w:pPr>
      <w:r w:rsidRPr="0090104A">
        <w:rPr>
          <w:i/>
          <w:lang w:val="fr-FR"/>
        </w:rPr>
        <w:t>des progrès accomplis en ce qui concerne la mise en œuvre des recommandations adressées au Directeur général</w:t>
      </w:r>
      <w:r w:rsidR="005B40C2" w:rsidRPr="0090104A">
        <w:rPr>
          <w:i/>
          <w:lang w:val="fr-FR"/>
        </w:rPr>
        <w:t>.</w:t>
      </w:r>
    </w:p>
    <w:p w:rsidR="00AD09ED" w:rsidRPr="0090104A" w:rsidRDefault="00AD09ED" w:rsidP="0033295A">
      <w:pPr>
        <w:ind w:left="5103"/>
        <w:rPr>
          <w:lang w:val="fr-FR"/>
        </w:rPr>
      </w:pPr>
    </w:p>
    <w:p w:rsidR="00AD09ED" w:rsidRPr="0090104A" w:rsidRDefault="00AD09ED" w:rsidP="0033295A">
      <w:pPr>
        <w:ind w:left="5103"/>
        <w:rPr>
          <w:lang w:val="fr-FR"/>
        </w:rPr>
      </w:pPr>
    </w:p>
    <w:p w:rsidR="00AD09ED" w:rsidRPr="00FB0233" w:rsidRDefault="00937538" w:rsidP="0033295A">
      <w:pPr>
        <w:ind w:left="5103"/>
        <w:rPr>
          <w:lang w:val="fr-FR"/>
        </w:rPr>
      </w:pPr>
      <w:r w:rsidRPr="00FB0233">
        <w:rPr>
          <w:lang w:val="fr-FR"/>
        </w:rPr>
        <w:t>[</w:t>
      </w:r>
      <w:r w:rsidR="004D3269" w:rsidRPr="00FB0233">
        <w:rPr>
          <w:lang w:val="fr-FR"/>
        </w:rPr>
        <w:t>Fin du</w:t>
      </w:r>
      <w:r w:rsidRPr="00FB0233">
        <w:rPr>
          <w:lang w:val="fr-FR"/>
        </w:rPr>
        <w:t xml:space="preserve"> document]</w:t>
      </w:r>
    </w:p>
    <w:p w:rsidR="00937538" w:rsidRPr="00FB0233" w:rsidRDefault="00937538" w:rsidP="0033295A">
      <w:pPr>
        <w:ind w:left="5103"/>
        <w:rPr>
          <w:lang w:val="fr-FR"/>
        </w:rPr>
      </w:pPr>
    </w:p>
    <w:sectPr w:rsidR="00937538" w:rsidRPr="00FB0233" w:rsidSect="007845D7">
      <w:headerReference w:type="defaul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AC" w:rsidRDefault="002834AC">
      <w:r>
        <w:separator/>
      </w:r>
    </w:p>
  </w:endnote>
  <w:endnote w:type="continuationSeparator" w:id="0">
    <w:p w:rsidR="002834AC" w:rsidRDefault="002834AC" w:rsidP="003B38C1">
      <w:r>
        <w:separator/>
      </w:r>
    </w:p>
    <w:p w:rsidR="002834AC" w:rsidRPr="003B38C1" w:rsidRDefault="002834AC" w:rsidP="003B38C1">
      <w:pPr>
        <w:spacing w:after="60"/>
        <w:rPr>
          <w:sz w:val="17"/>
        </w:rPr>
      </w:pPr>
      <w:r>
        <w:rPr>
          <w:sz w:val="17"/>
        </w:rPr>
        <w:t>[Endnote continued from previous page]</w:t>
      </w:r>
    </w:p>
  </w:endnote>
  <w:endnote w:type="continuationNotice" w:id="1">
    <w:p w:rsidR="002834AC" w:rsidRPr="003B38C1" w:rsidRDefault="00283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E1" w:rsidRPr="00D323E1" w:rsidRDefault="00D323E1" w:rsidP="00D323E1">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AC" w:rsidRDefault="002834AC">
      <w:r>
        <w:separator/>
      </w:r>
    </w:p>
  </w:footnote>
  <w:footnote w:type="continuationSeparator" w:id="0">
    <w:p w:rsidR="002834AC" w:rsidRDefault="002834AC" w:rsidP="008B60B2">
      <w:r>
        <w:separator/>
      </w:r>
    </w:p>
    <w:p w:rsidR="002834AC" w:rsidRPr="00ED77FB" w:rsidRDefault="002834AC" w:rsidP="008B60B2">
      <w:pPr>
        <w:spacing w:after="60"/>
        <w:rPr>
          <w:sz w:val="17"/>
          <w:szCs w:val="17"/>
        </w:rPr>
      </w:pPr>
      <w:r w:rsidRPr="00ED77FB">
        <w:rPr>
          <w:sz w:val="17"/>
          <w:szCs w:val="17"/>
        </w:rPr>
        <w:t>[Footnote continued from previous page]</w:t>
      </w:r>
    </w:p>
  </w:footnote>
  <w:footnote w:type="continuationNotice" w:id="1">
    <w:p w:rsidR="002834AC" w:rsidRPr="00ED77FB" w:rsidRDefault="002834AC" w:rsidP="008B60B2">
      <w:pPr>
        <w:spacing w:before="60"/>
        <w:jc w:val="right"/>
        <w:rPr>
          <w:sz w:val="17"/>
          <w:szCs w:val="17"/>
        </w:rPr>
      </w:pPr>
      <w:r w:rsidRPr="00ED77FB">
        <w:rPr>
          <w:sz w:val="17"/>
          <w:szCs w:val="17"/>
        </w:rPr>
        <w:t>[Footnote continued on next page]</w:t>
      </w:r>
    </w:p>
  </w:footnote>
  <w:footnote w:id="2">
    <w:p w:rsidR="00F7212C" w:rsidRPr="005B174B" w:rsidRDefault="00F7212C" w:rsidP="00F7212C">
      <w:pPr>
        <w:pStyle w:val="FootnoteText"/>
        <w:rPr>
          <w:lang w:val="fr-FR"/>
        </w:rPr>
      </w:pPr>
      <w:r>
        <w:rPr>
          <w:rStyle w:val="FootnoteReference"/>
        </w:rPr>
        <w:footnoteRef/>
      </w:r>
      <w:r>
        <w:t xml:space="preserve"> </w:t>
      </w:r>
      <w:r w:rsidR="007845D7">
        <w:tab/>
      </w:r>
      <w:r w:rsidRPr="005B174B">
        <w:rPr>
          <w:color w:val="000000"/>
          <w:lang w:val="fr-FR"/>
        </w:rPr>
        <w:t>Rapport JIU/REP/2014/2, page</w:t>
      </w:r>
      <w:r w:rsidR="00562F3C">
        <w:rPr>
          <w:color w:val="000000"/>
          <w:lang w:val="fr-FR"/>
        </w:rPr>
        <w:t> </w:t>
      </w:r>
      <w:r w:rsidRPr="005B174B">
        <w:rPr>
          <w:color w:val="000000"/>
          <w:lang w:val="fr-FR"/>
        </w:rPr>
        <w:t>iii.</w:t>
      </w:r>
    </w:p>
  </w:footnote>
  <w:footnote w:id="3">
    <w:p w:rsidR="00C06114" w:rsidRPr="00391078" w:rsidRDefault="00C06114">
      <w:pPr>
        <w:pStyle w:val="FootnoteText"/>
      </w:pPr>
      <w:r>
        <w:rPr>
          <w:rStyle w:val="FootnoteReference"/>
        </w:rPr>
        <w:footnoteRef/>
      </w:r>
      <w:r>
        <w:t xml:space="preserve"> </w:t>
      </w:r>
      <w:r w:rsidR="007845D7">
        <w:tab/>
      </w:r>
      <w:r w:rsidRPr="00391078">
        <w:t xml:space="preserve">Committee of Sponsoring Organizations of the </w:t>
      </w:r>
      <w:proofErr w:type="spellStart"/>
      <w:r w:rsidRPr="00391078">
        <w:t>Treadway</w:t>
      </w:r>
      <w:proofErr w:type="spellEnd"/>
      <w:r w:rsidRPr="00391078">
        <w:t xml:space="preserve"> Commission Internal Control </w:t>
      </w:r>
      <w:r w:rsidR="00DD543D" w:rsidRPr="00391078">
        <w:t>–</w:t>
      </w:r>
      <w:r w:rsidRPr="00391078">
        <w:t xml:space="preserve"> Integrated Framework (Jersey City, NJ : American Institute of Certified Public Accountants, 2013)</w:t>
      </w:r>
      <w:r w:rsidR="007845D7" w:rsidRPr="003910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834AC" w:rsidP="00477D6B">
    <w:pPr>
      <w:jc w:val="right"/>
    </w:pPr>
    <w:bookmarkStart w:id="6" w:name="Code2"/>
    <w:bookmarkEnd w:id="6"/>
    <w:r>
      <w:t>WO/PBC/22/20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91078">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29815E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
    <w:nsid w:val="172E7833"/>
    <w:multiLevelType w:val="hybridMultilevel"/>
    <w:tmpl w:val="16E2542E"/>
    <w:lvl w:ilvl="0" w:tplc="33D4D0B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108C4E7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Budget and Finance\Meetings|Budget and Finance\Other|Budget and Finance\Publications"/>
    <w:docVar w:name="TextBaseURL" w:val="empty"/>
    <w:docVar w:name="UILng" w:val="en"/>
  </w:docVars>
  <w:rsids>
    <w:rsidRoot w:val="002834AC"/>
    <w:rsid w:val="00002EE6"/>
    <w:rsid w:val="000130F1"/>
    <w:rsid w:val="000318C2"/>
    <w:rsid w:val="00043CAA"/>
    <w:rsid w:val="00062F2B"/>
    <w:rsid w:val="00075432"/>
    <w:rsid w:val="000968ED"/>
    <w:rsid w:val="000B6CC0"/>
    <w:rsid w:val="000C1712"/>
    <w:rsid w:val="000F5E56"/>
    <w:rsid w:val="00102367"/>
    <w:rsid w:val="00131658"/>
    <w:rsid w:val="001362EE"/>
    <w:rsid w:val="001832A6"/>
    <w:rsid w:val="00252825"/>
    <w:rsid w:val="002634C4"/>
    <w:rsid w:val="002834AC"/>
    <w:rsid w:val="002928D3"/>
    <w:rsid w:val="002B3DDB"/>
    <w:rsid w:val="002B4905"/>
    <w:rsid w:val="002C3DF2"/>
    <w:rsid w:val="002F1FE6"/>
    <w:rsid w:val="002F4E68"/>
    <w:rsid w:val="00312F7F"/>
    <w:rsid w:val="00331713"/>
    <w:rsid w:val="0033295A"/>
    <w:rsid w:val="00361450"/>
    <w:rsid w:val="003673CF"/>
    <w:rsid w:val="003845C1"/>
    <w:rsid w:val="00391078"/>
    <w:rsid w:val="003A6F89"/>
    <w:rsid w:val="003B0CAA"/>
    <w:rsid w:val="003B38C1"/>
    <w:rsid w:val="00423E3E"/>
    <w:rsid w:val="00427AF4"/>
    <w:rsid w:val="0044160F"/>
    <w:rsid w:val="004622D3"/>
    <w:rsid w:val="004647DA"/>
    <w:rsid w:val="00474062"/>
    <w:rsid w:val="00474E97"/>
    <w:rsid w:val="00477D6B"/>
    <w:rsid w:val="004D3269"/>
    <w:rsid w:val="005019FF"/>
    <w:rsid w:val="0051087B"/>
    <w:rsid w:val="0053057A"/>
    <w:rsid w:val="00550A06"/>
    <w:rsid w:val="00560A29"/>
    <w:rsid w:val="00562F3C"/>
    <w:rsid w:val="005922A1"/>
    <w:rsid w:val="005B174B"/>
    <w:rsid w:val="005B2865"/>
    <w:rsid w:val="005B40C2"/>
    <w:rsid w:val="005C6649"/>
    <w:rsid w:val="00605827"/>
    <w:rsid w:val="00646050"/>
    <w:rsid w:val="006713CA"/>
    <w:rsid w:val="00676C5C"/>
    <w:rsid w:val="006B67E0"/>
    <w:rsid w:val="006F08AA"/>
    <w:rsid w:val="0073438B"/>
    <w:rsid w:val="00734C31"/>
    <w:rsid w:val="007845D7"/>
    <w:rsid w:val="007D1613"/>
    <w:rsid w:val="008969C3"/>
    <w:rsid w:val="008B2CC1"/>
    <w:rsid w:val="008B60B2"/>
    <w:rsid w:val="008C1AD0"/>
    <w:rsid w:val="0090104A"/>
    <w:rsid w:val="0090731E"/>
    <w:rsid w:val="00916EE2"/>
    <w:rsid w:val="009227C3"/>
    <w:rsid w:val="00937538"/>
    <w:rsid w:val="00941442"/>
    <w:rsid w:val="00962DEB"/>
    <w:rsid w:val="00966A22"/>
    <w:rsid w:val="0096722F"/>
    <w:rsid w:val="00980843"/>
    <w:rsid w:val="009C4662"/>
    <w:rsid w:val="009E2791"/>
    <w:rsid w:val="009E3F6F"/>
    <w:rsid w:val="009F0A63"/>
    <w:rsid w:val="009F499F"/>
    <w:rsid w:val="00A02812"/>
    <w:rsid w:val="00A035CA"/>
    <w:rsid w:val="00A40716"/>
    <w:rsid w:val="00A42DAF"/>
    <w:rsid w:val="00A45BD8"/>
    <w:rsid w:val="00A47E90"/>
    <w:rsid w:val="00A65F90"/>
    <w:rsid w:val="00A869B7"/>
    <w:rsid w:val="00AB30F3"/>
    <w:rsid w:val="00AC205C"/>
    <w:rsid w:val="00AD09ED"/>
    <w:rsid w:val="00AF0A6B"/>
    <w:rsid w:val="00B05A69"/>
    <w:rsid w:val="00B36B3B"/>
    <w:rsid w:val="00B61A4E"/>
    <w:rsid w:val="00B7436A"/>
    <w:rsid w:val="00B9734B"/>
    <w:rsid w:val="00BA502E"/>
    <w:rsid w:val="00BE18F1"/>
    <w:rsid w:val="00BE35E5"/>
    <w:rsid w:val="00C027F3"/>
    <w:rsid w:val="00C06114"/>
    <w:rsid w:val="00C079CC"/>
    <w:rsid w:val="00C11BFE"/>
    <w:rsid w:val="00C25119"/>
    <w:rsid w:val="00C3488F"/>
    <w:rsid w:val="00CA19D1"/>
    <w:rsid w:val="00CD2BDD"/>
    <w:rsid w:val="00CE2AF7"/>
    <w:rsid w:val="00CE3B3F"/>
    <w:rsid w:val="00D323E1"/>
    <w:rsid w:val="00D45252"/>
    <w:rsid w:val="00D5270D"/>
    <w:rsid w:val="00D62DF3"/>
    <w:rsid w:val="00D70E15"/>
    <w:rsid w:val="00D71B4D"/>
    <w:rsid w:val="00D9288A"/>
    <w:rsid w:val="00D93D55"/>
    <w:rsid w:val="00DD543D"/>
    <w:rsid w:val="00E335FE"/>
    <w:rsid w:val="00E6086E"/>
    <w:rsid w:val="00E90ED5"/>
    <w:rsid w:val="00E91A69"/>
    <w:rsid w:val="00EC3146"/>
    <w:rsid w:val="00EC4E49"/>
    <w:rsid w:val="00ED77FB"/>
    <w:rsid w:val="00EE45FA"/>
    <w:rsid w:val="00EF3751"/>
    <w:rsid w:val="00F40806"/>
    <w:rsid w:val="00F66152"/>
    <w:rsid w:val="00F7212C"/>
    <w:rsid w:val="00F864E3"/>
    <w:rsid w:val="00FB02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74E97"/>
    <w:rPr>
      <w:rFonts w:ascii="Tahoma" w:hAnsi="Tahoma" w:cs="Tahoma"/>
      <w:sz w:val="16"/>
      <w:szCs w:val="16"/>
    </w:rPr>
  </w:style>
  <w:style w:type="character" w:customStyle="1" w:styleId="BalloonTextChar">
    <w:name w:val="Balloon Text Char"/>
    <w:basedOn w:val="DefaultParagraphFont"/>
    <w:link w:val="BalloonText"/>
    <w:rsid w:val="00474E97"/>
    <w:rPr>
      <w:rFonts w:ascii="Tahoma" w:eastAsia="SimSun" w:hAnsi="Tahoma" w:cs="Tahoma"/>
      <w:sz w:val="16"/>
      <w:szCs w:val="16"/>
      <w:lang w:eastAsia="zh-CN"/>
    </w:rPr>
  </w:style>
  <w:style w:type="character" w:styleId="FootnoteReference">
    <w:name w:val="footnote reference"/>
    <w:basedOn w:val="DefaultParagraphFont"/>
    <w:rsid w:val="00002EE6"/>
    <w:rPr>
      <w:vertAlign w:val="superscript"/>
    </w:rPr>
  </w:style>
  <w:style w:type="paragraph" w:styleId="ListParagraph">
    <w:name w:val="List Paragraph"/>
    <w:basedOn w:val="Normal"/>
    <w:uiPriority w:val="34"/>
    <w:qFormat/>
    <w:rsid w:val="00A02812"/>
    <w:pPr>
      <w:ind w:left="720"/>
      <w:contextualSpacing/>
    </w:pPr>
  </w:style>
  <w:style w:type="table" w:styleId="TableGrid">
    <w:name w:val="Table Grid"/>
    <w:basedOn w:val="TableNormal"/>
    <w:uiPriority w:val="59"/>
    <w:rsid w:val="0033171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43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74E97"/>
    <w:rPr>
      <w:rFonts w:ascii="Tahoma" w:hAnsi="Tahoma" w:cs="Tahoma"/>
      <w:sz w:val="16"/>
      <w:szCs w:val="16"/>
    </w:rPr>
  </w:style>
  <w:style w:type="character" w:customStyle="1" w:styleId="BalloonTextChar">
    <w:name w:val="Balloon Text Char"/>
    <w:basedOn w:val="DefaultParagraphFont"/>
    <w:link w:val="BalloonText"/>
    <w:rsid w:val="00474E97"/>
    <w:rPr>
      <w:rFonts w:ascii="Tahoma" w:eastAsia="SimSun" w:hAnsi="Tahoma" w:cs="Tahoma"/>
      <w:sz w:val="16"/>
      <w:szCs w:val="16"/>
      <w:lang w:eastAsia="zh-CN"/>
    </w:rPr>
  </w:style>
  <w:style w:type="character" w:styleId="FootnoteReference">
    <w:name w:val="footnote reference"/>
    <w:basedOn w:val="DefaultParagraphFont"/>
    <w:rsid w:val="00002EE6"/>
    <w:rPr>
      <w:vertAlign w:val="superscript"/>
    </w:rPr>
  </w:style>
  <w:style w:type="paragraph" w:styleId="ListParagraph">
    <w:name w:val="List Paragraph"/>
    <w:basedOn w:val="Normal"/>
    <w:uiPriority w:val="34"/>
    <w:qFormat/>
    <w:rsid w:val="00A02812"/>
    <w:pPr>
      <w:ind w:left="720"/>
      <w:contextualSpacing/>
    </w:pPr>
  </w:style>
  <w:style w:type="table" w:styleId="TableGrid">
    <w:name w:val="Table Grid"/>
    <w:basedOn w:val="TableNormal"/>
    <w:uiPriority w:val="59"/>
    <w:rsid w:val="0033171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43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2638-314A-4C38-A324-76F973141147}">
  <ds:schemaRefs>
    <ds:schemaRef ds:uri="http://schemas.openxmlformats.org/officeDocument/2006/bibliography"/>
  </ds:schemaRefs>
</ds:datastoreItem>
</file>

<file path=customXml/itemProps2.xml><?xml version="1.0" encoding="utf-8"?>
<ds:datastoreItem xmlns:ds="http://schemas.openxmlformats.org/officeDocument/2006/customXml" ds:itemID="{98ECB683-2449-43E0-A17A-023EB2EE3612}">
  <ds:schemaRefs>
    <ds:schemaRef ds:uri="http://schemas.openxmlformats.org/officeDocument/2006/bibliography"/>
  </ds:schemaRefs>
</ds:datastoreItem>
</file>

<file path=customXml/itemProps3.xml><?xml version="1.0" encoding="utf-8"?>
<ds:datastoreItem xmlns:ds="http://schemas.openxmlformats.org/officeDocument/2006/customXml" ds:itemID="{05D85F3C-9AA7-4413-BFAF-A0909AD77959}">
  <ds:schemaRefs>
    <ds:schemaRef ds:uri="http://schemas.openxmlformats.org/officeDocument/2006/bibliography"/>
  </ds:schemaRefs>
</ds:datastoreItem>
</file>

<file path=customXml/itemProps4.xml><?xml version="1.0" encoding="utf-8"?>
<ds:datastoreItem xmlns:ds="http://schemas.openxmlformats.org/officeDocument/2006/customXml" ds:itemID="{8954B77C-3FC9-4676-9D6C-26642A7A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24</TotalTime>
  <Pages>6</Pages>
  <Words>2190</Words>
  <Characters>11928</Characters>
  <Application>Microsoft Office Word</Application>
  <DocSecurity>0</DocSecurity>
  <Lines>372</Lines>
  <Paragraphs>150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keywords>MP/ko</cp:keywords>
  <cp:lastModifiedBy>NETTER Iza</cp:lastModifiedBy>
  <cp:revision>21</cp:revision>
  <cp:lastPrinted>2014-07-14T13:22:00Z</cp:lastPrinted>
  <dcterms:created xsi:type="dcterms:W3CDTF">2014-07-14T12:18:00Z</dcterms:created>
  <dcterms:modified xsi:type="dcterms:W3CDTF">2014-07-14T14:37:00Z</dcterms:modified>
</cp:coreProperties>
</file>