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473CD5" w:rsidRPr="00007C02" w:rsidTr="007D5521">
        <w:tc>
          <w:tcPr>
            <w:tcW w:w="4594" w:type="dxa"/>
            <w:tcBorders>
              <w:bottom w:val="single" w:sz="4" w:space="0" w:color="auto"/>
            </w:tcBorders>
            <w:tcMar>
              <w:bottom w:w="170" w:type="dxa"/>
            </w:tcMar>
          </w:tcPr>
          <w:p w:rsidR="00473CD5" w:rsidRPr="00007C02" w:rsidRDefault="00473CD5" w:rsidP="00473CD5">
            <w:pPr>
              <w:pStyle w:val="Heading2"/>
              <w:numPr>
                <w:ilvl w:val="0"/>
                <w:numId w:val="0"/>
              </w:numPr>
              <w:ind w:left="576"/>
              <w:rPr>
                <w:lang w:val="ru-RU"/>
              </w:rPr>
            </w:pPr>
          </w:p>
        </w:tc>
        <w:tc>
          <w:tcPr>
            <w:tcW w:w="4337" w:type="dxa"/>
            <w:tcBorders>
              <w:bottom w:val="single" w:sz="4" w:space="0" w:color="auto"/>
            </w:tcBorders>
            <w:tcMar>
              <w:left w:w="0" w:type="dxa"/>
              <w:right w:w="0" w:type="dxa"/>
            </w:tcMar>
          </w:tcPr>
          <w:p w:rsidR="00473CD5" w:rsidRPr="00007C02" w:rsidRDefault="00237632" w:rsidP="007D5521">
            <w:pPr>
              <w:rPr>
                <w:lang w:val="ru-RU"/>
              </w:rPr>
            </w:pPr>
            <w:r>
              <w:rPr>
                <w:noProof/>
                <w:lang w:eastAsia="en-US"/>
              </w:rPr>
              <w:drawing>
                <wp:inline distT="0" distB="0" distL="0" distR="0">
                  <wp:extent cx="1933575" cy="1428750"/>
                  <wp:effectExtent l="0" t="0" r="9525" b="0"/>
                  <wp:docPr id="1" name="Picture 1" descr="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R-B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473CD5" w:rsidRPr="00007C02" w:rsidRDefault="00473CD5" w:rsidP="007D5521">
            <w:pPr>
              <w:jc w:val="right"/>
              <w:rPr>
                <w:lang w:val="ru-RU"/>
              </w:rPr>
            </w:pPr>
            <w:r w:rsidRPr="00007C02">
              <w:rPr>
                <w:b/>
                <w:sz w:val="40"/>
                <w:szCs w:val="40"/>
                <w:lang w:val="ru-RU"/>
              </w:rPr>
              <w:t>R</w:t>
            </w:r>
          </w:p>
        </w:tc>
      </w:tr>
      <w:tr w:rsidR="00473CD5" w:rsidRPr="00007C02" w:rsidTr="007D5521">
        <w:trPr>
          <w:trHeight w:hRule="exact" w:val="340"/>
        </w:trPr>
        <w:tc>
          <w:tcPr>
            <w:tcW w:w="9356" w:type="dxa"/>
            <w:gridSpan w:val="3"/>
            <w:tcBorders>
              <w:top w:val="single" w:sz="4" w:space="0" w:color="auto"/>
            </w:tcBorders>
            <w:tcMar>
              <w:top w:w="170" w:type="dxa"/>
              <w:left w:w="0" w:type="dxa"/>
              <w:right w:w="0" w:type="dxa"/>
            </w:tcMar>
            <w:vAlign w:val="bottom"/>
          </w:tcPr>
          <w:p w:rsidR="00473CD5" w:rsidRPr="00007C02" w:rsidRDefault="00473CD5" w:rsidP="002941C2">
            <w:pPr>
              <w:jc w:val="right"/>
              <w:rPr>
                <w:rFonts w:ascii="Arial Black" w:hAnsi="Arial Black"/>
                <w:caps/>
                <w:sz w:val="15"/>
                <w:lang w:val="ru-RU"/>
              </w:rPr>
            </w:pPr>
            <w:r w:rsidRPr="00007C02">
              <w:rPr>
                <w:rFonts w:ascii="Arial Black" w:hAnsi="Arial Black"/>
                <w:caps/>
                <w:sz w:val="15"/>
                <w:lang w:val="ru-RU"/>
              </w:rPr>
              <w:t>a/55/</w:t>
            </w:r>
            <w:bookmarkStart w:id="0" w:name="Code"/>
            <w:bookmarkEnd w:id="0"/>
            <w:r w:rsidR="002941C2">
              <w:rPr>
                <w:rFonts w:ascii="Arial Black" w:hAnsi="Arial Black"/>
                <w:caps/>
                <w:sz w:val="15"/>
                <w:lang w:val="ru-RU"/>
              </w:rPr>
              <w:t>13</w:t>
            </w:r>
          </w:p>
        </w:tc>
      </w:tr>
      <w:tr w:rsidR="00473CD5" w:rsidRPr="00007C02" w:rsidTr="007D5521">
        <w:trPr>
          <w:trHeight w:hRule="exact" w:val="170"/>
        </w:trPr>
        <w:tc>
          <w:tcPr>
            <w:tcW w:w="9356" w:type="dxa"/>
            <w:gridSpan w:val="3"/>
            <w:noWrap/>
            <w:tcMar>
              <w:left w:w="0" w:type="dxa"/>
              <w:right w:w="0" w:type="dxa"/>
            </w:tcMar>
            <w:vAlign w:val="bottom"/>
          </w:tcPr>
          <w:p w:rsidR="00473CD5" w:rsidRPr="00007C02" w:rsidRDefault="00473CD5" w:rsidP="007D5521">
            <w:pPr>
              <w:jc w:val="right"/>
              <w:rPr>
                <w:rFonts w:ascii="Arial Black" w:hAnsi="Arial Black"/>
                <w:caps/>
                <w:sz w:val="15"/>
                <w:lang w:val="ru-RU"/>
              </w:rPr>
            </w:pPr>
            <w:r w:rsidRPr="00007C02">
              <w:rPr>
                <w:rFonts w:ascii="Arial Black" w:hAnsi="Arial Black"/>
                <w:caps/>
                <w:sz w:val="15"/>
                <w:lang w:val="ru-RU"/>
              </w:rPr>
              <w:t xml:space="preserve">оригинал:  </w:t>
            </w:r>
            <w:bookmarkStart w:id="1" w:name="Original"/>
            <w:bookmarkEnd w:id="1"/>
            <w:r w:rsidRPr="00007C02">
              <w:rPr>
                <w:rFonts w:ascii="Arial Black" w:hAnsi="Arial Black"/>
                <w:caps/>
                <w:sz w:val="15"/>
                <w:lang w:val="ru-RU"/>
              </w:rPr>
              <w:t>английский</w:t>
            </w:r>
          </w:p>
        </w:tc>
      </w:tr>
      <w:tr w:rsidR="00473CD5" w:rsidRPr="00007C02" w:rsidTr="007D5521">
        <w:trPr>
          <w:trHeight w:hRule="exact" w:val="198"/>
        </w:trPr>
        <w:tc>
          <w:tcPr>
            <w:tcW w:w="9356" w:type="dxa"/>
            <w:gridSpan w:val="3"/>
            <w:tcMar>
              <w:left w:w="0" w:type="dxa"/>
              <w:right w:w="0" w:type="dxa"/>
            </w:tcMar>
            <w:vAlign w:val="bottom"/>
          </w:tcPr>
          <w:p w:rsidR="00473CD5" w:rsidRPr="00007C02" w:rsidRDefault="00473CD5" w:rsidP="002941C2">
            <w:pPr>
              <w:jc w:val="right"/>
              <w:rPr>
                <w:rFonts w:ascii="Arial Black" w:hAnsi="Arial Black"/>
                <w:caps/>
                <w:sz w:val="15"/>
                <w:lang w:val="ru-RU"/>
              </w:rPr>
            </w:pPr>
            <w:r w:rsidRPr="00007C02">
              <w:rPr>
                <w:rFonts w:ascii="Arial Black" w:hAnsi="Arial Black"/>
                <w:caps/>
                <w:sz w:val="15"/>
                <w:lang w:val="ru-RU"/>
              </w:rPr>
              <w:t xml:space="preserve">дата:  </w:t>
            </w:r>
            <w:bookmarkStart w:id="2" w:name="Date"/>
            <w:bookmarkEnd w:id="2"/>
            <w:r w:rsidR="002941C2">
              <w:rPr>
                <w:rFonts w:ascii="Arial Black" w:hAnsi="Arial Black"/>
                <w:caps/>
                <w:sz w:val="15"/>
              </w:rPr>
              <w:t>5</w:t>
            </w:r>
            <w:r w:rsidRPr="00007C02">
              <w:rPr>
                <w:rFonts w:ascii="Arial Black" w:hAnsi="Arial Black"/>
                <w:caps/>
                <w:sz w:val="15"/>
                <w:lang w:val="ru-RU"/>
              </w:rPr>
              <w:t xml:space="preserve"> </w:t>
            </w:r>
            <w:r w:rsidR="002941C2">
              <w:rPr>
                <w:rFonts w:ascii="Arial Black" w:hAnsi="Arial Black"/>
                <w:caps/>
                <w:sz w:val="15"/>
                <w:lang w:val="ru-RU"/>
              </w:rPr>
              <w:t>февраля</w:t>
            </w:r>
            <w:r w:rsidRPr="00007C02">
              <w:rPr>
                <w:rFonts w:ascii="Arial Black" w:hAnsi="Arial Black"/>
                <w:caps/>
                <w:sz w:val="15"/>
                <w:lang w:val="ru-RU"/>
              </w:rPr>
              <w:t xml:space="preserve"> 201</w:t>
            </w:r>
            <w:r w:rsidR="002941C2">
              <w:rPr>
                <w:rFonts w:ascii="Arial Black" w:hAnsi="Arial Black"/>
                <w:caps/>
                <w:sz w:val="15"/>
                <w:lang w:val="ru-RU"/>
              </w:rPr>
              <w:t>6</w:t>
            </w:r>
            <w:r w:rsidRPr="00007C02">
              <w:rPr>
                <w:rFonts w:ascii="Arial Black" w:hAnsi="Arial Black"/>
                <w:caps/>
                <w:sz w:val="15"/>
                <w:lang w:val="ru-RU"/>
              </w:rPr>
              <w:t xml:space="preserve"> г.</w:t>
            </w:r>
          </w:p>
        </w:tc>
      </w:tr>
    </w:tbl>
    <w:p w:rsidR="00473CD5" w:rsidRPr="00007C02" w:rsidRDefault="00473CD5" w:rsidP="00473CD5">
      <w:pPr>
        <w:rPr>
          <w:lang w:val="ru-RU"/>
        </w:rPr>
      </w:pPr>
    </w:p>
    <w:p w:rsidR="00473CD5" w:rsidRPr="00007C02" w:rsidRDefault="00473CD5" w:rsidP="00473CD5">
      <w:pPr>
        <w:rPr>
          <w:lang w:val="ru-RU"/>
        </w:rPr>
      </w:pPr>
    </w:p>
    <w:p w:rsidR="00473CD5" w:rsidRPr="00007C02" w:rsidRDefault="00473CD5" w:rsidP="00473CD5">
      <w:pPr>
        <w:rPr>
          <w:lang w:val="ru-RU"/>
        </w:rPr>
      </w:pPr>
    </w:p>
    <w:p w:rsidR="00473CD5" w:rsidRPr="00007C02" w:rsidRDefault="00473CD5" w:rsidP="00473CD5">
      <w:pPr>
        <w:rPr>
          <w:lang w:val="ru-RU"/>
        </w:rPr>
      </w:pPr>
    </w:p>
    <w:p w:rsidR="00473CD5" w:rsidRPr="00007C02" w:rsidRDefault="00473CD5" w:rsidP="00473CD5">
      <w:pPr>
        <w:rPr>
          <w:lang w:val="ru-RU"/>
        </w:rPr>
      </w:pPr>
    </w:p>
    <w:p w:rsidR="00473CD5" w:rsidRPr="00007C02" w:rsidRDefault="00473CD5" w:rsidP="00473CD5">
      <w:pPr>
        <w:rPr>
          <w:b/>
          <w:sz w:val="28"/>
          <w:szCs w:val="28"/>
          <w:lang w:val="ru-RU"/>
        </w:rPr>
      </w:pPr>
      <w:r w:rsidRPr="00007C02">
        <w:rPr>
          <w:b/>
          <w:sz w:val="28"/>
          <w:szCs w:val="28"/>
          <w:lang w:val="ru-RU"/>
        </w:rPr>
        <w:t>Ассамблеи государств-членов ВОИС</w:t>
      </w:r>
    </w:p>
    <w:p w:rsidR="00473CD5" w:rsidRPr="00007C02" w:rsidRDefault="00473CD5" w:rsidP="00473CD5">
      <w:pPr>
        <w:rPr>
          <w:lang w:val="ru-RU"/>
        </w:rPr>
      </w:pPr>
    </w:p>
    <w:p w:rsidR="00473CD5" w:rsidRPr="00007C02" w:rsidRDefault="00473CD5" w:rsidP="00473CD5">
      <w:pPr>
        <w:rPr>
          <w:lang w:val="ru-RU"/>
        </w:rPr>
      </w:pPr>
    </w:p>
    <w:p w:rsidR="00473CD5" w:rsidRPr="00007C02" w:rsidRDefault="00473CD5" w:rsidP="00473CD5">
      <w:pPr>
        <w:rPr>
          <w:b/>
          <w:sz w:val="24"/>
          <w:szCs w:val="24"/>
          <w:lang w:val="ru-RU"/>
        </w:rPr>
      </w:pPr>
      <w:r w:rsidRPr="00007C02">
        <w:rPr>
          <w:b/>
          <w:sz w:val="24"/>
          <w:szCs w:val="24"/>
          <w:lang w:val="ru-RU"/>
        </w:rPr>
        <w:t xml:space="preserve">Пятьдесят </w:t>
      </w:r>
      <w:r w:rsidR="002941C2">
        <w:rPr>
          <w:b/>
          <w:sz w:val="24"/>
          <w:szCs w:val="24"/>
          <w:lang w:val="ru-RU"/>
        </w:rPr>
        <w:t>пятая</w:t>
      </w:r>
      <w:r w:rsidRPr="00007C02">
        <w:rPr>
          <w:b/>
          <w:sz w:val="24"/>
          <w:szCs w:val="24"/>
          <w:lang w:val="ru-RU"/>
        </w:rPr>
        <w:t xml:space="preserve"> серия заседаний</w:t>
      </w:r>
    </w:p>
    <w:p w:rsidR="00473CD5" w:rsidRPr="00007C02" w:rsidRDefault="00473CD5" w:rsidP="00473CD5">
      <w:pPr>
        <w:rPr>
          <w:b/>
          <w:sz w:val="24"/>
          <w:szCs w:val="24"/>
          <w:lang w:val="ru-RU"/>
        </w:rPr>
      </w:pPr>
      <w:r w:rsidRPr="00007C02">
        <w:rPr>
          <w:b/>
          <w:sz w:val="24"/>
          <w:szCs w:val="24"/>
          <w:lang w:val="ru-RU"/>
        </w:rPr>
        <w:t xml:space="preserve">Женева, </w:t>
      </w:r>
      <w:r w:rsidR="002941C2">
        <w:rPr>
          <w:b/>
          <w:sz w:val="24"/>
          <w:szCs w:val="24"/>
          <w:lang w:val="ru-RU"/>
        </w:rPr>
        <w:t>5</w:t>
      </w:r>
      <w:r w:rsidRPr="00007C02">
        <w:rPr>
          <w:b/>
          <w:sz w:val="24"/>
          <w:szCs w:val="24"/>
          <w:lang w:val="ru-RU"/>
        </w:rPr>
        <w:t xml:space="preserve"> - </w:t>
      </w:r>
      <w:r w:rsidR="002941C2">
        <w:rPr>
          <w:b/>
          <w:sz w:val="24"/>
          <w:szCs w:val="24"/>
          <w:lang w:val="ru-RU"/>
        </w:rPr>
        <w:t>14</w:t>
      </w:r>
      <w:r w:rsidRPr="00007C02">
        <w:rPr>
          <w:b/>
          <w:sz w:val="24"/>
          <w:szCs w:val="24"/>
          <w:lang w:val="ru-RU"/>
        </w:rPr>
        <w:t xml:space="preserve"> октября 201</w:t>
      </w:r>
      <w:r w:rsidR="002941C2">
        <w:rPr>
          <w:b/>
          <w:sz w:val="24"/>
          <w:szCs w:val="24"/>
          <w:lang w:val="ru-RU"/>
        </w:rPr>
        <w:t>5</w:t>
      </w:r>
      <w:r w:rsidRPr="00007C02">
        <w:rPr>
          <w:b/>
          <w:sz w:val="24"/>
          <w:szCs w:val="24"/>
          <w:lang w:val="ru-RU"/>
        </w:rPr>
        <w:t> г.</w:t>
      </w:r>
    </w:p>
    <w:p w:rsidR="00442AFA" w:rsidRPr="00007C02" w:rsidRDefault="00442AFA">
      <w:pPr>
        <w:rPr>
          <w:lang w:val="ru-RU"/>
        </w:rPr>
      </w:pPr>
    </w:p>
    <w:p w:rsidR="00442AFA" w:rsidRPr="00007C02" w:rsidRDefault="00442AFA">
      <w:pPr>
        <w:rPr>
          <w:lang w:val="ru-RU"/>
        </w:rPr>
      </w:pPr>
    </w:p>
    <w:p w:rsidR="00442AFA" w:rsidRPr="00007C02" w:rsidRDefault="00442AFA">
      <w:pPr>
        <w:rPr>
          <w:lang w:val="ru-RU"/>
        </w:rPr>
      </w:pPr>
    </w:p>
    <w:p w:rsidR="00442AFA" w:rsidRPr="00007C02" w:rsidRDefault="00442AFA">
      <w:pPr>
        <w:rPr>
          <w:lang w:val="ru-RU"/>
        </w:rPr>
      </w:pPr>
      <w:bookmarkStart w:id="3" w:name="TitleOfDoc"/>
      <w:bookmarkEnd w:id="3"/>
      <w:r w:rsidRPr="00007C02">
        <w:rPr>
          <w:caps/>
          <w:sz w:val="24"/>
          <w:lang w:val="ru-RU"/>
        </w:rPr>
        <w:t>общ</w:t>
      </w:r>
      <w:r w:rsidR="002941C2">
        <w:rPr>
          <w:caps/>
          <w:sz w:val="24"/>
          <w:lang w:val="ru-RU"/>
        </w:rPr>
        <w:t>ий отчет</w:t>
      </w:r>
    </w:p>
    <w:p w:rsidR="00442AFA" w:rsidRPr="00007C02" w:rsidRDefault="00442AFA">
      <w:pPr>
        <w:rPr>
          <w:lang w:val="ru-RU"/>
        </w:rPr>
      </w:pPr>
    </w:p>
    <w:p w:rsidR="00442AFA" w:rsidRPr="00007C02" w:rsidRDefault="002941C2">
      <w:pPr>
        <w:rPr>
          <w:lang w:val="ru-RU"/>
        </w:rPr>
      </w:pPr>
      <w:bookmarkStart w:id="4" w:name="Prepared"/>
      <w:bookmarkEnd w:id="4"/>
      <w:r>
        <w:rPr>
          <w:i/>
          <w:lang w:val="ru-RU"/>
        </w:rPr>
        <w:t>принят Ассамблеями</w:t>
      </w:r>
    </w:p>
    <w:p w:rsidR="00442AFA" w:rsidRPr="00007C02" w:rsidRDefault="00442AFA">
      <w:pPr>
        <w:rPr>
          <w:lang w:val="ru-RU"/>
        </w:rPr>
      </w:pPr>
    </w:p>
    <w:p w:rsidR="00442AFA" w:rsidRPr="00007C02" w:rsidRDefault="00442AFA">
      <w:pPr>
        <w:rPr>
          <w:lang w:val="ru-RU"/>
        </w:rPr>
      </w:pPr>
    </w:p>
    <w:p w:rsidR="00442AFA" w:rsidRPr="00007C02" w:rsidRDefault="00442AFA">
      <w:pPr>
        <w:rPr>
          <w:lang w:val="ru-RU"/>
        </w:rPr>
      </w:pPr>
    </w:p>
    <w:p w:rsidR="00442AFA" w:rsidRPr="00007C02" w:rsidRDefault="00BD477C">
      <w:pPr>
        <w:ind w:right="5"/>
        <w:rPr>
          <w:lang w:val="ru-RU"/>
        </w:rPr>
      </w:pPr>
      <w:r w:rsidRPr="00007C02">
        <w:rPr>
          <w:b/>
          <w:sz w:val="24"/>
          <w:szCs w:val="24"/>
          <w:lang w:val="ru-RU"/>
        </w:rPr>
        <w:t>СОДЕРЖАНИЕ</w:t>
      </w:r>
    </w:p>
    <w:p w:rsidR="00442AFA" w:rsidRPr="00007C02" w:rsidRDefault="00442AFA">
      <w:pPr>
        <w:tabs>
          <w:tab w:val="left" w:pos="7920"/>
        </w:tabs>
        <w:ind w:right="5"/>
        <w:rPr>
          <w:lang w:val="ru-RU"/>
        </w:rPr>
      </w:pPr>
      <w:r w:rsidRPr="00007C02">
        <w:rPr>
          <w:lang w:val="ru-RU"/>
        </w:rPr>
        <w:tab/>
      </w:r>
      <w:r w:rsidRPr="00007C02">
        <w:rPr>
          <w:u w:val="single"/>
          <w:lang w:val="ru-RU"/>
        </w:rPr>
        <w:t>пункты</w:t>
      </w:r>
    </w:p>
    <w:p w:rsidR="00442AFA" w:rsidRPr="00007C02" w:rsidRDefault="00442AFA">
      <w:pPr>
        <w:tabs>
          <w:tab w:val="left" w:pos="2268"/>
          <w:tab w:val="left" w:pos="7938"/>
          <w:tab w:val="left" w:leader="dot" w:pos="9072"/>
        </w:tabs>
        <w:ind w:right="5"/>
        <w:rPr>
          <w:lang w:val="ru-RU"/>
        </w:rPr>
      </w:pPr>
    </w:p>
    <w:p w:rsidR="00442AFA" w:rsidRPr="00007C02" w:rsidRDefault="00442AFA">
      <w:pPr>
        <w:tabs>
          <w:tab w:val="left" w:leader="dot" w:pos="7938"/>
        </w:tabs>
        <w:ind w:right="5"/>
        <w:rPr>
          <w:lang w:val="ru-RU"/>
        </w:rPr>
      </w:pPr>
      <w:r w:rsidRPr="00007C02">
        <w:rPr>
          <w:lang w:val="ru-RU"/>
        </w:rPr>
        <w:t>ВВЕДЕНИЕ</w:t>
      </w:r>
      <w:r w:rsidRPr="00007C02">
        <w:rPr>
          <w:lang w:val="ru-RU"/>
        </w:rPr>
        <w:tab/>
        <w:t xml:space="preserve">  </w:t>
      </w:r>
      <w:r w:rsidR="00C52FE2">
        <w:rPr>
          <w:lang w:val="ru-RU"/>
        </w:rPr>
        <w:t>1</w:t>
      </w:r>
      <w:r w:rsidRPr="00007C02">
        <w:rPr>
          <w:lang w:val="ru-RU"/>
        </w:rPr>
        <w:t xml:space="preserve"> – 5</w:t>
      </w:r>
    </w:p>
    <w:p w:rsidR="00442AFA" w:rsidRPr="00007C02" w:rsidRDefault="00442AFA">
      <w:pPr>
        <w:tabs>
          <w:tab w:val="left" w:pos="1100"/>
          <w:tab w:val="left" w:pos="2268"/>
          <w:tab w:val="left" w:pos="7938"/>
        </w:tabs>
        <w:ind w:right="5"/>
        <w:rPr>
          <w:lang w:val="ru-RU"/>
        </w:rPr>
      </w:pPr>
    </w:p>
    <w:p w:rsidR="00442AFA" w:rsidRPr="00007C02" w:rsidRDefault="00442AFA">
      <w:pPr>
        <w:tabs>
          <w:tab w:val="left" w:pos="1100"/>
          <w:tab w:val="left" w:pos="2268"/>
          <w:tab w:val="left" w:pos="7938"/>
          <w:tab w:val="left" w:leader="dot" w:pos="8505"/>
        </w:tabs>
        <w:ind w:right="5"/>
        <w:rPr>
          <w:lang w:val="ru-RU"/>
        </w:rPr>
      </w:pPr>
    </w:p>
    <w:p w:rsidR="00442AFA" w:rsidRPr="00007C02" w:rsidRDefault="00442AFA">
      <w:pPr>
        <w:tabs>
          <w:tab w:val="left" w:pos="1100"/>
          <w:tab w:val="left" w:pos="2268"/>
          <w:tab w:val="left" w:pos="7938"/>
          <w:tab w:val="left" w:leader="dot" w:pos="8505"/>
        </w:tabs>
        <w:ind w:right="5"/>
        <w:rPr>
          <w:lang w:val="ru-RU"/>
        </w:rPr>
      </w:pPr>
      <w:r w:rsidRPr="00007C02">
        <w:rPr>
          <w:lang w:val="ru-RU"/>
        </w:rPr>
        <w:t>ПУНКТЫ СВОДНОЙ ПОВЕСТКИ ДНЯ</w:t>
      </w:r>
    </w:p>
    <w:p w:rsidR="00442AFA" w:rsidRPr="00007C02" w:rsidRDefault="00442AFA">
      <w:pPr>
        <w:tabs>
          <w:tab w:val="left" w:pos="1100"/>
          <w:tab w:val="left" w:pos="2268"/>
          <w:tab w:val="left" w:pos="7938"/>
        </w:tabs>
        <w:ind w:right="5"/>
        <w:rPr>
          <w:lang w:val="ru-RU"/>
        </w:rPr>
      </w:pPr>
    </w:p>
    <w:p w:rsidR="00442AFA" w:rsidRPr="00007C02" w:rsidRDefault="00442AFA">
      <w:pPr>
        <w:tabs>
          <w:tab w:val="left" w:pos="1100"/>
          <w:tab w:val="left" w:pos="2268"/>
          <w:tab w:val="left" w:leader="dot" w:pos="7938"/>
        </w:tabs>
        <w:ind w:right="5"/>
        <w:rPr>
          <w:lang w:val="ru-RU"/>
        </w:rPr>
      </w:pPr>
      <w:r w:rsidRPr="00007C02">
        <w:rPr>
          <w:lang w:val="ru-RU"/>
        </w:rPr>
        <w:t>Пункт 1:</w:t>
      </w:r>
      <w:r w:rsidRPr="00007C02">
        <w:rPr>
          <w:lang w:val="ru-RU"/>
        </w:rPr>
        <w:tab/>
        <w:t>ОТКРЫТИЕ СЕССИЙ</w:t>
      </w:r>
      <w:r w:rsidRPr="00007C02">
        <w:rPr>
          <w:lang w:val="ru-RU"/>
        </w:rPr>
        <w:tab/>
        <w:t xml:space="preserve">  6 – 7</w:t>
      </w:r>
    </w:p>
    <w:p w:rsidR="00442AFA" w:rsidRPr="00007C02" w:rsidRDefault="00442AFA">
      <w:pPr>
        <w:tabs>
          <w:tab w:val="left" w:pos="1100"/>
          <w:tab w:val="left" w:pos="2268"/>
          <w:tab w:val="left" w:pos="7938"/>
        </w:tabs>
        <w:ind w:right="5"/>
        <w:rPr>
          <w:lang w:val="ru-RU"/>
        </w:rPr>
      </w:pPr>
    </w:p>
    <w:p w:rsidR="00442AFA" w:rsidRPr="00007C02" w:rsidRDefault="00442AFA">
      <w:pPr>
        <w:tabs>
          <w:tab w:val="left" w:pos="1100"/>
          <w:tab w:val="left" w:pos="2268"/>
          <w:tab w:val="left" w:leader="dot" w:pos="7938"/>
        </w:tabs>
        <w:ind w:right="5"/>
        <w:rPr>
          <w:lang w:val="ru-RU"/>
        </w:rPr>
      </w:pPr>
      <w:r w:rsidRPr="00007C02">
        <w:rPr>
          <w:lang w:val="ru-RU"/>
        </w:rPr>
        <w:t>Пункт 2:</w:t>
      </w:r>
      <w:r w:rsidRPr="00007C02">
        <w:rPr>
          <w:lang w:val="ru-RU"/>
        </w:rPr>
        <w:tab/>
        <w:t>ВЫБОРЫ ДОЛЖНОСТНЫХ ЛИЦ</w:t>
      </w:r>
      <w:r w:rsidRPr="00007C02">
        <w:rPr>
          <w:lang w:val="ru-RU"/>
        </w:rPr>
        <w:tab/>
        <w:t xml:space="preserve">  8 – 1</w:t>
      </w:r>
      <w:r w:rsidR="00C52FE2">
        <w:rPr>
          <w:lang w:val="ru-RU"/>
        </w:rPr>
        <w:t>8</w:t>
      </w:r>
    </w:p>
    <w:p w:rsidR="00442AFA" w:rsidRPr="00007C02" w:rsidRDefault="00442AFA">
      <w:pPr>
        <w:tabs>
          <w:tab w:val="left" w:pos="1100"/>
          <w:tab w:val="left" w:pos="2268"/>
          <w:tab w:val="left" w:leader="dot" w:pos="7938"/>
        </w:tabs>
        <w:ind w:right="5"/>
        <w:rPr>
          <w:lang w:val="ru-RU"/>
        </w:rPr>
      </w:pPr>
    </w:p>
    <w:p w:rsidR="00442AFA" w:rsidRPr="00007C02" w:rsidRDefault="00442AFA">
      <w:pPr>
        <w:tabs>
          <w:tab w:val="left" w:pos="1100"/>
          <w:tab w:val="left" w:pos="2268"/>
          <w:tab w:val="left" w:leader="dot" w:pos="7938"/>
        </w:tabs>
        <w:ind w:right="5"/>
        <w:rPr>
          <w:lang w:val="ru-RU"/>
        </w:rPr>
      </w:pPr>
      <w:r w:rsidRPr="00007C02">
        <w:rPr>
          <w:lang w:val="ru-RU"/>
        </w:rPr>
        <w:t>Пункт 3:</w:t>
      </w:r>
      <w:r w:rsidRPr="00007C02">
        <w:rPr>
          <w:lang w:val="ru-RU"/>
        </w:rPr>
        <w:tab/>
        <w:t>ПРИНЯТИЕ ПОВЕСТКИ ДНЯ</w:t>
      </w:r>
      <w:r w:rsidRPr="00007C02">
        <w:rPr>
          <w:lang w:val="ru-RU"/>
        </w:rPr>
        <w:tab/>
        <w:t xml:space="preserve"> 1</w:t>
      </w:r>
      <w:r w:rsidR="00C52FE2">
        <w:rPr>
          <w:lang w:val="ru-RU"/>
        </w:rPr>
        <w:t xml:space="preserve">9 </w:t>
      </w:r>
      <w:r w:rsidR="00C52FE2" w:rsidRPr="00007C02">
        <w:rPr>
          <w:lang w:val="ru-RU"/>
        </w:rPr>
        <w:t>–</w:t>
      </w:r>
      <w:r w:rsidR="00C52FE2">
        <w:rPr>
          <w:lang w:val="ru-RU"/>
        </w:rPr>
        <w:t xml:space="preserve"> 20</w:t>
      </w:r>
    </w:p>
    <w:p w:rsidR="00442AFA" w:rsidRPr="00007C02" w:rsidRDefault="00442AFA">
      <w:pPr>
        <w:tabs>
          <w:tab w:val="left" w:pos="1100"/>
          <w:tab w:val="left" w:pos="2268"/>
          <w:tab w:val="left" w:leader="dot" w:pos="7938"/>
        </w:tabs>
        <w:ind w:right="5"/>
        <w:rPr>
          <w:lang w:val="ru-RU"/>
        </w:rPr>
      </w:pPr>
    </w:p>
    <w:p w:rsidR="00442AFA" w:rsidRPr="00007C02" w:rsidRDefault="00442AFA">
      <w:pPr>
        <w:tabs>
          <w:tab w:val="left" w:pos="1100"/>
          <w:tab w:val="left" w:pos="2268"/>
          <w:tab w:val="left" w:leader="dot" w:pos="7938"/>
        </w:tabs>
        <w:ind w:right="5"/>
        <w:rPr>
          <w:lang w:val="ru-RU"/>
        </w:rPr>
      </w:pPr>
      <w:r w:rsidRPr="00007C02">
        <w:rPr>
          <w:lang w:val="ru-RU"/>
        </w:rPr>
        <w:t>Пункт 4:</w:t>
      </w:r>
      <w:r w:rsidRPr="00007C02">
        <w:rPr>
          <w:lang w:val="ru-RU"/>
        </w:rPr>
        <w:tab/>
        <w:t>ДОКЛАД ГЕНЕРАЛЬНОГО ДИРЕКТОРА</w:t>
      </w:r>
      <w:r w:rsidRPr="00007C02">
        <w:rPr>
          <w:lang w:val="ru-RU"/>
        </w:rPr>
        <w:tab/>
        <w:t xml:space="preserve"> </w:t>
      </w:r>
      <w:r w:rsidR="00C52FE2">
        <w:rPr>
          <w:lang w:val="ru-RU"/>
        </w:rPr>
        <w:t>21</w:t>
      </w:r>
      <w:r w:rsidRPr="00007C02">
        <w:rPr>
          <w:lang w:val="ru-RU"/>
        </w:rPr>
        <w:t xml:space="preserve"> – </w:t>
      </w:r>
      <w:r w:rsidR="00C52FE2">
        <w:rPr>
          <w:lang w:val="ru-RU"/>
        </w:rPr>
        <w:t>22</w:t>
      </w:r>
    </w:p>
    <w:p w:rsidR="00442AFA" w:rsidRPr="00007C02" w:rsidRDefault="00442AFA">
      <w:pPr>
        <w:tabs>
          <w:tab w:val="left" w:pos="1100"/>
          <w:tab w:val="left" w:pos="2268"/>
          <w:tab w:val="left" w:leader="dot" w:pos="7938"/>
        </w:tabs>
        <w:ind w:right="5"/>
        <w:rPr>
          <w:lang w:val="ru-RU"/>
        </w:rPr>
      </w:pPr>
    </w:p>
    <w:p w:rsidR="00442AFA" w:rsidRPr="00007C02" w:rsidRDefault="00442AFA">
      <w:pPr>
        <w:tabs>
          <w:tab w:val="left" w:pos="1100"/>
          <w:tab w:val="left" w:pos="2268"/>
          <w:tab w:val="left" w:leader="dot" w:pos="7938"/>
        </w:tabs>
        <w:ind w:right="5"/>
        <w:rPr>
          <w:lang w:val="ru-RU"/>
        </w:rPr>
      </w:pPr>
      <w:r w:rsidRPr="00007C02">
        <w:rPr>
          <w:lang w:val="ru-RU"/>
        </w:rPr>
        <w:t>Пункт 5:</w:t>
      </w:r>
      <w:r w:rsidRPr="00007C02">
        <w:rPr>
          <w:lang w:val="ru-RU"/>
        </w:rPr>
        <w:tab/>
        <w:t>ОБЩИЕ ЗАЯВЛЕНИЯ</w:t>
      </w:r>
      <w:r w:rsidRPr="00007C02">
        <w:rPr>
          <w:lang w:val="ru-RU"/>
        </w:rPr>
        <w:tab/>
        <w:t xml:space="preserve"> </w:t>
      </w:r>
      <w:r w:rsidR="00C52FE2">
        <w:rPr>
          <w:lang w:val="ru-RU"/>
        </w:rPr>
        <w:t>23</w:t>
      </w:r>
      <w:r w:rsidRPr="00007C02">
        <w:rPr>
          <w:lang w:val="ru-RU"/>
        </w:rPr>
        <w:t xml:space="preserve"> – </w:t>
      </w:r>
      <w:r w:rsidR="00C52FE2">
        <w:rPr>
          <w:lang w:val="ru-RU"/>
        </w:rPr>
        <w:t>156</w:t>
      </w:r>
    </w:p>
    <w:p w:rsidR="00442AFA" w:rsidRPr="00007C02" w:rsidRDefault="00442AFA">
      <w:pPr>
        <w:tabs>
          <w:tab w:val="left" w:pos="1100"/>
          <w:tab w:val="left" w:pos="2268"/>
          <w:tab w:val="left" w:leader="dot" w:pos="7938"/>
        </w:tabs>
        <w:ind w:right="5"/>
        <w:rPr>
          <w:lang w:val="ru-RU"/>
        </w:rPr>
      </w:pPr>
    </w:p>
    <w:p w:rsidR="00442AFA" w:rsidRPr="00007C02" w:rsidRDefault="00442AFA">
      <w:pPr>
        <w:tabs>
          <w:tab w:val="left" w:pos="1100"/>
          <w:tab w:val="left" w:pos="2268"/>
          <w:tab w:val="left" w:leader="dot" w:pos="7938"/>
        </w:tabs>
        <w:ind w:right="5"/>
        <w:rPr>
          <w:lang w:val="ru-RU"/>
        </w:rPr>
      </w:pPr>
    </w:p>
    <w:p w:rsidR="00442AFA" w:rsidRPr="00007C02" w:rsidRDefault="00442AFA">
      <w:pPr>
        <w:keepNext/>
        <w:tabs>
          <w:tab w:val="left" w:pos="1100"/>
          <w:tab w:val="left" w:pos="2268"/>
          <w:tab w:val="left" w:leader="dot" w:pos="7938"/>
        </w:tabs>
        <w:ind w:right="5"/>
        <w:rPr>
          <w:lang w:val="ru-RU"/>
        </w:rPr>
      </w:pPr>
      <w:r w:rsidRPr="00007C02">
        <w:rPr>
          <w:u w:val="single"/>
          <w:lang w:val="ru-RU"/>
        </w:rPr>
        <w:t>РУКОВОДЯЩИЕ ОРГАНЫ И ОРГАНИЗАЦИОННЫЕ ВОПРОСЫ</w:t>
      </w:r>
    </w:p>
    <w:p w:rsidR="00442AFA" w:rsidRPr="00007C02" w:rsidRDefault="00442AFA">
      <w:pPr>
        <w:keepNext/>
        <w:tabs>
          <w:tab w:val="left" w:pos="1100"/>
          <w:tab w:val="left" w:pos="2268"/>
          <w:tab w:val="left" w:leader="dot" w:pos="7938"/>
        </w:tabs>
        <w:ind w:right="5"/>
        <w:rPr>
          <w:lang w:val="ru-RU"/>
        </w:rPr>
      </w:pPr>
    </w:p>
    <w:p w:rsidR="00442AFA" w:rsidRPr="00007C02" w:rsidRDefault="00AD67F3">
      <w:pPr>
        <w:keepNext/>
        <w:tabs>
          <w:tab w:val="left" w:pos="1100"/>
          <w:tab w:val="left" w:pos="2268"/>
          <w:tab w:val="left" w:leader="dot" w:pos="7938"/>
        </w:tabs>
        <w:ind w:right="5"/>
        <w:rPr>
          <w:lang w:val="ru-RU"/>
        </w:rPr>
      </w:pPr>
      <w:r>
        <w:rPr>
          <w:lang w:val="ru-RU"/>
        </w:rPr>
        <w:t>Пункт 6:</w:t>
      </w:r>
      <w:r>
        <w:rPr>
          <w:lang w:val="ru-RU"/>
        </w:rPr>
        <w:tab/>
        <w:t>ДОПУСК НАБЛЮДАТЕЛЕЙ</w:t>
      </w:r>
      <w:r w:rsidR="00442AFA" w:rsidRPr="00007C02">
        <w:rPr>
          <w:lang w:val="ru-RU"/>
        </w:rPr>
        <w:tab/>
      </w:r>
      <w:r w:rsidR="00C52FE2">
        <w:rPr>
          <w:lang w:val="ru-RU"/>
        </w:rPr>
        <w:t>157</w:t>
      </w:r>
      <w:r w:rsidR="00442AFA" w:rsidRPr="00007C02">
        <w:rPr>
          <w:lang w:val="ru-RU"/>
        </w:rPr>
        <w:t xml:space="preserve"> – </w:t>
      </w:r>
      <w:r w:rsidR="00C52FE2">
        <w:rPr>
          <w:lang w:val="ru-RU"/>
        </w:rPr>
        <w:t>162</w:t>
      </w:r>
    </w:p>
    <w:p w:rsidR="00442AFA" w:rsidRPr="00007C02" w:rsidRDefault="00442AFA">
      <w:pPr>
        <w:keepNext/>
        <w:tabs>
          <w:tab w:val="left" w:pos="1100"/>
          <w:tab w:val="left" w:pos="2268"/>
          <w:tab w:val="left" w:leader="dot" w:pos="7938"/>
        </w:tabs>
        <w:ind w:left="1100" w:right="5" w:hanging="1100"/>
        <w:rPr>
          <w:lang w:val="ru-RU"/>
        </w:rPr>
      </w:pPr>
    </w:p>
    <w:p w:rsidR="00442AFA" w:rsidRPr="00007C02" w:rsidRDefault="00442AFA">
      <w:pPr>
        <w:keepNext/>
        <w:tabs>
          <w:tab w:val="left" w:pos="1100"/>
          <w:tab w:val="left" w:pos="2268"/>
          <w:tab w:val="left" w:leader="dot" w:pos="7938"/>
        </w:tabs>
        <w:ind w:left="1100" w:right="5" w:hanging="1100"/>
        <w:rPr>
          <w:lang w:val="ru-RU"/>
        </w:rPr>
      </w:pPr>
      <w:r w:rsidRPr="00007C02">
        <w:rPr>
          <w:lang w:val="ru-RU"/>
        </w:rPr>
        <w:t>Пункт 7:</w:t>
      </w:r>
      <w:r w:rsidRPr="00007C02">
        <w:rPr>
          <w:lang w:val="ru-RU"/>
        </w:rPr>
        <w:tab/>
        <w:t>СОСТАВ КОМИТЕТА ПО ПРОГРАММЕ И БЮДЖЕТУ</w:t>
      </w:r>
      <w:r w:rsidRPr="00007C02">
        <w:rPr>
          <w:lang w:val="ru-RU"/>
        </w:rPr>
        <w:tab/>
      </w:r>
      <w:r w:rsidR="00C52FE2">
        <w:rPr>
          <w:lang w:val="ru-RU"/>
        </w:rPr>
        <w:t>163</w:t>
      </w:r>
    </w:p>
    <w:p w:rsidR="00442AFA" w:rsidRPr="00007C02" w:rsidRDefault="00442AFA">
      <w:pPr>
        <w:tabs>
          <w:tab w:val="left" w:pos="1100"/>
          <w:tab w:val="left" w:pos="2268"/>
          <w:tab w:val="left" w:leader="dot" w:pos="7938"/>
        </w:tabs>
        <w:ind w:right="5"/>
        <w:rPr>
          <w:lang w:val="ru-RU"/>
        </w:rPr>
      </w:pPr>
    </w:p>
    <w:p w:rsidR="00442AFA" w:rsidRPr="00007C02" w:rsidRDefault="00442AFA">
      <w:pPr>
        <w:rPr>
          <w:lang w:val="ru-RU"/>
        </w:rPr>
        <w:sectPr w:rsidR="00442AFA" w:rsidRPr="00007C02">
          <w:headerReference w:type="default" r:id="rId9"/>
          <w:pgSz w:w="11906" w:h="16838"/>
          <w:pgMar w:top="567" w:right="1134" w:bottom="1418" w:left="1418" w:header="510" w:footer="720" w:gutter="0"/>
          <w:cols w:space="720"/>
          <w:titlePg/>
          <w:docGrid w:linePitch="299" w:charSpace="-2049"/>
        </w:sectPr>
      </w:pPr>
    </w:p>
    <w:p w:rsidR="00442AFA" w:rsidRPr="00007C02" w:rsidRDefault="00442AFA">
      <w:pPr>
        <w:tabs>
          <w:tab w:val="left" w:pos="1100"/>
          <w:tab w:val="left" w:pos="2268"/>
          <w:tab w:val="left" w:leader="dot" w:pos="7938"/>
        </w:tabs>
        <w:ind w:left="1100" w:right="5" w:hanging="1100"/>
        <w:rPr>
          <w:lang w:val="ru-RU"/>
        </w:rPr>
      </w:pPr>
      <w:r w:rsidRPr="00007C02">
        <w:rPr>
          <w:lang w:val="ru-RU"/>
        </w:rPr>
        <w:lastRenderedPageBreak/>
        <w:t>Пункт 8:</w:t>
      </w:r>
      <w:r w:rsidRPr="00007C02">
        <w:rPr>
          <w:lang w:val="ru-RU"/>
        </w:rPr>
        <w:tab/>
        <w:t xml:space="preserve">СОСТАВ КООРДИНАЦИОННОГО КОМИТЕТА ВОИС, А ТАКЖЕ ИСПОЛНИТЕЛЬНЫХ КОМИТЕТОВ </w:t>
      </w:r>
      <w:r w:rsidRPr="00007C02">
        <w:rPr>
          <w:lang w:val="ru-RU"/>
        </w:rPr>
        <w:br/>
        <w:t>ПАРИЖСКОГО И БЕРНСКОГО СОЮЗОВ</w:t>
      </w:r>
      <w:r w:rsidRPr="00007C02">
        <w:rPr>
          <w:lang w:val="ru-RU"/>
        </w:rPr>
        <w:tab/>
      </w:r>
      <w:r w:rsidR="006F6285" w:rsidRPr="00007C02">
        <w:rPr>
          <w:lang w:val="ru-RU"/>
        </w:rPr>
        <w:t>1</w:t>
      </w:r>
      <w:r w:rsidR="00C52FE2">
        <w:rPr>
          <w:lang w:val="ru-RU"/>
        </w:rPr>
        <w:t>64</w:t>
      </w:r>
      <w:r w:rsidRPr="00007C02">
        <w:rPr>
          <w:lang w:val="ru-RU"/>
        </w:rPr>
        <w:t xml:space="preserve"> – </w:t>
      </w:r>
      <w:r w:rsidR="006F6285" w:rsidRPr="00007C02">
        <w:rPr>
          <w:lang w:val="ru-RU"/>
        </w:rPr>
        <w:t>1</w:t>
      </w:r>
      <w:r w:rsidR="00C52FE2">
        <w:rPr>
          <w:lang w:val="ru-RU"/>
        </w:rPr>
        <w:t>66</w:t>
      </w:r>
    </w:p>
    <w:p w:rsidR="00442AFA" w:rsidRPr="00007C02" w:rsidRDefault="00442AFA">
      <w:pPr>
        <w:tabs>
          <w:tab w:val="left" w:pos="1100"/>
          <w:tab w:val="left" w:pos="2268"/>
          <w:tab w:val="left" w:leader="dot" w:pos="7938"/>
          <w:tab w:val="left" w:leader="dot" w:pos="8505"/>
        </w:tabs>
        <w:ind w:right="5"/>
        <w:rPr>
          <w:lang w:val="ru-RU"/>
        </w:rPr>
      </w:pPr>
    </w:p>
    <w:p w:rsidR="00442AFA" w:rsidRPr="00007C02" w:rsidRDefault="00442AFA">
      <w:pPr>
        <w:tabs>
          <w:tab w:val="left" w:pos="1100"/>
          <w:tab w:val="left" w:leader="dot" w:pos="7938"/>
        </w:tabs>
        <w:ind w:left="1100" w:right="5" w:hanging="1100"/>
        <w:rPr>
          <w:lang w:val="ru-RU"/>
        </w:rPr>
      </w:pPr>
      <w:r w:rsidRPr="00007C02">
        <w:rPr>
          <w:lang w:val="ru-RU"/>
        </w:rPr>
        <w:t>Пункт 9:</w:t>
      </w:r>
      <w:r w:rsidRPr="00007C02">
        <w:rPr>
          <w:lang w:val="ru-RU"/>
        </w:rPr>
        <w:tab/>
        <w:t>ОДОБРЕНИЕ СОГЛАШЕНИЙ</w:t>
      </w:r>
      <w:r w:rsidRPr="00007C02">
        <w:rPr>
          <w:lang w:val="ru-RU"/>
        </w:rPr>
        <w:tab/>
      </w:r>
      <w:r w:rsidR="00C52FE2">
        <w:rPr>
          <w:lang w:val="ru-RU"/>
        </w:rPr>
        <w:t>167</w:t>
      </w: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tabs>
          <w:tab w:val="left" w:pos="1100"/>
          <w:tab w:val="left" w:pos="2268"/>
          <w:tab w:val="left" w:leader="dot" w:pos="7938"/>
          <w:tab w:val="left" w:leader="dot" w:pos="8505"/>
        </w:tabs>
        <w:ind w:left="1100" w:right="5" w:hanging="1100"/>
        <w:rPr>
          <w:u w:val="single"/>
          <w:lang w:val="ru-RU"/>
        </w:rPr>
      </w:pPr>
    </w:p>
    <w:p w:rsidR="00442AFA" w:rsidRPr="00007C02" w:rsidRDefault="00442AFA">
      <w:pPr>
        <w:tabs>
          <w:tab w:val="left" w:pos="1100"/>
          <w:tab w:val="left" w:pos="2268"/>
          <w:tab w:val="left" w:leader="dot" w:pos="7938"/>
          <w:tab w:val="left" w:leader="dot" w:pos="8505"/>
        </w:tabs>
        <w:ind w:left="1100" w:right="5" w:hanging="1100"/>
        <w:rPr>
          <w:u w:val="single"/>
          <w:lang w:val="ru-RU"/>
        </w:rPr>
      </w:pPr>
      <w:r w:rsidRPr="00007C02">
        <w:rPr>
          <w:u w:val="single"/>
          <w:lang w:val="ru-RU"/>
        </w:rPr>
        <w:t>ВОПРОСЫ, КАСАЮЩИЕСЯ ПРОГРАММЫ, БЮДЖЕТА И НАДЗОРА</w:t>
      </w:r>
    </w:p>
    <w:p w:rsidR="00442AFA" w:rsidRPr="00007C02" w:rsidRDefault="00442AFA">
      <w:pPr>
        <w:tabs>
          <w:tab w:val="left" w:pos="1100"/>
          <w:tab w:val="left" w:pos="2268"/>
          <w:tab w:val="left" w:leader="dot" w:pos="7938"/>
          <w:tab w:val="left" w:leader="dot" w:pos="8505"/>
        </w:tabs>
        <w:ind w:left="1100" w:right="5" w:hanging="1100"/>
        <w:rPr>
          <w:u w:val="single"/>
          <w:lang w:val="ru-RU"/>
        </w:rPr>
      </w:pPr>
    </w:p>
    <w:p w:rsidR="00442AFA" w:rsidRPr="00007C02" w:rsidRDefault="00442AFA">
      <w:pPr>
        <w:tabs>
          <w:tab w:val="left" w:pos="1100"/>
          <w:tab w:val="left" w:leader="dot" w:pos="7938"/>
        </w:tabs>
        <w:ind w:left="1100" w:right="5" w:hanging="1100"/>
        <w:rPr>
          <w:lang w:val="ru-RU"/>
        </w:rPr>
      </w:pPr>
      <w:r w:rsidRPr="00007C02">
        <w:rPr>
          <w:lang w:val="ru-RU"/>
        </w:rPr>
        <w:t>Пункт 10:</w:t>
      </w:r>
      <w:r w:rsidRPr="00007C02">
        <w:rPr>
          <w:lang w:val="ru-RU"/>
        </w:rPr>
        <w:tab/>
        <w:t>ОТЧЕТЫ ПО ВОПРОСАМ АУДИТА И НАДЗОРА</w:t>
      </w:r>
      <w:r w:rsidRPr="00007C02">
        <w:rPr>
          <w:lang w:val="ru-RU"/>
        </w:rPr>
        <w:tab/>
      </w:r>
      <w:r w:rsidR="00C52FE2">
        <w:rPr>
          <w:lang w:val="ru-RU"/>
        </w:rPr>
        <w:t>168</w:t>
      </w:r>
      <w:r w:rsidRPr="00007C02">
        <w:rPr>
          <w:lang w:val="ru-RU"/>
        </w:rPr>
        <w:t xml:space="preserve"> – </w:t>
      </w:r>
      <w:r w:rsidR="006F6285" w:rsidRPr="00007C02">
        <w:rPr>
          <w:lang w:val="ru-RU"/>
        </w:rPr>
        <w:t>1</w:t>
      </w:r>
      <w:r w:rsidR="00AD67F3">
        <w:rPr>
          <w:lang w:val="ru-RU"/>
        </w:rPr>
        <w:t>93</w:t>
      </w: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tabs>
          <w:tab w:val="left" w:pos="1100"/>
          <w:tab w:val="left" w:leader="dot" w:pos="7938"/>
        </w:tabs>
        <w:ind w:left="1100" w:right="5" w:hanging="1100"/>
        <w:rPr>
          <w:lang w:val="ru-RU"/>
        </w:rPr>
      </w:pPr>
      <w:r w:rsidRPr="00007C02">
        <w:rPr>
          <w:lang w:val="ru-RU"/>
        </w:rPr>
        <w:t>Пункт 11:</w:t>
      </w:r>
      <w:r w:rsidRPr="00007C02">
        <w:rPr>
          <w:lang w:val="ru-RU"/>
        </w:rPr>
        <w:tab/>
        <w:t>ОТЧЕТ О РАБОТЕ КОМИТЕТА ПО ПРОГРАММЕ И БЮДЖЕТУ</w:t>
      </w:r>
      <w:r w:rsidRPr="00007C02">
        <w:rPr>
          <w:lang w:val="ru-RU"/>
        </w:rPr>
        <w:tab/>
      </w:r>
      <w:r w:rsidR="006F6285" w:rsidRPr="00007C02">
        <w:rPr>
          <w:lang w:val="ru-RU"/>
        </w:rPr>
        <w:t>1</w:t>
      </w:r>
      <w:r w:rsidR="00AD67F3">
        <w:rPr>
          <w:lang w:val="ru-RU"/>
        </w:rPr>
        <w:t>94</w:t>
      </w:r>
      <w:r w:rsidRPr="00007C02">
        <w:rPr>
          <w:lang w:val="ru-RU"/>
        </w:rPr>
        <w:t xml:space="preserve"> – </w:t>
      </w:r>
      <w:r w:rsidR="00AD67F3">
        <w:rPr>
          <w:lang w:val="ru-RU"/>
        </w:rPr>
        <w:t>273</w:t>
      </w: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tabs>
          <w:tab w:val="left" w:pos="1100"/>
          <w:tab w:val="left" w:pos="2268"/>
          <w:tab w:val="left" w:leader="dot" w:pos="7938"/>
        </w:tabs>
        <w:ind w:left="1100" w:right="5" w:hanging="1100"/>
        <w:rPr>
          <w:b/>
          <w:lang w:val="ru-RU"/>
        </w:rPr>
      </w:pPr>
      <w:r w:rsidRPr="00007C02">
        <w:rPr>
          <w:u w:val="single"/>
          <w:lang w:val="ru-RU"/>
        </w:rPr>
        <w:t>КОМИТЕТЫ ВОИС И МЕЖДУНАРОДНАЯ НОРМАТИВНО-ПРАВОВАЯ БАЗА</w:t>
      </w:r>
    </w:p>
    <w:p w:rsidR="00442AFA" w:rsidRPr="00007C02" w:rsidRDefault="00442AFA">
      <w:pPr>
        <w:tabs>
          <w:tab w:val="left" w:pos="1100"/>
          <w:tab w:val="left" w:pos="2268"/>
          <w:tab w:val="left" w:leader="dot" w:pos="7938"/>
        </w:tabs>
        <w:ind w:left="1100" w:right="5" w:hanging="1100"/>
        <w:rPr>
          <w:b/>
          <w:lang w:val="ru-RU"/>
        </w:rPr>
      </w:pPr>
    </w:p>
    <w:p w:rsidR="00442AFA" w:rsidRPr="00007C02" w:rsidRDefault="00442AFA">
      <w:pPr>
        <w:tabs>
          <w:tab w:val="left" w:pos="1100"/>
          <w:tab w:val="left" w:leader="dot" w:pos="7938"/>
        </w:tabs>
        <w:ind w:left="1100" w:right="5" w:hanging="1100"/>
        <w:rPr>
          <w:lang w:val="ru-RU"/>
        </w:rPr>
      </w:pPr>
      <w:r w:rsidRPr="00007C02">
        <w:rPr>
          <w:lang w:val="ru-RU"/>
        </w:rPr>
        <w:t>Пункт 12:</w:t>
      </w:r>
      <w:r w:rsidRPr="00007C02">
        <w:rPr>
          <w:lang w:val="ru-RU"/>
        </w:rPr>
        <w:tab/>
        <w:t>ОТЧЕТ О РАБОТЕ ПОСТОЯННОГО КОМИТЕТА ПО АВТОРСКОМУ ПРАВУ И СМЕЖНЫМ ПРАВАМ (ПКАП)</w:t>
      </w:r>
      <w:r w:rsidRPr="00007C02">
        <w:rPr>
          <w:lang w:val="ru-RU"/>
        </w:rPr>
        <w:tab/>
      </w:r>
      <w:r w:rsidR="00AD67F3">
        <w:rPr>
          <w:lang w:val="ru-RU"/>
        </w:rPr>
        <w:t>274</w:t>
      </w: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tabs>
          <w:tab w:val="left" w:pos="1100"/>
          <w:tab w:val="left" w:leader="dot" w:pos="7938"/>
        </w:tabs>
        <w:ind w:left="1100" w:right="5" w:hanging="1100"/>
        <w:rPr>
          <w:lang w:val="ru-RU"/>
        </w:rPr>
      </w:pPr>
      <w:r w:rsidRPr="00007C02">
        <w:rPr>
          <w:lang w:val="ru-RU"/>
        </w:rPr>
        <w:t>Пункт 13:</w:t>
      </w:r>
      <w:r w:rsidRPr="00007C02">
        <w:rPr>
          <w:lang w:val="ru-RU"/>
        </w:rPr>
        <w:tab/>
        <w:t xml:space="preserve">ОТЧЕТ О РАБОТЕ КОМИТЕТА ПО </w:t>
      </w:r>
      <w:r w:rsidRPr="00007C02">
        <w:rPr>
          <w:lang w:val="ru-RU"/>
        </w:rPr>
        <w:br/>
        <w:t>ПАТЕНТНОМУ ПРАВУ (ПКПП)</w:t>
      </w:r>
      <w:r w:rsidRPr="00007C02">
        <w:rPr>
          <w:lang w:val="ru-RU"/>
        </w:rPr>
        <w:tab/>
      </w:r>
      <w:r w:rsidR="00AD67F3">
        <w:rPr>
          <w:lang w:val="ru-RU"/>
        </w:rPr>
        <w:t>275</w:t>
      </w: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tabs>
          <w:tab w:val="left" w:pos="1100"/>
          <w:tab w:val="left" w:leader="dot" w:pos="7938"/>
        </w:tabs>
        <w:ind w:left="1100" w:right="5" w:hanging="1100"/>
        <w:rPr>
          <w:lang w:val="ru-RU"/>
        </w:rPr>
      </w:pPr>
      <w:r w:rsidRPr="00007C02">
        <w:rPr>
          <w:lang w:val="ru-RU"/>
        </w:rPr>
        <w:t>Пункт 14:</w:t>
      </w:r>
      <w:r w:rsidRPr="00007C02">
        <w:rPr>
          <w:lang w:val="ru-RU"/>
        </w:rPr>
        <w:tab/>
        <w:t>ВОПРОСЫ, КАСАЮЩИЕСЯ ПОСТОЯННОГО КОМИТЕТА ПО ЗАКОНОДАТЕЛЬСТВУ В ОБЛАСТИ ТОВАРНЫХ ЗНАКОВ, ПРОМЫШЛЕННЫХ ОБРАЗЦОВ И ГЕОГРАФИЧЕСКИХ УКАЗАНИЯХ</w:t>
      </w:r>
      <w:r w:rsidRPr="00007C02">
        <w:rPr>
          <w:lang w:val="ru-RU"/>
        </w:rPr>
        <w:tab/>
      </w:r>
      <w:r w:rsidR="00AD67F3">
        <w:rPr>
          <w:lang w:val="ru-RU"/>
        </w:rPr>
        <w:t>276</w:t>
      </w: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tabs>
          <w:tab w:val="left" w:pos="1100"/>
          <w:tab w:val="left" w:pos="2268"/>
          <w:tab w:val="left" w:leader="dot" w:pos="7938"/>
        </w:tabs>
        <w:ind w:left="1100" w:right="5" w:hanging="1100"/>
        <w:rPr>
          <w:lang w:val="ru-RU"/>
        </w:rPr>
      </w:pPr>
      <w:r w:rsidRPr="00007C02">
        <w:rPr>
          <w:lang w:val="ru-RU"/>
        </w:rPr>
        <w:t>Пункт 15:</w:t>
      </w:r>
      <w:r w:rsidRPr="00007C02">
        <w:rPr>
          <w:lang w:val="ru-RU"/>
        </w:rPr>
        <w:tab/>
        <w:t xml:space="preserve">ВОПРОСЫ, КАСАЮЩИЕСЯ СОЗЫВА ДИПЛОМАТИЧЕСКОЙ КОНФЕРЕНЦИИ ПО ПРИНЯТИЮ ДОГОВОРА О ЗАКОНАХ </w:t>
      </w:r>
      <w:r w:rsidRPr="00007C02">
        <w:rPr>
          <w:lang w:val="ru-RU"/>
        </w:rPr>
        <w:br/>
        <w:t>ПО ОБРАЗЦАМ (ДЗО)</w:t>
      </w:r>
      <w:r w:rsidRPr="00007C02">
        <w:rPr>
          <w:lang w:val="ru-RU"/>
        </w:rPr>
        <w:tab/>
      </w:r>
      <w:r w:rsidR="00AD67F3">
        <w:rPr>
          <w:lang w:val="ru-RU"/>
        </w:rPr>
        <w:t>277</w:t>
      </w: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pStyle w:val="ONUME"/>
        <w:tabs>
          <w:tab w:val="left" w:pos="1080"/>
          <w:tab w:val="left" w:pos="2268"/>
          <w:tab w:val="left" w:leader="dot" w:pos="7938"/>
        </w:tabs>
        <w:ind w:left="1080" w:right="5" w:hanging="1080"/>
        <w:rPr>
          <w:lang w:val="ru-RU"/>
        </w:rPr>
      </w:pPr>
      <w:r w:rsidRPr="00007C02">
        <w:rPr>
          <w:lang w:val="ru-RU"/>
        </w:rPr>
        <w:t>Пункт 16:</w:t>
      </w:r>
      <w:r w:rsidRPr="00007C02">
        <w:rPr>
          <w:lang w:val="ru-RU"/>
        </w:rPr>
        <w:tab/>
        <w:t>ОТЧЕТ О РАБОТЕ КОМИТЕТА ПО РАЗВИТИЮ И ИНТЕЛЛЕКТУАЛЬНОЙ СОБСТВЕННОСТИ (КРИС) И ОБЗОР ВЫПОЛНЕНИЯ РЕКОМЕНДАЦИЙ ПОВЕСТКИ ДНЯ В ОБЛАСТИ РАЗВИТИЯ</w:t>
      </w:r>
      <w:r w:rsidRPr="00007C02">
        <w:rPr>
          <w:lang w:val="ru-RU"/>
        </w:rPr>
        <w:tab/>
      </w:r>
      <w:r w:rsidR="00AD67F3">
        <w:rPr>
          <w:lang w:val="ru-RU"/>
        </w:rPr>
        <w:t>278</w:t>
      </w:r>
    </w:p>
    <w:p w:rsidR="00442AFA" w:rsidRPr="00007C02" w:rsidRDefault="00442AFA">
      <w:pPr>
        <w:tabs>
          <w:tab w:val="left" w:pos="1100"/>
          <w:tab w:val="left" w:pos="2268"/>
          <w:tab w:val="left" w:leader="dot" w:pos="7938"/>
        </w:tabs>
        <w:ind w:left="1100" w:right="5" w:hanging="1100"/>
        <w:rPr>
          <w:lang w:val="ru-RU"/>
        </w:rPr>
      </w:pPr>
      <w:r w:rsidRPr="00007C02">
        <w:rPr>
          <w:lang w:val="ru-RU"/>
        </w:rPr>
        <w:t>Пункт 17:</w:t>
      </w:r>
      <w:r w:rsidRPr="00007C02">
        <w:rPr>
          <w:lang w:val="ru-RU"/>
        </w:rPr>
        <w:tab/>
        <w:t>ВОПРОСЫ, КАСАЮЩИЕСЯ МЕЖПРАВИТЕЛЬСТВЕННОГО КОМИТЕТА ПО ИНТЕЛЛЕКТУАЛЬНОЙ СОБСТВЕННОСТИ, ГЕНЕТИЧЕСКИМ РЕСУРСАМ, ТРАДИЦИОННЫМ ЗНАНИЯМ И ФОЛЬКЛОРУ</w:t>
      </w:r>
      <w:r w:rsidRPr="00007C02">
        <w:rPr>
          <w:lang w:val="ru-RU"/>
        </w:rPr>
        <w:tab/>
      </w:r>
      <w:r w:rsidR="00AD67F3">
        <w:rPr>
          <w:lang w:val="ru-RU"/>
        </w:rPr>
        <w:t>279</w:t>
      </w: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keepNext/>
        <w:tabs>
          <w:tab w:val="left" w:pos="1100"/>
          <w:tab w:val="left" w:leader="dot" w:pos="7938"/>
        </w:tabs>
        <w:ind w:left="1100" w:right="5" w:hanging="1100"/>
        <w:rPr>
          <w:lang w:val="ru-RU"/>
        </w:rPr>
      </w:pPr>
      <w:r w:rsidRPr="00007C02">
        <w:rPr>
          <w:lang w:val="ru-RU"/>
        </w:rPr>
        <w:t>Пункт 18:</w:t>
      </w:r>
      <w:r w:rsidRPr="00007C02">
        <w:rPr>
          <w:lang w:val="ru-RU"/>
        </w:rPr>
        <w:tab/>
        <w:t xml:space="preserve">ВОПРОСЫ, КАСАЮЩИЕСЯ КОМИТЕТА ВОИС </w:t>
      </w:r>
      <w:r w:rsidR="006F6285" w:rsidRPr="00007C02">
        <w:rPr>
          <w:lang w:val="ru-RU"/>
        </w:rPr>
        <w:br/>
      </w:r>
      <w:r w:rsidRPr="00007C02">
        <w:rPr>
          <w:lang w:val="ru-RU"/>
        </w:rPr>
        <w:t>ПО СТАНДАРТАМ</w:t>
      </w:r>
      <w:r w:rsidRPr="00007C02">
        <w:rPr>
          <w:lang w:val="ru-RU"/>
        </w:rPr>
        <w:tab/>
      </w:r>
      <w:r w:rsidR="00AD67F3">
        <w:rPr>
          <w:lang w:val="ru-RU"/>
        </w:rPr>
        <w:t>280</w:t>
      </w:r>
    </w:p>
    <w:p w:rsidR="00442AFA" w:rsidRPr="00007C02" w:rsidRDefault="00442AFA">
      <w:pPr>
        <w:keepNext/>
        <w:tabs>
          <w:tab w:val="left" w:pos="1100"/>
          <w:tab w:val="left" w:leader="dot" w:pos="7938"/>
        </w:tabs>
        <w:ind w:left="1100" w:right="5" w:hanging="1100"/>
        <w:rPr>
          <w:lang w:val="ru-RU"/>
        </w:rPr>
      </w:pPr>
    </w:p>
    <w:p w:rsidR="00442AFA" w:rsidRPr="00007C02" w:rsidRDefault="00442AFA">
      <w:pPr>
        <w:keepNext/>
        <w:tabs>
          <w:tab w:val="left" w:pos="1100"/>
          <w:tab w:val="left" w:leader="dot" w:pos="7938"/>
        </w:tabs>
        <w:ind w:left="1100" w:right="5" w:hanging="1100"/>
        <w:rPr>
          <w:u w:val="single"/>
          <w:lang w:val="ru-RU"/>
        </w:rPr>
      </w:pPr>
    </w:p>
    <w:p w:rsidR="00442AFA" w:rsidRPr="00007C02" w:rsidRDefault="00442AFA">
      <w:pPr>
        <w:keepNext/>
        <w:tabs>
          <w:tab w:val="left" w:pos="1100"/>
          <w:tab w:val="left" w:leader="dot" w:pos="7938"/>
        </w:tabs>
        <w:ind w:left="1100" w:right="5" w:hanging="1100"/>
        <w:rPr>
          <w:lang w:val="ru-RU"/>
        </w:rPr>
      </w:pPr>
      <w:r w:rsidRPr="00007C02">
        <w:rPr>
          <w:u w:val="single"/>
          <w:lang w:val="ru-RU"/>
        </w:rPr>
        <w:t>ГЛОБАЛЬНЫЕ УСЛУГИ В ОБЛАСТИ ИНТЕЛЛЕКТУАЛЬНОЙ СОБСТВЕННОСТИ</w:t>
      </w:r>
    </w:p>
    <w:p w:rsidR="00442AFA" w:rsidRPr="00007C02" w:rsidRDefault="00442AFA">
      <w:pPr>
        <w:tabs>
          <w:tab w:val="left" w:pos="1100"/>
          <w:tab w:val="left" w:leader="dot" w:pos="7938"/>
        </w:tabs>
        <w:ind w:left="1100" w:right="5" w:hanging="1100"/>
        <w:rPr>
          <w:lang w:val="ru-RU"/>
        </w:rPr>
      </w:pPr>
    </w:p>
    <w:p w:rsidR="00442AFA" w:rsidRPr="00007C02" w:rsidRDefault="00442AFA">
      <w:pPr>
        <w:tabs>
          <w:tab w:val="left" w:pos="1100"/>
          <w:tab w:val="left" w:leader="dot" w:pos="7938"/>
        </w:tabs>
        <w:ind w:left="1100" w:right="5" w:hanging="1100"/>
        <w:rPr>
          <w:lang w:val="ru-RU"/>
        </w:rPr>
      </w:pPr>
      <w:r w:rsidRPr="00007C02">
        <w:rPr>
          <w:lang w:val="ru-RU"/>
        </w:rPr>
        <w:t>Пункт 19:</w:t>
      </w:r>
      <w:r w:rsidRPr="00007C02">
        <w:rPr>
          <w:lang w:val="ru-RU"/>
        </w:rPr>
        <w:tab/>
        <w:t>СИСТЕМА РСТ</w:t>
      </w:r>
      <w:r w:rsidRPr="00007C02">
        <w:rPr>
          <w:lang w:val="ru-RU"/>
        </w:rPr>
        <w:tab/>
      </w:r>
      <w:r w:rsidR="00AD67F3">
        <w:rPr>
          <w:lang w:val="ru-RU"/>
        </w:rPr>
        <w:t>281</w:t>
      </w:r>
    </w:p>
    <w:p w:rsidR="00442AFA" w:rsidRPr="00007C02" w:rsidRDefault="00442AFA">
      <w:pPr>
        <w:tabs>
          <w:tab w:val="left" w:pos="1100"/>
          <w:tab w:val="left" w:leader="dot" w:pos="7938"/>
        </w:tabs>
        <w:ind w:left="1100" w:right="5" w:hanging="1100"/>
        <w:rPr>
          <w:lang w:val="ru-RU"/>
        </w:rPr>
      </w:pPr>
    </w:p>
    <w:p w:rsidR="00442AFA" w:rsidRPr="00007C02" w:rsidRDefault="00442AFA">
      <w:pPr>
        <w:tabs>
          <w:tab w:val="left" w:pos="1100"/>
          <w:tab w:val="left" w:leader="dot" w:pos="7938"/>
        </w:tabs>
        <w:ind w:left="1100" w:right="5" w:hanging="1100"/>
        <w:rPr>
          <w:lang w:val="ru-RU"/>
        </w:rPr>
      </w:pPr>
      <w:r w:rsidRPr="00007C02">
        <w:rPr>
          <w:lang w:val="ru-RU"/>
        </w:rPr>
        <w:t>Пункт 20:</w:t>
      </w:r>
      <w:r w:rsidRPr="00007C02">
        <w:rPr>
          <w:lang w:val="ru-RU"/>
        </w:rPr>
        <w:tab/>
        <w:t>МАДРИДСКАЯ СИСТЕМА</w:t>
      </w:r>
      <w:r w:rsidRPr="00007C02">
        <w:rPr>
          <w:lang w:val="ru-RU"/>
        </w:rPr>
        <w:tab/>
      </w:r>
      <w:r w:rsidR="00AD67F3">
        <w:rPr>
          <w:lang w:val="ru-RU"/>
        </w:rPr>
        <w:t>282</w:t>
      </w: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tabs>
          <w:tab w:val="left" w:pos="1100"/>
          <w:tab w:val="left" w:pos="2268"/>
          <w:tab w:val="left" w:leader="dot" w:pos="7938"/>
        </w:tabs>
        <w:ind w:left="1100" w:right="5" w:hanging="1100"/>
        <w:rPr>
          <w:lang w:val="ru-RU"/>
        </w:rPr>
      </w:pPr>
      <w:r w:rsidRPr="00007C02">
        <w:rPr>
          <w:lang w:val="ru-RU"/>
        </w:rPr>
        <w:t>Пункт 21:</w:t>
      </w:r>
      <w:r w:rsidRPr="00007C02">
        <w:rPr>
          <w:lang w:val="ru-RU"/>
        </w:rPr>
        <w:tab/>
        <w:t>ГААГСКАЯ СИСТЕМА</w:t>
      </w:r>
      <w:r w:rsidRPr="00007C02">
        <w:rPr>
          <w:lang w:val="ru-RU"/>
        </w:rPr>
        <w:tab/>
      </w:r>
      <w:r w:rsidR="00AD67F3">
        <w:rPr>
          <w:lang w:val="ru-RU"/>
        </w:rPr>
        <w:t>283</w:t>
      </w: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tabs>
          <w:tab w:val="left" w:pos="1100"/>
          <w:tab w:val="left" w:pos="2268"/>
          <w:tab w:val="left" w:leader="dot" w:pos="7938"/>
        </w:tabs>
        <w:ind w:left="1100" w:right="5" w:hanging="1100"/>
        <w:rPr>
          <w:lang w:val="ru-RU"/>
        </w:rPr>
      </w:pPr>
      <w:r w:rsidRPr="00007C02">
        <w:rPr>
          <w:lang w:val="ru-RU"/>
        </w:rPr>
        <w:t>Пункт 22:</w:t>
      </w:r>
      <w:r w:rsidRPr="00007C02">
        <w:rPr>
          <w:lang w:val="ru-RU"/>
        </w:rPr>
        <w:tab/>
        <w:t>ЛИССАБОНСКАЯ СИСТЕМА</w:t>
      </w:r>
      <w:r w:rsidRPr="00007C02">
        <w:rPr>
          <w:lang w:val="ru-RU"/>
        </w:rPr>
        <w:tab/>
      </w:r>
      <w:r w:rsidR="00AD67F3">
        <w:rPr>
          <w:lang w:val="ru-RU"/>
        </w:rPr>
        <w:t>284</w:t>
      </w:r>
    </w:p>
    <w:p w:rsidR="00442AFA" w:rsidRPr="00007C02" w:rsidRDefault="00442AFA">
      <w:pPr>
        <w:pageBreakBefore/>
        <w:tabs>
          <w:tab w:val="left" w:pos="1100"/>
          <w:tab w:val="left" w:pos="2268"/>
          <w:tab w:val="left" w:leader="dot" w:pos="7938"/>
        </w:tabs>
        <w:ind w:left="1100" w:right="5" w:hanging="1100"/>
        <w:rPr>
          <w:u w:val="single"/>
          <w:lang w:val="ru-RU"/>
        </w:rPr>
      </w:pPr>
      <w:r w:rsidRPr="00007C02">
        <w:rPr>
          <w:lang w:val="ru-RU"/>
        </w:rPr>
        <w:lastRenderedPageBreak/>
        <w:t>Пункт 23:</w:t>
      </w:r>
      <w:r w:rsidRPr="00007C02">
        <w:rPr>
          <w:lang w:val="ru-RU"/>
        </w:rPr>
        <w:tab/>
        <w:t xml:space="preserve">МНЕНИЕ КООРДИНАЦИОННОГО КОМИТЕТА ОТНОСИТЕЛЬНО ПРЕДЛОЖЕНИЯ О СОЗДАНИИ ФОНДА ОБОРОТНЫХ СРЕДСТВ ЛИССАБОНСКОГО СОЮЗА ДЛЯ АССАМБЛЕИ </w:t>
      </w:r>
      <w:r w:rsidRPr="00007C02">
        <w:rPr>
          <w:lang w:val="ru-RU"/>
        </w:rPr>
        <w:br/>
        <w:t>ЛИССАБОНСКОГО СОЮЗА</w:t>
      </w:r>
      <w:r w:rsidRPr="00007C02">
        <w:rPr>
          <w:lang w:val="ru-RU"/>
        </w:rPr>
        <w:tab/>
      </w:r>
      <w:r w:rsidR="00AD67F3">
        <w:rPr>
          <w:lang w:val="ru-RU"/>
        </w:rPr>
        <w:t>285</w:t>
      </w:r>
    </w:p>
    <w:p w:rsidR="00442AFA" w:rsidRPr="00007C02" w:rsidRDefault="00442AFA">
      <w:pPr>
        <w:tabs>
          <w:tab w:val="left" w:pos="1100"/>
          <w:tab w:val="left" w:pos="2268"/>
          <w:tab w:val="left" w:leader="dot" w:pos="7938"/>
          <w:tab w:val="left" w:leader="dot" w:pos="8505"/>
        </w:tabs>
        <w:ind w:left="1100" w:right="5" w:hanging="1100"/>
        <w:rPr>
          <w:u w:val="single"/>
          <w:lang w:val="ru-RU"/>
        </w:rPr>
      </w:pPr>
    </w:p>
    <w:p w:rsidR="00442AFA" w:rsidRPr="00007C02" w:rsidRDefault="00442AFA">
      <w:pPr>
        <w:tabs>
          <w:tab w:val="left" w:pos="1100"/>
          <w:tab w:val="left" w:pos="2268"/>
          <w:tab w:val="left" w:leader="dot" w:pos="7938"/>
        </w:tabs>
        <w:ind w:left="1100" w:right="5" w:hanging="1100"/>
        <w:rPr>
          <w:lang w:val="ru-RU"/>
        </w:rPr>
      </w:pPr>
      <w:r w:rsidRPr="00007C02">
        <w:rPr>
          <w:lang w:val="ru-RU"/>
        </w:rPr>
        <w:t>Пункт 24:</w:t>
      </w:r>
      <w:r w:rsidRPr="00007C02">
        <w:rPr>
          <w:lang w:val="ru-RU"/>
        </w:rPr>
        <w:tab/>
        <w:t xml:space="preserve">ЦЕНТР ВОИС ПО АРБИТРАЖУ И ПОСРЕДНИЧЕСТВУ, </w:t>
      </w:r>
      <w:r w:rsidR="006F6285" w:rsidRPr="00007C02">
        <w:rPr>
          <w:lang w:val="ru-RU"/>
        </w:rPr>
        <w:br/>
      </w:r>
      <w:r w:rsidRPr="00007C02">
        <w:rPr>
          <w:lang w:val="ru-RU"/>
        </w:rPr>
        <w:t>ВКЛЮЧАЯ ДОМЕННЫЕ ИМЕНА</w:t>
      </w:r>
      <w:r w:rsidRPr="00007C02">
        <w:rPr>
          <w:lang w:val="ru-RU"/>
        </w:rPr>
        <w:tab/>
      </w:r>
      <w:r w:rsidR="006F6285" w:rsidRPr="00007C02">
        <w:rPr>
          <w:lang w:val="ru-RU"/>
        </w:rPr>
        <w:tab/>
      </w:r>
      <w:r w:rsidR="00AD67F3">
        <w:rPr>
          <w:lang w:val="ru-RU"/>
        </w:rPr>
        <w:t>286</w:t>
      </w: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tabs>
          <w:tab w:val="left" w:pos="1100"/>
          <w:tab w:val="left" w:pos="2268"/>
          <w:tab w:val="left" w:leader="dot" w:pos="7938"/>
        </w:tabs>
        <w:ind w:left="1100" w:right="5" w:hanging="1100"/>
        <w:rPr>
          <w:lang w:val="ru-RU"/>
        </w:rPr>
      </w:pPr>
      <w:r w:rsidRPr="00007C02">
        <w:rPr>
          <w:u w:val="single"/>
          <w:lang w:val="ru-RU"/>
        </w:rPr>
        <w:t xml:space="preserve">ПРОЧИЕ </w:t>
      </w:r>
      <w:r w:rsidR="00473CD5" w:rsidRPr="00007C02">
        <w:rPr>
          <w:u w:val="single"/>
          <w:lang w:val="ru-RU"/>
        </w:rPr>
        <w:t>АССАМБЛЕИ</w:t>
      </w:r>
      <w:r w:rsidRPr="00007C02">
        <w:rPr>
          <w:u w:val="single"/>
          <w:lang w:val="ru-RU"/>
        </w:rPr>
        <w:t xml:space="preserve"> И ДОГОВОРЫ</w:t>
      </w: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tabs>
          <w:tab w:val="left" w:pos="1100"/>
          <w:tab w:val="left" w:pos="2268"/>
          <w:tab w:val="left" w:leader="dot" w:pos="7938"/>
        </w:tabs>
        <w:ind w:left="1100" w:right="5" w:hanging="1100"/>
        <w:rPr>
          <w:lang w:val="ru-RU"/>
        </w:rPr>
      </w:pPr>
      <w:r w:rsidRPr="00007C02">
        <w:rPr>
          <w:lang w:val="ru-RU"/>
        </w:rPr>
        <w:t>Пункт 25:</w:t>
      </w:r>
      <w:r w:rsidRPr="00007C02">
        <w:rPr>
          <w:lang w:val="ru-RU"/>
        </w:rPr>
        <w:tab/>
        <w:t>ДОГОВОР О ПАТЕНТНОМ ПРАВЕ (PLT)</w:t>
      </w:r>
      <w:r w:rsidRPr="00007C02">
        <w:rPr>
          <w:lang w:val="ru-RU"/>
        </w:rPr>
        <w:tab/>
      </w:r>
      <w:r w:rsidR="00AD67F3">
        <w:rPr>
          <w:lang w:val="ru-RU"/>
        </w:rPr>
        <w:t>287</w:t>
      </w: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tabs>
          <w:tab w:val="left" w:pos="1100"/>
          <w:tab w:val="left" w:pos="2268"/>
          <w:tab w:val="left" w:leader="dot" w:pos="7938"/>
        </w:tabs>
        <w:ind w:left="1100" w:right="5" w:hanging="1100"/>
        <w:rPr>
          <w:lang w:val="ru-RU"/>
        </w:rPr>
      </w:pPr>
      <w:r w:rsidRPr="00007C02">
        <w:rPr>
          <w:lang w:val="ru-RU"/>
        </w:rPr>
        <w:t>Пункт 26:</w:t>
      </w:r>
      <w:r w:rsidRPr="00007C02">
        <w:rPr>
          <w:lang w:val="ru-RU"/>
        </w:rPr>
        <w:tab/>
        <w:t xml:space="preserve">СИНГАПУРСКИЙ ДОГОВОР О ЗАКОНАХ ПО </w:t>
      </w:r>
      <w:r w:rsidRPr="00007C02">
        <w:rPr>
          <w:lang w:val="ru-RU"/>
        </w:rPr>
        <w:br/>
        <w:t>ТОВАРНЫМ ЗНАКАМ (STLT)</w:t>
      </w:r>
      <w:r w:rsidRPr="00007C02">
        <w:rPr>
          <w:lang w:val="ru-RU"/>
        </w:rPr>
        <w:tab/>
      </w:r>
      <w:r w:rsidR="00AD67F3">
        <w:rPr>
          <w:lang w:val="ru-RU"/>
        </w:rPr>
        <w:t>288</w:t>
      </w: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tabs>
          <w:tab w:val="left" w:pos="1100"/>
          <w:tab w:val="left" w:pos="2268"/>
          <w:tab w:val="left" w:leader="dot" w:pos="7938"/>
        </w:tabs>
        <w:ind w:left="1100" w:right="5" w:hanging="1100"/>
        <w:rPr>
          <w:lang w:val="ru-RU"/>
        </w:rPr>
      </w:pPr>
      <w:r w:rsidRPr="00007C02">
        <w:rPr>
          <w:lang w:val="ru-RU"/>
        </w:rPr>
        <w:t>Пункт 27:</w:t>
      </w:r>
      <w:r w:rsidRPr="00007C02">
        <w:rPr>
          <w:lang w:val="ru-RU"/>
        </w:rPr>
        <w:tab/>
        <w:t xml:space="preserve">ВОПРОСЫ, КАСАЮЩИЕСЯ ВЫПОЛНЕНИЯ АДМИНИСТРАТИВНЫХ </w:t>
      </w:r>
      <w:r w:rsidR="006F6285" w:rsidRPr="00007C02">
        <w:rPr>
          <w:lang w:val="ru-RU"/>
        </w:rPr>
        <w:br/>
      </w:r>
      <w:r w:rsidRPr="00007C02">
        <w:rPr>
          <w:lang w:val="ru-RU"/>
        </w:rPr>
        <w:t xml:space="preserve">ФУНКЦИЙ В ОТНОШЕНИИ ЖЕНЕВСКОГО АКТА </w:t>
      </w:r>
      <w:r w:rsidRPr="00007C02">
        <w:rPr>
          <w:lang w:val="ru-RU"/>
        </w:rPr>
        <w:br/>
        <w:t>ЛИССАБОНСКОГО СОГЛАШЕНИЯ</w:t>
      </w:r>
      <w:r w:rsidRPr="00007C02">
        <w:rPr>
          <w:lang w:val="ru-RU"/>
        </w:rPr>
        <w:tab/>
      </w:r>
      <w:r w:rsidR="00AD67F3">
        <w:rPr>
          <w:lang w:val="ru-RU"/>
        </w:rPr>
        <w:t>289</w:t>
      </w: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tabs>
          <w:tab w:val="left" w:pos="1100"/>
          <w:tab w:val="left" w:pos="2268"/>
          <w:tab w:val="left" w:leader="dot" w:pos="7938"/>
        </w:tabs>
        <w:ind w:left="1100" w:right="5" w:hanging="1100"/>
        <w:rPr>
          <w:lang w:val="ru-RU"/>
        </w:rPr>
      </w:pPr>
      <w:r w:rsidRPr="00007C02">
        <w:rPr>
          <w:u w:val="single"/>
          <w:lang w:val="ru-RU"/>
        </w:rPr>
        <w:t>КАДРОВЫЕ ВОПРОСЫ</w:t>
      </w: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tabs>
          <w:tab w:val="left" w:pos="1100"/>
          <w:tab w:val="left" w:pos="2268"/>
          <w:tab w:val="left" w:leader="dot" w:pos="7938"/>
        </w:tabs>
        <w:ind w:left="1100" w:right="5" w:hanging="1100"/>
        <w:rPr>
          <w:lang w:val="ru-RU"/>
        </w:rPr>
      </w:pPr>
      <w:r w:rsidRPr="00007C02">
        <w:rPr>
          <w:lang w:val="ru-RU"/>
        </w:rPr>
        <w:t>Пункт 28:</w:t>
      </w:r>
      <w:r w:rsidRPr="00007C02">
        <w:rPr>
          <w:lang w:val="ru-RU"/>
        </w:rPr>
        <w:tab/>
        <w:t>ОТЧЕТЫ ПО КАДРОВЫМ ВОПРОСАМ</w:t>
      </w:r>
      <w:r w:rsidRPr="00007C02">
        <w:rPr>
          <w:lang w:val="ru-RU"/>
        </w:rPr>
        <w:tab/>
      </w:r>
      <w:r w:rsidR="00AD67F3">
        <w:rPr>
          <w:lang w:val="ru-RU"/>
        </w:rPr>
        <w:t>290</w:t>
      </w: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tabs>
          <w:tab w:val="left" w:pos="1100"/>
          <w:tab w:val="left" w:pos="2268"/>
          <w:tab w:val="left" w:leader="dot" w:pos="7938"/>
        </w:tabs>
        <w:ind w:left="1100" w:right="5" w:hanging="1100"/>
        <w:rPr>
          <w:lang w:val="ru-RU"/>
        </w:rPr>
      </w:pPr>
      <w:r w:rsidRPr="00007C02">
        <w:rPr>
          <w:lang w:val="ru-RU"/>
        </w:rPr>
        <w:t>Пункт 29:</w:t>
      </w:r>
      <w:r w:rsidRPr="00007C02">
        <w:rPr>
          <w:lang w:val="ru-RU"/>
        </w:rPr>
        <w:tab/>
        <w:t>ПОПРАВКИ К ПОЛОЖЕНИЯМ И ПРАВИЛАМ О ПЕРСОНАЛЕ</w:t>
      </w:r>
      <w:r w:rsidRPr="00007C02">
        <w:rPr>
          <w:lang w:val="ru-RU"/>
        </w:rPr>
        <w:tab/>
      </w:r>
      <w:r w:rsidR="00AD67F3">
        <w:rPr>
          <w:lang w:val="ru-RU"/>
        </w:rPr>
        <w:t>291</w:t>
      </w: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tabs>
          <w:tab w:val="left" w:pos="1100"/>
          <w:tab w:val="left" w:pos="2268"/>
          <w:tab w:val="left" w:leader="dot" w:pos="7938"/>
        </w:tabs>
        <w:ind w:left="1100" w:right="5" w:hanging="1100"/>
        <w:rPr>
          <w:lang w:val="ru-RU"/>
        </w:rPr>
      </w:pPr>
      <w:r w:rsidRPr="00007C02">
        <w:rPr>
          <w:lang w:val="ru-RU"/>
        </w:rPr>
        <w:t>Пункт 30:</w:t>
      </w:r>
      <w:r w:rsidRPr="00007C02">
        <w:rPr>
          <w:lang w:val="ru-RU"/>
        </w:rPr>
        <w:tab/>
        <w:t>НАЗНАЧЕНИЕ ПРЕДСЕДАТЕЛЯ И ЗАМЕСТИТЕЛЯ ПРЕДСЕДАТЕЛЯ АПЕЛЛЯЦИОННОГО СОВЕТА ВОИС</w:t>
      </w:r>
      <w:r w:rsidRPr="00007C02">
        <w:rPr>
          <w:lang w:val="ru-RU"/>
        </w:rPr>
        <w:tab/>
      </w:r>
      <w:r w:rsidR="00AD67F3">
        <w:rPr>
          <w:lang w:val="ru-RU"/>
        </w:rPr>
        <w:t>292</w:t>
      </w: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tabs>
          <w:tab w:val="left" w:pos="1100"/>
          <w:tab w:val="left" w:pos="2268"/>
          <w:tab w:val="left" w:leader="dot" w:pos="7938"/>
        </w:tabs>
        <w:ind w:left="1100" w:right="5" w:hanging="1100"/>
        <w:rPr>
          <w:u w:val="single"/>
          <w:lang w:val="ru-RU"/>
        </w:rPr>
      </w:pPr>
    </w:p>
    <w:p w:rsidR="00442AFA" w:rsidRPr="00007C02" w:rsidRDefault="00442AFA">
      <w:pPr>
        <w:tabs>
          <w:tab w:val="left" w:pos="1100"/>
          <w:tab w:val="left" w:pos="2268"/>
          <w:tab w:val="left" w:leader="dot" w:pos="7938"/>
        </w:tabs>
        <w:ind w:left="1100" w:right="5" w:hanging="1100"/>
        <w:rPr>
          <w:lang w:val="ru-RU"/>
        </w:rPr>
      </w:pPr>
      <w:r w:rsidRPr="00007C02">
        <w:rPr>
          <w:u w:val="single"/>
          <w:lang w:val="ru-RU"/>
        </w:rPr>
        <w:t>ЗАКРЫТИЕ СЕССИЙ</w:t>
      </w: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tabs>
          <w:tab w:val="left" w:pos="1100"/>
          <w:tab w:val="left" w:pos="2268"/>
          <w:tab w:val="left" w:leader="dot" w:pos="7938"/>
        </w:tabs>
        <w:ind w:left="1100" w:right="5" w:hanging="1100"/>
        <w:rPr>
          <w:lang w:val="ru-RU"/>
        </w:rPr>
      </w:pPr>
      <w:r w:rsidRPr="00007C02">
        <w:rPr>
          <w:lang w:val="ru-RU"/>
        </w:rPr>
        <w:t>Пункт 31:</w:t>
      </w:r>
      <w:r w:rsidRPr="00007C02">
        <w:rPr>
          <w:lang w:val="ru-RU"/>
        </w:rPr>
        <w:tab/>
        <w:t>ПРИНЯТИЕ ОБЩЕГО ОТЧЕТА И ОТДЕЛЬНЫХ ОТЧЕТОВ КАЖДОГО РУКОВОДЯЩЕГО ОРГАНА</w:t>
      </w:r>
      <w:r w:rsidRPr="00007C02">
        <w:rPr>
          <w:lang w:val="ru-RU"/>
        </w:rPr>
        <w:tab/>
      </w:r>
      <w:r w:rsidR="00AD67F3">
        <w:rPr>
          <w:lang w:val="ru-RU"/>
        </w:rPr>
        <w:t>293</w:t>
      </w:r>
      <w:r w:rsidR="00C52FE2">
        <w:rPr>
          <w:lang w:val="ru-RU"/>
        </w:rPr>
        <w:t xml:space="preserve"> </w:t>
      </w:r>
      <w:r w:rsidR="00C52FE2" w:rsidRPr="00007C02">
        <w:rPr>
          <w:lang w:val="ru-RU"/>
        </w:rPr>
        <w:t>–</w:t>
      </w:r>
      <w:r w:rsidR="00AD67F3">
        <w:rPr>
          <w:lang w:val="ru-RU"/>
        </w:rPr>
        <w:t xml:space="preserve"> 294</w:t>
      </w:r>
    </w:p>
    <w:p w:rsidR="00442AFA" w:rsidRPr="00007C02" w:rsidRDefault="00442AFA">
      <w:pPr>
        <w:tabs>
          <w:tab w:val="left" w:pos="1100"/>
          <w:tab w:val="left" w:pos="2268"/>
          <w:tab w:val="left" w:leader="dot" w:pos="7938"/>
        </w:tabs>
        <w:ind w:left="1100" w:right="5" w:hanging="1100"/>
        <w:rPr>
          <w:lang w:val="ru-RU"/>
        </w:rPr>
      </w:pPr>
    </w:p>
    <w:p w:rsidR="00442AFA" w:rsidRPr="00007C02" w:rsidRDefault="00442AFA">
      <w:pPr>
        <w:tabs>
          <w:tab w:val="left" w:pos="1100"/>
          <w:tab w:val="left" w:pos="2268"/>
          <w:tab w:val="left" w:leader="dot" w:pos="7938"/>
        </w:tabs>
        <w:ind w:left="1100" w:right="5" w:hanging="1100"/>
        <w:rPr>
          <w:lang w:val="ru-RU"/>
        </w:rPr>
      </w:pPr>
      <w:r w:rsidRPr="00007C02">
        <w:rPr>
          <w:lang w:val="ru-RU"/>
        </w:rPr>
        <w:t>Пункт 32:</w:t>
      </w:r>
      <w:r w:rsidRPr="00007C02">
        <w:rPr>
          <w:lang w:val="ru-RU"/>
        </w:rPr>
        <w:tab/>
        <w:t>ЗАКРЫТИЕ СЕССИЙ</w:t>
      </w:r>
      <w:r w:rsidRPr="00007C02">
        <w:rPr>
          <w:lang w:val="ru-RU"/>
        </w:rPr>
        <w:tab/>
      </w:r>
      <w:r w:rsidR="00AD67F3">
        <w:rPr>
          <w:lang w:val="ru-RU"/>
        </w:rPr>
        <w:t>295</w:t>
      </w:r>
      <w:r w:rsidRPr="00007C02">
        <w:rPr>
          <w:lang w:val="ru-RU"/>
        </w:rPr>
        <w:t xml:space="preserve"> – </w:t>
      </w:r>
      <w:r w:rsidR="00AD67F3">
        <w:rPr>
          <w:lang w:val="ru-RU"/>
        </w:rPr>
        <w:t>310</w:t>
      </w:r>
    </w:p>
    <w:p w:rsidR="00442AFA" w:rsidRPr="00007C02" w:rsidRDefault="00442AFA">
      <w:pPr>
        <w:rPr>
          <w:lang w:val="ru-RU"/>
        </w:rPr>
      </w:pPr>
    </w:p>
    <w:p w:rsidR="00442AFA" w:rsidRPr="00007C02" w:rsidRDefault="00442AFA">
      <w:pPr>
        <w:rPr>
          <w:b/>
          <w:bCs/>
          <w:caps/>
          <w:kern w:val="1"/>
          <w:szCs w:val="32"/>
          <w:lang w:val="ru-RU"/>
        </w:rPr>
      </w:pPr>
    </w:p>
    <w:p w:rsidR="00442AFA" w:rsidRPr="00007C02" w:rsidRDefault="00442AFA">
      <w:pPr>
        <w:pStyle w:val="Heading1"/>
        <w:pageBreakBefore/>
        <w:rPr>
          <w:lang w:val="ru-RU"/>
        </w:rPr>
      </w:pPr>
      <w:r w:rsidRPr="00007C02">
        <w:rPr>
          <w:lang w:val="ru-RU"/>
        </w:rPr>
        <w:lastRenderedPageBreak/>
        <w:t>ВВЕДЕНИЕ</w:t>
      </w:r>
    </w:p>
    <w:p w:rsidR="00442AFA" w:rsidRPr="00007C02" w:rsidRDefault="00442AFA">
      <w:pPr>
        <w:rPr>
          <w:lang w:val="ru-RU"/>
        </w:rPr>
      </w:pPr>
    </w:p>
    <w:p w:rsidR="00442AFA" w:rsidRPr="00007C02" w:rsidRDefault="00442AFA">
      <w:pPr>
        <w:rPr>
          <w:lang w:val="ru-RU"/>
        </w:rPr>
      </w:pPr>
    </w:p>
    <w:p w:rsidR="00442AFA" w:rsidRPr="00007C02" w:rsidRDefault="00442AFA" w:rsidP="00473CD5">
      <w:pPr>
        <w:pStyle w:val="ONUME"/>
        <w:numPr>
          <w:ilvl w:val="0"/>
          <w:numId w:val="5"/>
        </w:numPr>
        <w:tabs>
          <w:tab w:val="clear" w:pos="0"/>
          <w:tab w:val="left" w:pos="550"/>
        </w:tabs>
        <w:suppressAutoHyphens w:val="0"/>
        <w:spacing w:after="0"/>
        <w:ind w:left="0" w:firstLine="0"/>
        <w:rPr>
          <w:lang w:val="ru-RU"/>
        </w:rPr>
      </w:pPr>
      <w:r w:rsidRPr="00007C02">
        <w:rPr>
          <w:lang w:val="ru-RU"/>
        </w:rPr>
        <w:t>Настоящий Общ</w:t>
      </w:r>
      <w:r w:rsidR="002941C2">
        <w:rPr>
          <w:lang w:val="ru-RU"/>
        </w:rPr>
        <w:t>ий</w:t>
      </w:r>
      <w:r w:rsidRPr="00007C02">
        <w:rPr>
          <w:lang w:val="ru-RU"/>
        </w:rPr>
        <w:t xml:space="preserve"> отчет отражает обсуждения и решения следующих </w:t>
      </w:r>
      <w:r w:rsidRPr="00007C02">
        <w:rPr>
          <w:lang w:val="ru-RU"/>
        </w:rPr>
        <w:br/>
        <w:t xml:space="preserve">двадцати Ассамблей и других </w:t>
      </w:r>
      <w:r w:rsidRPr="00007C02">
        <w:rPr>
          <w:rFonts w:eastAsia="SimSun"/>
          <w:szCs w:val="20"/>
          <w:lang w:val="ru-RU" w:eastAsia="zh-CN"/>
        </w:rPr>
        <w:t>органов</w:t>
      </w:r>
      <w:r w:rsidRPr="00007C02">
        <w:rPr>
          <w:lang w:val="ru-RU"/>
        </w:rPr>
        <w:t xml:space="preserve"> государств-членов ВОИС:</w:t>
      </w:r>
    </w:p>
    <w:p w:rsidR="00442AFA" w:rsidRPr="00007C02" w:rsidRDefault="00442AFA">
      <w:pPr>
        <w:pStyle w:val="numb1"/>
        <w:tabs>
          <w:tab w:val="clear" w:pos="851"/>
          <w:tab w:val="left" w:pos="1204"/>
        </w:tabs>
        <w:spacing w:line="100" w:lineRule="atLeast"/>
        <w:ind w:left="1190" w:hanging="640"/>
        <w:jc w:val="left"/>
        <w:rPr>
          <w:rFonts w:ascii="Arial" w:hAnsi="Arial" w:cs="Arial"/>
          <w:sz w:val="20"/>
          <w:lang w:val="ru-RU"/>
        </w:rPr>
      </w:pPr>
      <w:r w:rsidRPr="00007C02">
        <w:rPr>
          <w:rFonts w:ascii="Arial" w:hAnsi="Arial" w:cs="Arial"/>
          <w:sz w:val="22"/>
          <w:lang w:val="ru-RU"/>
        </w:rPr>
        <w:t>(1)</w:t>
      </w:r>
      <w:r w:rsidRPr="00007C02">
        <w:rPr>
          <w:rFonts w:ascii="Arial" w:hAnsi="Arial" w:cs="Arial"/>
          <w:sz w:val="22"/>
          <w:lang w:val="ru-RU"/>
        </w:rPr>
        <w:tab/>
        <w:t>Генеральной Ассамблеи ВОИС, сорок седьмая (21-я очередная) сессия</w:t>
      </w:r>
    </w:p>
    <w:p w:rsidR="00442AFA" w:rsidRPr="00007C02" w:rsidRDefault="00442AFA">
      <w:pPr>
        <w:pStyle w:val="numb1"/>
        <w:tabs>
          <w:tab w:val="clear" w:pos="851"/>
          <w:tab w:val="left" w:pos="1204"/>
        </w:tabs>
        <w:spacing w:line="100" w:lineRule="atLeast"/>
        <w:ind w:left="1190" w:hanging="640"/>
        <w:jc w:val="left"/>
        <w:rPr>
          <w:rFonts w:ascii="Arial" w:hAnsi="Arial" w:cs="Arial"/>
          <w:sz w:val="22"/>
          <w:lang w:val="ru-RU"/>
        </w:rPr>
      </w:pPr>
      <w:r w:rsidRPr="00007C02">
        <w:rPr>
          <w:rFonts w:ascii="Arial" w:hAnsi="Arial" w:cs="Arial"/>
          <w:sz w:val="20"/>
          <w:lang w:val="ru-RU"/>
        </w:rPr>
        <w:t>(2)</w:t>
      </w:r>
      <w:r w:rsidRPr="00007C02">
        <w:rPr>
          <w:rFonts w:ascii="Arial" w:hAnsi="Arial" w:cs="Arial"/>
          <w:sz w:val="20"/>
          <w:lang w:val="ru-RU"/>
        </w:rPr>
        <w:tab/>
      </w:r>
      <w:r w:rsidRPr="00007C02">
        <w:rPr>
          <w:rFonts w:ascii="Arial" w:hAnsi="Arial" w:cs="Arial"/>
          <w:sz w:val="22"/>
          <w:lang w:val="ru-RU"/>
        </w:rPr>
        <w:t>Конференции ВОИС, тридцать шестая (22-я очередная) сессия</w:t>
      </w:r>
    </w:p>
    <w:p w:rsidR="00442AFA" w:rsidRPr="00007C02" w:rsidRDefault="00442AFA">
      <w:pPr>
        <w:pStyle w:val="numb1"/>
        <w:tabs>
          <w:tab w:val="clear" w:pos="851"/>
          <w:tab w:val="left" w:pos="1204"/>
        </w:tabs>
        <w:spacing w:line="100" w:lineRule="atLeast"/>
        <w:ind w:left="1190" w:hanging="640"/>
        <w:jc w:val="left"/>
        <w:rPr>
          <w:rFonts w:ascii="Arial" w:hAnsi="Arial" w:cs="Arial"/>
          <w:sz w:val="22"/>
          <w:lang w:val="ru-RU"/>
        </w:rPr>
      </w:pPr>
      <w:r w:rsidRPr="00007C02">
        <w:rPr>
          <w:rFonts w:ascii="Arial" w:hAnsi="Arial" w:cs="Arial"/>
          <w:sz w:val="22"/>
          <w:lang w:val="ru-RU"/>
        </w:rPr>
        <w:t>(3)</w:t>
      </w:r>
      <w:r w:rsidRPr="00007C02">
        <w:rPr>
          <w:rFonts w:ascii="Arial" w:hAnsi="Arial" w:cs="Arial"/>
          <w:sz w:val="22"/>
          <w:lang w:val="ru-RU"/>
        </w:rPr>
        <w:tab/>
        <w:t>Координационного комитета ВОИС, семьдесят первая (46-я очередная) сессия</w:t>
      </w:r>
    </w:p>
    <w:p w:rsidR="00442AFA" w:rsidRPr="00007C02" w:rsidRDefault="00442AFA">
      <w:pPr>
        <w:pStyle w:val="numb1"/>
        <w:tabs>
          <w:tab w:val="clear" w:pos="851"/>
          <w:tab w:val="left" w:pos="1204"/>
        </w:tabs>
        <w:spacing w:line="100" w:lineRule="atLeast"/>
        <w:ind w:left="1190" w:hanging="640"/>
        <w:jc w:val="left"/>
        <w:rPr>
          <w:rFonts w:ascii="Arial" w:hAnsi="Arial" w:cs="Arial"/>
          <w:sz w:val="22"/>
          <w:lang w:val="ru-RU"/>
        </w:rPr>
      </w:pPr>
      <w:r w:rsidRPr="00007C02">
        <w:rPr>
          <w:rFonts w:ascii="Arial" w:hAnsi="Arial" w:cs="Arial"/>
          <w:sz w:val="22"/>
          <w:lang w:val="ru-RU"/>
        </w:rPr>
        <w:t>(4)</w:t>
      </w:r>
      <w:r w:rsidRPr="00007C02">
        <w:rPr>
          <w:rFonts w:ascii="Arial" w:hAnsi="Arial" w:cs="Arial"/>
          <w:sz w:val="22"/>
          <w:lang w:val="ru-RU"/>
        </w:rPr>
        <w:tab/>
        <w:t>Ассамблеи Парижского союза, пятидесятая (22-я очередная) сессия</w:t>
      </w:r>
    </w:p>
    <w:p w:rsidR="00442AFA" w:rsidRPr="00007C02" w:rsidRDefault="00442AFA">
      <w:pPr>
        <w:pStyle w:val="numb1"/>
        <w:tabs>
          <w:tab w:val="clear" w:pos="851"/>
          <w:tab w:val="left" w:pos="1204"/>
        </w:tabs>
        <w:spacing w:line="100" w:lineRule="atLeast"/>
        <w:ind w:left="1190" w:hanging="640"/>
        <w:jc w:val="left"/>
        <w:rPr>
          <w:rFonts w:ascii="Arial" w:hAnsi="Arial" w:cs="Arial"/>
          <w:sz w:val="22"/>
          <w:lang w:val="ru-RU"/>
        </w:rPr>
      </w:pPr>
      <w:r w:rsidRPr="00007C02">
        <w:rPr>
          <w:rFonts w:ascii="Arial" w:hAnsi="Arial" w:cs="Arial"/>
          <w:sz w:val="22"/>
          <w:lang w:val="ru-RU"/>
        </w:rPr>
        <w:t>(5)</w:t>
      </w:r>
      <w:r w:rsidRPr="00007C02">
        <w:rPr>
          <w:rFonts w:ascii="Arial" w:hAnsi="Arial" w:cs="Arial"/>
          <w:sz w:val="22"/>
          <w:lang w:val="ru-RU"/>
        </w:rPr>
        <w:tab/>
        <w:t>Исполнительного комитета Парижского союза, пятьдесят пятая (51-я очередная) сессия</w:t>
      </w:r>
    </w:p>
    <w:p w:rsidR="00442AFA" w:rsidRPr="00007C02" w:rsidRDefault="00442AFA">
      <w:pPr>
        <w:pStyle w:val="numb1"/>
        <w:tabs>
          <w:tab w:val="clear" w:pos="851"/>
          <w:tab w:val="left" w:pos="1204"/>
        </w:tabs>
        <w:spacing w:line="100" w:lineRule="atLeast"/>
        <w:ind w:left="1190" w:hanging="640"/>
        <w:jc w:val="left"/>
        <w:rPr>
          <w:rFonts w:ascii="Arial" w:hAnsi="Arial" w:cs="Arial"/>
          <w:sz w:val="22"/>
          <w:lang w:val="ru-RU"/>
        </w:rPr>
      </w:pPr>
      <w:r w:rsidRPr="00007C02">
        <w:rPr>
          <w:rFonts w:ascii="Arial" w:hAnsi="Arial" w:cs="Arial"/>
          <w:sz w:val="22"/>
          <w:lang w:val="ru-RU"/>
        </w:rPr>
        <w:t>(6)</w:t>
      </w:r>
      <w:r w:rsidRPr="00007C02">
        <w:rPr>
          <w:rFonts w:ascii="Arial" w:hAnsi="Arial" w:cs="Arial"/>
          <w:sz w:val="22"/>
          <w:lang w:val="ru-RU"/>
        </w:rPr>
        <w:tab/>
        <w:t>Ассамблеи Бернского союза, сорок четвертая (22-я очередная) сессия</w:t>
      </w:r>
    </w:p>
    <w:p w:rsidR="00442AFA" w:rsidRPr="00007C02" w:rsidRDefault="00442AFA">
      <w:pPr>
        <w:pStyle w:val="numb1"/>
        <w:tabs>
          <w:tab w:val="clear" w:pos="851"/>
          <w:tab w:val="left" w:pos="1204"/>
        </w:tabs>
        <w:spacing w:line="100" w:lineRule="atLeast"/>
        <w:ind w:left="1190" w:hanging="640"/>
        <w:jc w:val="left"/>
        <w:rPr>
          <w:rFonts w:ascii="Arial" w:hAnsi="Arial" w:cs="Arial"/>
          <w:sz w:val="22"/>
          <w:lang w:val="ru-RU"/>
        </w:rPr>
      </w:pPr>
      <w:r w:rsidRPr="00007C02">
        <w:rPr>
          <w:rFonts w:ascii="Arial" w:hAnsi="Arial" w:cs="Arial"/>
          <w:sz w:val="22"/>
          <w:lang w:val="ru-RU"/>
        </w:rPr>
        <w:t>(7)</w:t>
      </w:r>
      <w:r w:rsidRPr="00007C02">
        <w:rPr>
          <w:rFonts w:ascii="Arial" w:hAnsi="Arial" w:cs="Arial"/>
          <w:sz w:val="22"/>
          <w:lang w:val="ru-RU"/>
        </w:rPr>
        <w:tab/>
        <w:t>Исполнительного комитета Бернского союза, шестьдесят первая (46-я очередная) сессия</w:t>
      </w:r>
    </w:p>
    <w:p w:rsidR="00442AFA" w:rsidRPr="00007C02" w:rsidRDefault="00442AFA">
      <w:pPr>
        <w:pStyle w:val="numb1"/>
        <w:tabs>
          <w:tab w:val="clear" w:pos="851"/>
          <w:tab w:val="left" w:pos="1204"/>
        </w:tabs>
        <w:spacing w:line="100" w:lineRule="atLeast"/>
        <w:ind w:left="1190" w:hanging="640"/>
        <w:jc w:val="left"/>
        <w:rPr>
          <w:rFonts w:ascii="Arial" w:hAnsi="Arial" w:cs="Arial"/>
          <w:sz w:val="22"/>
          <w:lang w:val="ru-RU"/>
        </w:rPr>
      </w:pPr>
      <w:r w:rsidRPr="00007C02">
        <w:rPr>
          <w:rFonts w:ascii="Arial" w:hAnsi="Arial" w:cs="Arial"/>
          <w:sz w:val="22"/>
          <w:lang w:val="ru-RU"/>
        </w:rPr>
        <w:t>(8)</w:t>
      </w:r>
      <w:r w:rsidRPr="00007C02">
        <w:rPr>
          <w:rFonts w:ascii="Arial" w:hAnsi="Arial" w:cs="Arial"/>
          <w:sz w:val="22"/>
          <w:lang w:val="ru-RU"/>
        </w:rPr>
        <w:tab/>
        <w:t>Ассамблеи Мадридского союза, сорок девятая (21-я очередная) сессия</w:t>
      </w:r>
    </w:p>
    <w:p w:rsidR="00442AFA" w:rsidRPr="00007C02" w:rsidRDefault="00442AFA">
      <w:pPr>
        <w:pStyle w:val="numb1"/>
        <w:tabs>
          <w:tab w:val="clear" w:pos="851"/>
          <w:tab w:val="left" w:pos="1204"/>
        </w:tabs>
        <w:spacing w:line="100" w:lineRule="atLeast"/>
        <w:ind w:left="1190" w:hanging="640"/>
        <w:jc w:val="left"/>
        <w:rPr>
          <w:rFonts w:ascii="Arial" w:hAnsi="Arial" w:cs="Arial"/>
          <w:sz w:val="22"/>
          <w:lang w:val="ru-RU"/>
        </w:rPr>
      </w:pPr>
      <w:r w:rsidRPr="00007C02">
        <w:rPr>
          <w:rFonts w:ascii="Arial" w:hAnsi="Arial" w:cs="Arial"/>
          <w:sz w:val="22"/>
          <w:lang w:val="ru-RU"/>
        </w:rPr>
        <w:t>(9)</w:t>
      </w:r>
      <w:r w:rsidRPr="00007C02">
        <w:rPr>
          <w:rFonts w:ascii="Arial" w:hAnsi="Arial" w:cs="Arial"/>
          <w:sz w:val="22"/>
          <w:lang w:val="ru-RU"/>
        </w:rPr>
        <w:tab/>
        <w:t>Ассамблеи Гаагского союза, тридцать пятая (20-я очередная) сессия</w:t>
      </w:r>
    </w:p>
    <w:p w:rsidR="00442AFA" w:rsidRPr="00007C02" w:rsidRDefault="00442AFA">
      <w:pPr>
        <w:pStyle w:val="numb1"/>
        <w:tabs>
          <w:tab w:val="clear" w:pos="851"/>
          <w:tab w:val="left" w:pos="1204"/>
        </w:tabs>
        <w:spacing w:line="100" w:lineRule="atLeast"/>
        <w:ind w:left="1190" w:hanging="640"/>
        <w:jc w:val="left"/>
        <w:rPr>
          <w:rFonts w:ascii="Arial" w:hAnsi="Arial" w:cs="Arial"/>
          <w:sz w:val="22"/>
          <w:lang w:val="ru-RU"/>
        </w:rPr>
      </w:pPr>
      <w:r w:rsidRPr="00007C02">
        <w:rPr>
          <w:rFonts w:ascii="Arial" w:hAnsi="Arial" w:cs="Arial"/>
          <w:sz w:val="22"/>
          <w:lang w:val="ru-RU"/>
        </w:rPr>
        <w:t>(10)</w:t>
      </w:r>
      <w:r w:rsidRPr="00007C02">
        <w:rPr>
          <w:rFonts w:ascii="Arial" w:hAnsi="Arial" w:cs="Arial"/>
          <w:sz w:val="22"/>
          <w:lang w:val="ru-RU"/>
        </w:rPr>
        <w:tab/>
        <w:t>Ассамблеи Ниццкого союза, тридцать пятая (22-я очередная) сессия</w:t>
      </w:r>
    </w:p>
    <w:p w:rsidR="00442AFA" w:rsidRPr="00007C02" w:rsidRDefault="00442AFA">
      <w:pPr>
        <w:pStyle w:val="numb1"/>
        <w:tabs>
          <w:tab w:val="clear" w:pos="851"/>
          <w:tab w:val="left" w:pos="1204"/>
        </w:tabs>
        <w:spacing w:line="100" w:lineRule="atLeast"/>
        <w:ind w:left="1190" w:hanging="640"/>
        <w:jc w:val="left"/>
        <w:rPr>
          <w:rFonts w:ascii="Arial" w:hAnsi="Arial" w:cs="Arial"/>
          <w:sz w:val="22"/>
          <w:lang w:val="ru-RU"/>
        </w:rPr>
      </w:pPr>
      <w:r w:rsidRPr="00007C02">
        <w:rPr>
          <w:rFonts w:ascii="Arial" w:hAnsi="Arial" w:cs="Arial"/>
          <w:sz w:val="22"/>
          <w:lang w:val="ru-RU"/>
        </w:rPr>
        <w:t>(11)</w:t>
      </w:r>
      <w:r w:rsidRPr="00007C02">
        <w:rPr>
          <w:rFonts w:ascii="Arial" w:hAnsi="Arial" w:cs="Arial"/>
          <w:sz w:val="22"/>
          <w:lang w:val="ru-RU"/>
        </w:rPr>
        <w:tab/>
        <w:t xml:space="preserve">Ассамблеи Лиссабонского союза, тридцать вторая (21-я очередная) сессия </w:t>
      </w:r>
    </w:p>
    <w:p w:rsidR="00442AFA" w:rsidRPr="00007C02" w:rsidRDefault="00442AFA">
      <w:pPr>
        <w:pStyle w:val="numb1"/>
        <w:tabs>
          <w:tab w:val="clear" w:pos="851"/>
          <w:tab w:val="left" w:pos="1204"/>
        </w:tabs>
        <w:spacing w:line="100" w:lineRule="atLeast"/>
        <w:ind w:left="1190" w:hanging="640"/>
        <w:jc w:val="left"/>
        <w:rPr>
          <w:rFonts w:ascii="Arial" w:hAnsi="Arial" w:cs="Arial"/>
          <w:sz w:val="22"/>
          <w:lang w:val="ru-RU"/>
        </w:rPr>
      </w:pPr>
      <w:r w:rsidRPr="00007C02">
        <w:rPr>
          <w:rFonts w:ascii="Arial" w:hAnsi="Arial" w:cs="Arial"/>
          <w:sz w:val="22"/>
          <w:lang w:val="ru-RU"/>
        </w:rPr>
        <w:t>(12)</w:t>
      </w:r>
      <w:r w:rsidRPr="00007C02">
        <w:rPr>
          <w:rFonts w:ascii="Arial" w:hAnsi="Arial" w:cs="Arial"/>
          <w:sz w:val="22"/>
          <w:lang w:val="ru-RU"/>
        </w:rPr>
        <w:tab/>
        <w:t>Ассамблеи Локарнского союза, тридцать пятая (21-я очередная) сессия</w:t>
      </w:r>
    </w:p>
    <w:p w:rsidR="00442AFA" w:rsidRPr="00007C02" w:rsidRDefault="00442AFA">
      <w:pPr>
        <w:pStyle w:val="numb1"/>
        <w:tabs>
          <w:tab w:val="clear" w:pos="851"/>
          <w:tab w:val="left" w:pos="1204"/>
        </w:tabs>
        <w:spacing w:line="100" w:lineRule="atLeast"/>
        <w:ind w:left="1190" w:hanging="640"/>
        <w:jc w:val="left"/>
        <w:rPr>
          <w:rFonts w:ascii="Arial" w:hAnsi="Arial" w:cs="Arial"/>
          <w:sz w:val="22"/>
          <w:lang w:val="ru-RU"/>
        </w:rPr>
      </w:pPr>
      <w:r w:rsidRPr="00007C02">
        <w:rPr>
          <w:rFonts w:ascii="Arial" w:hAnsi="Arial" w:cs="Arial"/>
          <w:sz w:val="22"/>
          <w:lang w:val="ru-RU"/>
        </w:rPr>
        <w:t>(13)</w:t>
      </w:r>
      <w:r w:rsidRPr="00007C02">
        <w:rPr>
          <w:rFonts w:ascii="Arial" w:hAnsi="Arial" w:cs="Arial"/>
          <w:sz w:val="22"/>
          <w:lang w:val="ru-RU"/>
        </w:rPr>
        <w:tab/>
        <w:t>Ассамблеи Союза МПК [Международная патентная классификация], тридцать шестая (20-я очередная) сессия</w:t>
      </w:r>
    </w:p>
    <w:p w:rsidR="00442AFA" w:rsidRPr="00007C02" w:rsidRDefault="00442AFA">
      <w:pPr>
        <w:pStyle w:val="numb1"/>
        <w:tabs>
          <w:tab w:val="clear" w:pos="851"/>
          <w:tab w:val="left" w:pos="1204"/>
        </w:tabs>
        <w:spacing w:line="100" w:lineRule="atLeast"/>
        <w:ind w:left="1190" w:hanging="640"/>
        <w:jc w:val="left"/>
        <w:rPr>
          <w:rFonts w:ascii="Arial" w:hAnsi="Arial" w:cs="Arial"/>
          <w:sz w:val="22"/>
          <w:lang w:val="ru-RU"/>
        </w:rPr>
      </w:pPr>
      <w:r w:rsidRPr="00007C02">
        <w:rPr>
          <w:rFonts w:ascii="Arial" w:hAnsi="Arial" w:cs="Arial"/>
          <w:sz w:val="22"/>
          <w:lang w:val="ru-RU"/>
        </w:rPr>
        <w:t>(14)</w:t>
      </w:r>
      <w:r w:rsidRPr="00007C02">
        <w:rPr>
          <w:rFonts w:ascii="Arial" w:hAnsi="Arial" w:cs="Arial"/>
          <w:sz w:val="22"/>
          <w:lang w:val="ru-RU"/>
        </w:rPr>
        <w:tab/>
        <w:t>Ассамблеи Союза PCT [Договор о патентной кооперации], сорок седьмая (20-я очередная) сессия</w:t>
      </w:r>
    </w:p>
    <w:p w:rsidR="00442AFA" w:rsidRPr="00007C02" w:rsidRDefault="00442AFA">
      <w:pPr>
        <w:pStyle w:val="numb1"/>
        <w:tabs>
          <w:tab w:val="clear" w:pos="851"/>
          <w:tab w:val="left" w:pos="1204"/>
        </w:tabs>
        <w:spacing w:line="100" w:lineRule="atLeast"/>
        <w:ind w:left="1190" w:hanging="640"/>
        <w:jc w:val="left"/>
        <w:rPr>
          <w:rFonts w:ascii="Arial" w:hAnsi="Arial" w:cs="Arial"/>
          <w:sz w:val="22"/>
          <w:lang w:val="ru-RU"/>
        </w:rPr>
      </w:pPr>
      <w:r w:rsidRPr="00007C02">
        <w:rPr>
          <w:rFonts w:ascii="Arial" w:hAnsi="Arial" w:cs="Arial"/>
          <w:sz w:val="22"/>
          <w:lang w:val="ru-RU"/>
        </w:rPr>
        <w:t>(15)</w:t>
      </w:r>
      <w:r w:rsidRPr="00007C02">
        <w:rPr>
          <w:rFonts w:ascii="Arial" w:hAnsi="Arial" w:cs="Arial"/>
          <w:sz w:val="22"/>
          <w:lang w:val="ru-RU"/>
        </w:rPr>
        <w:tab/>
        <w:t>Ассамблеи Будапештского союза, тридцать вторая (18-я очередная) сессия</w:t>
      </w:r>
    </w:p>
    <w:p w:rsidR="00442AFA" w:rsidRPr="00007C02" w:rsidRDefault="00442AFA">
      <w:pPr>
        <w:pStyle w:val="numb1"/>
        <w:tabs>
          <w:tab w:val="clear" w:pos="851"/>
          <w:tab w:val="left" w:pos="1204"/>
        </w:tabs>
        <w:spacing w:line="100" w:lineRule="atLeast"/>
        <w:ind w:left="1190" w:hanging="640"/>
        <w:rPr>
          <w:rFonts w:ascii="Arial" w:hAnsi="Arial" w:cs="Arial"/>
          <w:sz w:val="22"/>
          <w:lang w:val="ru-RU"/>
        </w:rPr>
      </w:pPr>
      <w:r w:rsidRPr="00007C02">
        <w:rPr>
          <w:rFonts w:ascii="Arial" w:hAnsi="Arial" w:cs="Arial"/>
          <w:sz w:val="22"/>
          <w:lang w:val="ru-RU"/>
        </w:rPr>
        <w:t>(16)</w:t>
      </w:r>
      <w:r w:rsidRPr="00007C02">
        <w:rPr>
          <w:rFonts w:ascii="Arial" w:hAnsi="Arial" w:cs="Arial"/>
          <w:sz w:val="22"/>
          <w:lang w:val="ru-RU"/>
        </w:rPr>
        <w:tab/>
        <w:t>Ассамблеи Венского союза, двадцать восьмая (16-я очередная) сессия</w:t>
      </w:r>
    </w:p>
    <w:p w:rsidR="00442AFA" w:rsidRPr="00007C02" w:rsidRDefault="00442AFA">
      <w:pPr>
        <w:pStyle w:val="numb1"/>
        <w:tabs>
          <w:tab w:val="clear" w:pos="851"/>
          <w:tab w:val="left" w:pos="1204"/>
        </w:tabs>
        <w:spacing w:line="100" w:lineRule="atLeast"/>
        <w:ind w:left="1190" w:hanging="640"/>
        <w:jc w:val="left"/>
        <w:rPr>
          <w:rFonts w:ascii="Arial" w:hAnsi="Arial" w:cs="Arial"/>
          <w:sz w:val="22"/>
          <w:lang w:val="ru-RU"/>
        </w:rPr>
      </w:pPr>
      <w:r w:rsidRPr="00007C02">
        <w:rPr>
          <w:rFonts w:ascii="Arial" w:hAnsi="Arial" w:cs="Arial"/>
          <w:sz w:val="22"/>
          <w:lang w:val="ru-RU"/>
        </w:rPr>
        <w:t>(17)</w:t>
      </w:r>
      <w:r w:rsidRPr="00007C02">
        <w:rPr>
          <w:rFonts w:ascii="Arial" w:hAnsi="Arial" w:cs="Arial"/>
          <w:sz w:val="22"/>
          <w:lang w:val="ru-RU"/>
        </w:rPr>
        <w:tab/>
        <w:t>Ассамблеи ДАП [Договор ВОИС по авторскому праву], пятнадцатая (7-я очередная) сессия</w:t>
      </w:r>
    </w:p>
    <w:p w:rsidR="00442AFA" w:rsidRPr="00007C02" w:rsidRDefault="00442AFA">
      <w:pPr>
        <w:pStyle w:val="numb1"/>
        <w:tabs>
          <w:tab w:val="clear" w:pos="851"/>
          <w:tab w:val="left" w:pos="1204"/>
        </w:tabs>
        <w:spacing w:line="100" w:lineRule="atLeast"/>
        <w:ind w:left="1190" w:hanging="640"/>
        <w:jc w:val="left"/>
        <w:rPr>
          <w:rFonts w:ascii="Arial" w:hAnsi="Arial" w:cs="Arial"/>
          <w:sz w:val="22"/>
          <w:lang w:val="ru-RU"/>
        </w:rPr>
      </w:pPr>
      <w:r w:rsidRPr="00007C02">
        <w:rPr>
          <w:rFonts w:ascii="Arial" w:hAnsi="Arial" w:cs="Arial"/>
          <w:sz w:val="22"/>
          <w:lang w:val="ru-RU"/>
        </w:rPr>
        <w:t>(18)</w:t>
      </w:r>
      <w:r w:rsidRPr="00007C02">
        <w:rPr>
          <w:rFonts w:ascii="Arial" w:hAnsi="Arial" w:cs="Arial"/>
          <w:sz w:val="22"/>
          <w:lang w:val="ru-RU"/>
        </w:rPr>
        <w:tab/>
        <w:t>Ассамблеи ДИФ [Договор ВОИС по исполнениям и фонограммам], пятнадцатая (7-я очередная) сессия</w:t>
      </w:r>
    </w:p>
    <w:p w:rsidR="00442AFA" w:rsidRPr="00007C02" w:rsidRDefault="00442AFA">
      <w:pPr>
        <w:pStyle w:val="numb1"/>
        <w:tabs>
          <w:tab w:val="clear" w:pos="851"/>
          <w:tab w:val="left" w:pos="1204"/>
        </w:tabs>
        <w:spacing w:line="100" w:lineRule="atLeast"/>
        <w:ind w:left="1190" w:hanging="640"/>
        <w:jc w:val="left"/>
        <w:rPr>
          <w:rFonts w:ascii="Arial" w:hAnsi="Arial" w:cs="Arial"/>
          <w:sz w:val="22"/>
          <w:lang w:val="ru-RU"/>
        </w:rPr>
      </w:pPr>
      <w:r w:rsidRPr="00007C02">
        <w:rPr>
          <w:rFonts w:ascii="Arial" w:hAnsi="Arial" w:cs="Arial"/>
          <w:sz w:val="22"/>
          <w:lang w:val="ru-RU"/>
        </w:rPr>
        <w:t>(19)</w:t>
      </w:r>
      <w:r w:rsidRPr="00007C02">
        <w:rPr>
          <w:rFonts w:ascii="Arial" w:hAnsi="Arial" w:cs="Arial"/>
          <w:sz w:val="22"/>
          <w:lang w:val="ru-RU"/>
        </w:rPr>
        <w:tab/>
        <w:t>Ассамблеи PLT [Договор о патентном праве], четырнадцатая (6-я внеочередная) сессия</w:t>
      </w:r>
    </w:p>
    <w:p w:rsidR="00442AFA" w:rsidRPr="00007C02" w:rsidRDefault="00442AFA">
      <w:pPr>
        <w:pStyle w:val="numb1"/>
        <w:tabs>
          <w:tab w:val="clear" w:pos="851"/>
          <w:tab w:val="left" w:pos="1204"/>
        </w:tabs>
        <w:spacing w:line="100" w:lineRule="atLeast"/>
        <w:ind w:left="1190" w:hanging="640"/>
        <w:jc w:val="left"/>
        <w:rPr>
          <w:lang w:val="ru-RU"/>
        </w:rPr>
      </w:pPr>
      <w:r w:rsidRPr="00007C02">
        <w:rPr>
          <w:rFonts w:ascii="Arial" w:hAnsi="Arial" w:cs="Arial"/>
          <w:sz w:val="22"/>
          <w:lang w:val="ru-RU"/>
        </w:rPr>
        <w:t>(20)</w:t>
      </w:r>
      <w:r w:rsidRPr="00007C02">
        <w:rPr>
          <w:rFonts w:ascii="Arial" w:hAnsi="Arial" w:cs="Arial"/>
          <w:sz w:val="22"/>
          <w:lang w:val="ru-RU"/>
        </w:rPr>
        <w:tab/>
        <w:t>Ассамблеи Сингапурского договора [Сингапурский договор о законах по товарным знакам], восьмая (4-я очередная) сессия,</w:t>
      </w:r>
    </w:p>
    <w:p w:rsidR="00442AFA" w:rsidRPr="00007C02" w:rsidRDefault="00442AFA">
      <w:pPr>
        <w:rPr>
          <w:lang w:val="ru-RU"/>
        </w:rPr>
      </w:pPr>
    </w:p>
    <w:p w:rsidR="00442AFA" w:rsidRPr="00007C02" w:rsidRDefault="00442AFA">
      <w:pPr>
        <w:pStyle w:val="ONUME"/>
        <w:tabs>
          <w:tab w:val="left" w:pos="550"/>
        </w:tabs>
        <w:rPr>
          <w:lang w:val="ru-RU"/>
        </w:rPr>
      </w:pPr>
      <w:r w:rsidRPr="00007C02">
        <w:rPr>
          <w:lang w:val="ru-RU"/>
        </w:rPr>
        <w:t>заседавших в Женеве с 5 по 14 октября 2015 г., на которых состоялись обсуждения и были приняты решения в ходе совместных заседаний двух или нескольких из указанных Ассамблей и других органов (далее, соответственно, «совместное(ые) заседание(я)» и «Ассамблеи государств-членов»)</w:t>
      </w:r>
    </w:p>
    <w:p w:rsidR="00442AFA" w:rsidRPr="00007C02" w:rsidRDefault="00442AFA">
      <w:pPr>
        <w:pStyle w:val="ONUME"/>
        <w:widowControl w:val="0"/>
        <w:numPr>
          <w:ilvl w:val="0"/>
          <w:numId w:val="5"/>
        </w:numPr>
        <w:ind w:left="0" w:firstLine="0"/>
        <w:rPr>
          <w:lang w:val="ru-RU"/>
        </w:rPr>
      </w:pPr>
      <w:r w:rsidRPr="00007C02">
        <w:rPr>
          <w:lang w:val="ru-RU"/>
        </w:rPr>
        <w:t>Помимо настоящего Общего отчета подготовлены отдельные отчет</w:t>
      </w:r>
      <w:r w:rsidR="002941C2">
        <w:rPr>
          <w:lang w:val="ru-RU"/>
        </w:rPr>
        <w:t>ы</w:t>
      </w:r>
      <w:r w:rsidRPr="00007C02">
        <w:rPr>
          <w:lang w:val="ru-RU"/>
        </w:rPr>
        <w:t xml:space="preserve"> о сессиях Генеральной Ассамблеи (WO/GA/47/19), Конференции ВОИС</w:t>
      </w:r>
      <w:r w:rsidR="002941C2">
        <w:rPr>
          <w:lang w:val="ru-RU"/>
        </w:rPr>
        <w:t xml:space="preserve"> (WO/CF/36/1</w:t>
      </w:r>
      <w:r w:rsidRPr="00007C02">
        <w:rPr>
          <w:lang w:val="ru-RU"/>
        </w:rPr>
        <w:t xml:space="preserve">), Координационного комитета ВОИС (WO/CC/71/7), Ассамблеи Парижского союза (P/A/50/1), Исполнительного комитета Парижского союза (P/EC/55/1), Ассамблеи Бернского союза (B/A/44/1), Исполнительного комитета Бернского союза (B/EC/61/1), </w:t>
      </w:r>
      <w:r w:rsidR="002941C2">
        <w:rPr>
          <w:lang w:val="ru-RU"/>
        </w:rPr>
        <w:t>Ассамблеи Союза РСТ (PCT/A/47/9</w:t>
      </w:r>
      <w:r w:rsidRPr="00007C02">
        <w:rPr>
          <w:lang w:val="ru-RU"/>
        </w:rPr>
        <w:t>), Ассамблеи Мадридского союза (MM/A/49/5), Ассамблеи Гаагского союза (H/A/35/2), Ассамблеи Лиссабонского союза (LI/A/32/5), Ассамблеи Син</w:t>
      </w:r>
      <w:r w:rsidR="002941C2">
        <w:rPr>
          <w:lang w:val="ru-RU"/>
        </w:rPr>
        <w:t>гапурского договора (STLT/A/8/2</w:t>
      </w:r>
      <w:r w:rsidRPr="00007C02">
        <w:rPr>
          <w:lang w:val="ru-RU"/>
        </w:rPr>
        <w:t>), Ассамблеи Ниццкого союза (N/A/35/1), Ассамбл</w:t>
      </w:r>
      <w:r w:rsidR="002941C2">
        <w:rPr>
          <w:lang w:val="ru-RU"/>
        </w:rPr>
        <w:t>еи Локарнского союза (LO/A/35/1</w:t>
      </w:r>
      <w:r w:rsidRPr="00007C02">
        <w:rPr>
          <w:lang w:val="ru-RU"/>
        </w:rPr>
        <w:t xml:space="preserve">), Ассамблеи Союза МПК (IPC/A/36/1), Ассамблеи Будапештского союза (BP/A/32/1), Ассамблеи Венского союза (VA/A/28/1), </w:t>
      </w:r>
      <w:r w:rsidRPr="00007C02">
        <w:rPr>
          <w:lang w:val="ru-RU"/>
        </w:rPr>
        <w:lastRenderedPageBreak/>
        <w:t>Ассамблеи Договора ВОИС по авт</w:t>
      </w:r>
      <w:r w:rsidR="002941C2">
        <w:rPr>
          <w:lang w:val="ru-RU"/>
        </w:rPr>
        <w:t>орскому праву (WCT/A/15/1</w:t>
      </w:r>
      <w:r w:rsidRPr="00007C02">
        <w:rPr>
          <w:lang w:val="ru-RU"/>
        </w:rPr>
        <w:t xml:space="preserve">) и Ассамблеи Договора ВОИС по исполнениям и фонограммам (WPPT/A/15/1). </w:t>
      </w:r>
    </w:p>
    <w:p w:rsidR="00442AFA" w:rsidRPr="00007C02" w:rsidRDefault="00442AFA">
      <w:pPr>
        <w:pStyle w:val="ONUME"/>
        <w:widowControl w:val="0"/>
        <w:numPr>
          <w:ilvl w:val="0"/>
          <w:numId w:val="5"/>
        </w:numPr>
        <w:ind w:left="0" w:firstLine="0"/>
        <w:rPr>
          <w:lang w:val="ru-RU"/>
        </w:rPr>
      </w:pPr>
      <w:r w:rsidRPr="00007C02">
        <w:rPr>
          <w:lang w:val="ru-RU"/>
        </w:rPr>
        <w:t>Список государств-членов Ассамблей и других соответствующих органов, а также наблюдателей, допущенных к участию в их сессиях по состоянию на 5 октября 2014 г., приводится в документе A/55/INF/1 Rev.</w:t>
      </w:r>
    </w:p>
    <w:p w:rsidR="00442AFA" w:rsidRPr="00007C02" w:rsidRDefault="00442AFA">
      <w:pPr>
        <w:pStyle w:val="ONUME"/>
        <w:widowControl w:val="0"/>
        <w:numPr>
          <w:ilvl w:val="0"/>
          <w:numId w:val="5"/>
        </w:numPr>
        <w:ind w:left="0" w:firstLine="0"/>
        <w:rPr>
          <w:lang w:val="ru-RU"/>
        </w:rPr>
      </w:pPr>
      <w:r w:rsidRPr="00007C02">
        <w:rPr>
          <w:lang w:val="ru-RU"/>
        </w:rPr>
        <w:t>На заседаниях, на которых рассматривались следующие пункты повестки дня (документ A/55/1) председательствовали следующие Председатели:</w:t>
      </w:r>
    </w:p>
    <w:tbl>
      <w:tblPr>
        <w:tblW w:w="0" w:type="auto"/>
        <w:tblLayout w:type="fixed"/>
        <w:tblLook w:val="0000" w:firstRow="0" w:lastRow="0" w:firstColumn="0" w:lastColumn="0" w:noHBand="0" w:noVBand="0"/>
      </w:tblPr>
      <w:tblGrid>
        <w:gridCol w:w="4360"/>
        <w:gridCol w:w="5103"/>
      </w:tblGrid>
      <w:tr w:rsidR="00442AFA" w:rsidRPr="007E412C">
        <w:tc>
          <w:tcPr>
            <w:tcW w:w="4360" w:type="dxa"/>
            <w:shd w:val="clear" w:color="auto" w:fill="auto"/>
          </w:tcPr>
          <w:p w:rsidR="00442AFA" w:rsidRPr="00007C02" w:rsidRDefault="00442AFA">
            <w:pPr>
              <w:tabs>
                <w:tab w:val="left" w:pos="4950"/>
              </w:tabs>
              <w:rPr>
                <w:lang w:val="ru-RU"/>
              </w:rPr>
            </w:pPr>
            <w:r w:rsidRPr="00007C02">
              <w:rPr>
                <w:lang w:val="ru-RU"/>
              </w:rPr>
              <w:t xml:space="preserve">Пункты 1 и 2 </w:t>
            </w:r>
          </w:p>
        </w:tc>
        <w:tc>
          <w:tcPr>
            <w:tcW w:w="5103" w:type="dxa"/>
            <w:shd w:val="clear" w:color="auto" w:fill="auto"/>
          </w:tcPr>
          <w:p w:rsidR="00442AFA" w:rsidRPr="00007C02" w:rsidRDefault="00442AFA">
            <w:pPr>
              <w:tabs>
                <w:tab w:val="left" w:pos="4950"/>
              </w:tabs>
              <w:rPr>
                <w:lang w:val="ru-RU"/>
              </w:rPr>
            </w:pPr>
            <w:r w:rsidRPr="00007C02">
              <w:rPr>
                <w:lang w:val="ru-RU"/>
              </w:rPr>
              <w:t xml:space="preserve">Посол Пяйви Кайрамо (г-жа) (Финляндия), слагающая полномочия Председатель Генеральной Ассамблеи </w:t>
            </w:r>
          </w:p>
          <w:p w:rsidR="00442AFA" w:rsidRPr="00007C02" w:rsidRDefault="00442AFA">
            <w:pPr>
              <w:tabs>
                <w:tab w:val="left" w:pos="4950"/>
              </w:tabs>
              <w:rPr>
                <w:lang w:val="ru-RU"/>
              </w:rPr>
            </w:pPr>
          </w:p>
        </w:tc>
      </w:tr>
      <w:tr w:rsidR="00442AFA" w:rsidRPr="007E412C">
        <w:tc>
          <w:tcPr>
            <w:tcW w:w="4360" w:type="dxa"/>
            <w:shd w:val="clear" w:color="auto" w:fill="auto"/>
          </w:tcPr>
          <w:p w:rsidR="00442AFA" w:rsidRPr="00007C02" w:rsidRDefault="00442AFA">
            <w:pPr>
              <w:tabs>
                <w:tab w:val="left" w:pos="4950"/>
              </w:tabs>
              <w:rPr>
                <w:lang w:val="ru-RU"/>
              </w:rPr>
            </w:pPr>
            <w:r w:rsidRPr="00007C02">
              <w:rPr>
                <w:lang w:val="ru-RU"/>
              </w:rPr>
              <w:t xml:space="preserve">Пункты </w:t>
            </w:r>
            <w:r w:rsidR="00BD477C" w:rsidRPr="00007C02">
              <w:rPr>
                <w:lang w:val="ru-RU"/>
              </w:rPr>
              <w:t xml:space="preserve">2, </w:t>
            </w:r>
            <w:r w:rsidRPr="00007C02">
              <w:rPr>
                <w:lang w:val="ru-RU"/>
              </w:rPr>
              <w:t>3, 4, 5, 6, 7, 10, 11, 12, 13, 14, 15, 16. 17, 18, 23, 24, 25, 27, 31 и 32</w:t>
            </w:r>
          </w:p>
        </w:tc>
        <w:tc>
          <w:tcPr>
            <w:tcW w:w="5103" w:type="dxa"/>
            <w:shd w:val="clear" w:color="auto" w:fill="auto"/>
          </w:tcPr>
          <w:p w:rsidR="00442AFA" w:rsidRPr="00007C02" w:rsidRDefault="00442AFA">
            <w:pPr>
              <w:tabs>
                <w:tab w:val="left" w:pos="4950"/>
              </w:tabs>
              <w:rPr>
                <w:lang w:val="ru-RU"/>
              </w:rPr>
            </w:pPr>
            <w:r w:rsidRPr="00007C02">
              <w:rPr>
                <w:lang w:val="ru-RU"/>
              </w:rPr>
              <w:t xml:space="preserve">Посол Габриель Дуке (Колумбия), </w:t>
            </w:r>
          </w:p>
          <w:p w:rsidR="00442AFA" w:rsidRPr="00007C02" w:rsidRDefault="00442AFA">
            <w:pPr>
              <w:tabs>
                <w:tab w:val="left" w:pos="4950"/>
              </w:tabs>
              <w:rPr>
                <w:lang w:val="ru-RU"/>
              </w:rPr>
            </w:pPr>
            <w:r w:rsidRPr="00007C02">
              <w:rPr>
                <w:lang w:val="ru-RU"/>
              </w:rPr>
              <w:t xml:space="preserve">вступающий в должность Председатель Генеральной Ассамблеи ВОИС </w:t>
            </w:r>
          </w:p>
          <w:p w:rsidR="00442AFA" w:rsidRPr="00007C02" w:rsidRDefault="00442AFA">
            <w:pPr>
              <w:tabs>
                <w:tab w:val="left" w:pos="4950"/>
              </w:tabs>
              <w:rPr>
                <w:lang w:val="ru-RU"/>
              </w:rPr>
            </w:pPr>
          </w:p>
        </w:tc>
      </w:tr>
      <w:tr w:rsidR="00442AFA" w:rsidRPr="007E412C">
        <w:tc>
          <w:tcPr>
            <w:tcW w:w="4360" w:type="dxa"/>
            <w:shd w:val="clear" w:color="auto" w:fill="auto"/>
          </w:tcPr>
          <w:p w:rsidR="00442AFA" w:rsidRPr="00007C02" w:rsidRDefault="00442AFA">
            <w:pPr>
              <w:tabs>
                <w:tab w:val="left" w:pos="4950"/>
              </w:tabs>
              <w:rPr>
                <w:lang w:val="ru-RU"/>
              </w:rPr>
            </w:pPr>
            <w:r w:rsidRPr="00007C02">
              <w:rPr>
                <w:lang w:val="ru-RU"/>
              </w:rPr>
              <w:t>Пункт 8</w:t>
            </w:r>
          </w:p>
        </w:tc>
        <w:tc>
          <w:tcPr>
            <w:tcW w:w="5103" w:type="dxa"/>
            <w:shd w:val="clear" w:color="auto" w:fill="auto"/>
          </w:tcPr>
          <w:p w:rsidR="00442AFA" w:rsidRPr="00007C02" w:rsidRDefault="00442AFA">
            <w:pPr>
              <w:tabs>
                <w:tab w:val="left" w:pos="4950"/>
              </w:tabs>
              <w:rPr>
                <w:lang w:val="ru-RU"/>
              </w:rPr>
            </w:pPr>
            <w:r w:rsidRPr="00007C02">
              <w:rPr>
                <w:lang w:val="ru-RU"/>
              </w:rPr>
              <w:t>Посол Габриель Дуке (Колумбия) временно выполнял функции Председателя Конференции ВОИС</w:t>
            </w:r>
          </w:p>
          <w:p w:rsidR="00442AFA" w:rsidRPr="00007C02" w:rsidRDefault="00442AFA">
            <w:pPr>
              <w:tabs>
                <w:tab w:val="left" w:pos="4950"/>
              </w:tabs>
              <w:rPr>
                <w:lang w:val="ru-RU"/>
              </w:rPr>
            </w:pPr>
          </w:p>
        </w:tc>
      </w:tr>
      <w:tr w:rsidR="00442AFA" w:rsidRPr="007E412C">
        <w:tc>
          <w:tcPr>
            <w:tcW w:w="4360" w:type="dxa"/>
            <w:shd w:val="clear" w:color="auto" w:fill="auto"/>
          </w:tcPr>
          <w:p w:rsidR="00442AFA" w:rsidRPr="00007C02" w:rsidRDefault="00442AFA">
            <w:pPr>
              <w:tabs>
                <w:tab w:val="left" w:pos="4950"/>
              </w:tabs>
              <w:rPr>
                <w:lang w:val="ru-RU"/>
              </w:rPr>
            </w:pPr>
            <w:r w:rsidRPr="00007C02">
              <w:rPr>
                <w:lang w:val="ru-RU"/>
              </w:rPr>
              <w:t>Пункты 9, 23, 28, 29 и 30</w:t>
            </w:r>
          </w:p>
          <w:p w:rsidR="00442AFA" w:rsidRPr="00007C02" w:rsidRDefault="00442AFA">
            <w:pPr>
              <w:tabs>
                <w:tab w:val="left" w:pos="4950"/>
              </w:tabs>
              <w:rPr>
                <w:lang w:val="ru-RU"/>
              </w:rPr>
            </w:pPr>
          </w:p>
        </w:tc>
        <w:tc>
          <w:tcPr>
            <w:tcW w:w="5103" w:type="dxa"/>
            <w:shd w:val="clear" w:color="auto" w:fill="auto"/>
          </w:tcPr>
          <w:p w:rsidR="00442AFA" w:rsidRPr="00007C02" w:rsidRDefault="00442AFA">
            <w:pPr>
              <w:tabs>
                <w:tab w:val="left" w:pos="4950"/>
              </w:tabs>
              <w:rPr>
                <w:lang w:val="ru-RU"/>
              </w:rPr>
            </w:pPr>
            <w:r w:rsidRPr="00007C02">
              <w:rPr>
                <w:lang w:val="ru-RU"/>
              </w:rPr>
              <w:t xml:space="preserve">Посол Франсуа Ксавье Нгарамбе (Руанда), </w:t>
            </w:r>
            <w:r w:rsidRPr="00007C02">
              <w:rPr>
                <w:lang w:val="ru-RU"/>
              </w:rPr>
              <w:br/>
              <w:t>Председатель Координационного комитета ВОИС</w:t>
            </w:r>
          </w:p>
          <w:p w:rsidR="00442AFA" w:rsidRPr="00007C02" w:rsidRDefault="00442AFA">
            <w:pPr>
              <w:tabs>
                <w:tab w:val="left" w:pos="4950"/>
              </w:tabs>
              <w:rPr>
                <w:lang w:val="ru-RU"/>
              </w:rPr>
            </w:pPr>
          </w:p>
          <w:p w:rsidR="00442AFA" w:rsidRPr="00007C02" w:rsidRDefault="00442AFA">
            <w:pPr>
              <w:tabs>
                <w:tab w:val="left" w:pos="4950"/>
              </w:tabs>
              <w:rPr>
                <w:lang w:val="ru-RU"/>
              </w:rPr>
            </w:pPr>
          </w:p>
        </w:tc>
      </w:tr>
      <w:tr w:rsidR="00442AFA" w:rsidRPr="007E412C">
        <w:tc>
          <w:tcPr>
            <w:tcW w:w="4360" w:type="dxa"/>
            <w:shd w:val="clear" w:color="auto" w:fill="auto"/>
          </w:tcPr>
          <w:p w:rsidR="00442AFA" w:rsidRPr="00007C02" w:rsidRDefault="00442AFA">
            <w:pPr>
              <w:tabs>
                <w:tab w:val="left" w:pos="4950"/>
              </w:tabs>
              <w:rPr>
                <w:lang w:val="ru-RU"/>
              </w:rPr>
            </w:pPr>
            <w:r w:rsidRPr="00007C02">
              <w:rPr>
                <w:lang w:val="ru-RU"/>
              </w:rPr>
              <w:t>Пункт 19</w:t>
            </w:r>
          </w:p>
        </w:tc>
        <w:tc>
          <w:tcPr>
            <w:tcW w:w="5103" w:type="dxa"/>
            <w:shd w:val="clear" w:color="auto" w:fill="auto"/>
          </w:tcPr>
          <w:p w:rsidR="00442AFA" w:rsidRPr="00007C02" w:rsidRDefault="00442AFA">
            <w:pPr>
              <w:tabs>
                <w:tab w:val="left" w:pos="4950"/>
              </w:tabs>
              <w:rPr>
                <w:lang w:val="ru-RU"/>
              </w:rPr>
            </w:pPr>
            <w:r w:rsidRPr="00007C02">
              <w:rPr>
                <w:lang w:val="ru-RU"/>
              </w:rPr>
              <w:t>Г-жа Сюзанна Сивборг (Швеция), Председатель Ассамблеи Союза РСТ</w:t>
            </w:r>
          </w:p>
          <w:p w:rsidR="00442AFA" w:rsidRPr="00007C02" w:rsidRDefault="00442AFA">
            <w:pPr>
              <w:tabs>
                <w:tab w:val="left" w:pos="4950"/>
              </w:tabs>
              <w:rPr>
                <w:lang w:val="ru-RU"/>
              </w:rPr>
            </w:pPr>
          </w:p>
        </w:tc>
      </w:tr>
      <w:tr w:rsidR="00442AFA" w:rsidRPr="007E412C">
        <w:tc>
          <w:tcPr>
            <w:tcW w:w="4360" w:type="dxa"/>
            <w:shd w:val="clear" w:color="auto" w:fill="auto"/>
          </w:tcPr>
          <w:p w:rsidR="00442AFA" w:rsidRPr="00007C02" w:rsidRDefault="00442AFA">
            <w:pPr>
              <w:tabs>
                <w:tab w:val="left" w:pos="4950"/>
              </w:tabs>
              <w:rPr>
                <w:lang w:val="ru-RU"/>
              </w:rPr>
            </w:pPr>
            <w:r w:rsidRPr="00007C02">
              <w:rPr>
                <w:lang w:val="ru-RU"/>
              </w:rPr>
              <w:t>Пункт 20</w:t>
            </w:r>
          </w:p>
        </w:tc>
        <w:tc>
          <w:tcPr>
            <w:tcW w:w="5103" w:type="dxa"/>
            <w:shd w:val="clear" w:color="auto" w:fill="auto"/>
          </w:tcPr>
          <w:p w:rsidR="00442AFA" w:rsidRPr="00007C02" w:rsidRDefault="00442AFA">
            <w:pPr>
              <w:tabs>
                <w:tab w:val="left" w:pos="4950"/>
              </w:tabs>
              <w:rPr>
                <w:lang w:val="ru-RU"/>
              </w:rPr>
            </w:pPr>
            <w:r w:rsidRPr="00007C02">
              <w:rPr>
                <w:lang w:val="ru-RU"/>
              </w:rPr>
              <w:t xml:space="preserve">Г-н Мигель Анхель Маргаин (Мексика), </w:t>
            </w:r>
            <w:r w:rsidRPr="00007C02">
              <w:rPr>
                <w:lang w:val="ru-RU"/>
              </w:rPr>
              <w:br/>
              <w:t xml:space="preserve">Председатель Ассамблеи Мадридского союза </w:t>
            </w:r>
          </w:p>
          <w:p w:rsidR="00442AFA" w:rsidRPr="00007C02" w:rsidRDefault="00442AFA">
            <w:pPr>
              <w:tabs>
                <w:tab w:val="left" w:pos="4950"/>
              </w:tabs>
              <w:rPr>
                <w:lang w:val="ru-RU"/>
              </w:rPr>
            </w:pPr>
          </w:p>
        </w:tc>
      </w:tr>
      <w:tr w:rsidR="00442AFA" w:rsidRPr="007E412C">
        <w:tc>
          <w:tcPr>
            <w:tcW w:w="4360" w:type="dxa"/>
            <w:shd w:val="clear" w:color="auto" w:fill="auto"/>
          </w:tcPr>
          <w:p w:rsidR="00442AFA" w:rsidRPr="00007C02" w:rsidRDefault="00442AFA">
            <w:pPr>
              <w:tabs>
                <w:tab w:val="left" w:pos="4950"/>
              </w:tabs>
              <w:rPr>
                <w:lang w:val="ru-RU"/>
              </w:rPr>
            </w:pPr>
            <w:r w:rsidRPr="00007C02">
              <w:rPr>
                <w:lang w:val="ru-RU"/>
              </w:rPr>
              <w:t>Пункт 21</w:t>
            </w:r>
          </w:p>
          <w:p w:rsidR="00442AFA" w:rsidRPr="00007C02" w:rsidRDefault="00442AFA">
            <w:pPr>
              <w:tabs>
                <w:tab w:val="left" w:pos="4950"/>
              </w:tabs>
              <w:rPr>
                <w:lang w:val="ru-RU"/>
              </w:rPr>
            </w:pPr>
          </w:p>
        </w:tc>
        <w:tc>
          <w:tcPr>
            <w:tcW w:w="5103" w:type="dxa"/>
            <w:shd w:val="clear" w:color="auto" w:fill="auto"/>
          </w:tcPr>
          <w:p w:rsidR="00442AFA" w:rsidRPr="00007C02" w:rsidRDefault="00442AFA">
            <w:pPr>
              <w:tabs>
                <w:tab w:val="left" w:pos="4950"/>
              </w:tabs>
              <w:rPr>
                <w:lang w:val="ru-RU"/>
              </w:rPr>
            </w:pPr>
            <w:r w:rsidRPr="00007C02">
              <w:rPr>
                <w:lang w:val="ru-RU"/>
              </w:rPr>
              <w:t xml:space="preserve">Г-жа Сарнай Ганбаяр (Монголия), </w:t>
            </w:r>
            <w:r w:rsidRPr="00007C02">
              <w:rPr>
                <w:lang w:val="ru-RU"/>
              </w:rPr>
              <w:br/>
              <w:t xml:space="preserve">Председатель Ассамблеи Гаагского союза </w:t>
            </w:r>
          </w:p>
          <w:p w:rsidR="00442AFA" w:rsidRPr="00007C02" w:rsidRDefault="00442AFA">
            <w:pPr>
              <w:tabs>
                <w:tab w:val="left" w:pos="4950"/>
              </w:tabs>
              <w:rPr>
                <w:lang w:val="ru-RU"/>
              </w:rPr>
            </w:pPr>
          </w:p>
        </w:tc>
      </w:tr>
      <w:tr w:rsidR="00442AFA" w:rsidRPr="007E412C">
        <w:tc>
          <w:tcPr>
            <w:tcW w:w="4360" w:type="dxa"/>
            <w:shd w:val="clear" w:color="auto" w:fill="auto"/>
          </w:tcPr>
          <w:p w:rsidR="00442AFA" w:rsidRPr="00007C02" w:rsidRDefault="00442AFA">
            <w:pPr>
              <w:tabs>
                <w:tab w:val="left" w:pos="4950"/>
              </w:tabs>
              <w:rPr>
                <w:lang w:val="ru-RU"/>
              </w:rPr>
            </w:pPr>
            <w:r w:rsidRPr="00007C02">
              <w:rPr>
                <w:lang w:val="ru-RU"/>
              </w:rPr>
              <w:t>Пункт 22</w:t>
            </w:r>
          </w:p>
        </w:tc>
        <w:tc>
          <w:tcPr>
            <w:tcW w:w="5103" w:type="dxa"/>
            <w:shd w:val="clear" w:color="auto" w:fill="auto"/>
          </w:tcPr>
          <w:p w:rsidR="00442AFA" w:rsidRPr="00007C02" w:rsidRDefault="00442AFA">
            <w:pPr>
              <w:tabs>
                <w:tab w:val="left" w:pos="4950"/>
              </w:tabs>
              <w:rPr>
                <w:lang w:val="ru-RU"/>
              </w:rPr>
            </w:pPr>
            <w:r w:rsidRPr="00007C02">
              <w:rPr>
                <w:lang w:val="ru-RU"/>
              </w:rPr>
              <w:t>Г-н Владимир Йоссифов (Болгария), Председатель Ассамблеи Лиссабонского союза</w:t>
            </w:r>
          </w:p>
        </w:tc>
      </w:tr>
      <w:tr w:rsidR="00442AFA" w:rsidRPr="007E412C">
        <w:tc>
          <w:tcPr>
            <w:tcW w:w="4360" w:type="dxa"/>
            <w:shd w:val="clear" w:color="auto" w:fill="auto"/>
          </w:tcPr>
          <w:p w:rsidR="00442AFA" w:rsidRPr="00007C02" w:rsidRDefault="00442AFA">
            <w:pPr>
              <w:tabs>
                <w:tab w:val="left" w:pos="4950"/>
              </w:tabs>
              <w:rPr>
                <w:lang w:val="ru-RU"/>
              </w:rPr>
            </w:pPr>
          </w:p>
        </w:tc>
        <w:tc>
          <w:tcPr>
            <w:tcW w:w="5103" w:type="dxa"/>
            <w:shd w:val="clear" w:color="auto" w:fill="auto"/>
          </w:tcPr>
          <w:p w:rsidR="00442AFA" w:rsidRPr="00007C02" w:rsidRDefault="00442AFA">
            <w:pPr>
              <w:tabs>
                <w:tab w:val="left" w:pos="4950"/>
              </w:tabs>
              <w:rPr>
                <w:lang w:val="ru-RU"/>
              </w:rPr>
            </w:pPr>
          </w:p>
        </w:tc>
      </w:tr>
      <w:tr w:rsidR="00442AFA" w:rsidRPr="007E412C">
        <w:tc>
          <w:tcPr>
            <w:tcW w:w="4360" w:type="dxa"/>
            <w:shd w:val="clear" w:color="auto" w:fill="auto"/>
          </w:tcPr>
          <w:p w:rsidR="00442AFA" w:rsidRPr="00007C02" w:rsidRDefault="00442AFA">
            <w:pPr>
              <w:tabs>
                <w:tab w:val="left" w:pos="4950"/>
              </w:tabs>
              <w:rPr>
                <w:lang w:val="ru-RU"/>
              </w:rPr>
            </w:pPr>
            <w:r w:rsidRPr="00007C02">
              <w:rPr>
                <w:lang w:val="ru-RU"/>
              </w:rPr>
              <w:t>Пункт 26</w:t>
            </w:r>
          </w:p>
        </w:tc>
        <w:tc>
          <w:tcPr>
            <w:tcW w:w="5103" w:type="dxa"/>
            <w:shd w:val="clear" w:color="auto" w:fill="auto"/>
          </w:tcPr>
          <w:p w:rsidR="00442AFA" w:rsidRPr="00007C02" w:rsidRDefault="00442AFA">
            <w:pPr>
              <w:tabs>
                <w:tab w:val="left" w:pos="4950"/>
              </w:tabs>
              <w:rPr>
                <w:lang w:val="ru-RU"/>
              </w:rPr>
            </w:pPr>
            <w:r w:rsidRPr="00007C02">
              <w:rPr>
                <w:lang w:val="ru-RU"/>
              </w:rPr>
              <w:t>Г-н Любош Кнот (Словакия), Председатель Ассамблеи Сингапурского договора</w:t>
            </w:r>
          </w:p>
          <w:p w:rsidR="00442AFA" w:rsidRPr="00007C02" w:rsidRDefault="00442AFA">
            <w:pPr>
              <w:tabs>
                <w:tab w:val="left" w:pos="4950"/>
              </w:tabs>
              <w:rPr>
                <w:lang w:val="ru-RU"/>
              </w:rPr>
            </w:pPr>
          </w:p>
        </w:tc>
      </w:tr>
    </w:tbl>
    <w:p w:rsidR="00442AFA" w:rsidRPr="00007C02" w:rsidRDefault="00442AFA">
      <w:pPr>
        <w:tabs>
          <w:tab w:val="left" w:pos="4950"/>
        </w:tabs>
        <w:ind w:hanging="4290"/>
        <w:rPr>
          <w:lang w:val="ru-RU"/>
        </w:rPr>
      </w:pPr>
    </w:p>
    <w:p w:rsidR="00442AFA" w:rsidRPr="00007C02" w:rsidRDefault="00442AFA">
      <w:pPr>
        <w:tabs>
          <w:tab w:val="left" w:pos="550"/>
          <w:tab w:val="left" w:pos="4950"/>
        </w:tabs>
        <w:ind w:hanging="4950"/>
        <w:rPr>
          <w:lang w:val="ru-RU"/>
        </w:rPr>
      </w:pPr>
    </w:p>
    <w:p w:rsidR="00442AFA" w:rsidRPr="00007C02" w:rsidRDefault="00442AFA" w:rsidP="00473CD5">
      <w:pPr>
        <w:pStyle w:val="ONUME"/>
        <w:widowControl w:val="0"/>
        <w:numPr>
          <w:ilvl w:val="0"/>
          <w:numId w:val="5"/>
        </w:numPr>
        <w:spacing w:after="0"/>
        <w:ind w:left="0" w:firstLine="0"/>
        <w:rPr>
          <w:lang w:val="ru-RU"/>
        </w:rPr>
      </w:pPr>
      <w:r w:rsidRPr="00007C02">
        <w:rPr>
          <w:lang w:val="ru-RU"/>
        </w:rPr>
        <w:t xml:space="preserve">Указатель выступлений делегаций государств-членов и представителей межправительственных и неправительственных организаций, упоминаемых в этом отчете, будет воспроизведен в </w:t>
      </w:r>
      <w:r w:rsidR="00986218">
        <w:rPr>
          <w:lang w:val="ru-RU"/>
        </w:rPr>
        <w:t>п</w:t>
      </w:r>
      <w:r w:rsidRPr="00007C02">
        <w:rPr>
          <w:lang w:val="ru-RU"/>
        </w:rPr>
        <w:t xml:space="preserve">риложении </w:t>
      </w:r>
      <w:r w:rsidR="002941C2">
        <w:t>II</w:t>
      </w:r>
      <w:r w:rsidR="002941C2" w:rsidRPr="001B6D04">
        <w:rPr>
          <w:lang w:val="ru-RU"/>
        </w:rPr>
        <w:t xml:space="preserve"> </w:t>
      </w:r>
      <w:r w:rsidRPr="00007C02">
        <w:rPr>
          <w:lang w:val="ru-RU"/>
        </w:rPr>
        <w:t>к окончательному варианту настоящего отчета.  Повестка дня в том виде, в каком она была принята, и список участников опубликованы, соответственно, в документах A/55/1 и A/55/INF/3.</w:t>
      </w:r>
    </w:p>
    <w:p w:rsidR="002941C2" w:rsidRDefault="002941C2">
      <w:pPr>
        <w:suppressAutoHyphens w:val="0"/>
        <w:rPr>
          <w:lang w:val="ru-RU"/>
        </w:rPr>
      </w:pPr>
      <w:r>
        <w:rPr>
          <w:lang w:val="ru-RU"/>
        </w:rPr>
        <w:br w:type="page"/>
      </w:r>
    </w:p>
    <w:p w:rsidR="00442AFA" w:rsidRPr="00007C02" w:rsidRDefault="00442AFA">
      <w:pPr>
        <w:rPr>
          <w:lang w:val="ru-RU"/>
        </w:rPr>
      </w:pPr>
      <w:r w:rsidRPr="00007C02">
        <w:rPr>
          <w:lang w:val="ru-RU"/>
        </w:rPr>
        <w:lastRenderedPageBreak/>
        <w:t>ПУНКТ 1 СВОДНОЙ ПОВЕСТКИ ДНЯ</w:t>
      </w:r>
    </w:p>
    <w:p w:rsidR="00442AFA" w:rsidRPr="00007C02" w:rsidRDefault="00442AFA">
      <w:pPr>
        <w:rPr>
          <w:lang w:val="ru-RU"/>
        </w:rPr>
      </w:pPr>
    </w:p>
    <w:p w:rsidR="00442AFA" w:rsidRPr="00007C02" w:rsidRDefault="00442AFA">
      <w:pPr>
        <w:rPr>
          <w:lang w:val="ru-RU"/>
        </w:rPr>
      </w:pPr>
      <w:r w:rsidRPr="00007C02">
        <w:rPr>
          <w:lang w:val="ru-RU"/>
        </w:rPr>
        <w:t>ОТКРЫТИЕ СЕССИИ</w:t>
      </w:r>
    </w:p>
    <w:p w:rsidR="00442AFA" w:rsidRPr="00007C02" w:rsidRDefault="00442AFA">
      <w:pPr>
        <w:rPr>
          <w:lang w:val="ru-RU"/>
        </w:rPr>
      </w:pPr>
    </w:p>
    <w:p w:rsidR="00442AFA" w:rsidRPr="00007C02" w:rsidRDefault="00442AFA">
      <w:pPr>
        <w:pStyle w:val="ONUME"/>
        <w:widowControl w:val="0"/>
        <w:numPr>
          <w:ilvl w:val="0"/>
          <w:numId w:val="5"/>
        </w:numPr>
        <w:ind w:left="0" w:firstLine="0"/>
        <w:rPr>
          <w:lang w:val="ru-RU"/>
        </w:rPr>
      </w:pPr>
      <w:r w:rsidRPr="00007C02">
        <w:rPr>
          <w:lang w:val="ru-RU"/>
        </w:rPr>
        <w:t xml:space="preserve">Пятьдесят пятую серию заседаний Ассамблей и других органов государств –членов ВОИС созвал Генеральный директор ВОИС г-н Фрэнсис Гарри (далее «Генеральный директор») </w:t>
      </w:r>
    </w:p>
    <w:p w:rsidR="00442AFA" w:rsidRPr="00007C02" w:rsidRDefault="00442AFA">
      <w:pPr>
        <w:pStyle w:val="ONUME"/>
        <w:widowControl w:val="0"/>
        <w:numPr>
          <w:ilvl w:val="0"/>
          <w:numId w:val="5"/>
        </w:numPr>
        <w:ind w:left="0" w:firstLine="0"/>
        <w:rPr>
          <w:lang w:val="ru-RU"/>
        </w:rPr>
      </w:pPr>
      <w:r w:rsidRPr="00007C02">
        <w:rPr>
          <w:lang w:val="ru-RU"/>
        </w:rPr>
        <w:t xml:space="preserve">Сессии Ассамблей и других органов государств-членов ВОИС на совместном заседании всех 20 Ассамблей и других соответствующих органов государств-членов ВОИС открыл слагающий полномочия Председатель Генеральной Ассамблеи посол Пяйви Кайрамо (г-жа) (Финляндия), которая сделала следующее заявление:  </w:t>
      </w:r>
    </w:p>
    <w:p w:rsidR="00442AFA" w:rsidRPr="00007C02" w:rsidRDefault="00442AFA">
      <w:pPr>
        <w:ind w:left="567" w:firstLine="567"/>
        <w:rPr>
          <w:lang w:val="ru-RU"/>
        </w:rPr>
      </w:pPr>
      <w:r w:rsidRPr="00007C02">
        <w:rPr>
          <w:lang w:val="ru-RU"/>
        </w:rPr>
        <w:t>«Достопочтенные министры, Ваши Превосходительства, Генеральный директор, главы делегаций, уважаемые делегаты, дамы и господа,</w:t>
      </w:r>
    </w:p>
    <w:p w:rsidR="00442AFA" w:rsidRPr="00007C02" w:rsidRDefault="00442AFA">
      <w:pPr>
        <w:ind w:left="567"/>
        <w:rPr>
          <w:lang w:val="ru-RU"/>
        </w:rPr>
      </w:pPr>
    </w:p>
    <w:p w:rsidR="00442AFA" w:rsidRPr="00007C02" w:rsidRDefault="00442AFA">
      <w:pPr>
        <w:ind w:left="567" w:firstLine="567"/>
        <w:rPr>
          <w:lang w:val="ru-RU"/>
        </w:rPr>
      </w:pPr>
      <w:r w:rsidRPr="00007C02">
        <w:rPr>
          <w:lang w:val="ru-RU"/>
        </w:rPr>
        <w:t>Для меня большая честь и большое удовольствие тепло приветствовать вас в Женеве на открытии пятьдесят пятой серии заседаний Ассамблей государств-членов Всемирной организации интеллектуальной собственности.</w:t>
      </w:r>
    </w:p>
    <w:p w:rsidR="00442AFA" w:rsidRPr="00007C02" w:rsidRDefault="00442AFA">
      <w:pPr>
        <w:ind w:left="567"/>
        <w:rPr>
          <w:lang w:val="ru-RU"/>
        </w:rPr>
      </w:pPr>
    </w:p>
    <w:p w:rsidR="00442AFA" w:rsidRPr="00007C02" w:rsidRDefault="00442AFA">
      <w:pPr>
        <w:ind w:left="567" w:firstLine="567"/>
        <w:rPr>
          <w:lang w:val="ru-RU"/>
        </w:rPr>
      </w:pPr>
      <w:r w:rsidRPr="00007C02">
        <w:rPr>
          <w:lang w:val="ru-RU"/>
        </w:rPr>
        <w:t xml:space="preserve">Для меня большая честь и настоящая привилегия выполнять функции Председателя Генеральной Ассамблеи ВОИС с сентября 2013 г.  Оглядываясь назад, можно сказать, что это был очень напряженный период.  В течение этого времени я председательствовал на четырех ассамблеях, включая две чрезвычайные ассамблеи.  В мае 2014 г. Ассамблеи избрали Фрэнсиса Гарри в качестве Генерального директора на второй срок полномочий, и я с большим удовольствием могу сказать, что этот процесс проходил совершенно нормально и заложил хорошую основу для работы Организации, которая проводится с тех пор. </w:t>
      </w:r>
    </w:p>
    <w:p w:rsidR="00442AFA" w:rsidRPr="00007C02" w:rsidRDefault="00442AFA">
      <w:pPr>
        <w:ind w:left="567"/>
        <w:rPr>
          <w:lang w:val="ru-RU"/>
        </w:rPr>
      </w:pPr>
    </w:p>
    <w:p w:rsidR="00442AFA" w:rsidRPr="00007C02" w:rsidRDefault="00442AFA">
      <w:pPr>
        <w:ind w:left="567" w:firstLine="567"/>
        <w:rPr>
          <w:lang w:val="ru-RU"/>
        </w:rPr>
      </w:pPr>
      <w:r w:rsidRPr="00007C02">
        <w:rPr>
          <w:lang w:val="ru-RU"/>
        </w:rPr>
        <w:t xml:space="preserve">Сейчас, когда я ухожу с поста Председателя, для меня очевидно, что Организация добилась значительных успехов.  Прежде всего я с удовлетворением отмечаю хорошее финансовое положение Организации, которое было достигнуто, несмотря на сложную глобальную обстановку.  Я считаю, что это говорит о сохраняющемся большом спросе на услуги ВОИС и ясно показывает большое значение нашей Организации, ее услуг и деятельности для мировой экономики, для бизнеса и для государств-членов.  </w:t>
      </w:r>
    </w:p>
    <w:p w:rsidR="00442AFA" w:rsidRPr="00007C02" w:rsidRDefault="00442AFA">
      <w:pPr>
        <w:ind w:left="567"/>
        <w:rPr>
          <w:lang w:val="ru-RU"/>
        </w:rPr>
      </w:pPr>
    </w:p>
    <w:p w:rsidR="00442AFA" w:rsidRPr="00007C02" w:rsidRDefault="00442AFA">
      <w:pPr>
        <w:ind w:left="567" w:firstLine="567"/>
        <w:rPr>
          <w:lang w:val="ru-RU"/>
        </w:rPr>
      </w:pPr>
      <w:r w:rsidRPr="00007C02">
        <w:rPr>
          <w:lang w:val="ru-RU"/>
        </w:rPr>
        <w:t xml:space="preserve">В то же время было бы неправильно, если бы я не поделилась своими мыслями относительно самой серьезной проблемы, которая возникла в период моей работы на посту Председателя, – речь идет об очевидном для всех нас факте, который заключается в том, что нормотворческая работа застопорилась.  Хотя это, может быть, не очень приятно услышать, я считаю важным подчеркнуть, что ответственность за это несем мы, то есть государства-члены.  Мы должны вместе признать нашу общую заинтересованность в том, чтобы ВОИС получила директивные указания и знала, куда ей двигаться, и наши функции и обязанности как раз и заключаются в том, чтобы дать такие директивы.  Это исключительно важно, для того чтобы ВОИС могла продолжать развиваться и сохранять свое значение в быстро изменяющемся мире, для экономики которого в настоящее время характерны постоянные инновации. </w:t>
      </w:r>
    </w:p>
    <w:p w:rsidR="00442AFA" w:rsidRPr="00007C02" w:rsidRDefault="00442AFA">
      <w:pPr>
        <w:ind w:left="567"/>
        <w:rPr>
          <w:lang w:val="ru-RU"/>
        </w:rPr>
      </w:pPr>
    </w:p>
    <w:p w:rsidR="00442AFA" w:rsidRPr="00007C02" w:rsidRDefault="00442AFA">
      <w:pPr>
        <w:ind w:left="567" w:firstLine="567"/>
        <w:rPr>
          <w:lang w:val="ru-RU"/>
        </w:rPr>
      </w:pPr>
      <w:r w:rsidRPr="00007C02">
        <w:rPr>
          <w:lang w:val="ru-RU"/>
        </w:rPr>
        <w:lastRenderedPageBreak/>
        <w:t xml:space="preserve">Настало время для того, чтобы я выразила признательность некоторым коллегам.  Прежде всего я хотела бы выразить свою признательность и благодарность моим двум заместителям – послу Хвостову (Беларусь) и </w:t>
      </w:r>
      <w:r w:rsidRPr="00007C02">
        <w:rPr>
          <w:lang w:val="ru-RU"/>
        </w:rPr>
        <w:br/>
        <w:t xml:space="preserve">г-ну Вариду (Египет). </w:t>
      </w:r>
    </w:p>
    <w:p w:rsidR="00442AFA" w:rsidRPr="00007C02" w:rsidRDefault="00442AFA">
      <w:pPr>
        <w:ind w:left="567"/>
        <w:rPr>
          <w:lang w:val="ru-RU"/>
        </w:rPr>
      </w:pPr>
    </w:p>
    <w:p w:rsidR="00442AFA" w:rsidRPr="00007C02" w:rsidRDefault="00442AFA">
      <w:pPr>
        <w:ind w:left="567" w:firstLine="567"/>
        <w:rPr>
          <w:lang w:val="ru-RU"/>
        </w:rPr>
      </w:pPr>
      <w:r w:rsidRPr="00007C02">
        <w:rPr>
          <w:lang w:val="ru-RU"/>
        </w:rPr>
        <w:t xml:space="preserve">Я хотела бы искренне поблагодарить координаторов различных процессов, которые шли в период моего пребывания на посту Председателя:  посла Фука Сенга (Сингапур), посла Фитчена (Германия), г-на Марсело делла Нина (Бразилия), г-на Яна Госса (Австралия), г-на Мартина Москосо (Перу) и </w:t>
      </w:r>
      <w:r w:rsidRPr="00007C02">
        <w:rPr>
          <w:lang w:val="ru-RU"/>
        </w:rPr>
        <w:br/>
        <w:t xml:space="preserve">г-на Адила эль Малики (Марокко).  Они предпринимали большие усилия для продвижения различных вопросов, входящих в их сферу компетенции, некоторые из которых, как вы знаете, очень сложные.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 xml:space="preserve">Я хотела бы также отметить помощь, которую я получала от Секретариата, особенно от Отдела по делам Ассамблей и документации.  Я высоко ценю поддержку и рекомендации Секретариата, которые давали мне время и возможность уделять основное внимание возникающим проблемам и вопроса существа.  Я не могу не упомянуть с особой благодарностью начальника канцелярии г-на Нареша Прасада, помощь которого и присутствие рядом со мной были столь необходимы, и я ему очень признательна.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 xml:space="preserve">Наконец, далеко не в последнюю очередь, я хотела бы еще раз поздравить Генерального директора с его избранием на второй срок полномочий и поблагодарить его, в частности, за его бесценные рекомендации и поддержку.  Я желаю ему всяческих успехов в процессе дальнейшего успешного руководства работой ВОИС в ходе его усилий по решению стоящих перед нами задач.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 xml:space="preserve">В заключение я хотела бы отметить, что государствам-членам предстоит рассмотреть очень большую повестку дня и решить некоторые очень важные вопросы.  Я еще раз призываю государства-члены продемонстрировать необходимую решимость и гибкость, чтобы добиться столь нужного нам консенсуса.  Я уверена в том, что при таком подходе мы, государства-члены, сможем обеспечить лидерство, которого ждет от нас ВОИС.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 xml:space="preserve">Я хотела бы закончить на этой ноте и пожелать всяческих успехов моему преемнику.  Я искренне благодарю вас – всех вас, каждого человека и каждую делегацию – за оказанную мне поддержку.  А теперь я объявляю пятьдесят пятую серию заседаний Ассамблей открытой».  </w:t>
      </w:r>
    </w:p>
    <w:p w:rsidR="00442AFA" w:rsidRPr="00007C02" w:rsidRDefault="00442AFA">
      <w:pPr>
        <w:rPr>
          <w:lang w:val="ru-RU"/>
        </w:rPr>
      </w:pPr>
    </w:p>
    <w:p w:rsidR="00442AFA" w:rsidRPr="00007C02" w:rsidRDefault="00442AFA">
      <w:pPr>
        <w:rPr>
          <w:lang w:val="ru-RU"/>
        </w:rPr>
      </w:pPr>
    </w:p>
    <w:p w:rsidR="00442AFA" w:rsidRPr="00007C02" w:rsidRDefault="00442AFA">
      <w:pPr>
        <w:rPr>
          <w:lang w:val="ru-RU"/>
        </w:rPr>
      </w:pPr>
      <w:r w:rsidRPr="00007C02">
        <w:rPr>
          <w:lang w:val="ru-RU"/>
        </w:rPr>
        <w:t>ПУНКТ 2 СВОДНОЙ ПОВЕСТКИ ДНЯ</w:t>
      </w:r>
    </w:p>
    <w:p w:rsidR="00442AFA" w:rsidRPr="00007C02" w:rsidRDefault="00442AFA">
      <w:pPr>
        <w:rPr>
          <w:lang w:val="ru-RU"/>
        </w:rPr>
      </w:pPr>
    </w:p>
    <w:p w:rsidR="00442AFA" w:rsidRPr="00007C02" w:rsidRDefault="00442AFA">
      <w:pPr>
        <w:rPr>
          <w:lang w:val="ru-RU"/>
        </w:rPr>
      </w:pPr>
      <w:r w:rsidRPr="00007C02">
        <w:rPr>
          <w:lang w:val="ru-RU"/>
        </w:rPr>
        <w:t>ВЫБОРЫ ДОЛЖНОСТНЫХ ЛИЦ</w:t>
      </w:r>
    </w:p>
    <w:p w:rsidR="00442AFA" w:rsidRPr="00007C02" w:rsidRDefault="00442AFA">
      <w:pPr>
        <w:rPr>
          <w:lang w:val="ru-RU"/>
        </w:rPr>
      </w:pPr>
    </w:p>
    <w:p w:rsidR="00442AFA" w:rsidRPr="00007C02" w:rsidRDefault="00442AFA">
      <w:pPr>
        <w:numPr>
          <w:ilvl w:val="0"/>
          <w:numId w:val="5"/>
        </w:numPr>
        <w:tabs>
          <w:tab w:val="left" w:pos="567"/>
        </w:tabs>
        <w:ind w:left="0" w:firstLine="0"/>
        <w:rPr>
          <w:lang w:val="ru-RU"/>
        </w:rPr>
      </w:pPr>
      <w:bookmarkStart w:id="5" w:name="OLE_LINK2"/>
      <w:bookmarkStart w:id="6" w:name="OLE_LINK1"/>
      <w:r w:rsidRPr="00007C02">
        <w:rPr>
          <w:lang w:val="ru-RU"/>
        </w:rPr>
        <w:t>Обсуждения проходили на основе документа A/55/INF/1 Rev.</w:t>
      </w:r>
    </w:p>
    <w:p w:rsidR="00442AFA" w:rsidRPr="00007C02" w:rsidRDefault="00442AFA">
      <w:pPr>
        <w:pStyle w:val="Footer"/>
        <w:tabs>
          <w:tab w:val="left" w:pos="567"/>
        </w:tabs>
        <w:rPr>
          <w:lang w:val="ru-RU"/>
        </w:rPr>
      </w:pPr>
    </w:p>
    <w:p w:rsidR="00442AFA" w:rsidRPr="00007C02" w:rsidRDefault="00442AFA">
      <w:pPr>
        <w:numPr>
          <w:ilvl w:val="0"/>
          <w:numId w:val="5"/>
        </w:numPr>
        <w:tabs>
          <w:tab w:val="left" w:pos="567"/>
          <w:tab w:val="center" w:pos="4320"/>
          <w:tab w:val="right" w:pos="8640"/>
        </w:tabs>
        <w:ind w:left="0" w:firstLine="0"/>
        <w:rPr>
          <w:lang w:val="ru-RU"/>
        </w:rPr>
      </w:pPr>
      <w:r w:rsidRPr="00007C02">
        <w:rPr>
          <w:lang w:val="ru-RU"/>
        </w:rPr>
        <w:t xml:space="preserve">Внося на обсуждение Комитета пункт 2 повестки дня, касающийся выборов должностных лиц, Юрисконсульт сказал, что с Координаторами групп были проведены неофициальные консультации, и что он рад сообщить о достижении согласия по поводу избрания следующих должностных лиц:  Председателей Генеральной Ассамблеи, </w:t>
      </w:r>
      <w:r w:rsidRPr="00007C02">
        <w:rPr>
          <w:lang w:val="ru-RU"/>
        </w:rPr>
        <w:lastRenderedPageBreak/>
        <w:t>Ассамблей Мадридского союза, Гаагского союза и Союза РСТ, а также заместителя Председателя Ассамблеи Лиссабонского союза.</w:t>
      </w:r>
    </w:p>
    <w:p w:rsidR="00442AFA" w:rsidRPr="00007C02" w:rsidRDefault="00442AFA">
      <w:pPr>
        <w:pStyle w:val="Footer"/>
        <w:tabs>
          <w:tab w:val="left" w:pos="567"/>
        </w:tabs>
        <w:rPr>
          <w:lang w:val="ru-RU"/>
        </w:rPr>
      </w:pPr>
    </w:p>
    <w:p w:rsidR="00442AFA" w:rsidRPr="00007C02" w:rsidRDefault="00442AFA" w:rsidP="00473CD5">
      <w:pPr>
        <w:numPr>
          <w:ilvl w:val="0"/>
          <w:numId w:val="5"/>
        </w:numPr>
        <w:tabs>
          <w:tab w:val="left" w:pos="567"/>
          <w:tab w:val="center" w:pos="1170"/>
          <w:tab w:val="right" w:pos="8640"/>
        </w:tabs>
        <w:ind w:left="567" w:firstLine="0"/>
        <w:rPr>
          <w:lang w:val="ru-RU"/>
        </w:rPr>
      </w:pPr>
      <w:r w:rsidRPr="00007C02">
        <w:rPr>
          <w:lang w:val="ru-RU"/>
        </w:rPr>
        <w:t xml:space="preserve">5 октября 2015 г. Ассамблеи государств-членов избрали посла Габриэля Дуке (Колумбия) Председателем Генеральной Ассамблеи. Они также </w:t>
      </w:r>
      <w:bookmarkStart w:id="7" w:name="c"/>
      <w:r w:rsidRPr="00007C02">
        <w:rPr>
          <w:lang w:val="ru-RU"/>
        </w:rPr>
        <w:t xml:space="preserve">избрали </w:t>
      </w:r>
      <w:bookmarkEnd w:id="7"/>
      <w:r w:rsidR="00473CD5" w:rsidRPr="00007C02">
        <w:rPr>
          <w:lang w:val="ru-RU"/>
        </w:rPr>
        <w:br/>
      </w:r>
      <w:r w:rsidRPr="00007C02">
        <w:rPr>
          <w:lang w:val="ru-RU"/>
        </w:rPr>
        <w:t>г</w:t>
      </w:r>
      <w:r w:rsidRPr="00007C02">
        <w:rPr>
          <w:lang w:val="ru-RU"/>
        </w:rPr>
        <w:noBreakHyphen/>
        <w:t>на Мигеля Анхеля Маргаина (Мексика) Председателем Ассамблеи Мадридского союза, г-жу Сарнай Ганбаяр (Монголия) Председателем Ассамблеи Гаагского союза, г-жу Сюзанну Сивборг (Швеция) Председателем Ассамблеи Международного союза патентной кооперации (PCT) и г-на Оливьера Мартена (Франция) заместителем Председателя Ассамблеи Лиссабонского союза.</w:t>
      </w:r>
    </w:p>
    <w:p w:rsidR="00442AFA" w:rsidRPr="00007C02" w:rsidRDefault="00442AFA">
      <w:pPr>
        <w:pStyle w:val="Footer"/>
        <w:tabs>
          <w:tab w:val="right" w:pos="-1985"/>
          <w:tab w:val="right" w:pos="-1843"/>
        </w:tabs>
        <w:rPr>
          <w:lang w:val="ru-RU"/>
        </w:rPr>
      </w:pPr>
    </w:p>
    <w:p w:rsidR="00442AFA" w:rsidRPr="00007C02" w:rsidRDefault="00442AFA">
      <w:pPr>
        <w:pStyle w:val="ONUME"/>
        <w:widowControl w:val="0"/>
        <w:numPr>
          <w:ilvl w:val="0"/>
          <w:numId w:val="5"/>
        </w:numPr>
        <w:ind w:left="0" w:firstLine="0"/>
        <w:rPr>
          <w:lang w:val="ru-RU"/>
        </w:rPr>
      </w:pPr>
      <w:r w:rsidRPr="00007C02">
        <w:rPr>
          <w:lang w:val="ru-RU"/>
        </w:rPr>
        <w:t>Вступающий в должность Председатель Генеральной Ассамблеи посол Габриель Дуке сделал следующее заявление:</w:t>
      </w:r>
    </w:p>
    <w:p w:rsidR="00442AFA" w:rsidRPr="00007C02" w:rsidRDefault="00442AFA">
      <w:pPr>
        <w:ind w:left="567" w:firstLine="567"/>
        <w:rPr>
          <w:lang w:val="ru-RU"/>
        </w:rPr>
      </w:pPr>
      <w:r w:rsidRPr="00007C02">
        <w:rPr>
          <w:lang w:val="ru-RU"/>
        </w:rPr>
        <w:t xml:space="preserve">«Достопочтенные министры, Ваши Превосходительства, Генеральный директор, главы делегаций, уважаемые делегаты, дамы и господа,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Мне выпала почетная и приятная обязанность возглавить проведение настоящей пятьдесят пятой серии заседаний Ассамблей государств-членов Всемирной организации интеллектуальной собственности.</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 xml:space="preserve">От имени двух моих уважаемых коллег и заместителей, посла Яниса Карклиньша и г-на Махмуда Исфахани Неджада, и от своего имени хотел бы прежде всего от всего сердца поблагодарить всех участников Ассамблей, доверивших нам выполнение столь ответственных обязанностей.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 xml:space="preserve">Мы будем всеми силам обеспечивать нормальную и эффективную работу Ассамблей.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Хотел бы также отдать дань уважения моей предшественнице, покидающей пост Председателя Ассамблеи, послу Пяйви Кайрамо, а также двум ее уважаемым заместителям, которые выполняли эти функции на протяжении прошедших двух лет.</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 xml:space="preserve">На открывающейся сегодня сессии Ассамблей будет проводиться обзор деятельности ВОИС.  А главное, на сессии будет определено направление будущей работы ВОИС, в том числе и для государств-членов во вспомогательных органах, и для Секретариата.  Таким образом, как и каждые два года, перед новым Председателем встает задача утверждения новых Программы и бюджета для осуществления мероприятий Организации в предстоящий двухлетний период.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 xml:space="preserve">На протяжении нескольких следующих дней нам предстоит напряженная работа в рамках насыщенной повестки дня.  Времени немного, а предстоит обсудить множество разнообразных вопросов.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 xml:space="preserve">С уверенностью могу рассчитывать на то, что все вы поспособствуете моей  работе в поиске консенсуса и согласия.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 xml:space="preserve">Хотел бы настоятельно призвать все делегации конструктивно работать в духе открытости и при необходимости демонстрировать свою гибкость.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lastRenderedPageBreak/>
        <w:t xml:space="preserve">Со своей стороны я планирую начинать все заседания вовремя, то есть утренние заседания в 10 ч. 00 м., а послеобеденные — в 15 ч. 00 м. Обещаю также постараться вовремя заканчивать их работу.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 xml:space="preserve">Как известно, в предстоящие дни многие делегации будут организовывать крайне интересные параллельные мероприятия, связанные со сферой интеллектуальной собственности.  Хотел бы рекомендовать вам с толком использовать время и ознакомиться с этим уникальным опытом.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 xml:space="preserve">К тому же, Ассамблеи ВОИС позволяют встретиться с коллегами со всего мира.  Надеюсь, что и эта сессия Ассамблей позволит вам с пользой обменяться мнениями с коллегами и укрепить личные связи.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Ваши Превосходительства, уважаемые делегаты, дамы и господа,</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Вы еще не раз услышите меня в предстоящие дни, поэтому сейчас завершаю это короткое выступление.  Хотел бы еще раз поблагодарить вас за избрание меня на эту высокую должность и обязуюсь энергично и усердно выполнять свои обязанности.  Большое спасибо».</w:t>
      </w:r>
    </w:p>
    <w:p w:rsidR="00442AFA" w:rsidRPr="00007C02" w:rsidRDefault="00442AFA">
      <w:pPr>
        <w:rPr>
          <w:lang w:val="ru-RU"/>
        </w:rPr>
      </w:pPr>
    </w:p>
    <w:p w:rsidR="00442AFA" w:rsidRPr="00007C02" w:rsidRDefault="00442AFA">
      <w:pPr>
        <w:pStyle w:val="Footer"/>
        <w:numPr>
          <w:ilvl w:val="0"/>
          <w:numId w:val="5"/>
        </w:numPr>
        <w:tabs>
          <w:tab w:val="clear" w:pos="4320"/>
          <w:tab w:val="clear" w:pos="8640"/>
        </w:tabs>
        <w:ind w:left="0" w:firstLine="0"/>
        <w:rPr>
          <w:rFonts w:eastAsia="SimSun"/>
          <w:lang w:val="ru-RU"/>
        </w:rPr>
      </w:pPr>
      <w:r w:rsidRPr="00007C02">
        <w:rPr>
          <w:lang w:val="ru-RU"/>
        </w:rPr>
        <w:t>По итогам дальнейших неофициальных консультаций Ассамблеи государств-членов избрали г-на Владимира Иосифова (Болгария) Председателем Ассамблеи Лиссабонского союза 6 октября 2015 г. и г</w:t>
      </w:r>
      <w:r w:rsidRPr="00007C02">
        <w:rPr>
          <w:lang w:val="ru-RU"/>
        </w:rPr>
        <w:noBreakHyphen/>
        <w:t xml:space="preserve">на Любоша Кнота (Словакия) </w:t>
      </w:r>
      <w:r w:rsidRPr="00007C02">
        <w:rPr>
          <w:rFonts w:eastAsia="+mn-ea"/>
          <w:lang w:val="ru-RU"/>
        </w:rPr>
        <w:t>–</w:t>
      </w:r>
      <w:r w:rsidRPr="00007C02">
        <w:rPr>
          <w:lang w:val="ru-RU"/>
        </w:rPr>
        <w:t xml:space="preserve"> Председателем Ассамблеи Сингапурского договора о законах по товарным знакам 8 октября 2015 г.</w:t>
      </w:r>
    </w:p>
    <w:p w:rsidR="00442AFA" w:rsidRPr="00007C02" w:rsidRDefault="00442AFA">
      <w:pPr>
        <w:pStyle w:val="ListParagraph"/>
        <w:tabs>
          <w:tab w:val="left" w:pos="1896"/>
        </w:tabs>
        <w:spacing w:after="0" w:line="100" w:lineRule="atLeast"/>
        <w:ind w:left="0"/>
        <w:rPr>
          <w:rFonts w:ascii="Arial" w:eastAsia="SimSun" w:hAnsi="Arial" w:cs="Arial"/>
          <w:lang w:val="ru-RU"/>
        </w:rPr>
      </w:pPr>
    </w:p>
    <w:p w:rsidR="00442AFA" w:rsidRPr="00007C02" w:rsidRDefault="00442AFA">
      <w:pPr>
        <w:pStyle w:val="Fixed"/>
        <w:numPr>
          <w:ilvl w:val="0"/>
          <w:numId w:val="5"/>
        </w:numPr>
        <w:spacing w:line="100" w:lineRule="atLeast"/>
        <w:ind w:left="0" w:right="1" w:firstLine="0"/>
        <w:rPr>
          <w:rFonts w:ascii="Arial" w:hAnsi="Arial" w:cs="Arial"/>
          <w:sz w:val="22"/>
          <w:szCs w:val="22"/>
          <w:lang w:val="ru-RU"/>
        </w:rPr>
      </w:pPr>
      <w:r w:rsidRPr="00007C02">
        <w:rPr>
          <w:rFonts w:ascii="Arial" w:hAnsi="Arial" w:cs="Arial"/>
          <w:sz w:val="22"/>
          <w:szCs w:val="22"/>
          <w:lang w:val="ru-RU"/>
        </w:rPr>
        <w:t>Возвращаясь к пункту 2 повестки дня 9 октября 2015 г., Юрисконсульт объявил, что Координаторы групп достигли договоренности в отношении всех остальных органов и Ассамблей договоров ВОИС, за исключением Конференции.  Он указал, что Секретариат получил кандидатуры должностных лиц, предлагаемых для избрания в состав Координационного комитета и всех остальных 20 руководящих органов Организации, кроме Конференции. Он отметил, что имена уже избранных должностных лиц, а также тех должностных лиц, кандидатуры которых предлагаются для избрания в остальные органы, содержатся в неофициальном документе, только что распространенном среди делегатов. Юрисконсульт отметил, что это довольно длинный список имен, и, поскольку все делегации получили его, он полагает, что зачитывать их нет необходимости, но будет рад сделать это, если это потребуется.</w:t>
      </w:r>
    </w:p>
    <w:p w:rsidR="00442AFA" w:rsidRPr="00007C02" w:rsidRDefault="00442AFA">
      <w:pPr>
        <w:pStyle w:val="Fixed"/>
        <w:spacing w:line="100" w:lineRule="atLeast"/>
        <w:ind w:right="1"/>
        <w:rPr>
          <w:rFonts w:ascii="Arial" w:hAnsi="Arial" w:cs="Arial"/>
          <w:sz w:val="22"/>
          <w:szCs w:val="22"/>
          <w:lang w:val="ru-RU"/>
        </w:rPr>
      </w:pPr>
    </w:p>
    <w:p w:rsidR="00442AFA" w:rsidRPr="00007C02" w:rsidRDefault="00442AFA">
      <w:pPr>
        <w:pStyle w:val="Fixed"/>
        <w:numPr>
          <w:ilvl w:val="0"/>
          <w:numId w:val="5"/>
        </w:numPr>
        <w:spacing w:line="100" w:lineRule="atLeast"/>
        <w:ind w:left="0" w:right="1" w:firstLine="0"/>
        <w:rPr>
          <w:lang w:val="ru-RU"/>
        </w:rPr>
      </w:pPr>
      <w:r w:rsidRPr="00007C02">
        <w:rPr>
          <w:rFonts w:ascii="Arial" w:hAnsi="Arial" w:cs="Arial"/>
          <w:sz w:val="22"/>
          <w:szCs w:val="22"/>
          <w:lang w:val="ru-RU"/>
        </w:rPr>
        <w:t>Прежде чем выносить решение на голосование, Председатель отметил, что это очень позитивный компромисс, и вновь поблагодарил делегации за проявленную ими гибкость, позволившую им на этом этапе продвинуться далее в рассмотрении вопросов повестки дня. Поскольку возражений против предложенного перечня должностных лиц не поступило, Председатель поставил решение на голосование, добавив, что он очень рад, что в зале присутствует посол Франсуа Ксавье Нгарамбе (Руанда), который теперь возглавит работу Координационного комитета.</w:t>
      </w:r>
    </w:p>
    <w:p w:rsidR="00442AFA" w:rsidRPr="00007C02" w:rsidRDefault="00442AFA">
      <w:pPr>
        <w:pStyle w:val="Fixed"/>
        <w:spacing w:line="100" w:lineRule="atLeast"/>
        <w:ind w:right="1"/>
        <w:rPr>
          <w:lang w:val="ru-RU"/>
        </w:rPr>
      </w:pPr>
    </w:p>
    <w:p w:rsidR="00442AFA" w:rsidRPr="00007C02" w:rsidRDefault="00442AFA">
      <w:pPr>
        <w:pStyle w:val="ListParagraph"/>
        <w:numPr>
          <w:ilvl w:val="0"/>
          <w:numId w:val="5"/>
        </w:numPr>
        <w:tabs>
          <w:tab w:val="left" w:pos="567"/>
        </w:tabs>
        <w:ind w:left="0" w:firstLine="0"/>
        <w:rPr>
          <w:rFonts w:ascii="Arial" w:hAnsi="Arial" w:cs="Arial"/>
          <w:lang w:val="ru-RU"/>
        </w:rPr>
      </w:pPr>
      <w:r w:rsidRPr="00007C02">
        <w:rPr>
          <w:rFonts w:ascii="Arial" w:hAnsi="Arial" w:cs="Arial"/>
          <w:lang w:val="ru-RU"/>
        </w:rPr>
        <w:t>Вновь избранный Председатель Координационного комитета выступил со следующим заявлением:</w:t>
      </w:r>
    </w:p>
    <w:p w:rsidR="00442AFA" w:rsidRPr="00007C02" w:rsidRDefault="00442AFA">
      <w:pPr>
        <w:pStyle w:val="Fixed"/>
        <w:spacing w:line="100" w:lineRule="atLeast"/>
        <w:ind w:left="567" w:right="1" w:firstLine="567"/>
        <w:rPr>
          <w:rFonts w:ascii="Arial" w:hAnsi="Arial" w:cs="Arial"/>
          <w:sz w:val="22"/>
          <w:szCs w:val="22"/>
          <w:lang w:val="ru-RU"/>
        </w:rPr>
      </w:pPr>
      <w:r w:rsidRPr="00007C02">
        <w:rPr>
          <w:rFonts w:ascii="Arial" w:hAnsi="Arial" w:cs="Arial"/>
          <w:sz w:val="22"/>
          <w:szCs w:val="22"/>
          <w:lang w:val="ru-RU"/>
        </w:rPr>
        <w:t xml:space="preserve">«Большое спасибо, г-н Председатель. Позвольте мне выразить мою глубокую признательность Африканской группе и всем членам данной Организации за </w:t>
      </w:r>
      <w:r w:rsidRPr="00007C02">
        <w:rPr>
          <w:rFonts w:ascii="Arial" w:hAnsi="Arial" w:cs="Arial"/>
          <w:sz w:val="22"/>
          <w:szCs w:val="22"/>
          <w:lang w:val="ru-RU"/>
        </w:rPr>
        <w:lastRenderedPageBreak/>
        <w:t xml:space="preserve">оказанное мне доверие и мое избрание на должность Председателя Координационного комитета. </w:t>
      </w:r>
    </w:p>
    <w:p w:rsidR="00442AFA" w:rsidRPr="00007C02" w:rsidRDefault="00442AFA">
      <w:pPr>
        <w:pStyle w:val="Fixed"/>
        <w:spacing w:line="100" w:lineRule="atLeast"/>
        <w:ind w:left="360" w:right="1"/>
        <w:rPr>
          <w:rFonts w:ascii="Arial" w:hAnsi="Arial" w:cs="Arial"/>
          <w:sz w:val="22"/>
          <w:szCs w:val="22"/>
          <w:lang w:val="ru-RU"/>
        </w:rPr>
      </w:pPr>
    </w:p>
    <w:p w:rsidR="00442AFA" w:rsidRPr="00007C02" w:rsidRDefault="00442AFA">
      <w:pPr>
        <w:pStyle w:val="ONUME"/>
        <w:widowControl w:val="0"/>
        <w:ind w:left="567" w:firstLine="567"/>
        <w:rPr>
          <w:lang w:val="ru-RU"/>
        </w:rPr>
      </w:pPr>
      <w:r w:rsidRPr="00007C02">
        <w:rPr>
          <w:lang w:val="ru-RU"/>
        </w:rPr>
        <w:t>Пользуясь этим случаем, хотел бы также сказать, что буду относиться к этой ответственной задаче очень серьезно и полностью осознаю всю важность работы, проводимой Координационным комитетом. Уверен, что могу рассчитывать на вашу поддержку, делая со своей стороны все возможное, чтобы выполнять те обязанности, которые вы мне доверили. У меня еще будет возможность обратиться к вам позднее, а сейчас прошу вас принять заверения в моей глубокой признательности. Большое вам спасибо».</w:t>
      </w:r>
    </w:p>
    <w:p w:rsidR="00442AFA" w:rsidRPr="00007C02" w:rsidRDefault="00442AFA" w:rsidP="00473CD5">
      <w:pPr>
        <w:pStyle w:val="ListParagraph"/>
        <w:numPr>
          <w:ilvl w:val="0"/>
          <w:numId w:val="5"/>
        </w:numPr>
        <w:tabs>
          <w:tab w:val="left" w:pos="567"/>
        </w:tabs>
        <w:spacing w:after="0" w:line="100" w:lineRule="atLeast"/>
        <w:ind w:left="0" w:firstLine="0"/>
        <w:rPr>
          <w:rFonts w:ascii="Arial" w:hAnsi="Arial" w:cs="Arial"/>
          <w:lang w:val="ru-RU"/>
        </w:rPr>
      </w:pPr>
      <w:r w:rsidRPr="00007C02">
        <w:rPr>
          <w:rFonts w:ascii="Arial" w:hAnsi="Arial" w:cs="Arial"/>
          <w:lang w:val="ru-RU"/>
        </w:rPr>
        <w:t>Председатель Генеральной Ассамблеи поздравил нового Председателя Координационного комитета с его избранием на новую должность. Он сказал, что все делегации уже довольно давно ожидают этого сообщения, и что он вполне уверен: дело находится в надежных руках и новый Председатель сумеет организовать обсуждение сложных вопросов, стоящих перед Координационным комитетом. Он поблагодарил посла Нгарамбе за его вклад в работу Организации, выразившийся в том, что он вызвался возглавить данный Комитет, и предоставил слово делегации Нигерии.</w:t>
      </w:r>
    </w:p>
    <w:p w:rsidR="00442AFA" w:rsidRPr="00007C02" w:rsidRDefault="00442AFA" w:rsidP="00473CD5">
      <w:pPr>
        <w:pStyle w:val="ListParagraph"/>
        <w:tabs>
          <w:tab w:val="left" w:pos="567"/>
        </w:tabs>
        <w:spacing w:after="0" w:line="100" w:lineRule="atLeast"/>
        <w:ind w:left="0"/>
        <w:rPr>
          <w:rFonts w:ascii="Arial" w:hAnsi="Arial" w:cs="Arial"/>
          <w:lang w:val="ru-RU"/>
        </w:rPr>
      </w:pPr>
    </w:p>
    <w:p w:rsidR="00442AFA" w:rsidRPr="00007C02" w:rsidRDefault="00442AFA" w:rsidP="003F0EB7">
      <w:pPr>
        <w:pStyle w:val="ListParagraph"/>
        <w:numPr>
          <w:ilvl w:val="0"/>
          <w:numId w:val="5"/>
        </w:numPr>
        <w:tabs>
          <w:tab w:val="left" w:pos="567"/>
        </w:tabs>
        <w:spacing w:after="0" w:line="100" w:lineRule="atLeast"/>
        <w:ind w:left="0" w:firstLine="0"/>
        <w:rPr>
          <w:rFonts w:ascii="Arial" w:hAnsi="Arial" w:cs="Arial"/>
          <w:lang w:val="ru-RU"/>
        </w:rPr>
      </w:pPr>
      <w:r w:rsidRPr="00007C02">
        <w:rPr>
          <w:rFonts w:ascii="Arial" w:hAnsi="Arial" w:cs="Arial"/>
          <w:lang w:val="ru-RU"/>
        </w:rPr>
        <w:t xml:space="preserve">Делегация Нигерии, выступая от имени Африканской группы, </w:t>
      </w:r>
      <w:r w:rsidRPr="00007C02">
        <w:rPr>
          <w:rFonts w:ascii="Arial" w:hAnsi="Arial" w:cs="Arial"/>
          <w:color w:val="000000"/>
          <w:lang w:val="ru-RU"/>
        </w:rPr>
        <w:t>заявил</w:t>
      </w:r>
      <w:r w:rsidRPr="00007C02">
        <w:rPr>
          <w:rFonts w:ascii="Arial" w:hAnsi="Arial" w:cs="Arial"/>
          <w:lang w:val="ru-RU"/>
        </w:rPr>
        <w:t>а, что она хотела бы поздравить посла Нгарамбе, а также выразить свою глубокую признательность всем региональным координаторам и региональным группам, поддержавшим его кандидатуру на эту должность. Делегация выразила мнение о том, что глубокие знания и профессионализм посла Нгарамбе позволят ему осуществлять результативное руководство работой Координационного комитета, и надежду на то, что ее группа может рассчитывать на поддержку всех делегаций.</w:t>
      </w:r>
    </w:p>
    <w:p w:rsidR="00442AFA" w:rsidRPr="00007C02" w:rsidRDefault="00442AFA" w:rsidP="003F0EB7">
      <w:pPr>
        <w:pStyle w:val="ListParagraph"/>
        <w:tabs>
          <w:tab w:val="left" w:pos="567"/>
        </w:tabs>
        <w:spacing w:after="0" w:line="100" w:lineRule="atLeast"/>
        <w:ind w:left="0"/>
        <w:rPr>
          <w:rFonts w:ascii="Arial" w:hAnsi="Arial" w:cs="Arial"/>
          <w:lang w:val="ru-RU"/>
        </w:rPr>
      </w:pPr>
    </w:p>
    <w:p w:rsidR="00442AFA" w:rsidRPr="00007C02" w:rsidRDefault="00442AFA" w:rsidP="003F0EB7">
      <w:pPr>
        <w:pStyle w:val="ListParagraph"/>
        <w:numPr>
          <w:ilvl w:val="0"/>
          <w:numId w:val="5"/>
        </w:numPr>
        <w:tabs>
          <w:tab w:val="left" w:pos="567"/>
        </w:tabs>
        <w:spacing w:after="0" w:line="100" w:lineRule="atLeast"/>
        <w:ind w:left="562" w:firstLine="0"/>
        <w:rPr>
          <w:lang w:val="ru-RU"/>
        </w:rPr>
      </w:pPr>
      <w:r w:rsidRPr="00007C02">
        <w:rPr>
          <w:rFonts w:ascii="Arial" w:hAnsi="Arial" w:cs="Arial"/>
          <w:lang w:val="ru-RU"/>
        </w:rPr>
        <w:t>По завершении итоговых неофициальных консультаций между Координаторами групп должностные лица Ассамблей и других органов, имена которых приведены в документе A/55/INF/4, были избраны 9 октября  2015 г.</w:t>
      </w:r>
    </w:p>
    <w:p w:rsidR="00442AFA" w:rsidRPr="00007C02" w:rsidRDefault="00442AFA">
      <w:pPr>
        <w:rPr>
          <w:lang w:val="ru-RU"/>
        </w:rPr>
      </w:pPr>
    </w:p>
    <w:p w:rsidR="00442AFA" w:rsidRPr="00007C02" w:rsidRDefault="00442AFA">
      <w:pPr>
        <w:rPr>
          <w:lang w:val="ru-RU"/>
        </w:rPr>
      </w:pPr>
    </w:p>
    <w:bookmarkEnd w:id="5"/>
    <w:bookmarkEnd w:id="6"/>
    <w:p w:rsidR="00442AFA" w:rsidRPr="00007C02" w:rsidRDefault="00442AFA">
      <w:pPr>
        <w:rPr>
          <w:lang w:val="ru-RU"/>
        </w:rPr>
      </w:pPr>
      <w:r w:rsidRPr="00007C02">
        <w:rPr>
          <w:lang w:val="ru-RU"/>
        </w:rPr>
        <w:t>ПУНКТ 3 СВОДНОЙ ПОВЕСТКИ ДНЯ</w:t>
      </w:r>
    </w:p>
    <w:p w:rsidR="00442AFA" w:rsidRPr="00007C02" w:rsidRDefault="00442AFA">
      <w:pPr>
        <w:rPr>
          <w:lang w:val="ru-RU"/>
        </w:rPr>
      </w:pPr>
    </w:p>
    <w:p w:rsidR="00442AFA" w:rsidRPr="00007C02" w:rsidRDefault="00442AFA">
      <w:pPr>
        <w:rPr>
          <w:lang w:val="ru-RU"/>
        </w:rPr>
      </w:pPr>
      <w:r w:rsidRPr="00007C02">
        <w:rPr>
          <w:lang w:val="ru-RU"/>
        </w:rPr>
        <w:t>ПРИНЯТИЕ ПОВЕСТКИ ДНЯ</w:t>
      </w:r>
    </w:p>
    <w:p w:rsidR="00442AFA" w:rsidRPr="00007C02" w:rsidRDefault="00442AFA">
      <w:pPr>
        <w:rPr>
          <w:lang w:val="ru-RU"/>
        </w:rPr>
      </w:pPr>
    </w:p>
    <w:p w:rsidR="00442AFA" w:rsidRPr="00007C02" w:rsidRDefault="00442AFA">
      <w:pPr>
        <w:pStyle w:val="ONUME"/>
        <w:widowControl w:val="0"/>
        <w:numPr>
          <w:ilvl w:val="0"/>
          <w:numId w:val="5"/>
        </w:numPr>
        <w:ind w:left="0" w:firstLine="0"/>
        <w:rPr>
          <w:lang w:val="ru-RU"/>
        </w:rPr>
      </w:pPr>
      <w:r w:rsidRPr="00007C02">
        <w:rPr>
          <w:lang w:val="ru-RU"/>
        </w:rPr>
        <w:t>Обсуждения проходили на основе документов A/55/1, A/55/10 и A/55/12.</w:t>
      </w:r>
    </w:p>
    <w:p w:rsidR="00442AFA" w:rsidRPr="00007C02" w:rsidRDefault="00442AFA" w:rsidP="003F0EB7">
      <w:pPr>
        <w:pStyle w:val="ONUME"/>
        <w:widowControl w:val="0"/>
        <w:numPr>
          <w:ilvl w:val="0"/>
          <w:numId w:val="5"/>
        </w:numPr>
        <w:spacing w:after="0"/>
        <w:ind w:left="562" w:firstLine="0"/>
        <w:rPr>
          <w:lang w:val="ru-RU"/>
        </w:rPr>
      </w:pPr>
      <w:r w:rsidRPr="00007C02">
        <w:rPr>
          <w:lang w:val="ru-RU"/>
        </w:rPr>
        <w:t>После соответствующего рассмотрение каждая из Ассамблей и другие соответствующие органы приняли повестку дня в том виде, в каком она предложена в документе A/55/1 (далее в этом документе и документах, перечисленных в пункте 2 выше, «сводная повестка дня») при том понимании, что во исполнение рекомендации КПБ Союзы, финансируемые за счет пошлин (т.е. пункты 19-22 повестки дня) проведут свои сессии до того, как будет начато обсуждение предлагаемых Программы и бюджета на 2016-2017 гг. (т.е. пункт 11 повестки дня).</w:t>
      </w:r>
    </w:p>
    <w:p w:rsidR="00442AFA" w:rsidRPr="00007C02" w:rsidRDefault="00442AFA">
      <w:pPr>
        <w:rPr>
          <w:lang w:val="ru-RU"/>
        </w:rPr>
      </w:pPr>
    </w:p>
    <w:p w:rsidR="00442AFA" w:rsidRPr="00007C02" w:rsidRDefault="00442AFA">
      <w:pPr>
        <w:rPr>
          <w:lang w:val="ru-RU"/>
        </w:rPr>
      </w:pPr>
    </w:p>
    <w:p w:rsidR="00442AFA" w:rsidRPr="00007C02" w:rsidRDefault="002631AE">
      <w:pPr>
        <w:rPr>
          <w:lang w:val="ru-RU"/>
        </w:rPr>
      </w:pPr>
      <w:r w:rsidRPr="00007C02">
        <w:rPr>
          <w:lang w:val="ru-RU"/>
        </w:rPr>
        <w:br w:type="page"/>
      </w:r>
      <w:r w:rsidR="00442AFA" w:rsidRPr="00007C02">
        <w:rPr>
          <w:lang w:val="ru-RU"/>
        </w:rPr>
        <w:lastRenderedPageBreak/>
        <w:t>ПУНКТ 4 СВОДНОЙ ПОВЕСТКИ ДНЯ</w:t>
      </w:r>
    </w:p>
    <w:p w:rsidR="00442AFA" w:rsidRPr="00007C02" w:rsidRDefault="00442AFA">
      <w:pPr>
        <w:rPr>
          <w:lang w:val="ru-RU"/>
        </w:rPr>
      </w:pPr>
    </w:p>
    <w:p w:rsidR="00442AFA" w:rsidRPr="00007C02" w:rsidRDefault="00442AFA">
      <w:pPr>
        <w:rPr>
          <w:lang w:val="ru-RU"/>
        </w:rPr>
      </w:pPr>
      <w:r w:rsidRPr="00007C02">
        <w:rPr>
          <w:lang w:val="ru-RU"/>
        </w:rPr>
        <w:t>ДОКЛАД ГЕНЕРАЛЬНОГО ДИРЕКТОРА</w:t>
      </w:r>
    </w:p>
    <w:p w:rsidR="00442AFA" w:rsidRPr="00007C02" w:rsidRDefault="00442AFA">
      <w:pPr>
        <w:tabs>
          <w:tab w:val="left" w:pos="1701"/>
        </w:tabs>
        <w:ind w:left="550" w:hanging="550"/>
        <w:rPr>
          <w:lang w:val="ru-RU"/>
        </w:rPr>
      </w:pPr>
    </w:p>
    <w:p w:rsidR="00442AFA" w:rsidRPr="00007C02" w:rsidRDefault="00442AFA">
      <w:pPr>
        <w:pStyle w:val="ONUME"/>
        <w:widowControl w:val="0"/>
        <w:numPr>
          <w:ilvl w:val="0"/>
          <w:numId w:val="5"/>
        </w:numPr>
        <w:ind w:left="0" w:firstLine="0"/>
        <w:rPr>
          <w:lang w:val="ru-RU"/>
        </w:rPr>
      </w:pPr>
      <w:r w:rsidRPr="00007C02">
        <w:rPr>
          <w:lang w:val="ru-RU"/>
        </w:rPr>
        <w:t>Генеральный директор выступил со следующим заявлением:</w:t>
      </w:r>
    </w:p>
    <w:p w:rsidR="00442AFA" w:rsidRPr="00007C02" w:rsidRDefault="00442AFA" w:rsidP="002941C2">
      <w:pPr>
        <w:ind w:left="1134"/>
        <w:rPr>
          <w:lang w:val="ru-RU"/>
        </w:rPr>
      </w:pPr>
      <w:r w:rsidRPr="00007C02">
        <w:rPr>
          <w:lang w:val="ru-RU"/>
        </w:rPr>
        <w:t xml:space="preserve">«Ваше Превосходительство Посол Габриэль Дуке, Председатель Генеральной Ассамблеи ВОИС, </w:t>
      </w:r>
    </w:p>
    <w:p w:rsidR="00442AFA" w:rsidRPr="00007C02" w:rsidRDefault="00442AFA">
      <w:pPr>
        <w:ind w:left="567" w:firstLine="567"/>
        <w:rPr>
          <w:lang w:val="ru-RU"/>
        </w:rPr>
      </w:pPr>
      <w:r w:rsidRPr="00007C02">
        <w:rPr>
          <w:lang w:val="ru-RU"/>
        </w:rPr>
        <w:t>Достопочтенные министры,</w:t>
      </w:r>
    </w:p>
    <w:p w:rsidR="00442AFA" w:rsidRPr="00007C02" w:rsidRDefault="00442AFA">
      <w:pPr>
        <w:ind w:left="567" w:firstLine="567"/>
        <w:rPr>
          <w:lang w:val="ru-RU"/>
        </w:rPr>
      </w:pPr>
      <w:r w:rsidRPr="00007C02">
        <w:rPr>
          <w:lang w:val="ru-RU"/>
        </w:rPr>
        <w:t>Ваши Превосходительства постоянные представители и послы,</w:t>
      </w:r>
    </w:p>
    <w:p w:rsidR="00442AFA" w:rsidRPr="00007C02" w:rsidRDefault="00442AFA">
      <w:pPr>
        <w:ind w:left="567" w:firstLine="567"/>
        <w:rPr>
          <w:lang w:val="ru-RU"/>
        </w:rPr>
      </w:pPr>
      <w:r w:rsidRPr="00007C02">
        <w:rPr>
          <w:lang w:val="ru-RU"/>
        </w:rPr>
        <w:t>Уважаемые делегаты!</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 xml:space="preserve">С большим удовольствием присоединяюсь к Председателю Генеральной Ассамблеи ВОИС и тепло приветствую все делегации на сессиях Ассамблей 2015 г.  Благодарю вас всех за участие.  Для работы на сессиях Ассамблей зарегистрировалось свыше 1 000 делегатов, и кроме весьма насыщенной повестки дня нам предлагается обширная программа культурных и других мероприятий, организуемых государствами-членами, что служит великолепным подтверждением активной поддержки Организации со стороны государств-членов и их конструктивного взаимодействия с ВОИС.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 xml:space="preserve">Хотел бы поблагодарить слагающего полномочия Председателя Генеральной Ассамблеи посла Кайрамо из Финляндии за ее поддержку и руководство на протяжении прошедших двух лет.  Поздравляю посла Дуке с его избранием в качестве нового председателя.  Мои коллеги и я готовы к активной совместной работе с ним в предстоящие два года.  Хотел бы также поблагодарить его за энергичное и умелое выполнение обязанностей Председателя Комитета ВОИС по программе и бюджету.  Пользуясь возможностью, выражаю благодарность и всем председателям различных других органов и комитетов ВОИС за активные усилия и немалое время, выделявшееся ими для содействия осуществлению деятельности Организации.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На протяжении последних 12 месяцев во многих областях работы Организации был достигнут значительный прогресс и прослеживался ряд позитивных сдвигов.  Все эти моменты изложены в моем докладе, который вы сможете получить сразу на выходе из зала заседания.  Остановлюсь лишь на некоторых важнейших элементах этой работы и ряде основных тенденций, в обстановке которых Организация осуществляет свою деятельность.</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 xml:space="preserve">Финансовое положение Организации остается вполне прочным и даже благоприятным.  Мы завершили первый год текущего двухлетнего периода 2014 – 2015 гг. с общим профицитом в размере 37 млн шв. франков.  Сейчас позади уже три четверти второго года двухлетнего периода, и, судя по имеющимся результатам, можно ожидать неплохого совокупного профицита за весь двухлетний период.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 xml:space="preserve">Прочное финансовое положение Организации обусловлено в первую очередь растущим интересом к интеллектуальной собственности и спросом на нее, поскольку знания, технологии и продукция творческого труда становятся ядром современной экономики и исходя из этого правительства нацеливают реализуемые экономические стратегии на развитие инновационной и творческой деятельности.  </w:t>
      </w:r>
      <w:r w:rsidRPr="00007C02">
        <w:rPr>
          <w:lang w:val="ru-RU"/>
        </w:rPr>
        <w:lastRenderedPageBreak/>
        <w:t xml:space="preserve">Интеллектуальная собственность является необходимым, хотя и не достаточным компонентом успешных инновационных экосистем и условий для бурного развития креативных отраслей.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 xml:space="preserve">Эта отчетливо прослеживающаяся тенденция к возрастанию ценности нематериальных активов и интеллектуального капитала выступает движущей силой наших глобальных систем ИС – Договора о патентной кооперации (PCT),  Мадридской системы международной регистрации знаков и Гаагской системы для промышленных образцов, – которые являются источником поступления 95% доходов Организации и в рамках которых мы ожидаем получить в текущем году порядка 220 тыс. международных патентных заявок, 50 тыс. международных заявок на регистрацию товарных знаков и существенно меньше заявок на международную регистрацию образцов, число которых, однако, быстро возрастает.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 xml:space="preserve">Географическая структура участия в этих системах продолжает развиваться сообразно более общим экономическим тенденциям.  Основным источником международных патентных заявок в настоящее время выступает Азия, на которую приходится около 40% от общего их объема против 30% в случае Северной Америки и 27% в случае Европы.  Выполняя административные функции для этих систем, мы ставим во главу угла качество услуг,  оказываемых нами в их рамках как национальным и региональным ведомствам ИС, так и пользователям, вопросы повышения эффективности и удобства их электронной среды и соображения повышения производительности.  С удовольствием пользуюсь возможностью напомнить, что уже на протяжении семи лет нам, несмотря на существенно возросший объем работы, удается удерживать на постоянном уровне как штат сотрудников, так и размеры пошлин и сборов.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 xml:space="preserve">Хотелось бы обратить внимание собравшихся на целый ряд крупных достижений, которых мы добились в области информационно-коммуникационной инфраструктуры, лежащей в основе функционирования системы ИС во всем мире – речь идет о наших глобальных базах данных и платформах, системах и инструментальных средствах информационных технологий (ИТ).  Эта сфера не всегда выходит на первый план, но я упоминаю о ней особо в силу двух причин.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eastAsia="ru-RU" w:bidi="ru-RU"/>
        </w:rPr>
        <w:t>Во-первых, хотел бы отметить, что различные платформы, предоставляемые Организацией, постепенно интегрируются в единую глобальную платформу инфраструктуры ИС, и в ближайшие годы этот процесс продолжится.  Это позволит повысить эффективность, экономичность и транспарентность, а также добиться качественного улучшения механизма функционирования системы ИС во всем мире, что отвечает интересам правительств, пользователей и общества.</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eastAsia="ru-RU" w:bidi="ru-RU"/>
        </w:rPr>
        <w:t>Во-вторых, многие из этих платформ и систем служат ярким примером усилий по реализации предусмотренной Повесткой дня в области развития цели обеспечения всестороннего учета проблематики развития в деятельности Организации.  Во многом эти усилия направлены на вовлечение развивающихся стран в проводимую работу и укрепление их потенциала в плане использования системы ИС и участия в ней.  Эти мероприятия осуществляются и за рамками сектора развития в формальном или строгом смысле.  Хорошим примером служит Система административного управления для ведомств ИС (</w:t>
      </w:r>
      <w:r w:rsidRPr="00007C02">
        <w:rPr>
          <w:lang w:val="ru-RU"/>
        </w:rPr>
        <w:t>IPAS</w:t>
      </w:r>
      <w:r w:rsidRPr="00007C02">
        <w:rPr>
          <w:lang w:val="ru-RU" w:eastAsia="ru-RU" w:bidi="ru-RU"/>
        </w:rPr>
        <w:t xml:space="preserve">).  Она обеспечивает обработку заявок на регистрацию ПИС примерно в 70 ведомствах ИС, подавляющее большинство которых находится в развивающихся странах, а также </w:t>
      </w:r>
      <w:r w:rsidRPr="00007C02">
        <w:rPr>
          <w:lang w:val="ru-RU" w:eastAsia="ru-RU" w:bidi="ru-RU"/>
        </w:rPr>
        <w:lastRenderedPageBreak/>
        <w:t xml:space="preserve">связь с различными глобальными инструментами.  Считаем, что наш новый проект в области коллективного управления авторским правом WIPO Connect также послужит расширению возможностей для распространения творческих произведений из развивающихся стран в мировом масштабе.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eastAsia="ru-RU" w:bidi="ru-RU"/>
        </w:rPr>
        <w:t>Приносят свои плоды и ряд важных инициатив, осуществляемых на основе государственно-частного партнерства.  Отдельно хочу отметить систему WIPO Re:Search, обеспечивающую обмен интеллектуальной собственностью и неопубликованными научными данными и призванную служить укреплению потенциала и способствовать разработке новых лекарственных средств для лечения забытых тропических болезней, малярии и туберкулеза.  В WIPO Re:Search участвуют 94 члена из развитых и развивающихся стран, которые реализуют в рамках системы 89 совместных проектов.  Нам также удалось наладить несколько важных партнерств с издателями.  Программа обеспечения доступа к результатам исследований в интересах развития и инноваций (ARDI) предлагает бесплатный или недорогой доступ к научно-техническим журналам в НРС и развивающихся странах.  Число пользователей Программы выросло с 300 до 500 учреждений из 72 стран, которые имеют доступ к 20 тыс. журналов, книг и справочных материалов.  Она входит в государственно-частное партнерство под эгидой ООН Research4Life.  Аналогичным образом, Программа доступа к специализированной патентной информации (ASPI) открывает пользователям из НРС и развивающихся стран доступ к коммерческим патентным базам данных.  Наконец, хотел бы отметить Консорциум доступных книг (АВС), которому удалось стать практическим средством достижения целей Марракешского договора.  За первый год работы библиотека АВС обеспечила выдачу доступных книг 31 тыс. человек с ограниченными способностями воспринимать печатную информацию и достигла ряда других важных результатов.  В каждом из этих государственно-частных партнерств частный сектор открывает доступ к интеллектуальным и финансовым ресурсам или делится ими.  В каждом из них основными бенефициарами являются жители или учреждения развивающихся стран.   Подчеркну, такие партнерства служат хорошим примером учета проблематики развития в работе Организации, при этом их созданием и функционированием занимаются подразделения Организации, формально не относящиеся к сектору развития.</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eastAsia="ru-RU" w:bidi="ru-RU"/>
        </w:rPr>
        <w:t xml:space="preserve">Повышенное внимание, которое мы уделяем нашим инфраструктурным платформам и системам, а также успехам наших государственно-частных партнерств, иногда истолковывается как желание или попытка умалить важность нормотворческой деятельности Организации или заменить ее узко утилитарными проектами. </w:t>
      </w:r>
      <w:r w:rsidRPr="00007C02">
        <w:rPr>
          <w:lang w:val="ru-RU"/>
        </w:rPr>
        <w:t xml:space="preserve">  Думаю, было бы неверно трактовать ситуацию таким образом.  Уделяя особое внимание этим направлениям, хочу лишь привлечь внимание к тому, что в условиях взаимосвязанного мира международное сотрудничество может принимать множество разнообразных форм.  Платформы ИС, другие проекты по созданию социальной инфраструктуры и программы государственно-частного партнерства открывают грандиозные возможности для сотрудничества в условиях, когда свыше трех миллиардов человек связаны между собой, особенно в сфере нематериальных активов, будь то знания, технологии или результаты творческого труда.  Нам есть чему поучиться у частного сектора, активно использующего потенциал взаимосвязанного мира, примерами чего могут служить, в частности, платформы Facebook, пользователями которой являются свыше миллиарда человек, или Baidu с более чем 500 млн активных пользователей.</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lastRenderedPageBreak/>
        <w:t xml:space="preserve">При этом следует отметить, что всегда была и будет возможность для выработки новых договоров и налаживания других видов сотрудничества в нормотворческой сфере.  Не стоит забывать, что это взаимодействие обеспечивает рамки для функционирования как частного, так и государственного секторов.  Однако мы должны помнить и о том, что нормотворческое направление является самым сложным и напряженным для Организации с точки зрения ее движения вперед.  Нередко и в Женеве, и в других уголках мира выражается глубокое сожаление в связи с тем, что переговорщики не могут прийти к согласию.  Объяснить эту ситуацию можно по-разному, но в контексте интеллектуальной собственности наиболее актуальны три следующих соображения.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Во-первых, я имею в виду последствия того, что нематериальные активы и интеллектуальный капитал стали играть более важную роль в экономике, о чем я говорил в самом начале.  Однако повышение значимости интеллектуальных активов не только стимулирует спрос на глобальные системы ИС, но и превращает инновации в важнейший объект конкуренции для компаний, отраслей промышленности и стран.  Естественно, что в таких условиях сложнее прийти к согласию по вопросам интеллектуальной собственности, чем в мире, где господствуют материальные ресурсы и реальный капитал.</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 xml:space="preserve">Вторым объяснением является колоссальная асимметрия в распределении знаний и технологии в мире и в возможностях генерировать инновации.  Такое положение существовало всегда, однако оно усугубляется в условиях трансформации знаний, технологии и инновационного потенциала в важнейшие ресурсы.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 xml:space="preserve">К тому же, возросшее значение интеллектуального капитала и его ключевая роль для конкуренции означают, что страны, действительно стремящиеся торговать нематериальными активами и развивать свои конкурентные преимущества в этой области, уже сейчас готовы создавать режимы регулирования, которые будут этому способствовать.  Следствием этого является напряженная повестка дня переговоров в области интеллектуальной собственности на двустороннем и региональном уровнях и на переговорах с ограниченным кругом участников, чего не было 20 или 30 лет назад.  Разумеется, такое усложнение существующей архитектуры в определенной мере сужает многостороннее пространство.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 xml:space="preserve">Полагаю, что с учетом этих тенденций мы должны тщательнее и с большим вниманием продумывать, что можно и следует делать на многостороннем уровне.  Безусловно, в многостороннем пространстве нельзя заниматься всем, но, несомненно, некоторые вещи нужно и должно делать на этом уровне. </w:t>
      </w:r>
    </w:p>
    <w:p w:rsidR="00442AFA" w:rsidRPr="00007C02" w:rsidRDefault="00442AFA">
      <w:pPr>
        <w:ind w:left="567" w:firstLine="567"/>
        <w:rPr>
          <w:lang w:val="ru-RU"/>
        </w:rPr>
      </w:pPr>
    </w:p>
    <w:p w:rsidR="00442AFA" w:rsidRPr="00007C02" w:rsidRDefault="00442AFA">
      <w:pPr>
        <w:ind w:left="567" w:firstLine="567"/>
        <w:rPr>
          <w:lang w:val="ru-RU"/>
        </w:rPr>
      </w:pPr>
      <w:r w:rsidRPr="00007C02">
        <w:rPr>
          <w:lang w:val="ru-RU"/>
        </w:rPr>
        <w:t xml:space="preserve">Сейчас государствам-членам предстоит работа по повестке дня Ассамблей, где по ряду вопросов имеются некоторые реальные расхождения. Если государствам-членам удастся договориться по этим вопросам, что потребует реальных усилий и определенного компромиссного сближения исходных позиций, у Организации появится больше возможностей для того, чтобы заняться проработкой более общего вопроса определения будущей повестки дня, включающей ряд реалий, определяющих те трудности, с которыми Организация сталкивается на пути продвижения к нормотворческой повестке дня. </w:t>
      </w:r>
    </w:p>
    <w:p w:rsidR="00442AFA" w:rsidRPr="00007C02" w:rsidRDefault="00442AFA">
      <w:pPr>
        <w:ind w:left="567" w:firstLine="567"/>
        <w:rPr>
          <w:lang w:val="ru-RU"/>
        </w:rPr>
      </w:pPr>
    </w:p>
    <w:p w:rsidR="00442AFA" w:rsidRPr="00007C02" w:rsidRDefault="002631AE">
      <w:pPr>
        <w:pStyle w:val="ONUME"/>
        <w:widowControl w:val="0"/>
        <w:ind w:left="567" w:firstLine="567"/>
        <w:rPr>
          <w:lang w:val="ru-RU"/>
        </w:rPr>
      </w:pPr>
      <w:r w:rsidRPr="00007C02">
        <w:rPr>
          <w:lang w:val="ru-RU"/>
        </w:rPr>
        <w:br w:type="page"/>
      </w:r>
      <w:r w:rsidR="00442AFA" w:rsidRPr="00007C02">
        <w:rPr>
          <w:lang w:val="ru-RU"/>
        </w:rPr>
        <w:lastRenderedPageBreak/>
        <w:t>Хотел бы закончить свое выступление на позитивной ноте, еще раз отметив прогресс, достигнутый за прошедшие 12 месяцев, и роль высших должностных лиц и всего персонала ВОИС, поддерживавших эти усилия и способствовавших достижению таких результатов.  Без сомнения, у нас в ВОИС мы имеем множество талантливых и целеустремленных сотрудников, и я хотел бы выразить им свою благодарность за прекрасную работу.</w:t>
      </w:r>
    </w:p>
    <w:p w:rsidR="00442AFA" w:rsidRPr="00007C02" w:rsidRDefault="00442AFA" w:rsidP="002631AE">
      <w:pPr>
        <w:pStyle w:val="ONUME"/>
        <w:widowControl w:val="0"/>
        <w:numPr>
          <w:ilvl w:val="0"/>
          <w:numId w:val="5"/>
        </w:numPr>
        <w:spacing w:after="0"/>
        <w:ind w:left="0" w:firstLine="0"/>
        <w:rPr>
          <w:lang w:val="ru-RU"/>
        </w:rPr>
      </w:pPr>
      <w:r w:rsidRPr="00007C02">
        <w:rPr>
          <w:lang w:val="ru-RU"/>
        </w:rPr>
        <w:t xml:space="preserve">Доклад Генерального директора воспроизводится в </w:t>
      </w:r>
      <w:r w:rsidR="00986218">
        <w:rPr>
          <w:lang w:val="ru-RU"/>
        </w:rPr>
        <w:t>п</w:t>
      </w:r>
      <w:r w:rsidRPr="00007C02">
        <w:rPr>
          <w:lang w:val="ru-RU"/>
        </w:rPr>
        <w:t>риложении к настоящему Отчету.</w:t>
      </w:r>
    </w:p>
    <w:p w:rsidR="00442AFA" w:rsidRPr="00007C02" w:rsidRDefault="00442AFA">
      <w:pPr>
        <w:tabs>
          <w:tab w:val="left" w:pos="1701"/>
        </w:tabs>
        <w:ind w:left="550" w:hanging="550"/>
        <w:rPr>
          <w:lang w:val="ru-RU"/>
        </w:rPr>
      </w:pPr>
    </w:p>
    <w:p w:rsidR="002631AE" w:rsidRPr="00007C02" w:rsidRDefault="002631AE">
      <w:pPr>
        <w:tabs>
          <w:tab w:val="left" w:pos="1701"/>
        </w:tabs>
        <w:ind w:left="550" w:hanging="550"/>
        <w:rPr>
          <w:lang w:val="ru-RU"/>
        </w:rPr>
      </w:pPr>
    </w:p>
    <w:p w:rsidR="00442AFA" w:rsidRPr="00007C02" w:rsidRDefault="00442AFA">
      <w:pPr>
        <w:ind w:left="550" w:hanging="550"/>
        <w:rPr>
          <w:lang w:val="ru-RU"/>
        </w:rPr>
      </w:pPr>
      <w:r w:rsidRPr="00007C02">
        <w:rPr>
          <w:lang w:val="ru-RU"/>
        </w:rPr>
        <w:t>ПУНКТ 5 СВОДНОЙ ПОВЕСТКИ ДНЯ</w:t>
      </w:r>
    </w:p>
    <w:p w:rsidR="00442AFA" w:rsidRPr="00007C02" w:rsidRDefault="00442AFA">
      <w:pPr>
        <w:ind w:left="550" w:hanging="550"/>
        <w:rPr>
          <w:lang w:val="ru-RU"/>
        </w:rPr>
      </w:pPr>
    </w:p>
    <w:p w:rsidR="00442AFA" w:rsidRPr="00007C02" w:rsidRDefault="00442AFA">
      <w:pPr>
        <w:ind w:left="550" w:hanging="550"/>
        <w:rPr>
          <w:lang w:val="ru-RU"/>
        </w:rPr>
      </w:pPr>
      <w:r w:rsidRPr="00007C02">
        <w:rPr>
          <w:lang w:val="ru-RU"/>
        </w:rPr>
        <w:t>ОБЩИЕ ЗАЯВЛЕНИЯ</w:t>
      </w:r>
    </w:p>
    <w:p w:rsidR="00442AFA" w:rsidRPr="00007C02" w:rsidRDefault="00442AFA">
      <w:pPr>
        <w:tabs>
          <w:tab w:val="left" w:pos="1701"/>
        </w:tabs>
        <w:ind w:left="550" w:hanging="550"/>
        <w:rPr>
          <w:lang w:val="ru-RU"/>
        </w:rPr>
      </w:pPr>
    </w:p>
    <w:p w:rsidR="00442AFA" w:rsidRPr="00007C02" w:rsidRDefault="00442AFA">
      <w:pPr>
        <w:pStyle w:val="ONUME"/>
        <w:widowControl w:val="0"/>
        <w:numPr>
          <w:ilvl w:val="0"/>
          <w:numId w:val="5"/>
        </w:numPr>
        <w:ind w:left="0" w:firstLine="0"/>
        <w:rPr>
          <w:lang w:val="ru-RU"/>
        </w:rPr>
      </w:pPr>
      <w:r w:rsidRPr="00007C02">
        <w:rPr>
          <w:lang w:val="ru-RU"/>
        </w:rPr>
        <w:t>По пункту 5 повестки дня с заявлениями выступили делегации и представители следующих 11</w:t>
      </w:r>
      <w:r w:rsidR="00986218">
        <w:rPr>
          <w:lang w:val="ru-RU"/>
        </w:rPr>
        <w:t>8</w:t>
      </w:r>
      <w:r w:rsidRPr="00007C02">
        <w:rPr>
          <w:lang w:val="ru-RU"/>
        </w:rPr>
        <w:t xml:space="preserve"> государств, пяти межправительственных организаций и трех неправительственной организаций:  Афганистан, Албания, Алжир, Антигуа и Барбуда, Аргентина, Австралия, Австрия, Азербайджан, Бангладеш, Барбадос, Беларусь, Бенин, Бутан, Ботсвана, Бразилия, Бруней-Даруссалам, Болгария, Буркина-Фаcо, Камбоджа, Камерун, Канада, Чили, Китай, Колумбия, Конго, Коста-Рика, Кот-д’Ивуар, Хорватия, Куба, Чешская Республика, Корейская Народно-Демократическая Республика, Дания, Эквадор, Египет, Экваториальная Гвинея, Сальвадор, Эфиопия, Франция, Гамбия, Грузия, Германия, Гана, Гватемала, Гвинея, Гвинея-Биссау, Святой Престол, Гондурас, Венгрия,  Исландия, Индия, Индонезия, Иран (Исламская Республика), Италия, Ямайка, Япония, Иордания, Кения, Кыргызстан, Лаосская Народно-Демократическая Республика, Латвия, Лесото, Либерия, Люксембург, Мадагаскар, Малави, Малайзия, Мали, Мексика, Монголия, Черногория, Марокко, Намибия, Непал, Новая Зеландия, Никарагуа, Нигер, Нигерия, Норвегия, Оман, Пакистан, Панама, Парагвай, Перу, Филиппины, Польша, Португалия, Республика Корея, Республика Молдова, Румыния, Российская Федерация, Сан-Марино, </w:t>
      </w:r>
      <w:r w:rsidR="00986218">
        <w:rPr>
          <w:lang w:val="ru-RU"/>
        </w:rPr>
        <w:t xml:space="preserve">Саудовская Аравия, </w:t>
      </w:r>
      <w:r w:rsidRPr="00007C02">
        <w:rPr>
          <w:lang w:val="ru-RU"/>
        </w:rPr>
        <w:t xml:space="preserve">Сербия, Сейшельские Острова, Сьерра-Леоне, Сингапур, Словакия, Южная Африка, Шри-Ланка, Судан, Свазиленд, Швеция, Швейцария, Сирийская Арабская Республика, Таиланд, Того, Тринидад и Тобаго, Тунис, Турция, Уганда, Украина, Объединенные Арабские Эмираты, Соединенное Королевство, Объединенная Республика Танзания, Соединенные Штаты Америки, Замбия, Зимбабве, Африканский союз (АС), Африканская организация интеллектуальной собственности (АОИС), Африканская региональная организация интеллектуальной собственности (АРОИС), Ассоциация государств Юго-Восточной Азии (АСЕАН), Лига арабских государств (ЛАГ), Центр «Юг», Innovation Insights, Международная ассоциация издателей (МАИ) и Сеть стран третьего мира (TWN). </w:t>
      </w:r>
    </w:p>
    <w:p w:rsidR="00442AFA" w:rsidRPr="00007C02" w:rsidRDefault="00BD477C">
      <w:pPr>
        <w:pStyle w:val="ONUME"/>
        <w:widowControl w:val="0"/>
        <w:numPr>
          <w:ilvl w:val="0"/>
          <w:numId w:val="5"/>
        </w:numPr>
        <w:ind w:left="0" w:firstLine="0"/>
        <w:rPr>
          <w:lang w:val="ru-RU"/>
        </w:rPr>
      </w:pPr>
      <w:r w:rsidRPr="00007C02">
        <w:rPr>
          <w:lang w:val="ru-RU"/>
        </w:rPr>
        <w:t>В</w:t>
      </w:r>
      <w:r w:rsidR="00442AFA" w:rsidRPr="00007C02">
        <w:rPr>
          <w:lang w:val="ru-RU"/>
        </w:rPr>
        <w:t>ыступ</w:t>
      </w:r>
      <w:r w:rsidRPr="00007C02">
        <w:rPr>
          <w:lang w:val="ru-RU"/>
        </w:rPr>
        <w:t>и</w:t>
      </w:r>
      <w:r w:rsidR="00442AFA" w:rsidRPr="00007C02">
        <w:rPr>
          <w:lang w:val="ru-RU"/>
        </w:rPr>
        <w:t xml:space="preserve">вшие поздравили Председателя с избранием на этот пост.  Они также поблагодарили Генерального директора за его работу и неустанные усилия в интересах укрепления системы ИС, равно как и Секретариат за прекрасные документы, подготовленные к сессиям Ассамблей. </w:t>
      </w: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Бразилии, выступая от имени Группы стран Латинской Америки и Карибского бассейна (ГРУЛАК), подчеркнула, что реализация повестки дня нормотворческой работы, а также решение административных и структурных вопросов </w:t>
      </w:r>
      <w:r w:rsidRPr="00007C02">
        <w:rPr>
          <w:rFonts w:ascii="Arial" w:eastAsia="+mn-ea" w:hAnsi="Arial" w:cs="Arial"/>
          <w:lang w:val="ru-RU"/>
        </w:rPr>
        <w:t xml:space="preserve">– </w:t>
      </w:r>
      <w:r w:rsidRPr="00007C02">
        <w:rPr>
          <w:rFonts w:ascii="Arial" w:hAnsi="Arial" w:cs="Arial"/>
          <w:lang w:val="ru-RU"/>
        </w:rPr>
        <w:t xml:space="preserve">это наиболее приоритетные и срочные вопросы как для ГРУЛАК, так и для всех государств-членов. Приоритеты ГРУЛАК включают продление мандата МКГР, принятие </w:t>
      </w:r>
      <w:r w:rsidRPr="00007C02">
        <w:rPr>
          <w:rFonts w:ascii="Arial" w:hAnsi="Arial" w:cs="Arial"/>
          <w:lang w:val="ru-RU"/>
        </w:rPr>
        <w:lastRenderedPageBreak/>
        <w:t>новой рабочей программы ПКАП, подтверждение намерения ВОИС решать вопросы, относящиеся к компетенции КРИС, а также обеспечение более справедливого географического представительства. Делегация заявила о своей озабоченности наличием ряда нерешенных вопросов, таких как вопрос об утверждении программы и бюджета Организации на 2016-2017 гг., о внешних бюро и о созыве дипломатической конференции для принятия договора о законах по промышленным образцам, и призвала государства-члены ВОИС решать эти вопросы. ГРУЛАК выразила мнение о том, что ключевую роль в повестке дня нормотворческой работы играет МКГР, и заявила о своей приверженности идее согласования текста (текстов) международного правового документа по вопросам охраны генетических ресурсов, традиционных знаний и фольклора. Группа заявила, что она серьезно заинтересована в решении этих вопросов, которые обсуждаются в ВОИС уже 15 лет, что она предложила идею продления мандата МКГР и ожидает проведения консультаций. Она также убеждена в необходимости достижения соглашения о будущей работе ПКАП в области ограничений и исключений из авторских прав в интересах библиотек и архивов, ограничений и исключений из авторских прав в интересах образовательных и научно-исследовательских учреждений, а также охраны прав организаций эфирного вещания для принятия сбалансированного плана работы. В связи с этим делегация призвала членов комитета утвердить план работы с соответствующим графиком заседаний в целях выработки соответствующего правового документа по вопросу об ограничениях и исключениях из авторских прав в интересах библиотек и архивов. ГРУЛАК заявила, что она хотела бы видеть продолжение обсуждения вопроса об охране прав вещательных организаций. Говоря о КРИС, ГРУЛАК подчеркнула необходимость превращения интеллектуальной собственности в инструмент социального, экономического и культурного развития всех государств-членов ВОИС, и в связи с этим поддержала новые мероприятия, связанные с ролью ВОИС в реализации недавно принятых Организацией Объединенных Наций целей в области устойчивого развития. Делегация подчеркнула важность независимого контроля реализации Повестки дня в области развития в свете желательности возобновления усилий ВОИС по повышению сбалансированности и открытости системы интеллектуальной собственности. Делегация призвала к поиску компромисса в вопросе об утверждении программы и бюджета на 2016</w:t>
      </w:r>
      <w:r w:rsidRPr="00007C02">
        <w:rPr>
          <w:rFonts w:ascii="Arial" w:hAnsi="Arial" w:cs="Arial"/>
          <w:lang w:val="ru-RU"/>
        </w:rPr>
        <w:noBreakHyphen/>
        <w:t xml:space="preserve">2017 гг., и, учитывая бόльшую гибкость, которая наблюдалась в ходе последних двух сессий КПБ при обсуждении ряда вопросов, ГРУЛАК заявила, что хотела бы внести свой вклад в обсуждение, которое бы завершилось их утверждением. Делегация выразила свою готовность добиваться консенсуса по вопросу о внешних бюро ВОИС и подтвердила свое убеждение в необходимости выработки исходных руководящих принципов в данной области, еще раз заявив о заинтересованности стран региона в создании второго внешнего бюро в их регионе. В связи с необходимостью обеспечения сбалансированного географического представительства в составе персонала ВОИС делегация выразила свою готовность обсуждать этот вопрос в Координационном комитете, с тем, чтобы дать начало процессу, который обеспечит более широкое представительство государств-членов. Делегация выразила мнение о том, что Академия ВОИС играет важную роль в регионе, особенно в связи с мероприятиями, направленными на укрепление потенциаластрарн, и далее заявила о своей заинтересованности в дальнейшем осуществлении мероприятий, ориентированных на цели развития, в странах ГРУЛАК. Применительно к Марракешскому договору об ЛНЗ перед ВОИС и ее государствами-членами стоят три главные задачи: принятие мер для его максимально оперативного введения в действие, обеспечение технической помощи, а также кадровых и финансовых ресурсов, необходимых для его реализации, и создание условий, стимулирующих международное сотрудничество в обеспечении эффективного трансграничного обмена произведениями в доступных форматах, гарантирующих способность системы интеллектуальной собственности и ВОИС повышать уровень </w:t>
      </w:r>
      <w:r w:rsidRPr="00007C02">
        <w:rPr>
          <w:rFonts w:ascii="Arial" w:hAnsi="Arial" w:cs="Arial"/>
          <w:lang w:val="ru-RU"/>
        </w:rPr>
        <w:lastRenderedPageBreak/>
        <w:t>доступности знаний для лиц с ограниченными способностями воспринимать печатную информацию. В регионе ГРУЛАК наблюдается высокий уровень признания договора: на этот регион приходится пять из десяти ратификаций. ГРУЛАК считает важной задачей обеспечение быстрого введения договора в действие, и в связи с этим делегация призвала другие государства-члены и их группы также действовать в этом духе.</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Индии, выступая от имени Азиатско-Тихоокеанской группы, уделила основное внимание интеллектуальной собственности с учетом ее большого вклада в социально-экономическое развитие, а также в развитие техники.  Делегация подчеркнула, что необходимо добиваться оптимального баланса в области интеллектуальной собственности, охранять права изобретателей и в то же время удовлетворять потребности отдельных людей и групп в обществе.  Делегация отметила, что, как показал процесс обзора РСТ, в последние годы в регионах постепенно растет число заявок в рамках Системы РСТ, и делегация приветствовала тот факт, что государства-члены ВОИС и Секретариат стали добиваться того, чтобы работа ВОИС была больше направлена на цели развития.  КРИС теперь стал одним из важных комитетов ВОИС, поскольку он полон решимости добиваться неуклонного выполнения 45 рекомендаций Повестки дня в области развития.  Поэтому делегация считает, что все соответствующие органы ВОИС должны включить выполнение этих рекомендаций в свои программы.  Она считает также, что вопрос о правах интеллектуальной собственности необходимо рассматривать в контексте развития для обеспечения того, чтобы режимы ИС учитывали специфику конкретных стран и благодаря этому содействовали бы комплексному социально-экономическому росту и устойчивому развитию.  Делегация полагает, что Азиатско-Тихоокеанский регион может стать новым плацдармом для инноваций и развития творческой энергии.  Делегация выразила свое удовлетворение хорошим финансовым положением ВОИС по состоянию на конец 2014 г., приняла к сведению доклад, который был представлен Независимым консультативным комитетом ВОИС по надзору, и отметила важную роль, которую он играет в оказании помощи государствам-членам, с тем чтобы они выполняли свою обязанности по руководству операциями ВОИС.  Отметив замечания и рекомендации по вопросам существа, которые поступили от внешнего аудитора в связи с 2014 финансовым годом, а также в связи с осуществлением различных программ и видов деятельности руководством ВОИС, делегация выразила благодарность внешнему аудитору за его постоянную добросовестную работу и полезные предложения.  Делегация приветствовала также завершение длительных переговоров, которые привели к пересмотру определения понятия «расходы на развитие».  Азиатско-Тихоокеанская группа придает большое значение вопросам управления в рамках ВОИС и считает, что для соответствующего решения вопросов управления необходимо обеспечить взаимное доверие между государствами-членами.  Хотя некоторые члены ВОИС уже выразили свою заинтересованность в открытии внешнего бюро в своей стране, делегация подчеркнула, что первым шагом должна быть окончательная разработка руководящих принципов при обеспечении всеобщего участия и транспарентности, и лишь после этого следует решать вопрос о количестве новых бюро, опираясь на эти руководящие принципы.  Что касается нормативных вопросов, то удалось добиться определенного прогресса по текстам, касающимся генетических ресурсов (ГР), традиционных знаний (ТЗ) и традиционных выражений культуры (ТВК), и делегация надеется, что удастся добиться прогресса по всем текстам, благодаря чему можно будет уже в ближайшее время созвать дипломатическую конференцию.  Инициатива посредника г-на Яна Госса пользуется поддержкой этой делегации, поскольку эти усилия направлены на доработку текста международного документа, обеспечивающего эффективную охрану ГР, ТЗ и ТВК.  Учитывая принятие Марракешского договора, делегация рассчитывает на обсуждение вопросов, касающихся ограничений и </w:t>
      </w:r>
      <w:r w:rsidRPr="00007C02">
        <w:rPr>
          <w:rFonts w:ascii="Arial" w:hAnsi="Arial" w:cs="Arial"/>
          <w:lang w:val="ru-RU"/>
        </w:rPr>
        <w:lastRenderedPageBreak/>
        <w:t xml:space="preserve">исключений для образовательных, учебных и научно-исследовательских учреждений и для лиц с иными видами инвалидности помимо нарушения зрения, а также для библиотек и архивов.  Удалось достичь отрадного прогресса в деле разработки договора об охране организаций, занимающихся вещанием, и это оставляет надежду на проведение последних туров переговоров на основе мандата, полученного от Генеральной Ассамблеи в 2007 г., на охрану организаций, занимающихся вещанием, так чтобы при этом применялся традиционный подход, основанный на одном сигнале вещания.  Несмотря на успехи в деле подготовки проекта договора о законах по образцам, предстоит еще проделать дополнительную работу по проектам статей, а также по вопросам, касающимся оказания технической помощи и укрепления потенциала.  Делегация выразила свою готовность внести конструктивный вклад в эту работу.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Японии, выступая от имени Группы B, отметила, что существенный прогресс и результаты, достигнутые ВОИС в последние годы, в особенности в отношении глобальных систем интеллектуальной собственности (ИС), являются неоспоримыми.  Устойчивый рост числа заявок и расширение круга государств-членов не могли бы быть достигнуты без надлежащей реакции на меняющиеся запросы в реальном мире. Кроме того, ВОИС вносит весомый вклад в обмен информацией по ИС и ее распространение в рамках работы в области глобальной инфраструктуры ИС.  Социальная значимость патентуемых изобретений состоит не только в самих изобретениях, но и в заложенной в них технической информации.  С этой точки зрения глобальные системы ИС и глобальная инфраструктура ИС подобны паре колес, и их значение невозможно переоценить.  Переходя к вопросу о технической помощи, одной из важных областей деятельности ВОИС, делегация отметила, что Группа В неизменно восхищается обилием и разнообразием осуществляемых ВОИС программ, которые вносят вклад в развитие путем использования ИС.  Группа также признает существующие трудности в нормотворческой области и привержена конструктивному участие в этой работе.  ВОИС заслуживает высокой оценки за свои достижения в целом, и Группа выражает надежду на то, что ВОИС будет продолжать реагировать на ожидания в реальном мире.  Для достижения целей Организации, провозглашенных в Конвенции ВОИС, требуется общее понимание того, как работает Организация и как она должна функционировать.  В этой связи следует учитывать уникальность, значение и характер ВОИС.  Хотя ВОИС должна выполнять свои обязательства как член сообщества учреждений ООН, эти обязательства должны соответствовать принципам, лежащим в основе Организации, а именно обеспечению охраны интеллектуальной собственности.  В то же время Организация не должна терять связи с реальным миром, который образуют новаторы, творческие деятели, пользователи системы ИС и информации ИС и т.д.  Группа В убеждена в том, что ВОИС и ее государства-члены должны и в дальнейшем работать на основе данного общего понимания для выполнения своих обязанностей в качестве члена глобального сообщества.  Что касается повестки дня сессии Генеральной Ассамблеи 2015 г., то очевидно, что утверждение Программы и бюджета на 2016 – 2017 гг. является насущным вопросом.  Необходимо прийти к консенсусу для утверждения Программы и бюджета на сессии 2015 г. для обеспечения надежной деятельности Организации.  Группа В подчеркнула, что государства-члены не должны даже обсуждать идею созыва чрезвычайных сессий, и нынешняя сессия представляет собой единственную остающуюся возможность для государств-членов утвердить Программу и бюджет на следующий двухлетний период.  Что касается внешних бюро ВОИС, то все бюджетные аспекты уже были разумным и логическим образом урегулированы в представленном на рассмотрение проекте Программы и бюджета.  Таким образом, вопрос о внешних бюро не должен подниматься в контексте Программы и бюджета.  Как таковое, решение о дальнейшей работе в этом направлении должно приниматься отдельно от решения по </w:t>
      </w:r>
      <w:r w:rsidRPr="00007C02">
        <w:rPr>
          <w:rFonts w:ascii="Arial" w:hAnsi="Arial" w:cs="Arial"/>
          <w:lang w:val="ru-RU"/>
        </w:rPr>
        <w:lastRenderedPageBreak/>
        <w:t xml:space="preserve">вопросу о Программе и бюджете на 2016 – 2017 гг.  Что касается нормотворческой области, то Группа В рассчитывает на созыв дипломатической конференции для принятия Договора по законам об образцах (ДЗО).  Особое сожаление вызывает тот факт, что иные соображения, помимо существа целей возможного договора, давно препятствуют получению выгод пользователями от упрощения формальностей в системе для промышленных образцов.  Никто не возражал против идеи созыва дипломатической конференции в 2013 г.  В ходе нынешней Генеральной Ассамблеи целесообразно продолжить работу на этой основе.  Что касается работы Межправительственного комитета по интеллектуальной собственности, генетическим ресурсам, традиционным знаниям и фольклору (МКГР), то Группа В считает, что согласованное решение по данному вопросу должно быть разумным и сбалансированным и отражать широкие расхождения во мнениях не только в отношении процесса, но и фундаментальных вопросов существа.  Необходимо предусмотреть новую основу обсуждений, которая могла бы сблизить государства-члены.  Группа В признает значение процесса согласования позиций и привержена конструктивному участию в этой работе.  Кроме того, Группа В выразила благодарность Независимому консультативному комитету по надзору (НККН), Отделу внутреннего надзора (ОВН) и Внешнему аудитору за их готовность к сотрудничеству при проведении аудита, отчеты о котором были представлены Генеральной Ассамблее.  Функционирующий надлежащим образом механизм надзора необходим для дальнейшей надежной деятельности Организации.  Группа В надеется, что они будут продолжать вносить вклад в эту работу в соответствии со своими мандатами.  Наконец, что не менее важно, Группа В надеется, что обсуждения по пунктам повестки дня, касающимся глобальных систем ИС, будут проходить таким образом, чтобы способствовать совершенствованию этих систем в соответствии с меняющимися потребностями пользователей.  Председатель может быть уверен в конструктивном вкладе в работу делегаций стран, входящих в Группу В, а также в ее полной поддержке в ходе сессии Ассамблей 2015 г.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Нигерии, выступая от имени Африканской группы, выразила признательность Секретариату за усилия по достижению целей и решению задач Организации и призвала его неизменно придерживаться этого идеала.  Делегация отметила, что сессии Ассамблей являются еще одной возможностью для проведения анализа и принятия решений по вопросам, которые существенно влияют на эффективность, функции и задачи Организации, и выразила надежду на то, что данная сессия станет поворотным пунктом и позволит перевернуть страницу в истории совещаний ВОИС последних лет.  Вопросы предложенной повестки дня крайне важны с точки зрения реализации усилий, направленных на обеспечение всеобщего блага и развития всех стран.  Ввиду этого Африканская группа уверена, что делегации всех стран будут всеми силами добиваться достижения успешного результата.  Одним из приоритетов для Африканской группы является возобновление переговоров по текстам документов по генетическим ресурсам, традиционным знаниям и традиционным выражениям культуры с целью принятия содержащего юридически обязательные положения международного договора, обеспечивающего эффективную охрану ГР, ТЗ и ТВК.  Вызывает сожаление отсутствие политической воли для того, чтобы предпринять необходимые шаги в направлении урегулирования вопросов незаконного присвоения и коммерческого использования исконных и природных ресурсов местного и коренного населения.  Тщательно изучив положение дел в рамках переговоров в Межправительственном комитете (МКГР) и некоторые отнюдь не неизбежные элементы, которые препятствуют последовательному и уверенному прогрессу на переговорах, Африканская группа внесла предложение (документ W0/G8/47/16) о преобразовании МКГР в постоянный комитет.  В основу данного предложения положена твердая </w:t>
      </w:r>
      <w:r w:rsidRPr="00007C02">
        <w:rPr>
          <w:rFonts w:ascii="Arial" w:hAnsi="Arial" w:cs="Arial"/>
          <w:lang w:val="ru-RU"/>
        </w:rPr>
        <w:lastRenderedPageBreak/>
        <w:t xml:space="preserve">уверенность в том, что такая реорганизация позволит ускорить ход переговоров и прежде всего целенаправленно ориентировать усилия государств-членов на содержательную работу по текстам документов, давая при этом странам требующиеся время и возможности для столь необходимого анализа и консультаций в интересах формирования единого понимания, взаимного доверия и, в конечном счете, общей основы для многосторонних рамок.  Еще одним приоритетным направление для Африканской группы является учреждение внешних бюро в Африке.  В рамках этой системы не представлен лишь Африканский континент, хотя внешние бюро ВОИС являются неотъемлемым элементом деятельности Организации по реализации ее стратегических целей, включая упрощение процедур использования интеллектуальной собственности в целях развития.  Подготовленный Секретариатом документ A/55/IN/6 наглядно иллюстрирует полезную роль внешних бюро и их структуру в рамках удовлетворения многообразных национальных потребностей с учетом различных уровней развития государств-членов ВОИС.  Поскольку существующие внешние бюро учреждались с учетом реалий мировой ситуации последних десяти лет, бросается в глаза отсутствие Африканского континента в сети внешних бюро ВОИС.  Тем более это удивительно, если вспомнить, что существующие внешние бюро создавались в период глобального дискурса по проблематике развития и сбалансированного доступа развивающихся и наименее развитых стран к факторам экономического, технологического и социально-культурного развития, а в 2007 г. были приняты рекомендаций Повестки дня ВОИС в области развития.  Таким образом, Генеральной Ассамблее следует одобрить учреждение двух внешних бюро в Африке в течение двухлетнего периода 2016 – 2017 гг.  Это облегчит реализацию мероприятий ВОИС по оказанию технической помощи и укреплению потенциала на Африканском континенте, повысит эффективность и оперативность услуг, оказываемых Организацией африканским странам, повысит уровень осведомленности в вопросах ИС, позволит обеспечивать более широкое распространение активов ИС на континенте и, что крайне важно, облегчит использование ИС в целях развития странами континента.  Хорошо известно, что Африка богата ресурсами с содержательным информационным наполнением, но ее бичом является нехватка возможностей для их разработки и коммерческого освоения.  Ввиду этого создание внешних бюро в Африке станет своего рода стратегическим вложением как для ВОИС, так и для государств-членов.  Африканская группа признает значение предсказуемых рамок для создания внешних бюро, но при этом ее, как и прежде, беспокоит то, что согласование руководящих принципов для учреждения внешних бюро может сорваться из-за столкновения различных интересов и включения положений, вносящих разлад в ряды участников переговоров. Африканская группа также приветствует ряд позитивных сдвигов на переговорах, проводившихся в рамках ВОИС в текущем году, и особенно завершение разработки определения расходов на цели развития применительно к бюджету ВОИС.  Это позволит точнее определять финансовую смету мероприятий ВОИС в области развития и повысить эффективность работы по их осуществлению.  Группа также положительно оценивает согласование повестки дня ПКПП, в большей степени ориентированной на достижение конкретных результатов, хотя работа в этом комитете по-прежнему тормозится нежеланием реально обсуждать вопросы переориентации патентной системы, которая позволила бы ей более чутко отражать потребности развивающихся и наименее развитых стран.  При этом по-прежнему не достигнут консенсус по ряду таких вопросов, как управление в ВОИС, включение в договор о законе об образцах положений о признании и охране традиционных форм знаний и баз активов, последовательное проведение в ПКАП работы на основе текстов с целью содействия доступу к информации и знаниям, участие ВОИС в деятельности в области передачи технологии и осуществление мандатов КРИС и решения о механизме координации.  Делегация также подчеркнула, что в конечном счете </w:t>
      </w:r>
      <w:r w:rsidRPr="00007C02">
        <w:rPr>
          <w:rFonts w:ascii="Arial" w:hAnsi="Arial" w:cs="Arial"/>
          <w:lang w:val="ru-RU"/>
        </w:rPr>
        <w:lastRenderedPageBreak/>
        <w:t xml:space="preserve">осуществление в ВОИС рекомендаций Повестки дня в области развития определяется измеримостью реальной отдачи и эффективности.  В этой связи Африканская группа с удовлетворением отметила, что начался процесс независимого обзора осуществления рекомендаций ПДР, и с интересом ожидает результатов этого мероприятия.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Беларуси, выступая от имени региональной группы стран Центральной Азии, Кавказа и Восточной Европы (ЦАКВЕ), приветствовала открытие 55-й серии заседаний Ассамблей государств – членов ВОИС и поздравила Председателя и заместителей Председателя с избранием, выразив уверенность в том, что при их участии удастся достичь заметного прогресса в обсуждении важных вопросов, составляющих повестку дня.  Региональная группа неизменно поддерживает деятельность ВОИС по развитию и укреплению потенциала национальных ведомств интеллектуальной собственности (ИС. При этом она считает, что деятельность ВОИС в этой области должна носить сбалансированный характер, и в частности отвечать нуждам и потребностям стран с переходной экономикой.  Региональная группа выразила надежду на интенсификацию сотрудничества с ВОИС в оказании технической помощи странам региона ЦАКВЕ.  </w:t>
      </w:r>
      <w:r w:rsidR="00007C02">
        <w:rPr>
          <w:rFonts w:ascii="Arial" w:hAnsi="Arial" w:cs="Arial"/>
          <w:lang w:val="ru-RU"/>
        </w:rPr>
        <w:t xml:space="preserve">Она с </w:t>
      </w:r>
      <w:r w:rsidR="00007C02" w:rsidRPr="00007C02">
        <w:rPr>
          <w:rFonts w:ascii="Arial" w:hAnsi="Arial" w:cs="Arial"/>
          <w:lang w:val="ru-RU"/>
        </w:rPr>
        <w:t xml:space="preserve">сожалением отметила, что представительство ее региона в Организации по-прежнему не соответствует доле входящих в состав региональной группы стран в ВОИС, и подчеркнула необходимость обеспечения сбалансированного регионального представительства в Секретариате.  </w:t>
      </w:r>
      <w:r w:rsidRPr="00007C02">
        <w:rPr>
          <w:rFonts w:ascii="Arial" w:hAnsi="Arial" w:cs="Arial"/>
          <w:lang w:val="ru-RU"/>
        </w:rPr>
        <w:t xml:space="preserve">Региональная группа заявила о том, что она поддерживает деятельность, осуществляемую Постоянным комитетом по авторскому праву и смежным правам (ПКАП). В частности, она выступает за интенсификацию работы над проектом Договора по охране прав вещательных организаций, с тем чтобы в ближайшем будущем иметь возможность принять решение о созыве Дипломатической конференции для его заключения.  Работа над проектом договора значительно продвинулась и при направлении бóльших усилий он может быть в ближайшее время подготовлен для Дипломатической конференции.  Региональная группа убеждена, что создание зависимости между разными пунктами повестки дня ПКАП приводит к торможению всей его работы.  Она также считает, что система охраны прав вещательных организаций должна отражать технические преобразования, происходящие в XXI веке, и допускать возможность адаптации к современным и будущим операционным моделям и видам деятельности организаций эфирного и кабельного вещания.  Региональная группа придает большое значение работе Постоянного комитета по патентному праву (ПКПП), рассматривая его как важный форум для обсуждения любых вопросов, связанных с существом патентного законодательства.  Она подчеркнула важность дискуссии в рамках ПКПП о качестве патентов. Она выразила надежду на то, что рассмотрение данной проблемы в конечном итоге будет способствовать построению более эффективной и сбалансированной патентной системы как на национальном, так и на международном уровнях.  По мнению региональной группы, обсуждение в рамках ПКПП исследований по вопросам изобретательского уровня и достаточности раскрытия сущности изобретений способствует обмену опытом и мнениями по этим важным составляющим системы обеспечения качества патентов. Региональная группа заявила, что она также высоко оценивает значительные усилия ПКПП, направленные на изучение вопросов о патентах и здравоохранении, об ограничениях и исключениях из патентных прав, о передаче технологии и о конфиденциальности правоотношений между клиентами и патентными поверенными. Она считает эти вопросы весьма важными для решения отдельных социальных проблем.  Региональная группа придает большое значение завершению работы и заключению Договора о законах по промышленным образцам. Она полагает, что упрощение и гармонизация процедур регистрации, предусматриваемые этим Договором, пойдут на пользу хозяйствующим субъектам государств из различных мировых регионов. Региональная группа подтвердила свою позицию о необходимости </w:t>
      </w:r>
      <w:r w:rsidRPr="00007C02">
        <w:rPr>
          <w:rFonts w:ascii="Arial" w:hAnsi="Arial" w:cs="Arial"/>
          <w:lang w:val="ru-RU"/>
        </w:rPr>
        <w:lastRenderedPageBreak/>
        <w:t xml:space="preserve">скорейшего устранения всех принципиальных разногласий, в том числе касающихся статуса положений о технической помощи, с тем чтобы в ближайшем будущем иметь возможность провести успешную Дипломатическую конференцию для заключения договора.  В отношении принятия Программы и бюджета на 2016-2017гг. она выразила надежду на то, что странам-членам удастся достичь компромисса и никакие сторонние моменты не поставят под угрозу принятие Программы и бюджета.  Региональная группа также отметила, что она позитивно оценивает факт утверждения определения расходов на развитие для бюджетных целей. Это значимая веха в деятельности ВОИС, которая демонстрирует способность стран с разными уровнями развития и различными интересами достичь компромисса.  Региональная группа выразила надежду на плодотворную работу.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Румынии, выступая от имени Группы государств Центральное Европы и Балтии (ГЦЕБ), дала высокую оценку работе Секретариата в связи с прочным финансовым положением Организации, которое отражает не только устойчивый спрос на услуги ИС, но и осмотрительное управление.  Принятие проекта Программы и бюджета на 2016-2017 гг. является приоритетным вопросом, и Группа выступает за усиление транспарентности, что позволит государствам-членам сформировать более полное представление о соответствующих вопросах.  Делегация по-прежнему выступает за унитарную систему взносов, на которой основан документ по Программе и бюджету, и возражает против любых мер, которые могут поставить под угрозу действующую методологию распределения доходов и расходов, а также установленные правила и практику участия сторон в дипломатических конференциях.  Поскольку большинство спорных вопросов было урегулировано в рамках работы КПБ, выражается надежда на то, что проект Программы и бюджета на 2016-2017 гг. может быть принят путем консенсуса.  Группа пожелала поблагодарить Секретариат за поддержку, оказываемую странам региона, в том числе их университетам и МСП, в рамках различных осуществляемых программ и считает, что ВОИС должна продолжать играть свою важную роль в плане формирования международной системы интеллектуальной собственности (ИС) и предоставления в распоряжение пользователей во всем мире инструментов, которые обеспечивают им выгоды от охраны ИС.  Поскольку целью Организации является развитие инноваций и творчества посредством ИС, ее повестка дня должна отражать как происходящие изменения в этой области, так и соответствующие потребности государств-членов.  В этой связи Группа приветствовала дальнейшее внедрение глобальной системы регистрации знаков и поздравила Секретариат с успехами, достигнутыми в последние годы.  Она убеждена, что включение в эту работу большего числа государств-членов приведет к созданию более прочной глобальной системы ИС на благо всех пользователей.  Она также поддержала назначение Вышеградского патентного института Международным органом поиска и предварительной экспертизы в рамках системы РСТ.  Недавнее принятие Женевского акта Лиссабонского соглашения является выдающимся достижением, поскольку данный акт уточняет, что все категории географических указаний подлежат регистрации и охране, а также допускает присоединение к Лиссабонской системе межправительственных организаций.  Переговоры, предшествовавшие принятию акта, позволили всем заинтересованным сторонам представить свою позицию в полном соответствии с правом договоров.  Данный акт служит свидетельством значения Лиссабонской системы и позволит привлечь к участию в ней большее число стран.  Группа также выступает за завершение нормотворческой работы по другим нерешенным вопросам.  Проект договора о законах по образцам упрощает формальности при получении охраны образцов и расширяет доступ к такой охране заявителей во всем мире, в частности малых и средних предприятий (МСП), в то время как проект договора об охране вещательных организаций </w:t>
      </w:r>
      <w:r w:rsidRPr="00007C02">
        <w:rPr>
          <w:rFonts w:ascii="Arial" w:hAnsi="Arial" w:cs="Arial"/>
          <w:lang w:val="ru-RU"/>
        </w:rPr>
        <w:lastRenderedPageBreak/>
        <w:t xml:space="preserve">заполнит определенный вакуум в международной системе ИС;  выражается надежда на то, что его положения будут соответствовать уровню техники XXI века.  Необходим конструктивный подход всех сторон для принятия двух проектов договоров в течение следующего двухлетнего периода.  В то время как одной из основных целей Группы является гармонизация законодательства по вопросу о правах ИС, в том числе в области патентов, она также высоко ценит обмен мнениями и национальным опытом.  Группа по-прежнему привержена сбалансированной повестки дня работы ПКПП, придает большое значение деятельности ККЗП и подтверждает свои обязательства в отношении борьбы с контрафакцией и пиратством.  Необходимо также достичь консенсуса по ряду вопросов существа, касающихся взаимосвязи между ИС и генетическими ресурсами, традиционными знаниями и фольклором.  В заключение она приветствовала Грузию в качестве нового члена Группы и выразила уверенность в том, что делегация страны внесет ценный вклад в работу ГЦЕБ и Организации.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Китая высоко оценила работу и новые достижения Генерального директора и Секретариата ВОИС. Пользуясь возможностью своего выступления, она представила в общих чертах последние достижения страны в сфере интеллектуальной собственности (ИС) в истекшем году, отметив, что правительством Китая был разработан план мероприятий по дальнейшей реализации Национальной стратегии интеллектуальной собственности, в котором ставится новая задача </w:t>
      </w:r>
      <w:r w:rsidRPr="00007C02">
        <w:rPr>
          <w:rFonts w:ascii="Arial" w:eastAsia="+mn-ea" w:hAnsi="Arial" w:cs="Arial"/>
          <w:lang w:val="ru-RU"/>
        </w:rPr>
        <w:t>–</w:t>
      </w:r>
      <w:r w:rsidRPr="00007C02">
        <w:rPr>
          <w:rFonts w:ascii="Arial" w:hAnsi="Arial" w:cs="Arial"/>
          <w:lang w:val="ru-RU"/>
        </w:rPr>
        <w:t xml:space="preserve"> превратить Китай в страну с высокоразвитой системой ИС. В стране также шла энергичная работа по пересмотру и совершенствованию Закона о патентах и Закона об авторском праве, направленная на повышение уровня охраны ИС и предоставление недавно созданным судам по интеллектуальным правам реальных возможностей для решения их задач, а также на дальнейшее упрочение системы административной защиты прав ИС. Далее делегация сообщила о весьма позитивной динамике роста числа заявок на регистрацию прав ИС, отметив, что в первые восемь месяцев 2015 г. в Китае было подано 609 000 патентных заявок, порядка 19 000 заявок по процедуре PCT и 1 868 000 заявок на регистрацию товарных знаков, что соответствовало приросту на 21,8%, 20,4% и 30,2%, соответственно, относительно того же периода прошлого года. Делегация указала, далее, что в 2014 г. число регистраций произведений, охраняемых авторским правом, составило 1 211 000, что соответствует приросту на 19,97% относительно уровня 2013 г. В прошлом году также осуществлялось непрерывное и углубленное сотрудничество между Китаем и ВОИС, и объединенные усилия сторон обеспечили эффективную работу бюро ВОИС в Китае, которая получила весьма высокую оценку делегации. Говоря об актуальных вопросах, касающихся сферы деятельности ВОИС, делегация высказала следующие замечания. Во-первых, ВОИС должна и далее сохранять и расширять ту незаменимую роль, которую она играет в международной нормотворческой работе в области ИС, обеспечивая принятие более сбалансированных норм, допускающих применение всеми странами и выгодных для всех стран. Удачным примером в этой связи может служить обеспечение непрерывности мандата Межправительственного комитета по интеллектуальной собственности, генетическим ресурсам, традиционным знаниям и фольклору (МКГР), что позволит добиться продвижения диалога в данной области.  Во-вторых, необходимо дальнейшее совершенствование и расширение оказываемых Организацией глобальных услуг в области ИС, что обеспечит дальнейшее развитие PCT, Мадридской и Гаагской систем, а также баз данных по ИС, повышение их эффективности и качества. В-третьих, делегация призвала участников обратить пристальное внимание на вопросы, вызывающие озабоченность развивающихся стран и касающиеся аспектов ИС, относящихся к вопросам развития, и высказалась в пользу дальнейшей реализации рекомендаций Повестки дня в области развития (ПДР). Делегация заявила, что в этих целях правительство Китая в течение двух лет подряд добровольно и в пределах своих </w:t>
      </w:r>
      <w:r w:rsidRPr="00007C02">
        <w:rPr>
          <w:rFonts w:ascii="Arial" w:hAnsi="Arial" w:cs="Arial"/>
          <w:lang w:val="ru-RU"/>
        </w:rPr>
        <w:lastRenderedPageBreak/>
        <w:t xml:space="preserve">возможностей перечисляло ВОИС средства на поддержку мероприятий по укреплению потенциала развивающихся стран и оказанию технической помощи этим странам. Делегация отметила, что 2015 год </w:t>
      </w:r>
      <w:r w:rsidRPr="00007C02">
        <w:rPr>
          <w:rFonts w:ascii="Arial" w:eastAsia="+mn-ea" w:hAnsi="Arial" w:cs="Arial"/>
          <w:lang w:val="ru-RU"/>
        </w:rPr>
        <w:t>–</w:t>
      </w:r>
      <w:r w:rsidRPr="00007C02">
        <w:rPr>
          <w:rFonts w:ascii="Arial" w:hAnsi="Arial" w:cs="Arial"/>
          <w:lang w:val="ru-RU"/>
        </w:rPr>
        <w:t xml:space="preserve"> это год семидесятилетия Организации Объединенных Наций, и что на Саммите ООН по устойчивому развитию была принята Повестка дня ООН в области развития на период после 2015 г., в которой сформулированы новые долгосрочные цели в области глобального развития. Делегация подтвердила твердую ориентацию Китая на поддержку деятельности ВОИС в интересах мобилизации огромного потенциала общего развития, который содержится в механизмах ИС.</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Люксембурга, выступая от имени Европейского союза (ЕС) и его государств-членов, выразила благодарность Секретариату за организацию в мае 2015 г. успешной дипломатической конференции по принятию нового акта Лиссабонского соглашения.  Конференция носила транспарентный и инклюзивный характер;  все государства-члены имели возможность играть активную роль и принять участие в обсуждениях, а многие из их предложений нашли отражение в заключительном компромиссном тексте.  Делегация подтвердила свою приверженность работе в рамках ПКТЗ, в частности над проектом договора по законам об образцах, так как ЕС и его государства-члены придают большое значение гармонизации и упрощению регистрации образцов, а также соответствующих формальностей и процедур.  Важные положения проекта договора были определены на сессии Ассамблей 2014 г., и делегация настоятельно выступает за созыв международной конференции на основе текста от марта 2014 г. с целью принятия договора в 2016 г.  Она признает необходимость оказания технической помощи развивающимся и наименее развитым странам и наращивания их потенциала, с тем чтобы новый договор мог быть успешно реализован;  вопрос о технической помощи является единственным нерешенным вопросом, и делегация готова обсудить его.  Однако она не может поддержать предложение о включении в проект договора материально-правового требования о раскрытии, так как данное предложение не связано с целью упрощения и гармонизации существующих формальностей и процедур в отношении образцов.  Делегация выразила удовлетворение тем, что ПКПП согласовал будущую программу работы на своей 22-й сессии.  Что касается работы ПКАП, то делегация подтвердила свою приверженность дальнейшей работе с целью заключения договора об охране вещательных организаций и призвала к разработке «дорожной карты» для созыва соответствующей дипломатической конференции в течение двухлетнего периода 2016 – 2017 гг.  Она признала значение работы, проводимой МКГР, и считает, что организованные в прошлом году два семинара для обсуждения опыта и практики в соответствующих областях были крайне полезными.  Год, в течение которого работа шла «в холостую», позволил государствам-членам проанализировать сложившуюся ситуацию, и настало время сделать соответствующие выводы относительно неспособности МКГР достичь договоренности на существующей основе и в рамках существующих параметров и рассмотреть альтернативные подходы к работе в этой области.  Делегация готова к обсуждению альтернативных предложений, которые позволят добиться более реалистичного результата.  В заключение она подтвердила свою поддержку рекомендаций, сделанных в контексте дальнейшей работы над Повесткой дня Организации в области развития, и заявила о своей приверженности их надлежащему выполнению.  </w:t>
      </w:r>
    </w:p>
    <w:p w:rsidR="00442AFA" w:rsidRPr="00007C02" w:rsidRDefault="00442AFA">
      <w:pPr>
        <w:tabs>
          <w:tab w:val="left" w:pos="567"/>
        </w:tabs>
        <w:rPr>
          <w:lang w:val="ru-RU"/>
        </w:rPr>
      </w:pPr>
    </w:p>
    <w:p w:rsidR="00442AFA" w:rsidRPr="00007C02" w:rsidRDefault="00986218">
      <w:pPr>
        <w:pStyle w:val="ListParagraph"/>
        <w:numPr>
          <w:ilvl w:val="0"/>
          <w:numId w:val="5"/>
        </w:numPr>
        <w:tabs>
          <w:tab w:val="left" w:pos="567"/>
        </w:tabs>
        <w:spacing w:after="0" w:line="100" w:lineRule="atLeast"/>
        <w:ind w:left="0" w:firstLine="0"/>
        <w:rPr>
          <w:rFonts w:ascii="Arial" w:hAnsi="Arial" w:cs="Arial"/>
          <w:lang w:val="ru-RU"/>
        </w:rPr>
      </w:pPr>
      <w:r>
        <w:rPr>
          <w:rFonts w:ascii="Arial" w:hAnsi="Arial" w:cs="Arial"/>
          <w:lang w:val="ru-RU"/>
        </w:rPr>
        <w:t xml:space="preserve">Делегация Бенина, выступая от имени </w:t>
      </w:r>
      <w:r w:rsidR="00442AFA" w:rsidRPr="00007C02">
        <w:rPr>
          <w:rFonts w:ascii="Arial" w:hAnsi="Arial" w:cs="Arial"/>
          <w:lang w:val="ru-RU"/>
        </w:rPr>
        <w:t>Групп</w:t>
      </w:r>
      <w:r>
        <w:rPr>
          <w:rFonts w:ascii="Arial" w:hAnsi="Arial" w:cs="Arial"/>
          <w:lang w:val="ru-RU"/>
        </w:rPr>
        <w:t>ы</w:t>
      </w:r>
      <w:r w:rsidR="00442AFA" w:rsidRPr="00007C02">
        <w:rPr>
          <w:rFonts w:ascii="Arial" w:hAnsi="Arial" w:cs="Arial"/>
          <w:lang w:val="ru-RU"/>
        </w:rPr>
        <w:t xml:space="preserve"> наименее развитых стран (НРС)</w:t>
      </w:r>
      <w:r>
        <w:rPr>
          <w:rFonts w:ascii="Arial" w:hAnsi="Arial" w:cs="Arial"/>
          <w:lang w:val="ru-RU"/>
        </w:rPr>
        <w:t>,</w:t>
      </w:r>
      <w:r w:rsidR="00442AFA" w:rsidRPr="00007C02">
        <w:rPr>
          <w:rFonts w:ascii="Arial" w:hAnsi="Arial" w:cs="Arial"/>
          <w:lang w:val="ru-RU"/>
        </w:rPr>
        <w:t xml:space="preserve"> поздравила Председателя и других членов президиума с избранием и вновь поблагодарила Ее Превосходительство г-жу Ка</w:t>
      </w:r>
      <w:r>
        <w:rPr>
          <w:rFonts w:ascii="Arial" w:hAnsi="Arial" w:cs="Arial"/>
          <w:lang w:val="ru-RU"/>
        </w:rPr>
        <w:t>й</w:t>
      </w:r>
      <w:r w:rsidR="00442AFA" w:rsidRPr="00007C02">
        <w:rPr>
          <w:rFonts w:ascii="Arial" w:hAnsi="Arial" w:cs="Arial"/>
          <w:lang w:val="ru-RU"/>
        </w:rPr>
        <w:t xml:space="preserve">рамо за большой вклад в работу ВОИС на посту Председателя.  Призвав все делегации действовать в духе конструктивного </w:t>
      </w:r>
      <w:r w:rsidR="00442AFA" w:rsidRPr="00007C02">
        <w:rPr>
          <w:rFonts w:ascii="Arial" w:hAnsi="Arial" w:cs="Arial"/>
          <w:lang w:val="ru-RU"/>
        </w:rPr>
        <w:lastRenderedPageBreak/>
        <w:t xml:space="preserve">сотрудничества, </w:t>
      </w:r>
      <w:r>
        <w:rPr>
          <w:rFonts w:ascii="Arial" w:hAnsi="Arial" w:cs="Arial"/>
          <w:lang w:val="ru-RU"/>
        </w:rPr>
        <w:t>делегация</w:t>
      </w:r>
      <w:r w:rsidR="00442AFA" w:rsidRPr="00007C02">
        <w:rPr>
          <w:rFonts w:ascii="Arial" w:hAnsi="Arial" w:cs="Arial"/>
          <w:lang w:val="ru-RU"/>
        </w:rPr>
        <w:t xml:space="preserve"> отметила, что в мировой экономике происходит ряд перемен, обусловленных стремительным техническим прогрессом и либерализацией.  Эти перемены влекут за собой не только появление новых технологий, но и использование новых методов управления, различных форм взаимодействия частных компаний, промышленности и науки, а также постоянный рост информационных потоков между экономическими субъектами.  И хотя эти изменения преимущественно обусловлены деятельностью развитых стран, развивающиеся государства и НРС так же вовлечены в процесс в качестве участников мировой экономики.  Так, через несколько месяцев начнется промежуточный обзор выполнения Стамбульской программы действий для НРС, и в этом контексте хотелось бы подчеркнуть, что ВОИС оказывает ценную поддержку НРС со времени принятия Стамбульской программы в деле ее эффективной реализации.  В этой связи нельзя не отметить конструктивное и активное участие ВОИС в министерской конференции НРС в Котону, состоявшейся в июне 2014 г., а также в предстоящей конференции в Милане.  Для удовлетворения потребностей НРС в сфере развития необходимо интенсивное сотрудничество в интересах укрепления систем и институтов интеллектуальной собственности во всех НРС.  Группа с удовлетворением констатировала, что на протяжении многих лет программа сотрудничества ВОИС и НРС является предметом особого внимания, что способствует наращиванию потенциала и инноваций, ориентированных на развитие.  В этой связи Группа выразила благодарность Генеральному директору за его дальновидность и приверженность делу развития НРС.  Группа с удовлетворением отметила, что программы сотрудничества ВОИС отвечают потребностям НРС, что свидетельствует об актуальности инициатив Организации, адресованных этим странам, таких как создание и укрепление потенциала центров поддержки технологии и инноваций, наращивание национального потенциала или использование прав интеллектуальной собственности в качестве инструмента развития, например брендинг продуктов из НРС, а также расширение свободного доступа НРС к базам данных в области интеллектуальной собственности.  Все перечисленные направления взаимодействия качественно дополняют программу сотрудничества ВОИС и НРС, направленную на поощрение развития.  Кроме того, указанная деятельность позволила НРС повысить потенциал в области эффективного использования систем интеллектуальной собственности в интересах развития.  В этой связи Группа приветствовала неизменную структуру Программы и бюджета Организации, в которой важное место занимает программа сотрудничеств в интересах развития.  Группа призвала всех членов Организации занять конструктивную позицию при обсуждении этого пункта повестки дня и утвердить бюджет на следующий двухлетний период.  Своевременное утверждение бюджета будет способствовать оперативной реализации различных мероприятий ВОИС, в частности проектов для НРС.  Кроме того, Группа НРС заявила, что с интересом следит за обсуждениями в рамках Межправительственного комитета по интеллектуальной собственности, генетическим ресурсам, традиционным знаниям и фольклору (МКГР), и выразила обеспокоенность паузой, возникшей в работе этого органа.  В этой связи Группа призвала государства-члены возобновить консультации и заявила о своей поддержке предложения изменить статус МКГР, превратив его в постоянный комитет.  По вопросу о проекте договора о законах по образцам Группа НРС вновь заявила, что полностью поддерживает предложение о созыве дипломатической конференции, вновь отметив, что, по ее мнению, вопросы технической помощи и укрепления потенциала должны быть соответствующим образом отражены в этом документе, поскольку НРС находятся на том уровне развития, который не позволяет им выполнять требования будущего договора без помощи и содействия со стороны.  Пользуясь этой возможностью, Группа хотела бы поблагодарить всех партнеров, оказывающих НРС техническую и финансовую помощь в реализации инициатив в интересах развития и улучшения условий жизни населения данных стран.  В </w:t>
      </w:r>
      <w:r w:rsidR="00442AFA" w:rsidRPr="00007C02">
        <w:rPr>
          <w:rFonts w:ascii="Arial" w:hAnsi="Arial" w:cs="Arial"/>
          <w:lang w:val="ru-RU"/>
        </w:rPr>
        <w:lastRenderedPageBreak/>
        <w:t>этой связи Группа выразила особую благодарность правительству Швеции за его щедрый взнос в рамках Стамбульской программы действий для НРС и, в частности, программы подготовки по вопросам интеллектуальной собственности для НРС.  Группа высоко оценила усилия Отдела наименее развитых стран ВОИС и его важную роль в деле координации работы и обратилась с просьбой к партнерам по двусторонним и многосторонним программам поддержать Отдел НРС и предоставить ему необходимые средства для выполнения важной миссии.  В заключение Группа подтвердила свою готовность активно участвовать в работе Ассамблей в духе конструктивного взаимодействия, с тем чтобы данные переговоры увенчались успехом.</w:t>
      </w:r>
    </w:p>
    <w:p w:rsidR="00442AFA" w:rsidRPr="00007C02" w:rsidRDefault="00442AFA">
      <w:pPr>
        <w:pStyle w:val="ListParagraph"/>
        <w:tabs>
          <w:tab w:val="left" w:pos="567"/>
        </w:tabs>
        <w:spacing w:after="0" w:line="100" w:lineRule="atLeast"/>
        <w:ind w:left="0"/>
        <w:rPr>
          <w:rFonts w:ascii="Arial" w:hAnsi="Arial" w:cs="Arial"/>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Делегация Брунея-Даруссалам</w:t>
      </w:r>
      <w:r w:rsidR="00527524" w:rsidRPr="00007C02">
        <w:rPr>
          <w:rFonts w:ascii="Arial" w:hAnsi="Arial" w:cs="Arial"/>
          <w:lang w:val="ru-RU"/>
        </w:rPr>
        <w:t>а</w:t>
      </w:r>
      <w:r w:rsidRPr="00007C02">
        <w:rPr>
          <w:rFonts w:ascii="Arial" w:hAnsi="Arial" w:cs="Arial"/>
          <w:lang w:val="ru-RU"/>
        </w:rPr>
        <w:t xml:space="preserve">, выступая от имени АСЕАН, сообщила, что в конце 2015 г. начнет действовать сообщество АСЕАН, состоящее из Сообщества политической безопасности АСЕАН, Экономического сообщества АСЕАН (ЭСА) и Социально-культурного сообщества АСЕАН.  Экономическое сообщество позволит формировать на благо стран-участниц АСЕАН интегрированный и быстро развивающийся регион с беспошлинной внутренней торговлей, охватывающей 96% тарифных позиций, либерализованный инвестиционный режим и расширенный доступ к рынку для более чем 100 секторов услуг.  Благодаря принятию законов о конкуренции и совершенствованию законодательства в области ИС и управления ею создается также более предсказуемая и конкурентная деловая среда.  В 2014 г. ВВП стран АСЕАН составил 2,6 трлн долларов США, что почти в два раза превышает их ВВП в 2007 г., когда впервые была принята Программа ЭСА.  Рост реального ВВП прогнозируется на уровне 4,6% в 2015 г. и 5,1% в 2016 г.  В предстоящий период необходимо будет преодолеть такие вызовы, как ожидаемая стагнация в мировой экономике и волатильность на финансовых рынках, однако текущие прогнозы вселяют уверенность и служат прочным основанием полагать, что страны АСЕАН будут продолжать процветать в экономическом отношении.  Прошло уже более пяти лет со времени разработки Плана действий АСЕАН на 2011 - 2015 гг. в области ПИС, ключевого компонента Программы ЭСА.  Он призван превратить АСЕАН в инновационный и конкурентоспособный регион благодаря использованию ИС, и делегация с удовлетворением сообщила о значительном прогрессе, достигнутом в этом направлении.  Большое число предусмотренных Планом действий мероприятий будет завершено в 2015 г., несмотря на значительное увеличение заявок на охрану ИС, вызванное высоким экономическим ростом стран АСЕАН, и соответствующего бремени для ведомств ИС стран АСЕАН.  Достижения АСЕАН были бы невозможны без поддержки региональных программ и деятельности со стороны ВОИС.  Сингапурское бюро ВОИС (WSO) успешно провело около 20 мероприятий технической помощи и 11 ознакомительных визитов по вопросам, касающимся административных систем ИС, присоединения к договорам ВОИС и авторского права.  АСЕАН рассчитывает на дальнейшую поддержку со стороны WSO по завершении Плана действий АСЕАН на 2011 - 2015 гг. в области ПИС, а также признает не только необходимость сохранения набранных темпов, но и значение интеллектуальной собственности для экономической политики.  Таким образом, уже начаты приготовления к разработке нового десятилетнего плана действий в области ПИС.  ВОИС провела оценку текущего плана действий и предоставила рекомендации в отношении последующего стратегического плана действий АСЕАН в области ИС на период после 2015 г.  Рекомендации были использованы при подготовке проекта нового плана, в рамках которого будут продолжены усилия для построения основ конкурентоспособного региона и будут поддержаны региональные платформы ИС, что будет отражать интеграционные процессы в АСЕАН.  С тех пор была завершена подготовка плана действий в области ИС на 2016 г.  Выражая стремление к более динамичному сотрудничеству с ВОИС, делегация признала, что предлагаемые Программа и бюджет на следующий двухлетний период предполагают дальнейшее </w:t>
      </w:r>
      <w:r w:rsidRPr="00007C02">
        <w:rPr>
          <w:rFonts w:ascii="Arial" w:hAnsi="Arial" w:cs="Arial"/>
          <w:lang w:val="ru-RU"/>
        </w:rPr>
        <w:lastRenderedPageBreak/>
        <w:t>содействие АСЕАН в выполнении в течение следующих десяти лет национальных планов и стратегий в области ИС и согласуются с ними.  Делегация выразила глубокую признательность ВОИС за обеспечение того, чтобы регион оставался активным участником международного сообщества в области ИС.</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Таиланда заявила, что она хотела бы присоединиться к заявлению, которое было сделано делегацией Индии от имени Азиатской-Тихоокеанской группы.   В течение прошедшего года законодательство Таиланда по авторскому праву было изменено:  в него были внесены новые положения по техническим мерам защиты, по управлению правами и по ограничению ответственности провайдеров интернет-услуг, с тем чтобы усилить охрану авторских прав в цифровой среде и вести борьбу с незаконным воспроизводством аудиовизуальных материалов в кинотеатрах.  Ожидается, что к концу 2015 г. будет принята поправка к Закону о товарных знаках, которая позволит Таиланду присоединиться к Мадридскому протоколу, и страна надеется на то, что в течение следующих нескольких лет она станет участником Гаагского соглашения.  Учитывая большое значение географических указаний и их способность стимулировать экономическое развитие страны и охранять местные знания, делегация приветствовала успешное проведение Дипломатической конференции ВОИС по принятию нового акта Лиссабонского соглашения.  Она приветствует дальнейшие усилия по улучшению представленности, справедливого географического представительства и гендерного баланса в рядах сотрудников ВОИС, с тем чтобы в конечном счете она превратилась в действительно сбалансированную международную организацию.  Однако делегациям надо еще преодолеть разногласия по нескольким нормативным вопросам, выработать общую позицию и проявить политическую волю для того, чтобы можно было продвигаться вперед.  В частности, Таиланд решительно поддерживает предложение о том, чтобы превратить Межправительственный комитет по интеллектуальной собственности, генетическим ресурсам, традиционным знаниям и фольклору (МКГР) в постоянный комитет и продлить его мандат.  Делегация Таиланда готова также конструктивно сотрудничать с другими делегациями, в том числе по вопросам, которые стоят в рамках Постоянного комитета по авторскому праву и смежным правам (ПКАП), Постоянного комитета по патентному праву (ПКПП) и Постоянного комитета по законодательству в области товарных знаков, промышленных образцов и географических указаний (ПКТЗ), с тем чтобы любой прогресс, который достигается в Организации, содействовал укреплению системы ИС на национальном и глобальном уровнях.  В заключение делегация Таиланда хотела бы выразить благодарность ВОИС, которая присудила премию за успехи в творчестве Ее Королевскому Высочеству принцессе Махе Чакри Сириндхорн, и делегация пригласила всех присутствовать не церемонии вручения этой премии.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Сан-Марино горячо поздравила Председателя с избранием, а Генерального директора – с успешными результатами текущего управления работой Организации и эффективной деятельностью персонала, особенно в рамках международного сотрудничества с ведомствами интеллектуальной собственности (ВИС) государств-членов ВОИС.  ВОИС оказывала помощь Национальному ведомству по патентам и товарным знакам Республики Сан-Марино не только на этапе его создания, но и в последние годы при формировании на базе этого учреждения современного инструментария для работы с подаваемыми патентными заявками и заявками на товарные знаки.  Правительство Сан-Марино выразило благодарность ВОИС за помощь в установке </w:t>
      </w:r>
      <w:r w:rsidR="00986218">
        <w:rPr>
          <w:rFonts w:ascii="Arial" w:hAnsi="Arial" w:cs="Arial"/>
          <w:lang w:val="ru-RU"/>
        </w:rPr>
        <w:t xml:space="preserve">системы </w:t>
      </w:r>
      <w:r w:rsidR="00052516">
        <w:rPr>
          <w:rFonts w:ascii="Arial" w:hAnsi="Arial" w:cs="Arial"/>
          <w:lang w:val="ru-RU"/>
        </w:rPr>
        <w:t xml:space="preserve">автоматизации </w:t>
      </w:r>
      <w:r w:rsidR="00986218">
        <w:rPr>
          <w:rFonts w:ascii="Arial" w:hAnsi="Arial" w:cs="Arial"/>
          <w:lang w:val="ru-RU"/>
        </w:rPr>
        <w:t>промышленной собственности</w:t>
      </w:r>
      <w:r w:rsidRPr="00007C02">
        <w:rPr>
          <w:rFonts w:ascii="Arial" w:hAnsi="Arial" w:cs="Arial"/>
          <w:lang w:val="ru-RU"/>
        </w:rPr>
        <w:t xml:space="preserve"> </w:t>
      </w:r>
      <w:r w:rsidR="00986218">
        <w:rPr>
          <w:rFonts w:ascii="Arial" w:hAnsi="Arial" w:cs="Arial"/>
          <w:lang w:val="ru-RU"/>
        </w:rPr>
        <w:t>(</w:t>
      </w:r>
      <w:r w:rsidRPr="00007C02">
        <w:rPr>
          <w:rFonts w:ascii="Arial" w:hAnsi="Arial" w:cs="Arial"/>
          <w:lang w:val="ru-RU"/>
        </w:rPr>
        <w:t>IPAS</w:t>
      </w:r>
      <w:r w:rsidR="00986218">
        <w:rPr>
          <w:rFonts w:ascii="Arial" w:hAnsi="Arial" w:cs="Arial"/>
          <w:lang w:val="ru-RU"/>
        </w:rPr>
        <w:t>)</w:t>
      </w:r>
      <w:r w:rsidRPr="00007C02">
        <w:rPr>
          <w:rFonts w:ascii="Arial" w:hAnsi="Arial" w:cs="Arial"/>
          <w:lang w:val="ru-RU"/>
        </w:rPr>
        <w:t xml:space="preserve">, а также за бесценную поддержку, оказанную сотрудникам национального ВИС за последнее время.  Международное сотрудничество с ВОИС позволяет ВИС с момента своего создания </w:t>
      </w:r>
      <w:r w:rsidRPr="00007C02">
        <w:rPr>
          <w:rFonts w:ascii="Arial" w:hAnsi="Arial" w:cs="Arial"/>
          <w:lang w:val="ru-RU"/>
        </w:rPr>
        <w:lastRenderedPageBreak/>
        <w:t xml:space="preserve">предоставлять более эффективные, экономичные и оперативные услуги национальным МСП.  Делегация заявила, что правительство Сан-Марино поддерживает инициативы ВОИС в области просвещения населения в вопросах интеллектуальной собственности и пропаганды использования ИС изобретателями и МСП, являющимися движущей силой национальной экономики.  Аналогичные инициативы необходимы и на региональном уровне.  Правительство выражает готовность поддерживать все информационно-просветительские инициативы.  Республика Сан-Марино, в свою очередь, ведет работу по модернизации системы законодательства и администрирования интеллектуальной собственности.  Так, в настоящее время государство готово присоединиться к Гаагской системе, оно также намерено модернизировать национальное законодательство в области авторского права, поскольку существующая база более не отвечает потребностям современного общества, экономика которого основана на глобальных каналах распространения информации.  Что касается ВОИС, то делегация с удовлетворением отметила шестипроцентный рост объема финансовых ресурсов, полученный благодаря эффективному управлению в Организации и гарантирующий ее устойчивое финансовое положение.  Этот рост свидетельствует о повышении спроса на услуги глобальных систем интеллектуальной собственности ВОИС, в частности системы РСТ, Мадридской и Гаагской систем, и позволяет надеяться на дальнейшее оздоровление экономики. Далее делегация поддержала предложение о проведении Дипломатической конференции для принятия договора о законах по образцам (ДЗО).  Вопросы полезных моделей и промышленных образцов вызывают особый интерес у частного сектора Сан-Марино, который внимательно следит за изменениями в соответствующем законодательстве, призванными облегчить процедуры получения охраны в максимально большом числе сран.  В заключение делегация пожелала Ассамблеям успеха в работе.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Ирана (Исламская Республика) поддержала заявление, сделанное Индией от имени Азиатско-Тихоокеанской группы.  Необходимость охраны прав ИС ощущается как никогда остро, учитывая необходимость уважения прав ИС в качестве личных и частных прав и ту роль, которую ИС может играть в социально-экономическом развитии общества, особенно в век информационно-коммуникационных технологий.  Тем не менее, данная охрана должна определяться таким образом, чтобы обеспечивался необходимый баланс между правами владельцев объектов ИС и правами сообществ.  Права ИС являются не самоцелью, а средством развития общества и обеспечения социально-экономического благосостояния. Действительно, в Соглашении ТРИПС и в Повестке дня ВОИС в области развития именно в данном контексте был совершенно четко провозглашен принцип баланса прав отдельных лиц и общества, с одной стороны, и баланса прав и обязательств, с другой стороны.  Необходимо, чтобы практическое значение этого принципа находило более полное отражение во всей деятельности ВОИС.  Таким образом, делегация приветствовала принятие Генеральной Ассамблеей ООН Повестки дня в области устойчивого развития на период до 2030 г. и считает, что Повестка дня ВОИС в области развития не должна рассматриваться как ограниченный во времени проект.  Это непрерывный процесс, и все государства-члены ВОИС заинтересованы в том, чтобы он нашел отражение во всей деятельности ВОИС и в работе всех его Комитетов, особенно в нормотворческой области.  Поэтому еще много предстоит сделать для реализации рекомендаций Повестки дня ВОИС в области развития.  Успешная организация Дипломатической конференции по принятию нового акта Лиссабонского соглашения представляла собой возможность, которую необходимо было оптимально использовать.  Пересмотренное Лиссабонское соглашение является более привлекательным и более эффективным, и внесенные изменения заложили основу для его превращения в универсальный инструмент. Несмотря на это отмечается, что в </w:t>
      </w:r>
      <w:r w:rsidRPr="00007C02">
        <w:rPr>
          <w:rFonts w:ascii="Arial" w:hAnsi="Arial" w:cs="Arial"/>
          <w:lang w:val="ru-RU"/>
        </w:rPr>
        <w:lastRenderedPageBreak/>
        <w:t xml:space="preserve">других областях нормотворческой деятельности, с учетом стоящих на будущее задач, ВОИС не добилась успеха.  Это требует пересмотра средств и механизмов, которыми располагает ВОИС, с одной стороны, и проявления государствами-членами политической воли, с другой стороны.  Несмотря на 14 лет работы и затраченные ресурсы, отсутствие политической воли и готовности к сотрудничеству среди некоторых государств-членов ВОИС привело к остановке в работе МКГР, в то время как ориентированный на конкретный результат существенный прогресс являлся приоритетом для развивающихся стран. Отсутствие успеха создает впечатление, что любую нормотворческую деятельность ВОИС можно легко приостановить, что не идет на пользу ни развитым, ни развивающимся странам.  Для решения этой проблемы и поиска выходов из сложившихся тупиковых ситуаций важно, чтобы Комитет стал постоянным комитетом, что поможет устранить структурную диспропорцию между нормотворческими органами ВОИС.  Иран (Исламская Республика) в истекшие годы принял ряд мер для развития и охраны прав ИС, включая пересмотр соответствующих нормативно-правовых актов;  подготовку проекта закона о фольклоре;  организацию дня ИС;  принятие первых мер для создания центра поддержки технологии и инноваций;  проведение в сотрудничестве с ВОИС и национальными научно-техническими парками семинара по управлению правами ИС в малых и средних предприятиях;  созыв в Тегеране третьей сессии Координационного комитета государств-членов Организации экономического сотрудничества по промышленной собственности;  подписание соглашения с Патентным институтом Турции о сотрудничестве в области ИС, а также меморандума о договоренности с Ведомством интеллектуальной собственности Китая;  и организация в сотрудничестве с соответствующими национальными учреждениями ряда учебных семинаров и практикумов по различным вопросам, касающимся прав ИС.  Переходя к вопросу о внешних бюро (ВБ) ВОИС, Иран (Исламская Республика), выразил мнение, что принятые решения о создании ВБ носили транспарентный и недискриминационный характер и они способствуют обеспечению равного и географически репрезентативного распределения бюро.  Делегация подтвердила, что данный подход к решению этого вопроса следует рассматривать в качестве новой отправной точки в обеспечении универсального характера ВОИС и его лидирующей роли в обеспечении эффективности.  Решения по ВБ не следует сводить только к финансово-бюджетным соображениям, и поэтому необходимо завершить работу над руководящими принципами в соответствии с замечаниями и предложениями государств-членов.  Делегация по-прежнему считает, что потенциал страны в области ИС является надлежащим и вновь предложила разместить одно из ВБ ВОИС в Тегеране.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Японии, выступая в своем национальном качестве, подчеркнула, что, поскольку ВОИС является особенной организацией в том смысле, что ее деятельность финансируется из пошлин, уплачиваемых пользователями, то проект Программы и бюджета на 2016-2017 гг. должен быть утвержден на сессии Ассамблей 2015 г. на основе конструктивного диалога между государствами-членами по вопросам, связанным с ожиданиями пользователей относительно реализации всех программ ВОИС.  Япония стремится вносить вклад в повышение ценности ВОИС, особенно в областях, которые могут быть полезны всем заинтересованным сторонам.  Делегация отметила ряд приоритетных для нее направлений.  Первое – совершенствование системы РСТ, Мадридского протокола и Гаагской системы.  В Конвенции ВОИС главная цель Организации сформулирована так: «содействовать охране прав интеллектуальной собственности по всему миру».  Вся деятельность ВОИС должна подчиняться этому фундаментальному принципу.  Учитывая, что ВОИС финансируется из пошлин, уплачиваемых пользователями за международные заявки и регистрацию, приоритетом для Организации должно стать совершенствование глобальных услуг в области ИС, </w:t>
      </w:r>
      <w:r w:rsidRPr="00007C02">
        <w:rPr>
          <w:rFonts w:ascii="Arial" w:hAnsi="Arial" w:cs="Arial"/>
          <w:lang w:val="ru-RU"/>
        </w:rPr>
        <w:lastRenderedPageBreak/>
        <w:t xml:space="preserve">предоставляемых в рамках Договора о патентной кооперации, Мадридского протокола и Гаагского соглашения.  Улучшение этих глобальных услуг может повысить привлекательность ВОИС для пользователей.  Япония искренне надеется, что ВОИС будет направлять обсуждения по вопросам охраны ИС, опираясь на свои изначальные принципы.  Вторым приоритетным направлением является создание инфраструктуры ИС.  Крайне важно модернизировать инфраструктуру, на основе которой функционирует система ИС.  Заблаговременное предоставление пользователям полезной информации по ИС поможет им в подготовке более сложных заявок и будет содействовать распространению технологий;  обмен результатами экспертизы между ведомствами ИС поможет повысить качество экспертизы и эффективность служебных процессов.  Япония привержена дальнейшей работе по повышению надежности и удобства инфраструктуры ИС для пользователей со всего мира и уделяет особое внимание пополнению глобальных баз данных и сети WIPO CASE.  Япония недавно начала предоставлять информацию для глобальных баз данных по брендам и образцам, а также подключилась к WIPO CASE.  Делегация считает, что вклад Японии может существенно увеличить объем информации, размещаемой в рамках ИТ-инфраструктуры ВОИС и значительно повысить удобство пользования.  Совершенствование ИТ-инфраструктуры — это та область, в которой повышение удобства пользования может быть достигнуто за счет принятия более простых и гибких мер, чем в нормотворчестве.  Япония надеется, что ВОИС будет отдавать приоритет инвестициям в ИТ-инфраструктуру, чтобы вернуть получаемый от пошлин доход пользователям в виде улучшенных услуг.  Япония обратилась к ведомствам ИС с просьбой предоставлять ВОИС свои данные по ИС для включения в базы данных, что дополнительно повысит удобство пользования.  Третье приоритетное направление – подготовка договоров, таких как Договор о законах по промышленным образцам (ДЗПО) и Договор об охране прав организаций эфирного вещания.  Перед ВОИС также стоят важные задачи в области нормотворчества.  Япония поддерживает скорейшее проведение дипломатических конференций по ДЗПО и Договору об охране прав организаций эфирного вещания и планирует принять активное участие в обсуждении соответствующих вопросов повестки дня.  Четвертое приоритетное направление – программы сотрудничества с развивающимися странами, которые финансируются из добровольных взносов Японии.  Япония также считает, что одной из важных задач ВОИС является предоставление помощи развивающимся и наименее развитым странам, нацеленной на совершенствование международной системы ИС и обеспечение надлежащей охраны ИС.  С учетом этого Япония добровольно финансирует разработку систем ИС по всему миру, и правительство Японии внесло в бюджет ВОИС самые крупные добровольные целевые взносы в этих целях.  В рамках таких проектов Япония приняла у себя около 1700 стажеров, направила своих экспертов в самые разные страны и провела различные форумы и семинары.  Япония надеется, что ВОИС удастся с пользой и в соответствии с пожеланиями ведомств-доноров использовать предоставленные средства и повысить эффективность усилий по предоставлению технической помощи.  На национальном уровне Япония начала реализацию целого ряда масштабных инициатив, базирующихся на трех основных принципах:  создание самой быстрой и высококачественной системы ИС в мире;  повышение эффективности использования ИС путем расширения пространства использования ИС малыми и средними предприятиями и венчурными компаниями и повышения их информированности в вопросах интеллектуальной собственности; содействие глобализации системы ИС.  Что касается третьего основного принципа, то Япония начала принимать международные заявки на регистрацию образцов в соответствии с Женевским актом Гаагского соглашения.  Кроме того, Япония внесла изменения в свои нормативные акты и положения в целях присоединения к Договору о патентном праве и Сингапурскому договору о законах по товарным знакам.  Делегация надеется, что благодаря этим </w:t>
      </w:r>
      <w:r w:rsidRPr="00007C02">
        <w:rPr>
          <w:rFonts w:ascii="Arial" w:hAnsi="Arial" w:cs="Arial"/>
          <w:lang w:val="ru-RU"/>
        </w:rPr>
        <w:lastRenderedPageBreak/>
        <w:t>инициативам японские пользователи получат более благоприятные условия для осуществления эффективных стратегий в области ИС.  В 2015 г. исполнилось 130 лет с момента создания системы прав ИС в Японии.  Делегация подтвердила твердую приверженность своей страны дальнейшему содействию инновация в глобальной системе ИС на основе своего исторического опыта.</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Индии отметила, что в наши дни </w:t>
      </w:r>
      <w:r w:rsidRPr="00007C02">
        <w:rPr>
          <w:rFonts w:ascii="Arial" w:hAnsi="Arial" w:cs="Arial"/>
          <w:shd w:val="clear" w:color="auto" w:fill="FFFFFF"/>
          <w:lang w:val="ru-RU"/>
        </w:rPr>
        <w:t xml:space="preserve">знания стали ключевым фактором развития, придя на смену традиционным ресурсам как источнику конкурентных преимуществ отдельных стран. </w:t>
      </w:r>
      <w:r w:rsidRPr="00007C02">
        <w:rPr>
          <w:rFonts w:ascii="Arial" w:hAnsi="Arial" w:cs="Arial"/>
          <w:lang w:val="ru-RU"/>
        </w:rPr>
        <w:t xml:space="preserve">В эпоху тесного </w:t>
      </w:r>
      <w:r w:rsidRPr="00007C02">
        <w:rPr>
          <w:rFonts w:ascii="Arial" w:hAnsi="Arial" w:cs="Arial"/>
          <w:shd w:val="clear" w:color="auto" w:fill="FFFFFF"/>
          <w:lang w:val="ru-RU"/>
        </w:rPr>
        <w:t>переплетения информационных сетей страны с недостаточным уровнем развития экономики знаний обречены на отставание.</w:t>
      </w:r>
      <w:r w:rsidRPr="00007C02">
        <w:rPr>
          <w:rFonts w:ascii="Arial" w:hAnsi="Arial" w:cs="Arial"/>
          <w:lang w:val="ru-RU"/>
        </w:rPr>
        <w:t xml:space="preserve"> Продуманный и надежный </w:t>
      </w:r>
      <w:r w:rsidRPr="00007C02">
        <w:rPr>
          <w:rFonts w:ascii="Arial" w:hAnsi="Arial" w:cs="Arial"/>
          <w:shd w:val="clear" w:color="auto" w:fill="FFFFFF"/>
          <w:lang w:val="ru-RU"/>
        </w:rPr>
        <w:t xml:space="preserve">режим регулирования прав интеллектуальной собственности (ИС) </w:t>
      </w:r>
      <w:r w:rsidRPr="00007C02">
        <w:rPr>
          <w:rFonts w:ascii="Arial" w:eastAsia="+mn-ea" w:hAnsi="Arial" w:cs="Arial"/>
          <w:shd w:val="clear" w:color="auto" w:fill="FFFFFF"/>
          <w:lang w:val="ru-RU"/>
        </w:rPr>
        <w:t>–</w:t>
      </w:r>
      <w:r w:rsidRPr="00007C02">
        <w:rPr>
          <w:rFonts w:ascii="Arial" w:hAnsi="Arial" w:cs="Arial"/>
          <w:shd w:val="clear" w:color="auto" w:fill="FFFFFF"/>
          <w:lang w:val="ru-RU"/>
        </w:rPr>
        <w:t xml:space="preserve"> это ключевая предпосылка порождения инноваций как решающего фактора построения экономики и содействия развитию любой страны. Вместе с тем, странам следует помнить о своей функции как государств общественного благосостояния, призванных обеспечивать потребности не только их собственных граждан, но и всего мирового сообщества. </w:t>
      </w:r>
      <w:r w:rsidRPr="00007C02">
        <w:rPr>
          <w:rFonts w:ascii="Arial" w:hAnsi="Arial" w:cs="Arial"/>
          <w:lang w:val="ru-RU"/>
        </w:rPr>
        <w:t xml:space="preserve">Права интеллектуальной собственности (права ИС) предполагают обязанности, и государствам-членам следует </w:t>
      </w:r>
      <w:r w:rsidRPr="00007C02">
        <w:rPr>
          <w:rFonts w:ascii="Arial" w:hAnsi="Arial" w:cs="Arial"/>
          <w:shd w:val="clear" w:color="auto" w:fill="FFFFFF"/>
          <w:lang w:val="ru-RU"/>
        </w:rPr>
        <w:t xml:space="preserve">в полной мере осознавать как те, так и другие.  Индия намерена активно поддерживать этот тонкий баланс между стимулированием инноваций, охраной прав ИС и решением проблем обеспечения развития страны на основе формирования сбалансированного и продуманного режима регулирования прав ИС, соответствующего нормам Соглашения ТРИПС. </w:t>
      </w:r>
      <w:r w:rsidRPr="00007C02">
        <w:rPr>
          <w:rFonts w:ascii="Arial" w:hAnsi="Arial" w:cs="Arial"/>
          <w:lang w:val="ru-RU"/>
        </w:rPr>
        <w:t xml:space="preserve">Индия построила экосистему ИС, которая отличается высоким уровнем транспарентности, информатизации и эффективности и полной публичной открытости. Правительство Индии считает одной из своих главных задач развитие и совершенствование информационно-технологической базы и других видов национальной инфраструктуры. Индия готовит дорожную карту на будущее, разрабатывая свою национальную политику в области прав интеллектуальной собственности (IPRP), в рамках которой механизмы ИС рассматриваются как неотъемлемый элемент общей политики развития страны. IPRP будет обеспечивать надежный и стабильный климат, стимулирующий изобретения и творчество. Она будет также движущим фактором научных исследований, торговли, передачи технологии и инвестиций. В рамках совершенствования национальной системы регулирования прав ИС правительство Индии начало реализацию проекта модернизации и укрепления ведомств ИС стоимостью 50 млн. долл. США. Индия планирует вчетверо увеличить число патентных экспертов, что позволит резко сократить задержки в рассмотрении заявок. Одна из таких инициатив в области ИС </w:t>
      </w:r>
      <w:r w:rsidRPr="00007C02">
        <w:rPr>
          <w:rFonts w:ascii="Arial" w:eastAsia="+mn-ea" w:hAnsi="Arial" w:cs="Arial"/>
          <w:lang w:val="ru-RU"/>
        </w:rPr>
        <w:t>–</w:t>
      </w:r>
      <w:r w:rsidRPr="00007C02">
        <w:rPr>
          <w:rFonts w:ascii="Arial" w:hAnsi="Arial" w:cs="Arial"/>
          <w:lang w:val="ru-RU"/>
        </w:rPr>
        <w:t xml:space="preserve"> активное осуществление программы «Make in India» (Производи в Индии) </w:t>
      </w:r>
      <w:r w:rsidRPr="00007C02">
        <w:rPr>
          <w:rFonts w:ascii="Arial" w:eastAsia="+mn-ea" w:hAnsi="Arial" w:cs="Arial"/>
          <w:lang w:val="ru-RU"/>
        </w:rPr>
        <w:t xml:space="preserve">– </w:t>
      </w:r>
      <w:r w:rsidRPr="00007C02">
        <w:rPr>
          <w:rFonts w:ascii="Arial" w:hAnsi="Arial" w:cs="Arial"/>
          <w:lang w:val="ru-RU"/>
        </w:rPr>
        <w:t xml:space="preserve">флагманской программы, направленной на поощрение инвестиций, развитие инновационной деятельности, повышение квалификации кадров, обеспечение охраны прав интеллектуальной собственности и построение самой современной производственной инфраструктуры. Делегация с удовлетворением отметила, что патентное ведомство Индии, которое два года назад начало функционировать в качестве международного поискового органа и органа международной предварительной экспертизы, уже подготовило 734 отчета о поиске на основании 923 запросов. Индия гордится тем, что она в состоянии готовить высококачественные отчеты при самом низком среди всех патентных ведомств уровне затрат. Индия добилась огромного роста числа заявок, подаваемых в рамках Мадридского протокола о международной охране товарных знаков. Получено порядка 17 000 международных заявок, в которых Индия указана в качестве страны, для которой заявителями испрашивается охрана. Индия выражает признательность ВОИС за регистрацию международного товарного знака индийской компании, ставшего 1,25-миллионным знаком, зарегистрированным в рамках Мадридской системы. Крупным прорывом для Индии, страны с огромным ресурсом традиционных знаний, явилось </w:t>
      </w:r>
      <w:r w:rsidRPr="00007C02">
        <w:rPr>
          <w:rFonts w:ascii="Arial" w:hAnsi="Arial" w:cs="Arial"/>
          <w:lang w:val="ru-RU"/>
        </w:rPr>
        <w:lastRenderedPageBreak/>
        <w:t xml:space="preserve">создание Цифровой библиотеки традиционных знаний (TKDL), благодаря которой Индии отчасти удается предотвращать попытки присвоения ее традиционных знаний, особенно во взаимодействии со странами, включившими TKDL в свои поисковые базы. Индия выражает надежду на то, что эта библиотека будет включена в состав минимума документации PCT.  Будучи творцами политики, правительства обязаны обеспечивать просвещение своего населения, особенно молодежи, по вопросам использования их прав интеллектуальной собственности. В стране организован «Детский уголок» просвещения по вопросам ИС для привития детям культуры отношения к интеллектуальным правам, где эта работа ведется при помощи комиксов. Было бы весьма полезным, если бы ВОИС приняла меры по всемирному распространению подобных просветительских инициатив. Одной из важных функций ВОИС является разработка нормативной базы, и Индия рассчитывает на новые достижения в этой области. </w:t>
      </w:r>
      <w:r w:rsidRPr="00007C02">
        <w:rPr>
          <w:rFonts w:ascii="Arial" w:hAnsi="Arial" w:cs="Arial"/>
          <w:shd w:val="clear" w:color="auto" w:fill="FFFFFF"/>
          <w:lang w:val="ru-RU"/>
        </w:rPr>
        <w:t xml:space="preserve">Индия </w:t>
      </w:r>
      <w:r w:rsidRPr="00007C02">
        <w:rPr>
          <w:rFonts w:ascii="Arial" w:eastAsia="+mn-ea" w:hAnsi="Arial" w:cs="Arial"/>
          <w:shd w:val="clear" w:color="auto" w:fill="FFFFFF"/>
          <w:lang w:val="ru-RU"/>
        </w:rPr>
        <w:t>–</w:t>
      </w:r>
      <w:r w:rsidRPr="00007C02">
        <w:rPr>
          <w:rFonts w:ascii="Arial" w:hAnsi="Arial" w:cs="Arial"/>
          <w:shd w:val="clear" w:color="auto" w:fill="FFFFFF"/>
          <w:lang w:val="ru-RU"/>
        </w:rPr>
        <w:t xml:space="preserve"> это одна из колыбелей человеческой цивилизации, страна, имеющая глубокие и укорененные традиции, богатую и древнюю культуру и поразительный спектр биоразнообразия. </w:t>
      </w:r>
      <w:r w:rsidRPr="00007C02">
        <w:rPr>
          <w:rFonts w:ascii="Arial" w:hAnsi="Arial" w:cs="Arial"/>
          <w:lang w:val="ru-RU"/>
        </w:rPr>
        <w:t xml:space="preserve">Индия выражает надежду на скорейшее завершение разработки международного правового документа, который позволит ей обеспечить эффективную охрану своих традиционных знаний, традиционных выражений культуры и генетических ресурсов. Индия считает важным отражение принципов раскрытия информации, предварительного обоснованного согласия, а также справедливого доступа и совместного пользования выгодами в международных документах, касающихся прав ИС. Делегация также отметила обнадеживающий прогресс, достигнутый в работе Постоянного комитета по законодательству в области товарных знаков, промышленных образцов и географических указаний (ПКТЗ) и в ходе переговоров, ведущихся с целью заключения договора о законах по образцам (ДЗО). Принципиально важное значение имеют гибкие возможности, применяемые на национальном уровне, которые должны допускаться данным договором. Индия готова обсуждать этот вопрос без какой либо предвзятости. Индия еще раз заявляет о поддержке Договора об охране прав вещательных организаций в традиционном смысле с применением подхода, основанного на сигнале, в соответствии с мандатом, утвержденным Генеральной Ассамблеей в 2007 г. Тем не менее, дальнейшего обсуждения и обмена идеями требует проблема выработки принципов охраны прав вещательных организаций, основанного на правах, и включение в обсуждение любых элементов вебкастинга и одновременного вещания.  Индия была первой страной, ратифицировавшей Марракешский договор об облегчении доступа незрячих лиц, лиц с нарушениями зрения или лиц с ограниченной способностью воспринимать печатную информацию, к опубликованным произведениям, и она надеется, что поставленная цель </w:t>
      </w:r>
      <w:r w:rsidRPr="00007C02">
        <w:rPr>
          <w:rFonts w:ascii="Arial" w:eastAsia="+mn-ea" w:hAnsi="Arial" w:cs="Arial"/>
          <w:lang w:val="ru-RU"/>
        </w:rPr>
        <w:t>–</w:t>
      </w:r>
      <w:r w:rsidRPr="00007C02">
        <w:rPr>
          <w:rFonts w:ascii="Arial" w:hAnsi="Arial" w:cs="Arial"/>
          <w:lang w:val="ru-RU"/>
        </w:rPr>
        <w:t xml:space="preserve"> довести до 20 число актов </w:t>
      </w:r>
      <w:r w:rsidRPr="00007C02">
        <w:rPr>
          <w:rFonts w:ascii="Arial" w:eastAsia="SimSun" w:hAnsi="Arial" w:cs="Arial"/>
          <w:lang w:val="ru-RU"/>
        </w:rPr>
        <w:t>ратификаци</w:t>
      </w:r>
      <w:r w:rsidRPr="00007C02">
        <w:rPr>
          <w:rFonts w:ascii="Arial" w:hAnsi="Arial" w:cs="Arial"/>
          <w:lang w:val="ru-RU"/>
        </w:rPr>
        <w:t xml:space="preserve">и, депонированных сторонами, отвечающими установленным критериям, будет вскоре достигнута, и Марракешский договор сможет вступить в силу. Марракешский договор </w:t>
      </w:r>
      <w:r w:rsidRPr="00007C02">
        <w:rPr>
          <w:rFonts w:ascii="Arial" w:eastAsia="+mn-ea" w:hAnsi="Arial" w:cs="Arial"/>
          <w:lang w:val="ru-RU"/>
        </w:rPr>
        <w:t>–</w:t>
      </w:r>
      <w:r w:rsidRPr="00007C02">
        <w:rPr>
          <w:rFonts w:ascii="Arial" w:hAnsi="Arial" w:cs="Arial"/>
          <w:lang w:val="ru-RU"/>
        </w:rPr>
        <w:t xml:space="preserve"> это акт, которым должны гордиться все государства-члены ВОИС. Делегация </w:t>
      </w:r>
      <w:r w:rsidRPr="00007C02">
        <w:rPr>
          <w:rFonts w:ascii="Arial" w:hAnsi="Arial" w:cs="Arial"/>
          <w:shd w:val="clear" w:color="auto" w:fill="FFFFFF"/>
          <w:lang w:val="ru-RU"/>
        </w:rPr>
        <w:t xml:space="preserve">Индии выразила мнение, что настало время для постепенного расширения сети внешних бюро, что позволит обеспечить дальнейшее развитие глобальной системы интеллектуальной собственности. </w:t>
      </w:r>
      <w:r w:rsidRPr="00007C02">
        <w:rPr>
          <w:rFonts w:ascii="Arial" w:hAnsi="Arial" w:cs="Arial"/>
          <w:lang w:val="ru-RU"/>
        </w:rPr>
        <w:t xml:space="preserve">Следует выработать ясные рекомендации в отношении создания таких бюро, обеспечивающие транспарентность процедуры и окончательного отбора. Индия сделает все от нее зависящее, чтобы содействовать этому процессу. Один из вопросов, вызывающих озабоченность Индии </w:t>
      </w:r>
      <w:r w:rsidRPr="00007C02">
        <w:rPr>
          <w:rFonts w:ascii="Arial" w:eastAsia="+mn-ea" w:hAnsi="Arial" w:cs="Arial"/>
          <w:lang w:val="ru-RU"/>
        </w:rPr>
        <w:t>–</w:t>
      </w:r>
      <w:r w:rsidRPr="00007C02">
        <w:rPr>
          <w:rFonts w:ascii="Arial" w:hAnsi="Arial" w:cs="Arial"/>
          <w:lang w:val="ru-RU"/>
        </w:rPr>
        <w:t xml:space="preserve"> это включение переговоров, касающихся прав ИС, в процессы согласования двусторонних и региональных торговых соглашений и иные многосторонние процессы. Декларируемая цель таких переговоров </w:t>
      </w:r>
      <w:r w:rsidRPr="00007C02">
        <w:rPr>
          <w:rFonts w:ascii="Arial" w:eastAsia="+mn-ea" w:hAnsi="Arial" w:cs="Arial"/>
          <w:lang w:val="ru-RU"/>
        </w:rPr>
        <w:t>–</w:t>
      </w:r>
      <w:r w:rsidRPr="00007C02">
        <w:rPr>
          <w:rFonts w:ascii="Arial" w:hAnsi="Arial" w:cs="Arial"/>
          <w:lang w:val="ru-RU"/>
        </w:rPr>
        <w:t xml:space="preserve"> обеспечить охрану и защиту </w:t>
      </w:r>
      <w:bookmarkStart w:id="8" w:name="GM"/>
      <w:bookmarkEnd w:id="8"/>
      <w:r w:rsidRPr="00007C02">
        <w:rPr>
          <w:rFonts w:ascii="Arial" w:hAnsi="Arial" w:cs="Arial"/>
          <w:lang w:val="ru-RU"/>
        </w:rPr>
        <w:t xml:space="preserve">прав ИС в сферах, на которые не распространяются нормы Соглашения ТРИПС. Речь идет о попытках подрыва общепринятых глобальных норм, регулирующих сферу ИС, и действиях, совершаемых в обход полномочий ВОИС. Такая неуместная чрезмерная активность в регулировании прав ИС выходит за рамки обязательств Индии, </w:t>
      </w:r>
      <w:r w:rsidRPr="00007C02">
        <w:rPr>
          <w:rFonts w:ascii="Arial" w:hAnsi="Arial" w:cs="Arial"/>
          <w:lang w:val="ru-RU"/>
        </w:rPr>
        <w:lastRenderedPageBreak/>
        <w:t>предусмотренных международными нормативными актами, и неприемлема для нее. Эти идущие в настоящее время переговоры направлены против самих принципов многостороннего решения проблем и будут, скорее всего, иметь пагубные последствия для таких многосторонних учреждений, как ВОИС. Индия также высоко оценивает позитивную роль, которую сыграл Контролер и Генеральный аудитор Индии в качестве внешнего аудитора ВОИС при утверждении отчетности Организации за 2014 финансовый год.  Высокой оценки заслуживает и деятельность руководства ВОИС, направившего позитивный ответ на рекомендации внешнего аудитора и принявшее меры для улучшения ситуации в различных областях. Делегация выразила свое удовлетворение в связи с шагами, предпринятыми государствами-членами ВОИС, Генеральным директором и его сотрудниками для обеспечения большей ориентации деятельности ВОИС на содействие развитию и интеграции Повестки дня в области развития в основную деятельность Организации. Делегация заявила, что она рассчитывает на разработку эффективного механизма мониторинга работы, проводимой в данной области.  Делегация выразила свою искреннюю признательность ВОИС за предоставление ей возможности организовать выставку зарегистрированных Индией географических указаний (ГУ). Учитывая заведомо высокую репутацию и качество соответствующей продукции, ГУ могут открывать огромные коммерческие возможности в самых разных странах мира. Делегация пригласила все делегации осмотреть выставку. В заключение делегация выразила убеждение в том, что текущая сессия даст делегациям возможность провести интенсивное обсуждение всех вопросов и сыграет позитивную роль в выработке ориентиров в работе ВОИС, включая бюджет на двухлетний период 2016-2017 гг. Делегация заявила, что она намерена принять самое активное участие в работе Генеральной Ассамблеи.</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Эквадора присоединилась к заявлению, сделанному делегацией Бразилии от имени ГРУЛАК, и добавила, что в стране идет процесс согласования стратегических норм регулирования в области интеллектуальной собственности, которая считается ценным инструментом стимулирования научно-технического прогресса и инноваций без ущерба для других прав, таких как право на здоровье и на образование.  ИС должна служить интересам производственных и научных отраслей, а должная охрана и обеспечение прав ИС стимулируют инновации, технический прогресс и развитие творческих отраслей.  Аналогичным образом ИС должна стать инструментом расширения доступа к технологиям, охраны основополагающих прав и распространения культурных благ.  Делегация убеждена, что меры по охране прав должны уравновешиваться режимом ограничений и исключений и стратегическим подходом к гибким возможностям, предусмотренным международными документами.  Такое равновесие является неотъемлемым условием прогресса в странах, находящихся на этапе индустриализации, поскольку обеспечивает развитие с опорой на собственные силы и сокращает разрыв в знаниях и технологиях.  Для южных стран предусмотрены важные гибкие возможности, такие как исключения из объектов правовой охраны, использование без разрешения правообладателя (предусмотрено Соглашением ТРИПС) и инструменты государственной политики, обеспечивающие инклюзивное использование ИС.  В этой связи в том, что касается авторского права и смежных прав, необходимо иметь достаточное пространство для маневра, чтобы ПКАП мог обеспечить прогресс по этим вопросам на основе сбалансированных переговоров, касающихся исключений и ограничений для библиотек и архивов, учебных и образовательных учреждений, научно-исследовательских организаций и организаций эфирного вещания.  Декларация заявила, что ее страна поддерживает возобновление мандата Межправительственного комитета.  Она добавила, что всеобщий интерес также привлекает вопрос о внешних бюро и выработке руководящих принципов, регулирующих открытие таких бюро, чтобы на следующем этапе </w:t>
      </w:r>
      <w:r w:rsidRPr="00007C02">
        <w:rPr>
          <w:rFonts w:ascii="Arial" w:hAnsi="Arial" w:cs="Arial"/>
          <w:lang w:val="ru-RU"/>
        </w:rPr>
        <w:lastRenderedPageBreak/>
        <w:t xml:space="preserve">определить число новых бюро и их расположение.  Делегация подтвердила, что Эквадор решительно поддерживает учреждение внешнего бюро в Латинской Америке и Карибском бассейне, поскольку регион действительно в этом нуждается.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Южной Африки поддержала заявление, сделанное Нигерией от имени Африканской группы.  Она отметила, что невозможно переоценить значение сбалансированной глобальной системы интеллектуальной собственности, так как инновации не являются автоматическим следствием принятия или обеспечения более сильного режима охраны ИС.  Когда в 2007 г. принималась Повестка дня в области развития (ПДР), она воплотила в себе изменение парадигмы, заключавшееся в отказе от единого подхода во всех ситуациях, преобладавшего в то время.  Ее целью было устранение диспропорций в системе ИС и их последствий для развивающихся стран.  Однако ее принятие не имеет большого смысла без конкретных и эффективных мер по выполнению рекомендаций в отношении всего комплекса интеллектуальной собственности и взаимосвязей между ее различными аспектами.  Делегация отметила, что ВОИС как специализированное учреждение Организации Объединенных Наций должна руководствоваться ее общими целями в области развития и обязана принимать во внимание различия в уровне экономического, социального и технического развития государств-членов при разработке договоров или представлении рекомендаций по вопросам политики.  В связи с недавним принятием Устойчивых целей развития (УЦР) на ВОИС возлагается дополнительная ответственность по обеспечению последовательности ее работы в рамках более широкой глобальной повестки дня УЦР.  Делегация выступает за осуществление нормотворческой деятельности с ориентацией на развитие, с тем чтобы не налагать дополнительного социально-экономического бремени на развивающиеся страны, и именно в данном контексте Южная Африка определяет свою позицию в ходе обсуждений в различных комитетах.  Комитет по развитию и интеллектуальной собственности (КРИС) заслуживает высокой одобрения за завершение работы над мандатом независимой оценки выполнения рекомендаций Повестки дня в области развития.  Южная Африка выражает надежду на то, что оценка вскроет реальное значение проектов ВОИС для выполнения рекомендаций Повестки дня в области развития, что поможет Организации сделать их более эффективными.  Делегация также дала высокую оценку работе Комитета при согласовании дальнейших подходов к проведению Международной конференции по ИС и развитию, а также его работе над проектом по передаче технологий.  Делегация призывает к выполнению последующих рекомендаций в соответствии со статьей 10 Соглашения об учреждении ВОИС в качестве специализированного учреждения ООН.  Южная Африка придерживается мнения, что ПДР должна затрагивать все аспекты деятельности ВОИС, а не только работу ее отдельных органов или комитетов.  Делегация заявила об обеспокоенности Южной Африки тем, что не была достигнута договоренность о внедрении координационного механизма, в частности в отношении работы Комитета по программе и бюджету (КПБ) и Комитета по стандартам ВОИС (КСВ).  Делегация с обеспокоенностью отметила, что по-прежнему не удается достичь договоренности относительно выполнения рекомендаций внешней оценки деятельности ВОИС по оказанию технической помощи в области сотрудничества в целях развития, а также по выполнению третьего комплекса мер в рамках мандата КРИС, касающихся взаимосвязи между ИС и развитием.  Делегация призвала к скорейшему решению этого вопроса, с тем чтобы можно было вновь сосредоточить внимание на работе по существу.  Переходя к вопросу о Постоянном комитете по товарным знакам и географическим указаниям (ПКТЗ) делегация Южной Африки поддержала усилия, направленные на созыв Дипломатической конференции для принятия Договора о законах по образцам, который включал бы статью о технической помощи в его реализации государствами.  Делегация также поддержала предложение </w:t>
      </w:r>
      <w:r w:rsidRPr="00007C02">
        <w:rPr>
          <w:rFonts w:ascii="Arial" w:hAnsi="Arial" w:cs="Arial"/>
          <w:lang w:val="ru-RU"/>
        </w:rPr>
        <w:lastRenderedPageBreak/>
        <w:t xml:space="preserve">Африканской группы в отношении требований о раскрытии, так как такие требования являются традиционными для систем ИС и обеспечивают необходимый баланс.  Переходя к вопросу о работе КПБ, делегация Южной Африки поздравила ВОИС с получением аудиторского заключения без оговорок и призвала Организацию выполнить рекомендации внешнего аудитора.  Делегация также отметила, что для обеспечения деятельности ВОИС на оптимальном уровне Организация должна способствовать поддержанию доверия, целостности, справедливости и транспарентности.  В этой связи делегация Южной Африки призвала ВОИС принять рекомендации Объединенной инспекционной группы по реформе структуры управления.  Она призвала государства-члены рассмотреть данный вопрос и попытаться сделать Организацию более динамичной и эффективной.  Она предложила государствам-членам продемонстрировать тот же конструктивный подход, что и при обсуждении пересмотренного определения расходов на цели развития.  Кроме того, делегация выразила надежду на то, что данный подход будет продемонстрирован в рамках работы Комитета при принятии справедливого решения по Программе 20, а именно давно обсуждаемому вопросу о внешних бюро, так как Африка является единственным континентом, не охваченным сетью внешних бюро.  Справедливость, равенство и целостность – это те принципы, на которых должна быть основана работа по завершению подготовки и принятию руководящих принципов.  Что касается работы МКГР, то Южная Африка считает, что необходимо проявление сильной политической воли для достижения прогресса в работе Межправительственного комитета, и делегация пожелала подтвердить свою приверженность актуализации его мандата для продолжения основанных на подготовленных текстах обсуждений по генетическим ресурсам, традиционным знаниям и традиционным выражениям культуры в целях заключения юридически обязательного документа.  К сожалению, на сессии Ассамблей 2014 г. не удалось достичь консенсуса, но делегация выражает надежду на то, что предложение Африканской группы может послужить основой для размышлений над существом вопросов и достижения консенсуса в целях выработки общего понимания относительно необходимости в эффективной защите ГР, ТЗ и ТВК.  Переходя к вопросу о работе Постоянного комитета по авторскому праву и смежным правам (ПКАП), делегация подтвердила свою приверженность работе над тремя вопросами – вещание, ограничения и исключения для библиотек и архивов и ограничения и исключения для образовательных и научно-исследовательских учреждений – и, по ее мнению, Комитет добился существенного прогресса по вопросу об охвате и объекте охраны и близок к достижению общего понимания.  Южная Африка выступает за завершение этой работы в виде принятия договора в соответствии с мандатом, выданным Генеральной Ассамблеей в 2007 г.  Она также выступает за достижение прогресса по вопросу об ограничениях и исключениях в соответствии с мандатом от 2012 г. и преодоление разногласий относительно будущих целей, которые препятствовали работе Комитета.  Делегация считает, что это особенно важно в существующих условиях распространения цифровых технологий, когда экономические права провайдеров должны уравновешиваться с потребностями общества.  Что касается </w:t>
      </w:r>
      <w:r w:rsidR="00986218">
        <w:rPr>
          <w:rFonts w:ascii="Arial" w:hAnsi="Arial" w:cs="Arial"/>
          <w:lang w:val="ru-RU"/>
        </w:rPr>
        <w:t>ПКПП</w:t>
      </w:r>
      <w:r w:rsidRPr="00007C02">
        <w:rPr>
          <w:rFonts w:ascii="Arial" w:hAnsi="Arial" w:cs="Arial"/>
          <w:lang w:val="ru-RU"/>
        </w:rPr>
        <w:t xml:space="preserve">, то делегация с удовлетворением отмечает, что Комитет смог согласовать программу работы, которая, несмотря на то что она не является достаточно амбициозной, представляет собой шаг в правильном направлении.  Южная Африка призывает государства-члены быть более амбициозными в соответствии с рекомендациями Повестки дня в области развития, так как речь идет о важных вопросах, касающихся патентов и </w:t>
      </w:r>
      <w:r w:rsidR="00986218">
        <w:rPr>
          <w:rFonts w:ascii="Arial" w:hAnsi="Arial" w:cs="Arial"/>
          <w:lang w:val="ru-RU"/>
        </w:rPr>
        <w:t>здравоохранения</w:t>
      </w:r>
      <w:r w:rsidRPr="00007C02">
        <w:rPr>
          <w:rFonts w:ascii="Arial" w:hAnsi="Arial" w:cs="Arial"/>
          <w:lang w:val="ru-RU"/>
        </w:rPr>
        <w:t xml:space="preserve">.  В заключение делегация отметила важную роль ВОИС в создании справедливой и равной глобальной системы ИС и заверила присутствующих в своей дальнейшей приверженности работе над всеми вопросами, связанными с достижением консенсуса и затрагивающими интересы всех государств-членов ВОИС.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lastRenderedPageBreak/>
        <w:t xml:space="preserve">Делегация Соединенного Королевства поддержала заявления представителя государства-председателя ЕС и делегата Группы B. Очевидно, что в процессе выработки общего подхода к организации будущей работы в ВОИС предстоит решить еще многие проблемы. Соединенное Королевство твердо убеждено в том, что интеллектуальная собственность (ИС), ее практическая ценность, охрана и использование </w:t>
      </w:r>
      <w:r w:rsidRPr="00007C02">
        <w:rPr>
          <w:rFonts w:ascii="Arial" w:eastAsia="+mn-ea" w:hAnsi="Arial" w:cs="Arial"/>
          <w:lang w:val="ru-RU"/>
        </w:rPr>
        <w:t>–</w:t>
      </w:r>
      <w:r w:rsidRPr="00007C02">
        <w:rPr>
          <w:rFonts w:ascii="Arial" w:hAnsi="Arial" w:cs="Arial"/>
          <w:lang w:val="ru-RU"/>
        </w:rPr>
        <w:t xml:space="preserve"> это ключевые факторы глобального экономического развития. В сентябре 2015 г., в рамках мероприятия, посвященного ключевой роли ИС для стран, стремящихся извлечь преимущества из своей «экономики знаний», Соединенное Королевство провело у себя церемонию учреждения Глобального инновационного индекса ВОИС 2015 года. Таким образом, необходимо и далее совершенствовать формы совместной работы всех сторон в рамках ВОИС; комитеты все еще слишком часто не в состоянии обсуждать важные вопросы, которыми они призваны заниматься. Необходимо всем вместе использовать имеющиеся возможности для разработки основ международных норм в области ИС, отражающих эволюцию форм коммерческой деятельности. Соединенное Королевство считает весьма обнадеживающим дальнейший рост числа членов ключевых систем и пользователей услуг ВОИС, наблюдавшийся в истекшие 12 месяцев, и делегация с удовлетворением сообщила, что в настоящее время Соединенное Королевство ведет консультации по вопросу о вступлении в Гаагскую систему. Соединенное Королевство уже является членом этой системы в силу своего членства в ЕС, но оно хотело бы последовать примеру других государств-членов, присоединившихся к этой системе в качестве отдельных государств.  Соединенное Королевство считает, что это участие обеспечит бόльшую свободу действий для бизнес-сообщества. Соединенное Королевство твердо убеждено в необходимости дальнейших усилий по вовлечению в работу коммерческих предприятий во всех государствах-членах, находящихся на всех этапах развития, с тем, чтобы ВОИС могла конкретизировать свой подход для обеспечения максимальной результативности своей работы. Задача ВОИС состоит в том, чтобы служить пользователям и потребителям услуг глобальных систем интеллектуальной собственности, и поэтому повышение их производительности имеет принципиальное значение. Принимая во внимание все эти моменты, делегация с большим удовлетворением сообщила, что Соединенное Королевство, совместно с коллегами из ВОИС, организовало в октябре 2014 г. в разных городах страны ряд семинаров, призванных повысить информированность публики о возможностях ИС и услугах ВОИС, для самых разных участников </w:t>
      </w:r>
      <w:r w:rsidRPr="00007C02">
        <w:rPr>
          <w:rFonts w:ascii="Arial" w:eastAsia="+mn-ea" w:hAnsi="Arial" w:cs="Arial"/>
          <w:lang w:val="ru-RU"/>
        </w:rPr>
        <w:t>–</w:t>
      </w:r>
      <w:r w:rsidRPr="00007C02">
        <w:rPr>
          <w:rFonts w:ascii="Arial" w:hAnsi="Arial" w:cs="Arial"/>
          <w:lang w:val="ru-RU"/>
        </w:rPr>
        <w:t xml:space="preserve"> от деловых людей до представителей университетов и начинающих инженеров, число которых превысило 200 человек. Говоря о финансовых аспектах деятельности ВОИС, делегация с удовлетворением констатировала, что ВОИС продолжает вносить значительные усовершенствования в свою систему финансового контроля и отчетности. Имеется ряд финансовых проблем, которые ВОИС необходимо решать, и следует признать позитивным решение Комитета по программе и бюджету (КПБ) ввести в действие новый набор инвестиционных регламентов. Это поможет Организации лучше использовать свои значительные резервы и решать проблемы, связанные с колебаниями валютных курсов. Делегация выразила надежду на то, что участники Ассамблей смогут прийти к соглашению по остальным бюджетным вопросам, имеющим ключевое значение для обеспечения непрерывной работы Организации и сообщила в заключение, что на этой неделе Соединенное Королевство проводит совместный семинар с национальными ведомствами ИС Дании, Малайзии и Сингапура на тему «Экономическая оценка ИС и подходы к решению глобальных проблем». Всем делегациям направляется дополнительная информация об этом мероприятии.</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Нигерии, выступая в своем национальном качестве, присоединилась к заявлению Африканской группы.  Она придает большое значение огромной роли </w:t>
      </w:r>
      <w:r w:rsidRPr="00007C02">
        <w:rPr>
          <w:rFonts w:ascii="Arial" w:hAnsi="Arial" w:cs="Arial"/>
          <w:lang w:val="ru-RU"/>
        </w:rPr>
        <w:lastRenderedPageBreak/>
        <w:t xml:space="preserve">Генеральной Ассамблеи в определении политики ВОИС в течение следующего года, и поэтому она озабочена тем, в каком состоянии сейчас находится повестки дня ВОИС в области нормотворческой деятельности.  Поскольку ВОИС играет центральную роль в разработке глобальной политики по вопросам интеллектуальной собственности, в интересах самой ВОИС и ее государств-членов найти соответствующий баланс между конфликтующими интересами ее государств-членов.  Поэтому делегация призвала государства-члены продемонстрировать коллективную волю и подтвердить свою приверженность достижению прогресса по различным вопросам, которые обсуждаются в рамках ВОИС.  Это очевидно, что ИС играет важную роль в содействии коммерциализации инноваций и результатов творческой работы, о чем так ясно говорит современное состояние мировой экономики знаний.  Поэтому делегация особо выделила ведущую роль, которую ВОИС призвана сыграть в принятии мер по содействию экономическому росту с помощью ИС, а также развитию таких развивающихся стран, как Нигерия, в том числе призвана содействовать созданию внешних бюро в Африке.  Нигерия заявила о своей заинтересованности в учреждении внешнего бюро ВОИС в этой стране и особо подчеркнула большую пользу распространения и популяризации знаний и информации об ИС в Африке, включая Нигерию.  Ясно, что Африка – это континент, богатый людскими и материальными ресурсами, которые с помощью ИС можно было бы использовать для развития общества, повышения благосостояния и экономического роста.  Поэтому Нигерия придает огромное значение завершению переговоров в целях заключения договора об эффективной охране генетических ресурсов, традиционных знаний и традиционных выражений культуры от злоупотреблений и коммерциализации.  По этой причине делегация поддерживает предложение Африканской группы превратить МКГР в постоянный комитет, с тем чтобы можно было перенести акцент на другие вопросы в ходе переговоров по конкретному тексту.  Поэтому делегация считает очень важным принять необходимые меры в целях расширения доступа к знаниям, научной информации и технологиям в целях развития наименее развитых стран, а также в целях устранения значительных различий в уровнях представленности Африки в рамках всей системы ВОИС.  </w:t>
      </w:r>
      <w:r w:rsidR="003A5D63">
        <w:rPr>
          <w:rFonts w:ascii="Arial" w:hAnsi="Arial" w:cs="Arial"/>
          <w:lang w:val="ru-RU"/>
        </w:rPr>
        <w:t>Нигерия приняла важные меры для укрепления своей внутренней системы ИС и активно занимается ратификацией соответствующих договоров, административные функции которых выполняет ВОИС, переводом сведений по ИС в цифровой формат, проведением реформ в свете вызовов цифровой эпохи, усилением соблюдения междунар</w:t>
      </w:r>
      <w:r w:rsidR="00673DCE">
        <w:rPr>
          <w:rFonts w:ascii="Arial" w:hAnsi="Arial" w:cs="Arial"/>
          <w:lang w:val="ru-RU"/>
        </w:rPr>
        <w:t>одных обязательств в сфере ИС, а также усилением уголовной ответственности за нарушения прав ИС при укреплении положений, касающихся управления правами.  Нигерия придает большое значение своим плодотворным двусторонним отношениям с ВОИС, которая поддерживала и продолжает поддерживать развитие инфраструктуры ИС в Нигерии путем проведения информационно-просветительских семинаров и практикумов, целенаправленного сотрудничества с МСП, создания ЦПТИ в Н</w:t>
      </w:r>
      <w:r w:rsidR="00C805C9">
        <w:rPr>
          <w:rFonts w:ascii="Arial" w:hAnsi="Arial" w:cs="Arial"/>
          <w:lang w:val="ru-RU"/>
        </w:rPr>
        <w:t xml:space="preserve">игерии и оказания ему поддержки, а также реализации в сотрудничестве с национальными ведомствами ИС различных других программ и мероприятий по наращиванию потенциала и оказанию технической помощи.  </w:t>
      </w:r>
      <w:r w:rsidRPr="00C805C9">
        <w:rPr>
          <w:rFonts w:ascii="Arial" w:hAnsi="Arial" w:cs="Arial"/>
          <w:lang w:val="ru-RU"/>
        </w:rPr>
        <w:t>Делегация</w:t>
      </w:r>
      <w:r w:rsidRPr="00007C02">
        <w:rPr>
          <w:rFonts w:ascii="Arial" w:hAnsi="Arial" w:cs="Arial"/>
          <w:lang w:val="ru-RU"/>
        </w:rPr>
        <w:t xml:space="preserve"> </w:t>
      </w:r>
      <w:r w:rsidR="00C805C9">
        <w:rPr>
          <w:rFonts w:ascii="Arial" w:hAnsi="Arial" w:cs="Arial"/>
          <w:lang w:val="ru-RU"/>
        </w:rPr>
        <w:t xml:space="preserve">надеется </w:t>
      </w:r>
      <w:r w:rsidRPr="00007C02">
        <w:rPr>
          <w:rFonts w:ascii="Arial" w:hAnsi="Arial" w:cs="Arial"/>
          <w:lang w:val="ru-RU"/>
        </w:rPr>
        <w:t xml:space="preserve">на </w:t>
      </w:r>
      <w:r w:rsidR="00C805C9">
        <w:rPr>
          <w:rFonts w:ascii="Arial" w:hAnsi="Arial" w:cs="Arial"/>
          <w:lang w:val="ru-RU"/>
        </w:rPr>
        <w:t xml:space="preserve">продолжение сотрудничества </w:t>
      </w:r>
      <w:r w:rsidRPr="00007C02">
        <w:rPr>
          <w:rFonts w:ascii="Arial" w:hAnsi="Arial" w:cs="Arial"/>
          <w:lang w:val="ru-RU"/>
        </w:rPr>
        <w:t xml:space="preserve">с ВОИС в конкретных областях, которые представляют взаимный интерес, таких как повышение стандартов экспертизы и оказание помощи Нигерии, с тем чтобы она могла осуществлять экспертизу по существу вопросов, укрепление сотрудничества с помощью Академии ИС и создание первой национальной академии для подготовки и повышения квалификации необходимого контингента специалистов по ИС.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eastAsia="Arial" w:hAnsi="Arial" w:cs="Arial"/>
          <w:lang w:val="ru-RU"/>
        </w:rPr>
        <w:t xml:space="preserve">Делегация Албании </w:t>
      </w:r>
      <w:r w:rsidRPr="00007C02">
        <w:rPr>
          <w:rFonts w:ascii="Arial" w:hAnsi="Arial" w:cs="Arial"/>
          <w:lang w:val="ru-RU"/>
        </w:rPr>
        <w:t>заявила</w:t>
      </w:r>
      <w:r w:rsidRPr="00007C02">
        <w:rPr>
          <w:rFonts w:ascii="Arial" w:eastAsia="Arial" w:hAnsi="Arial" w:cs="Arial"/>
          <w:lang w:val="ru-RU"/>
        </w:rPr>
        <w:t xml:space="preserve">, что она поддерживает заявление, сделанное делегацией Румынии от имени Группы государств Центральной Европы и Балтии (ГЦЕБ).  Сотрудничество Албании с ВОИС направлено на модернизацию, укрепление потенциала </w:t>
      </w:r>
      <w:r w:rsidRPr="00007C02">
        <w:rPr>
          <w:rFonts w:ascii="Arial" w:eastAsia="Arial" w:hAnsi="Arial" w:cs="Arial"/>
          <w:lang w:val="ru-RU"/>
        </w:rPr>
        <w:lastRenderedPageBreak/>
        <w:t xml:space="preserve">и повышение информированности, что имело своим результатом внедрение Автоматизированной системы промышленной собственности (IPAS) и развертывание системы электронного документооборота (EDMS).  При поддержке Европейского патентного ведомства был полностью оцифрован Государственный патентный архив. За прошедший год Главное управление по патентам и товарным знакам страны предприняло шаги по реализации национальной стратегии в области интеллектуальной собственности на 2010-2015 гг. и обеспечению контроля за его реализацией;  было завершено формирование национальной нормативно-правовой базы в этой области, которая в настоящее время полностью соответствует директивам Европейского союза (ЕС);  и с помощью средств массовой информации было организовано широкое празднование Международного дня интеллектуальной собственности.  Албания является кандидатом в члены Европейского союза, что необходимо учитывать в процессе планирования и осуществления сотрудничества между правительством Румынии и ВОИС для обеспечения его правильной ориентации.  Делегация выразила надежду на то, что Организация будет продолжать применять открытый и гибкий подход для поощрения упрочения глобальной системы интеллектуальной собственности в Албании.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Марокко присоединяется к заявлению, сделанному делегацией Нигерии от имени Африканской группы.  Марокко с удовлетворением отмечает финансовые ведомости Организации за 2014 г., которые составлены в соответствии с нормами МСУГС и согласно которым профицит за этот год составил 37 млн шв. франков.  Делегацию радует прочное финансовое положение Организации, а также тот объем ресурсов, которыми последняя располагает для достижения своих задач в будущем.  Тем не менее, ее беспокоит изменение политики Федерального управления финансов Швейцарии, по сообщению которого с 1 декабря 2015 г. ВОИС не сможет более иметь депозитный счет в этом учреждении.  В этой связи делегация полагает, что государствам-членам следует принять решение по поводу пересмотренного варианта политики в области размещения финансовых средств Организации, с тем чтобы свести к минимуму негативные последствия ситуации, в которой оказалась ВОИС.  Марокко придает большое значение вопросу внешних бюро ВОИС, поскольку эта сеть не представлена на Африканском континенте, а также ввиду важнейшей роли этих бюро в деле пропаганды знаний ВОИС и в вопросах интеллектуальной собственности.  Ввиду этого Марокко просит включить в число критериев, используемых при создании бюро, принцип сбалансированной географической представленности континентов.  Марокко также поддерживает просьбу Африканской группы об открытии двух бюро в течение двухлетнего периода 2016 – 2017 гг., еще раз подтверждая при этом свою готовность принять у себя одно из этих двух бюро.  Коснувшись Межправительственного комитета по интеллектуальной собственности, генетическим ресурсам, традиционным знаниям и фольклору, делегация поддержала предложение Африканской группы по преобразованию этого комитета в постоянный комитет с целью создания более благоприятных условий, которые позволили бы добиться продвижения вперед в ходе переговоров.  Перейдя к Комитету по промышленным образцам, делегация с удовлетворением отметила прогресс, достигнутый в рамках этого комитета, призвав в то же время ускорить его работу в целях созыва дипломатической конференции, и заявила о своем твердом намерении искать необходимые решения в рамках многосторонней дипломатии.  Не будучи членом Лиссабонского соглашения, Королевство Марокко все же высоко оценивает принятие нового Акта этого соглашения, который носит более открытый и привлекательный характер и в котором акцент делается скорее не на процедурной стороне, а на объемах защиты, что гарантирует защиту добросовестно приобретенных ранее прав и, при условии сохранения этой цели, учитывает специфику национальных систем охраны </w:t>
      </w:r>
      <w:r w:rsidRPr="00007C02">
        <w:rPr>
          <w:rFonts w:ascii="Arial" w:hAnsi="Arial" w:cs="Arial"/>
          <w:lang w:val="ru-RU"/>
        </w:rPr>
        <w:lastRenderedPageBreak/>
        <w:t xml:space="preserve">географических указаний, в частности, в развивающихся странах.  2014 год стал поворотным пунктом в развитии системы интеллектуальной собственности в Марокко.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Республики Корея выразила удовлетворение результатами осуществления проектов ВОИС, которые были начаты в предыдущем году.  Однако ВОИС только выиграла бы, если бы она укрепила свои системы обслуживания клиентов.  Поэтому, по мнению делегации, вопрос о создании внешних бюро ВОИС имеет такое большое значение.  Республика Корея полностью поддерживает идею создания внешних бюро в тех районах, где они могут быть устойчивыми в финансовом отношении и где они могли бы наиболее эффективным образом оказывать местные услуги.  Однако у внешних бюро есть и другие важные функции, такие как обеспечение географической представленности и обслуживание Сети сотрудничества по оказанию технической помощи.  Делегация надеется, что государства-члены ВОИС конкретно обсудят места расположения будущих внешних бюро, как только удастся достичь компромисса по вопросу о руководящих принципах.  Еще один вопрос связан с проведением справедливых и транспарентных операций, касающихся финансовых элементов системы регистрации интеллектуальной собственности (ИС).  Делегация выразила мнение, что, если любая система регистрации хочет добиться независимости и самостоятельности, то ей, без всякого сомнения, лучше всего обеспечить надежную финансовую базу.  Делегация выразила надежду, что все союзы самым серьезным образом рассмотрят этот вопрос и достигнут компромисса, благодаря чему работа Ассамблей приведет к успеху.  Что же касается Повестки дня в области развития, то, поскольку устранение различий между государствами-членами в уровне развития ИС, несомненно, имеет большое значение, правительство Республики Корея в сотрудничестве с ВОИС стремится к решению этого вопроса путем использования Корейского целевого фонда.  В апреле 2015 г. в Республике Корея проводился большой симпозиум по надлежащим технологиям, который организовали Корейское ведомство интеллектуальной собственности (КИПО) и ВОИС;  этот симпозиум стал форумом для обмена опытом и знаниями в области надлежащих технологий.  Кроме того, в сотрудничестве с Академией ВОИС Республика Корея реализует проект IP-IGNITE, который является разновидностью курса ВОИС под названием «Дистанционное обучение – 101», но включает новые аудиовизуальный материалы.  Касаясь вопроса об авторском праве и смежных правах, следует отметить, что правительство Республики Корея с 2006 г. ежегодно делает взносы в ВОИС специально для Целевого фонда по авторскому праву и смежным правам.  Делегация с гордостью отмечает, что Корейский целевой фонд существует уже 10 лет, и она пригласила представителей все государств-членов посетить проводимое в связи с этим мероприятие 8 октября, для того чтобы узнать о деятельности этого Целевого фонда и рассмотреть план дальнейшей работы вместе с государствами-членами.  Республика Корея будет и в дальнейшем делиться своим опытом и знаниями с государствами-членами, поскольку она продолжает увеличивать масштабы своих проектов в тесном сотрудничестве с ВОИС.  Переходя к вопросу о недавно проведенных в Республике Корея мероприятиях, посвященных ИС, делегация отметила, что, после того как в 2013 г. была принята новая национальная программа под названием «Творческая экономика», Республика Корея принимала меры по укреплению системы ИС, с тем чтобы стимулировать создание новых предприятий и разработку инновационных идей, а также новые виды НИОКР в области интеллектуальной собственности, и для содействия созданию новых предприятий были разработаны новые стратегии финансирования проектов в области ИС, с тем чтобы постепенно увеличить размеры этих кампаний и в конечном счете превратить их в ведущие глобальные кампании в области ИС.  Одним из хороших результатов этой деятельности было создание 17 инновационных центров творческой экономики во всех районах страны.  Каждый такой центр содействует </w:t>
      </w:r>
      <w:r w:rsidRPr="00007C02">
        <w:rPr>
          <w:rFonts w:ascii="Arial" w:hAnsi="Arial" w:cs="Arial"/>
          <w:lang w:val="ru-RU"/>
        </w:rPr>
        <w:lastRenderedPageBreak/>
        <w:t xml:space="preserve">коммерциализации, а также росту малых и средних предприятий и венчурных компаний.  Благодаря этому удалось увеличить объемы финансирования проектов в области ИС, что позволило стимулировать коммерциализацию прав интеллектуальной собственности (ПИС) и ускорить создание новых предприятий.  В 2014 г. 303 компании получили в общей сложности около 150 млн долларов США в качестве кредитов.  Однако предстоит еще много работы, такой как содействие глобальным инновациям путем совместной разработки руководящих принципов для согласования различных систем оценки ИС.  Делегация отметила, что ежегодные темпы роста ВВП Республики Корея практически совпадают с ежегодными темпами роста числа заявок ПИС в предыдущие 20 лет.  Это говорит о том, что ПИС всегда были главным двигателем промышленного и экономического развития.  В 2014 г. в Республике Корея были внесены поправки как в Закон о патентах, так и в Закон о полезных моделях, с тем чтобы пользователи ИС могли подавать свои заявки либо на корейском языке, либо на английском языке.  Делегация с удовлетворением сообщила также о том, что Республика Корея депонировала документ о ратификации Марракешского договора во время Ассамблей 2015 г.  Республика Корея готова оказывать всяческую поддержку ВОИС, в полной мере и добросовестно выполняя все свои обязательства, а также эффективно сотрудничая с другими государствами-членами.  </w:t>
      </w:r>
    </w:p>
    <w:p w:rsidR="00442AFA" w:rsidRPr="00007C02" w:rsidRDefault="00442AFA">
      <w:pPr>
        <w:tabs>
          <w:tab w:val="left" w:pos="567"/>
        </w:tabs>
        <w:rPr>
          <w:lang w:val="ru-RU"/>
        </w:rPr>
      </w:pPr>
    </w:p>
    <w:p w:rsidR="00442AFA" w:rsidRPr="008F6C5E" w:rsidRDefault="00442AFA" w:rsidP="008F6C5E">
      <w:pPr>
        <w:pStyle w:val="ListParagraph"/>
        <w:numPr>
          <w:ilvl w:val="0"/>
          <w:numId w:val="5"/>
        </w:numPr>
        <w:tabs>
          <w:tab w:val="left" w:pos="567"/>
        </w:tabs>
        <w:spacing w:after="0" w:line="100" w:lineRule="atLeast"/>
        <w:ind w:left="0" w:firstLine="0"/>
        <w:rPr>
          <w:lang w:val="ru-RU"/>
        </w:rPr>
      </w:pPr>
      <w:r w:rsidRPr="008F6C5E">
        <w:rPr>
          <w:rFonts w:ascii="Arial" w:hAnsi="Arial" w:cs="Arial"/>
          <w:lang w:val="ru-RU"/>
        </w:rPr>
        <w:t xml:space="preserve">Делегация Швейцарии заявила о своей поддержке заявления, сделанного от имени Группы В, и пожелала более подробно остановиться на </w:t>
      </w:r>
      <w:r w:rsidR="00F80188" w:rsidRPr="008F6C5E">
        <w:rPr>
          <w:rFonts w:ascii="Arial" w:hAnsi="Arial" w:cs="Arial"/>
          <w:lang w:val="ru-RU"/>
        </w:rPr>
        <w:t>трех</w:t>
      </w:r>
      <w:r w:rsidRPr="008F6C5E">
        <w:rPr>
          <w:rFonts w:ascii="Arial" w:hAnsi="Arial" w:cs="Arial"/>
          <w:lang w:val="ru-RU"/>
        </w:rPr>
        <w:t xml:space="preserve"> моментах.  Во-первых, она с удовлетворением отмечает прогресс, достигнутый в 2015 г. в нормотворческой области в отношении Лиссабонской системы.  Действительно, принятый в мае этого года Женевский акт учитывает изменения, произошедшие на международном уровне по вопросу о географических указаниях со времени принятия Лиссабонского соглашения.  Делегация придерживается мнения, что с его вступлением в силу данный новый инструмент позволит сделать Лиссабонскую систему более современной и более привлекательной, а присоединение к нему новых сторон позволит получить дополнительные доходы.  Кроме того, она считает, что Женевский акт позволяет создать эффективную международную систему регистрации и охраны категории прав интеллектуальной собственности, коими являются географические указания.  </w:t>
      </w:r>
      <w:r w:rsidR="00F80188" w:rsidRPr="008F6C5E">
        <w:rPr>
          <w:rFonts w:ascii="Arial" w:hAnsi="Arial" w:cs="Arial"/>
          <w:lang w:val="ru-RU"/>
        </w:rPr>
        <w:t xml:space="preserve">Во-вторых, </w:t>
      </w:r>
      <w:r w:rsidRPr="008F6C5E">
        <w:rPr>
          <w:rFonts w:ascii="Arial" w:hAnsi="Arial" w:cs="Arial"/>
          <w:lang w:val="ru-RU"/>
        </w:rPr>
        <w:t xml:space="preserve">делегация выражает надежду на продолжение работы в данном позитивном духе по другим вопросам, относящимся к мандату ВОИС, а именно, прежде всего, в отношении развития и модернизации систем регистрации, административные функции для которых выполняет Организация.  </w:t>
      </w:r>
      <w:r w:rsidR="008F6C5E" w:rsidRPr="008F6C5E">
        <w:rPr>
          <w:rFonts w:ascii="Arial" w:hAnsi="Arial" w:cs="Arial"/>
          <w:lang w:val="ru-RU"/>
        </w:rPr>
        <w:t xml:space="preserve">Это </w:t>
      </w:r>
      <w:r w:rsidRPr="008F6C5E">
        <w:rPr>
          <w:rFonts w:ascii="Arial" w:hAnsi="Arial" w:cs="Arial"/>
          <w:lang w:val="ru-RU"/>
        </w:rPr>
        <w:t xml:space="preserve">также касается успешного завершения текущей нормотворческой деятельности </w:t>
      </w:r>
      <w:r w:rsidR="008F6C5E" w:rsidRPr="008F6C5E">
        <w:rPr>
          <w:rFonts w:ascii="Arial" w:hAnsi="Arial" w:cs="Arial"/>
          <w:lang w:val="ru-RU"/>
        </w:rPr>
        <w:t xml:space="preserve">в отношении </w:t>
      </w:r>
      <w:r w:rsidRPr="008F6C5E">
        <w:rPr>
          <w:rFonts w:ascii="Arial" w:hAnsi="Arial" w:cs="Arial"/>
          <w:lang w:val="ru-RU"/>
        </w:rPr>
        <w:t xml:space="preserve">промышленных образцов, </w:t>
      </w:r>
      <w:r w:rsidR="008F6C5E" w:rsidRPr="008F6C5E">
        <w:rPr>
          <w:rFonts w:ascii="Arial" w:hAnsi="Arial" w:cs="Arial"/>
          <w:lang w:val="ru-RU"/>
        </w:rPr>
        <w:t xml:space="preserve">вещательных организаций, ГР, ТЗ </w:t>
      </w:r>
      <w:r w:rsidRPr="008F6C5E">
        <w:rPr>
          <w:rFonts w:ascii="Arial" w:hAnsi="Arial" w:cs="Arial"/>
          <w:lang w:val="ru-RU"/>
        </w:rPr>
        <w:t xml:space="preserve">и фольклора.  В этой связи </w:t>
      </w:r>
      <w:r w:rsidR="008F6C5E" w:rsidRPr="008F6C5E">
        <w:rPr>
          <w:rFonts w:ascii="Arial" w:hAnsi="Arial" w:cs="Arial"/>
          <w:lang w:val="ru-RU"/>
        </w:rPr>
        <w:t xml:space="preserve">делегация поддерживает усилия, предпринимаемые модератором МКГР, и надеется, что в ходе текущей серии заседаний Ассамблей будет принято решение, которое позволит продолжить работу МКГР.  </w:t>
      </w:r>
      <w:r w:rsidRPr="008F6C5E">
        <w:rPr>
          <w:rFonts w:ascii="Arial" w:hAnsi="Arial" w:cs="Arial"/>
          <w:lang w:val="ru-RU"/>
        </w:rPr>
        <w:t xml:space="preserve">В-третьих, делегация выразила мнение, что для того, чтобы ВОИС могла и впредь оправдывать возлагаемые на нее надежды в рамках ее разносторонней деятельности, крайне важно, чтобы Организация имела надлежащий бюджет.  В этой связи делегация сожалеет о том, что КПБ не смог прийти к договоренности по Программе и бюджету на 2016-2017 гг.  По мнению делегации, дальнейшая неспособность решить этот вопрос не идет на благо Организации и ее государств-членов.  По этой причине делегация настоятельно призывает все стороны, высказавшие оговорки в отношении проекта Программы и бюджета на 2016-2017 гг., сделать все возможное для его принятия в ходе данной сессии Ассамблей, и считает необходимым найти разумные и прагматичные решения, с тем чтобы не ставить под сомнение функционирование ВОИС и не подвергать опасности ее будущее.  </w:t>
      </w:r>
      <w:r w:rsidR="008F6C5E" w:rsidRPr="008F6C5E">
        <w:rPr>
          <w:rFonts w:ascii="Arial" w:hAnsi="Arial" w:cs="Arial"/>
          <w:lang w:val="ru-RU"/>
        </w:rPr>
        <w:t>Делегация Швейцарии</w:t>
      </w:r>
      <w:r w:rsidR="008F6C5E">
        <w:rPr>
          <w:rFonts w:ascii="Arial" w:hAnsi="Arial" w:cs="Arial"/>
          <w:lang w:val="ru-RU"/>
        </w:rPr>
        <w:t xml:space="preserve"> подтвердила свою поддержку деятельности Председателя, направленной на достижение такого результата.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Уганды заявила, что ее страна получает большую пользу от сотрудничества с ВОИС в области обеспечения охраны ИС на благо ее экономического роста и развития.  Правительство привержено превращению страны в современное и процветающее общество и осознает то, что ИС играет особо важную роль в стимулировании науки, техники, инноваций и ИКТ для достижения целей национального развития.  Со времени проведения предыдущей сессии Ассамблей многое изменилось, о чем свидетельствует рейтинг Глобального инновационного индекса 2015 г.  В течение последних трех лет Уганда неизменно характеризовалась как динамичный инноватор благодаря тем различным реформам и мероприятиям, которые были проведены правительством в целях развития потенциала населения страны и преодоления бедности.  Уганда продолжает проводить законодательные реформы в области охраны промышленной собственности и сортов растений и вкладывать ресурсы в развитие людского капитала и укрепление институционального потенциала.  Благодаря сотрудничеству с ВОИС Уганда повысила информированность своих разработчиков политики и распространила инструментарий управления объектами ИС на ММСП.  Страна также занимается наращиванием потенциала для облегчения передачи технологии на основе использования инструментария интеллектуальной собственности.  Делегация поблагодарила ВОИС за подписание с правительством страны в июле 2015 г. МОВ, который позволит Уганде воспользоваться плодами проекта «Создание потенциала по использованию надлежащей и конкретной для данной технологии научно-технической информации в качестве решения выявленных проблем развития».  Уганда доложит о ходе реализации проекта в соответствующие сроки.  Делегация также с удовлетворением сообщила, что формирование национальной политики в области ИС продолжается, и она послужит основой для интеграции ИС в процесс национального развития.  Уганда ожидает получения помощи ВОИС в проведении оценки вклада отраслей, основанных на авторском праве, в экономику страны.  Хотя она обеспокоена задержкой в проведении оценки, делегация выражает надежду, что Ассамблея даст надлежащие указания относительно проведения такого рода обследований, с тем чтобы оценка была составлена в возможно короткие сроки.  Сессия Ассамблей 2014 г. приняла различные решения, которые заключались в «отсутствии решений».  Хотя это было необходимо в то время из соображений сотрудничества и взаимного уважения, делегация считает, что после продолжительного периода размышлений государства-члены могли бы определить дальнейший порядок работы по всем нерешенным вопросам.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Бразилии, выступая в своем национальном качестве, подчеркнула, что полноценная реализация согласованных восемь лет назад 45 рекомендаций Повестки дня в области развития имеет огромное значение для легитимности ВОИС.   Отмечая это достижение, не следует забывать, что эта работа носит постоянный характер, и завершена она будет только тогда, когда удастся добиться концептуальной переориентации деятельности ВОИС на проблематику развития.  Принципы, которыми руководствовались участники переговоров, позволили заключить Марракешский договор, ставший исторической вехой для всего международного сообщества.  Законодательные органы Бразилии весьма далеко продвинулись в процессе ратификации данного договора, и после завершения этой процедуры он приобретет статус конституционной поправки, который выше статуса обычных законов. Кроме того, Бразилия рассчитывает на то, что государства-члены ВОИС разъяснят своим компетентным органам важность упомянутого договора, чтобы ускорить его вступление в силу в возможно короткий срок.  При этом Бразилия полагает, что штаб-квартире и внешним бюро ВОИС следует руководствоваться этими рекомендациями в своей работе.  Она высоко оценивает деятельность  бюро ВОИС в Бразилии, которое осуществляет большое число </w:t>
      </w:r>
      <w:r w:rsidRPr="00007C02">
        <w:rPr>
          <w:rFonts w:ascii="Arial" w:hAnsi="Arial" w:cs="Arial"/>
          <w:lang w:val="ru-RU"/>
        </w:rPr>
        <w:lastRenderedPageBreak/>
        <w:t xml:space="preserve">мероприятий, в частности по линии сотрудничества Юг-Юг, в целях пропаганды культуры ИС не в ущерб решению задач в области развития.  Для Бразилии крайне важны два из вопросов, являющихся камнем преткновения на переговорах, а именно мандат Межправительственного комитета (МКГР) и продвижение в работе по обсуждению исключений и ограничений в отношении авторского права.  В вопросе о МКГР Бразилия полностью присоединяется к заявлению, которое было сделано от имени ГРУЛАК и касается необходимости принятия надлежащих регулирующих норм, обеспечивающих охрану от незаконного присвоения генетических ресурсов, традиционных знаний и фольклора.  Что же касается исключений и ограничений в отношении авторского права, то, по мнению Бразилии, права ИС должны помогать библиотекам и архивам выполнять возложенную на них задачу распространения и сохранения знаний. Ввиду этого необходимо добиться прогресса в рамках обсуждения этого вопроса.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Индонезии поздравила Председателя с избранием и поблагодарила Генерального директора за умелое руководство, заверив его в неизменной поддержке своей страны.  </w:t>
      </w:r>
      <w:r w:rsidR="00356137" w:rsidRPr="00007C02">
        <w:rPr>
          <w:rFonts w:ascii="Arial" w:hAnsi="Arial" w:cs="Arial"/>
          <w:lang w:val="ru-RU"/>
        </w:rPr>
        <w:t>Делегация</w:t>
      </w:r>
      <w:r w:rsidRPr="00007C02">
        <w:rPr>
          <w:rFonts w:ascii="Arial" w:hAnsi="Arial" w:cs="Arial"/>
          <w:lang w:val="ru-RU"/>
        </w:rPr>
        <w:t xml:space="preserve"> присоединилась к заявлению, сделанному Азиатско-Тихоокеанской группой.  Будучи страной с формирующейся экономикой, Индонезия придает большое значение взаимовыгодной координации охраны и поощрения интеллектуальной собственности (ИС), с одной стороны, и целей развития, с другой.  В качестве своего вклада в переговорный процесс Индонезия хотела бы предложить включить в программу работы ВОИС концепцию устойчивого развития на период после 2015 г.  Индонезия готова внести свою лепту в обсуждение этого вопроса, руководствуясь принципами глобального партнерства.  ИС стала стратегическим инструментом индонезийской политики в сфере экономического развития, и делегация в духе транспарентности хотела бы рассказать присутствующим о некоторых тематических мерах политики правительства, направленных на укрепление национальной системы ИС.  В октябре 2014 г. вступил в силу новый закон в области авторского права;  в качестве следующего шага планируется провести ревизию законодательства в области товарных знаков, патентов и промышленных образцов.  Делегация расскажет об этом подробнее в рамках рассмотрения соответствующего пункта повестки дня.  Делегация надеется, что ВОИС будет и далее помогать Индонезии в разработке национальной стратегии в области ИС.  Она с благодарностью отметила техническую помощь, оказанную ВОИС Индонезии в области поддержки генетических ресурсов, традиционных знаний и традиционных выражений культуры.  Индонезия надеется, что Ассамблеям удастся прийти к согласию по таким вопросам, как мандат Межправительственного комитета по интеллектуальной собственности, генетическим ресурсам, традиционным знаниям и фольклору (МКГР) и предложение о преобразовании этого комитета в постоянный орган.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Ганы поддержала заявление, сделанное Нигерией от имени Африканской группы, и дала высокую оценку деятельности ВОИС по обеспечению и охране ИС на глобальном уровне.  Она признает, что ИС служит важным катализатором экономического развития и обеспечения благосостояния, и приветствовала дальнейшие усилия ВОИС, направленные на обеспечение баланса между охраной прав инноваторов и авторов произведений и удовлетворением потребностей пользователей.  Таким образом, Гана готовится к ратификации Марракешского договора.  Делегация осознает, что действенная реализация Повестки дня ВОИС в области развития послужит важным вкладом в разработку политики на национальном уровне и будет стимулировать разработку и распространение технологии, необходимой для решения особых задач развития отдельных государств-членов.  Что касается работы МКГР, то делегация убеждена в том, что Комитет значительно продвинулся в направлении достижения конкретных результатов после более чем десятилетия продолжительных обсуждений и </w:t>
      </w:r>
      <w:r w:rsidRPr="00007C02">
        <w:rPr>
          <w:rFonts w:ascii="Arial" w:hAnsi="Arial" w:cs="Arial"/>
          <w:lang w:val="ru-RU"/>
        </w:rPr>
        <w:lastRenderedPageBreak/>
        <w:t xml:space="preserve">переговоров по концептуальным вопросам.  Соответственно, делегация надеется, что любые будущие планы работы будут не только отражать широкий диапазон мнений, но и приведут к конкретным результатам, таким как принятие юридически обязывающего международного документа, что свидетельствует о необходимости актуализации мандата МКГР на следующий двухлетний период.  Делегация с большим интересом следит за дискуссией по вопросу о внешних бюро и твердо убеждена в том, что такие бюро будут играть важную роль в усилении информированности общества и обеспечении глобального охвата деятельности ВОИС.  Она признает, что ВОИС играет важную роль в создании глобальной системы ИС и принятии четко определенных правил в отношении создания внешних бюро и их функций.  Соответственно, необходимо принять окончательное решение об открытии двух внешних бюро в Африке.  Делегация придает большое значение системе ИС, а также работе и функциям различных комитетов и органов ВОИС, и она поддерживает использование доступа к ИС в стратегических целях национального социально-экономического и культурного развития.  Законодательство в области ИС было всесторонне изучено и пересмотрено на национальном уровне, и одним из примеров этой работы служит принятие в 2014 г. закона о поправках к законодательству о товарных знаках с учетом ключевых положений Мадридского протокола.  Ведомство ИС проводит информационно-просветительские и образовательные кампании, имеющие своей целью сформировать культуру уважения ИС для эффективного противодействия контрафакции и пиратству на национальном уровне и обеспечения соблюдения прав ИС.  До конца года в Гане будет принята более комплексная политика в области ИС, которая в целом будет направлена на расширение использования ИС в качестве инструмента экономического развития страны.  Делегация выразила благодарность за техническую поддержку, которую ВОИС оказывает стране в различных областях системы ИС, а также за ту помощь, которую Гане продолжают оказывать другие партнеры по развитию, в частности Ведомство ИС Швейцарии и Ведомство ИС Кореи.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Сальвадора сообщила, что с 2014 г. в стране осуществляется национальная политика в области ИС, основной задачей которой является стимулирование создания, охраны и надлежащего использования различных категорий ИС.  Руководствуясь принципами и стратегическими направлениями этой политики, правительство Сальвадора намерено создавать в стране условия для развития и использования ИС, а также обеспечивать уважение ИС.  Делегация поблагодарила ВОИС за поддержку при разработке стратегии, а государства-партнеры – за их вклад, особенно отметив кубинскую делегацию.  Делегация также отметила, что Сальвадор предпринял конкретные шаги в области авторского права: страна второй в мире ратифицировала Марракешский договор и сдала на хранение документ о присоединении.  Переходя к практическим аспектам, делегация сообщила, что в Сальвадоре осуществляется проект по реализации в библиотеках страны положений упомянутого договора в интересах </w:t>
      </w:r>
      <w:r w:rsidR="00007C02" w:rsidRPr="00007C02">
        <w:rPr>
          <w:rFonts w:ascii="Arial" w:hAnsi="Arial" w:cs="Arial"/>
          <w:lang w:val="ru-RU"/>
        </w:rPr>
        <w:t>слабовидящих</w:t>
      </w:r>
      <w:r w:rsidRPr="00007C02">
        <w:rPr>
          <w:rFonts w:ascii="Arial" w:hAnsi="Arial" w:cs="Arial"/>
          <w:lang w:val="ru-RU"/>
        </w:rPr>
        <w:t xml:space="preserve"> граждан.  Что касается сопутствующих прав, то законодательная ассамблея Сальвадора рассматривает возможность ратификации Пекинского договора.  Национальное ведомство ИС Сальвадора продолжает играть важную роль в обеспечении правовой охраны ПИС и распространении информации об ИС на всех уровнях, а руководство страны в полной мере осознает ценность ИС как инструмента инноваций и развития.  В частности, Сальвадор предпринял конкретные шаги для учреждения академии, одним из основных факультетов которой станет факультет интеллектуальной собственности.  Делегация выразила надежду на положительное решение вопроса о Межправительственном комитете и созыве дипломатической конференции для принятия договора о промышленных образцах.  Как и многие другие развивающиеся государства-члены Организации, в работе ПКАП Сальвадор приоритизирует темы, </w:t>
      </w:r>
      <w:r w:rsidR="00007C02" w:rsidRPr="00007C02">
        <w:rPr>
          <w:rFonts w:ascii="Arial" w:hAnsi="Arial" w:cs="Arial"/>
          <w:lang w:val="ru-RU"/>
        </w:rPr>
        <w:t>связанные</w:t>
      </w:r>
      <w:r w:rsidRPr="00007C02">
        <w:rPr>
          <w:rFonts w:ascii="Arial" w:hAnsi="Arial" w:cs="Arial"/>
          <w:lang w:val="ru-RU"/>
        </w:rPr>
        <w:t xml:space="preserve"> с </w:t>
      </w:r>
      <w:r w:rsidRPr="00007C02">
        <w:rPr>
          <w:rFonts w:ascii="Arial" w:hAnsi="Arial" w:cs="Arial"/>
          <w:lang w:val="ru-RU"/>
        </w:rPr>
        <w:lastRenderedPageBreak/>
        <w:t>непосредственной пользой для населения, и поэтому поддерживает ограничения и исключения.  Делегация надеется, что бюджет Организации будет принят, что позволит эффективно работать над достижением ее целей, которые должны согласовываться с целями развития государств-членов.  Она вновь заявила о важности ВОИС как основного форума по ИС на международном уровне и поблагодарила Генерального директора за его работу.</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Алжира поддержала заявление Нигерии, сделанное от имени группы африканских стран, и выразила надежду на то, что на этих переговорах удастся согласовать стратегии действий, соответствующие ожиданиям различных участников.  Как и многие другие развивающиеся страны, Алжир полагает, что для эффективного достижения целей, стоящих перед системой интеллектуальной собственности, она должна опираться на соображения развития, а первоочередной задачей должно быть сокращение разрыва между развитыми и развивающимися странами.  В этой связи нескольким темам следует уделить особое внимание: в первую очередь вопросу внешних бюро и необходимости преодоления проблемы их неравномерного распространения.  Африка остается единственным континентом, не охваченным сетью внешних бюро ВОИС, что от года к году только усугубляет технологический и экономический разрыв между Африкой и остальными регионами мира.  Кроме того, следует активизировать переговоры в рамках Межправительственного комитета по интеллектуальной собственности, генетическим ресурсам, традиционным знаниям и фольклору, в частности путем его перевода в статус постоянного комитета.  Речь, в частности, идет о заключении международных соглашений, имеющих обязательную силу, о гарантиях эффективной охраны культурного и научного наследия.  Переговоры по данному вопросу должны сопровождаться непрекращающейся аналитической работой и постоянными консультациями.  В этой связи делегация Алжира также упомянула мероприятия, связанные с оказанием технической помощи.  Алжир с удовлетворением отмечает, что проект Программы и бюджета на двухлетний период 2016-2017 гг. предусматривает выделение ему финансовых ресурсов и подтверждает приверженность принципу направления средств регулярного бюджета ВОИС на цели развития.  Алжир указал на ряд не менее важных вопросов, требующих более тесного взаимодействия и большей гибкости.  Это касается, например, переговоров об исключениях и ограничениях в отношении библиотек и образовательных учреждений, а также переговоров об оказании технической помощи и наращивании потенциала в рамках соглашения о законах по промышленным образцам.  Наконец, решающее значение имеет эффективное управление.  Алжир выступает за продолжение переговоров в рамках официального процесса, предполагающего конструктивный, транспарентный и инклюзивный характер обсуждения.  Задача заключается в упрощении и рационализации институциональной структуры Организации в целях повышения эффективности ее работы и обеспечения справедливого распределения выгод.  В заключение делегация отметила недавнее присоединение Алжира к Мадридскому протоколу о регистрации знаков.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Делегация</w:t>
      </w:r>
      <w:r w:rsidRPr="00007C02">
        <w:rPr>
          <w:rFonts w:ascii="Arial" w:eastAsia="Arial" w:hAnsi="Arial" w:cs="Arial"/>
          <w:lang w:val="ru-RU"/>
        </w:rPr>
        <w:t xml:space="preserve"> Азербайджана придает большое значение формированию и поддержанию сбалансированной, транспарентной и эффективной международной системы интеллектуальной собственности (ИС), считая ИС важным инструментом обеспечения устойчивого долгосрочного роста и повышения благосостояния. ВОИС играет ключевую роль в создании надежных и благоприятных условий для инвестиций в научные и промышленные исследования и стимулирования инноваций. В связи с этим делегация вновь заявила о своей поддержке усилий ВОИС по содействию инновациям и творческой деятельности в интересах экономического, социального и культурного развития всех стран на основе сбалансированной и эффективной международной </w:t>
      </w:r>
      <w:r w:rsidRPr="00007C02">
        <w:rPr>
          <w:rFonts w:ascii="Arial" w:eastAsia="Arial" w:hAnsi="Arial" w:cs="Arial"/>
          <w:lang w:val="ru-RU"/>
        </w:rPr>
        <w:lastRenderedPageBreak/>
        <w:t xml:space="preserve">системы интеллектуальной собственности. Делегация выразила искреннюю признательность Генеральному директору ВОИС за представленный им комплексный отчет, отметив успешную реализацию стратегических целей ВОИС. Делегация с удовлетворением отметила как наиболее примечательные достижения Организации повышение уровня сотрудничества между государствами-членами, укрепление кадрового потенциала развивающихся стран, реализацию проектов Академии ВОИС и совершенствование основ нормативной базы. В этой связи заслуживает особого упоминания расширение возможностей Национального патентного ведомства Азербайджана в области обучения кадров, достигнутое при поддержке Академии ВОИС. Состоявшийся в прошлом году официальный визит Генерального директора ВОИС в Азербайджан открыл новые горизонты сотрудничества между Азербайджаном и ВОИС. Ключевым приоритетом экономической политики Азербайджана, как и почти всех остальных стран мира, является экономическое развитие, ориентированное на рост инноваций и основанное на развитии человеческого капитала. В этой связи все более важное значение для страны приобретает развитие отраслей национальной экономики, не связанных с нефтяным сектором. Решению этой задачи способствует поддержка научных инноваций, создание условий, стимулирующих передачу технологии и поощрение инноваций в других областях. Учитывая эти приоритеты, делегация считает создаваемые ВОИС центры поддержки технологии и инноваций (ЦПТИ) одним из эффективных инструментов достижения успеха в реализации указанных инициатив в национальном масштабе. Делегация </w:t>
      </w:r>
      <w:r w:rsidRPr="00007C02">
        <w:rPr>
          <w:rFonts w:ascii="Arial" w:hAnsi="Arial" w:cs="Arial"/>
          <w:lang w:val="ru-RU"/>
        </w:rPr>
        <w:t>заявил</w:t>
      </w:r>
      <w:r w:rsidRPr="00007C02">
        <w:rPr>
          <w:rFonts w:ascii="Arial" w:eastAsia="Arial" w:hAnsi="Arial" w:cs="Arial"/>
          <w:lang w:val="ru-RU"/>
        </w:rPr>
        <w:t>а, что она рассчитывает и далее расширять сотрудничество с ВОИС, направленное на ускорение создания таких центров в Азербайджане.  Азербайджан поддерживает инициативы Организации и высоко оценивает внедрение передовых методов работы в интересах всех государств-членов. В последние годы значительные результаты были достигнуты в работе комитетов и органов ВОИС.  Делегация выразила надежду на достижение прогресса в работе Межправительственного комитета по интеллектуальной собственности, генетическим ресурсам, традиционным знаниям и фольклору (МКГР) и выразила готовность участвовать в конструктивной работе в этой области.  В рамках активизации борьбы против пиратства в Азербайджане впервые начали применяться «интеллектуальные» электронные системы для считывания контрольных меток, наносимых на экземпляры произведений, охраняемых авторским правом, и уже началось обучение кадров с применением смарт-технологий. Для охраны авторских прав в сети интернет создана система коллективного управления правами, основанная на принципе «одного окна», и ожидается, что ее базы данных будут интегрированы с системой, планируемой к внедрению в ВОИС. Азербайджан высоко оценивает поддержку ВОИС в данной области и весьма рассчитывает на нее. Управление авторскими правами, охрана прав при использовании цифровых сетей и распределение задач в области борьбы с нарушителями прав и в работе с провайдерами цифровых услуг создают немалые трудности. Решение всех этих задач требует создания международной глобальной инфраструктуры и базы данных. Делегация выразила уверенность в том, что Ассамблее удастся рассмотреть все важные вопросы в достаточно полном объеме и урегулировать любые сохраняющиеся расхождения путем конструктивного диалога.</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Шри-Ланка присоединилась к заявлениям, прозвучавшим от имени Азиатско-Тихоокеанской группы.  Делегация приветствовала значительные достижения ВОИС в нормотворческой сфере, включая заключение Марракешского договора, последовавшее за заключением Пекинского договора, и отметила обнадеживающие успехи в обеспечении ратификации обоих этих договоров новыми странами в течение этого года. Делегация отметила совершенствование работы ВОИС и включение проблематики Повестки дня в области развития (ПДР) в основную деятельность </w:t>
      </w:r>
      <w:r w:rsidRPr="00007C02">
        <w:rPr>
          <w:rFonts w:ascii="Arial" w:hAnsi="Arial" w:cs="Arial"/>
          <w:lang w:val="ru-RU"/>
        </w:rPr>
        <w:lastRenderedPageBreak/>
        <w:t xml:space="preserve">Организации. Чтобы режимы регулирования прав ИС содействовали социально-экономическому росту и развитию стран, необходимо вести содержательный диалог о более общих концептуальных основах развития. Делегация также выразила удовлетворение в связи с окончательной выработкой пересмотренного определения понятия «расходов на цели развития» </w:t>
      </w:r>
      <w:r w:rsidRPr="00007C02">
        <w:rPr>
          <w:rFonts w:ascii="Arial" w:eastAsia="+mn-ea" w:hAnsi="Arial" w:cs="Arial"/>
          <w:lang w:val="ru-RU"/>
        </w:rPr>
        <w:t>– пункта</w:t>
      </w:r>
      <w:r w:rsidRPr="00007C02">
        <w:rPr>
          <w:rFonts w:ascii="Arial" w:hAnsi="Arial" w:cs="Arial"/>
          <w:lang w:val="ru-RU"/>
        </w:rPr>
        <w:t xml:space="preserve">, по которому в течение многих лет не удавалось принять решение. Делегация заявила, что хотя успехи, достигнутые ВОИС, заслуживают высокой оценки, ее беспокоят медленные темпы рассмотрения ряда неурегулированных вопросов в различных постоянных комитетах. Шри-Ланка придает наибольшее значение работе, проводимой Межправительственным комитетом по генетическим ресурсам, традиционным знаниям и фольклору (МКГР) и надеется на более оперативное и консенсусное решение всех вопросов, стоящих перед МКГР, что позволит комитету выполнить свой мандат. Будучи развивающейся страной, Шри-Ланка считает, что на данной Генеральной Ассамблее ВОИС следует попытаться достичь соглашения о продлении мандата и принять решение о новом плане работы МКГР, предусматривающем, в частности, дату проведения дипломатической конференции по соответствующим вопросам. Хотя в переговорах по проекту договора о законах по образцам (ДЗО) достигнут значительный прогресс, необходимы дальнейшие усилия для отражения в тексте договора различных уровней развития государств-членов. Обнадеживает прогресс, наметившийся в согласовании текста договора об охране прав вещательных организаций. При подготовке рабочего документа следует применять технологически нейтральный подход, а характер охраны, предоставляемой в соответствии с новым договором, должен соответствовать мандату, выданному ПКАП в 2007 г.  Делегация отметила важную роль ИС как инструмента технологического прогресса и социально-экономического развития. В настоящее время Шри-Ланка стремится учитывать проблематику ИС при выработке национальной политики, уделяя особое внимание инновациям, науке, технологии и творческой деятельности как инструментам экономического развития и расширения возможностей населения. В этой связи делегация хотела бы выразить искреннюю признательность ВОИС за ценную поддержку, оказанную правительству Шри-Ланки при разработке и обеспечении реализации Плана действий из 10 пунктов, который мог бы служить образцом для стран, сталкивающихся со сходными проблемами. Реализуя этот План действий, Национальное ведомство интеллектуальной собственности Шри-Ланки уже создало шесть центров поддержки технологии и инноваций (ЦПТИ), которые будут облегчать доступ к всемирным базам патентной информации и поиск технической информации. Обнадеживает также то, что сегодня Шри-Ланка занимает 85-е место в списке из 141 страны мира согласно Глобальному инновационному индексу за 2015 г. </w:t>
      </w:r>
      <w:r w:rsidRPr="00007C02">
        <w:rPr>
          <w:rFonts w:ascii="Arial" w:eastAsia="+mn-ea" w:hAnsi="Arial" w:cs="Arial"/>
          <w:lang w:val="ru-RU"/>
        </w:rPr>
        <w:t>–</w:t>
      </w:r>
      <w:r w:rsidRPr="00007C02">
        <w:rPr>
          <w:rFonts w:ascii="Arial" w:hAnsi="Arial" w:cs="Arial"/>
          <w:lang w:val="ru-RU"/>
        </w:rPr>
        <w:t xml:space="preserve"> для сравнения, в 2014 г. она занимала 105-е место среди 143 стран. Координационный секретариат по делам науки, технологии и инноваций (COSTI) уже внедрил онлайновую информационную панель, посвященную инновационным процессам в стране (SL-IDB) и ее «научному ландшафту». Этот сервис будет включать информацию о ланкийских патентах, публикациях и иных ресурсах и позволит заинтересованным сторонам получать общую картину инновационной экосистемы страны. Делегация выразила уверенность в том, что эта инициатива будет стимулировать развитие страны, основанное на знаниях, и укреплять ее связи с международным сообществом. 15-17 декабря 2014 г. в Коломбо прошел трехдневный практикум ВОИС на тему «Как заработать на жизнь в киноиндустрии», совместно организованный ВОИС, Национальным ведомством интеллектуальной собственности и Национальной кинематографической корпорацией Шри-Ланки (NFC). </w:t>
      </w:r>
      <w:r w:rsidR="00007C02" w:rsidRPr="00007C02">
        <w:rPr>
          <w:rFonts w:ascii="Arial" w:hAnsi="Arial" w:cs="Arial"/>
          <w:lang w:val="ru-RU"/>
        </w:rPr>
        <w:t>По итогам практикума ВОИС провела анализ, который позволил выработать продуктивные принципы и набор рекомендаций по содействию процессам укрепления потенциала в области коллективного управления правами и авторско</w:t>
      </w:r>
      <w:r w:rsidR="00007C02">
        <w:rPr>
          <w:rFonts w:ascii="Arial" w:hAnsi="Arial" w:cs="Arial"/>
          <w:lang w:val="ru-RU"/>
        </w:rPr>
        <w:t>-</w:t>
      </w:r>
      <w:r w:rsidR="00007C02" w:rsidRPr="00007C02">
        <w:rPr>
          <w:rFonts w:ascii="Arial" w:hAnsi="Arial" w:cs="Arial"/>
          <w:lang w:val="ru-RU"/>
        </w:rPr>
        <w:t xml:space="preserve">правового регулирования в кино- и телеиндустрии Шри-Ланки. </w:t>
      </w:r>
      <w:r w:rsidRPr="00007C02">
        <w:rPr>
          <w:rFonts w:ascii="Arial" w:hAnsi="Arial" w:cs="Arial"/>
          <w:lang w:val="ru-RU"/>
        </w:rPr>
        <w:t xml:space="preserve">Учитывая рост потенциала туристической индустрии </w:t>
      </w:r>
      <w:r w:rsidRPr="00007C02">
        <w:rPr>
          <w:rFonts w:ascii="Arial" w:hAnsi="Arial" w:cs="Arial"/>
          <w:lang w:val="ru-RU"/>
        </w:rPr>
        <w:lastRenderedPageBreak/>
        <w:t xml:space="preserve">благодаря окончанию вооруженного конфликта в стране, Шри-Ланка также заявила, что она хотела бы стать одной из трех стран-участниц пилотного этапа проекта «ИС и туризм», предложенного Комитетом ВОИС по развитию и интеллектуальной собственности. Представители правительства Шри-Ланки выступили с соответствующими заявлениями на 14-й и 15-й сессиях КРИС, после чего Шри-Ланка направила в ВОИС формальное предложение с выражением своей заинтересованности в участии в данном пилотном проекте. Делегация выразил надежду на то, что ее страна получит эту возможность. В июле 2015 г. состоялось заседание Национального руководящего комитета по интеллектуальной собственности (SCIP), возглавляемого секретарем Министерства промышленности и торговли, в рамках которого был создан подкомитет, отвечающий за выработку национальной политики в области ИС. Опираясь на разработанную ВОИС «дорожную карту», правительство будет добиваться реальной интеграции проблематики интеллектуальной собственности в процесс разработки инновационной политики Шри-Ланки. Это соответствует нынешней политике правительства, ориентирующей страну на построение экономики знаний и инноваций. В рамках Плана действий из 10 пунктов намечены к реализации в течение последующих трех лет дополнительные мероприятия, содействующие развитию, включая сокращение отставания в рассмотрении и оформлении заявок Национальным ведомством интеллектуальной собственности (NIPO), реализацию национальной стратегии обеспечения уважения интеллектуальной собственности, которая позволит расширить возможности правоохранительных органов и повысить информированность всех слоев населения, включая учащихся, </w:t>
      </w:r>
      <w:r w:rsidR="00007C02" w:rsidRPr="00007C02">
        <w:rPr>
          <w:rFonts w:ascii="Arial" w:hAnsi="Arial" w:cs="Arial"/>
          <w:lang w:val="ru-RU"/>
        </w:rPr>
        <w:t>студентов</w:t>
      </w:r>
      <w:r w:rsidRPr="00007C02">
        <w:rPr>
          <w:rFonts w:ascii="Arial" w:hAnsi="Arial" w:cs="Arial"/>
          <w:lang w:val="ru-RU"/>
        </w:rPr>
        <w:t xml:space="preserve"> и молодежь, по этим вопросам, подготовку инновационного индекса, организацию эффективных программ, направленных на повышение статуса и укрепление потенциала организаций коллективного управления правами (ОКУ) в интересах охраны прав деятелей искусств и представителей творческих профессий и отраслей, включая профессиональных работников кино, разработку основ политики в области охраны традиционных знаний, генетических ресурсов, фольклора и традиционных выражений культуры, внесение определенных поправок в национальное законодательство в области ИС, обеспечивающих охрану географических указаний и внедрение системы добровольного депонирования авторских прав, выработку предложений об ограничениях и исключениях из авторских прав и поправках в национальное законодательство об авторском праве для облегчения доступа слепых, лиц с нарушениями зрения или лиц с ограниченной способностью воспринимать печатную информацию к опубликованным произведениям до ратификации Марракешского договора, создание условий для внесения поправок в Закон об интеллектуальной собственности № 36 от 2003 г. для обеспечения условий регистрации географических указаний в Шри-Ланке и защиты интересов производителей и экспортеров цейлонского чая и цейлонской корицы. В ходе 11-го консультативного совещания ВОИС и Южноазиатской ассоциации регионального сотрудничества (SAARC) по вопросам сотрудничества в сфере интеллектуальной собственности, состоявшегося 25 сентября 2015 г., представители Шри-Ланки отметили необходимость завершения подготовки текста предложенного меморандума о взаимопонимании (МоВ), направленного на укрепление взаимного сотрудничества между ВОИС и странами SAARC, рассмотрение которого не удалось организовать в прошлом году.  Делегация выразила удовлетворение по поводу высказанного Генеральным директором ВОИС в ходе данной сессии предложения сотрудничества в обеспечении дальнейшего критического анализа Секретариатом SAARC предлагаемого МоВ, что дало бы дополнительный импульс развитию режимов ИС в регионе. Делегация Шри-Ланки выразила убеждение в том, что проведение регулярных встреч руководителей ведомств ИС стран SAARC, организованное ВОИС для расширения возможностей по обмену опытом и передовыми методами работы в применении механизмов ИС для целей развития, было бы полезным </w:t>
      </w:r>
      <w:r w:rsidRPr="00007C02">
        <w:rPr>
          <w:rFonts w:ascii="Arial" w:hAnsi="Arial" w:cs="Arial"/>
          <w:lang w:val="ru-RU"/>
        </w:rPr>
        <w:lastRenderedPageBreak/>
        <w:t>для обсуждения вопросов, представляющих интерес для всей группы стран. В рамках текущего сотрудничества с ВОИС правительство Шри-Ланки имело честь провести у себя первое мероприятие такого рода. В заключение делегация выразила надежду на плодотворное обсуждение вопросов в ходе данной сессии и на то, что она сможет внести свой вклад в такое обсуждение, проводимое в конструктивном духе.</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Малави заявила, что правительство страны осознает важность комплексной и четко сформулированной политики в области интеллектуальной собственности (ИС) для стимулирования прогресса и инноваций.  Это отражено в проводимой правительством стратегии, в рамках которой ИС выделена как одна из важнейших целей для повышения благосостояния и сокращения масштабов нищеты; в отсутствие эффективной системы ИС Малави не сможет двигаться вперед и развивать инновации.  Эти приоритеты учтены в Стратегии роста и развития Малави, которая представляет собой вторую стратегию развития страны на среднесрочную перспективу.  В ней указано, что культура и техническое развитие являются наилучшими инструментами устойчивого экономического роста и развития инфраструктуры для достижения стоящих перед страной целей в области развития, сформулированных в Декларации тысячелетия (ЦРТ).  Малави выразила благодарность за финансовую и техническую помощь, которую страна получила и продолжает получать от ВОИС.  За год, прошедший после предыдущих Ассамблей, Малави при содействии ВОИС провела ряд мероприятий.  Был организован семинар для повышения информированности лиц, отвечающих за разработку политики, в вопросах прав интеллектуальной собственности (ПИС) и той важной роли, которую они играют в социальном и экономическом развитии страны.  Правительство также организовало семинар по Договору о патентной кооперации (РСТ), на котором присутствовали представители ВОИС и АРОИС.  В ходе семинара представители научных кругов призвали ВОИС во взаимодействии с малавийским ведомством по регистрации адаптировать инициативы по использованию патентной информации в исследованиях в интересах этой категории пользователей ИС, поскольку в научных и образовательных учреждениях Малави отмечается низкий уровень информированности в этой области.  Местные специалисты по ИС выступили с предложением провести специализированные учебные курсы по ИС, которые были бы интересны всем специалистам по ИС в регионе АРОИС и дали бы им возможность для профессионального общения и обсуждения проблем, уникальных для ИС.  В августе 2015 г. в Малави прошел семинар-практикум для заинтересованных сторон, целью которого было согласование национальной политики в области ИС. Рекомендации, выработанные на этом семинаре, были учтены при подготовке проекта национальной политики в области ИС.  Правительство Малави начнет реализацию национальной политики и стратегии в области ИС в первом квартале 2016 г.; оно также решило присоединиться к Мадридскому протоколу. В рамках процесса присоединения в июне 2015 г. при техническом и финансовом содействии ВОИС в Малави прошел семинар, на котором были выработаны рекомендации по присоединению.  Рекомендации, в частности, предусматривали ознакомительное посещение национального бюро в стране-члене АРОИС, присоединившейся к Мадридскому протоколу, а также модернизацию ИТ-систем в местном ведомстве ИС. Также при поддержке и с помощью ВОИС эксперты из Малави приняли участие в следующих семинарах и практикумах, прошедших после Ассамблей 2014 г.:  субрегиональный семинар ВОИС/Комиссии по делам компаний и интеллектуальной собственности ЮАР на тему «Обеспечение уважения ИС» (Претория, ЮАР) для прокуроров и старших должностных лиц полиции отдельных стран Африки; семинар, организованный Японским патентным ведомством (ЯПВ) в рамках программы целевого фонда Японии для стран Африки и НРС, а также курсы ВОИС по составлению патентов для специалистов по ИС из государств – членов АРОИС (Хараре, Зимбабве).  </w:t>
      </w:r>
      <w:r w:rsidRPr="00007C02">
        <w:rPr>
          <w:rFonts w:ascii="Arial" w:hAnsi="Arial" w:cs="Arial"/>
          <w:lang w:val="ru-RU"/>
        </w:rPr>
        <w:lastRenderedPageBreak/>
        <w:t>Делегация выразила ВОИС благодарность за помощь в построении инфраструктуры ИС и работу по повышению профессиональной подготовки в соответствии с потребностями и приоритетами Малави в области развития.  Она заверила ВОИС в поддержке Малави и выразила надежду на получение дальнейшей финансовой и технической помощи в целях модернизации законодательства страны в области интеллектуальной собственности и успешной реализации программ ИС, направленных на стимулирование инноваций, рост и развитие.</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Делегация Мексики отметила насыщенность повестки дня Ассамблеи.  Что касается возобновления мандата Межправительственного комитета, то делегация особо отметила необходимость поиска решения, которое позволило бы Комитету продолжить работу на основе усилий, предпринимаемых координатором г-ном Ианом Госсом.  По вопросу принятия Программы и бюджета на двухлетний период 2016-2017 гг. делегация заявила, что в ходе конструктивных переговоров и при голосовании она руководствовалась стремлением согласовать взаимоприемлемую формулу, как было отмечено в выступлении от имени ГРУЛАК, и считает нежелательным в этом контексте, чтобы принятие бюджета ставилось в зависимость от требований, которые могут иметь системные последствия для функционирования Организации.  Что касается внешних бюро ВОИС, то делегация согласна с мнением о том, что сначала необходимо определить руководящие принципы учреждения таких бюро, и готова поддержать любой процесс, направленный на скорейшую разработку этих принципов.  Мексика заинтересована в том, чтобы разместить у себя подобное бюро, и располагает возможностями для этого.  Что касается повестки дня в области устойчивого развития до 2030 г., то делегация считает, что необходимо определить основные цели, касающиеся ВОИС, и работать над их достижением.  Делегация обеспокоена недостаточно справедливой географической представленностью государств-членов в Секретариате ВОИС и планирует принять участие в переговорах по этому вопросу, которые пройдут в рамках Координационного комитета.  Делегация обратила внимание на то, что Мексика недавно сдала на хранение документ о ратификации Марракешского договора, за принятие которого она активно выступала, добавив, что будет способствовать его скорейшему вступлению в силу, и призвала государства, которые еще этого не сделали, присоединиться к Марракешскому договору.  Осознавая, что интеллектуальная собственность является инструментом, способствующим экономическому росту стран, Мексика реализует ряд инициатив в этой области:  помогает Академии ВОИС в проведении летних курсов и оказании технической помощи странам Латинской Америки и других регионов;  оказывает поддержку силами Мексиканского института промышленной собственности 31 стране Латинской Америки и Африки в обработке патентных заявок в системе CODAPACK; переводит на испанский язык Классификацию товаров и услуг для целей регистрации знаков.  В этом контексте делегация сообщила, что в 2015 г. правительство Мексики было удостоено премии Организации Объединенных Наций за вклад в развитие государственной службы, которой была отмечена инициатива «Express Autor», реализованная Национальным институтом авторского права.</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Объединенных Арабских Эмиратов поздравила Председателя с его избранием и выразила уверенность в его умелом руководстве.  Она рада возможности принять участие в столь важном форуме, целью которого является содействие творчеству и инновациям.  Интеллектуальная собственность (ИС) имеет большое значение для Объединенных Арабских Эмиратов и является одним из основополагающих компонентов национальной экономической политики.  В рамках четко сформулированной национальной стратегии на период до 2021 г. творчеству и инновациям уделяется одно из центральных мест в экономике страны.  С этой целью был создан Национальный комитет </w:t>
      </w:r>
      <w:r w:rsidRPr="00007C02">
        <w:rPr>
          <w:rFonts w:ascii="Arial" w:hAnsi="Arial" w:cs="Arial"/>
          <w:lang w:val="ru-RU"/>
        </w:rPr>
        <w:lastRenderedPageBreak/>
        <w:t xml:space="preserve">по инновациям (НКИ) – министерский орган высокого уровня.  Делегация заявила, что страна стремится к обеспечению ИС и ее центральной роли в повышении привлекательности делового климата.  Страной также взята на вооружение передовая практика в области охраны ИС, учитывая ее важную роль в стимулировании творчества и инноваций и построении устойчивой экономики знаний.  Это было одним из основных приоритетов страны на 2015 г., который в ОАЭ был провозглашен Годом инноваций.  По вопросу об инновациях делегация подчеркнула, что благодаря принятым в последнее время усилиям на национальном уровне по обеспечению устойчивого и конкурентоспособного экономического роста в рамках стратегического видения на период до 2021 г. ОАЭ занимает одно из первых мест в рейтингах Глобального инновационного индекса (ГИИ) 2014 г. среди стран Западной Азии, Северной Африки и во всем мире.  Современная система ИС нуждается в прочной законодательной основе для охраны как государственных, так и частных интересов.  В этой связи ОАЭ был достигнут огромный прогресс в формировании передовой законодательной базы, благодаря чему страна занимает одно из первых мест в мире в плане законодательной среды.  Делегация считает, что развитие законодательства является надлежащим способом утверждения главенства права, усиления охраны инвестиций в инноваций и повышения конкурентоспособности для обеспечения дальнейшего экономического роста.  Ведя работу по модернизации законодательства в области ИС, ОАЭ стремятся обеспечить его соответствие международным договорам, таким как Соглашение по ТРИПС ВТО и другие договоры ВОИС.  Делегация подчеркнула, что ее страна неизменно стремится к расширению сотрудничества в области ИС, которое является важным компонентом дискуссий с другими странами и постоянным вопросом в повестке дня совместных комиссий, в частности с развитыми странами.  В качестве дальнейшего шага к принятию передовой практики в области патентов и технологии ОАЭ подписали в 2011 г. Меморандум о сотрудничестве с ВОИС по системе IPAS и стали первой арабской страной, внедрившей IPAS.  В 2012 г. была создана электронная служба сбора жалоб по вопросам, касающимся ИС.  Делегация заверила, что страна готова к рассмотрению любых предложений по усилению глобальной системы ИС.  В этой связи страна подписала ряд соглашений с различными странами в области ИС, в том числе с Австрией, Канадой, Южной Кореей и Соединенными Штатами Америки.  Кроме того, для изучения опыта других стран были организованы визиты в ряд стран Европы и Азии.  В заключения делегация выразила надежду на укрепление дальнейшего сотрудничества между государствами-членами ВОИС и пожелала всем делегациям успешной работы в ходе сессии.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Соединенных Штатов Америки присоединяется к заявлению, которое было сделано делегацией Японии от имени Группы В.  Она приветствует назначение нового Главного сотрудника по вопросам этики и надеется на конструктивное сотрудничество с этим Главным сотрудником и с многочисленными ассамблеями для достижения консенсусных решений, которые будут содействовать достижению целей Организации, включая сотрудничество между ее союзами.  В ходе заседаний Комитета по программе и бюджету, которые проходили в июле и сентябре 2015 г., делегация ясно заявила, что она поддерживает предлагаемый проект Программы и бюджета Организации на двухлетний период 2016 – 2017 гг., однако отказалась одобрить этот документ по причинам, связанным с тем, что Лиссабонский союз не проявляет финансовую ответственность, в том числе отказывается финансировать свою деятельность, как того требует соответствующее Соглашение.  Остается только надеяться, что этот Союз рассмотрит этот вопрос в течение нынешней недели, благодаря чему можно было бы принять проект предлагаемого бюджета консенсусом.  Дефицит, который прогнозируется Союзом на данный двухлетний период, весьма незначителен, и </w:t>
      </w:r>
      <w:r w:rsidRPr="00007C02">
        <w:rPr>
          <w:rFonts w:ascii="Arial" w:hAnsi="Arial" w:cs="Arial"/>
          <w:lang w:val="ru-RU"/>
        </w:rPr>
        <w:lastRenderedPageBreak/>
        <w:t xml:space="preserve">имеющихся средств вполне достаточно для покрытия этого дефицита;  в частности, профицит, имеющийся в Мадридском союзе, можно было бы распределить среди его членов, некоторые из которых являются также членами Лиссабонского союза.  Однако делегация по-прежнему озабочена в связи с более широким вопросом, который касается самих основ Организации, – речь идет о сотрудничестве между различными союзами, которые обслуживаются ВОИС в административном отношении;  когда один Союз стал совершать действия, несовместимые с духом сотрудничества и, более того, несовместимые с его собственными договорными обязательствами, делегация сочла необходимым высказать свои возражения в интересах обеспечения благого управления, подотчетности и транспарентности, а также в интересах всей Организации.  Делегация озабочена также тем, что ресурсы ВОИС отвлекаются небольшой группой, которая представляет менее одной шестой части всех членов.  Одна из сильных сторон ВОИС заключается в том, что, хотя ее члены придерживаются разных точек зрения по тем или иным вопросам, они, как правило, пытаются выработать консенсусные решения даже по сложным вопросам, по которым широкого консенсуса пока нет.  Охрана указателей географических источников как раз является одним из таких вопросов.  В отличие от многих предыдущих ораторов, делегация считает Женевский акт незаконным.  Более того, для того чтобы ВОИС получила право заниматься административным обслуживанием этого Акта, надо получить согласие более широкого круга членов Организации.  Заинтересованные стороны в Соединенных Штатах считают, что Лиссабонское соглашение и его Женевский акт будут оказывать на них отрицательное влияние, поскольку охрана географических указаний, предусмотренная этими документами, ведет к перекосам в торговле.  Поэтому очень жаль, что Лиссабонский союз предпочел уклониться от медленного, но объединяющего всех процесса формирования консенсуса.  Столкнувшись с серьезными вопросами о том, почему и каким образом пошлины и взносы Соединенных Штатов должны теперь субсидировать такую систему, против которой они возражали и которая наносит столь большой ущерб национальной торговле, делегация не может поддержать принцип, в соответствии с которым Лиссабонской системе позволено иметь дефицит, который вынуждены покрывать другие союзы.  Она надеялась, что можно будет достичь договоренности относительно самофинансирования этой Системы, что можно будет найти новый подход к охране географических указаний, который был бы сбалансированным и учитывал бы различные точки зрения, а также позволял бы участие всех членов ВОИС, и что все члены смогут оказывать влияние на принятие решений о том, как Секретариат выполняет административные функции по Женевскому акту и будет ли он их выполнять вообще.  Некоторые члены ВОИС и наблюдатели выразили озабоченность в связи с тем, что административное регулирование других соглашений, недавно заключенных в рамках ВОИС, может быть заблокировано, однако делегация убеждена в том, что такие соглашения будут пользоваться широкой поддержкой, поскольку они будут согласовываться и приниматься на открытых дипломатических конференциях при активном участии всех членов.  Делегация поддерживает использование доходов, получаемых от системы Договора о патентной кооперации (РСТ), для поддержки всей деятельности Организации, поскольку эта деятельность пользуется постоянной поддержкой всех членов.  Делегация возражает только против использования таких доходов для поддержки Лиссабонской системы, которая уже в силу положений ее базового Соглашения должна быть самофинансируемой, но которая недавно была расширена без проведения широких консультаций, хотя именно благодаря таким консультациям ВОИС пользовалась уважением.  Зато Мадридская система и Гаагская система являются выражениями всемирного консенсуса.  Предложения делегации не приведут к увеличению унитарного взноса, потому что «глобальные системы охраны», предлагаемые этой Организацией, которые являются действительно глобальными, – это </w:t>
      </w:r>
      <w:r w:rsidRPr="00007C02">
        <w:rPr>
          <w:rFonts w:ascii="Arial" w:hAnsi="Arial" w:cs="Arial"/>
          <w:lang w:val="ru-RU"/>
        </w:rPr>
        <w:lastRenderedPageBreak/>
        <w:t>Система РСТ, Мадридская система и Гаагская система – становятся все более популярными и обеспечивают подавляющую часть финансовых средств для нерегистрационной деятельности ВОИС.  Кроме того,  принимая к сведению, что переговоры по конкретным текстам, начатые в 1990 г. в рамках Межправительственного комитета (МКГР), привели лишь к усилению разногласий между членами и к подготовке текстов, с которыми невозможно работать, делегация предлагает создать рабочую группу экспертов, для того чтобы найти области совпадения, касающиеся целей и принципов, и считает, что в условиях отсутствия ощутимых результатов, пользующихся поддержкой всех членов, было бы преждевременно рассматривать вопрос о созыве дипломатической конференции.  Делегация довольна прогрессом, которого добился Постоянный комитет по авторскому праву и смежным правам (ПКАП) в течение двухлетнего периода 2014 - 2015 гг., и, касаясь проекта договора об охране организаций, занимающихся вещанием, делегация выражает мнение, что все большей поддержкой пользуется идея формулирования единого права санкционировать ретрансляцию вещательного сигнала в реальном масштабе времени на широкую общественность через все платформы, включая Интернет.  В течение следующего двухлетнего периода делегация будет активно работать, для того чтобы урегулировать пока еще нерешенные вопросы, касающиеся охраны организаций, занимающихся вещанием, с тем чтобы подготовить достаточно зрелый и приемлемый текст, благодаря чему можно было бы рекомендовать созыв дипломатической конференции.  Делегация также активно участвует в работе этого Комитета по вопросу об исключениях и ограничениях авторского права для архивов, библиотек, учебных заведений и научно-исследовательских учреждений, а также для лиц с инвалидностью помимо нарушений зрения.  В частности, делегация высоко оценивает конструктивный подход других делегаций к двум предложениям Соединенных Штатов, которые излагают принципы и цели оказания помощи национальным политикам, когда они вводят в силу или обновляют исключения из национального авторского права для библиотек, архивов и учебных заведений, и делегация рассчитывает на дальнейшее развитие и применение такого подхода в течение следующего двухлетнего периода.</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Зимбабве полагает, что вполне реалистично достичь согласия по узловым вопросам, в первую очередь неурегулированным вопросам нормативного характера.  Делегация призвала Генерального директора принять все меры к тому, чтобы ВОИС продолжала работать в интересах создания глобальной системы ИС, служащей интересам всех государств-членов.  Зимбабве присоединилась к заявлению Нигерии от имени Африканской группы.  Нормативная работа ВОИС в сфере традиционных знаний (ТЗ), генетических ресурсов (ГР) и традиционных выражений культуры (ТВК) является важным направлением, которое требует повторного одобрения и срочной поддержки со стороны государств-членов.  Вызывает сожаление тот факт, что многолетние переговоры не позволили прийти к единой позиции в отношении характера и содержания международного документа, призванного обеспечить охрану ТЗ, ГР и ТВК.  Однако делегация искренне верит в то, что в рамках текущей встречи состоится предметное и конструктивное обсуждение данного вопроса, которое позволит «возродить» МКГР путем его преобразования в постоянный комитет, как было предложено Африканской группой.  Делегация приветствовала работу КРИС ВОИС по выполнению рекомендаций Повестки дня в области развития.  Несколько недель назад в Уганде была начата реализация программы в рамках Повестки дня в области развития, направленная на укрепление потенциала в сфере использования надлежащей технологии и специализированной научно-технической информации в интересах развития.  Реализация таких проектов идет на пользу континенту, поскольку позволяет нарастить технический потенциал государств;  в свете вышесказанного делегация выразила надежду на то, что в ближайшие годы такие программы будут развернуты и в других странах.  Далее было отмечено, что Зимбабве, </w:t>
      </w:r>
      <w:r w:rsidRPr="00007C02">
        <w:rPr>
          <w:rFonts w:ascii="Arial" w:hAnsi="Arial" w:cs="Arial"/>
          <w:lang w:val="ru-RU"/>
        </w:rPr>
        <w:lastRenderedPageBreak/>
        <w:t>наконец, присоединилась к Мадридскому протоколу:  11 декабря 2014 г. она сдала на хранение соответствующий документ о присоединении, а 11 марта 2015 г. Мадридский протокол вступил в силу для страны.  Делегация поблагодарила Секретариат ВОИС, и особенно подразделение, занимающееся Мадридским реестром, за помощь и поддержку, оказанную на протяжении всего процесса присоединения.  Делегация также поблагодарила Секретариат ВОИС и Региональное бюро для Африки за техническую помощь и поддержку в подготовке недавно утвержденной национальной политики в области ИС, которая поможет интегрировать вопросы ИС в национальные программы развития.  Зимбабве придает большое значение поощрению и охране прав человека, особенно защите прав инвалидов, поэтому правительство приступило к процедуре ратификации Марракешского договора.  Делегация неизменно приветствует техническую помощь ВОИС, оказываемую различным институтам ИС Зимбабве по линии действующих двусторонних программ.  Она также выразила Организации благодарность за активное сотрудничество с АРОИС, которое принесло большую пользу для всего региона в контексте предоставления услуг интеллектуальной собственности и подготовки кадров.  Делегация особо отметила совместную неизменную поддержку ВОИС и АРОИС в организации региональной программы по подготовке магистров в области ИС на базе Африканского университета.  Программа пользуется авторитетом на международном уровне и становится все более и более востребованной в Африке.  В этой связи Зимбабве надеется на дальнейшую помощь со стороны ВОИС, поскольку данная программа имеет очень важное значение для развития образования в области ИС и поощрения и охраны прав ИС в Африке.  В духе сказанного выше делегация также призывает увеличить объем ресурсов, выделяемых на нужды Академии ВОИС, что позволит этой структуре полноценно выполнять свои полномочия.  Зимбабве готова и далее сотрудничать с Секретариатом и остальными государствами-членами с целью создания более эффективной системы ИС на международном уровне и обеспечения уважения ИС на благо правообладателей и общества в целом.</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Польши присоединилась к заявлению Люксембурга от имени Европейского союза и его государств-членов и к заявлению Румынии от имени стран Центральной Европы и Балтии, с удовлетворением отметив многочисленные достижения, описанные в отчете о реализации программы.  Делегация призвала Секретариат ВОИС наращивать усилия, направленные на поддержание жизнеспособности и эффективности Организации.  Польша ценит результативную работу Международного бюро по обеспечению бесперебойного функционирования систем международной регистрации ПИС и подачи заявок и приветствует развитие систем международной регистрации, связанных с Договором о патентной кооперации (РСТ), Мадридским соглашением о международной регистрации знаков и Протоколом к нему, а также с Гаагским соглашением о международной регистрации промышленных образцов.  Деятельность Рабочей группы по РСТ </w:t>
      </w:r>
      <w:r w:rsidR="00007C02" w:rsidRPr="00007C02">
        <w:rPr>
          <w:rFonts w:ascii="Arial" w:hAnsi="Arial" w:cs="Arial"/>
          <w:lang w:val="ru-RU"/>
        </w:rPr>
        <w:t>способствует</w:t>
      </w:r>
      <w:r w:rsidRPr="00007C02">
        <w:rPr>
          <w:rFonts w:ascii="Arial" w:hAnsi="Arial" w:cs="Arial"/>
          <w:lang w:val="ru-RU"/>
        </w:rPr>
        <w:t xml:space="preserve"> совершенствованию системы РСТ в интересах как пользователей, так и ведомств по промышленной собственности.  Как член создаваемого Вышеградского патентного института (ВПИ) Польша надеется внести вклад в обеспечение надлежащего функционирования системы, предоставляя высококачественные услуги пользователям в Польше и других странах, которые решили назначить ВПИ международным органом по проведению поиска и предварительной экспертизы, и рассчитывает на всестороннюю поддержку государств – членов ВОИС.  Польша приветствует прогресс, достигнутый в ходе 22-й сессии Постоянного комитета по патентному праву (ПКПП) и призывает активизировать работу Комитета.  Делегация надеется, что программа работы ПКПП будет носить сбалансированный характер и охватит вопросы гармонизации патентного права на международном уровне.  Польша считает, что главным приоритетом Постоянного комитета по авторскому праву и смежным </w:t>
      </w:r>
      <w:r w:rsidRPr="00007C02">
        <w:rPr>
          <w:rFonts w:ascii="Arial" w:hAnsi="Arial" w:cs="Arial"/>
          <w:lang w:val="ru-RU"/>
        </w:rPr>
        <w:lastRenderedPageBreak/>
        <w:t xml:space="preserve">правам (ПКАП) должно быть завершение работы над предложением в отношении договора об охране прав организаций эфирного вещания, предусматривающим созыв дипломатической конференции в скором времени.  Обеспечение надлежащей международной охраны прав вещательных организаций является насущной необходимостью: давно пришло время для приведения средств охраны в соответствие с потребностями XXI века.  Польша поддерживает призывы вещательных организаций к разработке глобального решения, обеспечивающего защиту от пиратских действий в отношении сигналов.  Развитие СМИ является ключевым элементом социальной сплоченности, политического плюрализма и культурного обогащения во всех странах.  Что касается Постоянного комитета по законодательству в области товарных знаков, промышленных образцов и географических указаний (ПКТЗ), то Польша надеется, что на сессии Ассамблей будет принято решение относительно даты проведения дипломатической конференции по этому договору о формальных аспектах регистрации промышленных образцов в 2016 г., поскольку обсуждаемый текст уже находится в высокой степени готовности.  Важнейший вопрос технической помощи должен быть включен и решен всеми вовлеченными сторонами как можно быстрее.  Польша готова проявить гибкость в отношении формата включения.  Любые другие нерешенные вопросы можно обсудить на самой дипломатической конференции.  Польша убеждена, что этот договор принесет пользу компаниям из государств-членов, которые хотели бы работать за рубежом.  Упрощение и согласование процедур подачи заявки сделает Гаагскую систему международной регистрации промышленных образцов более эффективной и позволит существенно сократить издержки и формальности, связанные с экспортом.  Польша признает важность технической работы Комитета по стандартам ВОИС (КСВ), и считает, что ее нельзя политизировать.  Учитывая потенциально высокую важность обсуждений в рамках Комитета, все стороны должны стремиться к консенсусу в отношении процедурных норм организационного характера и специальных правил процедуры КСВ.  Польша придает большое значение работе по обеспечению уважения прав ИС и надеется, что ВОИС будет делать больше в этой области.  Эффективная система ИС требует надлежащих механизмов предотвращения и защиты.  Польша решительно поддерживает широкую программу работы Консультативного комитета по защите прав (ККЗП) и обменивается опытом с государствами-членами.  Соответственно, Польша выступает за проведение ежегодных заседаний ККЗП и считает, что необходимо усилить часть мандата Комитета, касающуюся повышения осведомленности, конкретными предложениями о проведении практических мероприятий в этой области.  Польша полностью поддерживает предложенный Секретариатом проект бюджета и поправки, согласованные на двух предыдущих сессиях Комитета по программе и бюджету (КПБ).  Все нерешенные вопросы должны быть урегулированы на 55-й сессии Ассамблеи.  Польша подтверждает поддержку и приверженность надлежащему выполнению рекомендаций Повестки дня в области развития (ПДР).  Работа ВОИС по предоставлению технической помощи и по укреплению потенциала в рамках сотрудничества, направленного на развитие, должна основываться на принципах транспарентности, благого управления и передовой практике.  Очевидно, что развивающимся и наименее развитым странам нужно больше технической помощи и содействия в укреплении потенциала.  Польша считает важной работу Межправительственного комитета по интеллектуальной собственности, генетическим ресурсам, традиционным знаниям и фольклору (МКГР) и готова продолжать работу, нацеленную на получение сбалансированного и приемлемого результата.  Прежде чем планировать следующие шаги, Польша хотела бы рассмотреть предложения координатора.  За последний год Польское патентное ведомство провело целый ряд посвященных промышленной собственности конференций, семинаров, практикумов и учебных мероприятий для учреждений и специалистов, на которых были рассмотрены различные актуальные </w:t>
      </w:r>
      <w:r w:rsidRPr="00007C02">
        <w:rPr>
          <w:rFonts w:ascii="Arial" w:hAnsi="Arial" w:cs="Arial"/>
          <w:lang w:val="ru-RU"/>
        </w:rPr>
        <w:lastRenderedPageBreak/>
        <w:t>вопросы промышленной собственности.  В качестве отдельной инициативы в 2014 г. Польша организовала конкурс молодых изобретателей и конструкторов, который пользовался большой популярностью.  Польское патентное ведомство продолжило осуществление проекта «Содействие эффективному использованию промышленной собственности в инновационной экономике», ориентированного на МСП, организации содействия бизнесу, патентных поверенных и других сторон, заинтересованных в охране и использовании промышленной собственности, и направленного на стимулирование использования прав промышленной собственности на благо развития польской экономики.  Польша приветствует Грузию в качестве нового члена Группы государств Центральной Европы и Балтии и выражает особую благодарность Департаменту переходной экономики и развитых стран ВОИС за поддержку.</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Эфиопии поддержала заявление, сделанное Нигерией от имени Африканской группы, поскольку она твердо считает, что технология служит одним из основных факторов, способствующих инклюзивному и устойчивому развитию на благо всех, независимо от уровня экономического прогресса и выбранного пути.  Она также понимает, что надлежащие технологии, в частности для развивающихся стран, таких как Эфиопия, должны быть эффективными с точки зрения затрат и «чистыми», и они должны дополнять усилия, направленные на развитие в областях их применения.  Делегация с глубокой благодарностью отметила поддержку, которую ВОИС и ее целеустремленный персонал оказали Эфиопии при подписании меморандума о договоренностях с ВОИС об использовании соответствующих технологий.  Кроме того, была сформирована национальная группа экспертов, которая способствует осуществлению стратегии, начатой с создания Национальной академии для молодых предприятий, консультативно-информационного центра по интеллектуальной собственности (ИС) и технологического информационного центра.  Эфиопия с нетерпением ожидает завершения приготовлений ВОИС к проведению первого совещания по национальной политики и стратегии в области инноваций и ИС.  Эфиопия всегда придавала большое значение охране генетических ресурсов, традиционных знаний и фольклора.  Эффективная охрана генетических ресурсов играет важную роль в выполнении нацеленной на экономические преобразования повестки дня в области развития, которая осуществлялась и будет осуществляться Эфиопией.  Незаконное присвоение и использование этих ресурсов и отсутствие международно-правовой системы, которая регулировала бы их использование и распределение благ, несомненно, сказывается на правообладателях и ведет к значительным экономическим потерям в случае таких стран, как Эфиопия.  Поэтому делегация твердо поддерживает принятие юридически обязывающего документа для охраны генетических ресурсов, традиционных знаний и выражений культуры, с тем чтобы можно было заполнить данный пробел на международном уровне на благо всех сторон.  Поэтому сохранение мандата Межправительственного комитета по интеллектуальной собственности, генетическим ресурсам, традиционным знаниям и фольклору (МКГР) в вопросах, касающихся генетических ресурсов, традиционных знаний и фольклора, имеет важное значение для продолжения обсуждений по существу текстов предполагаемого международного документа в целях обеспечения эффективной охраны.  Эфиопия поддерживает мандат МКГР в целях завершения переговоров по тексту, что позволит избежать значительных потерь времени на проведение переговоров по новому мандату.  Это позволит МКГР осуществить большую работу по завершению разработки проекта текста и обеспечению охраны соответствующих объектов.  По этой же причине Эфиопия по-прежнему поддерживает начатые усилия по согласованию позиций с целью преодолеть расхождение в мнениях различных групп, и делегация надеется на то, что в ходе сессии будут приняты решения, которые позволят возобновить работу МКГР.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lastRenderedPageBreak/>
        <w:t xml:space="preserve">Делегация Панамы присоединилась к заявлению, с которым выступила Бразилия от имени ГРУЛАК.  Она заявила, что Панама поставила перед собой амбициозные цели по повышению осведомленности населения в вопросах ИС и обеспечению более заметной роли ИС во всех отраслях национальной экономики, уделяя особое внимание, среди прочего, охране результатов научных исследований, укреплению мер защиты прав, развитию системы знаков и патентов применительно к </w:t>
      </w:r>
      <w:r w:rsidR="00052516">
        <w:rPr>
          <w:rFonts w:ascii="Arial" w:hAnsi="Arial" w:cs="Arial"/>
          <w:lang w:val="ru-RU"/>
        </w:rPr>
        <w:t>микро, малым и средним предприятиям (М</w:t>
      </w:r>
      <w:r w:rsidRPr="00007C02">
        <w:rPr>
          <w:rFonts w:ascii="Arial" w:hAnsi="Arial" w:cs="Arial"/>
          <w:lang w:val="ru-RU"/>
        </w:rPr>
        <w:t>МСП</w:t>
      </w:r>
      <w:r w:rsidR="00052516">
        <w:rPr>
          <w:rFonts w:ascii="Arial" w:hAnsi="Arial" w:cs="Arial"/>
          <w:lang w:val="ru-RU"/>
        </w:rPr>
        <w:t>)</w:t>
      </w:r>
      <w:r w:rsidRPr="00007C02">
        <w:rPr>
          <w:rFonts w:ascii="Arial" w:hAnsi="Arial" w:cs="Arial"/>
          <w:lang w:val="ru-RU"/>
        </w:rPr>
        <w:t xml:space="preserve"> и стимулированию деятельности государственных структур, отвечающих за вопросы промышленной собственности и авторского права.  В соответствии с решениями и задачами, согласованными на встречах глав различных ведомств, занимающихся ИС, в Панаме была выработана национальная стратегия в области ИС, после утверждения которой начнется процесс ее осуществления.  Делегация отметила, что пятое заседание по вопросам интеллектуальной собственности на уровне министров стран Центральной Америки и Доминиканской Республики пройдет в Панаме в первом квартале 2017 г., и пригласила Генерального директора принять участие в этом важном мероприятии и создать рабочую группу для координации усилий по его подготовке.  Делегация поблагодарила Секретариат за сотрудничество, оказанное ВОИС в организации различных мероприятий, направленных на повышение информированности, и других проектов, а именно:  субрегионального семинара ВОИС по патентной системе в ноябре 2014 г.;  проекта оказания поддержки производителям кофе в районе Пальмиры в прямой реализации своей продукции на рынке после регистрации коллективного товарного знака;  семинара-практикума для коренного и местного населения Центральной и Южной Америки по вопросам ИС, традиционных знаний и традиционных выражений культуры;  семинара-практикума по повышению профессиональной подготовки сотрудников вузов и научно-исследовательских учреждений в области передачи знаний и коммерциализации ИС, который пройдет в ноябре 2015 г.  Делегация сообщила, что в рамках проведения в Панаме XI Международной книжной ярмарки при участии Мексики как приглашенной страны, при поддержке ВОИС был организован национальный семинар по авторскому праву, в котором приняли участие эксперты очень высокого уровня, авторы, редакторы и работники сферы образования.  Делегация обратилась к ВОИС с просьбой продолжить рассмотрение вопроса о положениях, регулирующих проведение заседаний в ВОИС, с тем чтобы обеспечить их инклюзивный, открытый и многосторонний характер, чтобы все государства – члены ВОИС могли принять в них полноправное участие.  Со своей стороны, делегация считает необходимым подготовить руководящие указания, которые позволили бы обеспечить справедливую географическую представленность стран в Секретариате Организации.  Что касается Комитета по стандартам ВОИС (КСВ), то делегация подчеркнула, что необходимо вести поиск решений, согласующихся с повесткой дня в области развития, для продолжения работы, которая была приостановлена в нескольких комитетах.  Делегация выразила удовлетворение в связи с назначением сотрудника, который будет заниматься вопросами этики.  Она также подчеркнула важность дальнейшей работы по подготовке руководящих принципов учреждения внешних бюро ВОИС и отметила, что процессом открытия новых внешних бюро должны руководить государства-члены.  В заключение делегация подтвердила свое желание разместить у себя бюро ВОИС в будущем.</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Лаосской Народно-Демократической Республики выразила надежду на то, что ВОИС будет продолжать взаимодействовать с государствами-членами в целях дальнейшего развития сбалансированных глобальных систем ИС, с тем чтобы все страны могли повысить темпы своего экономического развития.  Вместе с тем, делегация выразила озабоченность по поводу того тупика, в котором в настоящее время оказалась работа Организации по таким направлениям, как традиционные знания и традиционные </w:t>
      </w:r>
      <w:r w:rsidRPr="00007C02">
        <w:rPr>
          <w:rFonts w:ascii="Arial" w:hAnsi="Arial" w:cs="Arial"/>
          <w:lang w:val="ru-RU"/>
        </w:rPr>
        <w:lastRenderedPageBreak/>
        <w:t xml:space="preserve">выражения культуры, охрана прав вещательных организаций и внешние бюро.  Она заявила о необходимости применения сбалансированного подхода и выразила надежду на то, что государствам-членам удастся в кратчайшие сроки устранить существующие между ними разногласия, выработать консенсус и начать продвигаться вперед.  Делегация приветствовала заметный прогресс, достигнутый ВОИС за последний год, и выразила Организации признательность за постоянную техническую помощь, оказываемую ее стране с целью повысить качество регистрационной деятельности и укрепить потенциал малых и средних предприятий.  Кроме того, делегация выразила надежду на то, что ее страна будет продолжать получать такую техническую поддержку и впредь.  Лаосская Народно-Демократическая Республика постоянно совершенствует свои механизмы административного управления системой ИС и прилагает усилия для обеспечения большей гибкости этой системы в условия изменения регионального ландшафта ИС.  К концу 2015 г. она планирует стать пятым членом АСЕАН, который присоединился к Мадридскому протоколу.  Для достижения этой цели она совместно с ВОИС займется разработкой своей национальной стратегии в области ИС, в которой будут определены обязательства страны не только с точки зрения ее участия в глобальной системе ИС, но и – и это еще важнее – с точки зрения более эффективной адаптации этой системы к потребностям ее народа.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Новой Зеландии напомнила о своем участии в различных встречах и форумах ВОИС в 2014 г. и отметила значение стипендии, предоставленной Мадридской системой и позволившей новозеландскому эксперту по товарным знакам приобрести ценный опыт, работая в группе экспертов по рассмотрению заявок в рамках Мадридской системы в Женеве. Делегация обратила внимание государств-членов на то обстоятельство, что в сентябре 2014 г. вступил в силу новый закон о патентах Новой Зеландии. Одна из мер, предусмотренных данным законом </w:t>
      </w:r>
      <w:r w:rsidRPr="00007C02">
        <w:rPr>
          <w:rFonts w:ascii="Arial" w:eastAsia="+mn-ea" w:hAnsi="Arial" w:cs="Arial"/>
          <w:lang w:val="ru-RU"/>
        </w:rPr>
        <w:t>–</w:t>
      </w:r>
      <w:r w:rsidRPr="00007C02">
        <w:rPr>
          <w:rFonts w:ascii="Arial" w:hAnsi="Arial" w:cs="Arial"/>
          <w:lang w:val="ru-RU"/>
        </w:rPr>
        <w:t xml:space="preserve"> создание консультативного комитета по патентным вопросам для народа маори. Комитет будет консультировать патентного комиссара по вопросу о том, не будет ли коммерческое использование изобретения, патент на которое испрашивается, включать использование традиционных знаний или местной флоры и фауны в формах, противоречащих ценностям коренного населения Новой Зеландии. Делегация также отметила работу действующего с 2003 г. консультативного комитета для народа маори по товарным знакам, члены которого будут опираться на коллективные знания и опыт при решении вопросов в столь щекотливой и важной сфере. Она добавила, что правительство Новой Зеландии также решило актуализировать и ввести в действие законодательные нормы в отношении регистрации географических указаний вин и спиртных напитков. Законопроект о внесении изменений в закон о регистрации предполагается внести в парламент Новой Зеландии к концу 2015 г. Согласно его положениям, географическое указание нельзя будет зарегистрировать, если при этом имеется значительная вероятность того, что оно будет задевать чувства значительной части населения страны, включая маори. Эти усилия подтверждают твердое намерение правительства Новой Зеландии искать пути и средства, при помощи которых система интеллектуальной собственности могла бы учитывать вопросы, вызывающие озабоченность коренных народов. Делегация подтвердила стремление Новой Зеландии работать в рамках МКГР, где государства-члены встречаются для выработки конструктивных, содержательных и эффективных решений по вопросам, касающимся традиционных знаний, и выразила надежду на конструктивное взаимодействие с другими государствами-членами по вопросу о продлении мандата МКГР. Она также проинформировала государства-члены о росте числа подаваемых заявок, особенно заявок на регистрацию товарных знаков и патентов, и продолжающемся активном использовании предприятиями Новой Зеландии Мадридской системы для регистрации товарных знаков в разных странах мира. Далее делегация отметила работу </w:t>
      </w:r>
      <w:r w:rsidRPr="00007C02">
        <w:rPr>
          <w:rFonts w:ascii="Arial" w:hAnsi="Arial" w:cs="Arial"/>
          <w:lang w:val="ru-RU"/>
        </w:rPr>
        <w:lastRenderedPageBreak/>
        <w:t>ведомства интеллектуальной собственности Новой Зеландии (IPONZ) по обмену знаниями и опытом с другими государствами-членами в интересах повышения эффективности их деятельности в сфере ИС. В рамках работы по поддержке реализации Мадридского протокола в Малайзии IPONZ приняла у себя пятерых экспертов по товарным знакам Корпорации интеллектуальной собственности Малайзии. Представитель IPONZ также посетил Камбоджу, чтобы рассказать об опыте работы Новой Зеландии в области внедрения Мадридского протокола должностным лицам АСЕАН и экспертам по товарным знакам Камбоджи. Наконец, Новая Зеландия подтвердила свою готовность сотрудничать с ВОИС и ее государствами-членами в преодолении трудностей в применении международной системы ИС и использовании ее возможностей для содействия инновациям и развитию экономики всех стран.</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Делегация Гватемалы присоединилась к заявлению делегации Бразилии от имени ГРУЛАК.  Гватемала осознает, что интеллектуальная собственность (ИС) играет ключевую роль в экономическом развитии стран, и поэтому в июне 2015 г. начала реализацию национальной стратегии в области интеллектуальной собственности.  ВОИС оказала поддержку на этапе подготовки и осуществления этого процесса, призванного сформировать основу для разработки политики, направленной на надлежащее использование системы ИС в Гватемале.  Делегация высоко оценила нормотворческую работу ВОИС по созданию многосторонних форумов для проведения переговоров по выработке и осуществлению правовых документов, призванных решить проблемы, беспокоящие государства-члены, и удовлетворить их потребности.  В этой связи важно возобновить мандат Межправительственного комитета; разработать программу дальнейшей работы ПКАП по вопросу об ограничениях и исключениях для библиотек и архивов и образовательных и научно-исследовательских учреждений; а также продолжить оказание технической помощи в целях ратификации и осуществления Марракешского договора.  Делегация особо отметила необходимость принятия Программы и бюджета на двухлетний период 2016-2017 гг., поскольку это необходимо для достижения стратегических целей Организации и для реализации проектов в интересах государств-членов.  Она подчеркнула важность программ в таких областях, как авторское право, развитие, инновации и передача технологии, Академия ВОИС, патенты и базы данных, МСП и руководство.  Делегация поблагодарила ВОИС за поддержку и сотрудничество в области укрепления потенциала, разработки проектов и обучения сотрудников гватемальского ведомства по патентам и товарным знакам и учреждений из различных отраслей, связанных с ИС.  Она подтвердила готовность продолжать работу, направленную на достижение целей и задач Организации на следующий двухлетний период.  Делегация планирует внимательно следить за обсуждениями на сессиях Ассамблей в 2015 г. и надеется внести конструктивный вклад в достижение конкретных соглашений на благо миллионов людей, поддерживающих принципы охраны интеллектуальной собственности.</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Сингапура заявила, что 2015 год был для ее страны особым годом. Это был не только год, в котором страна отметила свой «Золотой юбилей», но и год, в который Ведомство ИС Сингапура приняло на себя задачи международного органа в рамках Договора о патентной кооперации (PCT). В истекшем году число международных заявок на регистрацию патентов, поданных по процедуре PCT, выросло на 4,5%, что является убедительным свидетельством эффективности работы ВОИС по поддержке инноваций во всем мире.  Делегация заявила, что Сингапур надеется оказать ВОИС поддержку в удовлетворении растущего спроса на услуги PCT со стороны азиатских стран с переходной экономикой. Географическое положение Сингапура в Азии и его ориентация на развитие НИОКР позволили стране сформировать </w:t>
      </w:r>
      <w:r w:rsidRPr="00007C02">
        <w:rPr>
          <w:rFonts w:ascii="Arial" w:hAnsi="Arial" w:cs="Arial"/>
          <w:lang w:val="ru-RU"/>
        </w:rPr>
        <w:lastRenderedPageBreak/>
        <w:t xml:space="preserve">высококвалифицированную группу экспертов со знанием целого ряда языков стран Азии. Делегация поблагодарила членов Ассамблеи Союза РСТ и сообщила, что при поддержке и одобрении предыдущей сессии Генеральной Ассамблеи с 1 сентября 2015 г. Ведомство интеллектуальной собственности Сингапура взяло на себя задачи международного поискового органа и органа международной предварительной экспертизы (МПО/ОМПЭ).  Первыми из заявителей, которые начнут пользоваться новым сервисом, оказываемым ведомством ИС Сингапура в качестве МПО/ОМПЭ, станут заявители из стран АСЕАН, Японии и Мексики. Делегация с большим удовлетворением сообщила, что по состоянию на 30 сентября 2015 г. ведомство получило в качестве МПО/ОМПЭ более 30 патентных заявок. Ведомство ИС Сингапура готово тесно сотрудничать с ВОИС и другими международными органами в деле укрепления системы PCT и повышения качества работы PCT в области патентного поиска и экспертизы. При поддержке стран АСЕАН и их партнеров по диалогу Сингапур имел честь выполнять в предшествующие два года функции председателя заседаний Рабочей группы АСЕАН по сотрудничеству в сфере интеллектуальной собственности (AWGIPC). Делегация выразила благодарность ВОИС за постоянную поддержку, которую Организация оказывала Сингапуру в этот период. Рабочая группа провела обстоятельный анализ реализации своего текущего пятилетнего плана, который показал, что ей удалось реализовать более 80% из 108 запланированных инициатив. К числу достижений Рабочей группы относятся присоединение к договорам ВОИС государств-членов АСЕАН: восемь из десяти стран ассоциации стали членами PCT и четыре </w:t>
      </w:r>
      <w:r w:rsidRPr="00007C02">
        <w:rPr>
          <w:rFonts w:ascii="Arial" w:eastAsia="+mn-ea" w:hAnsi="Arial" w:cs="Arial"/>
          <w:lang w:val="ru-RU"/>
        </w:rPr>
        <w:t>–</w:t>
      </w:r>
      <w:r w:rsidRPr="00007C02">
        <w:rPr>
          <w:rFonts w:ascii="Arial" w:hAnsi="Arial" w:cs="Arial"/>
          <w:lang w:val="ru-RU"/>
        </w:rPr>
        <w:t xml:space="preserve"> членами Мадридского протокола, и в недалеком будущем их примеру последуют ведомства ИС остальных стран АСЕАН. Семь государств-членов АСЕАН перешли на систему </w:t>
      </w:r>
      <w:r w:rsidRPr="00007C02">
        <w:rPr>
          <w:rFonts w:ascii="Arial" w:eastAsia="Arial" w:hAnsi="Arial" w:cs="Arial"/>
          <w:lang w:val="ru-RU"/>
        </w:rPr>
        <w:t xml:space="preserve">WIPO CASE, позволяющую надежно и </w:t>
      </w:r>
      <w:r w:rsidRPr="00007C02">
        <w:rPr>
          <w:rFonts w:ascii="Arial" w:hAnsi="Arial" w:cs="Arial"/>
          <w:lang w:val="ru-RU"/>
        </w:rPr>
        <w:t>оперативно распределять рабочую нагрузку при проведении патентной работы. Эти проекты осуществлялись параллельно с другими весьма успешными региональными инициативами, такими как Программа сотрудничества стран АСЕАН в области патентной экспертизы (ASPEC) и проект «</w:t>
      </w:r>
      <w:r w:rsidRPr="00007C02">
        <w:rPr>
          <w:rFonts w:ascii="Arial" w:eastAsia="Arial" w:hAnsi="Arial" w:cs="Arial"/>
          <w:lang w:val="ru-RU"/>
        </w:rPr>
        <w:t>ASEAN TMview»</w:t>
      </w:r>
      <w:r w:rsidRPr="00007C02">
        <w:rPr>
          <w:rFonts w:ascii="Arial" w:hAnsi="Arial" w:cs="Arial"/>
          <w:lang w:val="ru-RU"/>
        </w:rPr>
        <w:t>, реализованный в режиме онлайн на базе интернет-портала стран АСЕАН, посвященного вопросам ИС. Важную роль в развитии экосистемы ИС региона АСЕАН сыграла ВОИС. В период председательства Сингапура в Рабочей группе он испытывал особую признательность ВОИС за поддержку в разработке Стратегического плана мероприятий стран АСЕАН в области охраны прав ИС (AIPSAP) на 2016</w:t>
      </w:r>
      <w:r w:rsidRPr="00007C02">
        <w:rPr>
          <w:rFonts w:ascii="Arial" w:hAnsi="Arial" w:cs="Arial"/>
          <w:lang w:val="ru-RU"/>
        </w:rPr>
        <w:noBreakHyphen/>
        <w:t xml:space="preserve">2025 гг., который позволит расширить спектр услуг, оказываемых региональному сообществу пользователей системы ИС. Наряду с повышением качества и оперативности обработки заявок на регистрацию прав ИС заинтересованные стороны ожидают создания рынка прав ИС, виртуальной академии ИС и службы поддержки для стран АСЕАН, а также реализации других масштабных и важных проектов. Для Сингапура взаимодействие со странами АСЕАН и их партнерами по диалогу, такими как ВОИС, направленное на углубление сотрудничества в сфере ИС именно в 2015 году, когда в регионе было создано Экономическое сообщество АСЕАН, было большой честью и возможностью приобрести интересный новый опыт. Но и после передачи функций председателя Рабочей группы Брунею Сингапур по-прежнему твердо ориентируется на тесное сотрудничество с ВОИС в реализации нового десятилетнего Плана действий в области охраны прав ИС, направленного на формирование в регионе сбалансированной и эффективной международной системы интеллектуальной собственности, создающей условия для инноваций и творческой деятельности в интересах всех стран. Сингапур помогал ВОИС продвигать ее приоритеты в регионе АСЕАН, полностью поддерживая, как и ранее, нормотворческие инициативы Организации как на региональном, так и на национальном уровне. Делегация с удовлетворением сообщила, что Сингапур присоединился к Марракешскому договору, и что 30 марта 2015 г. в Закон об авторском праве Сингапура были внесены поправки, позволяющие сообществу лиц с нарушениями зрения иметь более широкий доступ к произведениям, охраняемым авторским правом. </w:t>
      </w:r>
      <w:r w:rsidRPr="00007C02">
        <w:rPr>
          <w:rFonts w:ascii="Arial" w:hAnsi="Arial" w:cs="Arial"/>
          <w:lang w:val="ru-RU"/>
        </w:rPr>
        <w:lastRenderedPageBreak/>
        <w:t xml:space="preserve">Делегация призвала новые государства-члены решиться на присоединение к этой конструктивной инициативе и выразила надежду на то, что договор будет введен в действие. Эти результаты в области нормотворческой работы и развития стран региона стали возможны благодаря безусловной поддержке со стороны ВОИС, оказываемой, в частности, через Сингапурское бюро ВОИС. Делегация заявила, что будет рада и в дальнейшем взаимодействовать с Сингапурским бюро ВОИС, при финансовой поддержке со стороны правительства Сингапура, чтобы и в будущем году осуществлять качественные программы технической помощи и проводить региональные мероприятия по укреплению потенциала. По состоянию на текущую дату Сингапур и ВОИС совместно провели на базе Сингапурского бюро ВОИС и в рамках Сингапурской программы сотрудничества учебные мероприятия примерно для 500 должностных лиц из 24 стран Азиатско-Тихоокеанского региона и Ближнего Востока. Только в 2014 г. Ведомство ИС провело порядка 20 мероприятий по оказанию технической помощи и организовало 11 учебно-ознакомительных поездок по таким вопросам, как системы управления правами ИС, присоединение к договорам ВОИС и авторское право. Форум «IP Week@SG 2015» принял более 2 000 гостей, которые посетили целый ряд мероприятий; в нем участвовали делегаты из почти 40 стран и рекордное число руководителей ведомств ИС </w:t>
      </w:r>
      <w:r w:rsidRPr="00007C02">
        <w:rPr>
          <w:rFonts w:ascii="Arial" w:eastAsia="+mn-ea" w:hAnsi="Arial" w:cs="Arial"/>
          <w:lang w:val="ru-RU"/>
        </w:rPr>
        <w:t>–</w:t>
      </w:r>
      <w:r w:rsidRPr="00007C02">
        <w:rPr>
          <w:rFonts w:ascii="Arial" w:hAnsi="Arial" w:cs="Arial"/>
          <w:lang w:val="ru-RU"/>
        </w:rPr>
        <w:t xml:space="preserve"> 20 человек. Все это было бы невозможным без целенаправленной поддержки партнеров по развитию сектора ИС из Азиатско-Тихоокеанского региона, Сингапурского бюро ВОИС, Регионального бюро ВОИС для Азиатско-тихоокеанского региона и особенно г-на Фрэнсиса Гарри, Генерального директора ВОИС, который находил время, чтобы делиться своими идеями о перспективах развития сектора ИС. Семинар по посредническим услугам даже не смог принять всех желающих, а его участники приобрели важную информацию о возможностях посредничества при разрешении споров, касающихся ИС, в форме анализа конкретных ситуаций и сообщений членов экспертной комиссии, рассказавших о своем опыте в этой области. Как страна, раньше других начавшая применять эти формы разрешения споров, Сингапур будет и далее рекомендовать применение примирительных механизмов, основанных на посредничестве и вынесении экспертных заключений, предлагаемых к применению в рамках сотрудничества с Центром ВОИС по арбитражу и посредничеству. В этот же период Сингапур также стал местом проведения Второй конференции руководителей ведомств ИС стран ВОИС (HIPOC) с участием представителей стран Южной и Юго-Восточной Азии. Сингапурское бюро ВОИС позволило ВОИС установить контакт с более широким сообществом участников сектора ИС как в регионе АСЕАН, так и в азиатском регионе в целом. Подтвердив приверженность Сингапура идее утверждения международного режима ИС, делегация отметила, что ее страна занимает седьмое место в перечне наиболее инновационных наций </w:t>
      </w:r>
      <w:r w:rsidRPr="00007C02">
        <w:rPr>
          <w:rFonts w:ascii="Arial" w:eastAsia="+mn-ea" w:hAnsi="Arial" w:cs="Arial"/>
          <w:lang w:val="ru-RU"/>
        </w:rPr>
        <w:t>–</w:t>
      </w:r>
      <w:r w:rsidRPr="00007C02">
        <w:rPr>
          <w:rFonts w:ascii="Arial" w:hAnsi="Arial" w:cs="Arial"/>
          <w:lang w:val="ru-RU"/>
        </w:rPr>
        <w:t xml:space="preserve"> Глобальном инновационном индексе 2015 г. (GII, 2015), что служит свидетельством ее стремления к наивысшим достижениям в распространении инноваций и обеспечении охраны инновационных решений. Такое достижение было бы невозможным без устойчивой поддержки ВОИС и зарубежных партнеров Сингапура, включая 23 ведомства ИС, с которыми он установил взаимодействие через Систему ускоренного патентного делопроизводства (PPH), включая </w:t>
      </w:r>
      <w:r w:rsidRPr="00007C02">
        <w:rPr>
          <w:rFonts w:ascii="Arial" w:eastAsia="+mn-ea" w:hAnsi="Arial" w:cs="Arial"/>
          <w:lang w:val="ru-RU"/>
        </w:rPr>
        <w:t>–</w:t>
      </w:r>
      <w:r w:rsidRPr="00007C02">
        <w:rPr>
          <w:rFonts w:ascii="Arial" w:hAnsi="Arial" w:cs="Arial"/>
          <w:lang w:val="ru-RU"/>
        </w:rPr>
        <w:t xml:space="preserve"> недавно </w:t>
      </w:r>
      <w:r w:rsidRPr="00007C02">
        <w:rPr>
          <w:rFonts w:ascii="Arial" w:eastAsia="+mn-ea" w:hAnsi="Arial" w:cs="Arial"/>
          <w:lang w:val="ru-RU"/>
        </w:rPr>
        <w:t>–</w:t>
      </w:r>
      <w:r w:rsidRPr="00007C02">
        <w:rPr>
          <w:rFonts w:ascii="Arial" w:hAnsi="Arial" w:cs="Arial"/>
          <w:lang w:val="ru-RU"/>
        </w:rPr>
        <w:t xml:space="preserve"> Европейское патентное ведомство. Приступая к выполнению своих задач в качестве международного органа в рамках системы РСТ, Сингапур надеется на неизменную поддержку Генеральной Ассамблеи ВОИС. Делегация также подтвердила твердое намерение Сингапура работать совместно с ВОИС, Сингапурским бюро ВОИС и партнерскими ведомствами ИС из других стран над созданием дружественной для бизнеса и способствующей экономическому росту экосистемы ИС.</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Германии присоединилась к заявлениям, сделанным Группой В и Европейским союзом, и отметила, что права интеллектуальной собственности являются </w:t>
      </w:r>
      <w:r w:rsidRPr="00007C02">
        <w:rPr>
          <w:rFonts w:ascii="Arial" w:hAnsi="Arial" w:cs="Arial"/>
          <w:lang w:val="ru-RU"/>
        </w:rPr>
        <w:lastRenderedPageBreak/>
        <w:t xml:space="preserve">важнейшими правовыми, экономическими и культурными активами для деловых кругов, а также для общества в целом.  Вопросом об этих правах сложный, и он ежедневно активно обсуждается в средствах массовой информации во всем мире.  ВОИС хочет дать адекватный ответ на этот вопрос и стремится выполнить стоящие перед ней задачи, с тем чтобы содействовать развитию интеллектуальной собственности и обеспечить ее охрану в интересах устойчивого развития и повышения благосостояния.  Мы и в дальнейшем будем сталкиваться с серьезной и деликатной проблемой, заключающейся в том, что мы должны постоянно реагировать на выражения озабоченности в связи с тем, что ВОИС якобы отдает предпочтение некоторым группам, и мы должны будем постоянно демонстрировать, что главная цель ВОИС – найти оптимальный баланс между правообладателями и различными слоями общества, включая медицинских работников и экологов.  Германия поддерживает создание прочной соответствующей международной базы ИС, которая обеспечивала бы надлежащий баланс между различными интересами, но в то же время содействовала бы инновациям, а также развитию и передаче технологий.  Все заинтересованные стороны получили пользу от создания более согласованной международной нормативной базы, включающей положения по вопросам существа, в частности по авторскому праву, патентному праву и законодательству в области товарных знаков.  Поскольку ВОИС является сторонником создания глобальной правовой базы и применения согласованных методов, она должна сохранять в своей повестке дня задачи, связанные с таким согласованием правовых концепций.  Германия придает большое значение безупречному функционированию системы регистрации ВОИС, которая играет важнейшую роль в нашей Организации и является главным источником доходов.  Пользователи из Германии подали много заявок и получили большую пользу от функционирования этой системы.  Прения, которые проходили в Постоянном комитете по авторскому праву и смежным правам (ПКАП), показали, что международное согласование правовых концепций в этой области – сложная задача, на решение которой требуется время, причем все стороны должны проявить приверженность решению этого вопроса.  Однако в случае, если государства-члены объединят свои усилия и проявят твердое намерение обеспечить справедливый баланс между всеми интересами, ВОИС сохранит свою роль в качестве идеального механизма для достижения позитивных результатов.  Германия полна решимости добиваться усиления охраны организаций, занимающихся вещанием, путем достижения консенсуса по такому международному договору, который охватывает также современные технологии.  Необходимо усилить существующие механизмы охраны, для того чтобы решить уже существующие и новые технические проблемы.  Поэтому Германия будет активно поддерживать усилия ПКАП, для того чтобы содействовать разработке формулировок международного договора, направленного на охрану деятельности организаций, занимающихся вещанием.  Надо разработать «дорожную карту», которой мы руководствовались бы в ходе дальнейших дискуссий, и Германия поддерживает идею созыва дипломатической конференции в течение двухлетнего периода 2016 – 2017 гг. в целях обсуждения этого вопроса.  Она готова также обмениваться национальным опытом по вопросам, касающимся исключений и ограничений для некоторых организаций и для некоторых целей, а также для инвалидов – помимо лиц, которые в силу проблем со зрением не могут читать печатные материалы.  Однако Германия не видит необходимости в юридически обязывающем международном документе по этому вопросу, хотя в то же время выражает интерес к правовым механизмам других государств-членов.  В то же время Генеральной Ассамблее было бы полезно уточнить ожидаемые результаты дискуссий, касающихся исключений и ограничений.  </w:t>
      </w:r>
      <w:r w:rsidR="00D15F62">
        <w:rPr>
          <w:rFonts w:ascii="Arial" w:hAnsi="Arial" w:cs="Arial"/>
          <w:lang w:val="ru-RU"/>
        </w:rPr>
        <w:t>Д</w:t>
      </w:r>
      <w:r w:rsidRPr="00007C02">
        <w:rPr>
          <w:rFonts w:ascii="Arial" w:hAnsi="Arial" w:cs="Arial"/>
          <w:lang w:val="ru-RU"/>
        </w:rPr>
        <w:t xml:space="preserve">елегация выразила мнение, что патентное право приобрело большое теоретическое и практическое значение, с тех пор как началось международное сотрудничество в области интеллектуальной собственности и была основана ВОИС в качестве международного </w:t>
      </w:r>
      <w:r w:rsidRPr="00007C02">
        <w:rPr>
          <w:rFonts w:ascii="Arial" w:hAnsi="Arial" w:cs="Arial"/>
          <w:lang w:val="ru-RU"/>
        </w:rPr>
        <w:lastRenderedPageBreak/>
        <w:t xml:space="preserve">учреждения, занимающегося вопросами ИС.  Пользователи патентной системы во всем мире призывают к укреплению патентной системы, и ВОИС и Постоянный комитет по патентному праву (ПКПП) должны учесть это мнение.  Германия удовлетворена работой ПКПП по основным вопросам, но отмечает, что этот Комитет должен всегда иметь сбалансированную повестку дня, которая правильно отражает различные вопросы, затрагиваемые в ходе дискуссий.  Германия намерена продолжать работу по вопросам, касающимся качества патентов, в том числе систем возражения и конфиденциальности сообщений.  Дальнейшая работа в этой области будет полезна для всех стран, независимо от их уровня развития, поскольку она повысит авторитет, надежность и стабильность международной системы ИС.  Делегация в ПКПП занималась и будет продолжать заниматься вопросом о патентах и здравоохранении, однако она хотела бы, чтобы усилия и деятельность других комитетов ВОИС и базирующихся в Женеве международных организаций, которые касаются этой области, пользовались надлежащим уважением.  Признавая значение исключений и ограничений для патентных прав, делегация считает, что будущая работа в этой области должна обеспечить соответствующее сочетание интересов правообладателей и общества в целом.  В дальнейшем ПКПП должен избегать длительных обсуждений, касающихся повестки дня и процедуры, для того чтобы сосредоточить основное внимание на вопросах существа.  Самые последние цифры, касающиеся числа заявок, поданных в рамках Договора о патентной кооперации (РСТ), показали большое значение РСТ для содействия инновациям и росту благосостояния.  РСТ остается одним из ключевых механизмов расширения функционирующей патентной системы в нашем мире, который становится все более глобализованным.  Поскольку Германия является страной, в которой патентная активность очень высокая, – причем речь идет как о национальных, так и международных патентах, – Германия высоко оценивает работу системы РСТ.  В 2014 г. Германское ведомство по патентам и товарным знакам обработало 6 042 международные заявки (больше, чем за предыдущий год), включая более 85% заявок, которые были поданы заявителями за пределами Германии.  Таким образом, Германия остается приверженной всем необходимым дальнейшим изменениям в системе РСТ и призывает все государства-члены ВОИС использовать эту систему.  Недавно созданная рабочая группа по РСТ благодаря своему конструктивному подходу добилась существенного прогресса в рассмотрении необходимых поправок к правилам РСТ, в результате чего состоялись плодотворные обсуждения технического характера.  Что касается тридцать второй и тридцать третьей сессий Постоянного комитета по законодательству в области товарных знаков, промышленных образцов и географических указаний (ПКТЗ), то делегация отметила одно обстоятельство:  переговоры по договору о законах по образцам зашли в тупик, и делегация сожалеет, что была упущена такая возможность, поскольку этот договор уже был в зрелом состоянии и был готов к принятию довольно давно.  Многостороннее соглашение улучшило бы охрану образцов, что содействовало бы инновациям и творческой работе и внесло бы вклад в наведение порядка на рынках во всем мире.  Делегация не видит смысла в созыве дипломатической конференции в этих обстоятельствах, но отмечает, что Германия готова к рассмотрению разумных предложений по этому вопросу.  Она выражает признательность Лиссабонскому союзу и Секретариату ВОИС за успешную доработку Лиссабонской системы, для того чтобы она стала более привлекательной, эффективной и стабильной, и отмечает, что благодаря охране географических указаний в конечном счете достигается охрана региональных традиционных знаний применительно как к сельскохозяйственной, так и несельскохозяйственной продукции.  Германия признает большое значение работы, проводимой Межправительственным комитетом по интеллектуальной собственности, генетическим ресурсам, традиционным знаниям и фольклору (МКГР), но отмечает, что, несмотря на 15 лет активного участия в его работе и несмотря на многочисленные </w:t>
      </w:r>
      <w:r w:rsidRPr="00007C02">
        <w:rPr>
          <w:rFonts w:ascii="Arial" w:hAnsi="Arial" w:cs="Arial"/>
          <w:lang w:val="ru-RU"/>
        </w:rPr>
        <w:lastRenderedPageBreak/>
        <w:t xml:space="preserve">дискуссии, которые приводили к переговорам по конкретным формулировкам за последние пять лет, не было достигнуто согласия относительно целей, принципов, задач, бенефициаров, сферы охвата, ключевых определений и других элементов обсуждаемых текстов.  Поэтому делегация пришла к выводу, что МКГР не добьется успеха в ходе таких переговоров по конкретным формулировкам и что следует рассмотреть альтернативные подходы, поскольку дальнейшее применение обычных методов приведет лишь к потере времени и растрате ресурсов для ВОИС и делегаций в составе МКГР.  По этой причине Германия считает, что не следует продлевать мандат МКГР и что следует провести ряд семинаров и исследований для сбора фактологической информации о различном региональном или национальном опыте и для обмена такой информацией и что следует углубить общее понимание характера и сферы охвата общественного достояния и ее взаимоотношений с генетическими ресурсами, традиционными знаниями и ТВК.  Делегация готова также обсудить предложение США относительно создания специальной рабочей группы экспертов (WO/GA/47/17).  Германия полностью привержена поддержке развития, особенно в рамках Повестки дня Организации Объединенных Наций по устойчивому развитию на период до 2030 г., однако отмечает, что дальнейшее осуществление 45 рекомендаций Повестки дня в области развития должно быть сбалансированным и должно проходить на основе консенсуса.  Делегация приветствовала достижения Комитета по развитию и интеллектуальной собственности (КРИС), связанные с независимым обзором осуществления рекомендаций Повестки дня в области развития и Международной конференции по развитию и интеллектуальной собственности, а также отметила прогресс в реализации нескольких проектов и их позитивные оценки.  В то же время она сожалеет, что обсуждения застопорились лишь на ряде вопросов, которые поглощают все время и все ресурсы КРИС, и надеется, что конструктивный дух, который проявлялся на предыдущих сессиях КРИС, приведет к устранению этих затруднений уже в ближайшем будущем.  Учитывая успехи, достигнутые на предыдущих заседаниях </w:t>
      </w:r>
      <w:r w:rsidR="00052516">
        <w:rPr>
          <w:rFonts w:ascii="Arial" w:hAnsi="Arial" w:cs="Arial"/>
          <w:lang w:val="ru-RU"/>
        </w:rPr>
        <w:t>ККЗП</w:t>
      </w:r>
      <w:r w:rsidRPr="00007C02">
        <w:rPr>
          <w:rFonts w:ascii="Arial" w:hAnsi="Arial" w:cs="Arial"/>
          <w:lang w:val="ru-RU"/>
        </w:rPr>
        <w:t xml:space="preserve">, делегация с большим интересом ожидает десятой сессии, намеченной на ноябрь, и полагает, что для эффективной охраны ИС необходима хорошая основа для защиты прав и что задача заключается в поиске таких решений, которые обеспечили бы учет всех интересов, причем сбалансированным образом.  Делегация высоко оценивает тот факт, что именно такой баланс был учтен при выборе ораторов, и надеется, что ККЗП будет и в дальнейшем вносить свой вклад во всестороннее обсуждение технических аспектов защиты ИС.  Германия поддерживает идею создания небольшой, ограниченной, стратегически расположенной и географически репрезентативной сети внешних отделений ВОИС, которые действительно вносили бы большой вклад в деятельность Организации.  Кроме того, интересам ВОИС и ее государств-членов отвечает определение ясных критериев и создание процедурных механизмов для будущего возможного расширения такой сети.  </w:t>
      </w:r>
      <w:r w:rsidR="00052516">
        <w:rPr>
          <w:rFonts w:ascii="Arial" w:hAnsi="Arial" w:cs="Arial"/>
          <w:lang w:val="ru-RU"/>
        </w:rPr>
        <w:t>Д</w:t>
      </w:r>
      <w:r w:rsidRPr="00007C02">
        <w:rPr>
          <w:rFonts w:ascii="Arial" w:hAnsi="Arial" w:cs="Arial"/>
          <w:lang w:val="ru-RU"/>
        </w:rPr>
        <w:t xml:space="preserve">елегация приветствует успехи, достигнутые в разработке руководящих принципов, и готова участвовать в дальнейших конструктивных обсуждениях.  Германия считает, что следует тщательно рассмотреть важнейший вопрос, который касается рациональной системы управления ВОИС и деятельности ее руководства, так чтобы основное внимание уделялось созданию транспарентных и понятных структур управления, а также разработке продуманных процессов принятия решений.  Государствам-членам следует проводить углубленные обсуждения, для того чтобы найти сбалансированные долгосрочные решения на основе Конвенции.  Отправным пунктом для дискуссий мог бы стать вопрос об организации заседаний, особенно вопрос о сокращении частотности таких заседаний, а также о сокращении объема документации.  Германское ведомство по патентам и товарным знакам (DPMA) и ВОИС провели в июле 2015 г. в Штутгарте еще один «Мобильный семинар ВОИС», в октябре 2014 г. организовали в Мюнхене продвинутый учебный курс, посвященный патентному поиску и экспертизе патентов в области биотехнологий для </w:t>
      </w:r>
      <w:r w:rsidRPr="00007C02">
        <w:rPr>
          <w:rFonts w:ascii="Arial" w:hAnsi="Arial" w:cs="Arial"/>
          <w:lang w:val="ru-RU"/>
        </w:rPr>
        <w:lastRenderedPageBreak/>
        <w:t xml:space="preserve">специалистов по патентам из развивающихся стран, а на октябрь 2015 г. наметили проведение следующего курса в Куала-Лумпуре.  DPMA поддерживает тесные связи с аналогичными ведомствами как на руководящем, так и на рабочем уровнях.  Оно продолжало осуществлять свои успешные программы обмена патентными экспертами и направило несколько патентных экспертов в Корейское ведомство интеллектуальной собственности (KIPO), Японское патентное ведомство (JPO), Ведомство интеллектуальной собственности Соединенного Королевства (UK IPO) и Ведомство интеллектуальной собственности Сингапура (IPOS), в марте 2015 г. принимало у себя патентных экспертов из JPO, а в октябре 2015 г. будет принимать других экспертов из Государственного ведомства интеллектуальной собственности Китайской Народной Республики (SIPO) и KIPO.  Эксперты из Бразилии и Саудовской Аравии посетили DPMA, и в 2015 г. два патентных эксперта из DPMA участвовали в международном семинаре для патентных экспертов, который проходил в Канадском ведомстве интеллектуальной собственности (СIPO).  В октябре 2014 г. DPMA проводило у себя третье совещание по разработке «дорожной карты» информационно-коммуникационных технологий;  в этом совещании принимали участие представители ВОИС, Ведомства по гармонизации на внутреннем рынке ЕС (ВГВР) и других ведомств-партнеров, для того чтобы обсудить несколько аспектов, связанных с информационно-коммуникационными технологиями, такими как WIPO-DAS, WIPO-CASE и ePCT.  Кроме того, оно организовало второй немецко-японский симпозиум на тему «Патентное разбирательство в Японии и Германии», «круглый стол» UNION-IP по вопросу о ясности и Мюнхенскую международную конференцию по патентному праву, посвященную вопросу о стоимости патентного разбирательства, в феврале и июне 2015 г.  Оно также намерено провести у себя вместе с ВГВР региональный семинар с 27 по 29 октября 2015 г., еще одну международную конференцию по патентному праву и еще один «круглый стол» UNION-IP в течение 2016 г.  Шестого июля 2015 г. DPMA присоединилось к экспериментальной программе под названием «Глобальный механизм ускоренного патентного делопроизводства», в результате чего его система ускоренного патентного делопроизводства была распространена еще на 12 сотрудничающих ведомств.  В рамках глобального проекта ускоренного патентного делопроизводства (Global PPH) DPMA теперь принимает результаты работы системы РСТ в качестве базы для запросов на ускоренное патентное делопроизводство. Кроме того, DPMA продолжает свою экспериментальную программу ускоренного патентного делопроизводства вместе с SIPO, и в настоящее время идет обсуждение вопроса о непрерывном осуществлении этого проекта ускоренного патентного делопроизводства.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Перу поблагодарила ВОИС за ценную техническую и финансовую помощь, которую она оказывает Перу, стране, которая за последние годы стала настоящим партнером Организации в регионе на основе совместного проведения региональных мероприятий, внесших ценный вклад в повышение информированности о ценности ИС и связанных с ней ограничениях и вызовах.  Недавняя дипломатическая конференция, на которой был принят Женевский акт Лиссабонского соглашения и на которой представитель Перу имел честь председательствовать, стала важной вехой в истории Организации.  Делегация заявила, что Перу придает особую важность охране наименований места происхождения, поскольку убеждена в важности выделения и охраны продуктов, исходя из их уникальных качеств, а также поскольку наименования места происхождения способствуют инклюзивному развитию стран происхождения и способствуют повышению качества жизни их населения.  Делегация отметила, что ВОИС вновь </w:t>
      </w:r>
      <w:r w:rsidR="00007C02" w:rsidRPr="00007C02">
        <w:rPr>
          <w:rFonts w:ascii="Arial" w:hAnsi="Arial" w:cs="Arial"/>
          <w:lang w:val="ru-RU"/>
        </w:rPr>
        <w:t>продемонстрировала</w:t>
      </w:r>
      <w:r w:rsidRPr="00007C02">
        <w:rPr>
          <w:rFonts w:ascii="Arial" w:hAnsi="Arial" w:cs="Arial"/>
          <w:lang w:val="ru-RU"/>
        </w:rPr>
        <w:t xml:space="preserve"> международному сообществу, что способна добиваться конкретных результатов.  Она заявила, что Перу поддерживает любые усилия, направленные на утверждение бюджета и повестки дня нормотворческой деятельности в </w:t>
      </w:r>
      <w:r w:rsidRPr="00007C02">
        <w:rPr>
          <w:rFonts w:ascii="Arial" w:hAnsi="Arial" w:cs="Arial"/>
          <w:lang w:val="ru-RU"/>
        </w:rPr>
        <w:lastRenderedPageBreak/>
        <w:t>таких областях, как авторское право и смежные права, и отметила, что профильный комитет работает под председательством перуанца.  Что касается переговорного процесса, то делегация, имея в виду ситуацию вокруг Межправительственного комитета, отметила, что хотя в 2014 г. не удалось согласовать программу дальнейшей работы МКГР, обмен мнениями заставил его членов задуматься над необходимостью возобновления работы в рамках Комитета.  На рассмотрении Генеральной Ассамблеи находится ряд предметных предложений, в том числе предложение ГРУЛАК, предусматривающее возобновление мандата Комитета.  Перу считает, что если члены Комитета сосредоточатся на субстантивной работе в ходе сессий, то им удастся принять решение о созыве дипломатической конференции в 2017 г.  По мнению делегации, по прошествии 15 лет уже пора получить практические результаты усилий, предпринимаемых развивающимися странами, такими как Перу, направленных на борьбу с ненадлежащим использованием их ресурсов на основе согласованной нормативно-правовой базы.  Делегация отметила, что работающая в Перу Школа интеллектуальной собственности продолжает нарабатывать авторитет, не в последнюю очередь благодаря своему ценному вкладу в уточнение повестки дня сотрудничества по линии Юг-Юг в интересах не только Перу, но всего региона.  Центральную роль в этом процессе играют ИНДЕКОПИ и ВОИС.  Подтверждением этого стало проведение организациями совместных учебных курсов в регионе.  Делегация подтвердила, что ее страна отдает приоритет охране ИС как вектора развития и добавила, что руководство Перу осознает важность выработки государственной политики в области ИС как ключевого элемента экономического развития, и с этим связаны усилия страны по вступлению в Организацию экономического сотрудничества и развития (ОЭСР).</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eastAsia="Arial" w:hAnsi="Arial" w:cs="Arial"/>
          <w:lang w:val="ru-RU"/>
        </w:rPr>
        <w:t xml:space="preserve">Делегация Малайзии присоединилась к заявлениям, с которыми выступили представители Азиатско-Тихоокеанской группы, АСЕАН и ГПДР. Малайзия выразила ВОИС особую признательность за поощрение и поддержку инноваций и экономического роста в стране за счет предоставления ей доступа к техническим знаниям, </w:t>
      </w:r>
      <w:r w:rsidRPr="00007C02">
        <w:rPr>
          <w:rFonts w:ascii="Arial" w:hAnsi="Arial" w:cs="Arial"/>
          <w:lang w:val="ru-RU"/>
        </w:rPr>
        <w:t>информации</w:t>
      </w:r>
      <w:r w:rsidRPr="00007C02">
        <w:rPr>
          <w:rFonts w:ascii="Arial" w:eastAsia="Arial" w:hAnsi="Arial" w:cs="Arial"/>
          <w:lang w:val="ru-RU"/>
        </w:rPr>
        <w:t xml:space="preserve"> и результатам научных исследований и разработок, а также возможностей их использования. Делегация высоко оценила результаты и достижения, зафиксированные в Отчете о реализации программ на двухлетний период 2014-2015 гг. и эффективность усилий Секретариата по выполнению своих задач в жестких рамках бюджета и без ущерба для общей способности Организации добиваться результатов, намеченных на этот двухлетний период. Финансовая отчетность ВОИС за 2014 г. показывает профицит в размере 37 млн. шв. франков и соответствующий рост чистых активов с 208,8 млн. шв. франков в 2013 г. до 245,8 млн. шв. франков по состоянию на 31 декабря 2014 г.  По мнению делегации, это говорит о способности ВОИС преодолевать возникающие трудности за счет применения при реализации ее программ рационального финансового управления. ВОИС оказывала помощь Малайзии в построении ее национальной системы интеллектуальной собственности в рамках этих программ, и страна и весьма заинтересована в том, чтобы такое постоянное содействие было одним из приоритетов ВОИС на предстоящий двухлетний период. Малайзия присоединилась к PCT в 2006 г. и в настоящее время вносит изменения в свое патентное законодательство, позволяющие ей присоединиться к Будапештскому договору и принять Протокол о внесении изменений в Соглашение ТРИПС, касающихся вопросов здравоохранения. Малайзия также совершенствует свое законодательство о товарных знаках, с тем, чтобы присоединиться к Мадридскому протоколу в рамках выполнения обязательств, принятых ею в соответствии с Планом действий стран АСЕАН на 2011-2015 гг. по обеспечению охраны прав ИС. Страна выражает признательность ВОИС за неизменную поддержку в обеспечении эффективной реализации международной системы интеллектуальной собственности в регионе АСЕАН. ВОИС поощряла инициативы по созданию центров </w:t>
      </w:r>
      <w:r w:rsidRPr="00007C02">
        <w:rPr>
          <w:rFonts w:ascii="Arial" w:eastAsia="Arial" w:hAnsi="Arial" w:cs="Arial"/>
          <w:lang w:val="ru-RU"/>
        </w:rPr>
        <w:lastRenderedPageBreak/>
        <w:t xml:space="preserve">поддержки технологии и инноваций (ЦПТИ) в отдельных университетах и научно-исследовательских учреждениях Малайзии и поддерживала эту работу. Эти инициативы будет стимулировать инновации и экономический рост, предоставляя Малайзии более широкие возможности использования технических знаний и информации в интересах научных исследований и разработок. Малайзия полагает, что программа создания ЦПТИ могла бы осуществляться параллельно с реализацией ее Национальной повестки дня, учитывая, что в обоих случаях главная цель – стимулирование инноваций и создание новых полезных свойств в интересах производства высококачественной продукции и технологий в условиях конкуренции с другими развитыми странами. Делегация высоко оценила участие ВОИС в Национальной церемонии вручения премий за наилучшие достижения в сфере интеллектуальной собственности в 2015 г., в рамках которой она вручала изобретателям собственные награды, дополнившие премии, учрежденные и вручавшиеся правительством Малайзии. Малайзия прилагает последовательные усилия, направленные на превращение ИС в средство повышения безопасности. Ключевым условием использования прав ИС и признания их кредиторами в финансовом секторе в качестве финансового актива является повышение уровня их надежности и доверия к ним, а также повышение транспарентности, что снижает риски, связанные с их использованием и, соответственно, делает их более ценным финансовым инструментом. В связи с этим Малайзии следует принять необходимые меры по выработке надежных и транспарентных критериев экономической оценки прав ИС. Начало этой работе было положено подготовкой в марте 2013 г. учебной программы по вопросам экономической оценки прав ИС для подготовки национальных экспертов в области такой оценки, за которой последовала разработка модели экономической оценки прав ИС в качестве ориентира, которым могут пользоваться коммерческие предприятия Малайзии при выработке соответствующего базиса такой оценки. Еще одним элементом, дополняющим экосистему ИС, стал экспериментальный интернет-портал «IPR Marketplace» (рынок прав ИС), служащий коммерческой платформой для установления контактов между владельцами прав ИС и потенциальными покупателями и инвесторами. Последним событием в этой области стала разработка «Дорожной карты по вопросам монетизации интеллектуальной собственности на период 2015-2020 гг.», которая была представлена в ходе Национальной церемонии вручения премий за наилучшие достижения в сфере интеллектуальной собственности в 2015 г. Она послужило еще одним свидетельством того, что при постоянной поддержке со стороны ВОИС Малайзия сможет и далее укреплять свою систему ИС и сумеет поддержать на прежнем уровне свои усилия по превращению интеллектуальной собственности в новый источник создания богатства в интересах развития </w:t>
      </w:r>
      <w:r w:rsidR="00007C02" w:rsidRPr="00007C02">
        <w:rPr>
          <w:rFonts w:ascii="Arial" w:eastAsia="Arial" w:hAnsi="Arial" w:cs="Arial"/>
          <w:lang w:val="ru-RU"/>
        </w:rPr>
        <w:t>малазийской</w:t>
      </w:r>
      <w:r w:rsidRPr="00007C02">
        <w:rPr>
          <w:rFonts w:ascii="Arial" w:eastAsia="Arial" w:hAnsi="Arial" w:cs="Arial"/>
          <w:lang w:val="ru-RU"/>
        </w:rPr>
        <w:t xml:space="preserve"> экономики и превращения ее к 2020 г. в страну с высоким уровнем дохода с эффективным режимом охраны прав ИС. Малайзия хотела бы заявить о поддержке усилий Межправительственного комитета по интеллектуальной собственности, генетическим ресурсам, традиционным знаниям и фольклору (МКГР) по предотвращению неправомерного использования или присвоения генетических ресурсов и созданию справедливой системы охраны традиционных знаний и выражений культуры. Малайзия поддержала предложение группы государств-членов, а именно, Ватикана, Новой Зеландии, Норвегии, Мозамбика, Республики Кении и Швейцарии, о том, чтобы Ассамблеи приняли решение о продлении мандата Межправительственного комитета на двухлетний период 2016-2017 гг. Делегация считает, что дальнейшая работа МКГР ускорит процесс выработки международного правового документа по охране традиционных знаний, генетических ресурсов и традиционных выражений культуры. Говоря о переговорах, идущих  в рамках ПКАП, делегация выразила мнение о том, что в интересах достижения конкретных результатов комитету следует продолжить работу на основе его текущего мандата. Три вопроса, остающиеся неурегулированными </w:t>
      </w:r>
      <w:r w:rsidRPr="00007C02">
        <w:rPr>
          <w:rFonts w:ascii="Arial" w:eastAsia="+mn-ea" w:hAnsi="Arial" w:cs="Arial"/>
          <w:lang w:val="ru-RU"/>
        </w:rPr>
        <w:t>–</w:t>
      </w:r>
      <w:r w:rsidRPr="00007C02">
        <w:rPr>
          <w:rFonts w:ascii="Arial" w:eastAsia="Arial" w:hAnsi="Arial" w:cs="Arial"/>
          <w:lang w:val="ru-RU"/>
        </w:rPr>
        <w:t xml:space="preserve"> охрана прав вещательных организаций, ограничения и исключения из авторского права и </w:t>
      </w:r>
      <w:r w:rsidRPr="00007C02">
        <w:rPr>
          <w:rFonts w:ascii="Arial" w:eastAsia="Arial" w:hAnsi="Arial" w:cs="Arial"/>
          <w:lang w:val="ru-RU"/>
        </w:rPr>
        <w:lastRenderedPageBreak/>
        <w:t xml:space="preserve">смежных прав для библиотек и архивов и ограничения и исключения в интересах образовательных и научно-исследовательских учреждений </w:t>
      </w:r>
      <w:r w:rsidRPr="00007C02">
        <w:rPr>
          <w:rFonts w:ascii="Arial" w:eastAsia="+mn-ea" w:hAnsi="Arial" w:cs="Arial"/>
          <w:lang w:val="ru-RU"/>
        </w:rPr>
        <w:t>–</w:t>
      </w:r>
      <w:r w:rsidRPr="00007C02">
        <w:rPr>
          <w:rFonts w:ascii="Arial" w:eastAsia="Arial" w:hAnsi="Arial" w:cs="Arial"/>
          <w:lang w:val="ru-RU"/>
        </w:rPr>
        <w:t xml:space="preserve"> имеют трансграничный характер и, соответственно, требуют международных решений. Заинтересованность Малайзии во введении ограничений и исключений связана с ее убеждением в необходимости реализации прав на знания и образование для всех социальных и экономических групп. Создание новых возможностей получения образования через механизмы интеллектуальной собственности </w:t>
      </w:r>
      <w:r w:rsidRPr="00007C02">
        <w:rPr>
          <w:rFonts w:ascii="Arial" w:eastAsia="+mn-ea" w:hAnsi="Arial" w:cs="Arial"/>
          <w:lang w:val="ru-RU"/>
        </w:rPr>
        <w:t xml:space="preserve">– это аспект </w:t>
      </w:r>
      <w:r w:rsidRPr="00007C02">
        <w:rPr>
          <w:rFonts w:ascii="Arial" w:eastAsia="Arial" w:hAnsi="Arial" w:cs="Arial"/>
          <w:lang w:val="ru-RU"/>
        </w:rPr>
        <w:t>Повестки дня ВОИС в области развития, который получил поддержку всех стран. Малайзия приняла к сведению многочисленные планы и мероприятия, осуществляемые ВОИС в рамках укрепления и консолидации систем интеллектуальной собственности развивающихся стран и НРС. Делегация выразила ВОИС благодарность за неизменную поддержку и рекомендации, позволяющие Малайзии наращивать свои усилия по формированию более продуманного и эффективного режима ИС в ее регионе.  Вопросы развития, в полном соответствии со Среднесрочным стратегическим планом ВОИС, должны по-прежнему оставаться приоритетом в работе Организации. Делегация выразила надежду на то, что ВОИС, следуя рекомендациям Повестки дня в области развития, будет и далее интегрировать работу по достижению принятых ею основных стратегических целей в свою основную деятельность.</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Канады поддержала заявление Японии от имени Группы B и отметила, что ее страна взяла на себя обязательство постоянно совершенствовать режим охраны интеллектуальной собственности, разработав более амбициозную программу в данной сфере, реализация которой началась в текущем году.  В контексте этой модернизации Канада продолжила работу по присоединению к Протоколу к Мадридскому соглашению, Сингапурскому договору, Договору о патентном праве, к Гаагскому и Ниццкому соглашениям.  Для этого в текущем году Канада приняла ряд законодательных поправок и в настоящее время работает над тем, чтобы обеспечить применение регламентирующих положений на практике.  Канада хотела бы воспользоваться представившейся возможностью и поблагодарить Секретариат за ценную неизменную поддержку, а также всех международных партнеров, которые щедро делятся с ним своим опытом.  Канада по-прежнему выступает в роли донора важнейшей технической помощи в области интеллектуальной собственности, в частности по линии ежегодных научно-практических семинаров по управлению работой ведомств интеллектуальной собственности, организуемых совместно с ВОИС.  В этом году Канада вновь приняла у себя участников из самых разных сфер деятельности, заинтересованных в том, чтобы ознакомиться с управленческими методиками, превратившими Ведомство интеллектуальной собственности Канады в эффективную организацию, служащую интересам авторов и изобретателей.  Кроме того, на базе Ведомства недавно завершилась программа подготовки для патентных экспертов зарубежных профильных учреждений.  Несмотря на существующие трудности, Канада, как и раньше, полностью поддерживает ВОИС в качестве главного форума для разработки международных норм в области интеллектуальной собственности, в частности в рамках Постоянного комитета по авторскому праву и смежным правам и Постоянного комитета по патентному праву.  Канада готова поддержать предложение о возобновлении работы МКГР, однако все участники должны понимать его принципы и задачи, а также цель обмена конкретными примерами из национальной практики, не предвосхищая результаты работы.  Вместе с тем вызывает сожаление, что трудности, возникшие в переговорном процессе ПКТЗ по вопросу о договоре о законах по образцам, поставили под угрозу заключение этого соглашения.  Далее Канада с удовлетворением отметила недавние успехи в работе КПБ, касающиеся согласования определения термина «расходы на развитие», принципов управления и повышения финансовой транспарентности Лиссабонской системы.  </w:t>
      </w:r>
      <w:r w:rsidRPr="00007C02">
        <w:rPr>
          <w:rFonts w:ascii="Arial" w:hAnsi="Arial" w:cs="Arial"/>
          <w:lang w:val="ru-RU"/>
        </w:rPr>
        <w:lastRenderedPageBreak/>
        <w:t>Делегация убеждена, что эти успехи помогут достичь согласия по Программе и бюджету на двухлетний период 2016</w:t>
      </w:r>
      <w:r w:rsidRPr="00007C02">
        <w:rPr>
          <w:rFonts w:ascii="Arial" w:hAnsi="Arial" w:cs="Arial"/>
          <w:lang w:val="ru-RU"/>
        </w:rPr>
        <w:noBreakHyphen/>
        <w:t>2017 гг.</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Экваториальной Гвинеи заявила, что после реформы Совета по научно-техническим исследованиям (СНТИ) новое руководство Совета приняло обязательства по активизации участия Экваториальной Гвинеи в деятельности ВОИС.  В ноябре 2013 г. в столице страны Малабо прошло важное мероприятие, придавшее новый стимул возобновлению сотрудничества между СНТИ и ВОИС. Участие в этом мероприятии делегации ВОИС позволило провести многосторонние встречи с исследователями и представителями деловой и социокультурной сферы, которые положили начало реализации широкой программы двустороннего сотрудничества на основе консенсуса между обеими сторонами.  Основная задача программы заключается в мобилизации имеющихся ресурсов для повышения информированности населения о важности ИС как движущей силы устойчивого развития в странах, которые, подобно Экваториальной Гвинее, готовятся к ускоренному осуществлению стратегий развития с опорой на собственные силы.  Руководствуясь этими соображениями и учитывая стоящие перед страной задачи в области интеллектуальной собственности, Экваториальная Гвинея планирует перейти ко второму этапу такого сотрудничества в контексте роста глобальной экономики.  Таким образом, СНТИ находится в процессе поиска основных векторов развития и движущих сил общества с целью сделать их основными участниками процессов, направленных на достижение конкретных целей, предложенных ВОИС, а именно:  содействие охране ИС, что тесно связано с прогрессом развивающихся стран;  содействие деятельности, связанной с развитием, и т.д.  Делегация отметила, что ВОИС является учреждением системы Организации Объединенных Наций, основная задача которого заключается в продвижении инициатив в области развития и в построении сбалансированной и эффективной международной системы ИС, стимулирующей инновации и творчество в интересах всех сторон. Для Экваториальной Гвинеи эти цели особенно важны и актуальны, поскольку страна находится в процессе поиска собственных стимулов роста и развития в глобальном контексте.  Считаем необходимым укреплять наше сотрудничество с ВОИС в целях наращивания собственного потенциала на благо социального, экономического и культурного развития страны.  Делегация уверена в том, что ВОИС является наилучшей и признанной в международном сообществе платформой для рассмотрения проблематики интеллектуальная собственности, которая должна сыграть роль одного из локомотивов развития нашей страны.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Аргентины полностью поддерживает заявление, с которым выступила Бразилия от имени ГРУЛАК.  В области нормотворчества Аргентину особенно интересуют две темы:  промышленные образцы и охрана прав организаций эфирного вещания.  Что касается промышленных образцов, делегация считает, что переговоры продвинулись достаточно далеко. Она выразила надежду на то, что государства-члены продемонстрируют гибкость, достаточную для того, чтобы преодолеть остающиеся разногласия и принять решение о скорейшем созыве дипломатической конференции для принятия договора в этой области.  Что касается переговоров в отношении охраны прав организаций эфирного вещания, то они продолжаются уже много лет и в этой области был достигнут существенный прогресс.  По мнению делегации, пришло время установить четкие сроки завершения работы на этих направлениях.  С другой стороны, Аргентина считает важным обеспечивать сбалансированность системы ИС.  Делегация подтвердила готовность Аргентины активно участвовать в реализации Повестки дня в области развития, отметила важные результаты, достигнутые в этой области, и выразила надежду на то, что усилия по встраиванию проблематики развития в деятельность Организации </w:t>
      </w:r>
      <w:r w:rsidRPr="00007C02">
        <w:rPr>
          <w:rFonts w:ascii="Arial" w:hAnsi="Arial" w:cs="Arial"/>
          <w:lang w:val="ru-RU"/>
        </w:rPr>
        <w:lastRenderedPageBreak/>
        <w:t xml:space="preserve">продолжатся.  Делегация подчеркнула важную роль, которую играет Академия ВОИС в профессиональной подготовке кадров, и особо отметила программу получения степени бакалавра в области ИС, осуществляемую совместно ВОИС и Университетом «Аустраль» в Буэнос-Айресе.  Она поблагодарила ВОИС за поддержку, которую та оказала при реализации этой инициативы, и выразила надежду, что Аргентина сможет и в будущем рассчитывать на помощь Организации.  Она также выразила признательность ВОИС за помощь в осуществлении экспериментального проекта в области промышленных образцов, нацеленного на активизацию коммерческой деятельности в развивающихся и наименее развитых странах.  В заключение делегация </w:t>
      </w:r>
      <w:r w:rsidR="00007C02" w:rsidRPr="00007C02">
        <w:rPr>
          <w:rFonts w:ascii="Arial" w:hAnsi="Arial" w:cs="Arial"/>
          <w:lang w:val="ru-RU"/>
        </w:rPr>
        <w:t>отметила</w:t>
      </w:r>
      <w:r w:rsidRPr="00007C02">
        <w:rPr>
          <w:rFonts w:ascii="Arial" w:hAnsi="Arial" w:cs="Arial"/>
          <w:lang w:val="ru-RU"/>
        </w:rPr>
        <w:t>, что в ходе Ассамблей должны быть приняты решения по важным административным и финансовым вопросам, имеющим ключевое значение для эффективного функционирования Организации, имея в виду, в частности, принятие бюджета на двухлетний период 2016-2017 гг., и вновь заявила о своей готовности работать в конструктивном ключе для преодоления разногласий и принятия бюджета.</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Делегация Колумбии присоединилась к заявлению делегации Бразилии от имени ГРУЛАК, признав наличие серьезных и разнообразных проблем, которые могут повлиять на будущее Организации и поэтому требуют принятия решений на текущей сессии Ассамблеи.  Интересам государств-членов отвечает принятие программного бюджета на двухлетний период, поскольку это необходимо для  реализации различных программ и достижения новых стратегических целей, поставленных перед Организацией государствами-членами.  Кроме того, государства-члены, учитывая нестабильный экономический контекст, должны добросовестно и ответственно подойти к вопросу об инвестиционной политике.  По мнению делегации, сессии Ассамблей 2015 г дают отличную возможность для продвижения вперед по важным для Организации вопросам, которые требуют политической воли всех представленных государств.  Поиск конструктивных решений потребует активного и творческого подхода.  Как специализированное учреждение ООН и всемирный форум по политике, услугам, сотрудничеству и информации в области ИС, ВОИС должна играть ключевую роль в осуществлении многосторонней повестки дня, которая в 2015 г. будет пересмотрена на разных уровнях.  Колумбия считает, что необходимо обеспечить преемственность работы Межправительственного комитета, которая прервалась в прошлом году.  Выгодоприобретатели системы, особенно такие страны, как Колумбия, характеризующиеся широким культурным и биологическим разнообразием, не понимают, почему нельзя сохранить МКГР как платформу для проведения переговоров и обсуждения вопросов, стоящих на его повестке дня.  Делегация призвала участников не забывать о работе, проделанной за много лет, и выразила благодарность координатору за его работу и усилия.  Колумбию также интересует вопрос о дальнейшей работе ПКАП.  По мнению делегации, ВОИС следует активизировать усилия по созданию ведомств авторского права, которые необходимы для обеспечения эффективной охраны прав как инструмента повышения благосостояния и качества жизни.  Колумбия также считает важным, чтобы в ближайшее время были ратифицированы договоры об эфирном вещании и было достигнуто соглашение. Делегация будет внимательно следить за инициативами, в которых она выполняет наблюдательные функции и которые направлены на обеспечение и повышение уровня охраны ПИС.  В этой связи страны рассчитывают на добрые услуги ВОИС и участников Ассамблей и надеются, что вклад государств-членов будет изучен должным образом. Наконец, делегация надеется, что сторонам удастся достичь консенсуса и добиться результатов, которые удовлетворят все стороны, особенно учитывая ту фундаментальную роль, которую инновации играют в недавно приятной ООН Повестке дня развития до 2030 г.</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lastRenderedPageBreak/>
        <w:t xml:space="preserve">Делегация Пакистана заявила, что, как все развивающиеся страны, Пакистан весьма заинтересован в развитии сбалансированной международной системы ИС, учитывающей различные интересы государств-членов и гражданского общества, находящихся на различных уровнях развития, и в то же время содействующей развитию инноваций и технологий.  Она полагает, что Повестка дня в области развития (ПДР) должна эффективно выполняться и встраиваться в программу деятельности всех органов ВОИС, а также что последовательная работа КРИС и полное выполнение рекомендаций ПДР играют ключевую роль в обеспечении сбалансированности режима ИС.  Делегация Пакистана по-прежнему обеспокоена тем, что обсуждение в рамках ВОИС многих важных вопросов зашло в тупик.  Для преодоления существующих разногласий по инициативе Посла Акрама стали проводиться неформальные совещания открытого состава на уровне постоянных представителей.  Транспарентность и инклюзивность этого процесса сделали возможным откровенное обсуждение, направленное на разрешение существующих разногласий.  Делегация с удовлетворением отметила, что идея создания более мелких рабочих групп для обсуждения вопроса создания новых внешних бюро и закона о промышленных образцах получила широкое обсуждение в ходе неформальных совещаний.  Однако делегация обеспокоена отсутствием прогресса в рамках ПКАП.  Для обеспечения доступа к образованию, являющемуся базовым правом человека, необходим прогресс по вопросу об исключениях и ограничениях.  Ввиду сложностей при получении доступа к учебным материалам, охраняемым ПИС, право на образование зачастую оказывается ограниченным.  Делегация подчеркнула необходимость прогресса по обсуждаемым в ПКАП вопросам, включая все три пункта повестки дня.  Хотя МКГР достиг определенных результатов, нельзя останавливаться на возобновлении мандата,  необходимо осуществлять разработки юридически обязательного документа о защите традиционных народных знаний от незаконного присвоения.  В связи с этим делегация призвала государства-члены перейти к предварительному обсуждению текста документа.  Она также подтвердила свою принципиальную позицию относительно необходимости завершения разработки всеобъемлющих и реалистичных руководящих принципов учреждения новых внешних бюро, в которых были бы прописаны критерии, мандат и требования к эффективности расходов, составленные при активном участии государств-членов.  И уже на их основе государства-члены принимали бы решение о необходимости создания новых внешних бюро и их количестве.  Делегация с удовлетворением отметила, что в ходе последнего заседания КПБ удалось достичь договоренности об определении расходов на развитие.  При обсуждениях в рамках ПКПП должны приниматься во внимание повестка дня в области развития и основное право человека на здоровье, которое невозможно обеспечить без доступных лекарств.  Делегация отметила прогресс в определении повестки дня и завершение этой работы.  Однако сохраняется необходимость ускорения процесса выполнения всех компонентов независимой оценки ПДР ВОИС и достижения соглашения по реализации рекомендаций независимой оценки деятельности по оказанию технической помощи.  Выполнение ПДР не ограничивается завершением того или иного проекта; это непрерывный процесс, который должен находить свое отражение во всех областях деятельности.  По этой причине чрезвычайно важно, чтобы комитет продолжал свою работу.  Пакистан внимательно следит за ходом обсуждения тематики управления человеческими ресурсами в ВОИС и призывает Генерального директора приложить дополнительные усилия к преодолению сохраняющегося дисбаланса в представительстве регионов и стран внутри регионов, а также к обеспечению действующего в ООН принципа справедливого географического представительства на уровне руководства старшего звена.  В заключение делегация подчеркнула важность эффективного управления для достижения прогресса, потребность в обеспечении большей подотчетности и контроля, а также более эффективного взаимодействия различных подразделений ВОИС.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Делегация Италии присоединилась к заявлению Европейского союза и к заявлению, сделанному Японией от имени Группы В.  Италия также поддержала другие государства-члены, высоко оценивающие усилия, прилагаемые Генеральным директором и сотрудниками Организации с тем, чтобы ВОИС и впредь оставалась всемирным авторитетным органом по вопросам интеллектуальной собственности (ИС).  Италия придает огромную важность роли ВОИС в создании сбалансированной и эффективной международной системы ИС на основе сотрудничества между государствами и обеспечении сотрудничества между Союзами в административной сфере.  Деятельность ВОИС крайне важна для поощрения инноваций и творческого подхода, все шире превращающихся в один из ключевых элементов процесса обеспечения конкурентоспособности, экономического роста и социального прогресса.  ВОИС добивается впечатляющих успехов в сфере оказания глобальных услуг ИС и обмена и распространения информации об ИС, а также в нормотворческой области, и Италия надеется, что ВОИС, опираясь на достигнутые результаты, будет еще увереннее идти этим курсом.  Делегация приветствовала результаты, достигнутые при принятии Женевского акта Лиссабонского соглашения о наименованиях мест происхождения и географических указаниях, поскольку, по мнению ее страны, этот документ является важным прорывом в нормотворческой повестке дня и потенциально может оказаться полезным не только для стран, входящих в настоящее время в число членов этой системы международной регистрации, но и для всех членов ВОИС.  Женевский акт облегчает учет существующих расхождений между национальными системами охраны географических указаний и делает Лиссабонскую систему более привлекательной для производителей из развитых и развивающихся стран и наименее развитых стран (НРС).  Это стало возможным благодаря транспарентным и насыщенным переговорам на протяжении всего процесса пересмотра, завершившегося созывом в мае 2015 г. дипломатической конференции, в работе которой могли активно участвовать все члены ВОИС.  Делегация уверена, что такой дух компромисса можно сохранить и на пути к осуществлению этого соглашения.  Италия внимательно анализирует опасения, высказываемые некоторыми делегациями по поводу финансового положения Лиссабонского союза, и, как и прежде, в полной мере готова активно вносить конкретный вклад в поиск эффективного варианта решения, включая обеспечение долговременной финансовой устойчивости Лиссабонской системы.  Полезных результатов нормотворческой деятельности можно добиться и в других областях, таких как гармонизация и упрощение процедур регистрации промышленных образцов на основе принятия Договора о законах по образцам (ДЗО), и Италия приветствовала бы решение о созыве дипломатической конференции в 2016 г.  Италия хотела бы подтвердить, что она поддерживает ведущиеся обсуждения по вопросам заключения договора об охране прав вещательных организаций в интересах всех пользователей и надеется, что они будут успешно завершены в течение двухлетнего периода 2016-2017 гг.  В заключение делегация подчеркнула важность проходящих обсуждений по генетическим ресурсам, традиционным знаниям и фольклору; сознавая, что эта работа зашла в тупик, она все же уверена в необходимости изыскания компромиссного решения для возможного продвижения вперед.</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Чили заявила, что Ассамблеи являются основным мероприятием для принятия решений в масштабах Организации, и их проведение – хороший повод для государств-членов задуматься о том, каким бы они хотели видеть будущее.  В этом смысле делегация обеспокоена отсутствием договоренностей по ряду основных тем, и считает, что это может стать дополнительным вызовом для Ассамблей.  Делегация готова к сотрудничеству в целях выработки консенсуса и поиска взаимоприемлемых </w:t>
      </w:r>
      <w:r w:rsidRPr="00007C02">
        <w:rPr>
          <w:rFonts w:ascii="Arial" w:hAnsi="Arial" w:cs="Arial"/>
          <w:lang w:val="ru-RU"/>
        </w:rPr>
        <w:lastRenderedPageBreak/>
        <w:t>решений.  Она заявила, что повестка дня в области развития является ключевым элементом деятельности ВОИС.  Чили принимало активное участие в ее разработке и обеспечивает учет принципов повестки в рамках национальной политики.  Делегация надеется, что группа по оценке, рассматривающая ход осуществления повестки, проведет результативную работу, учитывая, что соответствующие рекомендации сегодня актуальны как никогда.  Что касается авторского права и смежных прав, то делегация выразила озабоченность в связи с отсутствием прогресса в достижении консенсуса относительно рекомендации для Ассамблеи.  Она отметила, что ее страна придает большое значение ПКАП, особенно его работе и достижениям в области исключений и ограничений  Делегация считает, что темы, обсуждаемые в ПКАП, следует развивать на основе равноправия.  По вопросу о мандате Межправительственного комитета делегация заявила, что Чили считает важными темы, рассматриваемые Комитетом.  За несколько дней до открытия Ассамблей до делегации дошли неподтвержденные сведения о различных позициях по вопросу о дальнейшей работе.  Делегация считает, что эти позиции могут быть сближены на основе конструктивных переговоров в целях достижения консенсуса относительно мандата МКГР.  Она надеется, что государства-члены смогут договориться и утвердят бюджет на двухлетний период 2016-2017 гг.  Консенсус по этому вопросу необходим, чтобы ВОИС могла эффективно продолжать свою работу.  Делегация сообщила, что за год, прошедший после назначения Национального института промышленной собственности (ИНАПИ) международным поисковым органом и органом международной предварительной экспертизы, были достигнуты определенные результаты.  По состоянию на 30 сентября 2015 г. было получено 145 заявок, 25% которых были направлены другими получающими ведомствами.  Делегация поблагодарила 11 ведомств ИС, действующих в регионе, за доверие, оказанное ИНАПИ.</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Бангладеш поддержала заявление Индии, сделанное от имени Азиатско-Тихоокеанской группы, и заявление Бенина от имени группы НРС.  Делегация выразила убежденность в том, что ВОИС будет и далее привержена развитию творческого и новаторского потенциала и расширению возможностей национальных ведомств ИС по предоставлению международных услуг в области ИС мирового уровня, а также в том, что ВОИС как глобальная организация ИС имеет критическое значение для развития мировой системы ИС при особом внимании к НРС, к которым относится и Бангладеш.  В последние десятилетия ВОИС расширила меры сотрудничества для поддержки и защиты интересов изобретений и инноваций в этой стране.  Так, в январе 2015 г. Генеральный директор ВОИС посетил Бангладеш и заключил от имени ВОИС соглашение о гарантированном уровне обслуживания (СГО) с Департаментом патентов, промышленных образцов и товарных знаков.  В соответствии с этим соглашением Департамент при содействии ВОИС создал два центра поддержки технологии и инноваций (ЦПТИ), задача которых – оказание помощи потенциальным изобретателям в получении доступа к базам данных об ИС и другим техническим ресурсам для распространения передовой практики и опыта, накопленных в области прав ИС (ПИС)   как в стране, так и в мире в целом.  Недавно в национальные законы и нормы, касающиеся ИС, были внесены поправки и дополнения.  Кроме того, был принят Закон о географических указаниях.  Делегация сочла необходимым отметить, что совместно с ВОИС в Бангладеш был реализован проект по внедрению в работу Департамента патентов, промышленных образцов и товарных знаков автоматической системы управления заявками о регистрации ИС.  Помимо этого, при содействии ВОИС в Институте менеджмента Бангладеш началось преподавание краткого курса, посвященного ИС. Правительство страны всерьез рассматривает вопрос о присоединении к РСТ и Мадридскому протоколу.  Делегация также выразила глубокую благодарность ВОИС за оказанную помощь в подготовке проектов национальных стратегий по развитию и охране ИС.  Кроме того, в настоящий </w:t>
      </w:r>
      <w:r w:rsidRPr="00007C02">
        <w:rPr>
          <w:rFonts w:ascii="Arial" w:hAnsi="Arial" w:cs="Arial"/>
          <w:lang w:val="ru-RU"/>
        </w:rPr>
        <w:lastRenderedPageBreak/>
        <w:t xml:space="preserve">момент Бангладеш выполняет составленную ВОИС подробную национальную «дорожную карту» в области ИС.  Бангладеш надеется на немедленное возобновление мандата Межправительственного комитета по генетическим ресурсам, традиционным знаниям и фольклору (МКГР), что необходимо для подготовки Комитетом текста соответствующего юридически обязательного документа или документов.  Делегация также призвала включить в проект Договора о законах по промышленным образцам (ДЗПО) статью об оказании технической помощи и укреплению потенциала, а также высказалась за скорейшее принятие бюджета ВОИС и предотвращение замораживания или сокращения расходов на развитие по причине разногласий вокруг вопроса, к которому наименее развитые страны (НРС) не имеют отношения.  Делегация выступила в поддержку соглашения об охране прав организаций вещания в традиционном смысле, т.е. организаций, использующих аналоговый сигнал.  Делегация приветствовала проделанную Генеральным директором за все эти годы работу по накоплению и развитию опыта Организации с учетом интересов НРС.  Она также отметила, что, наметив конкретные результаты деятельности ВОИС, соответствующие национальные министерства, задали Организации ориентир.  В Декларации министров, которая была принята в 2011 г. в Стамбуле, перечислены приоритеты, которым ВОИС должна следовать при осуществлении технического сотрудничества с наименее развитыми странами в области ИС.  В этой связи делегация также отметила, что во избежание дублирования функций и в целях создания единого центра, в который могли бы обращаться постоянные представительства НРС, координацию мероприятий по оказанию технической помощи и реализации соответствующих программ следует поручить Отделу НРС.  Бангладеш выразила надежду на дальнейшее сотрудничество с ВОИС, в частности в интересах совершенствования национальной системы ПИС.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Республики Филиппины сообщила участникам Ассамблеи, что ее страна стремительно и уверенно восстанавливает свою экономику, уделяя особое внимание инновационной составляющей как источнику сбалансированного и устойчивого экономического роста.  Для этого Республика Филиппины провела большую работу по укреплению потенциала, который позволит стране превратиться в новый инновационный центр региона.  Делегация также с удовлетворением информировала Ассамблеи о том, что в Республике насчитывается 85 активных членов сети центров поддержки технологии и инноваций (ЦПТИ) и всем им своевременно оказывается поддержка по вопросам создания, охраны и использования объектов интеллектуальной собственности (ИС).  Многие высшие учебные заведения уже пользуются ощутимыми преимуществами этой пилотной программы.  Будучи развивающейся страной, Республика Филиппины полагает, что инновации можно рассматривать через призму системы ИС путем укрепления потенциала членов ЦПТИ и оказания им помощи в коммерциализации результатов своей интеллектуальной деятельности за счет создания платформ и институциональной инфраструктуры для коммерциализации и международного сотрудничества.  В качестве дополнения этой инициативы в 2015 г. был внедрен онлайновый инструмент анализа рынка и налаживания деловых контактов IP Depot для национальных интеллектуальных активов.  Существует несколько примеров коммерческого успеха, связанных с реализацией данной программы, но основная идея заключается в том, что использование системы ИС позволяет не только извлечь материальную выгоду для изобретателей, но и изменить жизнь людей в лучшую сторону, поскольку способствует созданию рабочих мест и уважению человеческого достоинства.  Не может не вдохновлять тот факт, что в 2015 г. Республика Филиппины улучшила свои показатели на 17 пунктов.  В сентябре 2015 г. в Филиппинах был проведен первый Инновационный саммит для налаживания прочных партнерских отношений между правительством, образовательными структурами и промышленностью.  Современная тенденции смещения торговых потоков в сторону </w:t>
      </w:r>
      <w:r w:rsidRPr="00007C02">
        <w:rPr>
          <w:rFonts w:ascii="Arial" w:hAnsi="Arial" w:cs="Arial"/>
          <w:lang w:val="ru-RU"/>
        </w:rPr>
        <w:lastRenderedPageBreak/>
        <w:t>Азиатско-Тихоокеанского региона открывает перед Республикой Филиппины большие перспективы.  Обращаясь к тематике альтернативного урегулирования споров (АУС), делегация с удовлетворением отмечает положительные результаты использования данного механизма для урегулирования многочисленных споров в области ИС и указывает, что уровень участия в процедурах АУС составляет 62 процента, а коэффициент успешного разрешения равен 43.  По мнению делегации, данный механизм является превосходным методом урегулирования конфликтов, связанных с защитой прав ИС, в ХХI веке.  По вопросу о генетических ресурсах, традиционных знаниях и традиционных выражениях культуры (ГР, ТЗ и ТВК) делегация сообщила, что наметилась положительная динамика в совместной с Национальной комиссией по вопросам коренных народов (NCIP) разработке административного постановления о порядке и нормах охраны и предупреждения незаконного присвоения этих бесценных интеллектуальных активов и их регистрации в качестве ИС.  В Республике надеются, что законодательная работа завершится до конца 2015 г., и делегация верит в успех работы на международном уровне, призванной обеспечить охрану генетических ресурсов, традиционных знаний и традиционных выражений культуры.  Обращаясь к вопросам защиты прав ИС, делегация отметила, что ее страна по-прежнему ищет новые пути борьбы с контрафакцией и пиратством.  В сфере защиты прав используется комплексный подход, включая активное участие органов правосудия.  Для совершенствования методов работы в области защиты прав ИС Республика Филиппины развернула активную образовательную кампанию, адресованную широкой общественности, и главным образом молодежи, о значении ИС, поскольку власти страны полагают, что просвещение является важнейшим инструментом в деле правоохраны.  Делегация выразила благодарность ВОИС за неизменную поддержку, причем не только в форме технической помощи, но и руководства и программ международного сотрудничества.</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Турции с удовлетворением отметила, что под руководством Генерального директора Организация стала больше чем когда-либо ориентирована на практические результаты.  Постоянное увеличение количества подаваемых заявок в области интеллектуальной собственности (ИС) и расширение глобальных систем ИС, несомненно, представляют собой результат усилий ВОИС.  Вместе с тем темпы ее работы не мешают Организации реагировать на потребности своих государств-членов. В этом отношении делегация рада объявить, что Турция </w:t>
      </w:r>
      <w:r w:rsidR="00052516">
        <w:rPr>
          <w:rFonts w:ascii="Arial" w:hAnsi="Arial" w:cs="Arial"/>
          <w:lang w:val="ru-RU"/>
        </w:rPr>
        <w:t>и Академия ВОИС запустят в 2016 </w:t>
      </w:r>
      <w:r w:rsidRPr="00007C02">
        <w:rPr>
          <w:rFonts w:ascii="Arial" w:hAnsi="Arial" w:cs="Arial"/>
          <w:lang w:val="ru-RU"/>
        </w:rPr>
        <w:t xml:space="preserve">г. новую программу для получения степени магистра в области ИС в Билкентском университете в Анкаре.  Поскольку программа будет международной по своему характеру, она будет открыта для студентов из всех государств-членов.  Турция и Академия ВОИС уже создали в Анкаре два учебных центра в сфере ИС по вопросам промышленной собственности и авторского права.  Программа получения степени магистра и учебные центры будут оказывать взаимодополняющее воздействие в плане удовлетворения потребности в специалистах в области ИС в Турции и в регионе.  Эти два проекта были частью принятой в 2015 г. национальной стратегии в области ИС, в которой содержится примерно 50 первоочередных задач.  Также была принята национальная стратегия в области географических указаний.  Когда цели, поставленные в этих стратегиях, будут достигнуты, Турция станет более заметным игроком в этой сфере.  Турецкий патентный институт (TPI) недавно создал интернет-платформу по передаче технологии с целью установления контактов межу изобретателями и инвесторами.  Эта платформа уже вызвала большой интерес у ведомств, занимающихся вопросами передачи технологии, научно-исследовательских и опытно-конструкторских учреждений и компаний.  После 20 лет оказания услуг в области ИС TPI получает самое большое среди всех европейских ведомств число заявок на регистрацию товарных знаков:  110 000 заявок на товарные знаки, 43 000 заявок на промышленные образцы и 12 400 патентных </w:t>
      </w:r>
      <w:r w:rsidRPr="00007C02">
        <w:rPr>
          <w:rFonts w:ascii="Arial" w:hAnsi="Arial" w:cs="Arial"/>
          <w:lang w:val="ru-RU"/>
        </w:rPr>
        <w:lastRenderedPageBreak/>
        <w:t xml:space="preserve">заявок по состоянию на конец 2014 г.  Несмотря на этот объем работы, TPI был в состоянии своевременно завершать свои процедуры регистрации благодаря поддержке со стороны директивных органов.  Личное участие президента Турецкой Республики г-на Реджепа Тайипа Эрдогана в четвертой турецкой церемонии выдачи патентов в апреле 2015 г. является прекрасным примером политической поддержки системы ИС в государстве.  В своей речи президент подчеркнул важность своевременной и эффективной обработки заявок в сфере ИС, высоко отозвался о работе TPI по проведению патентных поисков и экспертизы практически во всех классах ИС и особо отметил важность обмена этим потенциалом с другими странами.  Сотрудничество с национальными ведомствами и международными организациями продолжало расширяться благодаря позитивным результатам, полученным от таких соглашений.  В течение прошедшего года Турция подписала протоколы о сотрудничестве с ведомствами ИС Китая, Ирана и Пакистана;  ожидается, что соглашение с Сербией будет подписана в ноябре 2015 г.  Такие двусторонние соглашения направлены на активизацию сотрудничества между государствами-членами в интересах эффективной и активной глобальной системы ИС.  Турция также стремится заключить соглашения с другими странами, такими как Албания, Босния и Герцеговина и Тунис, в 2016 г.  Она придает большое значение соглашению с Боснией и Герцеговиной, которое позволит TPI готовить отчеты о патентном поиске и экспертизе от имени ведомства, с которым подписано соответствующее соглашение.  Эта инициатива укрепит отношения между этими двумя ведомствами, равно как и экономические и промышленные отношения между двумя государствами. Ожидается, что к концу 2016 г. TPI подпишет в общей сложности 30 соглашений о сотрудничестве с национальными ведомствами по всему миру.  Соглашения о сотрудничестве были подписаны и с международными организациями.  В соответствии с подготовленным в 2015 г. планом действий между ВОИС и Турцией 15 и 16 октября 2015 г. в Босфорском университете в Стамбуле будет проведена международная конференция по вопросам управления интеллектуальной собственностью в университетах, которая уделит особое внимание аспектам охраны интеллектуальной собственности при передаче технологии.  Были также организованы два семинара-практикума по подготовке инструкторов по вопросам интеллектуальной собственности в Турции.  Программа ВОИС по прикомандированию национальных экспертов дала прекрасные результаты, и Турция будет участвовать в ней и в будущем.  Благодаря усилиям Генерального директора в июне 2015 г. были подписаны два протокола, касающиеся учебных центров в сфере ИС и программы получения степени магистра в области ИС.  ВОИС также оказала помощь в плане участия TPI в ряде глобальный конференций, которые дали Турции возможность поделиться ее опытом с ведомствами других государств-членов.  Турецкие патентные эксперты участвовали в ряде содержательных учебных курсов, организованных Академией Европейского патентного ведомства (ЕПВ), и сотрудничество с ЕПВ привело к неуклонному увеличению количества и улучшению качества отчетов о поиске, выпускаемых турецкими экспертами.  Более того, количество патентных экспертов увеличилось до такого уровня, что это позволяет TPI проводить поиск и экспертизу в отношении патентных заявок практически по всем классам.  Практика командирования экспертов между TIP и Ведомством по гармонизации внутреннего рынка (ВГВР) помогла привести регистрационную систему Турции в соответствие с практикой Европейского союза.  Кроме того, база данных TPI в области образцов интегрирована с базой данных Designview ВГВР как часть интеграционного проекта TMview.  Турция участвует в проектах в рамках программы конвергенции ВГВР в качестве государства-наблюдателя, и руководящие указания в отношении экспертизы в области товарных знаков и образцов постоянно обновляются в соответствии с проводимыми исследованиями.  Что касается проекта договора о законах по образцам, то делегация выражает удовлетворение работой, проделанной ПКТЗ, и </w:t>
      </w:r>
      <w:r w:rsidRPr="00007C02">
        <w:rPr>
          <w:rFonts w:ascii="Arial" w:hAnsi="Arial" w:cs="Arial"/>
          <w:lang w:val="ru-RU"/>
        </w:rPr>
        <w:lastRenderedPageBreak/>
        <w:t>полностью поддерживает созыв дипломатической конференции при должном учете интересов всех государств-членов, что позволит принять проект договора в ближайшем будущем.  Делегация также считает, что мандат МКГР следует продлить для того, чтобы завершить переговоры и созвать дипломатическую конференцию для принятия проекта договора об интеллектуальной собственности и генетических ресурсах, традиционных знаниях и фольклоре.  Она придает большое значение достижению целей Повестки дня в области развития и настоятельно призывает государства-члены приступить к ориентированным на конкретные результаты обсуждениям в КРИС.  Что касается Программы и бюджета на 2016-2017 гг., то она приветствует консенсус в отношении определения «расходов на развитие» и надеется на то, что остающиеся нерешенными вопросы будут вскоре урегулированы.  Подобно делегации Японии, выступившей от имени Группы B, она придает большое значение принятию Программы и бюджета на нынешней сессии и настоятельно призывает все делегации сделать все возможное для достижения этого.   Делегация вновь заявила о готовности Турции разместить у себя в стране внешнее бюро ВОИС, что привело бы к синергизму усилий с будущим банком технологий для наименее развитых стран.  Этот банк, штаб-квартира которого будет находиться в Турции, будет создан под эгидой Канцелярии Высокого представителя по наименее развитым странам, развивающимся странам, не имеющим выхода к морю, и малым островным развивающимся государствам.  Этот проект был разработан в 2011 г. во время четвертой Конференции Организации Объединенных Наций по наименее развитым странам.  Цель заключается в создании в Турции отделения Организации Объединенных Наций для того, чтобы оказывать помощь изобретателям и исследователям в наименее развитых стран (НРС) в поиске технологий, наиболее подходящих для тем их исследований, и выступать в качестве посредника на переговорах в отношении лицензионных соглашений.  Проект также имеет целью упрощение контактов между исследователями в НРС и развитых странах, которые занимаются одними и теми же темами.  Создание бюро ВОИС в Турции обеспечило бы устойчивость банка и успех усилий по обоим направлениям.</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Непала поддержала заявления, сделанные Индией от имени Азиатско-Тихоокеанской группы и Бенином от имени группы НРС. Богатое и разнообразное природное и культурное наследие Непала, включая традиционные знания коренного народа, еще не охватываются режимом ИС, который необходим, чтобы создать основу для устойчивого экономического роста и развития.  Хотя надлежащее использование и коммерциализация таких ресурсов, рассредоточенных на местности с различным ландшафтом, по-прежнему представляется сложной задачей, будущее является многообещающим.  Непалом были приняты усилия для создания комплексного бюро ИС и разработки национальной политики в области ИС в целях решения задач, стоящих перед сектором ИС.  Непал желает обеспечить, чтобы исследования, инновации и разработки продуктов, основанные на природных и культурных ресурсах коренного народа, были должным образом поддержаны с принятием новой конституции.  Делегацией приняты к сведению инициативы ВОИС по созданию технических и инновационных центров и развитию людских ресурсов с упором на освоение технических навыков.  Непал стремится сотрудничать с ВОИС в областях, относящихся к ее сфере ведения, сосредоточив внимание на наращивании продуктивного капитала, развитии людских ресурсов, социальном развитии и расширении возможностей для занятости населения.  По мнению делегации, наименее развитые страны, такие как Непал, нуждаются в эффективной охране генетических ресурсов (ГР), традиционных знаний (ТЗ) и традиционных выражений культуры (ТВК), чтобы защитить себя от возможного неправомерного присвоения таких знаний в узкокоммерческих интересах.  Достигнут значительный прогресс в основанных на соответствующих текстах переговорах по ГР, ТЗ </w:t>
      </w:r>
      <w:r w:rsidRPr="00007C02">
        <w:rPr>
          <w:rFonts w:ascii="Arial" w:hAnsi="Arial" w:cs="Arial"/>
          <w:lang w:val="ru-RU"/>
        </w:rPr>
        <w:lastRenderedPageBreak/>
        <w:t xml:space="preserve">и ТВК, однако, по мнению делегации, государствам-членам необходимо продолжить работу для скорейшего завершения подготовки текстов.  Поэтому она поддерживает предложение о преобразовании МКГР в постоянный комитет, что не только устранит необходимость пересмотра его мандата каждые два года, но также предоставит достаточно времени для работы над окончательным текстом по ГР, ТЗ и ТВК.  Непал также с удовлетворением отмечает прогресс в переговорах над проектом договора о законах по образцам и вновь выступает за включение в него юридически обязывающих положений по технической помощи и наращиванию потенциала.  Делегация также поддержала предложение, касающееся требования о раскрытии в отношении заявок на промышленные образцы.  Прогресс был также достигнут в работе над договором по вещательным организациям.  По мнению делегации, переговоры должны строиться на основе выданного Генеральной Ассамблеей в 2007 г. мандата в отношении охраны вещательных организаций, ограниченного подходом, основанном на сигнале в традиционном смысле.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Камбоджи поддержала заявления, сделанные Азиатско-Тихоокеанской группой.  Камбоджа придает большое значение ИС как одному из основных факторов экономического развития, и правительство Камбоджи приняло соответствующую политику промышленного развития, которая включает вопросы интеллектуальной собственности (ИС).  При поддержке ВОИС была разработана национальная стратегия в области ИС.  В этой области уже достигнут определенный прогресс.  По рейтингу Глобального инновационного индекса Камбоджа переместилась со 106 места в 2014 г. на 91 место в 2015 г.  Средние темпы роста валового внутреннего продукта (ВВП) за последние десять лет составили 8%.  Камбоджа стала Договаривающейся стороной Мадридского протокола 5 марта 2015 г.  Это означает, что охрана товарных знаков камбоджийских МСП за границей упрощается, а ее стоимость снижается.  Камбоджа также рассматривает возможность присоединения к другим договорам и конвенциям ВОИС.  В числе других достижений следует упомянуть создание центров поддержки технологии и инноваций (ЦПТИ).  Камбоджа рассчитывает подписать договор о сотрудничестве с ВОИС12 октября 2015 г., что позволит стимулировать внутренние НИОКР и инновации за счет эффективного использования информации.  Повестка дня ВОИС в области развития содержит ряд рекомендаций по оказанию поддержки учреждениям ИС и наращиванию потенциала в наименее развитых стран (НРС), и Камбоджа призывает к тому, чтобы в дополнение к полной и эффективной реализации соответствующих рекомендаций НРС было уделено особое внимание и оказана соответствующая поддержка.  Под руководством ВОИС и с ее помощью Камбоджа, безусловно, добьется больших достижений и прогресса в области ИС, например увязки базы данных товарных знаков Камбоджи с глобальной базой данных ВОИС по брендам при введении в 2016 г. системы подачи заявок в режиме онлайн.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Египта поздравила Председателя с его избранием и выразила надежду, что под его руководством и при наличии политической воли со стороны государств-членов удастся продолжить застопорившиеся переговоры в рамках различных консультаций в ВОИС.  Поэтому делегация готова сотрудничать с Председателем и принять все меры для обеспечения успеха сессии.  Делегация отметила, что текущая сессия Ассамблей проводится вслед за принятием Организацией Объединенных Наций 25 сентября 2015 г. Повестки дня в области устойчивого развития на период до 2030 г.  Она напомнила, что цель в области устойчивого развития (ЦУР) 9, касающаяся индустриализации, инноваций и инфраструктуры, связана с ролью инвестиций в данных областях как фактора экономического развития.  Отметив прямую связь с мандатом ВОИС, делегация пояснила, что роль ВОИС как специализированного учреждения ООН </w:t>
      </w:r>
      <w:r w:rsidRPr="00007C02">
        <w:rPr>
          <w:rFonts w:ascii="Arial" w:hAnsi="Arial" w:cs="Arial"/>
          <w:lang w:val="ru-RU"/>
        </w:rPr>
        <w:lastRenderedPageBreak/>
        <w:t>не следует рассматривать в отрыве от других целей. Делегация указала, что если внимательно проанализировать другие цели, такие как ЦУР 3, касающуюся обеспечения здорового образа жизни, ЦУР 4, касающуюся обеспечения качественного образования, ЦУР 6, касающуюся чистых водных ресурсов, ЦУР 7, касающуюся обеспечения чистой энергии, и ЦУР 13, касающуюся климата, становится очевидным, что ВОИС в свете ее разносторонней деятельности, включая международную нормотворческую деятельность в области ИС, играет определенную роль в достижении каждой из этих целей.  Поэтому делегация сожалеет о том, что Организация не смогла внести свой собственный вклад в существо международных дискуссий по ЦУР, так как она занята поиском выхода из давних тупиковых ситуаций.  Необходимо избежать любого разрыва между работой Организации и задачами, поставленными мировыми лидерами.  Развитие стало одним из фундаментальных компонентов работы ВОИС.  Делегация поддержала заявление, сделанное Нигерией от имени Африканской группы.  Она отметила, что сессия Ассамблей имеет плотную повестку дня со многими нерешенными вопросами.  По-прежнему преобладает полярность мнений относительно процесса реализации всех аспектов Повестки дня в области развития (ПДР), особенно в том, что касается координационного механизма.  Выполнение ПДР в целом требует проведения комплексных обзоров и оценок.  В этой связи делегация будет рада ознакомиться с результатами независимого обзора выполнения рекомендаций Повестки дня в области развития.  Что касается работы МКГР, то Египет уделяет особое внимание консультациям по международным юридически обязательным документам по охране ГР, ТЗ и фольклора.  Она напомнила, что, с тех пор как были начаты эти консультации 14 лет тому назад, был достигнут консенсус по большому числу положений проектов правовых текстов, что создает основу для их представления на рассмотрение дипломатической конференции.  В течение прошедшего года Египет подчеркивал, в том числе в рамках Африканской группы, необходимость установления даты созыва дипломатической конференции.  Делегация подтвердила, что она будет придерживаться той же позиции в ходе консультаций в текущем году.  В этой связи Египет поддерживает предложение Африканской группы о преобразовании МКГР в постоянный комитет, что позволит государствам-членам заняться вопросами существа, вместо того чтобы тратить время на процедурные и организационные вопросы, касающиеся мандата МКГР.  Что касается вопроса о внешних бюро, то делегация заявила, что Египет высоко ценит усилия, направленные на достижение консенсуса в отношении Руководства ВОИС по внешним бюро, и подтвердила позицию Африканской группы, которая заключается в необходимости открытия двух новых бюро в Африке и включения их в Программу и бюджет на 2016 – 2017 гг.  Африка как континент, представленный странами с формирующимся рынком, раскрывает многочисленные возможности для всеобъемлющего развития, в том числе путем использования ИС в качестве инструмента развития.  Делегация рассчитывает на прогресс в введении исключений и ограничений для авторского права, учитывая их значение для обеспечения доступа к знаниям на благо образования, знаний и развития.  Аналогичным образом, делегация подчеркнула, что вызывающие сожаление расхождения во мнениях в ходе консультаций по патентам не позволили ПКПП поддержать изменение направленности работы с учетом факторов, беспокоящих развивающиеся страны, и, следовательно, внести свой вклад в выполнение ПДР.  В заключение делегация пожелала участникам сессии всяческих успехов.</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Святого Престола выразила благодарность Секретариату за плодотворную работу, проделанную в последние годы и позволившую ВОИС добиться заметных результатов, прежде всего в сфере глобальных услуг ИС.  Стабильный рост темпов подачи заявок и расширение членского состава были бы невозможны без своевременной реакции Организации на меняющиеся потребности мира.  В условиях </w:t>
      </w:r>
      <w:r w:rsidRPr="00007C02">
        <w:rPr>
          <w:rFonts w:ascii="Arial" w:hAnsi="Arial" w:cs="Arial"/>
          <w:lang w:val="ru-RU"/>
        </w:rPr>
        <w:lastRenderedPageBreak/>
        <w:t xml:space="preserve">глобальной экономики знаний основным источником развития является умение трансформировать научные открытия и приобретенные знания в новые и востребованные рынком продукты и технологии.  Государственные и частные инвестиции сделали возможным непрерывный, казалось бы, невообразимый научный прогресс, связанный с развитием понимания и использования биологических ресурсов, и тем самым принесли огромную пользу и открыли возможности для повышения качества жизни людей.  Справедливое законодательство в области охраны ИС является важнейшим стимулом инновационной деятельности и имеет определяющее значение для распространения полученных результатов среди всех членов общества.  И хотя делегация признает значимость международной охраны ИС, она призывает соизмерять действие соответствующих прав с более универсальными принципами справедливости и служения общему благу.  Соображения финансовой выгоды не должны быть определяющими для таких важных инструментов, как инструменты борьбы с голодом, болезнями и нищетой.  Конечно, ВОИС обязана руководствоваться принципами учреждающей ее Конвенции, но она также не имеет права игнорировать меняющиеся реалии мира.  Это означает, что ВОИС должна продолжать служить интересам современного мира.  Секретариат и государства-члены должны пересмотреть свой подход к нормативной работе, сделав его более конструктивным и ответственным, приемлемым для всех членов системы;  этот подход должен позволять всем членам мирового сообщества удовлетворить имеющиеся у них потребности.  Существующая система ИС основана на исторически сложившихся, проверенных временем концепциях охраны, ее принципы были разработаны еще до технической революции.  Совсем необязательно, что традиционные нормы авторского права актуальны для современного цифрового мира;  единообразный подход, используемый в патентной сфере, уже не жизнеспособен в условиях многопрофильности и комплексного характера новой технологической эпохи.  ВОИС вынуждена реагировать на эти важнейшие вызовы современности, она должна помочь преодолеть разрыв между </w:t>
      </w:r>
      <w:r w:rsidR="00007C02" w:rsidRPr="00007C02">
        <w:rPr>
          <w:rFonts w:ascii="Arial" w:hAnsi="Arial" w:cs="Arial"/>
          <w:lang w:val="ru-RU"/>
        </w:rPr>
        <w:t>широко распространенным</w:t>
      </w:r>
      <w:r w:rsidRPr="00007C02">
        <w:rPr>
          <w:rFonts w:ascii="Arial" w:hAnsi="Arial" w:cs="Arial"/>
          <w:lang w:val="ru-RU"/>
        </w:rPr>
        <w:t xml:space="preserve"> подходом, в основе которого лежат торговые соображения, и более универсальным последствиями регулирования системы ИС.  Так, возобновление мандата МКГР стало бы наглядным примером движения в этом направлении.</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Португалии решительно поддержала заявления представителей Европейского союза и его государств-членов и Группы B и пожелала в качестве дополнения высказать несколько замечаний, касающихся Женевского акта и будущего Лиссабонской системы.  Делегация поблагодарила Организацию и всех участников, которые в духе конструктивного взаимодействия, коллегиальности и диалога внесли свой вклад в успешное проведение Дипломатической конференции в мае 2015 г.  Принятие Женевского акта имеет исключительно важное значение для Лиссабонской системы.  Делегация Португалии глубоко удовлетворена этим успешным результатом и вновь заявляет о своей уверенности в том, что по итогам пересмотра система станет более привлекательной в глазах пользователей и будет гарантировать более содержательную охрану наименований мест происхождения и географических указаний в качестве незаменимых инструментов дифференциации продуктов, с тем чтобы производители и регионы могли получать отдачу от своих ежедневных усилий по созданию отличительных свойств и повышению качества создаваемой продукции.  Сегодня все зависит от государств-членов:  именно они должны продолжить развивать систему, пропагандировать ее использование и обеспечить гарантии ее надлежащего функционирования.  Делегация вновь заявила о своей полной готовности рассмотреть в ходе текущей сессии Ассамблей механизмы, которые позволят усовершенствовать систему и содействовать ее устойчивости, включая финансовую методику, определяющую бюджет Организации.  В этой связи делегация полагает, что обзорный </w:t>
      </w:r>
      <w:r w:rsidRPr="00007C02">
        <w:rPr>
          <w:rFonts w:ascii="Arial" w:hAnsi="Arial" w:cs="Arial"/>
          <w:lang w:val="ru-RU"/>
        </w:rPr>
        <w:lastRenderedPageBreak/>
        <w:t xml:space="preserve">процесс, завершенный на предыдущей сессии Ассамблей, станет важным и весомым вкладом в улучшение финансовой ситуации Лиссабонской системы, положительно отразится на ее доходах либо за счет присоединения к системе новых государств-членов, либо за счет увеличения числа заявок, вызванного включением в сферу соглашения географических указаний.  Делегация считает, что в результате обзора система приобретет большую динамичность, которая и должна стать главным фактором сбалансированного бюджета.  Естественно, государствам-членам придется серьезно отнестись к своим обязанностям, обусловленным их членством в Лиссабонском союзе, и использовать механизмы, предлагаемые соглашением, а впоследствии и Женевским актом, в качестве возможных источников дохода в рамках системы.  В заключение делегация подтвердила свою готовность обсуждать различные предложения по финансированию, представленные Международным секретариатом.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Российской Федерации поприветствовала участников 55-й серии заседаний руководящих органов ВОИС и выразила уверенность в том, что совместными усилиями и общим стремлением к компромиссу государства-члены достигнут положительных и взаимоприемлемых результатов.  Делегация отметила, что Российская Федерация придает большое значение укреплению международной системы правовой охраны и защиты интеллектуальной собственности (ИС), основанной на нормах и стандартах ВОИС, и необходимости сохранения уникальной специализации Организации, которая занимается вопросами ИС и ее единства, в системе ООН.  Укрепление сотрудничества с ВОИС имеет огромное значение для России.  Делегация отметила большие перспективы для открытого в прошлом году в Москве Бюро ВОИС, которое разместится в российском инновационном центре «Сколково».  Делегация выразила признательность Генеральному директору ВОИС г-ну Фрэнсису Гарри за участие в онлайн-конференции Председателя Правительства Российской Федерации Дмитрия Медведева по теме «Технологическая революция. Повестка России», на которой Генеральный директор подтвердил стремление ВОИС содействовать укреплению позиции России на международной инновационной арене.  В своем выступлении премьер-министр Российской Федерации отметил, что деятельность бюро ВОИС «принесёт пользу всем, кто озабочен вопросами регулирования ИС, и создаст лучшую ситуацию для ее охраны».  С учетом имеющегося научно-технического потенциала страны Правительство Российской Федерации в настоящее время принимает активные меры по увеличению гражданского оборота объектов ИС, разработке долгосрочной государственной стратегии в области ИС и созданию единого органа в указанной сфере, что будет способствовать повышению роли ИС в экономическом развитии государства.  Делегация заверила всех присутствующих в твердом намерении Федеральной службы Российской Федерации по ИС (Роспатент) продолжать и укреплять сотрудничество с ВОИС и представителями всех ведомств.  Текущая и будущая совместная работа способствует продвижению инновационной деятельности и служит на благо создателей и пользователей объектов ИС.  В этом году Роспатент совместно с ВОИС и ее Российским бюро уже провел ряд чрезвычайно важных мероприятий.  Двадцать третьего и 24 сентября 2015 г. в Роспатенте состоялась XIX научно-практическая конференция по теме «ИС:  история и современные тенденции», приуроченная к его 60-летию.  На данной научно-практической конференции состоялся эффективный обмен практическим опытом в ИС между представителями международных организаций, региональных и зарубежных патентных ведомств и ведущими специалистами системы Роспатента.  Пользуясь случаем, делегация поблагодарила за участие в конференции руководителей ведомств Испании,  Армении, Азербайджана, Турции, Сербии и Румынии.  Вместе с Роспатентом ВОИС организует в регионах страны  семинары, тематика которых связана с международной регистрацией товарных знаков и промышленных образцов и </w:t>
      </w:r>
      <w:r w:rsidRPr="00007C02">
        <w:rPr>
          <w:rFonts w:ascii="Arial" w:hAnsi="Arial" w:cs="Arial"/>
          <w:lang w:val="ru-RU"/>
        </w:rPr>
        <w:lastRenderedPageBreak/>
        <w:t xml:space="preserve">международной патентной системой РСТ.  Кроме того, Роспатент в сотрудничестве с ВОИС проводит семинары для малых и средних предприятий по вопросам ИС и семинары по политике в области ИС для университетов и научно-исследовательских организаций.  Еще одним важным направлением сотрудничества с ВОИС является проект по созданию сети центров поддержки технологии и инноваций (ЦПТИ). В настоящее время в 63 регионах Российской Федерации открыто 130 подобных центров.  Девятого и 10 сентября 2015 г. при активном участии ВОИС прошел IV съезд ЦПТИ в Российской Федерации.  В 2015 г. в Санкт-Петербурге на базе Санкт-Петербургского государственного университета информационных технологий, механики и оптики для студентов и молодых специалистов году была организована Летняя школа ВОИС по ИС.  Важным событием в сфере нормотворческой деятельности в 2015 г. стала подготовка присоединения Российской Федерации к Пекинскому договору по аудиовизуальным исполнениям. На этот счет уже оформлено соответствующее распоряжение Правительства Российской Федерации № 1659-р от 28 августа 2015 г.  </w:t>
      </w:r>
      <w:bookmarkStart w:id="9" w:name="sub_1"/>
      <w:r w:rsidRPr="00007C02">
        <w:rPr>
          <w:rFonts w:ascii="Arial" w:hAnsi="Arial" w:cs="Arial"/>
          <w:lang w:val="ru-RU"/>
        </w:rPr>
        <w:t xml:space="preserve">Активизация российской экономики требует от Роспатента более активного участия в международных системах охраны. Правительство Российской Федерации готово к ратификации Женевского акта Гаагского соглашения о международной регистрации промышленных образцов. В настоящее время Роспатент проводит внутренние согласительные процедуры, после чего подготовленный пакет документов для ратификации будет внесен в Федеральное Собрание Российской Федерации.  Делегация выразила мнение о том, что </w:t>
      </w:r>
      <w:bookmarkEnd w:id="9"/>
      <w:r w:rsidRPr="00007C02">
        <w:rPr>
          <w:rFonts w:ascii="Arial" w:hAnsi="Arial" w:cs="Arial"/>
          <w:lang w:val="ru-RU"/>
        </w:rPr>
        <w:t xml:space="preserve">одна из главных задач ВОИС — нормотворчество.  В этой связи делегация хотела бы отметить успешное проведение ВОИС в 2015 г. Дипломатической конференции, результатом которой стало принятие Женевского акта Лиссабонского соглашения о наименованиях мест происхождения и географических указаниях. Это яркий пример конструктивного взаимодействия государств-членов. Однако делегация выразила озабоченность по поводу того, что несколько комитетов ВОИС так и не достигли согласия относительно рекомендаций для Генеральной Ассамблеи, мандата, характера работы комитетов, а также по другим вопросам. По мнению делегации, государствам-членам ВОИС необходимо преодолеть разногласия и определить общие позиции делегаций по ряду нерешенных вопросов, с тем чтобы двигаться дальше по пути прогресса в духе конструктивного взаимодействия.  От имени Российской Федерации делегация выразила заинтересованность в скорейшем достижении прогресса в рамках Постоянного комитета по авторскому праву и смежным правам (ПКАП) по вопросу охраны прав организаций вещания, а также в рамках Межправительственного комитета по интеллектуальной собственности, генетическим ресурсам, традиционным знаниям и фольклору (МКГР).  Делегация призвала все государства-члены ВОИС направить свои усилия на завершение работы по подготовке международного договора по промышленным образцам, что послужит ярким примером сотрудничества, взаимопонимания и взаимоуважения между государствами-членами.  Делегация настоятельно призвала приложить все усилия для принятия  Программы и бюджета, поскольку они являются необходимой основой деятельности ВОИС на предстоящий двухлетний период.  Делегация заявила о том, что она открыта для дискуссий и приложит все усилия для поиска решений, с помощью которых можно обеспечить сбалансированный учет интересов всех государств-членов ВОИС.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Делегация</w:t>
      </w:r>
      <w:r w:rsidRPr="00007C02">
        <w:rPr>
          <w:rFonts w:ascii="Arial" w:eastAsia="SimSun" w:hAnsi="Arial" w:cs="Arial"/>
          <w:lang w:val="ru-RU"/>
        </w:rPr>
        <w:t xml:space="preserve"> </w:t>
      </w:r>
      <w:r w:rsidRPr="00007C02">
        <w:rPr>
          <w:rFonts w:ascii="Arial" w:hAnsi="Arial" w:cs="Arial"/>
          <w:lang w:val="ru-RU"/>
        </w:rPr>
        <w:t xml:space="preserve">Сьерра-Леоне присоединилась к заявлению Нигерии от имени Африканской группы и заявлению Бенина от имени Группы наименее развитых стран (НРС).  Считается, что именно в африканском регионе сосредоточены самые динамично развивающиеся экономики мира, талант его населения еще полностью не раскрыт и нуждается в развитии и охране.  Поскольку двигателем мировой экономики являются знания, то без соответствующей поддержки в рамках Повестки дня ВОИС в области </w:t>
      </w:r>
      <w:r w:rsidRPr="00007C02">
        <w:rPr>
          <w:rFonts w:ascii="Arial" w:hAnsi="Arial" w:cs="Arial"/>
          <w:lang w:val="ru-RU"/>
        </w:rPr>
        <w:lastRenderedPageBreak/>
        <w:t>развития Африка не сумеет достичь цели устойчивого развития.  В этой связи Сьерра-Леоне с нетерпением ожидает создания новых внешних бюро в Африке, поскольку это позволит более эффективно решать задачи и преодолевать трудности, стоящие перед континентом, в области создания систем ИС.  Широко известно, что Сьерра-Леона является одной из стран, наиболее серьезно затронутых эпидемией лихорадки Эбола, но это заболевание еще полностью не побеждено и в стране до сих пор существует угроза повторных вспышек.  Учитывая катастрофические последствиях эпидемии, Сьерра-Леоне искренне приветствует постоянные усилия по поиску лекарственного препарата долгосрочного действия и в этой связи выражает благодарность ВОИС за ту важную миссию, которую она выполняет, продвигая государственно-частные инициативы, направленные на изучение и поиск долгосрочного лекарственного средства для жертв лихорадки Эбола.  Последний из трех законов в области ИС – новый Закон о товарных знаках – был принят в 2014 г. в соответствии с передовой международной практикой.  Прискорбно, что из-за эпидемии Эбола пришлось перенести проведение контрольного семинара по принятию Плана стратегического развития интеллектуальной собственности, который был разработан при поддержке ВОИС;  это мероприятие было запланировано на октябрь 2014 г.;  делегация надеется на активное участие ВОИС в информационно-просветительской работе в Сьерра-Леоне в ближайшем будущем.  Сьерра-Леоне высоко ценит и приветствует неизменные усилия ВОИС по поощрению и охране прав ИС в государствах-членах.</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Делегация Латвии выразила мнение о том, что, несмотря на обширную повестку дня, обсуждения будут носить конструктивный характер и что под руководством Председателя Ассамблеям удастся достичь конкретных результатов.  В предстоящие десять дней предстоит решить несколько потенциально сложных вопросов, в том числе такие как принятие бюджета ВОИС, а также условия для созыва дипломатической конференции с целью принятия договора по законам об образцах (ДЗО) и, собственно, проведение такой конференции.  Вместе с тем делегация выразила надежду на то, что благодаря совместным усилиям и общей цели развития инновационной деятельности и творчества в интересах всех Ассамблее удастся выработать единую позицию и продвинуть вперед работу ВОИС в области нормотворчества.  В этой связи делегация позволила себе процитировать слова основателя компании «Форд» г-на Генри Форда, который сказал, что если двигаться вперед сообща, то успех обязательно придет, и подчеркнула, что эта формула вполне уместна и в данной ситуации.  В заключение делегация вновь выразила свое удовлетворение и поздравила Грузию по случаю ее присоединения к ГЦЕБ.</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Никарагуа полностью поддержала заявление, сделанное делегацией Бразилии от имени ГРУЛАК, и вновь заявила о готовности страны продолжить работу по реализации задач и целей Организации.  Делегация поблагодарила ВОИС за оказываемую ею поддержку в управлении работой ведомства интеллектуальной собственности (ИС) Никарагуа.  Организация оказывает важную поддержку усилиям Никарагуа и других стран региона в достижении целей национального развития, в частности в области науки, инноваций и технологии.  В августе 2015 г. Никарагуа выпала честь принимать четвертое Совещание министров стран Центральной Америки по вопросам ИС, посвященного разработке субрегиональных программ сотрудничества для укрепления системы ИС в качестве инструмента инклюзивного социального развития.  Делегация поблагодарила ВОИС за сотрудничество и за содействие в организации этого совещания, отметив, что в нем принял участие заместитель Генерального директора ВОИС, отвечающий за Сектор развития.  В течение последних пяти лет с момента создания этого формата Никарагуа и другие страны региона объединяют усилия по </w:t>
      </w:r>
      <w:r w:rsidRPr="00007C02">
        <w:rPr>
          <w:rFonts w:ascii="Arial" w:hAnsi="Arial" w:cs="Arial"/>
          <w:lang w:val="ru-RU"/>
        </w:rPr>
        <w:lastRenderedPageBreak/>
        <w:t xml:space="preserve">разработке мероприятий и стратегий, направленных на поощрение создания ИС, ее развитие, охрану и использование.  Страны субрегиона приложили приняли заметные меры для повышения конкурентоспособности своих бизнес-процессов и наращивания потенциала для обеспечения оптимального пользования системой ИС; одним из направлений этой деятельности стала разработка и реализация национальных стратегий в области ИС, предусматривающих создание условий для увеличения потока товаров и услуг как в регионе, так и за его пределами.  В рамках программ, предусмотренных Повесткой дня в области развития, страна хотела бы получить доступ к результатам исследования коммерческого влияния нарушений прав ИС и применения системы ИС в субрегионе и в Доминиканской Республике.  Никарагуа неизменно поддерживает подход, ориентированный на развитие, который применяют в своей деятельности ВОИС и ее комитеты, и полагает, что он может помочь в обеспечении доступа государств-членов, в частности развивающихся стран, к сбалансированной системе ИС, которая, в свою очередь, играет большую роль в создании динамичного глобального общества, основанного на инновациях.  Делегация высказала мнение, что для этих целей необходимо достичь прогресса по ряду вопросов, стоящих на нормотворческой повестке дня ВОИС, и подтвердила свою готовность вести в рамках МКГР работу по разработке норм, предотвращающих незаконное присвоение генетических ресурсов, традиционных знаний и фольклора, и согласованию международно-правового документа, гарантирующего эффективную охрану такой ИС.  Делегация поддержала утверждение плана работы ПКАП, предполагающего более результативное обсуждение ограничений и исключений в области авторского права для образовательных учреждений, архивов и библиотек, а также по вопросу об охране прав вещательных организаций. Делегация Никарагуа поддержала продолжение обсуждений проблематики внешних бюро в целях достижения консенсуса между всеми государствами-членами.  По ее мнению, все решения относительно создания внешних бюро должны приниматься при соблюдении принципа прозрачности.  По этой причине необходимо сформулировать руководящие принципы учреждения таких бюро и контроля над их деятельностью.  В заключение делегация Никарагуа заявила о своем намерении сделать вклад в обсуждения на данной сессии Ассамблей и приложить все усилия к достижению сбалансированного решения с учетом интересов всех государств – членов ВОИС.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Украины поздравила Председателя с избранием и пожелала ему успешной работы.  Она поблагодарила слагающего полномочия Председателя, а также Генерального директора и Секретариат за работу, проделанную в течение года, равно как и за работу по подготовке многочисленных документов к заседаниям Ассамблей государств-членов ВОИС.  Украина приветствует значительные успехи ВОИС в сфере развития сбалансированной и доступной международной системы интеллектуальной собственности (ИС), укрепления международной системы правовой охраны ИС и содействия ее использованию во всем мире путем обеспечения стабильного и гармоничного сотрудничества между разными странами и регионами.  Делегация выразила надежду на продолжение плодотворного сотрудничества по линии Договора о патентной кооперации, Сингапурского договора и Мадридского соглашения и Протокола к нему.  Делегация заявила о своем удовлетворении результатами работы всех рабочих комитетов ВОИС.  Украина поддерживает деятельность Постоянного комитета по авторскому праву и смежным правам (ПКАП), направленную на обсуждение важных вопросов охраны прав организаций эфирного и кабельного вещания, а также важных ограничений и исключений в сфере авторского права и смежных прав.  Украина осознает важность последних договоров ВОИС, а именно Пекинского договора об охране аудиовизуальных исполнений и Договора об облегчении доступа лиц с нарушениями зрения к опубликованным материалам, и поэтому она начала подготовительную работу </w:t>
      </w:r>
      <w:r w:rsidRPr="00007C02">
        <w:rPr>
          <w:rFonts w:ascii="Arial" w:hAnsi="Arial" w:cs="Arial"/>
          <w:lang w:val="ru-RU"/>
        </w:rPr>
        <w:lastRenderedPageBreak/>
        <w:t xml:space="preserve">по присоединению к этим двум договорам. Украина поддерживает работу Межправительственного комитета по интеллектуальной собственности, генетическим ресурсам, традиционным знаниям и фольклору (МКГР).  Делегация выразила мнение о том, что традиционные знания часто имеют большое значение для экономического развития многих регионов и что поэтому необходимо продолжить разработку международных инструментов, которые позволили бы генетическим ресурсам и традиционным знаниям стать полноценным элементом экономических отношений.  Кроме того, делегация выразила надежду на дальнейшую плодотворную работу в рамках Комитета по развитию и интеллектуальной собственности (КРИС), так как считает его платформой для глобальных обсуждений и осуществления реальных шагов для обеспечения сбалансированного развития системы ИС.  Она также выразила надежду на то, что ВОИС и в дальнейшем будет активно поддерживать развитие национальных учреждений ИС в развивающихся странах и странах с переходной экономикой в целях установления равноценного партнерства между всеми государствами-членами ВОИС.  Делегация отдельно поблагодарила Департамент ВОИС по странам с переходной и развитой экономикой за конструктивную работу, направленную на реализацию проектов и программ для ее региона.  Кроме того, она поблагодарила Секретариат ВОИС за помощь и сотрудничество с Украиной в организации совместных семинаров и конференций, на которых поднимаются и обсуждаются актуальные вопросы для заинтересованной общественности.  Делегация высказала слова благодарности за совместную организацию Летней школы ВОИС по ИС.  Делегация отметила, что Украина уделяет значительное внимание вопросу повышения качества образования в сфере ИС, и выразила надежду на поддержку усилий ее страны, направленных на реализацию ряда образовательных программ в этой сфере.  Делегация заверила Генерального директора Фрэнсиса Гарри в том, что, несмотря на временные трудности в стране, Украина неизменно верна общим целям укрепления международной системы правовой охраны ИС, и выразила полную поддержку деятельности ВОИС, направленной на обеспечение стабильного и гармоничного сотрудничества между государствами-членами ВОИС.  В заключение делегация пожелала всем результативной работы.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Иордании поздравила Председателя с его избранием и поблагодарила Генерального директора и Секретариат за их конструктивную поддержку в обеспечении охраны ПИС и повышении информированности широкой публики. Делегация приняла к сведению документ A/55/INF/6, в котором должным образом описывается деятельность внешних бюро, и поблагодарила Секретариат за различные инициативы, реализованные в течение года с целью наладить функционирование внешних бюро и эффективно интегрировать их в работу штаб-квартиры в Женеве.  В этой связи делегация выразила мнение о необходимости рассмотрения должным образом возможности открытия новых внешних бюро в различных регионах, включая Ближний Восток.  В заключение делегация заявила о своем желании принять участие в параллельных мероприятиях, организуемых Секретариатом во время сессии Ассамблей, поскольку это будет способствовать дальнейшей конструктивной работе и взаимодействию между государствами-членами.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Австралии заявила, что правительство этой страны полно решимости взаимодействовать с ВОИС и другими государствами-членами, для того чтобы международная система ИС продолжала содействовать инновациям, торговле и инвестициям, которые имеют огромное значение для экономики всех стран.  Делегация намерена сотрудничать с государствами-членами, для того чтобы содействовать реализации повестки дня ВОИС в области нормотворческой деятельности, понимает наличие серьезных проблем, связанных с работой по созданию многосторонней нормативной базы, и призывает государства-члены уделить основное внимание </w:t>
      </w:r>
      <w:r w:rsidRPr="00007C02">
        <w:rPr>
          <w:rFonts w:ascii="Arial" w:hAnsi="Arial" w:cs="Arial"/>
          <w:lang w:val="ru-RU"/>
        </w:rPr>
        <w:lastRenderedPageBreak/>
        <w:t xml:space="preserve">удовлетворению своих общих интересов, для того чтобы содействовать преодолению остающихся разногласий.  В настоящее время Австралия находится в процессе ратификации Марракешского договора и поддерживает реформирование глобальной системы ИС с помощью комитетов ВОИС и рабочих групп, прежде всего в рамках РСТ и Мадридской системы, которые имеют столь большое значение для функционирования эффективной архитектуры ИС.  Австралия приветствовала присоединение новых стран к Мадридскому протоколу, и в первую очередь присоединение своего регионального соседа – Камбоджи.  Делегация приветствовала также расширение системы WIPO CASE и настоятельно призвала государства-члены использовать этот ресурс в целях повышения эффективности всей системы.  В этом году были успешно проведены неофициальные семинары по ИС и генетическим ресурсам, традиционным знаниям и традиционным выражениям культуры, благодаря чему удалось ознакомиться с широкой палитрой мнений государств-членов.  Австралия финансировала участие представителей развивающихся стран и наименее развитых стран, продемонстрировав тем самым, что она поддерживает дальнейшее применение конструктивного подхода к этому важному вопросу.  В интересах всех государств-членов утвердить бюджет, для того чтобы обеспечить дальнейшую эффективную работу ВОИС, поэтому делегация настоятельно призвала все государства-члены решить оставшиеся вопросы, в том числе вопросы, касающиеся обеспечения финансовой устойчивости Лиссабонской системы.  ВОИС и ее государства-члены играют определенную роль в оказании помощи развивающимся и наименее развитым странам, с тем чтобы они использовали системы ИС для содействия своему экономическому развитию.  В 2012 г. целевая программа под названием «ВОИС – Австралия» была реализована с бюджетом в 2 млн австралийских долларов.  Эти средства были потрачены на осуществление инновационных проектов, для того чтобы содействовать устранению недостатков в системах ИС, существующих в развивающихся и наименее развитых странах.  Упомянув о достижениях первой целевой программы Австралии, делегация с удовлетворением объявила о том, что на реализацию второй программы выделено 3 млн австралийских долларов, благодаря чему работа будет продолжена и будет распространена на территорию новых стран-партнеров.  Австралия будет поддерживать также новые виды деятельности, в том числе разработку соответствующих экологических технологий для развивающихся стран в рамках программы «WIPO Green».  Делегация рассчитывает на дальнейшее конструктивное сотрудничество с ВОИС и странами-партнерами в ходе реализации этой второй программы.  Австралия твердо намерена развивать эффективную международную архитектуру ИС под эгидой ВОИС и рассчитывает на сотрудничество с государствами-членами в течение предстоящего года, для того чтобы уделить основное внимание реально достижимым и важным целям.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Парагвая заявила, что представляет «страну создателей» и подтвердила готовность выполнять обязательства по развитию международной системы ИС, сбалансированной и эффективной, стимулирующей инновации и креативность на всеобщее благо.  Она отметила, что правительство Парагвая, возглавляемое г-ном Орасио Картесом, избрало в качестве приоритетной задачи решение проблемы бедности и считает ИС эффективным стратегическим инструментом в этой области.  Два года назад в Парагвае было учреждено Национальное управление интеллектуальной собственности (ДИНАПИ), которое занимается проблемами промышленной собственности, авторским правом и вопросами защиты прав. За этот короткий период в Парагвае были достигнуты важные результаты в разных областях, при этом главной задачей предпринимаемых усилий является укрепление системы охраны и защиты прав ИС.  Делегация отметила, что ее страна продолжает на приоритетной основе развивать творческую деятельность: начата реализация проекта «Наранхаите», что с языка гуарани </w:t>
      </w:r>
      <w:r w:rsidRPr="00007C02">
        <w:rPr>
          <w:rFonts w:ascii="Arial" w:hAnsi="Arial" w:cs="Arial"/>
          <w:lang w:val="ru-RU"/>
        </w:rPr>
        <w:lastRenderedPageBreak/>
        <w:t xml:space="preserve">переводится как «много апельсинов», в рамках которого проводятся семинары и практикумы по проблемам музыки в цифровую эпоху.  ДИНАПИ как орган исполнительной власти, отвечающий за реализацию национальной политики в области ИС, ведет систематическую борьбу против пиратства и контрафакции. За два года существования ведомства было рассмотрено более 500 дел; удалось предотвратить экономический ущерб на сумму более 200 млн долл. США.  Делегация отметила, что в Парагвае отмечается рост числа подаваемых заявок на регистрацию ПИС, что свидетельствует о развитии творческих отраслей и инноваций в сфере культуры и технологий, а это напрямую и в положительном ключе влияет на конкурентоспособность страны. Пользователи нового портала ДИНАПИ могут получить доступ к информации об уже зарегистрированных знаках и о поступивших заявках.  Растет число мероприятий по повышению информированности и профессиональной подготовки, в частности  семинаров и практикумов по различным связанным с ИС темам, предназначенных как для широкой аудитории, так и для студентов вузов.  В 16 департаментах страны, как в городских, так и в сельских районах, было подготовлено более 2000 бакалавров.  Парагвай продолжает укреплять связи с различными странами региона, а также странами из других регионов, желающими сотрудничать, в целях обмена передовой практикой в области ИС.  В этих целях ДИНАПИ подписало соглашения с Соединенными Штатами Америки, Республикой Корея, Мексикой, Чили и недавно с Испанией.  Были получены ценные результаты, которые также способствовали укреплению потенциала Управления.  Переходя к теме обсуждений в предстоящие дни, делегация выразила надежду на то, что на сессии Генеральной Ассамблеи бюджет на двухлетний период 2016-2017 гг. будет принят, что позволит должным образом реализовать все проекты, предусмотренные различными программами.  Делегация также выступила за продление мандата Межправительственного комитета.  Другим приоритетным вопросом для Парагвая является тема внешних бюро.  Документ о руководящих принципах находится в высокой степени готовности и делегация выступает за проведение консультаций с целью закрыть этот вопрос раз и навсегда.  Делегация поблагодарила Секретариат за информационную сессию, посвященную вопросам внешних бюро ВОИС, на которой была подчеркнута важность физического присутствия Организации во всех регионах для эффективного использования ИС в качестве инструмента развития.  Делегация призвала все государства-члены прилагать усилия для скорейшего вступления в силу Марракешского договора, учитывая, что уже имеется половина необходимых подписей. С самого начала соответствующих обсуждений в ПКАП Парагвай активно содействовал подготовке этого договора и стал второй южноамериканской страной, представившей свой документ о ратификации.  В завершение делегация поблагодарила за сотрудничество и поддержку Секретариат ВОИС, возглавляемый Генеральным директором г-ном Фрэнсисом Гарри, за успешную реализацию различных проектов.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Мадагаскара поздравила Председателя в связи с его избранием и полностью присоединилась к заявлениям, сделанным от имени Африканской группы и наименее развитых стран (НРС).  Она высказала благодарность Генеральному директору и его сотрудникам за всю ту помощь, которую ВОИС оказала Мадагаскару в области содействия расширению использования интеллектуальной собственности, и в частности в подготовке окончательного варианта документа, касающегося проекта политики и стратегии страны в области инновационной деятельности и интеллектуальной собственности.  В этой связи делегация сообщила о том, что она крайне заинтересована в передаче этого документа правительству Мадагаскара.  Коснувшись Лиссабонского соглашения, делегация выразила ВОИС признательность за ее усилия, прилагаемые в интересах присоединения Мадагаскара к Лиссабонской системе, и за подготовку проекта реформы малагасийского законодательства в области промышленной собственности, </w:t>
      </w:r>
      <w:r w:rsidRPr="00007C02">
        <w:rPr>
          <w:rFonts w:ascii="Arial" w:hAnsi="Arial" w:cs="Arial"/>
          <w:lang w:val="ru-RU"/>
        </w:rPr>
        <w:lastRenderedPageBreak/>
        <w:t xml:space="preserve">включая вопросы охраны географических наименований и наименований мест происхождения.  Кроме того, обязательства, вытекающие из реформы законодательства в области промышленной собственности, где охвачены и вопросы охраны топологий интегральных схем и сортов растений, уже должны учитываться Малагасийским ведомством промышленной собственности (OMAPI), в первую очередь в рамках его реорганизации.  Ввиду этого ощущается острая необходимость укрепления потенциала сотрудников OMAPI силами ВОИС в целях обеспечения эффективного осуществления соответствующих новых положений.  С учетом имеющегося богатейшего биоразнообразия и роли этого сектора в социально-экономическом развитии страны Мадагаскар полностью поддерживает предложение Африканской группы о преобразовании Межправительственного комитета по генетическим ресурсам, традиционным знаниям и фольклору в постоянный комитет.  В этой связи, после проведения национального семинара по вопросам интеллектуальной собственности на традиционные знания, традиционные выражения культуры и генетические ресурсы, который был организован при поддержке ВОИС, недавно создан специальный руководящий комитет, который будет заниматься этими вопросами.  Мадагаскар также рассчитывает на помощь ВОИС в интересах обеспечения практической деятельности этого комитета.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Кубы заявила о важности возобновления мандата Межправительственного комитета, учитывая уже проведенную им работу и необходимость принятия решения в отношении созыва дипломатической конференции.  МКГР следует ускорить свою работу на основе широкого и открытого участия всех членов в переговорах на основе текстов с целью достичь соглашения относительно принятия международно-правового документа, гарантирующего эффективную охрану генетических ресурсов, традиционных знаний и традиционных выражений культуры. В этой связи делегация считает, что государства-члены должны проявить политическую волю, продолжить работу и выработать решение на основе консенсуса.  Делегация подтвердила, что повестка дня ВОИС в области развития является одним из ключевых ориентиров как для самой Организации, так и для ее государств-членов.  Она считает важными результаты, достигнутые в рамках выполнения ряда рекомендаций повестки дня и в рамках осуществления различных проектов.  Аналогичным образом делегация считает необходимым, чтобы государства-члены начали диалог по вопросам ИС в контексте развития в рамках третьего основного направления работы КРИС, а также указала на важность принятия бюджета Организации, с тем чтобы она могла эффективно выполнять рекомендации повестки дня и оказывать техническую помощь, особенно в том, что касается программы 15 «Деловые решения для ведомств ИС» и системы автоматизации процессов в области промышленной собственности, которой пользуются более 80 стран, что делает ее настоящей глобальной инфраструктурой промышленной собственности.  Делегация также отметила важность проведения исследований в таких областях, как передача технологий, ограничения и исключения из прав промышленной собственности, использование гибких возможностей в области ИС и расширение общественного достояния.  Она подчеркнула, что повестка дня в области развития должна обеспечить построение сбалансированной системы ИС и национальной политики, особенно в государственной сфере.  Что касается работы в ПКАП, то делегация выразила надежду на достижение конкретных результатов по вопросу об ограничениях и исключениях для библиотек и архивов, научно-исследовательских и образовательных учреждений, а также по вопросу о предоставлении людям с инвалидностью доступа к обучающим материалам в целях развития человеческого потенциала.  Коснувшись работы ПКПП, делегация заявила, что работа Комитета должна быть направлена на проведение дальнейших исследований в области патентов и здравоохранения, особенно </w:t>
      </w:r>
      <w:r w:rsidRPr="00007C02">
        <w:rPr>
          <w:rFonts w:ascii="Arial" w:hAnsi="Arial" w:cs="Arial"/>
          <w:lang w:val="ru-RU"/>
        </w:rPr>
        <w:lastRenderedPageBreak/>
        <w:t>в части исключений и ограничений, и указала на необходимость преодоления препятствий, связанных с патентами и с передачей технологии.  Исследования по вопросу об исключениях и ограничениях должны охватывать вопросы развития и условия их применения.  Делегация особо отметила поддержку, оказываемую ВОИС и, в частности, Бюро по вопросам сотрудничества со странами Латинской Америки и Карибского бассейна в создании национального потенциала различных социальных субъектов национальной системы промышленной собственности, а также помощь, предоставленную сектором инфраструктуры информационных технологий в установке новых версий этой системы.  В заключение делегация присоединилась к заявлению делегации Бразилии от имени ГРУЛАК.</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Делегация Мали поздравила Председателя с избранием и высоко оценила результаты работы Генерального директора и всех членов его команды.  Мали в полной мере осознает необходимость дальнейшего укрепления сотрудничества в интересах развития, в частности путем поощрения интеллектуальной деятельности и охраны ее результатов.  Тесное сотрудничество Мали и ВОИС не перестает развиваться и укрепляться с течением лет.  Правительство Мали хотело бы вновь с благодарностью отметить усилия, предпринимаемые ВОИС в рамках этого взаимодействия:  примером может служить, например, техническая помощь, позволившая Мали в 1984 г. присоединиться к Африканской организации интеллектуальной собственности, а также к международным договорам в области интеллектуальной собственности; или помощь в подготовке малийских специалистов в сфере интеллектуальной собственности и в укреплении технического потенциала организаций по управлению интеллектуальной собственностью (CEMAPI, BUMDA).  Другие мероприятия, реализованные за последние годы, также укрепили взаимодействие Мали и ВОИС, в частности подписание в июле 2009 г. Генеральным директором ВОИС и министром промышленности, торговли и инвестиций меморандума о разработке национальной стратегии в области интеллектуальной собственности.  Документ, формулирующий принципы данной стратегии, был принят правительством Мали 26 ноября 2014 г.;  в качестве важнейшей цели авторы определили создание благоприятных условий для охраны и развития интеллектуальной собственности и, более того, эффективное и результативное использование системы интеллектуальной собственности в рамках политики и стратегии экономического, социального и культурного развития Мали;  вторым важным событием стало подписание 8 октября 2012 г. Генеральным директором ВОИС и Постоянным представителем Мали в Женеве соглашения о создании центра поддержки технологии и инноваций (ЦПТИ) в Мали.  В этом соглашении ВОИС и Мали взяли на себя обязательства содействовать творчеству и инновациям в технической и технологической сфере путем расширения доступа к техническим знаниям.  Кризис, поставивший под угрозу безопасность Мали, отрицательно сказался на реализации этих двух программ.  Сегодня, когда перспектива окончательного выхода из кризиса стала близка благодаря подписанию в Бамако 15 мая 2015 г. мирного соглашения, Мали просит ВОИС поддержать реализацию двух указанных программ.  Для этого Мали хотела бы организовать совместно с ВОИС форум высокого уровня по вопросам интеллектуальной собственности для разработчиков политики всех партнеров системы ИС.</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Грузии отметила, что она впервые выступает в качестве члена Группы государств Центральной Европы и Балтии (ГЦЕБ) и выразила уверенность в том, что данная новая платформа будет способствовать прогрессу Грузии на пути к вступлению в Европейский союз.  Она поблагодарила членов Группы стран Центральной Азии, Кавказа и Восточной Европы (ГЦАКВЕ) за их многолетнее сотрудничество.  Визит Генерального директора в Грузию помог повысить понимание в обществе значения охраны прав </w:t>
      </w:r>
      <w:r w:rsidRPr="00007C02">
        <w:rPr>
          <w:rFonts w:ascii="Arial" w:hAnsi="Arial" w:cs="Arial"/>
          <w:lang w:val="ru-RU"/>
        </w:rPr>
        <w:lastRenderedPageBreak/>
        <w:t>интеллектуальной собственности (ПИС).  ВОИС внесла неоценимый вклад в развитие национальной системы охраны интеллектуальной собственности (ИС), и в этой области был достигнут существенный прогресс.  Делегация отметила деятельность Организации по укреплению потенциала национальных патентных ведомств и поблагодарила Секретариат за осуществление соответствующих программ развития и помощь при подготовке долгосрочной национальной стратегии в области ИС, а также при создании национальной академии ИС.  Делегация приветствовала принятие Женевского акта Лиссабонского соглашения как единого документа для охраны наименований мест происхождения и географических указаний, который, таким образом, будет более привлекательным для пользователей и перспективных новых государств-участников, а также она приветствовала достижение договоренности по пакету решений в отношении программ работы КСВ, ПКТЗ, ПКАП и ПКПП.  Тот факт, что в штате Секретариата не работает ни один гражданин Грузии, вызывает особую обеспокоенность правительства Грузии;  несомненно, Государственное ведомство ИС располагает людскими ресурсами, которые удовлетворяли бы требованиям Секретариата.</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eastAsia="Arial" w:hAnsi="Arial" w:cs="Arial"/>
          <w:lang w:val="ru-RU"/>
        </w:rPr>
        <w:t xml:space="preserve">Делегация Барбадоса, говоря о работе Постоянного комитета по товарным знакам, промышленным образцам и географическим указаниям (ПКТЗ) и результатах прошедшего в этом году заседания, которое было посвящено вопросу использования названий стран в качестве товарных знаков, отметила, что для развивающихся стран, таких как Барбадос, который в течение многих лет ведет большую работу по созданию, развитию и продвижению уникального бренда «Барбадос», этот вопрос, как уже </w:t>
      </w:r>
      <w:r w:rsidRPr="00007C02">
        <w:rPr>
          <w:rFonts w:ascii="Arial" w:hAnsi="Arial" w:cs="Arial"/>
          <w:lang w:val="ru-RU"/>
        </w:rPr>
        <w:t>отмечалось</w:t>
      </w:r>
      <w:r w:rsidRPr="00007C02">
        <w:rPr>
          <w:rFonts w:ascii="Arial" w:eastAsia="Arial" w:hAnsi="Arial" w:cs="Arial"/>
          <w:lang w:val="ru-RU"/>
        </w:rPr>
        <w:t xml:space="preserve"> ранее, имеет существенное значение.  Делегация благодарна Международному бюро за проделанную на этом направлении работу и ожидает итогов последующих исследований.  Делегация благодарна государствам – членам Организации за предметное и последовательное обсуждение, необходимое для успешного решения указанного вопроса.  Делегация заявила, что с интересом следит за результатами работы Комитета по развитию и интеллектуальной собственности (КРИС), и заверила Ассамблею в своей неизменной поддержке работы этого важнейшего комитета. Отметив результаты, которые были достигнуты за несколько лет переговоров в рамках Межправительственного комитета по интеллектуальной собственности, генетическим ресурсам, традиционным знаниям и фольклору (МКГР), делегация Барбадоса поддержала возобновление его мандата.  Барбадос также приветствует усилия Постоянного комитета по авторскому и смежным правам (ПКАП) в области разработки международных соглашений об охране прав радиовещательных организаций и организаций, осуществляющих вещание по кабелю, ограничений и исключений для библиотек и архивов, а также ограничений и исключений для образовательных и исследовательских учреждений и для лиц с ограниченными возможностями.  Делегация просила занести в протокол выраженную в адрес ВОИС искреннюю благодарность за оказываемую Барбадосу техническую помощь, которая позволила увеличить потенциал национального ведомства интеллектуальной собственности, а, следовательно, и экономики в целом.  Барбадос с признательностью отметил решение ВОИС об усилении Карибского отдела Регионального бюро для Латинской Америки и Карибского бассейна и отметил, что эта мера благотворно скажется на способности Организации верно и по существу реагировать на потребности стран региона.  Делегация Барбадоса заверила Международное бюро и все государства-члены в своей непреходящей приверженности сотрудничеству в целях расширения использования интеллектуальной собственности в качестве инструмента экономического роста и развития.  Делегация заявила, что ВОИС – лучшая площадка для достижения этой цели, подтвердив свое намерение сотрудничать с Организацией для реализации обозначенных задач.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lastRenderedPageBreak/>
        <w:t xml:space="preserve">Делегация Туркменистана отметила, что уже с первых дней создания национальной системы интеллектуальной собственности в 1993 г. между Туркменистаном и Всемирной организацией интеллектуальной собственности (ВОИС) было налажено тесное сотрудничество в области охраны и использования объектов интеллектуальной собственности.  На сегодняшний день Туркменистан является участником многих конвенций, соглашений и договоров, административные функции в отношении которых выполняет ВОИС.  В знак своей высокой оценки такого сотрудничества делегация Туркменистана высказала слова благодарности Генеральному директору ВОИС Фрэнсису Гарри за то, что он любезно принял приглашение туркменской стороны и в июне 2015 г. посетил Туркменистан с визитом, в ходе которого были организованы встречи на высоком правительственном уровне, где обсуждались актуальные вопросы развития системы интеллектуальной собственности.  При этом делегация подчеркнула, что наибольший импульс двухстороннему сотрудничеству придала встреча Президента Туркменистана Гурбангулы Бердымухамедова с Генеральным директором ВОИС, состоявшаяся в Отделении ООН в Женеве в 2012 г.  В ходе этой встречи состоялся обмен мнениями относительно современного мирового опыта в решении вопросов, касающихся прав интеллектуальной собственности.  Отдельной темой обсуждения стали особенности формирования национальной системы охраны интеллектуальной собственности в Туркменистане.  Туркменистан постоянно уделяет пристальное внимание изучению передового мирового опыта и его использованию в национальной практике для защиты прав интеллектуальной собственности.  Одним из позитивных результатов этой встречи явилось создание в марте 2013 г. по инициативе президента Туркменистана Государственной службы интеллектуальной собственности Министерства экономики и развития Туркменистана.  Другим свидетельством активизации двухстороннего сотрудничества является проведение в 2013-2015 гг. при поддержке ВОИС нескольких национальных и региональных семинаров и симпозиумов по вопросам защиты прав интеллектуальной собственности для различных государственных и частных структур Туркменистана.  Далее делегация проинформировала участников о том, что 14 августа 2015 г. была принята Программа развития системы интеллектуальной собственности Туркменистана на 2015-2020 гг.  В заключение делегация особо поблагодарила Департамент стран с переходной экономикой ВОИС за его активную помощь.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Судана поздравила Председателя с его избранием и поблагодарила Генерального директора и Международное бюро за прекрасную подготовку сессии Ассамблей и распространенные документы.  Она напомнила, что интеллектуальная собственность (ИС) признается Суданом в его последовательных конституциях, в частности в конституции 1998 г., согласно которой каждый человек имеет право пользоваться плодами своего материального и интеллектуального творчества, а также утверждать свои права на свои произведения.  Делегация дополнила, что статья 39 переходной конституции 2005 г. предусматривает, что каждый гражданин имеет неограниченное право на свободу выражения, получения и распространения информации и печатных материалов, а также на доступ к средствам массовой информации без ущерба для общественного порядка, безопасности и морали.  Делегация также отметила, что уважение ИС уходит своими корнями в статью 27 Всеобщей декларации прав человека, согласно которой «каждый человек имеет право на защиту его моральных и материальных интересов, являющихся результатов научных, литературных или художественных трудов, автором которых он является.  Делегация описала национальное законодательство в области ИС, которое последовательно разрабатывается с 1925 г. и которое обеспечивает полную и всеобъемлющую охрану всех прав ИС.  Кроме того, Судан является стороной различных международных и региональных договоров, касающихся ИС, а также членом ВОИС и АРОИС.  Делегация также упомянула созданное </w:t>
      </w:r>
      <w:r w:rsidRPr="00007C02">
        <w:rPr>
          <w:rFonts w:ascii="Arial" w:hAnsi="Arial" w:cs="Arial"/>
          <w:lang w:val="ru-RU"/>
        </w:rPr>
        <w:lastRenderedPageBreak/>
        <w:t xml:space="preserve">в 2003 г. Управление прокурора по хозяйственным спорам, мандат которого охватывает, в том числе, нарушения ПИС.  Созданный в июле 2002 г. Трибунал по вопросам ИС является беспрецедентным специализированным трибуналом в арабском регионе, и он компетентен рассматривать уголовные и гражданские дела, касающиеся ПИС.  Делегация пояснила, что охрана ИС обеспечивается различными органами, включая Генеральную регистратуру ИС, в обязанности которой входят регистрация товарных знаков, патентов и промышленных образцов;  участие в национальных, региональных и международных совещаниях;  и предоставление консультаций министерству юстиции по любым вопросам, касающимся ИС.  Делегация объявила, что Регистратура располагает новым архивом товарных знаков, который в настоящее время содержит в общей сложности 53 500 товарных знаков, а также архивами сведений о патентах, образцах и международных регистрациях.  Новые информационные бюро предоставляют заявителям и агентам консультации и нормативные документы и работают под надзором специального поверенного.  Регистратура открыла новое бюро для проверенных, агентов и обладателей патентов.  Что касается технических средств работы с ИС, то делегация упомянула, что после создания в 2012 г. отдела ИТ была сформирована сетевая инфраструктура для завершения оцифровывания документов всех секций.  Сеть ИТ была актуализирована с вводом в эксплуатацию новых серверов, включая сервер-брандмауэр CISCO, сетевые переключатели, батареи UBS, стационарные принтеры и высококачественные сканеры.  Делегация заявила, что Регистратура насчитывает 62 специально выделенных компьютера для оцифровывания и архивации документов, обработки данных, электронного поиска и выполнения других электронных операций, связанных с патентами.  Таким образом, как было подтверждено руководителем проекта ВОИС из Отдела практических решений для ведомств ИС в ходе его последнего визита в страну, существующее положение дел отвечает стандартам ВОИС в области электронного управления.  Что касается наращивания потенциала, то делегация подчеркнула тот факт, что в Судане формируется более полное понимание ИС.  При Генеральной регистратуре был создан центр по информационно-просветительским кампаниям и наращиванию потенциала в области ИС, который имеет в своей структуре электронную библиотеку.  Был создан новый веб сайт (ipsudan.gov.sd), на котором размещены все формы, необходимые для регистрации ИС и который содержит ссылки на законодательные акты и международные договоры в области ИС.  Центр предлагает учебные курсы для заинтересованных сторон и сотрудников в целях повышения их потенциала и информированности.  Признавая значение информационно-просветительской деятельности, Судан участвует в многочисленных национальных информационно-просветительских семинарах и практикумах по различным темам, включая охрану патентов на традиционную медицину, а также в семинарах, имеющих своей целью стимулировать использование новаторами патентов для их изобретений на национальном, региональном и международном уровнях.  В высших учебных заведениях вопросы ИС были интегрированы в учебные программы студентов факультетов права, а библиотекам были предоставлены книги и публикации по ИС.  Студентам предлагается регистрировать и защищать свои изобретения.  Среди деятельности, осуществляемой Регистратурой, делегация отметила следующую:  архивация документов с использованием WIPOScan;  сканирование всех документов с использование системы IPAS, предоставляемой ВОИС;  активация и актуализация электронной системы для осуществления всех операций в электронной и безбумажной форме, в том числе для подачи заявок и осуществления платежей в электронном виде;  разработка плана работы со средствами массовой информации для усиления культуры уважения ИС;  укрепление отношений с ВОИС и АРОИС;  и продвижение изобретений и инноваций Судана на региональном и международном уровнях посредством участия в различных выставках.  Делегация подчеркнула проявляемый Суданом интерес к географическим указаниям (ГУ) </w:t>
      </w:r>
      <w:r w:rsidRPr="00007C02">
        <w:rPr>
          <w:rFonts w:ascii="Arial" w:hAnsi="Arial" w:cs="Arial"/>
          <w:lang w:val="ru-RU"/>
        </w:rPr>
        <w:lastRenderedPageBreak/>
        <w:t xml:space="preserve">как инструменту идентификации происхождения продуктов и обеспечения справедливой конкуренции.  С учетом уникальной и пользующейся высокой репутацией продукции сельского хозяйства и животноводства Судан при содействии международных экспертов в области ГУ приступил к составлению национального реестра всех соответствующих продуктов.  Делегация указала, что научно-исследовательским институтам в области сельского хозяйства было предложено провести исследование генетических характеристик соответствующих продуктов, и местным должностным лицам были представлены аналитическое исследование и план работы с объяснением мер, необходимых для обеспечения охраны национальных ГУ, а также ее значения.  Для того чтобы обеспечить охрану на региональном и международном уровнях, в действующий Закон о товарных знаках были внесены новые положения, касающиеся ГУ, коллективных знаков и сертификационных знаков.  Делегация подтвердила, что исправленный закон соответствует положениям Соглашения ТРИПС с учетом подготовки к вступлению в ВТО.  Было организовано министерское совещание высокого уровня с участием министров промышленности, сельского хозяйства, торговли, связи и лесного хозяйства, на котором говорилось о значении охраны национальных ГУ в качестве способа поддержки национальной экономики, развития торговли и вывода местных продуктов на новые рынки.  В заключение делегация заявила, что она рассчитывает на дальнейшую поддержку со стороны ВОИС на благо развития ИС в Судане.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Туниса выразила уверенность в том, что под руководством Председателя будут достигнуты осязаемые результаты, приемлемые для всех сторон.  Она высоко оценила подробный и содержательный годовой доклад Генерального директора и поздравила Секретариат с прекрасной подготовкой сессии.  Делегация одобрила заявление, сделанное делегацией Нигерии от имени Африканской группы.  Тунис придает большое значение международным нормам в области ИС как одной из движущих сил социально-экономического и культурного развития.  На национальном уровне ведется разработка стратегии в области ИС, являющейся эффективным инструментом укрепления институционального потенциала, в частности в секторе МСП.  В числе проектов, которые будут осуществляться в рамках этой стратегии, можно назвать следующие:  (i) перебазирование штаб-квартиры Африканской организации интеллектуальной собственности (АОИС) в Тунис в соответствии с решением, принятым на саммите Африканского союза, проходившем в 2015 г. в Экваториальной Гвинее;  (ii) укрепление и модернизация Национального института стандартизации и промышленной собственности (INNORPI), который должен играть более активную роль в вопросах экономического развития на основе повышения конкурентоспособности, поддержки предпринимательства, а также более широкого использования системы ИС новаторами;  (iii) присоединение к договорам в области ИС, а именно PLT, TLT, Сингапурскому договору, а также к Женевскому акту Лиссабонского соглашения, принятому недавно на дипломатической конференции, которая проходила в мае 2015 г. и заключительный акт которой был подписан Тунисом;  (iv) пропаганда использования результатов научных исследований и патентов в промышленности на основе создания центров передачи технологии в университетах, промышленных комплексах и технологических парках;  (v) повышение роли Тунисской академии интеллектуальной собственности (TIPA) с использованием широкого спектра услуг, в том числе программ дистанционного обучения и специализированной программы магистратуры.  Коснувшись вопроса о мандате МКГР, делегация заявила, что она сожалеет, что переговоры прекратились, и надеется, что государствам-членам удастся согласовать содержащий обязательные положения договорный текст для охраны ГР, ТЗ и ТВК.  Делегация поддержала предложение Африканской группы об изменении структуры и регулярности сессий МКГР в интересах скорейшего созыва дипломатической конференции.  Кроме </w:t>
      </w:r>
      <w:r w:rsidRPr="00007C02">
        <w:rPr>
          <w:rFonts w:ascii="Arial" w:hAnsi="Arial" w:cs="Arial"/>
          <w:lang w:val="ru-RU"/>
        </w:rPr>
        <w:lastRenderedPageBreak/>
        <w:t>того, делегация придает огромное значение промышленным образцам, поскольку они имеют самое близкое отношение к мелким производителям и ремесленникам в  традиционных отраслях – текстильной и швейной промышленности.  Делегация надеется, что ВОИС и в дальнейшем будет поддерживать таких изобретателей и ускорит принятие ДЗО в форме, удовлетворяющей все стороны.  Тунис высоко оценивает прекрасное сотрудничество с ВОИС, ведущееся в рамках поддержки ведомств промышленной собственности и авторского права, а также других заинтересованных сторон.  Делегация особо выделила поддержку, оказываемую Организацией развивающимся странам, в частности арабским и африканским странам, в вопросах институциональной структуры ИС и укрепления потенциала в интересах охраны инноваций, результатов творческого труда и изобретений, а также развития национальной научно-технической инфраструктуры.  Опираясь на оказываемую поддержку, Тунис будет активно вести работу по созданию двух региональных бюро для Африки.  С учетом потенциала страны, который может приносить пользу континенту в целом, одно из двух бюро будет размещаться в Тунисе.  Завершая выступление, делегация еще раз заявила о поддержке усилий Генерального директора в области модернизации, указав, что ее страна готова принять участие в этом процессе.  Делегация выразила надежду на продолжение сотрудничества с ВОИС и пожелала участникам сессии всяческих успехов.</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Делегация Конго присоединилась к заявлению, сделанному Нигерией от имени Африканской группы.  В современном мире вопросы интеллектуальной собственности приобретают особую актуальность в условиях экономики знаний.  Эти вопросы касаются результатов интеллектуального труда и объектов литературного и художественного творчества и являются определяющим фактором для инноваций, научных исследований и развития технологий.  Именно этих аспекты лежат в основе деятельности ВОИС, которая в последнее время проявляет особый интерес к инициативе 2024 г., направленной на развитие науки, технологии и инноваций в Африке, а также к долгосрочной программе повестки дня Африканского союза на 2063 г. в стремлении интегрировать эти программы в систему интеллектуальной собственности.  В русле упомянутых инициатив 3-5 ноября текущего года ВОИС проведете в Дакаре министерскую конференцию на тему «Интеллектуальная собственность на службе стран Африки с формирующимся рынком».  Правительство Конго уделяет особое внимание развитию интеллектуальной собственности в рамках национальной политики и стратегий, касающихся этого важного вопроса будущего.  Для развития системы интеллектуальной собственности власти Конго создали Национальный комитет координации и развития.  Правительство приступило к анализу национального плана и развитию системы интеллектуальной собственности.  Так, в рамках установленных сроков был предложен скорректированный проект национального плана, подготовленный по итогам совместного с ВОИС обзора оригинального документа в сентябре 2015 г.  График реализации данного плана будет определен после его окончательного утверждения.  Кроме того, власти Конго в духе соблюдения международных стандартов в области управления географическими указаниями подготовили проект документа о создании национального комитета по географическим указаниям.  В контексте нормативной деятельности Ассамблеям предстоит решить непростые задачи.  В этой связи стоит отметить выдвинутое Африкой предложение об изменении статуса Межправительственного комитета по интеллектуальной собственности, генетическим ресурсам, традиционным знаниям и фольклору.  Кроме того, для достижения консенсуса, который широко востребован среди делегаций, придется пересмотреть проекты текстов об охране вещательных организаций, об ограничениях и исключениях для библиотек и архивов, а также ограничениях и исключениях для образовательных и научно-исследовательских учреждений и лиц с ограниченными способностями.</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Делегация Кот-д’Ивуар поддержала заявление Африканской группы и выразила удовлетворение работой Секретариата по подготовке различных документов, необходимых для работы Ассамблей. Правительство Кот-д’Ивуар в равной степени удовлетворено ходом реформ, которые призваны обеспечить дальнейшее движение ВОИС избранным курсом. Кроме того, делегация приветствовала принятие Нового акта Лиссабонского соглашения и заявила о намерении своей страны присоединиться к этому документу. Это связано с тем, что в Кот-д’Ивуар имеются многие виды сельскохозяйственной продукции, производство которой правительство намерено развивать, обеспечивая ее международную охрану при помощи географических указаний. Участие в ассамблеях дает стране возможность вновь подтвердить свою приверженность идеям равноправия, общего пользования и справедливости, которые лежат в основе деятельности ВОИС, стремящейся развивать систему интеллектуальной собственности на международном уровне за счет освоения технологий, инноваций и творчества.  Делегация Кот-д’Ивуар призвала все делегации проявить бόльшую решимость к достижению результатов и готовность к сотрудничеству на переговорах для возобновления обсуждения вопросов охраны генетических ресурсов, традиционных знаний и выражений культуры. В промышленном секторе правительство Кот-д’Ивуар запустило национальный проект, предусматривающий применение географических указаний и коллективных товарных знаков, повышающих ценность сельскохозяйственной продукции и изделий ремесел, в качестве одной из мер, направленных на борьбу с бедностью сельского населения. 16 июля 2015 г. состоялась торжественная церемония, посвященная презентации среднесрочных результатов данного проекта. Речь идет о партнерской инициативе с участием заинтересованных сторон, представляющих различные отрасли, в рамках которой разработаны коллективные товарные знаки «véritable pagne baoulé» (подлинная ткань бауле) и «véritable toile de Korhogo» (подлинная ткань корхого), а также приняты меры по охране традиционных рисунков и узоров, наносимых на ткани бауле и корхого, путем регистрации соответствующих промышленных образцов и моделей. В области культуры реформирование национального агентства по авторским правам при содействии ВОИС завершилось внедрением новой структуры управления. Принятые меры позволили повысить суммы авторских отчислений, выплачиваемых правообладателям. В этой связи делегация Кот-д’Ивуар должным образом оценила техническую и методическую помощь, полученную от ВОИС. Делегация выразила признательность правительства Кот-д’Ивуар Генеральному директору ВОИС за его новаторский подход к решению важнейших глобальных проблем при помощи механизмов интеллектуальной собственности. Делегация подтвердила твердое намерение правительства Кот-д’Ивуар поддерживать процесс продвижения сбалансированной международной системы интеллектуальной собственности, способствующей экономическому, социальному и культурному развитию всех ее участников. В заключение делегация выразила надежду на то, что работа делегатов в предстоящие две недели будет характеризоваться стремлением к компромиссу, что позволит успешно завершить работу Ассамблей.</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Корейской Народно-Демократической Республики выразила надежду на то, что сессия окажется продуктивной, и поблагодарила Генерального директора и его команду за прекрасную организацию Ассамблей.  Хотя с начала XXI века прошло уже более десяти лет, изменение климата по-прежнему представляет серьезный вызов для всего мира, являясь основной причиной природных катастроф и болезней, а глобальный финансовый кризис до сих пор не преодолен.  По мнению КНДР, для реагирования на эти угрозы деятельность Всемирной организации интеллектуальной собственности (ВОИС) должна быть сосредоточена не только на создании институционально-правовых </w:t>
      </w:r>
      <w:r w:rsidRPr="00007C02">
        <w:rPr>
          <w:rFonts w:ascii="Arial" w:hAnsi="Arial" w:cs="Arial"/>
          <w:lang w:val="ru-RU"/>
        </w:rPr>
        <w:lastRenderedPageBreak/>
        <w:t xml:space="preserve">механизмов охраны интеллектуальной собственности (ИС), но также на обеспечении эффективного использования существующих и доказанных результатов научно-технического прогресса для целей решения глобальных проблем, содействия социально-экономическому развитию и повышению качества жизни населения.  Делегация приветствует уже предпринятые Организацией действия по укреплению глобальной системы охраны ИС в соответствии с требованиями эпохи экономики, основанной на знаниях.  В 2012 г. был заключен Пекинский договор об аудиовизуальных представлениях, затем в 2013 г. — Марракешский договор, сейчас идет обсуждение Договора о промышленных образцах (ДЗПО), а также соглашений об интеллектуальной собственности, генетическим ресурсам, традиционным знаниям и фольклору.  Дав высокую оценку прошлым достижениям ВОИС, делегация высказала мнение, что деятельность Организации должна и в дальнейшем быть направлена на решение глобальным проблем. В настоящий момент идет разработка перечня целей ООН в области устойчивого развития на период до 2030 г., и важно, чтобы ВОИС и далее сосредоточивала свое внимание на формировании такой системы охраны ИС, которая способствовала бы решению глобальных проблем в сфере охраны окружающей среды, энергетики, продовольственной безопасности и здравоохранения на базе развития науки и техники.  Делегация отметила важность создания сбалансированного механизма, в рамках которого система ИС содействовала бы достижению новых успехов в развитии науки и техники и способствовала обеспечению благосостояния человечества как моральной задачи, будучи при этом средством защиты прав ученых и исследователей.  Необходимо расширять масштабы поддержки развивающихся стран для развития их потенциала по созданию системы охраны ИС в соответствии с конкретными условиями.  Следует в обязательном порядке уделять большое внимание развивающимся странам, разрабатывающим национальные стратегии в области ИС и создающим необходимую инфраструктуру.  В этой связи делегация заявила, что развитые страны должны выполнять свои обязательства в отношении финансовой помощи, в полной мере поддерживать мероприятия Организации по оказанию технической помощи и допускать передачу технологии в развивающиеся страны без выдвижения каких-либо условий.  Для сокращения разрыва между Севером и Югом и преодоления таких социальных проблем, как «утечка мозгов», необходимо выполнить Повестку дня в области развития и расширить сотрудничество по линии Юг-Юг.  По вопросу о ДЗПО делегация полностью поддержала запрос ряда стран о включении в договор положения об оказании развивающимся странам технической помощи.  Воспользовавшись возможностью, делегация выразила надежду, что ВОИС расширит сотрудничество с другими международными организациями, такими как ЮНЕСКО,  ЮНЕП и ВОЗ, и продолжит уделять внимание тенденции к политизации своих проектов и мероприятий.  Делегация добавила, что руководитель КНДР придает большое значение развитию науки и техники и охране прав ИС, настаивая на том, чтобы наука и технологии были средством ускоренного построения процветающей нации. Для реагирования на потребности эпохи экономики, основанной на знаниях, осуществляются масштабные проекты по реализации указанных целей.  В КНДР ежегодно проводится множество выставок, а именно, Национальная научно-техническая выставка, Национальный фестиваль машиностроительного конструирования, Национальная выставка промышленного дизайна, Национальная выставка изобретений и новых технологий и Национальная выставка научно-технических достижений молодежи, призванные повышать осознание населением необходимости технологического развития и охраны интеллектуальной собственности.  При поддержке Организации правительство Корейской Народно-Демократической Республики формирует национальную стратегию, направленную на разработку механизмов охраны прав ИС и стимулирование создания новых произведений в области творчества и культуры, отражающих высокие идеалы народа страны.  Как </w:t>
      </w:r>
      <w:r w:rsidRPr="00007C02">
        <w:rPr>
          <w:rFonts w:ascii="Arial" w:hAnsi="Arial" w:cs="Arial"/>
          <w:lang w:val="ru-RU"/>
        </w:rPr>
        <w:lastRenderedPageBreak/>
        <w:t xml:space="preserve">государство – член ВОИС КНДР будет и далее совершенствовать механизмы охраны ПИС, выполнять свои обязательства и расширять международное сотрудничество в этой области.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Швеции заявила, что полностью поддерживает заявление Японии от имени Группы В и заявление Люксембурга от имени Европейского союза и его государств-членов.  Делегация высоко оценила работу, проделанную высшим руководством ВОИС, и его вклад в развитие Организации.  В частности, делегация хотела бы воспользоваться случаем и с благодарностью отметить тесное сотрудничество Секретариата и Ведомства по патентам и регистрации Швеции в контексте программ повышения квалификации, финансируемых Агентством по международному сотрудничеству в интересах развития Швеции (Sida).  Со времени проведения Ассамблей 2014 г. была проведена независимая экспертная оценка трех ежегодных программ повышения квалификации, проведенных в рамках указанного сотрудничества с 2004 по 2014 гг.  Участниками программ, прошедших процедуру оценки, стали более 700 человек из наименее развитых стран (НРС) и из стран с низким и средним уровнем дохода.  Эксперты установили, что данные программы в прямой или косвенной форме принесли устойчивые и впечатляющие результаты на уровне стран.  Представляется, что эти результаты послужили стимулом для инноваций, развития творческих отраслей и торговли.  Важным аспектом оценки стало проведение Конференции, посвященной международным программам повышения квалификации по тематике интеллектуальной собственности в условиях глобальной экономики, в Аддис-Абебе, Эфиопия.  Данная конференция была совместно организована Ведомством по патентам и регистрации Швеции (PRV) и ВОИС при поддержке Ведомства интеллектуальной собственности Эфиопии (EIPO), которому Делегация выражает благодарность.  В ходе конференции более 50 участников программ поделились с сотрудниками Sida и ВОИС, представляющими, в частности, Отдел авторского права, Отдел наименее развитых стран и Академию ВОИС, опытом и соображениями,  Результаты данной оценки и ценные замечания участников конференции были учтены при создании новой серии программ по вопросам интеллектуальной собственности (ИС) для наименее развитых стран;  эти программы будут проводиться два раза в год и рассчитаны до 2019 г.  Ежегодно Sida выделяет почти миллион евро на финансирование данных программ.  Первая программа запланирована на ноябрь 2015 г.  Кроме того, в настоящее время Швеция занимается подготовкой новых обучающих программ по тематике ИС.  Швеция неизменно приветствует и поддерживает меры, направленные на создание гибких, транспарентных и долгосрочных механизмов, призванных повысить эффективность функционирования ВОИС.  В свете этого делегация приветствовала работу Генерального директора и его команды в данных областях.  Однако, несмотря на заметный прогресс в работе Организации, остаются и нерешенные задачи.  Повышение эффективности услуг ВОИС и их способность удовлетворять потребности клиентов в сфере международной охраны результатов интеллектуальной деятельности является задачей первостепенной важности.  В свете этого ВОИС необходимо создавать и развивать международную нормативно-правовую базу и инфраструктуру ИС для того, чтобы максимально эффективно использовать возможности ИС в интересах экономического развития.  В этой связи важное значение имеет деятельность комитетов ВОИС.  Делегация подтвердила свою истинную приверженность полезной работе в рамках Постоянного комитета по законодательству в области товарных знаков, промышленных образцов и географических указаний (ПКТЗ), отметив, в частности, колоссальную работу , проделанную в последние годы в контексте разработки договора о законодательстве по промышленным образцам.  Делегация признает важное значение и практическую пользу унификации и упрощения требований и процедур регистрации образцов.  Кроме того, Швеция приветствует успехи в развитии Мадридской системы.  </w:t>
      </w:r>
      <w:r w:rsidRPr="00007C02">
        <w:rPr>
          <w:rFonts w:ascii="Arial" w:hAnsi="Arial" w:cs="Arial"/>
          <w:lang w:val="ru-RU"/>
        </w:rPr>
        <w:lastRenderedPageBreak/>
        <w:t>Эта система играет ключевую роль в поощрении инноваций и творчества, являющихся основой ИС.  Что касается работы Постоянного комитета по авторскому праву и смежным правам (ПКАП), то делегация выразила благодарность Секретариату ВОИС за его неустанные усилия, направленные на поиск решений по вопросам повестки дня, и вновь заявила о своей готовности конструктивно участвовать в дальнейших переговорах в рамках этого комитета.  Обращаясь к вопросам, стоящим перед Межправительственным комитетом по интеллектуальной собственности, генетическим ресурсам, традиционным знаниям и фольклору (МКГР), делегация подчеркнула важность проводимой им работы.  Швеция надеется на то, что будут определены рамки для продолжения переговоров МКГР.  Любая работа, которая ведется в рамках этого комитета, должна быть прозрачна и инициирована государствами-членами.  Что касается деятельности Комитета по стандартам ВОИС (КСВ), то делегация хотела бы подчеркнуть особую значимость эффективного обмена информацией для глобальных услуг ВОИС.  В этой связи вызывает сожаление, что работа по созданию новых технических стандартов «заморожена» из-за разногласий по «непрофильным» вопросам, особенно в условиях, когда необходимо формально закрепить договоренность, выработанную Целевой группой КСВ в отношении сугубо технических аспектов.  Швеция преисполнена готовности продолжать работу по унификации патентного законодательства на международном уровне и сожалеет, что этот вопрос в настоящее время отсутствует в программе работы Постоянного комитета по патентному праву (ПКПП).  Тем не менее Швеция признает важность обсуждений и обмена опытом по различным вопросам, касающимся патентов, в рамках ПКПП.  Далее делегация хотела бы подчеркнуть важную роль системы РСТ и отметить приверженность Швеции ценной деятельности Рабочей группы по данному договору.  В заключение было указано, что Швеция надеется на дальнейшее конструктивной взаимодействие на площадке ВОИС, способствующее развитию международной системы ИС в интересах экономического, социального и культурного развития всех сторон.</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Кыргызской Республики хотела бы заверить Ассамблею в том, что, будучи активным членом ВОИС, ее страна полностью поддерживает работу Организации и ее инициативы, нацеленные на достижение наилучших результатов на благо всех государств-членов ВОИС.  Деятельность ВОИС содействует внедрению современных механизмов, нацеленных на укрепление потенциала и повышение возможностей национальных патентных ведомств.  Государственная служба интеллектуальной собственности и инноваций (Кыргызпатент) активно сотрудничает в этой области с ВОИС и другими патентными ведомствами государств-членов ВОИС.  Делегация с удовлетворением отметила, что в последние годы ВОИС сумела реализовать ряд успешных проектов во многих странах, и делегация рассчитывает на дальнейшее плодотворное сотрудничество в этой области.  Делегация высоко оценивает работу Консультативного комитета по защите прав (ККЗП) в качестве форума для обмена информацией по вопросам, касающимся прав интеллектуальной собственности.  По мнению делегации, сотрудничество и координация в вопросах защиты, особенно между правоохранительными учреждениями на национальном, региональном и международном уровнях, абсолютно необходимы.  Заявляя о поддержке работы Межправительственного комитета по интеллектуальной собственности, генетическим ресурсам, традиционным знаниям и фольклору (МКГР), делегация подчеркнула, что она понимает степень сложности этих вопросов и надеется на достижение успеха в этой области.  Делегация отметила работу Комитета по развитию и интеллектуальной собственности (КРИС).  Работа, проводимая в рамках КРИС, находит свое положительное отражение в расцвете и совершенствовании системы интеллектуальной собственности во всех странах.  В 2015 г. деятельность Кыргызпатента была сосредоточена главным образом на следующих областях:  повышение качества экспертизы в процессе обеспечения правовой </w:t>
      </w:r>
      <w:r w:rsidRPr="00007C02">
        <w:rPr>
          <w:rFonts w:ascii="Arial" w:hAnsi="Arial" w:cs="Arial"/>
          <w:lang w:val="ru-RU"/>
        </w:rPr>
        <w:lastRenderedPageBreak/>
        <w:t xml:space="preserve">охраны интеллектуальной собственности и повышение уровня охраны ИС;  создание элементов национальной системы инноваций, в том числе путем открытия новых центров поддержки технологии и инноваций (ЦПТИ);  информирование общественности о роли и значении ИС и инноваций;  стимулирование творчества и интеллектуальной деятельности.  Кроме того, патентное ведомство продолжало работать в целях развития отношений с патентными ведомствами других стран, а также в занималось подготовкой и повышением квалификации своих сотрудников в области охраны ИС.  Делегация выражает глубокую признательность ВОИС за помощь, которая была оказана в целях содействия развитию системы ИС в Кыргызской Республике, благодаря чему она теперь может охранять свое интеллектуальное богатство. В частности, делегация выразила признательность за организацию международных и региональных семинаров по вопросам интеллектуальной собственности и охраны традиционных знаний, поскольку такие семинары стали платформой для открытого обсуждения проблем в этих областях.  Делегация выразила надежду на то, что в течение всего 2016 г. ВОИС будет оказывать консультативную и техническую помощь в целях разработки национальной стратегии развития в области ИС и инноваций, и делегация заявила о заинтересованности страны в такой помощи.  Кыргызская Республика выразила свою заинтересованность в работе нескольких комитетов – Комитета по программе и бюджету (КПБ), КРИС, МКГР и ККЗП.  Делегация еще раз выразила свою благодарность ВОИС за то, что она продолжает содействовать укреплению системы интеллектуальной собственности в Кыргызской Республике.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Камеруна заявила, что в стране реализуется стратегия диверсификации экономики и источников создания материальных благ, в рамках которой в полной мере реализуются возможности, связанные со стратегическим использованием интеллектуальной собственности в целях создания инноваций и повышения конкурентоспособности камерунских компаний.  Она отметила, что с момента начала осуществления разработанного в 2013 г. Национального плана развития интеллектуальной собственности среди МСП, составляющих 90% предприятий страны, наблюдается значительный рост интереса к охране промышленной собственности и развитию культурных и инновационных проектов, причем как коммерческих, так и технологических.  По словам делегации, среди университетов все большей популярностью пользуются центры поддержки технологии и инноваций, что приводит к их более четкой специализации в научно-технических областях исследовательской и производственной деятельности.   Делегация Камеруна также рассказала о впечатляющих и вдохновляющих результатах вывода на рынок двух товаров местного производства, охраняемых с помощью зарегистрированного географического указания.  Камерун осуществляет регистрацию товаров с географическим указанием в целях содействия инклюзивному развитию и обеспечения устойчивого экономического роста.  Делегация добавила, что упрочение и развитие этих достижений возможно только при условии наличия квалифицированных кадров.  По этому причине Камерун выступает за наращивание сотрудничества между государствами-членами и увеличение масштабов предлагаемой ВОИС технической помощи как в области технических и инфраструктурных, так и в области человеческих ресурсов, – в целях реализации на практике идеалов развития, равенства и справедливости, лежащих в основе деятельности ВОИС.  Делегация подчеркнула, что на повестку дня Ассамблей вынесены вопросы, по которым на прошлых сессиях не удалось достичь договоренности, а именно: создание надлежащей правовой базы  охраны генетических ресурсов, традиционных знаний и фольклора, открытие новых внешних бюро ВОИС, оказание развивающимся странам технической помощи, международная охрана промышленных образцов, – все эти вопросы имеют для Камеруна чрезвычайное значение, и в их отношении он разделяет </w:t>
      </w:r>
      <w:r w:rsidRPr="00007C02">
        <w:rPr>
          <w:rFonts w:ascii="Arial" w:hAnsi="Arial" w:cs="Arial"/>
          <w:lang w:val="ru-RU"/>
        </w:rPr>
        <w:lastRenderedPageBreak/>
        <w:t xml:space="preserve">позицию, озвученную Нигерией от имени африканских стран.  В заключение делегация Камеруна призвала помнить о важности решений, обеспечивающих признание и уважение права интеллектуальной собственности, отстаиваемых ВОИС на международном уровне и распространяемых среди стран, и заявила о своей твердой уверенности в возможности выработки приемлемых решений.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Делегация Бутана признала, что охрана ИС является важным и необходимым условием поощрения творчества и инновационной деятельности как неотъемлемого компонента экономического развития.  Как и многие наименее развитые страны (НРС), Бутан надеется на техническую помощь и руководство со стороны ВОИС.  Запланирована модернизация национального законодательства в области ИС:  в настоящее время редакционная работа завершена, а разработанные поправки переводятся с английского на национальный язык.  Можно надеяться, что эти изменения позволят улучшить административную и судебную систему, обеспечить охрану ПИС и соблюдение международных обязательств.  В июле 2015 г. Служба ВОИС «Международное сотрудничество в области патентной экспертизы» провела недельную подготовку по вопросам патентной экспертизы по существу на базе ВОИС.  По итогам этого мероприятия в Бутане повысились темпы рассмотрения субстантивных отчетов, хотя по графику решения по этим документам ожидались не раньше января 2016 г.  В августе 2015 г. Бутан совместно с Отделом традиционных знаний ВОИС провел национальный научно-практический семинар по традиционным знаниям (ТЗ), традиционным выражениям культуры (ТВК) и генетическим ресурсам (ГР).  С заинтересованными сторонами ведутся переговоры о развитии системы документации ТЗ, ТВК и ГР и обеспечении доступа к таким фондам.  Кроме того, в сентябре 2015 г. в Бутане при содействии Секции поддержки инноваций и технологии ВОИС был проведен национальный научно-практический семинар по вопросам обеспечения доступа к технологии в интересах инноваций и создания сети Центров поддержки технологии и инноваций.  В рамках этого мероприятия было рассказано о том, как патентные документы позволяют получить техническую информацию, которая в перспективе будет способствовать развитию инноваций и передачи технологий, а также охране и использованию объектов ИС.  Делегация выразила искреннюю благодарность и признательность ВОИС за оказанную ее стране поддержку и надеется на помощь в будущем.  Достойная похвалы работа, проделанная ВОИС под умелым руководством Генерального директора, не может не вселять оптимизм.  Делегация также выразила благодарность Корее, Японии и Сингапуру за помощь, оказанную ее стране в текущем году в области подготовки кадров и в других сферах совместной деятельности.</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Гамбии заявила, что она поддерживает заявление, сделанное делегацией Нигерии от имени Африканской группы.  Она продолжает рассчитывать на поддержку ВОИС для достижения более сбалансированного глобального ландшафта интеллектуальной собственности в соответствии с Повесткой дня Организации в области развития.  Однако, несмотря на огромный прогресс, достигнутый за последние два года в нормотворческой области, она с беспокойством отмечает медленный прогресс в работе Межправительственного комитета (МКГР) и настоятельно призывает государства-члены продемонстрировать необходимую приверженность и политическую волю для достижения значимого прогресса в переговорах и последующего принятия давно назревшего Договора по генетическим ресурсам, традиционным знаниям и выражениям фольклора.  Гамбия продолжает развивать свою систему ИС в плане нормотворческой деятельности, наращивания потенциала и проведения информационно-просветительских кампаний для укоренения культуры интеллектуальной собственности (ИС) на внутреннем уровне.  Были завершены внутренние процедуры для присоединения страны к </w:t>
      </w:r>
      <w:r w:rsidRPr="00007C02">
        <w:rPr>
          <w:rFonts w:ascii="Arial" w:hAnsi="Arial" w:cs="Arial"/>
          <w:lang w:val="ru-RU"/>
        </w:rPr>
        <w:lastRenderedPageBreak/>
        <w:t xml:space="preserve">Мадридскому протоколу:  были внесены соответствующие изменения и дополнения в законодательство по товарным знакам, документ о присоединении был передан на хранение в сентябре 2015 г., и с декабря 2015 г. страна станет Договаривающейся стороной.  В течение последнего года Гамбия также подписала Протокол АРОИС об охране новых сортов растений.  Система автоматизации процессов управления промышленной собственностью (IPAS) ВОИС была полностью внедрена в стране, что облегчило доступ к данным по ИС и их поиск.  В заключение делегация поблагодарила ВОИС и, в частности, Региональное бюро для Африки за оказанную Гамбии поддержку в течение прошедшего года при разработке национальной стратегии в области ИС, учреждение стипендии для учащихся магистратур в области ИС и проведение информационно-просветительских семинаров для сотрудников правоохранительных органов.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Венгрии присоединяется к заявлению, которое было сделано Румынией от имени Региональной группы центральноевропейских и балтийских государств, и к заявлению, которое было сделано Люксембургом от имени Европейского союза и его государств-членов.  Венгрия по-прежнему является ответственным и активным государством-членом ВОИС и вносит свой вклад в поддержание и улучшение сбалансированной и эффективной международной системы ИС.  Делегация оказывает всяческую поддержку Организации в выполнении стоящих перед ней задач.  Сотрудничество между ВОИС и Венгрией всегда было прекрасным.  Вводный семинар по ePCT, организованный в Будапеште в штаб-квартире Венгерского ведомства ИС 3 июня 2015 г., ярко показал характер этого сотрудничества после того, как прошла последняя серия Ассамблей ВОИС.  Венгерское ведомство ИС благодарно Секретариату ВОИС за помощь в организации этого семинара. В 2016 г. завершится реализация национальной стратегии Венгрии в области ИС под названием «Jedlik Plan».  Делегация рассчитывает на активное сотрудничество между ВОИС и Венгрией на завершающем этапе осуществления этой стратегии.  Венгрия хотела бы подтвердить свое твердое намерение содействовать принятию договора о законах по образцам (ДЗО).  Делегация глубоко сожалеет, что Генеральная Ассамблея на своей последней сессии не смогла принять решение о созыве дипломатической конференции.  По мнению делегации, согласование положений законов, касающихся образцов, принесло бы большую пользу заявителям и пользователям из развитых, развивающихся и наименее развитых стран.  Делегация искренне надеялась на то, что на нынешней сессии Генеральной Ассамблеи ВОИС в конце концов будет принято решение созвать дипломатическую конференцию для принятия ДЗО.  Венгрия всячески содействует глобальной охране географических указаний и наименований мест происхождения, причем делает это уже на протяжении десятилетий.  Поэтому она приветствовала успешное завершение Дипломатической конференции по принятию нового Акта Лиссабонского соглашения о наименованиях мест происхождения и географических указаниях и об их международной регистрации (Женевский акт).  Делегация убеждена в том, что эти изменения сделают систему более удобной для пользователей и более привлекательной и превратят ее в действительно глобальную систему регистрации.  Делегация убеждена в том, что переговоры по Женевскому акту проходили в открытой атмосфере при всеобщем участии, благодаря чему все государства-члены ВОИС могли играть активную роль в процессе обсуждений.  Венгрия поддерживает проект Программы и бюджета на двухлетний период 2016 – 2017 гг., а также настоятельно призвала делегации договориться о компромиссном решении неурегулированных вопросов, для того чтобы принять предлагаемый бюджет.  Касаясь вопроса об относительно небольшом дефиците в рамках Лиссабонской системы, делегация Венгрии хотела бы подчеркнуть, что как член Лиссабонского союза Венгрия выступает за транспарентность и полагает, что в конечном счете будет обеспечена </w:t>
      </w:r>
      <w:r w:rsidRPr="00007C02">
        <w:rPr>
          <w:rFonts w:ascii="Arial" w:hAnsi="Arial" w:cs="Arial"/>
          <w:lang w:val="ru-RU"/>
        </w:rPr>
        <w:lastRenderedPageBreak/>
        <w:t xml:space="preserve">финансовая устойчивость Лиссабонской системы.  Однако делегация считает, что важно избежать смешения полномочий различных органов ВОИС.  Решение вопросов, касающихся дефицита, и принятие необходимых мер входят в компетенцию Ассамблеи Лиссабонского союза.  Делегация хотела бы воспользоваться этой возможностью, для того чтобы напомнить об одном факте:  страны Вышеградской группы (Венгрия, Польша, Словакия и Чехия) уже на протяжении ряда лет добиваются создания нового регионального органа РСТ.  В своем письме от 26 февраля 2015 г. председатели ведомств ИС стран Вышеградской группы информировали Генерального директора о том, что правительства этих стран хотели бы, чтобы Ассамблея Союза РСТ назначила Вышеградский патентный институт в качестве Международного поискового органа (МПО) и Органа международной предварительной экспертизы (ОМПЭ) в рамках РСТ, и просили вынести этот вопрос на обсуждение в Комитете РСТ по техническому сотрудничеству (РСТ/КТС), а также включить этот вопрос в повестку дня Ассамблеи Союза РСТ для принятия решения в ходе нынешних Ассамблей.  Делегация с удовлетворением сообщает, что РСТ/КТС на своей двадцать восьмой сессии, проходившей в Женеве в конце мая 2015 г., единогласно решил рекомендовать Ассамблее Союза РСТ, чтобы Вышеградский патентный институт был назначен в качестве МПО/ОМПЭ в рамках РСТ.  Затем Ассамблее Союза РСТ было предложено назначить Вышеградский патентный институт в качестве МПО/ОМПЭ с того дня, когда вступит в силу соглашение, которое должно быть заключено между Вышеградским патентным институтом и Международным бюро, т.е. к 31 декабря 2017 г.  Благодаря наличию Органа РСТ в Центральной и Восточной Европе у пользователей патентной системы будут хорошие и эффективные возможности для получения международной охраны патентов.  Кроме того, пользователи смогут общаться с Органом РСТ на родном языке.  Эти преимущества будут содействовать инновациям, творчеству, экономическому росту и конкурентоспособности в этом регионе. Делегация заявила, что она высоко оценит готовность государств-членов ВОИС поддержать положительное решение Ассамблеи Союза РСТ, и выразила надежду, что обсуждение этого вопроса будет проходить в позитивной и благоприятной атмосфере, чему делегация будет всячески содействовать.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Ямайки заявила, что национальная система охраны прав интеллектуальной собственности (ИС) является структурным элементом долгосрочной политики, воплощенной в Национальном плане развития «Стратегические цели на 2030 г.».  В сентябре 2015 г. Ямайка при поддержке ВОИС начала контрольную проверку в области ИС, которая позволит понять, в том числе, сильные и слабые стороны государственных мероприятий по выполнению документов в области ИС и предоставит рекомендации в отношении дальнейшей работы в этом направлении.  Двадцать шестого и двадцать седьмого ноября 2015 г. в Кингстоне пройдет встреча министров по вопросам интеллектуальной собственности стран Карибского бассейна, организованная при содействии ВОИС, которой будет предшествовать заседание глав ведомств ИС.  В рамках этой встречи будут обсуждаться такие вопросы, как создание региональной системы управления патентами и разработка регионального документа по тематике генетических ресурсов, традиционных знаний и традиционных выражений культуры.  В контексте деятельности по поддержке и охране интеллектуальной собственности 20 апреля 2015 г. Ямайка провела Неделю интеллектуальной собственности, в рамках которой был презентован логотип для географических указаний.  Мероприятие получило поддержку со стороны министерства промышленности, инвестиций и торговли, выполняющего функции куратора национального ведомства интеллектуальной собственности (ИС).  Неделя ИС прошла при активной информационной поддержке СМИ, по ее итогам был организован ряд семинаров и практикумов по вопросам использования системы ИС и ее преимуществах.  В Международный день регги, отмечавшийся 1 июля </w:t>
      </w:r>
      <w:r w:rsidRPr="00007C02">
        <w:rPr>
          <w:rFonts w:ascii="Arial" w:hAnsi="Arial" w:cs="Arial"/>
          <w:lang w:val="ru-RU"/>
        </w:rPr>
        <w:lastRenderedPageBreak/>
        <w:t xml:space="preserve">2015 г., специалист по вопросам интеллектуальной собственности Дэвид Стоппс рассказал собравшимся о том, как музыка может стать источником дохода для ее создателей.  Делегация поблагодарила Организацию за помощь и содействие в установке системы автоматизации процессов управления промышленной собственностью (IPAS), которая повысила эффективность системы ИС Ямайки;  была выражена надежда на дальнейшую поддержку ВОИС в развертывании системы добровольной регистрации объектов авторского права.  Делегация признала важность работы, проделанной МКГР в области интеллектуальной собственности  и генетических ресурсов, традиционных знаний и фольклора, и призвала все государства-члены поддержать предложение о продлении мандата Комитета.  Что касается вопроса о товарных знаках, Ямайка, как и раньше, придерживается мнения, что необходимо совершенствовать охрану интеллектуальных прав на использование названий стран, и призывает продолжить работу в данном направлении.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Болгарии присоединилась к заявлениям Люксембурга от имени Европейского союза и его государств-членов и Румынии от имени  Группы государств Центральной Европы и Балтии.  Делегация, с удовлетворением отмечая важные результаты, достигнутые в 2014 и 2015 гг., заверила ВОИС в том, что Болгария неизменно поддерживает усилия, прилагаемые Организацией в интересах достижения своих стратегических целей.  Она подчеркнула, что успешное подписание  Женевского акта Лиссабонского соглашения о наименованиях мест происхождения и географических указаниях стало крупным вкладом в современную систему ИС, и высказала мнение о том, что данное соглашение позволит расширить членский состав Лиссабонской системы.  Коснувшись вопроса о нормотворческой деятельности ВОИС, делегация выразила надежду своей страны на то, что государствам-членам удастся договориться о созыве дипломатической конференции  для принятия договора о законах по образцам (ДЗО).  По ее мнению, не следует предавать забвению уже существующие международные режимы. Болгария поддерживает усилия по совершенствованию системы PCT и Гаагской и Мадридской систем для обеспечения адекватного учета динамично меняющихся потребностей пользователей ИС во всем мире.  На национальном уровне Болгария продолжает прилагать усилия с целью повышения осведомленности населения страны о международном режиме ИС; в этой связи в 2014 г. и в начале 2015 г. Болгарским патентным ведомством совместно с ВОИС был организован ряд семинаров по вопросам защиты ИС, системы РСТ и посредничества.  Проводилась также работа по модернизации и автоматизации  процедур административного управления ИС на основе системы автоматизации процедур в области интеллектуальной собственности (IPAS).    В заключения делегация подчеркнула, что Болгария высоко ценит поддержку со стороны ВОИС в вопросах разработки Болгарской стратегии в области интеллектуальной собственности на период 2016-2020 гг., и выразила надежду на дальнейшее укрепление сотрудничества между Болгарией и ВОИС.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Намибии заявила о поддержке и приверженности ее страны конструктивной работе и приветствовала успехи Секретариата ВОИС.  </w:t>
      </w:r>
      <w:r w:rsidR="00356137" w:rsidRPr="00007C02">
        <w:rPr>
          <w:rFonts w:ascii="Arial" w:hAnsi="Arial" w:cs="Arial"/>
          <w:lang w:val="ru-RU"/>
        </w:rPr>
        <w:t>Делегация</w:t>
      </w:r>
      <w:r w:rsidRPr="00007C02">
        <w:rPr>
          <w:rFonts w:ascii="Arial" w:hAnsi="Arial" w:cs="Arial"/>
          <w:lang w:val="ru-RU"/>
        </w:rPr>
        <w:t xml:space="preserve"> присоединилась к заявлению, сделанному делегацией Нигерии от имени Африканской группы.  В русле провозглашенного в стране лозунга «Сделаем Намибию экономически процветающей страной» и заявления президента о сокращении масштабов нищеты в Намибии произошли многочисленные изменения в области развития законодательства и институциональной инфраструктуры;  принятие закона о специальном органе по вопросам коммерческой деятельности и интеллектуальной собственности позволит создать независимую структуру по регулированию вопросов интеллектуальной собственности (ИС) и тем самым унифицировать применение законов об авторском праве </w:t>
      </w:r>
      <w:r w:rsidRPr="00007C02">
        <w:rPr>
          <w:rFonts w:ascii="Arial" w:hAnsi="Arial" w:cs="Arial"/>
          <w:lang w:val="ru-RU"/>
        </w:rPr>
        <w:lastRenderedPageBreak/>
        <w:t>и о промышленной собственности.  Намибия также с нетерпением ожидает момента, когда будут опубликованы соответствующие подзаконные акты и начнет действовать новый закон о промышленной собственности, который получил высокие оценки международных экспертов как один из лучших документов в области ИС.  Делегация признательна ВОИС за неизменное конструктивное сотрудничество с Намибией и с удовлетворением отмечает основные инициативы в области развития культуры ИС, предпринятые Намибией при поддержке ВОИС.  Например, недавно проведенный научно-практический семинар по разработке стратегии ИС, который поможет в создании национальной политики в области ИС.  Это мероприятие ценно тем, что, помимо прочего, позволило повысить осведомленность среди широкой аудитории.  Намибия признает, что поддержка ВОИС, направленная на обеспечение более эффективного использования национальным ведомством ИС системы автоматизации процедур в области интеллектуальной собственности (IPAS), равно как и недавно развернутая в Намибии программа «Типовое ведомство ИС», принесла положительные результаты.  В стране с успехом были проведены два практических семинара:  региональный практикум по обучению пользователей системы IPAS, организованный ВОИС совместно с правительством Японии и при поддержке правительства Намибии, и научно-практический семинар по вопросам интеллектуальной собственности и генетических ресурсов, традиционных знаний и традиционных выражений культуры, в рамках которого было уделено особое внимание механизмам доступа и коллективного использования получаемых выгод. Различные мероприятия ВОИС по оказанию помощи в сфере укрепления «интеллектуального» потенциала неизменно способствуют развитию Намибии;  страна благодарна ВОИС за организацию Министерской конференции в Сенегале в ноябре текущего года, призванную объединить все программные инициативы по превращению ИС в инструмент развития Африки.  Что касается Межправительственного комитета по интеллектуальной собственности, генетическим ресурсам, традиционным знаниям и фольклору (МКГР), то Намибия выступает за возобновление переговоров по тексту документа в интересах обеспечения эффективной охраны традиционных знаний, традиционных выражений культуры и генетических ресурсов.  Принятие документа по данным вопросам стало бы четким сигналом того, что ВОИС уважает принцип инклюзивности и поддерживает охрану различных видов прав интеллектуальной собственности (ПИС), независимо от места их происхождения.  Делегация убедительно просила ВОИС руководствоваться философией президента Намибии: «для нас важно мнение каждого».  Что касается вопроса о внешних бюро, то Намибия призывает одобрить и ускорить создание двух бюро для африканского региона;  разработка соответствующих руководящих принципов, безусловно, важна и приветствуется, но эта деятельность не должна проводиться в ущерб главной цели инициативы.</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Коста-Рики выразила удовлетворение в связи с успехами Доминиканской Республики и стран Центральной Америки в рамках различных проектов и отметила, что эти положительные результаты были бы невозможны без ценной технической помощи со стороны ВОИС.  В рамках одного из таких проектов проводится актуализация согласованных руководств по знакам и патентам, которые представляют собой важнейший инструмент для практической работы.  Конечной целью этих усилий является стандартизация критериев классификации, применяемых экспертами, что будет весьма полезно как для ведомств региона, так и для пользователей системы.  Успешная реализация данного проекта стала возможной благодаря результатам, достигнутым в ходе рабочих встреч, прошедших в городе Панама и, недавно, в Тегусигальпе (Гондурас).  Делегация поблагодарила ВОИС за помощь в проведении двух конкретных мероприятий:  регионального совещания руководителей ведомств авторского права, прошедшего в июне </w:t>
      </w:r>
      <w:r w:rsidRPr="00007C02">
        <w:rPr>
          <w:rFonts w:ascii="Arial" w:hAnsi="Arial" w:cs="Arial"/>
          <w:lang w:val="ru-RU"/>
        </w:rPr>
        <w:lastRenderedPageBreak/>
        <w:t>2015 г. в Сан-Хосе (Коста-Рика), и четвертого совещания министров стран Центральной Америки и Доминиканской Республики, прошедшего в Никарагуа в августе 2015 г. В обоих мероприятиях приняли участие г-жа Анне Леер и г-н Марио Матус, заместители Генерального директора ВОИС.  Делегация также поблагодарила за проведение в Коста-Рике 8-9 июня 2015 г. субрегионального семинара по промышленным образцам и Гаагской системе, в котором приняли участие специалисты по образцам из ведомств промышленной собственности стран Центральной Америки и Доминиканской Республики.  Делегация отметила, что под руководством экспертов из ВОИС участники семинара провели плодотворное обсуждение вопросов регистрации промышленных образцов в своих ведомствах.  Она сообщила, что на 2016 г. запланирована реализация ряда инициатив, уже получивших поддержку ВОИС, в частности создание региональной классификации по Ниццкому соглашению и построение в странах Центральной Америки и Доминиканской Республике сети ЦПТИ.  Делегация подтвердила свое намерение активно участвовать в заседаниях различных комитетов ВОИС, и особенно МКГР, работе в котором Коста-Рика уделяет особое внимание.</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Франции напомнила, что в конце этого года ее страна принимает у себя Конференцию Организации Объединенных Наций по изменению климата, повестка дня которой включает такие узловые вопросы, как инновации и творческий потенциал компаний и физических лиц.  Таким образом, делегация хотела бы подчеркнуть, что усилия ВОИС также станут частью глобального ответа, который будет сформулирован главами государств и правительств в конце этого года.  Далее делегация хотела бы произнести несколько слов в отношении предстоящей работы Генеральной Ассамблеи ВОИС, заявив при этом, что не будет подробно останавливаться на всех вопросах, поднятых в заявлениях делегации Европейского союза и делегации, выступавшей от имени Группы В.  Для того чтобы кратко охарактеризовать свое видение ситуации делегация остановилась на двух-трех моментах, которые, как представляется, вполне предсказуемы и касаются Лиссабонского союза.  Во-первых, ссылаясь на принцип ответственности, делегация напомнила, что Франция наглядно продемонстрировала на сессии Комитета по программе и бюджету свою приверженность диалогу и готовности рассмотреть все представленные предложения и варианты.  Делегация сообщила, что государства-члены Лиссабонского союза неоднократно собирались в Женеве с начала сентября и что Франция с помощью Секретариата проанализировала все аспекты данного вопроса, а также соображения об увеличении объема ресурсов Союза за счет пошлин за регистрацию и снижения расходов, руководствуясь упомянутым принципом ответственности.  Далее делегация упомянула принцип транспарентности, указав, что на сессии Комитета по программе и бюджету ею был сделан по-настоящему смелый шаг: тогда Франция в ответ на прозвучавшую просьбу согласилась выделить Лиссабонский союз в отдельную программу в рамках бюджета.  Речь идет о результате, который можно закрепить при утверждении Программы и бюджета и который, по мнению делегации, является важным элементом существующей методологии составления бюджета.  Далее делегация упомянула третий принцип – принцип солидарности.  Для делегации Франции важно, чтобы методология составления бюджета ВОИС была сохранена.  В настоящее время система РСТ обеспечивает 76% ресурсов Организации, покрывает 90% ее непрямых расходов и финансирует 13 программ, включая программу 32 Организации, которая не может самостоятельно покрыть свои потребности.  Делегация указала на то, что важно помнить об этих трех моментах.  Наконец, делегация сообщила присутствующим, что она лично ожидает от предстоящих переговоров.  Во-первых, неизменное соблюдение принципов международного права.  Делегация напомнила, что договор был принят и пересмотрен 28 странами и, по мнению делегации, необходимо уважать методы работы, принятые в Организации.  Во-вторых, делегация призвала всех и </w:t>
      </w:r>
      <w:r w:rsidRPr="00007C02">
        <w:rPr>
          <w:rFonts w:ascii="Arial" w:hAnsi="Arial" w:cs="Arial"/>
          <w:lang w:val="ru-RU"/>
        </w:rPr>
        <w:lastRenderedPageBreak/>
        <w:t xml:space="preserve">каждого проявлять определенную сдержанность;  она подчеркнула, что время еще есть, поскольку Женевский акт пока не вступил в силу, и  Франция примет все возможные меры в этой связи, однако ей также необходимо урегулировать все вопросы по этой тематике.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Делегация Молдовы полностью поддержала заявление, сделанное Румынией от имени ГЦЕБ, отметив при этом, что некоторые из затронутых вопросов представляют для Молдовы особый интерес.  Делегация высоко оценивает работу Секретариата ВОИС и государств-членов по обеспечению стабильного политического и финансового положения Организации.  Молдова будет и далее поддерживать меры, направленные на совершенствование управления Организацией и системами регистрации, административные функции которых выполняет ВОИС.  Делегация особо подчеркнула значение утверждения Программы и бюджета ВОИС на 2016-2017 гг., призвав все делегации к эффективному взаимодействию для их принятия на основе консенсуса в течение данной сессии Генеральных Ассамблей ВОИС.  Тогда это будет целостный и сбалансированный документ, основанный на существующей системе взносов.  Делегация приветствует подписание Женевского акта Лиссабонского соглашения и  полагает, что любые связанные с ним сложности могут быть преодолены при взаимодействии в духе сотрудничества и справедливости.  Согласование договора о законах по промышленным образцам и закона об охране прав вещательных организаций остается приоритетом для государств – членов ВОИС, в том числе и Молдовы.  Делегация разделяет закладываемые в основу этих договоров цели и убеждена, что подписание этих договоров, которое, как она надеется, состоится в 2016 г.,  принесет практическую пользу заявителям и вещательным организациям соответственно.  Развитие на основе инноваций остается приоритетом для Молдовы.  Принятый правительством трехлетний план действий по реализации национальной стратегии в области ИС содержит набор конкретных мер по созданию в стране надежной системы охраны ПИС.  В 2015 г.  в Молдове была создана специальная комиссия по посредничеству и арбитражу для разрешения споров, касающихся ПИС, кроме того, был внесен ряд изменений в законодательство по ПИС, что сделало национальную систему ПИС более понятной и простой в использовании.  Ратификация Молдовой Пекинского договора по аудиовизуальным представлениям стала еще одним важным шагом на пути развития системы ПИС в стране.  В рамках мер по приведению своего законодательства в соответствие с требованиями ЕС Молдова подписала соглашение с ЕПО о признании на своей территории патентов, выданных в странах ЕС.  После вступления в силу 1 ноября 2015 г. данное соглашение расширит сферу сотрудничества между Молдовой и ЕС и будет значительным образом способствовать развитию в стране инновационной среды.  Оценка воздействия творческих отраслей на национальную экономику представляет практический интерес для Молдовы, и делегация благодарит ВОИС за соответствующее исследование, которое было проведено в 2015 г. В ноябре 2015 г. состоится международная конференция, посвященная инновациям и развитию на основе ИС, и  Молдова призывает государства-члены принять в ней участие.</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Афганистана поддержала заявление, сделанное Индией от имени Азиатско-Тихоокеанской группы, и заявила о своем намерении продолжать осуществлять сотрудничество с целью придания импульса усилиям ВОИС, направленным на решение многочисленных задач, стоящих перед международной системой интеллектуальной собственности (ИС) в условиях происходящих быстрых глобальных изменений в сфере торговли и технологии.  Афганистан выступает в поддержку предложения о создании новых внешних бюро и установления транспарентных процедур и критериев для этой цели.  Не вызывает сомнений то, что ВОИС является одним из основных учреждений системы ООН, которое поощряет инновационную деятельность и творчество в интересах </w:t>
      </w:r>
      <w:r w:rsidRPr="00007C02">
        <w:rPr>
          <w:rFonts w:ascii="Arial" w:hAnsi="Arial" w:cs="Arial"/>
          <w:lang w:val="ru-RU"/>
        </w:rPr>
        <w:lastRenderedPageBreak/>
        <w:t xml:space="preserve">обеспечения экономического, социального и культурного развития всех стран на основе эффективно функционирующей международной системы ИС.  В последние годы ВОИС организовала для Афганистана множество мероприятий, таких как практикумы, семинары и учебные поездки для должностных лиц ведомства ИС.  Афганистану необходимо решить такие проблемы, связанные с принятием и обеспечением выполнения законов в области ИС, как нехватка квалифицированных экспертов по вопросам ИС, низкий уровень информированности по данной проблематике и отсутствие научных исследований и научной деятельности.  Делегация выразила признательность ВОИС и ее руководству за оказание правительству Афганистана помощи в виде реализации необходимых программ в области ИС, особо отметив при этом, что реалистичный подход к проблематике охраны прав ИС является для Афганистана новаторским.  Именно поэтому стране настоятельно необходимо расширять сотрудничество с ВОИС в сфере ИС.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Ботсваны присоединяется к заявлению, которое было сделано Нигерией от имени Африканской группы.  Она выразила разочарование в связи с тем, что в прошлом году на Генеральной Ассамблее не были приняты решения по вопросам, имеющим огромное значение для африканских и других развивающихся стран.  В их числе вопросы, касающиеся Межправительственного комитета по интеллектуальной собственности, генетическим ресурсам, традиционным знаниям и фольклору (МКГР), внешних бюро (ВБ) и Постоянного комитета по авторскому праву и смежным правам (ПКАП).  Тем не менее делегация твердо намерена сотрудничать с другими государствами-членами, для того чтобы в течение Генеральной Ассамблеи 2015 г. принять конструктивные решения.  Поэтому Ботсвана присоединилась к предложению Африканской группы, содержащемуся в документе WO/GA/47/16, о превращении МКГР в постоянный комитет.  Делегация поддержала возобновление переговоров по конкретным текстам, касающимся генетических ресурсов (ГР), традиционных знаний (ТЗ) и традиционных выражений культуры (ТВК), в целях разработки юридически обязывающего международного документа, который обеспечил бы эффективную охрану ГР, ТЗ и ТВК.  Как и другие страны Африки, Ботсвана озабочена тем, что в Африке нет ВБ.  Учитывая пользу ВБ, делегация призвала Генеральную Ассамблею утвердить создание двух ВБ в Африке в течение двухлетнего периода 2016-2017 гг., как было предложено Африканской группой.  Касаясь Отчета о реализации программы (документ А/55/6), делегация отметила успехи в деле ратификации Пекинского и Марракешского договоров и увеличение числа присоединившихся к ним стран.  Ботсвана была одной из первых государств-членов, ратифицировавших Пекинский договор, и надеется на его осуществление.  Она также начала процесс присоединения к Марракешскому договору. В Ботсване было создано Ведомство по делам компаний и интеллектуальной собственности (CIPA), и в настоящее время оно уже работает в полную силу.  CIPA приступает к проведению реформ, направленных на повышение эффективности охраны интересов предпринимателей и ИС.  Делегация уверена в том, что при дальнейшей поддержке со стороны ВОИС цели CIPA в Ботсване будут достигнуты.  Она выразила свою искреннюю признательность ВОИС за дальнейшую поддержку в обеспечении развития и роста системы ИС в Ботсване.  Общими усилиями ВОИС и Ботсвана превращают CIPA в образцовое ведомство ИС для онлайновой регистрации прав ИС, расширения доступа к услугам по охране ИС и повышения качества этих услуг.  Она признала, что необходимо повысить качество работы национальных компаний, занимающихся творчеством, и высоко оценивает усилия ВОИС, предпринимаемые в целях поддержки инициатив по коллективному управлению авторскими правами – таких инициатив, как WIPO Connect.  Она призвала ВОИС поддержать усилия ведомств по охране авторских прав, направленные на исполнение законов об авторском праве, путем разработки и распространения автоматизированных систем регистрации произведений, охраняемых авторским правом, распространения </w:t>
      </w:r>
      <w:r w:rsidRPr="00007C02">
        <w:rPr>
          <w:rFonts w:ascii="Arial" w:hAnsi="Arial" w:cs="Arial"/>
          <w:lang w:val="ru-RU"/>
        </w:rPr>
        <w:lastRenderedPageBreak/>
        <w:t xml:space="preserve">устройств для установления подлинности произведений и взимания сборов за авторские права частных лиц.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Того поблагодарила Генерального директора, Секретариат и все комитеты Всемирной организации интеллектуальной собственности (ВОИС) за проведенную ими работу, которая привела к разработке содержательных документов, представленных на рассмотрение различных органов в рамках текущих Ассамблей и поддержала Генерального директора Фрэнсиса Гарри в его решимости развивать прогресс, достигнутый за последние шесть лет на главных направлениях деятельности Организации, таких как оказание глобальных услуг в сфере интеллектуальной собственности, разработка стратегий, укрепление потенциала и развитие технической инфраструктуры.  Делегация выразила благодарность ВОИС и ее Генеральному директору за разноплановую поддержку, оказываемую Того, в частности за организацию Отделом НРС 15-16 июня 2015 г. в Ломе общенационального семинара, посвященного стратегическому использованию интеллектуальной собственности для целей экономического и технологического развития, а также за поддержку в приведении законодательства Того в части, касающейся авторского и смежных прав, в соответствие с последними заключенными в рамках ВОИС договорами – Пекинским и Марракешским. Делегация Того поддержала заявление делегации Бенина, сделанное от имени НРС, и приветствовала сотрудничество между ВОИС и НРС, которое привело к созданию центров поддержки технологии и инноваций (ЦПТИ), способствовало развитию технических навыков представителей государственного и частного секторов, разработке стратегий и регламентов в области интеллектуальной собственности и инноваций, расширению доступа к исследованиям для целей развития и к специализированной информации в области патентов, а также в последнее время в области передачи необходимых технологий, которая имеет фундаментальное значение для развития.  Для успеха этих мероприятий и стратегического управления Организацией с учетом поставленных Генеральным директором задач необходимы эффективное взаимодействие и тщательный мониторинг.  Делегация Того приветствует деятельность ВОИС в области развития и творчества, которая приводит к созданию новых рабочих мест, в первую очередь в наименее обеспеченных странах.  Делегация также приветствовала принятые меры по приданию приоритетного значения проектам, направленным на развитие и основанным на понимании центрального значения науки, инноваций и технологий в повышении конкуренции и обеспечении экономического роста.  Того поддерживает меры по совершенствованию системы торговых знаков и промышленных образцов, направленные на создание базы данных продуктов и услуг Мадридской системы, внесение изменений в Общую инструкцию к Мадридскому акту и Мадридскому протоколу, а также созыв дипломатической конференции для заключения договора о законах по промышленным образцам и включение в проект этого договора юридического положения об оказании технической помощи, с тем чтобы были приняты во внимание интересы стран – членов Организации, находящихся на различных уровнях развития.  Говоря о работе в Межправительственном комитете по интеллектуальной собственности, генетическим ресурсам, традиционным знаниям и фольклору, делегация подтвердила заинтересованность в более предметном обсуждении, подчеркнув, что охрана интеллектуальной собственности придаст новый импульс социально-экономическому развитию государств-членов.  Делегация Того призвала Генеральную Ассамблею созвать в 2016 г. дипломатическую конференцию и поручить Комитету ускорить свою работу с целью заключения одного или нескольких международно-правовых документов, гарантирующих эффективную охрану генетических ресурсов, традиционных знаний и традиционного творчества.  Государства – члены ВОИС должны признать значение творчества, причем не только для своей культуры, но и в качестве </w:t>
      </w:r>
      <w:r w:rsidRPr="00007C02">
        <w:rPr>
          <w:rFonts w:ascii="Arial" w:hAnsi="Arial" w:cs="Arial"/>
          <w:lang w:val="ru-RU"/>
        </w:rPr>
        <w:lastRenderedPageBreak/>
        <w:t xml:space="preserve">двигателя экономического развития.  Поэтому пришло время создать новые плодотворные партнерства с участием авторов, ВОИС и государств-членов с целью реализации инициатив, которые смогут обеспечить авторам надежное будущее.  Того приветствует результаты состоявшейся 20-24 апреля 2015 г. сессии Комитета по развитию и интеллектуальной собственности (КРИС), посвященной проекту наращивания потенциала государственных институтов и партнеров, занимающихся вопросами частной собственности на национальном уровне, для регулирования, развития креативных отраслей и контроля над их развитием, а также для повышения эффективности работы организаций коллективного управления авторским правом и установления между ними сетевых связей.  В заключение делегация присоединилась в заявлению Нигерии, сделанному от </w:t>
      </w:r>
      <w:r w:rsidR="00356137" w:rsidRPr="00007C02">
        <w:rPr>
          <w:rFonts w:ascii="Arial" w:hAnsi="Arial" w:cs="Arial"/>
          <w:lang w:val="ru-RU"/>
        </w:rPr>
        <w:t>имени Африканской</w:t>
      </w:r>
      <w:r w:rsidRPr="00007C02">
        <w:rPr>
          <w:rFonts w:ascii="Arial" w:hAnsi="Arial" w:cs="Arial"/>
          <w:lang w:val="ru-RU"/>
        </w:rPr>
        <w:t xml:space="preserve"> </w:t>
      </w:r>
      <w:r w:rsidR="00356137" w:rsidRPr="00007C02">
        <w:rPr>
          <w:rFonts w:ascii="Arial" w:hAnsi="Arial" w:cs="Arial"/>
          <w:lang w:val="ru-RU"/>
        </w:rPr>
        <w:t>группы</w:t>
      </w:r>
      <w:r w:rsidRPr="00007C02">
        <w:rPr>
          <w:rFonts w:ascii="Arial" w:hAnsi="Arial" w:cs="Arial"/>
          <w:lang w:val="ru-RU"/>
        </w:rPr>
        <w:t xml:space="preserve">.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Омана поздравила Председателя с избранием и пожелала ему всяческих успехов в работе в ходе сессии этих Ассамблей.  Она поблагодарила Генерального директора и его сотрудников за подготовку заседаний и документации к ним, а также за их многолетнее сотрудничество и содействие развитию системы интеллектуальной собственности в Омане.  Делегация поддержала заявление, сделанное делегацией Индии от имени Азиатской группы.  Оман придает большое значение задействованию потенциала интеллектуальной собственности в целях развития.  Делегация указала на необходимость выполнения всех рекомендаций Повестки дня в области развития с учетом интересов развивающихся стран в области интеллектуальной собственности.  Она выступила в поддержку продления мандата МКГР и дальнейшую реализацию гибких возможностей с точки зрения ограничений и исключений из авторского права в интересах учебных и научно-исследовательских учреждений и библиотек.  В заключение делегация вновь поблагодарила Генерального директора и его сотрудников за постоянную техническую поддержку, оказываемую Оману, в особенности в разработке национальной стратегии в области ИС.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Монголии поддержала заявление, сделанное делегацией Индии от имени Азиатско-Тихоокеанской группы.  Правительство Монголии придает большое значение развитию сбалансированной системы интеллектуальной собственности, которая позволит улучшить экономическую и социальную ситуацию в стране.  В подтверждение усилий, предпринимаемых в этом направлении, в июле текущего года правительство утвердило национальную стратегию в области интеллектуальной собственности, разработанную при содействии и поддержке ВОИС.  Делегация поблагодарила Генерального директора за визит в Монголию, который способствовал развитию понимания важной роли интеллектуальной собственности в стране.  В ходе этого визита Монголия и ВОИС заключили важное соглашение о создании национальной сети центров поддержки технологии и инноваций.  Делегация искренне надеется, что это послужит стимулом для инновационной деятельности в Монголии.  Кроме того, делегация отметила успехи, достигнутые Организацией на международной арене за последние годы, такие как заключение ряда договоров, представляющих ценность не только для пользователей системы интеллектуальной собственности, но для всего человечества.  В свете этого замечания делегация с удовлетворением сообщает о ратификации Монголией Марракешского договора.  В настоящее время ведется работа по ратификации Пекинского договора, и Монголия надеется на то, что ей удастся сдать свой документ о ратификации до 2016 г.  Делегация призвала государства-члены удвоить усилия с тем, чтобы в ближайшее время утвердить данные договоры и тем самым достичь общей цели.  Делегация надеется на конструктивное сотрудничество государств-членов в интересах ратификации данных договоров, которое станет наглядным подтверждением многостороннего подхода как одного из ключевых элементов политики Организации.  </w:t>
      </w:r>
      <w:r w:rsidRPr="00007C02">
        <w:rPr>
          <w:rFonts w:ascii="Arial" w:hAnsi="Arial" w:cs="Arial"/>
          <w:lang w:val="ru-RU"/>
        </w:rPr>
        <w:lastRenderedPageBreak/>
        <w:t>Делегация поблагодарила Секретариат за оказанную ее стране поддержку в сфере информационных технологий.  Страна гордится своим участием в инициативах ВОИС, призванных оптимизировать работу учреждений государств-членов за счет использования информационных систем, предоставленных Организацией.  В заключение делегация вновь заявила о своей безусловной поддержке усилий Организации в рамках проводимых Ассамблей и реализации разнообразных проектов.</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Делегация Гондураса присоединилась к заявлению делегации Бразилии, сделанному от имени ГРУЛАК. Она подчеркнула востребованность интеллектуальной собственности (ИС) и высоко оценила содействие ВОИС, оказываемое в форме технического сотрудничества и помощи странам в разработке адекватных стратегий и политики в области интеллектуальной собственности. Делегация сообщила, что законодательство о стратегиях и политике в области интеллектуальной собственности применяется в Гондурасе в общенациональном масштабе. Делегация также выразила признательность ВОИС за ее участие в совместных усилиях по созданию механизмов выявления продукции, обладающей необходимым качеством и параметрами уникальности, позволяющими выводить ее на мировой рынок с использованием географических указаний. Правительство Гондураса продолжает добиваться новых успехов в освоении технологий, создавая центры поддержки технологии и инноваций (ЦПТИ). В настоящее время Гондурас является страной с наибольшим числом таких центров в своем субрегионе: здесь имеется 16 ЦПТИ. Страна также добивается прогресса в сфере охраны авторских прав: Национальный конгресс Республики Гондурас только что утвердил акт о присоединении к Марракешскому договору. Делегация заявила, что особый интерес для ее страны представляет проблема ограничений и исключений из авторского права. Она подчеркнула важность постоянных усилий по охране традиционных знаний и генетических ресурсов, пояснив, что Гондурас всегда был страной с множеством культур, языков и народностей, и что в настоящее время в стране имеется семь различных этнических групп, которые борются за сохранение своей национальной идентичности. Наконец, делегация заявила, что она намерена и далее сотрудничать с Региональным бюро ВОИС для Латинской Америки и Карибского бассейна, выразив свою признательность за поддержку, которая оказывается ее стране через этот орган.</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Антигуа и Барбуды выразила уверенность в том, что в ходе текущей сессии будут продемонстрированы новаторский и творческий подход к управлению, а также грамотная организация работы по рассмотрению пунктов повестки дня.  Антигуа и Барбуда поддержала заявление ГРУЛАК от имени государств Латинской Америки и Карибского бассейна.  Делегация подчеркнула, что Антигуа и Барбуда остается непоколебима в своем намерении и стремлении создать современное ведомство интеллектуальной собственности (ИС), и высоко оценила работу ВОИС в области координации эффективных встреч и семинаров в течение прошедшего года, а также превосходную административную и техническую поддержку.  Антигуа и Барбуда намерена продолжать сотрудничество с ВОИС по вопросам и программам, представляющим взаимный интерес, и с предвкушением ожидает поддержку со стороны ВОИС своих начинаний.  Недавнее внедрение в стране системы автоматизации процедур в области интеллектуальной собственности (IPAS) стало шагом в верном направлении на пути создания современного ведомства ИС, а назначение контактных лиц по вопросам IPAS стало отличным подспорьем в этой связи и останется таковым в будущем;  делегация призвала ВОИС развернуть программу подготовки по вопросам IPAS.  Антигуа и Барбуда понимает важность вопросов ИС для национальных планов и задач развития, поэтому правительство страны начало реализацию интенсивной законодательной и </w:t>
      </w:r>
      <w:r w:rsidRPr="00007C02">
        <w:rPr>
          <w:rFonts w:ascii="Arial" w:hAnsi="Arial" w:cs="Arial"/>
          <w:lang w:val="ru-RU"/>
        </w:rPr>
        <w:lastRenderedPageBreak/>
        <w:t>административной программы, призванной обеспечить соответствие законодательства в сфере ИС современным глобальным тенденциям в данном секторе.  В настоящее время Антигуа и Барбуда проводит ревизию патентного закона;  в ближайшее время будут приняты соответствующие подзаконные акты.  Кроме того, государство проводит реформу законов о товарных знаках и авторском праве, и делегация поблагодарила ВОИС за поддержку этой работы.  Не вызывает разногласий тот факт, что творческие отрасли открывают огромные перспективы для нового экономического роста, особенно в сфере музыкального творчества, в спорте и фольклоре.  Будучи малым островным развивающимся государством (SIDS), Антигуа и Барбуда продолжает изучать, как «поставить» национальные творческие отрасли на службу ВВП.  Страна продолжает взаимодействовать с множеством других государственных субъектов в интересах развития уважения и понимания ИС во всех секторах и реализует проекты по брендингу черного ананаса, производимого в Антигуа и Барбуде.  Считается, что это самым сладкий ананас в мире и в истории проектов Calypso.  Антигуа и Барбуда осознает, что молодежь страны ежедневно сталкиваются с системами ИС, особенно в технологической сфере.  В 2015 г. в стране отмечался Международный день ИС, в рамках которого Ведомство и министерство образования совместно с попечителями провели музыкальный видеоконкурс для начальных и средних школ страны под лозунгом «Поднимайся, вставай!  За музыку!».  Делегация высоко оценила работу Отдела обеспечения уважения ИС и выразила надежду на еще более многочисленные успехи в его деятельности.  Национальные расходы на развитие технологий были сокращены, поэтому Антигуа и Барбуда приветствовала бы появление на веб-сайте ВОИС странички для юных пользователей, с помощью которой молодежь могла бы знакомиться с достижениями других государств-членов в технологической сфере.  Учитывая численность национальных инициатив и различный уровень развития культуры ИС и интереса к ней в Антигуа и Барбуде в целом, а также в других странах Карибского бассейна, очевидно, что спрос на поддержку со стороны подразделения Карибского региона регионального бюро для Латинской Америки и Карибского бассейна резко увеличился.  Внешние бюро ВОИС расширяют спектр задач Организации и способны сделать состав ее сотрудников более многообразным, и в свете этого стоит рассмотреть возможность открытию еще одного внешнего бюро в данном регионе.  В заключение делегация приветствовала работу Постоянного комитета по патентному праву (ПКПП) и Постоянного комитета по законодательству в области товарных знаков, промышленных образцов и географических указаний (ПКТЗ).</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Австрии присоединилась к заявлению, сделанному Японией от имени Группы В, и заявлению Люксембурга от имени Европейского союза и его государств-членов.  В свете глобальных целей и задач ВОИС делегация полностью поддержала усилия Организации, призванные закрепить за ней роль международного форума для проведения содержательного диалога по всем вопросам интеллектуальной собственности, и заявила о своей готовности участвовать в дальнейшей работе по созданию международной нормативной базы в данной сфере.  По мнению делегации, нормативная работа ВОИС должна быть обусловлена социальными и экономическими потребностями, подтвержденными конкретными фактами, она также должна основываться на обстоятельном анализе последствий для соответствующей сферы и ситуации в целом и обеспечивать правовую определенность и безопасность.  Был также подчеркнут потенциал и фактическая роль ВОИС в развитии творчества и инноваций, а значит, и стимулировании экономического, культурного и социального развития всех стран.  Делегация с удовлетворением отметила результаты работы ВОИС и ее достижения, перечисленные в Отчете о реализации программы за 2014 г. и Докладе Генерального директора, особенно в контексте мероприятий и программ, связанных с </w:t>
      </w:r>
      <w:r w:rsidRPr="00007C02">
        <w:rPr>
          <w:rFonts w:ascii="Arial" w:hAnsi="Arial" w:cs="Arial"/>
          <w:lang w:val="ru-RU"/>
        </w:rPr>
        <w:lastRenderedPageBreak/>
        <w:t xml:space="preserve">оказанием технической помощи;  кроме того, она обратила внимание на информацию о расширении членского состава договоров, административные функции которых выполняет ВОИС, а также о повышении спроса на услуги международной системы ИС, основанной на этих договорах и деятельности Союзов.  В этой связи делегация обратила особое внимание на успешное проведение Дипломатической конференции по принятию нового акта Лиссабонского соглашения об охране наименований мест происхождения и их международной регистрации, по итогам которой был принят Женевский акт.  В частности, делегация приветствовала последние инициативы членов Лиссабонского союза, направленные на повышение финансовой устойчивости Лиссабонской системы и транспарентности данных об этой системе, отображаемых в бюджете Организации.  Делегация разделяет мнение о том, что Лиссабонский союз всегда был и будет неотъемлемой частью унитарной системы взносов и бюджетной схемы ВОИС.  С удовлетворением были отмечены успехи и положительные сдвиги в функционировании систем международной регистрации ИС и систем подачи заявок, действующих под эгидой Международного бюро, особенно системы РСТ и Мадридской системы, приносящих ВОИС основной доход.  Делегация призвала Организацию и ее персонал продолжать и, более того, активизировать усилия по дальнейшему укреплению этих систем в следующем двухлетнем периоде и тем самым поддерживать жизнеспособность и эффективность ВОИС и сохранять сбалансированно и плодотворно функционирующую международную систему ИС в интересах всех ее пользователей.  Для сохранения общей положительной динамики и создания надежной финансовой базы для работы Организации в следующие годы важно утвердить на текущей сессии Генеральной Ассамблеи Программу и бюджет на предстоящий двухлетний период.  Делегация готова конструктивно сотрудничать со всеми государствами-членами и Секретариатом в интересах консенсуса и выработки своевременного решения по данному вопросу.  В отношении отчета о работе последней сессии Постоянного комитета по авторскому праву и смежным правам (ПКАП) было замечено, что наметившийся консенсус по некоторым аспектам охраны вещательных организаций не отменяет необходимость дальнейшей проработки ряда технических и комплексных вопросов, что и объясняет причину, по которой не был достигнут консенсус по рекомендациям для Генеральной Ассамблеи.  Делегация вновь отметила, что придает особое значение завершению работы по вопросу об охране вещательных организаций, и подчеркнула свою готовность использовать сложившуюся ситуацию для того, чтобы включить в национальное законодательство ограничения и исключения, предусмотренные гибкими возможностями существующих международных договоров.  Делегация убеждена, что конкурентная и гармоничная патентная система будет служить интересам всех заинтересованных сторон, т.е. государств-членов и ее пользователей, и отметила в этой связи отчеты о работе 21-й и 22-й сессий Постоянного комитета по патентному праву (ПКПП).  Делегация приветствовала конструктивное решение о дальнейшей работе ПКПП, в рамках которого были сформулированы пять вопросов, сбалансированно отражающих различные приоритеты в данной сфере.  По мнению делегации, такие вопросы, как «качество патентов, включая системы возражения» и «конфиденциальность сообщений между клиентами и их патентными поверенными», а также выводы и заключения в этой связи могли бы способствовать дальнейшему совершенствованию всей патентной системы в краткосрочной перспективе.  Делегация также приняла к сведению итоги недавних обсуждений в рамках Постоянного комитета по законодательству в области товарных знаков, промышленных образцов и географических указаний (ПКТЗ) и последовавшее за ними предложение Соединенных Штатов Америки наделить ПКТЗ полномочиями провести обзор Женевского акта Лиссабонского соглашения, который США не могут поддержать ввиду организационно-правовых причин.  Что касается предложения провести Дипломатическую конференцию по принятию договора о законах по образцам </w:t>
      </w:r>
      <w:r w:rsidRPr="00007C02">
        <w:rPr>
          <w:rFonts w:ascii="Arial" w:hAnsi="Arial" w:cs="Arial"/>
          <w:lang w:val="ru-RU"/>
        </w:rPr>
        <w:lastRenderedPageBreak/>
        <w:t xml:space="preserve">(ДЗО), то делегация отметила важность унификации и упрощения процедур регистрации и других формальностей и заявила, что работа, проделанная в этой связи, и достигнутые результаты позволяют вынести данный вопрос на дипломатическую конференцию в ближайшее время.  Делегация заявила, что готова рассмотреть варианты решения «открытого» вопроса о технической помощи, отмеченного в неофициальном документе координатора по ДЗО, и тем самым способствовать принятию положительного решения о дипломатической конференции на текущей сессии Генеральной Ассамблеи.  Кроме того, была принята во внимание информация о работе Комитета по развитию и интеллектуальной собственности (КРИС), который на четырнадцатой и пятнадцатой сессиях продолжил обсуждать ход выполнения рекомендаций Повестки дня в области развития.  Соответствующие отчеты и документы, рассмотренные Комитетом, наряду с Отчетом о реализации программы за 2014 г. и разнообразными отчетами соответствующих органов ВОИС свидетельствуют о подвижках и положительных результатов этой важной инициативы по дальнейшему совершенствованию компонента развития в деятельности ВОИС.  Делегация убеждена в том, что проведение независимого обзора хода выполнения рекомендаций Повестки дня в области развития предоставит полезную информацию для дальнейшего рассмотрения.  В отношении отчета о работе Межправительственного комитета по интеллектуальной собственности, генетическим ресурсам, традиционным знаниям и фольклору (МКГР) делегация напомнила, что после неудачной попытки принять программу дальнейшей работы МКГР на сессии Генеральной Ассамблеи 2014 г. все последующие усилия, призванные переломить сложившуюся ситуацию, не увенчались успехом ввиду сохраняющихся разногласий по субстантивным вопросам.  В этой связи делегация полагает, что нецелесообразно возобновлять мандат МКГР в существующем формате, и призывает принять во внимание альтернативные способы обеспечения взаимопонимания по фундаментальным и субстантивным аспектам рассматриваемой проблемы.  Австрия как представитель МПО и ОМПЭ в рамках РСТ принимала активное участие в обсуждении Рабочей группы по РСТ.  Она полностью поддерживает поправки к Инструкции к РСТ, предлагаемые в документе PCT/A/47/4, и рекомендации о дальнейшей работе Группы, сформулированные в документе PCT/A/47/1.  Сохраняя уверенность в том, что многообразная и постоянно расширяющаяся сеть органов РСТ отвечает интересам системы и ее пользователей, Австрия готова вынести положительное решение по ходатайству о назначении Вышеградского патентного института в качестве МПО и ОМПЭ в рамках Ассамблеи Союза РСТ, аналогичное своему предшествующему решению в рамках Комитета по техническому сотрудничеству.  Отмечая убедительно составленные документы и презентацию, делегация заявила, что ее поддержка главным образом основана на опыте успешного сотрудничества национального австрийского ведомства с ведомствами-участниками ВПИ.  Говоря о Мадридской системе, делегация с удовлетворением отметила заключительные отчеты об осуществлении программы модернизации информационных технологий и отчет о ходе работы по созданию базы данных товаров и услуг, а также достигнутые на этом поприще результаты.  Главный результат заключается в том, что пользователи и ведомства договаривающихся сторон сегодня имеют возможность пользоваться оптимальными и современными услугами в области регистрации международных знаков и управления ими.  Австрия выступила активным участником двенадцатой сессии Рабочей группы по правовому развитию Мадридской системы и на этом основании она полностью поддерживает рекомендации о внесении изменений в Общую инструкцию, представленные в документе MM/A/49/3.  В заключение делегация заверила всех членов и руководство ВОИС в том, что Австрия неизменно поддерживает ВОИС в работе по достижению глобальных целей.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lastRenderedPageBreak/>
        <w:t xml:space="preserve">Делегация Брунея-Даруссалама, выступая в своем национальном качестве, заявила, что за прошедший год ее страна стала свидетелем ряда изменений, произошедших в области интеллектуальной собственности (ИС), многие из которых были бы невозможны без твердой поддержки со стороны ВОИС.  Ведомство ИС Брунея-Даруссалама переходит на новые принципы работы:  от простой разработки новых систем к более целенаправленному использованию возможностей ИС.  При помощи ВОИС Бруней-Даруссалам разработал и принял свою первую национальную стратегию в области интеллектуальной собственности (НСИС) – политический документ, имеющий целью помочь государству использовать ИС для достижения национальных целей в области развития.  Темы, поднятые в этой стратегии, например более активная пропаганда инноваций, совершенствование стратегий информирования общественности и коммерциализация ИС, служат доказательством достигнутого страной прогресса:  всего лишь три года назад у нее не было ни одного патентного закона.  Значительную часть текущего года Бруней-Даруссалам посвятил планированию своих первых центров поддержки технологии и инноваций (ЦПТИ) в надежде на то, что они станут для изобретателей и исследователей источником знаний о новых технологиях и будут служить базой для проведения исследований в области ИС и осуществления проектов развития.  Можно надеяться на то, что при неизменной поддержке со стороны ВОИС первый такой центр будет создан к концу 2015 г.  На протяжении прошедшего года Бруней-Даруссалам также занимался совершенствованием услуг серверной части, одновременно планируя модернизацию серверов пользовательского интерфейса.  Национальное ведомство ИС пользуется системой автоматизации процедур в области интеллектуальной собственности (IPAS) с 2013 г., что позволило ему значительно сократить время обработки заявок.  В стремлении повысить эффективность своей работы и удобство для пользователей ведомство прилагает усилия для перехода на безбумажную систему обработки заявок в области ИС, в том числе посредством внедрения системы электронного управления данными (EDMS) ВОИС и проектов оцифровывания данных.  В 2015 г. Бруней-Даруссалам также начал изучать инициативы по распределению рабочей нагрузки как метод оптимизации процедур экспертизы, используемых ведомством.  В 2015 г. страна ввела в обращение глобальную базу данных ВОИС по брендам (GBD) и надеется в ближайшем будущем стать членом-депозитарием Системы централизованного доступа к результатам поиска и экспертизы (CASE).  В стране была внедрена система охраны сортов растений (PVP) и в настоящее время ведется работа по созданию полноценного ведомства ИС, занимающегося всеми видами ИС.  В рамках реализации плана действий Ассоциации государств Юго-Восточной Азии (АСЕАН) в области прав интеллектуальной собственности (ПИС) на 2011-2015 гг. правительство полно решимости выполнить намеченную задачу и присоединиться к оставшимся основным международным договорам в области ИС, включая Протокол к Мадридскому соглашению о международной регистрации знаков, к концу текущего года.  Другими словами, поддержка со стороны ВОИС в 2015 г. по-прежнему носила преобразующий характер, учитывала развитие ситуации и была приспособлена к потребностям небольшого и растущего ведомства ИС, цели которого меняются из года в год.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Бенина, выступая в своем национальном качестве, отметила, что ее страна крайне признательна за разнообразную помощь, которую она получила и продолжает получать со стороны ВОИС, и привела в качестве примера проведение в мае 2015 г. в Котону научно-практического семинара по согласованию документа о национальной стратегии в области интеллектуальной собственности, в связи с которыми при финансовой поддержке Организация ранее было проведено исследование финансово-экономической целесообразности, и проведение в июле 2015 г. в Котону </w:t>
      </w:r>
      <w:r w:rsidRPr="00007C02">
        <w:rPr>
          <w:rFonts w:ascii="Arial" w:hAnsi="Arial" w:cs="Arial"/>
          <w:lang w:val="ru-RU"/>
        </w:rPr>
        <w:lastRenderedPageBreak/>
        <w:t>общенационального семинара-практикума для информирования и просвещения сотрудников судебных и таможенных органов Бенина о целях и задачах интеллектуальной собственности.  Бенин, который вот уже два года председательствует в Группе наименее развитых стран (НРС), с удовлетворением отмечает взаимодействие и тесное сотрудничество ВОИС и НРС, которое позволило создать центры поддержки технологии и инноваций (ЦПТИ), повысить уровень технической подготовки субъектов государственного и частного секторов, облегчить доступ к результатам исследований в целях развития и к специализированной информации в области патентов и передачи соответствующей технологии.  Делегация призвала Генерального директора обеспечить тесную координацию усилий и контроль, которые станут залогом успеха и жизнеспособности принимаемых мер.  Бенин с удовлетворением отмечает деятельность ВОИС в области развития и поощрения творчества, которая ведет к созданию рабочих мест, особенно в наименее развитых странах.  Делегация также приветствует усилия, призванные выдвинуть на первый план деятельность в области развития с учетом центральной роли науки, инноваций и технологии для содействия конкурентоспособности и экономическому росту государств.  Бенин призывает продолжить работу по улучшению системы товарных знаков и промышленных образцов, которая позволит завершить создание базы данных «Менеджера товаров и услуг Мадридской системы», внести поправки в Общую инструкцию к Мадридскому соглашению и провести Дипломатическую конференцию по принятию договора о законах по образцам, с тем пониманием, что в проект договора будет включено юридическое положение об оказании технической помощи в зависимости от уровня развития государств-членов Организации.  Что касается работы, ведущейся в рамках Межправительственного комитета по интеллектуальной собственности, генетическим ресурсам, традиционным знаниям и фольклору (МКГР), то делегация вновь подтвердила, что заинтересована в проведении переговоров, подчеркнув, что охрана перечисленных элементов будет способствовать социально-экономическому развитию государств-членов.  Она призвала Генеральную Ассамблею созвать как можно скорее дипломатическую конференцию и предоставить Комитету мандат для того, чтобы ускорить работу в интересах принятия одного или нескольких международно-правовых документов, призванных обеспечить эффективную охрану генетических ресурсов, традиционных знаний и традиционных выражений культуры.  Государства-члены ВОИС, в особенности наименее развитые страны, должны признать важность творчества не только для своей культуры, но и для экономического развития в целом.  Таким образом, пришло время наладить новые плодотворные партнерские связи между изобретателями, ВОИС и ее государствами-членами, которые послужат источником инициатив, гарантирующих изобретателям надежное будущее.  Бенин приветствовал работу Комитета по развитию и интеллектуальной собственности (КРИС) по реализации проекта об укреплении потенциала национальных правительственных учреждений и их партнеров в области интеллектуальной собственности в интересах совершенствования принципов управления, мониторинга и поддержки творческих отраслей, а также повышения эффективности результатов и расширения сети организаций коллективного управления авторским правом и смежными правами.  В заключение делегация отметила, что присоединяется к заявлению делегации Нигерии от имени Африканской группы.</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Буркина-Фасо присоединилась к заявлению Нигерии от имени </w:t>
      </w:r>
      <w:r w:rsidR="00045EE2" w:rsidRPr="00007C02">
        <w:rPr>
          <w:rFonts w:ascii="Arial" w:hAnsi="Arial" w:cs="Arial"/>
          <w:lang w:val="ru-RU"/>
        </w:rPr>
        <w:t>Африканской</w:t>
      </w:r>
      <w:r w:rsidRPr="00007C02">
        <w:rPr>
          <w:rFonts w:ascii="Arial" w:hAnsi="Arial" w:cs="Arial"/>
          <w:lang w:val="ru-RU"/>
        </w:rPr>
        <w:t xml:space="preserve"> </w:t>
      </w:r>
      <w:r w:rsidR="00045EE2" w:rsidRPr="00007C02">
        <w:rPr>
          <w:rFonts w:ascii="Arial" w:hAnsi="Arial" w:cs="Arial"/>
          <w:lang w:val="ru-RU"/>
        </w:rPr>
        <w:t xml:space="preserve">группы </w:t>
      </w:r>
      <w:r w:rsidRPr="00007C02">
        <w:rPr>
          <w:rFonts w:ascii="Arial" w:hAnsi="Arial" w:cs="Arial"/>
          <w:lang w:val="ru-RU"/>
        </w:rPr>
        <w:t xml:space="preserve">и к заявлению Бенина от имени группы НРС.  Интеллектуальная собственность сегодня открывает большие перспективы, предлагая решение различным проблемам, с которыми государства сталкиваются в ежедневном режиме.  Сознавая, что интеллектуальная собственность должна занимать центральное положение в современном мире, Буркина-Фасо поддерживает предложение о придании </w:t>
      </w:r>
      <w:r w:rsidRPr="00007C02">
        <w:rPr>
          <w:rFonts w:ascii="Arial" w:hAnsi="Arial" w:cs="Arial"/>
          <w:lang w:val="ru-RU"/>
        </w:rPr>
        <w:lastRenderedPageBreak/>
        <w:t xml:space="preserve">Межправительственному комитету по интеллектуальной собственности, генетическим ресурсам, традиционным знаниям и фольклору статуса постоянного комитета.  Кроме того, исходя из соображений справедливого распределения и ввиду результатов, которых африканский регион достиг за последние 10 лет в экономической сфере, делегация Буркина-Фасо выступила в поддержку открытия в регионе в течение двухлетнего периода 2016-2017 гг. двух внешних бюро.  В рамках продолжающейся реализации проекта «Укрепление и развитие аудиовизуального сектора в Буркина-Фасо и некоторых других африканских странах» 15-16 сентября 2015 г. в Уагадугу состоялся семинар для представителей аудиовизуальной индустрии Буркина-Фасо и Сенегала.  Делегация Буркина-Фасо выразила убежденность в том, что на сессии Ассамблей удастся добиться положительных результатов, и подтвердила свою готовность внести вклад в плодотворное обсуждение по всем вопросам, вынесенным на повестку дня.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Хорватии приветствовала усилия, предпринятые ВОИС с момента проведения последних Ассамблей для сохранения положения Организации в качестве глобального органа по интеллектуальной собственности (ИС), а также реализованные ею мероприятия и инициативы, направленные на развитие системы ИС, положительные финансовые показатели и эффективное управление финансовой деятельностью в конце двухлетнего периода.  По мнению Хорватии, Секретариату и государствам – членам ВОИС следует продолжить совершенствование управления ВОИС для успешного преодоления в будущем новых вызовов.  Делегация надеется, что посредством конструктивного диалога государствам – членам ВОИС удастся преодолеть существующие разногласия относительного Лиссабонского союза и других вопросов и достичь договоренности по Программе и бюджету на 2016-2017 гг.  Хорватия заявила об особой поддержке усилий ВОИС, направленных на обеспечение эффективной деятельности и дальнейшего развития международных систем регистрации ИС и подачи заявок, являющихся основой деятельности Организации.  Хорватия дала высокую оценку своему плодотворному сотрудничеству с ВОИС и заявила о поддержке дальнейшего расширения форм сотрудничества между ВОИС и государствами-членами.  В этой связи Хорватия выразила надежду на применение более адаптивного и адресного подхода, основанного на результатах деятельности государств-членов в области ИС.  Проведенные в последнее время ВОИС экономические исследования и подготовленная статистика по вопросам, касающимся ИС, представляют, по мнению Хорватии, прочную основу для применения подхода, учитывающего более широкий набор факторов.  Делегация Хорватия выразила сожаление в связи с тем, что за последний год большинство специализированных комитетов ВОИС достигли лишь незначительного прогресса или не достигли вовсе никакого прогресса, в частности в области нормотворчества.  Делегация Хорватии традиционно придает большое значение сотрудничеству как средству достижения цели заключения договора о формальных аспектах регистрации промышленных образцов, который будет иметь большое значение для компаний всех государств-членов.  В связи с этим </w:t>
      </w:r>
      <w:r w:rsidR="00045EE2" w:rsidRPr="00007C02">
        <w:rPr>
          <w:rFonts w:ascii="Arial" w:hAnsi="Arial" w:cs="Arial"/>
          <w:lang w:val="ru-RU"/>
        </w:rPr>
        <w:t>делегация</w:t>
      </w:r>
      <w:r w:rsidRPr="00007C02">
        <w:rPr>
          <w:rFonts w:ascii="Arial" w:hAnsi="Arial" w:cs="Arial"/>
          <w:lang w:val="ru-RU"/>
        </w:rPr>
        <w:t xml:space="preserve"> заявила о поддержке идеи созыва дипломатической конференции для заключения Договора о законах по промышленным образцам, хотя сейчас это представляется как никогда отдаленной перспективой. Делегация выразила надежду на применение государствами-членами более конструктивного подхода, который сделает возможным прогресс во всех комитетах ВОИС, в частности в деле согласования Договора о законах по промышленным образцам.  Хорватия полностью разделяет эти цели и стремится к их достижению.  Делегация Хорватии также придает большое значение профессиональной подготовке и образованию в различных областях ИС, признает достижения Академии ВОИС и осуществляемых мероприятий по реформированию Академии, направленных на ее преобразование в механизм профессиональной подготовки и обучения и центр повышения квалификации в </w:t>
      </w:r>
      <w:r w:rsidRPr="00007C02">
        <w:rPr>
          <w:rFonts w:ascii="Arial" w:hAnsi="Arial" w:cs="Arial"/>
          <w:lang w:val="ru-RU"/>
        </w:rPr>
        <w:lastRenderedPageBreak/>
        <w:t xml:space="preserve">масштабах всей Организации.  Академия при Государственном ведомстве интеллектуальной собственности Республики Хорватия занимается активной разработкой и реализацией программ обучения – как самостоятельно, так и совместно с другими организациями.  Хорватия поддерживает создание при поддержке ВОИС региональных летних школ и, имея опыт проведения в Хорватии совместно с Академией ВОИС шести таких летних школ, готова сделать свой вклад в этот проект.  Благодаря Академии, в 2014 г. для нескольких стран региона была разработана специальная версия самых популярных программ дистанционного обучения, созданных ВОИС.  Хорватия также благодарит ВОИС за оказанную поддержку и содействие в организации открытого семинара «Авторское право в век цифровых технологий», который состоялся в феврале 2015 г. в Загребе и имел исключительный успех.  Делегация отметила нарастание проблем контрафакции и пиратства, которые весьма негативно сказываются на экономике, занятости и безопасности; по мнению Хорватии, информационно-просветительская деятельность, профессиональная подготовка и обучение могут способствовать ограничению отрицательных последствий этих явлений.  В течение нескольких лет правоохранительные органы и другие заинтересованные институты Хорватии принимают совместные меры по повышению степени осведомленности населения в области прав ИС.  По мнению Хорватии, эффективная координация действий между правоохранительными органами и другими заинтересованными институтами необходима не только в этой области, но и при реализации других мероприятий, направленных на дальнейшее укрепление системы обеспечения прав ИС в стране, и она готова  делиться своим опытом с другими государствами-членами в рамках Консультативного комитета по защите прав. Делегация Хорватия выразила всем государствам-членам благодарность за сотрудничество.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Чешской Республики заявила, что присоединяется к заявлениям, сделанным Люксембургом от имени Европейского союза (ЕС) и его государств-членов и делегацией Румынии от имени Группы государств Центральной Европы и Балтии (ГЦЕБ).  Делегация заявила, что продолжит оказывать ВОИС поддержку в выполнении ее ключевой роли по поддержанию и развитию сбалансированной и эффективной международной системы интеллектуальной собственности (ИС) с целью охраны инноваций и творчества.  В свете множества трудностей, с которыми связано дальнейшее развитие системы, делегация придает большое значение принятию проекта Программы и бюджета ВОИС на 2016–2017 гг. и приветствует совершенствование международной нормативно-правовой базы по охране ИС.  Будучи стороной Лиссабонского соглашения, Чешская Республика приветствует принятие Женевского акта и убеждена, что модернизация Лиссабонской системы и предусмотренные в Акте гибкие возможности принесут пользу всем договаривающимся сторонам. Она призвала к поиску решений для обеспечения полной прозрачности и долгосрочной финансовой устойчивости Лиссабонского союза и выразила готовность рассмотреть и принять соответствующие меры в этом отношении.  Делегация по-прежнему разделяет точку зрения о том, что существенные положения проекта договора о законах по промышленным образцам достаточно проработаны для созыва дипломатической конференции с целью его принятия в 2016 г.  Она придает большое значение работе ПКПП и дальнейшему обсуждению технических вопросов патентного права с целью гармонизации патентных норм.  Делегация выразила сожаление по поводу сложившейся в ПКПП тупиковой ситуации и надежду на то, что государства-члены смогут найти способ созвать дипломатическую конференцию для принятия проекта договора об охране прав организаций эфирного вещания в следующем двухлетнем периоде на основе четкой «дорожной карты».  Она по-прежнему поддерживает усилия ККЗП по повышению осведомленности о важности эффективной системы защиты прав интеллектуальной </w:t>
      </w:r>
      <w:r w:rsidRPr="00007C02">
        <w:rPr>
          <w:rFonts w:ascii="Arial" w:hAnsi="Arial" w:cs="Arial"/>
          <w:lang w:val="ru-RU"/>
        </w:rPr>
        <w:lastRenderedPageBreak/>
        <w:t>собственности (ПИС) и сохраняет приверженность работе КРИС.  Делегация также признает важность работы МКГР, но в свете неспособности Комитета выработать единое мнение она разделяет точку зрения о необходимости рассмотрения альтернативных путей для продолжения этой работы.  Делегация поддерживает назначение Вышеградского патентного института в качестве международного поискового органа и органа международной предварительной экспертизы (МПО/ОМПЭ) по PCT.  В заключение делегация обратила внимание на выставку «120 лет автоконцерну “Шкода”»:  Все гениальное просто с 1895 г.», которая проводится во время Ассамблей и организована в сотрудничестве с ВОИС.  Выставка проводится в рамках празднования юбилея компании «Шкода», одного из старейших производителей автомобилей, и призвана подчеркнуть важность охраны ИС для творчества и инноваций.  Делегация поблагодарила Генерального директора за оказанную поддержку и участие в церемонии открытия выставки.</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Дании отметила, что компании и государственные научно-исследовательские институты во всем мире испытывают значительные экономические и финансовые трудности. Кроме того, они работают и конкурируют в условиях усиливающейся глобализации.  В этой связи важное значение для обеспечения экономического, социального и культурного развития имеют права интеллектуальной собственности (ПИС).  ВОИС играет ключевую роль, содействуя охране ПИС во всем мире путем обеспечения сотрудничества между государствами в соответствии со статьей 3 Конвенции ВОИС.  Таким образом, необходимо постоянно наращивать потенциал ВОИС, с тем чтобы она могла обеспечивать надлежащие и эффективные с точки зрения затрат услуги в области ИС и, следовательно, предлагать пользователям передовые продукты.  Дания признает усилия ВОИС, направленные на совершенствование глобальных систем ИС (системы РСТ, Мадридской и Гаагской систем), предоставление пользователям новых услуг ИТ, доработку документов в целях создания более благоприятных для пользователей условий и повышение эффективности.  Дания поздравляет Секретариат и ВОИС с принятием Женевского акта Лиссабонского соглашения.  Что касается Договора о законах по образцам, то вызывает разочарование то, что Постоянный комитет по законодательству в области товарных знаков, промышленных образцов и географических указаний не смог доложить о достижении какого-либо прогресса.  Дания считает, что проделан достаточный объем работы для созыва дипломатической конференции.  Что касается работы Комитета, то национальные ведомства неизменно нацелены на эффективную работу и достижение осязаемых результатов.  По всем решаемым нами задачам регулярно проводится анализ затрат и выгод.  Дания сожалеет об ограниченных достижениях при рассмотрении существенных вопросов в постоянных комитетах и считает, что методы работы ВОИС нуждаются в пересмотре.  Данией поднимался вопрос о возможной замене постоянных комитетов более специализированными рабочими комитетами на уровне технических экспертов.  Необходимо отделить политические вопросы от вопросов, рассматриваемых техническими экспертами.  Рассмотрение соответствующих вопросов на надлежащем уровне обеспечит более эффективное проведение заседаний и пойдет на благо всех заинтересованных сторон.  Делегация приветствует усилия Секретариата, направленные на реализацию Повестки дня в области развития (ПДР), и подчеркивает, что ВОИС играет важную роль, поднимая вопросы ИС перед всеми сторонами, участвующими в процессе развития.  Интеграция рекомендаций ПДР должна согласовываться с общей целью ВОИС, провозглашенной в Конвенции ВОИС:  «содействовать охране ИС во всем мире путем сотрудничества государств».  Рекомендации ПДР должны осуществляться в рамках работы по достижению общих целей ВОИС.  Что касается охраны ИС в Дании, то парламент страны недавно принял закон об учреждении при Ведомстве по патентам и </w:t>
      </w:r>
      <w:r w:rsidRPr="00007C02">
        <w:rPr>
          <w:rFonts w:ascii="Arial" w:hAnsi="Arial" w:cs="Arial"/>
          <w:lang w:val="ru-RU"/>
        </w:rPr>
        <w:lastRenderedPageBreak/>
        <w:t xml:space="preserve">товарным знакам Дании (DKPTO) Отдела по вопросам правообеспечения, в задачи которого входит консультирование предприятий, потребителей и государственных органов по вопросам правообеспечения и правонарушений.  Отдел по вопросам будет консолидировать тесное сотрудничество между государственными органами в их усилиях по предотвращению нарушений ПИС.  Патентный институт стран Северной Европы (NPI) в 2015 г. продолжал предоставлять заявителям высококачественные заключения по результатам поиска.  Он является одним из ведущих органов РСТ с точки зрения своевременного предоставления заключений по результатам поиска, а также он активно участвует в работе различных форумов ВОИС, рассматривающих вопросы РСТ и патентов в целом, таких как Заседание международных органов и Рабочая группа по РСТ.  Дания подтверждает свое неизменное обязательство вносить положительный, конструктивный и прагматический вклад в работу ВОИС и его органов.  Эффективное функционирование глобальных служб ИС ВОИС важно для пользователей в Дании, и делегация настоятельно призывает ВОИС оказывать услуги на уровне мировых стандартов.  </w:t>
      </w:r>
    </w:p>
    <w:p w:rsidR="00442AFA" w:rsidRPr="00007C02" w:rsidRDefault="00442AFA">
      <w:pPr>
        <w:tabs>
          <w:tab w:val="left" w:pos="567"/>
        </w:tabs>
        <w:rPr>
          <w:lang w:val="ru-RU"/>
        </w:rPr>
      </w:pPr>
    </w:p>
    <w:p w:rsidR="00442AFA" w:rsidRDefault="00442AFA" w:rsidP="00052516">
      <w:pPr>
        <w:pStyle w:val="ListParagraph"/>
        <w:numPr>
          <w:ilvl w:val="0"/>
          <w:numId w:val="5"/>
        </w:numPr>
        <w:tabs>
          <w:tab w:val="left" w:pos="567"/>
        </w:tabs>
        <w:spacing w:after="0" w:line="100" w:lineRule="atLeast"/>
        <w:ind w:left="0" w:firstLine="0"/>
        <w:rPr>
          <w:rFonts w:ascii="Arial" w:hAnsi="Arial" w:cs="Arial"/>
          <w:lang w:val="ru-RU"/>
        </w:rPr>
      </w:pPr>
      <w:r w:rsidRPr="00007C02">
        <w:rPr>
          <w:rFonts w:ascii="Arial" w:hAnsi="Arial" w:cs="Arial"/>
          <w:lang w:val="ru-RU"/>
        </w:rPr>
        <w:t xml:space="preserve">Делегация Гвинеи поздравила Председателя с избранием и поблагодарила Генерального директора и Международное бюро ВОИС за подготовку качественного доклада и прекрасную организацию сессии.  Гвинея поддержала идею учреждения в Африке двух внешних бюро ВОИС, высказанную в заявлении Нигерии, которая выступала от имени </w:t>
      </w:r>
      <w:r w:rsidR="00045EE2" w:rsidRPr="00007C02">
        <w:rPr>
          <w:rFonts w:ascii="Arial" w:hAnsi="Arial" w:cs="Arial"/>
          <w:lang w:val="ru-RU"/>
        </w:rPr>
        <w:t>Африканской группы</w:t>
      </w:r>
      <w:r w:rsidRPr="00007C02">
        <w:rPr>
          <w:rFonts w:ascii="Arial" w:hAnsi="Arial" w:cs="Arial"/>
          <w:lang w:val="ru-RU"/>
        </w:rPr>
        <w:t>.  Правительство Гвинеи решительно настроено на внедрение положений об интеллектуальной собственности в свои регламенты и стратегии развития.  Созданному Премьер-министром Национальному комитету по развитию и регулированию интеллектуальной собственности и Национальному комитету по географическим указаниям по указу Президента присвоен статус консультативных органов при Министерстве промышленности, МСП и развития частного сектора, к кругу ведения которого относятся вопросы промышленной собственности.  В целях обеспечения более эффективного развития национальной системы интеллектуальной собственности Министр промышленности просил о создании в Гвинее сети центров поддержки технологии и инноваций (ЦПТИ), услугами которых могли бы пользоваться исследовательские центры, университеты, компании, местные исследователи и предприниматели, и в этом году получил принципиальное согласие Генерального директора ВОИС на их учреждение. Гвинея видит в охране географических указаний залог экономического развития и сокращения масштабов бедности.  Переход первого гвинейского географического указания, кофе «ZIAMA</w:t>
      </w:r>
      <w:r w:rsidRPr="00007C02">
        <w:rPr>
          <w:rFonts w:ascii="Arial" w:hAnsi="Arial" w:cs="Arial"/>
          <w:lang w:val="ru-RU"/>
        </w:rPr>
        <w:noBreakHyphen/>
        <w:t>Macenta», под охрану АОИС на глазах существенно меняет условия деятельности участников рынка в этом сегменте.  С удовлетворением отметив добрые отношения в духе сотрудничества, сложившиеся между Гвинеей и ВОИС, делегация заявила, что может с уверенностью рассчитывать на поддержку Организации, и обратилась к ней с просьбой оказать содействие в запланированном на ближайшее будущее создании сети ЦПТИ, которые при взаимодействии с открытым АОИС в Конакри Центром документации по интеллектуальной собственности непременно удовлетворят потребности местных пользователей ИС.</w:t>
      </w:r>
    </w:p>
    <w:p w:rsidR="00052516" w:rsidRPr="00052516" w:rsidRDefault="00052516" w:rsidP="00052516">
      <w:pPr>
        <w:pStyle w:val="ListParagraph"/>
        <w:tabs>
          <w:tab w:val="left" w:pos="567"/>
        </w:tabs>
        <w:spacing w:after="0" w:line="100" w:lineRule="atLeast"/>
        <w:ind w:left="0"/>
        <w:rPr>
          <w:rFonts w:ascii="Arial" w:hAnsi="Arial" w:cs="Arial"/>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Гвинеи-Бисау с удовлетворением и благодарностью отметила помощь ВОИС в подготовке кадров и укреплении потенциала страны, а также плодотворное сотрудничество Гвинеи-Бисау и ВОИС по разным аспектам тематики интеллектуальной собственности.  Она также заявила о своей поддержке ряда тематических инициатив, развернутых ВОИС в рамках усилий по охране интеллектуальной собственности и управлению объектами ИС в разных странах мира, прежде всего в рамках Содружества португалоязычных стран (СПС).  Кроме того, делегация приветствовала помощь ВОИС в </w:t>
      </w:r>
      <w:r w:rsidRPr="00007C02">
        <w:rPr>
          <w:rFonts w:ascii="Arial" w:hAnsi="Arial" w:cs="Arial"/>
          <w:lang w:val="ru-RU"/>
        </w:rPr>
        <w:lastRenderedPageBreak/>
        <w:t>подготовке кадров ее страны по линии совместной магистерской программы ВОИС и ОАПИ, организованной при содействии Университета Яунде II, а также учебного курса по тематике интеллектуальной собственности для среднего уровня подготовки и программы удаленного обучения и т.д.  Кроме того, делегация поблагодарила руководство Организации за создание должности для португалоязычного сотрудника в рамках ВОИС, этого учреждения в системе ООН, отвечающего за вопросы интеллектуальной собственности, отметив, что данный шаг позволит улучшить контакты ВОИС с португалоязычными странами.  С 2012 по 2015 гг. Ведомство Гвинеи-Бисау при поддержке ОАПИ провело ряд мероприятий, в частности информационно-просветительских кампаний, призванных рассказать всем участникам системы о важной роли интеллектуальной собственности в повседневной жизни;  эти кампании были адресованы представителям государственного и частного секторов, сотрудникам таможенных служб, научно-исследовательскому сообществу, журналистам, адвокатуре, экономическим субъектам, мелким ремесленникам, изобретателям и авторам и т.д.  Результатом этих кампаний стало увеличение числа заявок на регистрацию, прежде всего, товарных знаков и промышленных образцов.  В 2013 г. Гвинея-Бисау создала Национальный комитет по контролю географических указаний (CN</w:t>
      </w:r>
      <w:r w:rsidRPr="00007C02">
        <w:rPr>
          <w:rFonts w:ascii="Arial" w:hAnsi="Arial" w:cs="Arial"/>
          <w:lang w:val="ru-RU"/>
        </w:rPr>
        <w:noBreakHyphen/>
        <w:t xml:space="preserve">IG), Национальный комитет по координации и развитию интеллектуальной деятельности (CNCDPI), а также Ассоциацию по поддержке изобретательской и инновационной деятельности Гвинеи-Бисау (AGPI).  </w:t>
      </w:r>
      <w:r w:rsidR="00045EE2" w:rsidRPr="00007C02">
        <w:rPr>
          <w:rFonts w:ascii="Arial" w:hAnsi="Arial" w:cs="Arial"/>
          <w:lang w:val="ru-RU"/>
        </w:rPr>
        <w:t>Учитывая особенности существующей экономической системы</w:t>
      </w:r>
      <w:r w:rsidRPr="00007C02">
        <w:rPr>
          <w:rFonts w:ascii="Arial" w:hAnsi="Arial" w:cs="Arial"/>
          <w:lang w:val="ru-RU"/>
        </w:rPr>
        <w:t xml:space="preserve">, </w:t>
      </w:r>
      <w:r w:rsidR="00045EE2" w:rsidRPr="00007C02">
        <w:rPr>
          <w:rFonts w:ascii="Arial" w:hAnsi="Arial" w:cs="Arial"/>
          <w:lang w:val="ru-RU"/>
        </w:rPr>
        <w:t xml:space="preserve">при которой </w:t>
      </w:r>
      <w:r w:rsidRPr="00007C02">
        <w:rPr>
          <w:rFonts w:ascii="Arial" w:hAnsi="Arial" w:cs="Arial"/>
          <w:lang w:val="ru-RU"/>
        </w:rPr>
        <w:t xml:space="preserve">нематериальные активы </w:t>
      </w:r>
      <w:r w:rsidR="00045EE2" w:rsidRPr="00007C02">
        <w:rPr>
          <w:rFonts w:ascii="Arial" w:hAnsi="Arial" w:cs="Arial"/>
          <w:lang w:val="ru-RU"/>
        </w:rPr>
        <w:t xml:space="preserve">служат синонимом </w:t>
      </w:r>
      <w:r w:rsidRPr="00007C02">
        <w:rPr>
          <w:rFonts w:ascii="Arial" w:hAnsi="Arial" w:cs="Arial"/>
          <w:lang w:val="ru-RU"/>
        </w:rPr>
        <w:t>рост</w:t>
      </w:r>
      <w:r w:rsidR="00045EE2" w:rsidRPr="00007C02">
        <w:rPr>
          <w:rFonts w:ascii="Arial" w:hAnsi="Arial" w:cs="Arial"/>
          <w:lang w:val="ru-RU"/>
        </w:rPr>
        <w:t>а</w:t>
      </w:r>
      <w:r w:rsidRPr="00007C02">
        <w:rPr>
          <w:rFonts w:ascii="Arial" w:hAnsi="Arial" w:cs="Arial"/>
          <w:lang w:val="ru-RU"/>
        </w:rPr>
        <w:t xml:space="preserve"> и развити</w:t>
      </w:r>
      <w:r w:rsidR="00045EE2" w:rsidRPr="00007C02">
        <w:rPr>
          <w:rFonts w:ascii="Arial" w:hAnsi="Arial" w:cs="Arial"/>
          <w:lang w:val="ru-RU"/>
        </w:rPr>
        <w:t>я</w:t>
      </w:r>
      <w:r w:rsidRPr="00007C02">
        <w:rPr>
          <w:rFonts w:ascii="Arial" w:hAnsi="Arial" w:cs="Arial"/>
          <w:lang w:val="ru-RU"/>
        </w:rPr>
        <w:t xml:space="preserve">, а обработка национальной продукции требует использования надлежащей технологии, Гвинея-Бисау </w:t>
      </w:r>
      <w:r w:rsidR="00045EE2" w:rsidRPr="00007C02">
        <w:rPr>
          <w:rFonts w:ascii="Arial" w:hAnsi="Arial" w:cs="Arial"/>
          <w:lang w:val="ru-RU"/>
        </w:rPr>
        <w:t>надеется</w:t>
      </w:r>
      <w:r w:rsidRPr="00007C02">
        <w:rPr>
          <w:rFonts w:ascii="Arial" w:hAnsi="Arial" w:cs="Arial"/>
          <w:lang w:val="ru-RU"/>
        </w:rPr>
        <w:t xml:space="preserve"> в то, что в этом году ей удастся создать у себя Центр поддержки технологии и инноваций (ЦПТИ), что позволит ей еще более активно распространять концепции интеллектуальной собственности.  Делегация по-прежнему ожидает от ВОИС ответа на свою просьбу о направлении экспертов, которые могли бы оказать сотрудникам Национального комитета по контролю географических указаний помощь в составлении необходимой документации для национальных продуктов с соблюдением всех установленных требований, что позволит обеспечить охрану данных продуктов с помощью географических указаний в рамках реализуемого ОАПИ проекта PAMPIG.  Гвинея-Бисау, будучи сельскохозяйственной страной, приветствовала проведение Дипломатической конференции ВОИС по принятию</w:t>
      </w:r>
      <w:r w:rsidRPr="00007C02">
        <w:rPr>
          <w:rFonts w:ascii="Arial" w:hAnsi="Arial" w:cs="Arial"/>
          <w:color w:val="000000"/>
          <w:lang w:val="ru-RU"/>
        </w:rPr>
        <w:t xml:space="preserve"> </w:t>
      </w:r>
      <w:r w:rsidRPr="00007C02">
        <w:rPr>
          <w:rFonts w:ascii="Arial" w:hAnsi="Arial" w:cs="Arial"/>
          <w:lang w:val="ru-RU"/>
        </w:rPr>
        <w:t>нового акта Лиссабонского соглашения об охране наименований мест происхождения и их международной регистрации и отметила, что принятый документ облегчит получение охраны сельскохозяйственной продукции для Гвинеи-Бисау.  В заключение делегация призвала ВОИС не менять взятый ей курс на модернизацию системы интеллектуальной собственности.  Делегация также поддержала заявление Нигерии от имени Африканской группы и заявление Бенина от имени Группы наименее развитых стран (НРС) и пожелала Ассамблеям успешной работы.</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Исландии хотела бы поблагодарить ВОИС за продолжение сотрудничества и большую поддержку, которую она оказывает в связи с различными аспектами прав интеллектуальной собственности.  Для небольшой страны с ограниченными ресурсами, например в сфере образования и повышения квалификации в этой области, чрезвычайно важно иметь доступ не только к большому объему информации и инструкциям по новому, усовершенствованному вебсайту, но и к экспертам в этой области для того, чтобы они оказывали непосредственную помощь и для того чтобы можно было провести углубленный диалог по различным темам.  В Исландии понимают большое значение международных систем подачи заявок, таких как система РСТ, Мадридская система и Гаагская система, и сейчас в Исландии, где за последние два года число подаваемых заявок стабилизировалось, проявляется огромный интерес к этим </w:t>
      </w:r>
      <w:r w:rsidRPr="00007C02">
        <w:rPr>
          <w:rFonts w:ascii="Arial" w:hAnsi="Arial" w:cs="Arial"/>
          <w:lang w:val="ru-RU"/>
        </w:rPr>
        <w:lastRenderedPageBreak/>
        <w:t xml:space="preserve">системам.  Складывается впечатление, что в 2015 г. количество заявок, особенно в рамках Мадридской системы и РСТ, опять растет. Вследствие этого непрерывного повышения активности было продлено действие систем подачи заявок через Исландское патентное ведомство (IPO) и через реестры прав интеллектуальной собственности.  Летом 2015 г. был создан Реестр товарных знаков, а в предстоящие месяцы основное внимание будет уделяться Реестру образцов и Реестру патентов.  В связи с ними Исландское патентное ведомство изучает возможность присоединения к базе данных о товарах и услугах Мадридской системы, а также возможности использования еРСТ.  Двадцатого ноября 2014 г. в Национальном музее Исландии состоялась конференция, которая была совместным проектом ВОИС, Исландского патентного ведомства и Университета Исландии.  Тема конференции была следующей:  «Сотрудничество в распространении информации об интеллектуальной собственности и передача технологии университетам».  Основная цель этой конференции заключалась в том, чтобы распространить информацию о правах интеллектуальной собственности в связи с использованием результатов научных исследований, а также содействовать проведению дискуссии о важности инноваций в Исландии.  В этой конференции принимали участие Директор Оперативной службы Мадридского реестра и консультант ВОИС по интеллектуальной собственности, которые затронули следующие темы:  «Использование инноваций в университетах:  дочерние компании и лицензирование»;  «Финансирование спонсируемых исследований».  После этого Директор Оперативной службы Мадридского реестра и консультант ВОИС по интеллектуальной собственности встретились с сотрудниками Министерства промышленности и инноваций для того, чтобы содействовать разработке национальной стратегии в отношении прав интеллектуальной собственности в Исландии.  Руководящий комитет по разработке национальной стратегии в области интеллектуальной собственности намерен представить окончательные результаты своей работы весной следующего года.  В течение 2015 г. Генеральный директор Исландского патентного ведомства участвовал в мероприятиях, которые проводились в Южной Корее и в Норвегии.  В прошлом году в национальное законодательство по правам интеллектуальной собственности были внесены лишь незначительные изменения, однако несколько положений Закона о патентах подверглись изучению в целях их пересмотра.  В декабре 2014 г. парламент Исландии принял новый Закон о географических указаниях.  Этот закон обеспечивает охрану наименований товаров в качестве обозначений происхождения, географических указаний или традиционных особенностей.  Министерство промышленности и инноваций изучает изменения, внесенные в Лиссабонское соглашение в мае 2015 г., а также возможность присоединения Исландии к нему.  Исландия надеется организовать в недалеком будущем семинары по еРСТ и Мадридской системе.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Кении еще раз завила о поддержке позиции, высказанной Нигерией от имени Африканской группы.  В XXI веке творческий подход и инновационная деятельность стали ключевыми факторами решения проблем болезней, голода, нищеты и безработицы. Более того, они играют важнейшую роль в смягчении негативных последствий изменения климата и опустынивания и позволяют находить варианты решений проблем доступа к лекарственным препаратам, обеспечения продовольственной безопасности и сохранения биоразнообразия.  В этой связи делегация высоко оценила программы и мероприятия, осуществлявшиеся в Кении на протяжении двухлетнего периода 2014-2015 гг. при поддержке ВОИС.  В их числе можно назвать следующие:  оказание технической поддержки в работе по модернизации и обслуживанию автоматизированной системы промышленной собственности (IPAS) и связанных с ней модулей в Кенийском институте промышленной собственности (KIPI);  внедрение системы электронного документооборота (EDMS) для обработки текущих </w:t>
      </w:r>
      <w:r w:rsidRPr="00007C02">
        <w:rPr>
          <w:rFonts w:ascii="Arial" w:hAnsi="Arial" w:cs="Arial"/>
          <w:lang w:val="ru-RU"/>
        </w:rPr>
        <w:lastRenderedPageBreak/>
        <w:t xml:space="preserve">досье и реализации планов оцифровывания старых досье;  дальнейшие мероприятия ВОИС по оказанию помощи в реализации проекта ЦПТИ в целях расширения публичного доступа к имеющейся научно-технической информации;  включение Кении в число участников пилотного проекта Комитета по развитию и интеллектуальной собственности (КРИС) по укреплению аудиовизуального сектора;  проведение семинаров по повышению уровня осведомленности для заинтересованной широкой аудитории;  оказание поддержки в деле создания и укрепления институционального потенциала Кении в целях освоения активов, основанных на традиционных знаниях;  осуществление учебных мероприятий KIPI/ВОИС/ВПСН  по тематике глобального проекта обеспечения качества патентов. Все эти мероприятия наглядно показывают, что реализация Повестки дня ВОИС в области развития (ПДР) дает свои результаты в Кении.  ПДР предусматривает осуществление ряда проектов, имеющих важнейшее значение для Африки;  при этом следует упомянуть разработку на национальном уровне политики в области ИС и стратегий ее осуществления.  Делегация приветствовала учреждение правительствами Японии и Республики Корея целевого фонда для Африки, возможностями которого уже воспользовались несколько кенийских стажеров.  Кения твердо уверена в том, что фонд может быть полезен и для других развивающихся стран в Африке.  Делегация подчеркнула настоятельную необходимость согласования общего понимания в вопросе о необходимости дальнейшего продвижения вперед по проблематике охраны традиционных знаний, генетических ресурсов и традиционных выражений культуры.  Кения очень хотела бы, чтобы в интересах скорейшего завершения работы по остающимся вопросам, касающимся раскрытия патентной информации, доступа к генетическим ресурсам, традиционных знаний и традиционных выражений культуры все государства-члены проявляли приверженность задачам Межправительственного комитета по интеллектуальной собственности, генетическим ресурсам, традиционным знаниям и фольклору (МКГР) и в полной мере поддерживали его.  Кения особенно беспокоит создавшаяся тупиковая ситуация в МКГР, и она настоятельно призвала государства-члены серьезно проработать возможность возобновления мандата с установлением четко оговоренных сроков или же, еще лучше, перевода его на постоянную основу.  Делегация еще раз заявила, что Кения решительно поддерживает предложения о возобновлении мандата МКГР и предложение Африканской группы о преобразовании этого комитета в постоянный комитет ВОИС. Кению беспокоит урезанный статус Отдела творческих отраслей и региональных бюро, что отражается на объеме выделяемых финансовых и кадровых ресурсов, и она приветствовала бы пересмотр решения о прекращении оказания поддержки программам WIPOCOS и GDA, которые крайне важны для многих развивающихся стран.  В отличие от ведомств по охране промышленной собственности ведомства по охране авторских прав не будут получать поддержку в реализации программ автоматизации процедур.  Кения настоятельно призвала ВОИС пересмотреть это решение и разработать систему оказания поддержки ведомствам по охране авторских прав в развивающихся странах.  В некоторых странах, например в Руанде, ведомству ИС удалось адаптировать систему IPAS для целей ведомства по авторскому праву.  Кению также беспокоит свертывание объемов работы по вопросу об экономическом вкладе отраслей, основанных на авторском праве.  Отдел творческих отраслей выпускал чрезвычайно полезные для развивающихся стран доклады, особенно в плане признания роли творческих отраслей в процессе экономического развития.  Эта работа была крайне важна, и делегация настоятельно призвала ВОИС пересмотреть принятое решение.  В сотрудничестве с другими международными учреждениями Кения через свои ведомства ИС продолжает проводить среди населения работу, с тем чтобы люди поняли, что ИС и инновации могут использоваться в качестве стимулирующих факторов для усложнения ассортимента местной продукции и обеспечения спроса на нее на мировом рынке.  В сотрудничестве с </w:t>
      </w:r>
      <w:r w:rsidRPr="00007C02">
        <w:rPr>
          <w:rFonts w:ascii="Arial" w:hAnsi="Arial" w:cs="Arial"/>
          <w:lang w:val="ru-RU"/>
        </w:rPr>
        <w:lastRenderedPageBreak/>
        <w:t xml:space="preserve">ВОИС правительство изучает перспективы освоения рыночного потенциала кисийского мыльного камня с использованием инновационных возможностей и прав интеллектуальной собственности (ПИС).  Группа экспертов ВОИС и кенийских специалистов второй раз посетила Кисийский округ с целью дальнейшего изучения, обсуждения и проверки результатов технико-экономического исследования, которое ВОИС поручило провести во время первого посещения округа группой.  Делегация признательна ВОИС за то, что Организация продолжает оказывать поддержку в работе по укреплению материально-технической инфраструктуры Института промышленной собственности с внедрением системы электронного документооборота (EDMS), а также осуществлением подготовки кадров по линии различных программ, семинаров и рабочих совещаний ВОИС.  Эта поддержка является наглядным свидетельством того внимания, которое ВОИС продолжает оказывать вопросам удовлетворения конкретных нужд и потребностей в интересах обеспечения последовательного развития систем управления промышленной собственностью в Кении.  Делегация отметила, что ежегодно отмечаемый Международный день интеллектуальной собственности является крупным событием для пропаганды ИС во всем мире.  В 2015 г. приуроченные к этому дню мероприятия были ориентированы на обеспечение признания заслуг в этой области с вручением наград победителям местных конкурсов для представителей творческих профессий и изобретателей, работы которых проходили строгий отбор. В этой связи награды и медали ВОИС получили победители конкурсов в творческих отраслях и изобретатели из министерства обороны Кении.  Делегация искренне поблагодарила ВОИС за поддержку, оказанную Кении при организации этих мероприятий.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Лесото полностью поддержала заявление Нигерии, сделанное от имени Африканской группы, и заявление Бенина, сделанное от имени Группы наименее развитых стран (НРС), а также обратила особо мнение на свое согласие с предложением Африканской группы относительно внешних бюро.  Два таких бюро должны располагаться в Африке.  Стремительное экономическое развитие, демонстрируемое африканскими странами, должно сопровождаться повышением уровня развития интеллектуальной собственности (ИС).  Делегация убеждена в том, что размещение в Африке внешних бюро окажет значительное воздействие на общее развитие ИС, заметно повысит степень осведомленности об ИС и будет способствовать развитию административной инфраструктуры ИС.   Лесото поддерживает предложение о придании Межправительственному комитету по интеллектуальной собственности, генетическим ресурсам, традиционным знаниям и фольклору (МКГР) статуса постоянного комитета.  За долгие 14 лет переговоров в рамках МКГР не удалось достичь никаких результатов.  Пришло время применить новую стратегию, которая в конечном итоге приведет к разработке юридически обязательного международного договора об охране традиционных знаний (ТЗ) и традиционных выражений культуры (ТВК).  По мнению делегации Лесото, эти вопросы имеют исключительную важность и заслуживают того, чтобы им придавалось приоритетное значение.  Африка богата традиционными знаниями и традиционными выражениями культуры, и для предотвращения незаконного присвоения столь ценных благ необходимо принять соответствующие нормативные документы.   Делегация приняла к сведению результаты обсуждения Договора о законах по промышленным образцам (ДЗПО), отметив необходимость продолжения консультаций.  ВОИС оказывала и продолжает оказывать Лесото значительную техническую помощь. Делегация обратилась к ВОИС с просьбой помочь Лесото в создании центров передачи технологии в целях преодоления разрыва в знаниях и поощрения новаторской деятельности.   Делегация отметила продуктивное сотрудничество Лесото с ВОИС, АРОИС и Африканским университетом.  Она также отметила свое успешное участие в программе магистерской подготовки по тематике ИС в </w:t>
      </w:r>
      <w:r w:rsidRPr="00007C02">
        <w:rPr>
          <w:rFonts w:ascii="Arial" w:hAnsi="Arial" w:cs="Arial"/>
          <w:lang w:val="ru-RU"/>
        </w:rPr>
        <w:lastRenderedPageBreak/>
        <w:t xml:space="preserve">Африканском университете и большое число выпускников этой программы.  В рамках сотрудничества с передовыми ведомствами ИС Академией ВОИС были организованы семинары, в которых приняли участие граждане Лесото, и делегация в этой связи выражает всем участникам проекта глубокую благодарность.  При поддержке ВОИС представители Лесото приняли участие в различных практикумах, посвященных развитию культуры ИС.  Они получили самую высокую оценку практикующих юристов и сотрудников правоохранительных органов, узнавших в результате этих практикумов, как бороться с нарушениями прав ИС.  Государству Лесото была оказана неоценимая поддержка во внедрении и налаживании работы Автоматизированной системы промышленной собственности (IPAS), и по приглашению ВОИС оно приняло участие в организованном в Намибии региональном семинаре, который был посвящен функционированию данной системы.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Либерии выразила свою признательность ВОИС за огромную поддержку, оказанную Либерии под руководством Генерального директора Организации. Делегация присоединилась к заявлениям делегации Нигерии от имени Африканской группы и делегации Бенина от имени наименее развитых стран (НРС).  Либерия выразила благодарность ВОИС за постоянное оказание ею технической и финансовой поддержки для развития системы интеллектуальной собственности (ИС), особенно в НРС.  При поддержке ВОИС в рамках реализации Плана развития системы интеллектуальной собственности (IPDP) достигнут значительный прогресс в разработке нормативных актов, призванных укрепить систему интеллектуальной собственности (ИС) Либерии.  Кроме того, также при поддержке ВОИС и благодаря политической воле правительства Либерии, законодательный орган страны ратифицировал и ввел в силу все конвенции, протоколы и договоры ВОИС и АРОИС, к которым присоединилась Либерия, а также законы об авторском праве и промышленной собственности с соответствующими поправками. Либерия надеется присоединиться к Пекинскому договору в период проведения Ассамблей 2015 года, с тем, чтобы обеспечить его ратификацию законодательным органом Либерии уже в начале 2016 г. В настоящее время ведется работа по укреплению национальной инфраструктуры ИС, и Либерия надеется получить техническую поддержку при создании нового ведомства ИС. В стране также создано пять организаций коллективного управления правами (ОКУ), однако эти организации нуждаются в постоянной технической помощи для развития их кадрового потенциала. Делегация выразила признательность за проведенные учебные мероприятия, которые помогают повышать профессиональный уровень сотрудников ведомств, входящих в систему ИС. Для борьбы с распространением в стране пиратства и иных правонарушений потребовались меры по повышению квалификации юристов, особенно в области защиты прав ИС. В период проведения 54-й серии Ассамблей ВОИС делегация Либерии направила в ВОИС ряд просьб, касающихся проведения в стране практикума для сотрудников судебной системы Либерии. Поскольку недавний кризис в здравоохранении сделал проведение такого мероприятия невозможным, делегация просила провести его в 2016 г. Это ключевое учебное мероприятие необходимо для наращивания потенциала страны в области защиты прав ИС в соответствии с требованиями нового закона об ИС.  Либерия выражает благодарность ВПТЗ США, АРОИС и ВОИС за организацию успешного и очень полезного учебного практикума по вопросам защиты прав ИС для государств-членов АРОИС в г. Аккра (Гана) в сентябре 2015 г. Темой практикума была борьба с распространением контрафактных лекарств.  Делегация также выразила признательность АРОИС за энергию, с которой она организовала мобильный семинар в Либерии накануне кризиса в здравоохранении. Хотя кризис сделал невозможным проведение министерской конференции стран АРОИС, делегация выразила надежду на то, что АРОИС рассмотрит кандидатуру Либерии при выборе места проведения следующей встречи министров. </w:t>
      </w:r>
      <w:r w:rsidRPr="00007C02">
        <w:rPr>
          <w:rFonts w:ascii="Arial" w:hAnsi="Arial" w:cs="Arial"/>
          <w:lang w:val="ru-RU"/>
        </w:rPr>
        <w:lastRenderedPageBreak/>
        <w:t>Наконец, благодаря поддержке ВОИС Либерия сумела организовать информационное мероприятие, посвященное возможностям, которые система ИС открывает для малых и средних предприятий (МСП) страны, на ежегодной конференции МСП в апреле 2014 г. В 2015 г. такая конференция состоится 17 и 18 ноября и уделит основное внимание инновационным инициативам молодежи, направленным на расширение экономических возможностей и потенциала отдельных групп населения.  Либерия была бы признательна ВОИС в случае ее участия в этом мероприятии.</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Черногории сообщила, что в начале июля 2015 г. Генеральный директор провел в Черногории ряд встреч высокого уровня, в ходе которых вновь заявил о поддержке Организацией Ведомства интеллектуальной собственности и Министерства экономики Черногории.  Во время «Дней открытой науки в Черногории» в 2015 г. черногорским ученым была вручена медаль ВОИС «За изобретательство» – таким  образом был отмечен их вклад в стимулирование и поддержку творчества и новаторства.  Черногория приняла участие в дипломатической конференции для принятия нового акта Лиссабонского соглашения об охране наименований мест происхождения и их международной регистрации (Женевского акта); она полностью поддерживает подписание этого нового соглашения и его обоснование, поскольку убеждена, что оно позволило достичь основных целей – расширения членства и упрочения идеи, лежащей в основе Лиссабонской системы.  Делегация Черногории поддержала заявление Румынии, сделанное от имени Группы стран Центральной Европы и Балтии.  Черногория поддерживает усилия ВОИС по дальнейшему развитию международно-правовой системы интеллектуальной собственности и реагированию на новые глобальные вызовы и продолжает поддерживать работу всех комитетов и рабочих групп ВОИС.  В рамках Департамента стран переходного периода и развитых стран Международное бюро оказывает в глобальном масштабе услуги наивысшего качества по РСТ, Мадридской, Гаагской и Лиссабонской системам; при содействии Департамента Ведомство интеллектуальной собственности Черногории приняло участие в работе различных институтов ВОИС и в организованных ею конференциях и семинарах.  Черногория выполнила все свои обязательства по Европейской «дорожной карте» на 2014-2015 гг. в соответствии с критериями, согласованными совместно с Европейской комиссией, и осуществляет активное сотрудничество с Европейской патентной организацией в рамках подготовки к присоединению к Европейской патентной конвенции.  6 августа 2015 г. в Черногории начал действовать Закон о патентах.  Основным нововведением стало положение статьи 46 о доказательстве патентоспособности, открывшее новое правовое измерение охраны патентов.  Черногория также активно взаимодействует с Ведомством по гармонизации на внутреннем рынке (OHIM), которое заявило о поддержке Ведомства ИС Черногории.  Правительство Черногории также представило Парламенту проект новых норм регулирования товарных знаков, промышленных образцов, полупроводниковых схем, авторского и смежных прав.  Делегация Черногории заявила о своем намерении внести позитивный и конструктивный вклад в успешную работу Ассамблей.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Нигера отметила, что Ассамблея вновь рассматривает два важных вопроса, а именно:  во-первых, это созыв дипломатической конференции по промышленным образцам и полезным моделям, и, во-вторых, продолжение переговоров в рамках МКГР.  Приветствуя успехи, достигнутые на переговорах в рамках МКГР, делегация выразила сожаление, что в течение прошедшего года работа не продвинулась вперед.  В этой связи делегация выразила надежду на возобновление переговоров в рамках МКГР, что позволило бы в ближайшее время созвать дипломатическую конференцию по этим вопросам.  Кроме того, в соответствии с Планом действий, который </w:t>
      </w:r>
      <w:r w:rsidRPr="00007C02">
        <w:rPr>
          <w:rFonts w:ascii="Arial" w:hAnsi="Arial" w:cs="Arial"/>
          <w:lang w:val="ru-RU"/>
        </w:rPr>
        <w:lastRenderedPageBreak/>
        <w:t xml:space="preserve">был принят на четвертой Конференции Организации Объединенных Наций по наименее развитым странам (НРС), делегация Нигера призвала ВОИС увеличить объем помощи, которую она предоставляет НРС.  Делегация отметила, что правительство ее страны в настоящее время разрабатывает план социально-экономического развития, направленный, в частности, на построение открытого общества, приверженного накоплению знаний и техническому прогрессу.  В этой связи правительство пришло к выводу, что создание центров поддержки технологии и инноваций (ЦПТИ) - это полезная инициатива, направленная на достижение некоторых целей развития, и это объясняет, почему оно открыло такие ЦПТИ во всех крупных университетах.  Далее делегация отметила, что правительство выразило свою признательность за помощь, которую оно получило в процессе создания ЦПТИ в ведущем университете страны, но все еще ожидает прибытия миссии экспертов, которая дала бы возможность обеспечить начало деятельности ЦПТИ в университетах, расположенных в городах Маради и Зиндер.  Делегация присоединилась к заявлению, сделанному Нигерией от имени Африканской группы, и к заявлению, которое было сделано Бенином от имени Группы НРС.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Норвегия заявила, что, по ее мнению, важно повышать способность государств-членов контролировать решение хозяйственных и административных вопросов в ВОИС и выразила удовлетворение в связи с продолжением работы в этом направлении. Она положительно оценила постоянные усилия Международного бюро по обеспечению наивысшего возможного уровня глобальных услуг в рамках РСТ, Мадридской и Гаагской систем, добавив при этом, что беспрепятственное функционирование системы и постоянное стремление к упрощению процедур и экономии затрат в интересах пользователей </w:t>
      </w:r>
      <w:r w:rsidRPr="00007C02">
        <w:rPr>
          <w:rFonts w:ascii="Arial" w:eastAsia="+mn-ea" w:hAnsi="Arial" w:cs="Arial"/>
          <w:lang w:val="ru-RU"/>
        </w:rPr>
        <w:t>–</w:t>
      </w:r>
      <w:r w:rsidRPr="00007C02">
        <w:rPr>
          <w:rFonts w:ascii="Arial" w:hAnsi="Arial" w:cs="Arial"/>
          <w:lang w:val="ru-RU"/>
        </w:rPr>
        <w:t xml:space="preserve"> это решающие условия продолжения и расширения использования этих глобальных услуг в сфере ИС.  Норвегия поддержала усилия рабочих групп, действующих в рамках этих систем, которые добиваются успеха в совершенствовании инструкций, рекомендаций и практических методов работы в интересах существующих и будущих пользователей этих систем. Делегация выразила надежду на созыв дипломатической конференции для принятия договора о законах по промышленным образцам и выразила сожаление в связи с отставанием в принятии этого договора, который облегчил бы жизнь огромному множеству создателей инновационных решений во всем мире. Хотя на последнем заседании ПКТЗ, состоявшемся в 2014 г., ситуация получила прискорбное развитие, конструктивное обсуждение вопросов в марте 2015 г. дало основания для новых надежд на разрешение неурегулированных вопросов, что позволило бы ПКТЗ продолжить работу по подготовке текста договора. Норвегия приветствовала бы достижение договоренности о продлении мандата МКГР после целого года застоя в его работе. Хотя в работе МКГР находят отражение различные мнения и интересы, делегация считает возможным достижение соглашения о мандате комитета, позволяющего организовать его дальнейшую работу в формах, чтобы приемлемых для всех сторон. В связи с этим делегация глубоко убеждена в необходимости достижения компромисса и призывает все стороны к поиску такого компромисса. В июле 2015 г. вступили в силу поправки к закону Норвегии о патентах, предусматривающие применение специальных прав залога патентов, патентных заявок и дополнительных охранных свидетельств, а также возможность лицензирования таких прав. Аналогичные изменения и дополнения были внесены в закон о правах селекционеров. Ведомство промышленной собственности Норвегии, Таможенно-акцизное управление и Министерство культуры, при финансовой поддержке Министерства торговли, промышленности и рыбного хозяйства Норвегии, создали вебсайт velgekte.no, посвященный продвижению легальной продукции и контента и повышению осведомленности публики в вопросах борьбы против контрафакции и пиратства. Норвегия также создала структуру с участием девяти государственных органов для повышения уровня координации и сотрудничества в борьбе </w:t>
      </w:r>
      <w:r w:rsidRPr="00007C02">
        <w:rPr>
          <w:rFonts w:ascii="Arial" w:hAnsi="Arial" w:cs="Arial"/>
          <w:lang w:val="ru-RU"/>
        </w:rPr>
        <w:lastRenderedPageBreak/>
        <w:t>против этого вида правонарушений. Организация по развитию авторcкого права (NORCODE) и Ведомство промышленной собственности Норвегии, в сотрудничестве с Академией ВОИС, оказывали в прошлом году техническую помощь странам в форме различных учебных программ.</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Сербии, подчеркнув, что интеллектуальная собственность (ИС) способствует экономическому, культурному и социальному развитию всех стран за счет поощрения творческой деятельности и инноваций, отметила важность деятельности ВОИС в истекшем периоде и ее позитивные достижения, особенно в укреплении глобальной системы охраны ИС и выполнении ею роли международного форума для всестороннего диалога по различным направлениям развития системы ИС. Сербия отметила значение нормотворческой деятельности ВОИС и высоко оценила прогресс в этой области, позволивший успешно провести в мае 2015 г. дипломатическую конференцию, завершившуюся принятием Женевского акта Лиссабонского соглашения. Для Республики Сербии важнейшим событием истекшего года стало начало переговоров о вступлении страны в Европейский Союз (ЕС). Права ИС были одним из вопросов, рассматривавшихся в рамках предварительного анализа, проводившегося ЕС в октябре и ноябре 2014 г.  Сербия все еще ожидает отчета по итогам проведенного ЕС предварительного анализа, который является важной вехой в данном процессе, параллельно ведя работу по дальнейшему согласованию своего законодательства с нормами ЕС. Результатом постоянных усилий по укреплению режима защиты прав ИС в Сербии стало создание государственного координационного органа по защите прав ИС для обеспечения прогресса в конкретных областях защиты прав, например, в области повышения осведомленности, обмена информацией, сотрудничества с правообладателями, а также подготовки новой национальной стратегии развития системы ИС Сербии, которая пока находится в процессе разработки. В связи с этим необходимо усовершенствовать подход ВОИС к сотрудничеству с такими странами, как Сербия, которые находятся на последнем этапе перехода к полноценной системе охраны ИС, но все еще испытывают сложности в создании такой системы. Делегация отметила, что применяемая в настоящее время универсальная модель сотрудничества, возможно, не является оптимальной формой решения этой проблемы и достижения наивысших стандартов охраны ИС, особенно в том, что касается развития информационных технологий и передачи технологии и инноваций. Делегация выразила свою признательность ВОИС за предоставление Ведомству интеллектуальной собственности Сербии передовых информационно-технологических решений, внедренных в последнее </w:t>
      </w:r>
      <w:r w:rsidR="00007C02" w:rsidRPr="00007C02">
        <w:rPr>
          <w:rFonts w:ascii="Arial" w:hAnsi="Arial" w:cs="Arial"/>
          <w:lang w:val="ru-RU"/>
        </w:rPr>
        <w:t>десятилетие</w:t>
      </w:r>
      <w:r w:rsidRPr="00007C02">
        <w:rPr>
          <w:rFonts w:ascii="Arial" w:hAnsi="Arial" w:cs="Arial"/>
          <w:lang w:val="ru-RU"/>
        </w:rPr>
        <w:t xml:space="preserve">, что было связано с успешной реализацией и совершенствованием системы автоматизированной системы промышленной собственности (IPAS) ВОИС. В прошлом году сербские эксперты в области информационных технологий спроектировали и разработали систему электронной подачи заявок, которая имеет высокий уровень совместимости с IPAS и разработка которой находится в настоящее время на завершающем этапе. Сербия готова продолжать и укреплять свое сотрудничество с ВОИС в целях тестирования и разработки других программных продуктов, </w:t>
      </w:r>
      <w:r w:rsidR="00007C02" w:rsidRPr="00007C02">
        <w:rPr>
          <w:rFonts w:ascii="Arial" w:hAnsi="Arial" w:cs="Arial"/>
          <w:lang w:val="ru-RU"/>
        </w:rPr>
        <w:t>применяемых</w:t>
      </w:r>
      <w:r w:rsidRPr="00007C02">
        <w:rPr>
          <w:rFonts w:ascii="Arial" w:hAnsi="Arial" w:cs="Arial"/>
          <w:lang w:val="ru-RU"/>
        </w:rPr>
        <w:t xml:space="preserve"> другими национальными ведомствами ИС. В середине октября в Белграде пройдет практикум «Маркетинг и оценка ИС», а 23 сентября 2015 г. на факультете права Белградского университета начато исследование «Вклад отраслей, основанных на авторском праве, в экономическое развитие Сербии», основанное на опубликованном в прошлом году пособии ВОИС по оценке вклада отраслей, основанных на авторском праве, в экономическое развитие стран.  В 2014 г. была выполнена оценка результатов внедрения национальной стратегии в области ИС Сербии, которая имела своей задачей оценку итогов ее реализации, и было опубликовано исследование на тему «Интеграция </w:t>
      </w:r>
      <w:r w:rsidRPr="00007C02">
        <w:rPr>
          <w:rFonts w:ascii="Arial" w:hAnsi="Arial" w:cs="Arial"/>
          <w:lang w:val="ru-RU"/>
        </w:rPr>
        <w:lastRenderedPageBreak/>
        <w:t>интеллектуальной собственности в процесс разработки инновационной политики в Сербии».</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Сейшельских островов хотела бы выразить признательность Генеральному директору ВОИС, а также ВТО за оказываемую стране неизменную поддержку.   После присоединения Сейшельских островов к Всемирной торговой организации и к Соглашению ТРИПС в стране был подготовлен новый закон о промышленной собственности, в котором были закреплены новые понятия.  В результате этого были кодифицированы новые регулирующие положения, которых не было в прежнем законодательстве.  К числу таких новых понятий относятся промышленные образцы, географические указания и топологии интегральных схем.  В новых условиях Сейшельские Острова столкнулись с трудностями в плане обеспеченности квалифицированными кадрами и объема работы в целом, в силу чего страна обратилась к ВОИС с просьбой предоставить техническую помощь для их решения.  Делегация выразила надежду на то, что присутствие Сейшельских Островов на данной сессии позволит дополнительно активизировать усилия, прилагаемые страной с целью  пропаганды деятельности своего Ведомства ИС и повышения его эффективности, а также с тем, чтобы сделать сектор ИС Сейшельских Островов более интерактивным.  В начале 2015 г. Сейшельские Острова приняли участие в региональном учебном семинаре ВОИС по вопросам управления системой IPAS, который проводился в Уолфиш-Бее, Намибия, 13-17 апреля 2015 г., и попросили ВОИС оказать помощь в организации дальнейшей подготовки кадров.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Словакии заявила, что, будучи членов Европейского союза (ЕС) и Региональной группы государств Центральной Европы и Балтии (ГЦЕБ), Словакия присоединяется к заявлениям представителей этих объединений.   За прошедший год проделан значительный объем работы, при этом успешно проведенная в мае 2015 г. Дипломатическая конференция стала «прорывом» в нормотворческой области.   Делегация Словакии активно участвовала в работе упомянутой дипломатической конференции и высоко оценивает открытый, объективный и всеохватывающий характер проходивших обсуждений.  Словакия серьезно относится к мнениям всех государств-членов ВОИС вне зависимости от их курса или принадлежности к той или иной региональной группе, поскольку для того, чтобы учесть позиции всех сторон и анализировать все веские доводы, важно проявлять добрую волю.  Словакия сознает свою долю ответственности в качестве государства-члена Лиссабонской системы и готова к переговорам с соответствующими партнерами по этой тематике.  Она входит в число государств, учредивших Вышеградский патентный институт, который, по всей вероятности, будет назначен в качестве МПО и ОМПЭ в рамках PCT.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Свазиленда поздравила Председателя в связи с его избранием на этот пост и заверила в своей полной поддержке.  Свазиленд хотел бы также присоединиться к заявлению, сделанному Нигерией от имени Африканской группы.  Свазиленд поддерживает результаты работы, проделанной до настоящего времени Комитетом по развитию и интеллектуальной собственности (КРИС).  Вместе с тем, делегация отметила медленный прогресс по ряду нормотворческих вопросов и призвала государства-члены проявлять гибкость при продвижении вперед.  Если говорить о работе Межправительственного комитета по интеллектуальной собственности, генетическим ресурсам, традиционным знаниям и фольклору, то следует отметить необходимость решения о созыве дипломатической конференции с целью принятия содержащего юридически обязательные положения договорного текста для обеспечения эффективной охраны.  Коснувшись Договора о законах по образцам (ДЗО), делегация настоятельно </w:t>
      </w:r>
      <w:r w:rsidRPr="00007C02">
        <w:rPr>
          <w:rFonts w:ascii="Arial" w:hAnsi="Arial" w:cs="Arial"/>
          <w:lang w:val="ru-RU"/>
        </w:rPr>
        <w:lastRenderedPageBreak/>
        <w:t xml:space="preserve">призвала государства-члены проявлять гибкость в интересах достижения консенсуса с включением вопросов создания потенциала и оказания технической помощи, что позволит им всем осуществлять этот договор после его принятия.  Перейдя к вопросу о внешних бюро, Свазиленд высказал мнение о том, что вопрос о создании двух внешних бюро давно назрел, и поддержал рекомендацию об учреждении этих бюро в Африке в интересах содействия оперативному решению вопросов административного управления в области интеллектуальной собственности.  Рассказывая о прогрессе, достигнутом в Свазиленде в создании законодательной базы и основы административного управления в сфере интеллектуальной собственности, делегация сообщила, что в настоящее время в парламент внесены законопроекты, которые, как ожидается, будут приняты в начале 2016 г.  Имеются в виду следующие документы:  (а) законопроекты об авторских и смежных правах; (b) законопроект о свазилендском суде по интеллектуальной собственности;  (с) законопроект о внесении изменений в Закон о товарных знаках;  (d) законопроекты о патентах.  Делегация Свазиленда поблагодарила ВОИС за финансовую и техническую помощь.  Разработка национальной политики и стратегии Свазиленда в области ИС будет завершена в 2016 г.  Свазиленд принял решение присоединиться к системе автоматизации процедур в области интеллектуальной собственности (IPAS), полагая, что ее введение позволит реорганизовать обработку заявок на регистрацию прав ИС в интересах повышения качества обслуживания клиентов.  От лица своей страны делегация выразила признательность ВОИС за оказываемое содействие, отметив, что она рассчитывает получить дополнительную помощь в подготовке необходимых регулирующих актов после принятия законопроектов, находящихся в настоящее время на рассмотрении в парламенте.  Свазиленд твердо придерживается позиции поддержки всех инициатив ВОИС в области использования ИС в качестве инструмента обеспечения экономического роста и надеется, что ВОИС будет и впредь оказывать ему поддержку в реализации перспективной стратегии выхода к 2022 г. на передовые позиции в мире во всех секторах экономики.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Сирийской Арабской Республики поблагодарила Председателя, Генерального директора и весь персонал ВОИС за неизменную поддержку и участие в развитии системы ИС Сирии.  Делегация убеждена, что усилия Генерального директора и дух сотрудничества, царящий в ВОИС, позволят добиться еще более заметных результатов, которые положительно отразятся на облике системы ИС во всех областях.  Организация внесла свой вклад в развитие сирийского законодательства и инфраструктуры в области ИС, в частности Закона № 8 от 2007 г. «О товарных знаках, промышленных образцах, географических указаниях и недобросовестной конкуренции» и Закона No. 18 от 2012 г. «О патентах, включая полезные модели».  Специализированный комитет, представляющий все стороны государственного и частного секторов, а также МСП, при поддержке ВОИС разработал национальную стратегию в области ИС, которая призвана поощрять творчество и инновационную деятельность в интересах комплексного развития страны.  Кроме того, проведено национальное исследование в сфере ИС, отчет о котором будет представлен ВОИС по мере готовности с целью создания совместной с ВОИС программы, предусматривающей поддержку различных направлений деятельности.  Сирийская Арабская Республика принимает более активные меры для поддержки авторов и изобретателей.  Наглядным примером этой работы стало проведение в 2013 г. шестнадцатой Выставки-ярмарки изобретений и инноваций в г. Эль-Бассель;  семнадцатая Выставка-ярмарка состоится 1-5 ноября 2015 г.  ВОИС приняла решение и далее поддерживать это важное мероприятие путем вручения наград и памятных сувениров юным участникам в номинациях «Лучшему изобретателю» и «Лучшему участнику выставки».  Успех Общенационального конкурса по развитию творчества и изобретательской деятельности для юных авторов и изобретателей, </w:t>
      </w:r>
      <w:r w:rsidRPr="00007C02">
        <w:rPr>
          <w:rFonts w:ascii="Arial" w:hAnsi="Arial" w:cs="Arial"/>
          <w:lang w:val="ru-RU"/>
        </w:rPr>
        <w:lastRenderedPageBreak/>
        <w:t>организованный в 2013 г., вдохновил его организаторов на проведение второго аналогичного мероприятия.  Правительство признает, что развитие творческих и изобретательских способностей молодого поколения нуждается в постоянной поддержке и руководстве.  Для этого был учрежден Комитет высокого уровня по поддержке творчества и инноваций;  его мандат предусматривает интеграцию вопросов поддержки творчества и инноваций во все сектора при комплексном рассмотрении функций каждого из таких направлений деятельности.  Сирийская Арабская Республика продолжает совершенствовать и реализовывать на базе университетов и школ программу развития культуры уважения ИС, призванную рассказать о важности ИС и призвать научные круги поддерживать творчество и инновации.  Эта программа также адресована торговому и деловому сообществу, включая МСП.  В рамках данной работы публикации и другие материалы ВОИС на компакт-диски распространяются среди представителей различных секторов;  все материалы снабжены краткой справкой на арабском языке.  Данные материалы рассказывают о возможности использования бесплатных баз патентной информации ВОИС и образовательных возможностях в сфере использования глобальных патентных баз данных.  Также ведется работа в рамках информационно-просветительской программы ВОИС.  Была проведена модернизация веб-сайта Управления по охране коммерческой и промышленной собственности (DCIP); ежемесячно издается онлайн-журнал с подборкой новостей по тематики ИС, а также информацией о зарегистрированных в Сирии товарных знаках, промышленных образцах и патентах.  Реализация программы, направленной на развитие культуры уважения ИС, позволила обеспечить уважение ИС в школах, институтах и университетах;  особенно активно эта работа ведется со времени заключения меморандума о взаимопонимании (МоВ) с министерством образования Сирии, поскольку документ призван стимулировать творческие способности и развивать навыки с помощью информационно-просветительских программ, представленных в публикациях и документах ВОИС.  В этом году Сирийская Арабская Республика присоединилась к программе ВОИС по созданию библиотек-хранилищ и получила крупную подборку публикаций ВОИС.  Кроме того, в рамках празднования Международного дня интеллектуальной собственности в стране была создана национальная библиотека по тематики ИС.  Делегация надеется на реализацию проектов Повестки дня ВОИС в области развития, которые будут полезны ее стране, в частности был отмечен проект по созданию ЦПТИ в Сирии.  В заключение делегация поблагодарила Секретариат за его особые усилия, а Арабское бюро ВОИС за конструктивную поддержку.</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Тринидада и Тобаго поддержала заявление, которое было сделано Группой стран Латинской Америки и Карибского бассейна (ГРУЛАК) от имени Латинской Америки и Карибского бассейна.  Несмотря на недавние изменения в руководстве, Тринидад и Тобаго по-прежнему намерен содействовать укреплению системы ИС и участию в работе многосторонней системы.  Была продолжена работа по изучению законодательных поправок, с тем чтобы закрепить позитивные результаты заключения Пекинского договора и Марракешского договора.  Делегация Тринидада и Тобаго благодарна Генеральному директору ВОИС за руководящие указания в этой области и за рассмотрение вопроса о создании системы добровольной регистрации авторских прав.  Мы также высоко ценим тот факт, что ВОИС продолжает поддерживать развитие Академии ИС, поощряя работу Ведомства интеллектуальной собственности Тринидада и Тобаго.  После того как в Школе права имени сэра Хью Вудинга был проведен семинар по вопросам интеллектуальной собственности, была разработана программа семинара по вопросам интеллектуальной собственности для Карибского института промышленных исследований, где сотрудники Ведомства интеллектуальной собственности консультировали предпринимателей и где в ближайшее время начнется подготовка </w:t>
      </w:r>
      <w:r w:rsidRPr="00007C02">
        <w:rPr>
          <w:rFonts w:ascii="Arial" w:hAnsi="Arial" w:cs="Arial"/>
          <w:lang w:val="ru-RU"/>
        </w:rPr>
        <w:lastRenderedPageBreak/>
        <w:t xml:space="preserve">кадров по вопросам патентного поиска.  Другие учреждения, такие как Университет Тринидада и Тобаго, также стремятся подписать меморандум о взаимопонимании для того, чтобы организовать обучение по вопросам интеллектуальной собственности и проводить семинары в этой области.  Кроме того, Ведомство интеллектуальной собственности начало преподавать курс по интеллектуальной собственности в рамках программы по компьютерным наукам для получения степени магистра в Вест-Индском университете.  Проект по укреплению уважения интеллектуальной собственности, который является составной частью программы по инвестированию в государственный сектор, был включен в план работы Ведомства интеллектуальной собственности.  В начале 2015 г. в Тринидаде и Тобаго был отменен и заменен действовавший там Закон о товарных знаках. Новый Закон о товарных знаках получил одобрение и содержит положения, касающиеся новых типов товарных знаков, благодаря чему теперь открыт путь к осуществлению Мадридского протокола.  После того как будет завершена разработка соответствующих положений и президент страны введет в силу необходимое законодательство, Тринидад и Тобаго сможет присоединиться к Мадридскому протоколу, и делегация выражает благодарность Сектору брендов и образцов за содействие, благодаря которому ее страна достигла этого этапа.  Делегация выражает признательность за огромную работу, проведенную Карибской секцией в странах Латинской Америки и Карибского бассейна, и свою уверенность в том, что эта Секция будет еще больше усилена, благодаря чему она сможет решить поставленные перед ней задачи в 2015-2016 гг.  Тринидад и Тобаго полон решимости сохранить результаты огромной работы, проведенной в МКГР на протяжении многих лет, и поддерживает предложение по укреплению этого Комитета и по активизации его работы.  Делегация вдохновлена деятельностью Генерального директора, которая направлена на решение задач, поставленных перед Организацией государствами-членами, и рассчитывает на дальнейшее развитие ИС под его руководством.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hAnsi="Arial" w:cs="Arial"/>
          <w:lang w:val="ru-RU"/>
        </w:rPr>
        <w:t xml:space="preserve">Делегация Объединенной Республики Танзания заявила, что присоединяется к заявлениям, сделанным делегациями Нигерии от имени Африканской группы и делегацией Бенина от имени наименее развитых стран (НРС).  Танзания придает большое значение инициативам ВОИС и Генерального директора Фрэнсиса Гарри в интересах развития и экономического роста стран Африки и НРС, включая инициативы в сфере укрепления технического потенциала.  Беднейшие страны так же имеют собственные интеллектуальные активы, которые при надлежащем управлении, охране и использовании могут стать источником богатства, и Танзания полагается на неизменное руководство и поддержку Генерального директора усилий НРС по расширению сферы использования объектов интеллектуальной собственности (ИС) в целях развития.  Поскольку регулярный бюджет и Программа Организации по-прежнему являются основополагающим документом для осуществления программ сотрудничества, делегация призвала государства-члены занять конструктивную позицию в предстоящих обсуждениях и утвердить бюджет на следующий двухлетний период как залог дальнейшей работы в таких областях, как передача технологии и обеспечение доступа к научно-технической информации для Африки и НРС.  Делегация высоко оценила проекты по оказанию технической помощи, реализованные ВОИС в Танзании в контексте кластера A Повестки дня в области развития (ПДР), включая установку и поддержку работы системы автоматизации процедур в области интеллектуальной собственности (IPAS), содействие в разработке национальной стратегии в области интеллектуальной собственности, ставшей хорошей базой для национальной политики в сфере интеллектуальной собственности, а также поддержку текущей работы по составлению национальной стратегии брендинга, которая позволит продукции национальных малых и средних предприятий (МСП), включая специи и кофе, конкурировать на международном рынке.  В </w:t>
      </w:r>
      <w:r w:rsidRPr="00007C02">
        <w:rPr>
          <w:rFonts w:ascii="Arial" w:hAnsi="Arial" w:cs="Arial"/>
          <w:lang w:val="ru-RU"/>
        </w:rPr>
        <w:lastRenderedPageBreak/>
        <w:t>настоящее время Танзания также ведет работу по оцифровыванию документов и архивов с целью внедрения системы электронного документооборота (EDMS), и государство будет весьма признательно ВОИС за помощь и содействие в этом процессе.  Двадцать четвертого августа 2015 г. ВОИС совместно с национальной Комиссией по поддержке науки и техники (COSTECH) начала реализацию проекта по передаче надлежащей технологии в интересах экономического развития страны, прежде всего в производственном секторе.  Вселяет оптимизм тот факт, что аналогичные проекты были с успехом реализованы в пилотных странах.  Наконец, делегация высказала мнение, что ходатайство о создании в Африке двух внешних бюро ВОИС оправданно и имеет под собой веские основания, и просила государства-члены поддержать это ходатайство на текущей сессии Ассамблеи.</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rFonts w:ascii="Arial" w:hAnsi="Arial" w:cs="Arial"/>
          <w:lang w:val="ru-RU"/>
        </w:rPr>
      </w:pPr>
      <w:r w:rsidRPr="00007C02">
        <w:rPr>
          <w:rFonts w:ascii="Arial" w:hAnsi="Arial" w:cs="Arial"/>
          <w:lang w:val="ru-RU"/>
        </w:rPr>
        <w:t>Делегация Замбии полностью поддержала заявления, сделанные делегацией Нигерией от имени Африканской группы и делегацией Бенина от имени наименее развитых стран.  Замбия продолжает надеяться на то, что переговоры в рамках МКГР, в конечном итоге, принесут свои плоды, учитывая успешную работу, проделанную до настоящего времени;  поэтому она призвала к возобновлению мандата Комитета.  Замбия придает большое значение охране традиционных знаний (ТЗ), генетических ресурсов (ГР) и традиционных выражений культуры (ТВК) и с этой целью приступила к созданию национальной системы sui generis, а также обеспечению справедливого и равного распределения благ, связанных с использованием ГР.  Замбия также придает большое значение идеалам ВОИС и отмечает усилия, предпринимаемые для интеграции Повестки дня в области развития в основную деятельность Организации в целях ускорения социального, культурного и экономического развития развивающихся стран.  Делегация надеется на дальнейшее сотрудничество с ВОИС, с тем чтобы полностью высвободить потенциал ИС как фактора инноваций и технического прогресса.  Поэтому Замбия настоятельно призывает ВОИС поддержать дальнейшие информационно-просветительские кампании о значении ИС и оказать содействие эффективному использованию систем ИС университетами, коммерческими учреждениями и малыми и средними предприятиями в развивающихся странах, включая Замбию.  Делегация также воздала должное ВОИС за непрекращающуюся поддержку развития ИС в Замбии, в частности в контексте автоматизации административно-правовых процедур для промышленной собственности и наращивания потенциала в таких областях, как система IPAS.  Стремясь внести свой вклад в региональное сотрудничество в целях развития области ИС, Замбия планирует организовать в Лусаке 16 – 20 ноября 2015 г. совещание Совета министров и Административного совета АРОИС.  Делегация убеждена в том, что будет достигнута общая цель обеспечения международной охраны ТЗ, ГР и ТВК.</w:t>
      </w:r>
    </w:p>
    <w:p w:rsidR="00442AFA" w:rsidRPr="00007C02" w:rsidRDefault="00442AFA">
      <w:pPr>
        <w:pStyle w:val="ListParagraph"/>
        <w:tabs>
          <w:tab w:val="left" w:pos="567"/>
        </w:tabs>
        <w:spacing w:after="0" w:line="100" w:lineRule="atLeast"/>
        <w:ind w:left="0"/>
        <w:rPr>
          <w:rFonts w:ascii="Arial" w:hAnsi="Arial" w:cs="Arial"/>
          <w:lang w:val="ru-RU"/>
        </w:rPr>
      </w:pPr>
    </w:p>
    <w:p w:rsidR="00473CD5" w:rsidRPr="00007C02" w:rsidRDefault="00473CD5" w:rsidP="00473CD5">
      <w:pPr>
        <w:pStyle w:val="ListParagraph"/>
        <w:numPr>
          <w:ilvl w:val="0"/>
          <w:numId w:val="5"/>
        </w:numPr>
        <w:tabs>
          <w:tab w:val="left" w:pos="567"/>
        </w:tabs>
        <w:spacing w:after="0" w:line="100" w:lineRule="atLeast"/>
        <w:ind w:left="0" w:firstLine="0"/>
        <w:rPr>
          <w:rFonts w:ascii="Arial" w:hAnsi="Arial" w:cs="Arial"/>
          <w:lang w:val="ru-RU"/>
        </w:rPr>
      </w:pPr>
      <w:r w:rsidRPr="00007C02">
        <w:rPr>
          <w:rFonts w:ascii="Arial" w:hAnsi="Arial" w:cs="Arial"/>
          <w:lang w:val="ru-RU"/>
        </w:rPr>
        <w:t xml:space="preserve">Делегация Саудовской Аравии поздравила Председателя с его избранием, а Генерального директора ВОИС – с неизбежно успешными результатами работы Организации.  Подчеркнув значение ИС в эпоху быстрого технического прогресса и широкого использования социальных сетей, делегация более подробно остановилась на глубоко укоренившемся понимании значения норм ИС в истории Саудовской Аравии, о чем свидетельствуют мусульманские и арабские традиции.  На разработке законодательства в области ИС сказался быстрый технический прогресс в различных экономических, культурных и социальных областях, а также появление новых форм сделок и операций, которые требуют современных норм охраны труда творческих деятелей и новаторов.  Таким образом, ИС стала играть важную роль в торговых отношениях межу странами и внутри стран, создавая экономические ценности для национальной экономики.  ПИС в их различной форме служит стимулом к творчеству и инновациям и помогают в создании ценных активов, привлекая инвесторов в условиях, </w:t>
      </w:r>
      <w:r w:rsidRPr="00007C02">
        <w:rPr>
          <w:rFonts w:ascii="Arial" w:hAnsi="Arial" w:cs="Arial"/>
          <w:lang w:val="ru-RU"/>
        </w:rPr>
        <w:lastRenderedPageBreak/>
        <w:t xml:space="preserve">характеризующихся надежной охраной.  Делегация далее отметила, что эффективное и прозрачное законодательство и меры политики обеспечивают охрану ПИС и гарантируют их общее положительное социально-экономическое воздействие.  Поэтому Саудовская Аравия вместе с ВОИС и другими соответствующими сторонами ведет работу по созданию благоприятных условий для извлечения оптимальных выгод.  Осознавая большое значение охраны ПИС, Саудовская Аравия разработала соответствующие нормативно-правовые акты и создала необходимые эффективные механизмы охраны.  Кроме того, страна присоединилась к различным международным договорам, касающимся сферы ИС, и провела модернизацию своей национальной законодательной основы в соответствии с принятыми международными обязательствами и с учетом изменений на глобальном уровне.  Данные условия обеспечивают защиту интересов как правообладателей, так и потребителей, а также препятствуют использованию пиратской и контрафактной продукции, такой как продовольственные продукты и медикаменты.  Ввиду данных усилий и существующих условий делегация с удовлетворением принимает участие в текущей серии заседаний Ассамблей для решения стоящих больших задач на общее благо.  Делегация подчеркнула, что Саудовская Аравия возглавляет рейтинг стран по ГИИ 2015 г. в Арабском регионе и занимает 43-е место в мире.  Кроме того, страна находится во главе ближневосточного рейтинга, и на нее приходятся 44% всей арестованной контрафактной продукции на границах стран Ближнего Востока на общую сумму в 367 млн долларов.  Делегация также упомянула различные соглашения, заключенные с владельцами товарных знаков о пограничном досмотре и расследовании случаев имитации товарных знаков при импорте продукции.  В рамках автоматизации Саудовского патентного ведомства были введены электронные сервисы для регистрации патентов и промышленных образцов, а также процедур их выдачи и управления ими.  Были также ускорены обработка и экспертиза заявок на получение патентов в рамках комплексного плана работы, который предусматривает, что максимальный срок обработки патентной заявки с даты ее подачи не должен превышать одного года, а в случае промышленных образцов – при условии выполнения всех формальных требований – максимальный срок не должен превышать одного дня.  Соответствующими учреждениями были организованы по всей стране различные </w:t>
      </w:r>
      <w:r w:rsidR="00007C02" w:rsidRPr="00007C02">
        <w:rPr>
          <w:rFonts w:ascii="Arial" w:hAnsi="Arial" w:cs="Arial"/>
          <w:lang w:val="ru-RU"/>
        </w:rPr>
        <w:t>мероприятия</w:t>
      </w:r>
      <w:r w:rsidRPr="00007C02">
        <w:rPr>
          <w:rFonts w:ascii="Arial" w:hAnsi="Arial" w:cs="Arial"/>
          <w:lang w:val="ru-RU"/>
        </w:rPr>
        <w:t xml:space="preserve">, приуроченные ко дню ИС, включая семинары и практикумы для должностных лиц, отвечающих за инновации, передачу технологии и управление ИС в исследовательских центрах, а также для представителей промышленности и соответствующих государственных органов.  Данные мероприятия также включали практикумы по охране товарных знаков, организованные в сотрудничестве с ВОИС.  Учитывая важность патентной информации, вся патентная документация была переведена в формат XML, с тем чтобы </w:t>
      </w:r>
      <w:r w:rsidR="00007C02" w:rsidRPr="00007C02">
        <w:rPr>
          <w:rFonts w:ascii="Arial" w:hAnsi="Arial" w:cs="Arial"/>
          <w:lang w:val="ru-RU"/>
        </w:rPr>
        <w:t>обеспечить</w:t>
      </w:r>
      <w:r w:rsidRPr="00007C02">
        <w:rPr>
          <w:rFonts w:ascii="Arial" w:hAnsi="Arial" w:cs="Arial"/>
          <w:lang w:val="ru-RU"/>
        </w:rPr>
        <w:t xml:space="preserve"> доступность патентного контента на арабском языке и приготовиться к его интеграции в рамках недавно принятого проекта ARABPAT.  Дальнейшая работа будет также включать в себя интеграцию контента с PATENTSCOPE на основе проекта сотрудничества с ВОИС.  Делегация также пожелала подчеркнуть недавнее объявление Саудовского патентного ведомства принимающим ведомством по процедуре РСТ и внедрение специальной электронной системы.  Делегация, кроме того, придает большое значение использованию интерактивных интеллектуальных устройств в различных областях ИС для поддержания оперативной связи с пользователями и другими заинтересованными сторонами и быстрой передачи сообщений о нарушениях.  Данный интерактивный функционал способствовал повышению эффективности борьбы с нарушениями ПИС.  Кроме того, значительные </w:t>
      </w:r>
      <w:r w:rsidR="00007C02" w:rsidRPr="00007C02">
        <w:rPr>
          <w:rFonts w:ascii="Arial" w:hAnsi="Arial" w:cs="Arial"/>
          <w:lang w:val="ru-RU"/>
        </w:rPr>
        <w:t>людские</w:t>
      </w:r>
      <w:r w:rsidRPr="00007C02">
        <w:rPr>
          <w:rFonts w:ascii="Arial" w:hAnsi="Arial" w:cs="Arial"/>
          <w:lang w:val="ru-RU"/>
        </w:rPr>
        <w:t xml:space="preserve"> и финансовые ресурсы были направлены на разработку электронных систем для обеспечения 100%-ной обработки и регистрации товарных знаков и наименований.  В рамках специально созданного национального комитета, состоящего из всех сторон, причастных к области ИС, Саудовская Аравия рассматривает возможности расширения своего участия в </w:t>
      </w:r>
      <w:r w:rsidRPr="00007C02">
        <w:rPr>
          <w:rFonts w:ascii="Arial" w:hAnsi="Arial" w:cs="Arial"/>
          <w:lang w:val="ru-RU"/>
        </w:rPr>
        <w:lastRenderedPageBreak/>
        <w:t xml:space="preserve">международных системах ИС, административные функции для которых выполняет ВОИС, а также приступила к изучению ряда международных договоров с целью возможного присоединения к ним.  Поэтому делегация рассчитывает на продолжение сотрудничества с ВОИС в целях </w:t>
      </w:r>
      <w:r w:rsidR="00007C02" w:rsidRPr="00007C02">
        <w:rPr>
          <w:rFonts w:ascii="Arial" w:hAnsi="Arial" w:cs="Arial"/>
          <w:lang w:val="ru-RU"/>
        </w:rPr>
        <w:t>прояснения</w:t>
      </w:r>
      <w:r w:rsidRPr="00007C02">
        <w:rPr>
          <w:rFonts w:ascii="Arial" w:hAnsi="Arial" w:cs="Arial"/>
          <w:lang w:val="ru-RU"/>
        </w:rPr>
        <w:t xml:space="preserve"> преимуществ присоединения к соответствующим инструментам.  Что касается охраны ПИС, то компетентные органы ведут работу по пресечению пиратства в сфере программного обеспечения и распространения контрафактной продукции, в том числе путем предоставления в распоряжение соответствующих потребителей и пользователей компьютерных и интеллектуальных устройств для передачи сообщений.  Делегация с удовлетворением напомнила, что благодаря эффективной охране ПИС Саудовская Аравия более не входит в «черный список стран».  Страна будет продолжать вести борьбу с нарушениями ПИС, в частности, путем объединения всех соответствующих государственных органов, причастных к сфере ИС, в одно учреждение, которое будет пользоваться финансовой и административной самостоятельностью.  В заключение делегация дала высокую оценку деятельности Секретариата ВОИС и всех государств-членов ВОИС в их усилиях по охране ИС.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eastAsia="Arial" w:hAnsi="Arial" w:cs="Arial"/>
          <w:lang w:val="ru-RU"/>
        </w:rPr>
        <w:t xml:space="preserve">Делегация </w:t>
      </w:r>
      <w:r w:rsidRPr="00007C02">
        <w:rPr>
          <w:rFonts w:ascii="Arial" w:hAnsi="Arial" w:cs="Arial"/>
          <w:lang w:val="ru-RU"/>
        </w:rPr>
        <w:t>Африканского</w:t>
      </w:r>
      <w:r w:rsidRPr="00007C02">
        <w:rPr>
          <w:rFonts w:ascii="Arial" w:eastAsia="Arial" w:hAnsi="Arial" w:cs="Arial"/>
          <w:lang w:val="ru-RU"/>
        </w:rPr>
        <w:t xml:space="preserve"> союза (АС) подчеркнула тот факт, что в последние годы руководители африканских стран стали признавать исключительно важную роль, которую наука, техника и инновации (НТИ) могут сыграть в преобразовании экономики африканских стран.  Это ясно отражено в Повестке дня АС на период до 2063 г., где подчеркнуто большое значение НТИ для социально-экономического развития и роста африканских стран.  В стратегии развития науки, техники и инноваций для Африки на период до 2024 г. (СНТИА – 2024) определена основа достижения этих целей на благо народа.  Более того, в общей позиции африканских стран по Повестке дня в области развития на период после 2015 г. сказано, что НТИ являются одной из основ развития.  Африка полна решимости создавать благоприятные условия для инноваций путем укрепления своей финансовой и нормативной базы, создания или укрепления африканских учреждений по правам ИС там, где они необходимы, путем охраны интеллектуальной собственности и промышленных прав, улучшения финансирования науки, технических исследований и инноваций и путем стимулирования сотрудничества между африканскими странами в области развития науки и техники.  Эта позиция африканских стран была отражена в целях устойчивого развития Организации Объединенных Наций, которые были приняты в Нью-Йорке в сентябре 2015 г., а главы государств и правительств стран-членов Африканского союза на своем саммите также решили создать Панафриканскую организацию интеллектуальной собственности (PAIPO), устав которой будет представлен на конференции министров юстиции африканских стран, намеченной на ноябрь 2015 г.  Под руководством г-на Фрэнсиса Гарри ВОИС многого добилась в Африке благодаря своим программам, направленным на содействие эффективному использованию ИС на благо социально-экономического, научно-технического и культурного развития.  Доклад 2015 г., посвященный Глобальному индексу инноваций (ГИИ), показал позитивные тенденции в Африке, причем в целом ряде стран с низким доходом на душу населения достигнуты значительные успехи в области инноваций, поскольку они все чаще добиваются таких результатов, которые ранее были свойственны исключительно странам со средним уровнем дохода.  Что касается стран Африки к югу от Сахары, то Руанда (94-е место), Мозамбик (95-е место) и Малави (98-е место) показывают такие же результаты, как страны со средним доходом.  А Кения, Мали, Буркина-Фасо и Уганда в целом по темпам развития опережают другие страны, находящиеся на их уровне развития.  В первых рядах в Африке стоит Маврикий, за которым следует Южная Африка.  Таковы положительные признаки того, что нынешняя политика повышает роль инноваций в области развития.  Поэтому делегация с удовлетворением объявила первую инициативу по сотрудничеству между Африканским </w:t>
      </w:r>
      <w:r w:rsidRPr="00007C02">
        <w:rPr>
          <w:rFonts w:ascii="Arial" w:eastAsia="Arial" w:hAnsi="Arial" w:cs="Arial"/>
          <w:lang w:val="ru-RU"/>
        </w:rPr>
        <w:lastRenderedPageBreak/>
        <w:t xml:space="preserve">союзом и ВОИС – это проведение в 2015 г. Африканской конференции на уровне министров по вопросам ИС для новой Африки, на которую соберутся министры, представители региональных экономических комиссий, международные эксперты по интеллектуальной собственности, представители межправительственных организаций, региональных учреждений по вопросам ИС, учебных заведений, учреждений по развитию, деловых кругов и частного сектора.  Делегация выразила свою глубокую признательность Республике Сенегал за согласие провести у себя это мероприятие, а также Японии – за финансовую поддержку и приверженность развитию ИС в Африке.  Одним из огромных преимуществ Африки являются ее богатые людские ресурсы, оцениваемые более чем в 1 млрд человек, большинство из которых – безработные, не полностью занятые или не имеющие квалификации, соответствующего образования или доступа к капиталу.  Поэтому еще до созыва этой министерской конференции будет проведен однодневный семинар, предназначенный для африканских творческих работников, новаторов, изобретателей и предпринимателей.  Этот семинар даст им возможность обменяться мнениями с международными и региональными экспертами по системе ИС.  Основное внимание на этом семинаре будет уделено вопросу о том, как следует использовать систему ИС для охраны, развития и коммерциализации инноваций, как поощрять малые и средние предприятия к использованию этой системы для повышения своей конкурентоспособности и как стимулировать дальнейшую творческую работу и инновации.   Доклад, подготовленный по итогам семинара, будет представлен участникам конференции министров.  По мнению делегации, эта конференция министров не должна закончиться «как обычно», а вместо этого она должна дать ясные указания относительно того, как этот континент будет использовать систему ИС для повышения благосостояния и преобразования национальной экономики стран благодаря использованию возможностей, создаваемых экономикой знаний.  Это означает, что надо будет работать на основе комплексного подхода, для того чтобы гарантировать улучшение жизни людей с помощью инноваций и творчества.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eastAsia="Arial" w:hAnsi="Arial" w:cs="Arial"/>
          <w:lang w:val="ru-RU"/>
        </w:rPr>
        <w:t>Представитель</w:t>
      </w:r>
      <w:r w:rsidRPr="00007C02">
        <w:rPr>
          <w:rFonts w:ascii="Arial" w:hAnsi="Arial" w:cs="Arial"/>
          <w:lang w:val="ru-RU"/>
        </w:rPr>
        <w:t xml:space="preserve"> Африканской региональной организации интеллектуальной собственности (АРОИС) полностью присоединяется к заявлениям, которые были сделаны Нигерией от имени Африканской группы, а также Бенином от имени наименее развитых стран (НРС).  Затем представитель выразил свое удовлетворение замечательными достижениями в системе АРОИС, такими как Свакопмундский протокол об охране традиционных знаний и выражений фольклора, который вступил в силу 11 мая 2015 г.  Этот Протокол уже ратифицирован семью государствами-членами, и теперь есть возможность подать заявку на охрану прав интеллектуальной собственности на трансграничные традиционные знания в бюро АРОИС.  АРОИС полностью поддерживает позицию Африканской группы и наименее развитых стран, согласно которой следует преобразовать Межправительственный комитет по традиционным знаниям и выражениям фольклора в постоянный комитет.  На Дипломатической конференции, состоявшейся в Аруше, Танзания, 6 июля 2015 г., был принят Протокол АРОИС об охране новых сортов растений (Арушский протокол).  Этот Протокол предназначен для того, чтобы дать государствам-членам региональную систему охраны сортов растений, так чтобы при этом учитывались потребности фермеров, которым нужны улучшенные сорта растений в целях обеспечения устойчивого роста сельскохозяйственного производства.  Пять государств-членов подписали этот Протокол, который будет оставаться открытым для подписания другими государствами-членами Организации и прочими государствами на этом континенте до 31 декабря 2015 г.  Обработка заявок, поданных через АРОИС, в настоящее время совершенствуется благодаря использованию новой системы Polite+ Software, разработанной с помощью Корейского агентства международного сотрудничества (KOICA), а также в сотрудничестве с ВОИС. Эта система начала работать </w:t>
      </w:r>
      <w:r w:rsidRPr="00007C02">
        <w:rPr>
          <w:rFonts w:ascii="Arial" w:hAnsi="Arial" w:cs="Arial"/>
          <w:lang w:val="ru-RU"/>
        </w:rPr>
        <w:lastRenderedPageBreak/>
        <w:t xml:space="preserve">25 апреля 2015 г., и с тех пор она содействует обработке заявок в онлайновом режиме, включая подачу заявок через интернет, экспертизу заявок и осуществление платежей через интернет.  Благодаря внедрению этой новой системы присуждение и регистрация прав интеллектуальной собственности (ИС) с использованием “ARIPO Route” становится возможным в результате применения интерактивных процедур бюро АРОИС и национальными ведомствами ИС в государствах-членах АРОИС.  Это взаимодействие получит дальнейшее развитие после того, как предназначенный для государств-членов модуль, который будет содействовать интернет-связи между АРОИС и ее государствами-членами, начнет работать в результате осуществления проекта, разработанного KOICA в сотрудничестве с Сектором глобальной инфраструктуры ВОИС.  ВОИС, действуя в сотрудничестве с АРОИС, продолжала проводить семинары в африканском регионе для того, чтобы распространять информацию о важности использования ИС для технического и экономического развития.  АРОИС также проводила большую работу по укреплению потенциала и по развитию людских ресурсов в этом регионе. В этой связи представитель выразил свое удовлетворение тем, что ВОИС участвует в реализации этой инициативы благодаря деятельности различных отделений этой Организации, в первую очередь Регионального бюро ВОИС для Африки и Академии ВОИС в сотрудничестве с Патентным ведомством Японии (JPO), которое продолжало поддерживать программу АРОИС-ВОИС в Африканском университете, рассчитанную на присуждение степени магистра в области интеллектуальной собственности;  эта программа реализуется уже восьмой год, и в результате этого было подготовлено более 200 экспертов по интеллектуальной собственности.  В настоящее время эти эксперты работают в ведомствах ИС, занимаются преподавательской работой в различных учреждениях и фирмах по ИС по всей Африке и вносят огромный вклад в развитие ИС на этом континенте.  Учебная программа постоянно пересматривается и совершенствуется, в нее постоянно включают более динамичные и актуальные лекции, а также проводятся тематические дискуссии благодаря организации ежегодной конференции на завершающем этапе этой программы.  Что же касается полномочий в области авторского права и смежных прав, то АРОИС при поддержке со стороны ВОИС, а также в сотрудничестве с Международной федерацией организаций по правам на воспроизведение (ИФРРО) занимается подготовкой  учебных пособий по вопросам коллективного управления процессами воспроизведения, для того чтобы их использовали преподаватели в Региональном учебном центре АРОИС.  Кроме того, в сотрудничестве с ВОИС и ИФРРО в Африканском региональном учебном центре был проведен учебный семинар по авторскому праву и смежным правам.  Региональное бюро ВОИС для Африки также оказывает помощь многим африканским странам для того, чтобы они заполнили вопросники о состоянии авторского права и смежных прав в своей стране.  Такие данные помогут АРОИС и ее государствам-членам разработать правильную политику в области авторского права и смежных прав для всех стран Африки.  Секретариат АРОИС намерен также улучшать условия труда в своей штаб-квартире и оказывать высококачественные услуги.  Поэтому представитель с удовлетворением объявил о том, что в апреле 2015 г. началось осуществление проекта по строительству штаб-квартиры АРОИС, и выразил надежду, что открытие этого здания состоится в следующем году, когда будет отмечаться 40-я годовщина создания АРОИС.  Тридцать девятая сессия Административного совета АРОИС и 15-я сессия Совета министров будут проведены в Лусаке, Замбия, 16-20 ноября 2015 г.  Была выражена надежда, что Генеральный директор ВОИС выступит на сессии Совета министров с приветственной речью.  АРОИС также пригласила глав других отделений ВОИС и своих партнеров прибыть в Лусаку и выступить как в Административном совете, так и в АРОИС.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eastAsia="Arial" w:hAnsi="Arial" w:cs="Arial"/>
          <w:lang w:val="ru-RU"/>
        </w:rPr>
        <w:t>Представитель</w:t>
      </w:r>
      <w:r w:rsidRPr="00007C02">
        <w:rPr>
          <w:rFonts w:ascii="Arial" w:hAnsi="Arial" w:cs="Arial"/>
          <w:lang w:val="ru-RU"/>
        </w:rPr>
        <w:t xml:space="preserve"> Лиги арабских государств (ЛАГ) приветствовал усилия ВОИС по оказанию разным странам мира, в частности странам Арабского региона, услуг по охране </w:t>
      </w:r>
      <w:r w:rsidRPr="00007C02">
        <w:rPr>
          <w:rFonts w:ascii="Arial" w:hAnsi="Arial" w:cs="Arial"/>
          <w:lang w:val="ru-RU"/>
        </w:rPr>
        <w:lastRenderedPageBreak/>
        <w:t xml:space="preserve">ИС на протяжении более 40 лет.  Он отметил, что ЛАГ гордится партнерскими связями, установленными с ВОИС на основании меморандума о взаимопонимании, подписанного в 2000 г.  Совместная работа, проводимая в рамках этого партнерства в целях осуществления мероприятий и проектов во всех сферах ИС, приносит пользу арабским странам.  ЛАГ придает большое значение полноправному участию в деятельности и инициативах ВОИС, служащих интересам арабских стран.  К одной из наиболее важных инициатив последнего времени ЛАГ относит проект «Зеленая ВОИС».  ЛАГ считает, что уважение прав ИС требует многоплановой работы, включая повышение уровня осведомленности и информационно-разъяснительные кампании, и именно этим объясняется ее участие во всех мероприятиях, направленных на содействие уважению прав ИС, включая семинар-практикум, проведенный в мае текущего года в штаб-квартире ЛАГ, на котором присутствовали представители Арабского бюро ВОИС и Отдела обеспечения уважения ИС.  Представитель ЛАГ выразил свою признательность обоим этим подразделениям.  Он заявил, что вопросы ИС стали важным и постоянным пунктом в повестке дня встреч на высшем уровне и семинаров, проводимых ЛАГ в сотрудничестве с другими региональными группами.  Что касается саммита государств Латинской Америки и арабских государств, то представитель отметил, что ЛАГ в настоящее время занимается выполнением решений, принятых на Перуанском саммите, проведенном в прошлом году в Лиме. Помимо этого, ЛАГ готовится к четвертому саммиту государств Латинской Америки и арабских государств, который будет проведен в Эр-Рияде, Саудовская Аравия.  Представитель сказал, что на арабско-китайском, арабско-японском и арабско-российском форумах были рассмотрены многочисленные вопросы, касающиеся ИС.  Более того, он указал на то, что сотрудничество с ВОИС осуществляется в контексте сотрудничества ЛАГ и Организацией Объединенных Наций.  Было отмечено, что ЛАГ приняла к сведению важный и полезный информационный документ ВОИС о внешних бюро.  В заключение представитель ЛАГ сообщил, что его организация с нетерпением ожидает открытия новых бюро в Арабском регионе и в Африке.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eastAsia="Arial" w:hAnsi="Arial" w:cs="Arial"/>
          <w:lang w:val="ru-RU"/>
        </w:rPr>
        <w:t>Представитель</w:t>
      </w:r>
      <w:r w:rsidRPr="00007C02">
        <w:rPr>
          <w:rFonts w:ascii="Arial" w:hAnsi="Arial" w:cs="Arial"/>
          <w:lang w:val="ru-RU"/>
        </w:rPr>
        <w:t xml:space="preserve"> Центра </w:t>
      </w:r>
      <w:r w:rsidR="001B6D04">
        <w:rPr>
          <w:rFonts w:ascii="Arial" w:hAnsi="Arial" w:cs="Arial"/>
          <w:lang w:val="ru-RU"/>
        </w:rPr>
        <w:t xml:space="preserve">по проблемам </w:t>
      </w:r>
      <w:r w:rsidRPr="00007C02">
        <w:rPr>
          <w:rFonts w:ascii="Arial" w:hAnsi="Arial" w:cs="Arial"/>
          <w:lang w:val="ru-RU"/>
        </w:rPr>
        <w:t xml:space="preserve">Юга приветствовал решение Организации Объединенных Наций принять новые цели устойчивого развития (ЦУР), причем это было сделано консенсусом.  ЦУР, которыми мы будем руководствоваться начиная с января 2016 г., олицетворяют собой программу преобразования мира к лучшему в период до 2030 г.  благодаря наращиванию усилий по всемирному сотрудничеству.  Центр Юга рассчитывает на дальнейшую работу по подготовке новой стратегической рамочной программы ВОИС, стратегические цели которой будут приведены в соответствие с целями всей системы Организации Объединенных Наций, надеется на укрепление сотрудничества между ВОИС и другими учреждениями Организации Объединенных Наций и на продолжение сотрудничества с государствами-членами, а также рассчитывает на то, что Секретариат ВОИС будет стремиться к реализации этой общей программы на основе мандата ВОИС и в соответствии с положениями Конвенции о ее учреждении.  Центр Юга призвал государства-члены нацеливать Организацию на формирование более комплексной и сбалансированной международной системы ИС, которая стала бы частью более широкой системы управления знаниями на благо всех:  такая система должна содействовать получению и распространению знаний, должна содействовать передаче технологий и знаний, особенно технологий, имеющих первостепенное значение для здоровья людей во всем мире, для независимости в области производства продовольствия и для принятия мер реагирования на изменение климата.  Такая система должна содействовать обмену инновациями, которые были разработаны на государственные средства, и должна способствовать осуществлению прав человека.  Такая система должна обеспечивать достаточную свободу для тщательной оценки и </w:t>
      </w:r>
      <w:r w:rsidRPr="00007C02">
        <w:rPr>
          <w:rFonts w:ascii="Arial" w:hAnsi="Arial" w:cs="Arial"/>
          <w:lang w:val="ru-RU"/>
        </w:rPr>
        <w:lastRenderedPageBreak/>
        <w:t xml:space="preserve">регулирования последствий охраны интеллектуальной собственности и защиты прав интеллектуальной собственности, так чтобы издержки соответствовали полученной пользе.  Эта система должна также содействовать использованию гарантий в целях обеспечения баланса между охраной и доступом и должна предотвращать неправильное использование прав интеллектуальной собственности (ПИС) и злоупотребление ими.  Упорные усилия ВОИС в области развития, включая выполнение согласованных 45 рекомендаций, являются ключом к решению поставленных задач.  Центр Юга надеется, что на Ассамблеях ВОИС 2015 г. дискуссии будут проходить в духе сотрудничества, компромисса и консенсуса, как это было в то время, когда государства-члены Организации Объединенных Наций согласовали Повестку дня для развития на период после 2015 г.  В частности, следует проявить необходимую политическую волю, для того чтобы добросовестно продолжать работу над конкретными текстами в целях поиска эффективных решений, направленных на устранение еще имеющихся злоупотреблений генетическими ресурсами и традиционными знаниями на предотвращение их неправомерного присвоения, что должно достигаться с помощью системы ИС, и, наконец, следует должным образом признать роль традиционных знаний в поощрении творчества и инноваций, укрепления здоровья и уменьшения нищеты.  Центр Юга призвал также Генеральную Ассамблею ВОИС 2015 г. дать руководящие указания по ряду нерешенных вопросов, включая следующее:  завершение обсуждения доклада о независимом обзоре деятельности ВОИС по оказанию технической помощи и выполнение рекомендаций, содержащихся в этом докладе;  разработка руководящих указаний для Постоянного комитета по патентному праву (ПКПП), чтобы он подготовил конкретный сбалансированный план работы, предусматривающий создание новых инструментов для продуманного оказания технической помощи в целях использования гибких возможностей патентного режима в интересах общества, особенно в области здравоохранения;  продолжение нормотворческой работы в целях устранения ограничений авторского права и цифровых ограничений при трансграничной передаче произведений на основе ограничений и исключений, направленных на поощрение учебы, исследований и образования для всех, включая инвалидов;  достижение договоренности о применении координационного механизма для выполнения рекомендаций по Повестке дня ВОИС в области развития всеми органами ВОИС.  Центр Юга также призвал государства-члены ВОИС ратифицировать – в целях его скорейшего вступления в силу – эпохальный Марракешский договор об облегчении доступа слепых и лиц с нарушениями зрения или иными ограниченными способностями воспринимать печатную информацию к опубликованным произведениям.  Наконец, Центр Юга подтвердил свое твердое намерение всесторонне поддерживать усилия развивающихся стран и наименее развитых стран (НРС) по разработке своих национальных стратегий и систем в области ИС.  В этой связи он полностью поддержал хорошо обоснованную просьбу НРС, обращенную к Совету ВТО по ТРИПС, отсрочить охрану фармацевтических патентов в рамках Соглашения ВТО по ТРИПС и призвал ВОИС – являющуюся главным источником технической помощи как для государств-членов ВОИС, так и для государств-членов ВТО, – и государства-члены ВОИС увеличить объем своей помощи, которую они предоставляют НРС, для того чтобы использовать эти гибкие возможности в целях получения доступа к лекарствам и укрепить местную фармацевтическую промышленность.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eastAsia="Arial" w:hAnsi="Arial" w:cs="Arial"/>
          <w:lang w:val="ru-RU"/>
        </w:rPr>
        <w:t>Представитель</w:t>
      </w:r>
      <w:r w:rsidRPr="00007C02">
        <w:rPr>
          <w:rFonts w:ascii="Arial" w:hAnsi="Arial" w:cs="Arial"/>
          <w:lang w:val="ru-RU"/>
        </w:rPr>
        <w:t xml:space="preserve"> </w:t>
      </w:r>
      <w:r w:rsidR="00536A82" w:rsidRPr="00007C02">
        <w:rPr>
          <w:rFonts w:ascii="Arial" w:hAnsi="Arial" w:cs="Arial"/>
          <w:lang w:val="ru-RU"/>
        </w:rPr>
        <w:t xml:space="preserve">Африканской организации </w:t>
      </w:r>
      <w:r w:rsidR="00536A82" w:rsidRPr="00007C02">
        <w:rPr>
          <w:rFonts w:ascii="Arial" w:hAnsi="Arial" w:cs="Arial"/>
          <w:iCs/>
          <w:lang w:val="ru-RU"/>
        </w:rPr>
        <w:t>интеллектуальной собственности (</w:t>
      </w:r>
      <w:r w:rsidRPr="00007C02">
        <w:rPr>
          <w:rFonts w:ascii="Arial" w:hAnsi="Arial" w:cs="Arial"/>
          <w:lang w:val="ru-RU"/>
        </w:rPr>
        <w:t>АОИС</w:t>
      </w:r>
      <w:r w:rsidR="00536A82" w:rsidRPr="00007C02">
        <w:rPr>
          <w:rFonts w:ascii="Arial" w:hAnsi="Arial" w:cs="Arial"/>
          <w:lang w:val="ru-RU"/>
        </w:rPr>
        <w:t>)</w:t>
      </w:r>
      <w:r w:rsidRPr="00007C02">
        <w:rPr>
          <w:rFonts w:ascii="Arial" w:hAnsi="Arial" w:cs="Arial"/>
          <w:lang w:val="ru-RU"/>
        </w:rPr>
        <w:t xml:space="preserve"> поздравил Председателя с избранием на этот пост и поблагодарил Генерального директора и персонал ВОИС за хороший и теплый прием и прекрасную организацию работы Ассамблей.  Благодаря сессиям Ассамблей руководители ОИС получают возможность осветить наиболее интересные результаты, достигнутые за период после </w:t>
      </w:r>
      <w:r w:rsidRPr="00007C02">
        <w:rPr>
          <w:rFonts w:ascii="Arial" w:hAnsi="Arial" w:cs="Arial"/>
          <w:lang w:val="ru-RU"/>
        </w:rPr>
        <w:lastRenderedPageBreak/>
        <w:t xml:space="preserve">проведения предыдущих Ассамблей.  АОИС приветствует объективный характер представления достигнутых успехов и с большим интересом и восхищением следит за работой ВОИС и ее продвижением вперед.  АОИС и ВОИС разделяют одни и те же убеждения и идеалы в вопросе будущего всего мира – развитие на основе интеллектуальной собственности;  стремление содействовать обеспечению реального вклада интеллектуальной собственности в прогресс человечества;  возможно более эффективная охрана прав интеллектуальной собственности и обеспечение содействия технологическому развитию стран со слабо развитой экономикой.  Усилия по достижению этих идеалов прилагаются в рамках широкого скоординированного сотрудничества между двумя организациями.  В период после предыдущей сессии Ассамблей АОИС и ВОИС продолжали осуществлять деятельность по линии своего сотрудничества.  С учетом взаимной заинтересованности в активизации сотрудничества и дальнейшем сближении позиций по вопросам, представляющим взаимный интерес, мероприятия и инициативы двух организаций должны быть направлены на достижение этих целей.  АОИС твердо убеждена в том, что, в полной мере руководствуясь указаниями Ассамблей, ВОИС не пожалеет сил для решения этих задач, сохраняя свое особое место среди всемирных организаций.  В заключение представитель АОИС выразил признательность своей организации всем ее партнерам и пожелал участникам Ассамблей всяческих успехов.  </w:t>
      </w:r>
    </w:p>
    <w:p w:rsidR="00442AFA" w:rsidRPr="00007C02" w:rsidRDefault="00442AFA">
      <w:pPr>
        <w:tabs>
          <w:tab w:val="left" w:pos="567"/>
        </w:tabs>
        <w:rPr>
          <w:rFonts w:eastAsia="Arial"/>
          <w:lang w:val="ru-RU"/>
        </w:rPr>
      </w:pPr>
      <w:r w:rsidRPr="00007C02">
        <w:rPr>
          <w:lang w:val="ru-RU"/>
        </w:rPr>
        <w:t xml:space="preserve"> </w:t>
      </w: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eastAsia="Arial" w:hAnsi="Arial" w:cs="Arial"/>
          <w:lang w:val="ru-RU"/>
        </w:rPr>
        <w:t>Представитель</w:t>
      </w:r>
      <w:r w:rsidRPr="00007C02">
        <w:rPr>
          <w:rFonts w:ascii="Arial" w:eastAsia="Cambria" w:hAnsi="Arial" w:cs="Arial"/>
          <w:lang w:val="ru-RU"/>
        </w:rPr>
        <w:t xml:space="preserve"> Innovation Insights заявила, что организация стала аккредитованным наблюдателем в 2014 г. и благодарна за возможность работать с ВОИС. Целью Innovation Insights является распространение практической аналитической информации об инновациях, распространении технологий и управлении ИС среди сообщества ИС в Женеве, и в этой деятельности она опирается на опыт своих членов и других лидеров в сфере технологии из частного сектора.  Предприниматели и фирмы занимаются разработкой новых и эффективных с точки зрения затрат решений наиболее важных задач, стоящих перед обществом, ежедневно предлагая инновационные продукты и услуги своим клиентам в странах как с развитой экономикой, так и с формирующимся рынком.  Они все более тесно сотрудничают, стремясь оставаться в эпицентре этой деятельности.  Так называемые «открытые инновации», поддерживаемые эффективной охраной ИС, обеспечивают широкий обмен знаниями и их формирование, помогая адаптации продуктов для различных нужд.  Ряд выступающих отмечали значение той работы, которую ВОИС ведет с пользователями ИС, и подчеркивали, что участие всех категорий инноваторов во всех секторах и всех странах на всех уровнях развития должно стать одним из основных направлений деятельности ВОИС.  Более широкое участие тех, кто обладает практическим опытом в области инноваций и ИС, может помочь повысить эффективность услуг, обеспечиваемых ВОИС, что может служить фактической основой для обсуждений в ВОИС вопросов политики и разработки учебных программ ВОИС в области ИС для МСП.  Это может также помочь государствам-членам ВОИС приоритезировать работу по наиболее актуальным вопросам вне Женевы.  </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eastAsia="Arial" w:hAnsi="Arial" w:cs="Arial"/>
          <w:lang w:val="ru-RU"/>
        </w:rPr>
        <w:t>Делегация</w:t>
      </w:r>
      <w:r w:rsidRPr="00007C02">
        <w:rPr>
          <w:rFonts w:ascii="Arial" w:hAnsi="Arial" w:cs="Arial"/>
          <w:lang w:val="ru-RU"/>
        </w:rPr>
        <w:t xml:space="preserve"> Сети стран третьего мира заявила, что Ассамблея ВОИС проводится сразу же после того, как участники Встречи на высшем уровне Организации Объединенных Наций, посвященной Повестке дня для развития на период после 2015 г., наметили путь к достижению 17 целей устойчивого развития в течение следующих 15 лет.  Было признано, что доступ к технологии является одним из важных каналов для достижения целей устойчивого развития.  Об этом признании ясно говорит сам факт создания Механизма содействия развитию технологий в соответствии с Аддис-Абебским планом действий, который был включен в Итоговый документ по Повестке дня для развития на период после 2015 г.  Учитывая эти обстоятельства ВОИС, которая является одним из специализированных учреждений Организации Объединенных Наций, должна </w:t>
      </w:r>
      <w:r w:rsidRPr="00007C02">
        <w:rPr>
          <w:rFonts w:ascii="Arial" w:hAnsi="Arial" w:cs="Arial"/>
          <w:lang w:val="ru-RU"/>
        </w:rPr>
        <w:lastRenderedPageBreak/>
        <w:t xml:space="preserve">принимать активные меры, для того чтобы помочь развивающимся странам осуществить Повестку дня для развития на период после 2015 г.  Поэтому делегация настоятельно призвала ВОИС и ее государства-члены смело взяться за устранение барьеров, созданных правами интеллектуальной собственности (ПИС), поскольку эти барьеры препятствуют передаче технологии.  За 20 лет, которые прошли после принятия Соглашения ТРИПС, накопились доказательства </w:t>
      </w:r>
      <w:r w:rsidRPr="00007C02">
        <w:rPr>
          <w:rFonts w:ascii="Arial" w:eastAsia="Arial" w:hAnsi="Arial" w:cs="Arial"/>
          <w:lang w:val="ru-RU"/>
        </w:rPr>
        <w:t>негативных</w:t>
      </w:r>
      <w:r w:rsidRPr="00007C02">
        <w:rPr>
          <w:rFonts w:ascii="Arial" w:hAnsi="Arial" w:cs="Arial"/>
          <w:lang w:val="ru-RU"/>
        </w:rPr>
        <w:t xml:space="preserve"> последствий ПИС для инноваций и получения доступа к технологиям.  В докладе Специального докладчика по культурным правам, который был представлен в этом году Генеральной Ассамблее Организации Объединенных Наций Генеральным секретарем Организации Объединенных Наций, также сказано, что патентное законодательство не должно ограничивать права на здоровье, питание, науку и культуру, за исключением тех случаев, когда государство может продемонстрировать, что такое ограничение преследует законную цель, совместимо с самим характером этого права и абсолютно необходимо для обеспечения общего благосостояния в демократическом обществе.  Такие трудности, которые ПИС создают для реализации стратегии развития, требуют, чтобы ВОИС изменила свой подход к ИС и структуре управления ими.  Хотя ВОИС получает большинство своих доходов от услуг, которые она оказывает владельцам ИС, ее нормотворческая деятельность, работа по укреплению потенциала и деятельность по оказанию технической помощи не должны испытывать на себе влияние финансовых средств, получаемых благодаря таким услугам ИС, и не должны определяться ими.  Вместо этого они должны определяться интересами развития.  Необходимо создать барьеры для предотвращения конфликта интересов, и ВОИС должна сформулировать соответствующую политику в целях предотвращения конфликта интересов между лицами и между учреждениями.  ВОИС должна также публиковать декларации об интересах внешних консультантов и экспертов, которых привлекают к различным мероприятиям и исследованиям по оказанию технической помощи.  Необходимо в самом срочном порядке пересмотреть направленность функций ВОИС, для того чтобы они соответствовали букве и духу соглашения с Организацией Объединенных Наций, и необходимо сделать так, чтобы Повестка дня ВОИС области развития соответствовала чаяниям человечества в этой области.</w:t>
      </w:r>
    </w:p>
    <w:p w:rsidR="00442AFA" w:rsidRPr="00007C02" w:rsidRDefault="00442AFA">
      <w:pPr>
        <w:tabs>
          <w:tab w:val="left" w:pos="567"/>
        </w:tabs>
        <w:rPr>
          <w:lang w:val="ru-RU"/>
        </w:rPr>
      </w:pPr>
    </w:p>
    <w:p w:rsidR="00442AFA" w:rsidRPr="00007C02" w:rsidRDefault="00442AFA">
      <w:pPr>
        <w:pStyle w:val="ListParagraph"/>
        <w:numPr>
          <w:ilvl w:val="0"/>
          <w:numId w:val="5"/>
        </w:numPr>
        <w:tabs>
          <w:tab w:val="left" w:pos="567"/>
        </w:tabs>
        <w:spacing w:after="0" w:line="100" w:lineRule="atLeast"/>
        <w:ind w:left="0" w:firstLine="0"/>
        <w:rPr>
          <w:lang w:val="ru-RU"/>
        </w:rPr>
      </w:pPr>
      <w:r w:rsidRPr="00007C02">
        <w:rPr>
          <w:rFonts w:ascii="Arial" w:eastAsia="Arial" w:hAnsi="Arial" w:cs="Arial"/>
          <w:lang w:val="ru-RU"/>
        </w:rPr>
        <w:t>Представитель</w:t>
      </w:r>
      <w:r w:rsidRPr="00007C02">
        <w:rPr>
          <w:rFonts w:ascii="Arial" w:hAnsi="Arial" w:cs="Arial"/>
          <w:lang w:val="ru-RU"/>
        </w:rPr>
        <w:t xml:space="preserve"> Международной ассоциации издателей (МАИ) представился в качестве нового Генерального секретаря</w:t>
      </w:r>
      <w:r w:rsidR="00536A82" w:rsidRPr="00007C02">
        <w:rPr>
          <w:rFonts w:ascii="Arial" w:hAnsi="Arial" w:cs="Arial"/>
          <w:lang w:val="ru-RU"/>
        </w:rPr>
        <w:t xml:space="preserve"> МАИ</w:t>
      </w:r>
      <w:r w:rsidRPr="00007C02">
        <w:rPr>
          <w:rFonts w:ascii="Arial" w:hAnsi="Arial" w:cs="Arial"/>
          <w:lang w:val="ru-RU"/>
        </w:rPr>
        <w:t xml:space="preserve">.  Деятельность МАИ направлена на обеспечение охраны и поощрение как авторского права, так и свободы в области публикаций.  Представитель заверил Ассамблею в том, что МАИ будет продолжать тесно и конструктивно взаимодействовать с ВОИС и ее государствами-членами в поисках приемлемых и практических решений вопросов, стоящих на повестке дня ВОИС.  </w:t>
      </w:r>
    </w:p>
    <w:p w:rsidR="00442AFA" w:rsidRPr="00007C02" w:rsidRDefault="00442AFA">
      <w:pPr>
        <w:tabs>
          <w:tab w:val="left" w:pos="567"/>
        </w:tabs>
        <w:rPr>
          <w:lang w:val="ru-RU"/>
        </w:rPr>
      </w:pPr>
    </w:p>
    <w:p w:rsidR="00442AFA" w:rsidRPr="00007C02" w:rsidRDefault="00442AFA" w:rsidP="008217AF">
      <w:pPr>
        <w:tabs>
          <w:tab w:val="left" w:pos="-57"/>
        </w:tabs>
        <w:rPr>
          <w:lang w:val="ru-RU"/>
        </w:rPr>
      </w:pPr>
    </w:p>
    <w:p w:rsidR="00442AFA" w:rsidRPr="00007C02" w:rsidRDefault="00442AFA" w:rsidP="008217AF">
      <w:pPr>
        <w:tabs>
          <w:tab w:val="left" w:pos="-57"/>
        </w:tabs>
        <w:rPr>
          <w:lang w:val="ru-RU"/>
        </w:rPr>
      </w:pPr>
      <w:r w:rsidRPr="00007C02">
        <w:rPr>
          <w:lang w:val="ru-RU"/>
        </w:rPr>
        <w:t>ПУНКТ 6 СВОДНОЙ ПОВЕСТКИ ДНЯ</w:t>
      </w:r>
    </w:p>
    <w:p w:rsidR="00442AFA" w:rsidRPr="00007C02" w:rsidRDefault="00442AFA">
      <w:pPr>
        <w:ind w:left="550" w:hanging="550"/>
        <w:rPr>
          <w:lang w:val="ru-RU"/>
        </w:rPr>
      </w:pPr>
    </w:p>
    <w:p w:rsidR="00442AFA" w:rsidRPr="00007C02" w:rsidRDefault="00442AFA">
      <w:pPr>
        <w:rPr>
          <w:lang w:val="ru-RU"/>
        </w:rPr>
      </w:pPr>
      <w:r w:rsidRPr="00007C02">
        <w:rPr>
          <w:lang w:val="ru-RU"/>
        </w:rPr>
        <w:t xml:space="preserve">ДОПУСК НАБЛЮДАТЕЛЕЙ </w:t>
      </w:r>
    </w:p>
    <w:p w:rsidR="00442AFA" w:rsidRPr="00007C02" w:rsidRDefault="00442AFA">
      <w:pPr>
        <w:pStyle w:val="Endofdocument-Annex"/>
        <w:ind w:left="0"/>
        <w:rPr>
          <w:lang w:val="ru-RU"/>
        </w:rPr>
      </w:pPr>
    </w:p>
    <w:p w:rsidR="00442AFA" w:rsidRPr="00007C02" w:rsidRDefault="00442AFA">
      <w:pPr>
        <w:pStyle w:val="Header"/>
        <w:numPr>
          <w:ilvl w:val="0"/>
          <w:numId w:val="5"/>
        </w:numPr>
        <w:tabs>
          <w:tab w:val="clear" w:pos="4536"/>
          <w:tab w:val="clear" w:pos="9072"/>
        </w:tabs>
        <w:ind w:left="0" w:firstLine="0"/>
        <w:rPr>
          <w:lang w:val="ru-RU"/>
        </w:rPr>
      </w:pPr>
      <w:r w:rsidRPr="00007C02">
        <w:rPr>
          <w:lang w:val="ru-RU"/>
        </w:rPr>
        <w:t>Обсуждения проходили на основе документа A/55/2.</w:t>
      </w:r>
    </w:p>
    <w:p w:rsidR="00442AFA" w:rsidRPr="00007C02" w:rsidRDefault="00442AFA">
      <w:pPr>
        <w:pStyle w:val="Header"/>
        <w:tabs>
          <w:tab w:val="clear" w:pos="4536"/>
          <w:tab w:val="clear" w:pos="9072"/>
        </w:tabs>
        <w:rPr>
          <w:lang w:val="ru-RU"/>
        </w:rPr>
      </w:pPr>
    </w:p>
    <w:p w:rsidR="00442AFA" w:rsidRPr="00007C02" w:rsidRDefault="00442AFA">
      <w:pPr>
        <w:pStyle w:val="Header"/>
        <w:numPr>
          <w:ilvl w:val="0"/>
          <w:numId w:val="5"/>
        </w:numPr>
        <w:tabs>
          <w:tab w:val="clear" w:pos="4536"/>
          <w:tab w:val="clear" w:pos="9072"/>
        </w:tabs>
        <w:ind w:left="0" w:firstLine="0"/>
        <w:rPr>
          <w:lang w:val="ru-RU"/>
        </w:rPr>
      </w:pPr>
      <w:r w:rsidRPr="00007C02">
        <w:rPr>
          <w:lang w:val="ru-RU"/>
        </w:rPr>
        <w:t>Юрисконсульт привлек внимание государств-членов к документу A/55/2, касающемуся допуска наблюдателей.  Он напомнил, что Ассамблеям государств-членов предлагается рассмотреть заявления, поданные одной межправительственной организацией, пятью международными организациями и тремя национальными неправительственными организациями, перечисленными в пункте 4 указанного документа.</w:t>
      </w:r>
    </w:p>
    <w:p w:rsidR="00442AFA" w:rsidRPr="00007C02" w:rsidRDefault="00442AFA">
      <w:pPr>
        <w:ind w:right="-1"/>
        <w:rPr>
          <w:lang w:val="ru-RU"/>
        </w:rPr>
      </w:pPr>
    </w:p>
    <w:p w:rsidR="00442AFA" w:rsidRPr="00007C02" w:rsidRDefault="00442AFA">
      <w:pPr>
        <w:pStyle w:val="Colloquy"/>
        <w:numPr>
          <w:ilvl w:val="0"/>
          <w:numId w:val="5"/>
        </w:numPr>
        <w:spacing w:line="100" w:lineRule="atLeast"/>
        <w:ind w:left="0" w:firstLine="0"/>
        <w:rPr>
          <w:lang w:val="ru-RU"/>
        </w:rPr>
      </w:pPr>
      <w:r w:rsidRPr="00007C02">
        <w:rPr>
          <w:rFonts w:ascii="Arial" w:hAnsi="Arial" w:cs="Arial"/>
          <w:sz w:val="22"/>
          <w:szCs w:val="22"/>
          <w:lang w:val="ru-RU"/>
        </w:rPr>
        <w:t>Председатель отметил, что консенсус был достигнут в отношении всех просьб о предоставлении статуса наблюдателя, и предложил следующее решение, которое было принято:</w:t>
      </w:r>
    </w:p>
    <w:p w:rsidR="00442AFA" w:rsidRPr="00007C02" w:rsidRDefault="00442AFA">
      <w:pPr>
        <w:ind w:right="-1"/>
        <w:rPr>
          <w:lang w:val="ru-RU"/>
        </w:rPr>
      </w:pPr>
    </w:p>
    <w:p w:rsidR="00442AFA" w:rsidRPr="00007C02" w:rsidRDefault="00442AFA">
      <w:pPr>
        <w:ind w:left="567"/>
        <w:rPr>
          <w:u w:val="single"/>
          <w:lang w:val="ru-RU"/>
        </w:rPr>
      </w:pPr>
      <w:r w:rsidRPr="00007C02">
        <w:rPr>
          <w:lang w:val="ru-RU"/>
        </w:rPr>
        <w:t xml:space="preserve">«Ассамблеи государств-членов ВОИС, каждая в той степени, в которой это ее касается, приняли решение предоставить статус наблюдателя одной межправительственной организации, пяти международным организациям и трем национальным неправительственным организациям, перечисленными в пункте 4  документа A/55/2, и отнести МПО, указанную в пункте 4(a)(i), к категории C (Региональные межправительственные организации)». </w:t>
      </w:r>
    </w:p>
    <w:p w:rsidR="00442AFA" w:rsidRPr="00007C02" w:rsidRDefault="00442AFA" w:rsidP="008217AF">
      <w:pPr>
        <w:pStyle w:val="Heading2"/>
        <w:keepNext w:val="0"/>
        <w:numPr>
          <w:ilvl w:val="0"/>
          <w:numId w:val="0"/>
        </w:numPr>
        <w:spacing w:line="360" w:lineRule="auto"/>
        <w:rPr>
          <w:szCs w:val="22"/>
          <w:lang w:val="ru-RU"/>
        </w:rPr>
      </w:pPr>
      <w:r w:rsidRPr="00007C02">
        <w:rPr>
          <w:caps w:val="0"/>
          <w:szCs w:val="22"/>
          <w:u w:val="single"/>
          <w:lang w:val="ru-RU"/>
        </w:rPr>
        <w:t>Допуск межправительственной организации в качестве наблюдателя</w:t>
      </w:r>
    </w:p>
    <w:p w:rsidR="00442AFA" w:rsidRPr="00007C02" w:rsidRDefault="00442AFA">
      <w:pPr>
        <w:pStyle w:val="Colloquy"/>
        <w:numPr>
          <w:ilvl w:val="0"/>
          <w:numId w:val="5"/>
        </w:numPr>
        <w:spacing w:line="100" w:lineRule="atLeast"/>
        <w:ind w:left="567" w:firstLine="0"/>
        <w:rPr>
          <w:szCs w:val="22"/>
          <w:u w:val="single"/>
          <w:lang w:val="ru-RU"/>
        </w:rPr>
      </w:pPr>
      <w:r w:rsidRPr="00007C02">
        <w:rPr>
          <w:rFonts w:ascii="Arial" w:hAnsi="Arial" w:cs="Arial"/>
          <w:sz w:val="22"/>
          <w:szCs w:val="22"/>
          <w:lang w:val="ru-RU"/>
        </w:rPr>
        <w:t xml:space="preserve">Ассамблеи государств-членов ВОИС, каждая в той степени, в какой это ее касается, приняли решение предоставить статус наблюдателя </w:t>
      </w:r>
      <w:r w:rsidRPr="00007C02">
        <w:rPr>
          <w:rFonts w:ascii="Arial" w:eastAsia="SimSun" w:hAnsi="Arial" w:cs="Arial"/>
          <w:sz w:val="22"/>
          <w:szCs w:val="22"/>
          <w:lang w:val="ru-RU"/>
        </w:rPr>
        <w:t>Европейской организации публичного права (EPLO)</w:t>
      </w:r>
      <w:r w:rsidRPr="00007C02">
        <w:rPr>
          <w:rFonts w:ascii="Arial" w:hAnsi="Arial" w:cs="Arial"/>
          <w:sz w:val="22"/>
          <w:szCs w:val="22"/>
          <w:lang w:val="ru-RU"/>
        </w:rPr>
        <w:t>.</w:t>
      </w:r>
    </w:p>
    <w:p w:rsidR="00442AFA" w:rsidRPr="00007C02" w:rsidRDefault="00442AFA" w:rsidP="008217AF">
      <w:pPr>
        <w:pStyle w:val="Heading2"/>
        <w:keepNext w:val="0"/>
        <w:numPr>
          <w:ilvl w:val="0"/>
          <w:numId w:val="0"/>
        </w:numPr>
        <w:spacing w:line="360" w:lineRule="auto"/>
        <w:rPr>
          <w:szCs w:val="22"/>
          <w:lang w:val="ru-RU"/>
        </w:rPr>
      </w:pPr>
      <w:r w:rsidRPr="00007C02">
        <w:rPr>
          <w:caps w:val="0"/>
          <w:szCs w:val="22"/>
          <w:u w:val="single"/>
          <w:lang w:val="ru-RU"/>
        </w:rPr>
        <w:t>Допуск международных неправительственных организаций в качестве наблюдателей</w:t>
      </w:r>
    </w:p>
    <w:p w:rsidR="00442AFA" w:rsidRPr="00007C02" w:rsidRDefault="00442AFA">
      <w:pPr>
        <w:pStyle w:val="Colloquy"/>
        <w:numPr>
          <w:ilvl w:val="0"/>
          <w:numId w:val="5"/>
        </w:numPr>
        <w:spacing w:line="100" w:lineRule="atLeast"/>
        <w:ind w:left="567" w:firstLine="0"/>
        <w:rPr>
          <w:rFonts w:eastAsia="SimSun"/>
          <w:lang w:val="ru-RU"/>
        </w:rPr>
      </w:pPr>
      <w:r w:rsidRPr="00007C02">
        <w:rPr>
          <w:rFonts w:ascii="Arial" w:hAnsi="Arial" w:cs="Arial"/>
          <w:sz w:val="22"/>
          <w:szCs w:val="22"/>
          <w:lang w:val="ru-RU"/>
        </w:rPr>
        <w:t>Ассамблеи государств-членов ВОИС, каждая в той степени, в какой это ее касается, приняли решение предоставить статус наблюдателя следующим пяти международным неправительственным</w:t>
      </w:r>
      <w:r w:rsidRPr="00007C02">
        <w:rPr>
          <w:lang w:val="ru-RU"/>
        </w:rPr>
        <w:t xml:space="preserve"> </w:t>
      </w:r>
      <w:r w:rsidRPr="00007C02">
        <w:rPr>
          <w:rFonts w:ascii="Arial" w:hAnsi="Arial" w:cs="Arial"/>
          <w:sz w:val="22"/>
          <w:szCs w:val="22"/>
          <w:lang w:val="ru-RU"/>
        </w:rPr>
        <w:t xml:space="preserve">организациям: </w:t>
      </w:r>
      <w:r w:rsidRPr="00007C02">
        <w:rPr>
          <w:rFonts w:ascii="Arial" w:eastAsia="SimSun" w:hAnsi="Arial" w:cs="Arial"/>
          <w:iCs/>
          <w:sz w:val="22"/>
          <w:szCs w:val="22"/>
          <w:lang w:val="ru-RU"/>
        </w:rPr>
        <w:t>(i)  Ассоциации</w:t>
      </w:r>
      <w:r w:rsidRPr="00007C02">
        <w:rPr>
          <w:rFonts w:ascii="Arial" w:eastAsia="SimSun" w:hAnsi="Arial" w:cs="Arial"/>
          <w:i/>
          <w:iCs/>
          <w:sz w:val="22"/>
          <w:szCs w:val="22"/>
          <w:lang w:val="ru-RU"/>
        </w:rPr>
        <w:t xml:space="preserve"> </w:t>
      </w:r>
      <w:r w:rsidRPr="00007C02">
        <w:rPr>
          <w:rFonts w:ascii="Arial" w:eastAsia="SimSun" w:hAnsi="Arial" w:cs="Arial"/>
          <w:iCs/>
          <w:sz w:val="22"/>
          <w:szCs w:val="22"/>
          <w:lang w:val="ru-RU"/>
        </w:rPr>
        <w:t xml:space="preserve">архивов и документации </w:t>
      </w:r>
      <w:r w:rsidRPr="00007C02">
        <w:rPr>
          <w:rFonts w:ascii="Arial" w:eastAsia="SimSun" w:hAnsi="Arial" w:cs="Arial"/>
          <w:sz w:val="22"/>
          <w:szCs w:val="22"/>
          <w:lang w:val="ru-RU"/>
        </w:rPr>
        <w:t xml:space="preserve">(ARA);  (ii)  Конфедерации групп пользователей патентной информации (CEPIUG);  (iii)  Европейской ассоциации развития биоиндустрии (EUROPABIO);  (iv)  Международному совету по коммерциализации </w:t>
      </w:r>
      <w:r w:rsidRPr="00007C02">
        <w:rPr>
          <w:rFonts w:ascii="Arial" w:eastAsia="SimSun" w:hAnsi="Arial" w:cs="Arial"/>
          <w:iCs/>
          <w:sz w:val="22"/>
          <w:szCs w:val="22"/>
          <w:lang w:val="ru-RU"/>
        </w:rPr>
        <w:t>интеллектуальной собственности,</w:t>
      </w:r>
      <w:r w:rsidRPr="00007C02">
        <w:rPr>
          <w:rFonts w:ascii="Arial" w:eastAsia="SimSun" w:hAnsi="Arial" w:cs="Arial"/>
          <w:sz w:val="22"/>
          <w:szCs w:val="22"/>
          <w:lang w:val="ru-RU"/>
        </w:rPr>
        <w:t xml:space="preserve"> Лимитед (IIPCC);  и  (v)  MALOCA Internationale</w:t>
      </w:r>
      <w:r w:rsidRPr="00007C02">
        <w:rPr>
          <w:rFonts w:ascii="Arial" w:eastAsia="SimSun" w:hAnsi="Arial" w:cs="Arial"/>
          <w:i/>
          <w:sz w:val="22"/>
          <w:szCs w:val="22"/>
          <w:lang w:val="ru-RU"/>
        </w:rPr>
        <w:t>.</w:t>
      </w:r>
    </w:p>
    <w:p w:rsidR="00442AFA" w:rsidRPr="00007C02" w:rsidRDefault="00442AFA">
      <w:pPr>
        <w:rPr>
          <w:rFonts w:eastAsia="SimSun"/>
          <w:lang w:val="ru-RU"/>
        </w:rPr>
      </w:pPr>
    </w:p>
    <w:p w:rsidR="00442AFA" w:rsidRPr="00007C02" w:rsidRDefault="00442AFA">
      <w:pPr>
        <w:pStyle w:val="BodyTextIndent"/>
        <w:spacing w:line="360" w:lineRule="auto"/>
        <w:ind w:left="0"/>
        <w:rPr>
          <w:lang w:val="ru-RU"/>
        </w:rPr>
      </w:pPr>
      <w:r w:rsidRPr="00007C02">
        <w:rPr>
          <w:u w:val="single"/>
          <w:lang w:val="ru-RU"/>
        </w:rPr>
        <w:t>Допуск национальных неправительственных организаций в качестве наблюдателей</w:t>
      </w:r>
    </w:p>
    <w:p w:rsidR="00442AFA" w:rsidRPr="00007C02" w:rsidRDefault="00442AFA" w:rsidP="008217AF">
      <w:pPr>
        <w:pStyle w:val="Colloquy"/>
        <w:numPr>
          <w:ilvl w:val="0"/>
          <w:numId w:val="5"/>
        </w:numPr>
        <w:spacing w:line="100" w:lineRule="atLeast"/>
        <w:ind w:left="567" w:firstLine="0"/>
        <w:rPr>
          <w:rFonts w:ascii="Arial" w:hAnsi="Arial" w:cs="Arial"/>
          <w:sz w:val="22"/>
          <w:szCs w:val="22"/>
          <w:lang w:val="ru-RU"/>
        </w:rPr>
      </w:pPr>
      <w:r w:rsidRPr="00007C02">
        <w:rPr>
          <w:rFonts w:ascii="Arial" w:hAnsi="Arial" w:cs="Arial"/>
          <w:sz w:val="22"/>
          <w:szCs w:val="22"/>
          <w:lang w:val="ru-RU"/>
        </w:rPr>
        <w:t xml:space="preserve">Ассамблеи государств-членов ВОИС, каждая в той степени, в </w:t>
      </w:r>
      <w:r w:rsidR="00007C02" w:rsidRPr="00007C02">
        <w:rPr>
          <w:rFonts w:ascii="Arial" w:hAnsi="Arial" w:cs="Arial"/>
          <w:sz w:val="22"/>
          <w:szCs w:val="22"/>
          <w:lang w:val="ru-RU"/>
        </w:rPr>
        <w:t>какой</w:t>
      </w:r>
      <w:r w:rsidRPr="00007C02">
        <w:rPr>
          <w:rFonts w:ascii="Arial" w:hAnsi="Arial" w:cs="Arial"/>
          <w:sz w:val="22"/>
          <w:szCs w:val="22"/>
          <w:lang w:val="ru-RU"/>
        </w:rPr>
        <w:t xml:space="preserve"> это ее касается, приняли решение предоставить статус наблюдателя следующим трем национальным неправительственным организациям: </w:t>
      </w:r>
      <w:r w:rsidRPr="00007C02">
        <w:rPr>
          <w:rFonts w:ascii="Arial" w:eastAsia="SimSun" w:hAnsi="Arial" w:cs="Arial"/>
          <w:sz w:val="22"/>
          <w:szCs w:val="22"/>
          <w:lang w:val="ru-RU"/>
        </w:rPr>
        <w:t>(i)  Ассоциации испанских поверенных, работающих с международными организациями промышленной и интеллектуальной собственности (AGESORPI);  (ii)  Финскому обществу авторского права;  и (iii)  фонду «Nest».</w:t>
      </w:r>
    </w:p>
    <w:p w:rsidR="00442AFA" w:rsidRPr="00007C02" w:rsidRDefault="00442AFA" w:rsidP="008217AF">
      <w:pPr>
        <w:tabs>
          <w:tab w:val="left" w:pos="-57"/>
        </w:tabs>
        <w:rPr>
          <w:lang w:val="ru-RU"/>
        </w:rPr>
      </w:pPr>
    </w:p>
    <w:p w:rsidR="00442AFA" w:rsidRPr="00007C02" w:rsidRDefault="00442AFA" w:rsidP="008217AF">
      <w:pPr>
        <w:tabs>
          <w:tab w:val="left" w:pos="-57"/>
        </w:tabs>
        <w:rPr>
          <w:lang w:val="ru-RU"/>
        </w:rPr>
      </w:pPr>
    </w:p>
    <w:p w:rsidR="00442AFA" w:rsidRPr="00007C02" w:rsidRDefault="00442AFA" w:rsidP="008217AF">
      <w:pPr>
        <w:tabs>
          <w:tab w:val="left" w:pos="-57"/>
        </w:tabs>
        <w:rPr>
          <w:lang w:val="ru-RU"/>
        </w:rPr>
      </w:pPr>
      <w:r w:rsidRPr="00007C02">
        <w:rPr>
          <w:lang w:val="ru-RU"/>
        </w:rPr>
        <w:t>ПУНКТ 7 СВОДНОЙ ПОВЕСТКИ ДНЯ</w:t>
      </w:r>
    </w:p>
    <w:p w:rsidR="00442AFA" w:rsidRPr="00007C02" w:rsidRDefault="00442AFA" w:rsidP="008217AF">
      <w:pPr>
        <w:tabs>
          <w:tab w:val="left" w:pos="-57"/>
        </w:tabs>
        <w:rPr>
          <w:lang w:val="ru-RU"/>
        </w:rPr>
      </w:pPr>
    </w:p>
    <w:p w:rsidR="00442AFA" w:rsidRPr="00007C02" w:rsidRDefault="00442AFA" w:rsidP="008217AF">
      <w:pPr>
        <w:tabs>
          <w:tab w:val="left" w:pos="-57"/>
        </w:tabs>
        <w:rPr>
          <w:lang w:val="ru-RU"/>
        </w:rPr>
      </w:pPr>
      <w:r w:rsidRPr="00007C02">
        <w:rPr>
          <w:lang w:val="ru-RU"/>
        </w:rPr>
        <w:t>СОСТАВ КОМИТЕТ ПО ПРОГРАММЕ И БЮДЖЕТУ</w:t>
      </w:r>
    </w:p>
    <w:p w:rsidR="00442AFA" w:rsidRPr="00007C02" w:rsidRDefault="00442AFA" w:rsidP="008217AF">
      <w:pPr>
        <w:tabs>
          <w:tab w:val="left" w:pos="-57"/>
        </w:tabs>
        <w:rPr>
          <w:lang w:val="ru-RU"/>
        </w:rPr>
      </w:pPr>
    </w:p>
    <w:p w:rsidR="00442AFA" w:rsidRPr="00007C02" w:rsidRDefault="00442AFA" w:rsidP="008217AF">
      <w:pPr>
        <w:pStyle w:val="ONUME"/>
        <w:widowControl w:val="0"/>
        <w:numPr>
          <w:ilvl w:val="0"/>
          <w:numId w:val="5"/>
        </w:numPr>
        <w:spacing w:after="0"/>
        <w:ind w:left="0" w:firstLine="0"/>
        <w:rPr>
          <w:lang w:val="ru-RU"/>
        </w:rPr>
      </w:pPr>
      <w:r w:rsidRPr="00007C02">
        <w:rPr>
          <w:lang w:val="ru-RU"/>
        </w:rPr>
        <w:t>См. отчет о сессии Генеральной Ассамб</w:t>
      </w:r>
      <w:r w:rsidR="002C3267">
        <w:rPr>
          <w:lang w:val="ru-RU"/>
        </w:rPr>
        <w:t>леи ВОИС</w:t>
      </w:r>
      <w:r w:rsidR="002C3267">
        <w:rPr>
          <w:lang w:val="ru-RU"/>
        </w:rPr>
        <w:br/>
        <w:t>(документ  WO/GA/47/19</w:t>
      </w:r>
      <w:r w:rsidRPr="00007C02">
        <w:rPr>
          <w:lang w:val="ru-RU"/>
        </w:rPr>
        <w:t>)</w:t>
      </w:r>
    </w:p>
    <w:p w:rsidR="00442AFA" w:rsidRPr="00007C02" w:rsidRDefault="00442AFA" w:rsidP="008217AF">
      <w:pPr>
        <w:tabs>
          <w:tab w:val="left" w:pos="-57"/>
        </w:tabs>
        <w:rPr>
          <w:lang w:val="ru-RU"/>
        </w:rPr>
      </w:pPr>
    </w:p>
    <w:p w:rsidR="00442AFA" w:rsidRPr="00007C02" w:rsidRDefault="00442AFA" w:rsidP="008217AF">
      <w:pPr>
        <w:tabs>
          <w:tab w:val="left" w:pos="-57"/>
        </w:tabs>
        <w:rPr>
          <w:lang w:val="ru-RU"/>
        </w:rPr>
      </w:pPr>
    </w:p>
    <w:p w:rsidR="00442AFA" w:rsidRPr="00007C02" w:rsidRDefault="00442AFA" w:rsidP="008217AF">
      <w:pPr>
        <w:tabs>
          <w:tab w:val="left" w:pos="-57"/>
        </w:tabs>
        <w:rPr>
          <w:lang w:val="ru-RU"/>
        </w:rPr>
      </w:pPr>
      <w:r w:rsidRPr="00007C02">
        <w:rPr>
          <w:lang w:val="ru-RU"/>
        </w:rPr>
        <w:t>ПУНКТ 8 СВОДНОЙ ПОВЕСТКИ ДНЯ</w:t>
      </w:r>
    </w:p>
    <w:p w:rsidR="00442AFA" w:rsidRPr="00007C02" w:rsidRDefault="00442AFA" w:rsidP="008217AF">
      <w:pPr>
        <w:ind w:left="550" w:hanging="550"/>
        <w:rPr>
          <w:lang w:val="ru-RU"/>
        </w:rPr>
      </w:pPr>
    </w:p>
    <w:p w:rsidR="00442AFA" w:rsidRPr="00007C02" w:rsidRDefault="00442AFA" w:rsidP="008217AF">
      <w:pPr>
        <w:pStyle w:val="Endofdocument-Annex"/>
        <w:ind w:left="0"/>
        <w:rPr>
          <w:lang w:val="ru-RU"/>
        </w:rPr>
      </w:pPr>
      <w:r w:rsidRPr="00007C02">
        <w:rPr>
          <w:lang w:val="ru-RU"/>
        </w:rPr>
        <w:t xml:space="preserve">СОСТАВ КООРДИНАЦИОННОГО КОМИТЕТА ВОИС И ИСПОЛНИТЕЛЬНЫХ КОМИТЕТОВ ПАРИЖСКОГО И БЕРНСКОГО СОЮЗОВ </w:t>
      </w:r>
    </w:p>
    <w:p w:rsidR="00442AFA" w:rsidRPr="00007C02" w:rsidRDefault="00442AFA">
      <w:pPr>
        <w:pStyle w:val="Endofdocument-Annex"/>
        <w:ind w:left="0"/>
        <w:rPr>
          <w:lang w:val="ru-RU"/>
        </w:rPr>
      </w:pPr>
    </w:p>
    <w:p w:rsidR="00442AFA" w:rsidRPr="00007C02" w:rsidRDefault="00442AFA">
      <w:pPr>
        <w:pStyle w:val="TitleofDoc"/>
        <w:keepLines/>
        <w:numPr>
          <w:ilvl w:val="0"/>
          <w:numId w:val="5"/>
        </w:numPr>
        <w:tabs>
          <w:tab w:val="left" w:pos="567"/>
        </w:tabs>
        <w:spacing w:before="0"/>
        <w:ind w:left="0" w:firstLine="0"/>
        <w:jc w:val="left"/>
        <w:rPr>
          <w:rFonts w:ascii="Arial" w:hAnsi="Arial" w:cs="Arial"/>
          <w:caps w:val="0"/>
          <w:sz w:val="22"/>
          <w:lang w:val="ru-RU"/>
        </w:rPr>
      </w:pPr>
      <w:r w:rsidRPr="00007C02">
        <w:rPr>
          <w:rFonts w:ascii="Arial" w:eastAsia="SimSun" w:hAnsi="Arial" w:cs="Arial"/>
          <w:caps w:val="0"/>
          <w:sz w:val="22"/>
          <w:lang w:val="ru-RU"/>
        </w:rPr>
        <w:lastRenderedPageBreak/>
        <w:t>Обсуждения проходили на основе документа</w:t>
      </w:r>
      <w:r w:rsidRPr="00007C02">
        <w:rPr>
          <w:rFonts w:ascii="Arial" w:hAnsi="Arial" w:cs="Arial"/>
          <w:caps w:val="0"/>
          <w:sz w:val="22"/>
          <w:lang w:val="ru-RU"/>
        </w:rPr>
        <w:t xml:space="preserve"> A/55/3.</w:t>
      </w:r>
    </w:p>
    <w:p w:rsidR="00442AFA" w:rsidRPr="00007C02" w:rsidRDefault="00442AFA">
      <w:pPr>
        <w:pStyle w:val="TitleofDoc"/>
        <w:keepLines/>
        <w:spacing w:before="0"/>
        <w:jc w:val="left"/>
        <w:rPr>
          <w:rFonts w:ascii="Arial" w:hAnsi="Arial" w:cs="Arial"/>
          <w:caps w:val="0"/>
          <w:sz w:val="22"/>
          <w:lang w:val="ru-RU"/>
        </w:rPr>
      </w:pPr>
    </w:p>
    <w:p w:rsidR="00442AFA" w:rsidRPr="00007C02" w:rsidRDefault="00442AFA">
      <w:pPr>
        <w:pStyle w:val="TitleofDoc"/>
        <w:keepLines/>
        <w:numPr>
          <w:ilvl w:val="0"/>
          <w:numId w:val="5"/>
        </w:numPr>
        <w:tabs>
          <w:tab w:val="left" w:pos="567"/>
        </w:tabs>
        <w:spacing w:before="0"/>
        <w:ind w:left="0" w:firstLine="0"/>
        <w:jc w:val="left"/>
        <w:rPr>
          <w:rFonts w:ascii="Arial" w:hAnsi="Arial" w:cs="Arial"/>
          <w:caps w:val="0"/>
          <w:sz w:val="22"/>
          <w:lang w:val="ru-RU"/>
        </w:rPr>
      </w:pPr>
      <w:r w:rsidRPr="00007C02">
        <w:rPr>
          <w:rFonts w:ascii="Arial" w:eastAsia="SimSun" w:hAnsi="Arial" w:cs="Arial"/>
          <w:caps w:val="0"/>
          <w:sz w:val="22"/>
          <w:lang w:val="ru-RU"/>
        </w:rPr>
        <w:t>Представляя</w:t>
      </w:r>
      <w:r w:rsidRPr="00007C02">
        <w:rPr>
          <w:rFonts w:ascii="Arial" w:hAnsi="Arial" w:cs="Arial"/>
          <w:caps w:val="0"/>
          <w:sz w:val="22"/>
          <w:lang w:val="ru-RU"/>
        </w:rPr>
        <w:t xml:space="preserve"> данный пункт повестки дня, юрисконсульт проинформировал государства-члены о том, что между координаторами групп были проведены успешные консультации.  Он заявил, что, как объясняется в рабочем документе, Координационный комитет должен состоять из 85 членов.  Однако из-за отсутствия согласованного решения о том, как наиболее оптимальным образом заполнить еще два места в Комитете, координаторы групп решили, что в порядке исключения Координационный комитет будет по-прежнему состоять из 83 членов.  В предоставленном государствам-членам неофициальном документе перечислены 83 члена, предложенные в состав Координационного комитета.  Он заявил, что, согласно предложению, 41 страна войдет в Исполнительный комитет Парижского союза и 39 стран войдут в Исполнительный комитет Бернского союза, а также две страны являются членами </w:t>
      </w:r>
      <w:r w:rsidRPr="00007C02">
        <w:rPr>
          <w:rFonts w:ascii="Arial" w:hAnsi="Arial" w:cs="Arial"/>
          <w:i/>
          <w:iCs/>
          <w:caps w:val="0"/>
          <w:sz w:val="22"/>
          <w:lang w:val="ru-RU"/>
        </w:rPr>
        <w:t>ad hoc</w:t>
      </w:r>
      <w:r w:rsidRPr="00007C02">
        <w:rPr>
          <w:rFonts w:ascii="Arial" w:hAnsi="Arial" w:cs="Arial"/>
          <w:iCs/>
          <w:caps w:val="0"/>
          <w:sz w:val="22"/>
          <w:lang w:val="ru-RU"/>
        </w:rPr>
        <w:t xml:space="preserve">, а одна страна – членом </w:t>
      </w:r>
      <w:r w:rsidRPr="00007C02">
        <w:rPr>
          <w:rFonts w:ascii="Arial" w:hAnsi="Arial" w:cs="Arial"/>
          <w:i/>
          <w:iCs/>
          <w:caps w:val="0"/>
          <w:sz w:val="22"/>
          <w:lang w:val="ru-RU"/>
        </w:rPr>
        <w:t xml:space="preserve">ex officio, </w:t>
      </w:r>
      <w:r w:rsidRPr="00007C02">
        <w:rPr>
          <w:rFonts w:ascii="Arial" w:hAnsi="Arial" w:cs="Arial"/>
          <w:iCs/>
          <w:caps w:val="0"/>
          <w:sz w:val="22"/>
          <w:lang w:val="ru-RU"/>
        </w:rPr>
        <w:t xml:space="preserve">в результате чего общее количество членов составит 83.  Он призывал Конференцию, Ассамблею Парижского союза и Ассамблею Бернского союза одобрить предложенный состав исполнительных комитетов Парижского и Бернского союзов и Координационного комитета на период с момента закрытия текущих сессий Ассамблей до закрытия сессий Ассамблей 2017 г.  </w:t>
      </w:r>
    </w:p>
    <w:p w:rsidR="00442AFA" w:rsidRPr="00007C02" w:rsidRDefault="00442AFA">
      <w:pPr>
        <w:pStyle w:val="TitleofDoc"/>
        <w:keepLines/>
        <w:spacing w:before="0"/>
        <w:jc w:val="left"/>
        <w:rPr>
          <w:rFonts w:ascii="Arial" w:hAnsi="Arial" w:cs="Arial"/>
          <w:caps w:val="0"/>
          <w:sz w:val="22"/>
          <w:lang w:val="ru-RU"/>
        </w:rPr>
      </w:pPr>
    </w:p>
    <w:p w:rsidR="00442AFA" w:rsidRPr="00007C02" w:rsidRDefault="00442AFA">
      <w:pPr>
        <w:pStyle w:val="Footer"/>
        <w:numPr>
          <w:ilvl w:val="0"/>
          <w:numId w:val="6"/>
        </w:numPr>
        <w:tabs>
          <w:tab w:val="clear" w:pos="4320"/>
          <w:tab w:val="clear" w:pos="8640"/>
        </w:tabs>
        <w:ind w:left="567" w:firstLine="0"/>
        <w:rPr>
          <w:i/>
          <w:lang w:val="ru-RU"/>
        </w:rPr>
      </w:pPr>
      <w:r w:rsidRPr="00007C02">
        <w:rPr>
          <w:lang w:val="ru-RU"/>
        </w:rPr>
        <w:t>Ассамблея Парижского союза единогласно избрала следующие государства в качестве полных членов Исполнительного комитета Парижского союза:  Ангола, Аргентина, Азербайджан, Багамские Острова, Бангладеш, Буркина-Фасо, Камерун, Китай, Колумбия, Куба, Чешская Республика, Корейская Народно-Демократическая Республика, Дания, Эквадор, Финляндия, Гана, Гватемала, Венгрия, Исландия, Индонезия, Иран (Исламская Республика), Ирландия, Италия, Япония, Казахстан, Латвия, Монголия, Марокко, Непал, Новая Зеландия, Пакистан, Перу, Польша, Республика Корея, Румыния, Сингапур, Шри-Ланка, Швеция, Уганда, Соединенные Штаты Америки, Вьетнам (41);</w:t>
      </w:r>
    </w:p>
    <w:p w:rsidR="00442AFA" w:rsidRPr="00007C02" w:rsidRDefault="00442AFA">
      <w:pPr>
        <w:pStyle w:val="Footer"/>
        <w:ind w:left="1287"/>
        <w:rPr>
          <w:i/>
          <w:lang w:val="ru-RU"/>
        </w:rPr>
      </w:pPr>
    </w:p>
    <w:p w:rsidR="00442AFA" w:rsidRPr="00007C02" w:rsidRDefault="00442AFA">
      <w:pPr>
        <w:pStyle w:val="Footer"/>
        <w:tabs>
          <w:tab w:val="left" w:pos="1134"/>
        </w:tabs>
        <w:ind w:left="567"/>
        <w:rPr>
          <w:lang w:val="ru-RU"/>
        </w:rPr>
      </w:pPr>
      <w:r w:rsidRPr="00007C02">
        <w:rPr>
          <w:lang w:val="ru-RU"/>
        </w:rPr>
        <w:t>(ii)</w:t>
      </w:r>
      <w:r w:rsidRPr="00007C02">
        <w:rPr>
          <w:lang w:val="ru-RU"/>
        </w:rPr>
        <w:tab/>
      </w:r>
      <w:r w:rsidRPr="00007C02">
        <w:rPr>
          <w:lang w:val="ru-RU"/>
        </w:rPr>
        <w:tab/>
        <w:t>Ассамблея Бернского союза единогласно избрала следующие государства в качестве полных членов Исполнительного комитета Бернского союза:  Алжир, Австралия, Австрия, Барбадос, Бельгия, Бразилия, Бруней-Даруссалам, Канада, Конго, Коста-Рика, Кот-д’Ивуар, Доминиканская Республика, Сальвадор, Эстония, Франция, Габон, Германия, Индия, Кыргызстан, Люксембург, Малайзия, Мексика, Намибия, Нидерланды, Нигерия, Норвегия, Панама, Парагвай, Португалия, Российская Федерация, Руанда, Сенегал, Южная Африка, Испания, Тунис, Турция, Соединенное Королевство, Объединенная Республика Танзания, Зимбабве (39);</w:t>
      </w:r>
    </w:p>
    <w:p w:rsidR="00442AFA" w:rsidRPr="00007C02" w:rsidRDefault="00442AFA">
      <w:pPr>
        <w:pStyle w:val="Footer"/>
        <w:ind w:left="567"/>
        <w:rPr>
          <w:lang w:val="ru-RU"/>
        </w:rPr>
      </w:pPr>
    </w:p>
    <w:p w:rsidR="00442AFA" w:rsidRPr="00007C02" w:rsidRDefault="00442AFA">
      <w:pPr>
        <w:pStyle w:val="Footer"/>
        <w:tabs>
          <w:tab w:val="left" w:pos="1134"/>
        </w:tabs>
        <w:ind w:left="567"/>
        <w:rPr>
          <w:lang w:val="ru-RU"/>
        </w:rPr>
      </w:pPr>
      <w:r w:rsidRPr="00007C02">
        <w:rPr>
          <w:lang w:val="ru-RU"/>
        </w:rPr>
        <w:t>(iii)</w:t>
      </w:r>
      <w:r w:rsidRPr="00007C02">
        <w:rPr>
          <w:lang w:val="ru-RU"/>
        </w:rPr>
        <w:tab/>
      </w:r>
      <w:r w:rsidRPr="00007C02">
        <w:rPr>
          <w:lang w:val="ru-RU"/>
        </w:rPr>
        <w:tab/>
        <w:t xml:space="preserve">Конференция ВОИС единогласно назначила следующие государства в качестве членов </w:t>
      </w:r>
      <w:r w:rsidRPr="00007C02">
        <w:rPr>
          <w:i/>
          <w:lang w:val="ru-RU"/>
        </w:rPr>
        <w:t xml:space="preserve">ad hoc </w:t>
      </w:r>
      <w:r w:rsidRPr="00007C02">
        <w:rPr>
          <w:lang w:val="ru-RU"/>
        </w:rPr>
        <w:t>Координационного комитета ВОИС:  Эфиопия, Мьянма (2);</w:t>
      </w:r>
    </w:p>
    <w:p w:rsidR="00442AFA" w:rsidRPr="00007C02" w:rsidRDefault="00442AFA">
      <w:pPr>
        <w:pStyle w:val="Footer"/>
        <w:ind w:left="567"/>
        <w:rPr>
          <w:lang w:val="ru-RU"/>
        </w:rPr>
      </w:pPr>
    </w:p>
    <w:p w:rsidR="00442AFA" w:rsidRPr="00007C02" w:rsidRDefault="00442AFA">
      <w:pPr>
        <w:pStyle w:val="Footer"/>
        <w:numPr>
          <w:ilvl w:val="0"/>
          <w:numId w:val="4"/>
        </w:numPr>
        <w:tabs>
          <w:tab w:val="clear" w:pos="4320"/>
          <w:tab w:val="clear" w:pos="8640"/>
        </w:tabs>
        <w:ind w:left="567" w:firstLine="0"/>
        <w:rPr>
          <w:lang w:val="ru-RU"/>
        </w:rPr>
      </w:pPr>
      <w:r w:rsidRPr="00007C02">
        <w:rPr>
          <w:lang w:val="ru-RU"/>
        </w:rPr>
        <w:t xml:space="preserve">Конференция ВОИС и Ассамблеи Парижского и Бернского союзов отметили, что Швейцария останется членом </w:t>
      </w:r>
      <w:r w:rsidRPr="00007C02">
        <w:rPr>
          <w:i/>
          <w:lang w:val="ru-RU"/>
        </w:rPr>
        <w:t xml:space="preserve">ex officio </w:t>
      </w:r>
      <w:r w:rsidRPr="00007C02">
        <w:rPr>
          <w:lang w:val="ru-RU"/>
        </w:rPr>
        <w:t>Исполнительного комитета Парижского союза и Исполнительного комитета Бернского союза.</w:t>
      </w:r>
    </w:p>
    <w:p w:rsidR="00442AFA" w:rsidRPr="00007C02" w:rsidRDefault="00442AFA">
      <w:pPr>
        <w:pStyle w:val="Footer"/>
        <w:spacing w:line="360" w:lineRule="auto"/>
        <w:ind w:left="567"/>
        <w:rPr>
          <w:lang w:val="ru-RU"/>
        </w:rPr>
      </w:pPr>
    </w:p>
    <w:p w:rsidR="00442AFA" w:rsidRPr="00007C02" w:rsidRDefault="00442AFA">
      <w:pPr>
        <w:pStyle w:val="Endofdocument-Annex"/>
        <w:numPr>
          <w:ilvl w:val="0"/>
          <w:numId w:val="5"/>
        </w:numPr>
        <w:tabs>
          <w:tab w:val="left" w:pos="567"/>
        </w:tabs>
        <w:ind w:left="0" w:firstLine="0"/>
        <w:rPr>
          <w:lang w:val="ru-RU"/>
        </w:rPr>
      </w:pPr>
      <w:r w:rsidRPr="00007C02">
        <w:rPr>
          <w:lang w:val="ru-RU"/>
        </w:rPr>
        <w:t>В результате этого в состав Координационного комитета ВОИС на период с октября 2015 г. по октябрь 2017 г. вошли следующие государства:  Алжир, Ангола, Аргентина, Австралия, Австрия, Азербайджан, Багамские Острова, Бангладеш, Барбадос, Бельгия, Бразилия, Бруней-Даруссалам, Буркина-Фасо, Камерун, Канада, Китай, Колумбия, Конго, Коста-Рика, Кот-д’Ивуар, Куба, Чешская Республика, Корейская Народно-</w:t>
      </w:r>
      <w:r w:rsidRPr="00007C02">
        <w:rPr>
          <w:lang w:val="ru-RU"/>
        </w:rPr>
        <w:lastRenderedPageBreak/>
        <w:t>Демократическая Республика, Дания, Доминиканская Республика, Эквадор, Сальвадор, Эстония, Эфиопия (</w:t>
      </w:r>
      <w:r w:rsidRPr="00007C02">
        <w:rPr>
          <w:i/>
          <w:lang w:val="ru-RU"/>
        </w:rPr>
        <w:t>ad hoc</w:t>
      </w:r>
      <w:r w:rsidRPr="00007C02">
        <w:rPr>
          <w:lang w:val="ru-RU"/>
        </w:rPr>
        <w:t>), Финляндия, Франция, Габон, Германия, Гана Гватемала, Венгрия, Исландия, Индия, Индонезия, Иран (Исламская Республика), Ирландия, Италия, Япония, Казахстан, Кыргызстан, Латвия, Люксембург, Малайзия, Мексика, Монголия, Марокко, Мьянма (</w:t>
      </w:r>
      <w:r w:rsidRPr="00007C02">
        <w:rPr>
          <w:i/>
          <w:iCs/>
          <w:lang w:val="ru-RU"/>
        </w:rPr>
        <w:t>ad hoc</w:t>
      </w:r>
      <w:r w:rsidRPr="00007C02">
        <w:rPr>
          <w:lang w:val="ru-RU"/>
        </w:rPr>
        <w:t>), Намибия, Непал, Нидерланды, Новая Зеландия, Нигерия, Норвегия, Пакистан, Панама, Парагвай, Перу, Польша, Португалия, Республика Корея, Румыния, Российская Федерация, Руанда, Сенегал, Сингапур, Южная Африка, Испания, Шри-Ланка, Швеция, Швейцария (</w:t>
      </w:r>
      <w:r w:rsidRPr="00007C02">
        <w:rPr>
          <w:i/>
          <w:lang w:val="ru-RU"/>
        </w:rPr>
        <w:t>ex officio</w:t>
      </w:r>
      <w:r w:rsidRPr="00007C02">
        <w:rPr>
          <w:lang w:val="ru-RU"/>
        </w:rPr>
        <w:t>), Тунис, Турция, Уганда, Соединенное Королевство, Объединенная Республика Танзания, Соединенные Штаты Америки, Вьетнам, Зимбабве (83).</w:t>
      </w:r>
    </w:p>
    <w:p w:rsidR="00442AFA" w:rsidRPr="00007C02" w:rsidRDefault="00442AFA">
      <w:pPr>
        <w:pStyle w:val="Endofdocument-Annex"/>
        <w:ind w:left="0"/>
        <w:rPr>
          <w:lang w:val="ru-RU"/>
        </w:rPr>
      </w:pPr>
    </w:p>
    <w:p w:rsidR="00442AFA" w:rsidRPr="00007C02" w:rsidRDefault="00442AFA">
      <w:pPr>
        <w:pStyle w:val="Endofdocument-Annex"/>
        <w:ind w:left="0"/>
        <w:rPr>
          <w:lang w:val="ru-RU"/>
        </w:rPr>
      </w:pPr>
    </w:p>
    <w:p w:rsidR="00442AFA" w:rsidRPr="00007C02" w:rsidRDefault="00442AFA">
      <w:pPr>
        <w:tabs>
          <w:tab w:val="left" w:pos="-57"/>
        </w:tabs>
        <w:rPr>
          <w:lang w:val="ru-RU"/>
        </w:rPr>
      </w:pPr>
      <w:r w:rsidRPr="00007C02">
        <w:rPr>
          <w:lang w:val="ru-RU"/>
        </w:rPr>
        <w:t>ПУНКТ 9 СВОДНОЙ ПОВЕСТКИ ДНЯ</w:t>
      </w:r>
    </w:p>
    <w:p w:rsidR="00442AFA" w:rsidRPr="00007C02" w:rsidRDefault="00442AFA">
      <w:pPr>
        <w:tabs>
          <w:tab w:val="left" w:pos="-57"/>
        </w:tabs>
        <w:rPr>
          <w:lang w:val="ru-RU"/>
        </w:rPr>
      </w:pPr>
    </w:p>
    <w:p w:rsidR="00442AFA" w:rsidRPr="00007C02" w:rsidRDefault="00442AFA">
      <w:pPr>
        <w:pStyle w:val="Endofdocument-Annex"/>
        <w:ind w:left="0"/>
        <w:rPr>
          <w:lang w:val="ru-RU"/>
        </w:rPr>
      </w:pPr>
      <w:r w:rsidRPr="00007C02">
        <w:rPr>
          <w:lang w:val="ru-RU"/>
        </w:rPr>
        <w:t>ОДОБРЕНИЕ СОГЛАШЕНИЙ</w:t>
      </w:r>
    </w:p>
    <w:p w:rsidR="00442AFA" w:rsidRPr="00007C02" w:rsidRDefault="00442AFA">
      <w:pPr>
        <w:pStyle w:val="Endofdocument-Annex"/>
        <w:ind w:left="0"/>
        <w:rPr>
          <w:lang w:val="ru-RU"/>
        </w:rPr>
      </w:pPr>
    </w:p>
    <w:p w:rsidR="00442AFA" w:rsidRPr="00007C02" w:rsidRDefault="00442AFA" w:rsidP="008217AF">
      <w:pPr>
        <w:pStyle w:val="ONUME"/>
        <w:widowControl w:val="0"/>
        <w:numPr>
          <w:ilvl w:val="0"/>
          <w:numId w:val="5"/>
        </w:numPr>
        <w:spacing w:after="0"/>
        <w:ind w:left="0" w:firstLine="0"/>
        <w:rPr>
          <w:lang w:val="ru-RU"/>
        </w:rPr>
      </w:pPr>
      <w:r w:rsidRPr="00007C02">
        <w:rPr>
          <w:lang w:val="ru-RU"/>
        </w:rPr>
        <w:t>См. отчет о сессии Координационного комитета ВОИС</w:t>
      </w:r>
      <w:r w:rsidRPr="00007C02">
        <w:rPr>
          <w:lang w:val="ru-RU"/>
        </w:rPr>
        <w:br/>
        <w:t>(документ WO/CC/71/7).</w:t>
      </w:r>
    </w:p>
    <w:p w:rsidR="00442AFA" w:rsidRPr="00007C02" w:rsidRDefault="00442AFA">
      <w:pPr>
        <w:pStyle w:val="TitleofDoc"/>
        <w:keepLines/>
        <w:spacing w:before="0"/>
        <w:jc w:val="left"/>
        <w:rPr>
          <w:rFonts w:ascii="Arial" w:hAnsi="Arial" w:cs="Arial"/>
          <w:caps w:val="0"/>
          <w:sz w:val="22"/>
          <w:lang w:val="ru-RU"/>
        </w:rPr>
      </w:pPr>
    </w:p>
    <w:p w:rsidR="00442AFA" w:rsidRPr="00007C02" w:rsidRDefault="00442AFA">
      <w:pPr>
        <w:pStyle w:val="Endofdocument-Annex"/>
        <w:ind w:left="0"/>
        <w:rPr>
          <w:lang w:val="ru-RU"/>
        </w:rPr>
      </w:pPr>
    </w:p>
    <w:p w:rsidR="00442AFA" w:rsidRPr="00007C02" w:rsidRDefault="00442AFA" w:rsidP="008217AF">
      <w:pPr>
        <w:tabs>
          <w:tab w:val="left" w:pos="-57"/>
        </w:tabs>
        <w:rPr>
          <w:lang w:val="ru-RU"/>
        </w:rPr>
      </w:pPr>
      <w:r w:rsidRPr="00007C02">
        <w:rPr>
          <w:lang w:val="ru-RU"/>
        </w:rPr>
        <w:t>ПУНКТ 10 СВОДНОЙ ПОВЕСТКИ ДНЯ</w:t>
      </w:r>
    </w:p>
    <w:p w:rsidR="00442AFA" w:rsidRPr="00007C02" w:rsidRDefault="00442AFA">
      <w:pPr>
        <w:rPr>
          <w:lang w:val="ru-RU"/>
        </w:rPr>
      </w:pPr>
    </w:p>
    <w:p w:rsidR="00442AFA" w:rsidRPr="00007C02" w:rsidRDefault="00442AFA">
      <w:pPr>
        <w:pStyle w:val="Endofdocument-Annex"/>
        <w:ind w:left="0"/>
        <w:rPr>
          <w:lang w:val="ru-RU"/>
        </w:rPr>
      </w:pPr>
      <w:r w:rsidRPr="00007C02">
        <w:rPr>
          <w:lang w:val="ru-RU"/>
        </w:rPr>
        <w:t>ОТЧЕТЫ ПО ВОПРОСАМ АУДИТА И НАДЗОРА</w:t>
      </w:r>
    </w:p>
    <w:p w:rsidR="00442AFA" w:rsidRPr="00007C02" w:rsidRDefault="00442AFA">
      <w:pPr>
        <w:pStyle w:val="Endofdocument-Annex"/>
        <w:ind w:left="0"/>
        <w:rPr>
          <w:lang w:val="ru-RU"/>
        </w:rPr>
      </w:pPr>
    </w:p>
    <w:p w:rsidR="00442AFA" w:rsidRPr="00007C02" w:rsidRDefault="00442AFA">
      <w:pPr>
        <w:pStyle w:val="ONUME"/>
        <w:widowControl w:val="0"/>
        <w:numPr>
          <w:ilvl w:val="0"/>
          <w:numId w:val="5"/>
        </w:numPr>
        <w:ind w:left="0" w:firstLine="0"/>
        <w:rPr>
          <w:lang w:val="ru-RU"/>
        </w:rPr>
      </w:pPr>
      <w:r w:rsidRPr="00007C02">
        <w:rPr>
          <w:lang w:val="ru-RU"/>
        </w:rPr>
        <w:t>Обсуждения проходили на основе документов WO/GA/47/2, A/55/9, WO/GA/47/4 и A/55/4.</w:t>
      </w:r>
    </w:p>
    <w:p w:rsidR="00442AFA" w:rsidRPr="00007C02" w:rsidRDefault="00442AFA">
      <w:pPr>
        <w:pStyle w:val="ONUME"/>
        <w:spacing w:after="0"/>
        <w:ind w:left="567"/>
        <w:rPr>
          <w:i/>
          <w:lang w:val="ru-RU"/>
        </w:rPr>
      </w:pPr>
      <w:r w:rsidRPr="00007C02">
        <w:rPr>
          <w:lang w:val="ru-RU"/>
        </w:rPr>
        <w:t>(i)</w:t>
      </w:r>
      <w:r w:rsidRPr="00007C02">
        <w:rPr>
          <w:lang w:val="ru-RU"/>
        </w:rPr>
        <w:tab/>
      </w:r>
      <w:r w:rsidRPr="00007C02">
        <w:rPr>
          <w:u w:val="single"/>
          <w:lang w:val="ru-RU"/>
        </w:rPr>
        <w:t>Отчет Независимого консультативного комитета ВОИС по надзору (НККН)</w:t>
      </w:r>
    </w:p>
    <w:p w:rsidR="00442AFA" w:rsidRPr="00007C02" w:rsidRDefault="00442AFA">
      <w:pPr>
        <w:jc w:val="right"/>
        <w:rPr>
          <w:i/>
          <w:lang w:val="ru-RU"/>
        </w:rPr>
      </w:pPr>
    </w:p>
    <w:p w:rsidR="00442AFA" w:rsidRPr="00007C02" w:rsidRDefault="00442AFA" w:rsidP="008217AF">
      <w:pPr>
        <w:pStyle w:val="ONUME"/>
        <w:widowControl w:val="0"/>
        <w:numPr>
          <w:ilvl w:val="0"/>
          <w:numId w:val="5"/>
        </w:numPr>
        <w:ind w:left="0" w:firstLine="0"/>
        <w:rPr>
          <w:lang w:val="ru-RU"/>
        </w:rPr>
      </w:pPr>
      <w:r w:rsidRPr="00007C02">
        <w:rPr>
          <w:lang w:val="ru-RU"/>
        </w:rPr>
        <w:t xml:space="preserve">Председатель заявил, что Председатель Независимого консультативного комитета по надзору (НККН) Всемирной организации интеллектуальной собственности (ВОИС) предоставит краткое изложение годового отчета НККН за период с 1 сентября 2014 г. по 31 августа 2015 г.  Отчет был представлен 24-й (сентябрьской) сессии КПБ, и КПБ рекомендовал Генеральной Ассамблее принять его к сведению.  Председатель дополнил, что в соответствии со сложившейся практикой НККН представляет свою отчетность на основе проведенных им за отчетный период квартальных сессий.  Рассмотренные вопросы, которые кратко отражены в отчете, касаются, в частности, обсуждений с Внешним аудитором;  обзора прошедших аудиторскую проверку финансовых отчетов за 2014 г. и отчета Внешнего аудитора;  внутреннего надзора – последующая деятельность в связи с рекомендациями внутреннего надзора, результатами осуществления плана работы на 2014 г. и планом работы на 2015 г.;  положения дел с наймом Директора ОВН и Старшего сотрудника по вопросам этики; статуса проектов строительства новых зданий;  статуса рассмотрения различных вопросов в области администрации и управления;  и работы, связанной с подготовкой и представлением предлагаемых изменений Круга ведения НККН. </w:t>
      </w:r>
    </w:p>
    <w:p w:rsidR="00442AFA" w:rsidRPr="00007C02" w:rsidRDefault="00442AFA" w:rsidP="008217AF">
      <w:pPr>
        <w:pStyle w:val="ONUME"/>
        <w:widowControl w:val="0"/>
        <w:numPr>
          <w:ilvl w:val="0"/>
          <w:numId w:val="5"/>
        </w:numPr>
        <w:ind w:left="0" w:firstLine="0"/>
        <w:rPr>
          <w:lang w:val="ru-RU"/>
        </w:rPr>
      </w:pPr>
      <w:r w:rsidRPr="00007C02">
        <w:rPr>
          <w:lang w:val="ru-RU"/>
        </w:rPr>
        <w:t>Председатель предложил Председателю НККН ВОИС представить документ WO/GA/47/2.</w:t>
      </w:r>
    </w:p>
    <w:p w:rsidR="00442AFA" w:rsidRPr="00007C02" w:rsidRDefault="00442AFA" w:rsidP="008217AF">
      <w:pPr>
        <w:pStyle w:val="ONUME"/>
        <w:widowControl w:val="0"/>
        <w:numPr>
          <w:ilvl w:val="0"/>
          <w:numId w:val="5"/>
        </w:numPr>
        <w:ind w:left="0" w:firstLine="0"/>
        <w:rPr>
          <w:color w:val="000000"/>
          <w:lang w:val="ru-RU"/>
        </w:rPr>
      </w:pPr>
      <w:r w:rsidRPr="00007C02">
        <w:rPr>
          <w:lang w:val="ru-RU"/>
        </w:rPr>
        <w:t>Председатель НККН г-жа Мери Нкубе представила себя и сделала следующее заявление:</w:t>
      </w:r>
    </w:p>
    <w:p w:rsidR="00442AFA" w:rsidRPr="00007C02" w:rsidRDefault="00442AFA">
      <w:pPr>
        <w:spacing w:after="120"/>
        <w:ind w:left="567" w:firstLine="567"/>
        <w:rPr>
          <w:color w:val="000000"/>
          <w:lang w:val="ru-RU"/>
        </w:rPr>
      </w:pPr>
      <w:r w:rsidRPr="00007C02">
        <w:rPr>
          <w:color w:val="000000"/>
          <w:lang w:val="ru-RU"/>
        </w:rPr>
        <w:lastRenderedPageBreak/>
        <w:t xml:space="preserve">«Господин Председатель Генеральной Ассамблеи посол Габриель Дуке, господин Генеральной директор ВОИС Фрэнсис Гарри, министры и уважаемые представители государств-членов, дамы и господа! </w:t>
      </w:r>
    </w:p>
    <w:p w:rsidR="00442AFA" w:rsidRPr="00007C02" w:rsidRDefault="00442AFA">
      <w:pPr>
        <w:spacing w:after="120"/>
        <w:ind w:left="567" w:firstLine="567"/>
        <w:rPr>
          <w:color w:val="000000"/>
          <w:lang w:val="ru-RU"/>
        </w:rPr>
      </w:pPr>
      <w:r w:rsidRPr="00007C02">
        <w:rPr>
          <w:color w:val="000000"/>
          <w:lang w:val="ru-RU"/>
        </w:rPr>
        <w:t xml:space="preserve">Господин Дюк, я хотела бы начать с поздравлений в ваш адрес в связи с вашим избранием Председателем Генеральной Ассамблеи и пожелать вам мудрости при выполнении ваших обязанностей. </w:t>
      </w:r>
    </w:p>
    <w:p w:rsidR="00442AFA" w:rsidRPr="00007C02" w:rsidRDefault="00442AFA">
      <w:pPr>
        <w:spacing w:after="120"/>
        <w:ind w:left="567" w:firstLine="567"/>
        <w:rPr>
          <w:color w:val="000000"/>
          <w:lang w:val="ru-RU"/>
        </w:rPr>
      </w:pPr>
      <w:r w:rsidRPr="00007C02">
        <w:rPr>
          <w:color w:val="000000"/>
          <w:lang w:val="ru-RU"/>
        </w:rPr>
        <w:t xml:space="preserve">Меня зовут Мери Нкубе. Я являюсь Председателем НККН ВОИС.  Я рада представить основные положения годового отчета Комитета в связи с данным важным событием – работой 55-й серии заседаний Ассамблей ВОИС.  </w:t>
      </w:r>
    </w:p>
    <w:p w:rsidR="00442AFA" w:rsidRPr="00007C02" w:rsidRDefault="00442AFA">
      <w:pPr>
        <w:spacing w:after="120"/>
        <w:ind w:left="567" w:firstLine="567"/>
        <w:rPr>
          <w:color w:val="000000"/>
          <w:lang w:val="ru-RU"/>
        </w:rPr>
      </w:pPr>
      <w:r w:rsidRPr="00007C02">
        <w:rPr>
          <w:color w:val="000000"/>
          <w:lang w:val="ru-RU"/>
        </w:rPr>
        <w:t>Введение:  Подробный отчет Комитета содержится в документе WO/GA/47/2, который является одним из документов Ассамблеи на данной сессии ГА.  Отчет охватывает период с 1 сентября 2014 г по 31 августа 2015 г.</w:t>
      </w:r>
    </w:p>
    <w:p w:rsidR="00442AFA" w:rsidRPr="00007C02" w:rsidRDefault="00442AFA">
      <w:pPr>
        <w:spacing w:after="120"/>
        <w:ind w:left="567" w:firstLine="567"/>
        <w:rPr>
          <w:color w:val="000000"/>
          <w:lang w:val="ru-RU"/>
        </w:rPr>
      </w:pPr>
      <w:r w:rsidRPr="00007C02">
        <w:rPr>
          <w:color w:val="000000"/>
          <w:lang w:val="ru-RU"/>
        </w:rPr>
        <w:t xml:space="preserve">Я хотела бы остановиться на составе НККН и его мандате.  После этого я кратко расскажу о работе, проделанной Комитетом в течение отчетного периода.  </w:t>
      </w:r>
    </w:p>
    <w:p w:rsidR="00442AFA" w:rsidRPr="00007C02" w:rsidRDefault="00442AFA">
      <w:pPr>
        <w:spacing w:after="120"/>
        <w:ind w:left="567" w:firstLine="567"/>
        <w:rPr>
          <w:color w:val="000000"/>
          <w:lang w:val="ru-RU"/>
        </w:rPr>
      </w:pPr>
      <w:r w:rsidRPr="00007C02">
        <w:rPr>
          <w:color w:val="000000"/>
          <w:lang w:val="ru-RU"/>
        </w:rPr>
        <w:t>Комитет состоит из семи членов, которые представляют сформированные в ВОИС географические группы.  Члены Комитета работают в личном качестве и независимы от государств-членов.  Мандат НККН гласит, что Комитет «является независимым экспертным консультативным органом внешнего надзора, созданным для предоставления гарантий государствам-членам в отношении достаточности и эффективности внутренних мер контроля в ВОИС».  Его цель заключается в оказании содействия государствам-членам в осуществлении ими надзора и в более эффективном выполнении ими функций общего руководства различными операциями ВОИС.</w:t>
      </w:r>
    </w:p>
    <w:p w:rsidR="00442AFA" w:rsidRPr="00007C02" w:rsidRDefault="00442AFA">
      <w:pPr>
        <w:spacing w:after="120"/>
        <w:ind w:left="567" w:firstLine="567"/>
        <w:rPr>
          <w:color w:val="000000"/>
          <w:lang w:val="ru-RU"/>
        </w:rPr>
      </w:pPr>
      <w:r w:rsidRPr="00007C02">
        <w:rPr>
          <w:color w:val="000000"/>
          <w:lang w:val="ru-RU"/>
        </w:rPr>
        <w:t xml:space="preserve">Для выполнения своих функций в течение отчетного периода Комитет собирался пять раз и поддерживал контакт с Генеральным директором, Директором ОВН, старшими должностными лицами ВОИС и Внешним аудитором. </w:t>
      </w:r>
    </w:p>
    <w:p w:rsidR="00442AFA" w:rsidRPr="00007C02" w:rsidRDefault="00442AFA">
      <w:pPr>
        <w:spacing w:after="120"/>
        <w:ind w:left="567" w:firstLine="567"/>
        <w:rPr>
          <w:color w:val="000000"/>
          <w:lang w:val="ru-RU"/>
        </w:rPr>
      </w:pPr>
      <w:r w:rsidRPr="00007C02">
        <w:rPr>
          <w:color w:val="000000"/>
          <w:lang w:val="ru-RU"/>
        </w:rPr>
        <w:t xml:space="preserve">Годовые финансовые отчеты за год, закончившийся 31 декабря 2014 г.:  Комитет встречался с руководством в ходе своей 36-й сессии, состоявшейся в мае 2015 г., и рассмотрел проекты финансовых отчетов до начала внешнего аудита. Комитет </w:t>
      </w:r>
      <w:r w:rsidR="00007C02" w:rsidRPr="00007C02">
        <w:rPr>
          <w:color w:val="000000"/>
          <w:lang w:val="ru-RU"/>
        </w:rPr>
        <w:t>обсудил</w:t>
      </w:r>
      <w:r w:rsidRPr="00007C02">
        <w:rPr>
          <w:color w:val="000000"/>
          <w:lang w:val="ru-RU"/>
        </w:rPr>
        <w:t xml:space="preserve"> риск, связанный с решением Швейцарского национального банка прекратить принимать и хранить на депозитах средства международных организаций в швейцарских франках.  Комитет с удовлетворением отмечает, что Секретариат заблаговременно приступил к активной разработке альтернативных подходов к инвестированию и передаче в доверительное управление денежных средств в целях снижения риска.  </w:t>
      </w:r>
    </w:p>
    <w:p w:rsidR="00442AFA" w:rsidRPr="00007C02" w:rsidRDefault="00442AFA">
      <w:pPr>
        <w:spacing w:after="120"/>
        <w:ind w:left="567" w:firstLine="567"/>
        <w:rPr>
          <w:color w:val="000000"/>
          <w:lang w:val="ru-RU"/>
        </w:rPr>
      </w:pPr>
      <w:r w:rsidRPr="00007C02">
        <w:rPr>
          <w:color w:val="000000"/>
          <w:lang w:val="ru-RU"/>
        </w:rPr>
        <w:t xml:space="preserve">Финансовые отчеты за год, закончившийся 31 декабря 2014 г., свидетельствует о прочном финансовом положении, главным образом вследствие увеличения доходов в виде пошлин в системе РСТ и ужесточения расходов, связанных с услугами по контрактам, поездками и стипендиями, а также операционных расходов.  Комитет дает высокую оценку работе руководства и государств-членов за достигнутые результаты и рассчитывает на дальнейшие усилия руководства по оптимизации затрат.  </w:t>
      </w:r>
    </w:p>
    <w:p w:rsidR="00442AFA" w:rsidRPr="00007C02" w:rsidRDefault="00442AFA">
      <w:pPr>
        <w:spacing w:after="120"/>
        <w:ind w:left="567" w:firstLine="567"/>
        <w:rPr>
          <w:color w:val="000000"/>
          <w:lang w:val="ru-RU"/>
        </w:rPr>
      </w:pPr>
      <w:r w:rsidRPr="00007C02">
        <w:rPr>
          <w:color w:val="000000"/>
          <w:lang w:val="ru-RU"/>
        </w:rPr>
        <w:t xml:space="preserve">Внешний аудит:  НККН провел одну личную встречу с Внешним аудитором, на которой обсуждались трудности, связанные с выполнением рекомендаций Внешнего аудитора, представленных по итогам проведенного аудита, а также было достигнуто приемлемое для всех трех сторон решение.  По завершении аудита Внешним </w:t>
      </w:r>
      <w:r w:rsidRPr="00007C02">
        <w:rPr>
          <w:color w:val="000000"/>
          <w:lang w:val="ru-RU"/>
        </w:rPr>
        <w:lastRenderedPageBreak/>
        <w:t>аудитором было выдано безусловно-положительное заключение по финансовым отчетам ВОИС.  Внешний аудитор также выдвинул ряд рекомендаций.  Я остановлюсь сейчас только на трех из этих них:  (1)</w:t>
      </w:r>
      <w:r w:rsidRPr="00007C02">
        <w:rPr>
          <w:lang w:val="ru-RU"/>
        </w:rPr>
        <w:t xml:space="preserve"> рекомендация руководству изыскать возможности для сдерживания отставания в реализации системы планирования общеорганизационных ресурсов;  (2) рекомендация руководству привести определенную практику в области управления льготами для сотрудников в соответствии с Правилами и положениями ВОИС;  (3) рекомендация руководству стремиться завершать составление годового отчета о реализации программы до окончания работы аудиторов на местах, с тем чтобы они могли использовать его в своей работе.  Руководство приняло рекомендации Внешних аудиторов.  Комитет будет продолжать следить за выполнением рекомендаций в ходе своих будущих сессий.  </w:t>
      </w:r>
    </w:p>
    <w:p w:rsidR="00442AFA" w:rsidRPr="00007C02" w:rsidRDefault="00442AFA">
      <w:pPr>
        <w:spacing w:after="120"/>
        <w:ind w:left="567" w:firstLine="567"/>
        <w:rPr>
          <w:color w:val="000000"/>
          <w:lang w:val="ru-RU"/>
        </w:rPr>
      </w:pPr>
      <w:r w:rsidRPr="00007C02">
        <w:rPr>
          <w:color w:val="000000"/>
          <w:lang w:val="ru-RU"/>
        </w:rPr>
        <w:t xml:space="preserve">Внутренний надзор – аудит и оценка:  В ходе каждой из его сессий ОВН информировал Комитет о текущих и планируемых заданиях. В целом Комитет удовлетворен работой, которая ведется по выполнению плана работы внутреннего надзора на 2015 г.  Изданные в течение рассматриваемого периода отчеты об оценке и аудите обсуждались в ходе наших сессий как с руководством, так и со старшими должностными лицами ОВН.  За исключением отчета об оценке по программе 30, завершение подготовки которого по-прежнему задерживается, Комитет в целом удовлетворен усилиями и стремлением к сотрудничеству, демонстрируемыми как руководством,  так и ОВН в целях принятия практически выполнимых мер для устранения поднятых проблем. </w:t>
      </w:r>
    </w:p>
    <w:p w:rsidR="00442AFA" w:rsidRPr="00007C02" w:rsidRDefault="00442AFA">
      <w:pPr>
        <w:spacing w:after="120"/>
        <w:ind w:left="567" w:firstLine="567"/>
        <w:rPr>
          <w:color w:val="000000"/>
          <w:lang w:val="ru-RU"/>
        </w:rPr>
      </w:pPr>
      <w:r w:rsidRPr="00007C02">
        <w:rPr>
          <w:color w:val="000000"/>
          <w:lang w:val="ru-RU"/>
        </w:rPr>
        <w:t>Расследования:  В связи с расследованиями для Комитета регулярно проводились брифинги о статусе проводимых расследований и их результатах.</w:t>
      </w:r>
    </w:p>
    <w:p w:rsidR="00442AFA" w:rsidRPr="00007C02" w:rsidRDefault="00442AFA">
      <w:pPr>
        <w:spacing w:after="120"/>
        <w:ind w:left="567" w:firstLine="567"/>
        <w:rPr>
          <w:color w:val="000000"/>
          <w:lang w:val="ru-RU"/>
        </w:rPr>
      </w:pPr>
      <w:r w:rsidRPr="00007C02">
        <w:rPr>
          <w:color w:val="000000"/>
          <w:lang w:val="ru-RU"/>
        </w:rPr>
        <w:t>Увольнение директора ОВН:  В рассматриваемый период уволился Директор ОВН.  Комитет представил свои комментарии и предложения в отношении осуществляемой процедуры найма.</w:t>
      </w:r>
    </w:p>
    <w:p w:rsidR="00442AFA" w:rsidRPr="00007C02" w:rsidRDefault="00442AFA">
      <w:pPr>
        <w:spacing w:after="120"/>
        <w:ind w:left="567" w:firstLine="567"/>
        <w:rPr>
          <w:color w:val="000000"/>
          <w:lang w:val="ru-RU"/>
        </w:rPr>
      </w:pPr>
      <w:r w:rsidRPr="00007C02">
        <w:rPr>
          <w:color w:val="000000"/>
          <w:lang w:val="ru-RU"/>
        </w:rPr>
        <w:t>Проверка выполнения рекомендаций, вынесенных в порядке надзора:  В соответствии со своим мандатом Комитет продолжал наблюдать за выполнением и принятием рекомендаций, вынесенных в порядке надзора Внешним аудитором, ОВН и НККН.</w:t>
      </w:r>
    </w:p>
    <w:p w:rsidR="00442AFA" w:rsidRPr="00007C02" w:rsidRDefault="00442AFA">
      <w:pPr>
        <w:spacing w:after="120"/>
        <w:ind w:left="567" w:firstLine="567"/>
        <w:rPr>
          <w:color w:val="000000"/>
          <w:lang w:val="ru-RU"/>
        </w:rPr>
      </w:pPr>
      <w:r w:rsidRPr="00007C02">
        <w:rPr>
          <w:color w:val="000000"/>
          <w:lang w:val="ru-RU"/>
        </w:rPr>
        <w:t>По состоянию на 31 августа 2015 г. оставались невыполненными 184 рекомендации, вынесенные в порядке надзора, 119 из которых были отнесены к областям деятельности с высоким риском, а 65 – областям деятельности со средним риском.  Кроме того, 21 рекомендация была сделана Внешним аудитором в отчете о проведенном аудите за финансовый год, закончившийся 31 декабря 2014 г.</w:t>
      </w:r>
    </w:p>
    <w:p w:rsidR="00442AFA" w:rsidRPr="00007C02" w:rsidRDefault="00442AFA">
      <w:pPr>
        <w:spacing w:after="120"/>
        <w:ind w:left="567" w:firstLine="567"/>
        <w:rPr>
          <w:color w:val="000000"/>
          <w:lang w:val="ru-RU"/>
        </w:rPr>
      </w:pPr>
      <w:r w:rsidRPr="00007C02">
        <w:rPr>
          <w:color w:val="000000"/>
          <w:lang w:val="ru-RU"/>
        </w:rPr>
        <w:t xml:space="preserve">Комитет призывает руководство наращивать темпы выполнения рекомендаций, вынесенных в порядке надзора. </w:t>
      </w:r>
    </w:p>
    <w:p w:rsidR="00442AFA" w:rsidRPr="00007C02" w:rsidRDefault="00442AFA">
      <w:pPr>
        <w:spacing w:after="120"/>
        <w:ind w:left="567" w:firstLine="567"/>
        <w:rPr>
          <w:color w:val="000000"/>
          <w:lang w:val="ru-RU"/>
        </w:rPr>
      </w:pPr>
      <w:r w:rsidRPr="00007C02">
        <w:rPr>
          <w:color w:val="000000"/>
          <w:lang w:val="ru-RU"/>
        </w:rPr>
        <w:t>Программа и бюджет на 2016 – 2017 гг.:  В связи с Программой и бюджетом на 2016 – 2017 гг. Комитет был проинформирован о том, что в соответствии с указаниями государств-членов капитальные расходы теперь отражаются в рамках тех программ, к которым они относятся.  В целях обеспечения ясности раскрываемой информации Комитет далее предложил, чтобы капитальные расходы, понесенные до конца предыдущего двухлетнего периода, и капитальные расходы, предлагаемые для утверждения на следующий двухлетний период, отражались в отдельности.</w:t>
      </w:r>
    </w:p>
    <w:p w:rsidR="00442AFA" w:rsidRPr="00007C02" w:rsidRDefault="00442AFA">
      <w:pPr>
        <w:spacing w:after="120"/>
        <w:ind w:left="567" w:firstLine="567"/>
        <w:rPr>
          <w:color w:val="000000"/>
          <w:lang w:val="ru-RU"/>
        </w:rPr>
      </w:pPr>
      <w:r w:rsidRPr="00007C02">
        <w:rPr>
          <w:color w:val="000000"/>
          <w:lang w:val="ru-RU"/>
        </w:rPr>
        <w:lastRenderedPageBreak/>
        <w:t xml:space="preserve">Другие вопросы – проекты строительства новых зданий:  Комитет продолжал наблюдать за прогрессом в осуществлении проектов строительства новых зданий и завершением расчетов по счетам подрядчиков и субподрядчиков.  На своем последнем заседании в августе 2015 г. Комитет был проинформирован о проводимой работе по подтверждению счетов-фактур, представленных подрядчиками и субподрядчиками, для проведения окончательных расчетов по счетам.  Комитет рассмотрит состояние дел в этой области на своем следующем заседании в ноябре 2015 г.  </w:t>
      </w:r>
    </w:p>
    <w:p w:rsidR="00442AFA" w:rsidRPr="00007C02" w:rsidRDefault="00442AFA">
      <w:pPr>
        <w:spacing w:after="120"/>
        <w:ind w:left="567" w:firstLine="567"/>
        <w:rPr>
          <w:color w:val="000000"/>
          <w:lang w:val="ru-RU"/>
        </w:rPr>
      </w:pPr>
      <w:r w:rsidRPr="00007C02">
        <w:rPr>
          <w:color w:val="000000"/>
          <w:lang w:val="ru-RU"/>
        </w:rPr>
        <w:t xml:space="preserve">Предлагаемые изменения Круга ведения НККН:  В рассматриваемый период НККН пересмотрел свой Круг ведения и предложил ряд изменений.  Предложения и комментарии в отношении предлагаемого пересмотренного Круга ведения были получены от трех государств-членов и Директора ОВН.  Комментарии были должным образом рассмотрены и учтены в предлагаемых изменениях.  </w:t>
      </w:r>
    </w:p>
    <w:p w:rsidR="00442AFA" w:rsidRPr="00007C02" w:rsidRDefault="00442AFA">
      <w:pPr>
        <w:spacing w:after="120"/>
        <w:ind w:left="567" w:firstLine="567"/>
        <w:rPr>
          <w:color w:val="000000"/>
          <w:lang w:val="ru-RU"/>
        </w:rPr>
      </w:pPr>
      <w:r w:rsidRPr="00007C02">
        <w:rPr>
          <w:color w:val="000000"/>
          <w:lang w:val="ru-RU"/>
        </w:rPr>
        <w:t xml:space="preserve">Комитет благодарит Генерального директора и всех сотрудников ВОИС, с которыми он взаимодействовал, за выделенное ими время, открытость и своевременное предоставление документов.  Он также благодарит государства-члены за их вопросы и комментарии на Информационной сессии НККН и рассчитывает на продолжение взаимодействия и диалога».  </w:t>
      </w:r>
    </w:p>
    <w:p w:rsidR="00442AFA" w:rsidRPr="00007C02" w:rsidRDefault="00442AFA" w:rsidP="008217AF">
      <w:pPr>
        <w:pStyle w:val="ONUME"/>
        <w:widowControl w:val="0"/>
        <w:numPr>
          <w:ilvl w:val="0"/>
          <w:numId w:val="5"/>
        </w:numPr>
        <w:ind w:left="0" w:firstLine="0"/>
        <w:rPr>
          <w:lang w:val="ru-RU"/>
        </w:rPr>
      </w:pPr>
      <w:r w:rsidRPr="00007C02">
        <w:rPr>
          <w:color w:val="000000"/>
          <w:lang w:val="ru-RU"/>
        </w:rPr>
        <w:t xml:space="preserve">Делегация Японии заявила, что она не желает повторять сказанное на двадцать четвертой сессии </w:t>
      </w:r>
      <w:r w:rsidRPr="00007C02">
        <w:rPr>
          <w:lang w:val="ru-RU"/>
        </w:rPr>
        <w:t xml:space="preserve">КПБ, но вновь выражает благодарность НККН за столь важный и в целом надежный надзор за деятельностью Организации. </w:t>
      </w:r>
    </w:p>
    <w:p w:rsidR="00442AFA" w:rsidRPr="00007C02" w:rsidRDefault="00442AFA" w:rsidP="008217AF">
      <w:pPr>
        <w:pStyle w:val="ONUME"/>
        <w:widowControl w:val="0"/>
        <w:numPr>
          <w:ilvl w:val="0"/>
          <w:numId w:val="5"/>
        </w:numPr>
        <w:ind w:left="0" w:firstLine="0"/>
        <w:rPr>
          <w:lang w:val="ru-RU"/>
        </w:rPr>
      </w:pPr>
      <w:r w:rsidRPr="00007C02">
        <w:rPr>
          <w:lang w:val="ru-RU"/>
        </w:rPr>
        <w:t xml:space="preserve">Делегация Испании заявила, что ее комментарии будут краткими, так как они уже прозвучали в ходе обсуждений на сессии КПБ.  Делегация посчитала важным отметить ту важную работу, которая проводится Комитетом, и весьма высокий уровень профессионализма его членов, а также выразила благодарность за проделанную Комитетом работу и за то время, которое он уделил обмену результатами анализа с государствами-членами во время Информационной сессии и в своих отчетах.  Делегация предположила, что Комитет, возможно, мог бы придать своим отчетам более аналитический и менее описательный характер.  Это способствовало бы пониманию государствами-членами мнений Комитета, что помогло бы повысить информированность государств-членов о состоянии дел, а также послужило бы вкладом в совершенствование работы Организации посредством предложений и отчетов Комитета. </w:t>
      </w:r>
    </w:p>
    <w:p w:rsidR="00442AFA" w:rsidRPr="00007C02" w:rsidRDefault="00442AFA" w:rsidP="008217AF">
      <w:pPr>
        <w:pStyle w:val="ONUME"/>
        <w:widowControl w:val="0"/>
        <w:numPr>
          <w:ilvl w:val="0"/>
          <w:numId w:val="5"/>
        </w:numPr>
        <w:ind w:left="0" w:firstLine="0"/>
        <w:rPr>
          <w:color w:val="000000"/>
          <w:lang w:val="ru-RU"/>
        </w:rPr>
      </w:pPr>
      <w:r w:rsidRPr="00007C02">
        <w:rPr>
          <w:lang w:val="ru-RU"/>
        </w:rPr>
        <w:t>Делегация Мексики поблагодарила Председателя НККН за предоставленный отчет и работу, проделанную Комитетом.  Она также пожелала, чтобы отчеты были, по возможности, более аналитическими, что помогло бы государствам-членам выполнять их надзорную функцию.  Особую важность для делегации представляли два аспекта отчета.  Один из них связан с наймом нового руководителя</w:t>
      </w:r>
      <w:r w:rsidR="002C3267">
        <w:rPr>
          <w:lang w:val="ru-RU"/>
        </w:rPr>
        <w:t xml:space="preserve"> </w:t>
      </w:r>
      <w:r w:rsidRPr="00007C02">
        <w:rPr>
          <w:lang w:val="ru-RU"/>
        </w:rPr>
        <w:t>ОВН.  Делегация выразила надежду на то, что НККН будет своевременно получать информацию о подборе</w:t>
      </w:r>
      <w:r w:rsidRPr="00007C02">
        <w:rPr>
          <w:color w:val="000000"/>
          <w:lang w:val="ru-RU"/>
        </w:rPr>
        <w:t xml:space="preserve"> и найме нового руководителя.  Второй аспект связан с Бюро по вопросам этики.  Делегация попросила, чтобы Бюро представило свою программу работы на год, с тем чтобы НККН мог ее прокомментировать. Поскольку отчет Бюро по вопросам этики не содержит плана работы, делегация попросила НККН рассмотреть этот вопрос.  </w:t>
      </w:r>
    </w:p>
    <w:p w:rsidR="00442AFA" w:rsidRPr="00007C02" w:rsidRDefault="00442AFA" w:rsidP="008217AF">
      <w:pPr>
        <w:pStyle w:val="ONUME"/>
        <w:widowControl w:val="0"/>
        <w:numPr>
          <w:ilvl w:val="0"/>
          <w:numId w:val="5"/>
        </w:numPr>
        <w:ind w:left="0" w:firstLine="0"/>
        <w:rPr>
          <w:color w:val="000000"/>
          <w:lang w:val="ru-RU"/>
        </w:rPr>
      </w:pPr>
      <w:r w:rsidRPr="00007C02">
        <w:rPr>
          <w:color w:val="000000"/>
          <w:lang w:val="ru-RU"/>
        </w:rPr>
        <w:t xml:space="preserve">Делегация Соединенных Штатов Америки поддержала заявление, сделанное делегацией Японии от Группы В, которое, по ее мнению, содержало полезную </w:t>
      </w:r>
      <w:r w:rsidRPr="00007C02">
        <w:rPr>
          <w:lang w:val="ru-RU"/>
        </w:rPr>
        <w:t>информацию</w:t>
      </w:r>
      <w:r w:rsidRPr="00007C02">
        <w:rPr>
          <w:color w:val="000000"/>
          <w:lang w:val="ru-RU"/>
        </w:rPr>
        <w:t xml:space="preserve"> по ряду вопросов, представляющих особую важность для Соединенных Штатов Америки, в том числе в отношении функций аудита и надзора, а также оценки и </w:t>
      </w:r>
      <w:r w:rsidRPr="00007C02">
        <w:rPr>
          <w:color w:val="000000"/>
          <w:lang w:val="ru-RU"/>
        </w:rPr>
        <w:lastRenderedPageBreak/>
        <w:t xml:space="preserve">этики в ВОИС.  Делегация рассчитывает на дальнейшее взаимодействие с Секретариатом, НККН и другими государственными членами в деле обеспечения высокой культуры этики, целостности и подотчетности в Организации.  </w:t>
      </w:r>
    </w:p>
    <w:p w:rsidR="00442AFA" w:rsidRPr="00007C02" w:rsidRDefault="00442AFA" w:rsidP="008217AF">
      <w:pPr>
        <w:pStyle w:val="ONUME"/>
        <w:widowControl w:val="0"/>
        <w:numPr>
          <w:ilvl w:val="0"/>
          <w:numId w:val="5"/>
        </w:numPr>
        <w:ind w:left="0" w:firstLine="0"/>
        <w:rPr>
          <w:color w:val="000000"/>
          <w:lang w:val="ru-RU"/>
        </w:rPr>
      </w:pPr>
      <w:r w:rsidRPr="00007C02">
        <w:rPr>
          <w:color w:val="000000"/>
          <w:lang w:val="ru-RU"/>
        </w:rPr>
        <w:t xml:space="preserve">Делегация Камеруна выразила искреннюю благодарность Председателю НККН за проделанную высококачественную работу и заявила, что она вполне удовлетворена отчетом.  </w:t>
      </w:r>
      <w:r w:rsidRPr="00007C02">
        <w:rPr>
          <w:lang w:val="ru-RU"/>
        </w:rPr>
        <w:t>Делегация</w:t>
      </w:r>
      <w:r w:rsidRPr="00007C02">
        <w:rPr>
          <w:color w:val="000000"/>
          <w:lang w:val="ru-RU"/>
        </w:rPr>
        <w:t xml:space="preserve"> отметила, что не все идеально, и хотя некоторые части документа совершенно нерелевантны, Председатель НККН выделила существующие проблемы, и поэтому делегация дала высокую оценку Председателю НККН за представленный отчет.  Проведя связь между работой Комитета и руководством ВОИС, делегация отметила, что если бы ВОИС не было сделано все возможное для полного завершения расчетов по счетам в связи с завершением работ, Председатель НККН не смогла бы сделать все те заявления, которые прозвучали в ее выступлении.  В заключение делегация поблагодарила Председателя НККН за проделанную качественную работу, а также Генерального директора и его сотрудников за их высококачественную деятельность. </w:t>
      </w:r>
    </w:p>
    <w:p w:rsidR="00442AFA" w:rsidRPr="00007C02" w:rsidRDefault="00442AFA" w:rsidP="008217AF">
      <w:pPr>
        <w:pStyle w:val="ONUME"/>
        <w:widowControl w:val="0"/>
        <w:numPr>
          <w:ilvl w:val="0"/>
          <w:numId w:val="5"/>
        </w:numPr>
        <w:ind w:left="0" w:firstLine="0"/>
        <w:rPr>
          <w:color w:val="000000"/>
          <w:lang w:val="ru-RU"/>
        </w:rPr>
      </w:pPr>
      <w:r w:rsidRPr="00007C02">
        <w:rPr>
          <w:lang w:val="ru-RU"/>
        </w:rPr>
        <w:t>Председатель</w:t>
      </w:r>
      <w:r w:rsidRPr="00007C02">
        <w:rPr>
          <w:color w:val="000000"/>
          <w:lang w:val="ru-RU"/>
        </w:rPr>
        <w:t xml:space="preserve"> поблагодарил делегации за их заявления и отметил общее выражение признательности и благодарности за работу НККН.  В отсутствие других замечаний Председатель зачитал постановляющий пункт, который был принят. </w:t>
      </w:r>
    </w:p>
    <w:p w:rsidR="00442AFA" w:rsidRPr="00007C02" w:rsidRDefault="00442AFA" w:rsidP="008217AF">
      <w:pPr>
        <w:pStyle w:val="ONUME"/>
        <w:numPr>
          <w:ilvl w:val="0"/>
          <w:numId w:val="2"/>
        </w:numPr>
        <w:tabs>
          <w:tab w:val="clear" w:pos="567"/>
          <w:tab w:val="num" w:pos="450"/>
          <w:tab w:val="left" w:pos="1134"/>
        </w:tabs>
        <w:spacing w:after="120"/>
        <w:ind w:left="540"/>
        <w:rPr>
          <w:lang w:val="ru-RU"/>
        </w:rPr>
      </w:pPr>
      <w:r w:rsidRPr="00007C02">
        <w:rPr>
          <w:color w:val="000000"/>
          <w:lang w:val="ru-RU"/>
        </w:rPr>
        <w:t>Генеральная Ассамблея ВОИС приняла к сведению Отчет Независимого консультативного комитета по надзору (НККН) ВОИС (документ WO/GA/47/2).</w:t>
      </w:r>
    </w:p>
    <w:p w:rsidR="00442AFA" w:rsidRPr="00007C02" w:rsidRDefault="00442AFA">
      <w:pPr>
        <w:pStyle w:val="Endofdocument-Annex"/>
        <w:ind w:left="0" w:firstLine="567"/>
        <w:rPr>
          <w:lang w:val="ru-RU"/>
        </w:rPr>
      </w:pPr>
      <w:r w:rsidRPr="00007C02">
        <w:rPr>
          <w:lang w:val="ru-RU"/>
        </w:rPr>
        <w:t>(ii)</w:t>
      </w:r>
      <w:r w:rsidRPr="00007C02">
        <w:rPr>
          <w:lang w:val="ru-RU"/>
        </w:rPr>
        <w:tab/>
      </w:r>
      <w:r w:rsidRPr="00007C02">
        <w:rPr>
          <w:u w:val="single"/>
          <w:lang w:val="ru-RU"/>
        </w:rPr>
        <w:t>Отчет Внешнего аудитора</w:t>
      </w:r>
    </w:p>
    <w:p w:rsidR="00442AFA" w:rsidRPr="00007C02" w:rsidRDefault="00442AFA">
      <w:pPr>
        <w:rPr>
          <w:lang w:val="ru-RU"/>
        </w:rPr>
      </w:pPr>
    </w:p>
    <w:p w:rsidR="00442AFA" w:rsidRPr="00007C02" w:rsidRDefault="00442AFA">
      <w:pPr>
        <w:pStyle w:val="ONUME"/>
        <w:numPr>
          <w:ilvl w:val="0"/>
          <w:numId w:val="2"/>
        </w:numPr>
        <w:tabs>
          <w:tab w:val="left" w:pos="0"/>
        </w:tabs>
        <w:rPr>
          <w:lang w:val="ru-RU"/>
        </w:rPr>
      </w:pPr>
      <w:r w:rsidRPr="00007C02">
        <w:rPr>
          <w:lang w:val="ru-RU"/>
        </w:rPr>
        <w:t>Председатель поприветствовал г-на Прасенджита Мухерджи, заместителя Генерального контролера и аудитора Индии, и предложил ему представить Отчет (документ А/55/9) от имени г-на Шаши Канта Шармы, Внешнего аудитора ВОИС и Генерального инспектора и аудитора Индии.</w:t>
      </w:r>
    </w:p>
    <w:p w:rsidR="00442AFA" w:rsidRPr="00007C02" w:rsidRDefault="00442AFA">
      <w:pPr>
        <w:pStyle w:val="ONUME"/>
        <w:numPr>
          <w:ilvl w:val="0"/>
          <w:numId w:val="2"/>
        </w:numPr>
        <w:tabs>
          <w:tab w:val="left" w:pos="0"/>
          <w:tab w:val="left" w:pos="720"/>
        </w:tabs>
        <w:rPr>
          <w:lang w:val="ru-RU"/>
        </w:rPr>
      </w:pPr>
      <w:r w:rsidRPr="00007C02">
        <w:rPr>
          <w:lang w:val="ru-RU"/>
        </w:rPr>
        <w:t>Внешний аудитор представил свой отчет:</w:t>
      </w:r>
    </w:p>
    <w:p w:rsidR="00442AFA" w:rsidRPr="00007C02" w:rsidRDefault="00442AFA">
      <w:pPr>
        <w:spacing w:after="220"/>
        <w:ind w:left="720" w:firstLine="720"/>
        <w:rPr>
          <w:lang w:val="ru-RU"/>
        </w:rPr>
      </w:pPr>
      <w:r w:rsidRPr="00007C02">
        <w:rPr>
          <w:lang w:val="ru-RU"/>
        </w:rPr>
        <w:t>«В первую очередь позвольте передать слова приветствия и благодарности от г-на Шаши Канта Шармы, Генерального контролера и аудитора Индии.  Сегодня я имею честь представить от его имени результаты внешнего аудита Всемирной организации интеллектуальной собственности (ВОИС) за финансовый период, закончившийся в декабре 2014 г.  Благодарю высокую Ассамблею за эту возможность.</w:t>
      </w:r>
    </w:p>
    <w:p w:rsidR="00442AFA" w:rsidRPr="00007C02" w:rsidRDefault="00442AFA">
      <w:pPr>
        <w:spacing w:after="220"/>
        <w:ind w:left="720" w:firstLine="720"/>
        <w:rPr>
          <w:lang w:val="ru-RU"/>
        </w:rPr>
      </w:pPr>
      <w:r w:rsidRPr="00007C02">
        <w:rPr>
          <w:lang w:val="ru-RU"/>
        </w:rPr>
        <w:t>На сороковой (20-й очередной) сессии, прошедшей в Женеве в октябре 2011 г., Генеральная Ассамблея ВОИС приняла решение поручить аудит отчетности ВОИС в период с 2012 по 2017 г. Генеральному контролеру и аудитору Индии.  Объем проведенного аудита соответствует Положению 8.10 Финансовых положений и принципам, приведенным в приложении к этим Положениям.</w:t>
      </w:r>
    </w:p>
    <w:p w:rsidR="00442AFA" w:rsidRPr="00007C02" w:rsidRDefault="00442AFA">
      <w:pPr>
        <w:spacing w:after="220"/>
        <w:ind w:left="720" w:firstLine="720"/>
        <w:rPr>
          <w:lang w:val="ru-RU"/>
        </w:rPr>
      </w:pPr>
      <w:r w:rsidRPr="00007C02">
        <w:rPr>
          <w:lang w:val="ru-RU"/>
        </w:rPr>
        <w:t xml:space="preserve">Аудиторская проверка проводилась в соответствии с Международными стандартами аудиторской деятельности, публикуемыми Международной федерацией бухгалтеров и принятыми Группой внешних аудиторов Организации Объединенных Наций, ее специализированных учреждений и Международного агентства по атомной энергии, Стандартами аудита Международной организации высших органов финансового контроля (ИНТОСАИ) и Положением 8.10 Финансовых положений и правил ВОИС, а также дополнительными полномочиями, </w:t>
      </w:r>
      <w:r w:rsidRPr="00007C02">
        <w:rPr>
          <w:lang w:val="ru-RU"/>
        </w:rPr>
        <w:lastRenderedPageBreak/>
        <w:t>регулирующими аудиторскую проверку ВОИС, представленными в приложении к Финансовым положениям и правилам.</w:t>
      </w:r>
    </w:p>
    <w:p w:rsidR="00442AFA" w:rsidRPr="00007C02" w:rsidRDefault="00442AFA">
      <w:pPr>
        <w:spacing w:after="220"/>
        <w:ind w:left="720" w:firstLine="720"/>
        <w:rPr>
          <w:lang w:val="ru-RU"/>
        </w:rPr>
      </w:pPr>
      <w:r w:rsidRPr="00007C02">
        <w:rPr>
          <w:lang w:val="ru-RU"/>
        </w:rPr>
        <w:t>Прежде чем приступить к проведению аудита за год, закончившийся в декабре 2014 г., мы провели глубокий анализ рисков.  Была разработана стратегия осуществления с учетом рисков, призванная повысить эффективность деятельности ВОИС и предоставить руководству ВОИС механизм независимого подтверждения информации.  Результаты анализа рисков легли в основу нашего стратегического и ежегодного плана аудита.</w:t>
      </w:r>
    </w:p>
    <w:p w:rsidR="00442AFA" w:rsidRPr="00007C02" w:rsidRDefault="00442AFA">
      <w:pPr>
        <w:spacing w:after="220"/>
        <w:ind w:left="720" w:firstLine="720"/>
        <w:rPr>
          <w:lang w:val="ru-RU"/>
        </w:rPr>
      </w:pPr>
      <w:r w:rsidRPr="00007C02">
        <w:rPr>
          <w:lang w:val="ru-RU"/>
        </w:rPr>
        <w:t>Отчет о проведении аудита содержит 21 рекомендацию.  Рекомендации были уточнены после получения от руководства Организации замечаний по итогам аудита.  Рад сообщить, что ВОИС приняла большинство наших рекомендаций.  Ход выполнения рекомендаций периодически контролируется.</w:t>
      </w:r>
    </w:p>
    <w:p w:rsidR="00442AFA" w:rsidRPr="00007C02" w:rsidRDefault="00442AFA">
      <w:pPr>
        <w:spacing w:after="220"/>
        <w:ind w:left="720" w:firstLine="720"/>
        <w:rPr>
          <w:b/>
          <w:lang w:val="ru-RU"/>
        </w:rPr>
      </w:pPr>
      <w:r w:rsidRPr="00007C02">
        <w:rPr>
          <w:lang w:val="ru-RU"/>
        </w:rPr>
        <w:t>Помимо подготовки заключения о финансовой отчетности ВОИС была проведена работа в таких областях, как экономичность, рациональность и эффективность финансовых процедур, систем бухгалтерского учета, механизмов внутреннего финансового контроля, а также общих систем руководства и управления в ВОИС.  Также на этом этапе были охвачены вопросы, связанные с системой общеорганизационного планирования ресурсов и Департаментом управления людскими ресурсами.</w:t>
      </w:r>
    </w:p>
    <w:p w:rsidR="00442AFA" w:rsidRPr="00007C02" w:rsidRDefault="00442AFA">
      <w:pPr>
        <w:spacing w:after="220"/>
        <w:ind w:left="720"/>
        <w:rPr>
          <w:lang w:val="ru-RU"/>
        </w:rPr>
      </w:pPr>
      <w:r w:rsidRPr="00007C02">
        <w:rPr>
          <w:b/>
          <w:lang w:val="ru-RU"/>
        </w:rPr>
        <w:t>Аудиторское заключение в отношении финансовой отчетности за 2014 г.</w:t>
      </w:r>
    </w:p>
    <w:p w:rsidR="00442AFA" w:rsidRPr="00007C02" w:rsidRDefault="00442AFA">
      <w:pPr>
        <w:spacing w:after="220"/>
        <w:ind w:left="720" w:firstLine="720"/>
        <w:rPr>
          <w:lang w:val="ru-RU"/>
        </w:rPr>
      </w:pPr>
      <w:r w:rsidRPr="00007C02">
        <w:rPr>
          <w:lang w:val="ru-RU"/>
        </w:rPr>
        <w:t>Аудиторская проверка финансовой отчетности за финансовый период 2014 г. не выявила никаких недостатков или ошибок, которые мы признали бы существенными с точки зрения обеспечения точности, полноты и обоснованности финансовой отчетности в целом.  Соответственно, мы вынесли безусловно положительное аудиторское заключение по финансовой отчетности ВОИС за финансовый период, окончившийся 31 декабря 2014 г.</w:t>
      </w:r>
    </w:p>
    <w:p w:rsidR="00442AFA" w:rsidRPr="00007C02" w:rsidRDefault="00442AFA">
      <w:pPr>
        <w:spacing w:after="220"/>
        <w:ind w:left="720" w:firstLine="720"/>
        <w:rPr>
          <w:b/>
          <w:lang w:val="ru-RU"/>
        </w:rPr>
      </w:pPr>
      <w:r w:rsidRPr="00007C02">
        <w:rPr>
          <w:lang w:val="ru-RU"/>
        </w:rPr>
        <w:t xml:space="preserve">Теперь позвольте вкратце осветить основные итоги проведенного за год аудита и наши рекомендации в связи с ними.  </w:t>
      </w:r>
    </w:p>
    <w:p w:rsidR="00442AFA" w:rsidRPr="00007C02" w:rsidRDefault="00442AFA">
      <w:pPr>
        <w:spacing w:after="220"/>
        <w:ind w:left="720"/>
        <w:rPr>
          <w:lang w:val="ru-RU"/>
        </w:rPr>
      </w:pPr>
      <w:r w:rsidRPr="00007C02">
        <w:rPr>
          <w:b/>
          <w:lang w:val="ru-RU"/>
        </w:rPr>
        <w:t>Финансовые вопросы</w:t>
      </w:r>
    </w:p>
    <w:p w:rsidR="00442AFA" w:rsidRPr="00007C02" w:rsidRDefault="00442AFA">
      <w:pPr>
        <w:spacing w:after="220"/>
        <w:ind w:left="720" w:firstLine="720"/>
        <w:rPr>
          <w:lang w:val="ru-RU"/>
        </w:rPr>
      </w:pPr>
      <w:r w:rsidRPr="00007C02">
        <w:rPr>
          <w:lang w:val="ru-RU"/>
        </w:rPr>
        <w:t xml:space="preserve">Мы отметили, что остаток средств по счету «Налоги к получению» включает требования, относящиеся к истекшим периодам, и что сверка сумм требований и возмещений проводилась нерегулярно.  В связи с этим мы рекомендовали ВОИС ускорить процесс сверки неурегулированных требований. </w:t>
      </w:r>
    </w:p>
    <w:p w:rsidR="00442AFA" w:rsidRPr="00007C02" w:rsidRDefault="00442AFA" w:rsidP="008217AF">
      <w:pPr>
        <w:ind w:left="720" w:firstLine="720"/>
        <w:rPr>
          <w:b/>
          <w:lang w:val="ru-RU"/>
        </w:rPr>
      </w:pPr>
      <w:r w:rsidRPr="00007C02">
        <w:rPr>
          <w:lang w:val="ru-RU"/>
        </w:rPr>
        <w:t xml:space="preserve">Согласно Основам политики Организации Объединенных Наций по применению МСФО ОС, хотя ООН не предусматривает отражения активов наследия в отчетности, она предусматривает общую характеристику наиболее важных активов наследия в примечаниях к финансовой отчетности.  Мы отметили, что ВОИС не раскрыла в своей финансовой отчетности информацию об активах наследия, включая «произведения искусства».  Мы также отметили, что материальные проверки, проведенные в 2014 г., показали отсутствие некоторых позиций, характеризуемых как «произведения искусства».  Мы рекомендовали ВОИС раскрывать данные об активах наследия в своей финансовой отчетности и </w:t>
      </w:r>
      <w:r w:rsidRPr="00007C02">
        <w:rPr>
          <w:lang w:val="ru-RU"/>
        </w:rPr>
        <w:lastRenderedPageBreak/>
        <w:t>полагаем, что Организация могла бы принять меры по укреплению систем безопасности во избежание дальнейшей утраты таких активов.</w:t>
      </w:r>
    </w:p>
    <w:p w:rsidR="00442AFA" w:rsidRPr="00007C02" w:rsidRDefault="00442AFA" w:rsidP="008217AF">
      <w:pPr>
        <w:rPr>
          <w:b/>
          <w:lang w:val="ru-RU"/>
        </w:rPr>
      </w:pPr>
    </w:p>
    <w:p w:rsidR="00442AFA" w:rsidRPr="00007C02" w:rsidRDefault="00442AFA" w:rsidP="008217AF">
      <w:pPr>
        <w:spacing w:after="220"/>
        <w:ind w:left="720"/>
        <w:rPr>
          <w:lang w:val="ru-RU"/>
        </w:rPr>
      </w:pPr>
      <w:r w:rsidRPr="00007C02">
        <w:rPr>
          <w:b/>
          <w:lang w:val="ru-RU"/>
        </w:rPr>
        <w:t>Система планирования общеорганизационных ресурсов</w:t>
      </w:r>
    </w:p>
    <w:p w:rsidR="00442AFA" w:rsidRPr="00007C02" w:rsidRDefault="00442AFA" w:rsidP="008217AF">
      <w:pPr>
        <w:spacing w:after="220"/>
        <w:ind w:left="720" w:firstLine="720"/>
        <w:rPr>
          <w:lang w:val="ru-RU"/>
        </w:rPr>
      </w:pPr>
      <w:r w:rsidRPr="00007C02">
        <w:rPr>
          <w:lang w:val="ru-RU"/>
        </w:rPr>
        <w:t xml:space="preserve">ВОИС начала внедрение системы планирования общеорганизационных ресурсов (ПОР) в 2010 г. в виде четыре групп проектов, которые предполагалось завершить к концу 2015 г.  Согласно уточненному графику, доведенному до сведения государств-членов в отчете о ходе внедрения системы ПОР за 2014 г., этот процесс должен быть завершен ко II кварталу 2016 г.  В настоящее время из 19 проектов, относящихся к системе, один проект завершен и семь доведены до стадии эксплуатации.   Мы рекомендовали ВОИС и далее изыскивать возможности для сокращения отставания в реализации системы планирования общеорганизационных ресурсов как на уровне отдельных проектов, так и на уровне всего портфеля проектов, с тем чтобы вся система могла быть сдана в сроки, предусмотренные уточненным графиком. </w:t>
      </w:r>
    </w:p>
    <w:p w:rsidR="00442AFA" w:rsidRPr="00007C02" w:rsidRDefault="00442AFA">
      <w:pPr>
        <w:spacing w:after="220"/>
        <w:ind w:left="720" w:firstLine="720"/>
        <w:rPr>
          <w:lang w:val="ru-RU"/>
        </w:rPr>
      </w:pPr>
      <w:r w:rsidRPr="00007C02">
        <w:rPr>
          <w:lang w:val="ru-RU"/>
        </w:rPr>
        <w:t>Мы обратили внимание, что ВОИС не имеет системы документооборота для проектов, входящих в систему ПОР.  ВОИС заявила, что в отсутствие системы документооборота Бюро управления проектом ПОР и различные проектные группы в настоящее время используют для хранения документов и организации доступа существующие инструменты, включая систему хранения файлов и WIKI.  Мы рекомендовали ВОИС улучшить свою систему документооборота, с тем чтобы вся проектная документация хранилась в одном месте.</w:t>
      </w:r>
    </w:p>
    <w:p w:rsidR="00442AFA" w:rsidRPr="00007C02" w:rsidRDefault="00442AFA">
      <w:pPr>
        <w:spacing w:after="220"/>
        <w:ind w:left="720" w:firstLine="720"/>
        <w:rPr>
          <w:lang w:val="ru-RU"/>
        </w:rPr>
      </w:pPr>
      <w:r w:rsidRPr="00007C02">
        <w:rPr>
          <w:lang w:val="ru-RU"/>
        </w:rPr>
        <w:t>Мы отметили, что ВОИС предоставляла недостаточно детальную информацию о проектных результатах, подлежащих сдаче на каждом этапе, предусмотренном контрактом с внешним партнером по реализации проекта.  Еженедельные отчеты в рамках контрольного механизма не содержали достаточно детальной информации для контроля выполнения конкретных задач, сдачи проектных результатов и соблюдения контрактных обязательств.  Мы рекомендовали ВОИС усовершенствовать механизм управления контрактами и контроля их исполнения для обеспечения плавной и своевременной сдачи проектных результатов, соответствующих заданным контрольным точкам, а также улучшить качество документации, отражающей внесение изменений в контракты.</w:t>
      </w:r>
    </w:p>
    <w:p w:rsidR="00442AFA" w:rsidRPr="00007C02" w:rsidRDefault="00442AFA">
      <w:pPr>
        <w:spacing w:after="220"/>
        <w:ind w:left="720" w:firstLine="720"/>
        <w:rPr>
          <w:b/>
          <w:lang w:val="ru-RU"/>
        </w:rPr>
      </w:pPr>
      <w:r w:rsidRPr="00007C02">
        <w:rPr>
          <w:lang w:val="ru-RU"/>
        </w:rPr>
        <w:t>Мы выполнили контрольную проверку недельного отчета о ходе выполнения группы проектов «Управление людскими ресурсами» (этап I), которая показала, что некоторые вопросы оставались нерешенными в течение длительного времени (до 83 недель).  Кроме того, Бюро управления проектом ПОР (БУП ПОР)/проектные группы не проводили никакого анализа чувствительности в отношении этих вопросов для уяснения их важности для общего процесса управления проектом и определения приоритетности мер по их решению  Мы рекомендовали ВОИС рассмотреть вопрос о проведении анализа чувствительности в отношении вопросов, которые поднимались на заседаниях БУП ПОР/Совета по проекту, учитывая степень их важности.</w:t>
      </w:r>
    </w:p>
    <w:p w:rsidR="00442AFA" w:rsidRPr="00007C02" w:rsidRDefault="00442AFA">
      <w:pPr>
        <w:spacing w:after="220"/>
        <w:ind w:left="720"/>
        <w:rPr>
          <w:lang w:val="ru-RU"/>
        </w:rPr>
      </w:pPr>
      <w:r w:rsidRPr="00007C02">
        <w:rPr>
          <w:b/>
          <w:lang w:val="ru-RU"/>
        </w:rPr>
        <w:t>Департамент управления людскими ресурсами</w:t>
      </w:r>
    </w:p>
    <w:p w:rsidR="00442AFA" w:rsidRPr="00007C02" w:rsidRDefault="00442AFA">
      <w:pPr>
        <w:spacing w:after="220"/>
        <w:ind w:left="720" w:firstLine="720"/>
        <w:rPr>
          <w:lang w:val="ru-RU"/>
        </w:rPr>
      </w:pPr>
      <w:r w:rsidRPr="00007C02">
        <w:rPr>
          <w:lang w:val="ru-RU"/>
        </w:rPr>
        <w:t xml:space="preserve">Мы провели аудиторскую проверку соблюдения требований в работе Департамента управления людскими ресурсами для оценки адекватности систем и </w:t>
      </w:r>
      <w:r w:rsidRPr="00007C02">
        <w:rPr>
          <w:lang w:val="ru-RU"/>
        </w:rPr>
        <w:lastRenderedPageBreak/>
        <w:t>процедур, призванных обеспечить соблюдение положений, правил, инструкций и руководств.  Были выявлены случаи несоблюдения положений, связанных с выплатой премий по страхованию от несчастных случаев, не связанных со служебной деятельностью сотрудников; надбавки на иждивенцев; надбавки за знание языков; компенсации за сверхурочную работу и специальных должностных надбавок.  Мы рекомендовали ВОИС придерживаться в этих случаях Положений и правил о персонале.</w:t>
      </w:r>
    </w:p>
    <w:p w:rsidR="00442AFA" w:rsidRPr="00007C02" w:rsidRDefault="00442AFA">
      <w:pPr>
        <w:spacing w:after="220"/>
        <w:ind w:left="720" w:firstLine="720"/>
        <w:rPr>
          <w:lang w:val="ru-RU"/>
        </w:rPr>
      </w:pPr>
      <w:r w:rsidRPr="00007C02">
        <w:rPr>
          <w:lang w:val="ru-RU"/>
        </w:rPr>
        <w:t>В заключение от имени Генерального контролера и аудитора Индии и всех моих коллег, занимавшихся аудитом ВОИС, хотел бы поблагодарить Генерального директора, Секретариат и сотрудников ВОИС за содействие и помощь в работе.</w:t>
      </w:r>
    </w:p>
    <w:p w:rsidR="00442AFA" w:rsidRPr="00007C02" w:rsidRDefault="00442AFA">
      <w:pPr>
        <w:spacing w:after="220"/>
        <w:ind w:left="720" w:firstLine="720"/>
        <w:rPr>
          <w:lang w:val="ru-RU"/>
        </w:rPr>
      </w:pPr>
      <w:r w:rsidRPr="00007C02">
        <w:rPr>
          <w:lang w:val="ru-RU"/>
        </w:rPr>
        <w:t>Благодарю также г-на Председателя и уважаемых делегатов за предоставленную мне возможность выступить перед вами».</w:t>
      </w:r>
    </w:p>
    <w:p w:rsidR="00442AFA" w:rsidRPr="00007C02" w:rsidRDefault="00442AFA">
      <w:pPr>
        <w:pStyle w:val="ONUME"/>
        <w:numPr>
          <w:ilvl w:val="0"/>
          <w:numId w:val="2"/>
        </w:numPr>
        <w:tabs>
          <w:tab w:val="left" w:pos="0"/>
          <w:tab w:val="left" w:pos="720"/>
        </w:tabs>
        <w:rPr>
          <w:lang w:val="ru-RU"/>
        </w:rPr>
      </w:pPr>
      <w:r w:rsidRPr="00007C02">
        <w:rPr>
          <w:lang w:val="ru-RU"/>
        </w:rPr>
        <w:t>Делегация Японии, выступая от имени Группы В, выразила благодарность Внешнему аудитору и вновь отметила один важный момент в связи с разделом отчета Внешнего аудитора, связанным с управлением людскими ресурсами, подчеркнув важность наличия в Организации надлежащих внутренних положений, и призвала Секретариат обеспечить их соблюдение.</w:t>
      </w:r>
    </w:p>
    <w:p w:rsidR="00442AFA" w:rsidRPr="00007C02" w:rsidRDefault="00442AFA" w:rsidP="008217AF">
      <w:pPr>
        <w:pStyle w:val="ONUME"/>
        <w:numPr>
          <w:ilvl w:val="0"/>
          <w:numId w:val="2"/>
        </w:numPr>
        <w:tabs>
          <w:tab w:val="left" w:pos="0"/>
          <w:tab w:val="left" w:pos="720"/>
        </w:tabs>
        <w:rPr>
          <w:lang w:val="ru-RU"/>
        </w:rPr>
      </w:pPr>
      <w:r w:rsidRPr="00007C02">
        <w:rPr>
          <w:lang w:val="ru-RU"/>
        </w:rPr>
        <w:t>Делегация Китая поблагодарила Внешнего аудитора за представленный отчет.  В отчете содержится ряд важных рекомендаций, и делегация надеется, что эти рекомендации будут должным образом приняты во внимание и выполнены.</w:t>
      </w:r>
      <w:r w:rsidR="008217AF" w:rsidRPr="00007C02">
        <w:rPr>
          <w:lang w:val="ru-RU"/>
        </w:rPr>
        <w:t xml:space="preserve">  </w:t>
      </w:r>
      <w:r w:rsidRPr="00007C02">
        <w:rPr>
          <w:lang w:val="ru-RU"/>
        </w:rPr>
        <w:t>Делегация добавила, что в ходе 24-й сессии КПБ Китай с удовлетворением отметил, что Внешний аудитор обратил внимание на то, что цикл выплат Китайского ведомства находится в пределах трех месяцев, и заявила, что в будущем планирует сотрудничать с МБ в целях дальнейшего сокращения цикла выплат.</w:t>
      </w:r>
    </w:p>
    <w:p w:rsidR="00442AFA" w:rsidRPr="00007C02" w:rsidRDefault="00442AFA">
      <w:pPr>
        <w:pStyle w:val="ONUME"/>
        <w:numPr>
          <w:ilvl w:val="0"/>
          <w:numId w:val="2"/>
        </w:numPr>
        <w:tabs>
          <w:tab w:val="left" w:pos="0"/>
          <w:tab w:val="left" w:pos="720"/>
        </w:tabs>
        <w:rPr>
          <w:lang w:val="ru-RU"/>
        </w:rPr>
      </w:pPr>
      <w:r w:rsidRPr="00007C02">
        <w:rPr>
          <w:lang w:val="ru-RU"/>
        </w:rPr>
        <w:t>Делегация Испании поддержала заявление, сделанное Группой В, и отдельно поблагодарила Внешнего аудитора за отлично проведенную работу и высокое качество данного отчета и предыдущих подготовленных им отчетов, а также подчеркнула, что рекомендации и надлежащее применение правил и стандартов, особенно в области управления людскими ресурсами, позволят повысить эффективность деятельности Организации.  Делегация также поблагодарила Секретариат за весьма оперативное выполнение рекомендаций.  Более того, делегация поздравила Секретариат с безусловно-положительным заключением Внешнего аудитора по финансовой отчетности.</w:t>
      </w:r>
    </w:p>
    <w:p w:rsidR="00442AFA" w:rsidRPr="00007C02" w:rsidRDefault="00442AFA">
      <w:pPr>
        <w:pStyle w:val="ONUME"/>
        <w:numPr>
          <w:ilvl w:val="0"/>
          <w:numId w:val="2"/>
        </w:numPr>
        <w:ind w:left="567"/>
        <w:rPr>
          <w:u w:val="single"/>
          <w:lang w:val="ru-RU"/>
        </w:rPr>
      </w:pPr>
      <w:r w:rsidRPr="00007C02">
        <w:rPr>
          <w:lang w:val="ru-RU"/>
        </w:rPr>
        <w:t>Ассамблеи государств-членов ВОИС и Союзов, каждая в той степени, в какой это ее касается, приняли к сведению «Отчет Внешнего аудитора» (документ A/55/9).</w:t>
      </w:r>
    </w:p>
    <w:p w:rsidR="00442AFA" w:rsidRPr="00007C02" w:rsidRDefault="00442AFA" w:rsidP="008217AF">
      <w:pPr>
        <w:tabs>
          <w:tab w:val="left" w:pos="-180"/>
        </w:tabs>
        <w:ind w:left="567"/>
        <w:rPr>
          <w:lang w:val="ru-RU"/>
        </w:rPr>
      </w:pPr>
      <w:r w:rsidRPr="00007C02">
        <w:rPr>
          <w:lang w:val="ru-RU"/>
        </w:rPr>
        <w:t>(iii)</w:t>
      </w:r>
      <w:r w:rsidRPr="00007C02">
        <w:rPr>
          <w:lang w:val="ru-RU"/>
        </w:rPr>
        <w:tab/>
      </w:r>
      <w:r w:rsidRPr="00007C02">
        <w:rPr>
          <w:u w:val="single"/>
          <w:lang w:val="ru-RU"/>
        </w:rPr>
        <w:t>Годовой отчет Директора Отдела Внутреннего надзора (ОВН)</w:t>
      </w:r>
    </w:p>
    <w:p w:rsidR="00442AFA" w:rsidRPr="00007C02" w:rsidRDefault="00442AFA">
      <w:pPr>
        <w:rPr>
          <w:lang w:val="ru-RU"/>
        </w:rPr>
      </w:pPr>
    </w:p>
    <w:p w:rsidR="00442AFA" w:rsidRPr="00007C02" w:rsidRDefault="00442AFA">
      <w:pPr>
        <w:pStyle w:val="ONUME"/>
        <w:numPr>
          <w:ilvl w:val="0"/>
          <w:numId w:val="2"/>
        </w:numPr>
        <w:rPr>
          <w:lang w:val="ru-RU"/>
        </w:rPr>
      </w:pPr>
      <w:r w:rsidRPr="00007C02">
        <w:rPr>
          <w:lang w:val="ru-RU"/>
        </w:rPr>
        <w:t xml:space="preserve">Исполняющий обязанности директора Отдела внутреннего надзора (ОВН) поблагодарил Председателя и делегатов за предоставленную возможность рассказать о ключевых положениях годового отчета ОВН.  Поскольку надзорная деятельность, проводившая в течение отчетного периода, подробно описана в документе WO/GA/47/4, исполняющий обязанности директора хотел бы очень кратко изложить основные положения данного документа.  Было отмечено, что главным событием отчетного периода является изменение Устава внутреннего надзора, одобренное на прошлогодней сессии Генеральной Ассамблеи;  внесенные в Устав изменения позволили обеспечить </w:t>
      </w:r>
      <w:r w:rsidRPr="00007C02">
        <w:rPr>
          <w:lang w:val="ru-RU"/>
        </w:rPr>
        <w:lastRenderedPageBreak/>
        <w:t xml:space="preserve">еще большую прозрачность и транспарентность надзорной деятельности, проводимой в Организации.  Исполняющий обязанности директора сообщил, что ОВН в рамках работы по выполнению надзорного плана, основанного на оценке рисков, завершил большинство мероприятий, запланированных на 2014 и 2015 гг.  При этом он подчеркнул, что надзорная деятельность ОВН охватывает основные сферы и направления работы Организации, а также ее программы.  Своевременно проведенные надзорные мероприятия позволяют ОВН предоставить всем заинтересованным сторонам внутри Организации и за ее пределами (высшее руководство ВОИС, государства-члены, </w:t>
      </w:r>
      <w:r w:rsidR="002C3267">
        <w:rPr>
          <w:lang w:val="ru-RU"/>
        </w:rPr>
        <w:t>НККН</w:t>
      </w:r>
      <w:r w:rsidRPr="00007C02">
        <w:rPr>
          <w:lang w:val="ru-RU"/>
        </w:rPr>
        <w:t xml:space="preserve"> и Внешний аудитор) достаточные гарантии эффективности и рациональности систем контроля рисков, принципов управления, а также механизмов и процедур контроля соответствия, применяемым в ВОИС.  Не вдаваясь в детали, исполняющий обязанности директора сообщил, что порядка 50 процентов надзорных мероприятий ОВН проведены в рамках расследования жалоб, большая часть из которых касается предполагаемых фактов притеснения, дискриминации или злоупотребления служебными полномочиями, а также злоупотребления рабочим временем.  За отчетный период ОВН подготовил восемь отчетов о результатах расследования и два отчета о результатах расследования для руководства.  Исполняющий обязанности директора заявил, что Отдел интересуется мнением коллег по Организации, поэтому продолжает проводить опросы о качестве своей надзорной деятельности, которые показывают, что в среднем 83 процента респондентов удовлетворены его работой.  Исполняющий обязанности директора подчеркнул, что Отдел также учел высказанные замечания, которые помогут продолжать повышать качество надзорной деятельности на постоянной основе.  Было указано, что в отчетный период одним из регулярных направлений работы ОВН оставался контроль за выполнением рекомендаций  В отчете сказано, что 119 из 184 невыполненных рекомендаций относятся к категории высокоприоритетных, тогда как остальные имеют среднюю степень приоритетности.  В то же время в отчете сообщается, что по итогам контрольной проверки Отдел присвоил 107 рекомендациям статус выполненных.  За отчетный период ОВН оказывал руководству консультативную помощь по вопросам организационной политики, процедур и систем.  ОВН принимал участие в качестве наблюдателя в сессиях Инвестиционного комитета, а также по мере необходимости присутствовал на заседаниях различных специальных комитетов.  Исполняющий обязанности директора подтвердил информацию, представленную государствам-членам в прошлом году, отметив, что ОВН завершил внешнюю оценку качества (ВОК) своей аудиторской и ревизионной деятельности и в настоящее время планирует организацию ВОК в отношении проводимых им расследований.  В контексте этого направления через несколько дней начнется работа по сбору данных.  Исполняющий обязанности директора надеется, что соответствующий отчет будет готов к середине ноября.  Это станет точкой в проведении ВОК по всем направлениям деятельности ОВН.  Что касается ресурсов ОВН, то их текущий уровень – 0,76% от общего бюджета ВОИС и порядка 1% от общего числа персонала Организации – как представляется, невелик, если сравнивать с требованиями некоторых стандартов, например рекомендованных в докладах </w:t>
      </w:r>
      <w:r w:rsidR="002C3267">
        <w:rPr>
          <w:lang w:val="ru-RU"/>
        </w:rPr>
        <w:t>ОИГ</w:t>
      </w:r>
      <w:r w:rsidRPr="00007C02">
        <w:rPr>
          <w:lang w:val="ru-RU"/>
        </w:rPr>
        <w:t xml:space="preserve"> за прошлые годы.  Однако было подчеркнуто, что ОВН справляется со всеми высокоприоритетными задачами и задачами с высоким уровнем риска.  В этом ему помогает эффективная координация надзорной деятельности с Внешним аудитором и более результативное и конструктивное использование информационных технологий (ИТ) в организации своей работы.  Что касается численности сотрудников Отдела, то постепенное превращение временных должностей в постоянные позволит повысить мотивацию персонала и сохранить институциональную память и наработки внутри Отдела.  ОВН также поддерживает тесные рабочие контакты с Внешним аудитором:  они проводят регулярные встречи и делятся информацией о соответствующих планах надзорной деятельности.  ОВН и Внешний аудитор обмениваются мнениями о системе </w:t>
      </w:r>
      <w:r w:rsidRPr="00007C02">
        <w:rPr>
          <w:lang w:val="ru-RU"/>
        </w:rPr>
        <w:lastRenderedPageBreak/>
        <w:t>управления и рисках с тем, чтобы максимально эффективно использовать доступные ресурсы и избежать дублирования надзорной деятельности, обеспечив при этом ее максимально широкий охват.  Исполняющий обязанности директора заявил, что ОВН продолжил свой регулярный диалог с НККН, отметив, что Отдел неизменно получает от НККН поддержку и ценные рекомендации, призванные повысить качество функционирования и работы ОВН.</w:t>
      </w:r>
    </w:p>
    <w:p w:rsidR="00442AFA" w:rsidRPr="00007C02" w:rsidRDefault="00442AFA" w:rsidP="002C3267">
      <w:pPr>
        <w:pStyle w:val="ONUME"/>
        <w:numPr>
          <w:ilvl w:val="0"/>
          <w:numId w:val="2"/>
        </w:numPr>
        <w:rPr>
          <w:lang w:val="ru-RU"/>
        </w:rPr>
      </w:pPr>
      <w:r w:rsidRPr="00007C02">
        <w:rPr>
          <w:lang w:val="ru-RU"/>
        </w:rPr>
        <w:t xml:space="preserve">Делегация Румынии, выступая от имени </w:t>
      </w:r>
      <w:r w:rsidR="002C3267">
        <w:rPr>
          <w:lang w:val="ru-RU"/>
        </w:rPr>
        <w:t>ГЦЕБ</w:t>
      </w:r>
      <w:r w:rsidRPr="00007C02">
        <w:rPr>
          <w:lang w:val="ru-RU"/>
        </w:rPr>
        <w:t xml:space="preserve">, поблагодарила Секретариат за три отчета, представленные этим утром.  ГЦЕБ придает большое значение аудиторско-надзорной деятельности, поскольку она позволяет государствам-членам получать результаты независимых оценок о финансовой отчетности и эффективности, результативности и актуальности работы ВОИС.  Делегация высоко оценила отчеты, подготовленные НККН, Внешним аудитором и </w:t>
      </w:r>
      <w:r w:rsidR="002C3267">
        <w:rPr>
          <w:lang w:val="ru-RU"/>
        </w:rPr>
        <w:t xml:space="preserve">исполняющим обязанности </w:t>
      </w:r>
      <w:r w:rsidRPr="00007C02">
        <w:rPr>
          <w:lang w:val="ru-RU"/>
        </w:rPr>
        <w:t>директор</w:t>
      </w:r>
      <w:r w:rsidR="002C3267">
        <w:rPr>
          <w:lang w:val="ru-RU"/>
        </w:rPr>
        <w:t>а</w:t>
      </w:r>
      <w:r w:rsidRPr="00007C02">
        <w:rPr>
          <w:lang w:val="ru-RU"/>
        </w:rPr>
        <w:t xml:space="preserve"> ОВН, и поблагодарила составителей за проделанную работу.  ГЦЕБ с удовлетворением отметила, что в представленных отчетах содержится ряд оптимистичных заключений, в том числе по финансовой отчетности за 2014 г.  Однако Группа также указала на то, что некоторые сферы требуют более пристального внимания, и заявила, что, по ее мнению, подобные отчеты могут сыграть важную роль в совершенствовании управления в рамках различных направлений деятельности Организации.  Таким образом, ГЦЕБ с удовлетворением отметила выполнение рекомендаций, сформулированных в представленных отчетах.</w:t>
      </w:r>
    </w:p>
    <w:p w:rsidR="00442AFA" w:rsidRPr="00007C02" w:rsidRDefault="00442AFA">
      <w:pPr>
        <w:pStyle w:val="ONUME"/>
        <w:numPr>
          <w:ilvl w:val="0"/>
          <w:numId w:val="3"/>
        </w:numPr>
        <w:rPr>
          <w:lang w:val="ru-RU"/>
        </w:rPr>
      </w:pPr>
      <w:r w:rsidRPr="00007C02">
        <w:rPr>
          <w:lang w:val="ru-RU"/>
        </w:rPr>
        <w:t xml:space="preserve">Делегация Индии поблагодарила Внешнего аудитора за презентацию своего документа по финансовой отчетности ВОИС за год, окончившийся 31 декабря 2014 г., и за рекомендации, вынесенные по итогам аудиторских проверок, проведенных в 2014-2015 гг.  Отчет носит комплексный характер, он был представлен своевременно и дает «пищу для размышления» государствам-членам.  Делегация тщательно проанализировала замечания, касающиеся деятельностью по внедрению системы планирования общеорганизационных ресурсов (ПОР) и управления людскими ресурсами в части, касающейся финансового управления.  Делегация также внимательно изучила рекомендации Внешнего аудитора, адресованные Секретариату ВОИС. Отчеты Внешнего аудитора имели огромную ценность для работы </w:t>
      </w:r>
      <w:r w:rsidR="00007C02" w:rsidRPr="00007C02">
        <w:rPr>
          <w:lang w:val="ru-RU"/>
        </w:rPr>
        <w:t>К</w:t>
      </w:r>
      <w:r w:rsidR="00007C02">
        <w:rPr>
          <w:lang w:val="ru-RU"/>
        </w:rPr>
        <w:t>П</w:t>
      </w:r>
      <w:r w:rsidR="00007C02" w:rsidRPr="00007C02">
        <w:rPr>
          <w:lang w:val="ru-RU"/>
        </w:rPr>
        <w:t>Б</w:t>
      </w:r>
      <w:r w:rsidRPr="00007C02">
        <w:rPr>
          <w:lang w:val="ru-RU"/>
        </w:rPr>
        <w:t>.  Делегация убеждена, что отчеты Внешнего аудитора, проводившего в течение последних лет внешние проверки в ряде международных организаций, принесут большую пользу.  Компетентность, авторитетность и благонадежность высшего ревизионного органа Индии широко признана, о чем свидетельствует его активное взаимодействие с учреждениями системы ООН.  В отчете указано, что в рамках системы ПОР существует 19 проектов.  Один из таких проектов завершен и семь доведены до стадии эксплуатации.  Таким образом, Внешний аудитор не имел возможности оценить все преимущества использования системы ПОР в ВОИС, учитывая задержки в реализации проектов и взаимосвязанный характер проектной деятельности.  В этой связи важное значение имеет контроль за выполнением рекомендаций, вынесенных Внешним аудитором.  Делегация выразила благодарность руководству ВОИС за информацию, представленную в ответ на рекомендации Внешнего аудитора, и принятые руководством меры по исправлению ситуации в разных областях.  Делегация настоятельно призвала Секретариат провести работу по выполнению оставшихся рекомендаций.  Делегация официально заявила, что высоко оценивает тщательнейшую работу, проделанную Внешним аудитором, и своевременное представление отчета, который, как представляется, лег в основу рекомендации КПБ.</w:t>
      </w:r>
    </w:p>
    <w:p w:rsidR="00442AFA" w:rsidRPr="00007C02" w:rsidRDefault="00442AFA">
      <w:pPr>
        <w:pStyle w:val="ONUME"/>
        <w:numPr>
          <w:ilvl w:val="0"/>
          <w:numId w:val="3"/>
        </w:numPr>
        <w:rPr>
          <w:lang w:val="ru-RU"/>
        </w:rPr>
      </w:pPr>
      <w:r w:rsidRPr="00007C02">
        <w:rPr>
          <w:lang w:val="ru-RU"/>
        </w:rPr>
        <w:lastRenderedPageBreak/>
        <w:t>Делегация Японии, выступая от имени Группы В, поблагодарила ОВН за работу и подготовленный отчет.  Группа В подчеркнула, что надеется на совершенствование текущей системы функционирования Академии ВОИС, поскольку это поможет ей выполнить свой новый мандат, после того как он будет официально утвержден.</w:t>
      </w:r>
    </w:p>
    <w:p w:rsidR="00442AFA" w:rsidRPr="00007C02" w:rsidRDefault="00442AFA">
      <w:pPr>
        <w:pStyle w:val="ONUME"/>
        <w:numPr>
          <w:ilvl w:val="0"/>
          <w:numId w:val="3"/>
        </w:numPr>
        <w:rPr>
          <w:lang w:val="ru-RU"/>
        </w:rPr>
      </w:pPr>
      <w:r w:rsidRPr="00007C02">
        <w:rPr>
          <w:lang w:val="ru-RU"/>
        </w:rPr>
        <w:t>Делегация Испании поблагодарила ОВН за работу.  Делегация сообщила, что она очень внимательно изучила все отчеты и, по ее мнению, эти документы, так же как и результаты работы других надзорных органов, весьма полезны с точки зрения повышения эффективности Организации.  Делегация хотела бы отметить два момента.  Во-первых, делегация надеется, что при новом директоре ОВН количество и качество отчетов ОВН останется таким же, как раньше.  В ходе прошлой сессии Ассамблей делегация поинтересовалась, возможно ли получить доступ к внутренней аудиторской документации.  Поскольку в настоящее время действует новая политика публикации, делегация хотела бы узнать, как будет осуществляться доступ к отчетам, составленным до того, как начала применяться новая политика.  В противном случае ситуация будет выглядеть весьма странно:  государства-члены смогут без труда получить доступ к «новым» отчетам и ознакомиться с ними, но для получения  документов за прошлые годы им придется выполнить массу формальностей, подать запрос и только после этого получить необходимую документацию по защищенным каналам.  Делегация подчеркнула, что она не просит публиковать все отчеты, но лишь предлагает Секретариату подумать, возможно ли облегчить доступ к документам прошлых лет.  Делегация просила обратить внимание на этот вопрос, поскольку она поднимала его уже в прошлом году.</w:t>
      </w:r>
    </w:p>
    <w:p w:rsidR="00442AFA" w:rsidRPr="00007C02" w:rsidRDefault="00442AFA">
      <w:pPr>
        <w:pStyle w:val="ONUME"/>
        <w:numPr>
          <w:ilvl w:val="0"/>
          <w:numId w:val="3"/>
        </w:numPr>
        <w:rPr>
          <w:lang w:val="ru-RU"/>
        </w:rPr>
      </w:pPr>
      <w:r w:rsidRPr="00007C02">
        <w:rPr>
          <w:lang w:val="ru-RU"/>
        </w:rPr>
        <w:t xml:space="preserve">Делегация Мексики поблагодарила исполняющего обязанности директора ОВН и Внешнего аудитора.  Делегация приняла к сведению отчет Внешнего аудитора и выразила удовлетворение тем, что финансовая отчетность подготовлена в соответствии с </w:t>
      </w:r>
      <w:r w:rsidR="002C3267">
        <w:rPr>
          <w:lang w:val="ru-RU"/>
        </w:rPr>
        <w:t>МСУГС</w:t>
      </w:r>
      <w:r w:rsidRPr="00007C02">
        <w:rPr>
          <w:lang w:val="ru-RU"/>
        </w:rPr>
        <w:t xml:space="preserve"> и в документе представлено окончательное аудиторское заключение.  Делегация настоятельно призвала ВОИС принять все предложенные рекомендации, касающиеся институционального управления и управления людскими ресурсами.  Делегация с особым вниманием отнеслась к замечанию о том, что следовало бы отражать в финансовой отчетности «активы наследия».  Делегация поддерживает предложение о включении активов наследия в финансовую документацию, поскольку, по ее мнению, это обеспечит большую транспарентность в отношении финансовой ситуации в ВОИС, и просит Организацию выполнить эту рекомендацию при соблюдении требований МСУГС.</w:t>
      </w:r>
    </w:p>
    <w:p w:rsidR="00442AFA" w:rsidRPr="00007C02" w:rsidRDefault="00442AFA">
      <w:pPr>
        <w:pStyle w:val="ONUME"/>
        <w:numPr>
          <w:ilvl w:val="0"/>
          <w:numId w:val="3"/>
        </w:numPr>
        <w:rPr>
          <w:lang w:val="ru-RU"/>
        </w:rPr>
      </w:pPr>
      <w:r w:rsidRPr="00007C02">
        <w:rPr>
          <w:lang w:val="ru-RU"/>
        </w:rPr>
        <w:t xml:space="preserve">Делегация Турции поблагодарила Секретариат за полезную работу и присоединилась к заявлению, сделанному делегацией Японии от имени Группы B.  </w:t>
      </w:r>
    </w:p>
    <w:p w:rsidR="00442AFA" w:rsidRPr="00007C02" w:rsidRDefault="00442AFA">
      <w:pPr>
        <w:pStyle w:val="ONUME"/>
        <w:numPr>
          <w:ilvl w:val="0"/>
          <w:numId w:val="3"/>
        </w:numPr>
        <w:rPr>
          <w:lang w:val="ru-RU"/>
        </w:rPr>
      </w:pPr>
      <w:r w:rsidRPr="00007C02">
        <w:rPr>
          <w:lang w:val="ru-RU"/>
        </w:rPr>
        <w:t>Секретариат выразил благодарность государствам-членам за их конструктивные замечания и поддержку работы ОВН.  Секретариат подтвердил, что в настоящее время он пытается изыскать оптимальный способ предоставления доступа к некоторым отчетам о надзорной деятельности, составленным до вступления в силу новой политики в отношении публикации отчетов.  Как только он сформулирует четкое предложение о том, какие документы могут публиковаться, он незамедлительно информирует государства-члены.</w:t>
      </w:r>
    </w:p>
    <w:p w:rsidR="00442AFA" w:rsidRPr="00007C02" w:rsidRDefault="00442AFA">
      <w:pPr>
        <w:pStyle w:val="ONUME"/>
        <w:numPr>
          <w:ilvl w:val="0"/>
          <w:numId w:val="3"/>
        </w:numPr>
        <w:ind w:left="567"/>
        <w:rPr>
          <w:u w:val="single"/>
          <w:lang w:val="ru-RU"/>
        </w:rPr>
      </w:pPr>
      <w:r w:rsidRPr="00007C02">
        <w:rPr>
          <w:lang w:val="ru-RU"/>
        </w:rPr>
        <w:t xml:space="preserve">Генеральная Ассамблея </w:t>
      </w:r>
      <w:r w:rsidR="00007C02" w:rsidRPr="00007C02">
        <w:rPr>
          <w:lang w:val="ru-RU"/>
        </w:rPr>
        <w:t>ВОИС</w:t>
      </w:r>
      <w:r w:rsidR="00007C02">
        <w:rPr>
          <w:lang w:val="ru-RU"/>
        </w:rPr>
        <w:t xml:space="preserve"> </w:t>
      </w:r>
      <w:r w:rsidR="00007C02" w:rsidRPr="00007C02">
        <w:rPr>
          <w:lang w:val="ru-RU"/>
        </w:rPr>
        <w:t>приняла</w:t>
      </w:r>
      <w:r w:rsidRPr="00007C02">
        <w:rPr>
          <w:lang w:val="ru-RU"/>
        </w:rPr>
        <w:t xml:space="preserve"> к сведению годовой отчет директора Отдела внутреннего надзора (ОВН) (документ WO/GA/47/4). </w:t>
      </w:r>
    </w:p>
    <w:p w:rsidR="00442AFA" w:rsidRPr="00007C02" w:rsidRDefault="008217AF" w:rsidP="008217AF">
      <w:pPr>
        <w:pStyle w:val="Endofdocument-Annex"/>
        <w:ind w:left="0"/>
        <w:rPr>
          <w:lang w:val="ru-RU"/>
        </w:rPr>
      </w:pPr>
      <w:r w:rsidRPr="00007C02">
        <w:rPr>
          <w:lang w:val="ru-RU"/>
        </w:rPr>
        <w:br w:type="page"/>
      </w:r>
      <w:r w:rsidR="00442AFA" w:rsidRPr="00007C02">
        <w:rPr>
          <w:lang w:val="ru-RU"/>
        </w:rPr>
        <w:lastRenderedPageBreak/>
        <w:t>ПУНКТ 11 СВОДНОЙ ПОВЕСТКИ ДНЯ</w:t>
      </w:r>
    </w:p>
    <w:p w:rsidR="00442AFA" w:rsidRPr="00007C02" w:rsidRDefault="00442AFA" w:rsidP="008217AF">
      <w:pPr>
        <w:tabs>
          <w:tab w:val="left" w:pos="-57"/>
        </w:tabs>
        <w:rPr>
          <w:lang w:val="ru-RU"/>
        </w:rPr>
      </w:pPr>
    </w:p>
    <w:p w:rsidR="00442AFA" w:rsidRPr="00007C02" w:rsidRDefault="00442AFA">
      <w:pPr>
        <w:tabs>
          <w:tab w:val="left" w:pos="-57"/>
        </w:tabs>
        <w:spacing w:after="120"/>
        <w:rPr>
          <w:lang w:val="ru-RU"/>
        </w:rPr>
      </w:pPr>
      <w:r w:rsidRPr="00007C02">
        <w:rPr>
          <w:lang w:val="ru-RU"/>
        </w:rPr>
        <w:t>ОТЧЕТ О РАБОТЕ КОМИТЕТА ПО ПРОГРАММЕ И БЮДЖЕТУ</w:t>
      </w:r>
    </w:p>
    <w:p w:rsidR="00442AFA" w:rsidRPr="00007C02" w:rsidRDefault="00442AFA">
      <w:pPr>
        <w:pStyle w:val="ONUME"/>
        <w:numPr>
          <w:ilvl w:val="0"/>
          <w:numId w:val="3"/>
        </w:numPr>
        <w:tabs>
          <w:tab w:val="left" w:pos="0"/>
          <w:tab w:val="left" w:pos="567"/>
          <w:tab w:val="left" w:pos="720"/>
        </w:tabs>
        <w:rPr>
          <w:bCs/>
          <w:lang w:val="ru-RU"/>
        </w:rPr>
      </w:pPr>
      <w:r w:rsidRPr="00007C02">
        <w:rPr>
          <w:lang w:val="ru-RU"/>
        </w:rPr>
        <w:t>Обсуждения проходили на основе документов A/55/4 (Решения, принятые Комитетом по программе и бюджету</w:t>
      </w:r>
      <w:r w:rsidRPr="00007C02">
        <w:rPr>
          <w:color w:val="000000"/>
          <w:lang w:val="ru-RU"/>
        </w:rPr>
        <w:t>)</w:t>
      </w:r>
      <w:r w:rsidRPr="00007C02">
        <w:rPr>
          <w:lang w:val="ru-RU"/>
        </w:rPr>
        <w:t>, A/55/5 Rev. (Предлагаемые Программа и бюджет на двухлетний период 2016 – 2017 гг.), A/55/6 (Отчет о реализации Программы за 2014 г.</w:t>
      </w:r>
      <w:r w:rsidRPr="00007C02">
        <w:rPr>
          <w:caps/>
          <w:lang w:val="ru-RU"/>
        </w:rPr>
        <w:t xml:space="preserve">), </w:t>
      </w:r>
      <w:r w:rsidRPr="00007C02">
        <w:rPr>
          <w:lang w:val="ru-RU"/>
        </w:rPr>
        <w:t>A/55/7 (Годовой финансовый отчет и финансовые ведомости за 2014 г.), A/55/8 (Положение с уплатой взносов по состоянию на 1 сентября 2015 г.), A/55/11 (Отчет о ходе осуществления проектов строительства нового административного здания и нового конференц-зала) и A/55/INF/10 (Понимание Соединенными Штатами унитарной системы взносов и унитарного бюджета применительно к Лиссабонскому соглашению).</w:t>
      </w:r>
    </w:p>
    <w:p w:rsidR="00442AFA" w:rsidRPr="00007C02" w:rsidRDefault="00442AFA">
      <w:pPr>
        <w:pStyle w:val="ONUME"/>
        <w:numPr>
          <w:ilvl w:val="0"/>
          <w:numId w:val="3"/>
        </w:numPr>
        <w:tabs>
          <w:tab w:val="left" w:pos="0"/>
          <w:tab w:val="left" w:pos="567"/>
          <w:tab w:val="left" w:pos="720"/>
        </w:tabs>
        <w:rPr>
          <w:lang w:val="ru-RU"/>
        </w:rPr>
      </w:pPr>
      <w:r w:rsidRPr="00007C02">
        <w:rPr>
          <w:bCs/>
          <w:lang w:val="ru-RU"/>
        </w:rPr>
        <w:t>Председатель отметил, что пункт 11 повестки дня охватывает все вопросы, которые обсуждались Комитетом по программе и бюджету (КПБ) на его 23-й и 24-й сессиях, за исключением отчетов по вопросам аудита и надзора, которые были обсуждены в рамках пункта 10 повестки дня.  Председатель уточнил, что на рассмотрении находятся семь документов.  Как было упомянуто в документе A/55/4 «</w:t>
      </w:r>
      <w:r w:rsidRPr="00007C02">
        <w:rPr>
          <w:lang w:val="ru-RU"/>
        </w:rPr>
        <w:t xml:space="preserve">Решения, принятые Комитетом по программе и бюджету», Комитет не смог принять решения по следующим вопросам:  </w:t>
      </w:r>
      <w:r w:rsidRPr="00007C02">
        <w:rPr>
          <w:bCs/>
          <w:lang w:val="ru-RU"/>
        </w:rPr>
        <w:t xml:space="preserve">(a) заключительный отчет об осуществлении проектов строительства нового здания и нового конференц-зала;  (b) предлагаемые Программа и бюджет и на двухлетний период 2016 – 2017 гг., включая вопросы, касающиеся Лиссабонского союза.  В этой связи КПБ просил заинтересованные государства-члены продолжить консультации по нерешенным вопросам с целью добиться одобрения предлагаемых Программы и бюджета на 2016 – 2017 гг. в ходе сессий Ассамблей государств-членов 2015 г. в интересах ВОИС и ее государств-членов.  В связи с пунктом (b) Председатель дополнил, что КПБ не смог принять решения по вопросу о новых внешних бюро.  Кроме того, КПБ принял к сведению, что не был достигнут консенсус по следующим вопросам, поднятым рядом делегаций:  (a) предложение о том, что «резервирование средств на проведение любых дипломатических конференций в 2016 – 2017 гг. должно быть обусловлено полноправным участием в таких конференциях всех государств-членов ВОИС»;  (b) необходимость пересмотра методики распределения доходов и расходов между союзами, включая распределение разных доходов Организации».  Поэтому Председатель предложил, как и в прошлые годы, отложить рассмотрение этих вопросов и в первую очередь заняться рассмотрением всех других вопросов, работа над которыми была завершена в КПБ.  Все нерешенные вопросы будут обсуждены после этого.  Председатель предложил Секретариату доложить о результатах работы КПБ, исключая вышеуказанные нерешенные вопросы.  Председатель напомнил, что сессия КПБ проходила совсем недавно, и имеется документ, в котором четко описаны результаты его деятельности.  Поэтому он предложил дать только краткое описание. </w:t>
      </w:r>
    </w:p>
    <w:p w:rsidR="00442AFA" w:rsidRPr="00007C02" w:rsidRDefault="00442AFA">
      <w:pPr>
        <w:pStyle w:val="ONUME"/>
        <w:numPr>
          <w:ilvl w:val="0"/>
          <w:numId w:val="3"/>
        </w:numPr>
        <w:tabs>
          <w:tab w:val="left" w:pos="0"/>
          <w:tab w:val="left" w:pos="567"/>
          <w:tab w:val="left" w:pos="720"/>
        </w:tabs>
        <w:rPr>
          <w:bCs/>
          <w:lang w:val="ru-RU"/>
        </w:rPr>
      </w:pPr>
      <w:r w:rsidRPr="00007C02">
        <w:rPr>
          <w:lang w:val="ru-RU"/>
        </w:rPr>
        <w:t xml:space="preserve">Представитель Секретариата начал с заявления о том, что 2015 г. является «бюджетным годом» для ВОИС и с учетом «механизма», принятого государствами-членами для утверждения программы и бюджета Организации, это означает, что в течение года проводятся две сессии КПБ для рассмотрения проекта программы и бюджета в двух чтениях.  Таким образом, КПБ провел в этом году две формальные сессии, 23-ю сессию с 13 по 17 июля и 24-ю сессию с 14 по 18 сентября 2015 г.  Повестки дня обеих сессий КПБ были насыщенными, и был достигнут значительный прогресс в ходе обеих сессий как по новым, так и давним нерешенным вопросам.  За исключением вопросов, которые уже были рассмотрены в рамках пункта 10 повестки дня (Отчет Независимого консультативного комитета ВОИС по надзору;  Отчет Внешнего аудитора;  </w:t>
      </w:r>
      <w:r w:rsidRPr="00007C02">
        <w:rPr>
          <w:lang w:val="ru-RU"/>
        </w:rPr>
        <w:lastRenderedPageBreak/>
        <w:t>и Годовой отчет директора Отдела внутреннего надзора), КПБ принял к сведению и/или рекомендовал для утверждения Ассамблеями следующее:  (i) Отчет о реализации Программы за 2014 г.;  (ii) предложение об улучшении отчетности о реализации программ и финансовой отчетности;  (iii) пересмотренную инвестиционную политику ВОИС, которая будет заключаться в реализации двух документов по инвестиционной политике – политике для операционных и основных средств и политике для стратегических средств;  (iv) политику ВОИС в отношении резервов (чистых активов) Организации;  (v) Отчет о ходе выполнения рекомендаций Объединенной инспекционной группы (ОИГ), содержащихся в Обзоре системы управления и администрации в ВОИС, а также рекомендаций, представленных директивным органам;  (vi) заключительные отчеты или отчеты об осуществлении ряда проектов, в том числе проекта по повышению норм охраны и безопасности в существующих зданиях ВОИС, проекта внедрения в ВОИС всеобъемлющей комплексной системы планирования общеорганизационных ресурсов (ПОР) и проекта капиталовложений в информационно-коммуникационные технологии (ИКТ);  (vii) пересмотренный Круга ведения Независимого консультативного комитета ВОИС по надзору (НККН) и предстоящую ротацию членов НККН;  (viii) определение «расходов на развитие» в контексте программы и бюджета, которое впервые должно быть применено в рамках проекта предлагаемых Программы и бюджета на 2018 – 2019 гг.;  и (ix) Годовой финансовый отчет и финансовые ведомости за 2014 г. и положение с уплатой взносов.  После этого Секретариат представил обновленную информацию о положении с уплатой взносов с учетом платежей, полученных после 1 сентября 2015 г.:  Кот-д’Ивуар – 99 218 шв. франков, Гондурас – 13 914 шв. франков, Иордания – 2 410 шв. франков, Мали – 46 шв. франков, Нигер – 102 шв. франка, Российская Федерация – 68 850 шв. франков, Тонга – 2 849 шв. франков, Соединенные Штаты Америки – 170 921 шв. франк, итого – 358 310 шв. франков.</w:t>
      </w:r>
    </w:p>
    <w:p w:rsidR="00442AFA" w:rsidRPr="00007C02" w:rsidRDefault="00442AFA">
      <w:pPr>
        <w:pStyle w:val="ONUME"/>
        <w:numPr>
          <w:ilvl w:val="0"/>
          <w:numId w:val="3"/>
        </w:numPr>
        <w:tabs>
          <w:tab w:val="left" w:pos="0"/>
          <w:tab w:val="left" w:pos="567"/>
          <w:tab w:val="left" w:pos="720"/>
        </w:tabs>
        <w:rPr>
          <w:lang w:val="ru-RU"/>
        </w:rPr>
      </w:pPr>
      <w:r w:rsidRPr="00007C02">
        <w:rPr>
          <w:bCs/>
          <w:lang w:val="ru-RU"/>
        </w:rPr>
        <w:t xml:space="preserve">Председатель напомнил, что государства-члены уже провели подробное обсуждение этих вопросов на сентябрьской сессии КПБ.  Поэтому для обеспечения эффективности работы делегации могут пожелать сослаться на свои выступления, сделанные в ходе данной сессии КПБ.  Кроме того, они могут представить в Секретариат свои полные письменные заявления, с тем чтобы они были полностью воспроизведены в отчете.  Председатель также напомнил делегациям, что нет необходимости брать слово с целью поддержать или повторить заявления, сделанные региональным координатором.  Председатель поблагодарил делегации за понимание и предоставил участникам слово для комментариев по вопросам, поднятым в презентации Секретариата, за исключение нерешенных вопросов, которые будут рассмотрены немедленно после этого, то есть вопроса о проектах строительства зданий, вопроса о новых внешних бюро и вопросов, касающихся Лиссабонской системы.  </w:t>
      </w:r>
    </w:p>
    <w:p w:rsidR="00442AFA" w:rsidRPr="00007C02" w:rsidRDefault="00442AFA">
      <w:pPr>
        <w:pStyle w:val="ONUME"/>
        <w:numPr>
          <w:ilvl w:val="0"/>
          <w:numId w:val="3"/>
        </w:numPr>
        <w:tabs>
          <w:tab w:val="left" w:pos="0"/>
          <w:tab w:val="left" w:pos="567"/>
          <w:tab w:val="left" w:pos="720"/>
          <w:tab w:val="left" w:pos="1017"/>
        </w:tabs>
        <w:rPr>
          <w:bCs/>
          <w:lang w:val="ru-RU"/>
        </w:rPr>
      </w:pPr>
      <w:r w:rsidRPr="00007C02">
        <w:rPr>
          <w:lang w:val="ru-RU"/>
        </w:rPr>
        <w:t xml:space="preserve">Делегация Японии, выступая от имени Группы В, заявила, что ее комментарий касается всего комплекса вопросов, над которыми работает КПБ.  Группа В поблагодарила Председателя и Секретариат за проделанную ими за последний год большую работу, в том числе в отношении приготовлений к нынешним сессиям Ассамблей.  Группа В считает, что умелое руководство Председателем, включая четкое определение остающихся вопросов, которые должны быть решены в ходе последующего обсуждения, и прекрасно проделанная Секретариатом значительная работа в сочетании с продемонстрированным государствами-членами перспективным подходом доказывают правильность нынешней методологии проведения двух формальных сессий КПБ.  Ожидается, что данная методология и данный подход будут сохранены в будущем.  Тем не менее было четко показано, что те вопросы, которые государствам-членам предстоит решить в ходе текущих сессий Ассамблей, требуют больших коллективных усилий со </w:t>
      </w:r>
      <w:r w:rsidRPr="00007C02">
        <w:rPr>
          <w:lang w:val="ru-RU"/>
        </w:rPr>
        <w:lastRenderedPageBreak/>
        <w:t xml:space="preserve">стороны государств-членов для окончательной доработки программы и бюджета.  В последнее время ВОИС существенно повысила эффективность своей работы за счет внедрения системы управления, ориентированного на конкретные результаты (RBM).  RBM – это важный компас, которым государства-члены наделили Организацию.  Такой комплекс не мог быть предоставлен в распоряжение Организации без утверждения программы и бюджета.  Государства-члены должны серьезно учитывать этот момент при рассмотрении программы и бюджета.  Государства-члены должны также помнить о том, что финансовая основа Организации в основном зависит от доходов в виде пошлин в рамках глобальных систем ИС.  В заключение делегация заявила, что, с точки зрения координатора, достижение консенсуса для своевременного утверждения программы и бюджета является ответственностью всех государств-членов.  </w:t>
      </w:r>
    </w:p>
    <w:p w:rsidR="00442AFA" w:rsidRPr="00007C02" w:rsidRDefault="00442AFA">
      <w:pPr>
        <w:pStyle w:val="ONUME"/>
        <w:numPr>
          <w:ilvl w:val="0"/>
          <w:numId w:val="3"/>
        </w:numPr>
        <w:tabs>
          <w:tab w:val="left" w:pos="0"/>
          <w:tab w:val="left" w:pos="720"/>
        </w:tabs>
        <w:rPr>
          <w:bCs/>
          <w:lang w:val="ru-RU"/>
        </w:rPr>
      </w:pPr>
      <w:r w:rsidRPr="00007C02">
        <w:rPr>
          <w:bCs/>
          <w:lang w:val="ru-RU"/>
        </w:rPr>
        <w:t xml:space="preserve">Председатель поблагодарил делегации за их конструктивный подход и дополнил, что заявление делегации Японии будет воспроизведено в отчете.  </w:t>
      </w:r>
    </w:p>
    <w:p w:rsidR="00442AFA" w:rsidRPr="00007C02" w:rsidRDefault="00442AFA">
      <w:pPr>
        <w:pStyle w:val="ONUME"/>
        <w:numPr>
          <w:ilvl w:val="0"/>
          <w:numId w:val="3"/>
        </w:numPr>
        <w:tabs>
          <w:tab w:val="left" w:pos="0"/>
          <w:tab w:val="left" w:pos="567"/>
          <w:tab w:val="left" w:pos="720"/>
        </w:tabs>
        <w:rPr>
          <w:bCs/>
          <w:lang w:val="ru-RU"/>
        </w:rPr>
      </w:pPr>
      <w:r w:rsidRPr="00007C02">
        <w:rPr>
          <w:bCs/>
          <w:lang w:val="ru-RU"/>
        </w:rPr>
        <w:t>Далее Председатель зачитал предлагаемый пункт решения, приводимый в документе A/55/4 «</w:t>
      </w:r>
      <w:r w:rsidRPr="00007C02">
        <w:rPr>
          <w:lang w:val="ru-RU"/>
        </w:rPr>
        <w:t>Решения, принятые Комитетом по программе и бюджету» и касающийся всех вопросов, относящихся к пункту 11 повестки дня, кроме вопросов, указанных при открытии обсуждения данного пункта.</w:t>
      </w:r>
    </w:p>
    <w:p w:rsidR="00442AFA" w:rsidRPr="00007C02" w:rsidRDefault="00442AFA">
      <w:pPr>
        <w:pStyle w:val="ONUME"/>
        <w:numPr>
          <w:ilvl w:val="0"/>
          <w:numId w:val="3"/>
        </w:numPr>
        <w:tabs>
          <w:tab w:val="left" w:pos="567"/>
          <w:tab w:val="left" w:pos="1134"/>
        </w:tabs>
        <w:ind w:left="567"/>
        <w:rPr>
          <w:bCs/>
          <w:lang w:val="ru-RU"/>
        </w:rPr>
      </w:pPr>
      <w:r w:rsidRPr="00007C02">
        <w:rPr>
          <w:bCs/>
          <w:lang w:val="ru-RU"/>
        </w:rPr>
        <w:t>В отношении вопросов, упомянутых в предыдущем пункте, Ассамблеи государств-членов ВОИС и союзов, каждая в той степени, в какой это ее касается:</w:t>
      </w:r>
    </w:p>
    <w:p w:rsidR="00442AFA" w:rsidRPr="00007C02" w:rsidRDefault="00442AFA">
      <w:pPr>
        <w:pStyle w:val="ONUME"/>
        <w:tabs>
          <w:tab w:val="left" w:pos="1134"/>
          <w:tab w:val="left" w:pos="1701"/>
        </w:tabs>
        <w:ind w:left="1134"/>
        <w:rPr>
          <w:bCs/>
          <w:lang w:val="ru-RU"/>
        </w:rPr>
      </w:pPr>
      <w:r w:rsidRPr="00007C02">
        <w:rPr>
          <w:bCs/>
          <w:lang w:val="ru-RU"/>
        </w:rPr>
        <w:t>(i)</w:t>
      </w:r>
      <w:r w:rsidRPr="00007C02">
        <w:rPr>
          <w:bCs/>
          <w:lang w:val="ru-RU"/>
        </w:rPr>
        <w:tab/>
        <w:t>приняли к сведению «Перечень решений», принятых Комитетом по программе и бюджету (документ A/55/4) и обновленную информацию о положении с уплатой взносов по состоянию на 1 сентября 2015 г. (документ A/55/8);  и</w:t>
      </w:r>
    </w:p>
    <w:p w:rsidR="00442AFA" w:rsidRPr="00007C02" w:rsidRDefault="00442AFA">
      <w:pPr>
        <w:pStyle w:val="ONUME"/>
        <w:tabs>
          <w:tab w:val="left" w:pos="1134"/>
          <w:tab w:val="left" w:pos="1701"/>
        </w:tabs>
        <w:ind w:left="1134"/>
        <w:rPr>
          <w:lang w:val="ru-RU"/>
        </w:rPr>
      </w:pPr>
      <w:r w:rsidRPr="00007C02">
        <w:rPr>
          <w:bCs/>
          <w:lang w:val="ru-RU"/>
        </w:rPr>
        <w:t>(ii)</w:t>
      </w:r>
      <w:r w:rsidRPr="00007C02">
        <w:rPr>
          <w:bCs/>
          <w:lang w:val="ru-RU"/>
        </w:rPr>
        <w:tab/>
        <w:t>одобрили рекомендации, сделанные КПБ и содержащиеся в документе A/55/4.</w:t>
      </w:r>
    </w:p>
    <w:p w:rsidR="00442AFA" w:rsidRPr="00007C02" w:rsidRDefault="00442AFA">
      <w:pPr>
        <w:pStyle w:val="ONUME"/>
        <w:numPr>
          <w:ilvl w:val="0"/>
          <w:numId w:val="3"/>
        </w:numPr>
        <w:tabs>
          <w:tab w:val="left" w:pos="0"/>
          <w:tab w:val="left" w:pos="567"/>
          <w:tab w:val="left" w:pos="720"/>
        </w:tabs>
        <w:rPr>
          <w:lang w:val="ru-RU"/>
        </w:rPr>
      </w:pPr>
      <w:r w:rsidRPr="00007C02">
        <w:rPr>
          <w:lang w:val="ru-RU"/>
        </w:rPr>
        <w:t xml:space="preserve">Председатель открыл обсуждение первого из нерешенных вопросов, Отчет о ходе осуществления строительства нового административного здания и нового конференц-зала (документ </w:t>
      </w:r>
      <w:r w:rsidRPr="00007C02">
        <w:rPr>
          <w:bCs/>
          <w:lang w:val="ru-RU"/>
        </w:rPr>
        <w:t>A/55/11), и предложил Секретариату представить документ.</w:t>
      </w:r>
    </w:p>
    <w:p w:rsidR="00442AFA" w:rsidRPr="00007C02" w:rsidRDefault="00442AFA">
      <w:pPr>
        <w:pStyle w:val="ONUME"/>
        <w:numPr>
          <w:ilvl w:val="0"/>
          <w:numId w:val="3"/>
        </w:numPr>
        <w:tabs>
          <w:tab w:val="left" w:pos="0"/>
          <w:tab w:val="left" w:pos="567"/>
          <w:tab w:val="left" w:pos="720"/>
        </w:tabs>
        <w:rPr>
          <w:bCs/>
          <w:lang w:val="ru-RU"/>
        </w:rPr>
      </w:pPr>
      <w:r w:rsidRPr="00007C02">
        <w:rPr>
          <w:lang w:val="ru-RU"/>
        </w:rPr>
        <w:t xml:space="preserve">Представляя отчет о ходе осуществления проектов строительства нового административного здания и нового конференц-зала за период со времени предыдущего отчета, представленного на сессиях Ассамблей 2014 г., Секретариат отметил, что КПБ на своей 24-й сессии, состоявшейся в сентябре 2015 г., передал данный вопрос на обсуждение Ассамблей (документ </w:t>
      </w:r>
      <w:r w:rsidRPr="00007C02">
        <w:rPr>
          <w:bCs/>
          <w:lang w:val="ru-RU"/>
        </w:rPr>
        <w:t xml:space="preserve">A/55/4).  Секретариат напомнил, что </w:t>
      </w:r>
      <w:r w:rsidRPr="00007C02">
        <w:rPr>
          <w:lang w:val="ru-RU"/>
        </w:rPr>
        <w:t xml:space="preserve">новый конференц-зал и все прилегающие к нему помещения, а также отремонтированные этажи здания АВ, были готовы ко времени проведения 53-й серии заседаний Ассамблей в сентябре 2014 г.  В течение последнего года новый конференц-зал использовался для проведения ряда совещаний и мероприятий ВОИС, а также мероприятий других международных организаций и учреждений.  Почти все работы по ремонту помещений и замене конструкций, связанные с проектом строительства нового здания, были завершены в течение последних 12 месяцев, а остающиеся работы, как ожидается, будут возобновлены по окончании сессий Ассамблей и завершены до конца 2015 г.  Ряд незавершенных работ в рамках проекта строительства нового конференц-зала были также закончены, в то время как некоторые внешние ландшафтные работы и посадка новых деревьев, как ожидается, будут произведены следующей зимой.  Переходя к </w:t>
      </w:r>
      <w:r w:rsidRPr="00007C02">
        <w:rPr>
          <w:lang w:val="ru-RU"/>
        </w:rPr>
        <w:lastRenderedPageBreak/>
        <w:t xml:space="preserve">вопросу о надзоре за проектами строительства и их аудита, Секретариат подтвердил, что он регулярно представлял НККН отчеты о ходе осуществления проектов, не остается ни одной невыполненной рекомендации ОВН, а восемь из 10 рекомендаций Внешнего аудитора были выполнены, и таким образом остаются только две рекомендации, работа над которыми ведется в настоящее время.  Что касается бюджета и положения с финансированием проекта строительства нового административного здания, то Секретариат указал, что дальнейшие работы по ремонту помещений и замене конструкций финансируются за счет средств, удержанных у бывшего генерального подрядчика, в то время как внешние ландшафтные работы и другие соответствующие работы финансируются за счет средств, утвержденных в ходе сессий Ассамблей 2014 г.  Секретариат напомнил, что общий утвержденный бюджет проекта строительства нового конференц-зала по 2014 г. составил </w:t>
      </w:r>
      <w:r w:rsidRPr="00007C02">
        <w:rPr>
          <w:bCs/>
          <w:lang w:val="ru-RU"/>
        </w:rPr>
        <w:t xml:space="preserve">75,2 млн шв. франков.  Обсуждение окончательных расчетах было завершено со 102 из 108 компаний и фирм, и таким образом остается три компании и три специализированные фирмы, с которыми продолжаются обсуждения для подтверждения их окончательных счетов-фактур и счетов к оплате.  Неопределенность в отношении окончательных сумм по этим счетам является минимальной.  Секретариат напомнил, что, как было указано в документе, увеличение стоимости проекта было вызвано тремя основными причинами:  (i) фактические объемы материалов, которые потребовались в ходе строительства, в некоторых случаях значительно превысили первоначальные расчеты;  (ii) задержки на этапе строительства были вызваны сложностью работ и слабой координацией между различными компаниями и фирмами;  и (iii) ряд компаний не предусмотрели необходимости задержаться на объекте дольше, чем изначально планировалось, но в конечном итоге были вынуждены привлечь большую рабочую силу на больший период времени, с тем чтобы соблюсти сроки открытия конференц-зала в сентябре 2014 г.  Как было указано ранее, окончательные счета-фактуры, полученные от строительных компаний и поставщиков, проходят установленную процедуру подтверждения с участием инженеров, руководителей работ, архитекторов и пилота для их представления в Секретариат.  В качестве составной части данного процесса проводятся проверка и подтверждение изменений масштаба, объемов и стоимости проекта с учетом того, что новый конференц-зал должен был быть готов к сессиям Ассамблей 2014 г.  Секретариат завершил объяснения по данному вопросу, повторив, что остается обсудить и подтвердить только шесть счетов (из 108).  Секретариат подчеркнул, что в данном контексте он должен стремиться к тому, чтобы защитить интересы Организации и избежать любой ситуации, которая могла бы воспрепятствовать завершению в ближайшем будущем этих обсуждений на основе разумной мировой договоренности, с тем чтобы завершить расчеты с остающимися компаниями и фирмами.  Хотя Секретариат не может указать окончательную точную сумму общей стоимости проекта, он не считает, что размер необходимого дополнительного бюджета превысит 3,5 млн шв. франков.  Эта дополнительная сумма будет профинансирована за счет сбережений, полученных путем повышения эффективности затрат в течение двухлетнего периода 2014 - 2015 гг.  В заключение Секретариат подтвердил, что при представлении заключительного отчета по проектам строительства в 2016 г. он также представит запрошенный некоторыми государствами-членами в прошлые годы отчет об извлеченных уроках.  </w:t>
      </w:r>
    </w:p>
    <w:p w:rsidR="00442AFA" w:rsidRPr="00007C02" w:rsidRDefault="00442AFA">
      <w:pPr>
        <w:pStyle w:val="ONUME"/>
        <w:numPr>
          <w:ilvl w:val="0"/>
          <w:numId w:val="3"/>
        </w:numPr>
        <w:tabs>
          <w:tab w:val="left" w:pos="0"/>
          <w:tab w:val="left" w:pos="567"/>
          <w:tab w:val="left" w:pos="720"/>
        </w:tabs>
        <w:rPr>
          <w:bCs/>
          <w:lang w:val="ru-RU"/>
        </w:rPr>
      </w:pPr>
      <w:r w:rsidRPr="00007C02">
        <w:rPr>
          <w:bCs/>
          <w:lang w:val="ru-RU"/>
        </w:rPr>
        <w:t>Поскольку никаких замечаний не поступило, Председатель зачитал предлагаемое решение, которое было принято.</w:t>
      </w:r>
    </w:p>
    <w:p w:rsidR="00442AFA" w:rsidRPr="00007C02" w:rsidRDefault="00442AFA">
      <w:pPr>
        <w:pStyle w:val="ONUME"/>
        <w:numPr>
          <w:ilvl w:val="0"/>
          <w:numId w:val="3"/>
        </w:numPr>
        <w:tabs>
          <w:tab w:val="left" w:pos="1170"/>
        </w:tabs>
        <w:ind w:left="567"/>
        <w:rPr>
          <w:bCs/>
          <w:lang w:val="ru-RU"/>
        </w:rPr>
      </w:pPr>
      <w:r w:rsidRPr="00007C02">
        <w:rPr>
          <w:bCs/>
          <w:lang w:val="ru-RU"/>
        </w:rPr>
        <w:t>Ассамблеи</w:t>
      </w:r>
      <w:r w:rsidRPr="00007C02">
        <w:rPr>
          <w:lang w:val="ru-RU"/>
        </w:rPr>
        <w:t xml:space="preserve"> государств-членов ВОИС и Союзов, административные функции которых она выполняет, каждая в той степени, в какой это ее касается:  </w:t>
      </w:r>
    </w:p>
    <w:p w:rsidR="00442AFA" w:rsidRPr="00007C02" w:rsidRDefault="00442AFA">
      <w:pPr>
        <w:pStyle w:val="ONUME"/>
        <w:tabs>
          <w:tab w:val="left" w:pos="1134"/>
          <w:tab w:val="left" w:pos="1701"/>
        </w:tabs>
        <w:ind w:left="1134"/>
        <w:rPr>
          <w:bCs/>
          <w:lang w:val="ru-RU"/>
        </w:rPr>
      </w:pPr>
      <w:r w:rsidRPr="00007C02">
        <w:rPr>
          <w:bCs/>
          <w:lang w:val="ru-RU"/>
        </w:rPr>
        <w:lastRenderedPageBreak/>
        <w:t>(a)</w:t>
      </w:r>
      <w:r w:rsidRPr="00007C02">
        <w:rPr>
          <w:bCs/>
          <w:lang w:val="ru-RU"/>
        </w:rPr>
        <w:tab/>
      </w:r>
      <w:r w:rsidRPr="00007C02">
        <w:rPr>
          <w:lang w:val="ru-RU"/>
        </w:rPr>
        <w:t>приняли к сведению содержание отчета о ходе осуществления проектов строительства нового административного здания и нового конференц-зала (документ А/55/11), с учетом того, что в настоящее время ведутся переговоры с оставшимися тремя компаниями и тремя фирмами специалистов в отношении их окончательных счетов</w:t>
      </w:r>
      <w:r w:rsidRPr="00007C02">
        <w:rPr>
          <w:bCs/>
          <w:lang w:val="ru-RU"/>
        </w:rPr>
        <w:t>;</w:t>
      </w:r>
    </w:p>
    <w:p w:rsidR="00442AFA" w:rsidRPr="00007C02" w:rsidRDefault="00442AFA">
      <w:pPr>
        <w:pStyle w:val="ONUME"/>
        <w:tabs>
          <w:tab w:val="left" w:pos="1134"/>
          <w:tab w:val="left" w:pos="1701"/>
        </w:tabs>
        <w:ind w:left="1134"/>
        <w:rPr>
          <w:lang w:val="ru-RU"/>
        </w:rPr>
      </w:pPr>
      <w:r w:rsidRPr="00007C02">
        <w:rPr>
          <w:bCs/>
          <w:lang w:val="ru-RU"/>
        </w:rPr>
        <w:t>(b)</w:t>
      </w:r>
      <w:r w:rsidRPr="00007C02">
        <w:rPr>
          <w:bCs/>
          <w:lang w:val="ru-RU"/>
        </w:rPr>
        <w:tab/>
      </w:r>
      <w:r w:rsidRPr="00007C02">
        <w:rPr>
          <w:lang w:val="ru-RU"/>
        </w:rPr>
        <w:t>приняли к сведению, что Секретариат</w:t>
      </w:r>
      <w:r w:rsidRPr="00007C02">
        <w:rPr>
          <w:bCs/>
          <w:lang w:val="ru-RU"/>
        </w:rPr>
        <w:t>:</w:t>
      </w:r>
    </w:p>
    <w:p w:rsidR="00442AFA" w:rsidRPr="00007C02" w:rsidRDefault="00442AFA">
      <w:pPr>
        <w:pStyle w:val="ListParagraph"/>
        <w:numPr>
          <w:ilvl w:val="0"/>
          <w:numId w:val="7"/>
        </w:numPr>
        <w:tabs>
          <w:tab w:val="left" w:pos="2268"/>
        </w:tabs>
        <w:spacing w:after="220" w:line="100" w:lineRule="atLeast"/>
        <w:ind w:left="1701" w:firstLine="0"/>
        <w:rPr>
          <w:rFonts w:ascii="Arial" w:hAnsi="Arial" w:cs="Arial"/>
          <w:lang w:val="ru-RU"/>
        </w:rPr>
      </w:pPr>
      <w:r w:rsidRPr="00007C02">
        <w:rPr>
          <w:rFonts w:ascii="Arial" w:hAnsi="Arial" w:cs="Arial"/>
          <w:lang w:val="ru-RU"/>
        </w:rPr>
        <w:t>принимает все возможные меры для того, чтобы, по мере возможности, максимально снизить потенциальную потребность в дополнительном финансировании для завершения и закрытия всех счетов, связанных с осуществлением проекта нового конференц-зала;</w:t>
      </w:r>
    </w:p>
    <w:p w:rsidR="00442AFA" w:rsidRPr="00007C02" w:rsidRDefault="00442AFA">
      <w:pPr>
        <w:pStyle w:val="ListParagraph"/>
        <w:numPr>
          <w:ilvl w:val="0"/>
          <w:numId w:val="7"/>
        </w:numPr>
        <w:tabs>
          <w:tab w:val="left" w:pos="2268"/>
        </w:tabs>
        <w:spacing w:after="220" w:line="100" w:lineRule="atLeast"/>
        <w:ind w:left="1701" w:firstLine="0"/>
        <w:rPr>
          <w:rFonts w:eastAsia="SimSun"/>
          <w:bCs/>
          <w:lang w:val="ru-RU"/>
        </w:rPr>
      </w:pPr>
      <w:r w:rsidRPr="00007C02">
        <w:rPr>
          <w:rFonts w:ascii="Arial" w:hAnsi="Arial" w:cs="Arial"/>
          <w:lang w:val="ru-RU"/>
        </w:rPr>
        <w:t>закрыл практически все (102 из 108) счета, связанные с осуществлением проекта нового конференц-зала, до сессии Ассамблей 2015 г. и будет принимать все возможные меры к тому, чтобы в ближайшее время закрыть оставшиеся шесть счетов после сессии Ассамблей;  и</w:t>
      </w:r>
    </w:p>
    <w:p w:rsidR="00442AFA" w:rsidRPr="00007C02" w:rsidRDefault="00442AFA">
      <w:pPr>
        <w:tabs>
          <w:tab w:val="left" w:pos="1134"/>
          <w:tab w:val="left" w:pos="1701"/>
        </w:tabs>
        <w:spacing w:after="220"/>
        <w:ind w:left="1134"/>
        <w:rPr>
          <w:bCs/>
          <w:lang w:val="ru-RU"/>
        </w:rPr>
      </w:pPr>
      <w:r w:rsidRPr="00007C02">
        <w:rPr>
          <w:rFonts w:eastAsia="SimSun"/>
          <w:bCs/>
          <w:lang w:val="ru-RU"/>
        </w:rPr>
        <w:t>(c)</w:t>
      </w:r>
      <w:r w:rsidRPr="00007C02">
        <w:rPr>
          <w:rFonts w:eastAsia="SimSun"/>
          <w:bCs/>
          <w:lang w:val="ru-RU"/>
        </w:rPr>
        <w:tab/>
      </w:r>
      <w:r w:rsidRPr="00007C02">
        <w:rPr>
          <w:lang w:val="ru-RU"/>
        </w:rPr>
        <w:t>в виде исключения одобрили возможность того, чтобы потенциальные дополнительные расходы, связанные с завершением и закрытием проекта нового конференц-зала, превышающие утвержденный для этого проекта бюджет в размере 75,2 млн шв. франков, но не более 3,5 млн шв. франков, были покрыты из общих бюджетных средств, представленных в утвержденных Программе и бюджете на 2014-2015 гг.</w:t>
      </w:r>
    </w:p>
    <w:p w:rsidR="00442AFA" w:rsidRPr="00007C02" w:rsidRDefault="00442AFA">
      <w:pPr>
        <w:pStyle w:val="ONUME"/>
        <w:numPr>
          <w:ilvl w:val="0"/>
          <w:numId w:val="3"/>
        </w:numPr>
        <w:tabs>
          <w:tab w:val="left" w:pos="0"/>
          <w:tab w:val="left" w:pos="720"/>
        </w:tabs>
        <w:rPr>
          <w:bCs/>
          <w:lang w:val="ru-RU"/>
        </w:rPr>
      </w:pPr>
      <w:r w:rsidRPr="00007C02">
        <w:rPr>
          <w:bCs/>
          <w:lang w:val="ru-RU"/>
        </w:rPr>
        <w:t>Председатель вернулся к вопросу о возможности появления новых внешних бюро и объявил, что посол Ана Мария Менендес (Испания) была назначена в качестве ответственной за проведение неофициальных консультаций по внешним бюро.  Предварительное совещание по этому вопросу уже состоялось, и в предстоящие дни будут проведены консультации.  Желающих выступить по этому вопросу не было.</w:t>
      </w:r>
    </w:p>
    <w:p w:rsidR="00442AFA" w:rsidRPr="00007C02" w:rsidRDefault="00442AFA">
      <w:pPr>
        <w:pStyle w:val="ONUME"/>
        <w:numPr>
          <w:ilvl w:val="0"/>
          <w:numId w:val="3"/>
        </w:numPr>
        <w:tabs>
          <w:tab w:val="left" w:pos="0"/>
          <w:tab w:val="left" w:pos="567"/>
          <w:tab w:val="left" w:pos="720"/>
        </w:tabs>
        <w:rPr>
          <w:lang w:val="ru-RU"/>
        </w:rPr>
      </w:pPr>
      <w:r w:rsidRPr="00007C02">
        <w:rPr>
          <w:bCs/>
          <w:lang w:val="ru-RU"/>
        </w:rPr>
        <w:t xml:space="preserve">Председатель коснулся </w:t>
      </w:r>
      <w:r w:rsidRPr="00007C02">
        <w:rPr>
          <w:lang w:val="ru-RU"/>
        </w:rPr>
        <w:t xml:space="preserve">предлагаемых Программы и бюджета на 2016-2017 гг. и вопросов, связанных с Лиссабонской системой.  Председатель напомнил о том, что в нынешнем проекте Программы и бюджета на 2016-2017 гг. Лиссабонская система фигурирует в качестве отдельной программы – Программы 32, которая является результатом того, что в бюджете были сформированы отдельные статьи по Мадридской системе и Лиссабонской системе в соответствии с решением КПБ, принятым на его 24-й сессии.  Кроме того, все соответствующие таблицы и приложения были обновлены соответствующим образом и распределены между двумя различными программами в соответствии с разделением Мадридской системы и Лиссабонской системы.  Председатель отметил, что, как известно всем членам, некоторые делегации стали увязывать решение вопросов, касающихся Лиссабонской системы, с утверждением Программы и бюджета.  Он добавил, что процесс координации консультаций по данному пункту повестки дня еще не начался, и сказал, что он возьмет на себя функции по координации этих дискуссий, которые будут идти параллельно.  Затем Председатель заявил о своей готовности предоставить слово любой делегации, которая хотела бы высказать какие – либо замечания относительно связи между решением вопросов, касающихся Лиссабонской системы, и утверждением Программы и бюджета.  </w:t>
      </w:r>
    </w:p>
    <w:p w:rsidR="00442AFA" w:rsidRPr="00007C02" w:rsidRDefault="00442AFA">
      <w:pPr>
        <w:pStyle w:val="ONUME"/>
        <w:numPr>
          <w:ilvl w:val="0"/>
          <w:numId w:val="3"/>
        </w:numPr>
        <w:tabs>
          <w:tab w:val="left" w:pos="0"/>
          <w:tab w:val="left" w:pos="567"/>
          <w:tab w:val="left" w:pos="720"/>
        </w:tabs>
        <w:rPr>
          <w:lang w:val="ru-RU"/>
        </w:rPr>
      </w:pPr>
      <w:r w:rsidRPr="00007C02">
        <w:rPr>
          <w:lang w:val="ru-RU"/>
        </w:rPr>
        <w:lastRenderedPageBreak/>
        <w:t xml:space="preserve">Делегация Румынии, выступая от имени ГЦЕБ, заявила, что она поддерживает нынешний проект Программы и бюджета на 2016-2017 гг.  В связи с вопросом о Лиссабонском союзе ГЦЕБ заявила, что она выступает за повышение транспарентности и за укрепление финансовой стабильности Лиссабонского союза.  В то же время эта Группа строго соблюдает нынешнюю методологию распределения доходов и расходов союзами, в соответствии с которой был подготовлен этот проект Программы и бюджета.  В связи с предложением о выделении финансовых средств на будущие дипломатические конференции в зависимости от участия всех государств-членов ГЦЕБ заявила, что она не поддерживает такое решение, поскольку, по ее мнению, это противоречит праву международных договоров.  Наконец, ГЦЕБ искренне надеется на то, что проект Программы и бюджета на 2016-2017 гг. можно будет принять консенсусом на нынешней сессии Ассамблей. </w:t>
      </w:r>
    </w:p>
    <w:p w:rsidR="00442AFA" w:rsidRPr="00007C02" w:rsidRDefault="00442AFA">
      <w:pPr>
        <w:pStyle w:val="ONUME"/>
        <w:numPr>
          <w:ilvl w:val="0"/>
          <w:numId w:val="3"/>
        </w:numPr>
        <w:tabs>
          <w:tab w:val="left" w:pos="0"/>
          <w:tab w:val="left" w:pos="567"/>
          <w:tab w:val="left" w:pos="720"/>
        </w:tabs>
        <w:rPr>
          <w:lang w:val="ru-RU"/>
        </w:rPr>
      </w:pPr>
      <w:r w:rsidRPr="00007C02">
        <w:rPr>
          <w:lang w:val="ru-RU"/>
        </w:rPr>
        <w:t xml:space="preserve">Председатель поинтересовался, не желает ли делегация Соединенных Штатов Америки изложить свое предложение по этому вопросу уже сейчас, чтобы все делегации выслушали это предложение и высказали свои первые замечания. </w:t>
      </w:r>
    </w:p>
    <w:p w:rsidR="00442AFA" w:rsidRPr="00007C02" w:rsidRDefault="00442AFA">
      <w:pPr>
        <w:pStyle w:val="ONUME"/>
        <w:numPr>
          <w:ilvl w:val="0"/>
          <w:numId w:val="3"/>
        </w:numPr>
        <w:tabs>
          <w:tab w:val="left" w:pos="0"/>
          <w:tab w:val="left" w:pos="567"/>
          <w:tab w:val="left" w:pos="720"/>
        </w:tabs>
        <w:rPr>
          <w:lang w:val="ru-RU"/>
        </w:rPr>
      </w:pPr>
      <w:r w:rsidRPr="00007C02">
        <w:rPr>
          <w:lang w:val="ru-RU"/>
        </w:rPr>
        <w:t xml:space="preserve">Делегация Соединенных Штатов Америки прежде всего заявила, что первые два пункта повестки дня, которые стали предметом обсуждения, говорят о навыках и дипломатическом искусстве Председателя, и делегация выразила признательность Председателю за существенный прогресс, которого удалось добиться.  Делегация напомнила о том, что на сессиях КПБ, которые проходили в июле и сентябре, делегация заявляла, что она не сможет поддержать утверждение предлагаемого проекта Программы и бюджета на 2016-2017 гг., если не будут удовлетворены следующие условия:  (1) необходимо составлять отдельные ведомости по Лиссабонской системе и Мадридской системе;  (2) доходы и расходы Лиссабонской системы – как прямые, так и косвенные – должны быть точно отражены;  (3) бюджет Лиссабонской системы должен быть сбалансирован без привлечения доходов другого союза;  (4) Секретариат должен провести исследование, посвященное финансовой стабильности Лиссабонской системы;  (5) ассигнования финансовых средств на любую дипломатическую конференцию, намеченную к проведению в течение двухлетнего периода 2016-2017 гг., должно зависеть от полного участия всех государств-членов; (6) Секретариат должен пересмотреть Приложение III к предлагаемым Программе и бюджету, с тем чтобы сделать этот документ более точным.  Делегация высоко оценила проделанную работу, направленную на более точное отражение доходов и расходов ВОИС, а также на определение бюджетных приоритетов и ожидаемых результатов программ ВОИС.  Одна из целей ВОИС заключается в обеспечении административного сотрудничества между союзами.  Об этом речь идет в Конвенции, учреждающей ВОИС, и делегация считает данное заседание важным механизмом обеспечения такого сотрудничества. С тем чтобы обеспечить такое сотрудничество и в дальнейшем, делегация просила пересмотреть предлагаемый проект Программы и бюджета для отражения того, чтобы любые дипломатические конференции, проводимые в течение двухлетнего периода 2016-2017 гг., были открыты для активного участия всех членов.  Делегация исходит из того, что дипломатические конференции, которые намечено провести в течение этого двухлетнего периода, будут открыты для всех членов, и просит Секретариат подтвердить этот факт.  Делегация выразила мнение, что такое сотрудничество не только будет содействовать проведению обсуждения, но и будет означать, что надо будет пойти на определенные финансовые жертвы, для того чтобы один союз поддержал другой союз.  На протяжении уже более 50 лет Лиссабонская система не является самофинансируемой и зависит от финансирования другими союзами.  Делегация не готова к тому, чтобы такое положение вещей сохранялось, поэтому она настояла на необходимости </w:t>
      </w:r>
      <w:r w:rsidRPr="00007C02">
        <w:rPr>
          <w:lang w:val="ru-RU"/>
        </w:rPr>
        <w:lastRenderedPageBreak/>
        <w:t xml:space="preserve">сбалансирования бюджета Лиссабонского союза в качестве одного из условий того, чтобы делегация присоединилась к консенсусу, необходимому для утверждения Программы и бюджета.  Делегация напомнила о том, что в рамках своего предложения для Ассамблеи Мадридского союза она выразила мнение, что Ассамблея должна принять решение о распределении своих излишков поступлений.  Это должно помочь членам Лиссабонской системы, которые в то же время являются членами Мадридского союза, финансировать свой фонд оборотных средств.  Делегация также выразила мысль, что целевые фонды некоторых членов Лиссабонского союза, которые выделены на двухлетний период 2016 – 2017 гг., можно было бы использовать для покрытия дефицита этого Союза.  Делегация готова взаимодействовать с Лиссабонским союзом, но должна убедиться в том, что он содействует достижению общих целей Организации точно так же, как и другие союзы, для того чтобы поддержать Организацию.  Союзы, финансируемые взносами, приносят пользу каждому, и ВОИС действительно призвана сыграть определенную роль в содействии обеспечению прав </w:t>
      </w:r>
      <w:r w:rsidR="002C3267">
        <w:rPr>
          <w:lang w:val="ru-RU"/>
        </w:rPr>
        <w:t>ИС</w:t>
      </w:r>
      <w:r w:rsidRPr="00007C02">
        <w:rPr>
          <w:lang w:val="ru-RU"/>
        </w:rPr>
        <w:t xml:space="preserve">, которые имеют отношение к этим союзам.  Зато союзы, финансируемые пошлинами, носят иной характер, на что неоднократно было указано в течение нынешних Ассамблей.  Система унитарных взносов не распространяется на союзы, финансируемые пошлинами.  Что же касается Лиссабонского союза, то он использует средства других союзов, включая союзы, финансируемые унитарными взносами, для того чтобы созвать такую дипломатическую конференцию, которая не позволила пяти из каждых шести членов ВОИС принимать полноправное участие в связи с таким вопросом, который рассматривается другими союзами, включая Парижский союз и Мадридский союз.  Делегация считает, что в таких условиях особенно важно, чтобы Лиссабонский союз был самофинансируемым и давал доходы для поддержки общего функционирования Организации.  Например, если географические указания обеспечивают охрану ТЗ, то, по мнению делегации, Лиссабонский союз должен поддержать программу 4, но этого не происходит.  Если же географические указания содействуют развитию, то, по мнению делегации, Лиссабонский союз должен поддержать программу 8, но этого тоже не происходит.  Если географические указания имеют большое значение для развивающихся и наименее развитых стран, то Лиссабонский союз должен поддержать региональные бюро, однако и этого не происходит.  Все члены знают, что географические указания имеют большое значение, но Лиссабонский союз не поддерживает программу 10, и можно продолжать в том же духе.  Вследствие того, что Лиссабонский союз существует на доходы, полученные Организацией, меньше средств идет на работу других союзов, к которым принадлежит большинство членов ВОИС.  Делегация выразила надежду на то, что другие делегации присоединятся к ней и тоже будут просить Лиссабонский союз принять дополнительные меры и начать вносить конструктивный вклад в деятельность Организации. Кроме того, для того чтобы присоединиться к консенсусу, необходимому для утверждения Программы и бюджета на 2016 – 2017 гг., делегация обратила особое внимание на следующий факт:  методология распределения доходов и расходов союзов должна быть более справедливой и более транспарентной.  Насколько понимает делегация, приложение III к предлагаемому проекту Программы и бюджета основано на применении одной и той же методологии в течение многих лет, однако, поскольку делегация изучала этот вопрос, для того чтобы точно выяснить, какими являются доходы и расходы союзов, она осознала, что вообще не понимает эту методологию.  Когда делегация обратилась к другим членам с просьбой помочь ей разобраться в этом вопросе, стало ясно, что другие члены тоже не понимают эту методологию.  На прошлой неделе Секретариат организовал неофициальный брифинг, который получил высокую оценку.  Делегация пришла к выводу, что вместо той методологии, которая в настоящее время применяется для составления приложения III, вполне можно было бы применять альтернативную методологию, которая могла бы обеспечить более справедливое </w:t>
      </w:r>
      <w:r w:rsidRPr="00007C02">
        <w:rPr>
          <w:lang w:val="ru-RU"/>
        </w:rPr>
        <w:lastRenderedPageBreak/>
        <w:t xml:space="preserve">распределение доходов и расходов между всеми союзами, особенно в тех случаях, когда речь идет о союзах, финансируемых взносами.  Делегация была поражена одним особенно несправедливым обстоятельством:  дело в том, что Лиссабонский союз и союзы, финансируемые взносами, получали одну и ту же сумму – почти 700 тыс. шв. франков каждые два года – из различных доходов Организации, несмотря на то что Лиссабонский союз – это всего лишь один из союзов, тогда как имеется шесть союзов, которые финансируются взносами.  Как показано в приложении III, есть еще один элемент несправедливости:  складывается впечатление, что союзы, финансируемые взносами, не смогут покрыть свои расходы в течение двухлетнего периода 2016 – 2017 гг. и уже в ближайшем будущем надо будет увеличить взносы, для того чтобы покрыть эти расходы.  Если же распределять доходы иначе, то есть не рассматривать союзы, финансируемые пошлинами, таким же образом, как союзы, финансируемые взносами, в ходе анализа поступлений такого типа можно было бы избежать увеличения взносов.  Если вместо этого сделать так, чтобы доля Лиссабонского союза в доходах распределялась равномерно среди всех союзов, представленных в этой группе, то у союзов, финансируемых взносами, образовались бы излишки и не было бы никакой необходимости увеличивать взносы.  Кроме того, косвенные расходы можно было бы распределять иначе для обеспечения того, чтобы каждый союз оплачивал соответствующие расходы, и тогда тоже можно было бы избежать необходимости увеличения взносов членов ВОИС на цели союзов, финансируемых взносами.  Делегация выразила надежду на то, что члены ВОИС присоединятся к ней и тоже обратятся к Секретариату с просьбой рассмотреть возможность применения иной методологии для целей приложения III, чтобы можно было точно знать, надо ли увеличивать размеры взносов членов ВОИС или же надо повышать все пошлины в рамках системы регистрации.  На последнем заседании КПБ члены решили, что расходы Мадридской системы и Лиссабонской системы будут дезагрегированы, так чтобы можно было отразить их в двух различных программах.  Делегация выразила признательность за то, что это уже сделано, и поблагодарила Секретариат за его усилия по разграничению двух вышеупомянутых систем в рамках бюджета.  В результате всего этого предлагаемый вариант Программы и бюджета более ясный.  Однако делегация отметила, что в ходе составления финансовой ведомости по программе 6 на 2014 - 2015 гг. туда были включены все расходы как Мадридской системы, так и Лиссабонской системы.  Делегация обратилась с просьбой, чтобы расходы, относящиеся на самом деле к Лиссабонской системе, были отражены в программе 32, а не в программе 6.  Делегация просила также сбалансировать бюджет Лиссабонского союза, не используя доходы других союзов.  В этой связи делегация выразила свое разочарование решением, которое, видимо, будет принято Ассамблей Лиссабонского союза, а это решение будет заключаться в простом увеличении пошлин до 1 тыс. шв. франков, тогда как в Мадридской системе в аналогичных случаях действует пошлина, превышающая 3 тыс. шв. франков.  Если Лиссабонский союз не будет выполнять свое собственное Соглашение, делегация не сможет присоединиться к консенсусу, необходимому для утверждения Программы и бюджета.  Уже в течение 50 лет Лиссабонский союз не проявляет финансовую ответственность.  Унитарные взносы предназначены для других союзов, но Лиссабонский союз расходует средства союзов, финансируемых взносами, Союза РСТ и Мадридского союза и продолжает демонстрировать безответственность в финансовых вопросах.  Делегация обратилась к этому Союзу с просьбой серьезно изучить документ о возможных вариантах, представленный Секретариатом, и предложение в отношении пошлин, а также просила Союз найти такой подход, который сделал бы эту систему более ответственной в финансовом отношении.  В заключение делегация заверила всех в том, что она готова продолжать обсуждение вопроса о том, как можно улучшить отчетность по Программе и </w:t>
      </w:r>
      <w:r w:rsidRPr="00007C02">
        <w:rPr>
          <w:lang w:val="ru-RU"/>
        </w:rPr>
        <w:lastRenderedPageBreak/>
        <w:t>бюджету, сотрудничая с другими членами ВОИС, и делегация надеется на успешное решение всех вопросов, которые она затрагивала в ходе заседаний.</w:t>
      </w:r>
    </w:p>
    <w:p w:rsidR="00442AFA" w:rsidRPr="00007C02" w:rsidRDefault="00442AFA">
      <w:pPr>
        <w:pStyle w:val="ONUME"/>
        <w:numPr>
          <w:ilvl w:val="0"/>
          <w:numId w:val="3"/>
        </w:numPr>
        <w:tabs>
          <w:tab w:val="left" w:pos="0"/>
          <w:tab w:val="left" w:pos="567"/>
          <w:tab w:val="left" w:pos="720"/>
        </w:tabs>
        <w:rPr>
          <w:lang w:val="ru-RU"/>
        </w:rPr>
      </w:pPr>
      <w:r w:rsidRPr="00007C02">
        <w:rPr>
          <w:lang w:val="ru-RU"/>
        </w:rPr>
        <w:t xml:space="preserve">Председатель отметил, что, как указала делегация Соединенных Штатов Америки, поднятые ею шесть вопросов обсуждались на сессии КПБ, и Секретариат всеми силами старается учитывать перспективные и практически реализуемые элементы и помогать делегациям в понимании последствий каждого вопроса.  В некоторых аспектах по этим вопросам достигнут определенный прогресс, и делегации идут на уступки, пытаясь учесть хотя бы некоторые из них.  Однако всем ясно, что делегация Соединенных Штатов Америки не удовлетворена достигнутыми до сих пор результатами.  Данный вопрос приходится поднимать, особенно в силу того, что делегация Соединенных Штатов Америки увязывает свою готовность одобрить предлагаемые Программу и бюджет с урегулированием упомянутых шести вопросов, пусть даже и не в полном объеме.  С этим связаны многие пункты повестки дня: по РСТ, Мадридскому союзу, а также Лиссабонскому союзу, Ассамблеи которых еще работают, и, можно надеяться, у них есть некоторые возможности продолжить обсуждение того, каким образом они могут конкретно отреагировать и содействовать решению данной проблемы с учетом высказанных просьб. По мнению Председателя, на данный момент нет смысла предоставлять слово делегациям, поскольку всем членам известны позиции делегации в отношении перечня просьб делегации Соединенных Штатов Америки.  Председатель повторил, что он лично попытается содействовать некоторому сближению позиций, добавив, что эта работа начнется по окончании сегодняшнего заседания.  По завершении этих консультаций участники пленарного заседания будут проинформированы о достигнутых результатах.  Председатель напомнил, что Секретариату был задан вопрос о резервировании средств для проведении дипломатических конференций и конференций, открытых для участия всех членов.  Председатель предложил Генеральному директору ответить на этот вопрос.  </w:t>
      </w:r>
    </w:p>
    <w:p w:rsidR="00442AFA" w:rsidRPr="00007C02" w:rsidRDefault="00442AFA">
      <w:pPr>
        <w:pStyle w:val="ONUME"/>
        <w:numPr>
          <w:ilvl w:val="0"/>
          <w:numId w:val="3"/>
        </w:numPr>
        <w:tabs>
          <w:tab w:val="left" w:pos="0"/>
          <w:tab w:val="left" w:pos="567"/>
          <w:tab w:val="left" w:pos="720"/>
        </w:tabs>
        <w:rPr>
          <w:lang w:val="ru-RU"/>
        </w:rPr>
      </w:pPr>
      <w:r w:rsidRPr="00007C02">
        <w:rPr>
          <w:lang w:val="ru-RU"/>
        </w:rPr>
        <w:t xml:space="preserve">Генеральный директор сказал, что он не считает, что ответ на этот вопрос входит в компетенцию Секретариата.  Такое решение должны принимать государства-члены.  К тому же, при этом Секретариат оказывается в незавидном положении стороны, которая должна решать, какие дипломатические конференции будут проводиться, хотя решение по таким вопросам должны принимать государства-члены.  Генеральный директор сказал, что вопросы проведения дипломатических конференций по договору о законах по образцам и, возможно, по договору об охране прав организаций эфирного вещания, находятся в стадии рассмотрения, и до настоящего времени не высказывалось мысли о том, что они не будут открыты для участия всех членов Организации.  В связи с тем, что ряд делегаций добиваются проведения дипломатической конференции по вопросам МКГР, никаких предложений об ограничении круга участников не звучало.  То же самое касается юридически обязательных договоров по вопросам исключений и ограничений, к заключению которых призывают некоторые делегации, и при этом также никто не говорил о том, что такая конференция не будет открыта для участия всех членов.  Вместе с тем Генеральный директор добавил, что Секретариат не полномочен принимать такие решения.  Такие решения должны приниматься государствами-членами в договорных органах, высказывающих рекомендации относительно созыва дипломатических конференций, будь то решение Генеральной Ассамблеи ВОИС или решение другого договорного органа.  Генеральный директор заявил, что он может заверить собравшихся в том, что на настоящий момент, как представляется, все упомянутые конференции будут открыты для участия всех членов Организации, однако окончательное решение предстоит принимать государствам-членам.    </w:t>
      </w:r>
    </w:p>
    <w:p w:rsidR="00442AFA" w:rsidRPr="00007C02" w:rsidRDefault="00442AFA">
      <w:pPr>
        <w:pStyle w:val="ONUME"/>
        <w:numPr>
          <w:ilvl w:val="0"/>
          <w:numId w:val="3"/>
        </w:numPr>
        <w:tabs>
          <w:tab w:val="left" w:pos="0"/>
          <w:tab w:val="left" w:pos="567"/>
          <w:tab w:val="left" w:pos="720"/>
        </w:tabs>
        <w:rPr>
          <w:lang w:val="ru-RU"/>
        </w:rPr>
      </w:pPr>
      <w:r w:rsidRPr="00007C02">
        <w:rPr>
          <w:lang w:val="ru-RU"/>
        </w:rPr>
        <w:lastRenderedPageBreak/>
        <w:t>Председатель спросил у собравшихся, не хочет ли выступить какая-либо делегация, которая могла бы способствовать выходу из создавшейся тупиковой ситуации.</w:t>
      </w:r>
    </w:p>
    <w:p w:rsidR="00442AFA" w:rsidRPr="00007C02" w:rsidRDefault="00442AFA">
      <w:pPr>
        <w:pStyle w:val="ONUME"/>
        <w:numPr>
          <w:ilvl w:val="0"/>
          <w:numId w:val="3"/>
        </w:numPr>
        <w:tabs>
          <w:tab w:val="left" w:pos="0"/>
          <w:tab w:val="left" w:pos="567"/>
          <w:tab w:val="left" w:pos="720"/>
        </w:tabs>
        <w:rPr>
          <w:lang w:val="ru-RU"/>
        </w:rPr>
      </w:pPr>
      <w:r w:rsidRPr="00007C02">
        <w:rPr>
          <w:lang w:val="ru-RU"/>
        </w:rPr>
        <w:t xml:space="preserve">Делегация Ирана (Исламская Республика) заявила, что настоящая сессия не самое лучше место для обсуждения вопросов легитимности дипломатической конференции по Лиссабонскому соглашению и участия всех государств-членов ВОИС в будущих дипломатических конференциях.  Это решение будет приниматься в соответствии с нормами международного права и положениями соответствующих договоров.  Делегация хотела бы повторить предложение, внесенное ею днем раньше, и выразила надежду на то, что, возможно, удастся найти компромиссное решение, которое заложит основу для принятия Программы и бюджета, необходимых Организации и ее государствам-членам.  Делегация предложила утвердить Программу и бюджет с разделением Программы 6 на две программы, как это было предложено государствами-членами Лиссабонского союза на их сессии.  Предложения же делегации Соединенных Штатов Америки Генеральная Ассамблея могла бы передать на рассмотрение следующей сессии КПБ, на которой действительно уместно обсуждение таких вопросов, особенно ввиду того, что некоторые предложения касаются реорганизации ВОИС и изменения правил распределения бюджета.  Делегация предложила Генеральной Ассамблее передать эти вопросы на рассмотрение следующей сессии КПБ, результаты которого могут быть доложены на следующей Генеральной Ассамблее (2016 г.) на предмет принятия надлежащего решения.  </w:t>
      </w:r>
    </w:p>
    <w:p w:rsidR="00442AFA" w:rsidRPr="00007C02" w:rsidRDefault="00442AFA">
      <w:pPr>
        <w:pStyle w:val="ONUME"/>
        <w:numPr>
          <w:ilvl w:val="0"/>
          <w:numId w:val="3"/>
        </w:numPr>
        <w:tabs>
          <w:tab w:val="left" w:pos="0"/>
          <w:tab w:val="left" w:pos="567"/>
          <w:tab w:val="left" w:pos="720"/>
        </w:tabs>
        <w:rPr>
          <w:lang w:val="ru-RU"/>
        </w:rPr>
      </w:pPr>
      <w:r w:rsidRPr="00007C02">
        <w:rPr>
          <w:lang w:val="ru-RU"/>
        </w:rPr>
        <w:t xml:space="preserve">Делегация Италии, выступая по предложению по Программе и бюджету и по Программе 6, сказала, что, руководствуясь духом открытого и конструктивного диалога, и стремясь внести свой вклад в достижение соглашения по Программе и бюджету, она может согласиться в раздельным отражением Мадридской и Лиссабонской систем в Программе 6.  Это позволит учесть настоятельную необходимость понизить степень агрегирования бюджета, к чему призывают некоторые делегации, с тем, чтобы доходы и расходы Лиссабонской системы были отражены более справедливым и транспарентным образом.  Вместе с тем нужно понимать, что, по мнению делегации, разделение данных по Мадридской и Лиссабонской системам лишь в учетных целях никоим образом не скажется на методологии распределения средств Союза.  Делегация подчеркнула, что она имеет в виду методологию, применяемую в случае всех союзов, финансируемых за счет пошлин.  Таким образом, члены будут обсуждать не только изменения методологии, которые касаются Лиссабонского союза, но и изменения, касающиеся всех союзов, в том числе Гаагской системы.  Кроме того, такое разделение не должно затрагивать принцип унитарного бюджета Организации, который имеет ключевое значение для Италии.  </w:t>
      </w:r>
    </w:p>
    <w:p w:rsidR="00442AFA" w:rsidRPr="00007C02" w:rsidRDefault="00442AFA">
      <w:pPr>
        <w:pStyle w:val="ONUME"/>
        <w:numPr>
          <w:ilvl w:val="0"/>
          <w:numId w:val="3"/>
        </w:numPr>
        <w:tabs>
          <w:tab w:val="left" w:pos="0"/>
          <w:tab w:val="left" w:pos="567"/>
          <w:tab w:val="left" w:pos="720"/>
        </w:tabs>
        <w:rPr>
          <w:lang w:val="ru-RU"/>
        </w:rPr>
      </w:pPr>
      <w:r w:rsidRPr="00007C02">
        <w:rPr>
          <w:lang w:val="ru-RU"/>
        </w:rPr>
        <w:t xml:space="preserve">Делегация Республики Корея рассматривает разделение данных в Программе 6 в качестве крупного шага вперед в направлении обеспечения транспарентного и справедливого функционирования глобальной системы ИС.  Делегация задалась вопросом, почему Ассамблеи обсуждают Лиссабонскую систему.  Ответ заключается в том, что, хотя члены уважают независимость и автономию данной системы, последняя влияет на положение ВОИС в целом и именно поэтому государства-члены обсуждают данный вопрос на Ассамблеях.  Делегация настоятельно призвала к тому, чтобы каждый союз и каждая система регистрации всеми силами добивались обеспечения финансовой устойчивости.  Делегация констатировала, что до настоящего времени достигнут неплохой прогресс, но при этом добавила, что она будет пристально следить за результатами усилий Лиссабонского союза по достижению финансовой независимости или автономии и затем может вернуться к вопросу о Программе и бюджете.  </w:t>
      </w:r>
    </w:p>
    <w:p w:rsidR="00442AFA" w:rsidRPr="00007C02" w:rsidRDefault="00442AFA">
      <w:pPr>
        <w:pStyle w:val="ONUME"/>
        <w:numPr>
          <w:ilvl w:val="0"/>
          <w:numId w:val="3"/>
        </w:numPr>
        <w:tabs>
          <w:tab w:val="left" w:pos="0"/>
          <w:tab w:val="left" w:pos="567"/>
          <w:tab w:val="left" w:pos="720"/>
        </w:tabs>
        <w:rPr>
          <w:lang w:val="ru-RU"/>
        </w:rPr>
      </w:pPr>
      <w:r w:rsidRPr="00007C02">
        <w:rPr>
          <w:lang w:val="ru-RU"/>
        </w:rPr>
        <w:lastRenderedPageBreak/>
        <w:t xml:space="preserve">Заслушав выступления делегаций, Председатель отметил, что проблема при утверждении Программы и бюджета заключается в том, что некоторые делегации увязывают это решение с другими пунктами повестки дня.  Было достаточно времени для обсуждения конкретных элементов данного вопроса по другим пунктам повестки дня, но и в данном случае членам нужно рассматривать их коллективно;  именно поэтому Председатель взял на себя ответственность и возглавил процесс, пытаясь рассмотреть весь вопрос в комплексе, с тем чтобы понять, имеются ли возможности для изыскания компромиссного решения.  Председатель поблагодарил делегацию Ирана (Исламская Республика) за предложение внести вклад в поиск компромиссного решения, зная, насколько твердую позицию занимает эта делегация по данному вопросу.  Председатель предложил Генеральному директору представить дополнительные разъяснения.  </w:t>
      </w:r>
    </w:p>
    <w:p w:rsidR="00442AFA" w:rsidRPr="00007C02" w:rsidRDefault="00442AFA">
      <w:pPr>
        <w:pStyle w:val="ONUME"/>
        <w:numPr>
          <w:ilvl w:val="0"/>
          <w:numId w:val="3"/>
        </w:numPr>
        <w:tabs>
          <w:tab w:val="left" w:pos="0"/>
          <w:tab w:val="left" w:pos="567"/>
          <w:tab w:val="left" w:pos="720"/>
        </w:tabs>
        <w:rPr>
          <w:lang w:val="ru-RU"/>
        </w:rPr>
      </w:pPr>
      <w:r w:rsidRPr="00007C02">
        <w:rPr>
          <w:lang w:val="ru-RU"/>
        </w:rPr>
        <w:t xml:space="preserve">Генеральный директор сказал, что он попытается сократить перечень вопросов и остановится на одном из моментов, поднятых делегацией Соединенных Штатов Америки;  так, представляется, что при согласии всех государств-членов прозрачность, которой добивается эта делегация, обеспечивается в связи разделением счетов Мадридской и Лиссабонской систем на двухлетней период 2016-2017 гг.  Делегация также упомянула, что это не делалось для периода 2014-2015 гг.  Дело в том, что Программа и бюджет на 2014-2015 гг. уже утверждены и имеют определенную структуру, в рамках которой Мадридская и Лиссабонская система объединены в Программе 6.  Их невозможно было разделить для двухлетнего периода 2014-2015 гг. с отдельным отражением в Программе 32, которой в этот двухлетний период не предусмотрено.  Чтобы попытаться помочь этой делегации Секретариат мог бы попробовать, - но только после консультаций с  внешним аудитором, поэтому на данном этапе дать окончательный ответ не представляется возможным, - при отражении Программы 6 в финансовых ведомостях, которые будут составляться в будущем, разграничивать различные статьи расходов соответственно Мадридской и Лиссабонской систем.  Генеральный директор добавил, что он не может гарантировать, что Секретариат сможет сделать это, поскольку существуют утвержденные Программа и бюджет с одобренной структурой и Секретариату нужно будет проконсультироваться с внешними аудиторами, прежде чем он сможет приступить к такой работе, которая затрагивает ключевые элементы программ и принципы построения системы учета.  </w:t>
      </w:r>
    </w:p>
    <w:p w:rsidR="00442AFA" w:rsidRPr="00007C02" w:rsidRDefault="00442AFA">
      <w:pPr>
        <w:pStyle w:val="ONUME"/>
        <w:numPr>
          <w:ilvl w:val="0"/>
          <w:numId w:val="3"/>
        </w:numPr>
        <w:tabs>
          <w:tab w:val="left" w:pos="0"/>
          <w:tab w:val="left" w:pos="720"/>
        </w:tabs>
        <w:rPr>
          <w:lang w:val="ru-RU"/>
        </w:rPr>
      </w:pPr>
      <w:r w:rsidRPr="00007C02">
        <w:rPr>
          <w:lang w:val="ru-RU"/>
        </w:rPr>
        <w:t>Председатель объявил, что пункт 11 остается открытым до завершения консультаций по вопросам, связанным с Лиссабонским союзом/КПБ, и по внешним бюро.</w:t>
      </w:r>
    </w:p>
    <w:p w:rsidR="00442AFA" w:rsidRPr="00007C02" w:rsidRDefault="00442AFA" w:rsidP="008217AF">
      <w:pPr>
        <w:pStyle w:val="ONUME"/>
        <w:numPr>
          <w:ilvl w:val="0"/>
          <w:numId w:val="3"/>
        </w:numPr>
        <w:tabs>
          <w:tab w:val="left" w:pos="0"/>
          <w:tab w:val="left" w:pos="720"/>
        </w:tabs>
        <w:spacing w:after="0"/>
        <w:rPr>
          <w:lang w:val="ru-RU"/>
        </w:rPr>
      </w:pPr>
      <w:r w:rsidRPr="00007C02">
        <w:rPr>
          <w:lang w:val="ru-RU"/>
        </w:rPr>
        <w:t xml:space="preserve">В ходе Ассамблей Председатель Генеральной Ассамблеи представлял пленарному заседанию регулярные отчеты о статусе неофициальных консультаций.  </w:t>
      </w:r>
    </w:p>
    <w:p w:rsidR="008217AF" w:rsidRPr="00007C02" w:rsidRDefault="008217AF" w:rsidP="008217AF">
      <w:pPr>
        <w:pStyle w:val="ONUME"/>
        <w:tabs>
          <w:tab w:val="left" w:pos="0"/>
          <w:tab w:val="left" w:pos="720"/>
        </w:tabs>
        <w:spacing w:after="0"/>
        <w:rPr>
          <w:lang w:val="ru-RU"/>
        </w:rPr>
      </w:pPr>
    </w:p>
    <w:p w:rsidR="00442AFA" w:rsidRPr="00007C02" w:rsidRDefault="00442AFA" w:rsidP="008217AF">
      <w:pPr>
        <w:pStyle w:val="Heading3"/>
        <w:tabs>
          <w:tab w:val="clear" w:pos="720"/>
        </w:tabs>
        <w:spacing w:before="0" w:after="0"/>
        <w:ind w:left="0" w:firstLine="0"/>
        <w:rPr>
          <w:lang w:val="ru-RU"/>
        </w:rPr>
      </w:pPr>
      <w:r w:rsidRPr="00007C02">
        <w:rPr>
          <w:szCs w:val="22"/>
          <w:lang w:val="ru-RU"/>
        </w:rPr>
        <w:t>Отчеты Председателя Генеральной Ассамблеи о неофициальных консультациях, проведенных им по вопросам, касающимся Лиссабонского союза/КПБ:</w:t>
      </w:r>
    </w:p>
    <w:p w:rsidR="00442AFA" w:rsidRPr="00007C02" w:rsidRDefault="00442AFA">
      <w:pPr>
        <w:rPr>
          <w:lang w:val="ru-RU"/>
        </w:rPr>
      </w:pPr>
    </w:p>
    <w:p w:rsidR="00442AFA" w:rsidRPr="00007C02" w:rsidRDefault="00442AFA">
      <w:pPr>
        <w:pStyle w:val="ONUME"/>
        <w:numPr>
          <w:ilvl w:val="0"/>
          <w:numId w:val="3"/>
        </w:numPr>
        <w:tabs>
          <w:tab w:val="left" w:pos="0"/>
          <w:tab w:val="left" w:pos="720"/>
        </w:tabs>
        <w:rPr>
          <w:lang w:val="ru-RU"/>
        </w:rPr>
      </w:pPr>
      <w:r w:rsidRPr="00007C02">
        <w:rPr>
          <w:lang w:val="ru-RU"/>
        </w:rPr>
        <w:t xml:space="preserve">Председатель сообщил о консультациях по вопросам, касающимся Лиссабонского соглашения/КПБ, в ходе которых он выполнял функцию координатора.  Он заявил, что он встречался с делегацией Соединенных Штатов Америки.  В ходе этой встречи он обсудил с делегацией список выдвинутых ею предложений.  Делегация подтвердила некоторые достигнутые договоренности после получения разъяснений Секретариата.  Председатель также получил разъяснения делегации относительно ее приоритетов и требуемых результатов работы текущих сессий Ассамблей.  Затем Председатель встречался с делегациями Франции и Италии.  В ходе этой встречи были обсуждены организационно-институциональные трудности и задачи, которые делегациям необходимо решить для </w:t>
      </w:r>
      <w:r w:rsidRPr="00007C02">
        <w:rPr>
          <w:lang w:val="ru-RU"/>
        </w:rPr>
        <w:lastRenderedPageBreak/>
        <w:t xml:space="preserve">достижения договоренности по некоторым предложениям.  Делегации Франции и Италии продемонстрировали свою готовность участвовать в работе и способствовать поиску компромисса.  Председатель завершил свое сообщение словами о том, что он также провел короткую встречу с еще одной группой делегаций, которая играла конструктивную роль в поиске компромиссов по вопросам, касающимся Лиссабонского соглашения/КПБ.  Председатель отметил, что рассмотрение сложившейся ситуации заняло два дня, и сессии Ассамблей не могли завершить обсуждение некоторых пунктов повестки дня (2, 11, 12, 14, 15, 17, 19, 20, 22 и 27).  Одной из причин этого стали вопросы, касающиеся Лиссабонского союза.  Что касается пункта 11 повестки дня, то это были вопросы, касающиеся ассигнования средств для возможного проведения в следующем двухлетнем периоде дипломатической конференции, открытой для участия всех сторон;  призыв к пересмотру методологии распределения доходов и расходов союзов;  и желание одной из делегаций обеспечить, чтобы Лиссабонский союз не имел дефицита финансирования.  По пункту 14 повестки дня следует отметить вопрос о ПКТЗ и просьбу делегации Соединенных Штатов Америки о проведении исследования по географическим указаниям и Женевскому акту.  Затем следует комплекс взаимосвязанных вопросов РСТ и Мадридского союза, по которым делегация Соединенных Штатов Америки запросила уточнения в отношении того, кто принимает решение о распределении генерируемых ими ресурсов, исходя из того, что будет уточнено, что эти средства вообще не используются для финансирования дефицита Лиссабонской системы.  В контексте обсуждения Мадридского союза имеется также предложение относительно возможного механизма для изыскания средств, с помощью которых было бы легче покрыть существующий дефицит Лиссабонской системы.  По пункту 22 повестки дня (Лиссабонский союз) основная часть вопросов связана с его финансовой устойчивостью.  По пункту 27 повестки дня имеются вопросы в отношении Женевского акта.  Ввиду перечисленных выше вопросов по многим пунктам повестки дня можно было бы пойти по другому пути для урегулирования создавшейся ситуации и организовать обсуждение вопросов по лиссабонской тематике не на пленарных заседаниях, а в ходе неофициальных консультаций, с тем чтобы добиваться прогресса и того, чтобы на компромисс шли все заинтересованные стороны.  Перечень вопросов очень велик, однако их можно разбить на три группы.  Во-первых, это финансовая устойчивость Лиссабонского союза и вопрос об этом союзе применительно к пункту 22 повестки дня.  Во вторую группу попадают вопросы гарантий и уточнений, включая методологию распределения доходов и расходов союзов.  Конкретных предложений в отношении каких-либо возможных пересмотров методологии распределения не вносилось.  На пленарном заседании ряд делегаций заявили, что у них возникают трудности в связи с каким-либо пересмотром методологии распределения или же они выступают против такого пересмотра.  Однако речь идет об одной из просьб, высказывавшихся с тем, чтобы по крайней мере обсудить на уровне КПБ возможные варианты пересмотра или предложения по улучшению методологии распределения.  Поднимались и другие вопросы.  В частности, прозвучала  просьба представить уточнение в нынешнем тексте Программы и бюджета на 2016-2017 гг. в отношении расходов в прошлом (по Мадридской и Лиссабонской системам в рамках программы 6).  Сделать это, вероятно, несложно, однако нужно проверить с Секретариатом и государствами-членами, достигнута ли договоренность относительно внесения каких-либо изменений в существующий текст предложенных Программы и бюджета с уточнением расходов по Лиссабонской системе.  Поднимался также вопрос о резервировании средств для проведения дипломатических конференций при условии полного участия всех членов, и пока неясно, потребуется ли выработка какой-либо конкретной формулировки.  В этой связи Председатель напомнил, что Генеральный директор в своем выступлении вполне однозначно высказался по данному вопросу.  Кроме того, затрагивался вопрос о ПКТЗ и исследовании по теме географических </w:t>
      </w:r>
      <w:r w:rsidRPr="00007C02">
        <w:rPr>
          <w:lang w:val="ru-RU"/>
        </w:rPr>
        <w:lastRenderedPageBreak/>
        <w:t xml:space="preserve">указаний и выполнения административных функций в связи с Женевским актом.  В заключение Председатель еще раз перечислил группы нерешенных вопросов:  (i) финансовая устойчивость Лиссабонского союза, (ii) гарантии и уточнения и (iii) другие вопросы.  Председатель сказал, что он намеревается приостановить работу пленарного заседания и начать процесс консультаций по указанным трем группам вопросов. </w:t>
      </w:r>
    </w:p>
    <w:p w:rsidR="00442AFA" w:rsidRPr="00007C02" w:rsidRDefault="00454159">
      <w:pPr>
        <w:pStyle w:val="ONUME"/>
        <w:numPr>
          <w:ilvl w:val="0"/>
          <w:numId w:val="3"/>
        </w:numPr>
        <w:tabs>
          <w:tab w:val="left" w:pos="0"/>
          <w:tab w:val="left" w:pos="567"/>
          <w:tab w:val="left" w:pos="720"/>
        </w:tabs>
        <w:rPr>
          <w:lang w:val="ru-RU"/>
        </w:rPr>
      </w:pPr>
      <w:r w:rsidRPr="00007C02">
        <w:rPr>
          <w:lang w:val="ru-RU"/>
        </w:rPr>
        <w:t>В порядке уточнения и после перечисления вопросов, связанных</w:t>
      </w:r>
      <w:r w:rsidR="00442AFA" w:rsidRPr="00007C02">
        <w:rPr>
          <w:lang w:val="ru-RU"/>
        </w:rPr>
        <w:t xml:space="preserve"> с Лиссабонским союзом и РСТ, Председатель Генеральной Ассамблеи сообщил, что было принято решение разделить эти неурегулированные вопросы на две категории, руководствуясь принципами, отличными от предложенных им днем ранее.  В первую категорию войдут вопросы, решение по которым должно быть принято членами Ассамблеи Лиссабонского союза, такие как дефицит Лиссабонского союза.  В этой связи он напомнил, что для тех, кто выступает за решение этих вопросов, приоритетом, по сути, является получение от членов Лиссабонского союза краткосрочных гарантий их готовности решать проблему дефицита Лиссабонского союза.  При этом члены Лиссабонского союза сообщили, что именно на данном этапе мешает им приложить конкретные усилия для решения этого вопроса, даже несмотря на некоторый прогресс.  Ко второй категории относятся шесть вопросов, которые связаны с другими рассматриваемыми пунктами повестки дня и решение по которым должно быть принято всеми государствами – членами ВОИС.  Первый касается методики распределения доходов и расходов различных союзов, в том числе распределения доходов Организации в виде различных поступлений.  Далее он отметил, что если все стороны выразят принципиальное согласие провести обсуждение этого вопроса, то его рассмотрение может быть перенесено на следующее заседание КПБ.  Второй вопрос связан с разделением счетов Лиссабонского и Мадридского союзов.  Председатель напомнил, что члены Лиссабонского союза уже пошли на некоторые уступки, но отметил, что этот вопрос окончательно еще не прояснен.  Насколько он понимает, днем ранее делегация Соединенных Штатов Америки и Секретариат провели конструктивный диалог, что позволило получить более ясное представление о возможных дальнейших шагах по этой проблеме.  Председатель добавил, что любые уточняющие изменения к текущему проекту Программы и бюджета должны получить одобрение на пленарном заседании.  Третий вопрос связан с использованием доходов в виде пошлин, полученных другими союзами.  В связи с ним необходимо получить от государств – членов ВОИС указания относительно конкретных формулировок решений, которые должны быть приняты Ассамблеями соответствующих Союзов.  Четвертый вопрос касается резервирования средств для проведения любых дипломатических конференций, открытых для полноценного участия всех сторон.  Учитывая пояснения Генерального директора по этому вопросу, а также комментарии ряда делегаций, Председатель Генеральной Ассамблеи полагает, что он может быть решен относительно легко, поскольку в ближайшие два года не планируется проведение конференций, участие в которых государств – членов ВОИС было бы ограничено.  При этом требуется выработать точную формулировку постановляющего пункта.  Пятый вопрос касается принятия решения о начале обсуждения проблематики географических указаний в ПКТЗ.  Председатель Генеральной Ассамблеи отметил, что одно лишь проведение в ПКТЗ обсуждения Женевского акта не кажется ему конструктивным решением, в то время как решение о включении в круг ведения ПКТЗ рассмотрения темы географических указаний могло бы быть приемлемым.  Наконец, шестой вопрос связан с предложением, касающимся выполнения административных функций в отношении Женевского акта Лиссабонского соглашения.  Председатель Генеральной Ассамблеи напомнил, что Генеральный директор недвусмысленно указал на то, что решение по этому вопросу должен принимать не Секретариат.  Он отметил, что из обсуждений явственно следует, что позиции сторон относительно того, является ли Женевский акт новым соглашением </w:t>
      </w:r>
      <w:r w:rsidR="00442AFA" w:rsidRPr="00007C02">
        <w:rPr>
          <w:lang w:val="ru-RU"/>
        </w:rPr>
        <w:lastRenderedPageBreak/>
        <w:t>или пересмотренным, сильно расходятся.  Он также сообщил, что в ходе состоявшихся накануне неофициальных консультаций члены Лиссабонского союза заявили о своей готовности работать над поиском решения по вопросу о дефиците, продемонстрировав действительную нацеленность на результат, а также отметили уже достигнутые результаты и уступки, на которые они пошли, в частности, приняв решение о повышении пошлин.  Однако члены Лиссабонского союза также отметили, что решить этот конкретный вопрос в ходе текущей сессии Ассамблеи будет проблематично в связи с его сложностью и тем, что многие не получили конкретных полномочий для принятия окончательного решения.  Некоторым делегациям необходимо провести консультации с правительством, что может занять три-четыре месяца.  В этой связи Председатель Генеральной Ассамблеи предложил рассмотреть возможность выработки формулировки, отражающей твердое намерение членов Лиссабонского союза решить проблему дефицита.  Работу над текстом должны провести сами члены Лиссабонского союза после консультаций со всеми заинтересованными сторонами.  В этой связи делегация Соединенных Штатов Америки и ряд присоединившихся к ней делегаций заявили, что в реальности проблема состоит в том, что они не могут утвердить бюджет, который содержит элементы, подразумевающие, что Соединенные Штаты Америки будут финансировать деятельность, противоречащую их интересам.  Соответственно, решение в отношении дефицита Лиссабонского союза увязано с решением по Программе и бюджету в целом.</w:t>
      </w:r>
    </w:p>
    <w:p w:rsidR="00442AFA" w:rsidRPr="00007C02" w:rsidRDefault="00442AFA">
      <w:pPr>
        <w:pStyle w:val="ONUME"/>
        <w:numPr>
          <w:ilvl w:val="0"/>
          <w:numId w:val="3"/>
        </w:numPr>
        <w:tabs>
          <w:tab w:val="left" w:pos="0"/>
          <w:tab w:val="left" w:pos="720"/>
        </w:tabs>
        <w:rPr>
          <w:lang w:val="ru-RU"/>
        </w:rPr>
      </w:pPr>
      <w:r w:rsidRPr="00007C02">
        <w:rPr>
          <w:lang w:val="ru-RU"/>
        </w:rPr>
        <w:t>Председатель</w:t>
      </w:r>
      <w:r w:rsidRPr="00007C02">
        <w:rPr>
          <w:color w:val="000000"/>
          <w:lang w:val="ru-RU"/>
        </w:rPr>
        <w:t xml:space="preserve"> Ассамблеи Лиссабонского союза поблагодарил Председателя Генеральной Ассамблеи за информацию о результатах проведенных им неофициальных консультаций.  Он добавил, что члены Лиссабонского союза также провели двусторонние консультации с делегацией Соединенных Штатов Америки.  Он напомнил, что члены Лиссабонского союза на данном этапе не готовы проявить большей гибкости в плане обязательств.  Председатель заявил, что члены Лиссабонского союза готовы принять решение о проведении дополнительных обсуждений в целях выработки решения к следующей сессии Лиссабонского союза в 2016 г.  Он также сообщил, что несколько членов Лиссабонского союза выразили сожаление в связи с тем, что именно Лиссабонский союз стал тем самым камнем преткновения, который не позволил КПБ достичь согласия, и отметили, что Гаагский союз имеет дефицит в размере 3,8 млн шв. франков.  В заключение Председатель Ассамблеи Лиссабонского союза присоединился к мнению ряда делегаций, на которое также ссылался Председатель Генеральной Ассамблеи, заключающееся в том, что проблема не в Лиссабонском союзе, а в Программе и бюджете.</w:t>
      </w:r>
      <w:r w:rsidRPr="00007C02">
        <w:rPr>
          <w:lang w:val="ru-RU"/>
        </w:rPr>
        <w:t xml:space="preserve"> </w:t>
      </w:r>
    </w:p>
    <w:p w:rsidR="00442AFA" w:rsidRPr="00007C02" w:rsidRDefault="00454159">
      <w:pPr>
        <w:pStyle w:val="ONUME"/>
        <w:numPr>
          <w:ilvl w:val="0"/>
          <w:numId w:val="3"/>
        </w:numPr>
        <w:tabs>
          <w:tab w:val="left" w:pos="0"/>
          <w:tab w:val="left" w:pos="720"/>
        </w:tabs>
        <w:rPr>
          <w:lang w:val="ru-RU"/>
        </w:rPr>
      </w:pPr>
      <w:r w:rsidRPr="00007C02">
        <w:rPr>
          <w:lang w:val="ru-RU"/>
        </w:rPr>
        <w:t xml:space="preserve">В порядке уточнения </w:t>
      </w:r>
      <w:r w:rsidR="00442AFA" w:rsidRPr="00007C02">
        <w:rPr>
          <w:lang w:val="ru-RU"/>
        </w:rPr>
        <w:t xml:space="preserve">Председатель Генеральной Ассамблеи напомнил, что в основном имеется две группы вопросов. Первая группа касается решения по пункту 22 повестки дня, право принятия которого принадлежит членам Лиссабонского союза, в то время как остальные вопросы должны решаться либо всеми государствами-членами ВОИС, либо Ассамблеями PCT и Мадридского союза и касаются конкретных пунктов 19 и 20 повестки дня, связанных с вопросами PCT и Мадридской системы. В числе других нерешенных вопросов, относящихся к этой второй группе, он также упомянул вопросы, касающиеся ПКТЗ и выполнения административных функций Женевского акта. Таким образом, имеется пять пунктов повестки дня, относящихся ко второй группе вопросов, рассмотрение которых не завершено.  Далее он сообщил, что в ходе неформальной встречи, состоявшейся в субботу на прошлой неделе он призвал делегации перейти к более конкретному обсуждению, направленному на выработку проектов итоговых пунктов решений по всем этим пунктам повестки дня. В частности, он просил различные делегации, участвовавшие в этой неформальной встрече, предложить конкретные </w:t>
      </w:r>
      <w:r w:rsidR="00442AFA" w:rsidRPr="00007C02">
        <w:rPr>
          <w:lang w:val="ru-RU"/>
        </w:rPr>
        <w:lastRenderedPageBreak/>
        <w:t xml:space="preserve">тексты. Наконец, он сообщил, что эти различные тексты были объединены в один документ и будут обсуждаться в ходе еще одной неформальной встречи, которую он проведет позднее этим утром, не только в отношении пункта 22 повестки дня, но также в отношении других упомянутых им пунктов.   </w:t>
      </w:r>
    </w:p>
    <w:p w:rsidR="00442AFA" w:rsidRPr="00007C02" w:rsidRDefault="00442AFA">
      <w:pPr>
        <w:pStyle w:val="ONUME"/>
        <w:numPr>
          <w:ilvl w:val="0"/>
          <w:numId w:val="3"/>
        </w:numPr>
        <w:tabs>
          <w:tab w:val="left" w:pos="0"/>
          <w:tab w:val="left" w:pos="567"/>
          <w:tab w:val="left" w:pos="720"/>
        </w:tabs>
        <w:rPr>
          <w:shd w:val="clear" w:color="auto" w:fill="FFFF00"/>
          <w:lang w:val="ru-RU"/>
        </w:rPr>
      </w:pPr>
      <w:r w:rsidRPr="00007C02">
        <w:rPr>
          <w:lang w:val="ru-RU"/>
        </w:rPr>
        <w:t xml:space="preserve">Делегация Франции предложила государствам-членам Лиссабонского союза провести свою встречу до неформальных встреч, о которых объявил Председатель Генеральной Ассамблеи.  Делегация отметила, что цель встречи государств-членов Лиссабонского союза – проанализировать осуществимость самого последнего предложения делегации Соединенных Штатов Америки. Поскольку это предложение касается возможного кредита, который Лиссабонский союз мог бы получить у союзов, деятельность которых финансируется за счет взносов участников, делегация Франции заявила, что ей необходимо прояснить технические параметры такого кредита, в частности, его возможные юридические основания и график погашения, и задала вопрос о том, может ли Секретариат помочь в прояснении этих вопросов. </w:t>
      </w:r>
    </w:p>
    <w:p w:rsidR="00442AFA" w:rsidRPr="00007C02" w:rsidRDefault="00A91ED9">
      <w:pPr>
        <w:pStyle w:val="ONUME"/>
        <w:numPr>
          <w:ilvl w:val="0"/>
          <w:numId w:val="3"/>
        </w:numPr>
        <w:tabs>
          <w:tab w:val="left" w:pos="0"/>
          <w:tab w:val="left" w:pos="567"/>
          <w:tab w:val="left" w:pos="720"/>
        </w:tabs>
        <w:rPr>
          <w:lang w:val="ru-RU"/>
        </w:rPr>
      </w:pPr>
      <w:r w:rsidRPr="00007C02">
        <w:rPr>
          <w:lang w:val="ru-RU"/>
        </w:rPr>
        <w:t>В порядке уточнения Председатель напомнил, что, хотя все эти вопросы взаимосвязаны, их можно в целом разделить на две отдельные группы. Первую группу составляет только один нерешенный вопрос, а именно, решение о том, что членам Лиссабонского союза необходимо будет изыскать способы урегулирования финансового дефицита союза в течение текущего двухлетнего периода, а также способы обеспечения долгосрочной финансовой устойчивости Лиссабонской системы. В этой связи Председатель напомнил, что в ходе неофициальных консультаций участников Лиссабонской системы по данному вопросу были внесены различные предложения: суть одного из предложений состоит в том, что членам Лиссабонского союза следует взять на себя обязательство начать процесс урегулирования финансового дефицита Лиссабонского союза в будущем; другое предложение предусматривает, что членам Лиссабонского союза следует принять решение о том, чтобы решить этот вопрос с некоторой степенью определенности уже в ходе данной серии Ассамблей, при этом другие делегации также вносили предложения о выработке способов, которыми этого можно было бы добиться. Председатель заявил, что делегации, учитывая сложность этой проблемы, уже начали обсуждение проектов документов, которые могли бы быть приняты в этой связи. Председатель напомнил, что другой комплекс вопросов включает остальные вопросы, касающиеся не только Лиссабонского союза, но и Ассамблеи РСТ (пункт 19 повестки дня), Ассамблеи Мадридского союза (пункт 20 повестки дня), выполнения административных функций Женевского акта (пункт 27 повестки дня), а также мандата ПКТЗ (пункт 14 повестки дня). В заключение Председатель еще раз повторил, что принятие или непринятие предлагаемых Программы и бюджета на двухлетний период 2016-2017 гг. в рамках пункта 11 повестки дня будет зависеть от урегулирования всех нерешенных вопросов. Данный вопрос рассматривался на встрече послов. Последствия непринятия Программы и бюджета на следующий двухлетний период очевидны для всех государств-членов и обсуждались на сессии КПБ.</w:t>
      </w:r>
    </w:p>
    <w:p w:rsidR="00442AFA" w:rsidRPr="00007C02" w:rsidRDefault="00A91ED9">
      <w:pPr>
        <w:pStyle w:val="ONUME"/>
        <w:numPr>
          <w:ilvl w:val="0"/>
          <w:numId w:val="3"/>
        </w:numPr>
        <w:tabs>
          <w:tab w:val="left" w:pos="0"/>
          <w:tab w:val="left" w:pos="567"/>
          <w:tab w:val="left" w:pos="720"/>
        </w:tabs>
        <w:rPr>
          <w:lang w:val="ru-RU"/>
        </w:rPr>
      </w:pPr>
      <w:r w:rsidRPr="00007C02">
        <w:rPr>
          <w:lang w:val="ru-RU"/>
        </w:rPr>
        <w:t>По завершении неофициальных консультаций Председатель пояснил, что пункты решений, распространявшиеся начиная с предыдущего дня, касаются в общей сложности шести пунктов повестки дня. Председатель предоставил слово Юрисконсульту для разъяснения участникам пленарного заседания порядка утверждения решений, отметив, что на подиуме присутствуют Председатели Мадридского и Лиссабонского союзов.</w:t>
      </w:r>
    </w:p>
    <w:p w:rsidR="00442AFA" w:rsidRPr="00007C02" w:rsidRDefault="00A91ED9">
      <w:pPr>
        <w:pStyle w:val="ONUME"/>
        <w:numPr>
          <w:ilvl w:val="0"/>
          <w:numId w:val="3"/>
        </w:numPr>
        <w:tabs>
          <w:tab w:val="left" w:pos="0"/>
          <w:tab w:val="left" w:pos="567"/>
          <w:tab w:val="left" w:pos="720"/>
        </w:tabs>
        <w:rPr>
          <w:lang w:val="ru-RU"/>
        </w:rPr>
      </w:pPr>
      <w:r w:rsidRPr="00007C02">
        <w:rPr>
          <w:lang w:val="ru-RU"/>
        </w:rPr>
        <w:t xml:space="preserve">Юрисконсульт пояснил, что, согласно Общим правилам процедуры Организации, в случаях проведения совместных заседаний Ассамблей государств-членов такие </w:t>
      </w:r>
      <w:r w:rsidRPr="00007C02">
        <w:rPr>
          <w:lang w:val="ru-RU"/>
        </w:rPr>
        <w:lastRenderedPageBreak/>
        <w:t>совместные заседания ведет Председатель Генеральной Ассамблеи. Поскольку Председатели Мадридского и Лиссабонского союзов присутствуют, а Председатели других союзов отсутствуют, рекомендуется, чтобы Председатель, в своем качестве Председателя Генеральной Ассамблеи, выступал также в качестве Председателя любого руководящего органа, которому необходимо принять решение, что позволяет принимать такие коллективные решения одновременно.</w:t>
      </w:r>
    </w:p>
    <w:p w:rsidR="00442AFA" w:rsidRPr="00007C02" w:rsidRDefault="00A91ED9">
      <w:pPr>
        <w:pStyle w:val="ONUME"/>
        <w:numPr>
          <w:ilvl w:val="0"/>
          <w:numId w:val="3"/>
        </w:numPr>
        <w:tabs>
          <w:tab w:val="left" w:pos="0"/>
          <w:tab w:val="left" w:pos="567"/>
          <w:tab w:val="left" w:pos="720"/>
        </w:tabs>
        <w:rPr>
          <w:lang w:val="ru-RU"/>
        </w:rPr>
      </w:pPr>
      <w:r w:rsidRPr="00007C02">
        <w:rPr>
          <w:lang w:val="ru-RU"/>
        </w:rPr>
        <w:t>Председатель спросил, все ли делегации согласны назначить его на данном этапе специальным Председателем для целей рассмотрения всех соответствующих пунктов повестки дня, включая пункты, касающиеся трех союзов.  Убедившись, что возражений по этому предложению не последовало, Председатель подтвердил, что будет применен именно этот подход, и предложил продолжить работу. Как он уже отмечал, он внес на рассмотрение делегаций проекты пунктов решений по пунктам 11, 14, 19, 20, 22 и 27 повестки дня.</w:t>
      </w:r>
    </w:p>
    <w:p w:rsidR="00442AFA" w:rsidRPr="00007C02" w:rsidRDefault="00A91ED9">
      <w:pPr>
        <w:pStyle w:val="ONUME"/>
        <w:numPr>
          <w:ilvl w:val="0"/>
          <w:numId w:val="3"/>
        </w:numPr>
        <w:tabs>
          <w:tab w:val="left" w:pos="0"/>
          <w:tab w:val="left" w:pos="567"/>
          <w:tab w:val="left" w:pos="720"/>
        </w:tabs>
        <w:rPr>
          <w:lang w:val="ru-RU"/>
        </w:rPr>
      </w:pPr>
      <w:r w:rsidRPr="00007C02">
        <w:rPr>
          <w:lang w:val="ru-RU"/>
        </w:rPr>
        <w:t>Проект пунктов решения по пункту 11 повестки дня имеет следующую формулировку:</w:t>
      </w:r>
    </w:p>
    <w:p w:rsidR="00442AFA" w:rsidRPr="00007C02" w:rsidRDefault="00442AFA">
      <w:pPr>
        <w:pStyle w:val="ONUME"/>
        <w:numPr>
          <w:ilvl w:val="0"/>
          <w:numId w:val="3"/>
        </w:numPr>
        <w:tabs>
          <w:tab w:val="left" w:pos="567"/>
          <w:tab w:val="left" w:pos="720"/>
        </w:tabs>
        <w:ind w:left="567"/>
        <w:rPr>
          <w:lang w:val="ru-RU"/>
        </w:rPr>
      </w:pPr>
      <w:r w:rsidRPr="00007C02">
        <w:rPr>
          <w:bCs/>
          <w:lang w:val="ru-RU"/>
        </w:rPr>
        <w:t>«Ассамблеи</w:t>
      </w:r>
      <w:r w:rsidRPr="00007C02">
        <w:rPr>
          <w:lang w:val="ru-RU"/>
        </w:rPr>
        <w:t xml:space="preserve"> государств-членов ВОИС и Союзов, административные функции для которых она выполняет, каждая в той степени, в какой это ее касается:</w:t>
      </w:r>
    </w:p>
    <w:p w:rsidR="00442AFA" w:rsidRPr="00007C02" w:rsidRDefault="00442AFA">
      <w:pPr>
        <w:ind w:left="1134"/>
        <w:rPr>
          <w:lang w:val="ru-RU"/>
        </w:rPr>
      </w:pPr>
      <w:r w:rsidRPr="00007C02">
        <w:rPr>
          <w:lang w:val="ru-RU"/>
        </w:rPr>
        <w:t>(i)</w:t>
      </w:r>
      <w:r w:rsidRPr="00007C02">
        <w:rPr>
          <w:lang w:val="ru-RU"/>
        </w:rPr>
        <w:tab/>
        <w:t xml:space="preserve">приняли решение утвердить пересмотренные предлагаемые Программу и бюджет (A/55/5/Rev.) с поправками, внесенными в ходе работы Генеральной Ассамблеи (программа 6);  </w:t>
      </w:r>
    </w:p>
    <w:p w:rsidR="00442AFA" w:rsidRPr="00007C02" w:rsidRDefault="00442AFA">
      <w:pPr>
        <w:ind w:left="1134"/>
        <w:rPr>
          <w:lang w:val="ru-RU"/>
        </w:rPr>
      </w:pPr>
    </w:p>
    <w:p w:rsidR="00442AFA" w:rsidRPr="00007C02" w:rsidRDefault="00442AFA">
      <w:pPr>
        <w:ind w:left="1134"/>
        <w:rPr>
          <w:lang w:val="ru-RU"/>
        </w:rPr>
      </w:pPr>
      <w:r w:rsidRPr="00007C02">
        <w:rPr>
          <w:lang w:val="ru-RU"/>
        </w:rPr>
        <w:t>(ii)</w:t>
      </w:r>
      <w:r w:rsidRPr="00007C02">
        <w:rPr>
          <w:lang w:val="ru-RU"/>
        </w:rPr>
        <w:tab/>
        <w:t>отметили решение Ассамблеи Лиссабонского союза принять меры к сессиям Ассамблей 2016 г. для устранения прогнозируемого на двухлетний период дефицита Лиссабонского союза, указанного в Программе и бюджете на двухлетний период 2016 – 2017 гг. (1,523 млн шв. франков);  и</w:t>
      </w:r>
    </w:p>
    <w:p w:rsidR="00442AFA" w:rsidRPr="00007C02" w:rsidRDefault="00442AFA">
      <w:pPr>
        <w:ind w:left="1134"/>
        <w:rPr>
          <w:lang w:val="ru-RU"/>
        </w:rPr>
      </w:pPr>
    </w:p>
    <w:p w:rsidR="00442AFA" w:rsidRPr="00007C02" w:rsidRDefault="00442AFA">
      <w:pPr>
        <w:ind w:left="1134"/>
        <w:rPr>
          <w:lang w:val="ru-RU"/>
        </w:rPr>
      </w:pPr>
      <w:r w:rsidRPr="00007C02">
        <w:rPr>
          <w:lang w:val="ru-RU"/>
        </w:rPr>
        <w:t>(iii)</w:t>
      </w:r>
      <w:r w:rsidRPr="00007C02">
        <w:rPr>
          <w:lang w:val="ru-RU"/>
        </w:rPr>
        <w:tab/>
        <w:t>приняли решение утвердить заем Лиссабонского союза из резервов союзов, финансируемых за счет взносов, для финансирования операций Лиссабонской системы в течение 2016 – 2017 гг. в том случае, если такие меры будут недостаточными для покрытия прогнозируемого дефицита на двухлетний период.   Данный заем предоставляется на беспроцентной основе и при условии его погашения, когда это позволит состояние резервов Лиссабонского союза.</w:t>
      </w:r>
    </w:p>
    <w:p w:rsidR="00442AFA" w:rsidRPr="00007C02" w:rsidRDefault="00442AFA">
      <w:pPr>
        <w:ind w:left="634"/>
        <w:rPr>
          <w:lang w:val="ru-RU"/>
        </w:rPr>
      </w:pPr>
    </w:p>
    <w:p w:rsidR="00442AFA" w:rsidRPr="00007C02" w:rsidRDefault="00442AFA">
      <w:pPr>
        <w:pStyle w:val="ONUME"/>
        <w:numPr>
          <w:ilvl w:val="0"/>
          <w:numId w:val="3"/>
        </w:numPr>
        <w:tabs>
          <w:tab w:val="left" w:pos="567"/>
          <w:tab w:val="left" w:pos="709"/>
        </w:tabs>
        <w:ind w:left="567"/>
        <w:rPr>
          <w:lang w:val="ru-RU"/>
        </w:rPr>
      </w:pPr>
      <w:r w:rsidRPr="00007C02">
        <w:rPr>
          <w:lang w:val="ru-RU"/>
        </w:rPr>
        <w:t>Генеральная Ассамблея ВОИС:</w:t>
      </w:r>
    </w:p>
    <w:p w:rsidR="00442AFA" w:rsidRPr="00007C02" w:rsidRDefault="00442AFA">
      <w:pPr>
        <w:ind w:left="1134"/>
        <w:rPr>
          <w:lang w:val="ru-RU"/>
        </w:rPr>
      </w:pPr>
      <w:r w:rsidRPr="00007C02">
        <w:rPr>
          <w:lang w:val="ru-RU"/>
        </w:rPr>
        <w:t>(i)</w:t>
      </w:r>
      <w:r w:rsidRPr="00007C02">
        <w:rPr>
          <w:lang w:val="ru-RU"/>
        </w:rPr>
        <w:tab/>
        <w:t>признала, что методология распределения доходов и бюджета по союзам представляет собой сквозную тему;</w:t>
      </w:r>
    </w:p>
    <w:p w:rsidR="00442AFA" w:rsidRPr="00007C02" w:rsidRDefault="00442AFA">
      <w:pPr>
        <w:ind w:left="1134"/>
        <w:rPr>
          <w:lang w:val="ru-RU"/>
        </w:rPr>
      </w:pPr>
    </w:p>
    <w:p w:rsidR="00442AFA" w:rsidRPr="00007C02" w:rsidRDefault="00442AFA">
      <w:pPr>
        <w:ind w:left="1134"/>
        <w:rPr>
          <w:lang w:val="ru-RU"/>
        </w:rPr>
      </w:pPr>
      <w:r w:rsidRPr="00007C02">
        <w:rPr>
          <w:lang w:val="ru-RU"/>
        </w:rPr>
        <w:t>(ii)</w:t>
      </w:r>
      <w:r w:rsidRPr="00007C02">
        <w:rPr>
          <w:lang w:val="ru-RU"/>
        </w:rPr>
        <w:tab/>
        <w:t>отметила, что некоторые делегации придерживаются мнения, что потребуется принятие дополнительных решений государствами-членами;</w:t>
      </w:r>
    </w:p>
    <w:p w:rsidR="00442AFA" w:rsidRPr="00007C02" w:rsidRDefault="00442AFA">
      <w:pPr>
        <w:ind w:left="1134"/>
        <w:rPr>
          <w:lang w:val="ru-RU"/>
        </w:rPr>
      </w:pPr>
    </w:p>
    <w:p w:rsidR="00442AFA" w:rsidRPr="00007C02" w:rsidRDefault="00442AFA">
      <w:pPr>
        <w:ind w:left="1134"/>
        <w:rPr>
          <w:lang w:val="ru-RU"/>
        </w:rPr>
      </w:pPr>
      <w:r w:rsidRPr="00007C02">
        <w:rPr>
          <w:lang w:val="ru-RU"/>
        </w:rPr>
        <w:t>(iii)</w:t>
      </w:r>
      <w:r w:rsidRPr="00007C02">
        <w:rPr>
          <w:lang w:val="ru-RU"/>
        </w:rPr>
        <w:tab/>
        <w:t>поручила Секретариату провести исследование в отношении возможной альтернативной методологии распределения доходов и бюджета по союзам для ее рассмотрения на 25-й сессии КПБ.</w:t>
      </w:r>
    </w:p>
    <w:p w:rsidR="00442AFA" w:rsidRPr="00007C02" w:rsidRDefault="00442AFA">
      <w:pPr>
        <w:ind w:left="634"/>
        <w:rPr>
          <w:lang w:val="ru-RU"/>
        </w:rPr>
      </w:pPr>
    </w:p>
    <w:p w:rsidR="00442AFA" w:rsidRPr="00007C02" w:rsidRDefault="00442AFA">
      <w:pPr>
        <w:pStyle w:val="ONUME"/>
        <w:numPr>
          <w:ilvl w:val="0"/>
          <w:numId w:val="3"/>
        </w:numPr>
        <w:tabs>
          <w:tab w:val="left" w:pos="567"/>
          <w:tab w:val="left" w:pos="720"/>
        </w:tabs>
        <w:ind w:left="567"/>
        <w:rPr>
          <w:shd w:val="clear" w:color="auto" w:fill="FFFF00"/>
          <w:lang w:val="ru-RU"/>
        </w:rPr>
      </w:pPr>
      <w:r w:rsidRPr="00007C02">
        <w:rPr>
          <w:lang w:val="ru-RU"/>
        </w:rPr>
        <w:lastRenderedPageBreak/>
        <w:t>Генеральная Ассамблея принимает к сведению тот факт, что все обсуждаемые дипломатические конференции на двухлетний период 2016 – 2017 гг., которые могут быть проведены под эгидой ВОИС в течение двухлетнего периода 2016 – 2017 гг. и будут финансироваться ресурсами Организации, будут открыты для полного участия всех государств-членов ВОИС.</w:t>
      </w:r>
    </w:p>
    <w:p w:rsidR="00442AFA" w:rsidRPr="00007C02" w:rsidRDefault="00A91ED9">
      <w:pPr>
        <w:pStyle w:val="ONUME"/>
        <w:numPr>
          <w:ilvl w:val="0"/>
          <w:numId w:val="3"/>
        </w:numPr>
        <w:tabs>
          <w:tab w:val="left" w:pos="0"/>
          <w:tab w:val="left" w:pos="567"/>
          <w:tab w:val="left" w:pos="720"/>
        </w:tabs>
        <w:rPr>
          <w:lang w:val="ru-RU"/>
        </w:rPr>
      </w:pPr>
      <w:r w:rsidRPr="00007C02">
        <w:rPr>
          <w:lang w:val="ru-RU"/>
        </w:rPr>
        <w:t>Тексты проектов пунктов решений по пунктам 14, 19, 20, 22 и 27 повестки приведены в разделах «пункт решения» для соответствующих пунктов повестки дня.</w:t>
      </w:r>
    </w:p>
    <w:p w:rsidR="00442AFA" w:rsidRPr="00007C02" w:rsidRDefault="00A91ED9">
      <w:pPr>
        <w:pStyle w:val="ONUME"/>
        <w:numPr>
          <w:ilvl w:val="0"/>
          <w:numId w:val="3"/>
        </w:numPr>
        <w:tabs>
          <w:tab w:val="left" w:pos="0"/>
          <w:tab w:val="left" w:pos="567"/>
          <w:tab w:val="left" w:pos="720"/>
        </w:tabs>
        <w:rPr>
          <w:lang w:val="ru-RU"/>
        </w:rPr>
      </w:pPr>
      <w:r w:rsidRPr="00007C02">
        <w:rPr>
          <w:lang w:val="ru-RU"/>
        </w:rPr>
        <w:t>Убедившись, что ни одна из делегаций не просит слова, Председатель совместно вынес на утверждение решения по пунктам повестки дня 11, 14, 19, 20, 22 и 27, которые и были приняты.</w:t>
      </w:r>
    </w:p>
    <w:p w:rsidR="00442AFA" w:rsidRPr="00007C02" w:rsidRDefault="00A91ED9">
      <w:pPr>
        <w:pStyle w:val="ONUME"/>
        <w:numPr>
          <w:ilvl w:val="0"/>
          <w:numId w:val="3"/>
        </w:numPr>
        <w:tabs>
          <w:tab w:val="left" w:pos="0"/>
          <w:tab w:val="left" w:pos="567"/>
          <w:tab w:val="left" w:pos="720"/>
        </w:tabs>
        <w:rPr>
          <w:lang w:val="ru-RU"/>
        </w:rPr>
      </w:pPr>
      <w:r w:rsidRPr="00007C02">
        <w:rPr>
          <w:lang w:val="ru-RU"/>
        </w:rPr>
        <w:t>Председатель дал делегациям слово для выступлений по поводу данных решений.</w:t>
      </w:r>
    </w:p>
    <w:p w:rsidR="00442AFA" w:rsidRPr="00007C02" w:rsidRDefault="00A91ED9">
      <w:pPr>
        <w:pStyle w:val="ONUME"/>
        <w:numPr>
          <w:ilvl w:val="0"/>
          <w:numId w:val="3"/>
        </w:numPr>
        <w:tabs>
          <w:tab w:val="left" w:pos="0"/>
          <w:tab w:val="left" w:pos="567"/>
          <w:tab w:val="left" w:pos="720"/>
        </w:tabs>
        <w:rPr>
          <w:lang w:val="ru-RU"/>
        </w:rPr>
      </w:pPr>
      <w:r w:rsidRPr="00007C02">
        <w:rPr>
          <w:lang w:val="ru-RU"/>
        </w:rPr>
        <w:t>Делегация Соединенных Штатов Америки отметила в связи с успешным завершением переговоров в отношении Лиссабонской системы четыре ключевых пункта. Во-первых, в решениях, касающихся данной бюджетной статьи, было признано, что Лиссабонский союз – это союз, деятельность которого финансируется за счет пошлин и доходы которого не покрывают его расходы, в связи с чем у него образовался дефицит. Во-вторых, в решениях отражено принятие Лиссабонским союзом согласованного решения о повышении пошлин и принятии мер для ликвидации его дефицита, прогнозируемого на двухлетний период. В-третьих, в решениях отражен тот факт, что Союз PCT и Мадридский союз не будут поддерживать Лиссабонский союз в 2016-2017 гг. Наконец, решения не предусматривают утверждения Женевского акта Ассамблеями ВОИС или утверждения мер, связанных с выполнением ВОИС административных функций Женевского акта, предусмотренных Конвенцией ВОИС. Соответственно, Соединенные Штаты Америки полагают, что бюджет, который будет принят в результате этих переговоров, будет понятным, справедливым и прозрачным, отвечая принципам подотчётности Организации всем государствам-членам ВОИС. В связи с этим делегация заявила, что она одобряет этот результат и, соответственно, намерена поддерживать данный бюджет. Подчеркнув, что переговоры оказались трудными и достичь этого результата было непросто, делегация заявила, что она положительно оценивает исключительно конструктивные переговоры, приведшие к достижению этих договоренностей, а также огромную гибкость, проявленную при выработке формулировок решений, приемлемых для всех сторон. Все эти моменты стали итогом огромной работы и креативного подхода, а также десятков, если не сотен, встреч и контактов в десятках столиц, позволивших выйти на этот результат. Делегация выразила особую благодарность Секретариату, высоко оценив его неизменную готовность удовлетворять многочисленные просьбы о предоставлении статистических и финансовых данных, которые способствовали продвижению переговоров. Несмотря на все препятствия и самое широкое многообразие высказанных мнений, был достигнут результат, отражающий принципы консенсуса, лежащие в основе деятельности Организации, а не просто позицию определенного процента ее членов. Этот итог сам по себе стал большим успехом, подтвердившим, что в конечном счете государства-члены ВОИС, да и весь мир в целом, доверяют Организации и верят в ее добросовестность.</w:t>
      </w:r>
    </w:p>
    <w:p w:rsidR="00442AFA" w:rsidRPr="00007C02" w:rsidRDefault="00A91ED9">
      <w:pPr>
        <w:pStyle w:val="ONUME"/>
        <w:numPr>
          <w:ilvl w:val="0"/>
          <w:numId w:val="3"/>
        </w:numPr>
        <w:tabs>
          <w:tab w:val="left" w:pos="0"/>
          <w:tab w:val="left" w:pos="567"/>
          <w:tab w:val="left" w:pos="720"/>
        </w:tabs>
        <w:rPr>
          <w:lang w:val="ru-RU"/>
        </w:rPr>
      </w:pPr>
      <w:r w:rsidRPr="00007C02">
        <w:rPr>
          <w:lang w:val="ru-RU"/>
        </w:rPr>
        <w:t xml:space="preserve">Делегация Франции отметила, что в двухлетний период 2014-2015 гг. Организация эффективно обеспечивала развитие механизмов ИС и решала все связанные с этим вопросы, действуя в интересах всех государств-членов ВОИС. Как и многие другие государства-члены ВОИС, делегация придает большое значение вопросам охраны </w:t>
      </w:r>
      <w:r w:rsidRPr="00007C02">
        <w:rPr>
          <w:lang w:val="ru-RU"/>
        </w:rPr>
        <w:lastRenderedPageBreak/>
        <w:t>географических указаний, и именно поэтому она с большим удовлетворением восприняла факт принятия в мае прошлого года Женевского акта, административные функции которого будет выполнять ВОИС. Делегация выразила твердое убеждение в том, что пересмотр Лиссабонской системы в направлении обеспечения охраны географических указаний, несмотря на все трения, которыми он сопровождался, станет важным приобретением для ВОИС. В последующие годы его преимущества будут лишь дополнительно подтверждаться и расширяться. Делегация заявила, что в этой связи затруднения, возникшие при утверждении бюджета на двухлетний период, следует считать неожиданными. Они никак не соответствовали объему финансовых результатов деятельности ВОИС и небольшим суммам, о которых шла речь: 0,3% бюджета Организации. В связи с этим возникли вопросы о том, почему Лиссабонский союз был вырван из всего семейства остальных союзов и подвергнут дискриминации. Делегация заявила, что, наряду со всеми партнерами Франции по участию в Лиссабонском союзе, она продемонстрировала волю к выполнению своих политических и финансовых обязательств и твердую готовность идти по этому пути и далее, о чем делегация также заявила при закрытии дипломатической конференции, посвященной принятию Женевского акта Лиссабонского соглашения. Делегация выразила надежду на то, что Лиссабонская система выйдет на уровень финансовой стабильности как система, являющаяся полноценной частью ВОИС. Делегация заявила о своей поддержке выводов Председателя по данному вопросу. При поддержке Секретариата ВОИС делегация готова прорабатывать дополнительные схемы, призванные обеспечить покрытие финансовых потребностей Лиссабонской системы и ее стабилизацию в рамках ВОИС. При этом следует в максимальной степени использовать годичный срок, предложенный для выработки компромисса по бюджетной проблеме. Распространение основных принципов Лиссабонской системы на географические указания в мае 2015 г. не должно подорвать работу Лиссабонской системы или привести к отрыву Лиссабонской системы от ВОИС. Делегация отметила, что она не согласится с подрывом принципов работы Организации, в частности, принципа финансирования расходов различных союзов в соответствии с их возможностями. Такой подход к построению бюджета, который обеспечивает адекватное финансирование мероприятий в области сотрудничества, был и остается краеугольным камнем системы ВОИС.</w:t>
      </w:r>
    </w:p>
    <w:p w:rsidR="00442AFA" w:rsidRPr="00007C02" w:rsidRDefault="00A91ED9" w:rsidP="00EE578F">
      <w:pPr>
        <w:pStyle w:val="ONUME"/>
        <w:numPr>
          <w:ilvl w:val="0"/>
          <w:numId w:val="3"/>
        </w:numPr>
        <w:tabs>
          <w:tab w:val="left" w:pos="0"/>
          <w:tab w:val="left" w:pos="567"/>
          <w:tab w:val="left" w:pos="720"/>
        </w:tabs>
        <w:rPr>
          <w:lang w:val="ru-RU"/>
        </w:rPr>
      </w:pPr>
      <w:r w:rsidRPr="00007C02">
        <w:rPr>
          <w:lang w:val="ru-RU"/>
        </w:rPr>
        <w:t xml:space="preserve">Делегация Швейцарии поблагодарила все делегации за их твердую готовность участвовать в решении вопросов, касающихся принятия Программы и бюджета на двухлетний период 2016-2017 гг. и их усилия, предпринятые в этом направлении. Делегация выразила делегациям признательность за проявленные ими открытость и гибкость, позволившие Генеральной Ассамблее ВОИС продвинуться вперед и сделать этот важный шаг. Делегация заявила, что фундаментом деятельности Организации является принцип консенсуса, которого можно добиться только путем принятия таких прагматичных и разумных решений. Как делегация уже неоднократно отмечала, ВОИС важно иметь бюджет, позволяющий ей осуществлять свой мандат и достигать своих целей в интересах всех государств-членов. Делегация хотела бы отметить четыре пункта. Во-первых,  Швейцария полагает, что полученные результаты не подрывают унитарных принципов деятельности Организации. </w:t>
      </w:r>
      <w:r w:rsidR="00A60D40">
        <w:rPr>
          <w:lang w:val="ru-RU"/>
        </w:rPr>
        <w:t xml:space="preserve">Делегация напомнила о том, что </w:t>
      </w:r>
      <w:r w:rsidRPr="00007C02">
        <w:rPr>
          <w:lang w:val="ru-RU"/>
        </w:rPr>
        <w:t xml:space="preserve">ВОИС – это нечто гораздо более сложное, чем простая механическая сумма союзов и договоров; это глобальный инструмент развития и охраны прав ИС в интересах всех стран, применяемый всеми странами. Делегация выразила мнение о том, что мероприятия ВОИС, осуществляемые в соответствии с этими принципами, не обязательно призваны обеспечивать положительный финансовый результат. Второй момент состоит в том, что выработанное решение дает государствам-членам Лиссабонского союза необходимое время для выработки требуемых финансовых мер. Третий момент состоит в том, что </w:t>
      </w:r>
      <w:r w:rsidRPr="00007C02">
        <w:rPr>
          <w:lang w:val="ru-RU"/>
        </w:rPr>
        <w:lastRenderedPageBreak/>
        <w:t xml:space="preserve">решения были приняты в духе Женевского акта, фиксирующего итоги пересмотра Лиссабонского соглашения, который был однозначно принят как договор, административные функции которого выполняет ВОИС. Наконец, четвертый момент состоит в том, что </w:t>
      </w:r>
      <w:r w:rsidR="00EE578F">
        <w:rPr>
          <w:lang w:val="ru-RU"/>
        </w:rPr>
        <w:t xml:space="preserve">с учетом того, что </w:t>
      </w:r>
      <w:r w:rsidRPr="00007C02">
        <w:rPr>
          <w:lang w:val="ru-RU"/>
        </w:rPr>
        <w:t xml:space="preserve">дипломатические конференции, </w:t>
      </w:r>
      <w:r w:rsidR="00EE578F" w:rsidRPr="00007C02">
        <w:rPr>
          <w:lang w:val="ru-RU"/>
        </w:rPr>
        <w:t>планируемые на двухлетний период 2016-2017 гг.</w:t>
      </w:r>
      <w:r w:rsidR="00EE578F">
        <w:rPr>
          <w:lang w:val="ru-RU"/>
        </w:rPr>
        <w:t xml:space="preserve">, могут привести к заключению новых договоров, делегация отмечает, что эти конференции, </w:t>
      </w:r>
      <w:r w:rsidRPr="00007C02">
        <w:rPr>
          <w:lang w:val="ru-RU"/>
        </w:rPr>
        <w:t>финансируемые из бюджета ВОИС, будут открыты для участия всех государств-членов ВОИС.</w:t>
      </w:r>
    </w:p>
    <w:p w:rsidR="00442AFA" w:rsidRPr="00007C02" w:rsidRDefault="00A91ED9">
      <w:pPr>
        <w:pStyle w:val="ONUME"/>
        <w:numPr>
          <w:ilvl w:val="0"/>
          <w:numId w:val="3"/>
        </w:numPr>
        <w:tabs>
          <w:tab w:val="left" w:pos="0"/>
          <w:tab w:val="left" w:pos="567"/>
          <w:tab w:val="left" w:pos="720"/>
        </w:tabs>
        <w:rPr>
          <w:lang w:val="ru-RU"/>
        </w:rPr>
      </w:pPr>
      <w:r w:rsidRPr="00007C02">
        <w:rPr>
          <w:lang w:val="ru-RU"/>
        </w:rPr>
        <w:t xml:space="preserve">Делегация Мексики заявила, что Мексика не поддерживает идею пересмотра методологии, согласно которой финансовые средства распределяются между программами, полагая, что пересмотр принципов, лежащих в основе этой методологии, поставит под угрозу финансирование деятельности союзов, не обеспечивающих положительного финансового результата, но чрезвычайно важных для большого числа государств-членов. Делегация согласилась с тем, что эту методологию можно совершенствовать, но подчеркнула, что любой ее пересмотр должен осуществляться исходя из внутренней логики ее развития, а не диктоваться каким-то специфическим контекстом. Делегация выразила мнение о том, что принятие Женевского акта стало результатом правомерного процесса, который осуществлялся в соответствии с принципами международного права. В связи с этим выполнение ВОИС административных функций Женевского акта не должно ставиться под вопрос, поскольку это создало бы </w:t>
      </w:r>
      <w:r w:rsidR="00007C02" w:rsidRPr="00007C02">
        <w:rPr>
          <w:lang w:val="ru-RU"/>
        </w:rPr>
        <w:t>негативный</w:t>
      </w:r>
      <w:r w:rsidRPr="00007C02">
        <w:rPr>
          <w:lang w:val="ru-RU"/>
        </w:rPr>
        <w:t xml:space="preserve"> прецедент в нормотворческой работе Организации. В заключение делегация еще раз заявила о своей твердой готовности урегулировать финансовый дефицит Лиссабонской системы совместно с другими государствами-членами Лиссабонского союза.</w:t>
      </w:r>
    </w:p>
    <w:p w:rsidR="00442AFA" w:rsidRPr="00007C02" w:rsidRDefault="00A91ED9">
      <w:pPr>
        <w:pStyle w:val="ONUME"/>
        <w:numPr>
          <w:ilvl w:val="0"/>
          <w:numId w:val="3"/>
        </w:numPr>
        <w:tabs>
          <w:tab w:val="left" w:pos="0"/>
          <w:tab w:val="left" w:pos="567"/>
          <w:tab w:val="left" w:pos="720"/>
        </w:tabs>
        <w:rPr>
          <w:lang w:val="ru-RU"/>
        </w:rPr>
      </w:pPr>
      <w:r w:rsidRPr="00007C02">
        <w:rPr>
          <w:lang w:val="ru-RU"/>
        </w:rPr>
        <w:t>Делегация Японии, выступая от имени Группы B, выразила удовлетворение по поводу принятия, под мудрым руководством Председателя Генеральной Ассамблеи, согласованных решений в отношении Программы и бюджета, позволяющих Организации иметь бюджет на следующий двухлетний период. Напомнив, что в своем вступительном слове Председатель отметил принципиальную важность участия региональных групп для достижения этого результата, делегация отметила, что Группа B в высшей степени удовлетворена столь успешным результатом, полученным благодаря коллективным усилиям не только Группы B, но и всех государств-членов ВОИС. Делегации проявили максимальную гибкость в этом процессе, который, в свою очередь, создает очень прочную основу для будущей работы Организации. Делегация выразила пожелание о том, чтобы этот позитивный подход был также применен при решении других проблем, стоящих перед Организацией.</w:t>
      </w:r>
    </w:p>
    <w:p w:rsidR="00442AFA" w:rsidRPr="00007C02" w:rsidRDefault="00A91ED9">
      <w:pPr>
        <w:pStyle w:val="ONUME"/>
        <w:numPr>
          <w:ilvl w:val="0"/>
          <w:numId w:val="3"/>
        </w:numPr>
        <w:tabs>
          <w:tab w:val="left" w:pos="0"/>
          <w:tab w:val="left" w:pos="567"/>
          <w:tab w:val="left" w:pos="720"/>
        </w:tabs>
        <w:rPr>
          <w:lang w:val="ru-RU"/>
        </w:rPr>
      </w:pPr>
      <w:r w:rsidRPr="00007C02">
        <w:rPr>
          <w:lang w:val="ru-RU"/>
        </w:rPr>
        <w:t>Делегация Чили заявила, что она проявляла гибкость, участвуя в работе, связанной с поиском решения данной проблемы для получения надлежащего результата, позволяющего Организации принять бюджет и продолжить свою работу в нормальных условиях. Делегация просила остальные делегации, проявившие такой же уровень гибкости, сохранить эту гибкость при рассмотрении остальных нерешенных вопросов повестки дня. Делегация выразила удовлетворение по поводу достижения соглашения и заявила о своей приверженности целям Организации, работа которой чрезвычайно важна для формирования многосторонней системы.</w:t>
      </w:r>
    </w:p>
    <w:p w:rsidR="00442AFA" w:rsidRPr="00007C02" w:rsidRDefault="00A91ED9">
      <w:pPr>
        <w:pStyle w:val="ONUME"/>
        <w:numPr>
          <w:ilvl w:val="0"/>
          <w:numId w:val="3"/>
        </w:numPr>
        <w:tabs>
          <w:tab w:val="left" w:pos="0"/>
          <w:tab w:val="left" w:pos="567"/>
          <w:tab w:val="left" w:pos="720"/>
        </w:tabs>
        <w:rPr>
          <w:lang w:val="ru-RU"/>
        </w:rPr>
      </w:pPr>
      <w:r w:rsidRPr="00007C02">
        <w:rPr>
          <w:lang w:val="ru-RU"/>
        </w:rPr>
        <w:t xml:space="preserve">Делегация Парагвая выразила большое удовлетворение в связи с утверждением бюджета на двухлетний период 2016-2017 гг., поскольку это позволит довести до конца различные проекты, уже находящиеся в стадии реализации, а также планировать новые инициативы, направленные на формирование эффективной и сбалансированной системы </w:t>
      </w:r>
      <w:r w:rsidRPr="00007C02">
        <w:rPr>
          <w:lang w:val="ru-RU"/>
        </w:rPr>
        <w:lastRenderedPageBreak/>
        <w:t>ИС. Делегация заявила, что это служит свидетельством веры государств-членов ВОИС в будущее Организации – как в плане функционирования самой Организации, так и в плане реализации ее проектов в интересах развивающихся стран и НРС.</w:t>
      </w:r>
    </w:p>
    <w:p w:rsidR="00442AFA" w:rsidRPr="00007C02" w:rsidRDefault="00A91ED9">
      <w:pPr>
        <w:pStyle w:val="ONUME"/>
        <w:numPr>
          <w:ilvl w:val="0"/>
          <w:numId w:val="3"/>
        </w:numPr>
        <w:tabs>
          <w:tab w:val="left" w:pos="0"/>
          <w:tab w:val="left" w:pos="567"/>
          <w:tab w:val="left" w:pos="720"/>
        </w:tabs>
        <w:rPr>
          <w:lang w:val="ru-RU"/>
        </w:rPr>
      </w:pPr>
      <w:r w:rsidRPr="00007C02">
        <w:rPr>
          <w:lang w:val="ru-RU"/>
        </w:rPr>
        <w:t xml:space="preserve">Делегация Нигерии, выступая от имени Африканской группы, присоединилась к мнению других делегаций, давших высокую оценку факту принятия Программы и бюджета. Делегация подчеркнула, что в текущем году Генеральной Ассамблеей ВОИС сделан важный шаг, внесший ясность в отношении мероприятий и программ, которые будут осуществляться Организация в предстоящий двухлетний период. Делегация призвала другие делегации продолжить обсуждение нерешенных вопросы касающихся Лиссабонского соглашения и выполнения административных функций Женевского акта, проявляя такую же гибкость и такой же дух доброй воли. Выразив сожаление Африканской группы по поводу того, что переговоры, касающиеся организации внешних бюро пока не продвинулись далее руководящих принципов, делегация выразила сдержанный оптимизм и надежду на то, что добрая воля и гибкость, проявленные государствами-членами при утверждении Программы и бюджета на двухлетний период 2016-2017 гг., сохранятся и при рассмотрении тех пунктов повестки дня, по которым согласие пока не </w:t>
      </w:r>
      <w:r w:rsidR="00007C02" w:rsidRPr="00007C02">
        <w:rPr>
          <w:lang w:val="ru-RU"/>
        </w:rPr>
        <w:t>достигнуто</w:t>
      </w:r>
      <w:r w:rsidRPr="00007C02">
        <w:rPr>
          <w:lang w:val="ru-RU"/>
        </w:rPr>
        <w:t>.</w:t>
      </w:r>
    </w:p>
    <w:p w:rsidR="00442AFA" w:rsidRPr="00007C02" w:rsidRDefault="00442AFA">
      <w:pPr>
        <w:pStyle w:val="ONUME"/>
        <w:tabs>
          <w:tab w:val="left" w:pos="0"/>
          <w:tab w:val="left" w:pos="720"/>
        </w:tabs>
        <w:rPr>
          <w:color w:val="000000"/>
          <w:lang w:val="ru-RU"/>
        </w:rPr>
      </w:pPr>
      <w:r w:rsidRPr="00007C02">
        <w:rPr>
          <w:u w:val="single"/>
          <w:lang w:val="ru-RU"/>
        </w:rPr>
        <w:t>По вопросу о внешних бюро представлены следующие отчеты:</w:t>
      </w:r>
    </w:p>
    <w:p w:rsidR="00442AFA" w:rsidRPr="00007C02" w:rsidRDefault="00442AFA">
      <w:pPr>
        <w:pStyle w:val="ONUME"/>
        <w:numPr>
          <w:ilvl w:val="0"/>
          <w:numId w:val="3"/>
        </w:numPr>
        <w:tabs>
          <w:tab w:val="left" w:pos="0"/>
          <w:tab w:val="left" w:pos="567"/>
          <w:tab w:val="left" w:pos="720"/>
        </w:tabs>
        <w:rPr>
          <w:color w:val="000000"/>
          <w:lang w:val="ru-RU"/>
        </w:rPr>
      </w:pPr>
      <w:r w:rsidRPr="00007C02">
        <w:rPr>
          <w:color w:val="000000"/>
          <w:lang w:val="ru-RU"/>
        </w:rPr>
        <w:t>После</w:t>
      </w:r>
      <w:r w:rsidRPr="00007C02">
        <w:rPr>
          <w:lang w:val="ru-RU"/>
        </w:rPr>
        <w:t xml:space="preserve"> первого дня неофициальных консультаций Председатель предложил координаторам доложить пленарному заседанию о достигнутом прогрессе.  Председатель предоставил слово послу Менендес, которая была координатором консультаций по внешним бюро.</w:t>
      </w:r>
    </w:p>
    <w:p w:rsidR="00442AFA" w:rsidRPr="00007C02" w:rsidRDefault="00442AFA">
      <w:pPr>
        <w:pStyle w:val="ONUME"/>
        <w:numPr>
          <w:ilvl w:val="0"/>
          <w:numId w:val="3"/>
        </w:numPr>
        <w:tabs>
          <w:tab w:val="left" w:pos="0"/>
          <w:tab w:val="left" w:pos="720"/>
        </w:tabs>
        <w:rPr>
          <w:lang w:val="ru-RU"/>
        </w:rPr>
      </w:pPr>
      <w:r w:rsidRPr="00007C02">
        <w:rPr>
          <w:color w:val="000000"/>
          <w:lang w:val="ru-RU"/>
        </w:rPr>
        <w:t>Координатор</w:t>
      </w:r>
      <w:r w:rsidRPr="00007C02">
        <w:rPr>
          <w:lang w:val="ru-RU"/>
        </w:rPr>
        <w:t xml:space="preserve"> сообщила, что состоялись два раунда неофициальных консультаций.  В ходе первого раунда делегации договорились провести повторное чтение проекта руководящих принципов в отношении внешних бюро ВОИС, переговоры по которым были ранее проведены под руководством посла Фитчена.  Координатор напомнила, что государства-члены практически согласовали документ, но договоренность не была достигнута, по крайней мере, по трем вопросам, и работа в ходе консультаций будет сосредоточена на них.  В ходе второго раунда, после рассмотрения документов, государства-члены добились некоторого прогресса, но несмотря на проявленный ими весьма положительный настрой, прочно оставались на своих позициях.  Было решено, что работа продолжится до понедельника с целью выработать некоторые новые формулировки, которые позволили бы, по крайней мере, снять некоторые квадратные скобки в пункте 3</w:t>
      </w:r>
      <w:r w:rsidRPr="00007C02">
        <w:rPr>
          <w:i/>
          <w:lang w:val="ru-RU"/>
        </w:rPr>
        <w:t xml:space="preserve">bis.  </w:t>
      </w:r>
      <w:r w:rsidRPr="00007C02">
        <w:rPr>
          <w:lang w:val="ru-RU"/>
        </w:rPr>
        <w:t>Участвующие делегации должны сосредоточить внимание на пункте 3</w:t>
      </w:r>
      <w:r w:rsidRPr="00007C02">
        <w:rPr>
          <w:i/>
          <w:lang w:val="ru-RU"/>
        </w:rPr>
        <w:t>bis,</w:t>
      </w:r>
      <w:r w:rsidRPr="00007C02">
        <w:rPr>
          <w:lang w:val="ru-RU"/>
        </w:rPr>
        <w:t xml:space="preserve">  в то время как координатор и ее помощники будут работать над новой формулировкой пункта 22.  По мнению координатора, если делегации будут продолжать придерживаться конструктивного настроя, остающиеся препятствия для достижения договоренности могут быть устранены.</w:t>
      </w:r>
    </w:p>
    <w:p w:rsidR="00442AFA" w:rsidRPr="00007C02" w:rsidRDefault="00442AFA">
      <w:pPr>
        <w:pStyle w:val="ONUME"/>
        <w:numPr>
          <w:ilvl w:val="0"/>
          <w:numId w:val="3"/>
        </w:numPr>
        <w:tabs>
          <w:tab w:val="left" w:pos="0"/>
          <w:tab w:val="left" w:pos="720"/>
        </w:tabs>
        <w:rPr>
          <w:lang w:val="ru-RU"/>
        </w:rPr>
      </w:pPr>
      <w:r w:rsidRPr="00007C02">
        <w:rPr>
          <w:lang w:val="ru-RU"/>
        </w:rPr>
        <w:t>Председатель призвал делегации проявить гибкость и продемонстрировать творческий подход, с тем чтобы помочь в решении вопроса, который является очень важным для многих делегаций.</w:t>
      </w:r>
    </w:p>
    <w:p w:rsidR="00442AFA" w:rsidRPr="00007C02" w:rsidRDefault="00454159">
      <w:pPr>
        <w:pStyle w:val="ONUME"/>
        <w:numPr>
          <w:ilvl w:val="0"/>
          <w:numId w:val="3"/>
        </w:numPr>
        <w:tabs>
          <w:tab w:val="left" w:pos="0"/>
          <w:tab w:val="left" w:pos="567"/>
          <w:tab w:val="left" w:pos="720"/>
        </w:tabs>
        <w:rPr>
          <w:lang w:val="ru-RU"/>
        </w:rPr>
      </w:pPr>
      <w:r w:rsidRPr="00007C02">
        <w:rPr>
          <w:lang w:val="ru-RU"/>
        </w:rPr>
        <w:t xml:space="preserve">В порядке уточнения </w:t>
      </w:r>
      <w:r w:rsidR="00442AFA" w:rsidRPr="00007C02">
        <w:rPr>
          <w:lang w:val="ru-RU"/>
        </w:rPr>
        <w:t xml:space="preserve">Председатель сообщил, что по итогам вчерашнего совещания Координатор подготовил текст, который уже направлен региональным координаторам.  Было предложено провести неофициальные консультации в 17:30 в пятницу для обсуждения этого вопроса. Председатель поблагодарил все делегации, занявшие </w:t>
      </w:r>
      <w:r w:rsidR="00442AFA" w:rsidRPr="00007C02">
        <w:rPr>
          <w:lang w:val="ru-RU"/>
        </w:rPr>
        <w:lastRenderedPageBreak/>
        <w:t xml:space="preserve">активную позицию и представившие предложения.  Председатель напомнил, что на прошлой неделе Координатор организовала отдельные двусторонние переговоры.  Неофициальные консультации состоялись в среду и пятницу.  В отсутствие Координатора Председатель предложил ее заместителю г-ну Хавьеру Бельмонту Рольдану (Испания) представить участникам заседания краткую информацию о последних результатах консультаций по вопросу о внешних бюро. </w:t>
      </w:r>
    </w:p>
    <w:p w:rsidR="00442AFA" w:rsidRPr="00007C02" w:rsidRDefault="002C3267">
      <w:pPr>
        <w:pStyle w:val="ONUME"/>
        <w:numPr>
          <w:ilvl w:val="0"/>
          <w:numId w:val="3"/>
        </w:numPr>
        <w:tabs>
          <w:tab w:val="left" w:pos="0"/>
          <w:tab w:val="left" w:pos="720"/>
        </w:tabs>
        <w:rPr>
          <w:lang w:val="ru-RU"/>
        </w:rPr>
      </w:pPr>
      <w:r>
        <w:rPr>
          <w:lang w:val="ru-RU"/>
        </w:rPr>
        <w:t>Представитель Координатора доложил</w:t>
      </w:r>
      <w:r w:rsidR="00442AFA" w:rsidRPr="00007C02">
        <w:rPr>
          <w:lang w:val="ru-RU"/>
        </w:rPr>
        <w:t>, что состоялся второй раунд консультаций, в ходе которого делегации и региональные группы представили свои позиции.  Заседание продолжится во второй половине дня, на нем Координатор представит предложение по новому пункту 22, разработанное с учетом сказанного в ходе неофициальных консультаций; текст этого предложения уже был распространен. Таким образом, на настоящий момент еще не принято решения по формулировкам в разделе D (пункт 22) и пункте 3</w:t>
      </w:r>
      <w:r w:rsidR="00442AFA" w:rsidRPr="00007C02">
        <w:rPr>
          <w:i/>
          <w:lang w:val="ru-RU"/>
        </w:rPr>
        <w:t>bis</w:t>
      </w:r>
      <w:r w:rsidR="00442AFA" w:rsidRPr="00007C02">
        <w:rPr>
          <w:lang w:val="ru-RU"/>
        </w:rPr>
        <w:t> (слово «реализуемости»), по-прежнему заключенным в квадратные скобки.  Региональным группам следует представить свои предложения для содействия согласованию текста.  Судя по сделанным замечаниям, этот вопрос не является основным на переговорах. Выступающий выразил надежду на то, что заседание, намеченное на вторую половину дня, будет продуктивным и что делегациям удастся достичь некоторого прогресса и приблизиться к консенсусу.</w:t>
      </w:r>
    </w:p>
    <w:p w:rsidR="00442AFA" w:rsidRPr="00007C02" w:rsidRDefault="00A91ED9">
      <w:pPr>
        <w:pStyle w:val="ONUME"/>
        <w:numPr>
          <w:ilvl w:val="0"/>
          <w:numId w:val="3"/>
        </w:numPr>
        <w:rPr>
          <w:lang w:val="ru-RU"/>
        </w:rPr>
      </w:pPr>
      <w:r w:rsidRPr="00007C02">
        <w:rPr>
          <w:lang w:val="ru-RU"/>
        </w:rPr>
        <w:t>Председатель отметил в порядке уточнения, что на первоначальный документ, распространенный координатором, были получены позитивные отклики. Председатель добавил, что координатор охарактеризовал консультации как двухэтапный процесс:  на первом этапе происходит утверждение рекомендаций, а на втором решаются вопросы реализации или текущие рабочие вопросы. При этом очевидно – и многие делегации это подчеркивали, – что эти два этапа должны рассматриваться как единое целое.</w:t>
      </w:r>
    </w:p>
    <w:p w:rsidR="00442AFA" w:rsidRPr="00007C02" w:rsidRDefault="00A91ED9">
      <w:pPr>
        <w:pStyle w:val="ONUME"/>
        <w:numPr>
          <w:ilvl w:val="0"/>
          <w:numId w:val="3"/>
        </w:numPr>
        <w:rPr>
          <w:lang w:val="ru-RU"/>
        </w:rPr>
      </w:pPr>
      <w:r w:rsidRPr="00007C02">
        <w:rPr>
          <w:lang w:val="ru-RU"/>
        </w:rPr>
        <w:t>Координатор еще раз напомнил, что Председатель неоднократно призывал делегации проявить на переговорах бόльшую степень гибкости. Координатор добавил, что в ходе послеобеденного заседания участники переговоров пройдут по последней версии текста и постараются несколько упростить изложение различных вопросов, с тем, чтобы попытаться завершить выработку руководящих принципов. Затем они перейдут ко второму этапу работы – подготовке пункта решения, исходя при этом из того понимания, что результаты обоих этапов этого целостного процесса должны быть приемлемы для всех делегаций. Координатор просил делегации не бояться обсуждать принципы. Он призвал делегации проявить определенную степень гибкости, позволяющую сделать переговоры как можно более результативными.</w:t>
      </w:r>
    </w:p>
    <w:p w:rsidR="00442AFA" w:rsidRPr="00007C02" w:rsidRDefault="00A91ED9">
      <w:pPr>
        <w:pStyle w:val="ONUME"/>
        <w:numPr>
          <w:ilvl w:val="0"/>
          <w:numId w:val="3"/>
        </w:numPr>
        <w:rPr>
          <w:lang w:val="ru-RU"/>
        </w:rPr>
      </w:pPr>
      <w:r w:rsidRPr="00007C02">
        <w:rPr>
          <w:lang w:val="ru-RU"/>
        </w:rPr>
        <w:t>В порядке уточнения Председатель также сообщил о двух заседаниях, имевших место в предыдущий день. Их участники приняли руководящие принципы в предварительном порядке, а также обсудили первоначальный проект пункта решения. Новый проект только что был распространен и составит основу неформального обсуждения, которое состоится позднее в течение дня. Председатель призвал все делегации ознакомиться с документом и просил делегации, участвующие в консультациях, рассказать другим делегациям о ходе и результатах этой работы. Председатель добавил, что пункт решения должен отражать двухэтапный характер этого процесса: достижение согласия по поводу руководящих принципов и формулировку рекомендаций Ассамблеи по поводу такого их применения, которое позволяет удовлетворить запросы ряда государств-членов и вместе с тем дать соответствующие заверения всем государствам-членам.</w:t>
      </w:r>
    </w:p>
    <w:p w:rsidR="00442AFA" w:rsidRPr="00007C02" w:rsidRDefault="00A91ED9">
      <w:pPr>
        <w:pStyle w:val="ONUME"/>
        <w:numPr>
          <w:ilvl w:val="0"/>
          <w:numId w:val="3"/>
        </w:numPr>
        <w:rPr>
          <w:lang w:val="ru-RU"/>
        </w:rPr>
      </w:pPr>
      <w:r w:rsidRPr="00007C02">
        <w:rPr>
          <w:lang w:val="ru-RU"/>
        </w:rPr>
        <w:lastRenderedPageBreak/>
        <w:t>По завершении неофициальных консультаций Председатель заявил, что он стал свидетелем очень важного прорыва по данному вопросу. Председатель предложил представителю координатора по вопросам организации внешних бюро рассказать о ходе консультаций.</w:t>
      </w:r>
    </w:p>
    <w:p w:rsidR="00442AFA" w:rsidRPr="00007C02" w:rsidRDefault="00A91ED9">
      <w:pPr>
        <w:pStyle w:val="ONUME"/>
        <w:numPr>
          <w:ilvl w:val="0"/>
          <w:numId w:val="3"/>
        </w:numPr>
        <w:rPr>
          <w:lang w:val="ru-RU"/>
        </w:rPr>
      </w:pPr>
      <w:r w:rsidRPr="00007C02">
        <w:rPr>
          <w:lang w:val="ru-RU"/>
        </w:rPr>
        <w:t>Представитель координатора заявил, что он очень рад сообщить о достижении консенсуса по этому вопросу, что принесло всем участникам процесса огромное облегчение. Текст руководящих принципов будет представлен участникам пленарного заседания в той формулировке, в которой он был представлен координатором. Единственные изменения, обсуждение которых заняло основное время в ходе переговоров, были внесены в пункт решения и в пункты 2 и 4. Вместо прежней формулировки, согласно которой предполагалось создать два бюро в Африке, одно в регионе ГРУЛАК и одно в Азии, был достигнут консенсус в отношении того, что приоритет будет отдаваться Африке. Остальная часть этого предложения осталась без изменений.</w:t>
      </w:r>
    </w:p>
    <w:p w:rsidR="00442AFA" w:rsidRPr="00007C02" w:rsidRDefault="00A91ED9">
      <w:pPr>
        <w:pStyle w:val="ONUME"/>
        <w:numPr>
          <w:ilvl w:val="0"/>
          <w:numId w:val="3"/>
        </w:numPr>
        <w:rPr>
          <w:lang w:val="ru-RU"/>
        </w:rPr>
      </w:pPr>
      <w:r w:rsidRPr="00007C02">
        <w:rPr>
          <w:lang w:val="ru-RU"/>
        </w:rPr>
        <w:t>Делегация Ирана (Исламская Республика) заявила, что она предпочла бы получить экземпляр текста решения, прежде чем он будет вынесен на утверждение.</w:t>
      </w:r>
    </w:p>
    <w:p w:rsidR="00442AFA" w:rsidRPr="00007C02" w:rsidRDefault="00A91ED9">
      <w:pPr>
        <w:pStyle w:val="ONUME"/>
        <w:numPr>
          <w:ilvl w:val="0"/>
          <w:numId w:val="3"/>
        </w:numPr>
        <w:rPr>
          <w:lang w:val="ru-RU"/>
        </w:rPr>
      </w:pPr>
      <w:r w:rsidRPr="00007C02">
        <w:rPr>
          <w:lang w:val="ru-RU"/>
        </w:rPr>
        <w:t>Поскольку на этот момент экземпляры указанных документов еще не были подготовлены, Председатель предложил продолжить процесс представления отчетов и вернуться к этому пункту повестки дня позднее.</w:t>
      </w:r>
    </w:p>
    <w:p w:rsidR="00442AFA" w:rsidRPr="00007C02" w:rsidRDefault="00A91ED9">
      <w:pPr>
        <w:pStyle w:val="ONUME"/>
        <w:numPr>
          <w:ilvl w:val="0"/>
          <w:numId w:val="3"/>
        </w:numPr>
        <w:rPr>
          <w:lang w:val="ru-RU"/>
        </w:rPr>
      </w:pPr>
      <w:r w:rsidRPr="00007C02">
        <w:rPr>
          <w:lang w:val="ru-RU"/>
        </w:rPr>
        <w:t>Председатель вновь открыл обсуждение вопроса о внешних бюро и отметил, что делегациям раздается пункт решения, чтобы завершить обсуждение пункта 11 повестки дня, и предложил им ознакомиться с пунктом решения, касающимся проекта руководящих принципов организации внешних бюро ВОИС, для его принятия. Он добавил, что в течение срока, указанного в пункте 2, приоритет должен отдаваться Африке. Председатель зачитал следующий предлагаемый текст решения:</w:t>
      </w:r>
    </w:p>
    <w:p w:rsidR="00442AFA" w:rsidRPr="00007C02" w:rsidRDefault="00442AFA">
      <w:pPr>
        <w:pStyle w:val="ONUME"/>
        <w:numPr>
          <w:ilvl w:val="0"/>
          <w:numId w:val="3"/>
        </w:numPr>
        <w:ind w:left="567"/>
        <w:rPr>
          <w:lang w:val="ru-RU"/>
        </w:rPr>
      </w:pPr>
      <w:r w:rsidRPr="00007C02">
        <w:rPr>
          <w:lang w:val="ru-RU"/>
        </w:rPr>
        <w:t xml:space="preserve"> Генеральная Ассамблея ВОИС постановила:</w:t>
      </w:r>
    </w:p>
    <w:p w:rsidR="00442AFA" w:rsidRPr="00007C02" w:rsidRDefault="00442AFA">
      <w:pPr>
        <w:ind w:left="1276"/>
        <w:rPr>
          <w:lang w:val="ru-RU"/>
        </w:rPr>
      </w:pPr>
      <w:r w:rsidRPr="00007C02">
        <w:rPr>
          <w:lang w:val="ru-RU"/>
        </w:rPr>
        <w:t>1.</w:t>
      </w:r>
      <w:r w:rsidRPr="00007C02">
        <w:rPr>
          <w:lang w:val="ru-RU"/>
        </w:rPr>
        <w:tab/>
        <w:t>принять руководящие принципы, прилагаемые к настоящему решению;</w:t>
      </w:r>
    </w:p>
    <w:p w:rsidR="00442AFA" w:rsidRPr="00007C02" w:rsidRDefault="00442AFA">
      <w:pPr>
        <w:ind w:left="1276"/>
        <w:rPr>
          <w:lang w:val="ru-RU"/>
        </w:rPr>
      </w:pPr>
    </w:p>
    <w:p w:rsidR="00442AFA" w:rsidRPr="00007C02" w:rsidRDefault="00442AFA">
      <w:pPr>
        <w:ind w:left="1276"/>
        <w:rPr>
          <w:lang w:val="ru-RU"/>
        </w:rPr>
      </w:pPr>
      <w:r w:rsidRPr="00007C02">
        <w:rPr>
          <w:lang w:val="ru-RU"/>
        </w:rPr>
        <w:t>2.</w:t>
      </w:r>
      <w:r w:rsidRPr="00007C02">
        <w:rPr>
          <w:lang w:val="ru-RU"/>
        </w:rPr>
        <w:tab/>
        <w:t xml:space="preserve">признавая ограниченные возможности Организации создать новые ВБ и желая принять поэтапный и осмотрительный подход к открытию новых ВБ, создавать в течение двухлетних периодов 2016-2017 гг. и 2018-2019 гг. не более трех ВБ за двухлетний период при условии одобрения Генеральной Ассамблеей ВОИС; </w:t>
      </w:r>
    </w:p>
    <w:p w:rsidR="00442AFA" w:rsidRPr="00007C02" w:rsidRDefault="00442AFA">
      <w:pPr>
        <w:ind w:left="1276"/>
        <w:rPr>
          <w:lang w:val="ru-RU"/>
        </w:rPr>
      </w:pPr>
    </w:p>
    <w:p w:rsidR="00442AFA" w:rsidRPr="00007C02" w:rsidRDefault="00442AFA">
      <w:pPr>
        <w:ind w:left="1276"/>
        <w:rPr>
          <w:lang w:val="ru-RU"/>
        </w:rPr>
      </w:pPr>
      <w:r w:rsidRPr="00007C02">
        <w:rPr>
          <w:lang w:val="ru-RU"/>
        </w:rPr>
        <w:t>3.</w:t>
      </w:r>
      <w:r w:rsidRPr="00007C02">
        <w:rPr>
          <w:lang w:val="ru-RU"/>
        </w:rPr>
        <w:tab/>
        <w:t xml:space="preserve">что данное решение принимается без ущерба для любого решения КПБ и ГА об открытии новых ВБ в соответствии с руководящими принципами после проведения оценки в 2021 г.; </w:t>
      </w:r>
    </w:p>
    <w:p w:rsidR="00442AFA" w:rsidRPr="00007C02" w:rsidRDefault="00442AFA">
      <w:pPr>
        <w:ind w:left="1276"/>
        <w:rPr>
          <w:lang w:val="ru-RU"/>
        </w:rPr>
      </w:pPr>
    </w:p>
    <w:p w:rsidR="00442AFA" w:rsidRPr="00007C02" w:rsidRDefault="00442AFA">
      <w:pPr>
        <w:pStyle w:val="ONUME"/>
        <w:ind w:left="1276"/>
        <w:rPr>
          <w:lang w:val="ru-RU"/>
        </w:rPr>
      </w:pPr>
      <w:r w:rsidRPr="00007C02">
        <w:rPr>
          <w:lang w:val="ru-RU"/>
        </w:rPr>
        <w:t>4.</w:t>
      </w:r>
      <w:r w:rsidRPr="00007C02">
        <w:rPr>
          <w:lang w:val="ru-RU"/>
        </w:rPr>
        <w:tab/>
        <w:t>что в период, упомянутый в пункте 2, приоритет будет отдан Африке.  С этой целью государствам-членам предлагается представлять предложения о принятии у себя ВБ на рассмотрение в соответствии с руководящими принципами.</w:t>
      </w:r>
    </w:p>
    <w:p w:rsidR="00473CD5" w:rsidRPr="00007C02" w:rsidRDefault="00473CD5" w:rsidP="00517B54">
      <w:pPr>
        <w:keepNext/>
        <w:keepLines/>
        <w:tabs>
          <w:tab w:val="left" w:pos="3780"/>
        </w:tabs>
        <w:ind w:left="540"/>
        <w:jc w:val="center"/>
        <w:rPr>
          <w:szCs w:val="24"/>
          <w:lang w:val="ru-RU"/>
        </w:rPr>
      </w:pPr>
      <w:r w:rsidRPr="00007C02">
        <w:rPr>
          <w:szCs w:val="24"/>
          <w:lang w:val="ru-RU"/>
        </w:rPr>
        <w:lastRenderedPageBreak/>
        <w:t>ПРИЛОЖЕНИЕ</w:t>
      </w:r>
    </w:p>
    <w:p w:rsidR="00473CD5" w:rsidRPr="00007C02" w:rsidRDefault="00473CD5" w:rsidP="00517B54">
      <w:pPr>
        <w:keepNext/>
        <w:keepLines/>
        <w:tabs>
          <w:tab w:val="left" w:pos="3780"/>
        </w:tabs>
        <w:ind w:left="540"/>
        <w:rPr>
          <w:szCs w:val="24"/>
          <w:lang w:val="ru-RU"/>
        </w:rPr>
      </w:pPr>
    </w:p>
    <w:p w:rsidR="00473CD5" w:rsidRPr="00007C02" w:rsidRDefault="00473CD5" w:rsidP="00517B54">
      <w:pPr>
        <w:keepNext/>
        <w:keepLines/>
        <w:tabs>
          <w:tab w:val="left" w:pos="3780"/>
        </w:tabs>
        <w:ind w:left="540"/>
        <w:jc w:val="center"/>
        <w:rPr>
          <w:szCs w:val="24"/>
          <w:lang w:val="ru-RU"/>
        </w:rPr>
      </w:pPr>
    </w:p>
    <w:p w:rsidR="00473CD5" w:rsidRPr="00007C02" w:rsidRDefault="00473CD5" w:rsidP="00517B54">
      <w:pPr>
        <w:keepNext/>
        <w:keepLines/>
        <w:tabs>
          <w:tab w:val="left" w:pos="3780"/>
        </w:tabs>
        <w:ind w:left="540"/>
        <w:jc w:val="center"/>
        <w:rPr>
          <w:b/>
          <w:szCs w:val="28"/>
          <w:lang w:val="ru-RU"/>
        </w:rPr>
      </w:pPr>
      <w:r w:rsidRPr="00007C02">
        <w:rPr>
          <w:b/>
          <w:szCs w:val="28"/>
          <w:lang w:val="ru-RU"/>
        </w:rPr>
        <w:t>РУКОВОДЯЩИЕ ПРИНЦИПЫ, КАСАЮЩИЕСЯ ВНЕШНИХ БЮРО ВОИС</w:t>
      </w:r>
    </w:p>
    <w:p w:rsidR="00473CD5" w:rsidRPr="00007C02" w:rsidRDefault="00473CD5" w:rsidP="00517B54">
      <w:pPr>
        <w:keepNext/>
        <w:keepLines/>
        <w:tabs>
          <w:tab w:val="left" w:pos="3780"/>
        </w:tabs>
        <w:ind w:left="540"/>
        <w:jc w:val="center"/>
        <w:rPr>
          <w:lang w:val="ru-RU"/>
        </w:rPr>
      </w:pPr>
    </w:p>
    <w:p w:rsidR="00473CD5" w:rsidRPr="00007C02" w:rsidRDefault="00473CD5" w:rsidP="00517B54">
      <w:pPr>
        <w:ind w:left="540"/>
        <w:jc w:val="both"/>
        <w:rPr>
          <w:lang w:val="ru-RU"/>
        </w:rPr>
      </w:pPr>
    </w:p>
    <w:p w:rsidR="00473CD5" w:rsidRPr="00007C02" w:rsidRDefault="00473CD5" w:rsidP="00517B54">
      <w:pPr>
        <w:tabs>
          <w:tab w:val="left" w:pos="0"/>
          <w:tab w:val="left" w:pos="709"/>
        </w:tabs>
        <w:spacing w:after="220"/>
        <w:ind w:left="540"/>
        <w:rPr>
          <w:lang w:val="ru-RU"/>
        </w:rPr>
      </w:pPr>
      <w:r w:rsidRPr="00007C02">
        <w:rPr>
          <w:lang w:val="ru-RU"/>
        </w:rPr>
        <w:t>1.</w:t>
      </w:r>
      <w:r w:rsidRPr="00007C02">
        <w:rPr>
          <w:lang w:val="ru-RU"/>
        </w:rPr>
        <w:tab/>
        <w:t>Нижеследующие принципы определяют роль Секретариата ВОИС и принятие решений государствами-членами относительно создания устойчивой адекватной по размерам сети внешних бюро (ВБ) ВОИС, которые дают дополнительные явные преимущества, действенность и эффективность для осуществления программ в соответствии с содержащейся в Программе и бюджете схемой результатов согласованным и взаимодополняющим образом совместно со штаб-квартирой ВОИС и таким образом, который в ином случае, возможно, нельзя обеспечить за счет операций штаб-квартиры ВОИС.</w:t>
      </w:r>
    </w:p>
    <w:p w:rsidR="00473CD5" w:rsidRPr="00007C02" w:rsidRDefault="00473CD5" w:rsidP="00517B54">
      <w:pPr>
        <w:keepNext/>
        <w:tabs>
          <w:tab w:val="left" w:pos="-360"/>
        </w:tabs>
        <w:ind w:left="540"/>
        <w:rPr>
          <w:b/>
          <w:szCs w:val="24"/>
          <w:lang w:val="ru-RU"/>
        </w:rPr>
      </w:pPr>
      <w:r w:rsidRPr="00007C02">
        <w:rPr>
          <w:b/>
          <w:szCs w:val="24"/>
          <w:lang w:val="ru-RU"/>
        </w:rPr>
        <w:t>A.</w:t>
      </w:r>
      <w:r w:rsidRPr="00007C02">
        <w:rPr>
          <w:b/>
          <w:szCs w:val="24"/>
          <w:lang w:val="ru-RU"/>
        </w:rPr>
        <w:tab/>
      </w:r>
      <w:r w:rsidRPr="00007C02">
        <w:rPr>
          <w:b/>
          <w:lang w:val="ru-RU"/>
        </w:rPr>
        <w:t>Транспарентность</w:t>
      </w:r>
      <w:r w:rsidRPr="00007C02">
        <w:rPr>
          <w:b/>
          <w:szCs w:val="24"/>
          <w:lang w:val="ru-RU"/>
        </w:rPr>
        <w:t xml:space="preserve"> процедур и принятия решений государствами-членами в отношении создания новых внешних бюро </w:t>
      </w:r>
    </w:p>
    <w:p w:rsidR="00473CD5" w:rsidRPr="00007C02" w:rsidRDefault="00473CD5" w:rsidP="00517B54">
      <w:pPr>
        <w:rPr>
          <w:lang w:val="ru-RU"/>
        </w:rPr>
      </w:pPr>
    </w:p>
    <w:p w:rsidR="00473CD5" w:rsidRPr="00007C02" w:rsidRDefault="00473CD5" w:rsidP="00517B54">
      <w:pPr>
        <w:tabs>
          <w:tab w:val="left" w:pos="-360"/>
          <w:tab w:val="left" w:pos="709"/>
        </w:tabs>
        <w:spacing w:after="220"/>
        <w:ind w:left="540"/>
        <w:rPr>
          <w:lang w:val="ru-RU"/>
        </w:rPr>
      </w:pPr>
      <w:r w:rsidRPr="00007C02">
        <w:rPr>
          <w:lang w:val="ru-RU"/>
        </w:rPr>
        <w:t>2.</w:t>
      </w:r>
      <w:r w:rsidRPr="00007C02">
        <w:rPr>
          <w:lang w:val="ru-RU"/>
        </w:rPr>
        <w:tab/>
        <w:t>Любое государство-член, желающее разместить у себя ВБ в своем национальном качестве или от имени группы стран либо региональной группы, если такое решение принято ее членами, должно в письменном виде уведомить Председателя Генеральной Ассамблеи и Генерального директора.   Председатель Генеральной Ассамблеи безотлагательно информирует государства-члены о получении такого уведомления.   Этот пункт не применяется к тем государствам-членам – в их национальном качестве или от имени группы стран либо региональной группы, - которые уже представили письменные уведомления.</w:t>
      </w:r>
    </w:p>
    <w:p w:rsidR="00473CD5" w:rsidRPr="00007C02" w:rsidRDefault="00473CD5" w:rsidP="00517B54">
      <w:pPr>
        <w:tabs>
          <w:tab w:val="left" w:pos="-360"/>
          <w:tab w:val="left" w:pos="709"/>
        </w:tabs>
        <w:spacing w:after="220"/>
        <w:ind w:left="540"/>
        <w:rPr>
          <w:lang w:val="ru-RU"/>
        </w:rPr>
      </w:pPr>
      <w:r w:rsidRPr="00007C02">
        <w:rPr>
          <w:lang w:val="ru-RU"/>
        </w:rPr>
        <w:t>3.</w:t>
      </w:r>
      <w:r w:rsidRPr="00007C02">
        <w:rPr>
          <w:lang w:val="ru-RU"/>
        </w:rPr>
        <w:tab/>
        <w:t xml:space="preserve">Государство-член, желающее разместить у себя ВБ в своем национальном качестве или от имени группы стран либо региональной группы, если такое решение принято ее членами, должно представить предложение через Генерального директора для рассмотрения Комитетом по программе и бюджету (КПБ).  При подготовке такого предложения государство-член может обращаться за помощью к Секретариату.  Секретариат представляет КПБ уведомление и предложение, полученные от государства-члена. </w:t>
      </w:r>
    </w:p>
    <w:p w:rsidR="00473CD5" w:rsidRPr="00007C02" w:rsidRDefault="00473CD5" w:rsidP="00517B54">
      <w:pPr>
        <w:tabs>
          <w:tab w:val="left" w:pos="-360"/>
          <w:tab w:val="left" w:pos="567"/>
        </w:tabs>
        <w:ind w:left="540"/>
        <w:rPr>
          <w:lang w:val="ru-RU"/>
        </w:rPr>
      </w:pPr>
      <w:r w:rsidRPr="00007C02">
        <w:rPr>
          <w:lang w:val="ru-RU"/>
        </w:rPr>
        <w:t>3</w:t>
      </w:r>
      <w:r w:rsidRPr="00007C02">
        <w:rPr>
          <w:i/>
          <w:lang w:val="ru-RU"/>
        </w:rPr>
        <w:t>bis</w:t>
      </w:r>
      <w:r w:rsidRPr="00007C02">
        <w:rPr>
          <w:lang w:val="ru-RU"/>
        </w:rPr>
        <w:t xml:space="preserve">.  </w:t>
      </w:r>
      <w:r w:rsidRPr="00007C02">
        <w:rPr>
          <w:lang w:val="ru-RU"/>
        </w:rPr>
        <w:tab/>
        <w:t>Секретариат представляет КПБ отдельный фактологический и технический доклад относительно предлагаемого нового ВБ и его согласованности с настоящими руководящими принципами.   В документе должна также содержаться информация, относящаяся к рассмотрению пунктов 1</w:t>
      </w:r>
      <w:r w:rsidRPr="00007C02">
        <w:rPr>
          <w:i/>
          <w:lang w:val="ru-RU"/>
        </w:rPr>
        <w:t>0bi</w:t>
      </w:r>
      <w:r w:rsidRPr="00007C02">
        <w:rPr>
          <w:lang w:val="ru-RU"/>
        </w:rPr>
        <w:t>s и 17. КПБ рассмотрит предложение и документ на предмет вынесения рекомендации Генеральной Ассамблее.</w:t>
      </w:r>
    </w:p>
    <w:p w:rsidR="00473CD5" w:rsidRPr="00007C02" w:rsidRDefault="00473CD5" w:rsidP="00517B54">
      <w:pPr>
        <w:tabs>
          <w:tab w:val="left" w:pos="-360"/>
        </w:tabs>
        <w:ind w:left="540"/>
        <w:rPr>
          <w:lang w:val="ru-RU"/>
        </w:rPr>
      </w:pPr>
    </w:p>
    <w:p w:rsidR="00473CD5" w:rsidRPr="00007C02" w:rsidRDefault="00473CD5" w:rsidP="00517B54">
      <w:pPr>
        <w:tabs>
          <w:tab w:val="left" w:pos="-360"/>
          <w:tab w:val="left" w:pos="709"/>
        </w:tabs>
        <w:spacing w:after="220"/>
        <w:ind w:left="540"/>
        <w:rPr>
          <w:lang w:val="ru-RU"/>
        </w:rPr>
      </w:pPr>
      <w:r w:rsidRPr="00007C02">
        <w:rPr>
          <w:lang w:val="ru-RU"/>
        </w:rPr>
        <w:t>4.</w:t>
      </w:r>
      <w:r w:rsidRPr="00007C02">
        <w:rPr>
          <w:lang w:val="ru-RU"/>
        </w:rPr>
        <w:tab/>
        <w:t>Генеральная Ассамблея рассмотрит доклад, включая рекомендации КПБ, для того чтобы принять окончательное решение о создании нового ВБ.</w:t>
      </w:r>
    </w:p>
    <w:p w:rsidR="00473CD5" w:rsidRPr="00007C02" w:rsidRDefault="00473CD5" w:rsidP="00517B54">
      <w:pPr>
        <w:tabs>
          <w:tab w:val="left" w:pos="-360"/>
          <w:tab w:val="left" w:pos="709"/>
        </w:tabs>
        <w:spacing w:after="220"/>
        <w:ind w:left="540"/>
        <w:rPr>
          <w:lang w:val="ru-RU"/>
        </w:rPr>
      </w:pPr>
      <w:r w:rsidRPr="00007C02">
        <w:rPr>
          <w:lang w:val="ru-RU"/>
        </w:rPr>
        <w:t>5.</w:t>
      </w:r>
      <w:r w:rsidRPr="00007C02">
        <w:rPr>
          <w:lang w:val="ru-RU"/>
        </w:rPr>
        <w:tab/>
        <w:t>Если Генеральная Ассамблея одобряет создание ВБ, Координационный комитет (КоКом) рассмотрит вопрос об одобрении предлагаемого соглашения между Генеральным директором от имени ВОИС и принимающей страной в соответствии со статьей 12 Конвенции ВОИС.</w:t>
      </w:r>
    </w:p>
    <w:p w:rsidR="00473CD5" w:rsidRPr="00007C02" w:rsidRDefault="00473CD5" w:rsidP="00517B54">
      <w:pPr>
        <w:keepNext/>
        <w:tabs>
          <w:tab w:val="left" w:pos="-360"/>
        </w:tabs>
        <w:spacing w:after="200"/>
        <w:ind w:left="540"/>
        <w:rPr>
          <w:lang w:val="ru-RU"/>
        </w:rPr>
      </w:pPr>
      <w:r w:rsidRPr="00007C02">
        <w:rPr>
          <w:b/>
          <w:lang w:val="ru-RU"/>
        </w:rPr>
        <w:lastRenderedPageBreak/>
        <w:t>B.</w:t>
      </w:r>
      <w:r w:rsidRPr="00007C02">
        <w:rPr>
          <w:b/>
          <w:lang w:val="ru-RU"/>
        </w:rPr>
        <w:tab/>
        <w:t>Обоснование внешних бюро</w:t>
      </w:r>
    </w:p>
    <w:p w:rsidR="00473CD5" w:rsidRPr="00007C02" w:rsidRDefault="00473CD5" w:rsidP="00517B54">
      <w:pPr>
        <w:keepNext/>
        <w:tabs>
          <w:tab w:val="left" w:pos="-360"/>
          <w:tab w:val="left" w:pos="709"/>
        </w:tabs>
        <w:ind w:left="540"/>
        <w:rPr>
          <w:lang w:val="ru-RU"/>
        </w:rPr>
      </w:pPr>
      <w:r w:rsidRPr="00007C02">
        <w:rPr>
          <w:lang w:val="ru-RU"/>
        </w:rPr>
        <w:t>6.</w:t>
      </w:r>
      <w:r w:rsidRPr="00007C02">
        <w:rPr>
          <w:lang w:val="ru-RU"/>
        </w:rPr>
        <w:tab/>
        <w:t>Предложение, о котором идет речь в пункте 3, должно излагать обоснование и предлагать мандат для ВБ, отражающие любые потребности, цели и предлагаемую сферу деятельности, включая региональную деятельность, если таковая предусматривается, и указывающие дополнительные преимущества для осуществления программ Организации с уделением особого внимания соображениям, изложенным в разделах D и E.</w:t>
      </w:r>
    </w:p>
    <w:p w:rsidR="00473CD5" w:rsidRPr="00007C02" w:rsidRDefault="00473CD5" w:rsidP="00517B54">
      <w:pPr>
        <w:tabs>
          <w:tab w:val="left" w:pos="-360"/>
          <w:tab w:val="left" w:pos="709"/>
        </w:tabs>
        <w:ind w:left="540"/>
        <w:rPr>
          <w:strike/>
          <w:lang w:val="ru-RU"/>
        </w:rPr>
      </w:pPr>
    </w:p>
    <w:p w:rsidR="00473CD5" w:rsidRPr="00007C02" w:rsidRDefault="00473CD5" w:rsidP="00517B54">
      <w:pPr>
        <w:tabs>
          <w:tab w:val="left" w:pos="-360"/>
          <w:tab w:val="left" w:pos="709"/>
        </w:tabs>
        <w:spacing w:after="220"/>
        <w:ind w:left="540"/>
        <w:rPr>
          <w:lang w:val="ru-RU"/>
        </w:rPr>
      </w:pPr>
      <w:r w:rsidRPr="00007C02">
        <w:rPr>
          <w:lang w:val="ru-RU"/>
        </w:rPr>
        <w:t>7.</w:t>
      </w:r>
      <w:r w:rsidRPr="00007C02">
        <w:rPr>
          <w:lang w:val="ru-RU"/>
        </w:rPr>
        <w:tab/>
        <w:t>С учетом того, что мандат каждого ВБ согласно решению, принимаемому государствами-членами ВОИС, может различаться, основная сфера деятельности ВБ может включать:</w:t>
      </w:r>
    </w:p>
    <w:p w:rsidR="00473CD5" w:rsidRPr="00007C02" w:rsidRDefault="00473CD5" w:rsidP="00517B54">
      <w:pPr>
        <w:tabs>
          <w:tab w:val="left" w:pos="0"/>
        </w:tabs>
        <w:spacing w:after="200"/>
        <w:ind w:left="1170"/>
        <w:contextualSpacing/>
        <w:rPr>
          <w:lang w:val="ru-RU"/>
        </w:rPr>
      </w:pPr>
      <w:r w:rsidRPr="00007C02">
        <w:rPr>
          <w:lang w:val="ru-RU"/>
        </w:rPr>
        <w:t>(i)</w:t>
      </w:r>
      <w:r w:rsidRPr="00007C02">
        <w:rPr>
          <w:lang w:val="ru-RU"/>
        </w:rPr>
        <w:tab/>
        <w:t>сотрудничество с национальным ведомством ИС для поддержки и ускорения осуществления программ Организации;</w:t>
      </w:r>
    </w:p>
    <w:p w:rsidR="00473CD5" w:rsidRPr="00007C02" w:rsidRDefault="00473CD5" w:rsidP="00517B54">
      <w:pPr>
        <w:ind w:left="1170" w:hanging="360"/>
        <w:rPr>
          <w:lang w:val="ru-RU"/>
        </w:rPr>
      </w:pPr>
    </w:p>
    <w:p w:rsidR="00473CD5" w:rsidRPr="00007C02" w:rsidRDefault="00473CD5" w:rsidP="00517B54">
      <w:pPr>
        <w:tabs>
          <w:tab w:val="left" w:pos="0"/>
        </w:tabs>
        <w:spacing w:after="200"/>
        <w:ind w:left="1170"/>
        <w:contextualSpacing/>
        <w:rPr>
          <w:lang w:val="ru-RU"/>
        </w:rPr>
      </w:pPr>
      <w:r w:rsidRPr="00007C02">
        <w:rPr>
          <w:lang w:val="ru-RU"/>
        </w:rPr>
        <w:t>(ii)</w:t>
      </w:r>
      <w:r w:rsidRPr="00007C02">
        <w:rPr>
          <w:lang w:val="ru-RU"/>
        </w:rPr>
        <w:tab/>
        <w:t>активизацию инноваций и творчества, в том числе посредством поощрения эффективного использования услуг в области ИС;</w:t>
      </w:r>
    </w:p>
    <w:p w:rsidR="00473CD5" w:rsidRPr="00007C02" w:rsidRDefault="00473CD5" w:rsidP="00517B54">
      <w:pPr>
        <w:ind w:left="1170" w:hanging="360"/>
        <w:rPr>
          <w:lang w:val="ru-RU"/>
        </w:rPr>
      </w:pPr>
    </w:p>
    <w:p w:rsidR="00473CD5" w:rsidRPr="00007C02" w:rsidRDefault="00473CD5" w:rsidP="00517B54">
      <w:pPr>
        <w:tabs>
          <w:tab w:val="left" w:pos="0"/>
        </w:tabs>
        <w:spacing w:after="200"/>
        <w:ind w:left="1170"/>
        <w:contextualSpacing/>
        <w:rPr>
          <w:lang w:val="ru-RU"/>
        </w:rPr>
      </w:pPr>
      <w:r w:rsidRPr="00007C02">
        <w:rPr>
          <w:lang w:val="ru-RU"/>
        </w:rPr>
        <w:t>(iii)</w:t>
      </w:r>
      <w:r w:rsidRPr="00007C02">
        <w:rPr>
          <w:lang w:val="ru-RU"/>
        </w:rPr>
        <w:tab/>
        <w:t xml:space="preserve">повышение осведомленности, понимания и уважения к ИС; </w:t>
      </w:r>
    </w:p>
    <w:p w:rsidR="00473CD5" w:rsidRPr="00007C02" w:rsidRDefault="00473CD5" w:rsidP="00517B54">
      <w:pPr>
        <w:ind w:left="1170" w:hanging="360"/>
        <w:rPr>
          <w:lang w:val="ru-RU"/>
        </w:rPr>
      </w:pPr>
    </w:p>
    <w:p w:rsidR="00473CD5" w:rsidRPr="00007C02" w:rsidRDefault="00473CD5" w:rsidP="00517B54">
      <w:pPr>
        <w:spacing w:after="200"/>
        <w:ind w:left="1170"/>
        <w:rPr>
          <w:lang w:val="ru-RU"/>
        </w:rPr>
      </w:pPr>
      <w:r w:rsidRPr="00007C02">
        <w:rPr>
          <w:lang w:val="ru-RU"/>
        </w:rPr>
        <w:t>(iv)</w:t>
      </w:r>
      <w:r w:rsidRPr="00007C02">
        <w:rPr>
          <w:lang w:val="ru-RU"/>
        </w:rPr>
        <w:tab/>
        <w:t xml:space="preserve">обеспечение клиентского обслуживания пользователей глобальных услуг в области ИС, включая договоры и конвенции, административные функции которых выполняет ВОИС; </w:t>
      </w:r>
    </w:p>
    <w:p w:rsidR="00473CD5" w:rsidRPr="00007C02" w:rsidRDefault="00473CD5" w:rsidP="00517B54">
      <w:pPr>
        <w:ind w:left="1170"/>
        <w:rPr>
          <w:lang w:val="ru-RU"/>
        </w:rPr>
      </w:pPr>
    </w:p>
    <w:p w:rsidR="00473CD5" w:rsidRPr="00007C02" w:rsidRDefault="00473CD5" w:rsidP="00517B54">
      <w:pPr>
        <w:tabs>
          <w:tab w:val="left" w:pos="0"/>
          <w:tab w:val="left" w:pos="1134"/>
        </w:tabs>
        <w:spacing w:after="200"/>
        <w:ind w:left="1170"/>
        <w:contextualSpacing/>
        <w:rPr>
          <w:lang w:val="ru-RU"/>
        </w:rPr>
      </w:pPr>
      <w:r w:rsidRPr="00007C02">
        <w:rPr>
          <w:lang w:val="ru-RU"/>
        </w:rPr>
        <w:t>(v)</w:t>
      </w:r>
      <w:r w:rsidRPr="00007C02">
        <w:rPr>
          <w:lang w:val="ru-RU"/>
        </w:rPr>
        <w:tab/>
        <w:t>содействие использованию ИС в качестве инструмента для содействия развитию и передаче технологии;</w:t>
      </w:r>
    </w:p>
    <w:p w:rsidR="00473CD5" w:rsidRPr="00007C02" w:rsidRDefault="00473CD5" w:rsidP="00517B54">
      <w:pPr>
        <w:ind w:left="1170"/>
        <w:rPr>
          <w:lang w:val="ru-RU"/>
        </w:rPr>
      </w:pPr>
    </w:p>
    <w:p w:rsidR="00473CD5" w:rsidRPr="00007C02" w:rsidRDefault="00473CD5" w:rsidP="00517B54">
      <w:pPr>
        <w:tabs>
          <w:tab w:val="left" w:pos="0"/>
          <w:tab w:val="left" w:pos="1134"/>
        </w:tabs>
        <w:spacing w:after="200"/>
        <w:ind w:left="1170"/>
        <w:contextualSpacing/>
        <w:rPr>
          <w:lang w:val="ru-RU"/>
        </w:rPr>
      </w:pPr>
      <w:r w:rsidRPr="00007C02">
        <w:rPr>
          <w:lang w:val="ru-RU"/>
        </w:rPr>
        <w:t>(vi)</w:t>
      </w:r>
      <w:r w:rsidRPr="00007C02">
        <w:rPr>
          <w:lang w:val="ru-RU"/>
        </w:rPr>
        <w:tab/>
        <w:t>оказание политической и технической поддержки национальным ведомствам ИС для расширения использования ИС;</w:t>
      </w:r>
    </w:p>
    <w:p w:rsidR="00473CD5" w:rsidRPr="00007C02" w:rsidRDefault="00473CD5" w:rsidP="00517B54">
      <w:pPr>
        <w:ind w:left="1170"/>
        <w:rPr>
          <w:lang w:val="ru-RU"/>
        </w:rPr>
      </w:pPr>
    </w:p>
    <w:p w:rsidR="00473CD5" w:rsidRPr="00007C02" w:rsidRDefault="00473CD5" w:rsidP="00517B54">
      <w:pPr>
        <w:tabs>
          <w:tab w:val="left" w:pos="1134"/>
        </w:tabs>
        <w:ind w:left="1170"/>
        <w:rPr>
          <w:lang w:val="ru-RU"/>
        </w:rPr>
      </w:pPr>
      <w:r w:rsidRPr="00007C02">
        <w:rPr>
          <w:lang w:val="ru-RU"/>
        </w:rPr>
        <w:t>(vii)</w:t>
      </w:r>
      <w:r w:rsidRPr="00007C02">
        <w:rPr>
          <w:lang w:val="ru-RU"/>
        </w:rPr>
        <w:tab/>
        <w:t>в случае одобрения КПБ ВОИС может изучить возможность осуществления ВБ другой деятельности, которая является выгодной для государств-членов ВОИС.</w:t>
      </w:r>
    </w:p>
    <w:p w:rsidR="00473CD5" w:rsidRPr="00007C02" w:rsidRDefault="00473CD5" w:rsidP="00473CD5">
      <w:pPr>
        <w:tabs>
          <w:tab w:val="left" w:pos="1134"/>
        </w:tabs>
        <w:ind w:left="567"/>
        <w:rPr>
          <w:lang w:val="ru-RU"/>
        </w:rPr>
      </w:pPr>
    </w:p>
    <w:p w:rsidR="00473CD5" w:rsidRPr="00007C02" w:rsidRDefault="00473CD5" w:rsidP="00517B54">
      <w:pPr>
        <w:tabs>
          <w:tab w:val="left" w:pos="709"/>
          <w:tab w:val="left" w:pos="1170"/>
        </w:tabs>
        <w:spacing w:after="220"/>
        <w:ind w:left="540"/>
        <w:rPr>
          <w:lang w:val="ru-RU"/>
        </w:rPr>
      </w:pPr>
      <w:r w:rsidRPr="00007C02">
        <w:rPr>
          <w:lang w:val="ru-RU"/>
        </w:rPr>
        <w:t>8.</w:t>
      </w:r>
      <w:r w:rsidRPr="00007C02">
        <w:rPr>
          <w:lang w:val="ru-RU"/>
        </w:rPr>
        <w:tab/>
        <w:t>ВБ ВОИС не будут заниматься какой-либо деятельностью, связанной с обработкой</w:t>
      </w:r>
      <w:r w:rsidRPr="00007C02">
        <w:rPr>
          <w:vertAlign w:val="superscript"/>
          <w:lang w:val="ru-RU"/>
        </w:rPr>
        <w:footnoteReference w:id="1"/>
      </w:r>
      <w:r w:rsidRPr="00007C02">
        <w:rPr>
          <w:lang w:val="ru-RU"/>
        </w:rPr>
        <w:t xml:space="preserve"> международных заявок, подаваемых в соответствии с PCT, Мадридской и Гаагской системами, или любыми связанными с ними финансовыми операциями.  </w:t>
      </w:r>
    </w:p>
    <w:p w:rsidR="00473CD5" w:rsidRPr="00007C02" w:rsidRDefault="00473CD5" w:rsidP="00517B54">
      <w:pPr>
        <w:tabs>
          <w:tab w:val="left" w:pos="709"/>
          <w:tab w:val="left" w:pos="1170"/>
        </w:tabs>
        <w:spacing w:after="220"/>
        <w:ind w:left="540"/>
        <w:rPr>
          <w:lang w:val="ru-RU"/>
        </w:rPr>
      </w:pPr>
      <w:r w:rsidRPr="00007C02">
        <w:rPr>
          <w:lang w:val="ru-RU"/>
        </w:rPr>
        <w:t>9.</w:t>
      </w:r>
      <w:r w:rsidRPr="00007C02">
        <w:rPr>
          <w:lang w:val="ru-RU"/>
        </w:rPr>
        <w:tab/>
        <w:t>ВБ могут дополнять деятельность национальных органов ИС, но не брать на себя обязанности, относящиеся главным образом к сфере ответственности таких органов.</w:t>
      </w:r>
    </w:p>
    <w:p w:rsidR="00473CD5" w:rsidRPr="00007C02" w:rsidRDefault="00473CD5" w:rsidP="00517B54">
      <w:pPr>
        <w:tabs>
          <w:tab w:val="left" w:pos="1170"/>
        </w:tabs>
        <w:ind w:left="540"/>
        <w:rPr>
          <w:b/>
          <w:szCs w:val="24"/>
          <w:lang w:val="ru-RU"/>
        </w:rPr>
      </w:pPr>
      <w:r w:rsidRPr="00007C02">
        <w:rPr>
          <w:b/>
          <w:szCs w:val="24"/>
          <w:lang w:val="ru-RU"/>
        </w:rPr>
        <w:t>C.</w:t>
      </w:r>
      <w:r w:rsidRPr="00007C02">
        <w:rPr>
          <w:b/>
          <w:szCs w:val="24"/>
          <w:lang w:val="ru-RU"/>
        </w:rPr>
        <w:tab/>
        <w:t xml:space="preserve">Региональная деятельность </w:t>
      </w:r>
    </w:p>
    <w:p w:rsidR="00473CD5" w:rsidRPr="00007C02" w:rsidRDefault="00473CD5" w:rsidP="00517B54">
      <w:pPr>
        <w:tabs>
          <w:tab w:val="left" w:pos="1170"/>
        </w:tabs>
        <w:ind w:left="540"/>
        <w:rPr>
          <w:lang w:val="ru-RU"/>
        </w:rPr>
      </w:pPr>
    </w:p>
    <w:p w:rsidR="00473CD5" w:rsidRPr="00007C02" w:rsidRDefault="00473CD5" w:rsidP="00517B54">
      <w:pPr>
        <w:tabs>
          <w:tab w:val="left" w:pos="709"/>
          <w:tab w:val="left" w:pos="1170"/>
        </w:tabs>
        <w:spacing w:after="220"/>
        <w:ind w:left="540"/>
        <w:rPr>
          <w:lang w:val="ru-RU"/>
        </w:rPr>
      </w:pPr>
      <w:r w:rsidRPr="00007C02">
        <w:rPr>
          <w:lang w:val="ru-RU"/>
        </w:rPr>
        <w:t>10.</w:t>
      </w:r>
      <w:r w:rsidRPr="00007C02">
        <w:rPr>
          <w:lang w:val="ru-RU"/>
        </w:rPr>
        <w:tab/>
        <w:t xml:space="preserve">Мандат ВБ может включать осуществление деятельности, сходной с основной сферой деятельности, изложенной в пункте 7, в соответствии с одобренной </w:t>
      </w:r>
      <w:r w:rsidRPr="00007C02">
        <w:rPr>
          <w:lang w:val="ru-RU"/>
        </w:rPr>
        <w:lastRenderedPageBreak/>
        <w:t xml:space="preserve">программой ВОИС и в ее поддержку, в группе стран или региональной группе, если такое решение принято теми странами, которые должны охватываться ВБ. </w:t>
      </w:r>
    </w:p>
    <w:p w:rsidR="00473CD5" w:rsidRPr="00007C02" w:rsidRDefault="00473CD5" w:rsidP="00517B54">
      <w:pPr>
        <w:tabs>
          <w:tab w:val="left" w:pos="1170"/>
        </w:tabs>
        <w:ind w:left="540"/>
        <w:rPr>
          <w:lang w:val="ru-RU"/>
        </w:rPr>
      </w:pPr>
      <w:r w:rsidRPr="00007C02">
        <w:rPr>
          <w:lang w:val="ru-RU"/>
        </w:rPr>
        <w:t>10</w:t>
      </w:r>
      <w:r w:rsidRPr="00007C02">
        <w:rPr>
          <w:i/>
          <w:lang w:val="ru-RU"/>
        </w:rPr>
        <w:t>bis</w:t>
      </w:r>
      <w:r w:rsidRPr="00007C02">
        <w:rPr>
          <w:lang w:val="ru-RU"/>
        </w:rPr>
        <w:t xml:space="preserve">.  </w:t>
      </w:r>
      <w:r w:rsidRPr="00007C02">
        <w:rPr>
          <w:lang w:val="ru-RU"/>
        </w:rPr>
        <w:tab/>
        <w:t>Такая деятельность не наносит ущерба правам любой другой страны в том же регионе в отношении регулярной программной деятельности ВОИС, особенно на национальном уровне, включая оказание любой правовой или технической помощи этим странам непосредственно штаб-квартирой ВОИС.</w:t>
      </w:r>
    </w:p>
    <w:p w:rsidR="00473CD5" w:rsidRPr="00007C02" w:rsidRDefault="00473CD5" w:rsidP="00517B54">
      <w:pPr>
        <w:tabs>
          <w:tab w:val="left" w:pos="1170"/>
        </w:tabs>
        <w:ind w:left="540"/>
        <w:rPr>
          <w:lang w:val="ru-RU"/>
        </w:rPr>
      </w:pPr>
    </w:p>
    <w:p w:rsidR="00473CD5" w:rsidRPr="00007C02" w:rsidRDefault="00473CD5" w:rsidP="00517B54">
      <w:pPr>
        <w:keepNext/>
        <w:tabs>
          <w:tab w:val="left" w:pos="1170"/>
        </w:tabs>
        <w:ind w:left="540"/>
        <w:rPr>
          <w:b/>
          <w:szCs w:val="24"/>
          <w:lang w:val="ru-RU"/>
        </w:rPr>
      </w:pPr>
      <w:r w:rsidRPr="00007C02">
        <w:rPr>
          <w:rFonts w:eastAsia="MS Mincho"/>
          <w:b/>
          <w:szCs w:val="24"/>
          <w:lang w:val="ru-RU"/>
        </w:rPr>
        <w:t>D.</w:t>
      </w:r>
      <w:r w:rsidRPr="00007C02">
        <w:rPr>
          <w:rFonts w:eastAsia="MS Mincho"/>
          <w:b/>
          <w:szCs w:val="24"/>
          <w:lang w:val="ru-RU"/>
        </w:rPr>
        <w:tab/>
        <w:t xml:space="preserve">Финансовая и бюджетная устойчивость </w:t>
      </w:r>
    </w:p>
    <w:p w:rsidR="00473CD5" w:rsidRPr="00007C02" w:rsidRDefault="00473CD5" w:rsidP="00517B54">
      <w:pPr>
        <w:keepNext/>
        <w:tabs>
          <w:tab w:val="left" w:pos="1170"/>
        </w:tabs>
        <w:ind w:left="540"/>
        <w:rPr>
          <w:lang w:val="ru-RU"/>
        </w:rPr>
      </w:pPr>
    </w:p>
    <w:p w:rsidR="00473CD5" w:rsidRPr="00007C02" w:rsidRDefault="00473CD5" w:rsidP="00517B54">
      <w:pPr>
        <w:keepNext/>
        <w:tabs>
          <w:tab w:val="left" w:pos="709"/>
          <w:tab w:val="left" w:pos="1170"/>
        </w:tabs>
        <w:spacing w:after="220"/>
        <w:ind w:left="540"/>
        <w:rPr>
          <w:lang w:val="ru-RU"/>
        </w:rPr>
      </w:pPr>
      <w:r w:rsidRPr="00007C02">
        <w:rPr>
          <w:lang w:val="ru-RU"/>
        </w:rPr>
        <w:t>11.</w:t>
      </w:r>
      <w:r w:rsidRPr="00007C02">
        <w:rPr>
          <w:lang w:val="ru-RU"/>
        </w:rPr>
        <w:tab/>
        <w:t xml:space="preserve">С учетом различных уровней развития государств-членов и необходимости сохранять ресурсы для региональных бюро без ущерба для государств-членов, предпочитающих иметь дело непосредственно со штаб-квартирой ВОИС, в докладе, предусмотренном в пункте 3bis, излагается, исходя из фактов, техническая реализуемость предлагаемого ВБ в отношении:  </w:t>
      </w:r>
    </w:p>
    <w:p w:rsidR="00473CD5" w:rsidRPr="00007C02" w:rsidRDefault="00473CD5" w:rsidP="00517B54">
      <w:pPr>
        <w:ind w:left="1170"/>
        <w:rPr>
          <w:lang w:val="ru-RU"/>
        </w:rPr>
      </w:pPr>
      <w:r w:rsidRPr="00007C02">
        <w:rPr>
          <w:lang w:val="ru-RU"/>
        </w:rPr>
        <w:t>(i)</w:t>
      </w:r>
      <w:r w:rsidRPr="00007C02">
        <w:rPr>
          <w:lang w:val="ru-RU"/>
        </w:rPr>
        <w:tab/>
        <w:t xml:space="preserve">бюджетных последствий создания ВБ, включая финансовую и бюджетную устойчивость и его периодические расходы; </w:t>
      </w:r>
    </w:p>
    <w:p w:rsidR="00473CD5" w:rsidRPr="00007C02" w:rsidRDefault="00473CD5" w:rsidP="00517B54">
      <w:pPr>
        <w:ind w:left="1170" w:hanging="342"/>
        <w:rPr>
          <w:lang w:val="ru-RU"/>
        </w:rPr>
      </w:pPr>
    </w:p>
    <w:p w:rsidR="00473CD5" w:rsidRPr="00007C02" w:rsidRDefault="00473CD5" w:rsidP="00517B54">
      <w:pPr>
        <w:ind w:left="1170"/>
        <w:rPr>
          <w:lang w:val="ru-RU"/>
        </w:rPr>
      </w:pPr>
      <w:r w:rsidRPr="00007C02">
        <w:rPr>
          <w:lang w:val="ru-RU"/>
        </w:rPr>
        <w:t>(ii)</w:t>
      </w:r>
      <w:r w:rsidRPr="00007C02">
        <w:rPr>
          <w:lang w:val="ru-RU"/>
        </w:rPr>
        <w:tab/>
        <w:t>возможной экономии за счет повышения эффективности от предлагаемой деятельности ВБ.</w:t>
      </w:r>
    </w:p>
    <w:p w:rsidR="00473CD5" w:rsidRPr="00007C02" w:rsidRDefault="00473CD5" w:rsidP="00473CD5">
      <w:pPr>
        <w:ind w:left="342" w:hanging="342"/>
        <w:rPr>
          <w:lang w:val="ru-RU"/>
        </w:rPr>
      </w:pPr>
    </w:p>
    <w:p w:rsidR="00473CD5" w:rsidRPr="00007C02" w:rsidRDefault="00473CD5" w:rsidP="00517B54">
      <w:pPr>
        <w:ind w:left="540"/>
        <w:rPr>
          <w:lang w:val="ru-RU"/>
        </w:rPr>
      </w:pPr>
      <w:r w:rsidRPr="00007C02">
        <w:rPr>
          <w:lang w:val="ru-RU"/>
        </w:rPr>
        <w:t xml:space="preserve">Доклад, предусмотренный в пункте 3 bis, не наносит ущерба окончательному политическому решению, которое могут принять государства-члены относительно предложения разместить у себя ВБ ВОИС. </w:t>
      </w:r>
    </w:p>
    <w:p w:rsidR="00473CD5" w:rsidRPr="00007C02" w:rsidRDefault="00473CD5" w:rsidP="00517B54">
      <w:pPr>
        <w:ind w:left="540"/>
        <w:rPr>
          <w:lang w:val="ru-RU"/>
        </w:rPr>
      </w:pPr>
    </w:p>
    <w:p w:rsidR="00473CD5" w:rsidRPr="00007C02" w:rsidRDefault="00473CD5" w:rsidP="00517B54">
      <w:pPr>
        <w:tabs>
          <w:tab w:val="left" w:pos="567"/>
        </w:tabs>
        <w:ind w:left="540"/>
        <w:rPr>
          <w:lang w:val="ru-RU"/>
        </w:rPr>
      </w:pPr>
      <w:r w:rsidRPr="00007C02">
        <w:rPr>
          <w:lang w:val="ru-RU"/>
        </w:rPr>
        <w:t>11</w:t>
      </w:r>
      <w:r w:rsidRPr="00007C02">
        <w:rPr>
          <w:i/>
          <w:lang w:val="ru-RU"/>
        </w:rPr>
        <w:t>bis</w:t>
      </w:r>
      <w:r w:rsidRPr="00007C02">
        <w:rPr>
          <w:lang w:val="ru-RU"/>
        </w:rPr>
        <w:t>.</w:t>
      </w:r>
      <w:r w:rsidRPr="00007C02">
        <w:rPr>
          <w:lang w:val="ru-RU"/>
        </w:rPr>
        <w:tab/>
        <w:t>Финансирование ВБ, помимо средств, предоставляемых принимающей страной или любой страной, желающей внести вклад в функционирование данного конкретного ВБ, не налагает никакого дополнительного финансового бремени на государства-члены, помимо утвержденных ассигнований в регулярный бюджет.</w:t>
      </w:r>
    </w:p>
    <w:p w:rsidR="00473CD5" w:rsidRPr="00007C02" w:rsidRDefault="00473CD5" w:rsidP="00473CD5">
      <w:pPr>
        <w:rPr>
          <w:lang w:val="ru-RU"/>
        </w:rPr>
      </w:pPr>
    </w:p>
    <w:p w:rsidR="00473CD5" w:rsidRPr="00007C02" w:rsidRDefault="00473CD5" w:rsidP="00517B54">
      <w:pPr>
        <w:tabs>
          <w:tab w:val="left" w:pos="709"/>
        </w:tabs>
        <w:spacing w:after="220"/>
        <w:ind w:left="540"/>
        <w:rPr>
          <w:lang w:val="ru-RU"/>
        </w:rPr>
      </w:pPr>
      <w:r w:rsidRPr="00007C02">
        <w:rPr>
          <w:lang w:val="ru-RU"/>
        </w:rPr>
        <w:t>12.</w:t>
      </w:r>
      <w:r w:rsidRPr="00007C02">
        <w:rPr>
          <w:lang w:val="ru-RU"/>
        </w:rPr>
        <w:tab/>
        <w:t xml:space="preserve">Способность поддерживать финансовую и бюджетную устойчивость сети внешних бюро ВОИС будет зависеть от того, способствует ли она достижению программных результатов, от рентабельности ее деятельности и от существующего финансового положения Организации, и Секретариату следует соответствующим образом информировать государства-члены об этом факторе.  </w:t>
      </w:r>
    </w:p>
    <w:p w:rsidR="00473CD5" w:rsidRPr="00007C02" w:rsidRDefault="00473CD5" w:rsidP="00517B54">
      <w:pPr>
        <w:ind w:left="540"/>
        <w:rPr>
          <w:b/>
          <w:szCs w:val="24"/>
          <w:lang w:val="ru-RU"/>
        </w:rPr>
      </w:pPr>
      <w:r w:rsidRPr="00007C02">
        <w:rPr>
          <w:b/>
          <w:szCs w:val="24"/>
          <w:lang w:val="ru-RU"/>
        </w:rPr>
        <w:t>E.</w:t>
      </w:r>
      <w:r w:rsidRPr="00007C02">
        <w:rPr>
          <w:b/>
          <w:szCs w:val="24"/>
          <w:lang w:val="ru-RU"/>
        </w:rPr>
        <w:tab/>
        <w:t>Географические аспекты/аспекты размещения</w:t>
      </w:r>
    </w:p>
    <w:p w:rsidR="00473CD5" w:rsidRPr="00007C02" w:rsidRDefault="00473CD5" w:rsidP="00517B54">
      <w:pPr>
        <w:ind w:left="540"/>
        <w:rPr>
          <w:lang w:val="ru-RU"/>
        </w:rPr>
      </w:pPr>
    </w:p>
    <w:p w:rsidR="00473CD5" w:rsidRPr="00007C02" w:rsidRDefault="00473CD5" w:rsidP="00517B54">
      <w:pPr>
        <w:tabs>
          <w:tab w:val="left" w:pos="709"/>
        </w:tabs>
        <w:spacing w:after="220"/>
        <w:ind w:left="540"/>
        <w:rPr>
          <w:lang w:val="ru-RU"/>
        </w:rPr>
      </w:pPr>
      <w:r w:rsidRPr="00007C02">
        <w:rPr>
          <w:lang w:val="ru-RU"/>
        </w:rPr>
        <w:t>13.</w:t>
      </w:r>
      <w:r w:rsidRPr="00007C02">
        <w:rPr>
          <w:lang w:val="ru-RU"/>
        </w:rPr>
        <w:tab/>
        <w:t xml:space="preserve">Должное внимание следует уделять принципу создания устойчивой, справедливой и эффективной географической сети при размещении предполагаемых ВБ.   Каждое ВБ должно иметь четко определенный географический район действий.  </w:t>
      </w:r>
    </w:p>
    <w:p w:rsidR="00473CD5" w:rsidRPr="00007C02" w:rsidRDefault="00473CD5" w:rsidP="00517B54">
      <w:pPr>
        <w:tabs>
          <w:tab w:val="left" w:pos="709"/>
        </w:tabs>
        <w:spacing w:after="220"/>
        <w:ind w:left="540"/>
        <w:rPr>
          <w:lang w:val="ru-RU"/>
        </w:rPr>
      </w:pPr>
      <w:r w:rsidRPr="00007C02">
        <w:rPr>
          <w:lang w:val="ru-RU"/>
        </w:rPr>
        <w:t>14.</w:t>
      </w:r>
      <w:r w:rsidRPr="00007C02">
        <w:rPr>
          <w:lang w:val="ru-RU"/>
        </w:rPr>
        <w:tab/>
        <w:t xml:space="preserve">Должное внимание следует уделять аспектам развития, регионам, не имеющим ВБ, или местам, в которых находятся пользователи высококачественных глобальных услуг ВОИС в области ИС.  </w:t>
      </w:r>
    </w:p>
    <w:p w:rsidR="00473CD5" w:rsidRPr="00007C02" w:rsidRDefault="00473CD5" w:rsidP="00517B54">
      <w:pPr>
        <w:tabs>
          <w:tab w:val="left" w:pos="709"/>
        </w:tabs>
        <w:spacing w:after="220"/>
        <w:ind w:left="540"/>
        <w:rPr>
          <w:lang w:val="ru-RU"/>
        </w:rPr>
      </w:pPr>
      <w:r w:rsidRPr="00007C02">
        <w:rPr>
          <w:lang w:val="ru-RU"/>
        </w:rPr>
        <w:t>15.</w:t>
      </w:r>
      <w:r w:rsidRPr="00007C02">
        <w:rPr>
          <w:lang w:val="ru-RU"/>
        </w:rPr>
        <w:tab/>
        <w:t>Наличие ВБ в том или ином регионе или даже в соседней стране не служит само по себе основанием для отказа в просьбе, представленной государством-</w:t>
      </w:r>
      <w:r w:rsidRPr="00007C02">
        <w:rPr>
          <w:lang w:val="ru-RU"/>
        </w:rPr>
        <w:lastRenderedPageBreak/>
        <w:t>членом в этом же регионе, с точки зрения ее рассмотрения Генеральной Ассамблеей на предмет принятия решения.</w:t>
      </w:r>
    </w:p>
    <w:p w:rsidR="00473CD5" w:rsidRPr="00007C02" w:rsidRDefault="00473CD5" w:rsidP="00517B54">
      <w:pPr>
        <w:tabs>
          <w:tab w:val="left" w:pos="709"/>
        </w:tabs>
        <w:spacing w:after="220"/>
        <w:ind w:left="540"/>
        <w:rPr>
          <w:lang w:val="ru-RU"/>
        </w:rPr>
      </w:pPr>
      <w:r w:rsidRPr="00007C02">
        <w:rPr>
          <w:lang w:val="ru-RU"/>
        </w:rPr>
        <w:t>16.</w:t>
      </w:r>
      <w:r w:rsidRPr="00007C02">
        <w:rPr>
          <w:lang w:val="ru-RU"/>
        </w:rPr>
        <w:tab/>
        <w:t>Создание нового ВБ не наносит ущерба возможностям существующего ВБ по осуществлению утвержденной программной деятельности ВОИС в принимающей его стране либо в группе стран или в региональной группе, как об этом договариваются соответствующие государства-члены.</w:t>
      </w:r>
    </w:p>
    <w:p w:rsidR="00473CD5" w:rsidRPr="00007C02" w:rsidRDefault="00473CD5" w:rsidP="00517B54">
      <w:pPr>
        <w:tabs>
          <w:tab w:val="left" w:pos="709"/>
        </w:tabs>
        <w:spacing w:after="220"/>
        <w:ind w:left="540"/>
        <w:rPr>
          <w:lang w:val="ru-RU"/>
        </w:rPr>
      </w:pPr>
      <w:r w:rsidRPr="00007C02">
        <w:rPr>
          <w:lang w:val="ru-RU"/>
        </w:rPr>
        <w:t>17.</w:t>
      </w:r>
      <w:r w:rsidRPr="00007C02">
        <w:rPr>
          <w:lang w:val="ru-RU"/>
        </w:rPr>
        <w:tab/>
        <w:t>Создание ВБ в одном конкретном государстве-члене не наносит ущерба правам и поддержанию отношений другими государствами-членами в том же географическом регионе со штаб-квартирой ВОИС.</w:t>
      </w:r>
    </w:p>
    <w:p w:rsidR="00473CD5" w:rsidRPr="00007C02" w:rsidRDefault="00473CD5" w:rsidP="00517B54">
      <w:pPr>
        <w:ind w:left="540"/>
        <w:rPr>
          <w:b/>
          <w:szCs w:val="24"/>
          <w:lang w:val="ru-RU"/>
        </w:rPr>
      </w:pPr>
      <w:r w:rsidRPr="00007C02">
        <w:rPr>
          <w:b/>
          <w:szCs w:val="24"/>
          <w:lang w:val="ru-RU"/>
        </w:rPr>
        <w:t>F.</w:t>
      </w:r>
      <w:r w:rsidRPr="00007C02">
        <w:rPr>
          <w:b/>
          <w:szCs w:val="24"/>
          <w:lang w:val="ru-RU"/>
        </w:rPr>
        <w:tab/>
        <w:t>Подотчетность/отчетность внешних бюро</w:t>
      </w:r>
    </w:p>
    <w:p w:rsidR="00473CD5" w:rsidRPr="00007C02" w:rsidRDefault="00473CD5" w:rsidP="00517B54">
      <w:pPr>
        <w:ind w:left="540"/>
        <w:rPr>
          <w:lang w:val="ru-RU"/>
        </w:rPr>
      </w:pPr>
    </w:p>
    <w:p w:rsidR="00473CD5" w:rsidRPr="00007C02" w:rsidRDefault="00473CD5" w:rsidP="00517B54">
      <w:pPr>
        <w:tabs>
          <w:tab w:val="left" w:pos="709"/>
        </w:tabs>
        <w:spacing w:after="220"/>
        <w:ind w:left="540"/>
        <w:rPr>
          <w:lang w:val="ru-RU"/>
        </w:rPr>
      </w:pPr>
      <w:r w:rsidRPr="00007C02">
        <w:rPr>
          <w:lang w:val="ru-RU"/>
        </w:rPr>
        <w:t>18.</w:t>
      </w:r>
      <w:r w:rsidRPr="00007C02">
        <w:rPr>
          <w:lang w:val="ru-RU"/>
        </w:rPr>
        <w:tab/>
        <w:t xml:space="preserve">Все внешние бюро являются составной частью системы управления ВОИС, ориентированной на конечные результаты, и ее нормативно-правовой системы.   Как только ВБ создается и начинает функционировать, его результативность и деятельность будут контролироваться и оцениваться на основе показателей результативности и целевых показателей, и соответствующие отчеты будут представляться КПБ, который, в свою очередь, будет препровождать свои рекомендации Генеральной Ассамблее, когда это целесообразно. </w:t>
      </w:r>
    </w:p>
    <w:p w:rsidR="00473CD5" w:rsidRPr="00007C02" w:rsidRDefault="00473CD5" w:rsidP="00517B54">
      <w:pPr>
        <w:tabs>
          <w:tab w:val="left" w:pos="709"/>
        </w:tabs>
        <w:spacing w:after="220"/>
        <w:ind w:left="540"/>
        <w:rPr>
          <w:lang w:val="ru-RU"/>
        </w:rPr>
      </w:pPr>
      <w:r w:rsidRPr="00007C02">
        <w:rPr>
          <w:lang w:val="ru-RU"/>
        </w:rPr>
        <w:t>19.</w:t>
      </w:r>
      <w:r w:rsidRPr="00007C02">
        <w:rPr>
          <w:lang w:val="ru-RU"/>
        </w:rPr>
        <w:tab/>
        <w:t xml:space="preserve">ВОИС будет непосредственно приобретать требующееся информационно-технологическое оборудование для всех внешних бюро ВОИС посредством своих обычных процедур. </w:t>
      </w:r>
    </w:p>
    <w:p w:rsidR="00473CD5" w:rsidRPr="00007C02" w:rsidRDefault="00473CD5" w:rsidP="00517B54">
      <w:pPr>
        <w:keepNext/>
        <w:keepLines/>
        <w:ind w:left="540"/>
        <w:rPr>
          <w:b/>
          <w:szCs w:val="24"/>
          <w:lang w:val="ru-RU"/>
        </w:rPr>
      </w:pPr>
      <w:r w:rsidRPr="00007C02">
        <w:rPr>
          <w:b/>
          <w:szCs w:val="24"/>
          <w:lang w:val="ru-RU"/>
        </w:rPr>
        <w:t>G.</w:t>
      </w:r>
      <w:r w:rsidRPr="00007C02">
        <w:rPr>
          <w:b/>
          <w:szCs w:val="24"/>
          <w:lang w:val="ru-RU"/>
        </w:rPr>
        <w:tab/>
        <w:t>Осуществление и пересмотр</w:t>
      </w:r>
    </w:p>
    <w:p w:rsidR="00473CD5" w:rsidRPr="00007C02" w:rsidRDefault="00473CD5" w:rsidP="00517B54">
      <w:pPr>
        <w:keepNext/>
        <w:keepLines/>
        <w:ind w:left="540"/>
        <w:rPr>
          <w:lang w:val="ru-RU"/>
        </w:rPr>
      </w:pPr>
    </w:p>
    <w:p w:rsidR="00473CD5" w:rsidRPr="00007C02" w:rsidRDefault="00473CD5" w:rsidP="00517B54">
      <w:pPr>
        <w:spacing w:after="220"/>
        <w:ind w:left="540"/>
        <w:rPr>
          <w:lang w:val="ru-RU"/>
        </w:rPr>
      </w:pPr>
      <w:r w:rsidRPr="00007C02">
        <w:rPr>
          <w:lang w:val="ru-RU"/>
        </w:rPr>
        <w:t>20.</w:t>
      </w:r>
      <w:r w:rsidRPr="00007C02">
        <w:rPr>
          <w:lang w:val="ru-RU"/>
        </w:rPr>
        <w:tab/>
        <w:t>Настоящие руководящие принципы применяются повсеместно к существующим и предполагаемым внешним бюро.</w:t>
      </w:r>
    </w:p>
    <w:p w:rsidR="00473CD5" w:rsidRPr="00007C02" w:rsidRDefault="00473CD5" w:rsidP="00517B54">
      <w:pPr>
        <w:keepNext/>
        <w:keepLines/>
        <w:ind w:left="540"/>
        <w:rPr>
          <w:lang w:val="ru-RU"/>
        </w:rPr>
      </w:pPr>
      <w:r w:rsidRPr="00007C02">
        <w:rPr>
          <w:lang w:val="ru-RU"/>
        </w:rPr>
        <w:t>21.</w:t>
      </w:r>
      <w:r w:rsidRPr="00007C02">
        <w:rPr>
          <w:lang w:val="ru-RU"/>
        </w:rPr>
        <w:tab/>
        <w:t>Для учета меняющихся обстоятельств в оперативной обстановке ВОИС настоящие руководящие принципы пересматриваются и утверждаются по решению Генеральной Ассамблеи.</w:t>
      </w:r>
    </w:p>
    <w:p w:rsidR="00473CD5" w:rsidRPr="00007C02" w:rsidRDefault="00473CD5" w:rsidP="00517B54">
      <w:pPr>
        <w:keepNext/>
        <w:keepLines/>
        <w:ind w:left="540"/>
        <w:rPr>
          <w:b/>
          <w:lang w:val="ru-RU"/>
        </w:rPr>
      </w:pPr>
    </w:p>
    <w:p w:rsidR="00473CD5" w:rsidRPr="00007C02" w:rsidRDefault="00473CD5" w:rsidP="00517B54">
      <w:pPr>
        <w:ind w:left="540"/>
        <w:rPr>
          <w:lang w:val="ru-RU"/>
        </w:rPr>
      </w:pPr>
      <w:r w:rsidRPr="00007C02">
        <w:rPr>
          <w:lang w:val="ru-RU"/>
        </w:rPr>
        <w:t>22.</w:t>
      </w:r>
      <w:r w:rsidRPr="00007C02">
        <w:rPr>
          <w:lang w:val="ru-RU"/>
        </w:rPr>
        <w:tab/>
        <w:t xml:space="preserve">Размеры и результативность всей сети ВБ оценивается каждые пять лет КПБ, который может запрашивать поддержку внешних аудиторов ВОИС или независимых внешних экспертов с должным учетом различий в мандатах и функциях, выполняемых ВБ.  Задачи такой оценки определяются КПБ. </w:t>
      </w:r>
    </w:p>
    <w:p w:rsidR="00517B54" w:rsidRPr="00007C02" w:rsidRDefault="00517B54" w:rsidP="00473CD5">
      <w:pPr>
        <w:rPr>
          <w:lang w:val="ru-RU"/>
        </w:rPr>
      </w:pPr>
    </w:p>
    <w:p w:rsidR="00442AFA" w:rsidRPr="00007C02" w:rsidRDefault="00A91ED9">
      <w:pPr>
        <w:pStyle w:val="ONUME"/>
        <w:numPr>
          <w:ilvl w:val="0"/>
          <w:numId w:val="3"/>
        </w:numPr>
        <w:rPr>
          <w:lang w:val="ru-RU"/>
        </w:rPr>
      </w:pPr>
      <w:r w:rsidRPr="00007C02">
        <w:rPr>
          <w:lang w:val="ru-RU"/>
        </w:rPr>
        <w:t>Поскольку возражений против предложения не последовало, Председатель утвердил решение и предложил всем делегациям, желающим выступить с краткими заявлениями по этому поводу, взять слово.</w:t>
      </w:r>
    </w:p>
    <w:p w:rsidR="00442AFA" w:rsidRPr="00007C02" w:rsidRDefault="00A91ED9">
      <w:pPr>
        <w:pStyle w:val="ONUME"/>
        <w:numPr>
          <w:ilvl w:val="0"/>
          <w:numId w:val="3"/>
        </w:numPr>
        <w:rPr>
          <w:lang w:val="ru-RU"/>
        </w:rPr>
      </w:pPr>
      <w:r w:rsidRPr="00007C02">
        <w:rPr>
          <w:lang w:val="ru-RU"/>
        </w:rPr>
        <w:t xml:space="preserve">Делегация Соединенного Королевства заявила, что, поскольку данный документ готовился в спешном порядке, поскольку речь идет о документе, принимаемом на многие годы и поскольку любые возможные ошибки или моменты в нем, которые требуют исправления, следует исправить, было бы целесообразным просить Секретариат или Юрисконсульта выполнить редакционную доработку руководящих принципов. Речь идет о поправках редакционного характера, а не каких-либо изменениях по существу текста. </w:t>
      </w:r>
    </w:p>
    <w:p w:rsidR="00442AFA" w:rsidRPr="00007C02" w:rsidRDefault="00A91ED9">
      <w:pPr>
        <w:pStyle w:val="ONUME"/>
        <w:numPr>
          <w:ilvl w:val="0"/>
          <w:numId w:val="3"/>
        </w:numPr>
        <w:rPr>
          <w:lang w:val="ru-RU"/>
        </w:rPr>
      </w:pPr>
      <w:r w:rsidRPr="00007C02">
        <w:rPr>
          <w:lang w:val="ru-RU"/>
        </w:rPr>
        <w:lastRenderedPageBreak/>
        <w:t xml:space="preserve">Делегация Бразилии, выступая от имени ГРУЛАК, выразила удовлетворение по поводу достижения консенсуса в отношении руководящих принципов, которые позволят создавать новые внешние бюро на прочной основе. Делегация отметила, что ГРУЛАК проявила большую гибкость, стремясь создать условия для обеспечения представительства Африки в сети внешних бюро ВОИС в самом ближайшем будущем. ГРУЛАК просила указать в отчете о заседании, что при создании будущих внешних бюро должна учитываться недостаточная представленность региона ГРУЛАК. </w:t>
      </w:r>
    </w:p>
    <w:p w:rsidR="00442AFA" w:rsidRPr="00007C02" w:rsidRDefault="00A91ED9">
      <w:pPr>
        <w:pStyle w:val="ONUME"/>
        <w:numPr>
          <w:ilvl w:val="0"/>
          <w:numId w:val="3"/>
        </w:numPr>
        <w:rPr>
          <w:lang w:val="ru-RU"/>
        </w:rPr>
      </w:pPr>
      <w:r w:rsidRPr="00007C02">
        <w:rPr>
          <w:lang w:val="ru-RU"/>
        </w:rPr>
        <w:t xml:space="preserve">Делегация Нигерии, выступая имени Африканской группы, выразила удовлетворение по поводу согласия о руководящих принципах, достигнутого в результате процесса, занявшего почти три года. Группа выразила мнение о том, что работа, проведенная Организацией и делегациями, участвовавшими в переговорах и проявившими гибкость в своем подходе, достойны самого большого одобрения. Группа заявила, что хотела бы конкретно отметить гибкость, проявленную странами региона ГРУЛАК, а также делегациями Ирана (Исламская Республика), Пакистана и Турции, как, собственно, и всеми остальными делегациями, включая государства-члены Африканской группы, которые внесли в обсуждение свой конструктивный вклад. Принятие руководящих принципов обеспечивает соблюдение ВОИС принципа справедливого географического представительства, особенно применительно к  сети внешних бюро ВОИС. В заключение Африканская группа поблагодарила государства-члены за проявленную гибкость и заявила, что она рассчитывает на их поддержку в тот момент, когда Группа внесет свои предложения. </w:t>
      </w:r>
    </w:p>
    <w:p w:rsidR="00442AFA" w:rsidRPr="00007C02" w:rsidRDefault="00A91ED9">
      <w:pPr>
        <w:pStyle w:val="ONUME"/>
        <w:numPr>
          <w:ilvl w:val="0"/>
          <w:numId w:val="3"/>
        </w:numPr>
        <w:rPr>
          <w:lang w:val="ru-RU"/>
        </w:rPr>
      </w:pPr>
      <w:r w:rsidRPr="00007C02">
        <w:rPr>
          <w:lang w:val="ru-RU"/>
        </w:rPr>
        <w:t xml:space="preserve">Делегация Индии, выступая в своем национальном качестве, согласилась с тем, что приоритет при организации внешних бюро следует отдавать Африке. Делегация заявила, что она полностью одобряет и поддерживает идею создания внешних бюро в Африке. Делегация еще раз повторила, что Индия хотела бы иметь внешнее бюро в своей стране. </w:t>
      </w:r>
    </w:p>
    <w:p w:rsidR="00442AFA" w:rsidRPr="00007C02" w:rsidRDefault="00A91ED9">
      <w:pPr>
        <w:pStyle w:val="ONUME"/>
        <w:numPr>
          <w:ilvl w:val="0"/>
          <w:numId w:val="3"/>
        </w:numPr>
        <w:rPr>
          <w:lang w:val="ru-RU"/>
        </w:rPr>
      </w:pPr>
      <w:r w:rsidRPr="00007C02">
        <w:rPr>
          <w:lang w:val="ru-RU"/>
        </w:rPr>
        <w:t xml:space="preserve">Делегация Ирана (Исламская Республика) заявила, что обсуждение, которое государства-члены ведут с 2013 г., а также опыт прошлых обсуждений создали предпосылки для успеха будущей работы государств-членов. Делегация убеждена, что достижение консенсуса по поводу руководящих принципов, касающихся внешних бюро ВОИС – это важный итог как для всех государств-членов, так и для Организации. Государства-члены могут опираться на него в своих будущих обсуждениях, в ходе которых они надеются выйти на справедливый и прочный результат, приемлемый для всех государств-членов ВОИС. Делегация поблагодарила все государства-члены и их послов, выступивших координаторами процесса переговоров, а также поздравила и поблагодарила все делегации и группы, в особенности ГРУЛАК, за проявленную гибкость. Документ, представленный государствам-членам – это очень важный документ, ставший итогом обсуждения, которое было открыто для всех государств-членов и проводилось гласным и транспарентным образом. Принятие этого важного документа может проложить путь для принятия государствами-членами правильных решений по всем запросам о создании внешних бюро, с применением равного подхода, в соответствии с руководящими принципами и сформулированными в них критериями. </w:t>
      </w:r>
    </w:p>
    <w:p w:rsidR="00442AFA" w:rsidRPr="00007C02" w:rsidRDefault="00A91ED9">
      <w:pPr>
        <w:pStyle w:val="ONUME"/>
        <w:numPr>
          <w:ilvl w:val="0"/>
          <w:numId w:val="3"/>
        </w:numPr>
        <w:rPr>
          <w:lang w:val="ru-RU"/>
        </w:rPr>
      </w:pPr>
      <w:r w:rsidRPr="00007C02">
        <w:rPr>
          <w:lang w:val="ru-RU"/>
        </w:rPr>
        <w:t xml:space="preserve">Делегация Чили поздравила группы, добившиеся консенсуса и принявшие документ, имеющий принципиальное значение для создания внешних бюро в будущем. Делегация заявила, что она всегда исходила из идеи приоритетности создания внешнего бюро в Африке и стремилась достичь консенсуса, вследствие чего некоторые вызывающие ее озабоченность, правомерные вопросы представительства ее региона иногда рассматривались во вторую очередь. Делегация полностью поддержала заявление </w:t>
      </w:r>
      <w:r w:rsidRPr="00007C02">
        <w:rPr>
          <w:lang w:val="ru-RU"/>
        </w:rPr>
        <w:lastRenderedPageBreak/>
        <w:t xml:space="preserve">делегации Бразилии и подчеркнула важность отражения в кратком отчете о заседании просьбы ее Группы о рассмотрении возможности создания внешних бюро в ее регионе. </w:t>
      </w:r>
    </w:p>
    <w:p w:rsidR="00442AFA" w:rsidRPr="00007C02" w:rsidRDefault="00A91ED9">
      <w:pPr>
        <w:pStyle w:val="ONUME"/>
        <w:numPr>
          <w:ilvl w:val="0"/>
          <w:numId w:val="3"/>
        </w:numPr>
        <w:rPr>
          <w:lang w:val="ru-RU"/>
        </w:rPr>
      </w:pPr>
      <w:r w:rsidRPr="00007C02">
        <w:rPr>
          <w:lang w:val="ru-RU"/>
        </w:rPr>
        <w:t xml:space="preserve">Делегация Египта присоединилась к замечаниям, высказанным делегацией Нигерии от имени Африканской группы, и выразила, в своем национальном качестве, признательность за усилия предыдущих координаторов процесса создания внешних бюро. Она отметила, однако, что особой благодарности и признания заслуживает деятельность посла Испании, которая прилагала неустанные усилия и проявила большое усердие и профессионализм в последние нескольких дней обсуждения этого вопроса. </w:t>
      </w:r>
    </w:p>
    <w:p w:rsidR="00442AFA" w:rsidRPr="00007C02" w:rsidRDefault="00A91ED9">
      <w:pPr>
        <w:pStyle w:val="ONUME"/>
        <w:numPr>
          <w:ilvl w:val="0"/>
          <w:numId w:val="3"/>
        </w:numPr>
        <w:rPr>
          <w:lang w:val="ru-RU"/>
        </w:rPr>
      </w:pPr>
      <w:r w:rsidRPr="00007C02">
        <w:rPr>
          <w:lang w:val="ru-RU"/>
        </w:rPr>
        <w:t>Председатель присоединился к выражению благодарности в адрес посла Испании и заместителя Председателя, руководивших процессом переговоров все последние часы.</w:t>
      </w:r>
    </w:p>
    <w:p w:rsidR="00442AFA" w:rsidRPr="00007C02" w:rsidRDefault="00A91ED9">
      <w:pPr>
        <w:pStyle w:val="ONUME"/>
        <w:numPr>
          <w:ilvl w:val="0"/>
          <w:numId w:val="3"/>
        </w:numPr>
        <w:rPr>
          <w:lang w:val="ru-RU"/>
        </w:rPr>
      </w:pPr>
      <w:r w:rsidRPr="00007C02">
        <w:rPr>
          <w:lang w:val="ru-RU"/>
        </w:rPr>
        <w:t xml:space="preserve">Делегация Пакистана, высоко оценив факт принятия руководящих принципов, выразила признательность координатору процесса переговоров, послу Испании, а затем послу Латвии, за их усилия, направленные на достижение консенсуса по этому важному вопросу. Позиция делегации по данному вопросу была ясной и последовательной с самого начала. Делегация внесла в эту работу свой конструктивный вклад, хотя она с самого начала занимала принципиальную позицию, согласно которой оценка имеющихся потребностей должна предшествовать открытию новых внешних бюро, а не следовать за ним. С самого начала процесса переговоров делегация также настаивала на том, что руководящие принципы должны быть приняты до обсуждения вопроса о числе внешних бюро. Переговоры, однако, зашли в тупик, когда стало очевидно, что любая задержка в принятии решения негативно скажется на открытии новых бюро, прежде всего в Африке. Делегация добавила, что в основе переговоров лежало искреннее желание создать условия для организации новых внешних бюро в Африке. Делегация выразила искреннюю надежду на то, что на этапе реализации принятых решений все государства-члены будут по-прежнему оказывать неизменную поддержку африканскому региону. Делегация высоко оценила конструктивное участие и гибкость, проявленные всеми делегациями, особенно ГРУЛАК, которые позволили удовлетворить пожелание, высказанное делегациями стран Африки. </w:t>
      </w:r>
    </w:p>
    <w:p w:rsidR="00442AFA" w:rsidRPr="00007C02" w:rsidRDefault="00A91ED9">
      <w:pPr>
        <w:pStyle w:val="ONUME"/>
        <w:numPr>
          <w:ilvl w:val="0"/>
          <w:numId w:val="3"/>
        </w:numPr>
        <w:rPr>
          <w:lang w:val="ru-RU"/>
        </w:rPr>
      </w:pPr>
      <w:r w:rsidRPr="00007C02">
        <w:rPr>
          <w:lang w:val="ru-RU"/>
        </w:rPr>
        <w:t xml:space="preserve">Делегация Южная Африка заявила, что после трех лет интенсивных переговоров государства-члены пришли к консенсусу в отношении руководящих принципов и выработали пункт решения, в котором отражена приоритетность создания новых внешних бюро в Африке. В этой связи делегация поблагодарила посла Испании и все остальные делегации за признание того факта, что Африка – это органичная часть семейства ВОИС. Делегация также поблагодарила различные делегации за проявленную ими гибкость. Делегация просила особо отметить свою высокую оценку конструктивных усилий коллег из стран ГРУЛАК. </w:t>
      </w:r>
    </w:p>
    <w:p w:rsidR="00442AFA" w:rsidRPr="00007C02" w:rsidRDefault="00A91ED9">
      <w:pPr>
        <w:pStyle w:val="ONUME"/>
        <w:numPr>
          <w:ilvl w:val="0"/>
          <w:numId w:val="3"/>
        </w:numPr>
        <w:rPr>
          <w:lang w:val="ru-RU"/>
        </w:rPr>
      </w:pPr>
      <w:r w:rsidRPr="00007C02">
        <w:rPr>
          <w:lang w:val="ru-RU"/>
        </w:rPr>
        <w:t xml:space="preserve">Делегация Республики Корея поблагодарила посла Испании за ее превосходную работу и усилия, направленные на достижение компромисса в отношении руководящих принципов, что позволило Генеральной Ассамблее принять соответствующее решение. Делегация считает, что это конструктивный результат, достигнутый государствами-членами благодаря проведенному ими обсуждению. Делегация выразил надежду на то, что внешние бюро позволят ВОИС стать в будущем более прогрессивной организацией. </w:t>
      </w:r>
    </w:p>
    <w:p w:rsidR="00442AFA" w:rsidRPr="00007C02" w:rsidRDefault="00A91ED9">
      <w:pPr>
        <w:pStyle w:val="ONUME"/>
        <w:numPr>
          <w:ilvl w:val="0"/>
          <w:numId w:val="3"/>
        </w:numPr>
        <w:rPr>
          <w:lang w:val="ru-RU"/>
        </w:rPr>
      </w:pPr>
      <w:r w:rsidRPr="00007C02">
        <w:rPr>
          <w:lang w:val="ru-RU"/>
        </w:rPr>
        <w:t xml:space="preserve">Делегация Омана поблагодарила Председателя и делегации за достижение согласия по вопросу о внешних бюро и за признание приоритетной задачей создание </w:t>
      </w:r>
      <w:r w:rsidRPr="00007C02">
        <w:rPr>
          <w:lang w:val="ru-RU"/>
        </w:rPr>
        <w:lastRenderedPageBreak/>
        <w:t xml:space="preserve">таких бюро на африканском континенте, при должном учете потребностей других регионов. </w:t>
      </w:r>
    </w:p>
    <w:p w:rsidR="00442AFA" w:rsidRPr="00007C02" w:rsidRDefault="00A91ED9">
      <w:pPr>
        <w:pStyle w:val="ONUME"/>
        <w:numPr>
          <w:ilvl w:val="0"/>
          <w:numId w:val="3"/>
        </w:numPr>
        <w:rPr>
          <w:lang w:val="ru-RU"/>
        </w:rPr>
      </w:pPr>
      <w:r w:rsidRPr="00007C02">
        <w:rPr>
          <w:lang w:val="ru-RU"/>
        </w:rPr>
        <w:t xml:space="preserve">Делегация Нигерии выступила с добавлением к заявлению, сделанному ею от имени Африканской группы, поблагодарив предыдущих координаторов процесса переговоров по согласованию руководящих принципов – в частности, посла Испании и г-на Белмонта Ролдана (Испания), а также Секретариат, поддерживавший процесс неформальных переговоров с самого начала. Выступая в своем национальном качестве, делегация также поблагодарила государства-члены за их поддержку. </w:t>
      </w:r>
    </w:p>
    <w:p w:rsidR="00442AFA" w:rsidRPr="00007C02" w:rsidRDefault="00A91ED9">
      <w:pPr>
        <w:pStyle w:val="ONUME"/>
        <w:numPr>
          <w:ilvl w:val="0"/>
          <w:numId w:val="3"/>
        </w:numPr>
        <w:tabs>
          <w:tab w:val="left" w:pos="0"/>
          <w:tab w:val="left" w:pos="720"/>
        </w:tabs>
        <w:rPr>
          <w:lang w:val="ru-RU"/>
        </w:rPr>
      </w:pPr>
      <w:r w:rsidRPr="00007C02">
        <w:rPr>
          <w:lang w:val="ru-RU"/>
        </w:rPr>
        <w:t>Председатель поблагодарил все делегации за их выступления. Он напомнил о просьбе делегации Соединенного Королевства, касающейся редакционной доработки текста руководящих принципов в случае согласия на это всех делегаций. Никаких возражений против этого не последовало, и соответствующее согласие было дано. Председатель закрыл обсуждение пункта 11 повестки дня.</w:t>
      </w:r>
    </w:p>
    <w:p w:rsidR="00442AFA" w:rsidRPr="00007C02" w:rsidRDefault="00442AFA">
      <w:pPr>
        <w:rPr>
          <w:lang w:val="ru-RU"/>
        </w:rPr>
      </w:pPr>
    </w:p>
    <w:p w:rsidR="00442AFA" w:rsidRPr="00007C02" w:rsidRDefault="00442AFA" w:rsidP="00517B54">
      <w:pPr>
        <w:tabs>
          <w:tab w:val="left" w:pos="-57"/>
        </w:tabs>
        <w:rPr>
          <w:lang w:val="ru-RU"/>
        </w:rPr>
      </w:pPr>
      <w:r w:rsidRPr="00007C02">
        <w:rPr>
          <w:lang w:val="ru-RU"/>
        </w:rPr>
        <w:t>ПУНКТ 12 СВОДНОЙ ПОВЕСТКИ ДНЯ</w:t>
      </w:r>
    </w:p>
    <w:p w:rsidR="00442AFA" w:rsidRPr="00007C02" w:rsidRDefault="00442AFA">
      <w:pPr>
        <w:ind w:left="550" w:hanging="550"/>
        <w:rPr>
          <w:lang w:val="ru-RU"/>
        </w:rPr>
      </w:pPr>
    </w:p>
    <w:p w:rsidR="00442AFA" w:rsidRPr="00007C02" w:rsidRDefault="00442AFA">
      <w:pPr>
        <w:pStyle w:val="Endofdocument-Annex"/>
        <w:ind w:left="0"/>
        <w:rPr>
          <w:lang w:val="ru-RU"/>
        </w:rPr>
      </w:pPr>
      <w:r w:rsidRPr="00007C02">
        <w:rPr>
          <w:lang w:val="ru-RU"/>
        </w:rPr>
        <w:t>ОТЧЕТ О РАБОТЕ КОМИТЕТА ПО АВТОРСКОМУ ПРАВУ И СМЕЖНЫМ ПРАВАМ (ПКАП)</w:t>
      </w:r>
    </w:p>
    <w:p w:rsidR="00442AFA" w:rsidRPr="00007C02" w:rsidRDefault="00442AFA">
      <w:pPr>
        <w:pStyle w:val="Endofdocument-Annex"/>
        <w:ind w:left="0"/>
        <w:rPr>
          <w:lang w:val="ru-RU"/>
        </w:rPr>
      </w:pPr>
    </w:p>
    <w:p w:rsidR="00442AFA" w:rsidRPr="00007C02" w:rsidRDefault="00442AFA" w:rsidP="00517B54">
      <w:pPr>
        <w:pStyle w:val="ONUME"/>
        <w:widowControl w:val="0"/>
        <w:numPr>
          <w:ilvl w:val="0"/>
          <w:numId w:val="3"/>
        </w:numPr>
        <w:spacing w:after="0"/>
        <w:rPr>
          <w:lang w:val="ru-RU"/>
        </w:rPr>
      </w:pPr>
      <w:r w:rsidRPr="00007C02">
        <w:rPr>
          <w:lang w:val="ru-RU"/>
        </w:rPr>
        <w:t>См. отчет о сессии Генеральной Ассамблеи ВОИС</w:t>
      </w:r>
      <w:r w:rsidR="00517B54" w:rsidRPr="00007C02">
        <w:rPr>
          <w:lang w:val="ru-RU"/>
        </w:rPr>
        <w:t xml:space="preserve"> </w:t>
      </w:r>
      <w:r w:rsidR="002C3267">
        <w:rPr>
          <w:lang w:val="ru-RU"/>
        </w:rPr>
        <w:t>(документ WO/GA/47/19</w:t>
      </w:r>
      <w:r w:rsidRPr="00007C02">
        <w:rPr>
          <w:lang w:val="ru-RU"/>
        </w:rPr>
        <w:t>).</w:t>
      </w:r>
    </w:p>
    <w:p w:rsidR="00442AFA" w:rsidRPr="00007C02" w:rsidRDefault="00442AFA">
      <w:pPr>
        <w:pStyle w:val="Endofdocument-Annex"/>
        <w:ind w:left="0"/>
        <w:rPr>
          <w:lang w:val="ru-RU"/>
        </w:rPr>
      </w:pPr>
    </w:p>
    <w:p w:rsidR="00442AFA" w:rsidRPr="00007C02" w:rsidRDefault="00442AFA">
      <w:pPr>
        <w:pStyle w:val="Endofdocument-Annex"/>
        <w:ind w:left="0"/>
        <w:rPr>
          <w:lang w:val="ru-RU"/>
        </w:rPr>
      </w:pPr>
    </w:p>
    <w:p w:rsidR="00442AFA" w:rsidRPr="00007C02" w:rsidRDefault="00442AFA" w:rsidP="00517B54">
      <w:pPr>
        <w:keepNext/>
        <w:tabs>
          <w:tab w:val="left" w:pos="-57"/>
        </w:tabs>
        <w:rPr>
          <w:lang w:val="ru-RU"/>
        </w:rPr>
      </w:pPr>
      <w:r w:rsidRPr="00007C02">
        <w:rPr>
          <w:lang w:val="ru-RU"/>
        </w:rPr>
        <w:t>ПУНКТ 13 СВОДНОЙ ПОВЕСТКИ ДНЯ</w:t>
      </w:r>
    </w:p>
    <w:p w:rsidR="00442AFA" w:rsidRPr="00007C02" w:rsidRDefault="00442AFA" w:rsidP="00517B54">
      <w:pPr>
        <w:keepNext/>
        <w:tabs>
          <w:tab w:val="left" w:pos="-57"/>
        </w:tabs>
        <w:rPr>
          <w:lang w:val="ru-RU"/>
        </w:rPr>
      </w:pPr>
    </w:p>
    <w:p w:rsidR="00442AFA" w:rsidRPr="00007C02" w:rsidRDefault="00442AFA" w:rsidP="00517B54">
      <w:pPr>
        <w:keepNext/>
        <w:tabs>
          <w:tab w:val="left" w:pos="-57"/>
        </w:tabs>
        <w:rPr>
          <w:lang w:val="ru-RU"/>
        </w:rPr>
      </w:pPr>
      <w:r w:rsidRPr="00007C02">
        <w:rPr>
          <w:lang w:val="ru-RU"/>
        </w:rPr>
        <w:t>ОТЧЕТ О РАБОТЕ ПОСТОЯННОГО КОМИТЕТА ПО ПАТЕНТНОМУ ПРАВУ (ПКПП)</w:t>
      </w:r>
    </w:p>
    <w:p w:rsidR="00442AFA" w:rsidRPr="00007C02" w:rsidRDefault="00442AFA" w:rsidP="00517B54">
      <w:pPr>
        <w:keepNext/>
        <w:tabs>
          <w:tab w:val="left" w:pos="-57"/>
        </w:tabs>
        <w:rPr>
          <w:lang w:val="ru-RU"/>
        </w:rPr>
      </w:pPr>
    </w:p>
    <w:p w:rsidR="00442AFA" w:rsidRPr="00007C02" w:rsidRDefault="00442AFA" w:rsidP="00517B54">
      <w:pPr>
        <w:pStyle w:val="ONUME"/>
        <w:keepNext/>
        <w:widowControl w:val="0"/>
        <w:numPr>
          <w:ilvl w:val="0"/>
          <w:numId w:val="3"/>
        </w:numPr>
        <w:spacing w:after="0"/>
        <w:rPr>
          <w:lang w:val="ru-RU"/>
        </w:rPr>
      </w:pPr>
      <w:r w:rsidRPr="00007C02">
        <w:rPr>
          <w:lang w:val="ru-RU"/>
        </w:rPr>
        <w:t>См. отчет о сессии Генеральной Ассамблеи ВОИС</w:t>
      </w:r>
      <w:r w:rsidR="00517B54" w:rsidRPr="00007C02">
        <w:rPr>
          <w:lang w:val="ru-RU"/>
        </w:rPr>
        <w:t xml:space="preserve"> </w:t>
      </w:r>
      <w:r w:rsidRPr="00007C02">
        <w:rPr>
          <w:lang w:val="ru-RU"/>
        </w:rPr>
        <w:t>(документ  WO/GA/47/19).</w:t>
      </w:r>
    </w:p>
    <w:p w:rsidR="00442AFA" w:rsidRPr="00007C02" w:rsidRDefault="00442AFA" w:rsidP="00517B54">
      <w:pPr>
        <w:tabs>
          <w:tab w:val="left" w:pos="-57"/>
        </w:tabs>
        <w:rPr>
          <w:lang w:val="ru-RU"/>
        </w:rPr>
      </w:pPr>
    </w:p>
    <w:p w:rsidR="00442AFA" w:rsidRPr="00007C02" w:rsidRDefault="00442AFA" w:rsidP="00517B54">
      <w:pPr>
        <w:tabs>
          <w:tab w:val="left" w:pos="-57"/>
        </w:tabs>
        <w:rPr>
          <w:lang w:val="ru-RU"/>
        </w:rPr>
      </w:pPr>
    </w:p>
    <w:p w:rsidR="00442AFA" w:rsidRPr="00007C02" w:rsidRDefault="00442AFA" w:rsidP="00517B54">
      <w:pPr>
        <w:tabs>
          <w:tab w:val="left" w:pos="-57"/>
        </w:tabs>
        <w:rPr>
          <w:lang w:val="ru-RU"/>
        </w:rPr>
      </w:pPr>
      <w:r w:rsidRPr="00007C02">
        <w:rPr>
          <w:lang w:val="ru-RU"/>
        </w:rPr>
        <w:t>ПУНКТ 14 СВОДНОЙ ПОВЕСТКИ ДНЯ</w:t>
      </w:r>
    </w:p>
    <w:p w:rsidR="00442AFA" w:rsidRPr="00007C02" w:rsidRDefault="00442AFA" w:rsidP="00517B54">
      <w:pPr>
        <w:ind w:left="550" w:hanging="550"/>
        <w:rPr>
          <w:lang w:val="ru-RU"/>
        </w:rPr>
      </w:pPr>
    </w:p>
    <w:p w:rsidR="00442AFA" w:rsidRPr="00007C02" w:rsidRDefault="00442AFA" w:rsidP="00517B54">
      <w:pPr>
        <w:pStyle w:val="Endofdocument-Annex"/>
        <w:ind w:left="0"/>
        <w:rPr>
          <w:lang w:val="ru-RU"/>
        </w:rPr>
      </w:pPr>
      <w:r w:rsidRPr="00007C02">
        <w:rPr>
          <w:lang w:val="ru-RU"/>
        </w:rPr>
        <w:t>ВОПРОСЫ, КАСАЮЩИЕСЯ ПОСТОЯННОГО КОМИТЕТА ПО ЗАКОНОДАТЕЛЬСТВУ В ОБЛАСТИ ТОВАРНЫХ ЗНАКОВ, ПРОМЫШЛЕННЫХ ОБРАЗЦОВ И ГЕОГРАФИЧЕСКИХ УКАЗАНИЙ (ПКТЗ)</w:t>
      </w:r>
    </w:p>
    <w:p w:rsidR="00442AFA" w:rsidRPr="00007C02" w:rsidRDefault="00442AFA" w:rsidP="00517B54">
      <w:pPr>
        <w:pStyle w:val="Endofdocument-Annex"/>
        <w:ind w:left="0"/>
        <w:rPr>
          <w:lang w:val="ru-RU"/>
        </w:rPr>
      </w:pPr>
    </w:p>
    <w:p w:rsidR="00442AFA" w:rsidRPr="00007C02" w:rsidRDefault="00442AFA" w:rsidP="00517B54">
      <w:pPr>
        <w:pStyle w:val="ONUME"/>
        <w:widowControl w:val="0"/>
        <w:numPr>
          <w:ilvl w:val="0"/>
          <w:numId w:val="3"/>
        </w:numPr>
        <w:spacing w:after="0"/>
        <w:rPr>
          <w:lang w:val="ru-RU"/>
        </w:rPr>
      </w:pPr>
      <w:r w:rsidRPr="00007C02">
        <w:rPr>
          <w:lang w:val="ru-RU"/>
        </w:rPr>
        <w:t>См. отчет о сессии Генеральной Ассамблеи ВОИС</w:t>
      </w:r>
      <w:r w:rsidR="00517B54" w:rsidRPr="00007C02">
        <w:rPr>
          <w:lang w:val="ru-RU"/>
        </w:rPr>
        <w:t xml:space="preserve"> </w:t>
      </w:r>
      <w:r w:rsidRPr="00007C02">
        <w:rPr>
          <w:lang w:val="ru-RU"/>
        </w:rPr>
        <w:t>(документ WO/GA/47/19).</w:t>
      </w:r>
    </w:p>
    <w:p w:rsidR="00442AFA" w:rsidRPr="00007C02" w:rsidRDefault="00442AFA" w:rsidP="00517B54">
      <w:pPr>
        <w:tabs>
          <w:tab w:val="left" w:pos="-57"/>
        </w:tabs>
        <w:rPr>
          <w:lang w:val="ru-RU"/>
        </w:rPr>
      </w:pPr>
    </w:p>
    <w:p w:rsidR="00442AFA" w:rsidRPr="00007C02" w:rsidRDefault="00442AFA" w:rsidP="00517B54">
      <w:pPr>
        <w:pStyle w:val="Endofdocument-Annex"/>
        <w:ind w:left="0"/>
        <w:rPr>
          <w:lang w:val="ru-RU"/>
        </w:rPr>
      </w:pPr>
    </w:p>
    <w:p w:rsidR="00442AFA" w:rsidRPr="00007C02" w:rsidRDefault="00442AFA" w:rsidP="00517B54">
      <w:pPr>
        <w:tabs>
          <w:tab w:val="left" w:pos="-57"/>
        </w:tabs>
        <w:rPr>
          <w:lang w:val="ru-RU"/>
        </w:rPr>
      </w:pPr>
      <w:r w:rsidRPr="00007C02">
        <w:rPr>
          <w:lang w:val="ru-RU"/>
        </w:rPr>
        <w:t>ПУНКТ 15 СВОДНОЙ ПОВЕСТКИ ДНЯ</w:t>
      </w:r>
    </w:p>
    <w:p w:rsidR="00442AFA" w:rsidRPr="00007C02" w:rsidRDefault="00442AFA" w:rsidP="00517B54">
      <w:pPr>
        <w:tabs>
          <w:tab w:val="left" w:pos="-57"/>
        </w:tabs>
        <w:rPr>
          <w:lang w:val="ru-RU"/>
        </w:rPr>
      </w:pPr>
    </w:p>
    <w:p w:rsidR="00442AFA" w:rsidRPr="00007C02" w:rsidRDefault="00442AFA" w:rsidP="00517B54">
      <w:pPr>
        <w:tabs>
          <w:tab w:val="left" w:pos="-57"/>
        </w:tabs>
        <w:rPr>
          <w:lang w:val="ru-RU"/>
        </w:rPr>
      </w:pPr>
      <w:r w:rsidRPr="00007C02">
        <w:rPr>
          <w:lang w:val="ru-RU"/>
        </w:rPr>
        <w:t>ВОПРОСЫ, КАСАЮЩИЕСЯ СОЗЫВА ДИПЛОМАТИЧЕСКОЙ КОНФЕРЕНЦИИ ДЛЯ ПРИНЯТИЯ ДОГОВОРА О ЗАКОНАХ ПО ОБРАЗЦАМ (ДЗО)</w:t>
      </w:r>
    </w:p>
    <w:p w:rsidR="00442AFA" w:rsidRPr="00007C02" w:rsidRDefault="00442AFA" w:rsidP="00517B54">
      <w:pPr>
        <w:tabs>
          <w:tab w:val="left" w:pos="-57"/>
        </w:tabs>
        <w:rPr>
          <w:lang w:val="ru-RU"/>
        </w:rPr>
      </w:pPr>
    </w:p>
    <w:p w:rsidR="00442AFA" w:rsidRPr="00007C02" w:rsidRDefault="00442AFA" w:rsidP="00517B54">
      <w:pPr>
        <w:pStyle w:val="ONUME"/>
        <w:widowControl w:val="0"/>
        <w:numPr>
          <w:ilvl w:val="0"/>
          <w:numId w:val="3"/>
        </w:numPr>
        <w:spacing w:after="0"/>
        <w:rPr>
          <w:lang w:val="ru-RU"/>
        </w:rPr>
      </w:pPr>
      <w:r w:rsidRPr="00007C02">
        <w:rPr>
          <w:lang w:val="ru-RU"/>
        </w:rPr>
        <w:t>См. отчет о сессии Генеральной Ассамблеи ВОИС</w:t>
      </w:r>
      <w:r w:rsidR="00517B54" w:rsidRPr="00007C02">
        <w:rPr>
          <w:lang w:val="ru-RU"/>
        </w:rPr>
        <w:t xml:space="preserve"> </w:t>
      </w:r>
      <w:r w:rsidR="002C3267">
        <w:rPr>
          <w:lang w:val="ru-RU"/>
        </w:rPr>
        <w:t>(документ  WO/GA/47/19</w:t>
      </w:r>
      <w:r w:rsidRPr="00007C02">
        <w:rPr>
          <w:lang w:val="ru-RU"/>
        </w:rPr>
        <w:t>).</w:t>
      </w:r>
    </w:p>
    <w:p w:rsidR="00442AFA" w:rsidRPr="00007C02" w:rsidRDefault="00442AFA" w:rsidP="00517B54">
      <w:pPr>
        <w:tabs>
          <w:tab w:val="left" w:pos="-57"/>
        </w:tabs>
        <w:rPr>
          <w:lang w:val="ru-RU"/>
        </w:rPr>
      </w:pPr>
    </w:p>
    <w:p w:rsidR="00442AFA" w:rsidRPr="00007C02" w:rsidRDefault="00442AFA" w:rsidP="00517B54">
      <w:pPr>
        <w:tabs>
          <w:tab w:val="left" w:pos="-57"/>
        </w:tabs>
        <w:rPr>
          <w:lang w:val="ru-RU"/>
        </w:rPr>
      </w:pPr>
    </w:p>
    <w:p w:rsidR="00442AFA" w:rsidRPr="00007C02" w:rsidRDefault="00442AFA" w:rsidP="00F04D79">
      <w:pPr>
        <w:keepNext/>
        <w:tabs>
          <w:tab w:val="left" w:pos="-57"/>
        </w:tabs>
        <w:rPr>
          <w:lang w:val="ru-RU"/>
        </w:rPr>
      </w:pPr>
      <w:r w:rsidRPr="00007C02">
        <w:rPr>
          <w:lang w:val="ru-RU"/>
        </w:rPr>
        <w:lastRenderedPageBreak/>
        <w:t>ПУНКТ 16 СВОДНОЙ ПОВЕСТКИ ДНЯ</w:t>
      </w:r>
    </w:p>
    <w:p w:rsidR="00442AFA" w:rsidRPr="00007C02" w:rsidRDefault="00442AFA" w:rsidP="00F04D79">
      <w:pPr>
        <w:keepNext/>
        <w:tabs>
          <w:tab w:val="left" w:pos="-57"/>
        </w:tabs>
        <w:rPr>
          <w:lang w:val="ru-RU"/>
        </w:rPr>
      </w:pPr>
    </w:p>
    <w:p w:rsidR="00442AFA" w:rsidRPr="00007C02" w:rsidRDefault="00442AFA" w:rsidP="00F04D79">
      <w:pPr>
        <w:keepNext/>
        <w:tabs>
          <w:tab w:val="left" w:pos="-57"/>
        </w:tabs>
        <w:rPr>
          <w:lang w:val="ru-RU"/>
        </w:rPr>
      </w:pPr>
      <w:r w:rsidRPr="00007C02">
        <w:rPr>
          <w:lang w:val="ru-RU"/>
        </w:rPr>
        <w:t>ОТЧЕТ О РАБОТЕ КОМИТЕТА ПО РАЗВИТИЮ И ИНТЕЛЛЕКТУАЛЬНОЙ СОБСТВЕННОСТИ (КРИС) И ОБЗОР ВЫПОЛНЕНИЯ РЕКОМЕНДАЦИЙ ПОВЕСТКИ ДНЯ В ОБЛАСТИ РАЗВИТИЯ</w:t>
      </w:r>
    </w:p>
    <w:p w:rsidR="00442AFA" w:rsidRPr="00007C02" w:rsidRDefault="00442AFA" w:rsidP="00517B54">
      <w:pPr>
        <w:ind w:left="550" w:hanging="550"/>
        <w:rPr>
          <w:lang w:val="ru-RU"/>
        </w:rPr>
      </w:pPr>
    </w:p>
    <w:p w:rsidR="00442AFA" w:rsidRPr="00007C02" w:rsidRDefault="00442AFA" w:rsidP="00517B54">
      <w:pPr>
        <w:pStyle w:val="ONUME"/>
        <w:widowControl w:val="0"/>
        <w:numPr>
          <w:ilvl w:val="0"/>
          <w:numId w:val="3"/>
        </w:numPr>
        <w:spacing w:after="0"/>
        <w:rPr>
          <w:lang w:val="ru-RU"/>
        </w:rPr>
      </w:pPr>
      <w:r w:rsidRPr="00007C02">
        <w:rPr>
          <w:lang w:val="ru-RU"/>
        </w:rPr>
        <w:t>См. отчет о сессии Генеральной Ассамблеи ВОИС</w:t>
      </w:r>
      <w:r w:rsidR="00517B54" w:rsidRPr="00007C02">
        <w:rPr>
          <w:lang w:val="ru-RU"/>
        </w:rPr>
        <w:t xml:space="preserve"> </w:t>
      </w:r>
      <w:r w:rsidR="002C3267">
        <w:rPr>
          <w:lang w:val="ru-RU"/>
        </w:rPr>
        <w:t>(документ  WO/GA/47/19</w:t>
      </w:r>
      <w:r w:rsidRPr="00007C02">
        <w:rPr>
          <w:lang w:val="ru-RU"/>
        </w:rPr>
        <w:t>).</w:t>
      </w:r>
    </w:p>
    <w:p w:rsidR="00442AFA" w:rsidRPr="00007C02" w:rsidRDefault="00442AFA" w:rsidP="00517B54">
      <w:pPr>
        <w:rPr>
          <w:lang w:val="ru-RU"/>
        </w:rPr>
      </w:pPr>
    </w:p>
    <w:p w:rsidR="00517B54" w:rsidRPr="00007C02" w:rsidRDefault="00517B54" w:rsidP="00517B54">
      <w:pPr>
        <w:rPr>
          <w:lang w:val="ru-RU"/>
        </w:rPr>
      </w:pPr>
    </w:p>
    <w:p w:rsidR="00442AFA" w:rsidRPr="00007C02" w:rsidRDefault="00442AFA" w:rsidP="00517B54">
      <w:pPr>
        <w:tabs>
          <w:tab w:val="left" w:pos="-57"/>
        </w:tabs>
        <w:rPr>
          <w:lang w:val="ru-RU"/>
        </w:rPr>
      </w:pPr>
      <w:r w:rsidRPr="00007C02">
        <w:rPr>
          <w:lang w:val="ru-RU"/>
        </w:rPr>
        <w:t>ПУНКТ 17 СВОДНОЙ ПОВЕСТКИ ДНЯ</w:t>
      </w:r>
    </w:p>
    <w:p w:rsidR="00442AFA" w:rsidRPr="00007C02" w:rsidRDefault="00442AFA">
      <w:pPr>
        <w:tabs>
          <w:tab w:val="left" w:pos="-57"/>
        </w:tabs>
        <w:rPr>
          <w:lang w:val="ru-RU"/>
        </w:rPr>
      </w:pPr>
    </w:p>
    <w:p w:rsidR="00442AFA" w:rsidRPr="00007C02" w:rsidRDefault="00442AFA">
      <w:pPr>
        <w:tabs>
          <w:tab w:val="left" w:pos="-57"/>
        </w:tabs>
        <w:rPr>
          <w:lang w:val="ru-RU"/>
        </w:rPr>
      </w:pPr>
      <w:r w:rsidRPr="00007C02">
        <w:rPr>
          <w:bCs/>
          <w:lang w:val="ru-RU"/>
        </w:rPr>
        <w:t>ВОПРОСЫ, КАСАЮЩИЕСЯ МЕЖПРАВИТЕЛЬСТВЕННОГО КОМИТЕТА ПО ИНТЕЛЛЕКТУАЛЬНОЙ СОБСТВЕННОСТИ, ГЕНЕТИЧЕСКИМ РЕСУРСАМ, ТРАДИЦИОННЫМ ЗНАНИЯМ И ФОЛЬКЛОРУ (МКГР)</w:t>
      </w:r>
    </w:p>
    <w:p w:rsidR="00442AFA" w:rsidRPr="00007C02" w:rsidRDefault="00442AFA">
      <w:pPr>
        <w:pStyle w:val="ONUME"/>
        <w:tabs>
          <w:tab w:val="left" w:pos="720"/>
        </w:tabs>
        <w:spacing w:after="0"/>
        <w:rPr>
          <w:lang w:val="ru-RU"/>
        </w:rPr>
      </w:pPr>
    </w:p>
    <w:p w:rsidR="00442AFA" w:rsidRPr="00007C02" w:rsidRDefault="00442AFA" w:rsidP="00517B54">
      <w:pPr>
        <w:pStyle w:val="ONUME"/>
        <w:widowControl w:val="0"/>
        <w:numPr>
          <w:ilvl w:val="0"/>
          <w:numId w:val="3"/>
        </w:numPr>
        <w:spacing w:after="0"/>
        <w:rPr>
          <w:lang w:val="ru-RU"/>
        </w:rPr>
      </w:pPr>
      <w:r w:rsidRPr="00007C02">
        <w:rPr>
          <w:lang w:val="ru-RU"/>
        </w:rPr>
        <w:t>См. отчет о сессии Генеральной Ассамблеи ВОИС</w:t>
      </w:r>
      <w:r w:rsidR="00517B54" w:rsidRPr="00007C02">
        <w:rPr>
          <w:lang w:val="ru-RU"/>
        </w:rPr>
        <w:t xml:space="preserve"> </w:t>
      </w:r>
      <w:r w:rsidR="002C3267">
        <w:rPr>
          <w:lang w:val="ru-RU"/>
        </w:rPr>
        <w:t>(документ  WO/GA/47/19</w:t>
      </w:r>
      <w:r w:rsidRPr="00007C02">
        <w:rPr>
          <w:lang w:val="ru-RU"/>
        </w:rPr>
        <w:t>).</w:t>
      </w:r>
    </w:p>
    <w:p w:rsidR="00442AFA" w:rsidRPr="00007C02" w:rsidRDefault="00442AFA" w:rsidP="00517B54">
      <w:pPr>
        <w:tabs>
          <w:tab w:val="left" w:pos="-57"/>
        </w:tabs>
        <w:rPr>
          <w:lang w:val="ru-RU"/>
        </w:rPr>
      </w:pPr>
    </w:p>
    <w:p w:rsidR="00442AFA" w:rsidRPr="00007C02" w:rsidRDefault="00442AFA" w:rsidP="00517B54">
      <w:pPr>
        <w:pStyle w:val="Endofdocument-Annex"/>
        <w:ind w:left="0"/>
        <w:rPr>
          <w:lang w:val="ru-RU"/>
        </w:rPr>
      </w:pPr>
    </w:p>
    <w:p w:rsidR="00442AFA" w:rsidRPr="00007C02" w:rsidRDefault="00442AFA" w:rsidP="00517B54">
      <w:pPr>
        <w:tabs>
          <w:tab w:val="left" w:pos="-57"/>
        </w:tabs>
        <w:rPr>
          <w:lang w:val="ru-RU"/>
        </w:rPr>
      </w:pPr>
      <w:r w:rsidRPr="00007C02">
        <w:rPr>
          <w:lang w:val="ru-RU"/>
        </w:rPr>
        <w:t>ПУНКТ 18 СВОДНОЙ ПОВЕСТКИ ДНЯ</w:t>
      </w:r>
    </w:p>
    <w:p w:rsidR="00442AFA" w:rsidRPr="00007C02" w:rsidRDefault="00442AFA" w:rsidP="00517B54">
      <w:pPr>
        <w:tabs>
          <w:tab w:val="left" w:pos="-57"/>
        </w:tabs>
        <w:rPr>
          <w:lang w:val="ru-RU"/>
        </w:rPr>
      </w:pPr>
    </w:p>
    <w:p w:rsidR="00442AFA" w:rsidRPr="00007C02" w:rsidRDefault="00442AFA" w:rsidP="00517B54">
      <w:pPr>
        <w:tabs>
          <w:tab w:val="left" w:pos="-57"/>
        </w:tabs>
        <w:rPr>
          <w:lang w:val="ru-RU"/>
        </w:rPr>
      </w:pPr>
      <w:r w:rsidRPr="00007C02">
        <w:rPr>
          <w:lang w:val="ru-RU"/>
        </w:rPr>
        <w:t>ВОПРОСЫ, КАСАЮЩИЕСЯ КОМИТЕТА ВОИС ПО СТАНДАРТАМ (КСВ)</w:t>
      </w:r>
    </w:p>
    <w:p w:rsidR="00442AFA" w:rsidRPr="00007C02" w:rsidRDefault="00442AFA" w:rsidP="00517B54">
      <w:pPr>
        <w:ind w:left="550" w:hanging="550"/>
        <w:rPr>
          <w:lang w:val="ru-RU"/>
        </w:rPr>
      </w:pPr>
    </w:p>
    <w:p w:rsidR="00442AFA" w:rsidRPr="00007C02" w:rsidRDefault="00442AFA" w:rsidP="00517B54">
      <w:pPr>
        <w:pStyle w:val="ONUME"/>
        <w:widowControl w:val="0"/>
        <w:numPr>
          <w:ilvl w:val="0"/>
          <w:numId w:val="3"/>
        </w:numPr>
        <w:spacing w:after="0"/>
        <w:rPr>
          <w:lang w:val="ru-RU"/>
        </w:rPr>
      </w:pPr>
      <w:r w:rsidRPr="00007C02">
        <w:rPr>
          <w:lang w:val="ru-RU"/>
        </w:rPr>
        <w:t>См. отчет о сессии Генеральной Ассамблеи ВОИС</w:t>
      </w:r>
      <w:r w:rsidR="00517B54" w:rsidRPr="00007C02">
        <w:rPr>
          <w:lang w:val="ru-RU"/>
        </w:rPr>
        <w:t xml:space="preserve"> </w:t>
      </w:r>
      <w:r w:rsidR="002C3267">
        <w:rPr>
          <w:lang w:val="ru-RU"/>
        </w:rPr>
        <w:t>(документ  WO/GA/47/19</w:t>
      </w:r>
      <w:r w:rsidRPr="00007C02">
        <w:rPr>
          <w:lang w:val="ru-RU"/>
        </w:rPr>
        <w:t>).</w:t>
      </w:r>
    </w:p>
    <w:p w:rsidR="00442AFA" w:rsidRPr="00007C02" w:rsidRDefault="00442AFA" w:rsidP="00517B54">
      <w:pPr>
        <w:tabs>
          <w:tab w:val="left" w:pos="-57"/>
        </w:tabs>
        <w:rPr>
          <w:lang w:val="ru-RU"/>
        </w:rPr>
      </w:pPr>
    </w:p>
    <w:p w:rsidR="00442AFA" w:rsidRPr="00007C02" w:rsidRDefault="00442AFA" w:rsidP="00517B54">
      <w:pPr>
        <w:tabs>
          <w:tab w:val="left" w:pos="-57"/>
        </w:tabs>
        <w:rPr>
          <w:lang w:val="ru-RU"/>
        </w:rPr>
      </w:pPr>
    </w:p>
    <w:p w:rsidR="00442AFA" w:rsidRPr="00007C02" w:rsidRDefault="00442AFA" w:rsidP="00517B54">
      <w:pPr>
        <w:tabs>
          <w:tab w:val="left" w:pos="-57"/>
        </w:tabs>
        <w:rPr>
          <w:lang w:val="ru-RU"/>
        </w:rPr>
      </w:pPr>
      <w:r w:rsidRPr="00007C02">
        <w:rPr>
          <w:lang w:val="ru-RU"/>
        </w:rPr>
        <w:t>ПУНКТ 19 СВОДНОЙ ПОВЕСТКИ ДНЯ</w:t>
      </w:r>
    </w:p>
    <w:p w:rsidR="00442AFA" w:rsidRPr="00007C02" w:rsidRDefault="00442AFA" w:rsidP="00517B54">
      <w:pPr>
        <w:tabs>
          <w:tab w:val="left" w:pos="-57"/>
        </w:tabs>
        <w:rPr>
          <w:lang w:val="ru-RU"/>
        </w:rPr>
      </w:pPr>
    </w:p>
    <w:p w:rsidR="00442AFA" w:rsidRPr="00007C02" w:rsidRDefault="00442AFA" w:rsidP="00517B54">
      <w:pPr>
        <w:tabs>
          <w:tab w:val="left" w:pos="-57"/>
        </w:tabs>
        <w:rPr>
          <w:lang w:val="ru-RU"/>
        </w:rPr>
      </w:pPr>
      <w:r w:rsidRPr="00007C02">
        <w:rPr>
          <w:lang w:val="ru-RU"/>
        </w:rPr>
        <w:t>СИСТЕМА РСТ</w:t>
      </w:r>
    </w:p>
    <w:p w:rsidR="00442AFA" w:rsidRPr="00007C02" w:rsidRDefault="00442AFA" w:rsidP="00517B54">
      <w:pPr>
        <w:tabs>
          <w:tab w:val="left" w:pos="-57"/>
        </w:tabs>
        <w:rPr>
          <w:lang w:val="ru-RU"/>
        </w:rPr>
      </w:pPr>
    </w:p>
    <w:p w:rsidR="00442AFA" w:rsidRPr="00007C02" w:rsidRDefault="00442AFA" w:rsidP="00517B54">
      <w:pPr>
        <w:pStyle w:val="ONUME"/>
        <w:widowControl w:val="0"/>
        <w:numPr>
          <w:ilvl w:val="0"/>
          <w:numId w:val="3"/>
        </w:numPr>
        <w:spacing w:after="0"/>
        <w:rPr>
          <w:lang w:val="ru-RU"/>
        </w:rPr>
      </w:pPr>
      <w:r w:rsidRPr="00007C02">
        <w:rPr>
          <w:lang w:val="ru-RU"/>
        </w:rPr>
        <w:t>См. отчет о сессии Ассамблеи Союза РСТ (</w:t>
      </w:r>
      <w:r w:rsidR="00517B54" w:rsidRPr="00007C02">
        <w:rPr>
          <w:lang w:val="ru-RU"/>
        </w:rPr>
        <w:t>документ</w:t>
      </w:r>
      <w:r w:rsidRPr="00007C02">
        <w:rPr>
          <w:lang w:val="ru-RU"/>
        </w:rPr>
        <w:t xml:space="preserve"> PCT/A/47/9).</w:t>
      </w:r>
    </w:p>
    <w:p w:rsidR="00442AFA" w:rsidRPr="00007C02" w:rsidRDefault="00442AFA" w:rsidP="00517B54">
      <w:pPr>
        <w:tabs>
          <w:tab w:val="left" w:pos="-57"/>
        </w:tabs>
        <w:rPr>
          <w:lang w:val="ru-RU"/>
        </w:rPr>
      </w:pPr>
    </w:p>
    <w:p w:rsidR="00442AFA" w:rsidRPr="00007C02" w:rsidRDefault="00442AFA" w:rsidP="00517B54">
      <w:pPr>
        <w:tabs>
          <w:tab w:val="left" w:pos="-57"/>
        </w:tabs>
        <w:rPr>
          <w:lang w:val="ru-RU"/>
        </w:rPr>
      </w:pPr>
    </w:p>
    <w:p w:rsidR="00442AFA" w:rsidRPr="00007C02" w:rsidRDefault="00442AFA" w:rsidP="00517B54">
      <w:pPr>
        <w:tabs>
          <w:tab w:val="left" w:pos="-57"/>
        </w:tabs>
        <w:rPr>
          <w:lang w:val="ru-RU"/>
        </w:rPr>
      </w:pPr>
      <w:r w:rsidRPr="00007C02">
        <w:rPr>
          <w:lang w:val="ru-RU"/>
        </w:rPr>
        <w:t>ПУНКТ 20 СВОДНОЙ ПОВЕСТКИ ДНЯ</w:t>
      </w:r>
    </w:p>
    <w:p w:rsidR="00442AFA" w:rsidRPr="00007C02" w:rsidRDefault="00442AFA" w:rsidP="00517B54">
      <w:pPr>
        <w:ind w:left="550" w:hanging="550"/>
        <w:rPr>
          <w:lang w:val="ru-RU"/>
        </w:rPr>
      </w:pPr>
    </w:p>
    <w:p w:rsidR="00442AFA" w:rsidRPr="00007C02" w:rsidRDefault="00442AFA" w:rsidP="00517B54">
      <w:pPr>
        <w:pStyle w:val="Endofdocument-Annex"/>
        <w:ind w:left="0"/>
        <w:rPr>
          <w:lang w:val="ru-RU"/>
        </w:rPr>
      </w:pPr>
      <w:r w:rsidRPr="00007C02">
        <w:rPr>
          <w:lang w:val="ru-RU"/>
        </w:rPr>
        <w:t>МАДРИДСКАЯ СИСТЕМА</w:t>
      </w:r>
    </w:p>
    <w:p w:rsidR="00442AFA" w:rsidRPr="00007C02" w:rsidRDefault="00442AFA" w:rsidP="00517B54">
      <w:pPr>
        <w:tabs>
          <w:tab w:val="left" w:pos="-57"/>
        </w:tabs>
        <w:rPr>
          <w:lang w:val="ru-RU"/>
        </w:rPr>
      </w:pPr>
    </w:p>
    <w:p w:rsidR="00442AFA" w:rsidRPr="00007C02" w:rsidRDefault="00442AFA" w:rsidP="00517B54">
      <w:pPr>
        <w:pStyle w:val="ONUME"/>
        <w:widowControl w:val="0"/>
        <w:numPr>
          <w:ilvl w:val="0"/>
          <w:numId w:val="3"/>
        </w:numPr>
        <w:spacing w:after="0"/>
        <w:rPr>
          <w:lang w:val="ru-RU"/>
        </w:rPr>
      </w:pPr>
      <w:r w:rsidRPr="00007C02">
        <w:rPr>
          <w:lang w:val="ru-RU"/>
        </w:rPr>
        <w:t>См. отчет о сессии Ассамблеи Мадридского союза</w:t>
      </w:r>
      <w:r w:rsidR="00517B54" w:rsidRPr="00007C02">
        <w:rPr>
          <w:lang w:val="ru-RU"/>
        </w:rPr>
        <w:t xml:space="preserve"> </w:t>
      </w:r>
      <w:r w:rsidR="002C3267">
        <w:rPr>
          <w:lang w:val="ru-RU"/>
        </w:rPr>
        <w:t>(документ  MM/A/49/5</w:t>
      </w:r>
      <w:r w:rsidRPr="00007C02">
        <w:rPr>
          <w:lang w:val="ru-RU"/>
        </w:rPr>
        <w:t>).</w:t>
      </w:r>
    </w:p>
    <w:p w:rsidR="00442AFA" w:rsidRPr="00007C02" w:rsidRDefault="00442AFA" w:rsidP="00517B54">
      <w:pPr>
        <w:pStyle w:val="ListParagraph"/>
        <w:spacing w:after="0" w:line="100" w:lineRule="atLeast"/>
        <w:ind w:left="0"/>
        <w:rPr>
          <w:rFonts w:ascii="Arial" w:hAnsi="Arial" w:cs="Arial"/>
          <w:lang w:val="ru-RU"/>
        </w:rPr>
      </w:pPr>
    </w:p>
    <w:p w:rsidR="00442AFA" w:rsidRPr="00007C02" w:rsidRDefault="00442AFA" w:rsidP="00517B54">
      <w:pPr>
        <w:pStyle w:val="ListParagraph"/>
        <w:spacing w:after="0" w:line="100" w:lineRule="atLeast"/>
        <w:ind w:left="0"/>
        <w:rPr>
          <w:rFonts w:ascii="Arial" w:hAnsi="Arial" w:cs="Arial"/>
          <w:lang w:val="ru-RU"/>
        </w:rPr>
      </w:pPr>
    </w:p>
    <w:p w:rsidR="00442AFA" w:rsidRPr="00007C02" w:rsidRDefault="00442AFA" w:rsidP="00517B54">
      <w:pPr>
        <w:tabs>
          <w:tab w:val="left" w:pos="-57"/>
        </w:tabs>
        <w:rPr>
          <w:lang w:val="ru-RU"/>
        </w:rPr>
      </w:pPr>
      <w:r w:rsidRPr="00007C02">
        <w:rPr>
          <w:lang w:val="ru-RU"/>
        </w:rPr>
        <w:t>ПУНКТ 21 СВОДНОЙ ПОВЕСТКИ ДНЯ</w:t>
      </w:r>
    </w:p>
    <w:p w:rsidR="00442AFA" w:rsidRPr="00007C02" w:rsidRDefault="00442AFA" w:rsidP="00517B54">
      <w:pPr>
        <w:ind w:left="550" w:hanging="550"/>
        <w:rPr>
          <w:lang w:val="ru-RU"/>
        </w:rPr>
      </w:pPr>
    </w:p>
    <w:p w:rsidR="00442AFA" w:rsidRPr="00007C02" w:rsidRDefault="00442AFA" w:rsidP="00517B54">
      <w:pPr>
        <w:pStyle w:val="Endofdocument-Annex"/>
        <w:ind w:left="0"/>
        <w:rPr>
          <w:rFonts w:eastAsia="MS Mincho"/>
          <w:lang w:val="ru-RU"/>
        </w:rPr>
      </w:pPr>
      <w:r w:rsidRPr="00007C02">
        <w:rPr>
          <w:rFonts w:eastAsia="MS Mincho"/>
          <w:lang w:val="ru-RU"/>
        </w:rPr>
        <w:t>ГААГСКАЯ СИСТЕМА</w:t>
      </w:r>
    </w:p>
    <w:p w:rsidR="00442AFA" w:rsidRPr="00007C02" w:rsidRDefault="00442AFA" w:rsidP="00517B54">
      <w:pPr>
        <w:pStyle w:val="Endofdocument-Annex"/>
        <w:ind w:left="0"/>
        <w:rPr>
          <w:rFonts w:eastAsia="MS Mincho"/>
          <w:lang w:val="ru-RU"/>
        </w:rPr>
      </w:pPr>
    </w:p>
    <w:p w:rsidR="00442AFA" w:rsidRPr="00007C02" w:rsidRDefault="00442AFA" w:rsidP="00517B54">
      <w:pPr>
        <w:pStyle w:val="ONUME"/>
        <w:widowControl w:val="0"/>
        <w:numPr>
          <w:ilvl w:val="0"/>
          <w:numId w:val="3"/>
        </w:numPr>
        <w:spacing w:after="0"/>
        <w:rPr>
          <w:lang w:val="ru-RU"/>
        </w:rPr>
      </w:pPr>
      <w:r w:rsidRPr="00007C02">
        <w:rPr>
          <w:lang w:val="ru-RU"/>
        </w:rPr>
        <w:t>См. отчет о сессии Ассамблеи Гаагского союза</w:t>
      </w:r>
      <w:r w:rsidR="00517B54" w:rsidRPr="00007C02">
        <w:rPr>
          <w:lang w:val="ru-RU"/>
        </w:rPr>
        <w:t xml:space="preserve"> </w:t>
      </w:r>
      <w:r w:rsidRPr="00007C02">
        <w:rPr>
          <w:lang w:val="ru-RU"/>
        </w:rPr>
        <w:t>(документ  H/A/35/2).</w:t>
      </w:r>
    </w:p>
    <w:p w:rsidR="00442AFA" w:rsidRPr="00007C02" w:rsidRDefault="00442AFA" w:rsidP="00517B54">
      <w:pPr>
        <w:pStyle w:val="Endofdocument-Annex"/>
        <w:ind w:left="0"/>
        <w:rPr>
          <w:lang w:val="ru-RU"/>
        </w:rPr>
      </w:pPr>
    </w:p>
    <w:p w:rsidR="00442AFA" w:rsidRPr="00007C02" w:rsidRDefault="00442AFA" w:rsidP="00517B54">
      <w:pPr>
        <w:pStyle w:val="Endofdocument-Annex"/>
        <w:ind w:left="0"/>
        <w:rPr>
          <w:lang w:val="ru-RU"/>
        </w:rPr>
      </w:pPr>
    </w:p>
    <w:p w:rsidR="00442AFA" w:rsidRPr="00007C02" w:rsidRDefault="00442AFA" w:rsidP="00517B54">
      <w:pPr>
        <w:tabs>
          <w:tab w:val="left" w:pos="-57"/>
        </w:tabs>
        <w:rPr>
          <w:lang w:val="ru-RU"/>
        </w:rPr>
      </w:pPr>
      <w:r w:rsidRPr="00007C02">
        <w:rPr>
          <w:lang w:val="ru-RU"/>
        </w:rPr>
        <w:t>ПУНКТ 22 СВОДНОЙ ПОВЕСТКИ ДНЯ</w:t>
      </w:r>
    </w:p>
    <w:p w:rsidR="00442AFA" w:rsidRPr="00007C02" w:rsidRDefault="00442AFA" w:rsidP="00517B54">
      <w:pPr>
        <w:tabs>
          <w:tab w:val="left" w:pos="-57"/>
        </w:tabs>
        <w:rPr>
          <w:lang w:val="ru-RU"/>
        </w:rPr>
      </w:pPr>
    </w:p>
    <w:p w:rsidR="00442AFA" w:rsidRPr="00007C02" w:rsidRDefault="00442AFA" w:rsidP="00517B54">
      <w:pPr>
        <w:tabs>
          <w:tab w:val="left" w:pos="-57"/>
        </w:tabs>
        <w:rPr>
          <w:lang w:val="ru-RU"/>
        </w:rPr>
      </w:pPr>
      <w:r w:rsidRPr="00007C02">
        <w:rPr>
          <w:lang w:val="ru-RU"/>
        </w:rPr>
        <w:t>ЛИССАБОНСКАЯ СИСТЕМА</w:t>
      </w:r>
    </w:p>
    <w:p w:rsidR="00442AFA" w:rsidRPr="00007C02" w:rsidRDefault="00442AFA" w:rsidP="00517B54">
      <w:pPr>
        <w:ind w:left="550" w:hanging="550"/>
        <w:rPr>
          <w:lang w:val="ru-RU"/>
        </w:rPr>
      </w:pPr>
    </w:p>
    <w:p w:rsidR="00442AFA" w:rsidRPr="00007C02" w:rsidRDefault="00442AFA" w:rsidP="00517B54">
      <w:pPr>
        <w:pStyle w:val="ONUME"/>
        <w:widowControl w:val="0"/>
        <w:numPr>
          <w:ilvl w:val="0"/>
          <w:numId w:val="3"/>
        </w:numPr>
        <w:spacing w:after="0"/>
        <w:rPr>
          <w:lang w:val="ru-RU"/>
        </w:rPr>
      </w:pPr>
      <w:r w:rsidRPr="00007C02">
        <w:rPr>
          <w:lang w:val="ru-RU"/>
        </w:rPr>
        <w:t>См. отчет о сессии Ассамблеи Лиссабонского союза</w:t>
      </w:r>
      <w:r w:rsidR="00517B54" w:rsidRPr="00007C02">
        <w:rPr>
          <w:lang w:val="ru-RU"/>
        </w:rPr>
        <w:t xml:space="preserve"> </w:t>
      </w:r>
      <w:r w:rsidRPr="00007C02">
        <w:rPr>
          <w:lang w:val="ru-RU"/>
        </w:rPr>
        <w:t>(документ  LI/A/32/5).</w:t>
      </w:r>
    </w:p>
    <w:p w:rsidR="00442AFA" w:rsidRPr="00007C02" w:rsidRDefault="00442AFA" w:rsidP="00517B54">
      <w:pPr>
        <w:pStyle w:val="ListParagraph"/>
        <w:spacing w:after="0" w:line="100" w:lineRule="atLeast"/>
        <w:ind w:left="0"/>
        <w:rPr>
          <w:rFonts w:ascii="Arial" w:hAnsi="Arial" w:cs="Arial"/>
          <w:lang w:val="ru-RU"/>
        </w:rPr>
      </w:pPr>
    </w:p>
    <w:p w:rsidR="00517B54" w:rsidRPr="00007C02" w:rsidRDefault="00517B54" w:rsidP="00517B54">
      <w:pPr>
        <w:pStyle w:val="ListParagraph"/>
        <w:spacing w:after="0" w:line="100" w:lineRule="atLeast"/>
        <w:ind w:left="0"/>
        <w:rPr>
          <w:rFonts w:ascii="Arial" w:hAnsi="Arial" w:cs="Arial"/>
          <w:lang w:val="ru-RU"/>
        </w:rPr>
      </w:pPr>
    </w:p>
    <w:p w:rsidR="00442AFA" w:rsidRPr="00007C02" w:rsidRDefault="00442AFA" w:rsidP="00517B54">
      <w:pPr>
        <w:tabs>
          <w:tab w:val="left" w:pos="-57"/>
        </w:tabs>
        <w:rPr>
          <w:lang w:val="ru-RU"/>
        </w:rPr>
      </w:pPr>
      <w:r w:rsidRPr="00007C02">
        <w:rPr>
          <w:lang w:val="ru-RU"/>
        </w:rPr>
        <w:t>ПУНКТ 23 СВОДНОЙ ПОВЕСТКИ ДНЯ</w:t>
      </w:r>
    </w:p>
    <w:p w:rsidR="00442AFA" w:rsidRPr="00007C02" w:rsidRDefault="00442AFA" w:rsidP="00517B54">
      <w:pPr>
        <w:tabs>
          <w:tab w:val="left" w:pos="-57"/>
        </w:tabs>
        <w:rPr>
          <w:lang w:val="ru-RU"/>
        </w:rPr>
      </w:pPr>
    </w:p>
    <w:p w:rsidR="00442AFA" w:rsidRPr="00007C02" w:rsidRDefault="00442AFA" w:rsidP="00517B54">
      <w:pPr>
        <w:tabs>
          <w:tab w:val="left" w:pos="-57"/>
        </w:tabs>
        <w:rPr>
          <w:lang w:val="ru-RU"/>
        </w:rPr>
      </w:pPr>
      <w:r w:rsidRPr="00007C02">
        <w:rPr>
          <w:caps/>
          <w:lang w:val="ru-RU"/>
        </w:rPr>
        <w:t>Мнение Координационного комитета относительно предложения о создании фонда оборотных средств Лиссабонского союза для Ассамблеи Лиссабонского союза</w:t>
      </w:r>
    </w:p>
    <w:p w:rsidR="00442AFA" w:rsidRPr="00007C02" w:rsidRDefault="00442AFA" w:rsidP="00517B54">
      <w:pPr>
        <w:tabs>
          <w:tab w:val="left" w:pos="-57"/>
        </w:tabs>
        <w:rPr>
          <w:lang w:val="ru-RU"/>
        </w:rPr>
      </w:pPr>
    </w:p>
    <w:p w:rsidR="00442AFA" w:rsidRPr="00007C02" w:rsidRDefault="00442AFA" w:rsidP="00517B54">
      <w:pPr>
        <w:pStyle w:val="ONUME"/>
        <w:widowControl w:val="0"/>
        <w:numPr>
          <w:ilvl w:val="0"/>
          <w:numId w:val="3"/>
        </w:numPr>
        <w:spacing w:after="0"/>
        <w:rPr>
          <w:lang w:val="ru-RU"/>
        </w:rPr>
      </w:pPr>
      <w:r w:rsidRPr="00007C02">
        <w:rPr>
          <w:lang w:val="ru-RU"/>
        </w:rPr>
        <w:t>См. отчет о сессии Координационного ком</w:t>
      </w:r>
      <w:r w:rsidR="002C3267">
        <w:rPr>
          <w:lang w:val="ru-RU"/>
        </w:rPr>
        <w:t>итета ВОИС (документ WO/CC/71/7</w:t>
      </w:r>
      <w:r w:rsidRPr="00007C02">
        <w:rPr>
          <w:lang w:val="ru-RU"/>
        </w:rPr>
        <w:t>).</w:t>
      </w:r>
    </w:p>
    <w:p w:rsidR="00442AFA" w:rsidRPr="00007C02" w:rsidRDefault="00442AFA" w:rsidP="00517B54">
      <w:pPr>
        <w:tabs>
          <w:tab w:val="left" w:pos="-57"/>
        </w:tabs>
        <w:rPr>
          <w:lang w:val="ru-RU"/>
        </w:rPr>
      </w:pPr>
    </w:p>
    <w:p w:rsidR="00442AFA" w:rsidRPr="00007C02" w:rsidRDefault="00442AFA" w:rsidP="00517B54">
      <w:pPr>
        <w:tabs>
          <w:tab w:val="left" w:pos="-57"/>
        </w:tabs>
        <w:rPr>
          <w:lang w:val="ru-RU"/>
        </w:rPr>
      </w:pPr>
    </w:p>
    <w:p w:rsidR="00442AFA" w:rsidRPr="00007C02" w:rsidRDefault="00442AFA" w:rsidP="00517B54">
      <w:pPr>
        <w:tabs>
          <w:tab w:val="left" w:pos="-57"/>
        </w:tabs>
        <w:rPr>
          <w:lang w:val="ru-RU"/>
        </w:rPr>
      </w:pPr>
      <w:r w:rsidRPr="00007C02">
        <w:rPr>
          <w:lang w:val="ru-RU"/>
        </w:rPr>
        <w:t>ПУНКТ 24 СВОДНОЙ ПОВЕСТКИ ДНЯ</w:t>
      </w:r>
    </w:p>
    <w:p w:rsidR="00442AFA" w:rsidRPr="00007C02" w:rsidRDefault="00442AFA" w:rsidP="00517B54">
      <w:pPr>
        <w:tabs>
          <w:tab w:val="left" w:pos="-57"/>
        </w:tabs>
        <w:rPr>
          <w:lang w:val="ru-RU"/>
        </w:rPr>
      </w:pPr>
    </w:p>
    <w:p w:rsidR="00442AFA" w:rsidRPr="00007C02" w:rsidRDefault="00442AFA" w:rsidP="00517B54">
      <w:pPr>
        <w:tabs>
          <w:tab w:val="left" w:pos="-57"/>
        </w:tabs>
        <w:rPr>
          <w:lang w:val="ru-RU"/>
        </w:rPr>
      </w:pPr>
      <w:r w:rsidRPr="00007C02">
        <w:rPr>
          <w:lang w:val="ru-RU"/>
        </w:rPr>
        <w:t>ЦЕНТР ВОИС ПО АРБИТРАЖУ И ПОСРЕДНИЧЕСТВУ, ВКЛЮЧАЯ ДОМЕННЫЕ ИМЕНА</w:t>
      </w:r>
    </w:p>
    <w:p w:rsidR="00442AFA" w:rsidRPr="00007C02" w:rsidRDefault="00442AFA" w:rsidP="00517B54">
      <w:pPr>
        <w:tabs>
          <w:tab w:val="left" w:pos="-57"/>
        </w:tabs>
        <w:rPr>
          <w:lang w:val="ru-RU"/>
        </w:rPr>
      </w:pPr>
    </w:p>
    <w:p w:rsidR="00442AFA" w:rsidRPr="00007C02" w:rsidRDefault="00442AFA" w:rsidP="00517B54">
      <w:pPr>
        <w:pStyle w:val="ONUME"/>
        <w:widowControl w:val="0"/>
        <w:numPr>
          <w:ilvl w:val="0"/>
          <w:numId w:val="3"/>
        </w:numPr>
        <w:spacing w:after="0"/>
        <w:rPr>
          <w:lang w:val="ru-RU"/>
        </w:rPr>
      </w:pPr>
      <w:r w:rsidRPr="00007C02">
        <w:rPr>
          <w:lang w:val="ru-RU"/>
        </w:rPr>
        <w:t>См. отчет о сессии Генеральной Ассамблеи ВОИС</w:t>
      </w:r>
      <w:r w:rsidR="00517B54" w:rsidRPr="00007C02">
        <w:rPr>
          <w:lang w:val="ru-RU"/>
        </w:rPr>
        <w:t xml:space="preserve"> </w:t>
      </w:r>
      <w:r w:rsidR="002C3267">
        <w:rPr>
          <w:lang w:val="ru-RU"/>
        </w:rPr>
        <w:t>(документ  WO/GA/47/19</w:t>
      </w:r>
      <w:r w:rsidRPr="00007C02">
        <w:rPr>
          <w:lang w:val="ru-RU"/>
        </w:rPr>
        <w:t>).</w:t>
      </w:r>
    </w:p>
    <w:p w:rsidR="00442AFA" w:rsidRPr="00007C02" w:rsidRDefault="00442AFA" w:rsidP="00517B54">
      <w:pPr>
        <w:tabs>
          <w:tab w:val="left" w:pos="-57"/>
        </w:tabs>
        <w:rPr>
          <w:lang w:val="ru-RU"/>
        </w:rPr>
      </w:pPr>
    </w:p>
    <w:p w:rsidR="00442AFA" w:rsidRPr="00007C02" w:rsidRDefault="00442AFA" w:rsidP="00517B54">
      <w:pPr>
        <w:tabs>
          <w:tab w:val="left" w:pos="-57"/>
        </w:tabs>
        <w:rPr>
          <w:lang w:val="ru-RU"/>
        </w:rPr>
      </w:pPr>
    </w:p>
    <w:p w:rsidR="00442AFA" w:rsidRPr="00007C02" w:rsidRDefault="00442AFA" w:rsidP="00517B54">
      <w:pPr>
        <w:tabs>
          <w:tab w:val="left" w:pos="-57"/>
        </w:tabs>
        <w:rPr>
          <w:lang w:val="ru-RU"/>
        </w:rPr>
      </w:pPr>
      <w:r w:rsidRPr="00007C02">
        <w:rPr>
          <w:lang w:val="ru-RU"/>
        </w:rPr>
        <w:t>ПУНКТ 25 СВОДНОЙ ПОВЕСТКИ ДНЯ</w:t>
      </w:r>
    </w:p>
    <w:p w:rsidR="00442AFA" w:rsidRPr="00007C02" w:rsidRDefault="00442AFA" w:rsidP="00517B54">
      <w:pPr>
        <w:ind w:left="550" w:hanging="550"/>
        <w:rPr>
          <w:lang w:val="ru-RU"/>
        </w:rPr>
      </w:pPr>
    </w:p>
    <w:p w:rsidR="00442AFA" w:rsidRPr="00007C02" w:rsidRDefault="00442AFA" w:rsidP="00517B54">
      <w:pPr>
        <w:pStyle w:val="Endofdocument-Annex"/>
        <w:ind w:left="0"/>
        <w:rPr>
          <w:bCs/>
          <w:lang w:val="ru-RU"/>
        </w:rPr>
      </w:pPr>
      <w:r w:rsidRPr="00007C02">
        <w:rPr>
          <w:bCs/>
          <w:lang w:val="ru-RU"/>
        </w:rPr>
        <w:t>ДОГОВОР О ПАТЕНТНОМ ПРАВЕ (PLT)</w:t>
      </w:r>
    </w:p>
    <w:p w:rsidR="00442AFA" w:rsidRPr="00007C02" w:rsidRDefault="00442AFA" w:rsidP="00517B54">
      <w:pPr>
        <w:pStyle w:val="Endofdocument-Annex"/>
        <w:ind w:left="0"/>
        <w:rPr>
          <w:bCs/>
          <w:lang w:val="ru-RU"/>
        </w:rPr>
      </w:pPr>
    </w:p>
    <w:p w:rsidR="00442AFA" w:rsidRPr="00007C02" w:rsidRDefault="00442AFA" w:rsidP="00517B54">
      <w:pPr>
        <w:pStyle w:val="ONUME"/>
        <w:widowControl w:val="0"/>
        <w:numPr>
          <w:ilvl w:val="0"/>
          <w:numId w:val="3"/>
        </w:numPr>
        <w:spacing w:after="0"/>
        <w:rPr>
          <w:lang w:val="ru-RU"/>
        </w:rPr>
      </w:pPr>
      <w:r w:rsidRPr="00007C02">
        <w:rPr>
          <w:lang w:val="ru-RU"/>
        </w:rPr>
        <w:t>См. отчет о сессии Генеральной Ассамблеи ВОИС</w:t>
      </w:r>
      <w:r w:rsidR="00517B54" w:rsidRPr="00007C02">
        <w:rPr>
          <w:lang w:val="ru-RU"/>
        </w:rPr>
        <w:t xml:space="preserve"> </w:t>
      </w:r>
      <w:r w:rsidR="002C3267">
        <w:rPr>
          <w:lang w:val="ru-RU"/>
        </w:rPr>
        <w:t>(документ  WO/GA/47/19</w:t>
      </w:r>
      <w:r w:rsidRPr="00007C02">
        <w:rPr>
          <w:lang w:val="ru-RU"/>
        </w:rPr>
        <w:t>).</w:t>
      </w:r>
    </w:p>
    <w:p w:rsidR="00442AFA" w:rsidRPr="00007C02" w:rsidRDefault="00442AFA" w:rsidP="00517B54">
      <w:pPr>
        <w:pStyle w:val="Endofdocument-Annex"/>
        <w:ind w:left="0"/>
        <w:rPr>
          <w:lang w:val="ru-RU"/>
        </w:rPr>
      </w:pPr>
    </w:p>
    <w:p w:rsidR="00442AFA" w:rsidRPr="00007C02" w:rsidRDefault="00442AFA" w:rsidP="00517B54">
      <w:pPr>
        <w:pStyle w:val="Endofdocument-Annex"/>
        <w:ind w:left="0"/>
        <w:rPr>
          <w:lang w:val="ru-RU"/>
        </w:rPr>
      </w:pPr>
    </w:p>
    <w:p w:rsidR="00442AFA" w:rsidRPr="00007C02" w:rsidRDefault="00442AFA" w:rsidP="00517B54">
      <w:pPr>
        <w:tabs>
          <w:tab w:val="left" w:pos="-57"/>
        </w:tabs>
        <w:rPr>
          <w:lang w:val="ru-RU"/>
        </w:rPr>
      </w:pPr>
      <w:r w:rsidRPr="00007C02">
        <w:rPr>
          <w:lang w:val="ru-RU"/>
        </w:rPr>
        <w:t>ПУНКТ 26 СВОДНОЙ ПОВЕСТКИ ДНЯ</w:t>
      </w:r>
    </w:p>
    <w:p w:rsidR="00442AFA" w:rsidRPr="00007C02" w:rsidRDefault="00442AFA" w:rsidP="00517B54">
      <w:pPr>
        <w:tabs>
          <w:tab w:val="left" w:pos="-57"/>
        </w:tabs>
        <w:rPr>
          <w:lang w:val="ru-RU"/>
        </w:rPr>
      </w:pPr>
    </w:p>
    <w:p w:rsidR="00442AFA" w:rsidRPr="00007C02" w:rsidRDefault="00442AFA" w:rsidP="00517B54">
      <w:pPr>
        <w:tabs>
          <w:tab w:val="left" w:pos="-57"/>
        </w:tabs>
        <w:rPr>
          <w:lang w:val="ru-RU"/>
        </w:rPr>
      </w:pPr>
      <w:r w:rsidRPr="00007C02">
        <w:rPr>
          <w:lang w:val="ru-RU"/>
        </w:rPr>
        <w:t>СИНГАПУРСКИЙ ДОГОВОР О ЗАКОНАХ ПО ТОВАРНЫМ ЗНАКАМ (STLT)</w:t>
      </w:r>
    </w:p>
    <w:p w:rsidR="00442AFA" w:rsidRPr="00007C02" w:rsidRDefault="00442AFA" w:rsidP="00517B54">
      <w:pPr>
        <w:ind w:left="550" w:hanging="550"/>
        <w:rPr>
          <w:lang w:val="ru-RU"/>
        </w:rPr>
      </w:pPr>
    </w:p>
    <w:p w:rsidR="00442AFA" w:rsidRPr="00007C02" w:rsidRDefault="00442AFA" w:rsidP="00517B54">
      <w:pPr>
        <w:pStyle w:val="ONUME"/>
        <w:widowControl w:val="0"/>
        <w:numPr>
          <w:ilvl w:val="0"/>
          <w:numId w:val="3"/>
        </w:numPr>
        <w:spacing w:after="0"/>
        <w:rPr>
          <w:lang w:val="ru-RU"/>
        </w:rPr>
      </w:pPr>
      <w:r w:rsidRPr="00007C02">
        <w:rPr>
          <w:lang w:val="ru-RU"/>
        </w:rPr>
        <w:t>См. отчет о сессии Ассамблеи Сингапурского</w:t>
      </w:r>
      <w:r w:rsidR="002C3267">
        <w:rPr>
          <w:lang w:val="ru-RU"/>
        </w:rPr>
        <w:t xml:space="preserve"> договора (документ  STLT/A/8/2</w:t>
      </w:r>
      <w:r w:rsidRPr="00007C02">
        <w:rPr>
          <w:lang w:val="ru-RU"/>
        </w:rPr>
        <w:t>).</w:t>
      </w:r>
    </w:p>
    <w:p w:rsidR="00442AFA" w:rsidRPr="00007C02" w:rsidRDefault="00442AFA" w:rsidP="00517B54">
      <w:pPr>
        <w:pStyle w:val="Endofdocument-Annex"/>
        <w:ind w:left="0"/>
        <w:rPr>
          <w:lang w:val="ru-RU"/>
        </w:rPr>
      </w:pPr>
    </w:p>
    <w:p w:rsidR="00442AFA" w:rsidRPr="00007C02" w:rsidRDefault="00442AFA" w:rsidP="00517B54">
      <w:pPr>
        <w:pStyle w:val="Endofdocument-Annex"/>
        <w:ind w:left="0"/>
        <w:rPr>
          <w:lang w:val="ru-RU"/>
        </w:rPr>
      </w:pPr>
    </w:p>
    <w:p w:rsidR="00442AFA" w:rsidRPr="00007C02" w:rsidRDefault="00442AFA" w:rsidP="00517B54">
      <w:pPr>
        <w:keepNext/>
        <w:tabs>
          <w:tab w:val="left" w:pos="-57"/>
        </w:tabs>
        <w:rPr>
          <w:lang w:val="ru-RU"/>
        </w:rPr>
      </w:pPr>
      <w:r w:rsidRPr="00007C02">
        <w:rPr>
          <w:lang w:val="ru-RU"/>
        </w:rPr>
        <w:t>ПУНКТ 27 СВОДНОЙ ПОВЕСТКИ ДНЯ</w:t>
      </w:r>
    </w:p>
    <w:p w:rsidR="00442AFA" w:rsidRPr="00007C02" w:rsidRDefault="00442AFA" w:rsidP="00517B54">
      <w:pPr>
        <w:keepNext/>
        <w:ind w:left="550" w:hanging="550"/>
        <w:rPr>
          <w:lang w:val="ru-RU"/>
        </w:rPr>
      </w:pPr>
    </w:p>
    <w:p w:rsidR="00442AFA" w:rsidRPr="00007C02" w:rsidRDefault="00442AFA" w:rsidP="00517B54">
      <w:pPr>
        <w:pStyle w:val="Endofdocument-Annex"/>
        <w:keepNext/>
        <w:ind w:left="0"/>
        <w:rPr>
          <w:bCs/>
          <w:lang w:val="ru-RU"/>
        </w:rPr>
      </w:pPr>
      <w:r w:rsidRPr="00007C02">
        <w:rPr>
          <w:lang w:val="ru-RU"/>
        </w:rPr>
        <w:t>ВОПРОСЫ, КАСАЮЩИЕСЯ ВЫПОЛНЕНИЯ АДМИНИСТРАТИВНЫХ ФУНКЦИЙ В ОТНОШЕНИИ ЖЕНЕВСКОГО АКТА ЛИССАБОНСКОГО СОГЛАШЕНИЯ</w:t>
      </w:r>
    </w:p>
    <w:p w:rsidR="00442AFA" w:rsidRPr="00007C02" w:rsidRDefault="00442AFA" w:rsidP="00517B54">
      <w:pPr>
        <w:pStyle w:val="Endofdocument-Annex"/>
        <w:ind w:left="0"/>
        <w:rPr>
          <w:bCs/>
          <w:lang w:val="ru-RU"/>
        </w:rPr>
      </w:pPr>
    </w:p>
    <w:p w:rsidR="00442AFA" w:rsidRPr="00007C02" w:rsidRDefault="00442AFA" w:rsidP="00517B54">
      <w:pPr>
        <w:pStyle w:val="ONUME"/>
        <w:widowControl w:val="0"/>
        <w:numPr>
          <w:ilvl w:val="0"/>
          <w:numId w:val="3"/>
        </w:numPr>
        <w:spacing w:after="0"/>
        <w:rPr>
          <w:lang w:val="ru-RU"/>
        </w:rPr>
      </w:pPr>
      <w:r w:rsidRPr="00007C02">
        <w:rPr>
          <w:lang w:val="ru-RU"/>
        </w:rPr>
        <w:t>См. отчет о сессии Генеральной Ассамблеи ВОИС</w:t>
      </w:r>
      <w:r w:rsidR="00517B54" w:rsidRPr="00007C02">
        <w:rPr>
          <w:lang w:val="ru-RU"/>
        </w:rPr>
        <w:t xml:space="preserve"> </w:t>
      </w:r>
      <w:r w:rsidR="002C3267">
        <w:rPr>
          <w:lang w:val="ru-RU"/>
        </w:rPr>
        <w:t>(документ  WO/GA/47/19</w:t>
      </w:r>
      <w:r w:rsidRPr="00007C02">
        <w:rPr>
          <w:lang w:val="ru-RU"/>
        </w:rPr>
        <w:t>).</w:t>
      </w:r>
    </w:p>
    <w:p w:rsidR="00442AFA" w:rsidRPr="00007C02" w:rsidRDefault="00442AFA" w:rsidP="00517B54">
      <w:pPr>
        <w:pStyle w:val="Endofdocument-Annex"/>
        <w:ind w:left="0"/>
        <w:rPr>
          <w:lang w:val="ru-RU"/>
        </w:rPr>
      </w:pPr>
    </w:p>
    <w:p w:rsidR="00442AFA" w:rsidRPr="00007C02" w:rsidRDefault="00442AFA" w:rsidP="00517B54">
      <w:pPr>
        <w:pStyle w:val="Endofdocument-Annex"/>
        <w:ind w:left="0"/>
        <w:rPr>
          <w:lang w:val="ru-RU"/>
        </w:rPr>
      </w:pPr>
    </w:p>
    <w:p w:rsidR="00442AFA" w:rsidRPr="00007C02" w:rsidRDefault="00442AFA" w:rsidP="00517B54">
      <w:pPr>
        <w:tabs>
          <w:tab w:val="left" w:pos="-57"/>
        </w:tabs>
        <w:rPr>
          <w:lang w:val="ru-RU"/>
        </w:rPr>
      </w:pPr>
      <w:r w:rsidRPr="00007C02">
        <w:rPr>
          <w:lang w:val="ru-RU"/>
        </w:rPr>
        <w:t>ПУНКТ 28 СВОДНОЙ ПОВЕСТКИ ДНЯ</w:t>
      </w:r>
    </w:p>
    <w:p w:rsidR="00442AFA" w:rsidRPr="00007C02" w:rsidRDefault="00442AFA" w:rsidP="00517B54">
      <w:pPr>
        <w:tabs>
          <w:tab w:val="left" w:pos="-57"/>
        </w:tabs>
        <w:rPr>
          <w:lang w:val="ru-RU"/>
        </w:rPr>
      </w:pPr>
    </w:p>
    <w:p w:rsidR="00442AFA" w:rsidRPr="00007C02" w:rsidRDefault="00442AFA" w:rsidP="00517B54">
      <w:pPr>
        <w:tabs>
          <w:tab w:val="left" w:pos="-57"/>
        </w:tabs>
        <w:rPr>
          <w:lang w:val="ru-RU"/>
        </w:rPr>
      </w:pPr>
      <w:r w:rsidRPr="00007C02">
        <w:rPr>
          <w:lang w:val="ru-RU"/>
        </w:rPr>
        <w:t>ОТЧЕТЫ ПО КАДРОВЫМ ВОПРОСАМ</w:t>
      </w:r>
    </w:p>
    <w:p w:rsidR="00442AFA" w:rsidRPr="00007C02" w:rsidRDefault="00442AFA" w:rsidP="00517B54">
      <w:pPr>
        <w:ind w:left="550" w:hanging="550"/>
        <w:rPr>
          <w:lang w:val="ru-RU"/>
        </w:rPr>
      </w:pPr>
    </w:p>
    <w:p w:rsidR="00442AFA" w:rsidRPr="00007C02" w:rsidRDefault="00442AFA" w:rsidP="00517B54">
      <w:pPr>
        <w:pStyle w:val="ONUME"/>
        <w:widowControl w:val="0"/>
        <w:numPr>
          <w:ilvl w:val="0"/>
          <w:numId w:val="3"/>
        </w:numPr>
        <w:spacing w:after="0"/>
        <w:rPr>
          <w:lang w:val="ru-RU"/>
        </w:rPr>
      </w:pPr>
      <w:r w:rsidRPr="00007C02">
        <w:rPr>
          <w:lang w:val="ru-RU"/>
        </w:rPr>
        <w:t xml:space="preserve">См. отчет о сессии Координационного комитета ВОИС </w:t>
      </w:r>
      <w:r w:rsidRPr="00007C02">
        <w:rPr>
          <w:lang w:val="ru-RU"/>
        </w:rPr>
        <w:br/>
        <w:t>(документ  WO/CC/71/7).</w:t>
      </w:r>
    </w:p>
    <w:p w:rsidR="00517B54" w:rsidRPr="00007C02" w:rsidRDefault="00517B54" w:rsidP="00517B54">
      <w:pPr>
        <w:pStyle w:val="ONUME"/>
        <w:widowControl w:val="0"/>
        <w:spacing w:after="0"/>
        <w:rPr>
          <w:lang w:val="ru-RU"/>
        </w:rPr>
      </w:pPr>
    </w:p>
    <w:p w:rsidR="00517B54" w:rsidRPr="00007C02" w:rsidRDefault="00517B54" w:rsidP="00517B54">
      <w:pPr>
        <w:pStyle w:val="ONUME"/>
        <w:widowControl w:val="0"/>
        <w:spacing w:after="0"/>
        <w:rPr>
          <w:lang w:val="ru-RU"/>
        </w:rPr>
      </w:pPr>
    </w:p>
    <w:p w:rsidR="00442AFA" w:rsidRPr="00007C02" w:rsidRDefault="00442AFA" w:rsidP="00F04D79">
      <w:pPr>
        <w:keepNext/>
        <w:tabs>
          <w:tab w:val="left" w:pos="-57"/>
        </w:tabs>
        <w:rPr>
          <w:lang w:val="ru-RU"/>
        </w:rPr>
      </w:pPr>
      <w:r w:rsidRPr="00007C02">
        <w:rPr>
          <w:lang w:val="ru-RU"/>
        </w:rPr>
        <w:lastRenderedPageBreak/>
        <w:t>ПУНКТ 29 СВОДНОЙ ПОВЕСТКИ ДНЯ</w:t>
      </w:r>
    </w:p>
    <w:p w:rsidR="00442AFA" w:rsidRPr="00007C02" w:rsidRDefault="00442AFA" w:rsidP="00F04D79">
      <w:pPr>
        <w:keepNext/>
        <w:tabs>
          <w:tab w:val="left" w:pos="-57"/>
        </w:tabs>
        <w:rPr>
          <w:lang w:val="ru-RU"/>
        </w:rPr>
      </w:pPr>
    </w:p>
    <w:p w:rsidR="00442AFA" w:rsidRPr="00007C02" w:rsidRDefault="00442AFA" w:rsidP="00F04D79">
      <w:pPr>
        <w:keepNext/>
        <w:tabs>
          <w:tab w:val="left" w:pos="-57"/>
        </w:tabs>
        <w:rPr>
          <w:lang w:val="ru-RU"/>
        </w:rPr>
      </w:pPr>
      <w:r w:rsidRPr="00007C02">
        <w:rPr>
          <w:lang w:val="ru-RU"/>
        </w:rPr>
        <w:t>ПОПРАВКИ К ПОЛОЖЕНИЯМ И ПРАВИЛАМ О ПЕРСОНАЛЕ</w:t>
      </w:r>
    </w:p>
    <w:p w:rsidR="00442AFA" w:rsidRPr="00007C02" w:rsidRDefault="00442AFA" w:rsidP="00F04D79">
      <w:pPr>
        <w:keepNext/>
        <w:tabs>
          <w:tab w:val="left" w:pos="-57"/>
        </w:tabs>
        <w:rPr>
          <w:lang w:val="ru-RU"/>
        </w:rPr>
      </w:pPr>
    </w:p>
    <w:p w:rsidR="00442AFA" w:rsidRPr="00007C02" w:rsidRDefault="00442AFA" w:rsidP="00F04D79">
      <w:pPr>
        <w:pStyle w:val="ONUME"/>
        <w:keepNext/>
        <w:widowControl w:val="0"/>
        <w:numPr>
          <w:ilvl w:val="0"/>
          <w:numId w:val="3"/>
        </w:numPr>
        <w:spacing w:after="0"/>
        <w:rPr>
          <w:lang w:val="ru-RU"/>
        </w:rPr>
      </w:pPr>
      <w:r w:rsidRPr="00007C02">
        <w:rPr>
          <w:lang w:val="ru-RU"/>
        </w:rPr>
        <w:t xml:space="preserve">См. отчет о сессии Координационного комитета ВОИС </w:t>
      </w:r>
      <w:r w:rsidRPr="00007C02">
        <w:rPr>
          <w:lang w:val="ru-RU"/>
        </w:rPr>
        <w:br/>
        <w:t>(документ  WO/CC/71/7).</w:t>
      </w:r>
    </w:p>
    <w:p w:rsidR="00442AFA" w:rsidRPr="00007C02" w:rsidRDefault="00442AFA" w:rsidP="00517B54">
      <w:pPr>
        <w:tabs>
          <w:tab w:val="left" w:pos="-57"/>
        </w:tabs>
        <w:rPr>
          <w:lang w:val="ru-RU"/>
        </w:rPr>
      </w:pPr>
    </w:p>
    <w:p w:rsidR="00442AFA" w:rsidRPr="00007C02" w:rsidRDefault="00442AFA" w:rsidP="00517B54">
      <w:pPr>
        <w:tabs>
          <w:tab w:val="left" w:pos="-57"/>
        </w:tabs>
        <w:rPr>
          <w:lang w:val="ru-RU"/>
        </w:rPr>
      </w:pPr>
    </w:p>
    <w:p w:rsidR="00442AFA" w:rsidRPr="00007C02" w:rsidRDefault="00442AFA" w:rsidP="00517B54">
      <w:pPr>
        <w:tabs>
          <w:tab w:val="left" w:pos="-57"/>
        </w:tabs>
        <w:rPr>
          <w:lang w:val="ru-RU"/>
        </w:rPr>
      </w:pPr>
      <w:r w:rsidRPr="00007C02">
        <w:rPr>
          <w:lang w:val="ru-RU"/>
        </w:rPr>
        <w:t>ПУНКТ 30 СВОДНОЙ ПОВЕСТКИ ДНЯ</w:t>
      </w:r>
    </w:p>
    <w:p w:rsidR="00442AFA" w:rsidRPr="00007C02" w:rsidRDefault="00442AFA" w:rsidP="00517B54">
      <w:pPr>
        <w:ind w:left="550" w:hanging="550"/>
        <w:rPr>
          <w:lang w:val="ru-RU"/>
        </w:rPr>
      </w:pPr>
    </w:p>
    <w:p w:rsidR="00442AFA" w:rsidRPr="00007C02" w:rsidRDefault="00442AFA" w:rsidP="00517B54">
      <w:pPr>
        <w:pStyle w:val="Endofdocument-Annex"/>
        <w:ind w:left="0"/>
        <w:rPr>
          <w:lang w:val="ru-RU"/>
        </w:rPr>
      </w:pPr>
      <w:r w:rsidRPr="00007C02">
        <w:rPr>
          <w:lang w:val="ru-RU"/>
        </w:rPr>
        <w:t>НАЗНАЧЕНИЕ ПРЕДСЕДАТЕЛЯ И ЗАМЕСТИТЕЛЯ ПРЕДСЕДАТЕЛЯ АПЕЛЛЯЦИОННОГО СОВЕТА ВОИС</w:t>
      </w:r>
    </w:p>
    <w:p w:rsidR="00442AFA" w:rsidRPr="00007C02" w:rsidRDefault="00442AFA" w:rsidP="00517B54">
      <w:pPr>
        <w:pStyle w:val="Endofdocument-Annex"/>
        <w:ind w:left="0"/>
        <w:rPr>
          <w:lang w:val="ru-RU"/>
        </w:rPr>
      </w:pPr>
    </w:p>
    <w:p w:rsidR="00442AFA" w:rsidRPr="00007C02" w:rsidRDefault="00442AFA" w:rsidP="00517B54">
      <w:pPr>
        <w:pStyle w:val="ONUME"/>
        <w:widowControl w:val="0"/>
        <w:numPr>
          <w:ilvl w:val="0"/>
          <w:numId w:val="3"/>
        </w:numPr>
        <w:spacing w:after="0"/>
        <w:rPr>
          <w:lang w:val="ru-RU"/>
        </w:rPr>
      </w:pPr>
      <w:r w:rsidRPr="00007C02">
        <w:rPr>
          <w:lang w:val="ru-RU"/>
        </w:rPr>
        <w:t xml:space="preserve">См. отчет о сессии Координационного комитета ВОИС </w:t>
      </w:r>
      <w:r w:rsidRPr="00007C02">
        <w:rPr>
          <w:lang w:val="ru-RU"/>
        </w:rPr>
        <w:br/>
        <w:t>(документ  WO/CC/71/7).</w:t>
      </w:r>
    </w:p>
    <w:p w:rsidR="00442AFA" w:rsidRPr="00007C02" w:rsidRDefault="00442AFA" w:rsidP="00517B54">
      <w:pPr>
        <w:pStyle w:val="Endofdocument-Annex"/>
        <w:ind w:left="0"/>
        <w:rPr>
          <w:lang w:val="ru-RU"/>
        </w:rPr>
      </w:pPr>
    </w:p>
    <w:p w:rsidR="00442AFA" w:rsidRPr="00007C02" w:rsidRDefault="00442AFA" w:rsidP="00517B54">
      <w:pPr>
        <w:pStyle w:val="Endofdocument-Annex"/>
        <w:ind w:left="0"/>
        <w:rPr>
          <w:lang w:val="ru-RU"/>
        </w:rPr>
      </w:pPr>
    </w:p>
    <w:p w:rsidR="00442AFA" w:rsidRPr="00007C02" w:rsidRDefault="00442AFA" w:rsidP="00517B54">
      <w:pPr>
        <w:tabs>
          <w:tab w:val="left" w:pos="-57"/>
        </w:tabs>
        <w:rPr>
          <w:lang w:val="ru-RU"/>
        </w:rPr>
      </w:pPr>
      <w:r w:rsidRPr="00007C02">
        <w:rPr>
          <w:lang w:val="ru-RU"/>
        </w:rPr>
        <w:t>ПУНКТ 31 СВОДНОЙ ПОВЕСТКИ ДНЯ</w:t>
      </w:r>
    </w:p>
    <w:p w:rsidR="00442AFA" w:rsidRPr="00007C02" w:rsidRDefault="00442AFA" w:rsidP="00517B54">
      <w:pPr>
        <w:tabs>
          <w:tab w:val="left" w:pos="-57"/>
        </w:tabs>
        <w:rPr>
          <w:lang w:val="ru-RU"/>
        </w:rPr>
      </w:pPr>
    </w:p>
    <w:p w:rsidR="00442AFA" w:rsidRPr="00007C02" w:rsidRDefault="00442AFA" w:rsidP="00517B54">
      <w:pPr>
        <w:tabs>
          <w:tab w:val="left" w:pos="-57"/>
        </w:tabs>
        <w:rPr>
          <w:lang w:val="ru-RU"/>
        </w:rPr>
      </w:pPr>
      <w:r w:rsidRPr="00007C02">
        <w:rPr>
          <w:lang w:val="ru-RU"/>
        </w:rPr>
        <w:t>ПРИНЯТИЕ ОТЧЕТОВ</w:t>
      </w:r>
    </w:p>
    <w:p w:rsidR="00442AFA" w:rsidRPr="00007C02" w:rsidRDefault="00442AFA" w:rsidP="00517B54">
      <w:pPr>
        <w:tabs>
          <w:tab w:val="left" w:pos="-57"/>
        </w:tabs>
        <w:rPr>
          <w:lang w:val="ru-RU"/>
        </w:rPr>
      </w:pPr>
    </w:p>
    <w:p w:rsidR="00442AFA" w:rsidRPr="00007C02" w:rsidRDefault="00A91ED9">
      <w:pPr>
        <w:pStyle w:val="ONUME"/>
        <w:widowControl w:val="0"/>
        <w:numPr>
          <w:ilvl w:val="0"/>
          <w:numId w:val="3"/>
        </w:numPr>
        <w:rPr>
          <w:lang w:val="ru-RU"/>
        </w:rPr>
      </w:pPr>
      <w:r w:rsidRPr="00007C02">
        <w:rPr>
          <w:lang w:val="ru-RU"/>
        </w:rPr>
        <w:t>Председатель заявил, что время и усилия, потраченные на это обсуждение, принесли свои плоды, и поблагодарил все делегации за проявление гибкости, позволившее им продвинуться в достижении согласия по вопросам повестки дня, которые оставались нерешенными. Далее он предложил, чтобы, учитывая поздний час, Ассамблеи договорились применить тот же порядок утверждения отчетов, который использовался в прошлом году, а именно:</w:t>
      </w:r>
    </w:p>
    <w:p w:rsidR="00442AFA" w:rsidRPr="00007C02" w:rsidRDefault="00A91ED9">
      <w:pPr>
        <w:pStyle w:val="ONUME"/>
        <w:widowControl w:val="0"/>
        <w:numPr>
          <w:ilvl w:val="0"/>
          <w:numId w:val="3"/>
        </w:numPr>
        <w:ind w:left="567"/>
        <w:rPr>
          <w:lang w:val="ru-RU"/>
        </w:rPr>
      </w:pPr>
      <w:r w:rsidRPr="00007C02">
        <w:rPr>
          <w:lang w:val="ru-RU"/>
        </w:rPr>
        <w:t xml:space="preserve">Ассамблеи государств-членов ВОИС и Союзов, административные функции которых она выполняет, каждая в той степени, в какой это ее касается, просят Секретариат завершить работу над проектами отчетов, разместить их на вебсайте ВОИС и направить их государствам-членам до 2 ноября 2015 г. Замечания по отчетам должны быть направлены в Секретариат до 4 января 2016 г., после чего окончательные отчеты считаются принятыми к 5 февраля 2016 г. </w:t>
      </w:r>
    </w:p>
    <w:p w:rsidR="00442AFA" w:rsidRPr="00007C02" w:rsidRDefault="00442AFA">
      <w:pPr>
        <w:tabs>
          <w:tab w:val="left" w:pos="-57"/>
        </w:tabs>
        <w:rPr>
          <w:lang w:val="ru-RU"/>
        </w:rPr>
      </w:pPr>
    </w:p>
    <w:p w:rsidR="00442AFA" w:rsidRPr="00007C02" w:rsidRDefault="00442AFA">
      <w:pPr>
        <w:tabs>
          <w:tab w:val="left" w:pos="-57"/>
        </w:tabs>
        <w:rPr>
          <w:lang w:val="ru-RU"/>
        </w:rPr>
      </w:pPr>
    </w:p>
    <w:p w:rsidR="00442AFA" w:rsidRPr="00007C02" w:rsidRDefault="00442AFA" w:rsidP="00667AEF">
      <w:pPr>
        <w:keepNext/>
        <w:tabs>
          <w:tab w:val="left" w:pos="-57"/>
        </w:tabs>
        <w:rPr>
          <w:lang w:val="ru-RU"/>
        </w:rPr>
      </w:pPr>
      <w:r w:rsidRPr="00007C02">
        <w:rPr>
          <w:lang w:val="ru-RU"/>
        </w:rPr>
        <w:t>ПУНКТ 32 СВОДНОЙ ПОВЕСТКИ ДНЯ</w:t>
      </w:r>
    </w:p>
    <w:p w:rsidR="00442AFA" w:rsidRPr="00007C02" w:rsidRDefault="00442AFA" w:rsidP="00667AEF">
      <w:pPr>
        <w:keepNext/>
        <w:ind w:left="550" w:hanging="550"/>
        <w:rPr>
          <w:lang w:val="ru-RU"/>
        </w:rPr>
      </w:pPr>
    </w:p>
    <w:p w:rsidR="00442AFA" w:rsidRPr="00007C02" w:rsidRDefault="00442AFA" w:rsidP="00667AEF">
      <w:pPr>
        <w:pStyle w:val="Endofdocument-Annex"/>
        <w:keepNext/>
        <w:ind w:left="0"/>
        <w:rPr>
          <w:lang w:val="ru-RU"/>
        </w:rPr>
      </w:pPr>
      <w:r w:rsidRPr="00007C02">
        <w:rPr>
          <w:bCs/>
          <w:lang w:val="ru-RU"/>
        </w:rPr>
        <w:t>ЗАКРЫТИЕ СЕССИИ</w:t>
      </w:r>
    </w:p>
    <w:p w:rsidR="00442AFA" w:rsidRPr="00007C02" w:rsidRDefault="00442AFA">
      <w:pPr>
        <w:pStyle w:val="Endofdocument-Annex"/>
        <w:ind w:left="0"/>
        <w:rPr>
          <w:lang w:val="ru-RU"/>
        </w:rPr>
      </w:pPr>
    </w:p>
    <w:p w:rsidR="00442AFA" w:rsidRPr="00007C02" w:rsidRDefault="00A91ED9">
      <w:pPr>
        <w:pStyle w:val="ONUME"/>
        <w:widowControl w:val="0"/>
        <w:numPr>
          <w:ilvl w:val="0"/>
          <w:numId w:val="3"/>
        </w:numPr>
        <w:rPr>
          <w:lang w:val="ru-RU"/>
        </w:rPr>
      </w:pPr>
      <w:r w:rsidRPr="00007C02">
        <w:rPr>
          <w:lang w:val="ru-RU"/>
        </w:rPr>
        <w:t xml:space="preserve">Делегация Индии, выступая имени Азиатско-Тихоокеанской группы, выразила глубокую благодарность Председателю за его образцовую и очень большую работу, направленную на обеспечение успеха Генеральной Ассамблеи. Группа также поблагодарила Генерального директора, Секретариат и переводчиков. Группа заявила, что в период выполнения своего первого мандата координатора работы Генеральной Ассамблеи она пользовалась самой активной поддержкой со стороны других координаторов. Группа отметила, что данная Генеральная Ассамблея задала новый эталон многостороннего сотрудничества и согласованной работы на основе консенсуса, и выразила надежду на то, что этот подход возобладает и на следующих встречах. Группа выразила большую признательность координатору МКГР за его неустанную работу, </w:t>
      </w:r>
      <w:r w:rsidRPr="00007C02">
        <w:rPr>
          <w:lang w:val="ru-RU"/>
        </w:rPr>
        <w:lastRenderedPageBreak/>
        <w:t xml:space="preserve">направленную на обеспечение процесса обсуждения, а также изобретательное руководство этим процессом в духе компромисса, которые позволили делегациям согласовать текст документа, продлевающего мандат МКГР и задающего его рабочую программу на следующий двухлетний период. Группа также поблагодарила региональные группы за их конструктивный подход, а также Секретариат за оказанную им поддержку. Группа призвала делегации применять тот же конструктивный подход при организации работы МКГР для достижения его цели – согласования международного правового документа (документов) для обеспечения эффективной охраны ГР, ТЗ и ТВК. </w:t>
      </w:r>
    </w:p>
    <w:p w:rsidR="00442AFA" w:rsidRPr="00007C02" w:rsidRDefault="00A91ED9">
      <w:pPr>
        <w:pStyle w:val="ONUME"/>
        <w:widowControl w:val="0"/>
        <w:numPr>
          <w:ilvl w:val="0"/>
          <w:numId w:val="3"/>
        </w:numPr>
        <w:rPr>
          <w:lang w:val="ru-RU"/>
        </w:rPr>
      </w:pPr>
      <w:r w:rsidRPr="00007C02">
        <w:rPr>
          <w:lang w:val="ru-RU"/>
        </w:rPr>
        <w:t xml:space="preserve">Делегация Япония, выступая от имени Группы B, поблагодарила Председателя за его руководство и выразила глубокое удовлетворение по поводу принятия Программы и бюджета и иных сдвигов, достигнутых благодаря гибкости, проявленной всеми делегациями. Группа также поблагодарила Секретариат, координаторов и переводчиков. Наконец, Группа объявила об истечении срока полномочий ее регионального координатора и выразила признательность всем делегациям и Секретариату за их поддержку, дружественный настрой и сотрудничество с ее координатором в истекшие два года. Группа обратилась с наилучшими пожеланиями к Греции, принявшей на себя задачи координатора Группы B. </w:t>
      </w:r>
    </w:p>
    <w:p w:rsidR="00442AFA" w:rsidRPr="00007C02" w:rsidRDefault="00A91ED9">
      <w:pPr>
        <w:pStyle w:val="ONUME"/>
        <w:widowControl w:val="0"/>
        <w:numPr>
          <w:ilvl w:val="0"/>
          <w:numId w:val="3"/>
        </w:numPr>
        <w:rPr>
          <w:lang w:val="ru-RU"/>
        </w:rPr>
      </w:pPr>
      <w:r w:rsidRPr="00007C02">
        <w:rPr>
          <w:lang w:val="ru-RU"/>
        </w:rPr>
        <w:t>Председатель поблагодарил г-на Кунихико Фушими, регионального координатора Группы B, за его поразительный вклад в работу КПБ и Ассамблей.</w:t>
      </w:r>
    </w:p>
    <w:p w:rsidR="00442AFA" w:rsidRPr="00007C02" w:rsidRDefault="00A91ED9">
      <w:pPr>
        <w:pStyle w:val="ONUME"/>
        <w:widowControl w:val="0"/>
        <w:numPr>
          <w:ilvl w:val="0"/>
          <w:numId w:val="3"/>
        </w:numPr>
        <w:rPr>
          <w:lang w:val="ru-RU"/>
        </w:rPr>
      </w:pPr>
      <w:r w:rsidRPr="00007C02">
        <w:rPr>
          <w:lang w:val="ru-RU"/>
        </w:rPr>
        <w:t xml:space="preserve">Делегация Нигерии, выступая имени Африканской группы, поблагодарила Председателя за его целеустремлённость и упорное стремление к достижению желаемых результатов. Группа также поблагодарила координаторов переговоров по различным пунктам повестки дня и отметила невероятный прогресс в достижении согласованных решений почти по всем пунктам повестки дня. Группа выразила свое убеждение в том, что речь идет о поворотном моменте в недавней истории ВОИС, отмеченной сложностями в достижении согласованных решений, и надежду на то, что этот позитивный настрой и дух доброй воли проявятся и в работе других комитетов. Группа также выразила большую радость в связи с достижением соглашения о продолжении работы МКГР. Группа заявила, что открытие внешних бюро – это весьма позитивный итог для Африканской группы, поскольку этот регион не был представлен в сети внешних бюро ВОИС. Говоря о работе ПКАП, Группа высказала мнение о том, что принятое решение создает достаточно прочную основу для достижения соглашения. Группа также выразила удовлетворение по поводу того, что Программа и бюджет были приняты без выхода за временные рамки работы Генеральной Ассамблеи. В заключение Группа поблагодарила г-на Кунихико Фушими, регионального координатора Группы B, которого будет крайне не хватать. </w:t>
      </w:r>
    </w:p>
    <w:p w:rsidR="00442AFA" w:rsidRPr="00007C02" w:rsidRDefault="00A91ED9">
      <w:pPr>
        <w:pStyle w:val="ONUME"/>
        <w:widowControl w:val="0"/>
        <w:numPr>
          <w:ilvl w:val="0"/>
          <w:numId w:val="3"/>
        </w:numPr>
        <w:rPr>
          <w:lang w:val="ru-RU"/>
        </w:rPr>
      </w:pPr>
      <w:r w:rsidRPr="00007C02">
        <w:rPr>
          <w:lang w:val="ru-RU"/>
        </w:rPr>
        <w:t xml:space="preserve">Делегация Китая выразила глубочайшую признательность Председателю за превосходное руководство работой Генеральной Ассамблеи и его результативную работу в ходе Ассамблеи. Делегация также поблагодарила координаторов и переводчиков за проделанную ими большую работу. Делегация поздравила все делегации с прекрасными результатами, достигнутыми в ходе Генеральной Ассамблеи, и выразила мнение о том, что этот день может считаться особым днем в истории ВОИС. Делегация выразила надежду на то, что она сможет и далее помогать работе Организации, действуя в том же духе. </w:t>
      </w:r>
    </w:p>
    <w:p w:rsidR="00442AFA" w:rsidRPr="00007C02" w:rsidRDefault="00A91ED9">
      <w:pPr>
        <w:pStyle w:val="ONUME"/>
        <w:widowControl w:val="0"/>
        <w:numPr>
          <w:ilvl w:val="0"/>
          <w:numId w:val="3"/>
        </w:numPr>
        <w:rPr>
          <w:lang w:val="ru-RU"/>
        </w:rPr>
      </w:pPr>
      <w:r w:rsidRPr="00007C02">
        <w:rPr>
          <w:lang w:val="ru-RU"/>
        </w:rPr>
        <w:t xml:space="preserve">Делегация Бразилии, выступая имени ГРУЛАК, поблагодарила все делегации за их неустанные усилия, позволившие им принять решения по всем пунктам повестки дня. </w:t>
      </w:r>
      <w:r w:rsidRPr="00007C02">
        <w:rPr>
          <w:lang w:val="ru-RU"/>
        </w:rPr>
        <w:lastRenderedPageBreak/>
        <w:t xml:space="preserve">Группа также поблагодарила координатора МКГР за его усилия и за то, что он сумел дать новую уверенность делегациям, испытывавшим озабоченность в связи с вопросом о продлении мандата комитета. Группа подчеркнула важность наличия форума для обсуждения соответствующих вопросов, что, как хочется надеяться, позволит выработать консенсус по ряду вопросов. Группа поблагодарила переводчиков за их превосходную работу по обеспечению заседаний в самое немыслимое время суток и отметила значение их работы для Группы. Группа присоединилась к мнению других координаторов, заявив, что делегациям будет очень не хватать г-на Кунихико Фушими, регионального координатора Группы B, и пожелала г-ну Фушими всяческих успехов в его новой работе в Токио. Группа выразила убеждение в том, что Организация добилась значительного прогресса благодаря позитивным отношениям между координаторами. </w:t>
      </w:r>
    </w:p>
    <w:p w:rsidR="00442AFA" w:rsidRPr="00007C02" w:rsidRDefault="00A91ED9">
      <w:pPr>
        <w:pStyle w:val="ONUME"/>
        <w:widowControl w:val="0"/>
        <w:numPr>
          <w:ilvl w:val="0"/>
          <w:numId w:val="3"/>
        </w:numPr>
        <w:rPr>
          <w:lang w:val="ru-RU"/>
        </w:rPr>
      </w:pPr>
      <w:r w:rsidRPr="00007C02">
        <w:rPr>
          <w:lang w:val="ru-RU"/>
        </w:rPr>
        <w:t xml:space="preserve">Делегация Испании выразила свою глубокую признательность делегациям за все результаты, достигнутые в их совместной работе. Делегация поздравила Председателя с проведением очень успешной Генеральной Ассамблеи, поблагодарив его за превосходное руководство, которое он осуществлял на протяжении всех непростых дней ее работы. Делегация также поблагодарила г-на Кунихико Фушими, регионального координатора Группы B, за его великолепную работу и терпение. Делегация выразила убеждение в том, что нынешние успехи достигнуты отчасти благодаря усилиям г-на Кунихико Фушими и всех остальных региональных координаторов. </w:t>
      </w:r>
    </w:p>
    <w:p w:rsidR="00442AFA" w:rsidRPr="00007C02" w:rsidRDefault="00A91ED9">
      <w:pPr>
        <w:pStyle w:val="ONUME"/>
        <w:widowControl w:val="0"/>
        <w:numPr>
          <w:ilvl w:val="0"/>
          <w:numId w:val="3"/>
        </w:numPr>
        <w:rPr>
          <w:lang w:val="ru-RU"/>
        </w:rPr>
      </w:pPr>
      <w:r w:rsidRPr="00007C02">
        <w:rPr>
          <w:lang w:val="ru-RU"/>
        </w:rPr>
        <w:t xml:space="preserve">Делегация Румынии выразила мнение о том, что делегациям следует поздравить друг друга с достигнутыми впечатляющими результатами. Делегация отметила как наиболее важный момент, что всего этого невозможно было бы достичь без той руководящей роли, которую сыграл Председатель Генеральной Ассамблеи. Делегация также выразила свою признательность заместителям Председателя, поблагодарила координатора за его интенсивную работу, а также Секретариат и переводчиков – за постоянную поддержку, которую они оказывали делегациям на протяжении всех заседаний. Делегация также поблагодарила региональных координаторов и государства-члены за открытость и готовность к сотрудничеству, продемонстрированные в ходе всех заседаний. </w:t>
      </w:r>
    </w:p>
    <w:p w:rsidR="00442AFA" w:rsidRPr="00007C02" w:rsidRDefault="00A91ED9">
      <w:pPr>
        <w:pStyle w:val="ONUME"/>
        <w:widowControl w:val="0"/>
        <w:numPr>
          <w:ilvl w:val="0"/>
          <w:numId w:val="3"/>
        </w:numPr>
        <w:rPr>
          <w:lang w:val="ru-RU"/>
        </w:rPr>
      </w:pPr>
      <w:r w:rsidRPr="00007C02">
        <w:rPr>
          <w:lang w:val="ru-RU"/>
        </w:rPr>
        <w:t xml:space="preserve">Делегация Греции присоединилась к другим делегациям в выражении благодарности Председателю за его руководящую роль, а также Секретариату – за подготовку Ассамблей. Делегация выразила глубокую признательность г-ну Кунихико Фушими за его неустанные усилия, стремление к достижению успеха и целеустремлённость. </w:t>
      </w:r>
    </w:p>
    <w:p w:rsidR="00442AFA" w:rsidRPr="00007C02" w:rsidRDefault="00442AFA">
      <w:pPr>
        <w:pStyle w:val="ONUME"/>
        <w:widowControl w:val="0"/>
        <w:numPr>
          <w:ilvl w:val="0"/>
          <w:numId w:val="3"/>
        </w:numPr>
        <w:rPr>
          <w:shd w:val="clear" w:color="auto" w:fill="FFFF00"/>
          <w:lang w:val="ru-RU"/>
        </w:rPr>
      </w:pPr>
      <w:r w:rsidRPr="00007C02">
        <w:rPr>
          <w:lang w:val="ru-RU"/>
        </w:rPr>
        <w:t>Делегация Омана, выступая от имени Группы арабских государств, поблагодарила Председателя и Секретариат за эффективную ориентацию работы Ассамблеи на достижение консенсуса по различным пунктам повестки дня.  Группа арабских государств отметила, что в отношении дальнейшей программы работы органов ВОИС были приняты несколько важных решений и рекомендаций.  В частности, она подчеркнула важность утверждения предлагаемых Программы и бюджета на 2016 – 2017 гг. с увеличенным объемом финансирования проектов и мероприятий в области развития.</w:t>
      </w:r>
      <w:r w:rsidR="00536A82" w:rsidRPr="00007C02">
        <w:rPr>
          <w:lang w:val="ru-RU"/>
        </w:rPr>
        <w:t xml:space="preserve"> Группа</w:t>
      </w:r>
      <w:r w:rsidRPr="00007C02">
        <w:rPr>
          <w:lang w:val="ru-RU"/>
        </w:rPr>
        <w:t xml:space="preserve"> указала на необходимость продления мандата МКГР на двухлетний период и продолжение его работы на основе согласованного текста, предусматривающего правовой механизм, в целях достижения согласия относительно международного документа по ТЗ и ГР, который должен быть принят на дипломатической конференции, и создания постоянного комитета по контролю за соответствующей деятельностью.  В этой связи Группа арабских государств выступила в поддержку внесенного Африканской группой предложения о </w:t>
      </w:r>
      <w:r w:rsidRPr="00007C02">
        <w:rPr>
          <w:lang w:val="ru-RU"/>
        </w:rPr>
        <w:lastRenderedPageBreak/>
        <w:t xml:space="preserve">преобразовании МКГР в постоянный комитет и приветствовала содержание межрегионального заявления, сделанного </w:t>
      </w:r>
      <w:r w:rsidR="00536A82" w:rsidRPr="00007C02">
        <w:rPr>
          <w:lang w:val="ru-RU"/>
        </w:rPr>
        <w:t>делегацией Бразилии</w:t>
      </w:r>
      <w:r w:rsidRPr="00007C02">
        <w:rPr>
          <w:lang w:val="ru-RU"/>
        </w:rPr>
        <w:t xml:space="preserve"> от имени Африканской группы, ГРУЛАК и стран-единомышленников.  По мнению делегации, решение всех этих вопросов, внимание к которым привлекла Группа арабских государств, служит делу достижения целей развития, а также целей, ради которых и была создана ВОИС, чем и обусловлена необходимость выполнения рекомендаций ПДР.  Арабская группа также указала на необходимость предпринять серьезные и эффективные шаги для устранения такого пробела, как отсутствие внешних бюро в Арабском регионе, и заявила о готовности Группы принимать конструктивное участие в разработке руководящих принципов, определяющих порядок создания внешних бюро.  В этой связи Группа арабских государств заявила о своей поддержке предложения, внесенного Африканской группой.  Группа арабских государств указала на необходимость установления баланса между шестью официальными языками ООН, включая арабский, и выразила надежду на то, что такой баланс найдет свое отражение в работе технических комитетов ВОИС и в контенте веб-сайта Организации.  В заключение делегация заявила, что столь обширная повестка дня требует от всех государств-членов взаимодействия в позитивном и конструктивном ключе с неизменным проявлением гибкости в целях достижения необходимого консенсуса и получения таких результатов, которые обеспечивали бы в приоритетном порядке развитие человеческого потенциала и экономическое развитие развивающихся стран и НРС, а также способствовали реализации государствами-членами их национальной политики, такой как политика в области поощрения инноваций в интересах ускорения экономического, социального и культурного развития.  Делегация подтвердила готовность Группы арабских государств эффективно сотрудничать и вносить вклад в успешное достижение вышеуказанных целей.</w:t>
      </w:r>
    </w:p>
    <w:p w:rsidR="00442AFA" w:rsidRPr="00007C02" w:rsidRDefault="00A91ED9">
      <w:pPr>
        <w:pStyle w:val="ONUME"/>
        <w:widowControl w:val="0"/>
        <w:numPr>
          <w:ilvl w:val="0"/>
          <w:numId w:val="3"/>
        </w:numPr>
        <w:rPr>
          <w:lang w:val="ru-RU"/>
        </w:rPr>
      </w:pPr>
      <w:r w:rsidRPr="00007C02">
        <w:rPr>
          <w:lang w:val="ru-RU"/>
        </w:rPr>
        <w:t xml:space="preserve">Делегация Южной Африки поблагодарила всех координаторов за неустанные усилия, направленные на достижение конструктивных решений по различным вопросам. Делегация заявила, что эти конструктивные результаты создают прочную основу для дальнейшего движения вперед. Делегация также выразила свою признательность Председателю, Генеральному директору и Секретариату за огромную работу, обеспечившую результативность этой Генеральной Ассамблеи. Наконец, делегация поблагодарила послов стран Африканской группы за их руководящую роль и постоянное участие в процессе переговоров, в том числе и в ночные часы, что позволило Ассамблее стать по-настоящему результативной. </w:t>
      </w:r>
    </w:p>
    <w:p w:rsidR="00442AFA" w:rsidRPr="00007C02" w:rsidRDefault="00A91ED9">
      <w:pPr>
        <w:pStyle w:val="ONUME"/>
        <w:widowControl w:val="0"/>
        <w:numPr>
          <w:ilvl w:val="0"/>
          <w:numId w:val="3"/>
        </w:numPr>
        <w:rPr>
          <w:lang w:val="ru-RU"/>
        </w:rPr>
      </w:pPr>
      <w:r w:rsidRPr="00007C02">
        <w:rPr>
          <w:lang w:val="ru-RU"/>
        </w:rPr>
        <w:t xml:space="preserve">Делегация Люксембурга, выступая от имени Европейского Союза и его государств-членов, поблагодарила Председателя и всех координаторов за их огромные усилия, позволившие Ассамблеям успешно завершить свою работу. Делегация также поблагодарила все делегации за конструктивный подход и гибкость. Делегация еще раз заявила о своей приверженности целям Организации. Делегация выразила свою признательность Секретариату и переводчикам за их работу и оказанную ими помощь. Делегация поблагодарила г-на Кунихико Фушими, координатора Группы B, покидающего этот пост, за целеустремленность и неустанные усилия, направленные на достижение общих целей всех делегаций, и приветствовала Грецию в качестве нового координатора Группы B. </w:t>
      </w:r>
    </w:p>
    <w:p w:rsidR="00442AFA" w:rsidRPr="00007C02" w:rsidRDefault="00A91ED9">
      <w:pPr>
        <w:pStyle w:val="ONUME"/>
        <w:widowControl w:val="0"/>
        <w:numPr>
          <w:ilvl w:val="0"/>
          <w:numId w:val="3"/>
        </w:numPr>
        <w:rPr>
          <w:lang w:val="ru-RU"/>
        </w:rPr>
      </w:pPr>
      <w:r w:rsidRPr="00007C02">
        <w:rPr>
          <w:lang w:val="ru-RU"/>
        </w:rPr>
        <w:t xml:space="preserve">Делегация Ирана (Исламская Республика) поблагодарила Председателя за его руководство, терпение и неустанные усилия. Делегация также поблагодарила координаторов, Генерального директора и Секретариат за их усилия по обеспечению работы Ассамблей. </w:t>
      </w:r>
    </w:p>
    <w:p w:rsidR="00442AFA" w:rsidRPr="00007C02" w:rsidRDefault="00A91ED9">
      <w:pPr>
        <w:pStyle w:val="ONUME"/>
        <w:widowControl w:val="0"/>
        <w:numPr>
          <w:ilvl w:val="0"/>
          <w:numId w:val="3"/>
        </w:numPr>
        <w:rPr>
          <w:lang w:val="ru-RU"/>
        </w:rPr>
      </w:pPr>
      <w:r w:rsidRPr="00007C02">
        <w:rPr>
          <w:lang w:val="ru-RU"/>
        </w:rPr>
        <w:lastRenderedPageBreak/>
        <w:t xml:space="preserve">Генеральный директор присоединился ко всем делегациям в выражении благодарности Председателю за его выдающиеся усилия и руководство, которое он осуществлял все последние 10 дней и которое явилось продолжением огромной работы, выполненной им на посту Председателя КПБ. Генеральный директор также поблагодарил заместителей Председателя, координаторов и особенно все делегации, за их огромное заинтересованное участие в работе Ассамблей, свидетельством которого стало число делегатов, присутствовавших в зале заседаний в </w:t>
      </w:r>
      <w:bookmarkStart w:id="10" w:name="a"/>
      <w:bookmarkEnd w:id="10"/>
      <w:r w:rsidRPr="00007C02">
        <w:rPr>
          <w:lang w:val="ru-RU"/>
        </w:rPr>
        <w:t xml:space="preserve">шесть часов утра в последний день работы, достигнутые договоренности, а также многочисленные культурные и тематические мероприятия, организованные государствами-членами. Генеральный директор отметил, что этот год стал одним из самых насыщенных в этом отношении. Он также поблагодарил Секретаря Ассамблей, директора Отдела по делам Ассамблей и документации, а также коллег из других подразделений, оказавших государствам-членам поддержку в обсуждении вопросов на протяжении всей истекшей недели. Наконец, Генеральный директор поблагодарил переводчиков за их неустанные усилия. </w:t>
      </w:r>
    </w:p>
    <w:p w:rsidR="00442AFA" w:rsidRPr="00007C02" w:rsidRDefault="00A91ED9">
      <w:pPr>
        <w:pStyle w:val="ONUME"/>
        <w:widowControl w:val="0"/>
        <w:numPr>
          <w:ilvl w:val="0"/>
          <w:numId w:val="3"/>
        </w:numPr>
        <w:rPr>
          <w:lang w:val="ru-RU"/>
        </w:rPr>
      </w:pPr>
      <w:r w:rsidRPr="00007C02">
        <w:rPr>
          <w:lang w:val="ru-RU"/>
        </w:rPr>
        <w:t xml:space="preserve">Председатель поблагодарил все делегации, заместителей Председателя, координаторов, Генерального директора, а также Секретаря и группу специалистов по подготовке и проведению Ассамблей. Председатель заявил, что получен поистине замечательный результат, достижение которого в момент, когда делегации начинали свои десятидневные заседания, представлялось невероятно проблематичным. Председатель объявил пятьдесят пятую серию заседаний Ассамблеи государств - членов ВОИС закрытой и пожелал всем делегациям благополучного возвращения домой. </w:t>
      </w:r>
    </w:p>
    <w:p w:rsidR="00442AFA" w:rsidRPr="00007C02" w:rsidRDefault="00A91ED9" w:rsidP="007E412C">
      <w:pPr>
        <w:pStyle w:val="ONUME"/>
        <w:widowControl w:val="0"/>
        <w:numPr>
          <w:ilvl w:val="0"/>
          <w:numId w:val="3"/>
        </w:numPr>
        <w:spacing w:after="0"/>
        <w:ind w:left="567"/>
        <w:rPr>
          <w:lang w:val="ru-RU"/>
        </w:rPr>
      </w:pPr>
      <w:bookmarkStart w:id="11" w:name="_GoBack"/>
      <w:bookmarkEnd w:id="11"/>
      <w:r w:rsidRPr="00007C02">
        <w:rPr>
          <w:lang w:val="ru-RU"/>
        </w:rPr>
        <w:t>На этом Председатель Генеральной Ассамблеи ВОИС закрыл пятьдесят пятую серию заседаний Ассамблей и других органов государств-членов ВОИС.</w:t>
      </w:r>
    </w:p>
    <w:p w:rsidR="00442AFA" w:rsidRPr="00007C02" w:rsidRDefault="00442AFA">
      <w:pPr>
        <w:pStyle w:val="Endofdocument-Annex"/>
        <w:ind w:left="0"/>
        <w:rPr>
          <w:lang w:val="ru-RU"/>
        </w:rPr>
      </w:pPr>
    </w:p>
    <w:p w:rsidR="00442AFA" w:rsidRPr="00007C02" w:rsidRDefault="00442AFA">
      <w:pPr>
        <w:pStyle w:val="Endofdocument-Annex"/>
        <w:ind w:left="0"/>
        <w:rPr>
          <w:lang w:val="ru-RU"/>
        </w:rPr>
      </w:pPr>
    </w:p>
    <w:p w:rsidR="00442AFA" w:rsidRPr="00007C02" w:rsidRDefault="00442AFA">
      <w:pPr>
        <w:pStyle w:val="Endofdocument-Annex"/>
        <w:ind w:left="0"/>
        <w:rPr>
          <w:lang w:val="ru-RU"/>
        </w:rPr>
      </w:pPr>
    </w:p>
    <w:p w:rsidR="00442AFA" w:rsidRPr="00007C02" w:rsidRDefault="00442AFA">
      <w:pPr>
        <w:pStyle w:val="Endofdocument-Annex"/>
        <w:ind w:left="5533"/>
        <w:rPr>
          <w:lang w:val="ru-RU"/>
        </w:rPr>
      </w:pPr>
      <w:r w:rsidRPr="00007C02">
        <w:rPr>
          <w:lang w:val="ru-RU"/>
        </w:rPr>
        <w:t>[Приложение следует]</w:t>
      </w:r>
    </w:p>
    <w:p w:rsidR="00536A82" w:rsidRPr="00007C02" w:rsidRDefault="00536A82">
      <w:pPr>
        <w:pStyle w:val="Endofdocument-Annex"/>
        <w:ind w:left="5533"/>
        <w:rPr>
          <w:lang w:val="ru-RU"/>
        </w:rPr>
      </w:pPr>
    </w:p>
    <w:p w:rsidR="00B632B2" w:rsidRDefault="00B632B2">
      <w:pPr>
        <w:rPr>
          <w:lang w:val="ru-RU"/>
        </w:rPr>
        <w:sectPr w:rsidR="00B632B2">
          <w:headerReference w:type="even" r:id="rId10"/>
          <w:footerReference w:type="even" r:id="rId11"/>
          <w:footerReference w:type="default" r:id="rId12"/>
          <w:headerReference w:type="first" r:id="rId13"/>
          <w:footerReference w:type="first" r:id="rId14"/>
          <w:pgSz w:w="12240" w:h="15840"/>
          <w:pgMar w:top="789" w:right="1440" w:bottom="1440" w:left="1440" w:header="732" w:footer="720" w:gutter="0"/>
          <w:cols w:space="720"/>
          <w:docGrid w:linePitch="360" w:charSpace="-2049"/>
        </w:sectPr>
      </w:pPr>
    </w:p>
    <w:p w:rsidR="00B632B2" w:rsidRPr="007E412C" w:rsidRDefault="00B632B2" w:rsidP="00B632B2">
      <w:pPr>
        <w:rPr>
          <w:lang w:val="ru-RU"/>
        </w:rPr>
      </w:pPr>
    </w:p>
    <w:p w:rsidR="00B632B2" w:rsidRPr="00B76D00" w:rsidRDefault="00B632B2" w:rsidP="00B632B2">
      <w:pPr>
        <w:spacing w:line="360" w:lineRule="auto"/>
        <w:jc w:val="center"/>
        <w:rPr>
          <w:lang w:val="ru-RU"/>
        </w:rPr>
      </w:pPr>
      <w:r w:rsidRPr="00B76D00">
        <w:rPr>
          <w:lang w:val="ru-RU"/>
        </w:rPr>
        <w:t xml:space="preserve">Доклад Генерального </w:t>
      </w:r>
      <w:r w:rsidRPr="00E35E9F">
        <w:rPr>
          <w:lang w:val="ru-RU"/>
        </w:rPr>
        <w:t>директора</w:t>
      </w:r>
      <w:r w:rsidRPr="00B76D00">
        <w:rPr>
          <w:lang w:val="ru-RU"/>
        </w:rPr>
        <w:t xml:space="preserve"> Ассамблеям ВОИС 2015 г.</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Я рад возможности доложить о состоянии Организации, а также о произошедших изменениях и достигнутом прогрессе со времени последних заседаний Ассамблей ВОИС в сентябре 2014 г.  В целом состояние дел в Организации характеризуется как весьма положительное, и был достигнут существенный прогресс в большом числе областей, которые будут более подробно рассмотрены далее в настоящем докладе.  С этой в целом положительной характеристикой контрастирует положение дел в нормотворческой области.  По-прежнему не удается достичь договоренности между государствами-членами по ряду вопросов, которые остаются на повестке дня уже в течение нескольких лет.  Кроме того, государствам-членам трудно достичь договоренности относительно дальнейших четких путей развития многосторонней нормативно-правовой системы, которая была выстроена за последние более чем сто лет.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Разрешите мне начать с обзора финансового положения Организации.</w:t>
      </w:r>
    </w:p>
    <w:p w:rsidR="00B632B2" w:rsidRPr="00B76D00" w:rsidRDefault="00B632B2" w:rsidP="00B632B2">
      <w:pPr>
        <w:rPr>
          <w:b/>
          <w:lang w:val="ru-RU"/>
        </w:rPr>
      </w:pPr>
    </w:p>
    <w:p w:rsidR="00B632B2" w:rsidRPr="00B76D00" w:rsidRDefault="00B632B2" w:rsidP="00B632B2">
      <w:pPr>
        <w:rPr>
          <w:lang w:val="ru-RU"/>
        </w:rPr>
      </w:pPr>
      <w:r w:rsidRPr="00B76D00">
        <w:rPr>
          <w:b/>
          <w:lang w:val="ru-RU"/>
        </w:rPr>
        <w:t>Финансовое положение</w:t>
      </w: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i/>
          <w:lang w:val="ru-RU"/>
        </w:rPr>
      </w:pPr>
      <w:r w:rsidRPr="00B76D00">
        <w:rPr>
          <w:rFonts w:ascii="Arial" w:hAnsi="Arial" w:cs="Arial"/>
          <w:lang w:val="ru-RU"/>
        </w:rPr>
        <w:t xml:space="preserve">Финансовое положение Организации является прочным и характеризуется высоким спросом на услуги глобальных систем ИС Организации (Договор о патентной кооперации (РСТ), Мадридская система международной регистрации знаков и Гаагская система международной регистрации промышленных образцов).  Увеличение спроса на услуги глобальных систем ИС обеспечило рост доходов Организации за двухлетний период на 287 % по отношению к уровню 25-летней давности, с 184,2 млн шв. франков в двухлетнем периоде 1990-1991 гг. до предусмотренной бюджетом суммы в 713,3 млн шв. франков в текущем двухлетнем периоде 2014 - 2015 гг. (фактические доходы за двухлетний период будут выше).  Данное увеличение доходов, получаемых от глобальных систем ИС, позволило сократить долю взносов государств-членов в общих доходах Организации.  Согласно оценкам, в текущем двухлетнем периоде взносы государств-членов, которые в течение многих лет остаются неизменными в номинальном выражении, составят 6 % от общих доходов против 94 %, которые составляют доходы в виде пошлин в рамках глобальных систем ИС.  Преобладающая часть доходов в виде пошлин поступает от системы РСТ, и их доля, согласно прогнозам, составит 77 % от всех доходов Организации в текущем двухлетнем периоде.  </w:t>
      </w:r>
    </w:p>
    <w:p w:rsidR="00B632B2" w:rsidRPr="002444B9"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i/>
          <w:lang w:val="ru-RU"/>
        </w:rPr>
      </w:pPr>
      <w:r w:rsidRPr="00B76D00">
        <w:rPr>
          <w:rFonts w:ascii="Arial" w:hAnsi="Arial" w:cs="Arial"/>
          <w:lang w:val="ru-RU"/>
        </w:rPr>
        <w:t>Мы закончили 2014</w:t>
      </w:r>
      <w:r w:rsidRPr="00B76D00">
        <w:rPr>
          <w:rFonts w:ascii="Arial" w:hAnsi="Arial" w:cs="Arial"/>
        </w:rPr>
        <w:t> </w:t>
      </w:r>
      <w:r w:rsidRPr="00B76D00">
        <w:rPr>
          <w:rFonts w:ascii="Arial" w:hAnsi="Arial" w:cs="Arial"/>
          <w:lang w:val="ru-RU"/>
        </w:rPr>
        <w:t xml:space="preserve">г. – первый год текущего двухлетнего период – с общим профицитом в 37 млн шв. франков с учетом корректив, внесенных в показатели доходов и расходов, а также расходов, связанных с проектами, финансируемыми за счет резервов, в соответствии с Международными стандартами учета в государственном секторе (МСУГС).  В 2014 г. доходы выросли на 5,3 % в сравнении с предыдущим годом, что было вызвано в основном увеличением на 8,2 % доходов в виде пошлин в рамках системы РСТ.  Расходы в 2014 г. по сравнению с предыдущим годом сократились на 1 %.  Самой крупной статьей расходов остаются расходы, связанные с персоналом, которые составили 65,1 % от всех расходов.  Второй по значению статьей расходов являются услуги по контрактам, на которые пришлось 19,1 % всех расходов, что отражает более широкое и более гибкое использование услуг внешних специалистов.  Разбивка за год по источникам доходов и областям расходов показана на следующем рисунке:  </w:t>
      </w:r>
    </w:p>
    <w:p w:rsidR="00B632B2" w:rsidRPr="002444B9"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В 2015 г. по состоянию на конец августа наблюдалась практически аналогичная с 2014 г. тенденция, хотя и с некоторыми отклонениями, связанными с колебаниями курса </w:t>
      </w:r>
      <w:r w:rsidRPr="00B76D00">
        <w:rPr>
          <w:rFonts w:ascii="Arial" w:hAnsi="Arial" w:cs="Arial"/>
          <w:lang w:val="ru-RU"/>
        </w:rPr>
        <w:lastRenderedPageBreak/>
        <w:t xml:space="preserve">валют и исключительно высоким одноразовым всплеском использования системы РСТ в 2014 г. заявителями в Соединенных Штатах Америки вследствие введения нового законодательства.  Мы ожидаем, что этот год и двухлетний период 2014 - 2015 гг. закончатся с высоким профицитом, что поможет достичь желаемого увеличения уровня резервов, а также повышения их ликвидности.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Проект Программы и бюджета на следующий двухлетний период 2016 – 2017 гг. представлен на утверждение государств-членов в ходе Ассамблей 2015 г.  Он уже был детально изучен двумя сессиями Комитета по программе и бюджету.  Предполагается, что относительно текущего двухлетнего периода доходы в двухлетнем периоде 2016 – 2017 гг. вырастут на 6 % и составят 756,4 млн шв. франков.  Согласно прогнозам, будет иметь место небольшое уменьшение номинальной суммы взносов государств-членов, которые, как ожидается, составят 5 % от всех доходов (против 6 % в текущем двухлетнем периоде).  На следующий двухлетний период предлагается увеличение расходов на 4,9 %, до 707 млн шв. франков.  При этом увеличение расходов, связанных с персоналом, в сравнении с текущим двухлетним периодом ограничивается 2.1 %, в то время как увеличение расходов, не связанных с персоналом, предлагается на уровне 10 %.  Общая цель заключается в том, чтобы добиться операционного профицита в размере 20,8 млн шв. франков.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Устойчивый рост доходов Организации за последние годы, а также особенности текущих экономических условий, которые характеризуются дальнейшим отсутствием ясности в отношении глобальных экономических перспектив и преобладающими в Швейцарии отрицательными процентными ставками, требуют тщательного изучения, в частности, двух вопросов, касающихся долгосрочного управления финансами.  Оба вопроса были детально рассмотрены государствами-членами на состоявшихся в этом году заседаниях Комитета по программе и бюджету.  Первый вопрос касается принятия надлежащей осмотрительной политики в отношении инвестиций, которая после ее рассмотрения в Комитете по программе и бюджету и принятия положительных рекомендаций представляется на утверждение Ассамблей 2015 г.  Второй вопрос касается политики в отношении резервов на случай непредвиденного сокращения доходов, сумма которых по состоянию на конец 2014 г. составила 246 млн шв. франков.  В этом случае также по итогам рассмотрения в Комитете по программе и бюджету и принятия положительных рекомендаций Ассамблеям предлагается утвердить данную политику, нацеленную на повышение уровня и ликвидности резервов.</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rPr>
          <w:lang w:val="ru-RU"/>
        </w:rPr>
      </w:pPr>
      <w:r w:rsidRPr="00B76D00">
        <w:rPr>
          <w:b/>
          <w:lang w:val="ru-RU"/>
        </w:rPr>
        <w:t>Глобальные системы ИС</w:t>
      </w: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Отмечается дальнейшее увеличение спроса на услуги и расширение географического охвата системы РСТ, а также Мадридской и Гаагской систем.  В пределах тех возможностей, которые предоставляют соответствующие базовые договоры, государства-члены проводят дальнейшую модернизацию и актуализацию каждой системы в рамках деятельности рабочих групп, результаты которой представляются соответствующим Ассамблеям в форме предлагаемых поправок к инструкциям к базовым договорам.  Главными целями Секретариата являются содействие бесперебойной работе глобальных систем ИС, обеспечение более доступных и эффективных вспомогательных систем информационной технологии (ИТ) и повышение их производительности.  Мы по-прежнему не повышаем взимаемые в рамках этих систем пошлины и сохраняем их на неизменном уровне в номинальном выражении. </w:t>
      </w:r>
    </w:p>
    <w:p w:rsidR="00B632B2" w:rsidRPr="00B76D00" w:rsidRDefault="00B632B2" w:rsidP="00B632B2">
      <w:pPr>
        <w:pStyle w:val="ListParagraph"/>
        <w:spacing w:after="0" w:line="240" w:lineRule="auto"/>
        <w:ind w:left="0"/>
        <w:rPr>
          <w:rFonts w:ascii="Arial" w:hAnsi="Arial" w:cs="Arial"/>
          <w:lang w:val="ru-RU"/>
        </w:rPr>
      </w:pPr>
    </w:p>
    <w:p w:rsidR="00B632B2" w:rsidRPr="002444B9" w:rsidRDefault="00B632B2" w:rsidP="00B632B2">
      <w:pPr>
        <w:pStyle w:val="ListParagraph"/>
        <w:numPr>
          <w:ilvl w:val="0"/>
          <w:numId w:val="12"/>
        </w:numPr>
        <w:suppressAutoHyphens w:val="0"/>
        <w:spacing w:after="0" w:line="240" w:lineRule="auto"/>
        <w:ind w:left="0" w:firstLine="0"/>
        <w:contextualSpacing/>
        <w:rPr>
          <w:rFonts w:ascii="Arial" w:hAnsi="Arial" w:cs="Arial"/>
          <w:i/>
          <w:lang w:val="ru-RU"/>
        </w:rPr>
      </w:pPr>
      <w:r w:rsidRPr="002444B9">
        <w:rPr>
          <w:rFonts w:ascii="Arial" w:hAnsi="Arial" w:cs="Arial"/>
          <w:b/>
          <w:u w:val="single"/>
          <w:lang w:val="ru-RU"/>
        </w:rPr>
        <w:t>Договор о патентной кооперации (РСТ)</w:t>
      </w:r>
      <w:r w:rsidRPr="002444B9">
        <w:rPr>
          <w:rFonts w:ascii="Arial" w:hAnsi="Arial" w:cs="Arial"/>
          <w:lang w:val="ru-RU"/>
        </w:rPr>
        <w:t>.</w:t>
      </w:r>
      <w:r w:rsidRPr="002444B9">
        <w:rPr>
          <w:rFonts w:ascii="Arial" w:hAnsi="Arial" w:cs="Arial"/>
          <w:lang w:val="ru-RU"/>
        </w:rPr>
        <w:tab/>
        <w:t xml:space="preserve">РСТ служит характерным примером международного сотрудничества в области интеллектуальной собственности.  РСТ имеет </w:t>
      </w:r>
      <w:r w:rsidRPr="002444B9">
        <w:rPr>
          <w:rFonts w:ascii="Arial" w:hAnsi="Arial" w:cs="Arial"/>
          <w:lang w:val="ru-RU"/>
        </w:rPr>
        <w:lastRenderedPageBreak/>
        <w:t xml:space="preserve">широкий географический охват, и в нем участвуют 148 государств-членов. </w:t>
      </w:r>
      <w:r w:rsidRPr="002444B9">
        <w:rPr>
          <w:rFonts w:ascii="Arial" w:hAnsi="Arial" w:cs="Arial"/>
          <w:color w:val="FF0000"/>
          <w:lang w:val="ru-RU"/>
        </w:rPr>
        <w:t xml:space="preserve"> </w:t>
      </w:r>
      <w:r w:rsidRPr="002444B9">
        <w:rPr>
          <w:rFonts w:ascii="Arial" w:hAnsi="Arial" w:cs="Arial"/>
          <w:lang w:val="ru-RU"/>
        </w:rPr>
        <w:t>В 2014</w:t>
      </w:r>
      <w:r w:rsidRPr="002444B9">
        <w:rPr>
          <w:rFonts w:ascii="Arial" w:hAnsi="Arial" w:cs="Arial"/>
        </w:rPr>
        <w:t> </w:t>
      </w:r>
      <w:r w:rsidRPr="002444B9">
        <w:rPr>
          <w:rFonts w:ascii="Arial" w:hAnsi="Arial" w:cs="Arial"/>
          <w:lang w:val="ru-RU"/>
        </w:rPr>
        <w:t>г. по процедуре РСТ было подано 214</w:t>
      </w:r>
      <w:r w:rsidRPr="002444B9">
        <w:rPr>
          <w:rFonts w:ascii="Arial" w:hAnsi="Arial" w:cs="Arial"/>
        </w:rPr>
        <w:t> </w:t>
      </w:r>
      <w:r w:rsidRPr="002444B9">
        <w:rPr>
          <w:rFonts w:ascii="Arial" w:hAnsi="Arial" w:cs="Arial"/>
          <w:lang w:val="ru-RU"/>
        </w:rPr>
        <w:t>500 международных заявок из 124 стран.  В общемировых масштабах по процедуре РСТ было подано свыше 55</w:t>
      </w:r>
      <w:r w:rsidRPr="002444B9">
        <w:rPr>
          <w:rFonts w:ascii="Arial" w:hAnsi="Arial" w:cs="Arial"/>
        </w:rPr>
        <w:t> </w:t>
      </w:r>
      <w:r w:rsidRPr="002444B9">
        <w:rPr>
          <w:rFonts w:ascii="Arial" w:hAnsi="Arial" w:cs="Arial"/>
          <w:lang w:val="ru-RU"/>
        </w:rPr>
        <w:t xml:space="preserve">% патентных заявок, поступивших от лиц, не являющихся резидентами соответствующих стран.  </w:t>
      </w:r>
    </w:p>
    <w:p w:rsidR="00B632B2" w:rsidRPr="00B76D00" w:rsidRDefault="00B632B2" w:rsidP="00B632B2">
      <w:pPr>
        <w:pStyle w:val="ListParagraph"/>
        <w:spacing w:line="240" w:lineRule="auto"/>
        <w:ind w:left="0"/>
        <w:rPr>
          <w:rFonts w:ascii="Arial" w:hAnsi="Arial" w:cs="Arial"/>
          <w:i/>
          <w:lang w:val="ru-RU"/>
        </w:rPr>
      </w:pPr>
    </w:p>
    <w:p w:rsidR="00B632B2" w:rsidRPr="002444B9" w:rsidRDefault="00B632B2" w:rsidP="00B632B2">
      <w:pPr>
        <w:pStyle w:val="ListParagraph"/>
        <w:numPr>
          <w:ilvl w:val="0"/>
          <w:numId w:val="12"/>
        </w:numPr>
        <w:suppressAutoHyphens w:val="0"/>
        <w:spacing w:after="0" w:line="240" w:lineRule="auto"/>
        <w:ind w:left="0" w:firstLine="0"/>
        <w:contextualSpacing/>
        <w:rPr>
          <w:rFonts w:ascii="Arial" w:hAnsi="Arial" w:cs="Arial"/>
          <w:i/>
          <w:lang w:val="ru-RU"/>
        </w:rPr>
      </w:pPr>
      <w:r w:rsidRPr="002444B9">
        <w:rPr>
          <w:rFonts w:ascii="Arial" w:hAnsi="Arial" w:cs="Arial"/>
          <w:lang w:val="ru-RU"/>
        </w:rPr>
        <w:t>РСТ действует уже 37 лет.  Количество заявок, подаваемых по процедуре РСТ, росло от года к году, за исключением одного года, а именно 2009 г., на который пришелся пик глобального экономического кризиса.  В 2014</w:t>
      </w:r>
      <w:r w:rsidRPr="002444B9">
        <w:rPr>
          <w:rFonts w:ascii="Arial" w:hAnsi="Arial" w:cs="Arial"/>
        </w:rPr>
        <w:t> </w:t>
      </w:r>
      <w:r w:rsidRPr="002444B9">
        <w:rPr>
          <w:rFonts w:ascii="Arial" w:hAnsi="Arial" w:cs="Arial"/>
          <w:lang w:val="ru-RU"/>
        </w:rPr>
        <w:t xml:space="preserve">г. количество заявок по процедуре РСТ выросло на 4,5 %.  Азия остается самым крупным географическим регионом-источником заявок по процедуре РСТ, и на ее долю приходится 40,6 % всех заявок, в сравнении с 30,1 % в случае Северной Америки и 27,4 % в случае Европы.  Если говорить об отдельных странах, то наибольшее число заявок поступает из Соединенных Штатов Америки, за которыми следует Япония, Китай, Германия и Республика Корея. </w:t>
      </w:r>
    </w:p>
    <w:p w:rsidR="00B632B2" w:rsidRPr="00B76D00" w:rsidRDefault="00B632B2" w:rsidP="00B632B2">
      <w:pPr>
        <w:pStyle w:val="ListParagraph"/>
        <w:spacing w:line="240" w:lineRule="auto"/>
        <w:ind w:left="0"/>
        <w:rPr>
          <w:rFonts w:ascii="Arial" w:hAnsi="Arial" w:cs="Arial"/>
          <w:lang w:val="ru-RU"/>
        </w:rPr>
      </w:pPr>
    </w:p>
    <w:p w:rsidR="00B632B2" w:rsidRPr="002444B9"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2444B9">
        <w:rPr>
          <w:rFonts w:ascii="Arial" w:hAnsi="Arial" w:cs="Arial"/>
          <w:lang w:val="ru-RU"/>
        </w:rPr>
        <w:t>В 2014 г. были получены заявки от 49 621 заявителя.  В разбивке по секторам 85,1</w:t>
      </w:r>
      <w:r w:rsidRPr="002444B9">
        <w:rPr>
          <w:rFonts w:ascii="Arial" w:hAnsi="Arial" w:cs="Arial"/>
        </w:rPr>
        <w:t> </w:t>
      </w:r>
      <w:r w:rsidRPr="002444B9">
        <w:rPr>
          <w:rFonts w:ascii="Arial" w:hAnsi="Arial" w:cs="Arial"/>
          <w:lang w:val="ru-RU"/>
        </w:rPr>
        <w:t xml:space="preserve">% заявок поступили от коммерческих предприятий, 7,8 % – от физических лиц, </w:t>
      </w:r>
      <w:r>
        <w:rPr>
          <w:rFonts w:ascii="Arial" w:hAnsi="Arial" w:cs="Arial"/>
          <w:lang w:val="ru-RU"/>
        </w:rPr>
        <w:br/>
      </w:r>
      <w:r w:rsidRPr="002444B9">
        <w:rPr>
          <w:rFonts w:ascii="Arial" w:hAnsi="Arial" w:cs="Arial"/>
          <w:lang w:val="ru-RU"/>
        </w:rPr>
        <w:t xml:space="preserve">4,8 % – от университетов и 2,3 % – от государственных или научно-исследовательских учреждений.  С учетом существующих учебно-информационных потребностей этих и других потенциальных заявителей Организация проводит большую работу по связям с общественностью, организации обучения и обслуживанию клиентов в связи с вопросами, касающимися РСТ, а также проводит регулярные обследования сторон, заинтересованных в работе системы РСТ (как заявителей, так и патентных ведомств стран – участниц РСТ), для мониторинга степени их удовлетворения предоставляемыми услугами.  </w:t>
      </w:r>
    </w:p>
    <w:p w:rsidR="00B632B2" w:rsidRPr="00B76D00" w:rsidRDefault="00B632B2" w:rsidP="00B632B2">
      <w:pPr>
        <w:pStyle w:val="ListParagraph"/>
        <w:spacing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Одним из достижений Организации в последние годы стало создание системы </w:t>
      </w:r>
      <w:r w:rsidRPr="00B76D00">
        <w:rPr>
          <w:rFonts w:ascii="Arial" w:hAnsi="Arial" w:cs="Arial"/>
        </w:rPr>
        <w:t>ePCT</w:t>
      </w:r>
      <w:r w:rsidRPr="00B76D00">
        <w:rPr>
          <w:rFonts w:ascii="Arial" w:hAnsi="Arial" w:cs="Arial"/>
          <w:lang w:val="ru-RU"/>
        </w:rPr>
        <w:t xml:space="preserve">, которая представляет собой комплексную электронную среду для подачи и обработки заявок по процедуре РСТ и управления ими со стороны Организации, национальных и региональных ведомств ИС и заявителей.  В настоящее время доступ к системе имеют свыше 50 национальных и региональных ведомств ИС, которые пользуются ею в различных целях для улучшения качества услуг, которые они предлагают своим заявителям.  Данная система позволяет большому числу ведомств перейти к предложению услуги подачи заявок в режиме онлайн.  Ожидается, что в ближайшем будущем этот механизм станет доступен еще большему числу ведомств.  </w:t>
      </w:r>
    </w:p>
    <w:p w:rsidR="00B632B2" w:rsidRPr="00B76D00" w:rsidRDefault="00B632B2" w:rsidP="00B632B2">
      <w:pPr>
        <w:pStyle w:val="ListParagraph"/>
        <w:spacing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i/>
          <w:lang w:val="ru-RU"/>
        </w:rPr>
      </w:pPr>
      <w:r w:rsidRPr="00B76D00">
        <w:rPr>
          <w:rFonts w:ascii="Arial" w:hAnsi="Arial" w:cs="Arial"/>
          <w:lang w:val="ru-RU"/>
        </w:rPr>
        <w:t>Создание системы ePCT и других платформ ИТ и то внимание, которое уделяется управлению процедурой, позволили Секретариату достичь устойчивого повышения производительности, о чем свидетельствует сокращение числа сотрудников, занимающихся операционной работой, а также повышение их личной производительности, как показано на приводимых выше рисунках</w:t>
      </w:r>
      <w:r w:rsidRPr="00B76D00">
        <w:rPr>
          <w:rFonts w:ascii="Arial" w:hAnsi="Arial" w:cs="Arial"/>
          <w:i/>
          <w:lang w:val="ru-RU"/>
        </w:rPr>
        <w:t>.</w:t>
      </w:r>
      <w:r w:rsidRPr="00B76D00">
        <w:rPr>
          <w:rFonts w:ascii="Arial" w:hAnsi="Arial" w:cs="Arial"/>
          <w:i/>
          <w:color w:val="FF0000"/>
          <w:lang w:val="ru-RU"/>
        </w:rPr>
        <w:t xml:space="preserve">  </w:t>
      </w:r>
    </w:p>
    <w:p w:rsidR="00B632B2" w:rsidRPr="00B76D00" w:rsidRDefault="00B632B2" w:rsidP="00B632B2">
      <w:pPr>
        <w:pStyle w:val="ListParagraph"/>
        <w:spacing w:after="0" w:line="240" w:lineRule="auto"/>
        <w:ind w:left="0"/>
        <w:rPr>
          <w:rFonts w:ascii="Arial" w:hAnsi="Arial" w:cs="Arial"/>
          <w:i/>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eastAsia="Times New Roman" w:hAnsi="Arial" w:cs="Arial"/>
          <w:i/>
          <w:lang w:val="ru-RU"/>
        </w:rPr>
      </w:pPr>
      <w:r w:rsidRPr="00B76D00">
        <w:rPr>
          <w:rFonts w:ascii="Arial" w:hAnsi="Arial" w:cs="Arial"/>
          <w:lang w:val="ru-RU"/>
        </w:rPr>
        <w:t xml:space="preserve">В числе других изменений в системе РСТ следует отметить возможное появление еще одного международного органа поиска и предварительной экспертизы.  Ассамблея РСТ в ходе работы Ассамблей 2015 г. рассмотрит предложение о назначении Вышеградского патентного института (международной организации сотрудничества в патентной области, учрежденной Чешской Республикой, Венгрией, Польшей и Словакией) </w:t>
      </w:r>
      <w:r w:rsidRPr="00B76D00">
        <w:rPr>
          <w:rFonts w:ascii="Arial" w:hAnsi="Arial" w:cs="Arial"/>
          <w:lang w:val="ru-RU"/>
        </w:rPr>
        <w:lastRenderedPageBreak/>
        <w:t xml:space="preserve">международным органом поиска и предварительной экспертизы, который станет первым таким органом в регионе Центральной Европы и стран Балтии. </w:t>
      </w:r>
    </w:p>
    <w:p w:rsidR="00B632B2" w:rsidRPr="00B76D00" w:rsidRDefault="00B632B2" w:rsidP="00B632B2">
      <w:pPr>
        <w:rPr>
          <w:i/>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i/>
          <w:lang w:val="ru-RU"/>
        </w:rPr>
      </w:pPr>
      <w:r w:rsidRPr="00B76D00">
        <w:rPr>
          <w:rFonts w:ascii="Arial" w:hAnsi="Arial" w:cs="Arial"/>
          <w:b/>
          <w:u w:val="single"/>
          <w:lang w:val="ru-RU"/>
        </w:rPr>
        <w:t>Мадридская система</w:t>
      </w:r>
      <w:r w:rsidRPr="00B76D00">
        <w:rPr>
          <w:rFonts w:ascii="Arial" w:hAnsi="Arial" w:cs="Arial"/>
          <w:b/>
          <w:i/>
          <w:lang w:val="ru-RU"/>
        </w:rPr>
        <w:t>.</w:t>
      </w:r>
      <w:r w:rsidRPr="00B76D00">
        <w:rPr>
          <w:rFonts w:ascii="Arial" w:hAnsi="Arial" w:cs="Arial"/>
          <w:lang w:val="ru-RU"/>
        </w:rPr>
        <w:tab/>
        <w:t>Число членов Мадридской системы продолжает быстро расти.  После проведения Ассамблей в 2014</w:t>
      </w:r>
      <w:r w:rsidRPr="00B76D00">
        <w:rPr>
          <w:rFonts w:ascii="Arial" w:hAnsi="Arial" w:cs="Arial"/>
        </w:rPr>
        <w:t> </w:t>
      </w:r>
      <w:r w:rsidRPr="00B76D00">
        <w:rPr>
          <w:rFonts w:ascii="Arial" w:hAnsi="Arial" w:cs="Arial"/>
          <w:lang w:val="ru-RU"/>
        </w:rPr>
        <w:t xml:space="preserve">г. к этой системе присоединились Камбоджа, Гамбия, Зимбабве и Африканская организация интеллектуальной собственности (АОИС), в результате чего общее число членов достигло 96, и теперь в этой системе представлены 112 стран (благодаря членству в региональных системах товарных знаков).  </w:t>
      </w:r>
    </w:p>
    <w:p w:rsidR="00B632B2" w:rsidRPr="00B76D00" w:rsidRDefault="00B632B2" w:rsidP="00B632B2">
      <w:pPr>
        <w:pStyle w:val="ListParagraph"/>
        <w:spacing w:line="240" w:lineRule="auto"/>
        <w:rPr>
          <w:rFonts w:ascii="Arial" w:hAnsi="Arial" w:cs="Arial"/>
        </w:rPr>
      </w:pPr>
      <w:r w:rsidRPr="00B76D00">
        <w:rPr>
          <w:rFonts w:ascii="Arial" w:hAnsi="Arial" w:cs="Arial"/>
          <w:noProof/>
          <w:lang w:eastAsia="en-US"/>
        </w:rPr>
        <w:drawing>
          <wp:inline distT="0" distB="0" distL="0" distR="0" wp14:anchorId="51BF2F71" wp14:editId="2E8BE4CF">
            <wp:extent cx="4580890" cy="34378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0890" cy="3437890"/>
                    </a:xfrm>
                    <a:prstGeom prst="rect">
                      <a:avLst/>
                    </a:prstGeom>
                    <a:noFill/>
                  </pic:spPr>
                </pic:pic>
              </a:graphicData>
            </a:graphic>
          </wp:inline>
        </w:drawing>
      </w:r>
    </w:p>
    <w:p w:rsidR="00B632B2" w:rsidRPr="00B76D00" w:rsidRDefault="00B632B2" w:rsidP="00B632B2">
      <w:pPr>
        <w:rPr>
          <w:lang w:val="ru-RU"/>
        </w:rPr>
      </w:pPr>
      <w:r w:rsidRPr="00B76D00">
        <w:rPr>
          <w:lang w:val="ru-RU"/>
        </w:rPr>
        <w:t xml:space="preserve">Значительным событием стал тот факт, что Алжир, который был участником только Мадридского соглашения, присоединился к Мадридскому протоколу.  Алжир был последней страной, которая была участником только Мадридского соглашения.  Поскольку эта страна теперь присоединилась к Мадридскому протоколу, в дальнейшем Мадридская система сможет функционировать как единая система.  </w:t>
      </w:r>
    </w:p>
    <w:p w:rsidR="00B632B2" w:rsidRPr="00B76D00" w:rsidRDefault="00B632B2" w:rsidP="00B632B2">
      <w:pPr>
        <w:rPr>
          <w:i/>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Сейчас идет оформление присоединения большого числа новых членов к Мадридской системе, и речь прежде всего идет о тех государствах, являющихся членами Ассоциации государств Юго-Восточной Азии (АСЕАН), которые пока что не присоединились к системе, о Канаде, а также о нескольких африканских и карибских государствах.  Единственный регион мира, который пока что мало представлен в Мадридской системе, - это Латинская Америка, за исключением Колумбии, Кубы и Мексики.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Количество запросов в рамках Мадридской системы в 2014 г. росло относительно небольшими темпами, поскольку число международных заявок выросло на 2,3 %.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spacing w:line="240" w:lineRule="auto"/>
        <w:ind w:left="930"/>
        <w:rPr>
          <w:rFonts w:ascii="Arial" w:hAnsi="Arial" w:cs="Arial"/>
        </w:rPr>
      </w:pPr>
      <w:r w:rsidRPr="00B76D00">
        <w:rPr>
          <w:rFonts w:ascii="Arial" w:hAnsi="Arial" w:cs="Arial"/>
          <w:noProof/>
          <w:lang w:eastAsia="en-US"/>
        </w:rPr>
        <w:lastRenderedPageBreak/>
        <w:drawing>
          <wp:inline distT="0" distB="0" distL="0" distR="0" wp14:anchorId="16FB40D6" wp14:editId="3FF2FF73">
            <wp:extent cx="4891885" cy="2303257"/>
            <wp:effectExtent l="0" t="0" r="444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5526" cy="2304972"/>
                    </a:xfrm>
                    <a:prstGeom prst="rect">
                      <a:avLst/>
                    </a:prstGeom>
                    <a:noFill/>
                  </pic:spPr>
                </pic:pic>
              </a:graphicData>
            </a:graphic>
          </wp:inline>
        </w:drawing>
      </w:r>
    </w:p>
    <w:p w:rsidR="00B632B2" w:rsidRPr="00B76D00" w:rsidRDefault="00B632B2" w:rsidP="00B632B2">
      <w:pPr>
        <w:pStyle w:val="ListParagraph"/>
        <w:spacing w:after="0" w:line="240" w:lineRule="auto"/>
        <w:ind w:left="0"/>
        <w:rPr>
          <w:rFonts w:ascii="Arial" w:hAnsi="Arial" w:cs="Arial"/>
        </w:rPr>
      </w:pPr>
    </w:p>
    <w:p w:rsidR="00B632B2" w:rsidRPr="00B76D00" w:rsidRDefault="00B632B2" w:rsidP="00B632B2">
      <w:pPr>
        <w:pStyle w:val="ListParagraph"/>
        <w:spacing w:line="240" w:lineRule="auto"/>
        <w:ind w:left="0"/>
        <w:rPr>
          <w:rFonts w:ascii="Arial" w:hAnsi="Arial" w:cs="Arial"/>
          <w:lang w:val="ru-RU"/>
        </w:rPr>
      </w:pPr>
      <w:r w:rsidRPr="00B76D00">
        <w:rPr>
          <w:rFonts w:ascii="Arial" w:hAnsi="Arial" w:cs="Arial"/>
          <w:lang w:val="ru-RU"/>
        </w:rPr>
        <w:t>Ожидается, что в 2015</w:t>
      </w:r>
      <w:r w:rsidRPr="00B76D00">
        <w:rPr>
          <w:rFonts w:ascii="Arial" w:hAnsi="Arial" w:cs="Arial"/>
        </w:rPr>
        <w:t> </w:t>
      </w:r>
      <w:r w:rsidRPr="00B76D00">
        <w:rPr>
          <w:rFonts w:ascii="Arial" w:hAnsi="Arial" w:cs="Arial"/>
          <w:lang w:val="ru-RU"/>
        </w:rPr>
        <w:t xml:space="preserve">г. прирост также будет незначительным.  Складывается впечатление, что сохраняющаяся нестабильность мировой экономики, в том числе повышение курса швейцарского франка, которое сделало Мадридскую систему более дорогостоящей для многих заявителей, является главной причиной относительно низких темпов увеличения числа заявок.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В 2014 г. на Соединенные Штаты Америки приходилось более половины всего прироста, в результате чего Германия перестала быть самым активным пользователем системы.  Пятью основными рынками, на которых обеспечивалась охрана с помощью указаний, были Китай, Европейский союз, Соединенные Штаты Америки, Российская Федерация и Япония.  </w:t>
      </w:r>
    </w:p>
    <w:p w:rsidR="00B632B2" w:rsidRPr="00B76D00" w:rsidRDefault="00B632B2" w:rsidP="00B632B2">
      <w:pPr>
        <w:pStyle w:val="ListParagraph"/>
        <w:spacing w:after="0" w:line="240" w:lineRule="auto"/>
        <w:ind w:left="0"/>
        <w:rPr>
          <w:rFonts w:ascii="Arial" w:hAnsi="Arial" w:cs="Arial"/>
          <w:lang w:val="ru-RU"/>
        </w:rPr>
      </w:pPr>
    </w:p>
    <w:tbl>
      <w:tblPr>
        <w:tblStyle w:val="TableGrid"/>
        <w:tblW w:w="0" w:type="auto"/>
        <w:tblInd w:w="392" w:type="dxa"/>
        <w:tblLook w:val="04A0" w:firstRow="1" w:lastRow="0" w:firstColumn="1" w:lastColumn="0" w:noHBand="0" w:noVBand="1"/>
      </w:tblPr>
      <w:tblGrid>
        <w:gridCol w:w="4592"/>
        <w:gridCol w:w="4592"/>
      </w:tblGrid>
      <w:tr w:rsidR="00B632B2" w:rsidRPr="007E412C" w:rsidTr="003766D4">
        <w:tc>
          <w:tcPr>
            <w:tcW w:w="9184" w:type="dxa"/>
            <w:gridSpan w:val="2"/>
            <w:tcBorders>
              <w:top w:val="nil"/>
              <w:left w:val="nil"/>
              <w:bottom w:val="single" w:sz="4" w:space="0" w:color="auto"/>
              <w:right w:val="nil"/>
            </w:tcBorders>
          </w:tcPr>
          <w:p w:rsidR="00B632B2" w:rsidRPr="00B76D00" w:rsidRDefault="00B632B2" w:rsidP="003766D4">
            <w:pPr>
              <w:pStyle w:val="ListParagraph"/>
              <w:ind w:left="0"/>
              <w:rPr>
                <w:rFonts w:ascii="Arial" w:hAnsi="Arial" w:cs="Arial"/>
                <w:b/>
                <w:lang w:val="ru-RU"/>
              </w:rPr>
            </w:pPr>
            <w:r w:rsidRPr="00B76D00">
              <w:rPr>
                <w:rFonts w:ascii="Arial" w:hAnsi="Arial" w:cs="Arial"/>
                <w:b/>
                <w:lang w:val="ru-RU"/>
              </w:rPr>
              <w:t>Двадцать ведущих стран происхождения по ч</w:t>
            </w:r>
            <w:r>
              <w:rPr>
                <w:rFonts w:ascii="Arial" w:hAnsi="Arial" w:cs="Arial"/>
                <w:b/>
                <w:lang w:val="ru-RU"/>
              </w:rPr>
              <w:t>ислу международных заявок, 2014 </w:t>
            </w:r>
            <w:r w:rsidRPr="00B76D00">
              <w:rPr>
                <w:rFonts w:ascii="Arial" w:hAnsi="Arial" w:cs="Arial"/>
                <w:b/>
                <w:lang w:val="ru-RU"/>
              </w:rPr>
              <w:t>г.</w:t>
            </w:r>
          </w:p>
        </w:tc>
      </w:tr>
      <w:tr w:rsidR="00B632B2" w:rsidRPr="00B76D00" w:rsidTr="003766D4">
        <w:tc>
          <w:tcPr>
            <w:tcW w:w="4592" w:type="dxa"/>
            <w:tcBorders>
              <w:top w:val="single" w:sz="4" w:space="0" w:color="auto"/>
            </w:tcBorders>
          </w:tcPr>
          <w:p w:rsidR="00B632B2" w:rsidRPr="00B76D00" w:rsidRDefault="00B632B2" w:rsidP="003766D4">
            <w:pPr>
              <w:pStyle w:val="ListParagraph"/>
              <w:ind w:left="0"/>
              <w:rPr>
                <w:rFonts w:ascii="Arial" w:hAnsi="Arial" w:cs="Arial"/>
                <w:lang w:val="ru-RU"/>
              </w:rPr>
            </w:pPr>
            <w:r w:rsidRPr="00B76D00">
              <w:rPr>
                <w:rFonts w:ascii="Arial" w:hAnsi="Arial" w:cs="Arial"/>
                <w:noProof/>
                <w:lang w:eastAsia="en-US"/>
              </w:rPr>
              <w:drawing>
                <wp:inline distT="0" distB="0" distL="0" distR="0" wp14:anchorId="052CA06B" wp14:editId="1C12D169">
                  <wp:extent cx="2901638" cy="1876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3349" cy="1877532"/>
                          </a:xfrm>
                          <a:prstGeom prst="rect">
                            <a:avLst/>
                          </a:prstGeom>
                          <a:noFill/>
                          <a:ln>
                            <a:noFill/>
                          </a:ln>
                        </pic:spPr>
                      </pic:pic>
                    </a:graphicData>
                  </a:graphic>
                </wp:inline>
              </w:drawing>
            </w:r>
          </w:p>
        </w:tc>
        <w:tc>
          <w:tcPr>
            <w:tcW w:w="4592" w:type="dxa"/>
            <w:tcBorders>
              <w:top w:val="single" w:sz="4" w:space="0" w:color="auto"/>
            </w:tcBorders>
          </w:tcPr>
          <w:p w:rsidR="00B632B2" w:rsidRPr="00B76D00" w:rsidRDefault="00B632B2" w:rsidP="003766D4">
            <w:pPr>
              <w:pStyle w:val="ListParagraph"/>
              <w:ind w:left="0"/>
              <w:rPr>
                <w:rFonts w:ascii="Arial" w:hAnsi="Arial" w:cs="Arial"/>
                <w:lang w:val="ru-RU"/>
              </w:rPr>
            </w:pPr>
            <w:r w:rsidRPr="00B76D00">
              <w:rPr>
                <w:rFonts w:ascii="Arial" w:hAnsi="Arial" w:cs="Arial"/>
                <w:noProof/>
                <w:lang w:eastAsia="en-US"/>
              </w:rPr>
              <w:drawing>
                <wp:inline distT="0" distB="0" distL="0" distR="0" wp14:anchorId="0C8FDFB8" wp14:editId="068653BD">
                  <wp:extent cx="2901641" cy="1876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1636" cy="1876422"/>
                          </a:xfrm>
                          <a:prstGeom prst="rect">
                            <a:avLst/>
                          </a:prstGeom>
                          <a:noFill/>
                          <a:ln>
                            <a:noFill/>
                          </a:ln>
                        </pic:spPr>
                      </pic:pic>
                    </a:graphicData>
                  </a:graphic>
                </wp:inline>
              </w:drawing>
            </w:r>
          </w:p>
        </w:tc>
      </w:tr>
    </w:tbl>
    <w:p w:rsidR="00B632B2" w:rsidRDefault="00B632B2" w:rsidP="00B632B2">
      <w:pPr>
        <w:pStyle w:val="ListParagraph"/>
        <w:spacing w:after="0" w:line="240" w:lineRule="auto"/>
        <w:ind w:left="0"/>
        <w:rPr>
          <w:rFonts w:ascii="Arial" w:hAnsi="Arial" w:cs="Arial"/>
          <w:lang w:val="ru-RU"/>
        </w:rPr>
      </w:pPr>
    </w:p>
    <w:p w:rsidR="00B632B2" w:rsidRDefault="00B632B2" w:rsidP="00B632B2">
      <w:pPr>
        <w:rPr>
          <w:lang w:val="ru-RU"/>
        </w:rPr>
      </w:pPr>
      <w:r>
        <w:rPr>
          <w:lang w:val="ru-RU"/>
        </w:rPr>
        <w:br w:type="page"/>
      </w:r>
    </w:p>
    <w:p w:rsidR="00B632B2" w:rsidRPr="00B76D00" w:rsidRDefault="00B632B2" w:rsidP="00B632B2">
      <w:pPr>
        <w:pStyle w:val="ListParagraph"/>
        <w:spacing w:after="0" w:line="240" w:lineRule="auto"/>
        <w:ind w:left="0"/>
        <w:rPr>
          <w:rFonts w:ascii="Arial" w:hAnsi="Arial" w:cs="Arial"/>
          <w:lang w:val="ru-RU"/>
        </w:rPr>
      </w:pPr>
    </w:p>
    <w:tbl>
      <w:tblPr>
        <w:tblStyle w:val="TableGrid"/>
        <w:tblW w:w="0" w:type="auto"/>
        <w:tblInd w:w="284" w:type="dxa"/>
        <w:tblLook w:val="04A0" w:firstRow="1" w:lastRow="0" w:firstColumn="1" w:lastColumn="0" w:noHBand="0" w:noVBand="1"/>
      </w:tblPr>
      <w:tblGrid>
        <w:gridCol w:w="4717"/>
        <w:gridCol w:w="4575"/>
      </w:tblGrid>
      <w:tr w:rsidR="00B632B2" w:rsidRPr="007E412C" w:rsidTr="003766D4">
        <w:tc>
          <w:tcPr>
            <w:tcW w:w="9292" w:type="dxa"/>
            <w:gridSpan w:val="2"/>
            <w:tcBorders>
              <w:top w:val="nil"/>
              <w:left w:val="nil"/>
              <w:bottom w:val="single" w:sz="4" w:space="0" w:color="auto"/>
              <w:right w:val="nil"/>
            </w:tcBorders>
          </w:tcPr>
          <w:p w:rsidR="00B632B2" w:rsidRPr="00B76D00" w:rsidRDefault="00B632B2" w:rsidP="003766D4">
            <w:pPr>
              <w:rPr>
                <w:b/>
                <w:lang w:val="ru-RU"/>
              </w:rPr>
            </w:pPr>
            <w:r w:rsidRPr="00B76D00">
              <w:rPr>
                <w:b/>
                <w:lang w:val="ru-RU"/>
              </w:rPr>
              <w:t>Двадцать ведущих членов Мадридской системы по числу указаний в регистрациях, 2014 г.</w:t>
            </w:r>
          </w:p>
        </w:tc>
      </w:tr>
      <w:tr w:rsidR="00B632B2" w:rsidRPr="00B76D00" w:rsidTr="003766D4">
        <w:tc>
          <w:tcPr>
            <w:tcW w:w="4836" w:type="dxa"/>
            <w:tcBorders>
              <w:top w:val="single" w:sz="4" w:space="0" w:color="auto"/>
            </w:tcBorders>
          </w:tcPr>
          <w:p w:rsidR="00B632B2" w:rsidRPr="00B76D00" w:rsidRDefault="00B632B2" w:rsidP="003766D4">
            <w:pPr>
              <w:rPr>
                <w:lang w:val="ru-RU"/>
              </w:rPr>
            </w:pPr>
            <w:r w:rsidRPr="00B76D00">
              <w:rPr>
                <w:noProof/>
                <w:lang w:eastAsia="en-US"/>
              </w:rPr>
              <w:drawing>
                <wp:inline distT="0" distB="0" distL="0" distR="0" wp14:anchorId="7C4ED6E4" wp14:editId="7796D7CB">
                  <wp:extent cx="2925851" cy="162433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5851" cy="1624330"/>
                          </a:xfrm>
                          <a:prstGeom prst="rect">
                            <a:avLst/>
                          </a:prstGeom>
                          <a:noFill/>
                        </pic:spPr>
                      </pic:pic>
                    </a:graphicData>
                  </a:graphic>
                </wp:inline>
              </w:drawing>
            </w:r>
          </w:p>
        </w:tc>
        <w:tc>
          <w:tcPr>
            <w:tcW w:w="4456" w:type="dxa"/>
            <w:tcBorders>
              <w:top w:val="single" w:sz="4" w:space="0" w:color="auto"/>
            </w:tcBorders>
          </w:tcPr>
          <w:p w:rsidR="00B632B2" w:rsidRPr="00B76D00" w:rsidRDefault="00B632B2" w:rsidP="003766D4">
            <w:pPr>
              <w:rPr>
                <w:lang w:val="ru-RU"/>
              </w:rPr>
            </w:pPr>
            <w:r w:rsidRPr="00B76D00">
              <w:rPr>
                <w:noProof/>
                <w:lang w:eastAsia="en-US"/>
              </w:rPr>
              <w:drawing>
                <wp:inline distT="0" distB="0" distL="0" distR="0" wp14:anchorId="17142940" wp14:editId="7B7F43F4">
                  <wp:extent cx="2841699" cy="1570652"/>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3111" cy="1571433"/>
                          </a:xfrm>
                          <a:prstGeom prst="rect">
                            <a:avLst/>
                          </a:prstGeom>
                          <a:noFill/>
                          <a:ln>
                            <a:noFill/>
                          </a:ln>
                        </pic:spPr>
                      </pic:pic>
                    </a:graphicData>
                  </a:graphic>
                </wp:inline>
              </w:drawing>
            </w:r>
          </w:p>
        </w:tc>
      </w:tr>
    </w:tbl>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В докладе прошлого года было рассказано о программе Секретариата по повышению эффективности и качества его услуг, оказываемых в рамках Мадридской системы.  В 2015 г. удалось закрепить успехи, которые были достигнуты в 2014 г. в области планирования рабочей нагрузки и ресурсов, улучшения обслуживания клиентов и подготовки кадров.  Одним из видимых проявлений этих улучшений является уменьшение времени ожидания в связи со всеми операциями в рамках Мадридской системы.  Теперь эти сроки ежемесячно публикуются на веб-сайте Мадридской системы.  Нынешние прогнозы объема работы говорят о том, что в течение следующего двухгодичного периода время ожидания при оформлении всех операций в рамках Мадридской системы будет не более тридцати дней.  В течение этого же периода особое внимание будет уделяться более оперативному реагированию Секретариата на запросы или жалобы клиентов, пересмотру практики классификации в целях более полного удовлетворения потребностей пользователей и ведомств, а также улучшению цифровых услуг ВОИС («</w:t>
      </w:r>
      <w:r w:rsidRPr="00B76D00">
        <w:rPr>
          <w:rFonts w:ascii="Arial" w:hAnsi="Arial" w:cs="Arial"/>
        </w:rPr>
        <w:t>e</w:t>
      </w:r>
      <w:r w:rsidRPr="00B76D00">
        <w:rPr>
          <w:rFonts w:ascii="Arial" w:hAnsi="Arial" w:cs="Arial"/>
          <w:lang w:val="ru-RU"/>
        </w:rPr>
        <w:t>-</w:t>
      </w:r>
      <w:r w:rsidRPr="00B76D00">
        <w:rPr>
          <w:rFonts w:ascii="Arial" w:hAnsi="Arial" w:cs="Arial"/>
        </w:rPr>
        <w:t>Madrid</w:t>
      </w:r>
      <w:r w:rsidRPr="00B76D00">
        <w:rPr>
          <w:rFonts w:ascii="Arial" w:hAnsi="Arial" w:cs="Arial"/>
          <w:lang w:val="ru-RU"/>
        </w:rPr>
        <w:t>»).</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Цифровые услуги Мадридской системы становились все более обширными.  Сейчас эти услуги предоставляются через один координационный центр, а все функции выстроены вокруг процессов полного жизненного цикла товарного знака, которые охватывают поиск, подачу заявки, наблюдение, управление и консультирование.  </w:t>
      </w:r>
      <w:r w:rsidRPr="00B76D00">
        <w:rPr>
          <w:rFonts w:ascii="Arial" w:hAnsi="Arial" w:cs="Arial"/>
        </w:rPr>
        <w:t>E</w:t>
      </w:r>
      <w:r w:rsidRPr="00B76D00">
        <w:rPr>
          <w:rFonts w:ascii="Arial" w:hAnsi="Arial" w:cs="Arial"/>
          <w:lang w:val="ru-RU"/>
        </w:rPr>
        <w:t>-</w:t>
      </w:r>
      <w:r w:rsidRPr="00B76D00">
        <w:rPr>
          <w:rFonts w:ascii="Arial" w:hAnsi="Arial" w:cs="Arial"/>
        </w:rPr>
        <w:t>Madrid</w:t>
      </w:r>
      <w:r w:rsidRPr="00B76D00">
        <w:rPr>
          <w:rFonts w:ascii="Arial" w:hAnsi="Arial" w:cs="Arial"/>
          <w:lang w:val="ru-RU"/>
        </w:rPr>
        <w:t xml:space="preserve"> создает комплексную, интерактивную, удобную и привлекательную среду для всех, кто пользуется Мадридской системой, и она подходит для всех операций, необходимых для подачи заявки, а также для сохранения действия международных заявок и регистраций.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В 2016</w:t>
      </w:r>
      <w:r w:rsidRPr="00B76D00">
        <w:rPr>
          <w:rFonts w:ascii="Arial" w:hAnsi="Arial" w:cs="Arial"/>
        </w:rPr>
        <w:t> </w:t>
      </w:r>
      <w:r w:rsidRPr="00B76D00">
        <w:rPr>
          <w:rFonts w:ascii="Arial" w:hAnsi="Arial" w:cs="Arial"/>
          <w:lang w:val="ru-RU"/>
        </w:rPr>
        <w:t xml:space="preserve">г. исполнится 125 лет со дня подписания Мадридского соглашения и 20 лет со дня подписания Мадридского протокола.  Секретариат намерен отметить эту важную историческую веху путем проведения соответствующих торжественных мероприятий.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lang w:val="ru-RU"/>
        </w:rPr>
        <w:t>Гаагская система.</w:t>
      </w:r>
      <w:r w:rsidRPr="00B76D00">
        <w:rPr>
          <w:rFonts w:ascii="Arial" w:hAnsi="Arial" w:cs="Arial"/>
          <w:lang w:val="ru-RU"/>
        </w:rPr>
        <w:tab/>
        <w:t xml:space="preserve">Сейчас Гаагская система находится на пороге значительного расширения, в результате чего она, видимо, станет более важным элементом международной системы интеллектуальной собственности, а в конечном счете она превратится в действительно глобальную систему.  После проведения Ассамблей 2014 г. к Женевскому акту присоединились Япония и Соединенные Штаты Америки – это самое последнее проявление расширения Гаагской системы, в результате чего число Договаривающихся сторон, которые стали участниками Женевского акта, увеличилось до 49.  Как и в случае с Мадридской системой, сейчас есть целый ряд стран, которые </w:t>
      </w:r>
      <w:r w:rsidRPr="00B76D00">
        <w:rPr>
          <w:rFonts w:ascii="Arial" w:hAnsi="Arial" w:cs="Arial"/>
          <w:lang w:val="ru-RU"/>
        </w:rPr>
        <w:lastRenderedPageBreak/>
        <w:t>выразили свою заинтересованность в присоединении к Гаагской системе, и в их число входят Канада, Китай, Российская Федерация и те члены АСЕАН, которые пока что не стали членами Системы.</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spacing w:line="240" w:lineRule="auto"/>
        <w:ind w:left="2268"/>
        <w:rPr>
          <w:rFonts w:ascii="Arial" w:hAnsi="Arial" w:cs="Arial"/>
          <w:lang w:val="ru-RU"/>
        </w:rPr>
      </w:pPr>
      <w:r w:rsidRPr="00B76D00">
        <w:rPr>
          <w:rFonts w:ascii="Arial" w:hAnsi="Arial" w:cs="Arial"/>
          <w:lang w:val="ru-RU"/>
        </w:rPr>
        <w:t>Членский состав Гаагской системы</w:t>
      </w:r>
    </w:p>
    <w:p w:rsidR="00B632B2" w:rsidRPr="00B76D00" w:rsidRDefault="00B632B2" w:rsidP="00B632B2">
      <w:pPr>
        <w:pStyle w:val="ListParagraph"/>
        <w:spacing w:line="240" w:lineRule="auto"/>
        <w:ind w:left="2268"/>
        <w:rPr>
          <w:rFonts w:ascii="Arial" w:hAnsi="Arial" w:cs="Arial"/>
        </w:rPr>
      </w:pPr>
    </w:p>
    <w:p w:rsidR="00B632B2" w:rsidRPr="00B76D00" w:rsidRDefault="00B632B2" w:rsidP="00B632B2">
      <w:pPr>
        <w:pStyle w:val="ListParagraph"/>
        <w:spacing w:line="240" w:lineRule="auto"/>
        <w:ind w:left="930"/>
        <w:rPr>
          <w:rFonts w:ascii="Arial" w:hAnsi="Arial" w:cs="Arial"/>
        </w:rPr>
      </w:pPr>
      <w:r w:rsidRPr="00B76D00">
        <w:rPr>
          <w:rFonts w:ascii="Arial" w:hAnsi="Arial" w:cs="Arial"/>
          <w:noProof/>
          <w:lang w:eastAsia="en-US"/>
        </w:rPr>
        <w:drawing>
          <wp:inline distT="0" distB="0" distL="0" distR="0" wp14:anchorId="3ABEFFD2" wp14:editId="4C68E278">
            <wp:extent cx="4395470" cy="2127885"/>
            <wp:effectExtent l="0" t="0" r="508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5470" cy="2127885"/>
                    </a:xfrm>
                    <a:prstGeom prst="rect">
                      <a:avLst/>
                    </a:prstGeom>
                    <a:noFill/>
                  </pic:spPr>
                </pic:pic>
              </a:graphicData>
            </a:graphic>
          </wp:inline>
        </w:drawing>
      </w:r>
    </w:p>
    <w:p w:rsidR="00B632B2" w:rsidRPr="00B76D00" w:rsidRDefault="00B632B2" w:rsidP="00B632B2">
      <w:pPr>
        <w:pStyle w:val="ListParagraph"/>
        <w:spacing w:line="240" w:lineRule="auto"/>
        <w:ind w:left="1293" w:firstLine="408"/>
        <w:rPr>
          <w:rFonts w:ascii="Arial" w:hAnsi="Arial" w:cs="Arial"/>
          <w:sz w:val="18"/>
          <w:szCs w:val="18"/>
          <w:lang w:val="ru-RU"/>
        </w:rPr>
      </w:pPr>
      <w:r w:rsidRPr="00B76D00">
        <w:rPr>
          <w:rFonts w:ascii="Arial" w:hAnsi="Arial" w:cs="Arial"/>
          <w:sz w:val="18"/>
          <w:szCs w:val="18"/>
          <w:lang w:val="ru-RU"/>
        </w:rPr>
        <w:t>49 Женевский акт (1999 г.) (включая ЕС и АОИС)</w:t>
      </w:r>
    </w:p>
    <w:p w:rsidR="00B632B2" w:rsidRPr="00B76D00" w:rsidRDefault="00B632B2" w:rsidP="00B632B2">
      <w:pPr>
        <w:pStyle w:val="ListParagraph"/>
        <w:spacing w:line="240" w:lineRule="auto"/>
        <w:ind w:left="1293" w:firstLine="408"/>
        <w:rPr>
          <w:rFonts w:ascii="Arial" w:hAnsi="Arial" w:cs="Arial"/>
          <w:sz w:val="18"/>
          <w:szCs w:val="18"/>
          <w:lang w:val="ru-RU"/>
        </w:rPr>
      </w:pPr>
      <w:r w:rsidRPr="00B76D00">
        <w:rPr>
          <w:rFonts w:ascii="Arial" w:hAnsi="Arial" w:cs="Arial"/>
          <w:sz w:val="18"/>
          <w:szCs w:val="18"/>
        </w:rPr>
        <w:t xml:space="preserve">64 </w:t>
      </w:r>
      <w:r w:rsidRPr="00B76D00">
        <w:rPr>
          <w:rFonts w:ascii="Arial" w:hAnsi="Arial" w:cs="Arial"/>
          <w:sz w:val="18"/>
          <w:szCs w:val="18"/>
          <w:lang w:val="ru-RU"/>
        </w:rPr>
        <w:t>Гаагский союз</w:t>
      </w:r>
    </w:p>
    <w:p w:rsidR="00B632B2" w:rsidRPr="00B76D00" w:rsidRDefault="00B632B2" w:rsidP="00B632B2">
      <w:pPr>
        <w:pStyle w:val="ListParagraph"/>
        <w:spacing w:line="240" w:lineRule="auto"/>
        <w:ind w:left="1497" w:firstLine="204"/>
        <w:rPr>
          <w:rFonts w:ascii="Arial" w:hAnsi="Arial" w:cs="Arial"/>
          <w:sz w:val="18"/>
          <w:szCs w:val="18"/>
          <w:lang w:val="ru-RU"/>
        </w:rPr>
      </w:pPr>
      <w:r w:rsidRPr="00B76D00">
        <w:rPr>
          <w:rFonts w:ascii="Arial" w:hAnsi="Arial" w:cs="Arial"/>
          <w:sz w:val="18"/>
          <w:szCs w:val="18"/>
        </w:rPr>
        <w:t xml:space="preserve">82 </w:t>
      </w:r>
      <w:r w:rsidRPr="00B76D00">
        <w:rPr>
          <w:rFonts w:ascii="Arial" w:hAnsi="Arial" w:cs="Arial"/>
          <w:sz w:val="18"/>
          <w:szCs w:val="18"/>
          <w:lang w:val="ru-RU"/>
        </w:rPr>
        <w:t>охваченные юрисдикции</w:t>
      </w:r>
    </w:p>
    <w:p w:rsidR="00B632B2" w:rsidRPr="00B76D00" w:rsidRDefault="00B632B2" w:rsidP="00B632B2">
      <w:pPr>
        <w:pStyle w:val="ListParagraph"/>
        <w:spacing w:after="0" w:line="240" w:lineRule="auto"/>
        <w:ind w:left="0"/>
        <w:rPr>
          <w:rFonts w:ascii="Arial" w:hAnsi="Arial" w:cs="Arial"/>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Сейчас мы уже начали ощущать последствия того, что Япония и Соединенные Штаты Америки присоединились к Гаагской системе.  В 2015 г. число заявок резко возросло.  К сегодняшнему дню число заявок, поданных в течение 2015 г., уже превысило число заявок, которые поступили в течение всего 2014 г.  Это увеличение спроса уже на самом раннем этапе (Гаагская система начала действовать применительно к Японии и Соединенным Штатам Америки в мае 2015 г.) является результатом не только присоединения новых стран, но и того, что больше стало пользователей в странах, которые давно являются членами этой Системы, и это отражает тот факт, что в настоящее время эта Система представляет гораздо более значительный интерес для пользователей вследствие расширения своего географического охвата.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Одним из ожидаемых следствий присоединения новых стран, имеющих такие системы, которые рассматривают по существу заявки на образцы, является усложнение процедур работы Гаагской системы.  Совершенствование информационно-коммуникационных технологий может в определенной мере ослабить последствия этого усложнения как для Секретариата – в процессе управления Системой, – так и для пользователей.  Продолжается совершенствование цифровых услуг для того, чтобы была создана комплексная, интерактивная и удобная среда для всех пользователей Гаагской системы, с тем чтобы они могли подавать заявки, а также сохранять действие существующих международных заявок и регистраций.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Поскольку Гаагская система развивается уже на протяжении 90 лет, нам еще предстоит превратить ее в единую систему и устранить трудности, которые обусловлены </w:t>
      </w:r>
      <w:r w:rsidRPr="00B76D00">
        <w:rPr>
          <w:rFonts w:ascii="Arial" w:hAnsi="Arial" w:cs="Arial"/>
          <w:lang w:val="ru-RU"/>
        </w:rPr>
        <w:lastRenderedPageBreak/>
        <w:t>применением целого ряда документов в рамках Гаагского соглашения.  В идеале мы когда-нибудь придем к тому, что все члены Гаагского союза станут участниками Женевского акта.</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lang w:val="ru-RU"/>
        </w:rPr>
        <w:t>Центр ВОИС по арбитражу и посредничеству</w:t>
      </w:r>
      <w:r w:rsidRPr="00B76D00">
        <w:rPr>
          <w:rFonts w:ascii="Arial" w:hAnsi="Arial" w:cs="Arial"/>
          <w:b/>
          <w:lang w:val="ru-RU"/>
        </w:rPr>
        <w:t>.</w:t>
      </w:r>
      <w:r w:rsidRPr="00B76D00">
        <w:rPr>
          <w:rFonts w:ascii="Arial" w:hAnsi="Arial" w:cs="Arial"/>
          <w:lang w:val="ru-RU"/>
        </w:rPr>
        <w:tab/>
        <w:t>Центр по арбитражу и посредничеству дает возможность избежать судебного разбирательства в связи со спорами, касающимися интеллектуальной собственности, предлагая для этого альтернативные способы урегулирования споров с минимальными затратами времени и финансовых средств.  Этот Центр ведет дела и консультирует в целях альтернативного урегулирования споров (АУС).</w:t>
      </w:r>
    </w:p>
    <w:p w:rsidR="00B632B2" w:rsidRPr="00B76D00" w:rsidRDefault="00B632B2" w:rsidP="00B632B2">
      <w:pPr>
        <w:pStyle w:val="ListParagraph"/>
        <w:spacing w:after="0" w:line="240" w:lineRule="auto"/>
        <w:ind w:left="0"/>
        <w:rPr>
          <w:rFonts w:ascii="Arial" w:hAnsi="Arial" w:cs="Arial"/>
          <w:lang w:val="ru-RU"/>
        </w:rPr>
      </w:pPr>
      <w:r w:rsidRPr="00B76D00">
        <w:rPr>
          <w:rFonts w:ascii="Arial" w:hAnsi="Arial" w:cs="Arial"/>
          <w:b/>
          <w:bCs/>
        </w:rPr>
        <w:t> </w:t>
      </w:r>
    </w:p>
    <w:p w:rsidR="00B632B2" w:rsidRPr="00B76D00" w:rsidRDefault="00B632B2" w:rsidP="00B632B2">
      <w:pPr>
        <w:widowControl w:val="0"/>
        <w:autoSpaceDE w:val="0"/>
        <w:autoSpaceDN w:val="0"/>
        <w:adjustRightInd w:val="0"/>
      </w:pPr>
      <w:r w:rsidRPr="00B76D00">
        <w:rPr>
          <w:bCs/>
          <w:i/>
          <w:lang w:val="ru-RU"/>
        </w:rPr>
        <w:t>Доменные</w:t>
      </w:r>
      <w:r w:rsidRPr="00B76D00">
        <w:rPr>
          <w:bCs/>
          <w:i/>
        </w:rPr>
        <w:t xml:space="preserve"> </w:t>
      </w:r>
      <w:r w:rsidRPr="00B76D00">
        <w:rPr>
          <w:bCs/>
          <w:i/>
          <w:lang w:val="ru-RU"/>
        </w:rPr>
        <w:t>имена</w:t>
      </w:r>
      <w:r w:rsidRPr="00B76D00">
        <w:rPr>
          <w:b/>
          <w:bCs/>
        </w:rPr>
        <w:t> </w:t>
      </w: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После 1999</w:t>
      </w:r>
      <w:r w:rsidRPr="00B76D00">
        <w:rPr>
          <w:rFonts w:ascii="Arial" w:hAnsi="Arial" w:cs="Arial"/>
        </w:rPr>
        <w:t> </w:t>
      </w:r>
      <w:r w:rsidRPr="00B76D00">
        <w:rPr>
          <w:rFonts w:ascii="Arial" w:hAnsi="Arial" w:cs="Arial"/>
          <w:lang w:val="ru-RU"/>
        </w:rPr>
        <w:t>г., когда ВОИС вела первое дело, касающееся применения единой политики по урегулированию споров в области доменных имен (ЕПУС), общее число споров, рассмотренных ВОИС, превысило 32 000, и эти дела охватывают более 60 000 доменных имен.</w:t>
      </w:r>
    </w:p>
    <w:p w:rsidR="00B632B2" w:rsidRPr="00B76D00" w:rsidRDefault="00B632B2" w:rsidP="00B632B2">
      <w:pPr>
        <w:pStyle w:val="ListParagraph"/>
        <w:spacing w:after="0" w:line="240" w:lineRule="auto"/>
        <w:ind w:left="0"/>
        <w:rPr>
          <w:rFonts w:ascii="Arial" w:hAnsi="Arial" w:cs="Arial"/>
          <w:lang w:val="ru-RU"/>
        </w:rPr>
      </w:pPr>
      <w:r w:rsidRPr="00B76D00">
        <w:rPr>
          <w:rFonts w:ascii="Arial" w:hAnsi="Arial" w:cs="Arial"/>
        </w:rPr>
        <w:t> </w:t>
      </w:r>
    </w:p>
    <w:p w:rsidR="00B632B2" w:rsidRPr="00B76D00" w:rsidRDefault="00B632B2" w:rsidP="00B632B2">
      <w:pPr>
        <w:widowControl w:val="0"/>
        <w:autoSpaceDE w:val="0"/>
        <w:autoSpaceDN w:val="0"/>
        <w:adjustRightInd w:val="0"/>
      </w:pPr>
      <w:r w:rsidRPr="00B76D00">
        <w:t> </w:t>
      </w:r>
      <w:r w:rsidRPr="00B76D00">
        <w:rPr>
          <w:noProof/>
          <w:lang w:eastAsia="en-US"/>
        </w:rPr>
        <w:drawing>
          <wp:inline distT="0" distB="0" distL="0" distR="0" wp14:anchorId="201FD5C7" wp14:editId="0058FF6D">
            <wp:extent cx="4448907" cy="5433647"/>
            <wp:effectExtent l="0" t="0" r="27940"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632B2" w:rsidRPr="00B76D00" w:rsidRDefault="00B632B2" w:rsidP="00B632B2">
      <w:pPr>
        <w:widowControl w:val="0"/>
        <w:autoSpaceDE w:val="0"/>
        <w:autoSpaceDN w:val="0"/>
        <w:adjustRightInd w:val="0"/>
        <w:rPr>
          <w:lang w:val="ru-RU"/>
        </w:rPr>
      </w:pPr>
      <w:r w:rsidRPr="00B76D00">
        <w:rPr>
          <w:lang w:val="ru-RU"/>
        </w:rPr>
        <w:lastRenderedPageBreak/>
        <w:t>К сегодняшнему дню в течение 2015</w:t>
      </w:r>
      <w:r w:rsidRPr="00B76D00">
        <w:t> </w:t>
      </w:r>
      <w:r w:rsidRPr="00B76D00">
        <w:rPr>
          <w:lang w:val="ru-RU"/>
        </w:rPr>
        <w:t>г. ВОИС получила 2015</w:t>
      </w:r>
      <w:r w:rsidRPr="00B76D00">
        <w:t> </w:t>
      </w:r>
      <w:r w:rsidRPr="00B76D00">
        <w:rPr>
          <w:lang w:val="ru-RU"/>
        </w:rPr>
        <w:t xml:space="preserve"> обращений по делам, касающимся доменных имен, и это число на 3,9% превышает общее число обращений, которое было получено</w:t>
      </w:r>
      <w:r w:rsidRPr="00B76D00">
        <w:t> </w:t>
      </w:r>
      <w:r w:rsidRPr="00B76D00">
        <w:rPr>
          <w:lang w:val="ru-RU"/>
        </w:rPr>
        <w:t>в течение такого же периода 2014</w:t>
      </w:r>
      <w:r w:rsidRPr="00B76D00">
        <w:t> </w:t>
      </w:r>
      <w:r w:rsidRPr="00B76D00">
        <w:rPr>
          <w:lang w:val="ru-RU"/>
        </w:rPr>
        <w:t>г.  В 2014 г. общее число дел, поданных в ВОИС в связи с киберсквоттингом, возросло на 2%, причем 2 634 дела было подано владельцами товарных знаков, которые утверждали, что имеют место злоупотребления их товарным знаком.</w:t>
      </w: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В 2014 г. дела, которые рассматривала ВОИС в связи с ЕПУС, затрагивали участников из 108 стран.  Тремя основными сферами, которые были затронуты этими тяжбами, были розничная торговля (13% всех дел), банковское дело и финансы (11%) и индустрия моды (10%).  Эти дела рассматривали 297 членов экспертных комиссий ВОИС из 43 стран, и в ходе своего разбирательства эти эксперты работали на 16 языках.  На связанные с кодами стран домены верхнего уровня (ксДВУ) приходилось 13% всех поданных заявок, и в настоящее время в 71 национальном реестре доменных имен указана эта услуга ВОИС.</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widowControl w:val="0"/>
        <w:autoSpaceDE w:val="0"/>
        <w:autoSpaceDN w:val="0"/>
        <w:adjustRightInd w:val="0"/>
        <w:ind w:left="567"/>
      </w:pPr>
      <w:r w:rsidRPr="00B76D00">
        <w:rPr>
          <w:noProof/>
          <w:lang w:eastAsia="en-US"/>
        </w:rPr>
        <w:drawing>
          <wp:inline distT="0" distB="0" distL="0" distR="0" wp14:anchorId="18468C8F" wp14:editId="658B04FE">
            <wp:extent cx="3819525" cy="4581524"/>
            <wp:effectExtent l="0" t="0" r="9525" b="101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632B2" w:rsidRPr="00B76D00" w:rsidRDefault="00B632B2" w:rsidP="00B632B2">
      <w:pPr>
        <w:pStyle w:val="ListParagraph"/>
        <w:spacing w:after="0" w:line="240" w:lineRule="auto"/>
        <w:ind w:left="0"/>
        <w:rPr>
          <w:rFonts w:ascii="Arial" w:hAnsi="Arial" w:cs="Arial"/>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Регистрации в новых родовых доменах верхнего уровня (рДВУ), которые вводятся в настоящее время, стали поводом для возбуждения дел, касающихся ЕПУС.  Сейчас, когда из 1 400 заявленных рДВУ функционирует почти 800 новых рДВУ, дела, связанные с этими доменными именами, составляют примерно 14% всего количества дел, которые ВОИС уже успела рассмотреть в 2015 г.</w:t>
      </w:r>
    </w:p>
    <w:p w:rsidR="00B632B2" w:rsidRPr="00B76D00" w:rsidRDefault="00B632B2" w:rsidP="00B632B2">
      <w:pPr>
        <w:pStyle w:val="ListParagraph"/>
        <w:spacing w:after="0" w:line="240" w:lineRule="auto"/>
        <w:ind w:left="0"/>
        <w:rPr>
          <w:rFonts w:ascii="Arial" w:hAnsi="Arial" w:cs="Arial"/>
          <w:lang w:val="ru-RU"/>
        </w:rPr>
      </w:pPr>
      <w:r w:rsidRPr="00B76D00">
        <w:rPr>
          <w:rFonts w:ascii="Arial" w:hAnsi="Arial" w:cs="Arial"/>
        </w:rPr>
        <w:t> </w:t>
      </w:r>
    </w:p>
    <w:p w:rsidR="00B632B2" w:rsidRPr="00B76D00" w:rsidRDefault="00B632B2" w:rsidP="00B632B2">
      <w:pPr>
        <w:widowControl w:val="0"/>
        <w:autoSpaceDE w:val="0"/>
        <w:autoSpaceDN w:val="0"/>
        <w:adjustRightInd w:val="0"/>
        <w:rPr>
          <w:i/>
          <w:lang w:val="ru-RU"/>
        </w:rPr>
      </w:pPr>
      <w:r w:rsidRPr="00B76D00">
        <w:rPr>
          <w:bCs/>
          <w:i/>
          <w:lang w:val="ru-RU"/>
        </w:rPr>
        <w:lastRenderedPageBreak/>
        <w:t>Споры вокруг интеллектуальной собственности</w:t>
      </w:r>
    </w:p>
    <w:p w:rsidR="00B632B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rPr>
        <w:t> </w:t>
      </w:r>
      <w:r w:rsidRPr="00B76D00">
        <w:rPr>
          <w:rFonts w:ascii="Arial" w:hAnsi="Arial" w:cs="Arial"/>
          <w:lang w:val="ru-RU"/>
        </w:rPr>
        <w:t>В соответствии с Правилами ВОИС по посредничеству и арбитражу были поданы дела, которые касаются патентов, товарных знаков, компьютерных программ, НИОКР и франчайзинга.  Эти дела были поданы сторонами, которые включили положения о ВОИС в свои договоры по ИС, однако АУС ВОИС также все шире используется в тех случаях, когда речь идет о более публичной интеллектуальной собственности.  Действуя в сотрудничестве с заинтересованными ведомствами интеллектуальной собственности и ведомствами по авторским правам, ВОИС дает возможность участникам конфликта урегулировать свои споры, касающиеся их прав, в таких ведомствах более экономичным образом.  Например, в 2015</w:t>
      </w:r>
      <w:r w:rsidRPr="00B76D00">
        <w:rPr>
          <w:rFonts w:ascii="Arial" w:hAnsi="Arial" w:cs="Arial"/>
        </w:rPr>
        <w:t> </w:t>
      </w:r>
      <w:r w:rsidRPr="00B76D00">
        <w:rPr>
          <w:rFonts w:ascii="Arial" w:hAnsi="Arial" w:cs="Arial"/>
          <w:lang w:val="ru-RU"/>
        </w:rPr>
        <w:t>г. Ведомство ИС Филиппин (</w:t>
      </w:r>
      <w:r w:rsidRPr="00B76D00">
        <w:rPr>
          <w:rFonts w:ascii="Arial" w:hAnsi="Arial" w:cs="Arial"/>
        </w:rPr>
        <w:t>IPOPHL</w:t>
      </w:r>
      <w:r w:rsidRPr="00B76D00">
        <w:rPr>
          <w:rFonts w:ascii="Arial" w:hAnsi="Arial" w:cs="Arial"/>
          <w:lang w:val="ru-RU"/>
        </w:rPr>
        <w:t xml:space="preserve">) выбрало этот Центр в качестве механизма посредничества по делам, поданным в </w:t>
      </w:r>
      <w:r w:rsidRPr="00B76D00">
        <w:rPr>
          <w:rFonts w:ascii="Arial" w:hAnsi="Arial" w:cs="Arial"/>
        </w:rPr>
        <w:t>IPOPHL</w:t>
      </w:r>
      <w:r w:rsidRPr="00B76D00">
        <w:rPr>
          <w:rFonts w:ascii="Arial" w:hAnsi="Arial" w:cs="Arial"/>
          <w:lang w:val="ru-RU"/>
        </w:rPr>
        <w:t>, когда один или несколько участников домицилированы за пределами Филиппин.  Также в 2015</w:t>
      </w:r>
      <w:r w:rsidRPr="00B76D00">
        <w:rPr>
          <w:rFonts w:ascii="Arial" w:hAnsi="Arial" w:cs="Arial"/>
        </w:rPr>
        <w:t> </w:t>
      </w:r>
      <w:r w:rsidRPr="00B76D00">
        <w:rPr>
          <w:rFonts w:ascii="Arial" w:hAnsi="Arial" w:cs="Arial"/>
          <w:lang w:val="ru-RU"/>
        </w:rPr>
        <w:t>г. Корейская комиссия по авторскому праву и Корейское агентство по творческим произведениям стали предлагать посреднический центр ВОИС в качестве механизма урегулирования споров, одна из сторон которых находится за рубежом.  Осуществляется также сотрудничество с ведомствами Бразилии, Колумбии, Индонезии, Мексики и Сингапура.  Обобщив свой первый накопленный опыт, Центр только что опубликовал руководство, в котором содержатся практические рекомендации для ведомств, изучающих вопрос о создании программ по АУС.</w:t>
      </w:r>
    </w:p>
    <w:p w:rsidR="00B632B2" w:rsidRPr="00B76D00" w:rsidRDefault="00B632B2" w:rsidP="00B632B2">
      <w:pPr>
        <w:pStyle w:val="ListParagraph"/>
        <w:spacing w:after="0" w:line="240" w:lineRule="auto"/>
        <w:ind w:left="0"/>
        <w:rPr>
          <w:rFonts w:ascii="Arial" w:hAnsi="Arial" w:cs="Arial"/>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В 2015</w:t>
      </w:r>
      <w:r w:rsidRPr="00B76D00">
        <w:rPr>
          <w:rFonts w:ascii="Arial" w:hAnsi="Arial" w:cs="Arial"/>
        </w:rPr>
        <w:t> </w:t>
      </w:r>
      <w:r w:rsidRPr="00B76D00">
        <w:rPr>
          <w:rFonts w:ascii="Arial" w:hAnsi="Arial" w:cs="Arial"/>
          <w:lang w:val="ru-RU"/>
        </w:rPr>
        <w:t>г. Центр разработал процедуры ВОИС для ускоренного разрешения споров по вопросам интеллектуальной собственности в рамках торговых ярмарок «</w:t>
      </w:r>
      <w:r w:rsidRPr="00B76D00">
        <w:rPr>
          <w:rFonts w:ascii="Arial" w:hAnsi="Arial" w:cs="Arial"/>
        </w:rPr>
        <w:t>Palexpo</w:t>
      </w:r>
      <w:r w:rsidRPr="00B76D00">
        <w:rPr>
          <w:rFonts w:ascii="Arial" w:hAnsi="Arial" w:cs="Arial"/>
          <w:lang w:val="ru-RU"/>
        </w:rPr>
        <w:t>».  Этот новый механизм, который направлен на охрану прав интеллектуальной собственности участников и неучастников выставок от покушений на их авторские права, товарные знаки или права на образцы, использовался в первый раз во время проведения Женевского международного автосалона 2015 г.</w:t>
      </w:r>
    </w:p>
    <w:p w:rsidR="00B632B2" w:rsidRPr="00B76D00" w:rsidRDefault="00B632B2" w:rsidP="00B632B2">
      <w:pPr>
        <w:pStyle w:val="ListParagraph"/>
        <w:spacing w:after="0" w:line="240" w:lineRule="auto"/>
        <w:ind w:left="0"/>
        <w:rPr>
          <w:rFonts w:ascii="Arial" w:hAnsi="Arial" w:cs="Arial"/>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Ранее этот Центр сотрудничал с Франчайзинговой и лицензионной ассоциацией (Сингапур) и Испанской ассоциацией франчайзеров, а в 2015 г. Центр заключил соглашение со Швейцарской ассоциацией франчайзеров, для того чтобы заинтересованные стороны получили больше информации о возможностях АУС. </w:t>
      </w:r>
      <w:r w:rsidRPr="00B76D00">
        <w:rPr>
          <w:rFonts w:ascii="Arial" w:hAnsi="Arial" w:cs="Arial"/>
        </w:rPr>
        <w:t>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Некоторые из ведущих сторон, которые подали заявки в рамках РСТ, участвуют в спорах, касающихся стандартов, и к этим делам имеют отношение патенты на телекоммуникационное оборудование, зарегистрированные в различных правовых системах.  В последнее время в некоторых странах национальные суды и органы власти, регулирующие конкуренцию, стали поощрять конфликтующие стороны к урегулированию таких споров с помощью посредничества и арбитража.  В 2015</w:t>
      </w:r>
      <w:r w:rsidRPr="00B76D00">
        <w:rPr>
          <w:rFonts w:ascii="Arial" w:hAnsi="Arial" w:cs="Arial"/>
        </w:rPr>
        <w:t> </w:t>
      </w:r>
      <w:r w:rsidRPr="00B76D00">
        <w:rPr>
          <w:rFonts w:ascii="Arial" w:hAnsi="Arial" w:cs="Arial"/>
          <w:lang w:val="ru-RU"/>
        </w:rPr>
        <w:t>г.  Центр ВОИС сотрудничал с организациями, устанавливающими стандарты, в пропаганде использования АУС ВОИС для урегулирования споров на справедливых, обоснованных и недискриминационных условиях (</w:t>
      </w:r>
      <w:r w:rsidRPr="00B76D00">
        <w:rPr>
          <w:rFonts w:ascii="Arial" w:hAnsi="Arial" w:cs="Arial"/>
        </w:rPr>
        <w:t>FRAND</w:t>
      </w:r>
      <w:r w:rsidRPr="00B76D00">
        <w:rPr>
          <w:rFonts w:ascii="Arial" w:hAnsi="Arial" w:cs="Arial"/>
          <w:lang w:val="ru-RU"/>
        </w:rPr>
        <w:t>).</w:t>
      </w:r>
      <w:r w:rsidRPr="00B76D00">
        <w:rPr>
          <w:rFonts w:ascii="Arial" w:hAnsi="Arial" w:cs="Arial"/>
        </w:rPr>
        <w:t> </w:t>
      </w:r>
    </w:p>
    <w:p w:rsidR="00B632B2" w:rsidRPr="00B76D00" w:rsidRDefault="00B632B2" w:rsidP="00B632B2">
      <w:pPr>
        <w:contextualSpacing/>
        <w:rPr>
          <w:lang w:val="ru-RU"/>
        </w:rPr>
      </w:pPr>
    </w:p>
    <w:p w:rsidR="00B632B2" w:rsidRPr="00B76D00" w:rsidRDefault="00B632B2" w:rsidP="00B632B2">
      <w:pPr>
        <w:rPr>
          <w:lang w:val="ru-RU"/>
        </w:rPr>
      </w:pPr>
      <w:r w:rsidRPr="00B76D00">
        <w:rPr>
          <w:b/>
          <w:lang w:val="ru-RU"/>
        </w:rPr>
        <w:t>Международная правовая база</w:t>
      </w: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lang w:val="ru-RU"/>
        </w:rPr>
        <w:t>Существующие договоры</w:t>
      </w:r>
      <w:r w:rsidRPr="00B76D00">
        <w:rPr>
          <w:rFonts w:ascii="Arial" w:hAnsi="Arial" w:cs="Arial"/>
          <w:b/>
          <w:lang w:val="ru-RU"/>
        </w:rPr>
        <w:t>.</w:t>
      </w:r>
      <w:r w:rsidRPr="00B76D00">
        <w:rPr>
          <w:rFonts w:ascii="Arial" w:hAnsi="Arial" w:cs="Arial"/>
          <w:lang w:val="ru-RU"/>
        </w:rPr>
        <w:tab/>
        <w:t>С сентября 2014</w:t>
      </w:r>
      <w:r w:rsidRPr="00B76D00">
        <w:rPr>
          <w:rFonts w:ascii="Arial" w:hAnsi="Arial" w:cs="Arial"/>
        </w:rPr>
        <w:t> </w:t>
      </w:r>
      <w:r w:rsidRPr="00B76D00">
        <w:rPr>
          <w:rFonts w:ascii="Arial" w:hAnsi="Arial" w:cs="Arial"/>
          <w:lang w:val="ru-RU"/>
        </w:rPr>
        <w:t xml:space="preserve">г. было 20 новых случаев присоединения к 26 договорам, администрируемым ВОИС, причем большинство таких случаев приходится на развивающиеся страны.  Четыре договора (включая Конвенцию, учреждающую ВОИС) теперь имеют более 100 государств-участников, и, судя по тому, какими темпами происходили присоединения в последние пять лет, можно сказать, что по крайней мере еще пять договоров находятся в таком состоянии, что к 2020 г. у каждого из них будет не менее 100 Договаривающихся сторон.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lastRenderedPageBreak/>
        <w:t xml:space="preserve">Организация ожидает также, что два из трех последних заключенных международных договоров, а именно </w:t>
      </w:r>
      <w:hyperlink r:id="rId24" w:history="1">
        <w:r w:rsidRPr="00B76D00">
          <w:rPr>
            <w:rFonts w:ascii="Arial" w:hAnsi="Arial" w:cs="Arial"/>
            <w:lang w:val="ru-RU"/>
          </w:rPr>
          <w:t>Пекинский договор по аудиовизуальным исполнениям</w:t>
        </w:r>
      </w:hyperlink>
      <w:r w:rsidRPr="00B76D00">
        <w:rPr>
          <w:rFonts w:ascii="Arial" w:hAnsi="Arial" w:cs="Arial"/>
          <w:lang w:val="ru-RU"/>
        </w:rPr>
        <w:t xml:space="preserve"> 2012 г. и Марракешский договор об облегчении доступа слепых и лиц с нарушениями зрения или иными ограниченными способностями воспринимать печатную информацию к опубликованным произведениям 2013 г., к которым было девять и десять присоединений, соответственно, вступят в силу в течение следующего двухлетнего периода.  Следует отметить, что именно эти договоры были подписаны самым значительным числом участников среди всех договоров ВОИС в течение первого года после принятия договора:  74 и 80 подписавших сторон, соответственно, что говорит о намерении большого числа государств-членов ВОИС присоединиться к этим договорам.  Для того чтобы содействовать вступлению этих договоров в силу, мы оказывали помощь государствам-членам в подготовке к ратификации этих договоров или же к присоединению к ним и к их осуществлению.  В течение прошедшего года были организованы различные региональные и межрегиональные совещания для того, чтобы предоставить государствам-членам практическую информацию, содействующую ратификации, присоединению к этим договорам или их осуществлению.  С большим успехом были проведены семинары, в частности, для португалоговорящих стран (Прая, Кабо-Верде), для стран, говорящих на арабском языке (Маскат, Оман), для стран Азиатско-Тихоокеанского региона (Сингапур), а также для стран Кавказа, Центральной Азии и Восточной Европы (Тбилиси, Грузия).  Кроме того, в 2014 г. было начато создание Консорциума доступных книг (КДК), с тем чтобы помочь государствам-членам разработать инструменты и механизмы, которые позволят участникам Консорциума принять меры, нацеленные на подготовку и распространение в доступной форме книг, учебников, и учебных пособий, сразу после вступления в силу Марракешского договора.</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lang w:val="ru-RU"/>
        </w:rPr>
        <w:t>Принятие Женевского акта Лиссабонского соглашения о наименованиях мест происхождения и географических указаниях</w:t>
      </w:r>
      <w:r w:rsidRPr="00B76D00">
        <w:rPr>
          <w:rFonts w:ascii="Arial" w:hAnsi="Arial" w:cs="Arial"/>
          <w:b/>
          <w:lang w:val="ru-RU"/>
        </w:rPr>
        <w:t>.</w:t>
      </w:r>
      <w:r w:rsidRPr="00B76D00">
        <w:rPr>
          <w:rFonts w:ascii="Arial" w:hAnsi="Arial" w:cs="Arial"/>
          <w:lang w:val="ru-RU"/>
        </w:rPr>
        <w:t xml:space="preserve">  20 мая 2015 г. на дипломатической конференции, состоявшейся в Женеве, был принят </w:t>
      </w:r>
      <w:r w:rsidRPr="00B76D00">
        <w:rPr>
          <w:rFonts w:ascii="Arial" w:hAnsi="Arial" w:cs="Arial"/>
          <w:i/>
          <w:lang w:val="ru-RU"/>
        </w:rPr>
        <w:t>Женевский акт Лиссабонского соглашения о наименованиях мест происхождения и географических указаниях</w:t>
      </w:r>
      <w:r w:rsidRPr="00B76D00">
        <w:rPr>
          <w:rFonts w:ascii="Arial" w:hAnsi="Arial" w:cs="Arial"/>
          <w:lang w:val="ru-RU"/>
        </w:rPr>
        <w:t>.  Новый Акт обновляет существующее Лиссабонское соглашение 1958</w:t>
      </w:r>
      <w:r w:rsidRPr="00B76D00">
        <w:rPr>
          <w:rFonts w:ascii="Arial" w:hAnsi="Arial" w:cs="Arial"/>
        </w:rPr>
        <w:t> </w:t>
      </w:r>
      <w:r w:rsidRPr="00B76D00">
        <w:rPr>
          <w:rFonts w:ascii="Arial" w:hAnsi="Arial" w:cs="Arial"/>
          <w:lang w:val="ru-RU"/>
        </w:rPr>
        <w:t xml:space="preserve">г. и тем самым дает возможность производителям продукции, которая имеет конкретное место происхождения, — такой продукции, как кофе, чай, фрукты, вино, керамика, стекло и ткани, — зарегистрировать и охранять географические указания (ГУ) своих товаров на международном уровне.  Ранее Лиссабонская система обеспечивала регистрацию и охрану более узкой категории наименований мест происхождения (НМП), для чего обычно требуется выполнение более строгих требований на национальном уровне.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Как ГУ, так и НМП являются признаками товаров, которые имеют конкретное географическое происхождение, причем имеется зависимость между качеством данного товара и местом его происхождения.  Когда речь идет о ГУ, продукт должен обладать по крайней мере одним качеством, одной характеристикой или же каким-то свойством, которые приписываются данному месту происхождения;  хотя НМП является разновидностью ГУ, в данном случае существует более тесная взаимосвязь, в результате чего качества или характеристики данных товаров должны быть целиком или в основном результатом того, что они происходят из данного географического района.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С тем чтобы расширить и еще больше укрепить правовую базу, данный договор учитывает также требования стран, которые используют иные правовые системы для охраны ГУ.  Это даст возможность странам обеспечивать охрану, предусмотренную Женевским актом, либо с помощью системы </w:t>
      </w:r>
      <w:r w:rsidRPr="00B76D00">
        <w:rPr>
          <w:rFonts w:ascii="Arial" w:hAnsi="Arial" w:cs="Arial"/>
          <w:i/>
        </w:rPr>
        <w:t>sui</w:t>
      </w:r>
      <w:r w:rsidRPr="00B76D00">
        <w:rPr>
          <w:rFonts w:ascii="Arial" w:hAnsi="Arial" w:cs="Arial"/>
          <w:i/>
          <w:lang w:val="ru-RU"/>
        </w:rPr>
        <w:t xml:space="preserve"> </w:t>
      </w:r>
      <w:r w:rsidRPr="00B76D00">
        <w:rPr>
          <w:rFonts w:ascii="Arial" w:hAnsi="Arial" w:cs="Arial"/>
          <w:i/>
        </w:rPr>
        <w:t>generis</w:t>
      </w:r>
      <w:r w:rsidRPr="00B76D00">
        <w:rPr>
          <w:rFonts w:ascii="Arial" w:hAnsi="Arial" w:cs="Arial"/>
          <w:i/>
          <w:lang w:val="ru-RU"/>
        </w:rPr>
        <w:t xml:space="preserve"> </w:t>
      </w:r>
      <w:r w:rsidRPr="00B76D00">
        <w:rPr>
          <w:rFonts w:ascii="Arial" w:hAnsi="Arial" w:cs="Arial"/>
          <w:lang w:val="ru-RU"/>
        </w:rPr>
        <w:t xml:space="preserve">НМП или ГУ, или же благодаря использованию системы товарных знаков, применяющей коллективные знаки и </w:t>
      </w:r>
      <w:r w:rsidRPr="00B76D00">
        <w:rPr>
          <w:rFonts w:ascii="Arial" w:hAnsi="Arial" w:cs="Arial"/>
          <w:lang w:val="ru-RU"/>
        </w:rPr>
        <w:lastRenderedPageBreak/>
        <w:t xml:space="preserve">сертифицирующие знаки.  В этом новом Акте обновлено также определение объема охраны и предусмотрено несколько обеспечительных мер, включая процедуры участия в оспаривании или нейтрализации последствий регистрации в конкретной правовой системе или же процедуры охраны предыдущих прав на товарный знак, личных имен, которые используются в бизнесе, и прав, основанных на сорте растений или породе животных.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Двенадцать государств подписали Женевских акт, который будет оставаться открытым для подписания в течение двенадцати месяцев с даты его принятия и вступит в силу после ратификации или присоединения пятью Договаривающимися сторонами.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lang w:val="ru-RU"/>
        </w:rPr>
        <w:t>Авторское право и смежные права</w:t>
      </w:r>
      <w:r w:rsidRPr="00B76D00">
        <w:rPr>
          <w:rFonts w:ascii="Arial" w:hAnsi="Arial" w:cs="Arial"/>
          <w:b/>
          <w:lang w:val="ru-RU"/>
        </w:rPr>
        <w:t>.</w:t>
      </w:r>
      <w:r w:rsidRPr="00B76D00">
        <w:rPr>
          <w:rFonts w:ascii="Arial" w:hAnsi="Arial" w:cs="Arial"/>
          <w:lang w:val="ru-RU"/>
        </w:rPr>
        <w:t xml:space="preserve">  Одна из главных тем, которая на протяжении многих лет обсуждается в Постоянном комитете по авторскому праву и смежным правам (ПКАП), связана с обновлением международной правовой базы вещания.  Существующие международные правила вещания базируются на Римской конвенции 1961 г., которая была принята задолго до изобретения Интернета и задолго до того, как была разрешена Интернет-торговля.  Давняя дискуссия, которая идет в ПКАП, получила новое развитие в этом году на двух заседаниях, участники которых смогли продвинуть дискуссию по некоторым ключевым базовым принципам.  Проведению этих дискуссий содействовала информационная сессия, длившаяся целый день, которая была посвящена современным техническим тенденциям и изменениям, происходящим в этой быстроразвивающейся отрасли, связанной с вещанием.  Хотя ПКАП не смог согласовать «дорожную карту» для проведения дипломатической конференции, намеченной на 2016 г., у государств-членов в предстоящем году будет еще одна возможность договориться в целях достижения весомых результатов.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В рамках ПКАП государства-члены продолжали также обсуждать исключения и ограничения, предназначенные для библиотек и архивов, образовательных, учебных и научно-исследовательских учреждений, а также для лиц, имеющих физические ограничения помимо тех, которые связаны со зрением.  ПКАП решил продолжать обсуждение этого вопроса, основываясь только на фактах, и неоднократно поддерживал идею о том, что надо иметь больше источников информации.  ПКАП приветствовал исследование об ограничениях и исключениях для библиотек и архивов, которое было подготовлено профессором Кеннетом Крузом и которое освещает положение во всех 188 государствах-членах ВОИС, а в настоящее время в стадии подготовки находится еще несколько исследований.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lang w:val="ru-RU"/>
        </w:rPr>
        <w:t>Постоянный комитет по законодательству в области товарных знаков, промышленных образцов и географических указаний (ПКТЗ)</w:t>
      </w:r>
      <w:r w:rsidRPr="00B76D00">
        <w:rPr>
          <w:rFonts w:ascii="Arial" w:hAnsi="Arial" w:cs="Arial"/>
          <w:b/>
          <w:lang w:val="ru-RU"/>
        </w:rPr>
        <w:t>.</w:t>
      </w:r>
      <w:r w:rsidRPr="00B76D00">
        <w:rPr>
          <w:rFonts w:ascii="Arial" w:hAnsi="Arial" w:cs="Arial"/>
          <w:lang w:val="ru-RU"/>
        </w:rPr>
        <w:t xml:space="preserve">  ПКТЗ продолжал работу по подготовке законопроекта в области промышленных образцов на своих тридцать второй и тридцать третьей сессиях, проходивших в ноябре 2014 г. и мае 2015 г.  Этот законопроект и проект положений в настоящее время включают 32 статьи 17 правил, лишь по некоторым из которых были представлены альтернативные формулировки или предложения.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Работа ПКТЗ, направленная на разработку законопроекта, касающегося образцов, преследует своей целью создание упрощенной и более удобной среды для инноваций в области образцов благодаря упрощению доступа к системе охраны образцов путем введения более простых правил регистрации.  Эта работа имеет особенно большое значение, поскольку образцы особенно важны для национальных творческих работников и тех, кто живет в данной стране.  Если рассматривать все виды прав на промышленную </w:t>
      </w:r>
      <w:r w:rsidRPr="00B76D00">
        <w:rPr>
          <w:rFonts w:ascii="Arial" w:hAnsi="Arial" w:cs="Arial"/>
          <w:lang w:val="ru-RU"/>
        </w:rPr>
        <w:lastRenderedPageBreak/>
        <w:t xml:space="preserve">собственность, то окажется, что отечественные пользователи чаще всего применяют именно промышленные образцы.  Как сказано в издании «Показатели деятельности в области интеллектуальной собственности» 2014 г., 85,4% из 1,24 млн образцов, на которые были поданы заявки во всем мире в 2013 г., поступили от заявителей-резидентов, и на них приходится также большинство заявок в 15 из ведущих 20 ведомств, подающих такие заявки.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lang w:val="ru-RU"/>
        </w:rPr>
        <w:t>Межправительственный комитет по интеллектуальной собственности, генетическим ресурсам, традиционным знаниям и фольклору (МКГР)</w:t>
      </w:r>
      <w:r w:rsidRPr="00B76D00">
        <w:rPr>
          <w:rFonts w:ascii="Arial" w:hAnsi="Arial" w:cs="Arial"/>
          <w:b/>
          <w:lang w:val="ru-RU"/>
        </w:rPr>
        <w:t>.</w:t>
      </w:r>
      <w:r w:rsidRPr="00B76D00">
        <w:rPr>
          <w:rFonts w:ascii="Arial" w:hAnsi="Arial" w:cs="Arial"/>
          <w:lang w:val="ru-RU"/>
        </w:rPr>
        <w:t xml:space="preserve">  В 2014</w:t>
      </w:r>
      <w:r w:rsidRPr="00B76D00">
        <w:rPr>
          <w:rFonts w:ascii="Arial" w:hAnsi="Arial" w:cs="Arial"/>
        </w:rPr>
        <w:t> </w:t>
      </w:r>
      <w:r w:rsidRPr="00B76D00">
        <w:rPr>
          <w:rFonts w:ascii="Arial" w:hAnsi="Arial" w:cs="Arial"/>
          <w:lang w:val="ru-RU"/>
        </w:rPr>
        <w:t>г. Генеральная Ассамблея не смогла принять решение о программе работы МКГР на 2015</w:t>
      </w:r>
      <w:r w:rsidRPr="00B76D00">
        <w:rPr>
          <w:rFonts w:ascii="Arial" w:hAnsi="Arial" w:cs="Arial"/>
        </w:rPr>
        <w:t> </w:t>
      </w:r>
      <w:r w:rsidRPr="00B76D00">
        <w:rPr>
          <w:rFonts w:ascii="Arial" w:hAnsi="Arial" w:cs="Arial"/>
          <w:lang w:val="ru-RU"/>
        </w:rPr>
        <w:t>г.  Поэтому с 2014</w:t>
      </w:r>
      <w:r w:rsidRPr="00B76D00">
        <w:rPr>
          <w:rFonts w:ascii="Arial" w:hAnsi="Arial" w:cs="Arial"/>
        </w:rPr>
        <w:t> </w:t>
      </w:r>
      <w:r w:rsidRPr="00B76D00">
        <w:rPr>
          <w:rFonts w:ascii="Arial" w:hAnsi="Arial" w:cs="Arial"/>
          <w:lang w:val="ru-RU"/>
        </w:rPr>
        <w:t>г. МКГР не заседал.  Ожидается, что на сессии Генеральной Ассамблеи 2015</w:t>
      </w:r>
      <w:r w:rsidRPr="00B76D00">
        <w:rPr>
          <w:rFonts w:ascii="Arial" w:hAnsi="Arial" w:cs="Arial"/>
        </w:rPr>
        <w:t> </w:t>
      </w:r>
      <w:r w:rsidRPr="00B76D00">
        <w:rPr>
          <w:rFonts w:ascii="Arial" w:hAnsi="Arial" w:cs="Arial"/>
          <w:lang w:val="ru-RU"/>
        </w:rPr>
        <w:t xml:space="preserve">г. будет обсуждено и согласовано продление мандата МКГР на двухлетний период 2016 – 2017 гг.  Многие государства-члены ждут плодотворных результатов переговоров в рамках МКГР, которые с большим трудом идут уже длительное время.  Результаты работы в этой области, которые имеют последствия для политики в области интеллектуальной собственности, а также для законодательства и практики в этой сфере, должны принести пользу коренным народам, местным общинам и другим заинтересованным сторонам.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В 2015 г. Секретариат продолжал проводить деятельность по укреплению потенциала и по оказанию технической помощи, когда поступают такие запросы, с тем чтобы государства-члены и другие заинтересованные стороны хорошо понимали стоящие в повестке дня вопросы и возможные варианты, благодаря чему они могли бы принимать продуманные решения относительно политики на любых будущих заседаниях МКГР, а также на региональном и национальном уровнях.  Был организован новый дистанционный учебный курс, и с помощью финансовых взносов от правительства Австралии, а также от Швейцарского федерального института интеллектуальной собственности в Женеве были проведены два международных семинара, для того чтобы обменяться опытом и конкретными исследованиями, которые касаются генетических ресурсов, традиционных знаний и традиционных выражений культуры. </w:t>
      </w:r>
      <w:r w:rsidRPr="00B76D00">
        <w:rPr>
          <w:rFonts w:ascii="Arial" w:eastAsia="Times New Roman" w:hAnsi="Arial" w:cs="Arial"/>
          <w:lang w:val="ru-RU"/>
        </w:rPr>
        <w:t xml:space="preserve"> Эти семинары пользовались большой популярностью.</w:t>
      </w:r>
      <w:r w:rsidRPr="00B76D00">
        <w:rPr>
          <w:rFonts w:ascii="Arial" w:hAnsi="Arial" w:cs="Arial"/>
          <w:i/>
          <w:color w:val="FF0000"/>
          <w:lang w:val="ru-RU"/>
        </w:rPr>
        <w:t xml:space="preserve"> </w:t>
      </w:r>
    </w:p>
    <w:p w:rsidR="00B632B2" w:rsidRPr="00B76D00" w:rsidRDefault="00B632B2" w:rsidP="00B632B2">
      <w:pPr>
        <w:pStyle w:val="ListParagraph"/>
        <w:spacing w:after="0" w:line="240" w:lineRule="auto"/>
        <w:ind w:left="0"/>
        <w:rPr>
          <w:rFonts w:ascii="Arial" w:eastAsia="Times New Roman" w:hAnsi="Arial" w:cs="Arial"/>
        </w:rPr>
      </w:pPr>
    </w:p>
    <w:p w:rsidR="00B632B2" w:rsidRPr="00E35E9F" w:rsidRDefault="00B632B2" w:rsidP="00B632B2">
      <w:pPr>
        <w:contextualSpacing/>
        <w:rPr>
          <w:b/>
          <w:lang w:val="ru-RU"/>
        </w:rPr>
      </w:pPr>
      <w:r w:rsidRPr="00E35E9F">
        <w:rPr>
          <w:b/>
          <w:lang w:val="ru-RU"/>
        </w:rPr>
        <w:t>Глобальные базы данных, ИТ-инструменты и платформы</w:t>
      </w:r>
    </w:p>
    <w:p w:rsidR="00B632B2" w:rsidRPr="00B76D00" w:rsidRDefault="00B632B2" w:rsidP="00B632B2">
      <w:pPr>
        <w:pStyle w:val="ListParagraph"/>
        <w:spacing w:after="0" w:line="240" w:lineRule="auto"/>
        <w:ind w:left="0"/>
        <w:rPr>
          <w:rFonts w:ascii="Arial" w:eastAsia="Times New Roman"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eastAsia="Times New Roman" w:hAnsi="Arial" w:cs="Arial"/>
          <w:lang w:val="ru-RU"/>
        </w:rPr>
      </w:pPr>
      <w:r w:rsidRPr="00B76D00">
        <w:rPr>
          <w:rFonts w:ascii="Arial" w:hAnsi="Arial" w:cs="Arial"/>
          <w:lang w:val="ru-RU"/>
        </w:rPr>
        <w:t xml:space="preserve">В разработке и внедрении ключевых элементов нематериальной инфраструктуры, на базе которой функционирует мировая система интеллектуальной собственности, достигнут впечатляющий прогресс. </w:t>
      </w:r>
    </w:p>
    <w:p w:rsidR="00B632B2" w:rsidRPr="00B76D00" w:rsidRDefault="00B632B2" w:rsidP="00B632B2">
      <w:pPr>
        <w:pStyle w:val="ListParagraph"/>
        <w:spacing w:after="0" w:line="240" w:lineRule="auto"/>
        <w:ind w:left="0"/>
        <w:rPr>
          <w:rFonts w:ascii="Arial" w:eastAsia="Times New Roman"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eastAsia="Times New Roman" w:hAnsi="Arial" w:cs="Arial"/>
          <w:lang w:val="ru-RU"/>
        </w:rPr>
      </w:pPr>
      <w:r w:rsidRPr="00B76D00">
        <w:rPr>
          <w:rFonts w:ascii="Arial" w:hAnsi="Arial" w:cs="Arial"/>
          <w:b/>
          <w:u w:val="single"/>
          <w:lang w:val="ru-RU"/>
        </w:rPr>
        <w:t>Глобальные базы данных и инструменты поиска</w:t>
      </w:r>
      <w:r w:rsidRPr="00B76D00">
        <w:rPr>
          <w:rFonts w:ascii="Arial" w:hAnsi="Arial" w:cs="Arial"/>
          <w:lang w:val="ru-RU"/>
        </w:rPr>
        <w:tab/>
        <w:t>Организация ведет пять глобальных баз данных, в которых накапливается все информация, раскрываемая при подаче заявок и при регистрации всех типов подлежащих регистрации прав ИС; сведения о региональных и международных нормативных актах и договорах в области ИС; статистические данные по ИС.  Благодаря этим базам данных директивные органы, коммерческие предприятия и научные учреждения могут воспользоваться ценной экономической и деловой информацией, генерируемой системой ИС.  Они формируют эмпирическую основу для проведения более точного политического анализа и принятия деловых решений, а также расширяют доступ к технологиям и знаниям.</w:t>
      </w:r>
    </w:p>
    <w:p w:rsidR="00B632B2" w:rsidRPr="00B76D00" w:rsidRDefault="00B632B2" w:rsidP="00B632B2">
      <w:pPr>
        <w:pStyle w:val="ListParagraph"/>
        <w:spacing w:after="0" w:line="240" w:lineRule="auto"/>
        <w:ind w:left="0"/>
        <w:rPr>
          <w:rFonts w:ascii="Arial" w:eastAsia="Times New Roman" w:hAnsi="Arial" w:cs="Arial"/>
          <w:i/>
          <w:lang w:val="ru-RU"/>
        </w:rPr>
      </w:pPr>
    </w:p>
    <w:p w:rsidR="00A05F92" w:rsidRPr="007E412C" w:rsidRDefault="00A05F92">
      <w:pPr>
        <w:suppressAutoHyphens w:val="0"/>
        <w:rPr>
          <w:i/>
          <w:lang w:val="ru-RU"/>
        </w:rPr>
      </w:pPr>
      <w:r w:rsidRPr="007E412C">
        <w:rPr>
          <w:i/>
          <w:lang w:val="ru-RU"/>
        </w:rPr>
        <w:br w:type="page"/>
      </w:r>
    </w:p>
    <w:p w:rsidR="00B632B2" w:rsidRDefault="00B632B2" w:rsidP="00B632B2">
      <w:pPr>
        <w:contextualSpacing/>
        <w:rPr>
          <w:i/>
          <w:lang w:val="ru-RU"/>
        </w:rPr>
      </w:pPr>
      <w:r w:rsidRPr="00B76D00">
        <w:rPr>
          <w:i/>
        </w:rPr>
        <w:lastRenderedPageBreak/>
        <w:t>PATENTSCOPE</w:t>
      </w:r>
    </w:p>
    <w:p w:rsidR="00B632B2" w:rsidRPr="00B76D00" w:rsidRDefault="00B632B2" w:rsidP="00B632B2">
      <w:pPr>
        <w:pStyle w:val="ListParagraph"/>
        <w:spacing w:after="0" w:line="240" w:lineRule="auto"/>
        <w:ind w:left="0"/>
        <w:rPr>
          <w:rFonts w:ascii="Arial" w:eastAsia="Times New Roman"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eastAsia="Times New Roman" w:hAnsi="Arial" w:cs="Arial"/>
          <w:lang w:val="ru-RU"/>
        </w:rPr>
      </w:pPr>
      <w:r w:rsidRPr="00B76D00">
        <w:rPr>
          <w:rFonts w:ascii="Arial" w:hAnsi="Arial" w:cs="Arial"/>
          <w:lang w:val="ru-RU"/>
        </w:rPr>
        <w:t xml:space="preserve">Созданная Организацией патентная база данных </w:t>
      </w:r>
      <w:r w:rsidRPr="00B76D00">
        <w:rPr>
          <w:rFonts w:ascii="Arial" w:hAnsi="Arial" w:cs="Arial"/>
        </w:rPr>
        <w:t>PATENTSCOPE</w:t>
      </w:r>
      <w:r w:rsidRPr="00B76D00">
        <w:rPr>
          <w:rFonts w:ascii="Arial" w:hAnsi="Arial" w:cs="Arial"/>
          <w:lang w:val="ru-RU"/>
        </w:rPr>
        <w:t xml:space="preserve"> стала ценным ресурсом действительно глобального масштаба: все больше национальных ведомств ИС заносят в нее свои данные о патентах (36</w:t>
      </w:r>
      <w:r w:rsidRPr="00B76D00">
        <w:rPr>
          <w:rFonts w:ascii="Arial" w:hAnsi="Arial" w:cs="Arial"/>
        </w:rPr>
        <w:t> </w:t>
      </w:r>
      <w:r w:rsidRPr="00B76D00">
        <w:rPr>
          <w:rFonts w:ascii="Arial" w:hAnsi="Arial" w:cs="Arial"/>
          <w:lang w:val="ru-RU"/>
        </w:rPr>
        <w:t xml:space="preserve">национальных ведомств ИС и три региональных (Африканская региональная организация интеллектуальной собственности (АРОИС), Евразийская патентная организация (ЕАПО) и Европейское патентное ведомство (ЕПВ)), см. карту ниже.  ВОИС повысила удобство пользования и безопасность </w:t>
      </w:r>
      <w:r w:rsidRPr="00B76D00">
        <w:rPr>
          <w:rFonts w:ascii="Arial" w:hAnsi="Arial" w:cs="Arial"/>
        </w:rPr>
        <w:t>PATENTSCOPE</w:t>
      </w:r>
      <w:r w:rsidRPr="00B76D00">
        <w:rPr>
          <w:rFonts w:ascii="Arial" w:hAnsi="Arial" w:cs="Arial"/>
          <w:lang w:val="ru-RU"/>
        </w:rPr>
        <w:t xml:space="preserve">, усовершенствовала инструкции по пользованию системой.  В частности, переход на протокол </w:t>
      </w:r>
      <w:r w:rsidRPr="00B76D00">
        <w:rPr>
          <w:rFonts w:ascii="Arial" w:hAnsi="Arial" w:cs="Arial"/>
        </w:rPr>
        <w:t>HTTPS</w:t>
      </w:r>
      <w:r w:rsidRPr="00B76D00">
        <w:rPr>
          <w:rFonts w:ascii="Arial" w:hAnsi="Arial" w:cs="Arial"/>
          <w:lang w:val="ru-RU"/>
        </w:rPr>
        <w:t xml:space="preserve"> позволил обеспечить шифрование трафика </w:t>
      </w:r>
      <w:r w:rsidRPr="00B76D00">
        <w:rPr>
          <w:rFonts w:ascii="Arial" w:hAnsi="Arial" w:cs="Arial"/>
        </w:rPr>
        <w:t>PATENTSCOPE</w:t>
      </w:r>
      <w:r w:rsidRPr="00B76D00">
        <w:rPr>
          <w:rFonts w:ascii="Arial" w:hAnsi="Arial" w:cs="Arial"/>
          <w:lang w:val="ru-RU"/>
        </w:rPr>
        <w:t>, а это значит, что действия пользователей теперь невозможно отслеживать.  Была добавлена функция экспорта, позволяющая перенести до 10</w:t>
      </w:r>
      <w:r w:rsidRPr="00B76D00">
        <w:rPr>
          <w:rFonts w:ascii="Arial" w:hAnsi="Arial" w:cs="Arial"/>
        </w:rPr>
        <w:t> </w:t>
      </w:r>
      <w:r w:rsidRPr="00B76D00">
        <w:rPr>
          <w:rFonts w:ascii="Arial" w:hAnsi="Arial" w:cs="Arial"/>
          <w:lang w:val="ru-RU"/>
        </w:rPr>
        <w:t xml:space="preserve">000 результатов поиска в электронную таблицу, что упрощает визуальное восприятие и помогает проводить анализ.  Более того, доступ к правовой информации о патентах был расширен благодаря созданию в системе </w:t>
      </w:r>
      <w:r w:rsidRPr="00B76D00">
        <w:rPr>
          <w:rFonts w:ascii="Arial" w:hAnsi="Arial" w:cs="Arial"/>
        </w:rPr>
        <w:t>PATENTSCOPE</w:t>
      </w:r>
      <w:r w:rsidRPr="00B76D00">
        <w:rPr>
          <w:rFonts w:ascii="Arial" w:hAnsi="Arial" w:cs="Arial"/>
          <w:lang w:val="ru-RU"/>
        </w:rPr>
        <w:t xml:space="preserve"> нового глобального портала регистрации патентов, который благодаря связи с более чем 150 веб-сайтами ведомств ИС по всему миру позволяет получать информацию о правовом статусе национальных патентов.</w:t>
      </w:r>
    </w:p>
    <w:p w:rsidR="00B632B2" w:rsidRPr="00B76D00" w:rsidRDefault="00B632B2" w:rsidP="00B632B2">
      <w:pPr>
        <w:ind w:left="360"/>
        <w:contextualSpacing/>
        <w:rPr>
          <w:lang w:val="ru-RU"/>
        </w:rPr>
      </w:pPr>
      <w:r w:rsidRPr="00B76D00">
        <w:rPr>
          <w:noProof/>
          <w:lang w:eastAsia="en-US"/>
        </w:rPr>
        <w:drawing>
          <wp:inline distT="0" distB="0" distL="0" distR="0" wp14:anchorId="6BFB4F5C" wp14:editId="23207B6D">
            <wp:extent cx="5943600" cy="44604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60490"/>
                    </a:xfrm>
                    <a:prstGeom prst="rect">
                      <a:avLst/>
                    </a:prstGeom>
                    <a:noFill/>
                  </pic:spPr>
                </pic:pic>
              </a:graphicData>
            </a:graphic>
          </wp:inline>
        </w:drawing>
      </w:r>
    </w:p>
    <w:p w:rsidR="00B632B2" w:rsidRPr="00B76D00" w:rsidRDefault="00B632B2" w:rsidP="00B632B2">
      <w:pPr>
        <w:pStyle w:val="ListParagraph"/>
        <w:spacing w:after="0" w:line="240" w:lineRule="auto"/>
        <w:ind w:left="0"/>
        <w:rPr>
          <w:rFonts w:ascii="Arial" w:eastAsia="Times New Roman" w:hAnsi="Arial" w:cs="Arial"/>
          <w:lang w:val="ru-RU"/>
        </w:rPr>
      </w:pPr>
    </w:p>
    <w:p w:rsidR="00B632B2" w:rsidRPr="00B76D00" w:rsidRDefault="00B632B2" w:rsidP="00B632B2">
      <w:pPr>
        <w:ind w:left="360"/>
        <w:contextualSpacing/>
        <w:rPr>
          <w:i/>
          <w:lang w:val="ru-RU"/>
        </w:rPr>
      </w:pPr>
      <w:r w:rsidRPr="00B76D00">
        <w:rPr>
          <w:i/>
          <w:lang w:val="ru-RU"/>
        </w:rPr>
        <w:t>Глобальная база данных по брендам и Глобальная база данных по образцам</w:t>
      </w:r>
    </w:p>
    <w:p w:rsidR="00B632B2" w:rsidRPr="00B76D00" w:rsidRDefault="00B632B2" w:rsidP="00B632B2">
      <w:pPr>
        <w:pStyle w:val="ListParagraph"/>
        <w:spacing w:after="0" w:line="240" w:lineRule="auto"/>
        <w:ind w:left="0"/>
        <w:rPr>
          <w:rFonts w:ascii="Arial" w:eastAsia="Times New Roman" w:hAnsi="Arial" w:cs="Arial"/>
          <w:i/>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eastAsia="Times New Roman" w:hAnsi="Arial" w:cs="Arial"/>
          <w:lang w:val="ru-RU"/>
        </w:rPr>
      </w:pPr>
      <w:r w:rsidRPr="00B76D00">
        <w:rPr>
          <w:rFonts w:ascii="Arial" w:hAnsi="Arial" w:cs="Arial"/>
          <w:lang w:val="ru-RU"/>
        </w:rPr>
        <w:t>Глобальная база данных по брендам содержит информацию о товарных знаках из Мадридской системы, наименованиях места происхождения из Лиссабонской системы; эмблемах, охраняемых в соответствии со статьей 6</w:t>
      </w:r>
      <w:r w:rsidRPr="00B76D00">
        <w:rPr>
          <w:rFonts w:ascii="Arial" w:hAnsi="Arial" w:cs="Arial"/>
        </w:rPr>
        <w:t>ter</w:t>
      </w:r>
      <w:r w:rsidRPr="00B76D00">
        <w:rPr>
          <w:rFonts w:ascii="Arial" w:hAnsi="Arial" w:cs="Arial"/>
          <w:lang w:val="ru-RU"/>
        </w:rPr>
        <w:t xml:space="preserve"> Парижской конвенции; а также </w:t>
      </w:r>
      <w:r w:rsidRPr="00B76D00">
        <w:rPr>
          <w:rFonts w:ascii="Arial" w:hAnsi="Arial" w:cs="Arial"/>
          <w:lang w:val="ru-RU"/>
        </w:rPr>
        <w:lastRenderedPageBreak/>
        <w:t xml:space="preserve">национальные данные по зарегистрированным товарным знакам из 22 стран.  Как ведомства ИС, так и пользователи высоко оценили реализованную в Глобальной базе данных по брендам инновационную функцию поиска по изображениям, которая позволяет искать визуально схожие изображения и изобразительные элементы товарных знаков из любого региона мира; ведется работа по усовершенствованию этой функции.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ind w:left="360"/>
        <w:contextualSpacing/>
        <w:jc w:val="center"/>
      </w:pPr>
      <w:r w:rsidRPr="00B76D00">
        <w:rPr>
          <w:noProof/>
          <w:lang w:eastAsia="en-US"/>
        </w:rPr>
        <w:drawing>
          <wp:inline distT="0" distB="0" distL="0" distR="0" wp14:anchorId="7C29B7EA" wp14:editId="67817534">
            <wp:extent cx="4772025" cy="2524125"/>
            <wp:effectExtent l="0" t="0" r="9525"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632B2" w:rsidRPr="00E35E9F" w:rsidRDefault="00B632B2" w:rsidP="00B632B2">
      <w:pPr>
        <w:contextualSpacing/>
        <w:rPr>
          <w:lang w:val="ru-RU"/>
        </w:rPr>
      </w:pPr>
      <w:r w:rsidRPr="00E35E9F">
        <w:rPr>
          <w:lang w:val="ru-RU"/>
        </w:rPr>
        <w:t xml:space="preserve">Динамика пополнения контента </w:t>
      </w:r>
      <w:r w:rsidRPr="002444B9">
        <w:t>PATENTSCOPE</w:t>
      </w:r>
      <w:r w:rsidRPr="00E35E9F">
        <w:rPr>
          <w:lang w:val="ru-RU"/>
        </w:rPr>
        <w:t xml:space="preserve"> и Глобальной базы данных по брендам</w:t>
      </w:r>
    </w:p>
    <w:p w:rsidR="00B632B2" w:rsidRPr="00B76D00" w:rsidRDefault="00B632B2" w:rsidP="00B632B2">
      <w:pPr>
        <w:pStyle w:val="ListParagraph"/>
        <w:spacing w:after="0" w:line="240" w:lineRule="auto"/>
        <w:ind w:left="0"/>
        <w:rPr>
          <w:rFonts w:ascii="Arial" w:eastAsia="Times New Roman"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eastAsia="Times New Roman" w:hAnsi="Arial" w:cs="Arial"/>
        </w:rPr>
      </w:pPr>
      <w:r w:rsidRPr="00B76D00">
        <w:rPr>
          <w:rFonts w:ascii="Arial" w:hAnsi="Arial" w:cs="Arial"/>
          <w:lang w:val="ru-RU"/>
        </w:rPr>
        <w:t>Глобальная база данных по образцам начала работать в январе 2015</w:t>
      </w:r>
      <w:r w:rsidRPr="00B76D00">
        <w:rPr>
          <w:rFonts w:ascii="Arial" w:hAnsi="Arial" w:cs="Arial"/>
        </w:rPr>
        <w:t> </w:t>
      </w:r>
      <w:r w:rsidRPr="00B76D00">
        <w:rPr>
          <w:rFonts w:ascii="Arial" w:hAnsi="Arial" w:cs="Arial"/>
          <w:lang w:val="ru-RU"/>
        </w:rPr>
        <w:t xml:space="preserve">г. Она содержит данные по образцам из Гаагской системы и, на данном этапе, пять национальных фондов данных по образцам (Канады, Японии, Новой Зеландии, Испании и Соединенных Штатов Америки). </w:t>
      </w:r>
      <w:r w:rsidRPr="00B76D00">
        <w:rPr>
          <w:rFonts w:ascii="Arial" w:hAnsi="Arial" w:cs="Arial"/>
        </w:rPr>
        <w:t>В следующие несколько месяцев будут загружены дополнительные национальные фонды.</w:t>
      </w:r>
    </w:p>
    <w:p w:rsidR="00B632B2" w:rsidRPr="00B76D00" w:rsidRDefault="00B632B2" w:rsidP="00B632B2">
      <w:pPr>
        <w:pStyle w:val="ListParagraph"/>
        <w:spacing w:after="0" w:line="240" w:lineRule="auto"/>
        <w:ind w:left="0"/>
        <w:rPr>
          <w:rFonts w:ascii="Arial" w:eastAsia="Times New Roman" w:hAnsi="Arial" w:cs="Arial"/>
          <w:i/>
        </w:rPr>
      </w:pPr>
    </w:p>
    <w:p w:rsidR="00B632B2" w:rsidRDefault="00B632B2" w:rsidP="00B632B2">
      <w:pPr>
        <w:contextualSpacing/>
        <w:rPr>
          <w:i/>
          <w:lang w:val="ru-RU"/>
        </w:rPr>
      </w:pPr>
      <w:r w:rsidRPr="00B76D00">
        <w:rPr>
          <w:i/>
        </w:rPr>
        <w:t>WIPO Lex</w:t>
      </w:r>
    </w:p>
    <w:p w:rsidR="00B632B2" w:rsidRPr="00B76D00" w:rsidRDefault="00B632B2" w:rsidP="00B632B2">
      <w:pPr>
        <w:pStyle w:val="ListParagraph"/>
        <w:spacing w:after="0" w:line="240" w:lineRule="auto"/>
        <w:ind w:left="0"/>
        <w:rPr>
          <w:rFonts w:ascii="Arial" w:eastAsia="Times New Roman" w:hAnsi="Arial" w:cs="Arial"/>
          <w:i/>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eastAsia="Times New Roman" w:hAnsi="Arial" w:cs="Arial"/>
          <w:lang w:val="ru-RU"/>
        </w:rPr>
      </w:pPr>
      <w:r w:rsidRPr="00B76D00">
        <w:rPr>
          <w:rFonts w:ascii="Arial" w:hAnsi="Arial" w:cs="Arial"/>
        </w:rPr>
        <w:t>WIPO</w:t>
      </w:r>
      <w:r w:rsidRPr="00B76D00">
        <w:rPr>
          <w:rFonts w:ascii="Arial" w:hAnsi="Arial" w:cs="Arial"/>
          <w:lang w:val="ru-RU"/>
        </w:rPr>
        <w:t xml:space="preserve"> </w:t>
      </w:r>
      <w:r w:rsidRPr="00B76D00">
        <w:rPr>
          <w:rFonts w:ascii="Arial" w:hAnsi="Arial" w:cs="Arial"/>
        </w:rPr>
        <w:t>Lex</w:t>
      </w:r>
      <w:r w:rsidRPr="00B76D00">
        <w:rPr>
          <w:rFonts w:ascii="Arial" w:hAnsi="Arial" w:cs="Arial"/>
          <w:lang w:val="ru-RU"/>
        </w:rPr>
        <w:t xml:space="preserve">, глобальная база данных ВОИС по нормативным актам и договорам в области ИС, функционирует уже пять лет.  </w:t>
      </w:r>
      <w:r w:rsidRPr="00B76D00">
        <w:rPr>
          <w:rFonts w:ascii="Arial" w:hAnsi="Arial" w:cs="Arial"/>
        </w:rPr>
        <w:t>WIPO</w:t>
      </w:r>
      <w:r w:rsidRPr="00B76D00">
        <w:rPr>
          <w:rFonts w:ascii="Arial" w:hAnsi="Arial" w:cs="Arial"/>
          <w:lang w:val="ru-RU"/>
        </w:rPr>
        <w:t xml:space="preserve"> </w:t>
      </w:r>
      <w:r w:rsidRPr="00B76D00">
        <w:rPr>
          <w:rFonts w:ascii="Arial" w:hAnsi="Arial" w:cs="Arial"/>
        </w:rPr>
        <w:t>Lex</w:t>
      </w:r>
      <w:r w:rsidRPr="00B76D00">
        <w:rPr>
          <w:rFonts w:ascii="Arial" w:hAnsi="Arial" w:cs="Arial"/>
          <w:lang w:val="ru-RU"/>
        </w:rPr>
        <w:t xml:space="preserve"> является самым полным, авторитетным и достоверным собранием законов, регулирующих норм и договоров 196 стран.  В него входят более 13</w:t>
      </w:r>
      <w:r w:rsidRPr="00B76D00">
        <w:rPr>
          <w:rFonts w:ascii="Arial" w:hAnsi="Arial" w:cs="Arial"/>
        </w:rPr>
        <w:t> </w:t>
      </w:r>
      <w:r w:rsidRPr="00B76D00">
        <w:rPr>
          <w:rFonts w:ascii="Arial" w:hAnsi="Arial" w:cs="Arial"/>
          <w:lang w:val="ru-RU"/>
        </w:rPr>
        <w:t>000</w:t>
      </w:r>
      <w:r w:rsidRPr="00B76D00">
        <w:rPr>
          <w:rFonts w:ascii="Arial" w:hAnsi="Arial" w:cs="Arial"/>
        </w:rPr>
        <w:t> </w:t>
      </w:r>
      <w:r w:rsidRPr="00B76D00">
        <w:rPr>
          <w:rFonts w:ascii="Arial" w:hAnsi="Arial" w:cs="Arial"/>
          <w:lang w:val="ru-RU"/>
        </w:rPr>
        <w:t>правовых документов, получить доступ к которым можно посредством интерфейса на шести языках. Большинство документов доступны только на языке оригинала, но мы стараемся по мере возможности размещать перевод на все официальные языки</w:t>
      </w:r>
      <w:r>
        <w:rPr>
          <w:rFonts w:ascii="Arial" w:hAnsi="Arial" w:cs="Arial"/>
          <w:lang w:val="ru-RU"/>
        </w:rPr>
        <w:t xml:space="preserve"> </w:t>
      </w:r>
      <w:r w:rsidRPr="00B76D00">
        <w:rPr>
          <w:rFonts w:ascii="Arial" w:hAnsi="Arial" w:cs="Arial"/>
          <w:lang w:val="ru-RU"/>
        </w:rPr>
        <w:t>ООН.</w:t>
      </w:r>
      <w:r w:rsidRPr="00B76D00">
        <w:rPr>
          <w:rFonts w:ascii="Arial" w:hAnsi="Arial" w:cs="Arial"/>
          <w:noProof/>
          <w:lang w:val="ru-RU"/>
        </w:rPr>
        <w:t xml:space="preserve"> </w:t>
      </w:r>
    </w:p>
    <w:p w:rsidR="00B632B2" w:rsidRPr="007C03BA" w:rsidRDefault="00B632B2" w:rsidP="00B632B2">
      <w:pPr>
        <w:pStyle w:val="ListParagraph"/>
        <w:spacing w:after="0" w:line="240" w:lineRule="auto"/>
        <w:ind w:left="0"/>
        <w:rPr>
          <w:rFonts w:ascii="Arial" w:eastAsia="Times New Roman" w:hAnsi="Arial" w:cs="Arial"/>
          <w:i/>
          <w:lang w:val="ru-RU"/>
        </w:rPr>
      </w:pPr>
    </w:p>
    <w:p w:rsidR="00B632B2" w:rsidRDefault="00B632B2" w:rsidP="00B632B2">
      <w:pPr>
        <w:contextualSpacing/>
        <w:rPr>
          <w:noProof/>
          <w:lang w:val="ru-RU"/>
        </w:rPr>
      </w:pPr>
      <w:r w:rsidRPr="00B76D00">
        <w:rPr>
          <w:noProof/>
          <w:lang w:eastAsia="en-US"/>
        </w:rPr>
        <w:drawing>
          <wp:anchor distT="0" distB="0" distL="114300" distR="114300" simplePos="0" relativeHeight="251660288" behindDoc="0" locked="0" layoutInCell="1" allowOverlap="1" wp14:anchorId="656B25E6" wp14:editId="5A99E5E9">
            <wp:simplePos x="0" y="0"/>
            <wp:positionH relativeFrom="column">
              <wp:posOffset>91440</wp:posOffset>
            </wp:positionH>
            <wp:positionV relativeFrom="paragraph">
              <wp:posOffset>253365</wp:posOffset>
            </wp:positionV>
            <wp:extent cx="3040380" cy="2105025"/>
            <wp:effectExtent l="0" t="0" r="762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038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D00">
        <w:rPr>
          <w:noProof/>
          <w:lang w:eastAsia="en-US"/>
        </w:rPr>
        <w:drawing>
          <wp:anchor distT="0" distB="0" distL="114300" distR="114300" simplePos="0" relativeHeight="251661312" behindDoc="0" locked="0" layoutInCell="1" allowOverlap="1" wp14:anchorId="5D15F110" wp14:editId="2DCDCF5A">
            <wp:simplePos x="0" y="0"/>
            <wp:positionH relativeFrom="column">
              <wp:posOffset>3125470</wp:posOffset>
            </wp:positionH>
            <wp:positionV relativeFrom="paragraph">
              <wp:posOffset>252730</wp:posOffset>
            </wp:positionV>
            <wp:extent cx="3074670" cy="2105025"/>
            <wp:effectExtent l="0" t="0" r="0"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467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32B2" w:rsidRPr="00B76D00" w:rsidRDefault="00B632B2" w:rsidP="00B632B2">
      <w:pPr>
        <w:ind w:left="360"/>
        <w:contextualSpacing/>
        <w:jc w:val="center"/>
        <w:rPr>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eastAsia="Times New Roman" w:hAnsi="Arial" w:cs="Arial"/>
          <w:lang w:val="ru-RU"/>
        </w:rPr>
      </w:pPr>
      <w:r w:rsidRPr="00B76D00">
        <w:rPr>
          <w:rFonts w:ascii="Arial" w:hAnsi="Arial" w:cs="Arial"/>
          <w:lang w:val="ru-RU"/>
        </w:rPr>
        <w:t>В 2014</w:t>
      </w:r>
      <w:r w:rsidRPr="00B76D00">
        <w:rPr>
          <w:rFonts w:ascii="Arial" w:hAnsi="Arial" w:cs="Arial"/>
        </w:rPr>
        <w:t> </w:t>
      </w:r>
      <w:r w:rsidRPr="00B76D00">
        <w:rPr>
          <w:rFonts w:ascii="Arial" w:hAnsi="Arial" w:cs="Arial"/>
          <w:lang w:val="ru-RU"/>
        </w:rPr>
        <w:t xml:space="preserve">г. число пользователей </w:t>
      </w:r>
      <w:r w:rsidRPr="00B76D00">
        <w:rPr>
          <w:rFonts w:ascii="Arial" w:hAnsi="Arial" w:cs="Arial"/>
        </w:rPr>
        <w:t>WIPO</w:t>
      </w:r>
      <w:r w:rsidRPr="00B76D00">
        <w:rPr>
          <w:rFonts w:ascii="Arial" w:hAnsi="Arial" w:cs="Arial"/>
          <w:lang w:val="ru-RU"/>
        </w:rPr>
        <w:t xml:space="preserve"> </w:t>
      </w:r>
      <w:r w:rsidRPr="00B76D00">
        <w:rPr>
          <w:rFonts w:ascii="Arial" w:hAnsi="Arial" w:cs="Arial"/>
        </w:rPr>
        <w:t>Lex</w:t>
      </w:r>
      <w:r w:rsidRPr="00B76D00">
        <w:rPr>
          <w:rFonts w:ascii="Arial" w:hAnsi="Arial" w:cs="Arial"/>
          <w:lang w:val="ru-RU"/>
        </w:rPr>
        <w:t xml:space="preserve"> превысило 1,5</w:t>
      </w:r>
      <w:r w:rsidRPr="00B76D00">
        <w:rPr>
          <w:rFonts w:ascii="Arial" w:hAnsi="Arial" w:cs="Arial"/>
        </w:rPr>
        <w:t> </w:t>
      </w:r>
      <w:r w:rsidRPr="00B76D00">
        <w:rPr>
          <w:rFonts w:ascii="Arial" w:hAnsi="Arial" w:cs="Arial"/>
          <w:lang w:val="ru-RU"/>
        </w:rPr>
        <w:t xml:space="preserve">миллиона, при этом в число десяти наиболее активных национальных аудиторий вошло несколько развивающихся стран. В Африке, Азии и Латинской Америке наблюдается стремительный рост числа пользователей </w:t>
      </w:r>
      <w:r w:rsidRPr="00B76D00">
        <w:rPr>
          <w:rFonts w:ascii="Arial" w:hAnsi="Arial" w:cs="Arial"/>
        </w:rPr>
        <w:t>WIPO</w:t>
      </w:r>
      <w:r w:rsidRPr="00B76D00">
        <w:rPr>
          <w:rFonts w:ascii="Arial" w:hAnsi="Arial" w:cs="Arial"/>
          <w:lang w:val="ru-RU"/>
        </w:rPr>
        <w:t xml:space="preserve"> </w:t>
      </w:r>
      <w:r w:rsidRPr="00B76D00">
        <w:rPr>
          <w:rFonts w:ascii="Arial" w:hAnsi="Arial" w:cs="Arial"/>
        </w:rPr>
        <w:t>Lex</w:t>
      </w:r>
      <w:r w:rsidRPr="00B76D00">
        <w:rPr>
          <w:rFonts w:ascii="Arial" w:hAnsi="Arial" w:cs="Arial"/>
          <w:lang w:val="ru-RU"/>
        </w:rPr>
        <w:t>, выше, чем в Европе и Северной Америке, где число пользователей также стабильно растет. Например, Филиппины, находившиеся в 2010</w:t>
      </w:r>
      <w:r w:rsidRPr="00B76D00">
        <w:rPr>
          <w:rFonts w:ascii="Arial" w:hAnsi="Arial" w:cs="Arial"/>
        </w:rPr>
        <w:t> </w:t>
      </w:r>
      <w:r w:rsidRPr="00B76D00">
        <w:rPr>
          <w:rFonts w:ascii="Arial" w:hAnsi="Arial" w:cs="Arial"/>
          <w:lang w:val="ru-RU"/>
        </w:rPr>
        <w:t xml:space="preserve">г. на 26-м месте по числу пользователей </w:t>
      </w:r>
      <w:r w:rsidRPr="00B76D00">
        <w:rPr>
          <w:rFonts w:ascii="Arial" w:hAnsi="Arial" w:cs="Arial"/>
        </w:rPr>
        <w:t>WIPO</w:t>
      </w:r>
      <w:r w:rsidRPr="00B76D00">
        <w:rPr>
          <w:rFonts w:ascii="Arial" w:hAnsi="Arial" w:cs="Arial"/>
          <w:lang w:val="ru-RU"/>
        </w:rPr>
        <w:t xml:space="preserve"> </w:t>
      </w:r>
      <w:r w:rsidRPr="00B76D00">
        <w:rPr>
          <w:rFonts w:ascii="Arial" w:hAnsi="Arial" w:cs="Arial"/>
        </w:rPr>
        <w:t>Lex</w:t>
      </w:r>
      <w:r w:rsidRPr="00B76D00">
        <w:rPr>
          <w:rFonts w:ascii="Arial" w:hAnsi="Arial" w:cs="Arial"/>
          <w:lang w:val="ru-RU"/>
        </w:rPr>
        <w:t>, в 2013 и 2014</w:t>
      </w:r>
      <w:r w:rsidRPr="00B76D00">
        <w:rPr>
          <w:rFonts w:ascii="Arial" w:hAnsi="Arial" w:cs="Arial"/>
        </w:rPr>
        <w:t> </w:t>
      </w:r>
      <w:r w:rsidRPr="00B76D00">
        <w:rPr>
          <w:rFonts w:ascii="Arial" w:hAnsi="Arial" w:cs="Arial"/>
          <w:lang w:val="ru-RU"/>
        </w:rPr>
        <w:t xml:space="preserve">гг. заняли второе место. Перевод интерфейса на арабский, китайский и русский языки повысил популярность системы </w:t>
      </w:r>
      <w:r w:rsidRPr="00B76D00">
        <w:rPr>
          <w:rFonts w:ascii="Arial" w:hAnsi="Arial" w:cs="Arial"/>
        </w:rPr>
        <w:t>WIPO</w:t>
      </w:r>
      <w:r w:rsidRPr="00B76D00">
        <w:rPr>
          <w:rFonts w:ascii="Arial" w:hAnsi="Arial" w:cs="Arial"/>
          <w:lang w:val="ru-RU"/>
        </w:rPr>
        <w:t xml:space="preserve"> </w:t>
      </w:r>
      <w:r w:rsidRPr="00B76D00">
        <w:rPr>
          <w:rFonts w:ascii="Arial" w:hAnsi="Arial" w:cs="Arial"/>
        </w:rPr>
        <w:t>Lex</w:t>
      </w:r>
      <w:r w:rsidRPr="00B76D00">
        <w:rPr>
          <w:rFonts w:ascii="Arial" w:hAnsi="Arial" w:cs="Arial"/>
          <w:lang w:val="ru-RU"/>
        </w:rPr>
        <w:t xml:space="preserve"> и позволил привлечь новую аудиторию. </w:t>
      </w:r>
    </w:p>
    <w:p w:rsidR="00B632B2" w:rsidRPr="00B76D00" w:rsidRDefault="00B632B2" w:rsidP="00B632B2">
      <w:pPr>
        <w:pStyle w:val="ListParagraph"/>
        <w:spacing w:after="0" w:line="240" w:lineRule="auto"/>
        <w:ind w:left="0"/>
        <w:rPr>
          <w:rFonts w:ascii="Arial" w:eastAsia="Times New Roman" w:hAnsi="Arial" w:cs="Arial"/>
          <w:lang w:val="ru-RU"/>
        </w:rPr>
      </w:pPr>
    </w:p>
    <w:p w:rsidR="00B632B2" w:rsidRPr="00B76D00" w:rsidRDefault="00B632B2" w:rsidP="00B632B2">
      <w:pPr>
        <w:ind w:left="360"/>
        <w:contextualSpacing/>
      </w:pPr>
      <w:r w:rsidRPr="00B76D00">
        <w:rPr>
          <w:noProof/>
          <w:lang w:eastAsia="en-US"/>
        </w:rPr>
        <w:drawing>
          <wp:inline distT="0" distB="0" distL="0" distR="0" wp14:anchorId="16107852" wp14:editId="10E499FD">
            <wp:extent cx="5764377" cy="2743200"/>
            <wp:effectExtent l="0" t="0" r="27305"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632B2" w:rsidRPr="00B76D00" w:rsidRDefault="00B632B2" w:rsidP="00B632B2">
      <w:pPr>
        <w:ind w:left="360"/>
        <w:contextualSpacing/>
        <w:rPr>
          <w:i/>
        </w:rPr>
      </w:pPr>
      <w:r w:rsidRPr="00B76D00">
        <w:rPr>
          <w:noProof/>
          <w:lang w:eastAsia="en-US"/>
        </w:rPr>
        <w:drawing>
          <wp:inline distT="0" distB="0" distL="0" distR="0" wp14:anchorId="30910261" wp14:editId="461502B4">
            <wp:extent cx="5761355" cy="3487589"/>
            <wp:effectExtent l="0" t="0" r="10795" b="177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632B2" w:rsidRDefault="00B632B2" w:rsidP="00B632B2">
      <w:pPr>
        <w:ind w:left="360"/>
        <w:contextualSpacing/>
        <w:rPr>
          <w:i/>
          <w:lang w:val="ru-RU"/>
        </w:rPr>
      </w:pPr>
    </w:p>
    <w:p w:rsidR="00B632B2" w:rsidRDefault="00B632B2" w:rsidP="00B632B2">
      <w:pPr>
        <w:rPr>
          <w:i/>
        </w:rPr>
      </w:pPr>
      <w:r>
        <w:rPr>
          <w:i/>
        </w:rPr>
        <w:br w:type="page"/>
      </w:r>
    </w:p>
    <w:p w:rsidR="00B632B2" w:rsidRPr="00B76D00" w:rsidRDefault="00B632B2" w:rsidP="00B632B2">
      <w:pPr>
        <w:ind w:left="360"/>
        <w:contextualSpacing/>
        <w:rPr>
          <w:i/>
        </w:rPr>
      </w:pPr>
      <w:r w:rsidRPr="00B76D00">
        <w:rPr>
          <w:i/>
        </w:rPr>
        <w:lastRenderedPageBreak/>
        <w:t>Статистика</w:t>
      </w:r>
    </w:p>
    <w:p w:rsidR="00B632B2" w:rsidRPr="00B76D00" w:rsidRDefault="00B632B2" w:rsidP="00B632B2">
      <w:pPr>
        <w:pStyle w:val="ListParagraph"/>
        <w:spacing w:line="240" w:lineRule="auto"/>
        <w:ind w:left="0"/>
        <w:rPr>
          <w:rFonts w:ascii="Arial" w:eastAsia="Times New Roman" w:hAnsi="Arial" w:cs="Arial"/>
          <w:i/>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eastAsia="Times New Roman" w:hAnsi="Arial" w:cs="Arial"/>
          <w:lang w:val="ru-RU"/>
        </w:rPr>
      </w:pPr>
      <w:r w:rsidRPr="00B76D00">
        <w:rPr>
          <w:rFonts w:ascii="Arial" w:hAnsi="Arial" w:cs="Arial"/>
          <w:lang w:val="ru-RU"/>
        </w:rPr>
        <w:t>Статистические данные по ИС играют важную роль в принятии решений самыми разными директивными органами. Ведомства по патентам и товарным знакам по всему миру опираются на такие данные при планировании и осуществлении деятельности.  Как один из немногих показателей, которые можно использовать для отслеживания инновационной деятельности в разных странах и в разные периоды времени, статистические данные по ИС также играют ключевую роль в контроле эффективности инновационных систем. Таким образом, статистические ресурсы ВОИС способствуют формированию взглядов на глобальную систему ИС и эффективность инновационной деятельности в мире.</w:t>
      </w:r>
    </w:p>
    <w:p w:rsidR="00B632B2" w:rsidRPr="00B76D00" w:rsidRDefault="00B632B2" w:rsidP="00B632B2">
      <w:pPr>
        <w:ind w:left="360"/>
        <w:contextualSpacing/>
      </w:pPr>
      <w:r w:rsidRPr="00B76D00">
        <w:rPr>
          <w:noProof/>
          <w:lang w:eastAsia="en-US"/>
        </w:rPr>
        <w:drawing>
          <wp:inline distT="0" distB="0" distL="0" distR="0" wp14:anchorId="2616F71E" wp14:editId="5A12F52A">
            <wp:extent cx="4572638" cy="3429479"/>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3429479"/>
                    </a:xfrm>
                    <a:prstGeom prst="rect">
                      <a:avLst/>
                    </a:prstGeom>
                  </pic:spPr>
                </pic:pic>
              </a:graphicData>
            </a:graphic>
          </wp:inline>
        </w:drawing>
      </w:r>
    </w:p>
    <w:p w:rsidR="00B632B2" w:rsidRPr="00DC2A8E" w:rsidRDefault="00B632B2" w:rsidP="00B632B2">
      <w:pPr>
        <w:contextualSpacing/>
      </w:pPr>
      <w:r w:rsidRPr="00DC2A8E">
        <w:t>Статистические инструменты ВОИС</w:t>
      </w:r>
    </w:p>
    <w:p w:rsidR="00B632B2" w:rsidRPr="00B76D00" w:rsidRDefault="00B632B2" w:rsidP="00B632B2">
      <w:pPr>
        <w:pStyle w:val="ListParagraph"/>
        <w:spacing w:line="240" w:lineRule="auto"/>
        <w:ind w:left="0"/>
        <w:rPr>
          <w:rFonts w:ascii="Arial" w:eastAsia="Times New Roman" w:hAnsi="Arial" w:cs="Arial"/>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eastAsia="Times New Roman" w:hAnsi="Arial" w:cs="Arial"/>
          <w:lang w:val="ru-RU"/>
        </w:rPr>
      </w:pPr>
      <w:r w:rsidRPr="00B76D00">
        <w:rPr>
          <w:rFonts w:ascii="Arial" w:hAnsi="Arial" w:cs="Arial"/>
          <w:lang w:val="ru-RU"/>
        </w:rPr>
        <w:t xml:space="preserve">Мы собрали и опубликовали статистику по ИС начиная с конца </w:t>
      </w:r>
      <w:r w:rsidRPr="00B76D00">
        <w:rPr>
          <w:rFonts w:ascii="Arial" w:hAnsi="Arial" w:cs="Arial"/>
        </w:rPr>
        <w:t>XIX </w:t>
      </w:r>
      <w:r w:rsidRPr="00B76D00">
        <w:rPr>
          <w:rFonts w:ascii="Arial" w:hAnsi="Arial" w:cs="Arial"/>
          <w:lang w:val="ru-RU"/>
        </w:rPr>
        <w:t xml:space="preserve">века и сегодня можем предложить подробную статистическую информацию, охватывающую большинство глобальных процессов в области ИС.  Осознавая, что пользователи имеют различные потребности в том, что касается статистических данных, ВОИС предлагает широкий диапазон бесплатных инструментов для их получения: выгрузка исходных данных по заданным параметрам через Центр статистических данных по ИС; обзор основных глобальных тенденций в нашей ежегодной публикации «Мировые показатели деятельности в области интеллектуальной собственности»; буклет «ИС: факты и цифры» и статистические обзоры по странам. Наконец, в годовых отчетах РСТ, Мадридской и Гаагской систем содержится статистический анализ развития этих систем подачи заявок. </w:t>
      </w:r>
    </w:p>
    <w:p w:rsidR="00B632B2" w:rsidRPr="00B76D00" w:rsidRDefault="00B632B2" w:rsidP="00B632B2">
      <w:pPr>
        <w:ind w:left="360"/>
        <w:contextualSpacing/>
        <w:rPr>
          <w:lang w:val="ru-RU"/>
        </w:rPr>
      </w:pPr>
      <w:r w:rsidRPr="00B76D00">
        <w:rPr>
          <w:noProof/>
          <w:lang w:eastAsia="en-US"/>
        </w:rPr>
        <w:lastRenderedPageBreak/>
        <w:drawing>
          <wp:inline distT="0" distB="0" distL="0" distR="0" wp14:anchorId="47FF6526" wp14:editId="2BD846B0">
            <wp:extent cx="4191000" cy="3309939"/>
            <wp:effectExtent l="0" t="0" r="0" b="5080"/>
            <wp:docPr id="963" name="Chart 9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632B2" w:rsidRPr="00E35E9F" w:rsidRDefault="00B632B2" w:rsidP="00B632B2">
      <w:pPr>
        <w:ind w:left="360"/>
        <w:contextualSpacing/>
        <w:rPr>
          <w:lang w:val="ru-RU"/>
        </w:rPr>
      </w:pPr>
      <w:r w:rsidRPr="00E35E9F">
        <w:rPr>
          <w:lang w:val="ru-RU"/>
        </w:rPr>
        <w:t>Охват статистических данных ВОИС: число ведомств ИС, участвующих в статистических опросах</w:t>
      </w:r>
    </w:p>
    <w:p w:rsidR="00B632B2" w:rsidRPr="00E35E9F" w:rsidRDefault="00B632B2" w:rsidP="00B632B2">
      <w:pPr>
        <w:pStyle w:val="ListParagraph"/>
        <w:spacing w:line="240" w:lineRule="auto"/>
        <w:ind w:left="0"/>
        <w:rPr>
          <w:rFonts w:ascii="Arial" w:eastAsia="Times New Roman"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eastAsia="Times New Roman" w:hAnsi="Arial" w:cs="Arial"/>
          <w:lang w:val="ru-RU"/>
        </w:rPr>
      </w:pPr>
      <w:r w:rsidRPr="00B76D00">
        <w:rPr>
          <w:rFonts w:ascii="Arial" w:hAnsi="Arial" w:cs="Arial"/>
          <w:lang w:val="ru-RU"/>
        </w:rPr>
        <w:t>Мы благодарны национальным и региональным патентным ведомствам, предоставляющим годовые статистические данные.  Мы будем и далее стремиться расширять охват статистических данных и готовы оказать содействие ведомствам, которые пока не смогли предоставить данные.</w:t>
      </w:r>
    </w:p>
    <w:p w:rsidR="00B632B2" w:rsidRPr="00B76D00" w:rsidRDefault="00B632B2" w:rsidP="00B632B2">
      <w:pPr>
        <w:contextualSpacing/>
        <w:rPr>
          <w:lang w:val="ru-RU"/>
        </w:rPr>
      </w:pPr>
    </w:p>
    <w:p w:rsidR="00B632B2" w:rsidRDefault="00B632B2" w:rsidP="00B632B2">
      <w:pPr>
        <w:ind w:left="360"/>
        <w:contextualSpacing/>
        <w:rPr>
          <w:i/>
          <w:lang w:val="ru-RU"/>
        </w:rPr>
      </w:pPr>
      <w:r w:rsidRPr="00B76D00">
        <w:rPr>
          <w:i/>
          <w:lang w:val="ru-RU"/>
        </w:rPr>
        <w:t>Инструменты поиска и системы международной классификации</w:t>
      </w:r>
    </w:p>
    <w:p w:rsidR="00B632B2" w:rsidRPr="00B76D00" w:rsidRDefault="00B632B2" w:rsidP="00B632B2">
      <w:pPr>
        <w:pStyle w:val="ListParagraph"/>
        <w:spacing w:line="240" w:lineRule="auto"/>
        <w:ind w:left="0"/>
        <w:rPr>
          <w:rFonts w:ascii="Arial" w:eastAsia="Times New Roman" w:hAnsi="Arial" w:cs="Arial"/>
          <w:i/>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eastAsia="Times New Roman" w:hAnsi="Arial" w:cs="Arial"/>
          <w:lang w:val="ru-RU"/>
        </w:rPr>
      </w:pPr>
      <w:r w:rsidRPr="00B76D00">
        <w:rPr>
          <w:rFonts w:ascii="Arial" w:hAnsi="Arial" w:cs="Arial"/>
          <w:lang w:val="ru-RU"/>
        </w:rPr>
        <w:t>ВОИС выполняет административные функции для четырех систем международной классификации – Международной патентной классификации (МПК), Ниццкой классификации товаров и услуг для регистрации знаков, Венской классификации изобразительных элементов знаков и Локарнской классификации промышленных образцов – которые были учреждены четырьмя договорами более 40 лет назад.  В отчетный период 2014-2015</w:t>
      </w:r>
      <w:r w:rsidRPr="00B76D00">
        <w:rPr>
          <w:rFonts w:ascii="Arial" w:hAnsi="Arial" w:cs="Arial"/>
        </w:rPr>
        <w:t> </w:t>
      </w:r>
      <w:r w:rsidRPr="00B76D00">
        <w:rPr>
          <w:rFonts w:ascii="Arial" w:hAnsi="Arial" w:cs="Arial"/>
          <w:lang w:val="ru-RU"/>
        </w:rPr>
        <w:t>гг. в продолжающемся процессе обновления этих систем были достигнуты важные результаты.  Теперь две основные системы обновляются чаще, более комплексно и широко, с тем чтобы соответствовать требованиям, предъявляемым техническим прогрессом, сокращением «жизненного цикла» товаров и услуг и расширением глобального и цифрового рыночного пространства.</w:t>
      </w:r>
    </w:p>
    <w:p w:rsidR="00B632B2" w:rsidRPr="00B76D00" w:rsidRDefault="00B632B2" w:rsidP="00B632B2">
      <w:pPr>
        <w:pStyle w:val="ListParagraph"/>
        <w:spacing w:line="240" w:lineRule="auto"/>
        <w:ind w:left="0"/>
        <w:rPr>
          <w:rFonts w:ascii="Arial" w:eastAsia="Times New Roman"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eastAsia="Times New Roman" w:hAnsi="Arial" w:cs="Arial"/>
          <w:lang w:val="ru-RU"/>
        </w:rPr>
      </w:pPr>
      <w:r w:rsidRPr="00B76D00">
        <w:rPr>
          <w:rFonts w:ascii="Arial" w:hAnsi="Arial" w:cs="Arial"/>
          <w:lang w:val="ru-RU"/>
        </w:rPr>
        <w:t>Об ускорении темпов пересмотра и актуализации МПК свидетельствует число новых подразделов, принятых и включенных в МПК, которое выросло с 340 в 2014</w:t>
      </w:r>
      <w:r w:rsidRPr="00B76D00">
        <w:rPr>
          <w:rFonts w:ascii="Arial" w:hAnsi="Arial" w:cs="Arial"/>
        </w:rPr>
        <w:t> </w:t>
      </w:r>
      <w:r w:rsidRPr="00B76D00">
        <w:rPr>
          <w:rFonts w:ascii="Arial" w:hAnsi="Arial" w:cs="Arial"/>
          <w:lang w:val="ru-RU"/>
        </w:rPr>
        <w:t>г. до 480 в 2015</w:t>
      </w:r>
      <w:r w:rsidRPr="00B76D00">
        <w:rPr>
          <w:rFonts w:ascii="Arial" w:hAnsi="Arial" w:cs="Arial"/>
        </w:rPr>
        <w:t> </w:t>
      </w:r>
      <w:r w:rsidRPr="00B76D00">
        <w:rPr>
          <w:rFonts w:ascii="Arial" w:hAnsi="Arial" w:cs="Arial"/>
          <w:lang w:val="ru-RU"/>
        </w:rPr>
        <w:t xml:space="preserve">г.  В рамках модернизации веб-платформы публикации МПК были добавлены новые инструменты для поиска и просмотра с возможностью сопоставления данных ведущих систем патентной классификации, что, судя по росту числа просмотров онлайновой публикации МПК на 61% по сравнению с предыдущим годом, значительно повысило удобство пользования публикацией. </w:t>
      </w:r>
    </w:p>
    <w:p w:rsidR="00B632B2" w:rsidRPr="00B76D00" w:rsidRDefault="00B632B2" w:rsidP="00B632B2">
      <w:pPr>
        <w:pStyle w:val="ListParagraph"/>
        <w:spacing w:line="240" w:lineRule="auto"/>
        <w:ind w:left="0"/>
        <w:rPr>
          <w:rFonts w:ascii="Arial" w:eastAsia="Times New Roman"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eastAsia="Times New Roman" w:hAnsi="Arial" w:cs="Arial"/>
          <w:lang w:val="ru-RU"/>
        </w:rPr>
      </w:pPr>
      <w:r w:rsidRPr="00B76D00">
        <w:rPr>
          <w:rFonts w:ascii="Arial" w:hAnsi="Arial" w:cs="Arial"/>
          <w:lang w:val="ru-RU"/>
        </w:rPr>
        <w:t>Успешно завершился первый цикл пересмотра Ниццкой классификации после принятия в 2013</w:t>
      </w:r>
      <w:r w:rsidRPr="00B76D00">
        <w:rPr>
          <w:rFonts w:ascii="Arial" w:hAnsi="Arial" w:cs="Arial"/>
        </w:rPr>
        <w:t> </w:t>
      </w:r>
      <w:r w:rsidRPr="00B76D00">
        <w:rPr>
          <w:rFonts w:ascii="Arial" w:hAnsi="Arial" w:cs="Arial"/>
          <w:lang w:val="ru-RU"/>
        </w:rPr>
        <w:t>г. решения о ежегодном проведении пересмотра и публикации (ранее пересмотр проводился раз в пять лет).  Необходимость более частого проведения пересмотра обусловлена рядом недавних тенденций, связанных, в частности, с сокращением «жизненного цикла» товаров и услуг, диверсификацией и специализацией производства, а также с появлением большого числа разнообразных новых услуг на цифровых рынках.  Государства-члены согласовали порядка 490 новых рубрик и 760 поправок, направленных на совершенствование и уточнение перечня товаров и услуг.  Впервые за 25 лет был проведен основательный пересмотр заголовков классов.  Ожидается, что эти изменения, когда они вступят в силу в 2016</w:t>
      </w:r>
      <w:r w:rsidRPr="00B76D00">
        <w:rPr>
          <w:rFonts w:ascii="Arial" w:hAnsi="Arial" w:cs="Arial"/>
        </w:rPr>
        <w:t> </w:t>
      </w:r>
      <w:r w:rsidRPr="00B76D00">
        <w:rPr>
          <w:rFonts w:ascii="Arial" w:hAnsi="Arial" w:cs="Arial"/>
          <w:lang w:val="ru-RU"/>
        </w:rPr>
        <w:t xml:space="preserve">г., существенно упростят работу по классификации.  С учетом замечаний государств-членов была добавлена новая официальная версия на испанском языке. </w:t>
      </w:r>
    </w:p>
    <w:p w:rsidR="00B632B2" w:rsidRPr="00B76D00" w:rsidRDefault="00B632B2" w:rsidP="00B632B2">
      <w:pPr>
        <w:pStyle w:val="ListParagraph"/>
        <w:spacing w:after="0" w:line="240" w:lineRule="auto"/>
        <w:ind w:left="0"/>
        <w:rPr>
          <w:rFonts w:ascii="Arial" w:eastAsia="Times New Roman" w:hAnsi="Arial" w:cs="Arial"/>
          <w:lang w:val="ru-RU"/>
        </w:rPr>
      </w:pPr>
    </w:p>
    <w:p w:rsidR="00B632B2" w:rsidRDefault="00A05F92" w:rsidP="00A05F92">
      <w:pPr>
        <w:contextualSpacing/>
        <w:rPr>
          <w:i/>
          <w:lang w:val="ru-RU"/>
        </w:rPr>
      </w:pPr>
      <w:r>
        <w:rPr>
          <w:i/>
        </w:rPr>
        <w:t>Многоязычный инструментарий</w:t>
      </w:r>
    </w:p>
    <w:p w:rsidR="00A05F92" w:rsidRPr="00A05F92" w:rsidRDefault="00A05F92" w:rsidP="00A05F92">
      <w:pPr>
        <w:contextualSpacing/>
        <w:rPr>
          <w:i/>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eastAsia="Times New Roman" w:hAnsi="Arial" w:cs="Arial"/>
          <w:lang w:val="ru-RU"/>
        </w:rPr>
      </w:pPr>
      <w:r w:rsidRPr="00B76D00">
        <w:rPr>
          <w:rFonts w:ascii="Arial" w:hAnsi="Arial" w:cs="Arial"/>
          <w:lang w:val="ru-RU"/>
        </w:rPr>
        <w:t xml:space="preserve">Организация твердо привержена делу расширения доступа к данным по ИС за счет снижения языковых барьеров.  Разработанные силами сотрудников ВОИС инструменты в этой области являются уникальными и инновационными. </w:t>
      </w:r>
    </w:p>
    <w:p w:rsidR="00A05F92" w:rsidRPr="00A05F92" w:rsidRDefault="00A05F92" w:rsidP="00A05F92">
      <w:pPr>
        <w:pStyle w:val="ListParagraph"/>
        <w:suppressAutoHyphens w:val="0"/>
        <w:spacing w:after="0" w:line="240" w:lineRule="auto"/>
        <w:ind w:left="0"/>
        <w:contextualSpacing/>
        <w:rPr>
          <w:rFonts w:ascii="Arial" w:eastAsia="Times New Roman" w:hAnsi="Arial" w:cs="Arial"/>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eastAsia="Times New Roman" w:hAnsi="Arial" w:cs="Arial"/>
          <w:lang w:val="ru-RU"/>
        </w:rPr>
      </w:pPr>
      <w:r w:rsidRPr="00B76D00">
        <w:rPr>
          <w:rFonts w:ascii="Arial" w:hAnsi="Arial" w:cs="Arial"/>
          <w:lang w:val="ru-RU"/>
        </w:rPr>
        <w:t xml:space="preserve">Мы создали уникальный инструмент межъязыкового поиска информации </w:t>
      </w:r>
      <w:r w:rsidRPr="00B76D00">
        <w:rPr>
          <w:rFonts w:ascii="Arial" w:hAnsi="Arial" w:cs="Arial"/>
        </w:rPr>
        <w:t>WIPO</w:t>
      </w:r>
      <w:r w:rsidRPr="00B76D00">
        <w:rPr>
          <w:rFonts w:ascii="Arial" w:hAnsi="Arial" w:cs="Arial"/>
          <w:lang w:val="ru-RU"/>
        </w:rPr>
        <w:t xml:space="preserve"> </w:t>
      </w:r>
      <w:r w:rsidRPr="00B76D00">
        <w:rPr>
          <w:rFonts w:ascii="Arial" w:hAnsi="Arial" w:cs="Arial"/>
        </w:rPr>
        <w:t>CLIR</w:t>
      </w:r>
      <w:r w:rsidRPr="00B76D00">
        <w:rPr>
          <w:rFonts w:ascii="Arial" w:hAnsi="Arial" w:cs="Arial"/>
          <w:lang w:val="ru-RU"/>
        </w:rPr>
        <w:t>, повысили его эффективность и расширили охват.  Теперь он позволяет пользователю автоматически преобразовать простой поисковый запрос на одном языке в расширенный запрос на 12 языках, что существенно повышает эффективность поиска патентной информации.</w:t>
      </w:r>
    </w:p>
    <w:p w:rsidR="00A05F92" w:rsidRPr="00A05F92" w:rsidRDefault="00A05F92" w:rsidP="00A05F92">
      <w:pPr>
        <w:pStyle w:val="ListParagraph"/>
        <w:suppressAutoHyphens w:val="0"/>
        <w:spacing w:after="0" w:line="240" w:lineRule="auto"/>
        <w:ind w:left="0"/>
        <w:contextualSpacing/>
        <w:rPr>
          <w:rFonts w:ascii="Arial" w:eastAsia="Times New Roman" w:hAnsi="Arial" w:cs="Arial"/>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eastAsia="Times New Roman" w:hAnsi="Arial" w:cs="Arial"/>
          <w:lang w:val="ru-RU"/>
        </w:rPr>
      </w:pPr>
      <w:r w:rsidRPr="00B76D00">
        <w:rPr>
          <w:rFonts w:ascii="Arial" w:hAnsi="Arial" w:cs="Arial"/>
          <w:lang w:val="ru-RU"/>
        </w:rPr>
        <w:t xml:space="preserve">Наше средство машинного перевода </w:t>
      </w:r>
      <w:r w:rsidRPr="00B76D00">
        <w:rPr>
          <w:rFonts w:ascii="Arial" w:hAnsi="Arial" w:cs="Arial"/>
        </w:rPr>
        <w:t>WIPO</w:t>
      </w:r>
      <w:r w:rsidRPr="00B76D00">
        <w:rPr>
          <w:rFonts w:ascii="Arial" w:hAnsi="Arial" w:cs="Arial"/>
          <w:lang w:val="ru-RU"/>
        </w:rPr>
        <w:t xml:space="preserve"> </w:t>
      </w:r>
      <w:r w:rsidRPr="00B76D00">
        <w:rPr>
          <w:rFonts w:ascii="Arial" w:hAnsi="Arial" w:cs="Arial"/>
        </w:rPr>
        <w:t>Translate</w:t>
      </w:r>
      <w:r w:rsidRPr="00B76D00">
        <w:rPr>
          <w:rFonts w:ascii="Arial" w:hAnsi="Arial" w:cs="Arial"/>
          <w:lang w:val="ru-RU"/>
        </w:rPr>
        <w:t xml:space="preserve">, интегрированное в </w:t>
      </w:r>
      <w:r w:rsidRPr="00B76D00">
        <w:rPr>
          <w:rFonts w:ascii="Arial" w:hAnsi="Arial" w:cs="Arial"/>
        </w:rPr>
        <w:t>PATENTSCOPE</w:t>
      </w:r>
      <w:r w:rsidRPr="00B76D00">
        <w:rPr>
          <w:rFonts w:ascii="Arial" w:hAnsi="Arial" w:cs="Arial"/>
          <w:lang w:val="ru-RU"/>
        </w:rPr>
        <w:t xml:space="preserve">, теперь дает пользователям возможность ознакомиться с полным текстом патентных документов на восьми языках. </w:t>
      </w:r>
      <w:r w:rsidRPr="00B76D00">
        <w:rPr>
          <w:rFonts w:ascii="Arial" w:hAnsi="Arial" w:cs="Arial"/>
        </w:rPr>
        <w:t>WIPO</w:t>
      </w:r>
      <w:r w:rsidRPr="00B76D00">
        <w:rPr>
          <w:rFonts w:ascii="Arial" w:hAnsi="Arial" w:cs="Arial"/>
          <w:lang w:val="ru-RU"/>
        </w:rPr>
        <w:t xml:space="preserve"> </w:t>
      </w:r>
      <w:r w:rsidRPr="00B76D00">
        <w:rPr>
          <w:rFonts w:ascii="Arial" w:hAnsi="Arial" w:cs="Arial"/>
        </w:rPr>
        <w:t>Translate</w:t>
      </w:r>
      <w:r w:rsidRPr="00B76D00">
        <w:rPr>
          <w:rFonts w:ascii="Arial" w:hAnsi="Arial" w:cs="Arial"/>
          <w:lang w:val="ru-RU"/>
        </w:rPr>
        <w:t xml:space="preserve"> стабильно превосходит большинство общедоступных систем машинного перевода по качеству перевода патентов.  Другие организации системы ООН также высоко оценили нашу разработку.  По просьбе штаб-квартиры Организации Объединенных Наций в Нью-Йорке и нескольких специализированных учреждений ООН мы установили в этих организациях адаптированные с учетом их специфики версии </w:t>
      </w:r>
      <w:r w:rsidRPr="00B76D00">
        <w:rPr>
          <w:rFonts w:ascii="Arial" w:hAnsi="Arial" w:cs="Arial"/>
        </w:rPr>
        <w:t>WIPO</w:t>
      </w:r>
      <w:r w:rsidRPr="00B76D00">
        <w:rPr>
          <w:rFonts w:ascii="Arial" w:hAnsi="Arial" w:cs="Arial"/>
          <w:lang w:val="ru-RU"/>
        </w:rPr>
        <w:t xml:space="preserve"> </w:t>
      </w:r>
      <w:r w:rsidRPr="00B76D00">
        <w:rPr>
          <w:rFonts w:ascii="Arial" w:hAnsi="Arial" w:cs="Arial"/>
        </w:rPr>
        <w:t>Translate</w:t>
      </w:r>
      <w:r w:rsidRPr="00B76D00">
        <w:rPr>
          <w:rFonts w:ascii="Arial" w:hAnsi="Arial" w:cs="Arial"/>
          <w:lang w:val="ru-RU"/>
        </w:rPr>
        <w:t xml:space="preserve">, и они активно пользуются этой программой в работе по переводу документов.  </w:t>
      </w:r>
    </w:p>
    <w:p w:rsidR="00A05F92" w:rsidRPr="00A05F92" w:rsidRDefault="00A05F92" w:rsidP="00A05F92">
      <w:pPr>
        <w:pStyle w:val="ListParagraph"/>
        <w:suppressAutoHyphens w:val="0"/>
        <w:spacing w:after="0" w:line="240" w:lineRule="auto"/>
        <w:ind w:left="0"/>
        <w:contextualSpacing/>
        <w:rPr>
          <w:rFonts w:ascii="Arial" w:eastAsia="Times New Roman" w:hAnsi="Arial" w:cs="Arial"/>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eastAsia="Times New Roman" w:hAnsi="Arial" w:cs="Arial"/>
          <w:lang w:val="ru-RU"/>
        </w:rPr>
      </w:pPr>
      <w:r w:rsidRPr="00B76D00">
        <w:rPr>
          <w:rFonts w:ascii="Arial" w:hAnsi="Arial" w:cs="Arial"/>
          <w:lang w:val="ru-RU"/>
        </w:rPr>
        <w:t xml:space="preserve">Мы открыли многоязычный терминологический портал </w:t>
      </w:r>
      <w:r w:rsidRPr="00B76D00">
        <w:rPr>
          <w:rFonts w:ascii="Arial" w:hAnsi="Arial" w:cs="Arial"/>
        </w:rPr>
        <w:t>WIPO</w:t>
      </w:r>
      <w:r w:rsidRPr="00B76D00">
        <w:rPr>
          <w:rFonts w:ascii="Arial" w:hAnsi="Arial" w:cs="Arial"/>
          <w:lang w:val="ru-RU"/>
        </w:rPr>
        <w:t xml:space="preserve"> </w:t>
      </w:r>
      <w:r w:rsidRPr="00B76D00">
        <w:rPr>
          <w:rFonts w:ascii="Arial" w:hAnsi="Arial" w:cs="Arial"/>
        </w:rPr>
        <w:t>Pearl</w:t>
      </w:r>
      <w:r w:rsidRPr="00B76D00">
        <w:rPr>
          <w:rFonts w:ascii="Arial" w:hAnsi="Arial" w:cs="Arial"/>
          <w:lang w:val="ru-RU"/>
        </w:rPr>
        <w:t>, в котором систематизированы научные и технические термины, встречающиеся в патентных документах. Два вида поиска – лингвистический и с использованием понятийной карты – содействуют точному и последовательному использованию терминологии в различных языках (сейчас на портале представлены 10 языков, 100</w:t>
      </w:r>
      <w:r w:rsidRPr="00B76D00">
        <w:rPr>
          <w:rFonts w:ascii="Arial" w:hAnsi="Arial" w:cs="Arial"/>
        </w:rPr>
        <w:t> </w:t>
      </w:r>
      <w:r w:rsidRPr="00B76D00">
        <w:rPr>
          <w:rFonts w:ascii="Arial" w:hAnsi="Arial" w:cs="Arial"/>
          <w:lang w:val="ru-RU"/>
        </w:rPr>
        <w:t>000 терминов и 15</w:t>
      </w:r>
      <w:r w:rsidRPr="00B76D00">
        <w:rPr>
          <w:rFonts w:ascii="Arial" w:hAnsi="Arial" w:cs="Arial"/>
        </w:rPr>
        <w:t> </w:t>
      </w:r>
      <w:r w:rsidRPr="00B76D00">
        <w:rPr>
          <w:rFonts w:ascii="Arial" w:hAnsi="Arial" w:cs="Arial"/>
          <w:lang w:val="ru-RU"/>
        </w:rPr>
        <w:t>000 понятий) и упрощают поиск и обмен научно-технической информацией.</w:t>
      </w:r>
    </w:p>
    <w:p w:rsidR="00A05F92" w:rsidRPr="00A05F92" w:rsidRDefault="00A05F92" w:rsidP="00A05F92">
      <w:pPr>
        <w:pStyle w:val="ListParagraph"/>
        <w:suppressAutoHyphens w:val="0"/>
        <w:spacing w:after="0" w:line="240" w:lineRule="auto"/>
        <w:ind w:left="0"/>
        <w:contextualSpacing/>
        <w:rPr>
          <w:rFonts w:ascii="Arial" w:eastAsia="Times New Roman" w:hAnsi="Arial" w:cs="Arial"/>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eastAsia="Times New Roman" w:hAnsi="Arial" w:cs="Arial"/>
          <w:lang w:val="ru-RU"/>
        </w:rPr>
      </w:pPr>
      <w:r w:rsidRPr="00B76D00">
        <w:rPr>
          <w:rFonts w:ascii="Arial" w:hAnsi="Arial" w:cs="Arial"/>
          <w:b/>
          <w:u w:val="single"/>
          <w:lang w:val="ru-RU"/>
        </w:rPr>
        <w:t>Глобальные платформы ИС</w:t>
      </w:r>
      <w:r w:rsidRPr="00B76D00">
        <w:rPr>
          <w:rFonts w:ascii="Arial" w:hAnsi="Arial" w:cs="Arial"/>
          <w:lang w:val="ru-RU"/>
        </w:rPr>
        <w:tab/>
        <w:t xml:space="preserve">Во взаимосвязанном мире ИС, где действия в области ИС носят все более глобальный характер, крайне важно, чтобы заинтересованные стороны имели доступ к данным, размещенным на общедоступных и надежных технологических платформах.  Организация существенно продвинулась в работе по созданию комплекса глобальных платформ ИС, призванных помочь ведомствам ИС в работе по административному управлению и анализу прав ИС.  В частности, мы продолжили использовать и совершенствовать две платформы для </w:t>
      </w:r>
      <w:r w:rsidRPr="00B76D00">
        <w:rPr>
          <w:rFonts w:ascii="Arial" w:hAnsi="Arial" w:cs="Arial"/>
          <w:lang w:val="ru-RU"/>
        </w:rPr>
        <w:lastRenderedPageBreak/>
        <w:t>затратоэффективного обмена документами ИС между ведомствами ИС: Службу цифрового доступа (</w:t>
      </w:r>
      <w:r w:rsidRPr="00B76D00">
        <w:rPr>
          <w:rFonts w:ascii="Arial" w:hAnsi="Arial" w:cs="Arial"/>
        </w:rPr>
        <w:t>WIPO</w:t>
      </w:r>
      <w:r w:rsidRPr="00B76D00">
        <w:rPr>
          <w:rFonts w:ascii="Arial" w:hAnsi="Arial" w:cs="Arial"/>
          <w:lang w:val="ru-RU"/>
        </w:rPr>
        <w:t xml:space="preserve"> </w:t>
      </w:r>
      <w:r w:rsidRPr="00B76D00">
        <w:rPr>
          <w:rFonts w:ascii="Arial" w:hAnsi="Arial" w:cs="Arial"/>
        </w:rPr>
        <w:t>DAS</w:t>
      </w:r>
      <w:r w:rsidRPr="00B76D00">
        <w:rPr>
          <w:rFonts w:ascii="Arial" w:hAnsi="Arial" w:cs="Arial"/>
          <w:lang w:val="ru-RU"/>
        </w:rPr>
        <w:t>) и Систему централизованного доступа к результатам поиска и экспертизы (</w:t>
      </w:r>
      <w:r w:rsidRPr="00B76D00">
        <w:rPr>
          <w:rFonts w:ascii="Arial" w:hAnsi="Arial" w:cs="Arial"/>
        </w:rPr>
        <w:t>WIPO</w:t>
      </w:r>
      <w:r w:rsidRPr="00B76D00">
        <w:rPr>
          <w:rFonts w:ascii="Arial" w:hAnsi="Arial" w:cs="Arial"/>
          <w:lang w:val="ru-RU"/>
        </w:rPr>
        <w:t xml:space="preserve"> </w:t>
      </w:r>
      <w:r w:rsidRPr="00B76D00">
        <w:rPr>
          <w:rFonts w:ascii="Arial" w:hAnsi="Arial" w:cs="Arial"/>
        </w:rPr>
        <w:t>CASE</w:t>
      </w:r>
      <w:r w:rsidRPr="00B76D00">
        <w:rPr>
          <w:rFonts w:ascii="Arial" w:hAnsi="Arial" w:cs="Arial"/>
          <w:lang w:val="ru-RU"/>
        </w:rPr>
        <w:t xml:space="preserve">).  </w:t>
      </w:r>
    </w:p>
    <w:p w:rsidR="00A05F92" w:rsidRPr="00A05F92" w:rsidRDefault="00A05F92" w:rsidP="00A05F92">
      <w:pPr>
        <w:pStyle w:val="ListParagraph"/>
        <w:suppressAutoHyphens w:val="0"/>
        <w:spacing w:after="0" w:line="240" w:lineRule="auto"/>
        <w:ind w:left="0"/>
        <w:contextualSpacing/>
        <w:rPr>
          <w:rFonts w:ascii="Arial" w:eastAsia="Times New Roman" w:hAnsi="Arial" w:cs="Arial"/>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eastAsia="Times New Roman" w:hAnsi="Arial" w:cs="Arial"/>
          <w:lang w:val="ru-RU"/>
        </w:rPr>
      </w:pPr>
      <w:r w:rsidRPr="00B76D00">
        <w:rPr>
          <w:rFonts w:ascii="Arial" w:hAnsi="Arial" w:cs="Arial"/>
          <w:lang w:val="ru-RU"/>
        </w:rPr>
        <w:t xml:space="preserve">В настоящее время система </w:t>
      </w:r>
      <w:r w:rsidRPr="00B76D00">
        <w:rPr>
          <w:rFonts w:ascii="Arial" w:hAnsi="Arial" w:cs="Arial"/>
        </w:rPr>
        <w:t>WIPO</w:t>
      </w:r>
      <w:r w:rsidRPr="00B76D00">
        <w:rPr>
          <w:rFonts w:ascii="Arial" w:hAnsi="Arial" w:cs="Arial"/>
          <w:lang w:val="ru-RU"/>
        </w:rPr>
        <w:t xml:space="preserve"> </w:t>
      </w:r>
      <w:r w:rsidRPr="00B76D00">
        <w:rPr>
          <w:rFonts w:ascii="Arial" w:hAnsi="Arial" w:cs="Arial"/>
        </w:rPr>
        <w:t>DAS</w:t>
      </w:r>
      <w:r w:rsidRPr="00B76D00">
        <w:rPr>
          <w:rFonts w:ascii="Arial" w:hAnsi="Arial" w:cs="Arial"/>
          <w:lang w:val="ru-RU"/>
        </w:rPr>
        <w:t xml:space="preserve"> используется десятью ведомствами ИС.  В конце 2014</w:t>
      </w:r>
      <w:r w:rsidRPr="00B76D00">
        <w:rPr>
          <w:rFonts w:ascii="Arial" w:hAnsi="Arial" w:cs="Arial"/>
        </w:rPr>
        <w:t> </w:t>
      </w:r>
      <w:r w:rsidRPr="00B76D00">
        <w:rPr>
          <w:rFonts w:ascii="Arial" w:hAnsi="Arial" w:cs="Arial"/>
          <w:lang w:val="ru-RU"/>
        </w:rPr>
        <w:t xml:space="preserve">г. ВОИС модернизировала портал </w:t>
      </w:r>
      <w:r w:rsidRPr="00B76D00">
        <w:rPr>
          <w:rFonts w:ascii="Arial" w:hAnsi="Arial" w:cs="Arial"/>
        </w:rPr>
        <w:t>DAS</w:t>
      </w:r>
      <w:r w:rsidRPr="00B76D00">
        <w:rPr>
          <w:rFonts w:ascii="Arial" w:hAnsi="Arial" w:cs="Arial"/>
          <w:lang w:val="ru-RU"/>
        </w:rPr>
        <w:t xml:space="preserve"> с целью повысить безопасность и удобство пользования для заявителей, желающих передать электронную копию приоритетного документа. </w:t>
      </w:r>
    </w:p>
    <w:p w:rsidR="00A05F92" w:rsidRPr="00A05F92" w:rsidRDefault="00A05F92" w:rsidP="00A05F92">
      <w:pPr>
        <w:pStyle w:val="ListParagraph"/>
        <w:suppressAutoHyphens w:val="0"/>
        <w:spacing w:after="0" w:line="240" w:lineRule="auto"/>
        <w:ind w:left="0"/>
        <w:contextualSpacing/>
        <w:rPr>
          <w:rFonts w:ascii="Arial" w:eastAsia="Times New Roman"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eastAsia="Times New Roman" w:hAnsi="Arial" w:cs="Arial"/>
          <w:lang w:val="ru-RU"/>
        </w:rPr>
      </w:pPr>
      <w:r w:rsidRPr="00B76D00">
        <w:rPr>
          <w:rFonts w:ascii="Arial" w:hAnsi="Arial" w:cs="Arial"/>
          <w:lang w:val="ru-RU"/>
        </w:rPr>
        <w:t xml:space="preserve">Система </w:t>
      </w:r>
      <w:r w:rsidRPr="00B76D00">
        <w:rPr>
          <w:rFonts w:ascii="Arial" w:hAnsi="Arial" w:cs="Arial"/>
        </w:rPr>
        <w:t>WIPO</w:t>
      </w:r>
      <w:r w:rsidRPr="00B76D00">
        <w:rPr>
          <w:rFonts w:ascii="Arial" w:hAnsi="Arial" w:cs="Arial"/>
          <w:lang w:val="ru-RU"/>
        </w:rPr>
        <w:t xml:space="preserve"> </w:t>
      </w:r>
      <w:r w:rsidRPr="00B76D00">
        <w:rPr>
          <w:rFonts w:ascii="Arial" w:hAnsi="Arial" w:cs="Arial"/>
        </w:rPr>
        <w:t>CASE</w:t>
      </w:r>
      <w:r w:rsidRPr="00B76D00">
        <w:rPr>
          <w:rFonts w:ascii="Arial" w:hAnsi="Arial" w:cs="Arial"/>
          <w:lang w:val="ru-RU"/>
        </w:rPr>
        <w:t xml:space="preserve"> получила широкое распространение: к ней подключены три из пяти ведущих ведомств ИС, подключение остальных планируется в скором времени.  Система </w:t>
      </w:r>
      <w:r w:rsidRPr="00B76D00">
        <w:rPr>
          <w:rFonts w:ascii="Arial" w:hAnsi="Arial" w:cs="Arial"/>
        </w:rPr>
        <w:t>WIPO</w:t>
      </w:r>
      <w:r w:rsidRPr="00B76D00">
        <w:rPr>
          <w:rFonts w:ascii="Arial" w:hAnsi="Arial" w:cs="Arial"/>
          <w:lang w:val="ru-RU"/>
        </w:rPr>
        <w:t xml:space="preserve"> </w:t>
      </w:r>
      <w:r w:rsidRPr="00B76D00">
        <w:rPr>
          <w:rFonts w:ascii="Arial" w:hAnsi="Arial" w:cs="Arial"/>
        </w:rPr>
        <w:t>CASE</w:t>
      </w:r>
      <w:r w:rsidRPr="00B76D00">
        <w:rPr>
          <w:rFonts w:ascii="Arial" w:hAnsi="Arial" w:cs="Arial"/>
          <w:lang w:val="ru-RU"/>
        </w:rPr>
        <w:t xml:space="preserve">, к которой подключены 18 ведомств ИС, представляет собой глобальную платформу, в рамках которой ведомства ИС могут обмениваться результатами патентного поиска и экспертизы и другими соответствующими документами (досье), что способствует международному взаимодействию в области патентной экспертизы и повышает качество патентов.  Организация устанавливает принципы функционирования платформы </w:t>
      </w:r>
      <w:r w:rsidRPr="00B76D00">
        <w:rPr>
          <w:rFonts w:ascii="Arial" w:hAnsi="Arial" w:cs="Arial"/>
        </w:rPr>
        <w:t>WIPO</w:t>
      </w:r>
      <w:r w:rsidRPr="00B76D00">
        <w:rPr>
          <w:rFonts w:ascii="Arial" w:hAnsi="Arial" w:cs="Arial"/>
          <w:lang w:val="ru-RU"/>
        </w:rPr>
        <w:t xml:space="preserve"> </w:t>
      </w:r>
      <w:r w:rsidRPr="00B76D00">
        <w:rPr>
          <w:rFonts w:ascii="Arial" w:hAnsi="Arial" w:cs="Arial"/>
        </w:rPr>
        <w:t>CASE</w:t>
      </w:r>
      <w:r w:rsidRPr="00B76D00">
        <w:rPr>
          <w:rFonts w:ascii="Arial" w:hAnsi="Arial" w:cs="Arial"/>
          <w:lang w:val="ru-RU"/>
        </w:rPr>
        <w:t xml:space="preserve"> и обеспечивает техническую поддержку.</w:t>
      </w:r>
    </w:p>
    <w:p w:rsidR="00B632B2" w:rsidRPr="00B76D00" w:rsidRDefault="00B632B2" w:rsidP="00B632B2">
      <w:pPr>
        <w:ind w:left="360"/>
        <w:contextualSpacing/>
        <w:jc w:val="center"/>
        <w:rPr>
          <w:lang w:val="ru-RU"/>
        </w:rPr>
      </w:pPr>
      <w:r w:rsidRPr="00B76D00">
        <w:rPr>
          <w:noProof/>
          <w:lang w:eastAsia="en-US"/>
        </w:rPr>
        <w:drawing>
          <wp:inline distT="0" distB="0" distL="0" distR="0" wp14:anchorId="1CEE7788" wp14:editId="036C6936">
            <wp:extent cx="4572638" cy="3429479"/>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3429479"/>
                    </a:xfrm>
                    <a:prstGeom prst="rect">
                      <a:avLst/>
                    </a:prstGeom>
                  </pic:spPr>
                </pic:pic>
              </a:graphicData>
            </a:graphic>
          </wp:inline>
        </w:drawing>
      </w:r>
    </w:p>
    <w:p w:rsidR="00B632B2" w:rsidRPr="00B76D00" w:rsidRDefault="00B632B2" w:rsidP="00B632B2">
      <w:pPr>
        <w:ind w:left="360"/>
        <w:contextualSpacing/>
        <w:rPr>
          <w:lang w:val="ru-RU"/>
        </w:rPr>
      </w:pPr>
      <w:r w:rsidRPr="00B76D00">
        <w:t>WIPO</w:t>
      </w:r>
      <w:r w:rsidRPr="00B76D00">
        <w:rPr>
          <w:lang w:val="ru-RU"/>
        </w:rPr>
        <w:t xml:space="preserve"> </w:t>
      </w:r>
      <w:r w:rsidRPr="00B76D00">
        <w:t>CASE</w:t>
      </w:r>
      <w:r w:rsidRPr="00B76D00">
        <w:rPr>
          <w:lang w:val="ru-RU"/>
        </w:rPr>
        <w:t xml:space="preserve"> позволяет ведомствам ИС обмениваться результатами поиска и экспертизы в режиме онлайн</w:t>
      </w:r>
    </w:p>
    <w:p w:rsidR="00B632B2" w:rsidRPr="00B76D00" w:rsidRDefault="00B632B2" w:rsidP="00B632B2">
      <w:pPr>
        <w:pStyle w:val="ListParagraph"/>
        <w:spacing w:line="240" w:lineRule="auto"/>
        <w:ind w:left="0"/>
        <w:rPr>
          <w:rFonts w:ascii="Arial" w:hAnsi="Arial" w:cs="Arial"/>
          <w:lang w:val="ru-RU"/>
        </w:rPr>
      </w:pPr>
    </w:p>
    <w:p w:rsidR="00B632B2" w:rsidRPr="00B76D00" w:rsidRDefault="00B632B2" w:rsidP="00B632B2">
      <w:pPr>
        <w:tabs>
          <w:tab w:val="left" w:pos="1560"/>
        </w:tabs>
        <w:ind w:right="91"/>
        <w:rPr>
          <w:lang w:val="ru-RU"/>
        </w:rPr>
      </w:pPr>
      <w:r w:rsidRPr="00DC2A8E">
        <w:rPr>
          <w:b/>
        </w:rPr>
        <w:t>Развитие</w:t>
      </w: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В соответствии с рекомендациями, содержащимися в Повестке дня в области развития, сотрудничество в целях развития построено таким образом, чтобы деятельность по развитию стала составной частью всех программ Организации.  Помимо работы, о которой говорилось выше и которая показывает включение деятельности по развитию во все программы, Организация провела значительную работу, направленную именно на повышение способности развивающихся стран участвовать в деятельности системы интеллектуальной собственности и использовать ее. </w:t>
      </w:r>
    </w:p>
    <w:p w:rsidR="00B632B2" w:rsidRPr="00B76D00" w:rsidRDefault="00B632B2" w:rsidP="00B632B2">
      <w:pPr>
        <w:pStyle w:val="ListParagraph"/>
        <w:spacing w:line="240" w:lineRule="auto"/>
        <w:ind w:left="0"/>
        <w:rPr>
          <w:rFonts w:ascii="Arial" w:hAnsi="Arial" w:cs="Arial"/>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lang w:val="ru-RU"/>
        </w:rPr>
        <w:t>Разработка стратегий ИС</w:t>
      </w:r>
      <w:r w:rsidRPr="00B76D00">
        <w:rPr>
          <w:rFonts w:ascii="Arial" w:hAnsi="Arial" w:cs="Arial"/>
          <w:b/>
          <w:lang w:val="ru-RU"/>
        </w:rPr>
        <w:t>.</w:t>
      </w:r>
      <w:r w:rsidRPr="00B76D00">
        <w:rPr>
          <w:rFonts w:ascii="Arial" w:hAnsi="Arial" w:cs="Arial"/>
          <w:lang w:val="ru-RU"/>
        </w:rPr>
        <w:t xml:space="preserve"> </w:t>
      </w:r>
      <w:r w:rsidRPr="00B76D00">
        <w:rPr>
          <w:rFonts w:ascii="Arial" w:hAnsi="Arial" w:cs="Arial"/>
          <w:lang w:val="ru-RU"/>
        </w:rPr>
        <w:tab/>
        <w:t>На протяжении всего прошедшего года мы расширяли нашу деятельность, направленную на разработку и содействие осуществлению национальных стратегий в области интеллектуальной собственности, которые призваны создать более благоприятные условия для инноваций и творческой деятельности в развивающихся странах, включая наименее развитые страны (НРС) и страны с переходной экономикой.  К концу 2014</w:t>
      </w:r>
      <w:r w:rsidRPr="00B76D00">
        <w:rPr>
          <w:rFonts w:ascii="Arial" w:hAnsi="Arial" w:cs="Arial"/>
        </w:rPr>
        <w:t> </w:t>
      </w:r>
      <w:r w:rsidRPr="00B76D00">
        <w:rPr>
          <w:rFonts w:ascii="Arial" w:hAnsi="Arial" w:cs="Arial"/>
          <w:lang w:val="ru-RU"/>
        </w:rPr>
        <w:t>г. национальные стратегии или планы развития в области ИС были либо уже приняты, либо находились в стадии осуществления в 37 странах (21 страна в Африке, две страны в Арабском регионе, восемь – в Азиатско-Тихоокеанском регионе и шесть – в регионе Латинской Америки и Карибского бассейна), из которых 17 относятся к числу НРС.  Кроме того, некоторые страны с переходной экономикой либо приняли национальные стратегии в области ИС (Словения, Турция и Таджикистан), либо приступили к разработке новой стратегии в течение прошедшего года (Болгария, Грузия, Польша и Туркменистан).</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В течение прошедшего года мы также уточняли наш подход к техническому сотрудничеству, проводя еще более активный диалог с государствами-членами в целях первоочередного удовлетворения их самых главных потребностей, и наша работа была направлена в первую очередь на достижение конкретных результатов в области обеспечения подотчетности и устойчивости, укрепления организационного потенциала и обеспечения весомых экономических результатов для сторон, заинтересованных в ИС.  Мы продолжаем наши усилия для того, чтобы точнее оценивать результаты нашей помощи, и в течение прошедшего года мы провели два мероприятия по оценке достигнутых результатов в Республике Молдова и в Сербии.  Результаты оценок, подготовленных к настоящему дню, говорят о том, что успешное осуществление национальных стратегий в области ИС оказывает положительное влияние на национальную экономику, если мы сравниваем ее показатели с показателями стран, находящихся на аналогичном уровне экономического развития.  </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lang w:val="ru-RU"/>
        </w:rPr>
        <w:t>Нормативная база</w:t>
      </w:r>
      <w:r w:rsidRPr="00B76D00">
        <w:rPr>
          <w:rFonts w:ascii="Arial" w:hAnsi="Arial" w:cs="Arial"/>
          <w:b/>
          <w:lang w:val="ru-RU"/>
        </w:rPr>
        <w:t>.</w:t>
      </w:r>
      <w:r w:rsidRPr="00B76D00">
        <w:rPr>
          <w:rFonts w:ascii="Arial" w:hAnsi="Arial" w:cs="Arial"/>
          <w:lang w:val="ru-RU"/>
        </w:rPr>
        <w:t xml:space="preserve"> </w:t>
      </w:r>
      <w:r w:rsidRPr="00B76D00">
        <w:rPr>
          <w:rFonts w:ascii="Arial" w:hAnsi="Arial" w:cs="Arial"/>
          <w:lang w:val="ru-RU"/>
        </w:rPr>
        <w:tab/>
        <w:t xml:space="preserve">Организация оказывает помощь в правовой сфере по просьбе стран, которые стремятся, в частности, привести свое законодательство в соответствие с требованиями договоров.  Большинство просьб о консультировании в законодательной сфере, которые были получены от государств-членов, объяснялось их заинтересованностью в присоединении к конкретным договорам ВОИС в области авторского права, - речь идет либо о новых договорах, либо о договорах, которые уже вступили в силу, - и в этом ряду можно отметить Бернскую конвенцию, Договор ВОИС по авторскому праву и Договор ВОИС по исполнениям и фонограммам.  В 2014 г. помощь в принятии законов по авторскому праву была оказана 14 государствам-членам по их просьбе, и в 2015 г., видимо, помощь будет оказана примерно в таком же объеме.  Что касается промышленной собственности, то помощь в принятии законов была оказана 17 государствам-членам и одной межправительственной организации.  </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lang w:val="ru-RU"/>
        </w:rPr>
        <w:t>Экономические исследования</w:t>
      </w:r>
      <w:r w:rsidRPr="00B76D00">
        <w:rPr>
          <w:rFonts w:ascii="Arial" w:hAnsi="Arial" w:cs="Arial"/>
          <w:b/>
          <w:lang w:val="ru-RU"/>
        </w:rPr>
        <w:t>.</w:t>
      </w:r>
      <w:r w:rsidRPr="00B76D00">
        <w:rPr>
          <w:rFonts w:ascii="Arial" w:hAnsi="Arial" w:cs="Arial"/>
          <w:b/>
          <w:lang w:val="ru-RU"/>
        </w:rPr>
        <w:tab/>
      </w:r>
      <w:r w:rsidRPr="00B76D00">
        <w:rPr>
          <w:rFonts w:ascii="Arial" w:hAnsi="Arial" w:cs="Arial"/>
          <w:lang w:val="ru-RU"/>
        </w:rPr>
        <w:t xml:space="preserve">Для разработки и осуществления эффективных стратегий в области ИС огромное значение имеет глубокое понимание местных экономических структур и влияния альтернативных политических решений на экономические показатели.  Организация оказывает помощь развивающимся странам и НРС, для того чтобы они могли лучше проводить глубокие фактологические исследования в целях поддержки принятия решений по вопросам ИС.  Опираясь на базу, созданную Комитетом по развитию и интеллектуальной собственности (КРИС), Секретариат провел целенаправленные исследования в нескольких регионах, изучая </w:t>
      </w:r>
      <w:r w:rsidRPr="00B76D00">
        <w:rPr>
          <w:rFonts w:ascii="Arial" w:hAnsi="Arial" w:cs="Arial"/>
          <w:lang w:val="ru-RU"/>
        </w:rPr>
        <w:lastRenderedPageBreak/>
        <w:t xml:space="preserve">широкие вопросы, касающиеся ИС и общих показателей развития экономики, а также конкретные вопросы, связанные с определенными отраслями и видами ИС.  Эти исследования проводятся по самым современным научным методикам и обычно основаны на сотрудничестве, поскольку к проведению этих исследований активно привлекаются местные ученые.  Кроме того, они направлены на создание новых баз данных, необходимых для экономического анализа, которые будут оставаться в распоряжении исследователей и после того, как Организация прекратит заниматься этой деятельностью.  Эти исследования содействовали обсуждению вопросов политики в области ИС в тех странах, где проводились данные исследования, и по крайней мере  в одном случае они содействовали проведению законодательной реформы.  Они также содействуют проведению общей научной дискуссии по вопросам ИС и социально-экономического развития, причем исследования ВОИС часто излагаются на международных конференциях и цитируются в статьях, публикуемых в научных журналах. </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lang w:val="ru-RU"/>
        </w:rPr>
        <w:t>Укрепление потенциала</w:t>
      </w:r>
      <w:r w:rsidRPr="00B76D00">
        <w:rPr>
          <w:rFonts w:ascii="Arial" w:hAnsi="Arial" w:cs="Arial"/>
          <w:b/>
          <w:lang w:val="ru-RU"/>
        </w:rPr>
        <w:t>.</w:t>
      </w:r>
      <w:r w:rsidRPr="00B76D00">
        <w:rPr>
          <w:rFonts w:ascii="Arial" w:hAnsi="Arial" w:cs="Arial"/>
          <w:b/>
          <w:lang w:val="ru-RU"/>
        </w:rPr>
        <w:tab/>
      </w:r>
      <w:r w:rsidRPr="00B76D00">
        <w:rPr>
          <w:rFonts w:ascii="Arial" w:hAnsi="Arial" w:cs="Arial"/>
          <w:b/>
          <w:lang w:val="ru-RU"/>
        </w:rPr>
        <w:tab/>
      </w:r>
      <w:r w:rsidRPr="00B76D00">
        <w:rPr>
          <w:rFonts w:ascii="Arial" w:hAnsi="Arial" w:cs="Arial"/>
          <w:lang w:val="ru-RU"/>
        </w:rPr>
        <w:t xml:space="preserve">Помощь, которую ВОИС оказывает в разработке стратегий, законодательства и экономической политики, дополняется деятельностью по укреплению потенциала, осуществляемой по просьбе развивающихся стран, для того чтобы понять практические последствия присоединения к договорам, административные функции которых выполняет ВОИС.  В течение прошедшего года Организация провела ряд мероприятий, предназначенных для нынешних Договаривающихся сторон, а также для государств, намеревающихся присоединиться к РСТ, Мадридскому договору и Гаагскому договору.  В этих мероприятиях приняло участие более 3 500 человек из более чем 60 стран. Кроме того,  для проведения информационной деятельности использовались вебинары, и в этом году было проведено 17 вебинаров, посвященных Договору о патентной кооперации.  В этом отношении особенно ценными оказались также дистанционные учебные курсы, и только в течение 2014 г. вводный курс по изучению Договора о патентной кооперации прошли 2 686 человек, многие из которых получили доступ к этому курсу, находясь в развивающихся странах и странах с переходной экономикой.  Осуществлялись также программы более общего характера, направленные на укрепление потенциала в области ИС, и в этих программах приняло участие много людей на национальном, региональном и межрегиональном уровнях, в результате чего было охвачено примерно 3 000 должностных лиц и заинтересованных сторон из 94 развивающихся стран и пяти региональных межправительственных организаций. </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В рамках Повестки дня в области развития осуществлялся проект по развитию аудиовизуальной отрасли в Буркина-Фасо, Кении и Сенегале, и в 2015 г. этот проект дал прекрасные результаты, поскольку во всех этих трех странах прошли учебные семинары с большим числом участников.  Эти семинары проводились в тесной консультации с национальными координационными центрами, а также с Международной организацией франкоязычных стран (МОФС).  Этот проект позволяет работникам киноиндустрии использовать практические инструменты, с тем чтобы авторское право лучше обеспечивало финансирование этой отрасли и повышало доходы благодаря улучшению практики заключения контрактов, более эффективному управлению аудиовизуальными правами и заключению сделок в этой области, надежному распространению кинопродукции, а также благодаря организации денежных потоков по законным каналам.  Он помогал развивающимся странам создать хорошую инфраструктуру для обеспечения процветания аудиовизуальной отрасли и помогает внести значительный вклад в развитие, творческую работу и создание рабочих мест. </w:t>
      </w:r>
    </w:p>
    <w:p w:rsidR="00B632B2" w:rsidRPr="00B76D00" w:rsidRDefault="00B632B2" w:rsidP="00B632B2">
      <w:pPr>
        <w:pStyle w:val="ListParagraph"/>
        <w:spacing w:line="240" w:lineRule="auto"/>
        <w:ind w:left="0"/>
        <w:rPr>
          <w:rFonts w:ascii="Arial" w:hAnsi="Arial" w:cs="Arial"/>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lang w:val="ru-RU"/>
        </w:rPr>
        <w:lastRenderedPageBreak/>
        <w:t>Академия ВОИС</w:t>
      </w:r>
      <w:r w:rsidRPr="00B76D00">
        <w:rPr>
          <w:rFonts w:ascii="Arial" w:hAnsi="Arial" w:cs="Arial"/>
          <w:b/>
          <w:lang w:val="ru-RU"/>
        </w:rPr>
        <w:t>.</w:t>
      </w:r>
      <w:r w:rsidRPr="00B76D00">
        <w:rPr>
          <w:rFonts w:ascii="Arial" w:hAnsi="Arial" w:cs="Arial"/>
          <w:lang w:val="ru-RU"/>
        </w:rPr>
        <w:tab/>
        <w:t xml:space="preserve">Спрос на услуги Академии ВОИС продолжает расти, и это говорит о том, что Академия успешно выполняет функции главного инструмента Организации по оказанию содействия всем странам, для того чтобы они могли пользоваться международной системой ИС.  Реагируя на поступающие запросы, Академия обеспечила рационализацию своей деятельности, для того чтобы сохранять сбалансированное и эффективное в финансовом отношении географическое распределение своей деятельности, и проводила мероприятия по оценке потребностей в области подготовки кадров, с тем чтобы можно было правильно построить учебные курсы, которые учитывали бы изменяющиеся приоритеты и потребности государств-членов.  </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В 2014 г. Академия продолжала предлагать большое число общих и специализированных курсов, используя междисциплинарные подходы и учитывая интересы аудитории самых различных видов.  Программа дистанционного обучения охватила 34 935 человек из 193 стран благодаря 71 учебному курсу, который проводился на девяти языках и давал доступ к знаниям 180 международных экспертов в области ИС.  Для слушателей этих курсов было выделено примерно 2 300 стипендий.  Многочисленные курсы дистанционного обучения постоянно расширяются, и в 2014 г. были своевременно введены новые курсы, такие как курс по ИС и получению доступа к лекарствам, который был разработан совместно с Всемирной организацией здравоохранения и Всемирной торговой организацией.  Одним из лучших показателей успехов, достигнутых в 2014 г., является активная роль, которую играли преподаватели, работающие при поддержке ВОИС, которые являются сотрудниками национальных ведомств ИС в НРС, развивающихся странах и странах с переходной экономикой, причем они все чаще проводили курсы, разработанные с учетом национальной стратегии в области ИС. </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Предлагаются также программы, предназначенные для конкретной аудитории.  Например, в рамках программы повышения квалификации специалистов было подготовлено 216 специалистов по ИС (55% из них – женщины), из НРС, развивающихся стран и стран с переходной экономикой, причем этот учебный курс охватывал как традиционные сферы, так и новые области ИС.  Программа высших учебных заведений, которая функционировала в партнерстве с местными университетами, предлагала шесть совместных программ для получения звания магистра, и обучение осуществлялось на трех языках в Аргентине, Австралии, Камеруне, Италии, Республике Корея и Зимбабве.  Эту программу успешно прошли 179 студентов, 92 из которых получали стипендию ВОИС.  Эта программа включает также проведение летних учебных курсов, на которых в 2014 г. занималось более 350 студентов, аспирантов и молодых специалистов.  В рамках начального проекта по созданию национальных академий помощь получили восемь государств-членов, пять из которых уже ведут подготовку специалистов на национальном и региональном уровне с помощью 86 дипломированных инструкторов, причем более 60% из них – женщины. </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lang w:val="ru-RU"/>
        </w:rPr>
        <w:t>Обеспечение уважения ИС</w:t>
      </w:r>
      <w:r w:rsidRPr="00B76D00">
        <w:rPr>
          <w:rFonts w:ascii="Arial" w:hAnsi="Arial" w:cs="Arial"/>
          <w:b/>
          <w:lang w:val="ru-RU"/>
        </w:rPr>
        <w:t>.</w:t>
      </w:r>
      <w:r w:rsidRPr="00B76D00">
        <w:rPr>
          <w:rFonts w:ascii="Arial" w:hAnsi="Arial" w:cs="Arial"/>
          <w:lang w:val="ru-RU"/>
        </w:rPr>
        <w:tab/>
        <w:t>Государства-члены постоянно заявляют о том, что они поддерживают усилия по разъяснению значимости ИС и по ознакомлению с негативными последствиями выпуска контрафактной продукции и пиратства.  Они отмечали, что, действуя таким образом, следует сочетать усилия по защите прав с усилиями по предотвращению нарушений.  Поэтому программы Организации направлены не только на оказание помощи в создании нормативно-правовой базы, но и на стратегическое сотрудничество в целях информирования более широких слоев населения.  В 2014</w:t>
      </w:r>
      <w:r w:rsidRPr="00B76D00">
        <w:rPr>
          <w:rFonts w:ascii="Arial" w:hAnsi="Arial" w:cs="Arial"/>
        </w:rPr>
        <w:t> </w:t>
      </w:r>
      <w:r w:rsidRPr="00B76D00">
        <w:rPr>
          <w:rFonts w:ascii="Arial" w:hAnsi="Arial" w:cs="Arial"/>
          <w:lang w:val="ru-RU"/>
        </w:rPr>
        <w:t xml:space="preserve">г., реагируя на большой интерес со стороны государств-членов, </w:t>
      </w:r>
      <w:r w:rsidRPr="00B76D00">
        <w:rPr>
          <w:rFonts w:ascii="Arial" w:hAnsi="Arial" w:cs="Arial"/>
          <w:lang w:val="ru-RU"/>
        </w:rPr>
        <w:lastRenderedPageBreak/>
        <w:t xml:space="preserve">Организация провела исследование, посвященное национальным мероприятиям в информационной области, которые были направлены в первую очередь на детей и предусматривали использование средств коммуникации, в первую очередь социальных сетей, для просвещения населения.  При финансовом содействии со стороны Республики Корея было разработано пять планов уроков для детей в возрасте от 10 до 15 лет, и эти планы станут ценным инструментом реагирования на запросы других государств-членов.  Кроме того, реагируя на предложения по оценке наших программ, Организация в настоящее время смещает фокус своей деятельности в области укрепления потенциала:  если раньше основное внимание уделялось прямому оказанию услуг, то сейчас основное внимание уделяется укреплению существующих специальных учебных заведений.  В качестве примера можно привести тот факт, что было подготовлено учебное пособие по уголовному преследованию за преступления в области интеллектуальной собственности, которое предназначено для обучения сотрудников правоохранительных органов и прокуроров;  благодаря этому пособию они теперь имеют сборник практических, понятных и взвешенных рекомендаций о том, как надо проводить расследования и уголовные преследования в связи с преступлениями, касающимися интеллектуальной собственности.  </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lang w:val="ru-RU"/>
        </w:rPr>
        <w:t>Программа помощи изобретателям (ППИ)</w:t>
      </w:r>
      <w:r w:rsidRPr="00B76D00">
        <w:rPr>
          <w:rFonts w:ascii="Arial" w:hAnsi="Arial" w:cs="Arial"/>
          <w:b/>
          <w:lang w:val="ru-RU"/>
        </w:rPr>
        <w:t>.</w:t>
      </w:r>
      <w:r w:rsidRPr="00B76D00">
        <w:rPr>
          <w:rFonts w:ascii="Arial" w:hAnsi="Arial" w:cs="Arial"/>
          <w:b/>
          <w:lang w:val="ru-RU"/>
        </w:rPr>
        <w:tab/>
      </w:r>
      <w:r w:rsidRPr="00B76D00">
        <w:rPr>
          <w:rFonts w:ascii="Arial" w:hAnsi="Arial" w:cs="Arial"/>
          <w:lang w:val="ru-RU"/>
        </w:rPr>
        <w:t xml:space="preserve">ППИ является первой инициативой такого рода, которая призвана установить связь между изобретателями из развивающихся стран с патентными поверенными, работающими в этих странах на добровольной основе, с тем чтобы обеспечить патентную охрану их изобретений.  Эта программа стала результатом совместного проекта, начало которому было положено в апреле 2015 г. в сотрудничестве с Всемирным экономическим форумом.  Цель этой работы заключается в том, чтобы расширить доступ к патентной системе для малообеспеченных изобретателей и малых предприятий, поскольку это принесет большую пользу инновационной деятельности и обществу в целом.  Реализация этой программы началась в экспериментальном порядке в Колумбии, и ожидается, что к этой программе затем присоединятся еще две страны (в Азии и Африке) к концу 2015 г., а конечная цель заключается в том, чтобы распространить эту программу на развивающиеся страны, из которых поступает немного заявок, хотя именно на них приходится большое число отказов из-за того, что не были соблюдены формальные требования. </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lang w:val="ru-RU"/>
        </w:rPr>
        <w:t>Университеты и МСП</w:t>
      </w:r>
      <w:r w:rsidRPr="00B76D00">
        <w:rPr>
          <w:rFonts w:ascii="Arial" w:hAnsi="Arial" w:cs="Arial"/>
          <w:b/>
          <w:lang w:val="ru-RU"/>
        </w:rPr>
        <w:t>.</w:t>
      </w:r>
      <w:r w:rsidRPr="00B76D00">
        <w:rPr>
          <w:rFonts w:ascii="Arial" w:hAnsi="Arial" w:cs="Arial"/>
          <w:lang w:val="ru-RU"/>
        </w:rPr>
        <w:tab/>
        <w:t xml:space="preserve">Несмотря на то что малые и средние предприятия (МСП) обычно являются основой экономики в большинстве стран, они, как правило, недостаточно активно используют систему ИС и не пользуются теми преимуществами, которые ИС может дать для повышения их конкурентоспособности.  Организация стремилась создать контингент инструкторов, обладающих достаточными знаниями, навыками и опытом для того, чтобы постоянно оказывать поддержку МСП в управлении их активами ИС.  В течение прошедшего года через программы по подготовке инструкторов прошло около 600 потенциальных инструкторов в 14 странах, и еще 700 человек приняли участие в ежегодном совместном курсе по интеллектуальной собственности и предпринимательству.  По окончании этого курса выдается сертификат, а сам курс был организован в сотрудничестве с Корейским ведомством интеллектуальной собственности.  Кроме того, в результате проведения международного семинара для женщин-изобретателей и предпринимателей специальную подготовку прошло около 100 женщин, являющихся изобретателями и предпринимателями, из девяти стран.  </w:t>
      </w:r>
    </w:p>
    <w:p w:rsidR="00B632B2" w:rsidRPr="00B76D00" w:rsidRDefault="00B632B2" w:rsidP="00B632B2">
      <w:pPr>
        <w:pStyle w:val="ListParagraph"/>
        <w:spacing w:line="240" w:lineRule="auto"/>
        <w:ind w:left="0"/>
        <w:rPr>
          <w:rFonts w:ascii="Arial" w:hAnsi="Arial" w:cs="Arial"/>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lastRenderedPageBreak/>
        <w:t>Особое внимание уделялось также конкретным трудностям, с которыми сталкивались университеты и научно-исследовательские учреждения.  В течение прошедшего года университеты и научно-исследовательские учреждения были включены в долгосрочные программы по развитию, и было организовано специальное обучение по техническим дисциплинам:  например, был организован лицензионный курс по применению информационно-коммуникационных технологий для преподавания медико-биологических наук.  Этот курс был организован для Монтерейского технологического института (Мексика).</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lang w:val="ru-RU"/>
        </w:rPr>
        <w:t>Техническая инфраструктура</w:t>
      </w:r>
      <w:r w:rsidRPr="00B76D00">
        <w:rPr>
          <w:rFonts w:ascii="Arial" w:hAnsi="Arial" w:cs="Arial"/>
          <w:b/>
          <w:lang w:val="ru-RU"/>
        </w:rPr>
        <w:t>.</w:t>
      </w:r>
      <w:r w:rsidRPr="00B76D00">
        <w:rPr>
          <w:rFonts w:ascii="Arial" w:hAnsi="Arial" w:cs="Arial"/>
          <w:lang w:val="ru-RU"/>
        </w:rPr>
        <w:tab/>
        <w:t xml:space="preserve">Для того чтобы национальные ведомства ИС могли предоставлять высококачественные, надежные и эффективные с точки зрения затрат услуги по управлению правами ИС на долгосрочной и устойчивой основе, они должны иметь в своем распоряжении современную и эффективную техническую инфраструктуру.  По просьбе большого числа НРС и развивающихся стран Организация усилила оказываемую ею помощь в области технической инфраструктуры. Особо важную роль играют комплекты программного обеспечения, которые ВОИС предоставляет на безвозмездной основе и которые призваны помочь ведомствам ИС развивающихся стран достичь структурной стабильности, необходимой для выполнения их важных функций.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A05F92">
      <w:pPr>
        <w:pStyle w:val="ListParagraph"/>
        <w:tabs>
          <w:tab w:val="left" w:pos="1560"/>
        </w:tabs>
        <w:spacing w:after="0" w:line="240" w:lineRule="auto"/>
        <w:ind w:left="930" w:right="91"/>
        <w:jc w:val="center"/>
        <w:rPr>
          <w:rFonts w:ascii="Arial" w:hAnsi="Arial" w:cs="Arial"/>
          <w:b/>
          <w:lang w:val="ru-RU"/>
        </w:rPr>
      </w:pPr>
      <w:r w:rsidRPr="00B76D00">
        <w:rPr>
          <w:rFonts w:ascii="Arial" w:hAnsi="Arial" w:cs="Arial"/>
          <w:b/>
          <w:lang w:val="ru-RU"/>
        </w:rPr>
        <w:t>Системы ВОИС для ведомств ИС –</w:t>
      </w:r>
    </w:p>
    <w:p w:rsidR="00B632B2" w:rsidRPr="00B76D00" w:rsidRDefault="00B632B2" w:rsidP="00A05F92">
      <w:pPr>
        <w:pStyle w:val="ListParagraph"/>
        <w:tabs>
          <w:tab w:val="left" w:pos="1560"/>
        </w:tabs>
        <w:spacing w:after="0" w:line="240" w:lineRule="auto"/>
        <w:ind w:left="930" w:right="91"/>
        <w:jc w:val="center"/>
        <w:rPr>
          <w:rFonts w:ascii="Arial" w:hAnsi="Arial" w:cs="Arial"/>
          <w:b/>
          <w:lang w:val="ru-RU"/>
        </w:rPr>
      </w:pPr>
      <w:r w:rsidRPr="00B76D00">
        <w:rPr>
          <w:rFonts w:ascii="Arial" w:hAnsi="Arial" w:cs="Arial"/>
          <w:b/>
          <w:lang w:val="ru-RU"/>
        </w:rPr>
        <w:t>использование в разбивке по регионам</w:t>
      </w:r>
    </w:p>
    <w:p w:rsidR="00B632B2" w:rsidRPr="00DC2A8E" w:rsidRDefault="00B632B2" w:rsidP="00B632B2">
      <w:pPr>
        <w:pStyle w:val="ListParagraph"/>
        <w:tabs>
          <w:tab w:val="left" w:pos="1560"/>
        </w:tabs>
        <w:spacing w:line="240" w:lineRule="auto"/>
        <w:ind w:left="930" w:right="91"/>
        <w:rPr>
          <w:rFonts w:ascii="Arial" w:hAnsi="Arial" w:cs="Arial"/>
          <w:lang w:val="ru-RU"/>
        </w:rPr>
      </w:pPr>
      <w:r w:rsidRPr="00B76D00">
        <w:rPr>
          <w:noProof/>
          <w:lang w:eastAsia="en-US"/>
        </w:rPr>
        <w:drawing>
          <wp:inline distT="0" distB="0" distL="0" distR="0" wp14:anchorId="5FE3F67E" wp14:editId="47741D49">
            <wp:extent cx="5553075" cy="3423128"/>
            <wp:effectExtent l="0" t="0" r="0" b="635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53075" cy="3423128"/>
                    </a:xfrm>
                    <a:prstGeom prst="rect">
                      <a:avLst/>
                    </a:prstGeom>
                    <a:noFill/>
                    <a:ln>
                      <a:noFill/>
                    </a:ln>
                  </pic:spPr>
                </pic:pic>
              </a:graphicData>
            </a:graphic>
          </wp:inline>
        </w:drawing>
      </w:r>
    </w:p>
    <w:p w:rsidR="00B632B2" w:rsidRPr="00B76D00" w:rsidRDefault="00B632B2" w:rsidP="00B632B2">
      <w:pPr>
        <w:tabs>
          <w:tab w:val="left" w:pos="1560"/>
        </w:tabs>
        <w:ind w:left="360" w:right="86"/>
        <w:jc w:val="center"/>
        <w:rPr>
          <w:lang w:val="ru-RU"/>
        </w:rPr>
      </w:pPr>
      <w:r w:rsidRPr="00B76D00">
        <w:rPr>
          <w:lang w:val="ru-RU"/>
        </w:rPr>
        <w:t>Страны-получатели помощи ВОИС для модернизации технической инфраструктуры</w:t>
      </w:r>
    </w:p>
    <w:p w:rsidR="00B632B2" w:rsidRPr="00B76D00" w:rsidRDefault="00B632B2" w:rsidP="00B632B2">
      <w:pPr>
        <w:pStyle w:val="ListParagraph"/>
        <w:spacing w:line="240" w:lineRule="auto"/>
        <w:ind w:left="0"/>
        <w:rPr>
          <w:rFonts w:ascii="Arial" w:hAnsi="Arial" w:cs="Arial"/>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В качестве примера можно привести систему административного управления для ведомств ИС (</w:t>
      </w:r>
      <w:r w:rsidRPr="00B76D00">
        <w:rPr>
          <w:rFonts w:ascii="Arial" w:hAnsi="Arial" w:cs="Arial"/>
        </w:rPr>
        <w:t>IPAS</w:t>
      </w:r>
      <w:r w:rsidRPr="00B76D00">
        <w:rPr>
          <w:rFonts w:ascii="Arial" w:hAnsi="Arial" w:cs="Arial"/>
          <w:lang w:val="ru-RU"/>
        </w:rPr>
        <w:t xml:space="preserve">).  </w:t>
      </w:r>
      <w:r w:rsidRPr="00B76D00">
        <w:rPr>
          <w:rFonts w:ascii="Arial" w:hAnsi="Arial" w:cs="Arial"/>
        </w:rPr>
        <w:t>IPAS</w:t>
      </w:r>
      <w:r w:rsidRPr="00B76D00">
        <w:rPr>
          <w:rFonts w:ascii="Arial" w:hAnsi="Arial" w:cs="Arial"/>
          <w:lang w:val="ru-RU"/>
        </w:rPr>
        <w:t xml:space="preserve"> используется при обработке заявок, касающихся ИС, приблизительно в 70 ведомствах ИС, а также обеспечивает полностью автоматизированное управление рабочими процессами в ведомствах ИС.  </w:t>
      </w:r>
      <w:r w:rsidRPr="00DC2A8E">
        <w:rPr>
          <w:rFonts w:ascii="Arial" w:hAnsi="Arial" w:cs="Arial"/>
          <w:lang w:val="ru-RU"/>
        </w:rPr>
        <w:t xml:space="preserve">Недавно мы обновили систему </w:t>
      </w:r>
      <w:r w:rsidRPr="00DC2A8E">
        <w:rPr>
          <w:rFonts w:ascii="Arial" w:hAnsi="Arial" w:cs="Arial"/>
        </w:rPr>
        <w:t>IPAS</w:t>
      </w:r>
      <w:r w:rsidRPr="00DC2A8E">
        <w:rPr>
          <w:rFonts w:ascii="Arial" w:hAnsi="Arial" w:cs="Arial"/>
          <w:lang w:val="ru-RU"/>
        </w:rPr>
        <w:t xml:space="preserve">, с тем чтобы ведомства ИС могли полностью осуществлять свои </w:t>
      </w:r>
      <w:r w:rsidRPr="00DC2A8E">
        <w:rPr>
          <w:rFonts w:ascii="Arial" w:hAnsi="Arial" w:cs="Arial"/>
          <w:lang w:val="ru-RU"/>
        </w:rPr>
        <w:lastRenderedPageBreak/>
        <w:t xml:space="preserve">рабочие процедуры в режиме онлайн, а также для того чтобы обеспечить полную поддержку процедур на арабском языке и без использования документов в бумажной форме.  Один из новых продуктов – </w:t>
      </w:r>
      <w:r w:rsidRPr="00DC2A8E">
        <w:rPr>
          <w:rFonts w:ascii="Arial" w:hAnsi="Arial" w:cs="Arial"/>
        </w:rPr>
        <w:t>WIPO</w:t>
      </w:r>
      <w:r w:rsidRPr="00DC2A8E">
        <w:rPr>
          <w:rFonts w:ascii="Arial" w:hAnsi="Arial" w:cs="Arial"/>
          <w:lang w:val="ru-RU"/>
        </w:rPr>
        <w:t xml:space="preserve"> </w:t>
      </w:r>
      <w:r w:rsidRPr="00DC2A8E">
        <w:rPr>
          <w:rFonts w:ascii="Arial" w:hAnsi="Arial" w:cs="Arial"/>
        </w:rPr>
        <w:t>File</w:t>
      </w:r>
      <w:r w:rsidRPr="00DC2A8E">
        <w:rPr>
          <w:rFonts w:ascii="Arial" w:hAnsi="Arial" w:cs="Arial"/>
          <w:lang w:val="ru-RU"/>
        </w:rPr>
        <w:t xml:space="preserve"> – позволит ведомствам ИС получать заявки в режиме онлайн, и в качестве функциональной опции он может быть интегрирован с национальными системами электронных платежей.  Еще один новый продукт – </w:t>
      </w:r>
      <w:r w:rsidRPr="00DC2A8E">
        <w:rPr>
          <w:rFonts w:ascii="Arial" w:hAnsi="Arial" w:cs="Arial"/>
        </w:rPr>
        <w:t>WIPO</w:t>
      </w:r>
      <w:r w:rsidRPr="00DC2A8E">
        <w:rPr>
          <w:rFonts w:ascii="Arial" w:hAnsi="Arial" w:cs="Arial"/>
          <w:lang w:val="ru-RU"/>
        </w:rPr>
        <w:t xml:space="preserve"> </w:t>
      </w:r>
      <w:r w:rsidRPr="00DC2A8E">
        <w:rPr>
          <w:rFonts w:ascii="Arial" w:hAnsi="Arial" w:cs="Arial"/>
        </w:rPr>
        <w:t>Publish</w:t>
      </w:r>
      <w:r w:rsidRPr="00DC2A8E">
        <w:rPr>
          <w:rFonts w:ascii="Arial" w:hAnsi="Arial" w:cs="Arial"/>
          <w:lang w:val="ru-RU"/>
        </w:rPr>
        <w:t xml:space="preserve"> – позволит ведомствам предоставить доступ ко всей своей информации по ИС и обеспечить ее поиск в режиме онлайн и может быть также интегрирован с глобальными базами данных ВОИС.  Для того чтобы обеспечить эффективную поддержку большого числа пользователей и широкого диапазона продуктов, в рамках программы недавно была создана служба поддержи клиентов </w:t>
      </w:r>
      <w:r w:rsidRPr="00DC2A8E">
        <w:rPr>
          <w:rFonts w:ascii="Arial" w:hAnsi="Arial" w:cs="Arial"/>
        </w:rPr>
        <w:t>IPAS</w:t>
      </w:r>
      <w:r w:rsidRPr="00DC2A8E">
        <w:rPr>
          <w:rFonts w:ascii="Arial" w:hAnsi="Arial" w:cs="Arial"/>
          <w:lang w:val="ru-RU"/>
        </w:rPr>
        <w:t xml:space="preserve"> </w:t>
      </w:r>
      <w:r w:rsidRPr="00DC2A8E">
        <w:rPr>
          <w:rFonts w:ascii="Arial" w:hAnsi="Arial" w:cs="Arial"/>
        </w:rPr>
        <w:t>Helpdesk</w:t>
      </w:r>
      <w:r w:rsidRPr="00DC2A8E">
        <w:rPr>
          <w:rFonts w:ascii="Arial" w:hAnsi="Arial" w:cs="Arial"/>
          <w:lang w:val="ru-RU"/>
        </w:rPr>
        <w:t xml:space="preserve">, которая призвана оперативно реагировать на запросы ведомств и оказывать им помощь.  </w:t>
      </w:r>
    </w:p>
    <w:p w:rsidR="00B632B2" w:rsidRPr="00DC2A8E" w:rsidRDefault="00B632B2" w:rsidP="00B632B2">
      <w:pPr>
        <w:pStyle w:val="ListParagraph"/>
        <w:spacing w:after="0" w:line="240" w:lineRule="auto"/>
        <w:ind w:left="0"/>
        <w:rPr>
          <w:rFonts w:ascii="Arial" w:hAnsi="Arial" w:cs="Arial"/>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В области технической инфраструктуры авторского права в 2014 г. было начато осуществление нового проекта для международных сетей коллективного управления авторским правом – </w:t>
      </w:r>
      <w:r w:rsidRPr="00B76D00">
        <w:rPr>
          <w:rFonts w:ascii="Arial" w:hAnsi="Arial" w:cs="Arial"/>
        </w:rPr>
        <w:t>WIPO</w:t>
      </w:r>
      <w:r w:rsidRPr="00B76D00">
        <w:rPr>
          <w:rFonts w:ascii="Arial" w:hAnsi="Arial" w:cs="Arial"/>
          <w:lang w:val="ru-RU"/>
        </w:rPr>
        <w:t xml:space="preserve"> </w:t>
      </w:r>
      <w:r w:rsidRPr="00B76D00">
        <w:rPr>
          <w:rFonts w:ascii="Arial" w:hAnsi="Arial" w:cs="Arial"/>
        </w:rPr>
        <w:t>Connect</w:t>
      </w:r>
      <w:r w:rsidRPr="00B76D00">
        <w:rPr>
          <w:rFonts w:ascii="Arial" w:hAnsi="Arial" w:cs="Arial"/>
          <w:lang w:val="ru-RU"/>
        </w:rPr>
        <w:t xml:space="preserve">.  В рамках </w:t>
      </w:r>
      <w:r w:rsidRPr="00B76D00">
        <w:rPr>
          <w:rFonts w:ascii="Arial" w:hAnsi="Arial" w:cs="Arial"/>
        </w:rPr>
        <w:t>WIPO</w:t>
      </w:r>
      <w:r w:rsidRPr="00B76D00">
        <w:rPr>
          <w:rFonts w:ascii="Arial" w:hAnsi="Arial" w:cs="Arial"/>
          <w:lang w:val="ru-RU"/>
        </w:rPr>
        <w:t xml:space="preserve"> </w:t>
      </w:r>
      <w:r w:rsidRPr="00B76D00">
        <w:rPr>
          <w:rFonts w:ascii="Arial" w:hAnsi="Arial" w:cs="Arial"/>
        </w:rPr>
        <w:t>Connect</w:t>
      </w:r>
      <w:r w:rsidRPr="00B76D00">
        <w:rPr>
          <w:rFonts w:ascii="Arial" w:hAnsi="Arial" w:cs="Arial"/>
          <w:lang w:val="ru-RU"/>
        </w:rPr>
        <w:t xml:space="preserve"> уже достигнут существенный прогресс:  фирмой </w:t>
      </w:r>
      <w:r w:rsidRPr="00B76D00">
        <w:rPr>
          <w:rFonts w:ascii="Arial" w:hAnsi="Arial" w:cs="Arial"/>
        </w:rPr>
        <w:t>Business</w:t>
      </w:r>
      <w:r w:rsidRPr="00B76D00">
        <w:rPr>
          <w:rFonts w:ascii="Arial" w:hAnsi="Arial" w:cs="Arial"/>
          <w:lang w:val="ru-RU"/>
        </w:rPr>
        <w:t xml:space="preserve"> </w:t>
      </w:r>
      <w:r w:rsidRPr="00B76D00">
        <w:rPr>
          <w:rFonts w:ascii="Arial" w:hAnsi="Arial" w:cs="Arial"/>
        </w:rPr>
        <w:t>Expert</w:t>
      </w:r>
      <w:r w:rsidRPr="00B76D00">
        <w:rPr>
          <w:rFonts w:ascii="Arial" w:hAnsi="Arial" w:cs="Arial"/>
          <w:lang w:val="ru-RU"/>
        </w:rPr>
        <w:t xml:space="preserve"> </w:t>
      </w:r>
      <w:r w:rsidRPr="00B76D00">
        <w:rPr>
          <w:rFonts w:ascii="Arial" w:hAnsi="Arial" w:cs="Arial"/>
        </w:rPr>
        <w:t>Group</w:t>
      </w:r>
      <w:r w:rsidRPr="00B76D00">
        <w:rPr>
          <w:rFonts w:ascii="Arial" w:hAnsi="Arial" w:cs="Arial"/>
          <w:lang w:val="ru-RU"/>
        </w:rPr>
        <w:t xml:space="preserve"> были определены технические условия проекта, а в июле 2015 г. была успешно завершена разработка обоснования концепции.  Внедрение системы в развивающихся странах и НРС запланировано на 2016 г.</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Особой популярностью пользуется программа Организации по созданию центров поддержки технологии и инноваций (ЦПТИ). Со времени открытия первого ЦПТИ в 2009</w:t>
      </w:r>
      <w:r w:rsidRPr="00B76D00">
        <w:rPr>
          <w:rFonts w:ascii="Arial" w:hAnsi="Arial" w:cs="Arial"/>
        </w:rPr>
        <w:t> </w:t>
      </w:r>
      <w:r w:rsidRPr="00B76D00">
        <w:rPr>
          <w:rFonts w:ascii="Arial" w:hAnsi="Arial" w:cs="Arial"/>
          <w:lang w:val="ru-RU"/>
        </w:rPr>
        <w:t xml:space="preserve">г. Организация стремится обеспечить доступ к знаниям в развивающихся странах и НРС путем создания ЦПТИ, которые призваны открыть доступ местным творческим кругам к высококачественным ресурсам ИС.  Только за последний год к программе ЦПТИ присоединились 10 новых стран, что позволило достичь очень важной вехи – 50 участвующих государств-членов.  </w:t>
      </w:r>
    </w:p>
    <w:p w:rsidR="00B632B2" w:rsidRPr="00B76D00" w:rsidRDefault="00B632B2" w:rsidP="00B632B2">
      <w:pPr>
        <w:pStyle w:val="ListParagraph"/>
        <w:spacing w:line="240" w:lineRule="auto"/>
        <w:ind w:left="0"/>
        <w:rPr>
          <w:rFonts w:ascii="Arial" w:hAnsi="Arial" w:cs="Arial"/>
          <w:lang w:val="ru-RU"/>
        </w:rPr>
      </w:pPr>
      <w:r w:rsidRPr="00B76D00">
        <w:rPr>
          <w:rFonts w:ascii="Arial" w:hAnsi="Arial" w:cs="Arial"/>
          <w:noProof/>
          <w:lang w:eastAsia="en-US"/>
        </w:rPr>
        <w:drawing>
          <wp:anchor distT="0" distB="0" distL="114300" distR="114300" simplePos="0" relativeHeight="251659264" behindDoc="0" locked="0" layoutInCell="1" allowOverlap="1" wp14:anchorId="6AFB7489" wp14:editId="4BB29CB0">
            <wp:simplePos x="0" y="0"/>
            <wp:positionH relativeFrom="column">
              <wp:posOffset>421640</wp:posOffset>
            </wp:positionH>
            <wp:positionV relativeFrom="paragraph">
              <wp:posOffset>403860</wp:posOffset>
            </wp:positionV>
            <wp:extent cx="5021580" cy="2562860"/>
            <wp:effectExtent l="0" t="0" r="26670" b="27940"/>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B632B2" w:rsidRPr="007E412C" w:rsidRDefault="00B632B2" w:rsidP="00B632B2">
      <w:pPr>
        <w:tabs>
          <w:tab w:val="left" w:pos="1560"/>
        </w:tabs>
        <w:ind w:right="91"/>
        <w:rPr>
          <w:lang w:val="ru-RU"/>
        </w:rPr>
      </w:pPr>
      <w:r w:rsidRPr="00B76D00">
        <w:rPr>
          <w:lang w:val="ru-RU"/>
        </w:rPr>
        <w:t xml:space="preserve">Количество действующих ЦПТИ приближается к 400 в 40 странах.  Расширение программы поддерживается дальнейшим наращиванием потенциала, что включало в себя организацию в течение последнего года 25 учебных мероприятий на местах, которые дополнялись разработкой электронных учебных пособий, проведением вебинаров и внедрением е-ЦПТИ – онлайновой платформы, которой в настоящее время </w:t>
      </w:r>
      <w:r w:rsidRPr="00B76D00">
        <w:rPr>
          <w:lang w:val="ru-RU"/>
        </w:rPr>
        <w:lastRenderedPageBreak/>
        <w:t xml:space="preserve">пользуется более чем 1 300 сотрудников ЦПТИ во всем мире в целях распространения знаний и опыта, а также содействия сотрудничеству и создания сетей. </w:t>
      </w:r>
    </w:p>
    <w:p w:rsidR="003766D4" w:rsidRPr="007E412C" w:rsidRDefault="003766D4" w:rsidP="00B632B2">
      <w:pPr>
        <w:tabs>
          <w:tab w:val="left" w:pos="1560"/>
        </w:tabs>
        <w:ind w:right="91"/>
        <w:rPr>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Уже второй год осуществляется проект по внедрению «Знака качества» (</w:t>
      </w:r>
      <w:r w:rsidRPr="00B76D00">
        <w:rPr>
          <w:rFonts w:ascii="Arial" w:hAnsi="Arial" w:cs="Arial"/>
        </w:rPr>
        <w:t>TAG</w:t>
      </w:r>
      <w:r w:rsidRPr="00B76D00">
        <w:rPr>
          <w:rFonts w:ascii="Arial" w:hAnsi="Arial" w:cs="Arial"/>
          <w:lang w:val="ru-RU"/>
        </w:rPr>
        <w:t>), который выполняет роль добровольного международного стандарта качества для организаций коллективного управления (ОКУ).  В 2014</w:t>
      </w:r>
      <w:r w:rsidRPr="00B76D00">
        <w:rPr>
          <w:rFonts w:ascii="Arial" w:hAnsi="Arial" w:cs="Arial"/>
        </w:rPr>
        <w:t> </w:t>
      </w:r>
      <w:r w:rsidRPr="00B76D00">
        <w:rPr>
          <w:rFonts w:ascii="Arial" w:hAnsi="Arial" w:cs="Arial"/>
          <w:lang w:val="ru-RU"/>
        </w:rPr>
        <w:t xml:space="preserve">г. было разработано Краткое руководство по передовой практике в области коллективного управления авторскими и смежными правами, которое после его публикации станет практическим руководством для ОКУ в вопросах достижения и улучшения прозрачности, подотчетности надлежащего управления.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tabs>
          <w:tab w:val="left" w:pos="1560"/>
        </w:tabs>
        <w:ind w:right="91"/>
        <w:rPr>
          <w:b/>
          <w:lang w:val="ru-RU"/>
        </w:rPr>
      </w:pPr>
      <w:r w:rsidRPr="00B76D00">
        <w:rPr>
          <w:b/>
          <w:lang w:val="ru-RU"/>
        </w:rPr>
        <w:t xml:space="preserve">Партнерства между государственным и частным секторами </w:t>
      </w:r>
    </w:p>
    <w:p w:rsidR="00B632B2" w:rsidRPr="00A05F9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Организация управляет несколькими весьма успешными партнерствами между государственным и частным секторами, которые служат способом привлечения интеллектуальных и финансовых ресурсов частного сектора в поддержку осуществляемых Организацией программ. </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Pr="00A05F9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rPr>
        <w:t>WIPO</w:t>
      </w:r>
      <w:r w:rsidRPr="00B76D00">
        <w:rPr>
          <w:rFonts w:ascii="Arial" w:hAnsi="Arial" w:cs="Arial"/>
          <w:b/>
          <w:u w:val="single"/>
          <w:lang w:val="ru-RU"/>
        </w:rPr>
        <w:t xml:space="preserve"> </w:t>
      </w:r>
      <w:r w:rsidRPr="00B76D00">
        <w:rPr>
          <w:rFonts w:ascii="Arial" w:hAnsi="Arial" w:cs="Arial"/>
          <w:b/>
          <w:u w:val="single"/>
        </w:rPr>
        <w:t>Re</w:t>
      </w:r>
      <w:proofErr w:type="gramStart"/>
      <w:r w:rsidRPr="00B76D00">
        <w:rPr>
          <w:rFonts w:ascii="Arial" w:hAnsi="Arial" w:cs="Arial"/>
          <w:b/>
          <w:u w:val="single"/>
          <w:lang w:val="ru-RU"/>
        </w:rPr>
        <w:t>:</w:t>
      </w:r>
      <w:r w:rsidRPr="00B76D00">
        <w:rPr>
          <w:rFonts w:ascii="Arial" w:hAnsi="Arial" w:cs="Arial"/>
          <w:b/>
          <w:u w:val="single"/>
        </w:rPr>
        <w:t>Search</w:t>
      </w:r>
      <w:proofErr w:type="gramEnd"/>
      <w:r w:rsidRPr="00B76D00">
        <w:rPr>
          <w:rFonts w:ascii="Arial" w:hAnsi="Arial" w:cs="Arial"/>
          <w:b/>
          <w:lang w:val="ru-RU"/>
        </w:rPr>
        <w:t>.</w:t>
      </w:r>
      <w:r w:rsidRPr="00B76D00">
        <w:rPr>
          <w:rFonts w:ascii="Arial" w:hAnsi="Arial" w:cs="Arial"/>
          <w:b/>
          <w:lang w:val="ru-RU"/>
        </w:rPr>
        <w:tab/>
      </w:r>
      <w:r w:rsidRPr="00B76D00">
        <w:rPr>
          <w:rFonts w:ascii="Arial" w:hAnsi="Arial" w:cs="Arial"/>
          <w:lang w:val="ru-RU"/>
        </w:rPr>
        <w:t xml:space="preserve">Признавая необходимость катализировать деятельность новых общемировых исследовательских партнерств с целью ликвидировать недостаток прогресса в проведении исследований в отношении забытых тропических болезней (ЗТБ), малярии и туберкулеза, в 2011 г. ВОИС создала платформу </w:t>
      </w:r>
      <w:r w:rsidRPr="00B76D00">
        <w:rPr>
          <w:rFonts w:ascii="Arial" w:hAnsi="Arial" w:cs="Arial"/>
        </w:rPr>
        <w:t>WIPO</w:t>
      </w:r>
      <w:r w:rsidRPr="00B76D00">
        <w:rPr>
          <w:rFonts w:ascii="Arial" w:hAnsi="Arial" w:cs="Arial"/>
          <w:lang w:val="ru-RU"/>
        </w:rPr>
        <w:t xml:space="preserve"> </w:t>
      </w:r>
      <w:r w:rsidRPr="00B76D00">
        <w:rPr>
          <w:rFonts w:ascii="Arial" w:hAnsi="Arial" w:cs="Arial"/>
        </w:rPr>
        <w:t>Re</w:t>
      </w:r>
      <w:r w:rsidRPr="00B76D00">
        <w:rPr>
          <w:rFonts w:ascii="Arial" w:hAnsi="Arial" w:cs="Arial"/>
          <w:lang w:val="ru-RU"/>
        </w:rPr>
        <w:t>:</w:t>
      </w:r>
      <w:r w:rsidRPr="00B76D00">
        <w:rPr>
          <w:rFonts w:ascii="Arial" w:hAnsi="Arial" w:cs="Arial"/>
        </w:rPr>
        <w:t>Search</w:t>
      </w:r>
      <w:r w:rsidRPr="00B76D00">
        <w:rPr>
          <w:rFonts w:ascii="Arial" w:hAnsi="Arial" w:cs="Arial"/>
          <w:lang w:val="ru-RU"/>
        </w:rPr>
        <w:t>, призванную помочь в формировании партнерств между организациями государственного и частного секторов.  Данная платформа призвана сыграть роль форума для добровольного лицензирования соответствующих знаний, объектов ИС, формул химических соединений, опытных разработок, механизмов и обмена ими, и в конечном итоге она должна привести к заключению соглашений о сотрудничестве и предоставлению патентных лицензий без взимания роялти.  По состоянию на июнь 2015</w:t>
      </w:r>
      <w:r w:rsidRPr="00B76D00">
        <w:rPr>
          <w:rFonts w:ascii="Arial" w:hAnsi="Arial" w:cs="Arial"/>
        </w:rPr>
        <w:t> </w:t>
      </w:r>
      <w:r w:rsidRPr="00B76D00">
        <w:rPr>
          <w:rFonts w:ascii="Arial" w:hAnsi="Arial" w:cs="Arial"/>
          <w:lang w:val="ru-RU"/>
        </w:rPr>
        <w:t xml:space="preserve">г. платформа </w:t>
      </w:r>
      <w:r w:rsidRPr="00B76D00">
        <w:rPr>
          <w:rFonts w:ascii="Arial" w:hAnsi="Arial" w:cs="Arial"/>
        </w:rPr>
        <w:t>WIPO</w:t>
      </w:r>
      <w:r w:rsidRPr="00B76D00">
        <w:rPr>
          <w:rFonts w:ascii="Arial" w:hAnsi="Arial" w:cs="Arial"/>
          <w:lang w:val="ru-RU"/>
        </w:rPr>
        <w:t xml:space="preserve"> </w:t>
      </w:r>
      <w:r w:rsidRPr="00B76D00">
        <w:rPr>
          <w:rFonts w:ascii="Arial" w:hAnsi="Arial" w:cs="Arial"/>
        </w:rPr>
        <w:t>Re</w:t>
      </w:r>
      <w:r w:rsidRPr="00B76D00">
        <w:rPr>
          <w:rFonts w:ascii="Arial" w:hAnsi="Arial" w:cs="Arial"/>
          <w:lang w:val="ru-RU"/>
        </w:rPr>
        <w:t>:</w:t>
      </w:r>
      <w:r w:rsidRPr="00B76D00">
        <w:rPr>
          <w:rFonts w:ascii="Arial" w:hAnsi="Arial" w:cs="Arial"/>
        </w:rPr>
        <w:t>Search</w:t>
      </w:r>
      <w:r w:rsidRPr="00B76D00">
        <w:rPr>
          <w:rFonts w:ascii="Arial" w:hAnsi="Arial" w:cs="Arial"/>
          <w:lang w:val="ru-RU"/>
        </w:rPr>
        <w:t xml:space="preserve"> насчитывала 94 участника, включая фармацевтические компании, научные институты, партнерские программы по разработке продуктов и научно-исследовательские институты, в частности в Африке. </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Pr="00A05F9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Для того чтобы задействовать потенциал этой сети, под управлением </w:t>
      </w:r>
      <w:r w:rsidRPr="00B76D00">
        <w:rPr>
          <w:rFonts w:ascii="Arial" w:hAnsi="Arial" w:cs="Arial"/>
        </w:rPr>
        <w:t>BIO</w:t>
      </w:r>
      <w:r w:rsidRPr="00B76D00">
        <w:rPr>
          <w:rFonts w:ascii="Arial" w:hAnsi="Arial" w:cs="Arial"/>
          <w:lang w:val="ru-RU"/>
        </w:rPr>
        <w:t xml:space="preserve"> </w:t>
      </w:r>
      <w:r w:rsidRPr="00B76D00">
        <w:rPr>
          <w:rFonts w:ascii="Arial" w:hAnsi="Arial" w:cs="Arial"/>
        </w:rPr>
        <w:t>Ventures</w:t>
      </w:r>
      <w:r w:rsidRPr="00B76D00">
        <w:rPr>
          <w:rFonts w:ascii="Arial" w:hAnsi="Arial" w:cs="Arial"/>
          <w:lang w:val="ru-RU"/>
        </w:rPr>
        <w:t xml:space="preserve"> </w:t>
      </w:r>
      <w:r w:rsidRPr="00B76D00">
        <w:rPr>
          <w:rFonts w:ascii="Arial" w:hAnsi="Arial" w:cs="Arial"/>
        </w:rPr>
        <w:t>for</w:t>
      </w:r>
      <w:r w:rsidRPr="00B76D00">
        <w:rPr>
          <w:rFonts w:ascii="Arial" w:hAnsi="Arial" w:cs="Arial"/>
          <w:lang w:val="ru-RU"/>
        </w:rPr>
        <w:t xml:space="preserve"> </w:t>
      </w:r>
      <w:r w:rsidRPr="00B76D00">
        <w:rPr>
          <w:rFonts w:ascii="Arial" w:hAnsi="Arial" w:cs="Arial"/>
        </w:rPr>
        <w:t>Global</w:t>
      </w:r>
      <w:r w:rsidRPr="00B76D00">
        <w:rPr>
          <w:rFonts w:ascii="Arial" w:hAnsi="Arial" w:cs="Arial"/>
          <w:lang w:val="ru-RU"/>
        </w:rPr>
        <w:t xml:space="preserve"> </w:t>
      </w:r>
      <w:r w:rsidRPr="00B76D00">
        <w:rPr>
          <w:rFonts w:ascii="Arial" w:hAnsi="Arial" w:cs="Arial"/>
        </w:rPr>
        <w:t>Health</w:t>
      </w:r>
      <w:r w:rsidRPr="00B76D00">
        <w:rPr>
          <w:rFonts w:ascii="Arial" w:hAnsi="Arial" w:cs="Arial"/>
          <w:lang w:val="ru-RU"/>
        </w:rPr>
        <w:t xml:space="preserve"> (</w:t>
      </w:r>
      <w:r w:rsidRPr="00B76D00">
        <w:rPr>
          <w:rFonts w:ascii="Arial" w:hAnsi="Arial" w:cs="Arial"/>
        </w:rPr>
        <w:t>BVGH</w:t>
      </w:r>
      <w:r w:rsidRPr="00B76D00">
        <w:rPr>
          <w:rFonts w:ascii="Arial" w:hAnsi="Arial" w:cs="Arial"/>
          <w:lang w:val="ru-RU"/>
        </w:rPr>
        <w:t xml:space="preserve">) – некоммерческой организации, специализирующейся на вопросах глобального здравоохранения, – был создан партнерский центр, который активно содействует налаживанию связей между его членами для организации эффективной совместной работы.  До настоящего времени было сформировано 89 совместных проектов, и благодаря щедрой финансовой поддержке правительств Австралии и Японии в 2013 и 2014 гг пять ученых из развивающихся стран смогли посетить с научно-исследовательскими целями различных участников </w:t>
      </w:r>
      <w:r w:rsidRPr="00B76D00">
        <w:rPr>
          <w:rFonts w:ascii="Arial" w:hAnsi="Arial" w:cs="Arial"/>
        </w:rPr>
        <w:t>WIPO</w:t>
      </w:r>
      <w:r w:rsidRPr="00B76D00">
        <w:rPr>
          <w:rFonts w:ascii="Arial" w:hAnsi="Arial" w:cs="Arial"/>
          <w:lang w:val="ru-RU"/>
        </w:rPr>
        <w:t> </w:t>
      </w:r>
      <w:r w:rsidRPr="00B76D00">
        <w:rPr>
          <w:rFonts w:ascii="Arial" w:hAnsi="Arial" w:cs="Arial"/>
        </w:rPr>
        <w:t>Re</w:t>
      </w:r>
      <w:r w:rsidRPr="00B76D00">
        <w:rPr>
          <w:rFonts w:ascii="Arial" w:hAnsi="Arial" w:cs="Arial"/>
          <w:lang w:val="ru-RU"/>
        </w:rPr>
        <w:t>:</w:t>
      </w:r>
      <w:r w:rsidRPr="00B76D00">
        <w:rPr>
          <w:rFonts w:ascii="Arial" w:hAnsi="Arial" w:cs="Arial"/>
        </w:rPr>
        <w:t>Search</w:t>
      </w:r>
      <w:r w:rsidRPr="00B76D00">
        <w:rPr>
          <w:rFonts w:ascii="Arial" w:hAnsi="Arial" w:cs="Arial"/>
          <w:lang w:val="ru-RU"/>
        </w:rPr>
        <w:t>.  Шестой ученый совершит такой шестимесячный визит во второй половине 2015 г.</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Pr="00A05F9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rPr>
        <w:t>WIPO</w:t>
      </w:r>
      <w:r w:rsidRPr="00B76D00">
        <w:rPr>
          <w:rFonts w:ascii="Arial" w:hAnsi="Arial" w:cs="Arial"/>
          <w:b/>
          <w:u w:val="single"/>
          <w:lang w:val="ru-RU"/>
        </w:rPr>
        <w:t xml:space="preserve"> </w:t>
      </w:r>
      <w:r w:rsidRPr="00B76D00">
        <w:rPr>
          <w:rFonts w:ascii="Arial" w:hAnsi="Arial" w:cs="Arial"/>
          <w:b/>
          <w:u w:val="single"/>
        </w:rPr>
        <w:t>GREEN</w:t>
      </w:r>
      <w:r w:rsidRPr="00B76D00">
        <w:rPr>
          <w:rFonts w:ascii="Arial" w:hAnsi="Arial" w:cs="Arial"/>
          <w:b/>
          <w:lang w:val="ru-RU"/>
        </w:rPr>
        <w:t>.</w:t>
      </w:r>
      <w:r w:rsidRPr="00B76D00">
        <w:rPr>
          <w:rFonts w:ascii="Arial" w:hAnsi="Arial" w:cs="Arial"/>
          <w:lang w:val="ru-RU"/>
        </w:rPr>
        <w:tab/>
        <w:t xml:space="preserve">Коммерческая площадка </w:t>
      </w:r>
      <w:r w:rsidRPr="00B76D00">
        <w:rPr>
          <w:rFonts w:ascii="Arial" w:hAnsi="Arial" w:cs="Arial"/>
        </w:rPr>
        <w:t>WIPO GREEN</w:t>
      </w:r>
      <w:r w:rsidRPr="00B76D00">
        <w:rPr>
          <w:rFonts w:ascii="Arial" w:hAnsi="Arial" w:cs="Arial"/>
          <w:lang w:val="ru-RU"/>
        </w:rPr>
        <w:t xml:space="preserve"> обеспечивает доступ к «зеленым» технологиям (и соответствующим объектам ИС) на всех этапах развития, а также способствует контактам между поставщиками «зеленых» технологий и новаторами, которые ищут новые решения, в целях налаживания сотрудничества между ними, обмена опытом, передачи знаний и лицензирования и продажи продуктов.  В настоящее время база данных </w:t>
      </w:r>
      <w:r w:rsidRPr="00B76D00">
        <w:rPr>
          <w:rFonts w:ascii="Arial" w:hAnsi="Arial" w:cs="Arial"/>
        </w:rPr>
        <w:t>WIPO</w:t>
      </w:r>
      <w:r w:rsidRPr="00B76D00">
        <w:rPr>
          <w:rFonts w:ascii="Arial" w:hAnsi="Arial" w:cs="Arial"/>
          <w:lang w:val="ru-RU"/>
        </w:rPr>
        <w:t xml:space="preserve"> </w:t>
      </w:r>
      <w:r w:rsidRPr="00B76D00">
        <w:rPr>
          <w:rFonts w:ascii="Arial" w:hAnsi="Arial" w:cs="Arial"/>
        </w:rPr>
        <w:t>GREEN</w:t>
      </w:r>
      <w:r w:rsidRPr="00B76D00">
        <w:rPr>
          <w:rFonts w:ascii="Arial" w:hAnsi="Arial" w:cs="Arial"/>
          <w:lang w:val="ru-RU"/>
        </w:rPr>
        <w:t xml:space="preserve"> насчитывает свыше 2 тыс. предложений «зеленых» продуктов, технологий и услуг, а ее растущая сеть включает в себя 59 партнеров во всем мире, ставящих перед собой цель катализировать соглашения и содействовать сделкам, направленным на расширение и распространение инноваций, в особенности в развивающихся странах.</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Pr="00A05F9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В течение последнего года при щедрой финансовой поддержке правительства Японии осуществлялись проекты разработки систем и технологий по обработке сточных вод в Индонезии, Филиппинах и Вьетнаме, и в скором времени должен быть принят проект в области водоснабжения и сельского хозяйства в Восточной Африке. В Маниле был проведен координационный семинар, организованный в сотрудничестве с Центром и сетью по технологиям, связанным с изменением климата (</w:t>
      </w:r>
      <w:r w:rsidRPr="00B76D00">
        <w:rPr>
          <w:rFonts w:ascii="Arial" w:hAnsi="Arial" w:cs="Arial"/>
        </w:rPr>
        <w:t>CTCN</w:t>
      </w:r>
      <w:r w:rsidRPr="00B76D00">
        <w:rPr>
          <w:rFonts w:ascii="Arial" w:hAnsi="Arial" w:cs="Arial"/>
          <w:lang w:val="ru-RU"/>
        </w:rPr>
        <w:t>), Ведомством интеллектуальной собственности Филиппин и Азиатским банком развития (АзБР).</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Pr="003766D4"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rPr>
        <w:t>ARDI</w:t>
      </w:r>
      <w:r w:rsidRPr="00B76D00">
        <w:rPr>
          <w:rFonts w:ascii="Arial" w:hAnsi="Arial" w:cs="Arial"/>
          <w:b/>
          <w:u w:val="single"/>
          <w:lang w:val="ru-RU"/>
        </w:rPr>
        <w:t xml:space="preserve"> и </w:t>
      </w:r>
      <w:r w:rsidRPr="00B76D00">
        <w:rPr>
          <w:rFonts w:ascii="Arial" w:hAnsi="Arial" w:cs="Arial"/>
          <w:b/>
          <w:u w:val="single"/>
        </w:rPr>
        <w:t>ASPI</w:t>
      </w:r>
      <w:r w:rsidRPr="00B76D00">
        <w:rPr>
          <w:rFonts w:ascii="Arial" w:hAnsi="Arial" w:cs="Arial"/>
          <w:b/>
          <w:lang w:val="ru-RU"/>
        </w:rPr>
        <w:t>.</w:t>
      </w:r>
      <w:r w:rsidRPr="00B76D00">
        <w:rPr>
          <w:rFonts w:ascii="Arial" w:hAnsi="Arial" w:cs="Arial"/>
          <w:lang w:val="ru-RU"/>
        </w:rPr>
        <w:tab/>
        <w:t xml:space="preserve">Благодаря принятым Организацией программам </w:t>
      </w:r>
      <w:r w:rsidRPr="00B76D00">
        <w:rPr>
          <w:rFonts w:ascii="Arial" w:hAnsi="Arial" w:cs="Arial"/>
        </w:rPr>
        <w:t>ARDI</w:t>
      </w:r>
      <w:r w:rsidRPr="00B76D00">
        <w:rPr>
          <w:rFonts w:ascii="Arial" w:hAnsi="Arial" w:cs="Arial"/>
          <w:lang w:val="ru-RU"/>
        </w:rPr>
        <w:t xml:space="preserve"> и </w:t>
      </w:r>
      <w:r w:rsidRPr="00B76D00">
        <w:rPr>
          <w:rFonts w:ascii="Arial" w:hAnsi="Arial" w:cs="Arial"/>
        </w:rPr>
        <w:t>ASPI</w:t>
      </w:r>
      <w:r w:rsidRPr="00B76D00">
        <w:rPr>
          <w:rFonts w:ascii="Arial" w:hAnsi="Arial" w:cs="Arial"/>
          <w:lang w:val="ru-RU"/>
        </w:rPr>
        <w:t xml:space="preserve"> за последний год был существенно расширен доступ физических лиц и организаций в развивающихся странах и НРС к научно-техническим периодическим изданиям и коммерческим базам данных.  В рамках Программы обеспечения доступа к результатам исследований в интересах развития и инноваций (</w:t>
      </w:r>
      <w:r w:rsidRPr="00B76D00">
        <w:rPr>
          <w:rFonts w:ascii="Arial" w:hAnsi="Arial" w:cs="Arial"/>
        </w:rPr>
        <w:t>ARDI</w:t>
      </w:r>
      <w:r w:rsidRPr="00B76D00">
        <w:rPr>
          <w:rFonts w:ascii="Arial" w:hAnsi="Arial" w:cs="Arial"/>
          <w:lang w:val="ru-RU"/>
        </w:rPr>
        <w:t>), которая осуществляется в сотрудничестве с партнерами в издательской сфере, обеспечивается безвозмездный или недорогостоящий доступ к научно-техническим журналам в развивающихся странах и НРС.  Контент этой базы данных был существенно расширен, и по состоянию на 2015</w:t>
      </w:r>
      <w:r w:rsidRPr="00B76D00">
        <w:rPr>
          <w:rFonts w:ascii="Arial" w:hAnsi="Arial" w:cs="Arial"/>
        </w:rPr>
        <w:t> </w:t>
      </w:r>
      <w:r w:rsidRPr="00B76D00">
        <w:rPr>
          <w:rFonts w:ascii="Arial" w:hAnsi="Arial" w:cs="Arial"/>
          <w:lang w:val="ru-RU"/>
        </w:rPr>
        <w:t>г. количество пользователей выросло с 300 до более чем 500 организаций в 72 странах, которым предоставлен доступ к 20 000 журналов, книг и справочных материалов.  Аналогичным образом, количество пользователей Программы обеспечения доступа к специализированной патентной информации (</w:t>
      </w:r>
      <w:r w:rsidRPr="00B76D00">
        <w:rPr>
          <w:rFonts w:ascii="Arial" w:hAnsi="Arial" w:cs="Arial"/>
        </w:rPr>
        <w:t>ASPI</w:t>
      </w:r>
      <w:r w:rsidRPr="00B76D00">
        <w:rPr>
          <w:rFonts w:ascii="Arial" w:hAnsi="Arial" w:cs="Arial"/>
          <w:lang w:val="ru-RU"/>
        </w:rPr>
        <w:t>), благодаря которой пользователи в НРС получили доступ к коммерческим патентным базам данных, более чем удвоился, с 20 до более чем 40 организаций в 2015 г.</w:t>
      </w:r>
    </w:p>
    <w:p w:rsidR="003766D4" w:rsidRPr="00B76D00" w:rsidRDefault="003766D4" w:rsidP="003766D4">
      <w:pPr>
        <w:pStyle w:val="ListParagraph"/>
        <w:suppressAutoHyphens w:val="0"/>
        <w:spacing w:after="0" w:line="240" w:lineRule="auto"/>
        <w:ind w:left="0"/>
        <w:contextualSpacing/>
        <w:rPr>
          <w:rFonts w:ascii="Arial" w:hAnsi="Arial" w:cs="Arial"/>
          <w:lang w:val="ru-RU"/>
        </w:rPr>
      </w:pPr>
    </w:p>
    <w:p w:rsidR="00B632B2" w:rsidRPr="00B76D00" w:rsidRDefault="00B632B2" w:rsidP="00B632B2">
      <w:pPr>
        <w:tabs>
          <w:tab w:val="left" w:pos="1560"/>
        </w:tabs>
        <w:ind w:left="360" w:right="91"/>
        <w:jc w:val="center"/>
        <w:rPr>
          <w:lang w:val="ru-RU"/>
        </w:rPr>
      </w:pPr>
      <w:r w:rsidRPr="00B76D00">
        <w:rPr>
          <w:noProof/>
          <w:lang w:eastAsia="en-US"/>
        </w:rPr>
        <w:drawing>
          <wp:inline distT="0" distB="0" distL="0" distR="0" wp14:anchorId="71A9381E" wp14:editId="03DADB00">
            <wp:extent cx="5327650" cy="3077633"/>
            <wp:effectExtent l="0" t="0" r="25400" b="2794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632B2" w:rsidRPr="00B76D00" w:rsidRDefault="00B632B2" w:rsidP="003766D4">
      <w:pPr>
        <w:ind w:left="360" w:right="90"/>
        <w:rPr>
          <w:lang w:val="ru-RU"/>
        </w:rPr>
      </w:pPr>
      <w:r w:rsidRPr="00B76D00">
        <w:rPr>
          <w:lang w:val="ru-RU"/>
        </w:rPr>
        <w:t xml:space="preserve">Программа </w:t>
      </w:r>
      <w:r w:rsidRPr="00B76D00">
        <w:t>ARDI</w:t>
      </w:r>
      <w:r w:rsidRPr="00B76D00">
        <w:rPr>
          <w:lang w:val="ru-RU"/>
        </w:rPr>
        <w:t xml:space="preserve"> ВОИС является одной из четырех программ учрежденного Организацией Объединенных Наций партнерства между государственным и частным секторами «НИОКР на благо людей»</w:t>
      </w:r>
    </w:p>
    <w:p w:rsidR="00B632B2" w:rsidRPr="00B76D00" w:rsidRDefault="00B632B2" w:rsidP="00B632B2">
      <w:pPr>
        <w:pStyle w:val="ListParagraph"/>
        <w:spacing w:line="240" w:lineRule="auto"/>
        <w:ind w:left="0"/>
        <w:rPr>
          <w:rFonts w:ascii="Arial" w:hAnsi="Arial" w:cs="Arial"/>
          <w:lang w:val="ru-RU"/>
        </w:rPr>
      </w:pPr>
    </w:p>
    <w:p w:rsidR="00B632B2" w:rsidRPr="00B76D00" w:rsidRDefault="00B632B2" w:rsidP="00B632B2">
      <w:pPr>
        <w:tabs>
          <w:tab w:val="left" w:pos="1560"/>
        </w:tabs>
        <w:ind w:left="360" w:right="91"/>
        <w:jc w:val="center"/>
      </w:pPr>
      <w:r w:rsidRPr="00B76D00">
        <w:rPr>
          <w:noProof/>
          <w:lang w:eastAsia="en-US"/>
        </w:rPr>
        <w:lastRenderedPageBreak/>
        <w:drawing>
          <wp:inline distT="0" distB="0" distL="0" distR="0" wp14:anchorId="0EC17051" wp14:editId="2DFE9E95">
            <wp:extent cx="5179695" cy="3202728"/>
            <wp:effectExtent l="0" t="0" r="20955" b="17145"/>
            <wp:docPr id="960" name="Chart 9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632B2" w:rsidRPr="00B76D00" w:rsidRDefault="00B632B2" w:rsidP="00B632B2">
      <w:pPr>
        <w:pStyle w:val="ListParagraph"/>
        <w:spacing w:line="240" w:lineRule="auto"/>
        <w:ind w:left="0"/>
        <w:rPr>
          <w:rFonts w:ascii="Arial" w:hAnsi="Arial" w:cs="Arial"/>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lang w:val="ru-RU"/>
        </w:rPr>
        <w:t>Консорциум доступных книг (</w:t>
      </w:r>
      <w:r w:rsidRPr="00B76D00">
        <w:rPr>
          <w:rFonts w:ascii="Arial" w:hAnsi="Arial" w:cs="Arial"/>
          <w:b/>
          <w:u w:val="single"/>
        </w:rPr>
        <w:t>ABC</w:t>
      </w:r>
      <w:r w:rsidRPr="00B76D00">
        <w:rPr>
          <w:rFonts w:ascii="Arial" w:hAnsi="Arial" w:cs="Arial"/>
          <w:b/>
          <w:u w:val="single"/>
          <w:lang w:val="ru-RU"/>
        </w:rPr>
        <w:t>)</w:t>
      </w:r>
      <w:r w:rsidRPr="00B76D00">
        <w:rPr>
          <w:rFonts w:ascii="Arial" w:hAnsi="Arial" w:cs="Arial"/>
          <w:b/>
          <w:lang w:val="ru-RU"/>
        </w:rPr>
        <w:t>.</w:t>
      </w:r>
      <w:r w:rsidRPr="00B76D00">
        <w:rPr>
          <w:rFonts w:ascii="Arial" w:hAnsi="Arial" w:cs="Arial"/>
          <w:lang w:val="ru-RU"/>
        </w:rPr>
        <w:tab/>
        <w:t>Со времени своего создания немногим более года тому назад данный альянс, объединяющий различные заинтересованные стороны, провел большую работу по достижению цели Марракешского договора о ЛНЗ, заключающийся в искоренении книжного голода, предложив практический механизм для увеличения числа книг в форматах, доступных слепым и лицам с нарушениями зрения или иными ограниченными способностями воспринимать печатную информацию.  За первый год своей деятельности Книжный сервис АВС помог организовать предоставление книг во временное пользование более чем 31</w:t>
      </w:r>
      <w:r w:rsidRPr="00B76D00">
        <w:rPr>
          <w:rFonts w:ascii="Arial" w:hAnsi="Arial" w:cs="Arial"/>
        </w:rPr>
        <w:t> </w:t>
      </w:r>
      <w:r w:rsidRPr="00B76D00">
        <w:rPr>
          <w:rFonts w:ascii="Arial" w:hAnsi="Arial" w:cs="Arial"/>
          <w:lang w:val="ru-RU"/>
        </w:rPr>
        <w:t>000 человек с ограниченными способностями воспринимать печатную информацию, а также достиг ряда важных целей.  АВС достиг договоренностей с 12 крупными издательствами и пятью издательскими ассоциациями, которые обязались предоставить свои электронные книги и другие цифровые публикации лицам с ограниченными способностями воспринимать печатную информацию, путем подписания ими разработанной АВС Хартии издания литературы в доступных форматах.  На проходившей в апреле Лондонской книжной ярмарке два члена АВС – организация «Социальное действие молодежи» (</w:t>
      </w:r>
      <w:r w:rsidRPr="00B76D00">
        <w:rPr>
          <w:rFonts w:ascii="Arial" w:hAnsi="Arial" w:cs="Arial"/>
        </w:rPr>
        <w:t>YPSA</w:t>
      </w:r>
      <w:r w:rsidRPr="00B76D00">
        <w:rPr>
          <w:rFonts w:ascii="Arial" w:hAnsi="Arial" w:cs="Arial"/>
          <w:lang w:val="ru-RU"/>
        </w:rPr>
        <w:t xml:space="preserve">) из Бангладеш и издательство Кембриджского университета – удостоились Международной премии за высокие достижения 2015 г.  </w:t>
      </w:r>
    </w:p>
    <w:p w:rsidR="00B632B2" w:rsidRPr="00B76D00" w:rsidRDefault="00B632B2" w:rsidP="00B632B2">
      <w:pPr>
        <w:tabs>
          <w:tab w:val="left" w:pos="1560"/>
        </w:tabs>
        <w:ind w:left="360" w:right="91"/>
      </w:pPr>
      <w:r w:rsidRPr="00B76D00">
        <w:rPr>
          <w:noProof/>
          <w:lang w:eastAsia="en-US"/>
        </w:rPr>
        <w:lastRenderedPageBreak/>
        <w:drawing>
          <wp:inline distT="0" distB="0" distL="0" distR="0" wp14:anchorId="3C513AE4" wp14:editId="134D134C">
            <wp:extent cx="5496560" cy="2886710"/>
            <wp:effectExtent l="0" t="0" r="8890" b="889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6560" cy="2886710"/>
                    </a:xfrm>
                    <a:prstGeom prst="rect">
                      <a:avLst/>
                    </a:prstGeom>
                    <a:noFill/>
                  </pic:spPr>
                </pic:pic>
              </a:graphicData>
            </a:graphic>
          </wp:inline>
        </w:drawing>
      </w:r>
    </w:p>
    <w:p w:rsidR="00B632B2" w:rsidRPr="00B76D00" w:rsidRDefault="00B632B2" w:rsidP="00B632B2">
      <w:pPr>
        <w:tabs>
          <w:tab w:val="left" w:pos="1560"/>
        </w:tabs>
        <w:ind w:left="360" w:right="91"/>
        <w:rPr>
          <w:lang w:val="ru-RU"/>
        </w:rPr>
      </w:pPr>
      <w:r w:rsidRPr="00B76D00">
        <w:rPr>
          <w:lang w:val="ru-RU"/>
        </w:rPr>
        <w:t>Важные достижения Консорциума доступных книг за первый год его деятельности:</w:t>
      </w:r>
    </w:p>
    <w:p w:rsidR="00B632B2" w:rsidRPr="00B76D00" w:rsidRDefault="00B632B2" w:rsidP="00B632B2">
      <w:pPr>
        <w:pStyle w:val="ListParagraph"/>
        <w:numPr>
          <w:ilvl w:val="0"/>
          <w:numId w:val="13"/>
        </w:numPr>
        <w:tabs>
          <w:tab w:val="left" w:pos="1560"/>
        </w:tabs>
        <w:suppressAutoHyphens w:val="0"/>
        <w:spacing w:line="240" w:lineRule="auto"/>
        <w:ind w:right="91"/>
        <w:contextualSpacing/>
        <w:rPr>
          <w:rFonts w:ascii="Arial" w:hAnsi="Arial" w:cs="Arial"/>
          <w:lang w:val="ru-RU"/>
        </w:rPr>
      </w:pPr>
      <w:r w:rsidRPr="00B76D00">
        <w:rPr>
          <w:rFonts w:ascii="Arial" w:hAnsi="Arial" w:cs="Arial"/>
          <w:lang w:val="ru-RU"/>
        </w:rPr>
        <w:t>получено 290</w:t>
      </w:r>
      <w:r w:rsidRPr="00B76D00">
        <w:rPr>
          <w:rFonts w:ascii="Arial" w:hAnsi="Arial" w:cs="Arial"/>
        </w:rPr>
        <w:t> </w:t>
      </w:r>
      <w:r w:rsidRPr="00B76D00">
        <w:rPr>
          <w:rFonts w:ascii="Arial" w:hAnsi="Arial" w:cs="Arial"/>
          <w:lang w:val="ru-RU"/>
        </w:rPr>
        <w:t xml:space="preserve">000 наименований на более чем 55 языках </w:t>
      </w:r>
    </w:p>
    <w:p w:rsidR="00B632B2" w:rsidRPr="00B76D00" w:rsidRDefault="00B632B2" w:rsidP="00B632B2">
      <w:pPr>
        <w:pStyle w:val="ListParagraph"/>
        <w:numPr>
          <w:ilvl w:val="0"/>
          <w:numId w:val="13"/>
        </w:numPr>
        <w:tabs>
          <w:tab w:val="left" w:pos="1560"/>
        </w:tabs>
        <w:suppressAutoHyphens w:val="0"/>
        <w:spacing w:line="240" w:lineRule="auto"/>
        <w:ind w:right="91"/>
        <w:contextualSpacing/>
        <w:rPr>
          <w:rFonts w:ascii="Arial" w:hAnsi="Arial" w:cs="Arial"/>
          <w:lang w:val="ru-RU"/>
        </w:rPr>
      </w:pPr>
      <w:r w:rsidRPr="00B76D00">
        <w:rPr>
          <w:rFonts w:ascii="Arial" w:hAnsi="Arial" w:cs="Arial"/>
          <w:lang w:val="ru-RU"/>
        </w:rPr>
        <w:t>свыше 31 000 человек с ограниченными способностями воспринимать печатную информацию получили во временное пользование книги в доступном формате</w:t>
      </w:r>
    </w:p>
    <w:p w:rsidR="00B632B2" w:rsidRPr="00B76D00" w:rsidRDefault="00B632B2" w:rsidP="00B632B2">
      <w:pPr>
        <w:pStyle w:val="ListParagraph"/>
        <w:numPr>
          <w:ilvl w:val="0"/>
          <w:numId w:val="13"/>
        </w:numPr>
        <w:tabs>
          <w:tab w:val="left" w:pos="1560"/>
        </w:tabs>
        <w:suppressAutoHyphens w:val="0"/>
        <w:spacing w:line="240" w:lineRule="auto"/>
        <w:ind w:right="91"/>
        <w:contextualSpacing/>
        <w:rPr>
          <w:rFonts w:ascii="Arial" w:hAnsi="Arial" w:cs="Arial"/>
          <w:lang w:val="ru-RU"/>
        </w:rPr>
      </w:pPr>
      <w:r w:rsidRPr="00B76D00">
        <w:rPr>
          <w:rFonts w:ascii="Arial" w:hAnsi="Arial" w:cs="Arial"/>
          <w:lang w:val="ru-RU"/>
        </w:rPr>
        <w:t xml:space="preserve">библиотеки сэкономили 6 млн долл. США на производственных затратах, получив возможность загрузить в свои собрания 3 000 электронных книг </w:t>
      </w:r>
    </w:p>
    <w:p w:rsidR="00B632B2" w:rsidRPr="00B76D00" w:rsidRDefault="00B632B2" w:rsidP="00B632B2">
      <w:pPr>
        <w:pStyle w:val="ListParagraph"/>
        <w:numPr>
          <w:ilvl w:val="0"/>
          <w:numId w:val="13"/>
        </w:numPr>
        <w:tabs>
          <w:tab w:val="left" w:pos="1560"/>
        </w:tabs>
        <w:suppressAutoHyphens w:val="0"/>
        <w:spacing w:line="240" w:lineRule="auto"/>
        <w:ind w:right="91"/>
        <w:contextualSpacing/>
        <w:rPr>
          <w:rFonts w:ascii="Arial" w:hAnsi="Arial" w:cs="Arial"/>
          <w:lang w:val="ru-RU"/>
        </w:rPr>
      </w:pPr>
      <w:r w:rsidRPr="00B76D00">
        <w:rPr>
          <w:rFonts w:ascii="Arial" w:hAnsi="Arial" w:cs="Arial"/>
          <w:lang w:val="ru-RU"/>
        </w:rPr>
        <w:t xml:space="preserve">напечатано свыше 1 580 учебных пособий в доступных форматах на национальных языках, которыми воспользовались 23 500 учащихся с ограниченными способностями воспринимать печатную информацию в Бангладеш, Индии, Непале и Шри-Ланке. </w:t>
      </w:r>
    </w:p>
    <w:p w:rsidR="00B632B2" w:rsidRPr="00B76D00" w:rsidRDefault="00B632B2" w:rsidP="00B632B2">
      <w:pPr>
        <w:pStyle w:val="ListParagraph"/>
        <w:spacing w:line="240" w:lineRule="auto"/>
        <w:ind w:left="0"/>
        <w:rPr>
          <w:rFonts w:ascii="Arial" w:hAnsi="Arial" w:cs="Arial"/>
          <w:b/>
          <w:lang w:val="ru-RU"/>
        </w:rPr>
      </w:pPr>
    </w:p>
    <w:p w:rsidR="00B632B2" w:rsidRPr="00B76D00" w:rsidRDefault="00B632B2" w:rsidP="00B632B2">
      <w:pPr>
        <w:tabs>
          <w:tab w:val="left" w:pos="1560"/>
        </w:tabs>
        <w:ind w:right="91"/>
        <w:rPr>
          <w:b/>
          <w:lang w:val="ru-RU"/>
        </w:rPr>
      </w:pPr>
      <w:r w:rsidRPr="00B76D00">
        <w:rPr>
          <w:b/>
          <w:lang w:val="ru-RU"/>
        </w:rPr>
        <w:t>Глобальные справочные ресурсы</w:t>
      </w:r>
    </w:p>
    <w:p w:rsidR="00B632B2" w:rsidRPr="00A05F9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Признавая центральную роль интеллектуальной собственности в экономике, в дополнение к вышеупомянутым глобальным базам данных Организация выпускает ряд справочных материалов в области экономики.  Правительства признают ту ключевую роль, которую новые технологии и новые бизнес-модели играют в обеспечении долгосрочного экономического роста и преодолении различных социальных вызовов.  Они активно инвестируют средства в экономику знаний и содействуют созданию условий, в которых формируются новые идеи и новые продукты выводятся на рынок.  Таким образом, важную роль играет оценка успехов в экономике знаний и понимание того, какие подходы к разработке политики в области инноваций являются наиболее эффективными.  </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ВОИС поддерживает усилия разработчиков политики, публикуя ряд изданий, посвященных мониторингу и анализу эффективности инновационной деятельности во всем мире.  Наиболее широкий охват имеет доклад «Глобальный инновационный индекс» (ГИИ), который готовится совместно с Корнельским университетом и школой бизнеса </w:t>
      </w:r>
      <w:r w:rsidRPr="00B76D00">
        <w:rPr>
          <w:rFonts w:ascii="Arial" w:hAnsi="Arial" w:cs="Arial"/>
        </w:rPr>
        <w:t>INSEAD</w:t>
      </w:r>
      <w:r w:rsidRPr="00B76D00">
        <w:rPr>
          <w:rFonts w:ascii="Arial" w:hAnsi="Arial" w:cs="Arial"/>
          <w:lang w:val="ru-RU"/>
        </w:rPr>
        <w:t xml:space="preserve">.  В ГИИ приводится обзор экономики более чем 140 стран с использованием широкого набора индикаторов для оценки многогранного параметра инноваций. Помимо того, что в ГИИ приводится глобальный рейтинг инновационной деятельности, в нем также рассматриваются ключевые сопоставительные преимущества и недостатки национальных инновационных систем.  Этот доклад помогает правительствам </w:t>
      </w:r>
      <w:r w:rsidRPr="00B76D00">
        <w:rPr>
          <w:rFonts w:ascii="Arial" w:hAnsi="Arial" w:cs="Arial"/>
          <w:lang w:val="ru-RU"/>
        </w:rPr>
        <w:lastRenderedPageBreak/>
        <w:t>совершенствовать политику в области инноваций и следить за достигнутым прогрессом.  В сентябре 2015</w:t>
      </w:r>
      <w:r w:rsidRPr="00B76D00">
        <w:rPr>
          <w:rFonts w:ascii="Arial" w:hAnsi="Arial" w:cs="Arial"/>
        </w:rPr>
        <w:t> </w:t>
      </w:r>
      <w:r w:rsidRPr="00B76D00">
        <w:rPr>
          <w:rFonts w:ascii="Arial" w:hAnsi="Arial" w:cs="Arial"/>
          <w:lang w:val="ru-RU"/>
        </w:rPr>
        <w:t>г. доклад ГИИ был презентован в Лондоне в сотрудничестве с правительством Соединенного Королевства и в присутствии Министра интеллектуальной собственности Соединенного Королевства баронессы Невилл-Рольф.  Презентацию ГИИ освещали ряд влиятельных международных новостных агентств, включая</w:t>
      </w:r>
      <w:r w:rsidRPr="00B76D00">
        <w:rPr>
          <w:rFonts w:ascii="Arial" w:hAnsi="Arial" w:cs="Arial"/>
          <w:color w:val="212121"/>
          <w:shd w:val="clear" w:color="auto" w:fill="FFFFFF"/>
          <w:lang w:val="ru-RU"/>
        </w:rPr>
        <w:t xml:space="preserve"> </w:t>
      </w:r>
      <w:r w:rsidRPr="00B76D00">
        <w:rPr>
          <w:rFonts w:ascii="Arial" w:hAnsi="Arial" w:cs="Arial"/>
          <w:lang w:val="ru-RU"/>
        </w:rPr>
        <w:t xml:space="preserve">The Economist, BBC и CNBC. Кроме того, выпуск ГИИ широко освещался в национальных газетах и телевизионных программах во всем мире.  Ведущие разработчики политики уже ссылаются на новый рейтинг в своих выступлениях и заметках в социальных сетях.  Выпуск ГИИ 2015 г. будет также презентован в ходе нескольких политически важных мероприятий в различных регионах в последнем квартале этого года.  </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Две другие глобальные справочные публикации посвящены роли интеллектуальной собственности в инновационных системах.  Как упоминалось выше, в ежегодном докладе ВОИС «Мировые показатели деятельности в области интеллектуальной собственности» приводится обзор последних глобальных тенденций в использовании патентов, товарных знаков, промышленных образцов и сортов растений, основанный на ежегодном статистическом обследовании ВОИС.  Наконец, «Доклад о положении в области интеллектуальной собственности в мире» представляет собой аналитический доклад о роли ИС на современном глобальном рынке.  Он издается раз в два года, и доклад 2013</w:t>
      </w:r>
      <w:r w:rsidRPr="00B76D00">
        <w:rPr>
          <w:rFonts w:ascii="Arial" w:hAnsi="Arial" w:cs="Arial"/>
        </w:rPr>
        <w:t> </w:t>
      </w:r>
      <w:r w:rsidRPr="00B76D00">
        <w:rPr>
          <w:rFonts w:ascii="Arial" w:hAnsi="Arial" w:cs="Arial"/>
          <w:lang w:val="ru-RU"/>
        </w:rPr>
        <w:t>г. был посвящен брендам, а готовящийся к публикации доклад 2015</w:t>
      </w:r>
      <w:r w:rsidRPr="00B76D00">
        <w:rPr>
          <w:rFonts w:ascii="Arial" w:hAnsi="Arial" w:cs="Arial"/>
        </w:rPr>
        <w:t> </w:t>
      </w:r>
      <w:r w:rsidRPr="00B76D00">
        <w:rPr>
          <w:rFonts w:ascii="Arial" w:hAnsi="Arial" w:cs="Arial"/>
          <w:lang w:val="ru-RU"/>
        </w:rPr>
        <w:t xml:space="preserve">г. будет сосредоточен на вопросах экономического роста и передовых инноваций.  С помощью публикации данной серии Организация стремится пропагандировать вклад систем ИС, способствуя таким образом формированию политики на основе фактических данных. Подобно ГИИ, доклад «Мировые показатели деятельности в области ИС» и «Доклад о положении в области ИС в мире» регулярно освещаются в средствах массовой информации и часто цитируются в документах по вопросам политики и научных исследованиях.    </w:t>
      </w:r>
    </w:p>
    <w:p w:rsidR="00B632B2" w:rsidRPr="00B76D00" w:rsidRDefault="00B632B2" w:rsidP="00B632B2">
      <w:pPr>
        <w:tabs>
          <w:tab w:val="left" w:pos="1560"/>
        </w:tabs>
        <w:ind w:right="91"/>
      </w:pPr>
      <w:r w:rsidRPr="00B76D00">
        <w:rPr>
          <w:noProof/>
          <w:lang w:eastAsia="en-US"/>
        </w:rPr>
        <w:drawing>
          <wp:inline distT="0" distB="0" distL="0" distR="0" wp14:anchorId="33520248" wp14:editId="6C2E506E">
            <wp:extent cx="4924259" cy="2343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28905" cy="2345361"/>
                    </a:xfrm>
                    <a:prstGeom prst="rect">
                      <a:avLst/>
                    </a:prstGeom>
                    <a:noFill/>
                  </pic:spPr>
                </pic:pic>
              </a:graphicData>
            </a:graphic>
          </wp:inline>
        </w:drawing>
      </w:r>
    </w:p>
    <w:p w:rsidR="00B632B2" w:rsidRPr="00B76D00" w:rsidRDefault="00B632B2" w:rsidP="00B632B2">
      <w:pPr>
        <w:tabs>
          <w:tab w:val="left" w:pos="1560"/>
        </w:tabs>
        <w:ind w:right="91"/>
        <w:rPr>
          <w:b/>
          <w:lang w:val="ru-RU"/>
        </w:rPr>
      </w:pPr>
      <w:r w:rsidRPr="00B76D00">
        <w:rPr>
          <w:b/>
          <w:lang w:val="ru-RU"/>
        </w:rPr>
        <w:t>Комплекс ВОИС</w:t>
      </w:r>
    </w:p>
    <w:p w:rsidR="00B632B2" w:rsidRPr="00A05F9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Завершение строительства нового конференц-зала ВОИС к началу работы Ассамблей 2014 г. стало важным этапом в формировании комплекса ВОИС, так как он стал предпочтительным местом проведения межправительственных совещаний ВОИС на ее собственной территории, а также совещаний других учреждений ООН и организаций, которые желают проводить свои важные мероприятия в этом конференц-зале.  </w:t>
      </w:r>
      <w:r w:rsidRPr="00DC2A8E">
        <w:rPr>
          <w:rFonts w:ascii="Arial" w:hAnsi="Arial" w:cs="Arial"/>
          <w:lang w:val="ru-RU"/>
        </w:rPr>
        <w:t>С вводом в эксплуатацию Нового здания ВОИС в 2011</w:t>
      </w:r>
      <w:r w:rsidRPr="00DC2A8E">
        <w:rPr>
          <w:rFonts w:ascii="Arial" w:hAnsi="Arial" w:cs="Arial"/>
        </w:rPr>
        <w:t> </w:t>
      </w:r>
      <w:r w:rsidRPr="00DC2A8E">
        <w:rPr>
          <w:rFonts w:ascii="Arial" w:hAnsi="Arial" w:cs="Arial"/>
          <w:lang w:val="ru-RU"/>
        </w:rPr>
        <w:t>г. и нового конференц-зала ВОИС в 2014</w:t>
      </w:r>
      <w:r w:rsidRPr="00DC2A8E">
        <w:rPr>
          <w:rFonts w:ascii="Arial" w:hAnsi="Arial" w:cs="Arial"/>
        </w:rPr>
        <w:t> </w:t>
      </w:r>
      <w:r w:rsidRPr="00DC2A8E">
        <w:rPr>
          <w:rFonts w:ascii="Arial" w:hAnsi="Arial" w:cs="Arial"/>
          <w:lang w:val="ru-RU"/>
        </w:rPr>
        <w:t xml:space="preserve">г., а также созданием периметра безопасности вдоль общественной зоны завершилось </w:t>
      </w:r>
      <w:r w:rsidRPr="00DC2A8E">
        <w:rPr>
          <w:rFonts w:ascii="Arial" w:hAnsi="Arial" w:cs="Arial"/>
          <w:lang w:val="ru-RU"/>
        </w:rPr>
        <w:lastRenderedPageBreak/>
        <w:t>создание комплекса ВОИС, если не считать несколько элементов внешнего ландшафта, включая посадку новых деревьев,  которая будет произведена следующей зимой.</w:t>
      </w:r>
      <w:r w:rsidRPr="00DC2A8E">
        <w:rPr>
          <w:rFonts w:ascii="Arial" w:hAnsi="Arial" w:cs="Arial"/>
          <w:color w:val="FF0000"/>
          <w:highlight w:val="yellow"/>
          <w:lang w:val="ru-RU"/>
        </w:rPr>
        <w:t xml:space="preserve"> </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Pr="00A05F9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Снаружи комплекс ВОИС представляется важной архитектурной доминантой, выделяющейся на фоне Площади наций.  Проходящий ежедневно через комплекс ВОИС поток людей свидетельствует о той гордости, которую испытывают к нему сотрудники и делегаты ВОИС, и о том интересе, который проявляют к нему жители города.  Внутри комплекс ВОИС наполнен множеством технических и технологических нововведений, реализованных на фоне высокоэффективных архитектурных решений, и новые помещения вписались в ранее существовавший комплекс таким образом, будто бы все они были изначально задуманы. С 2011 г. в зданиях, образующих комплекс ВОИС, существенно увеличилось количество и разнообразие залов для совещаний, с 12 до 18 залов (+50%), в то время как общее количество мест для рассадки участников выросло с 646 до 1686 (+160%), а число кабин для синхронного перевода увеличилось с 18 до 33 (+83%).</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Комплекс ВОИС имеет ряд характеристик, свидетельствующих о бережном и уважительном отношении к окружающей среде, таких как выбор сортов дерева, видов природного камня и источников естественного света и атмосферного воздуха, а также строительных материалов или систем, таких как новые деревья, цветники и растительный покров крыши для содействия биоразнообразию.  Особого упоминания заслуживает система охлаждения, в которой используется вода из Женевского озера (в настоящее время во всех зданиях): она работает на производимой на месте энергии и в ней реализованы технические решения будущего, основанные на низком потреблении воды.  Двадцать пятого сентября 2015</w:t>
      </w:r>
      <w:r w:rsidRPr="00B76D00">
        <w:rPr>
          <w:rFonts w:ascii="Arial" w:hAnsi="Arial" w:cs="Arial"/>
        </w:rPr>
        <w:t> </w:t>
      </w:r>
      <w:r w:rsidRPr="00B76D00">
        <w:rPr>
          <w:rFonts w:ascii="Arial" w:hAnsi="Arial" w:cs="Arial"/>
          <w:lang w:val="ru-RU"/>
        </w:rPr>
        <w:t>г. новый конференц-зал ВОИС удостоился особого упоминания Швейцарской ассоциацией строительства объектов из дерева «</w:t>
      </w:r>
      <w:r w:rsidRPr="00B76D00">
        <w:rPr>
          <w:rFonts w:ascii="Arial" w:hAnsi="Arial" w:cs="Arial"/>
        </w:rPr>
        <w:t>Lignum</w:t>
      </w:r>
      <w:r w:rsidRPr="00B76D00">
        <w:rPr>
          <w:rFonts w:ascii="Arial" w:hAnsi="Arial" w:cs="Arial"/>
          <w:lang w:val="ru-RU"/>
        </w:rPr>
        <w:t xml:space="preserve"> </w:t>
      </w:r>
      <w:r w:rsidRPr="00B76D00">
        <w:rPr>
          <w:rFonts w:ascii="Arial" w:hAnsi="Arial" w:cs="Arial"/>
        </w:rPr>
        <w:t>Jury</w:t>
      </w:r>
      <w:r w:rsidRPr="00B76D00">
        <w:rPr>
          <w:rFonts w:ascii="Arial" w:hAnsi="Arial" w:cs="Arial"/>
          <w:lang w:val="ru-RU"/>
        </w:rPr>
        <w:t xml:space="preserve"> 2015» за образцовое использование дерева в качестве строительного материала, а также он получил знак «Дерево швейцарского происхождения» за использование конструкций из древесины, заготовленной в швейцарских лесах и имеющей сертификат </w:t>
      </w:r>
      <w:r w:rsidRPr="00B76D00">
        <w:rPr>
          <w:rFonts w:ascii="Arial" w:hAnsi="Arial" w:cs="Arial"/>
        </w:rPr>
        <w:t>FSC</w:t>
      </w:r>
      <w:r w:rsidRPr="00B76D00">
        <w:rPr>
          <w:rFonts w:ascii="Arial" w:hAnsi="Arial" w:cs="Arial"/>
          <w:lang w:val="ru-RU"/>
        </w:rPr>
        <w:t xml:space="preserve"> (Совета по экологически рациональному использованию лесов).</w:t>
      </w:r>
    </w:p>
    <w:p w:rsidR="00B632B2" w:rsidRPr="00B76D00" w:rsidRDefault="00B632B2" w:rsidP="00B632B2">
      <w:pPr>
        <w:pStyle w:val="ListParagraph"/>
        <w:spacing w:line="240" w:lineRule="auto"/>
        <w:ind w:left="0"/>
        <w:rPr>
          <w:rFonts w:ascii="Arial" w:hAnsi="Arial" w:cs="Arial"/>
          <w:lang w:val="ru-RU"/>
        </w:rPr>
      </w:pPr>
    </w:p>
    <w:p w:rsidR="00B632B2" w:rsidRPr="00B76D00" w:rsidRDefault="00B632B2" w:rsidP="00B632B2">
      <w:pPr>
        <w:tabs>
          <w:tab w:val="left" w:pos="1560"/>
        </w:tabs>
        <w:ind w:right="91"/>
        <w:rPr>
          <w:b/>
        </w:rPr>
      </w:pPr>
      <w:r w:rsidRPr="00B76D00">
        <w:rPr>
          <w:b/>
          <w:lang w:val="ru-RU"/>
        </w:rPr>
        <w:t xml:space="preserve">Внешние бюро </w:t>
      </w:r>
    </w:p>
    <w:p w:rsidR="00B632B2" w:rsidRPr="00A05F9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Сеть внешних бюро ВОИС расширилась летом 2014</w:t>
      </w:r>
      <w:r w:rsidRPr="00B76D00">
        <w:rPr>
          <w:rFonts w:ascii="Arial" w:hAnsi="Arial" w:cs="Arial"/>
        </w:rPr>
        <w:t> </w:t>
      </w:r>
      <w:r w:rsidRPr="00B76D00">
        <w:rPr>
          <w:rFonts w:ascii="Arial" w:hAnsi="Arial" w:cs="Arial"/>
          <w:lang w:val="ru-RU"/>
        </w:rPr>
        <w:t>г. с открытием новых бюро в Китае и Российской Федерации.  Эти два бюро, вместе с уже существующими бюро в Бразилии, Японии и Сингапуре, расширили глобальное присутствие Организации.  Внешние бюро позволяют Организации более эффективно взаимодействовать и проводить совместную работу с государствами-членами и заинтересованными сторонами, что способствует более широкому осуществлению программ и сотрудничеству.</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Pr="00A05F9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Внешние бюро оказывают разнообразные и эффективные с точки зрения затрат услуги на местах.  Они выступают в роли центров поддержки глобальных систем ИС, оказывают техническую помощь в рамках глобальных инфраструктурных программ, осуществляют деятельность по наращиванию потенциала для содействия использованию ИС в целях развития, помогают в выполнении договоров, административные функции которых выполняет ВОИС, эффективно поддерживают связи с широкой общественностью на местном и региональном уровнях, проводят целевые информационно-просветительские кампании и налаживают более тесные отношения с заинтересованными сторонами, а также обеспечивают круглосуточное предложение услуг, с тем чтобы они были доступны вне рабочих часов Организации в Женеве.  После </w:t>
      </w:r>
      <w:r w:rsidRPr="00B76D00">
        <w:rPr>
          <w:rFonts w:ascii="Arial" w:hAnsi="Arial" w:cs="Arial"/>
          <w:lang w:val="ru-RU"/>
        </w:rPr>
        <w:lastRenderedPageBreak/>
        <w:t>недавно осуществленной актуализации веб-сайтов всех внешних бюро они располагают расширенным набором коммуникационных инструментов для предоставления адресной информации на языках их местонахождения.</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Pr="00A05F9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Эти новые возможности позволили, например, Японскому бюро ВОИС эффективно способствовать информированию пользователей в Японии о Гаагской системе как до ее вступления в силу в Японии в мае 2015 г., так и впоследствии.  Бюро в Российской Федерации способствовало принятию надлежащей политики в отношении ИС университетами и научно-исследовательскими институтами в различных регионах страны.  Китайское бюро ВОИС усилило роль авторского права в таких областях, как киноиндустрия, а также способствовало использованию системы РСТ пользователями и деловыми объединениями в различных регионах страны.  Бюро в Бразилии содействовало разработке соответствующей политики в отношении инноваций и принятию институциональных стратегий агентствами по передаче технологии.  Наконец, Сингапурское бюро ВОИС способствовало использованию Мадридской системы государственными должностными лицами и пользователями во всем регионе АСЕАН.</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Одновременно с расширением сети наших бюро на географически столь различающиеся регионы мы осознавали необходимость сохранения тесного взаимодействия и связей между внешними бюро и штаб-квартирой, а также между самими внешними бюро как при решении вопросов существа, так и при обеспечении операционной деятельности.  В январе 2015 г. в Женеве состоялось первое совещание руководителей бюро, которое послужило возможностью для наших бюро наладить интенсивное взаимодействие с различными секторами и подразделениями Организации.  Укрепление этих связей продолжается посредством проводимых раз в два месяца видеоконференций с бюро.  </w:t>
      </w:r>
    </w:p>
    <w:p w:rsidR="00B632B2" w:rsidRPr="00B76D00" w:rsidRDefault="00B632B2" w:rsidP="00B632B2">
      <w:pPr>
        <w:pStyle w:val="ListParagraph"/>
        <w:spacing w:line="240" w:lineRule="auto"/>
        <w:ind w:left="0"/>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В целях гармонизации процедур и рабочих процессов наша деятельность была изучена рядом рабочих групп, которые выдвинули рекомендации по их упорядочению и обеспечению полной интеграции деятельности бюро в работу Организации в таких ключевых областях, как ИТ, управление помещениями и безопасностью, коммуникация, управление людскими ресурсами, планирование, обеспечение бесперебойной работы, протокол и организация мероприятий.  Серьезным вызовом стало расширение технической архитектуры, необходимой для обеспечения бесперебойной интеграции.  В этой связи важной инициативой по обеспечению взаимодействия служит проект «Архитектура глобального офиса», благодаря которому все внешние бюро должны быть подключены к единой системе ИТ и пользоваться одинаковым уровнем услуг, а также для них должен быть обеспечен тот же уровень безопасности, как и в штаб-квартире до конца 2015 г.</w:t>
      </w:r>
    </w:p>
    <w:p w:rsidR="00B632B2" w:rsidRPr="00B76D00" w:rsidRDefault="00B632B2" w:rsidP="00B632B2">
      <w:pPr>
        <w:pStyle w:val="ListParagraph"/>
        <w:spacing w:after="0" w:line="240" w:lineRule="auto"/>
        <w:ind w:left="0"/>
        <w:rPr>
          <w:rFonts w:ascii="Arial" w:hAnsi="Arial" w:cs="Arial"/>
          <w:lang w:val="ru-RU"/>
        </w:rPr>
      </w:pPr>
    </w:p>
    <w:p w:rsidR="00B632B2" w:rsidRPr="00B76D00" w:rsidRDefault="00B632B2" w:rsidP="00B632B2">
      <w:pPr>
        <w:tabs>
          <w:tab w:val="left" w:pos="1560"/>
        </w:tabs>
        <w:ind w:right="91"/>
        <w:rPr>
          <w:b/>
          <w:lang w:val="ru-RU"/>
        </w:rPr>
      </w:pPr>
      <w:r w:rsidRPr="00B76D00">
        <w:rPr>
          <w:b/>
          <w:lang w:val="ru-RU"/>
        </w:rPr>
        <w:t>Информационно-пропагандистская деятельность</w:t>
      </w:r>
    </w:p>
    <w:p w:rsidR="00B632B2" w:rsidRPr="00A05F9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В течение прошедшего года в сферу коммуникационных технологий и систем было внесено несколько улучшений, для того чтобы повысить эффективность работы с еще более широкой аудиторией.</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Pr="00A05F9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lang w:val="ru-RU"/>
        </w:rPr>
        <w:t>Информационный бюллетень «</w:t>
      </w:r>
      <w:r w:rsidRPr="00B76D00">
        <w:rPr>
          <w:rFonts w:ascii="Arial" w:hAnsi="Arial" w:cs="Arial"/>
          <w:b/>
          <w:u w:val="single"/>
        </w:rPr>
        <w:t>WIPO</w:t>
      </w:r>
      <w:r w:rsidRPr="00B76D00">
        <w:rPr>
          <w:rFonts w:ascii="Arial" w:hAnsi="Arial" w:cs="Arial"/>
          <w:b/>
          <w:u w:val="single"/>
          <w:lang w:val="ru-RU"/>
        </w:rPr>
        <w:t xml:space="preserve"> </w:t>
      </w:r>
      <w:r w:rsidRPr="00B76D00">
        <w:rPr>
          <w:rFonts w:ascii="Arial" w:hAnsi="Arial" w:cs="Arial"/>
          <w:b/>
          <w:u w:val="single"/>
        </w:rPr>
        <w:t>Wire</w:t>
      </w:r>
      <w:r w:rsidRPr="00B76D00">
        <w:rPr>
          <w:rFonts w:ascii="Arial" w:hAnsi="Arial" w:cs="Arial"/>
          <w:b/>
          <w:u w:val="single"/>
          <w:lang w:val="ru-RU"/>
        </w:rPr>
        <w:t>»</w:t>
      </w:r>
      <w:r w:rsidRPr="00B76D00">
        <w:rPr>
          <w:rFonts w:ascii="Arial" w:hAnsi="Arial" w:cs="Arial"/>
          <w:lang w:val="ru-RU"/>
        </w:rPr>
        <w:t>.</w:t>
      </w:r>
      <w:r w:rsidRPr="00B76D00">
        <w:rPr>
          <w:rFonts w:ascii="Arial" w:hAnsi="Arial" w:cs="Arial"/>
          <w:lang w:val="ru-RU"/>
        </w:rPr>
        <w:tab/>
        <w:t>Новый информационный бюллетень «</w:t>
      </w:r>
      <w:r w:rsidRPr="00B76D00">
        <w:rPr>
          <w:rFonts w:ascii="Arial" w:hAnsi="Arial" w:cs="Arial"/>
        </w:rPr>
        <w:t>WIPO</w:t>
      </w:r>
      <w:r w:rsidRPr="00B76D00">
        <w:rPr>
          <w:rFonts w:ascii="Arial" w:hAnsi="Arial" w:cs="Arial"/>
          <w:lang w:val="ru-RU"/>
        </w:rPr>
        <w:t xml:space="preserve"> </w:t>
      </w:r>
      <w:r w:rsidRPr="00B76D00">
        <w:rPr>
          <w:rFonts w:ascii="Arial" w:hAnsi="Arial" w:cs="Arial"/>
        </w:rPr>
        <w:t>Wire</w:t>
      </w:r>
      <w:r w:rsidRPr="00B76D00">
        <w:rPr>
          <w:rFonts w:ascii="Arial" w:hAnsi="Arial" w:cs="Arial"/>
          <w:lang w:val="ru-RU"/>
        </w:rPr>
        <w:t xml:space="preserve">» теперь выпускается на шести языках, и в этом бюллетене, который выходит раз в две недели, публикуются новости ВОИС, статьи, видеоклипы и отсылки к источникам, и все это предназначено для занятых людей, которые хотели бы быть в курсе услуг и мероприятий ВОИС.  Мы рады тому, что в течение первого месяца </w:t>
      </w:r>
      <w:r w:rsidRPr="00B76D00">
        <w:rPr>
          <w:rFonts w:ascii="Arial" w:hAnsi="Arial" w:cs="Arial"/>
          <w:lang w:val="ru-RU"/>
        </w:rPr>
        <w:lastRenderedPageBreak/>
        <w:t>после начала выпуска этого бюллетеня в новом формате мы получили  8</w:t>
      </w:r>
      <w:r w:rsidRPr="00B76D00">
        <w:rPr>
          <w:rFonts w:ascii="Arial" w:hAnsi="Arial" w:cs="Arial"/>
        </w:rPr>
        <w:t> </w:t>
      </w:r>
      <w:r w:rsidRPr="00B76D00">
        <w:rPr>
          <w:rFonts w:ascii="Arial" w:hAnsi="Arial" w:cs="Arial"/>
          <w:lang w:val="ru-RU"/>
        </w:rPr>
        <w:t xml:space="preserve">050 подписчиков из 153 стран.  </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Pr="00A05F9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lang w:val="ru-RU"/>
        </w:rPr>
        <w:t>Платформа для информационных бюллетеней ВОИС</w:t>
      </w:r>
      <w:r w:rsidRPr="00B76D00">
        <w:rPr>
          <w:rFonts w:ascii="Arial" w:hAnsi="Arial" w:cs="Arial"/>
          <w:lang w:val="ru-RU"/>
        </w:rPr>
        <w:t xml:space="preserve">.     Новая электронная платформа для размещения информационных бюллетеней, созданная в июне, сейчас предлагает 27 информационных бюллетеней по конкретным направлениям.  На этой базе публикуются аналитические статьи, которые повышают способность Организации понимать потребности заинтересованных сторон и реагировать на них.   </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Pr="00A05F9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lang w:val="ru-RU"/>
        </w:rPr>
        <w:t>Всемирный день ИС.</w:t>
      </w:r>
      <w:r w:rsidRPr="00B76D00">
        <w:rPr>
          <w:rFonts w:ascii="Arial" w:hAnsi="Arial" w:cs="Arial"/>
          <w:lang w:val="ru-RU"/>
        </w:rPr>
        <w:tab/>
        <w:t>Сотрудничество с глобальным сообществом, занимающимся вопросами интеллектуальной собственности, и с заинтересованными слоями общества получило дальнейшее развитие благодаря тому, что в 2015 г. отмечался Всемирный день ИС.  Ведомства ИС, школы и организации в государствах-членах активно участвовали в мероприятиях, приуроченных к Всемирному дню ИС, которые проходили под лозунгом «Поднимайся, вставай! За музыку!»;  поступила информация о том, что в 105 странах было проведено примерно 350 мероприятий, а в «Фейсбуке» было 800 000 посещений в целях ознакомления с нашими материалами, посвященные Всемирному дню ИС.  Эта кампания была поддержана известными людьми:  поддержка и комментарии поступили от широкого круга представителей данной отрасли и исполнителей, от Фонда Боба Марли, Фонда Кейта Харинга, Сената Соединенных Штатов и основателя группы «</w:t>
      </w:r>
      <w:r w:rsidRPr="00B76D00">
        <w:rPr>
          <w:rFonts w:ascii="Arial" w:hAnsi="Arial" w:cs="Arial"/>
        </w:rPr>
        <w:t>Grateful</w:t>
      </w:r>
      <w:r w:rsidRPr="00B76D00">
        <w:rPr>
          <w:rFonts w:ascii="Arial" w:hAnsi="Arial" w:cs="Arial"/>
          <w:lang w:val="ru-RU"/>
        </w:rPr>
        <w:t xml:space="preserve"> </w:t>
      </w:r>
      <w:r w:rsidRPr="00B76D00">
        <w:rPr>
          <w:rFonts w:ascii="Arial" w:hAnsi="Arial" w:cs="Arial"/>
        </w:rPr>
        <w:t>Dead</w:t>
      </w:r>
      <w:r w:rsidRPr="00B76D00">
        <w:rPr>
          <w:rFonts w:ascii="Arial" w:hAnsi="Arial" w:cs="Arial"/>
          <w:lang w:val="ru-RU"/>
        </w:rPr>
        <w:t xml:space="preserve">» Боба Вейра. </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Pr="00B76D00"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b/>
          <w:u w:val="single"/>
          <w:lang w:val="ru-RU"/>
        </w:rPr>
        <w:t>Средства массовой информации</w:t>
      </w:r>
      <w:r w:rsidRPr="00B76D00">
        <w:rPr>
          <w:rFonts w:ascii="Arial" w:hAnsi="Arial" w:cs="Arial"/>
          <w:lang w:val="ru-RU"/>
        </w:rPr>
        <w:t>.</w:t>
      </w:r>
      <w:r w:rsidRPr="00B76D00">
        <w:rPr>
          <w:rFonts w:ascii="Arial" w:hAnsi="Arial" w:cs="Arial"/>
          <w:lang w:val="ru-RU"/>
        </w:rPr>
        <w:tab/>
        <w:t xml:space="preserve">Что касается социальных сетей, то на нашей странице в «Твиттере» количество подписчиков увеличилось до 26 000 человек, и нашей Организации было посвящено более 2 млн изображений.  Видеоматериалы ВОИС, размещенные на нашем канале в «YouTube», просмотрело более 8,4 млн человек, а в сети «Flickr» с фотографиями ВОИС ознакомилось более 3 млн человек.  Новые материалы ВОИС, размещенные в «LinkedIn», стали очень популярным и ценным дополнением к нашим постоянно действующим инструментам. </w:t>
      </w:r>
    </w:p>
    <w:p w:rsidR="00B632B2" w:rsidRPr="00B76D00" w:rsidRDefault="00B632B2" w:rsidP="00B632B2">
      <w:pPr>
        <w:pStyle w:val="ListParagraph"/>
        <w:spacing w:after="0" w:line="240" w:lineRule="auto"/>
        <w:ind w:left="0"/>
        <w:rPr>
          <w:rFonts w:ascii="Arial" w:hAnsi="Arial" w:cs="Arial"/>
          <w:lang w:val="ru-RU"/>
        </w:rPr>
      </w:pPr>
    </w:p>
    <w:p w:rsidR="00B632B2" w:rsidRPr="007C03BA" w:rsidRDefault="00B632B2" w:rsidP="00B632B2">
      <w:pPr>
        <w:tabs>
          <w:tab w:val="left" w:pos="1560"/>
        </w:tabs>
        <w:ind w:right="91"/>
        <w:rPr>
          <w:b/>
          <w:lang w:val="ru-RU"/>
        </w:rPr>
      </w:pPr>
      <w:r w:rsidRPr="00B76D00">
        <w:rPr>
          <w:b/>
          <w:lang w:val="ru-RU"/>
        </w:rPr>
        <w:t>Наши кадры – наш главный ресурс</w:t>
      </w:r>
      <w:r w:rsidRPr="007C03BA">
        <w:rPr>
          <w:b/>
          <w:lang w:val="ru-RU"/>
        </w:rPr>
        <w:t xml:space="preserve"> </w:t>
      </w:r>
    </w:p>
    <w:p w:rsidR="00B632B2" w:rsidRPr="00A05F9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Широкий круг самых разнообразных услуг, программ и мероприятий, которые были предоставлены в течение прошедшего года, стал возможным только благодаря самоотверженной работе наших сотрудников – этого самого важного ресурса нашей Организации, и я хочу выразить им мою благодарность за их прекрасную работу и хочу поздравить их с большими достижениями. </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Pr="00A05F9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Целый ряд инициатив был направлен на достижение целей стратегии Организации в области людских ресурсов, принятой в конце 2013 г., - стратегии, направленной на формирование динамично работающих кадров, соответствующих конкретным поставленным задачам.  В настоящее время есть достижения в трех основных областях работы с людскими ресурсами:  это планирование кадрового состава, повышение квалификации сотрудников и управление служебной деятельностью. </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Pr="00A05F9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Потребности программ определяют набор сотрудников и расстановку кадров в нашей Организации.  Начиная с двухлетнего периода 2014 -2015 гг. выявление кадровых потребностей было включено в планирование управленческой работы на всех уровнях, для того чтобы поддержать осуществление программ Организации.  Полная интеграция этого процесса во все системы будет достигнута в ходе планирования на двухлетний период 2016 – 2017 гг.</w:t>
      </w:r>
    </w:p>
    <w:p w:rsidR="00A05F92" w:rsidRPr="00A05F92" w:rsidRDefault="00A05F92" w:rsidP="00A05F92">
      <w:pPr>
        <w:pStyle w:val="ListParagraph"/>
        <w:suppressAutoHyphens w:val="0"/>
        <w:spacing w:after="0" w:line="240" w:lineRule="auto"/>
        <w:ind w:left="0"/>
        <w:contextualSpacing/>
        <w:rPr>
          <w:rFonts w:ascii="Arial" w:hAnsi="Arial" w:cs="Arial"/>
          <w:lang w:val="ru-RU"/>
        </w:rPr>
      </w:pPr>
    </w:p>
    <w:p w:rsidR="00B632B2" w:rsidRPr="003766D4"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lastRenderedPageBreak/>
        <w:t xml:space="preserve">Для того чтобы удовлетворить изменяющиеся потребности Организации и привести навыки в соответствие с потребностями, были созданы должности, требующие новых навыков, в частности в области цифровых средств коммуникации, информационных технологий, обеспечения непрерывности служебной деятельности и экономики.  Это расширение круга талантов было достигнуто без увеличения списочного состава сотрудников.  Были активизированы усилия по расширению резерва кандидатов на эти новые должности путем установления прямых связей с крупными источниками перспективных кадров (такими как университеты, профессиональные организации и национальные ведомства интеллектуальной собственности), а также путем проведения информационно-пропагандистских кампаний, нацеленных в первую очередь на те государства-члены, которые не представлены или слабо представлены среди сотрудников Организации.  Благодаря использованию социальных сетей и других Интернет-ресурсов, в дополнение к традиционным публикациям в печатных средствах массовой информации Организации удалось установить контакты с гораздо более широким кругом кандидатов.  В процессе подбора кадров учитываются соображения, касающиеся соотношения между числом мужчин и числом женщин.  Удалось добиться поступательного улучшения структуры персонала Организации как с гендерной, так и с географической точки зрения.  </w:t>
      </w:r>
    </w:p>
    <w:p w:rsidR="003766D4" w:rsidRPr="003766D4" w:rsidRDefault="003766D4" w:rsidP="003766D4">
      <w:pPr>
        <w:pStyle w:val="ListParagraph"/>
        <w:suppressAutoHyphens w:val="0"/>
        <w:spacing w:after="0" w:line="240" w:lineRule="auto"/>
        <w:ind w:left="0"/>
        <w:contextualSpacing/>
        <w:rPr>
          <w:rFonts w:ascii="Arial" w:hAnsi="Arial" w:cs="Arial"/>
          <w:lang w:val="ru-RU"/>
        </w:rPr>
      </w:pPr>
    </w:p>
    <w:p w:rsidR="00B632B2" w:rsidRPr="003766D4"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Организация продолжает инвестировать в реализацию таких инициатив, которые содействуют развитию навыков персонала и имеют огромное значение для сохранения высококвалифицированного и высокопроизводительного кадрового состава.  Новая политика в области учебы и повышения квалификации, которая была внедрена в 2014 г., содействует развитию навыков.  Были реализованы учебные программы по невербальной коммуникации, тренингу, урегулированию споров и борьбе со стрессом для руководителей, и были также проведены семинары по повышению квалификации руководителей в таких областях, как управление проектами, качеством и рисками.  Кроме того, в 2014 г. 22 сотрудника получили возможность пройти обучение с помощью Организации благодаря субсидиям и отведению специального времени на учебу, чтобы они могли получить сертификат первой степени, сертификат высокого уровня или же свидетельство о получении других видов квалификации, которые необходимы для их работы.</w:t>
      </w:r>
    </w:p>
    <w:p w:rsidR="003766D4" w:rsidRPr="003766D4" w:rsidRDefault="003766D4" w:rsidP="003766D4">
      <w:pPr>
        <w:pStyle w:val="ListParagraph"/>
        <w:suppressAutoHyphens w:val="0"/>
        <w:spacing w:after="0" w:line="240" w:lineRule="auto"/>
        <w:ind w:left="0"/>
        <w:contextualSpacing/>
        <w:rPr>
          <w:rFonts w:ascii="Arial" w:hAnsi="Arial" w:cs="Arial"/>
          <w:lang w:val="ru-RU"/>
        </w:rPr>
      </w:pPr>
    </w:p>
    <w:p w:rsidR="003766D4" w:rsidRPr="003766D4"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Управление служебной деятельностью имеет огромное значение для эффективного управления кадрами.  В ходе этой работы основное внимание уделяется достижению таких показателей, которые соответствуют принятой в Организации стратегии управления, нацеленной на конкретные результаты.  Большая работа по совершенствованию этих процессов привела к тому, что в прошлом году была опубликована хорошо отработанная нормативная база, содержащая более четкие руководящие указания, направленные на обеспечение того, чтобы руководители и рядовые сотрудники создавали такую рабочую атмосферу, которая учитывает, поддерживает и стимулирует самые высокие трудовые достижения.  Экспериментальная программа вознаграждения за хорошую работу и признания заслуг, реализация которой началась в июле 2013 г., получила свое продолжение, после того как она получила положительную оценку и сотрудники выразили свои мнения.  Одновременно осуществляемые с этим инициативы в области людских ресурсов, такие как обновление описаний должностей и тренинги для менеджеров, укрепили способность обеспечивать руководство служебной деятельностью.</w:t>
      </w:r>
    </w:p>
    <w:p w:rsidR="003766D4" w:rsidRPr="003766D4" w:rsidRDefault="003766D4" w:rsidP="003766D4">
      <w:pPr>
        <w:pStyle w:val="ListParagraph"/>
        <w:suppressAutoHyphens w:val="0"/>
        <w:spacing w:after="0" w:line="240" w:lineRule="auto"/>
        <w:ind w:left="0"/>
        <w:contextualSpacing/>
        <w:rPr>
          <w:rFonts w:ascii="Arial" w:hAnsi="Arial" w:cs="Arial"/>
          <w:lang w:val="ru-RU"/>
        </w:rPr>
      </w:pPr>
    </w:p>
    <w:p w:rsidR="00B632B2" w:rsidRDefault="00B632B2" w:rsidP="00B632B2">
      <w:pPr>
        <w:pStyle w:val="ListParagraph"/>
        <w:numPr>
          <w:ilvl w:val="0"/>
          <w:numId w:val="12"/>
        </w:numPr>
        <w:suppressAutoHyphens w:val="0"/>
        <w:spacing w:after="0" w:line="240" w:lineRule="auto"/>
        <w:ind w:left="0" w:firstLine="0"/>
        <w:contextualSpacing/>
        <w:rPr>
          <w:rFonts w:ascii="Arial" w:hAnsi="Arial" w:cs="Arial"/>
          <w:lang w:val="ru-RU"/>
        </w:rPr>
      </w:pPr>
      <w:r w:rsidRPr="00B76D00">
        <w:rPr>
          <w:rFonts w:ascii="Arial" w:hAnsi="Arial" w:cs="Arial"/>
          <w:lang w:val="ru-RU"/>
        </w:rPr>
        <w:t xml:space="preserve">Благодаря внедрению и развитию систем информационно-аналитического обеспечения удалось повысить эффективность процедур и услуг, связанных с людскими </w:t>
      </w:r>
      <w:r w:rsidRPr="00B76D00">
        <w:rPr>
          <w:rFonts w:ascii="Arial" w:hAnsi="Arial" w:cs="Arial"/>
          <w:lang w:val="ru-RU"/>
        </w:rPr>
        <w:lastRenderedPageBreak/>
        <w:t xml:space="preserve">ресурсами.  Была разработана и сейчас быстро вводится в строй целая серия ресурсов самопомощи сотрудникам, благодаря чему создается коллективная общая среда, нацеленная на удовлетворение потребностей клиентов, тогда как наши специалисты по людским ресурсам теперь получили возможность уделять основное внимание решению более сложных задач, связанных с поддержкой людских ресурсов.  </w:t>
      </w:r>
    </w:p>
    <w:p w:rsidR="00B632B2" w:rsidRPr="00A16AF9" w:rsidRDefault="00B632B2" w:rsidP="00B632B2">
      <w:pPr>
        <w:pStyle w:val="ListParagraph"/>
        <w:spacing w:line="240" w:lineRule="auto"/>
        <w:ind w:left="0"/>
        <w:rPr>
          <w:rFonts w:ascii="Arial" w:hAnsi="Arial" w:cs="Arial"/>
          <w:lang w:val="ru-RU"/>
        </w:rPr>
      </w:pPr>
    </w:p>
    <w:p w:rsidR="00B632B2" w:rsidRPr="007E412C" w:rsidRDefault="00B632B2" w:rsidP="00B632B2">
      <w:pPr>
        <w:pStyle w:val="Endofdocument-Annex"/>
        <w:ind w:left="5533"/>
        <w:rPr>
          <w:lang w:val="ru-RU"/>
        </w:rPr>
      </w:pPr>
      <w:r w:rsidRPr="007E412C">
        <w:rPr>
          <w:lang w:val="ru-RU"/>
        </w:rPr>
        <w:t>[</w:t>
      </w:r>
      <w:r>
        <w:rPr>
          <w:lang w:val="ru-RU"/>
        </w:rPr>
        <w:t xml:space="preserve">Приложение </w:t>
      </w:r>
      <w:r>
        <w:t>II</w:t>
      </w:r>
      <w:r w:rsidRPr="007E412C">
        <w:rPr>
          <w:lang w:val="ru-RU"/>
        </w:rPr>
        <w:t xml:space="preserve"> </w:t>
      </w:r>
      <w:r>
        <w:rPr>
          <w:lang w:val="ru-RU"/>
        </w:rPr>
        <w:t>следует</w:t>
      </w:r>
      <w:r w:rsidRPr="007E412C">
        <w:rPr>
          <w:lang w:val="ru-RU"/>
        </w:rPr>
        <w:t>]</w:t>
      </w:r>
    </w:p>
    <w:p w:rsidR="00B632B2" w:rsidRPr="007E412C" w:rsidRDefault="00B632B2" w:rsidP="00B632B2">
      <w:pPr>
        <w:rPr>
          <w:lang w:val="ru-RU"/>
        </w:rPr>
      </w:pPr>
    </w:p>
    <w:p w:rsidR="00A05F92" w:rsidRDefault="00A05F92">
      <w:pPr>
        <w:rPr>
          <w:lang w:val="ru-RU"/>
        </w:rPr>
        <w:sectPr w:rsidR="00A05F92" w:rsidSect="00B632B2">
          <w:headerReference w:type="default" r:id="rId40"/>
          <w:headerReference w:type="first" r:id="rId41"/>
          <w:pgSz w:w="12240" w:h="15840"/>
          <w:pgMar w:top="1440" w:right="1440" w:bottom="1440" w:left="1440" w:header="708" w:footer="708" w:gutter="0"/>
          <w:pgNumType w:start="1"/>
          <w:cols w:space="708"/>
          <w:titlePg/>
          <w:docGrid w:linePitch="360"/>
        </w:sectPr>
      </w:pPr>
    </w:p>
    <w:p w:rsidR="00A05F92" w:rsidRPr="00453338" w:rsidRDefault="00A05F92" w:rsidP="00A05F92">
      <w:pPr>
        <w:rPr>
          <w:bCs/>
          <w:lang w:val="ru-RU"/>
        </w:rPr>
      </w:pPr>
      <w:r w:rsidRPr="00453338">
        <w:rPr>
          <w:bCs/>
          <w:lang w:val="ru-RU"/>
        </w:rPr>
        <w:lastRenderedPageBreak/>
        <w:t>УКАЗАТЕЛЬ ВЫСТУПЛЕНИЙ ДЕЛЕГАЦИЙ ГОСУДАРСТВ; РЕГИОНАЛЬНЫХ ГРУПП; ПРЕДСТАВИТЕЛЕЙ МЕЖДУНАРОДНЫХ МЕЖПРАВИТЕЛЬСТВЕННЫХ ОРГАНИЗАЦИЙ И МЕЖДУНАРОДНЫХ НЕПРАВИТЕЛЬСТВЕННЫХ ОРГАНИЗАЦИЙ</w:t>
      </w:r>
    </w:p>
    <w:p w:rsidR="00A05F92" w:rsidRPr="00453338" w:rsidRDefault="00A05F92" w:rsidP="00A05F92">
      <w:pPr>
        <w:rPr>
          <w:bCs/>
          <w:sz w:val="16"/>
          <w:szCs w:val="16"/>
          <w:u w:val="single"/>
          <w:lang w:val="ru-RU"/>
        </w:rPr>
      </w:pPr>
    </w:p>
    <w:p w:rsidR="00A05F92" w:rsidRPr="00453338" w:rsidRDefault="00A05F92" w:rsidP="00A05F92">
      <w:pPr>
        <w:rPr>
          <w:bCs/>
          <w:lang w:val="ru-RU"/>
        </w:rPr>
      </w:pPr>
      <w:r w:rsidRPr="00453338">
        <w:rPr>
          <w:bCs/>
          <w:lang w:val="ru-RU"/>
        </w:rPr>
        <w:t>(цифры соответствуют номерам пунктов в настоящем документе)</w:t>
      </w:r>
    </w:p>
    <w:p w:rsidR="00A05F92" w:rsidRPr="00453338" w:rsidRDefault="00A05F92" w:rsidP="00A05F92">
      <w:pPr>
        <w:rPr>
          <w:bCs/>
          <w:sz w:val="16"/>
          <w:szCs w:val="16"/>
          <w:lang w:val="ru-RU"/>
        </w:rPr>
      </w:pPr>
    </w:p>
    <w:p w:rsidR="00A05F92" w:rsidRPr="00A05F92" w:rsidRDefault="00A05F92" w:rsidP="00A05F92">
      <w:pPr>
        <w:rPr>
          <w:bCs/>
          <w:u w:val="single"/>
          <w:lang w:val="ru-RU"/>
        </w:rPr>
      </w:pPr>
      <w:r>
        <w:rPr>
          <w:bCs/>
          <w:u w:val="single"/>
          <w:lang w:val="ru-RU"/>
        </w:rPr>
        <w:t>Делегации</w:t>
      </w:r>
      <w:r w:rsidRPr="00A05F92">
        <w:rPr>
          <w:bCs/>
          <w:u w:val="single"/>
          <w:lang w:val="ru-RU"/>
        </w:rPr>
        <w:t xml:space="preserve"> </w:t>
      </w:r>
      <w:r>
        <w:rPr>
          <w:bCs/>
          <w:u w:val="single"/>
          <w:lang w:val="ru-RU"/>
        </w:rPr>
        <w:t>государств</w:t>
      </w:r>
      <w:r w:rsidRPr="00A05F92">
        <w:rPr>
          <w:bCs/>
          <w:lang w:val="ru-RU"/>
        </w:rPr>
        <w:t>:</w:t>
      </w:r>
    </w:p>
    <w:p w:rsidR="00A05F92" w:rsidRPr="00A05F92" w:rsidRDefault="00A05F92" w:rsidP="00A05F92">
      <w:pPr>
        <w:rPr>
          <w:lang w:val="ru-RU"/>
        </w:rPr>
      </w:pPr>
    </w:p>
    <w:p w:rsidR="00A05F92" w:rsidRPr="006856FC" w:rsidRDefault="00A05F92" w:rsidP="00A05F92">
      <w:pPr>
        <w:rPr>
          <w:lang w:val="ru-RU"/>
        </w:rPr>
      </w:pPr>
      <w:r>
        <w:rPr>
          <w:lang w:val="ru-RU"/>
        </w:rPr>
        <w:t>Афганистан</w:t>
      </w:r>
      <w:r w:rsidRPr="006856FC">
        <w:rPr>
          <w:lang w:val="ru-RU"/>
        </w:rPr>
        <w:t xml:space="preserve">:  117;  </w:t>
      </w:r>
      <w:r>
        <w:rPr>
          <w:lang w:val="ru-RU"/>
        </w:rPr>
        <w:t>Албания</w:t>
      </w:r>
      <w:r w:rsidRPr="006856FC">
        <w:rPr>
          <w:lang w:val="ru-RU"/>
        </w:rPr>
        <w:t xml:space="preserve">:  44;  </w:t>
      </w:r>
      <w:r>
        <w:rPr>
          <w:lang w:val="ru-RU"/>
        </w:rPr>
        <w:t>Алжир</w:t>
      </w:r>
      <w:r w:rsidRPr="006856FC">
        <w:rPr>
          <w:lang w:val="ru-RU"/>
        </w:rPr>
        <w:t xml:space="preserve">:  53;  </w:t>
      </w:r>
      <w:r>
        <w:rPr>
          <w:lang w:val="ru-RU"/>
        </w:rPr>
        <w:t>Антигуа</w:t>
      </w:r>
      <w:r w:rsidRPr="006856FC">
        <w:rPr>
          <w:lang w:val="ru-RU"/>
        </w:rPr>
        <w:t xml:space="preserve"> </w:t>
      </w:r>
      <w:r>
        <w:rPr>
          <w:lang w:val="ru-RU"/>
        </w:rPr>
        <w:t>и</w:t>
      </w:r>
      <w:r w:rsidRPr="006856FC">
        <w:rPr>
          <w:lang w:val="ru-RU"/>
        </w:rPr>
        <w:t xml:space="preserve"> </w:t>
      </w:r>
      <w:r>
        <w:rPr>
          <w:lang w:val="ru-RU"/>
        </w:rPr>
        <w:t>Барбуда</w:t>
      </w:r>
      <w:r w:rsidRPr="006856FC">
        <w:rPr>
          <w:lang w:val="ru-RU"/>
        </w:rPr>
        <w:t xml:space="preserve">:  123;  </w:t>
      </w:r>
      <w:r>
        <w:rPr>
          <w:lang w:val="ru-RU"/>
        </w:rPr>
        <w:t>Аргентина</w:t>
      </w:r>
      <w:r w:rsidRPr="006856FC">
        <w:rPr>
          <w:lang w:val="ru-RU"/>
        </w:rPr>
        <w:t xml:space="preserve">:  73;  </w:t>
      </w:r>
      <w:r>
        <w:rPr>
          <w:lang w:val="ru-RU"/>
        </w:rPr>
        <w:t>Австралия</w:t>
      </w:r>
      <w:r w:rsidRPr="006856FC">
        <w:rPr>
          <w:lang w:val="ru-RU"/>
        </w:rPr>
        <w:t xml:space="preserve">:  92;  </w:t>
      </w:r>
      <w:r>
        <w:rPr>
          <w:lang w:val="ru-RU"/>
        </w:rPr>
        <w:t>Австрия</w:t>
      </w:r>
      <w:r w:rsidRPr="006856FC">
        <w:rPr>
          <w:lang w:val="ru-RU"/>
        </w:rPr>
        <w:t xml:space="preserve">:  124;  </w:t>
      </w:r>
      <w:r>
        <w:rPr>
          <w:lang w:val="ru-RU"/>
        </w:rPr>
        <w:t>Азербайджан</w:t>
      </w:r>
      <w:r w:rsidRPr="006856FC">
        <w:rPr>
          <w:lang w:val="ru-RU"/>
        </w:rPr>
        <w:t xml:space="preserve">:  54;  </w:t>
      </w:r>
      <w:r>
        <w:rPr>
          <w:lang w:val="ru-RU"/>
        </w:rPr>
        <w:t>Бангладеш</w:t>
      </w:r>
      <w:r w:rsidRPr="006856FC">
        <w:rPr>
          <w:lang w:val="ru-RU"/>
        </w:rPr>
        <w:t xml:space="preserve">:  78;  </w:t>
      </w:r>
      <w:r>
        <w:rPr>
          <w:lang w:val="ru-RU"/>
        </w:rPr>
        <w:t>Барбадос</w:t>
      </w:r>
      <w:r w:rsidRPr="006856FC">
        <w:rPr>
          <w:lang w:val="ru-RU"/>
        </w:rPr>
        <w:t xml:space="preserve">:  98;  </w:t>
      </w:r>
      <w:r>
        <w:rPr>
          <w:lang w:val="ru-RU"/>
        </w:rPr>
        <w:t>Беларусь</w:t>
      </w:r>
      <w:r w:rsidRPr="006856FC">
        <w:rPr>
          <w:lang w:val="ru-RU"/>
        </w:rPr>
        <w:t>:  29</w:t>
      </w:r>
      <w:r>
        <w:rPr>
          <w:rStyle w:val="FootnoteReference"/>
          <w:rFonts w:eastAsia="SimSun"/>
        </w:rPr>
        <w:footnoteReference w:id="2"/>
      </w:r>
      <w:r w:rsidRPr="006856FC">
        <w:rPr>
          <w:lang w:val="ru-RU"/>
        </w:rPr>
        <w:t xml:space="preserve">;  </w:t>
      </w:r>
      <w:r>
        <w:rPr>
          <w:lang w:val="ru-RU"/>
        </w:rPr>
        <w:t>Бенин</w:t>
      </w:r>
      <w:r w:rsidRPr="006856FC">
        <w:rPr>
          <w:lang w:val="ru-RU"/>
        </w:rPr>
        <w:t>:  33</w:t>
      </w:r>
      <w:r>
        <w:rPr>
          <w:rStyle w:val="FootnoteReference"/>
          <w:rFonts w:eastAsia="SimSun"/>
        </w:rPr>
        <w:footnoteReference w:id="3"/>
      </w:r>
      <w:r w:rsidRPr="006856FC">
        <w:rPr>
          <w:lang w:val="ru-RU"/>
        </w:rPr>
        <w:t xml:space="preserve">, 126;  </w:t>
      </w:r>
      <w:r>
        <w:rPr>
          <w:lang w:val="ru-RU"/>
        </w:rPr>
        <w:t>Бутан</w:t>
      </w:r>
      <w:r w:rsidRPr="006856FC">
        <w:rPr>
          <w:lang w:val="ru-RU"/>
        </w:rPr>
        <w:t xml:space="preserve">:  108;  </w:t>
      </w:r>
      <w:r>
        <w:rPr>
          <w:lang w:val="ru-RU"/>
        </w:rPr>
        <w:t>Ботсвана</w:t>
      </w:r>
      <w:r w:rsidRPr="006856FC">
        <w:rPr>
          <w:lang w:val="ru-RU"/>
        </w:rPr>
        <w:t xml:space="preserve"> :  118;  </w:t>
      </w:r>
      <w:r>
        <w:rPr>
          <w:lang w:val="ru-RU"/>
        </w:rPr>
        <w:t>Бразилия</w:t>
      </w:r>
      <w:r w:rsidRPr="006856FC">
        <w:rPr>
          <w:lang w:val="ru-RU"/>
        </w:rPr>
        <w:t>:  25</w:t>
      </w:r>
      <w:r>
        <w:rPr>
          <w:rStyle w:val="FootnoteReference"/>
          <w:rFonts w:eastAsia="SimSun"/>
        </w:rPr>
        <w:footnoteReference w:id="4"/>
      </w:r>
      <w:r w:rsidRPr="006856FC">
        <w:rPr>
          <w:lang w:val="ru-RU"/>
        </w:rPr>
        <w:t>, 49, 261</w:t>
      </w:r>
      <w:r w:rsidRPr="006856FC">
        <w:rPr>
          <w:vertAlign w:val="superscript"/>
          <w:lang w:val="ru-RU"/>
        </w:rPr>
        <w:t>3</w:t>
      </w:r>
      <w:r w:rsidRPr="006856FC">
        <w:rPr>
          <w:lang w:val="ru-RU"/>
        </w:rPr>
        <w:t>, 300</w:t>
      </w:r>
      <w:r w:rsidRPr="006856FC">
        <w:rPr>
          <w:vertAlign w:val="superscript"/>
          <w:lang w:val="ru-RU"/>
        </w:rPr>
        <w:t>3</w:t>
      </w:r>
      <w:r w:rsidRPr="006856FC">
        <w:rPr>
          <w:lang w:val="ru-RU"/>
        </w:rPr>
        <w:t xml:space="preserve">;  </w:t>
      </w:r>
      <w:r>
        <w:rPr>
          <w:lang w:val="ru-RU"/>
        </w:rPr>
        <w:t>Бруней</w:t>
      </w:r>
      <w:r w:rsidRPr="006856FC">
        <w:rPr>
          <w:lang w:val="ru-RU"/>
        </w:rPr>
        <w:t>-</w:t>
      </w:r>
      <w:r>
        <w:rPr>
          <w:lang w:val="ru-RU"/>
        </w:rPr>
        <w:t>Даруссалам</w:t>
      </w:r>
      <w:r w:rsidRPr="006856FC">
        <w:rPr>
          <w:lang w:val="ru-RU"/>
        </w:rPr>
        <w:t>:  34</w:t>
      </w:r>
      <w:r>
        <w:rPr>
          <w:rStyle w:val="FootnoteReference"/>
          <w:rFonts w:eastAsia="SimSun"/>
        </w:rPr>
        <w:footnoteReference w:id="5"/>
      </w:r>
      <w:r w:rsidRPr="006856FC">
        <w:rPr>
          <w:lang w:val="ru-RU"/>
        </w:rPr>
        <w:t xml:space="preserve">, 125;  </w:t>
      </w:r>
      <w:r>
        <w:rPr>
          <w:lang w:val="ru-RU"/>
        </w:rPr>
        <w:t>Болгария</w:t>
      </w:r>
      <w:r w:rsidRPr="006856FC">
        <w:rPr>
          <w:lang w:val="ru-RU"/>
        </w:rPr>
        <w:t xml:space="preserve">:  112;  </w:t>
      </w:r>
      <w:r>
        <w:rPr>
          <w:lang w:val="ru-RU"/>
        </w:rPr>
        <w:t>Буркина</w:t>
      </w:r>
      <w:r w:rsidRPr="006856FC">
        <w:rPr>
          <w:lang w:val="ru-RU"/>
        </w:rPr>
        <w:t>-</w:t>
      </w:r>
      <w:r>
        <w:rPr>
          <w:lang w:val="ru-RU"/>
        </w:rPr>
        <w:t>Фасо</w:t>
      </w:r>
      <w:r w:rsidRPr="006856FC">
        <w:rPr>
          <w:lang w:val="ru-RU"/>
        </w:rPr>
        <w:t xml:space="preserve">:  127;  </w:t>
      </w:r>
      <w:r>
        <w:rPr>
          <w:lang w:val="ru-RU"/>
        </w:rPr>
        <w:t>Камбоджа</w:t>
      </w:r>
      <w:r w:rsidRPr="006856FC">
        <w:rPr>
          <w:lang w:val="ru-RU"/>
        </w:rPr>
        <w:t xml:space="preserve">:  82;  </w:t>
      </w:r>
      <w:r>
        <w:rPr>
          <w:lang w:val="ru-RU"/>
        </w:rPr>
        <w:t>Камерун</w:t>
      </w:r>
      <w:r w:rsidRPr="006856FC">
        <w:rPr>
          <w:lang w:val="ru-RU"/>
        </w:rPr>
        <w:t xml:space="preserve">: </w:t>
      </w:r>
      <w:r>
        <w:t> </w:t>
      </w:r>
      <w:r w:rsidRPr="006856FC">
        <w:rPr>
          <w:lang w:val="ru-RU"/>
        </w:rPr>
        <w:t xml:space="preserve">107, 176;  </w:t>
      </w:r>
      <w:r>
        <w:rPr>
          <w:lang w:val="ru-RU"/>
        </w:rPr>
        <w:t>Канада</w:t>
      </w:r>
      <w:r w:rsidRPr="006856FC">
        <w:rPr>
          <w:lang w:val="ru-RU"/>
        </w:rPr>
        <w:t xml:space="preserve">:  71;  </w:t>
      </w:r>
      <w:r>
        <w:rPr>
          <w:lang w:val="ru-RU"/>
        </w:rPr>
        <w:t>Чили</w:t>
      </w:r>
      <w:r w:rsidRPr="006856FC">
        <w:rPr>
          <w:lang w:val="ru-RU"/>
        </w:rPr>
        <w:t xml:space="preserve">:  77, 242, 265;  </w:t>
      </w:r>
      <w:r>
        <w:rPr>
          <w:lang w:val="ru-RU"/>
        </w:rPr>
        <w:t>Китай</w:t>
      </w:r>
      <w:r w:rsidRPr="006856FC">
        <w:rPr>
          <w:lang w:val="ru-RU"/>
        </w:rPr>
        <w:t xml:space="preserve">:  31, 182, 299;  </w:t>
      </w:r>
      <w:r>
        <w:rPr>
          <w:lang w:val="ru-RU"/>
        </w:rPr>
        <w:t>Колумбия</w:t>
      </w:r>
      <w:r w:rsidRPr="006856FC">
        <w:rPr>
          <w:lang w:val="ru-RU"/>
        </w:rPr>
        <w:t xml:space="preserve">:  74;  </w:t>
      </w:r>
      <w:r>
        <w:rPr>
          <w:lang w:val="ru-RU"/>
        </w:rPr>
        <w:t>Конго</w:t>
      </w:r>
      <w:r w:rsidRPr="006856FC">
        <w:rPr>
          <w:lang w:val="ru-RU"/>
        </w:rPr>
        <w:t xml:space="preserve">:  102;  </w:t>
      </w:r>
      <w:r>
        <w:rPr>
          <w:lang w:val="ru-RU"/>
        </w:rPr>
        <w:t>Коста</w:t>
      </w:r>
      <w:r w:rsidRPr="006856FC">
        <w:rPr>
          <w:lang w:val="ru-RU"/>
        </w:rPr>
        <w:t>-</w:t>
      </w:r>
      <w:r>
        <w:rPr>
          <w:lang w:val="ru-RU"/>
        </w:rPr>
        <w:t>Рика</w:t>
      </w:r>
      <w:r w:rsidRPr="006856FC">
        <w:rPr>
          <w:lang w:val="ru-RU"/>
        </w:rPr>
        <w:t xml:space="preserve">:  114;  </w:t>
      </w:r>
      <w:r>
        <w:rPr>
          <w:lang w:val="ru-RU"/>
        </w:rPr>
        <w:t>Кот</w:t>
      </w:r>
      <w:r w:rsidRPr="006856FC">
        <w:rPr>
          <w:lang w:val="ru-RU"/>
        </w:rPr>
        <w:t>-</w:t>
      </w:r>
      <w:r>
        <w:rPr>
          <w:lang w:val="ru-RU"/>
        </w:rPr>
        <w:t>д</w:t>
      </w:r>
      <w:r w:rsidRPr="006856FC">
        <w:rPr>
          <w:lang w:val="ru-RU"/>
        </w:rPr>
        <w:t>’</w:t>
      </w:r>
      <w:r>
        <w:rPr>
          <w:lang w:val="ru-RU"/>
        </w:rPr>
        <w:t>Ивуар</w:t>
      </w:r>
      <w:r w:rsidRPr="006856FC">
        <w:rPr>
          <w:lang w:val="ru-RU"/>
        </w:rPr>
        <w:t xml:space="preserve">:  103;  </w:t>
      </w:r>
      <w:r>
        <w:rPr>
          <w:lang w:val="ru-RU"/>
        </w:rPr>
        <w:t>Хорватия</w:t>
      </w:r>
      <w:r w:rsidRPr="006856FC">
        <w:rPr>
          <w:lang w:val="ru-RU"/>
        </w:rPr>
        <w:t xml:space="preserve">:  128;  </w:t>
      </w:r>
      <w:r>
        <w:rPr>
          <w:lang w:val="ru-RU"/>
        </w:rPr>
        <w:t>Куба</w:t>
      </w:r>
      <w:r w:rsidRPr="006856FC">
        <w:rPr>
          <w:lang w:val="ru-RU"/>
        </w:rPr>
        <w:t xml:space="preserve">:  95;  </w:t>
      </w:r>
      <w:r>
        <w:rPr>
          <w:lang w:val="ru-RU"/>
        </w:rPr>
        <w:t>Чешская</w:t>
      </w:r>
      <w:r w:rsidRPr="006856FC">
        <w:rPr>
          <w:lang w:val="ru-RU"/>
        </w:rPr>
        <w:t xml:space="preserve"> </w:t>
      </w:r>
      <w:r>
        <w:rPr>
          <w:lang w:val="ru-RU"/>
        </w:rPr>
        <w:t>Республика</w:t>
      </w:r>
      <w:r w:rsidRPr="006856FC">
        <w:rPr>
          <w:lang w:val="ru-RU"/>
        </w:rPr>
        <w:t>:</w:t>
      </w:r>
      <w:r>
        <w:t>  </w:t>
      </w:r>
      <w:r w:rsidRPr="006856FC">
        <w:rPr>
          <w:lang w:val="ru-RU"/>
        </w:rPr>
        <w:t xml:space="preserve">129;  </w:t>
      </w:r>
      <w:r>
        <w:rPr>
          <w:lang w:val="ru-RU"/>
        </w:rPr>
        <w:t>Корейская</w:t>
      </w:r>
      <w:r w:rsidRPr="006856FC">
        <w:rPr>
          <w:lang w:val="ru-RU"/>
        </w:rPr>
        <w:t xml:space="preserve"> </w:t>
      </w:r>
      <w:r>
        <w:rPr>
          <w:lang w:val="ru-RU"/>
        </w:rPr>
        <w:t>Народно</w:t>
      </w:r>
      <w:r w:rsidRPr="006856FC">
        <w:rPr>
          <w:lang w:val="ru-RU"/>
        </w:rPr>
        <w:t>-</w:t>
      </w:r>
      <w:r>
        <w:rPr>
          <w:lang w:val="ru-RU"/>
        </w:rPr>
        <w:t>Демократическая</w:t>
      </w:r>
      <w:r w:rsidRPr="006856FC">
        <w:rPr>
          <w:lang w:val="ru-RU"/>
        </w:rPr>
        <w:t xml:space="preserve"> </w:t>
      </w:r>
      <w:r>
        <w:rPr>
          <w:lang w:val="ru-RU"/>
        </w:rPr>
        <w:t>Республика</w:t>
      </w:r>
      <w:r w:rsidRPr="006856FC">
        <w:rPr>
          <w:lang w:val="ru-RU"/>
        </w:rPr>
        <w:t xml:space="preserve">:  104;  </w:t>
      </w:r>
      <w:r>
        <w:rPr>
          <w:lang w:val="ru-RU"/>
        </w:rPr>
        <w:t>Дания</w:t>
      </w:r>
      <w:r w:rsidRPr="006856FC">
        <w:rPr>
          <w:lang w:val="ru-RU"/>
        </w:rPr>
        <w:t xml:space="preserve">:  130;  </w:t>
      </w:r>
      <w:r>
        <w:rPr>
          <w:lang w:val="ru-RU"/>
        </w:rPr>
        <w:t>Эквадор</w:t>
      </w:r>
      <w:r w:rsidRPr="006856FC">
        <w:rPr>
          <w:lang w:val="ru-RU"/>
        </w:rPr>
        <w:t>:</w:t>
      </w:r>
      <w:r>
        <w:t>  </w:t>
      </w:r>
      <w:r w:rsidRPr="006856FC">
        <w:rPr>
          <w:lang w:val="ru-RU"/>
        </w:rPr>
        <w:t xml:space="preserve">40;  </w:t>
      </w:r>
      <w:r>
        <w:rPr>
          <w:lang w:val="ru-RU"/>
        </w:rPr>
        <w:t>Египет</w:t>
      </w:r>
      <w:r w:rsidRPr="006856FC">
        <w:rPr>
          <w:lang w:val="ru-RU"/>
        </w:rPr>
        <w:t xml:space="preserve">:  83, 266;  </w:t>
      </w:r>
      <w:r>
        <w:rPr>
          <w:lang w:val="ru-RU"/>
        </w:rPr>
        <w:t>Сальвадор</w:t>
      </w:r>
      <w:r w:rsidRPr="006856FC">
        <w:rPr>
          <w:lang w:val="ru-RU"/>
        </w:rPr>
        <w:t xml:space="preserve">:  52;  </w:t>
      </w:r>
      <w:r>
        <w:rPr>
          <w:lang w:val="ru-RU"/>
        </w:rPr>
        <w:t>Экваториальная</w:t>
      </w:r>
      <w:r w:rsidRPr="006856FC">
        <w:rPr>
          <w:lang w:val="ru-RU"/>
        </w:rPr>
        <w:t xml:space="preserve"> </w:t>
      </w:r>
      <w:r>
        <w:rPr>
          <w:lang w:val="ru-RU"/>
        </w:rPr>
        <w:t>Гвинея</w:t>
      </w:r>
      <w:r w:rsidRPr="006856FC">
        <w:rPr>
          <w:lang w:val="ru-RU"/>
        </w:rPr>
        <w:t xml:space="preserve">:  72;  </w:t>
      </w:r>
      <w:r>
        <w:rPr>
          <w:lang w:val="ru-RU"/>
        </w:rPr>
        <w:t>Эфиопия</w:t>
      </w:r>
      <w:r w:rsidRPr="006856FC">
        <w:rPr>
          <w:lang w:val="ru-RU"/>
        </w:rPr>
        <w:t xml:space="preserve">:  62;  </w:t>
      </w:r>
      <w:r>
        <w:rPr>
          <w:lang w:val="ru-RU"/>
        </w:rPr>
        <w:t>Франция</w:t>
      </w:r>
      <w:r w:rsidRPr="006856FC">
        <w:rPr>
          <w:lang w:val="ru-RU"/>
        </w:rPr>
        <w:t>:</w:t>
      </w:r>
      <w:r>
        <w:t>  </w:t>
      </w:r>
      <w:r w:rsidRPr="006856FC">
        <w:rPr>
          <w:lang w:val="ru-RU"/>
        </w:rPr>
        <w:t xml:space="preserve">115, 225, 238;  </w:t>
      </w:r>
      <w:r>
        <w:rPr>
          <w:lang w:val="ru-RU"/>
        </w:rPr>
        <w:t>Гамбия</w:t>
      </w:r>
      <w:r w:rsidRPr="006856FC">
        <w:rPr>
          <w:lang w:val="ru-RU"/>
        </w:rPr>
        <w:t xml:space="preserve">:  109;  </w:t>
      </w:r>
      <w:r>
        <w:rPr>
          <w:lang w:val="ru-RU"/>
        </w:rPr>
        <w:t>Грузия</w:t>
      </w:r>
      <w:r w:rsidRPr="006856FC">
        <w:rPr>
          <w:lang w:val="ru-RU"/>
        </w:rPr>
        <w:t xml:space="preserve">:  97;  </w:t>
      </w:r>
      <w:r>
        <w:rPr>
          <w:lang w:val="ru-RU"/>
        </w:rPr>
        <w:t>Германия</w:t>
      </w:r>
      <w:r w:rsidRPr="006856FC">
        <w:rPr>
          <w:lang w:val="ru-RU"/>
        </w:rPr>
        <w:t xml:space="preserve">:  68;  </w:t>
      </w:r>
      <w:r>
        <w:rPr>
          <w:lang w:val="ru-RU"/>
        </w:rPr>
        <w:t>Гана</w:t>
      </w:r>
      <w:r w:rsidRPr="006856FC">
        <w:rPr>
          <w:lang w:val="ru-RU"/>
        </w:rPr>
        <w:t xml:space="preserve">:  51;  </w:t>
      </w:r>
      <w:r>
        <w:rPr>
          <w:lang w:val="ru-RU"/>
        </w:rPr>
        <w:t>Греция</w:t>
      </w:r>
      <w:r w:rsidRPr="006856FC">
        <w:rPr>
          <w:lang w:val="ru-RU"/>
        </w:rPr>
        <w:t>:</w:t>
      </w:r>
      <w:r>
        <w:t>  </w:t>
      </w:r>
      <w:r w:rsidRPr="006856FC">
        <w:rPr>
          <w:lang w:val="ru-RU"/>
        </w:rPr>
        <w:t xml:space="preserve">303;  </w:t>
      </w:r>
      <w:r>
        <w:rPr>
          <w:lang w:val="ru-RU"/>
        </w:rPr>
        <w:t>Гватемала</w:t>
      </w:r>
      <w:r w:rsidRPr="006856FC">
        <w:rPr>
          <w:lang w:val="ru-RU"/>
        </w:rPr>
        <w:t xml:space="preserve">:  66;  </w:t>
      </w:r>
      <w:r>
        <w:rPr>
          <w:lang w:val="ru-RU"/>
        </w:rPr>
        <w:t>Гвинея</w:t>
      </w:r>
      <w:r w:rsidRPr="006856FC">
        <w:rPr>
          <w:lang w:val="ru-RU"/>
        </w:rPr>
        <w:t xml:space="preserve">:  131;  </w:t>
      </w:r>
      <w:r>
        <w:rPr>
          <w:lang w:val="ru-RU"/>
        </w:rPr>
        <w:t>Гвинея</w:t>
      </w:r>
      <w:r w:rsidRPr="006856FC">
        <w:rPr>
          <w:lang w:val="ru-RU"/>
        </w:rPr>
        <w:t>-</w:t>
      </w:r>
      <w:r>
        <w:rPr>
          <w:lang w:val="ru-RU"/>
        </w:rPr>
        <w:t>Биссау</w:t>
      </w:r>
      <w:r w:rsidRPr="006856FC">
        <w:rPr>
          <w:lang w:val="ru-RU"/>
        </w:rPr>
        <w:t xml:space="preserve">:  132;  </w:t>
      </w:r>
      <w:r>
        <w:rPr>
          <w:lang w:val="ru-RU"/>
        </w:rPr>
        <w:t>Святой</w:t>
      </w:r>
      <w:r w:rsidRPr="006856FC">
        <w:rPr>
          <w:lang w:val="ru-RU"/>
        </w:rPr>
        <w:t xml:space="preserve"> </w:t>
      </w:r>
      <w:r>
        <w:rPr>
          <w:lang w:val="ru-RU"/>
        </w:rPr>
        <w:t>Престол</w:t>
      </w:r>
      <w:r w:rsidRPr="006856FC">
        <w:rPr>
          <w:lang w:val="ru-RU"/>
        </w:rPr>
        <w:t xml:space="preserve">:  84;  </w:t>
      </w:r>
      <w:r>
        <w:rPr>
          <w:lang w:val="ru-RU"/>
        </w:rPr>
        <w:t>Гондурас</w:t>
      </w:r>
      <w:r w:rsidRPr="006856FC">
        <w:rPr>
          <w:lang w:val="ru-RU"/>
        </w:rPr>
        <w:t>:</w:t>
      </w:r>
      <w:r>
        <w:t>  </w:t>
      </w:r>
      <w:r w:rsidRPr="006856FC">
        <w:rPr>
          <w:lang w:val="ru-RU"/>
        </w:rPr>
        <w:t xml:space="preserve">122;  </w:t>
      </w:r>
      <w:r>
        <w:rPr>
          <w:lang w:val="ru-RU"/>
        </w:rPr>
        <w:t>Венгрия</w:t>
      </w:r>
      <w:r w:rsidRPr="006856FC">
        <w:rPr>
          <w:lang w:val="ru-RU"/>
        </w:rPr>
        <w:t xml:space="preserve">:  110;  </w:t>
      </w:r>
      <w:r>
        <w:rPr>
          <w:lang w:val="ru-RU"/>
        </w:rPr>
        <w:t>Исландия</w:t>
      </w:r>
      <w:r w:rsidRPr="006856FC">
        <w:rPr>
          <w:lang w:val="ru-RU"/>
        </w:rPr>
        <w:t xml:space="preserve">:  133;  </w:t>
      </w:r>
      <w:r>
        <w:rPr>
          <w:lang w:val="ru-RU"/>
        </w:rPr>
        <w:t>Индия</w:t>
      </w:r>
      <w:r w:rsidRPr="006856FC">
        <w:rPr>
          <w:lang w:val="ru-RU"/>
        </w:rPr>
        <w:t>:</w:t>
      </w:r>
      <w:r>
        <w:t>  </w:t>
      </w:r>
      <w:r w:rsidRPr="006856FC">
        <w:rPr>
          <w:lang w:val="ru-RU"/>
        </w:rPr>
        <w:t>26</w:t>
      </w:r>
      <w:r>
        <w:rPr>
          <w:rStyle w:val="FootnoteReference"/>
          <w:rFonts w:eastAsia="SimSun"/>
        </w:rPr>
        <w:footnoteReference w:id="6"/>
      </w:r>
      <w:r w:rsidRPr="006856FC">
        <w:rPr>
          <w:lang w:val="ru-RU"/>
        </w:rPr>
        <w:t>, 39, 187, 263, 295</w:t>
      </w:r>
      <w:r w:rsidRPr="006856FC">
        <w:rPr>
          <w:vertAlign w:val="superscript"/>
          <w:lang w:val="ru-RU"/>
        </w:rPr>
        <w:t>5</w:t>
      </w:r>
      <w:r w:rsidRPr="006856FC">
        <w:rPr>
          <w:lang w:val="ru-RU"/>
        </w:rPr>
        <w:t xml:space="preserve">;  </w:t>
      </w:r>
      <w:r>
        <w:rPr>
          <w:lang w:val="ru-RU"/>
        </w:rPr>
        <w:t>Индонезия</w:t>
      </w:r>
      <w:r w:rsidRPr="006856FC">
        <w:rPr>
          <w:lang w:val="ru-RU"/>
        </w:rPr>
        <w:t xml:space="preserve">:  50; </w:t>
      </w:r>
      <w:r>
        <w:rPr>
          <w:lang w:val="ru-RU"/>
        </w:rPr>
        <w:t>Иран</w:t>
      </w:r>
      <w:r w:rsidRPr="006856FC">
        <w:rPr>
          <w:lang w:val="ru-RU"/>
        </w:rPr>
        <w:t xml:space="preserve"> (</w:t>
      </w:r>
      <w:r>
        <w:rPr>
          <w:lang w:val="ru-RU"/>
        </w:rPr>
        <w:t>Исламская</w:t>
      </w:r>
      <w:r w:rsidRPr="006856FC">
        <w:rPr>
          <w:lang w:val="ru-RU"/>
        </w:rPr>
        <w:t xml:space="preserve"> </w:t>
      </w:r>
      <w:r>
        <w:rPr>
          <w:lang w:val="ru-RU"/>
        </w:rPr>
        <w:t>Республика</w:t>
      </w:r>
      <w:r w:rsidRPr="006856FC">
        <w:rPr>
          <w:lang w:val="ru-RU"/>
        </w:rPr>
        <w:t xml:space="preserve">):  37, 214, 255, 264, 307;  </w:t>
      </w:r>
      <w:r>
        <w:rPr>
          <w:lang w:val="ru-RU"/>
        </w:rPr>
        <w:t>Италия</w:t>
      </w:r>
      <w:r w:rsidRPr="006856FC">
        <w:rPr>
          <w:lang w:val="ru-RU"/>
        </w:rPr>
        <w:t xml:space="preserve">:  76, 215;  </w:t>
      </w:r>
      <w:r>
        <w:rPr>
          <w:lang w:val="ru-RU"/>
        </w:rPr>
        <w:t>Ямайка</w:t>
      </w:r>
      <w:r w:rsidRPr="006856FC">
        <w:rPr>
          <w:lang w:val="ru-RU"/>
        </w:rPr>
        <w:t xml:space="preserve">:  111;  </w:t>
      </w:r>
      <w:r>
        <w:rPr>
          <w:lang w:val="ru-RU"/>
        </w:rPr>
        <w:t>Япония</w:t>
      </w:r>
      <w:r w:rsidRPr="006856FC">
        <w:rPr>
          <w:lang w:val="ru-RU"/>
        </w:rPr>
        <w:t>:  27</w:t>
      </w:r>
      <w:r>
        <w:rPr>
          <w:rStyle w:val="FootnoteReference"/>
          <w:rFonts w:eastAsia="SimSun"/>
        </w:rPr>
        <w:footnoteReference w:id="7"/>
      </w:r>
      <w:r w:rsidRPr="006856FC">
        <w:rPr>
          <w:lang w:val="ru-RU"/>
        </w:rPr>
        <w:t>, 38, 172, 181</w:t>
      </w:r>
      <w:r w:rsidRPr="006856FC">
        <w:rPr>
          <w:vertAlign w:val="superscript"/>
          <w:lang w:val="ru-RU"/>
        </w:rPr>
        <w:t>6</w:t>
      </w:r>
      <w:r w:rsidRPr="006856FC">
        <w:rPr>
          <w:lang w:val="ru-RU"/>
        </w:rPr>
        <w:t>, 188</w:t>
      </w:r>
      <w:r w:rsidRPr="006856FC">
        <w:rPr>
          <w:vertAlign w:val="superscript"/>
          <w:lang w:val="ru-RU"/>
        </w:rPr>
        <w:t>6</w:t>
      </w:r>
      <w:r w:rsidRPr="006856FC">
        <w:rPr>
          <w:lang w:val="ru-RU"/>
        </w:rPr>
        <w:t>, 198</w:t>
      </w:r>
      <w:r w:rsidRPr="006856FC">
        <w:rPr>
          <w:vertAlign w:val="superscript"/>
          <w:lang w:val="ru-RU"/>
        </w:rPr>
        <w:t>6</w:t>
      </w:r>
      <w:r w:rsidRPr="006856FC">
        <w:rPr>
          <w:lang w:val="ru-RU"/>
        </w:rPr>
        <w:t>, 241</w:t>
      </w:r>
      <w:r w:rsidRPr="006856FC">
        <w:rPr>
          <w:vertAlign w:val="superscript"/>
          <w:lang w:val="ru-RU"/>
        </w:rPr>
        <w:t>6</w:t>
      </w:r>
      <w:r w:rsidRPr="006856FC">
        <w:rPr>
          <w:lang w:val="ru-RU"/>
        </w:rPr>
        <w:t>, 296</w:t>
      </w:r>
      <w:r w:rsidRPr="006856FC">
        <w:rPr>
          <w:vertAlign w:val="superscript"/>
          <w:lang w:val="ru-RU"/>
        </w:rPr>
        <w:t>6</w:t>
      </w:r>
      <w:r w:rsidRPr="006856FC">
        <w:rPr>
          <w:lang w:val="ru-RU"/>
        </w:rPr>
        <w:t xml:space="preserve">;  </w:t>
      </w:r>
      <w:r>
        <w:rPr>
          <w:lang w:val="ru-RU"/>
        </w:rPr>
        <w:t>Иордания</w:t>
      </w:r>
      <w:r w:rsidRPr="006856FC">
        <w:rPr>
          <w:lang w:val="ru-RU"/>
        </w:rPr>
        <w:t xml:space="preserve">:  91;  </w:t>
      </w:r>
      <w:r>
        <w:rPr>
          <w:lang w:val="ru-RU"/>
        </w:rPr>
        <w:t>Кения</w:t>
      </w:r>
      <w:r w:rsidRPr="006856FC">
        <w:rPr>
          <w:lang w:val="ru-RU"/>
        </w:rPr>
        <w:t xml:space="preserve">:  134;  </w:t>
      </w:r>
      <w:r>
        <w:rPr>
          <w:lang w:val="ru-RU"/>
        </w:rPr>
        <w:t>Кыргызстан</w:t>
      </w:r>
      <w:r w:rsidRPr="006856FC">
        <w:rPr>
          <w:lang w:val="ru-RU"/>
        </w:rPr>
        <w:t>:</w:t>
      </w:r>
      <w:r>
        <w:t>  </w:t>
      </w:r>
      <w:r w:rsidRPr="006856FC">
        <w:rPr>
          <w:lang w:val="ru-RU"/>
        </w:rPr>
        <w:t xml:space="preserve">106;  </w:t>
      </w:r>
      <w:r>
        <w:rPr>
          <w:lang w:val="ru-RU"/>
        </w:rPr>
        <w:t>Лаосская</w:t>
      </w:r>
      <w:r w:rsidRPr="006856FC">
        <w:rPr>
          <w:lang w:val="ru-RU"/>
        </w:rPr>
        <w:t xml:space="preserve"> </w:t>
      </w:r>
      <w:r>
        <w:rPr>
          <w:lang w:val="ru-RU"/>
        </w:rPr>
        <w:t>Народно</w:t>
      </w:r>
      <w:r w:rsidRPr="006856FC">
        <w:rPr>
          <w:lang w:val="ru-RU"/>
        </w:rPr>
        <w:t>-</w:t>
      </w:r>
      <w:r>
        <w:rPr>
          <w:lang w:val="ru-RU"/>
        </w:rPr>
        <w:t>Демократическая</w:t>
      </w:r>
      <w:r w:rsidRPr="006856FC">
        <w:rPr>
          <w:lang w:val="ru-RU"/>
        </w:rPr>
        <w:t xml:space="preserve"> </w:t>
      </w:r>
      <w:r>
        <w:rPr>
          <w:lang w:val="ru-RU"/>
        </w:rPr>
        <w:t>Республика</w:t>
      </w:r>
      <w:r w:rsidRPr="006856FC">
        <w:rPr>
          <w:lang w:val="ru-RU"/>
        </w:rPr>
        <w:t xml:space="preserve">:  64;  </w:t>
      </w:r>
      <w:r>
        <w:rPr>
          <w:lang w:val="ru-RU"/>
        </w:rPr>
        <w:t>Латвия</w:t>
      </w:r>
      <w:r w:rsidRPr="006856FC">
        <w:rPr>
          <w:lang w:val="ru-RU"/>
        </w:rPr>
        <w:t xml:space="preserve">:  88;  </w:t>
      </w:r>
      <w:r>
        <w:rPr>
          <w:lang w:val="ru-RU"/>
        </w:rPr>
        <w:t>Лесото</w:t>
      </w:r>
      <w:r w:rsidRPr="006856FC">
        <w:rPr>
          <w:lang w:val="ru-RU"/>
        </w:rPr>
        <w:t xml:space="preserve">:  135;  </w:t>
      </w:r>
      <w:r>
        <w:rPr>
          <w:lang w:val="ru-RU"/>
        </w:rPr>
        <w:t>Либерия</w:t>
      </w:r>
      <w:r w:rsidRPr="006856FC">
        <w:rPr>
          <w:lang w:val="ru-RU"/>
        </w:rPr>
        <w:t>:</w:t>
      </w:r>
      <w:r w:rsidRPr="00EE150C">
        <w:t>  </w:t>
      </w:r>
      <w:r w:rsidRPr="006856FC">
        <w:rPr>
          <w:lang w:val="ru-RU"/>
        </w:rPr>
        <w:t xml:space="preserve">136;  </w:t>
      </w:r>
      <w:r>
        <w:rPr>
          <w:lang w:val="ru-RU"/>
        </w:rPr>
        <w:t>Люксембург</w:t>
      </w:r>
      <w:r w:rsidRPr="006856FC">
        <w:rPr>
          <w:lang w:val="ru-RU"/>
        </w:rPr>
        <w:t>:  32</w:t>
      </w:r>
      <w:r w:rsidRPr="00EE150C">
        <w:rPr>
          <w:rStyle w:val="FootnoteReference"/>
          <w:rFonts w:eastAsia="SimSun"/>
        </w:rPr>
        <w:footnoteReference w:id="8"/>
      </w:r>
      <w:r w:rsidRPr="006856FC">
        <w:rPr>
          <w:lang w:val="ru-RU"/>
        </w:rPr>
        <w:t>, 306</w:t>
      </w:r>
      <w:r w:rsidRPr="006856FC">
        <w:rPr>
          <w:vertAlign w:val="superscript"/>
          <w:lang w:val="ru-RU"/>
        </w:rPr>
        <w:t>7</w:t>
      </w:r>
      <w:r w:rsidRPr="006856FC">
        <w:rPr>
          <w:lang w:val="ru-RU"/>
        </w:rPr>
        <w:t xml:space="preserve">;  </w:t>
      </w:r>
      <w:r>
        <w:rPr>
          <w:lang w:val="ru-RU"/>
        </w:rPr>
        <w:t>Мадагаскар</w:t>
      </w:r>
      <w:r w:rsidRPr="006856FC">
        <w:rPr>
          <w:lang w:val="ru-RU"/>
        </w:rPr>
        <w:t xml:space="preserve">:  94;  </w:t>
      </w:r>
      <w:r>
        <w:rPr>
          <w:lang w:val="ru-RU"/>
        </w:rPr>
        <w:t>Малави</w:t>
      </w:r>
      <w:r w:rsidRPr="006856FC">
        <w:rPr>
          <w:lang w:val="ru-RU"/>
        </w:rPr>
        <w:t xml:space="preserve">:  56;  </w:t>
      </w:r>
      <w:r>
        <w:rPr>
          <w:lang w:val="ru-RU"/>
        </w:rPr>
        <w:t>Малайзия</w:t>
      </w:r>
      <w:r w:rsidRPr="006856FC">
        <w:rPr>
          <w:lang w:val="ru-RU"/>
        </w:rPr>
        <w:t xml:space="preserve">:  70;  </w:t>
      </w:r>
      <w:r>
        <w:rPr>
          <w:lang w:val="ru-RU"/>
        </w:rPr>
        <w:t>Мали</w:t>
      </w:r>
      <w:r w:rsidRPr="006856FC">
        <w:rPr>
          <w:lang w:val="ru-RU"/>
        </w:rPr>
        <w:t xml:space="preserve">:  96;  </w:t>
      </w:r>
      <w:r>
        <w:rPr>
          <w:lang w:val="ru-RU"/>
        </w:rPr>
        <w:t>Мексика</w:t>
      </w:r>
      <w:r w:rsidRPr="006856FC">
        <w:rPr>
          <w:lang w:val="ru-RU"/>
        </w:rPr>
        <w:t xml:space="preserve">:  57, 174, 190, 240;  </w:t>
      </w:r>
      <w:r>
        <w:rPr>
          <w:lang w:val="ru-RU"/>
        </w:rPr>
        <w:t>Монголия</w:t>
      </w:r>
      <w:r w:rsidRPr="006856FC">
        <w:rPr>
          <w:lang w:val="ru-RU"/>
        </w:rPr>
        <w:t xml:space="preserve">:  121;  </w:t>
      </w:r>
      <w:r>
        <w:rPr>
          <w:lang w:val="ru-RU"/>
        </w:rPr>
        <w:t>Черногория</w:t>
      </w:r>
      <w:r w:rsidRPr="006856FC">
        <w:rPr>
          <w:lang w:val="ru-RU"/>
        </w:rPr>
        <w:t xml:space="preserve">:  137;  </w:t>
      </w:r>
      <w:r>
        <w:rPr>
          <w:lang w:val="ru-RU"/>
        </w:rPr>
        <w:t>Марокко</w:t>
      </w:r>
      <w:r w:rsidRPr="006856FC">
        <w:rPr>
          <w:lang w:val="ru-RU"/>
        </w:rPr>
        <w:t xml:space="preserve">:  45;  </w:t>
      </w:r>
      <w:r>
        <w:rPr>
          <w:lang w:val="ru-RU"/>
        </w:rPr>
        <w:t>Намибия</w:t>
      </w:r>
      <w:r w:rsidRPr="006856FC">
        <w:rPr>
          <w:lang w:val="ru-RU"/>
        </w:rPr>
        <w:t xml:space="preserve">:  113;  </w:t>
      </w:r>
      <w:r>
        <w:rPr>
          <w:lang w:val="ru-RU"/>
        </w:rPr>
        <w:t>Непал</w:t>
      </w:r>
      <w:r w:rsidRPr="006856FC">
        <w:rPr>
          <w:lang w:val="ru-RU"/>
        </w:rPr>
        <w:t xml:space="preserve">:  81;  </w:t>
      </w:r>
      <w:r>
        <w:rPr>
          <w:lang w:val="ru-RU"/>
        </w:rPr>
        <w:t>Новая Зеландия</w:t>
      </w:r>
      <w:r w:rsidRPr="006856FC">
        <w:rPr>
          <w:lang w:val="ru-RU"/>
        </w:rPr>
        <w:t xml:space="preserve">:  65;  </w:t>
      </w:r>
      <w:r>
        <w:rPr>
          <w:lang w:val="ru-RU"/>
        </w:rPr>
        <w:t>Никарагуа</w:t>
      </w:r>
      <w:r w:rsidRPr="006856FC">
        <w:rPr>
          <w:lang w:val="ru-RU"/>
        </w:rPr>
        <w:t xml:space="preserve">:  89;  </w:t>
      </w:r>
      <w:r>
        <w:rPr>
          <w:lang w:val="ru-RU"/>
        </w:rPr>
        <w:t>Нигер</w:t>
      </w:r>
      <w:r w:rsidRPr="006856FC">
        <w:rPr>
          <w:lang w:val="ru-RU"/>
        </w:rPr>
        <w:t xml:space="preserve">:  138;  </w:t>
      </w:r>
      <w:r>
        <w:rPr>
          <w:lang w:val="ru-RU"/>
        </w:rPr>
        <w:t>Нигерия</w:t>
      </w:r>
      <w:r w:rsidRPr="006856FC">
        <w:rPr>
          <w:lang w:val="ru-RU"/>
        </w:rPr>
        <w:t>:  17</w:t>
      </w:r>
      <w:r>
        <w:rPr>
          <w:rStyle w:val="FootnoteReference"/>
          <w:rFonts w:eastAsia="SimSun"/>
        </w:rPr>
        <w:footnoteReference w:id="9"/>
      </w:r>
      <w:r w:rsidRPr="006856FC">
        <w:rPr>
          <w:lang w:val="ru-RU"/>
        </w:rPr>
        <w:t>, 28</w:t>
      </w:r>
      <w:r w:rsidRPr="006856FC">
        <w:rPr>
          <w:vertAlign w:val="superscript"/>
          <w:lang w:val="ru-RU"/>
        </w:rPr>
        <w:t>8</w:t>
      </w:r>
      <w:r w:rsidRPr="006856FC">
        <w:rPr>
          <w:lang w:val="ru-RU"/>
        </w:rPr>
        <w:t>, 43, 244</w:t>
      </w:r>
      <w:r w:rsidRPr="006856FC">
        <w:rPr>
          <w:vertAlign w:val="superscript"/>
          <w:lang w:val="ru-RU"/>
        </w:rPr>
        <w:t>8</w:t>
      </w:r>
      <w:r w:rsidRPr="006856FC">
        <w:rPr>
          <w:lang w:val="ru-RU"/>
        </w:rPr>
        <w:t>, 262</w:t>
      </w:r>
      <w:r w:rsidRPr="006856FC">
        <w:rPr>
          <w:vertAlign w:val="superscript"/>
          <w:lang w:val="ru-RU"/>
        </w:rPr>
        <w:t>8</w:t>
      </w:r>
      <w:r w:rsidRPr="006856FC">
        <w:rPr>
          <w:lang w:val="ru-RU"/>
        </w:rPr>
        <w:t>, 272</w:t>
      </w:r>
      <w:r w:rsidRPr="006856FC">
        <w:rPr>
          <w:vertAlign w:val="superscript"/>
          <w:lang w:val="ru-RU"/>
        </w:rPr>
        <w:t>8</w:t>
      </w:r>
      <w:r w:rsidRPr="006856FC">
        <w:rPr>
          <w:lang w:val="ru-RU"/>
        </w:rPr>
        <w:t>, 298</w:t>
      </w:r>
      <w:r w:rsidRPr="006856FC">
        <w:rPr>
          <w:vertAlign w:val="superscript"/>
          <w:lang w:val="ru-RU"/>
        </w:rPr>
        <w:t>8</w:t>
      </w:r>
      <w:r w:rsidRPr="006856FC">
        <w:rPr>
          <w:lang w:val="ru-RU"/>
        </w:rPr>
        <w:t xml:space="preserve">;  </w:t>
      </w:r>
      <w:r>
        <w:rPr>
          <w:lang w:val="ru-RU"/>
        </w:rPr>
        <w:t>Норвегия</w:t>
      </w:r>
      <w:r w:rsidRPr="006856FC">
        <w:rPr>
          <w:lang w:val="ru-RU"/>
        </w:rPr>
        <w:t xml:space="preserve">:  139;  </w:t>
      </w:r>
      <w:r>
        <w:rPr>
          <w:lang w:val="ru-RU"/>
        </w:rPr>
        <w:t>Оман</w:t>
      </w:r>
      <w:r w:rsidRPr="006856FC">
        <w:rPr>
          <w:lang w:val="ru-RU"/>
        </w:rPr>
        <w:t>:  120, 271, 304</w:t>
      </w:r>
      <w:r>
        <w:rPr>
          <w:rStyle w:val="FootnoteReference"/>
          <w:rFonts w:eastAsia="SimSun"/>
        </w:rPr>
        <w:footnoteReference w:id="10"/>
      </w:r>
      <w:r w:rsidRPr="006856FC">
        <w:rPr>
          <w:lang w:val="ru-RU"/>
        </w:rPr>
        <w:t xml:space="preserve">;  </w:t>
      </w:r>
      <w:r>
        <w:rPr>
          <w:lang w:val="ru-RU"/>
        </w:rPr>
        <w:t>Пакистан</w:t>
      </w:r>
      <w:r w:rsidRPr="006856FC">
        <w:rPr>
          <w:lang w:val="ru-RU"/>
        </w:rPr>
        <w:t>:</w:t>
      </w:r>
      <w:r>
        <w:t>  </w:t>
      </w:r>
      <w:r w:rsidRPr="006856FC">
        <w:rPr>
          <w:lang w:val="ru-RU"/>
        </w:rPr>
        <w:t xml:space="preserve">75, 268;  </w:t>
      </w:r>
      <w:r>
        <w:rPr>
          <w:lang w:val="ru-RU"/>
        </w:rPr>
        <w:t>Панама</w:t>
      </w:r>
      <w:r w:rsidRPr="006856FC">
        <w:rPr>
          <w:lang w:val="ru-RU"/>
        </w:rPr>
        <w:t xml:space="preserve">:  63;  </w:t>
      </w:r>
      <w:r>
        <w:rPr>
          <w:lang w:val="ru-RU"/>
        </w:rPr>
        <w:t>Парагвай</w:t>
      </w:r>
      <w:r w:rsidRPr="006856FC">
        <w:rPr>
          <w:lang w:val="ru-RU"/>
        </w:rPr>
        <w:t xml:space="preserve">:  93;  243;  </w:t>
      </w:r>
      <w:r>
        <w:rPr>
          <w:lang w:val="ru-RU"/>
        </w:rPr>
        <w:t>Перу</w:t>
      </w:r>
      <w:r w:rsidRPr="006856FC">
        <w:rPr>
          <w:lang w:val="ru-RU"/>
        </w:rPr>
        <w:t xml:space="preserve">:  69;  </w:t>
      </w:r>
      <w:r>
        <w:rPr>
          <w:lang w:val="ru-RU"/>
        </w:rPr>
        <w:t>Филиппины</w:t>
      </w:r>
      <w:r w:rsidRPr="006856FC">
        <w:rPr>
          <w:lang w:val="ru-RU"/>
        </w:rPr>
        <w:t xml:space="preserve">:  79;  </w:t>
      </w:r>
      <w:r>
        <w:rPr>
          <w:lang w:val="ru-RU"/>
        </w:rPr>
        <w:t>Польша</w:t>
      </w:r>
      <w:r w:rsidRPr="006856FC">
        <w:rPr>
          <w:lang w:val="ru-RU"/>
        </w:rPr>
        <w:t xml:space="preserve">:  61;  </w:t>
      </w:r>
      <w:r>
        <w:rPr>
          <w:lang w:val="ru-RU"/>
        </w:rPr>
        <w:t>Португалия</w:t>
      </w:r>
      <w:r w:rsidRPr="006856FC">
        <w:rPr>
          <w:lang w:val="ru-RU"/>
        </w:rPr>
        <w:t xml:space="preserve">:  85;  </w:t>
      </w:r>
      <w:r>
        <w:rPr>
          <w:lang w:val="ru-RU"/>
        </w:rPr>
        <w:t>Республика</w:t>
      </w:r>
      <w:r w:rsidRPr="006856FC">
        <w:rPr>
          <w:lang w:val="ru-RU"/>
        </w:rPr>
        <w:t xml:space="preserve"> </w:t>
      </w:r>
      <w:r>
        <w:rPr>
          <w:lang w:val="ru-RU"/>
        </w:rPr>
        <w:t>Молдова</w:t>
      </w:r>
      <w:r w:rsidRPr="006856FC">
        <w:rPr>
          <w:lang w:val="ru-RU"/>
        </w:rPr>
        <w:t xml:space="preserve">:  116;  </w:t>
      </w:r>
      <w:r>
        <w:rPr>
          <w:lang w:val="ru-RU"/>
        </w:rPr>
        <w:t>Республика</w:t>
      </w:r>
      <w:r w:rsidRPr="006856FC">
        <w:rPr>
          <w:lang w:val="ru-RU"/>
        </w:rPr>
        <w:t xml:space="preserve"> </w:t>
      </w:r>
      <w:r>
        <w:rPr>
          <w:lang w:val="ru-RU"/>
        </w:rPr>
        <w:t>Корея</w:t>
      </w:r>
      <w:r w:rsidRPr="006856FC">
        <w:rPr>
          <w:lang w:val="ru-RU"/>
        </w:rPr>
        <w:t xml:space="preserve">:  46, 216, 270;  </w:t>
      </w:r>
      <w:r>
        <w:rPr>
          <w:lang w:val="ru-RU"/>
        </w:rPr>
        <w:t>Румыния</w:t>
      </w:r>
      <w:r w:rsidRPr="006856FC">
        <w:rPr>
          <w:lang w:val="ru-RU"/>
        </w:rPr>
        <w:t>:  30</w:t>
      </w:r>
      <w:r>
        <w:rPr>
          <w:rStyle w:val="FootnoteReference"/>
          <w:rFonts w:eastAsia="SimSun"/>
        </w:rPr>
        <w:footnoteReference w:id="11"/>
      </w:r>
      <w:r w:rsidRPr="006856FC">
        <w:rPr>
          <w:lang w:val="ru-RU"/>
        </w:rPr>
        <w:t>, 186, 208</w:t>
      </w:r>
      <w:r w:rsidRPr="006856FC">
        <w:rPr>
          <w:vertAlign w:val="superscript"/>
          <w:lang w:val="ru-RU"/>
        </w:rPr>
        <w:t>10</w:t>
      </w:r>
      <w:r w:rsidRPr="006856FC">
        <w:rPr>
          <w:lang w:val="ru-RU"/>
        </w:rPr>
        <w:t>, 302;</w:t>
      </w:r>
      <w:r w:rsidRPr="006856FC">
        <w:rPr>
          <w:vertAlign w:val="superscript"/>
          <w:lang w:val="ru-RU"/>
        </w:rPr>
        <w:t xml:space="preserve">  </w:t>
      </w:r>
      <w:r>
        <w:rPr>
          <w:lang w:val="ru-RU"/>
        </w:rPr>
        <w:t>Российская</w:t>
      </w:r>
      <w:r w:rsidRPr="006856FC">
        <w:rPr>
          <w:lang w:val="ru-RU"/>
        </w:rPr>
        <w:t xml:space="preserve"> </w:t>
      </w:r>
      <w:r>
        <w:rPr>
          <w:lang w:val="ru-RU"/>
        </w:rPr>
        <w:t>Федерация</w:t>
      </w:r>
      <w:r w:rsidRPr="006856FC">
        <w:rPr>
          <w:lang w:val="ru-RU"/>
        </w:rPr>
        <w:t xml:space="preserve">:  86;  </w:t>
      </w:r>
      <w:r>
        <w:rPr>
          <w:lang w:val="ru-RU"/>
        </w:rPr>
        <w:t>Сан</w:t>
      </w:r>
      <w:r w:rsidRPr="006856FC">
        <w:rPr>
          <w:lang w:val="ru-RU"/>
        </w:rPr>
        <w:t>-</w:t>
      </w:r>
      <w:r>
        <w:rPr>
          <w:lang w:val="ru-RU"/>
        </w:rPr>
        <w:t>Марино</w:t>
      </w:r>
      <w:r w:rsidRPr="006856FC">
        <w:rPr>
          <w:lang w:val="ru-RU"/>
        </w:rPr>
        <w:t xml:space="preserve">:  36;  </w:t>
      </w:r>
      <w:r>
        <w:rPr>
          <w:lang w:val="ru-RU"/>
        </w:rPr>
        <w:t>Саудовская</w:t>
      </w:r>
      <w:r w:rsidRPr="006856FC">
        <w:rPr>
          <w:lang w:val="ru-RU"/>
        </w:rPr>
        <w:t xml:space="preserve"> </w:t>
      </w:r>
      <w:r>
        <w:rPr>
          <w:lang w:val="ru-RU"/>
        </w:rPr>
        <w:t>Аравия</w:t>
      </w:r>
      <w:r w:rsidRPr="006856FC">
        <w:rPr>
          <w:lang w:val="ru-RU"/>
        </w:rPr>
        <w:t xml:space="preserve">:  148;  </w:t>
      </w:r>
      <w:r>
        <w:rPr>
          <w:lang w:val="ru-RU"/>
        </w:rPr>
        <w:t>Сербия</w:t>
      </w:r>
      <w:r w:rsidRPr="006856FC">
        <w:rPr>
          <w:lang w:val="ru-RU"/>
        </w:rPr>
        <w:t xml:space="preserve">:  140;  </w:t>
      </w:r>
      <w:r>
        <w:rPr>
          <w:lang w:val="ru-RU"/>
        </w:rPr>
        <w:t>Сейшельские</w:t>
      </w:r>
      <w:r w:rsidRPr="006856FC">
        <w:rPr>
          <w:lang w:val="ru-RU"/>
        </w:rPr>
        <w:t xml:space="preserve"> </w:t>
      </w:r>
      <w:r>
        <w:rPr>
          <w:lang w:val="ru-RU"/>
        </w:rPr>
        <w:t>Острова</w:t>
      </w:r>
      <w:r w:rsidRPr="006856FC">
        <w:rPr>
          <w:lang w:val="ru-RU"/>
        </w:rPr>
        <w:t xml:space="preserve">:  141;  </w:t>
      </w:r>
      <w:r>
        <w:rPr>
          <w:lang w:val="ru-RU"/>
        </w:rPr>
        <w:t>Сьерра</w:t>
      </w:r>
      <w:r w:rsidRPr="006856FC">
        <w:rPr>
          <w:lang w:val="ru-RU"/>
        </w:rPr>
        <w:t>-</w:t>
      </w:r>
      <w:r>
        <w:rPr>
          <w:lang w:val="ru-RU"/>
        </w:rPr>
        <w:t>Леоне</w:t>
      </w:r>
      <w:r w:rsidRPr="006856FC">
        <w:rPr>
          <w:lang w:val="ru-RU"/>
        </w:rPr>
        <w:t xml:space="preserve">:  87;  </w:t>
      </w:r>
      <w:r>
        <w:rPr>
          <w:lang w:val="ru-RU"/>
        </w:rPr>
        <w:t>Сингапур</w:t>
      </w:r>
      <w:r w:rsidRPr="006856FC">
        <w:rPr>
          <w:lang w:val="ru-RU"/>
        </w:rPr>
        <w:t xml:space="preserve">:  67;  </w:t>
      </w:r>
      <w:r>
        <w:rPr>
          <w:lang w:val="ru-RU"/>
        </w:rPr>
        <w:t>Словакия</w:t>
      </w:r>
      <w:r w:rsidRPr="006856FC">
        <w:rPr>
          <w:lang w:val="ru-RU"/>
        </w:rPr>
        <w:t xml:space="preserve">:  142;  </w:t>
      </w:r>
      <w:r>
        <w:rPr>
          <w:lang w:val="ru-RU"/>
        </w:rPr>
        <w:t>Южная</w:t>
      </w:r>
      <w:r w:rsidRPr="006856FC">
        <w:rPr>
          <w:lang w:val="ru-RU"/>
        </w:rPr>
        <w:t xml:space="preserve"> </w:t>
      </w:r>
      <w:r>
        <w:rPr>
          <w:lang w:val="ru-RU"/>
        </w:rPr>
        <w:t>Африка</w:t>
      </w:r>
      <w:r w:rsidRPr="006856FC">
        <w:rPr>
          <w:lang w:val="ru-RU"/>
        </w:rPr>
        <w:t xml:space="preserve">:  41, 269, 305;  </w:t>
      </w:r>
      <w:r>
        <w:rPr>
          <w:lang w:val="ru-RU"/>
        </w:rPr>
        <w:t>Испания</w:t>
      </w:r>
      <w:r w:rsidRPr="006856FC">
        <w:rPr>
          <w:lang w:val="ru-RU"/>
        </w:rPr>
        <w:t xml:space="preserve">:  173, 183, 189, 249, 301;  </w:t>
      </w:r>
      <w:r>
        <w:rPr>
          <w:lang w:val="ru-RU"/>
        </w:rPr>
        <w:t>Шри</w:t>
      </w:r>
      <w:r w:rsidRPr="006856FC">
        <w:rPr>
          <w:lang w:val="ru-RU"/>
        </w:rPr>
        <w:t>-</w:t>
      </w:r>
      <w:r>
        <w:rPr>
          <w:lang w:val="ru-RU"/>
        </w:rPr>
        <w:t>Ланка</w:t>
      </w:r>
      <w:r w:rsidRPr="006856FC">
        <w:rPr>
          <w:lang w:val="ru-RU"/>
        </w:rPr>
        <w:t xml:space="preserve">:  55;  </w:t>
      </w:r>
      <w:r>
        <w:t>Sudan</w:t>
      </w:r>
      <w:r w:rsidRPr="006856FC">
        <w:rPr>
          <w:lang w:val="ru-RU"/>
        </w:rPr>
        <w:t xml:space="preserve">:  100;  </w:t>
      </w:r>
      <w:r>
        <w:rPr>
          <w:lang w:val="ru-RU"/>
        </w:rPr>
        <w:t>Свазиленд</w:t>
      </w:r>
      <w:r w:rsidRPr="006856FC">
        <w:rPr>
          <w:lang w:val="ru-RU"/>
        </w:rPr>
        <w:t xml:space="preserve">:  143;  </w:t>
      </w:r>
      <w:r>
        <w:rPr>
          <w:lang w:val="ru-RU"/>
        </w:rPr>
        <w:t>Швеция</w:t>
      </w:r>
      <w:r w:rsidRPr="006856FC">
        <w:rPr>
          <w:lang w:val="ru-RU"/>
        </w:rPr>
        <w:t xml:space="preserve">:  105;  </w:t>
      </w:r>
      <w:r>
        <w:rPr>
          <w:lang w:val="ru-RU"/>
        </w:rPr>
        <w:t>Швейцария</w:t>
      </w:r>
      <w:r w:rsidRPr="006856FC">
        <w:rPr>
          <w:lang w:val="ru-RU"/>
        </w:rPr>
        <w:t xml:space="preserve">:  47, 239;  </w:t>
      </w:r>
      <w:r>
        <w:rPr>
          <w:lang w:val="ru-RU"/>
        </w:rPr>
        <w:t>Сирийская</w:t>
      </w:r>
      <w:r w:rsidRPr="006856FC">
        <w:rPr>
          <w:lang w:val="ru-RU"/>
        </w:rPr>
        <w:t xml:space="preserve"> </w:t>
      </w:r>
      <w:r>
        <w:rPr>
          <w:lang w:val="ru-RU"/>
        </w:rPr>
        <w:t>Арабская</w:t>
      </w:r>
      <w:r w:rsidRPr="006856FC">
        <w:rPr>
          <w:lang w:val="ru-RU"/>
        </w:rPr>
        <w:t xml:space="preserve"> </w:t>
      </w:r>
      <w:r>
        <w:rPr>
          <w:lang w:val="ru-RU"/>
        </w:rPr>
        <w:t>Республика</w:t>
      </w:r>
      <w:r w:rsidRPr="006856FC">
        <w:rPr>
          <w:lang w:val="ru-RU"/>
        </w:rPr>
        <w:t xml:space="preserve">:  144;  </w:t>
      </w:r>
      <w:r>
        <w:rPr>
          <w:lang w:val="ru-RU"/>
        </w:rPr>
        <w:t>Таиланд</w:t>
      </w:r>
      <w:r w:rsidRPr="006856FC">
        <w:rPr>
          <w:lang w:val="ru-RU"/>
        </w:rPr>
        <w:t xml:space="preserve">:  35;  </w:t>
      </w:r>
      <w:r>
        <w:rPr>
          <w:lang w:val="ru-RU"/>
        </w:rPr>
        <w:t>Того</w:t>
      </w:r>
      <w:r w:rsidRPr="006856FC">
        <w:rPr>
          <w:lang w:val="ru-RU"/>
        </w:rPr>
        <w:t>:</w:t>
      </w:r>
      <w:r>
        <w:t>  </w:t>
      </w:r>
      <w:r w:rsidRPr="006856FC">
        <w:rPr>
          <w:lang w:val="ru-RU"/>
        </w:rPr>
        <w:t xml:space="preserve">119;  </w:t>
      </w:r>
      <w:r>
        <w:rPr>
          <w:lang w:val="ru-RU"/>
        </w:rPr>
        <w:t>Тринидад</w:t>
      </w:r>
      <w:r w:rsidRPr="006856FC">
        <w:rPr>
          <w:lang w:val="ru-RU"/>
        </w:rPr>
        <w:t xml:space="preserve"> </w:t>
      </w:r>
      <w:r>
        <w:rPr>
          <w:lang w:val="ru-RU"/>
        </w:rPr>
        <w:t>и</w:t>
      </w:r>
      <w:r w:rsidRPr="006856FC">
        <w:rPr>
          <w:lang w:val="ru-RU"/>
        </w:rPr>
        <w:t xml:space="preserve"> </w:t>
      </w:r>
      <w:r>
        <w:rPr>
          <w:lang w:val="ru-RU"/>
        </w:rPr>
        <w:t>Тобаго</w:t>
      </w:r>
      <w:r w:rsidRPr="006856FC">
        <w:rPr>
          <w:lang w:val="ru-RU"/>
        </w:rPr>
        <w:t xml:space="preserve">:  145;  </w:t>
      </w:r>
      <w:r>
        <w:rPr>
          <w:lang w:val="ru-RU"/>
        </w:rPr>
        <w:t>Тунис</w:t>
      </w:r>
      <w:r w:rsidRPr="006856FC">
        <w:rPr>
          <w:lang w:val="ru-RU"/>
        </w:rPr>
        <w:t>:</w:t>
      </w:r>
      <w:r>
        <w:t>  </w:t>
      </w:r>
      <w:r w:rsidRPr="006856FC">
        <w:rPr>
          <w:lang w:val="ru-RU"/>
        </w:rPr>
        <w:t xml:space="preserve">101;  </w:t>
      </w:r>
      <w:r>
        <w:rPr>
          <w:lang w:val="ru-RU"/>
        </w:rPr>
        <w:t>Турция</w:t>
      </w:r>
      <w:r w:rsidRPr="006856FC">
        <w:rPr>
          <w:lang w:val="ru-RU"/>
        </w:rPr>
        <w:t xml:space="preserve">:  80, 191;  </w:t>
      </w:r>
      <w:r>
        <w:rPr>
          <w:lang w:val="ru-RU"/>
        </w:rPr>
        <w:t>Туркменистан</w:t>
      </w:r>
      <w:r w:rsidRPr="006856FC">
        <w:rPr>
          <w:lang w:val="ru-RU"/>
        </w:rPr>
        <w:t xml:space="preserve">:  99;  </w:t>
      </w:r>
      <w:r>
        <w:rPr>
          <w:lang w:val="ru-RU"/>
        </w:rPr>
        <w:t>Уганда</w:t>
      </w:r>
      <w:r w:rsidRPr="006856FC">
        <w:rPr>
          <w:lang w:val="ru-RU"/>
        </w:rPr>
        <w:t xml:space="preserve">:  48;  </w:t>
      </w:r>
      <w:r>
        <w:rPr>
          <w:lang w:val="ru-RU"/>
        </w:rPr>
        <w:t>Украина</w:t>
      </w:r>
      <w:r w:rsidRPr="006856FC">
        <w:rPr>
          <w:lang w:val="ru-RU"/>
        </w:rPr>
        <w:t xml:space="preserve">:  90;  </w:t>
      </w:r>
      <w:r>
        <w:rPr>
          <w:lang w:val="ru-RU"/>
        </w:rPr>
        <w:t>Объединенные</w:t>
      </w:r>
      <w:r w:rsidRPr="006856FC">
        <w:rPr>
          <w:lang w:val="ru-RU"/>
        </w:rPr>
        <w:t xml:space="preserve"> </w:t>
      </w:r>
      <w:r>
        <w:rPr>
          <w:lang w:val="ru-RU"/>
        </w:rPr>
        <w:t>Арабские</w:t>
      </w:r>
      <w:r w:rsidRPr="006856FC">
        <w:rPr>
          <w:lang w:val="ru-RU"/>
        </w:rPr>
        <w:t xml:space="preserve"> </w:t>
      </w:r>
      <w:r>
        <w:rPr>
          <w:lang w:val="ru-RU"/>
        </w:rPr>
        <w:t>Эмираты</w:t>
      </w:r>
      <w:r w:rsidRPr="006856FC">
        <w:rPr>
          <w:lang w:val="ru-RU"/>
        </w:rPr>
        <w:t xml:space="preserve">:  58;  </w:t>
      </w:r>
      <w:r>
        <w:rPr>
          <w:lang w:val="ru-RU"/>
        </w:rPr>
        <w:t>Соединенное</w:t>
      </w:r>
      <w:r w:rsidRPr="006856FC">
        <w:rPr>
          <w:lang w:val="ru-RU"/>
        </w:rPr>
        <w:t xml:space="preserve"> </w:t>
      </w:r>
      <w:r>
        <w:rPr>
          <w:lang w:val="ru-RU"/>
        </w:rPr>
        <w:t>Королевство</w:t>
      </w:r>
      <w:r w:rsidRPr="006856FC">
        <w:rPr>
          <w:lang w:val="ru-RU"/>
        </w:rPr>
        <w:t xml:space="preserve">  42, 260;  </w:t>
      </w:r>
      <w:r w:rsidRPr="00FE1C3A">
        <w:rPr>
          <w:lang w:val="ru-RU"/>
        </w:rPr>
        <w:t>Объединенная</w:t>
      </w:r>
      <w:r w:rsidRPr="006856FC">
        <w:rPr>
          <w:lang w:val="ru-RU"/>
        </w:rPr>
        <w:t xml:space="preserve"> </w:t>
      </w:r>
      <w:r w:rsidRPr="00FE1C3A">
        <w:rPr>
          <w:lang w:val="ru-RU"/>
        </w:rPr>
        <w:t>Республика</w:t>
      </w:r>
      <w:r w:rsidRPr="006856FC">
        <w:rPr>
          <w:lang w:val="ru-RU"/>
        </w:rPr>
        <w:t xml:space="preserve"> </w:t>
      </w:r>
      <w:r w:rsidRPr="00FE1C3A">
        <w:rPr>
          <w:lang w:val="ru-RU"/>
        </w:rPr>
        <w:t>Танзания</w:t>
      </w:r>
      <w:r w:rsidRPr="006856FC">
        <w:rPr>
          <w:lang w:val="ru-RU"/>
        </w:rPr>
        <w:t xml:space="preserve">:  146;  </w:t>
      </w:r>
      <w:r>
        <w:rPr>
          <w:lang w:val="ru-RU"/>
        </w:rPr>
        <w:t>Соединенные</w:t>
      </w:r>
      <w:r w:rsidRPr="006856FC">
        <w:rPr>
          <w:lang w:val="ru-RU"/>
        </w:rPr>
        <w:t xml:space="preserve"> </w:t>
      </w:r>
      <w:r>
        <w:rPr>
          <w:lang w:val="ru-RU"/>
        </w:rPr>
        <w:t>Штаты</w:t>
      </w:r>
      <w:r w:rsidRPr="006856FC">
        <w:rPr>
          <w:lang w:val="ru-RU"/>
        </w:rPr>
        <w:t xml:space="preserve"> </w:t>
      </w:r>
      <w:r>
        <w:rPr>
          <w:lang w:val="ru-RU"/>
        </w:rPr>
        <w:t>Америки</w:t>
      </w:r>
      <w:r w:rsidRPr="006856FC">
        <w:rPr>
          <w:lang w:val="ru-RU"/>
        </w:rPr>
        <w:t xml:space="preserve">:  59, 175, 210, 237;  </w:t>
      </w:r>
      <w:r>
        <w:rPr>
          <w:lang w:val="ru-RU"/>
        </w:rPr>
        <w:t>Замбия</w:t>
      </w:r>
      <w:r w:rsidRPr="006856FC">
        <w:rPr>
          <w:lang w:val="ru-RU"/>
        </w:rPr>
        <w:t xml:space="preserve">:  147;  </w:t>
      </w:r>
      <w:r>
        <w:rPr>
          <w:lang w:val="ru-RU"/>
        </w:rPr>
        <w:t>Зимбабве</w:t>
      </w:r>
      <w:r w:rsidRPr="006856FC">
        <w:rPr>
          <w:lang w:val="ru-RU"/>
        </w:rPr>
        <w:t>:  60.</w:t>
      </w:r>
    </w:p>
    <w:p w:rsidR="00A05F92" w:rsidRPr="006856FC" w:rsidRDefault="00A05F92" w:rsidP="00A05F92">
      <w:pPr>
        <w:pStyle w:val="ONUME"/>
        <w:tabs>
          <w:tab w:val="left" w:pos="7260"/>
        </w:tabs>
        <w:spacing w:after="0"/>
        <w:rPr>
          <w:sz w:val="16"/>
          <w:szCs w:val="16"/>
          <w:lang w:val="ru-RU"/>
        </w:rPr>
      </w:pPr>
    </w:p>
    <w:p w:rsidR="00A05F92" w:rsidRPr="006856FC" w:rsidRDefault="00A05F92" w:rsidP="00A05F92">
      <w:pPr>
        <w:pStyle w:val="ONUME"/>
        <w:tabs>
          <w:tab w:val="left" w:pos="7260"/>
        </w:tabs>
        <w:spacing w:after="0"/>
        <w:rPr>
          <w:sz w:val="16"/>
          <w:szCs w:val="16"/>
          <w:lang w:val="ru-RU"/>
        </w:rPr>
      </w:pPr>
    </w:p>
    <w:p w:rsidR="00A05F92" w:rsidRDefault="00A05F92" w:rsidP="00A05F92">
      <w:pPr>
        <w:spacing w:after="200" w:line="276" w:lineRule="auto"/>
        <w:rPr>
          <w:u w:val="single"/>
          <w:lang w:val="ru-RU"/>
        </w:rPr>
      </w:pPr>
      <w:r>
        <w:rPr>
          <w:u w:val="single"/>
          <w:lang w:val="ru-RU"/>
        </w:rPr>
        <w:br w:type="page"/>
      </w:r>
    </w:p>
    <w:p w:rsidR="00A05F92" w:rsidRPr="00163B63" w:rsidRDefault="00A05F92" w:rsidP="00A05F92">
      <w:pPr>
        <w:pStyle w:val="ONUME"/>
        <w:tabs>
          <w:tab w:val="left" w:pos="720"/>
        </w:tabs>
        <w:spacing w:after="0"/>
        <w:rPr>
          <w:lang w:val="ru-RU"/>
        </w:rPr>
      </w:pPr>
      <w:r>
        <w:rPr>
          <w:u w:val="single"/>
          <w:lang w:val="ru-RU"/>
        </w:rPr>
        <w:lastRenderedPageBreak/>
        <w:t>Международные</w:t>
      </w:r>
      <w:r w:rsidRPr="00163B63">
        <w:rPr>
          <w:u w:val="single"/>
          <w:lang w:val="ru-RU"/>
        </w:rPr>
        <w:t xml:space="preserve"> </w:t>
      </w:r>
      <w:r>
        <w:rPr>
          <w:u w:val="single"/>
          <w:lang w:val="ru-RU"/>
        </w:rPr>
        <w:t>межправительственные</w:t>
      </w:r>
      <w:r w:rsidRPr="00163B63">
        <w:rPr>
          <w:u w:val="single"/>
          <w:lang w:val="ru-RU"/>
        </w:rPr>
        <w:t xml:space="preserve"> </w:t>
      </w:r>
      <w:r>
        <w:rPr>
          <w:u w:val="single"/>
          <w:lang w:val="ru-RU"/>
        </w:rPr>
        <w:t>организации</w:t>
      </w:r>
    </w:p>
    <w:p w:rsidR="00A05F92" w:rsidRPr="00163B63" w:rsidRDefault="00A05F92" w:rsidP="00A05F92">
      <w:pPr>
        <w:pStyle w:val="ONUME"/>
        <w:tabs>
          <w:tab w:val="left" w:pos="720"/>
        </w:tabs>
        <w:spacing w:after="0"/>
        <w:rPr>
          <w:sz w:val="16"/>
          <w:szCs w:val="16"/>
          <w:lang w:val="ru-RU"/>
        </w:rPr>
      </w:pPr>
    </w:p>
    <w:p w:rsidR="00A05F92" w:rsidRDefault="00A05F92" w:rsidP="00A05F92">
      <w:pPr>
        <w:rPr>
          <w:lang w:val="ru-RU"/>
        </w:rPr>
      </w:pPr>
      <w:r>
        <w:rPr>
          <w:lang w:val="ru-RU"/>
        </w:rPr>
        <w:t>Африканская</w:t>
      </w:r>
      <w:r w:rsidRPr="00453338">
        <w:rPr>
          <w:lang w:val="ru-RU"/>
        </w:rPr>
        <w:t xml:space="preserve"> </w:t>
      </w:r>
      <w:r>
        <w:rPr>
          <w:lang w:val="ru-RU"/>
        </w:rPr>
        <w:t>организация</w:t>
      </w:r>
      <w:r w:rsidRPr="00453338">
        <w:rPr>
          <w:lang w:val="ru-RU"/>
        </w:rPr>
        <w:t xml:space="preserve"> </w:t>
      </w:r>
      <w:r>
        <w:rPr>
          <w:lang w:val="ru-RU"/>
        </w:rPr>
        <w:t>интеллектуальной</w:t>
      </w:r>
      <w:r w:rsidRPr="00453338">
        <w:rPr>
          <w:lang w:val="ru-RU"/>
        </w:rPr>
        <w:t xml:space="preserve"> </w:t>
      </w:r>
      <w:r>
        <w:rPr>
          <w:lang w:val="ru-RU"/>
        </w:rPr>
        <w:t>собственности</w:t>
      </w:r>
      <w:r w:rsidRPr="00453338">
        <w:rPr>
          <w:lang w:val="ru-RU"/>
        </w:rPr>
        <w:t xml:space="preserve"> (</w:t>
      </w:r>
      <w:r>
        <w:rPr>
          <w:lang w:val="ru-RU"/>
        </w:rPr>
        <w:t>АОИС</w:t>
      </w:r>
      <w:r w:rsidRPr="00453338">
        <w:rPr>
          <w:lang w:val="ru-RU"/>
        </w:rPr>
        <w:t xml:space="preserve">):  153;  </w:t>
      </w:r>
      <w:r>
        <w:rPr>
          <w:lang w:val="ru-RU"/>
        </w:rPr>
        <w:t>Африканский</w:t>
      </w:r>
      <w:r w:rsidRPr="00453338">
        <w:rPr>
          <w:lang w:val="ru-RU"/>
        </w:rPr>
        <w:t xml:space="preserve"> </w:t>
      </w:r>
      <w:r>
        <w:rPr>
          <w:lang w:val="ru-RU"/>
        </w:rPr>
        <w:t>союз</w:t>
      </w:r>
      <w:r w:rsidRPr="00453338">
        <w:rPr>
          <w:lang w:val="ru-RU"/>
        </w:rPr>
        <w:t xml:space="preserve"> (</w:t>
      </w:r>
      <w:r>
        <w:rPr>
          <w:lang w:val="ru-RU"/>
        </w:rPr>
        <w:t>АС</w:t>
      </w:r>
      <w:r w:rsidRPr="00453338">
        <w:rPr>
          <w:lang w:val="ru-RU"/>
        </w:rPr>
        <w:t xml:space="preserve">):  149;  </w:t>
      </w:r>
      <w:r>
        <w:rPr>
          <w:lang w:val="ru-RU"/>
        </w:rPr>
        <w:t>Африканская региональная организация интеллектуальной собственности</w:t>
      </w:r>
      <w:r w:rsidRPr="00453338">
        <w:rPr>
          <w:lang w:val="ru-RU"/>
        </w:rPr>
        <w:t xml:space="preserve"> (</w:t>
      </w:r>
      <w:r>
        <w:rPr>
          <w:lang w:val="ru-RU"/>
        </w:rPr>
        <w:t>АРОИС</w:t>
      </w:r>
      <w:r w:rsidRPr="00453338">
        <w:rPr>
          <w:lang w:val="ru-RU"/>
        </w:rPr>
        <w:t xml:space="preserve">):  150;  </w:t>
      </w:r>
      <w:r>
        <w:rPr>
          <w:lang w:val="ru-RU"/>
        </w:rPr>
        <w:t>Лига арабских государств</w:t>
      </w:r>
      <w:r w:rsidRPr="00453338">
        <w:rPr>
          <w:lang w:val="ru-RU"/>
        </w:rPr>
        <w:t xml:space="preserve"> (</w:t>
      </w:r>
      <w:r>
        <w:rPr>
          <w:lang w:val="ru-RU"/>
        </w:rPr>
        <w:t>ЛАГ</w:t>
      </w:r>
      <w:r w:rsidRPr="00453338">
        <w:rPr>
          <w:lang w:val="ru-RU"/>
        </w:rPr>
        <w:t xml:space="preserve">):  151;  </w:t>
      </w:r>
      <w:r>
        <w:rPr>
          <w:lang w:val="ru-RU"/>
        </w:rPr>
        <w:t>Центр по проблемам Юга</w:t>
      </w:r>
      <w:r w:rsidRPr="00453338">
        <w:rPr>
          <w:lang w:val="ru-RU"/>
        </w:rPr>
        <w:t xml:space="preserve"> (</w:t>
      </w:r>
      <w:r>
        <w:t>SC</w:t>
      </w:r>
      <w:r w:rsidRPr="00453338">
        <w:rPr>
          <w:lang w:val="ru-RU"/>
        </w:rPr>
        <w:t>):  152.</w:t>
      </w:r>
      <w:r>
        <w:rPr>
          <w:lang w:val="ru-RU"/>
        </w:rPr>
        <w:t xml:space="preserve">  </w:t>
      </w:r>
    </w:p>
    <w:p w:rsidR="00A05F92" w:rsidRDefault="00A05F92" w:rsidP="00A05F92">
      <w:pPr>
        <w:rPr>
          <w:lang w:val="ru-RU"/>
        </w:rPr>
      </w:pPr>
    </w:p>
    <w:p w:rsidR="00A05F92" w:rsidRPr="00163B63" w:rsidRDefault="00A05F92" w:rsidP="00A05F92">
      <w:pPr>
        <w:spacing w:after="200" w:line="276" w:lineRule="auto"/>
        <w:rPr>
          <w:lang w:val="ru-RU"/>
        </w:rPr>
      </w:pPr>
      <w:r>
        <w:rPr>
          <w:u w:val="single"/>
          <w:lang w:val="ru-RU"/>
        </w:rPr>
        <w:t>Международные</w:t>
      </w:r>
      <w:r w:rsidRPr="00163B63">
        <w:rPr>
          <w:u w:val="single"/>
          <w:lang w:val="ru-RU"/>
        </w:rPr>
        <w:t xml:space="preserve"> </w:t>
      </w:r>
      <w:r>
        <w:rPr>
          <w:u w:val="single"/>
          <w:lang w:val="ru-RU"/>
        </w:rPr>
        <w:t>неправительственные</w:t>
      </w:r>
      <w:r w:rsidRPr="00163B63">
        <w:rPr>
          <w:u w:val="single"/>
          <w:lang w:val="ru-RU"/>
        </w:rPr>
        <w:t xml:space="preserve"> </w:t>
      </w:r>
      <w:r>
        <w:rPr>
          <w:u w:val="single"/>
          <w:lang w:val="ru-RU"/>
        </w:rPr>
        <w:t>организации</w:t>
      </w:r>
    </w:p>
    <w:p w:rsidR="00A05F92" w:rsidRPr="00453338" w:rsidRDefault="00A05F92" w:rsidP="00A05F92">
      <w:pPr>
        <w:rPr>
          <w:lang w:val="ru-RU"/>
        </w:rPr>
      </w:pPr>
      <w:r>
        <w:rPr>
          <w:lang w:val="ru-RU"/>
        </w:rPr>
        <w:t>Организация</w:t>
      </w:r>
      <w:r w:rsidRPr="00453338">
        <w:rPr>
          <w:lang w:val="ru-RU"/>
        </w:rPr>
        <w:t xml:space="preserve"> «</w:t>
      </w:r>
      <w:r>
        <w:t>Innovation</w:t>
      </w:r>
      <w:r w:rsidRPr="00453338">
        <w:rPr>
          <w:lang w:val="ru-RU"/>
        </w:rPr>
        <w:t xml:space="preserve"> </w:t>
      </w:r>
      <w:r>
        <w:t>Insights</w:t>
      </w:r>
      <w:r w:rsidRPr="00453338">
        <w:rPr>
          <w:lang w:val="ru-RU"/>
        </w:rPr>
        <w:t xml:space="preserve">»:  154;  </w:t>
      </w:r>
      <w:r>
        <w:rPr>
          <w:lang w:val="ru-RU"/>
        </w:rPr>
        <w:t>Международная</w:t>
      </w:r>
      <w:r w:rsidRPr="00453338">
        <w:rPr>
          <w:lang w:val="ru-RU"/>
        </w:rPr>
        <w:t xml:space="preserve"> </w:t>
      </w:r>
      <w:r>
        <w:rPr>
          <w:lang w:val="ru-RU"/>
        </w:rPr>
        <w:t>ассоциация</w:t>
      </w:r>
      <w:r w:rsidRPr="00453338">
        <w:rPr>
          <w:lang w:val="ru-RU"/>
        </w:rPr>
        <w:t xml:space="preserve"> </w:t>
      </w:r>
      <w:r>
        <w:rPr>
          <w:lang w:val="ru-RU"/>
        </w:rPr>
        <w:t>издателей</w:t>
      </w:r>
      <w:r w:rsidRPr="00453338">
        <w:rPr>
          <w:lang w:val="ru-RU"/>
        </w:rPr>
        <w:t xml:space="preserve"> (</w:t>
      </w:r>
      <w:r>
        <w:rPr>
          <w:lang w:val="ru-RU"/>
        </w:rPr>
        <w:t>МАИ</w:t>
      </w:r>
      <w:r w:rsidRPr="00453338">
        <w:rPr>
          <w:lang w:val="ru-RU"/>
        </w:rPr>
        <w:t xml:space="preserve">):  156;  </w:t>
      </w:r>
      <w:r>
        <w:rPr>
          <w:lang w:val="ru-RU"/>
        </w:rPr>
        <w:t>Сеть стран третьего мира</w:t>
      </w:r>
      <w:r>
        <w:t> </w:t>
      </w:r>
      <w:r w:rsidRPr="00453338">
        <w:rPr>
          <w:lang w:val="ru-RU"/>
        </w:rPr>
        <w:t>(</w:t>
      </w:r>
      <w:r>
        <w:t>TWN</w:t>
      </w:r>
      <w:r w:rsidRPr="00453338">
        <w:rPr>
          <w:lang w:val="ru-RU"/>
        </w:rPr>
        <w:t>):  155.</w:t>
      </w:r>
    </w:p>
    <w:p w:rsidR="00A05F92" w:rsidRPr="00453338" w:rsidRDefault="00A05F92" w:rsidP="00A05F92">
      <w:pPr>
        <w:pStyle w:val="Endofdocument"/>
        <w:spacing w:after="0"/>
        <w:ind w:left="0"/>
        <w:rPr>
          <w:sz w:val="22"/>
          <w:szCs w:val="22"/>
          <w:lang w:val="ru-RU"/>
        </w:rPr>
      </w:pPr>
    </w:p>
    <w:p w:rsidR="00A05F92" w:rsidRPr="00453338" w:rsidRDefault="00A05F92" w:rsidP="00A05F92">
      <w:pPr>
        <w:pStyle w:val="Endofdocument"/>
        <w:spacing w:after="0"/>
        <w:ind w:left="0"/>
        <w:rPr>
          <w:sz w:val="22"/>
          <w:szCs w:val="22"/>
          <w:lang w:val="ru-RU"/>
        </w:rPr>
      </w:pPr>
    </w:p>
    <w:p w:rsidR="00A05F92" w:rsidRPr="00453338" w:rsidRDefault="00A05F92" w:rsidP="00A05F92">
      <w:pPr>
        <w:pStyle w:val="Endofdocument"/>
        <w:spacing w:after="0"/>
        <w:ind w:left="0"/>
        <w:rPr>
          <w:sz w:val="22"/>
          <w:szCs w:val="22"/>
          <w:lang w:val="ru-RU"/>
        </w:rPr>
      </w:pPr>
    </w:p>
    <w:p w:rsidR="00A05F92" w:rsidRPr="00453338" w:rsidRDefault="00A05F92" w:rsidP="00A05F92">
      <w:pPr>
        <w:pStyle w:val="Endofdocument"/>
        <w:spacing w:after="0"/>
        <w:ind w:left="5529"/>
        <w:rPr>
          <w:lang w:val="ru-RU"/>
        </w:rPr>
      </w:pPr>
      <w:r w:rsidRPr="00453338">
        <w:rPr>
          <w:sz w:val="22"/>
          <w:szCs w:val="22"/>
          <w:lang w:val="ru-RU"/>
        </w:rPr>
        <w:t>[</w:t>
      </w:r>
      <w:r>
        <w:rPr>
          <w:sz w:val="22"/>
          <w:szCs w:val="22"/>
          <w:lang w:val="ru-RU"/>
        </w:rPr>
        <w:t>Конец приложения</w:t>
      </w:r>
      <w:r w:rsidRPr="00453338">
        <w:rPr>
          <w:sz w:val="22"/>
          <w:szCs w:val="22"/>
          <w:lang w:val="ru-RU"/>
        </w:rPr>
        <w:t xml:space="preserve"> </w:t>
      </w:r>
      <w:r>
        <w:rPr>
          <w:sz w:val="22"/>
          <w:szCs w:val="22"/>
          <w:lang w:val="en-US"/>
        </w:rPr>
        <w:t>II</w:t>
      </w:r>
      <w:r w:rsidRPr="00453338">
        <w:rPr>
          <w:sz w:val="22"/>
          <w:szCs w:val="22"/>
          <w:lang w:val="ru-RU"/>
        </w:rPr>
        <w:t xml:space="preserve"> </w:t>
      </w:r>
      <w:r>
        <w:rPr>
          <w:sz w:val="22"/>
          <w:szCs w:val="22"/>
          <w:lang w:val="ru-RU"/>
        </w:rPr>
        <w:t>и документа</w:t>
      </w:r>
      <w:r w:rsidRPr="00453338">
        <w:rPr>
          <w:sz w:val="22"/>
          <w:szCs w:val="22"/>
          <w:lang w:val="ru-RU"/>
        </w:rPr>
        <w:t>]</w:t>
      </w:r>
    </w:p>
    <w:p w:rsidR="00442AFA" w:rsidRPr="00007C02" w:rsidRDefault="00442AFA">
      <w:pPr>
        <w:rPr>
          <w:lang w:val="ru-RU"/>
        </w:rPr>
      </w:pPr>
    </w:p>
    <w:sectPr w:rsidR="00442AFA" w:rsidRPr="00007C02" w:rsidSect="00A05F92">
      <w:headerReference w:type="default" r:id="rId42"/>
      <w:headerReference w:type="first" r:id="rId4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6D4" w:rsidRDefault="003766D4">
      <w:r>
        <w:separator/>
      </w:r>
    </w:p>
  </w:endnote>
  <w:endnote w:type="continuationSeparator" w:id="0">
    <w:p w:rsidR="003766D4" w:rsidRDefault="00376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ont294">
    <w:altName w:val="Times New Roman"/>
    <w:charset w:val="CC"/>
    <w:family w:val="auto"/>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NeueLTStd-Cn">
    <w:altName w:val="Times New Roman"/>
    <w:charset w:val="CC"/>
    <w:family w:val="roman"/>
    <w:pitch w:val="variable"/>
  </w:font>
  <w:font w:name="HelveticaNeueLTStd-Roman">
    <w:charset w:val="CC"/>
    <w:family w:val="roman"/>
    <w:pitch w:val="variable"/>
  </w:font>
  <w:font w:name="HelveticaNeueLTStd-Bd">
    <w:charset w:val="CC"/>
    <w:family w:val="roman"/>
    <w:pitch w:val="variable"/>
  </w:font>
  <w:font w:name="Arial Black">
    <w:panose1 w:val="020B0A04020102020204"/>
    <w:charset w:val="00"/>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6D4" w:rsidRDefault="003766D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6D4" w:rsidRDefault="003766D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6D4" w:rsidRDefault="003766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6D4" w:rsidRDefault="003766D4">
      <w:r>
        <w:separator/>
      </w:r>
    </w:p>
  </w:footnote>
  <w:footnote w:type="continuationSeparator" w:id="0">
    <w:p w:rsidR="003766D4" w:rsidRDefault="003766D4">
      <w:r>
        <w:continuationSeparator/>
      </w:r>
    </w:p>
  </w:footnote>
  <w:footnote w:id="1">
    <w:p w:rsidR="003766D4" w:rsidRPr="00CE3E9B" w:rsidRDefault="003766D4" w:rsidP="00473CD5">
      <w:pPr>
        <w:ind w:left="180" w:hanging="180"/>
        <w:jc w:val="both"/>
        <w:rPr>
          <w:sz w:val="20"/>
          <w:szCs w:val="24"/>
          <w:lang w:val="ru-RU"/>
        </w:rPr>
      </w:pPr>
      <w:r w:rsidRPr="00CE3E9B">
        <w:rPr>
          <w:rStyle w:val="FootnoteReference"/>
          <w:rFonts w:ascii="Calibri"/>
          <w:sz w:val="20"/>
        </w:rPr>
        <w:footnoteRef/>
      </w:r>
      <w:r w:rsidRPr="00CE3E9B">
        <w:rPr>
          <w:rFonts w:ascii="Calibri"/>
          <w:sz w:val="20"/>
          <w:lang w:val="ru-RU"/>
        </w:rPr>
        <w:t xml:space="preserve"> </w:t>
      </w:r>
      <w:r w:rsidRPr="00CE3E9B">
        <w:rPr>
          <w:sz w:val="18"/>
          <w:szCs w:val="20"/>
          <w:lang w:val="ru-RU"/>
        </w:rPr>
        <w:t>Например, получение, передача, рассмотрение, поиск и экспертиза, обработка, публикация, уступка или передача прав на лицензии, продление и/или хранение.</w:t>
      </w:r>
    </w:p>
    <w:p w:rsidR="003766D4" w:rsidRPr="00CE3E9B" w:rsidRDefault="003766D4" w:rsidP="00473CD5">
      <w:pPr>
        <w:ind w:left="180" w:hanging="180"/>
        <w:jc w:val="both"/>
        <w:rPr>
          <w:lang w:val="ru-RU"/>
        </w:rPr>
      </w:pPr>
    </w:p>
  </w:footnote>
  <w:footnote w:id="2">
    <w:p w:rsidR="00A05F92" w:rsidRPr="00453338" w:rsidRDefault="00A05F92" w:rsidP="00A05F92">
      <w:pPr>
        <w:pStyle w:val="FootnoteText"/>
        <w:rPr>
          <w:lang w:val="ru-RU"/>
        </w:rPr>
      </w:pPr>
      <w:r w:rsidRPr="000E23DB">
        <w:rPr>
          <w:rStyle w:val="FootnoteReference"/>
        </w:rPr>
        <w:footnoteRef/>
      </w:r>
      <w:r w:rsidRPr="00453338">
        <w:rPr>
          <w:lang w:val="ru-RU"/>
        </w:rPr>
        <w:t xml:space="preserve"> </w:t>
      </w:r>
      <w:r>
        <w:rPr>
          <w:szCs w:val="18"/>
          <w:lang w:val="ru-RU"/>
        </w:rPr>
        <w:t>От имени стран Центральной Азии, Кавказа и Восточной Европы</w:t>
      </w:r>
      <w:r w:rsidRPr="00453338">
        <w:rPr>
          <w:szCs w:val="18"/>
          <w:lang w:val="ru-RU"/>
        </w:rPr>
        <w:t xml:space="preserve"> (</w:t>
      </w:r>
      <w:r>
        <w:rPr>
          <w:szCs w:val="18"/>
          <w:lang w:val="ru-RU"/>
        </w:rPr>
        <w:t>ЦАКВЕ</w:t>
      </w:r>
      <w:r w:rsidRPr="00453338">
        <w:rPr>
          <w:szCs w:val="18"/>
          <w:lang w:val="ru-RU"/>
        </w:rPr>
        <w:t>).</w:t>
      </w:r>
    </w:p>
  </w:footnote>
  <w:footnote w:id="3">
    <w:p w:rsidR="00A05F92" w:rsidRPr="00453338" w:rsidRDefault="00A05F92" w:rsidP="00A05F92">
      <w:pPr>
        <w:pStyle w:val="FootnoteText"/>
        <w:rPr>
          <w:lang w:val="ru-RU"/>
        </w:rPr>
      </w:pPr>
      <w:r w:rsidRPr="000E23DB">
        <w:rPr>
          <w:rStyle w:val="FootnoteReference"/>
        </w:rPr>
        <w:footnoteRef/>
      </w:r>
      <w:r w:rsidRPr="00453338">
        <w:rPr>
          <w:lang w:val="ru-RU"/>
        </w:rPr>
        <w:t xml:space="preserve"> </w:t>
      </w:r>
      <w:r>
        <w:rPr>
          <w:szCs w:val="18"/>
          <w:lang w:val="ru-RU"/>
        </w:rPr>
        <w:t>От имени наименее развитых стран (НРС).</w:t>
      </w:r>
    </w:p>
  </w:footnote>
  <w:footnote w:id="4">
    <w:p w:rsidR="00A05F92" w:rsidRPr="00453338" w:rsidRDefault="00A05F92" w:rsidP="00A05F92">
      <w:pPr>
        <w:pStyle w:val="FootnoteText"/>
        <w:rPr>
          <w:szCs w:val="18"/>
          <w:lang w:val="ru-RU"/>
        </w:rPr>
      </w:pPr>
      <w:r w:rsidRPr="00453338">
        <w:rPr>
          <w:rStyle w:val="FootnoteReference"/>
          <w:szCs w:val="18"/>
        </w:rPr>
        <w:footnoteRef/>
      </w:r>
      <w:r w:rsidRPr="00453338">
        <w:rPr>
          <w:szCs w:val="18"/>
          <w:lang w:val="ru-RU"/>
        </w:rPr>
        <w:t xml:space="preserve"> От имени Группы стран Латинской Америки и Карибского бассейна (ГРУЛАК).</w:t>
      </w:r>
    </w:p>
  </w:footnote>
  <w:footnote w:id="5">
    <w:p w:rsidR="00A05F92" w:rsidRPr="00453338" w:rsidRDefault="00A05F92" w:rsidP="00A05F92">
      <w:pPr>
        <w:pStyle w:val="FootnoteText"/>
        <w:rPr>
          <w:szCs w:val="18"/>
          <w:lang w:val="ru-RU"/>
        </w:rPr>
      </w:pPr>
      <w:r w:rsidRPr="00453338">
        <w:rPr>
          <w:rStyle w:val="FootnoteReference"/>
          <w:szCs w:val="18"/>
        </w:rPr>
        <w:footnoteRef/>
      </w:r>
      <w:r w:rsidRPr="00453338">
        <w:rPr>
          <w:szCs w:val="18"/>
          <w:lang w:val="ru-RU"/>
        </w:rPr>
        <w:t xml:space="preserve"> От имени Ассоциации государств Юго-Восточной Азии (АСЕАН)</w:t>
      </w:r>
      <w:r w:rsidRPr="00453338">
        <w:rPr>
          <w:color w:val="000000"/>
          <w:szCs w:val="18"/>
          <w:lang w:val="ru-RU"/>
        </w:rPr>
        <w:t>.</w:t>
      </w:r>
    </w:p>
  </w:footnote>
  <w:footnote w:id="6">
    <w:p w:rsidR="00A05F92" w:rsidRPr="00453338" w:rsidRDefault="00A05F92" w:rsidP="00A05F92">
      <w:pPr>
        <w:pStyle w:val="FootnoteText"/>
        <w:rPr>
          <w:szCs w:val="18"/>
          <w:lang w:val="ru-RU"/>
        </w:rPr>
      </w:pPr>
      <w:r w:rsidRPr="000E23DB">
        <w:rPr>
          <w:rStyle w:val="FootnoteReference"/>
        </w:rPr>
        <w:footnoteRef/>
      </w:r>
      <w:r w:rsidRPr="00453338">
        <w:rPr>
          <w:lang w:val="ru-RU"/>
        </w:rPr>
        <w:t xml:space="preserve"> </w:t>
      </w:r>
      <w:r>
        <w:rPr>
          <w:szCs w:val="18"/>
          <w:lang w:val="ru-RU"/>
        </w:rPr>
        <w:t>От имени Азиатско-Тихоокеанской группы</w:t>
      </w:r>
      <w:r w:rsidRPr="00453338">
        <w:rPr>
          <w:szCs w:val="18"/>
          <w:lang w:val="ru-RU"/>
        </w:rPr>
        <w:t>.</w:t>
      </w:r>
    </w:p>
  </w:footnote>
  <w:footnote w:id="7">
    <w:p w:rsidR="00A05F92" w:rsidRPr="00453338" w:rsidRDefault="00A05F92" w:rsidP="00A05F92">
      <w:pPr>
        <w:pStyle w:val="FootnoteText"/>
        <w:rPr>
          <w:lang w:val="ru-RU"/>
        </w:rPr>
      </w:pPr>
      <w:r w:rsidRPr="000E23DB">
        <w:rPr>
          <w:rStyle w:val="FootnoteReference"/>
        </w:rPr>
        <w:footnoteRef/>
      </w:r>
      <w:r w:rsidRPr="00453338">
        <w:rPr>
          <w:lang w:val="ru-RU"/>
        </w:rPr>
        <w:t xml:space="preserve"> </w:t>
      </w:r>
      <w:r>
        <w:rPr>
          <w:szCs w:val="18"/>
          <w:lang w:val="ru-RU"/>
        </w:rPr>
        <w:t>От имени Группы </w:t>
      </w:r>
      <w:r w:rsidRPr="000E23DB">
        <w:rPr>
          <w:szCs w:val="18"/>
        </w:rPr>
        <w:t>B</w:t>
      </w:r>
      <w:r w:rsidRPr="00453338">
        <w:rPr>
          <w:szCs w:val="18"/>
          <w:lang w:val="ru-RU"/>
        </w:rPr>
        <w:t>.</w:t>
      </w:r>
    </w:p>
  </w:footnote>
  <w:footnote w:id="8">
    <w:p w:rsidR="00A05F92" w:rsidRPr="00453338" w:rsidRDefault="00A05F92" w:rsidP="00A05F92">
      <w:pPr>
        <w:pStyle w:val="FootnoteText"/>
        <w:rPr>
          <w:lang w:val="ru-RU"/>
        </w:rPr>
      </w:pPr>
      <w:r w:rsidRPr="000E23DB">
        <w:rPr>
          <w:rStyle w:val="FootnoteReference"/>
        </w:rPr>
        <w:footnoteRef/>
      </w:r>
      <w:r w:rsidRPr="00453338">
        <w:rPr>
          <w:lang w:val="ru-RU"/>
        </w:rPr>
        <w:t xml:space="preserve"> </w:t>
      </w:r>
      <w:r>
        <w:rPr>
          <w:lang w:val="ru-RU"/>
        </w:rPr>
        <w:t xml:space="preserve">От имени Европейского союза </w:t>
      </w:r>
      <w:r w:rsidRPr="00453338">
        <w:rPr>
          <w:lang w:val="ru-RU"/>
        </w:rPr>
        <w:t>(</w:t>
      </w:r>
      <w:r>
        <w:rPr>
          <w:lang w:val="ru-RU"/>
        </w:rPr>
        <w:t>ЕС</w:t>
      </w:r>
      <w:r w:rsidRPr="00453338">
        <w:rPr>
          <w:lang w:val="ru-RU"/>
        </w:rPr>
        <w:t xml:space="preserve">) </w:t>
      </w:r>
      <w:r>
        <w:rPr>
          <w:lang w:val="ru-RU"/>
        </w:rPr>
        <w:t>и его государств-членов</w:t>
      </w:r>
      <w:r w:rsidRPr="00453338">
        <w:rPr>
          <w:lang w:val="ru-RU"/>
        </w:rPr>
        <w:t>.</w:t>
      </w:r>
    </w:p>
  </w:footnote>
  <w:footnote w:id="9">
    <w:p w:rsidR="00A05F92" w:rsidRPr="00D03D0D" w:rsidRDefault="00A05F92" w:rsidP="00A05F92">
      <w:pPr>
        <w:pStyle w:val="FootnoteText"/>
        <w:rPr>
          <w:lang w:val="ru-RU"/>
        </w:rPr>
      </w:pPr>
      <w:r w:rsidRPr="000E23DB">
        <w:rPr>
          <w:rStyle w:val="FootnoteReference"/>
        </w:rPr>
        <w:footnoteRef/>
      </w:r>
      <w:r w:rsidRPr="00D03D0D">
        <w:rPr>
          <w:lang w:val="ru-RU"/>
        </w:rPr>
        <w:t xml:space="preserve"> </w:t>
      </w:r>
      <w:r>
        <w:rPr>
          <w:szCs w:val="18"/>
          <w:lang w:val="ru-RU"/>
        </w:rPr>
        <w:t>От имени Африканской группы</w:t>
      </w:r>
      <w:r w:rsidRPr="00D03D0D">
        <w:rPr>
          <w:szCs w:val="18"/>
          <w:lang w:val="ru-RU"/>
        </w:rPr>
        <w:t>.</w:t>
      </w:r>
    </w:p>
  </w:footnote>
  <w:footnote w:id="10">
    <w:p w:rsidR="00A05F92" w:rsidRPr="00D03D0D" w:rsidRDefault="00A05F92" w:rsidP="00A05F92">
      <w:pPr>
        <w:pStyle w:val="FootnoteText"/>
        <w:rPr>
          <w:lang w:val="ru-RU"/>
        </w:rPr>
      </w:pPr>
      <w:r>
        <w:rPr>
          <w:rStyle w:val="FootnoteReference"/>
        </w:rPr>
        <w:footnoteRef/>
      </w:r>
      <w:r w:rsidRPr="00D03D0D">
        <w:rPr>
          <w:lang w:val="ru-RU"/>
        </w:rPr>
        <w:t xml:space="preserve"> </w:t>
      </w:r>
      <w:r>
        <w:rPr>
          <w:lang w:val="ru-RU"/>
        </w:rPr>
        <w:t>От имени Группы арабских государств</w:t>
      </w:r>
      <w:r w:rsidRPr="00D03D0D">
        <w:rPr>
          <w:lang w:val="ru-RU"/>
        </w:rPr>
        <w:t>.</w:t>
      </w:r>
    </w:p>
  </w:footnote>
  <w:footnote w:id="11">
    <w:p w:rsidR="00A05F92" w:rsidRPr="00D03D0D" w:rsidRDefault="00A05F92" w:rsidP="00A05F92">
      <w:pPr>
        <w:pStyle w:val="FootnoteText"/>
        <w:rPr>
          <w:lang w:val="ru-RU"/>
        </w:rPr>
      </w:pPr>
      <w:r w:rsidRPr="000E23DB">
        <w:rPr>
          <w:rStyle w:val="FootnoteReference"/>
        </w:rPr>
        <w:footnoteRef/>
      </w:r>
      <w:r w:rsidRPr="00D03D0D">
        <w:rPr>
          <w:lang w:val="ru-RU"/>
        </w:rPr>
        <w:t xml:space="preserve"> </w:t>
      </w:r>
      <w:r>
        <w:rPr>
          <w:szCs w:val="18"/>
          <w:lang w:val="ru-RU"/>
        </w:rPr>
        <w:t>От имени Группы государств Центральной Европы и Балтии</w:t>
      </w:r>
      <w:r w:rsidRPr="00D03D0D">
        <w:rPr>
          <w:szCs w:val="18"/>
          <w:lang w:val="ru-RU"/>
        </w:rPr>
        <w:t xml:space="preserve"> (</w:t>
      </w:r>
      <w:r>
        <w:rPr>
          <w:szCs w:val="18"/>
          <w:lang w:val="ru-RU"/>
        </w:rPr>
        <w:t>ГЦЕБ</w:t>
      </w:r>
      <w:r w:rsidRPr="00D03D0D">
        <w:rPr>
          <w:szCs w:val="18"/>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6D4" w:rsidRDefault="003766D4">
    <w:pPr>
      <w:jc w:val="right"/>
      <w:rPr>
        <w:lang w:val="ru-RU"/>
      </w:rPr>
    </w:pPr>
    <w:r>
      <w:t>A/55/13</w:t>
    </w:r>
  </w:p>
  <w:p w:rsidR="003766D4" w:rsidRDefault="003766D4">
    <w:pPr>
      <w:jc w:val="right"/>
    </w:pPr>
    <w:r>
      <w:rPr>
        <w:lang w:val="ru-RU"/>
      </w:rPr>
      <w:t>стр.</w:t>
    </w:r>
    <w:r>
      <w:t xml:space="preserve"> </w:t>
    </w:r>
    <w:r>
      <w:fldChar w:fldCharType="begin"/>
    </w:r>
    <w:r>
      <w:instrText xml:space="preserve"> PAGE </w:instrText>
    </w:r>
    <w:r>
      <w:fldChar w:fldCharType="separate"/>
    </w:r>
    <w:r w:rsidR="007E412C">
      <w:rPr>
        <w:noProof/>
      </w:rPr>
      <w:t>188</w:t>
    </w:r>
    <w:r>
      <w:fldChar w:fldCharType="end"/>
    </w:r>
  </w:p>
  <w:p w:rsidR="003766D4" w:rsidRDefault="003766D4">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6D4" w:rsidRDefault="003766D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6D4" w:rsidRDefault="003766D4" w:rsidP="00B632B2">
    <w:pPr>
      <w:jc w:val="right"/>
      <w:rPr>
        <w:lang w:val="ru-RU"/>
      </w:rPr>
    </w:pPr>
    <w:r>
      <w:rPr>
        <w:lang w:val="ru-RU"/>
      </w:rPr>
      <w:t>А/55/13</w:t>
    </w:r>
  </w:p>
  <w:p w:rsidR="003766D4" w:rsidRPr="00B632B2" w:rsidRDefault="003766D4" w:rsidP="00B632B2">
    <w:pPr>
      <w:jc w:val="right"/>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735424"/>
      <w:docPartObj>
        <w:docPartGallery w:val="Page Numbers (Top of Page)"/>
        <w:docPartUnique/>
      </w:docPartObj>
    </w:sdtPr>
    <w:sdtEndPr>
      <w:rPr>
        <w:noProof/>
      </w:rPr>
    </w:sdtEndPr>
    <w:sdtContent>
      <w:p w:rsidR="003766D4" w:rsidRPr="00A16AF9" w:rsidRDefault="003766D4" w:rsidP="003766D4">
        <w:pPr>
          <w:pStyle w:val="Header"/>
          <w:jc w:val="right"/>
          <w:rPr>
            <w:lang w:val="ru-RU"/>
          </w:rPr>
        </w:pPr>
        <w:r>
          <w:t>A</w:t>
        </w:r>
        <w:r w:rsidRPr="00A16AF9">
          <w:rPr>
            <w:lang w:val="ru-RU"/>
          </w:rPr>
          <w:t>/55/13</w:t>
        </w:r>
      </w:p>
      <w:p w:rsidR="003766D4" w:rsidRPr="00A16AF9" w:rsidRDefault="003766D4" w:rsidP="003766D4">
        <w:pPr>
          <w:pStyle w:val="Header"/>
          <w:jc w:val="right"/>
          <w:rPr>
            <w:lang w:val="ru-RU"/>
          </w:rPr>
        </w:pPr>
        <w:r>
          <w:rPr>
            <w:lang w:val="ru-RU"/>
          </w:rPr>
          <w:t>Приложение</w:t>
        </w:r>
        <w:r>
          <w:t xml:space="preserve"> I</w:t>
        </w:r>
        <w:r>
          <w:rPr>
            <w:lang w:val="ru-RU"/>
          </w:rPr>
          <w:t xml:space="preserve">, стр. </w:t>
        </w:r>
        <w:r w:rsidRPr="00A16AF9">
          <w:rPr>
            <w:lang w:val="ru-RU"/>
          </w:rPr>
          <w:fldChar w:fldCharType="begin"/>
        </w:r>
        <w:r w:rsidRPr="00A16AF9">
          <w:rPr>
            <w:lang w:val="ru-RU"/>
          </w:rPr>
          <w:instrText xml:space="preserve"> PAGE   \* MERGEFORMAT </w:instrText>
        </w:r>
        <w:r w:rsidRPr="00A16AF9">
          <w:rPr>
            <w:lang w:val="ru-RU"/>
          </w:rPr>
          <w:fldChar w:fldCharType="separate"/>
        </w:r>
        <w:r w:rsidR="007E412C">
          <w:rPr>
            <w:noProof/>
            <w:lang w:val="ru-RU"/>
          </w:rPr>
          <w:t>2</w:t>
        </w:r>
        <w:r w:rsidRPr="00A16AF9">
          <w:rPr>
            <w:noProof/>
            <w:lang w:val="ru-RU"/>
          </w:rPr>
          <w:fldChar w:fldCharType="end"/>
        </w:r>
      </w:p>
      <w:p w:rsidR="003766D4" w:rsidRPr="00A16AF9" w:rsidRDefault="007E412C">
        <w:pPr>
          <w:pStyle w:val="Header"/>
          <w:jc w:val="right"/>
          <w:rPr>
            <w:lang w:val="ru-RU"/>
          </w:rPr>
        </w:pP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9013397"/>
      <w:docPartObj>
        <w:docPartGallery w:val="Page Numbers (Top of Page)"/>
        <w:docPartUnique/>
      </w:docPartObj>
    </w:sdtPr>
    <w:sdtEndPr>
      <w:rPr>
        <w:noProof/>
      </w:rPr>
    </w:sdtEndPr>
    <w:sdtContent>
      <w:p w:rsidR="003766D4" w:rsidRPr="00BC5AEA" w:rsidRDefault="003766D4" w:rsidP="003766D4">
        <w:pPr>
          <w:pStyle w:val="Header"/>
          <w:jc w:val="right"/>
        </w:pPr>
        <w:r>
          <w:t>A/55/13</w:t>
        </w:r>
      </w:p>
      <w:p w:rsidR="003766D4" w:rsidRPr="00E35E9F" w:rsidRDefault="003766D4" w:rsidP="003766D4">
        <w:pPr>
          <w:pStyle w:val="Header"/>
          <w:jc w:val="right"/>
        </w:pPr>
        <w:r>
          <w:rPr>
            <w:lang w:val="ru-RU"/>
          </w:rPr>
          <w:t>ПРИЛОЖЕНИЕ</w:t>
        </w:r>
        <w:r>
          <w:t xml:space="preserve"> I</w:t>
        </w:r>
      </w:p>
      <w:p w:rsidR="003766D4" w:rsidRDefault="007E412C" w:rsidP="003766D4">
        <w:pPr>
          <w:pStyle w:val="Header"/>
          <w:jc w:val="right"/>
          <w:rPr>
            <w:noProof/>
          </w:rPr>
        </w:pP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2C7" w:rsidRDefault="00A05F92">
    <w:pPr>
      <w:pStyle w:val="Header"/>
      <w:jc w:val="right"/>
    </w:pPr>
    <w:r>
      <w:t>A/55/13</w:t>
    </w:r>
  </w:p>
  <w:p w:rsidR="007752C7" w:rsidRPr="00A05F92" w:rsidRDefault="00A05F92" w:rsidP="00A05F92">
    <w:pPr>
      <w:pStyle w:val="Header"/>
      <w:jc w:val="right"/>
      <w:rPr>
        <w:lang w:val="ru-RU"/>
      </w:rPr>
    </w:pPr>
    <w:r>
      <w:rPr>
        <w:lang w:val="ru-RU"/>
      </w:rPr>
      <w:t>Приложение</w:t>
    </w:r>
    <w:r>
      <w:t xml:space="preserve"> II, </w:t>
    </w:r>
    <w:r>
      <w:rPr>
        <w:lang w:val="ru-RU"/>
      </w:rPr>
      <w:t>стр.</w:t>
    </w:r>
    <w:r>
      <w:t xml:space="preserve"> </w:t>
    </w:r>
    <w:sdt>
      <w:sdtPr>
        <w:id w:val="209805074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7E412C">
          <w:rPr>
            <w:noProof/>
          </w:rPr>
          <w:t>2</w:t>
        </w:r>
        <w:r>
          <w:rPr>
            <w:noProof/>
          </w:rPr>
          <w:fldChar w:fldCharType="end"/>
        </w:r>
      </w:sdtContent>
    </w:sdt>
  </w:p>
  <w:p w:rsidR="007752C7" w:rsidRDefault="007E412C" w:rsidP="007752C7">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B63" w:rsidRDefault="00A05F92" w:rsidP="00163B63">
    <w:pPr>
      <w:pStyle w:val="Header"/>
      <w:jc w:val="right"/>
    </w:pPr>
    <w:r>
      <w:t>A/55/13</w:t>
    </w:r>
  </w:p>
  <w:p w:rsidR="00163B63" w:rsidRDefault="00A05F92" w:rsidP="00163B63">
    <w:pPr>
      <w:pStyle w:val="Header"/>
      <w:jc w:val="right"/>
    </w:pPr>
    <w:r>
      <w:rPr>
        <w:lang w:val="ru-RU"/>
      </w:rPr>
      <w:t xml:space="preserve">ПРИЛОЖЕНИЕ </w:t>
    </w:r>
    <w:r>
      <w:t>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Heading1"/>
      <w:lvlText w:val="%1."/>
      <w:lvlJc w:val="left"/>
      <w:pPr>
        <w:tabs>
          <w:tab w:val="num" w:pos="567"/>
        </w:tabs>
        <w:ind w:left="0" w:firstLine="0"/>
      </w:pPr>
    </w:lvl>
    <w:lvl w:ilvl="1">
      <w:start w:val="1"/>
      <w:numFmt w:val="decimal"/>
      <w:pStyle w:val="Heading2"/>
      <w:lvlText w:val="%1.%2"/>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6AFCBE3A"/>
    <w:lvl w:ilvl="0">
      <w:start w:val="178"/>
      <w:numFmt w:val="decimal"/>
      <w:lvlText w:val="%1."/>
      <w:lvlJc w:val="left"/>
      <w:pPr>
        <w:tabs>
          <w:tab w:val="num" w:pos="567"/>
        </w:tabs>
        <w:ind w:left="0" w:firstLine="0"/>
      </w:pPr>
      <w:rPr>
        <w:rFonts w:hint="default"/>
        <w:i w:val="0"/>
      </w:rPr>
    </w:lvl>
    <w:lvl w:ilvl="1">
      <w:start w:val="1"/>
      <w:numFmt w:val="lowerLetter"/>
      <w:lvlText w:val="(%2)"/>
      <w:lvlJc w:val="left"/>
      <w:pPr>
        <w:tabs>
          <w:tab w:val="num" w:pos="1134"/>
        </w:tabs>
        <w:ind w:left="567" w:firstLine="0"/>
      </w:pPr>
      <w:rPr>
        <w:rFonts w:hint="default"/>
      </w:rPr>
    </w:lvl>
    <w:lvl w:ilvl="2">
      <w:start w:val="1"/>
      <w:numFmt w:val="lowerRoman"/>
      <w:lvlText w:val="(%2.%3)"/>
      <w:lvlJc w:val="left"/>
      <w:pPr>
        <w:tabs>
          <w:tab w:val="num" w:pos="1701"/>
        </w:tabs>
        <w:ind w:left="1134" w:firstLine="0"/>
      </w:pPr>
      <w:rPr>
        <w:rFonts w:hint="default"/>
      </w:rPr>
    </w:lvl>
    <w:lvl w:ilvl="3">
      <w:start w:val="1"/>
      <w:numFmt w:val="bullet"/>
      <w:lvlText w:val="l"/>
      <w:lvlJc w:val="left"/>
      <w:pPr>
        <w:tabs>
          <w:tab w:val="num" w:pos="2268"/>
        </w:tabs>
        <w:ind w:left="1701" w:firstLine="0"/>
      </w:pPr>
      <w:rPr>
        <w:rFonts w:ascii="Wingdings" w:hAnsi="Wingdings" w:hint="default"/>
      </w:rPr>
    </w:lvl>
    <w:lvl w:ilvl="4">
      <w:start w:val="1"/>
      <w:numFmt w:val="bullet"/>
      <w:lvlText w:val="l"/>
      <w:lvlJc w:val="left"/>
      <w:pPr>
        <w:tabs>
          <w:tab w:val="num" w:pos="2835"/>
        </w:tabs>
        <w:ind w:left="2268" w:firstLine="0"/>
      </w:pPr>
      <w:rPr>
        <w:rFonts w:ascii="Wingdings" w:hAnsi="Wingdings" w:hint="default"/>
      </w:rPr>
    </w:lvl>
    <w:lvl w:ilvl="5">
      <w:start w:val="1"/>
      <w:numFmt w:val="bullet"/>
      <w:lvlText w:val="l"/>
      <w:lvlJc w:val="left"/>
      <w:pPr>
        <w:tabs>
          <w:tab w:val="num" w:pos="3402"/>
        </w:tabs>
        <w:ind w:left="2835" w:firstLine="0"/>
      </w:pPr>
      <w:rPr>
        <w:rFonts w:ascii="Wingdings" w:hAnsi="Wingdings" w:hint="default"/>
      </w:rPr>
    </w:lvl>
    <w:lvl w:ilvl="6">
      <w:start w:val="1"/>
      <w:numFmt w:val="bullet"/>
      <w:lvlText w:val="l"/>
      <w:lvlJc w:val="left"/>
      <w:pPr>
        <w:tabs>
          <w:tab w:val="num" w:pos="3969"/>
        </w:tabs>
        <w:ind w:left="3402" w:firstLine="0"/>
      </w:pPr>
      <w:rPr>
        <w:rFonts w:ascii="Wingdings" w:hAnsi="Wingdings" w:hint="default"/>
      </w:rPr>
    </w:lvl>
    <w:lvl w:ilvl="7">
      <w:start w:val="1"/>
      <w:numFmt w:val="bullet"/>
      <w:lvlText w:val="l"/>
      <w:lvlJc w:val="left"/>
      <w:pPr>
        <w:tabs>
          <w:tab w:val="num" w:pos="4535"/>
        </w:tabs>
        <w:ind w:left="3969" w:firstLine="0"/>
      </w:pPr>
      <w:rPr>
        <w:rFonts w:ascii="Wingdings" w:hAnsi="Wingdings" w:hint="default"/>
      </w:rPr>
    </w:lvl>
    <w:lvl w:ilvl="8">
      <w:start w:val="1"/>
      <w:numFmt w:val="bullet"/>
      <w:lvlText w:val="l"/>
      <w:lvlJc w:val="left"/>
      <w:pPr>
        <w:tabs>
          <w:tab w:val="num" w:pos="5102"/>
        </w:tabs>
        <w:ind w:left="4535" w:firstLine="0"/>
      </w:pPr>
      <w:rPr>
        <w:rFonts w:ascii="Wingdings" w:hAnsi="Wingdings" w:hint="default"/>
      </w:rPr>
    </w:lvl>
  </w:abstractNum>
  <w:abstractNum w:abstractNumId="2">
    <w:nsid w:val="00000003"/>
    <w:multiLevelType w:val="multilevel"/>
    <w:tmpl w:val="00000003"/>
    <w:name w:val="WWNum4"/>
    <w:lvl w:ilvl="0">
      <w:start w:val="187"/>
      <w:numFmt w:val="decimal"/>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2.%3)"/>
      <w:lvlJc w:val="left"/>
      <w:pPr>
        <w:tabs>
          <w:tab w:val="num" w:pos="1701"/>
        </w:tabs>
        <w:ind w:left="1134" w:firstLine="0"/>
      </w:pPr>
    </w:lvl>
    <w:lvl w:ilvl="3">
      <w:start w:val="1"/>
      <w:numFmt w:val="bullet"/>
      <w:lvlText w:val="l"/>
      <w:lvlJc w:val="left"/>
      <w:pPr>
        <w:tabs>
          <w:tab w:val="num" w:pos="2268"/>
        </w:tabs>
        <w:ind w:left="1701" w:firstLine="0"/>
      </w:pPr>
      <w:rPr>
        <w:rFonts w:ascii="Wingdings" w:hAnsi="Wingdings"/>
      </w:rPr>
    </w:lvl>
    <w:lvl w:ilvl="4">
      <w:start w:val="1"/>
      <w:numFmt w:val="bullet"/>
      <w:lvlText w:val="l"/>
      <w:lvlJc w:val="left"/>
      <w:pPr>
        <w:tabs>
          <w:tab w:val="num" w:pos="2835"/>
        </w:tabs>
        <w:ind w:left="2268" w:firstLine="0"/>
      </w:pPr>
      <w:rPr>
        <w:rFonts w:ascii="Wingdings" w:hAnsi="Wingdings"/>
      </w:rPr>
    </w:lvl>
    <w:lvl w:ilvl="5">
      <w:start w:val="1"/>
      <w:numFmt w:val="bullet"/>
      <w:lvlText w:val="l"/>
      <w:lvlJc w:val="left"/>
      <w:pPr>
        <w:tabs>
          <w:tab w:val="num" w:pos="3402"/>
        </w:tabs>
        <w:ind w:left="2835" w:firstLine="0"/>
      </w:pPr>
      <w:rPr>
        <w:rFonts w:ascii="Wingdings" w:hAnsi="Wingdings"/>
      </w:rPr>
    </w:lvl>
    <w:lvl w:ilvl="6">
      <w:start w:val="1"/>
      <w:numFmt w:val="bullet"/>
      <w:lvlText w:val="l"/>
      <w:lvlJc w:val="left"/>
      <w:pPr>
        <w:tabs>
          <w:tab w:val="num" w:pos="3969"/>
        </w:tabs>
        <w:ind w:left="3402" w:firstLine="0"/>
      </w:pPr>
      <w:rPr>
        <w:rFonts w:ascii="Wingdings" w:hAnsi="Wingdings"/>
      </w:rPr>
    </w:lvl>
    <w:lvl w:ilvl="7">
      <w:start w:val="1"/>
      <w:numFmt w:val="bullet"/>
      <w:lvlText w:val="l"/>
      <w:lvlJc w:val="left"/>
      <w:pPr>
        <w:tabs>
          <w:tab w:val="num" w:pos="4535"/>
        </w:tabs>
        <w:ind w:left="3969" w:firstLine="0"/>
      </w:pPr>
      <w:rPr>
        <w:rFonts w:ascii="Wingdings" w:hAnsi="Wingdings"/>
      </w:rPr>
    </w:lvl>
    <w:lvl w:ilvl="8">
      <w:start w:val="1"/>
      <w:numFmt w:val="bullet"/>
      <w:lvlText w:val="l"/>
      <w:lvlJc w:val="left"/>
      <w:pPr>
        <w:tabs>
          <w:tab w:val="num" w:pos="5102"/>
        </w:tabs>
        <w:ind w:left="4535" w:firstLine="0"/>
      </w:pPr>
      <w:rPr>
        <w:rFonts w:ascii="Wingdings" w:hAnsi="Wingdings"/>
      </w:rPr>
    </w:lvl>
  </w:abstractNum>
  <w:abstractNum w:abstractNumId="3">
    <w:nsid w:val="00000004"/>
    <w:multiLevelType w:val="multilevel"/>
    <w:tmpl w:val="00000004"/>
    <w:name w:val="WWNum5"/>
    <w:lvl w:ilvl="0">
      <w:start w:val="4"/>
      <w:numFmt w:val="lowerRoman"/>
      <w:lvlText w:val="(%1)"/>
      <w:lvlJc w:val="left"/>
      <w:pPr>
        <w:tabs>
          <w:tab w:val="num" w:pos="1287"/>
        </w:tabs>
        <w:ind w:left="1287" w:hanging="720"/>
      </w:pPr>
    </w:lvl>
    <w:lvl w:ilvl="1">
      <w:start w:val="1"/>
      <w:numFmt w:val="lowerLetter"/>
      <w:lvlText w:val="%2."/>
      <w:lvlJc w:val="left"/>
      <w:pPr>
        <w:tabs>
          <w:tab w:val="num" w:pos="1647"/>
        </w:tabs>
        <w:ind w:left="1647" w:hanging="360"/>
      </w:pPr>
    </w:lvl>
    <w:lvl w:ilvl="2">
      <w:start w:val="1"/>
      <w:numFmt w:val="lowerRoman"/>
      <w:lvlText w:val="%2.%3."/>
      <w:lvlJc w:val="right"/>
      <w:pPr>
        <w:tabs>
          <w:tab w:val="num" w:pos="2367"/>
        </w:tabs>
        <w:ind w:left="2367" w:hanging="180"/>
      </w:pPr>
    </w:lvl>
    <w:lvl w:ilvl="3">
      <w:start w:val="1"/>
      <w:numFmt w:val="decimal"/>
      <w:lvlText w:val="%2.%3.%4."/>
      <w:lvlJc w:val="left"/>
      <w:pPr>
        <w:tabs>
          <w:tab w:val="num" w:pos="3087"/>
        </w:tabs>
        <w:ind w:left="3087" w:hanging="360"/>
      </w:pPr>
    </w:lvl>
    <w:lvl w:ilvl="4">
      <w:start w:val="1"/>
      <w:numFmt w:val="lowerLetter"/>
      <w:lvlText w:val="%2.%3.%4.%5."/>
      <w:lvlJc w:val="left"/>
      <w:pPr>
        <w:tabs>
          <w:tab w:val="num" w:pos="3807"/>
        </w:tabs>
        <w:ind w:left="3807" w:hanging="360"/>
      </w:pPr>
    </w:lvl>
    <w:lvl w:ilvl="5">
      <w:start w:val="1"/>
      <w:numFmt w:val="lowerRoman"/>
      <w:lvlText w:val="%2.%3.%4.%5.%6."/>
      <w:lvlJc w:val="right"/>
      <w:pPr>
        <w:tabs>
          <w:tab w:val="num" w:pos="4527"/>
        </w:tabs>
        <w:ind w:left="4527" w:hanging="180"/>
      </w:pPr>
    </w:lvl>
    <w:lvl w:ilvl="6">
      <w:start w:val="1"/>
      <w:numFmt w:val="decimal"/>
      <w:lvlText w:val="%2.%3.%4.%5.%6.%7."/>
      <w:lvlJc w:val="left"/>
      <w:pPr>
        <w:tabs>
          <w:tab w:val="num" w:pos="5247"/>
        </w:tabs>
        <w:ind w:left="5247" w:hanging="360"/>
      </w:pPr>
    </w:lvl>
    <w:lvl w:ilvl="7">
      <w:start w:val="1"/>
      <w:numFmt w:val="lowerLetter"/>
      <w:lvlText w:val="%2.%3.%4.%5.%6.%7.%8."/>
      <w:lvlJc w:val="left"/>
      <w:pPr>
        <w:tabs>
          <w:tab w:val="num" w:pos="5967"/>
        </w:tabs>
        <w:ind w:left="5967" w:hanging="360"/>
      </w:pPr>
    </w:lvl>
    <w:lvl w:ilvl="8">
      <w:start w:val="1"/>
      <w:numFmt w:val="lowerRoman"/>
      <w:lvlText w:val="%2.%3.%4.%5.%6.%7.%8.%9."/>
      <w:lvlJc w:val="right"/>
      <w:pPr>
        <w:tabs>
          <w:tab w:val="num" w:pos="6687"/>
        </w:tabs>
        <w:ind w:left="6687" w:hanging="180"/>
      </w:pPr>
    </w:lvl>
  </w:abstractNum>
  <w:abstractNum w:abstractNumId="4">
    <w:nsid w:val="00000005"/>
    <w:multiLevelType w:val="multilevel"/>
    <w:tmpl w:val="B58C7046"/>
    <w:name w:val="WWNum6"/>
    <w:lvl w:ilvl="0">
      <w:start w:val="1"/>
      <w:numFmt w:val="decimal"/>
      <w:lvlText w:val="%1."/>
      <w:lvlJc w:val="left"/>
      <w:pPr>
        <w:tabs>
          <w:tab w:val="num" w:pos="0"/>
        </w:tabs>
        <w:ind w:left="930" w:hanging="570"/>
      </w:pPr>
      <w:rPr>
        <w:rFonts w:ascii="Arial" w:hAnsi="Arial" w:cs="Arial" w:hint="default"/>
        <w:i w:val="0"/>
        <w:sz w:val="22"/>
        <w:szCs w:val="22"/>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6"/>
    <w:multiLevelType w:val="multilevel"/>
    <w:tmpl w:val="AC408566"/>
    <w:name w:val="WWNum7"/>
    <w:lvl w:ilvl="0">
      <w:start w:val="1"/>
      <w:numFmt w:val="lowerRoman"/>
      <w:lvlText w:val="(%1)"/>
      <w:lvlJc w:val="left"/>
      <w:pPr>
        <w:tabs>
          <w:tab w:val="num" w:pos="0"/>
        </w:tabs>
        <w:ind w:left="1287" w:hanging="720"/>
      </w:pPr>
      <w:rPr>
        <w:i w:val="0"/>
      </w:rPr>
    </w:lvl>
    <w:lvl w:ilvl="1">
      <w:start w:val="1"/>
      <w:numFmt w:val="lowerLetter"/>
      <w:lvlText w:val="%2."/>
      <w:lvlJc w:val="left"/>
      <w:pPr>
        <w:tabs>
          <w:tab w:val="num" w:pos="0"/>
        </w:tabs>
        <w:ind w:left="1647" w:hanging="360"/>
      </w:pPr>
    </w:lvl>
    <w:lvl w:ilvl="2">
      <w:start w:val="1"/>
      <w:numFmt w:val="lowerRoman"/>
      <w:lvlText w:val="%2.%3."/>
      <w:lvlJc w:val="right"/>
      <w:pPr>
        <w:tabs>
          <w:tab w:val="num" w:pos="0"/>
        </w:tabs>
        <w:ind w:left="2367" w:hanging="180"/>
      </w:pPr>
    </w:lvl>
    <w:lvl w:ilvl="3">
      <w:start w:val="1"/>
      <w:numFmt w:val="decimal"/>
      <w:lvlText w:val="%2.%3.%4."/>
      <w:lvlJc w:val="left"/>
      <w:pPr>
        <w:tabs>
          <w:tab w:val="num" w:pos="0"/>
        </w:tabs>
        <w:ind w:left="3087" w:hanging="360"/>
      </w:pPr>
    </w:lvl>
    <w:lvl w:ilvl="4">
      <w:start w:val="1"/>
      <w:numFmt w:val="lowerLetter"/>
      <w:lvlText w:val="%2.%3.%4.%5."/>
      <w:lvlJc w:val="left"/>
      <w:pPr>
        <w:tabs>
          <w:tab w:val="num" w:pos="0"/>
        </w:tabs>
        <w:ind w:left="3807" w:hanging="360"/>
      </w:pPr>
    </w:lvl>
    <w:lvl w:ilvl="5">
      <w:start w:val="1"/>
      <w:numFmt w:val="lowerRoman"/>
      <w:lvlText w:val="%2.%3.%4.%5.%6."/>
      <w:lvlJc w:val="right"/>
      <w:pPr>
        <w:tabs>
          <w:tab w:val="num" w:pos="0"/>
        </w:tabs>
        <w:ind w:left="4527" w:hanging="180"/>
      </w:pPr>
    </w:lvl>
    <w:lvl w:ilvl="6">
      <w:start w:val="1"/>
      <w:numFmt w:val="decimal"/>
      <w:lvlText w:val="%2.%3.%4.%5.%6.%7."/>
      <w:lvlJc w:val="left"/>
      <w:pPr>
        <w:tabs>
          <w:tab w:val="num" w:pos="0"/>
        </w:tabs>
        <w:ind w:left="5247" w:hanging="360"/>
      </w:pPr>
    </w:lvl>
    <w:lvl w:ilvl="7">
      <w:start w:val="1"/>
      <w:numFmt w:val="lowerLetter"/>
      <w:lvlText w:val="%2.%3.%4.%5.%6.%7.%8."/>
      <w:lvlJc w:val="left"/>
      <w:pPr>
        <w:tabs>
          <w:tab w:val="num" w:pos="0"/>
        </w:tabs>
        <w:ind w:left="5967" w:hanging="360"/>
      </w:pPr>
    </w:lvl>
    <w:lvl w:ilvl="8">
      <w:start w:val="1"/>
      <w:numFmt w:val="lowerRoman"/>
      <w:lvlText w:val="%2.%3.%4.%5.%6.%7.%8.%9."/>
      <w:lvlJc w:val="right"/>
      <w:pPr>
        <w:tabs>
          <w:tab w:val="num" w:pos="0"/>
        </w:tabs>
        <w:ind w:left="6687" w:hanging="180"/>
      </w:pPr>
    </w:lvl>
  </w:abstractNum>
  <w:abstractNum w:abstractNumId="6">
    <w:nsid w:val="00000007"/>
    <w:multiLevelType w:val="multilevel"/>
    <w:tmpl w:val="00000007"/>
    <w:name w:val="WWNum12"/>
    <w:lvl w:ilvl="0">
      <w:start w:val="1"/>
      <w:numFmt w:val="lowerRoman"/>
      <w:lvlText w:val="(%1)"/>
      <w:lvlJc w:val="left"/>
      <w:pPr>
        <w:tabs>
          <w:tab w:val="num" w:pos="0"/>
        </w:tabs>
        <w:ind w:left="1080" w:hanging="720"/>
      </w:pPr>
    </w:lvl>
    <w:lvl w:ilvl="1">
      <w:start w:val="1"/>
      <w:numFmt w:val="decimal"/>
      <w:lvlText w:val="%2."/>
      <w:lvlJc w:val="left"/>
      <w:pPr>
        <w:tabs>
          <w:tab w:val="num" w:pos="0"/>
        </w:tabs>
        <w:ind w:left="1650" w:hanging="57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nsid w:val="00000008"/>
    <w:multiLevelType w:val="multilevel"/>
    <w:tmpl w:val="00000008"/>
    <w:name w:val="WWNum14"/>
    <w:lvl w:ilvl="0">
      <w:start w:val="1"/>
      <w:numFmt w:val="decimal"/>
      <w:lvlText w:val="%1."/>
      <w:lvlJc w:val="left"/>
      <w:pPr>
        <w:tabs>
          <w:tab w:val="num" w:pos="0"/>
        </w:tabs>
        <w:ind w:left="930" w:hanging="570"/>
      </w:pPr>
      <w:rPr>
        <w:i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9"/>
    <w:multiLevelType w:val="multilevel"/>
    <w:tmpl w:val="00000009"/>
    <w:name w:val="WWNum15"/>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9">
    <w:nsid w:val="06CD29E3"/>
    <w:multiLevelType w:val="multilevel"/>
    <w:tmpl w:val="CCF2D3B2"/>
    <w:lvl w:ilvl="0">
      <w:start w:val="1"/>
      <w:numFmt w:val="decimal"/>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0">
    <w:nsid w:val="1EA855E9"/>
    <w:multiLevelType w:val="hybridMultilevel"/>
    <w:tmpl w:val="AB9C073A"/>
    <w:lvl w:ilvl="0" w:tplc="EE548A68">
      <w:start w:val="1"/>
      <w:numFmt w:val="decimal"/>
      <w:lvlText w:val="%1."/>
      <w:lvlJc w:val="left"/>
      <w:pPr>
        <w:ind w:left="930" w:hanging="57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580C6F"/>
    <w:multiLevelType w:val="hybridMultilevel"/>
    <w:tmpl w:val="1A4AD7C2"/>
    <w:lvl w:ilvl="0" w:tplc="4A983A0C">
      <w:start w:val="1"/>
      <w:numFmt w:val="decimal"/>
      <w:lvlText w:val="%1."/>
      <w:lvlJc w:val="left"/>
      <w:pPr>
        <w:ind w:left="930" w:hanging="570"/>
      </w:pPr>
      <w:rPr>
        <w:rFonts w:ascii="Arial" w:hAnsi="Arial" w:cs="Arial" w:hint="default"/>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625107"/>
    <w:multiLevelType w:val="hybridMultilevel"/>
    <w:tmpl w:val="7BF292E0"/>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3">
    <w:nsid w:val="4C8B3C46"/>
    <w:multiLevelType w:val="hybridMultilevel"/>
    <w:tmpl w:val="799E19C6"/>
    <w:lvl w:ilvl="0" w:tplc="FFFFFFFF">
      <w:start w:val="1"/>
      <w:numFmt w:val="decimal"/>
      <w:lvlRestart w:val="0"/>
      <w:pStyle w:val="ListNumber"/>
      <w:lvlText w:val="03.%1."/>
      <w:lvlJc w:val="left"/>
      <w:pPr>
        <w:tabs>
          <w:tab w:val="num" w:pos="567"/>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3"/>
  </w:num>
  <w:num w:numId="11">
    <w:abstractNumId w:val="11"/>
  </w:num>
  <w:num w:numId="12">
    <w:abstractNumId w:val="10"/>
  </w:num>
  <w:num w:numId="13">
    <w:abstractNumId w:val="12"/>
  </w:num>
  <w:num w:numId="14">
    <w:abstractNumId w:val="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AFA"/>
    <w:rsid w:val="00007C02"/>
    <w:rsid w:val="00045EE2"/>
    <w:rsid w:val="00052516"/>
    <w:rsid w:val="001B6D04"/>
    <w:rsid w:val="00225DEB"/>
    <w:rsid w:val="00237632"/>
    <w:rsid w:val="002631AE"/>
    <w:rsid w:val="002941C2"/>
    <w:rsid w:val="002C3267"/>
    <w:rsid w:val="00356137"/>
    <w:rsid w:val="0037591D"/>
    <w:rsid w:val="003766D4"/>
    <w:rsid w:val="003A07FA"/>
    <w:rsid w:val="003A5D63"/>
    <w:rsid w:val="003F0EB7"/>
    <w:rsid w:val="0042077C"/>
    <w:rsid w:val="00442AFA"/>
    <w:rsid w:val="004535E6"/>
    <w:rsid w:val="00454159"/>
    <w:rsid w:val="00473CD5"/>
    <w:rsid w:val="00517B54"/>
    <w:rsid w:val="00527524"/>
    <w:rsid w:val="00536A82"/>
    <w:rsid w:val="00597F22"/>
    <w:rsid w:val="00667AEF"/>
    <w:rsid w:val="00673DCE"/>
    <w:rsid w:val="006F6285"/>
    <w:rsid w:val="007D5521"/>
    <w:rsid w:val="007E412C"/>
    <w:rsid w:val="008217AF"/>
    <w:rsid w:val="008505B6"/>
    <w:rsid w:val="008F6C5E"/>
    <w:rsid w:val="009051C0"/>
    <w:rsid w:val="00986218"/>
    <w:rsid w:val="00A05F92"/>
    <w:rsid w:val="00A60D40"/>
    <w:rsid w:val="00A66E25"/>
    <w:rsid w:val="00A91ED9"/>
    <w:rsid w:val="00AD67F3"/>
    <w:rsid w:val="00B632B2"/>
    <w:rsid w:val="00B80447"/>
    <w:rsid w:val="00BD477C"/>
    <w:rsid w:val="00C52FE2"/>
    <w:rsid w:val="00C805C9"/>
    <w:rsid w:val="00D15F62"/>
    <w:rsid w:val="00D65CED"/>
    <w:rsid w:val="00EE578F"/>
    <w:rsid w:val="00F04D79"/>
    <w:rsid w:val="00F80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rFonts w:ascii="Arial" w:hAnsi="Arial" w:cs="Arial"/>
      <w:sz w:val="22"/>
      <w:szCs w:val="22"/>
      <w:lang w:eastAsia="ar-SA"/>
    </w:rPr>
  </w:style>
  <w:style w:type="paragraph" w:styleId="Heading1">
    <w:name w:val="heading 1"/>
    <w:basedOn w:val="Normal"/>
    <w:next w:val="BodyText"/>
    <w:qFormat/>
    <w:pPr>
      <w:keepNext/>
      <w:numPr>
        <w:numId w:val="1"/>
      </w:numPr>
      <w:spacing w:before="240" w:after="60"/>
      <w:outlineLvl w:val="0"/>
    </w:pPr>
    <w:rPr>
      <w:b/>
      <w:bCs/>
      <w:caps/>
      <w:kern w:val="1"/>
      <w:szCs w:val="32"/>
    </w:rPr>
  </w:style>
  <w:style w:type="paragraph" w:styleId="Heading2">
    <w:name w:val="heading 2"/>
    <w:basedOn w:val="Normal"/>
    <w:next w:val="BodyText"/>
    <w:qFormat/>
    <w:pPr>
      <w:keepNext/>
      <w:numPr>
        <w:ilvl w:val="1"/>
        <w:numId w:val="1"/>
      </w:numPr>
      <w:spacing w:before="240" w:after="60"/>
      <w:outlineLvl w:val="1"/>
    </w:pPr>
    <w:rPr>
      <w:bCs/>
      <w:iCs/>
      <w:caps/>
      <w:szCs w:val="28"/>
    </w:rPr>
  </w:style>
  <w:style w:type="paragraph" w:styleId="Heading3">
    <w:name w:val="heading 3"/>
    <w:basedOn w:val="Normal"/>
    <w:next w:val="BodyText"/>
    <w:qFormat/>
    <w:pPr>
      <w:keepNext/>
      <w:numPr>
        <w:ilvl w:val="2"/>
        <w:numId w:val="1"/>
      </w:numPr>
      <w:spacing w:before="240" w:after="60"/>
      <w:outlineLvl w:val="2"/>
    </w:pPr>
    <w:rPr>
      <w:bCs/>
      <w:szCs w:val="26"/>
      <w:u w:val="single"/>
    </w:rPr>
  </w:style>
  <w:style w:type="paragraph" w:styleId="Heading4">
    <w:name w:val="heading 4"/>
    <w:basedOn w:val="Normal"/>
    <w:next w:val="BodyText"/>
    <w:qFormat/>
    <w:pPr>
      <w:keepNext/>
      <w:numPr>
        <w:ilvl w:val="3"/>
        <w:numId w:val="1"/>
      </w:numPr>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character" w:customStyle="1" w:styleId="BodyTextChar">
    <w:name w:val="Body Text Char"/>
    <w:rPr>
      <w:rFonts w:ascii="Arial" w:eastAsia="SimSun" w:hAnsi="Arial" w:cs="Arial"/>
      <w:sz w:val="22"/>
    </w:rPr>
  </w:style>
  <w:style w:type="character" w:customStyle="1" w:styleId="FooterChar">
    <w:name w:val="Footer Char"/>
    <w:rPr>
      <w:rFonts w:ascii="Arial" w:eastAsia="SimSun" w:hAnsi="Arial" w:cs="Arial"/>
      <w:sz w:val="22"/>
    </w:rPr>
  </w:style>
  <w:style w:type="character" w:customStyle="1" w:styleId="Hafliger">
    <w:name w:val="Hafliger"/>
    <w:rPr>
      <w:rFonts w:ascii="Arial" w:hAnsi="Arial" w:cs="Arial"/>
      <w:b w:val="0"/>
      <w:bCs w:val="0"/>
      <w:i w:val="0"/>
      <w:iCs w:val="0"/>
      <w:color w:val="000066"/>
      <w:sz w:val="22"/>
      <w:szCs w:val="22"/>
    </w:rPr>
  </w:style>
  <w:style w:type="character" w:customStyle="1" w:styleId="HeaderChar">
    <w:name w:val="Header Char"/>
    <w:uiPriority w:val="99"/>
    <w:rPr>
      <w:rFonts w:ascii="Arial" w:eastAsia="SimSun" w:hAnsi="Arial" w:cs="Arial"/>
      <w:sz w:val="22"/>
    </w:rPr>
  </w:style>
  <w:style w:type="character" w:customStyle="1" w:styleId="ONUMEChar">
    <w:name w:val="ONUM E Char"/>
    <w:rPr>
      <w:rFonts w:ascii="Arial" w:eastAsia="SimSun" w:hAnsi="Arial" w:cs="Arial"/>
      <w:sz w:val="22"/>
    </w:rPr>
  </w:style>
  <w:style w:type="character" w:customStyle="1" w:styleId="hps">
    <w:name w:val="hps"/>
    <w:basedOn w:val="DefaultParagraphFont1"/>
  </w:style>
  <w:style w:type="character" w:customStyle="1" w:styleId="BalloonTextChar">
    <w:name w:val="Balloon Text Char"/>
    <w:rPr>
      <w:rFonts w:ascii="Tahoma" w:eastAsia="SimSun" w:hAnsi="Tahoma" w:cs="Tahoma"/>
      <w:sz w:val="16"/>
      <w:szCs w:val="16"/>
    </w:rPr>
  </w:style>
  <w:style w:type="character" w:customStyle="1" w:styleId="DecisionInvitingParaChar">
    <w:name w:val="Decision Inviting Para. Char"/>
    <w:rPr>
      <w:rFonts w:ascii="Arial" w:hAnsi="Arial"/>
      <w:i/>
      <w:lang w:val="en-US" w:eastAsia="ar-SA" w:bidi="ar-SA"/>
    </w:rPr>
  </w:style>
  <w:style w:type="character" w:customStyle="1" w:styleId="PageNumber1">
    <w:name w:val="Page Number1"/>
    <w:basedOn w:val="DefaultParagraphFont1"/>
  </w:style>
  <w:style w:type="character" w:customStyle="1" w:styleId="FootnoteReference1">
    <w:name w:val="Footnote Reference1"/>
    <w:rPr>
      <w:vertAlign w:val="superscript"/>
    </w:rPr>
  </w:style>
  <w:style w:type="character" w:styleId="Hyperlink">
    <w:name w:val="Hyperlink"/>
    <w:rPr>
      <w:color w:val="0000FF"/>
      <w:u w:val="single"/>
    </w:rPr>
  </w:style>
  <w:style w:type="character" w:customStyle="1" w:styleId="ByContin1Char">
    <w:name w:val="By  Contin 1 Char"/>
    <w:rPr>
      <w:rFonts w:ascii="Courier New" w:hAnsi="Courier New" w:cs="Courier New"/>
      <w:sz w:val="24"/>
      <w:szCs w:val="24"/>
    </w:rPr>
  </w:style>
  <w:style w:type="character" w:customStyle="1" w:styleId="PlainTextChar">
    <w:name w:val="Plain Text Char"/>
    <w:rPr>
      <w:rFonts w:ascii="Courier New" w:eastAsia="Calibri" w:hAnsi="Courier New"/>
      <w:sz w:val="22"/>
      <w:szCs w:val="21"/>
    </w:rPr>
  </w:style>
  <w:style w:type="character" w:customStyle="1" w:styleId="highlight">
    <w:name w:val="highlight"/>
  </w:style>
  <w:style w:type="character" w:customStyle="1" w:styleId="st">
    <w:name w:val="st"/>
  </w:style>
  <w:style w:type="character" w:styleId="Emphasis">
    <w:name w:val="Emphasis"/>
    <w:qFormat/>
    <w:rPr>
      <w:i/>
      <w:iCs/>
    </w:rPr>
  </w:style>
  <w:style w:type="character" w:customStyle="1" w:styleId="FootnoteTextChar">
    <w:name w:val="Footnote Text Char"/>
    <w:link w:val="FootnoteText"/>
    <w:rPr>
      <w:rFonts w:ascii="Arial" w:eastAsia="SimSun" w:hAnsi="Arial" w:cs="Arial"/>
      <w:sz w:val="18"/>
    </w:rPr>
  </w:style>
  <w:style w:type="character" w:customStyle="1" w:styleId="numb1Char">
    <w:name w:val="numb1 Char"/>
    <w:rPr>
      <w:sz w:val="24"/>
    </w:rPr>
  </w:style>
  <w:style w:type="character" w:customStyle="1" w:styleId="TitleChar">
    <w:name w:val="Title Char"/>
    <w:rPr>
      <w:rFonts w:ascii="Cambria" w:hAnsi="Cambria" w:cs="font294"/>
      <w:color w:val="17365D"/>
      <w:spacing w:val="5"/>
      <w:kern w:val="1"/>
      <w:sz w:val="52"/>
      <w:szCs w:val="52"/>
    </w:rPr>
  </w:style>
  <w:style w:type="character" w:customStyle="1" w:styleId="CommentTextChar">
    <w:name w:val="Comment Text Char"/>
    <w:rPr>
      <w:sz w:val="18"/>
    </w:rPr>
  </w:style>
  <w:style w:type="character" w:customStyle="1" w:styleId="CommentReference1">
    <w:name w:val="Comment Reference1"/>
    <w:rPr>
      <w:sz w:val="16"/>
      <w:szCs w:val="16"/>
    </w:rPr>
  </w:style>
  <w:style w:type="character" w:customStyle="1" w:styleId="CommentSubjectChar">
    <w:name w:val="Comment Subject Char"/>
    <w:rPr>
      <w:rFonts w:ascii="Calibri" w:hAnsi="Calibri" w:cs="font294"/>
      <w:b/>
      <w:bCs/>
      <w:sz w:val="20"/>
      <w:szCs w:val="20"/>
    </w:rPr>
  </w:style>
  <w:style w:type="character" w:customStyle="1" w:styleId="z-BottomofFormChar">
    <w:name w:val="z-Bottom of Form Char"/>
    <w:rPr>
      <w:vanish/>
      <w:sz w:val="16"/>
      <w:szCs w:val="16"/>
    </w:rPr>
  </w:style>
  <w:style w:type="character" w:customStyle="1" w:styleId="ListLabel1">
    <w:name w:val="ListLabel 1"/>
    <w:rPr>
      <w:i w:val="0"/>
    </w:rPr>
  </w:style>
  <w:style w:type="character" w:customStyle="1" w:styleId="ListLabel2">
    <w:name w:val="ListLabel 2"/>
    <w:rPr>
      <w:rFonts w:cs="Arial"/>
      <w:i w:val="0"/>
      <w:sz w:val="22"/>
      <w:szCs w:val="22"/>
    </w:rPr>
  </w:style>
  <w:style w:type="character" w:customStyle="1" w:styleId="ListLabel3">
    <w:name w:val="ListLabel 3"/>
    <w:rPr>
      <w:rFonts w:cs="Courier New"/>
    </w:rPr>
  </w:style>
  <w:style w:type="character" w:customStyle="1" w:styleId="EndnoteCharacters">
    <w:name w:val="Endnote Characters"/>
  </w:style>
  <w:style w:type="paragraph" w:customStyle="1" w:styleId="Heading">
    <w:name w:val="Heading"/>
    <w:basedOn w:val="Normal"/>
    <w:next w:val="BodyText"/>
    <w:pPr>
      <w:keepNext/>
      <w:spacing w:before="240" w:after="120"/>
    </w:pPr>
    <w:rPr>
      <w:rFonts w:eastAsia="Microsoft YaHei" w:cs="Mangal"/>
      <w:sz w:val="28"/>
      <w:szCs w:val="28"/>
    </w:rPr>
  </w:style>
  <w:style w:type="paragraph" w:styleId="BodyText">
    <w:name w:val="Body Text"/>
    <w:basedOn w:val="Normal"/>
    <w:pPr>
      <w:spacing w:after="220"/>
    </w:pPr>
  </w:style>
  <w:style w:type="paragraph" w:styleId="List">
    <w:name w:val="List"/>
    <w:basedOn w:val="BodyText"/>
    <w:rPr>
      <w:rFonts w:cs="Mangal"/>
    </w:rPr>
  </w:style>
  <w:style w:type="paragraph" w:customStyle="1" w:styleId="Caption1">
    <w:name w:val="Caption1"/>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CharCharCharChar">
    <w:name w:val="Char Char Char Char"/>
    <w:basedOn w:val="Normal"/>
    <w:pPr>
      <w:spacing w:after="160" w:line="240" w:lineRule="exact"/>
    </w:pPr>
    <w:rPr>
      <w:rFonts w:ascii="Verdana" w:hAnsi="Verdana" w:cs="Times New Roman"/>
      <w:sz w:val="20"/>
      <w:szCs w:val="20"/>
      <w:lang w:val="en-GB"/>
    </w:rPr>
  </w:style>
  <w:style w:type="paragraph" w:customStyle="1" w:styleId="Endofdocument-Annex">
    <w:name w:val="[End of document - Annex]"/>
    <w:basedOn w:val="Normal"/>
    <w:pPr>
      <w:ind w:left="5534"/>
    </w:pPr>
  </w:style>
  <w:style w:type="paragraph" w:customStyle="1" w:styleId="Caption2">
    <w:name w:val="Caption2"/>
    <w:basedOn w:val="Normal"/>
    <w:rPr>
      <w:b/>
      <w:bCs/>
      <w:sz w:val="18"/>
    </w:rPr>
  </w:style>
  <w:style w:type="paragraph" w:customStyle="1" w:styleId="CommentText1">
    <w:name w:val="Comment Text1"/>
    <w:basedOn w:val="Normal"/>
    <w:rPr>
      <w:sz w:val="18"/>
    </w:rPr>
  </w:style>
  <w:style w:type="paragraph" w:customStyle="1" w:styleId="EndnoteText1">
    <w:name w:val="Endnote Text1"/>
    <w:basedOn w:val="Normal"/>
    <w:rPr>
      <w:sz w:val="18"/>
    </w:rPr>
  </w:style>
  <w:style w:type="paragraph" w:styleId="Footer">
    <w:name w:val="footer"/>
    <w:basedOn w:val="Normal"/>
    <w:pPr>
      <w:suppressLineNumbers/>
      <w:tabs>
        <w:tab w:val="center" w:pos="4320"/>
        <w:tab w:val="right" w:pos="8640"/>
      </w:tabs>
    </w:pPr>
  </w:style>
  <w:style w:type="paragraph" w:customStyle="1" w:styleId="FootnoteText1">
    <w:name w:val="Footnote Text1"/>
    <w:basedOn w:val="Normal"/>
    <w:rPr>
      <w:sz w:val="18"/>
    </w:rPr>
  </w:style>
  <w:style w:type="paragraph" w:styleId="Header">
    <w:name w:val="header"/>
    <w:basedOn w:val="Normal"/>
    <w:uiPriority w:val="99"/>
    <w:pPr>
      <w:suppressLineNumbers/>
      <w:tabs>
        <w:tab w:val="center" w:pos="4536"/>
        <w:tab w:val="right" w:pos="9072"/>
      </w:tabs>
    </w:pPr>
  </w:style>
  <w:style w:type="paragraph" w:customStyle="1" w:styleId="ListNumber1">
    <w:name w:val="List Number1"/>
    <w:basedOn w:val="Normal"/>
    <w:pPr>
      <w:tabs>
        <w:tab w:val="num" w:pos="567"/>
      </w:tabs>
    </w:pPr>
  </w:style>
  <w:style w:type="paragraph" w:customStyle="1" w:styleId="ONUME">
    <w:name w:val="ONUM E"/>
    <w:basedOn w:val="BodyText"/>
  </w:style>
  <w:style w:type="paragraph" w:customStyle="1" w:styleId="ONUMFS">
    <w:name w:val="ONUM FS"/>
    <w:basedOn w:val="BodyText"/>
    <w:pPr>
      <w:tabs>
        <w:tab w:val="num" w:pos="567"/>
      </w:tabs>
      <w:outlineLvl w:val="0"/>
    </w:pPr>
  </w:style>
  <w:style w:type="paragraph" w:customStyle="1" w:styleId="Complimentaryclose">
    <w:name w:val="Complimentary close"/>
    <w:basedOn w:val="Normal"/>
    <w:pPr>
      <w:suppressLineNumbers/>
    </w:pPr>
  </w:style>
  <w:style w:type="paragraph" w:styleId="Signature">
    <w:name w:val="Signature"/>
    <w:basedOn w:val="Normal"/>
    <w:pPr>
      <w:suppressLineNumbers/>
      <w:ind w:left="5250"/>
    </w:pPr>
  </w:style>
  <w:style w:type="paragraph" w:customStyle="1" w:styleId="BalloonText1">
    <w:name w:val="Balloon Text1"/>
    <w:basedOn w:val="Normal"/>
    <w:rPr>
      <w:rFonts w:ascii="Tahoma" w:hAnsi="Tahoma" w:cs="Tahoma"/>
      <w:sz w:val="16"/>
      <w:szCs w:val="16"/>
    </w:rPr>
  </w:style>
  <w:style w:type="paragraph" w:styleId="BodyTextIndent">
    <w:name w:val="Body Text Indent"/>
    <w:basedOn w:val="Normal"/>
    <w:pPr>
      <w:spacing w:after="120"/>
      <w:ind w:left="283"/>
    </w:pPr>
  </w:style>
  <w:style w:type="paragraph" w:customStyle="1" w:styleId="Normal-autofields">
    <w:name w:val="Normal-autofields"/>
    <w:basedOn w:val="Normal"/>
    <w:rPr>
      <w:rFonts w:cs="Times New Roman"/>
      <w:sz w:val="20"/>
    </w:rPr>
  </w:style>
  <w:style w:type="paragraph" w:customStyle="1" w:styleId="TitleofDoc">
    <w:name w:val="Title of Doc"/>
    <w:basedOn w:val="Normal"/>
    <w:pPr>
      <w:spacing w:before="1200"/>
      <w:jc w:val="center"/>
    </w:pPr>
    <w:rPr>
      <w:rFonts w:ascii="Times New Roman" w:hAnsi="Times New Roman" w:cs="Times New Roman"/>
      <w:caps/>
      <w:sz w:val="24"/>
    </w:rPr>
  </w:style>
  <w:style w:type="paragraph" w:customStyle="1" w:styleId="DecisionInvitingPara">
    <w:name w:val="Decision Inviting Para."/>
    <w:basedOn w:val="Normal"/>
    <w:pPr>
      <w:spacing w:after="120" w:line="260" w:lineRule="atLeast"/>
      <w:ind w:left="5534"/>
    </w:pPr>
    <w:rPr>
      <w:rFonts w:cs="Times New Roman"/>
      <w:i/>
      <w:sz w:val="20"/>
    </w:rPr>
  </w:style>
  <w:style w:type="paragraph" w:customStyle="1" w:styleId="NormalWeb1">
    <w:name w:val="Normal (Web)1"/>
    <w:basedOn w:val="Normal"/>
    <w:pPr>
      <w:spacing w:before="100" w:after="100"/>
    </w:pPr>
    <w:rPr>
      <w:sz w:val="18"/>
      <w:szCs w:val="18"/>
    </w:rPr>
  </w:style>
  <w:style w:type="paragraph" w:customStyle="1" w:styleId="DocumentMap1">
    <w:name w:val="Document Map1"/>
    <w:basedOn w:val="Normal"/>
    <w:pPr>
      <w:shd w:val="clear" w:color="auto" w:fill="000080"/>
    </w:pPr>
    <w:rPr>
      <w:rFonts w:ascii="Tahoma" w:hAnsi="Tahoma" w:cs="Tahoma"/>
      <w:sz w:val="20"/>
    </w:rPr>
  </w:style>
  <w:style w:type="paragraph" w:styleId="ListParagraph">
    <w:name w:val="List Paragraph"/>
    <w:basedOn w:val="Normal"/>
    <w:uiPriority w:val="34"/>
    <w:qFormat/>
    <w:pPr>
      <w:spacing w:after="200" w:line="276" w:lineRule="auto"/>
      <w:ind w:left="720"/>
    </w:pPr>
    <w:rPr>
      <w:rFonts w:ascii="Calibri" w:eastAsia="Calibri" w:hAnsi="Calibri" w:cs="Times New Roman"/>
    </w:rPr>
  </w:style>
  <w:style w:type="paragraph" w:customStyle="1" w:styleId="Fixed">
    <w:name w:val="Fixed"/>
    <w:pPr>
      <w:widowControl w:val="0"/>
      <w:suppressAutoHyphens/>
      <w:spacing w:line="285" w:lineRule="atLeast"/>
      <w:ind w:right="100"/>
    </w:pPr>
    <w:rPr>
      <w:rFonts w:ascii="Courier New" w:hAnsi="Courier New" w:cs="Courier New"/>
      <w:sz w:val="24"/>
      <w:szCs w:val="24"/>
      <w:lang w:eastAsia="ar-SA"/>
    </w:rPr>
  </w:style>
  <w:style w:type="paragraph" w:customStyle="1" w:styleId="ByContin1">
    <w:name w:val="By  Contin 1"/>
    <w:basedOn w:val="Normal"/>
    <w:pPr>
      <w:widowControl w:val="0"/>
      <w:tabs>
        <w:tab w:val="left" w:pos="504"/>
      </w:tabs>
      <w:ind w:firstLine="504"/>
    </w:pPr>
    <w:rPr>
      <w:rFonts w:ascii="Courier New" w:hAnsi="Courier New" w:cs="Courier New"/>
      <w:sz w:val="24"/>
      <w:szCs w:val="24"/>
    </w:rPr>
  </w:style>
  <w:style w:type="paragraph" w:customStyle="1" w:styleId="ContinCol">
    <w:name w:val="Contin Col"/>
    <w:basedOn w:val="Normal"/>
    <w:pPr>
      <w:widowControl w:val="0"/>
      <w:spacing w:line="285" w:lineRule="atLeast"/>
      <w:ind w:left="1440" w:right="-45" w:firstLine="432"/>
    </w:pPr>
    <w:rPr>
      <w:rFonts w:ascii="Courier New" w:hAnsi="Courier New" w:cs="Courier New"/>
      <w:sz w:val="24"/>
      <w:szCs w:val="24"/>
    </w:rPr>
  </w:style>
  <w:style w:type="paragraph" w:customStyle="1" w:styleId="PlainText1">
    <w:name w:val="Plain Text1"/>
    <w:basedOn w:val="Normal"/>
    <w:rPr>
      <w:rFonts w:ascii="Courier New" w:eastAsia="Calibri" w:hAnsi="Courier New" w:cs="Times New Roman"/>
      <w:szCs w:val="21"/>
    </w:rPr>
  </w:style>
  <w:style w:type="paragraph" w:customStyle="1" w:styleId="Normal0">
    <w:name w:val="Normal 0"/>
    <w:pPr>
      <w:suppressAutoHyphens/>
      <w:ind w:hanging="2097"/>
    </w:pPr>
    <w:rPr>
      <w:rFonts w:ascii="Courier New" w:hAnsi="Courier New" w:cs="Arial"/>
      <w:sz w:val="24"/>
      <w:szCs w:val="24"/>
      <w:lang w:eastAsia="ar-SA"/>
    </w:rPr>
  </w:style>
  <w:style w:type="paragraph" w:customStyle="1" w:styleId="Body1">
    <w:name w:val="Body 1"/>
    <w:pPr>
      <w:suppressAutoHyphens/>
    </w:pPr>
    <w:rPr>
      <w:rFonts w:ascii="Helvetica" w:eastAsia="Arial Unicode MS" w:hAnsi="Helvetica" w:cs="Arial"/>
      <w:color w:val="000000"/>
      <w:sz w:val="24"/>
      <w:szCs w:val="22"/>
      <w:lang w:eastAsia="ar-SA"/>
    </w:rPr>
  </w:style>
  <w:style w:type="paragraph" w:styleId="NoSpacing">
    <w:name w:val="No Spacing"/>
    <w:qFormat/>
    <w:pPr>
      <w:suppressAutoHyphens/>
    </w:pPr>
    <w:rPr>
      <w:rFonts w:ascii="Calibri" w:hAnsi="Calibri" w:cs="Arial"/>
      <w:sz w:val="22"/>
      <w:szCs w:val="22"/>
      <w:lang w:eastAsia="ar-SA"/>
    </w:rPr>
  </w:style>
  <w:style w:type="paragraph" w:customStyle="1" w:styleId="ColContin1">
    <w:name w:val="Col Contin 1"/>
    <w:basedOn w:val="Normal"/>
    <w:pPr>
      <w:widowControl w:val="0"/>
      <w:tabs>
        <w:tab w:val="left" w:pos="504"/>
      </w:tabs>
      <w:ind w:firstLine="504"/>
    </w:pPr>
    <w:rPr>
      <w:rFonts w:ascii="Courier New" w:hAnsi="Courier New" w:cs="Courier New"/>
      <w:sz w:val="24"/>
      <w:szCs w:val="24"/>
    </w:rPr>
  </w:style>
  <w:style w:type="paragraph" w:customStyle="1" w:styleId="numb1">
    <w:name w:val="numb1"/>
    <w:basedOn w:val="Normal"/>
    <w:pPr>
      <w:widowControl w:val="0"/>
      <w:tabs>
        <w:tab w:val="right" w:pos="851"/>
      </w:tabs>
      <w:spacing w:line="360" w:lineRule="atLeast"/>
      <w:ind w:left="1134" w:right="-1" w:hanging="1134"/>
      <w:jc w:val="both"/>
    </w:pPr>
    <w:rPr>
      <w:rFonts w:ascii="Times New Roman" w:hAnsi="Times New Roman" w:cs="Times New Roman"/>
      <w:sz w:val="24"/>
    </w:rPr>
  </w:style>
  <w:style w:type="paragraph" w:customStyle="1" w:styleId="Colloquy">
    <w:name w:val="Colloquy"/>
    <w:basedOn w:val="Normal"/>
    <w:pPr>
      <w:widowControl w:val="0"/>
      <w:spacing w:line="285" w:lineRule="atLeast"/>
      <w:ind w:left="1440" w:right="-45" w:firstLine="432"/>
    </w:pPr>
    <w:rPr>
      <w:rFonts w:ascii="Courier New" w:hAnsi="Courier New" w:cs="Courier New"/>
      <w:sz w:val="24"/>
      <w:szCs w:val="24"/>
    </w:rPr>
  </w:style>
  <w:style w:type="paragraph" w:customStyle="1" w:styleId="Organizer">
    <w:name w:val="Organizer"/>
    <w:basedOn w:val="Normal"/>
    <w:pPr>
      <w:spacing w:after="600"/>
      <w:ind w:left="-992" w:right="-992"/>
      <w:jc w:val="center"/>
    </w:pPr>
    <w:rPr>
      <w:rFonts w:cs="Times New Roman"/>
      <w:b/>
      <w:caps/>
      <w:kern w:val="1"/>
      <w:sz w:val="26"/>
      <w:szCs w:val="20"/>
    </w:rPr>
  </w:style>
  <w:style w:type="paragraph" w:styleId="Title">
    <w:name w:val="Title"/>
    <w:basedOn w:val="Normal"/>
    <w:next w:val="Subtitle"/>
    <w:qFormat/>
    <w:pPr>
      <w:pBdr>
        <w:bottom w:val="single" w:sz="8" w:space="4" w:color="808080"/>
      </w:pBdr>
      <w:spacing w:after="300"/>
    </w:pPr>
    <w:rPr>
      <w:rFonts w:ascii="Cambria" w:hAnsi="Cambria" w:cs="font294"/>
      <w:b/>
      <w:bCs/>
      <w:color w:val="17365D"/>
      <w:spacing w:val="5"/>
      <w:kern w:val="1"/>
      <w:sz w:val="52"/>
      <w:szCs w:val="52"/>
    </w:rPr>
  </w:style>
  <w:style w:type="paragraph" w:styleId="Subtitle">
    <w:name w:val="Subtitle"/>
    <w:basedOn w:val="Heading"/>
    <w:next w:val="BodyText"/>
    <w:qFormat/>
    <w:pPr>
      <w:jc w:val="center"/>
    </w:pPr>
    <w:rPr>
      <w:i/>
      <w:iCs/>
    </w:rPr>
  </w:style>
  <w:style w:type="paragraph" w:customStyle="1" w:styleId="CommentSubject1">
    <w:name w:val="Comment Subject1"/>
    <w:basedOn w:val="CommentText1"/>
    <w:pPr>
      <w:spacing w:after="200"/>
    </w:pPr>
    <w:rPr>
      <w:rFonts w:ascii="Calibri" w:hAnsi="Calibri" w:cs="font294"/>
      <w:b/>
      <w:bCs/>
      <w:sz w:val="20"/>
      <w:szCs w:val="20"/>
    </w:rPr>
  </w:style>
  <w:style w:type="paragraph" w:styleId="Revision">
    <w:name w:val="Revision"/>
    <w:pPr>
      <w:suppressAutoHyphens/>
    </w:pPr>
    <w:rPr>
      <w:rFonts w:ascii="Calibri" w:hAnsi="Calibri" w:cs="font294"/>
      <w:sz w:val="22"/>
      <w:szCs w:val="22"/>
      <w:lang w:eastAsia="ar-SA"/>
    </w:rPr>
  </w:style>
  <w:style w:type="paragraph" w:customStyle="1" w:styleId="z-BottomofForm1">
    <w:name w:val="z-Bottom of Form1"/>
    <w:basedOn w:val="Normal"/>
    <w:pPr>
      <w:pBdr>
        <w:top w:val="single" w:sz="6" w:space="1" w:color="000000"/>
      </w:pBdr>
      <w:jc w:val="center"/>
    </w:pPr>
    <w:rPr>
      <w:vanish/>
      <w:sz w:val="16"/>
      <w:szCs w:val="16"/>
    </w:rPr>
  </w:style>
  <w:style w:type="paragraph" w:customStyle="1" w:styleId="tablecourant">
    <w:name w:val="table_courant"/>
    <w:basedOn w:val="Normal"/>
    <w:pPr>
      <w:keepLines/>
      <w:widowControl w:val="0"/>
      <w:spacing w:line="140" w:lineRule="atLeast"/>
    </w:pPr>
    <w:rPr>
      <w:rFonts w:ascii="HelveticaNeueLTStd-Cn" w:hAnsi="HelveticaNeueLTStd-Cn" w:cs="HelveticaNeueLTStd-Cn"/>
      <w:color w:val="000000"/>
      <w:spacing w:val="-1"/>
      <w:sz w:val="14"/>
      <w:szCs w:val="14"/>
      <w:lang w:val="fr-FR"/>
    </w:rPr>
  </w:style>
  <w:style w:type="paragraph" w:customStyle="1" w:styleId="fignote">
    <w:name w:val="fig_note"/>
    <w:basedOn w:val="Normal"/>
    <w:pPr>
      <w:keepLines/>
      <w:widowControl w:val="0"/>
      <w:spacing w:line="140" w:lineRule="atLeast"/>
    </w:pPr>
    <w:rPr>
      <w:rFonts w:ascii="HelveticaNeueLTStd-Roman" w:hAnsi="HelveticaNeueLTStd-Roman" w:cs="HelveticaNeueLTStd-Roman"/>
      <w:color w:val="000000"/>
      <w:spacing w:val="-1"/>
      <w:sz w:val="12"/>
      <w:szCs w:val="12"/>
      <w:lang w:val="fr-FR"/>
    </w:rPr>
  </w:style>
  <w:style w:type="paragraph" w:customStyle="1" w:styleId="figtitre">
    <w:name w:val="fig_titre"/>
    <w:basedOn w:val="Normal"/>
    <w:pPr>
      <w:keepLines/>
      <w:widowControl w:val="0"/>
      <w:pBdr>
        <w:bottom w:val="single" w:sz="2" w:space="3" w:color="000000"/>
      </w:pBdr>
      <w:spacing w:line="210" w:lineRule="atLeast"/>
    </w:pPr>
    <w:rPr>
      <w:rFonts w:ascii="HelveticaNeueLTStd-Bd" w:hAnsi="HelveticaNeueLTStd-Bd" w:cs="HelveticaNeueLTStd-Bd"/>
      <w:b/>
      <w:bCs/>
      <w:color w:val="000000"/>
      <w:spacing w:val="-2"/>
      <w:sz w:val="18"/>
      <w:szCs w:val="18"/>
    </w:rPr>
  </w:style>
  <w:style w:type="paragraph" w:customStyle="1" w:styleId="CharCharCharChar0">
    <w:name w:val="Char Char Char Char"/>
    <w:basedOn w:val="Normal"/>
    <w:pPr>
      <w:spacing w:after="160" w:line="240" w:lineRule="exact"/>
    </w:pPr>
    <w:rPr>
      <w:rFonts w:ascii="Verdana" w:hAnsi="Verdana" w:cs="Times New Roman"/>
      <w:sz w:val="20"/>
      <w:szCs w:val="20"/>
      <w:lang w:val="en-GB"/>
    </w:rPr>
  </w:style>
  <w:style w:type="paragraph" w:styleId="ListNumber">
    <w:name w:val="List Number"/>
    <w:basedOn w:val="Normal"/>
    <w:rsid w:val="00473CD5"/>
    <w:pPr>
      <w:numPr>
        <w:numId w:val="10"/>
      </w:numPr>
      <w:suppressAutoHyphens w:val="0"/>
    </w:pPr>
    <w:rPr>
      <w:lang w:eastAsia="en-US"/>
    </w:rPr>
  </w:style>
  <w:style w:type="character" w:styleId="FootnoteReference">
    <w:name w:val="footnote reference"/>
    <w:uiPriority w:val="99"/>
    <w:rsid w:val="00473CD5"/>
    <w:rPr>
      <w:vertAlign w:val="superscript"/>
    </w:rPr>
  </w:style>
  <w:style w:type="paragraph" w:styleId="BalloonText">
    <w:name w:val="Balloon Text"/>
    <w:basedOn w:val="Normal"/>
    <w:link w:val="BalloonTextChar1"/>
    <w:rsid w:val="009051C0"/>
    <w:rPr>
      <w:rFonts w:ascii="Tahoma" w:hAnsi="Tahoma" w:cs="Tahoma"/>
      <w:sz w:val="16"/>
      <w:szCs w:val="16"/>
    </w:rPr>
  </w:style>
  <w:style w:type="character" w:customStyle="1" w:styleId="BalloonTextChar1">
    <w:name w:val="Balloon Text Char1"/>
    <w:basedOn w:val="DefaultParagraphFont"/>
    <w:link w:val="BalloonText"/>
    <w:rsid w:val="009051C0"/>
    <w:rPr>
      <w:rFonts w:ascii="Tahoma" w:hAnsi="Tahoma" w:cs="Tahoma"/>
      <w:sz w:val="16"/>
      <w:szCs w:val="16"/>
      <w:lang w:eastAsia="ar-SA"/>
    </w:rPr>
  </w:style>
  <w:style w:type="table" w:styleId="TableGrid">
    <w:name w:val="Table Grid"/>
    <w:basedOn w:val="TableNormal"/>
    <w:uiPriority w:val="59"/>
    <w:rsid w:val="00B632B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A05F92"/>
    <w:pPr>
      <w:suppressAutoHyphens w:val="0"/>
    </w:pPr>
    <w:rPr>
      <w:rFonts w:eastAsia="SimSun"/>
      <w:sz w:val="18"/>
      <w:szCs w:val="20"/>
      <w:lang w:eastAsia="en-US"/>
    </w:rPr>
  </w:style>
  <w:style w:type="character" w:customStyle="1" w:styleId="FootnoteTextChar1">
    <w:name w:val="Footnote Text Char1"/>
    <w:basedOn w:val="DefaultParagraphFont"/>
    <w:rsid w:val="00A05F92"/>
    <w:rPr>
      <w:rFonts w:ascii="Arial" w:hAnsi="Arial" w:cs="Arial"/>
      <w:lang w:eastAsia="ar-SA"/>
    </w:rPr>
  </w:style>
  <w:style w:type="paragraph" w:customStyle="1" w:styleId="Endofdocument">
    <w:name w:val="End of document"/>
    <w:basedOn w:val="Normal"/>
    <w:rsid w:val="00A05F92"/>
    <w:pPr>
      <w:suppressAutoHyphens w:val="0"/>
      <w:spacing w:after="120" w:line="260" w:lineRule="atLeast"/>
      <w:ind w:left="5534"/>
      <w:contextualSpacing/>
    </w:pPr>
    <w:rPr>
      <w:rFonts w:cs="Times New Roman"/>
      <w:sz w:val="20"/>
      <w:szCs w:val="20"/>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rFonts w:ascii="Arial" w:hAnsi="Arial" w:cs="Arial"/>
      <w:sz w:val="22"/>
      <w:szCs w:val="22"/>
      <w:lang w:eastAsia="ar-SA"/>
    </w:rPr>
  </w:style>
  <w:style w:type="paragraph" w:styleId="Heading1">
    <w:name w:val="heading 1"/>
    <w:basedOn w:val="Normal"/>
    <w:next w:val="BodyText"/>
    <w:qFormat/>
    <w:pPr>
      <w:keepNext/>
      <w:numPr>
        <w:numId w:val="1"/>
      </w:numPr>
      <w:spacing w:before="240" w:after="60"/>
      <w:outlineLvl w:val="0"/>
    </w:pPr>
    <w:rPr>
      <w:b/>
      <w:bCs/>
      <w:caps/>
      <w:kern w:val="1"/>
      <w:szCs w:val="32"/>
    </w:rPr>
  </w:style>
  <w:style w:type="paragraph" w:styleId="Heading2">
    <w:name w:val="heading 2"/>
    <w:basedOn w:val="Normal"/>
    <w:next w:val="BodyText"/>
    <w:qFormat/>
    <w:pPr>
      <w:keepNext/>
      <w:numPr>
        <w:ilvl w:val="1"/>
        <w:numId w:val="1"/>
      </w:numPr>
      <w:spacing w:before="240" w:after="60"/>
      <w:outlineLvl w:val="1"/>
    </w:pPr>
    <w:rPr>
      <w:bCs/>
      <w:iCs/>
      <w:caps/>
      <w:szCs w:val="28"/>
    </w:rPr>
  </w:style>
  <w:style w:type="paragraph" w:styleId="Heading3">
    <w:name w:val="heading 3"/>
    <w:basedOn w:val="Normal"/>
    <w:next w:val="BodyText"/>
    <w:qFormat/>
    <w:pPr>
      <w:keepNext/>
      <w:numPr>
        <w:ilvl w:val="2"/>
        <w:numId w:val="1"/>
      </w:numPr>
      <w:spacing w:before="240" w:after="60"/>
      <w:outlineLvl w:val="2"/>
    </w:pPr>
    <w:rPr>
      <w:bCs/>
      <w:szCs w:val="26"/>
      <w:u w:val="single"/>
    </w:rPr>
  </w:style>
  <w:style w:type="paragraph" w:styleId="Heading4">
    <w:name w:val="heading 4"/>
    <w:basedOn w:val="Normal"/>
    <w:next w:val="BodyText"/>
    <w:qFormat/>
    <w:pPr>
      <w:keepNext/>
      <w:numPr>
        <w:ilvl w:val="3"/>
        <w:numId w:val="1"/>
      </w:numPr>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character" w:customStyle="1" w:styleId="BodyTextChar">
    <w:name w:val="Body Text Char"/>
    <w:rPr>
      <w:rFonts w:ascii="Arial" w:eastAsia="SimSun" w:hAnsi="Arial" w:cs="Arial"/>
      <w:sz w:val="22"/>
    </w:rPr>
  </w:style>
  <w:style w:type="character" w:customStyle="1" w:styleId="FooterChar">
    <w:name w:val="Footer Char"/>
    <w:rPr>
      <w:rFonts w:ascii="Arial" w:eastAsia="SimSun" w:hAnsi="Arial" w:cs="Arial"/>
      <w:sz w:val="22"/>
    </w:rPr>
  </w:style>
  <w:style w:type="character" w:customStyle="1" w:styleId="Hafliger">
    <w:name w:val="Hafliger"/>
    <w:rPr>
      <w:rFonts w:ascii="Arial" w:hAnsi="Arial" w:cs="Arial"/>
      <w:b w:val="0"/>
      <w:bCs w:val="0"/>
      <w:i w:val="0"/>
      <w:iCs w:val="0"/>
      <w:color w:val="000066"/>
      <w:sz w:val="22"/>
      <w:szCs w:val="22"/>
    </w:rPr>
  </w:style>
  <w:style w:type="character" w:customStyle="1" w:styleId="HeaderChar">
    <w:name w:val="Header Char"/>
    <w:uiPriority w:val="99"/>
    <w:rPr>
      <w:rFonts w:ascii="Arial" w:eastAsia="SimSun" w:hAnsi="Arial" w:cs="Arial"/>
      <w:sz w:val="22"/>
    </w:rPr>
  </w:style>
  <w:style w:type="character" w:customStyle="1" w:styleId="ONUMEChar">
    <w:name w:val="ONUM E Char"/>
    <w:rPr>
      <w:rFonts w:ascii="Arial" w:eastAsia="SimSun" w:hAnsi="Arial" w:cs="Arial"/>
      <w:sz w:val="22"/>
    </w:rPr>
  </w:style>
  <w:style w:type="character" w:customStyle="1" w:styleId="hps">
    <w:name w:val="hps"/>
    <w:basedOn w:val="DefaultParagraphFont1"/>
  </w:style>
  <w:style w:type="character" w:customStyle="1" w:styleId="BalloonTextChar">
    <w:name w:val="Balloon Text Char"/>
    <w:rPr>
      <w:rFonts w:ascii="Tahoma" w:eastAsia="SimSun" w:hAnsi="Tahoma" w:cs="Tahoma"/>
      <w:sz w:val="16"/>
      <w:szCs w:val="16"/>
    </w:rPr>
  </w:style>
  <w:style w:type="character" w:customStyle="1" w:styleId="DecisionInvitingParaChar">
    <w:name w:val="Decision Inviting Para. Char"/>
    <w:rPr>
      <w:rFonts w:ascii="Arial" w:hAnsi="Arial"/>
      <w:i/>
      <w:lang w:val="en-US" w:eastAsia="ar-SA" w:bidi="ar-SA"/>
    </w:rPr>
  </w:style>
  <w:style w:type="character" w:customStyle="1" w:styleId="PageNumber1">
    <w:name w:val="Page Number1"/>
    <w:basedOn w:val="DefaultParagraphFont1"/>
  </w:style>
  <w:style w:type="character" w:customStyle="1" w:styleId="FootnoteReference1">
    <w:name w:val="Footnote Reference1"/>
    <w:rPr>
      <w:vertAlign w:val="superscript"/>
    </w:rPr>
  </w:style>
  <w:style w:type="character" w:styleId="Hyperlink">
    <w:name w:val="Hyperlink"/>
    <w:rPr>
      <w:color w:val="0000FF"/>
      <w:u w:val="single"/>
    </w:rPr>
  </w:style>
  <w:style w:type="character" w:customStyle="1" w:styleId="ByContin1Char">
    <w:name w:val="By  Contin 1 Char"/>
    <w:rPr>
      <w:rFonts w:ascii="Courier New" w:hAnsi="Courier New" w:cs="Courier New"/>
      <w:sz w:val="24"/>
      <w:szCs w:val="24"/>
    </w:rPr>
  </w:style>
  <w:style w:type="character" w:customStyle="1" w:styleId="PlainTextChar">
    <w:name w:val="Plain Text Char"/>
    <w:rPr>
      <w:rFonts w:ascii="Courier New" w:eastAsia="Calibri" w:hAnsi="Courier New"/>
      <w:sz w:val="22"/>
      <w:szCs w:val="21"/>
    </w:rPr>
  </w:style>
  <w:style w:type="character" w:customStyle="1" w:styleId="highlight">
    <w:name w:val="highlight"/>
  </w:style>
  <w:style w:type="character" w:customStyle="1" w:styleId="st">
    <w:name w:val="st"/>
  </w:style>
  <w:style w:type="character" w:styleId="Emphasis">
    <w:name w:val="Emphasis"/>
    <w:qFormat/>
    <w:rPr>
      <w:i/>
      <w:iCs/>
    </w:rPr>
  </w:style>
  <w:style w:type="character" w:customStyle="1" w:styleId="FootnoteTextChar">
    <w:name w:val="Footnote Text Char"/>
    <w:link w:val="FootnoteText"/>
    <w:rPr>
      <w:rFonts w:ascii="Arial" w:eastAsia="SimSun" w:hAnsi="Arial" w:cs="Arial"/>
      <w:sz w:val="18"/>
    </w:rPr>
  </w:style>
  <w:style w:type="character" w:customStyle="1" w:styleId="numb1Char">
    <w:name w:val="numb1 Char"/>
    <w:rPr>
      <w:sz w:val="24"/>
    </w:rPr>
  </w:style>
  <w:style w:type="character" w:customStyle="1" w:styleId="TitleChar">
    <w:name w:val="Title Char"/>
    <w:rPr>
      <w:rFonts w:ascii="Cambria" w:hAnsi="Cambria" w:cs="font294"/>
      <w:color w:val="17365D"/>
      <w:spacing w:val="5"/>
      <w:kern w:val="1"/>
      <w:sz w:val="52"/>
      <w:szCs w:val="52"/>
    </w:rPr>
  </w:style>
  <w:style w:type="character" w:customStyle="1" w:styleId="CommentTextChar">
    <w:name w:val="Comment Text Char"/>
    <w:rPr>
      <w:sz w:val="18"/>
    </w:rPr>
  </w:style>
  <w:style w:type="character" w:customStyle="1" w:styleId="CommentReference1">
    <w:name w:val="Comment Reference1"/>
    <w:rPr>
      <w:sz w:val="16"/>
      <w:szCs w:val="16"/>
    </w:rPr>
  </w:style>
  <w:style w:type="character" w:customStyle="1" w:styleId="CommentSubjectChar">
    <w:name w:val="Comment Subject Char"/>
    <w:rPr>
      <w:rFonts w:ascii="Calibri" w:hAnsi="Calibri" w:cs="font294"/>
      <w:b/>
      <w:bCs/>
      <w:sz w:val="20"/>
      <w:szCs w:val="20"/>
    </w:rPr>
  </w:style>
  <w:style w:type="character" w:customStyle="1" w:styleId="z-BottomofFormChar">
    <w:name w:val="z-Bottom of Form Char"/>
    <w:rPr>
      <w:vanish/>
      <w:sz w:val="16"/>
      <w:szCs w:val="16"/>
    </w:rPr>
  </w:style>
  <w:style w:type="character" w:customStyle="1" w:styleId="ListLabel1">
    <w:name w:val="ListLabel 1"/>
    <w:rPr>
      <w:i w:val="0"/>
    </w:rPr>
  </w:style>
  <w:style w:type="character" w:customStyle="1" w:styleId="ListLabel2">
    <w:name w:val="ListLabel 2"/>
    <w:rPr>
      <w:rFonts w:cs="Arial"/>
      <w:i w:val="0"/>
      <w:sz w:val="22"/>
      <w:szCs w:val="22"/>
    </w:rPr>
  </w:style>
  <w:style w:type="character" w:customStyle="1" w:styleId="ListLabel3">
    <w:name w:val="ListLabel 3"/>
    <w:rPr>
      <w:rFonts w:cs="Courier New"/>
    </w:rPr>
  </w:style>
  <w:style w:type="character" w:customStyle="1" w:styleId="EndnoteCharacters">
    <w:name w:val="Endnote Characters"/>
  </w:style>
  <w:style w:type="paragraph" w:customStyle="1" w:styleId="Heading">
    <w:name w:val="Heading"/>
    <w:basedOn w:val="Normal"/>
    <w:next w:val="BodyText"/>
    <w:pPr>
      <w:keepNext/>
      <w:spacing w:before="240" w:after="120"/>
    </w:pPr>
    <w:rPr>
      <w:rFonts w:eastAsia="Microsoft YaHei" w:cs="Mangal"/>
      <w:sz w:val="28"/>
      <w:szCs w:val="28"/>
    </w:rPr>
  </w:style>
  <w:style w:type="paragraph" w:styleId="BodyText">
    <w:name w:val="Body Text"/>
    <w:basedOn w:val="Normal"/>
    <w:pPr>
      <w:spacing w:after="220"/>
    </w:pPr>
  </w:style>
  <w:style w:type="paragraph" w:styleId="List">
    <w:name w:val="List"/>
    <w:basedOn w:val="BodyText"/>
    <w:rPr>
      <w:rFonts w:cs="Mangal"/>
    </w:rPr>
  </w:style>
  <w:style w:type="paragraph" w:customStyle="1" w:styleId="Caption1">
    <w:name w:val="Caption1"/>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CharCharCharChar">
    <w:name w:val="Char Char Char Char"/>
    <w:basedOn w:val="Normal"/>
    <w:pPr>
      <w:spacing w:after="160" w:line="240" w:lineRule="exact"/>
    </w:pPr>
    <w:rPr>
      <w:rFonts w:ascii="Verdana" w:hAnsi="Verdana" w:cs="Times New Roman"/>
      <w:sz w:val="20"/>
      <w:szCs w:val="20"/>
      <w:lang w:val="en-GB"/>
    </w:rPr>
  </w:style>
  <w:style w:type="paragraph" w:customStyle="1" w:styleId="Endofdocument-Annex">
    <w:name w:val="[End of document - Annex]"/>
    <w:basedOn w:val="Normal"/>
    <w:pPr>
      <w:ind w:left="5534"/>
    </w:pPr>
  </w:style>
  <w:style w:type="paragraph" w:customStyle="1" w:styleId="Caption2">
    <w:name w:val="Caption2"/>
    <w:basedOn w:val="Normal"/>
    <w:rPr>
      <w:b/>
      <w:bCs/>
      <w:sz w:val="18"/>
    </w:rPr>
  </w:style>
  <w:style w:type="paragraph" w:customStyle="1" w:styleId="CommentText1">
    <w:name w:val="Comment Text1"/>
    <w:basedOn w:val="Normal"/>
    <w:rPr>
      <w:sz w:val="18"/>
    </w:rPr>
  </w:style>
  <w:style w:type="paragraph" w:customStyle="1" w:styleId="EndnoteText1">
    <w:name w:val="Endnote Text1"/>
    <w:basedOn w:val="Normal"/>
    <w:rPr>
      <w:sz w:val="18"/>
    </w:rPr>
  </w:style>
  <w:style w:type="paragraph" w:styleId="Footer">
    <w:name w:val="footer"/>
    <w:basedOn w:val="Normal"/>
    <w:pPr>
      <w:suppressLineNumbers/>
      <w:tabs>
        <w:tab w:val="center" w:pos="4320"/>
        <w:tab w:val="right" w:pos="8640"/>
      </w:tabs>
    </w:pPr>
  </w:style>
  <w:style w:type="paragraph" w:customStyle="1" w:styleId="FootnoteText1">
    <w:name w:val="Footnote Text1"/>
    <w:basedOn w:val="Normal"/>
    <w:rPr>
      <w:sz w:val="18"/>
    </w:rPr>
  </w:style>
  <w:style w:type="paragraph" w:styleId="Header">
    <w:name w:val="header"/>
    <w:basedOn w:val="Normal"/>
    <w:uiPriority w:val="99"/>
    <w:pPr>
      <w:suppressLineNumbers/>
      <w:tabs>
        <w:tab w:val="center" w:pos="4536"/>
        <w:tab w:val="right" w:pos="9072"/>
      </w:tabs>
    </w:pPr>
  </w:style>
  <w:style w:type="paragraph" w:customStyle="1" w:styleId="ListNumber1">
    <w:name w:val="List Number1"/>
    <w:basedOn w:val="Normal"/>
    <w:pPr>
      <w:tabs>
        <w:tab w:val="num" w:pos="567"/>
      </w:tabs>
    </w:pPr>
  </w:style>
  <w:style w:type="paragraph" w:customStyle="1" w:styleId="ONUME">
    <w:name w:val="ONUM E"/>
    <w:basedOn w:val="BodyText"/>
  </w:style>
  <w:style w:type="paragraph" w:customStyle="1" w:styleId="ONUMFS">
    <w:name w:val="ONUM FS"/>
    <w:basedOn w:val="BodyText"/>
    <w:pPr>
      <w:tabs>
        <w:tab w:val="num" w:pos="567"/>
      </w:tabs>
      <w:outlineLvl w:val="0"/>
    </w:pPr>
  </w:style>
  <w:style w:type="paragraph" w:customStyle="1" w:styleId="Complimentaryclose">
    <w:name w:val="Complimentary close"/>
    <w:basedOn w:val="Normal"/>
    <w:pPr>
      <w:suppressLineNumbers/>
    </w:pPr>
  </w:style>
  <w:style w:type="paragraph" w:styleId="Signature">
    <w:name w:val="Signature"/>
    <w:basedOn w:val="Normal"/>
    <w:pPr>
      <w:suppressLineNumbers/>
      <w:ind w:left="5250"/>
    </w:pPr>
  </w:style>
  <w:style w:type="paragraph" w:customStyle="1" w:styleId="BalloonText1">
    <w:name w:val="Balloon Text1"/>
    <w:basedOn w:val="Normal"/>
    <w:rPr>
      <w:rFonts w:ascii="Tahoma" w:hAnsi="Tahoma" w:cs="Tahoma"/>
      <w:sz w:val="16"/>
      <w:szCs w:val="16"/>
    </w:rPr>
  </w:style>
  <w:style w:type="paragraph" w:styleId="BodyTextIndent">
    <w:name w:val="Body Text Indent"/>
    <w:basedOn w:val="Normal"/>
    <w:pPr>
      <w:spacing w:after="120"/>
      <w:ind w:left="283"/>
    </w:pPr>
  </w:style>
  <w:style w:type="paragraph" w:customStyle="1" w:styleId="Normal-autofields">
    <w:name w:val="Normal-autofields"/>
    <w:basedOn w:val="Normal"/>
    <w:rPr>
      <w:rFonts w:cs="Times New Roman"/>
      <w:sz w:val="20"/>
    </w:rPr>
  </w:style>
  <w:style w:type="paragraph" w:customStyle="1" w:styleId="TitleofDoc">
    <w:name w:val="Title of Doc"/>
    <w:basedOn w:val="Normal"/>
    <w:pPr>
      <w:spacing w:before="1200"/>
      <w:jc w:val="center"/>
    </w:pPr>
    <w:rPr>
      <w:rFonts w:ascii="Times New Roman" w:hAnsi="Times New Roman" w:cs="Times New Roman"/>
      <w:caps/>
      <w:sz w:val="24"/>
    </w:rPr>
  </w:style>
  <w:style w:type="paragraph" w:customStyle="1" w:styleId="DecisionInvitingPara">
    <w:name w:val="Decision Inviting Para."/>
    <w:basedOn w:val="Normal"/>
    <w:pPr>
      <w:spacing w:after="120" w:line="260" w:lineRule="atLeast"/>
      <w:ind w:left="5534"/>
    </w:pPr>
    <w:rPr>
      <w:rFonts w:cs="Times New Roman"/>
      <w:i/>
      <w:sz w:val="20"/>
    </w:rPr>
  </w:style>
  <w:style w:type="paragraph" w:customStyle="1" w:styleId="NormalWeb1">
    <w:name w:val="Normal (Web)1"/>
    <w:basedOn w:val="Normal"/>
    <w:pPr>
      <w:spacing w:before="100" w:after="100"/>
    </w:pPr>
    <w:rPr>
      <w:sz w:val="18"/>
      <w:szCs w:val="18"/>
    </w:rPr>
  </w:style>
  <w:style w:type="paragraph" w:customStyle="1" w:styleId="DocumentMap1">
    <w:name w:val="Document Map1"/>
    <w:basedOn w:val="Normal"/>
    <w:pPr>
      <w:shd w:val="clear" w:color="auto" w:fill="000080"/>
    </w:pPr>
    <w:rPr>
      <w:rFonts w:ascii="Tahoma" w:hAnsi="Tahoma" w:cs="Tahoma"/>
      <w:sz w:val="20"/>
    </w:rPr>
  </w:style>
  <w:style w:type="paragraph" w:styleId="ListParagraph">
    <w:name w:val="List Paragraph"/>
    <w:basedOn w:val="Normal"/>
    <w:uiPriority w:val="34"/>
    <w:qFormat/>
    <w:pPr>
      <w:spacing w:after="200" w:line="276" w:lineRule="auto"/>
      <w:ind w:left="720"/>
    </w:pPr>
    <w:rPr>
      <w:rFonts w:ascii="Calibri" w:eastAsia="Calibri" w:hAnsi="Calibri" w:cs="Times New Roman"/>
    </w:rPr>
  </w:style>
  <w:style w:type="paragraph" w:customStyle="1" w:styleId="Fixed">
    <w:name w:val="Fixed"/>
    <w:pPr>
      <w:widowControl w:val="0"/>
      <w:suppressAutoHyphens/>
      <w:spacing w:line="285" w:lineRule="atLeast"/>
      <w:ind w:right="100"/>
    </w:pPr>
    <w:rPr>
      <w:rFonts w:ascii="Courier New" w:hAnsi="Courier New" w:cs="Courier New"/>
      <w:sz w:val="24"/>
      <w:szCs w:val="24"/>
      <w:lang w:eastAsia="ar-SA"/>
    </w:rPr>
  </w:style>
  <w:style w:type="paragraph" w:customStyle="1" w:styleId="ByContin1">
    <w:name w:val="By  Contin 1"/>
    <w:basedOn w:val="Normal"/>
    <w:pPr>
      <w:widowControl w:val="0"/>
      <w:tabs>
        <w:tab w:val="left" w:pos="504"/>
      </w:tabs>
      <w:ind w:firstLine="504"/>
    </w:pPr>
    <w:rPr>
      <w:rFonts w:ascii="Courier New" w:hAnsi="Courier New" w:cs="Courier New"/>
      <w:sz w:val="24"/>
      <w:szCs w:val="24"/>
    </w:rPr>
  </w:style>
  <w:style w:type="paragraph" w:customStyle="1" w:styleId="ContinCol">
    <w:name w:val="Contin Col"/>
    <w:basedOn w:val="Normal"/>
    <w:pPr>
      <w:widowControl w:val="0"/>
      <w:spacing w:line="285" w:lineRule="atLeast"/>
      <w:ind w:left="1440" w:right="-45" w:firstLine="432"/>
    </w:pPr>
    <w:rPr>
      <w:rFonts w:ascii="Courier New" w:hAnsi="Courier New" w:cs="Courier New"/>
      <w:sz w:val="24"/>
      <w:szCs w:val="24"/>
    </w:rPr>
  </w:style>
  <w:style w:type="paragraph" w:customStyle="1" w:styleId="PlainText1">
    <w:name w:val="Plain Text1"/>
    <w:basedOn w:val="Normal"/>
    <w:rPr>
      <w:rFonts w:ascii="Courier New" w:eastAsia="Calibri" w:hAnsi="Courier New" w:cs="Times New Roman"/>
      <w:szCs w:val="21"/>
    </w:rPr>
  </w:style>
  <w:style w:type="paragraph" w:customStyle="1" w:styleId="Normal0">
    <w:name w:val="Normal 0"/>
    <w:pPr>
      <w:suppressAutoHyphens/>
      <w:ind w:hanging="2097"/>
    </w:pPr>
    <w:rPr>
      <w:rFonts w:ascii="Courier New" w:hAnsi="Courier New" w:cs="Arial"/>
      <w:sz w:val="24"/>
      <w:szCs w:val="24"/>
      <w:lang w:eastAsia="ar-SA"/>
    </w:rPr>
  </w:style>
  <w:style w:type="paragraph" w:customStyle="1" w:styleId="Body1">
    <w:name w:val="Body 1"/>
    <w:pPr>
      <w:suppressAutoHyphens/>
    </w:pPr>
    <w:rPr>
      <w:rFonts w:ascii="Helvetica" w:eastAsia="Arial Unicode MS" w:hAnsi="Helvetica" w:cs="Arial"/>
      <w:color w:val="000000"/>
      <w:sz w:val="24"/>
      <w:szCs w:val="22"/>
      <w:lang w:eastAsia="ar-SA"/>
    </w:rPr>
  </w:style>
  <w:style w:type="paragraph" w:styleId="NoSpacing">
    <w:name w:val="No Spacing"/>
    <w:qFormat/>
    <w:pPr>
      <w:suppressAutoHyphens/>
    </w:pPr>
    <w:rPr>
      <w:rFonts w:ascii="Calibri" w:hAnsi="Calibri" w:cs="Arial"/>
      <w:sz w:val="22"/>
      <w:szCs w:val="22"/>
      <w:lang w:eastAsia="ar-SA"/>
    </w:rPr>
  </w:style>
  <w:style w:type="paragraph" w:customStyle="1" w:styleId="ColContin1">
    <w:name w:val="Col Contin 1"/>
    <w:basedOn w:val="Normal"/>
    <w:pPr>
      <w:widowControl w:val="0"/>
      <w:tabs>
        <w:tab w:val="left" w:pos="504"/>
      </w:tabs>
      <w:ind w:firstLine="504"/>
    </w:pPr>
    <w:rPr>
      <w:rFonts w:ascii="Courier New" w:hAnsi="Courier New" w:cs="Courier New"/>
      <w:sz w:val="24"/>
      <w:szCs w:val="24"/>
    </w:rPr>
  </w:style>
  <w:style w:type="paragraph" w:customStyle="1" w:styleId="numb1">
    <w:name w:val="numb1"/>
    <w:basedOn w:val="Normal"/>
    <w:pPr>
      <w:widowControl w:val="0"/>
      <w:tabs>
        <w:tab w:val="right" w:pos="851"/>
      </w:tabs>
      <w:spacing w:line="360" w:lineRule="atLeast"/>
      <w:ind w:left="1134" w:right="-1" w:hanging="1134"/>
      <w:jc w:val="both"/>
    </w:pPr>
    <w:rPr>
      <w:rFonts w:ascii="Times New Roman" w:hAnsi="Times New Roman" w:cs="Times New Roman"/>
      <w:sz w:val="24"/>
    </w:rPr>
  </w:style>
  <w:style w:type="paragraph" w:customStyle="1" w:styleId="Colloquy">
    <w:name w:val="Colloquy"/>
    <w:basedOn w:val="Normal"/>
    <w:pPr>
      <w:widowControl w:val="0"/>
      <w:spacing w:line="285" w:lineRule="atLeast"/>
      <w:ind w:left="1440" w:right="-45" w:firstLine="432"/>
    </w:pPr>
    <w:rPr>
      <w:rFonts w:ascii="Courier New" w:hAnsi="Courier New" w:cs="Courier New"/>
      <w:sz w:val="24"/>
      <w:szCs w:val="24"/>
    </w:rPr>
  </w:style>
  <w:style w:type="paragraph" w:customStyle="1" w:styleId="Organizer">
    <w:name w:val="Organizer"/>
    <w:basedOn w:val="Normal"/>
    <w:pPr>
      <w:spacing w:after="600"/>
      <w:ind w:left="-992" w:right="-992"/>
      <w:jc w:val="center"/>
    </w:pPr>
    <w:rPr>
      <w:rFonts w:cs="Times New Roman"/>
      <w:b/>
      <w:caps/>
      <w:kern w:val="1"/>
      <w:sz w:val="26"/>
      <w:szCs w:val="20"/>
    </w:rPr>
  </w:style>
  <w:style w:type="paragraph" w:styleId="Title">
    <w:name w:val="Title"/>
    <w:basedOn w:val="Normal"/>
    <w:next w:val="Subtitle"/>
    <w:qFormat/>
    <w:pPr>
      <w:pBdr>
        <w:bottom w:val="single" w:sz="8" w:space="4" w:color="808080"/>
      </w:pBdr>
      <w:spacing w:after="300"/>
    </w:pPr>
    <w:rPr>
      <w:rFonts w:ascii="Cambria" w:hAnsi="Cambria" w:cs="font294"/>
      <w:b/>
      <w:bCs/>
      <w:color w:val="17365D"/>
      <w:spacing w:val="5"/>
      <w:kern w:val="1"/>
      <w:sz w:val="52"/>
      <w:szCs w:val="52"/>
    </w:rPr>
  </w:style>
  <w:style w:type="paragraph" w:styleId="Subtitle">
    <w:name w:val="Subtitle"/>
    <w:basedOn w:val="Heading"/>
    <w:next w:val="BodyText"/>
    <w:qFormat/>
    <w:pPr>
      <w:jc w:val="center"/>
    </w:pPr>
    <w:rPr>
      <w:i/>
      <w:iCs/>
    </w:rPr>
  </w:style>
  <w:style w:type="paragraph" w:customStyle="1" w:styleId="CommentSubject1">
    <w:name w:val="Comment Subject1"/>
    <w:basedOn w:val="CommentText1"/>
    <w:pPr>
      <w:spacing w:after="200"/>
    </w:pPr>
    <w:rPr>
      <w:rFonts w:ascii="Calibri" w:hAnsi="Calibri" w:cs="font294"/>
      <w:b/>
      <w:bCs/>
      <w:sz w:val="20"/>
      <w:szCs w:val="20"/>
    </w:rPr>
  </w:style>
  <w:style w:type="paragraph" w:styleId="Revision">
    <w:name w:val="Revision"/>
    <w:pPr>
      <w:suppressAutoHyphens/>
    </w:pPr>
    <w:rPr>
      <w:rFonts w:ascii="Calibri" w:hAnsi="Calibri" w:cs="font294"/>
      <w:sz w:val="22"/>
      <w:szCs w:val="22"/>
      <w:lang w:eastAsia="ar-SA"/>
    </w:rPr>
  </w:style>
  <w:style w:type="paragraph" w:customStyle="1" w:styleId="z-BottomofForm1">
    <w:name w:val="z-Bottom of Form1"/>
    <w:basedOn w:val="Normal"/>
    <w:pPr>
      <w:pBdr>
        <w:top w:val="single" w:sz="6" w:space="1" w:color="000000"/>
      </w:pBdr>
      <w:jc w:val="center"/>
    </w:pPr>
    <w:rPr>
      <w:vanish/>
      <w:sz w:val="16"/>
      <w:szCs w:val="16"/>
    </w:rPr>
  </w:style>
  <w:style w:type="paragraph" w:customStyle="1" w:styleId="tablecourant">
    <w:name w:val="table_courant"/>
    <w:basedOn w:val="Normal"/>
    <w:pPr>
      <w:keepLines/>
      <w:widowControl w:val="0"/>
      <w:spacing w:line="140" w:lineRule="atLeast"/>
    </w:pPr>
    <w:rPr>
      <w:rFonts w:ascii="HelveticaNeueLTStd-Cn" w:hAnsi="HelveticaNeueLTStd-Cn" w:cs="HelveticaNeueLTStd-Cn"/>
      <w:color w:val="000000"/>
      <w:spacing w:val="-1"/>
      <w:sz w:val="14"/>
      <w:szCs w:val="14"/>
      <w:lang w:val="fr-FR"/>
    </w:rPr>
  </w:style>
  <w:style w:type="paragraph" w:customStyle="1" w:styleId="fignote">
    <w:name w:val="fig_note"/>
    <w:basedOn w:val="Normal"/>
    <w:pPr>
      <w:keepLines/>
      <w:widowControl w:val="0"/>
      <w:spacing w:line="140" w:lineRule="atLeast"/>
    </w:pPr>
    <w:rPr>
      <w:rFonts w:ascii="HelveticaNeueLTStd-Roman" w:hAnsi="HelveticaNeueLTStd-Roman" w:cs="HelveticaNeueLTStd-Roman"/>
      <w:color w:val="000000"/>
      <w:spacing w:val="-1"/>
      <w:sz w:val="12"/>
      <w:szCs w:val="12"/>
      <w:lang w:val="fr-FR"/>
    </w:rPr>
  </w:style>
  <w:style w:type="paragraph" w:customStyle="1" w:styleId="figtitre">
    <w:name w:val="fig_titre"/>
    <w:basedOn w:val="Normal"/>
    <w:pPr>
      <w:keepLines/>
      <w:widowControl w:val="0"/>
      <w:pBdr>
        <w:bottom w:val="single" w:sz="2" w:space="3" w:color="000000"/>
      </w:pBdr>
      <w:spacing w:line="210" w:lineRule="atLeast"/>
    </w:pPr>
    <w:rPr>
      <w:rFonts w:ascii="HelveticaNeueLTStd-Bd" w:hAnsi="HelveticaNeueLTStd-Bd" w:cs="HelveticaNeueLTStd-Bd"/>
      <w:b/>
      <w:bCs/>
      <w:color w:val="000000"/>
      <w:spacing w:val="-2"/>
      <w:sz w:val="18"/>
      <w:szCs w:val="18"/>
    </w:rPr>
  </w:style>
  <w:style w:type="paragraph" w:customStyle="1" w:styleId="CharCharCharChar0">
    <w:name w:val="Char Char Char Char"/>
    <w:basedOn w:val="Normal"/>
    <w:pPr>
      <w:spacing w:after="160" w:line="240" w:lineRule="exact"/>
    </w:pPr>
    <w:rPr>
      <w:rFonts w:ascii="Verdana" w:hAnsi="Verdana" w:cs="Times New Roman"/>
      <w:sz w:val="20"/>
      <w:szCs w:val="20"/>
      <w:lang w:val="en-GB"/>
    </w:rPr>
  </w:style>
  <w:style w:type="paragraph" w:styleId="ListNumber">
    <w:name w:val="List Number"/>
    <w:basedOn w:val="Normal"/>
    <w:rsid w:val="00473CD5"/>
    <w:pPr>
      <w:numPr>
        <w:numId w:val="10"/>
      </w:numPr>
      <w:suppressAutoHyphens w:val="0"/>
    </w:pPr>
    <w:rPr>
      <w:lang w:eastAsia="en-US"/>
    </w:rPr>
  </w:style>
  <w:style w:type="character" w:styleId="FootnoteReference">
    <w:name w:val="footnote reference"/>
    <w:uiPriority w:val="99"/>
    <w:rsid w:val="00473CD5"/>
    <w:rPr>
      <w:vertAlign w:val="superscript"/>
    </w:rPr>
  </w:style>
  <w:style w:type="paragraph" w:styleId="BalloonText">
    <w:name w:val="Balloon Text"/>
    <w:basedOn w:val="Normal"/>
    <w:link w:val="BalloonTextChar1"/>
    <w:rsid w:val="009051C0"/>
    <w:rPr>
      <w:rFonts w:ascii="Tahoma" w:hAnsi="Tahoma" w:cs="Tahoma"/>
      <w:sz w:val="16"/>
      <w:szCs w:val="16"/>
    </w:rPr>
  </w:style>
  <w:style w:type="character" w:customStyle="1" w:styleId="BalloonTextChar1">
    <w:name w:val="Balloon Text Char1"/>
    <w:basedOn w:val="DefaultParagraphFont"/>
    <w:link w:val="BalloonText"/>
    <w:rsid w:val="009051C0"/>
    <w:rPr>
      <w:rFonts w:ascii="Tahoma" w:hAnsi="Tahoma" w:cs="Tahoma"/>
      <w:sz w:val="16"/>
      <w:szCs w:val="16"/>
      <w:lang w:eastAsia="ar-SA"/>
    </w:rPr>
  </w:style>
  <w:style w:type="table" w:styleId="TableGrid">
    <w:name w:val="Table Grid"/>
    <w:basedOn w:val="TableNormal"/>
    <w:uiPriority w:val="59"/>
    <w:rsid w:val="00B632B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A05F92"/>
    <w:pPr>
      <w:suppressAutoHyphens w:val="0"/>
    </w:pPr>
    <w:rPr>
      <w:rFonts w:eastAsia="SimSun"/>
      <w:sz w:val="18"/>
      <w:szCs w:val="20"/>
      <w:lang w:eastAsia="en-US"/>
    </w:rPr>
  </w:style>
  <w:style w:type="character" w:customStyle="1" w:styleId="FootnoteTextChar1">
    <w:name w:val="Footnote Text Char1"/>
    <w:basedOn w:val="DefaultParagraphFont"/>
    <w:rsid w:val="00A05F92"/>
    <w:rPr>
      <w:rFonts w:ascii="Arial" w:hAnsi="Arial" w:cs="Arial"/>
      <w:lang w:eastAsia="ar-SA"/>
    </w:rPr>
  </w:style>
  <w:style w:type="paragraph" w:customStyle="1" w:styleId="Endofdocument">
    <w:name w:val="End of document"/>
    <w:basedOn w:val="Normal"/>
    <w:rsid w:val="00A05F92"/>
    <w:pPr>
      <w:suppressAutoHyphens w:val="0"/>
      <w:spacing w:after="120" w:line="260" w:lineRule="atLeast"/>
      <w:ind w:left="5534"/>
      <w:contextualSpacing/>
    </w:pPr>
    <w:rPr>
      <w:rFonts w:cs="Times New Roman"/>
      <w:sz w:val="20"/>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chart" Target="charts/chart3.xml"/><Relationship Id="rId39"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14.emf"/><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chart" Target="charts/chart4.xml"/><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wipo.int/treaties/ru/ip/beijing/" TargetMode="External"/><Relationship Id="rId32" Type="http://schemas.openxmlformats.org/officeDocument/2006/relationships/chart" Target="charts/chart6.xml"/><Relationship Id="rId37" Type="http://schemas.openxmlformats.org/officeDocument/2006/relationships/chart" Target="charts/chart9.xm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2.xml"/><Relationship Id="rId28" Type="http://schemas.openxmlformats.org/officeDocument/2006/relationships/image" Target="media/image11.emf"/><Relationship Id="rId36" Type="http://schemas.openxmlformats.org/officeDocument/2006/relationships/chart" Target="charts/chart8.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image" Target="media/image10.emf"/><Relationship Id="rId30" Type="http://schemas.openxmlformats.org/officeDocument/2006/relationships/chart" Target="charts/chart5.xml"/><Relationship Id="rId35" Type="http://schemas.openxmlformats.org/officeDocument/2006/relationships/chart" Target="charts/chart7.xml"/><Relationship Id="rId43" Type="http://schemas.openxmlformats.org/officeDocument/2006/relationships/header" Target="header7.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Macintosh%20HD:Users:francisgurry:Library:Mail%20Downloads:UDRP%20Case%20Filing.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Macintosh%20HD:Users:francisgurry:Library:Mail%20Downloads:DN%20areas%20of%20commer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ipogvafs01\DAT2\ORGLAN\SHARED\LANR\15\Assemblies\DG%20Report\graphics\GolbalDatabasesNumberOfRecords2011-1014_RU.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ipogvafs01\redirected$\crespotorr\Documents\Copy%20of%20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ipogvafs01\redirected$\crespotorr\Documents\Copy%20of%20Char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Wipogvafs01\DAT2\ORGLAN\SHARED\LANR\15\Assemblies\DG%20Report\graphics\assemblies%20report%20chart_RU.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Wipogvafs01\DAT1\GIS\Office%20of%20the%20ADG\2015\DG%20brief\TISC%20networks%202015.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latin typeface="Arial" panose="020B0604020202020204" pitchFamily="34" charset="0"/>
                <a:cs typeface="Arial" panose="020B0604020202020204" pitchFamily="34" charset="0"/>
              </a:rPr>
              <a:t>Число дел в рамках ЕПУС</a:t>
            </a:r>
            <a:r>
              <a:rPr lang="ru-RU" sz="1600" baseline="0">
                <a:latin typeface="Arial" panose="020B0604020202020204" pitchFamily="34" charset="0"/>
                <a:cs typeface="Arial" panose="020B0604020202020204" pitchFamily="34" charset="0"/>
              </a:rPr>
              <a:t> ВОИС</a:t>
            </a:r>
            <a:endParaRPr lang="en-US" sz="1600">
              <a:latin typeface="Arial" panose="020B0604020202020204" pitchFamily="34" charset="0"/>
              <a:cs typeface="Arial" panose="020B0604020202020204" pitchFamily="34" charset="0"/>
            </a:endParaRPr>
          </a:p>
          <a:p>
            <a:pPr>
              <a:defRPr/>
            </a:pPr>
            <a:r>
              <a:rPr lang="en-US" sz="1600">
                <a:latin typeface="Arial" panose="020B0604020202020204" pitchFamily="34" charset="0"/>
                <a:cs typeface="Arial" panose="020B0604020202020204" pitchFamily="34" charset="0"/>
              </a:rPr>
              <a:t>2014 - 2015</a:t>
            </a:r>
            <a:r>
              <a:rPr lang="ru-RU" sz="1600">
                <a:latin typeface="Arial" panose="020B0604020202020204" pitchFamily="34" charset="0"/>
                <a:cs typeface="Arial" panose="020B0604020202020204" pitchFamily="34" charset="0"/>
              </a:rPr>
              <a:t> гг.</a:t>
            </a:r>
            <a:r>
              <a:rPr lang="en-US" sz="1600">
                <a:latin typeface="Arial" panose="020B0604020202020204" pitchFamily="34" charset="0"/>
                <a:cs typeface="Arial" panose="020B0604020202020204" pitchFamily="34" charset="0"/>
              </a:rPr>
              <a:t> (</a:t>
            </a:r>
            <a:r>
              <a:rPr lang="ru-RU" sz="1600">
                <a:latin typeface="Arial" panose="020B0604020202020204" pitchFamily="34" charset="0"/>
                <a:cs typeface="Arial" panose="020B0604020202020204" pitchFamily="34" charset="0"/>
              </a:rPr>
              <a:t>к </a:t>
            </a:r>
            <a:r>
              <a:rPr lang="en-US" sz="1600">
                <a:latin typeface="Arial" panose="020B0604020202020204" pitchFamily="34" charset="0"/>
                <a:cs typeface="Arial" panose="020B0604020202020204" pitchFamily="34" charset="0"/>
              </a:rPr>
              <a:t>30</a:t>
            </a:r>
            <a:r>
              <a:rPr lang="ru-RU" sz="1600">
                <a:latin typeface="Arial" panose="020B0604020202020204" pitchFamily="34" charset="0"/>
                <a:cs typeface="Arial" panose="020B0604020202020204" pitchFamily="34" charset="0"/>
              </a:rPr>
              <a:t> сентября</a:t>
            </a:r>
            <a:r>
              <a:rPr lang="en-US" sz="1600">
                <a:latin typeface="Arial" panose="020B0604020202020204" pitchFamily="34" charset="0"/>
                <a:cs typeface="Arial" panose="020B0604020202020204" pitchFamily="34" charset="0"/>
              </a:rPr>
              <a:t>)</a:t>
            </a:r>
          </a:p>
        </c:rich>
      </c:tx>
      <c:layout/>
      <c:overlay val="1"/>
    </c:title>
    <c:autoTitleDeleted val="0"/>
    <c:plotArea>
      <c:layout>
        <c:manualLayout>
          <c:layoutTarget val="inner"/>
          <c:xMode val="edge"/>
          <c:yMode val="edge"/>
          <c:x val="3.9639493592712703E-2"/>
          <c:y val="1.3267833374117501E-2"/>
          <c:w val="0.94075266327003204"/>
          <c:h val="0.93008715653873897"/>
        </c:manualLayout>
      </c:layout>
      <c:barChart>
        <c:barDir val="col"/>
        <c:grouping val="stacked"/>
        <c:varyColors val="0"/>
        <c:ser>
          <c:idx val="0"/>
          <c:order val="0"/>
          <c:spPr>
            <a:pattFill prst="dkUpDiag">
              <a:fgClr>
                <a:srgbClr val="9085C7"/>
              </a:fgClr>
              <a:bgClr>
                <a:schemeClr val="bg1">
                  <a:lumMod val="75000"/>
                </a:schemeClr>
              </a:bgClr>
            </a:pattFill>
          </c:spPr>
          <c:invertIfNegative val="0"/>
          <c:cat>
            <c:strRef>
              <c:f>Sheet1!$B$28:$B$29</c:f>
              <c:strCache>
                <c:ptCount val="2"/>
                <c:pt idx="0">
                  <c:v>2014</c:v>
                </c:pt>
                <c:pt idx="1">
                  <c:v>2015 (as of September 30)</c:v>
                </c:pt>
              </c:strCache>
            </c:strRef>
          </c:cat>
          <c:val>
            <c:numRef>
              <c:f>Sheet1!$C$28:$C$29</c:f>
              <c:numCache>
                <c:formatCode>General</c:formatCode>
                <c:ptCount val="2"/>
                <c:pt idx="0">
                  <c:v>99</c:v>
                </c:pt>
                <c:pt idx="1">
                  <c:v>275</c:v>
                </c:pt>
              </c:numCache>
            </c:numRef>
          </c:val>
        </c:ser>
        <c:ser>
          <c:idx val="1"/>
          <c:order val="1"/>
          <c:spPr>
            <a:solidFill>
              <a:srgbClr val="9085C7"/>
            </a:solidFill>
          </c:spPr>
          <c:invertIfNegative val="0"/>
          <c:cat>
            <c:strRef>
              <c:f>Sheet1!$B$28:$B$29</c:f>
              <c:strCache>
                <c:ptCount val="2"/>
                <c:pt idx="0">
                  <c:v>2014</c:v>
                </c:pt>
                <c:pt idx="1">
                  <c:v>2015 (as of September 30)</c:v>
                </c:pt>
              </c:strCache>
            </c:strRef>
          </c:cat>
          <c:val>
            <c:numRef>
              <c:f>Sheet1!$D$28:$D$29</c:f>
              <c:numCache>
                <c:formatCode>General</c:formatCode>
                <c:ptCount val="2"/>
                <c:pt idx="0">
                  <c:v>1841</c:v>
                </c:pt>
                <c:pt idx="1">
                  <c:v>1740</c:v>
                </c:pt>
              </c:numCache>
            </c:numRef>
          </c:val>
        </c:ser>
        <c:ser>
          <c:idx val="2"/>
          <c:order val="2"/>
          <c:invertIfNegative val="0"/>
          <c:dPt>
            <c:idx val="0"/>
            <c:invertIfNegative val="0"/>
            <c:bubble3D val="0"/>
            <c:spPr>
              <a:solidFill>
                <a:srgbClr val="405176"/>
              </a:solidFill>
            </c:spPr>
          </c:dPt>
          <c:cat>
            <c:strRef>
              <c:f>Sheet1!$B$28:$B$29</c:f>
              <c:strCache>
                <c:ptCount val="2"/>
                <c:pt idx="0">
                  <c:v>2014</c:v>
                </c:pt>
                <c:pt idx="1">
                  <c:v>2015 (as of September 30)</c:v>
                </c:pt>
              </c:strCache>
            </c:strRef>
          </c:cat>
          <c:val>
            <c:numRef>
              <c:f>Sheet1!$E$28:$E$29</c:f>
              <c:numCache>
                <c:formatCode>General</c:formatCode>
                <c:ptCount val="2"/>
                <c:pt idx="0">
                  <c:v>694</c:v>
                </c:pt>
              </c:numCache>
            </c:numRef>
          </c:val>
        </c:ser>
        <c:ser>
          <c:idx val="3"/>
          <c:order val="3"/>
          <c:invertIfNegative val="0"/>
          <c:dPt>
            <c:idx val="0"/>
            <c:invertIfNegative val="0"/>
            <c:bubble3D val="0"/>
            <c:spPr>
              <a:solidFill>
                <a:srgbClr val="9085C7"/>
              </a:solidFill>
            </c:spPr>
          </c:dPt>
          <c:cat>
            <c:strRef>
              <c:f>Sheet1!$B$28:$B$29</c:f>
              <c:strCache>
                <c:ptCount val="2"/>
                <c:pt idx="0">
                  <c:v>2014</c:v>
                </c:pt>
                <c:pt idx="1">
                  <c:v>2015 (as of September 30)</c:v>
                </c:pt>
              </c:strCache>
            </c:strRef>
          </c:cat>
          <c:val>
            <c:numRef>
              <c:f>Sheet1!$F$28:$F$29</c:f>
              <c:numCache>
                <c:formatCode>General</c:formatCode>
                <c:ptCount val="2"/>
              </c:numCache>
            </c:numRef>
          </c:val>
        </c:ser>
        <c:dLbls>
          <c:showLegendKey val="0"/>
          <c:showVal val="0"/>
          <c:showCatName val="0"/>
          <c:showSerName val="0"/>
          <c:showPercent val="0"/>
          <c:showBubbleSize val="0"/>
        </c:dLbls>
        <c:gapWidth val="34"/>
        <c:overlap val="100"/>
        <c:axId val="139206016"/>
        <c:axId val="139216000"/>
      </c:barChart>
      <c:catAx>
        <c:axId val="139206016"/>
        <c:scaling>
          <c:orientation val="minMax"/>
        </c:scaling>
        <c:delete val="1"/>
        <c:axPos val="b"/>
        <c:numFmt formatCode="General" sourceLinked="1"/>
        <c:majorTickMark val="out"/>
        <c:minorTickMark val="none"/>
        <c:tickLblPos val="nextTo"/>
        <c:crossAx val="139216000"/>
        <c:crosses val="autoZero"/>
        <c:auto val="1"/>
        <c:lblAlgn val="ctr"/>
        <c:lblOffset val="100"/>
        <c:noMultiLvlLbl val="0"/>
      </c:catAx>
      <c:valAx>
        <c:axId val="139216000"/>
        <c:scaling>
          <c:orientation val="minMax"/>
        </c:scaling>
        <c:delete val="1"/>
        <c:axPos val="l"/>
        <c:numFmt formatCode="General" sourceLinked="1"/>
        <c:majorTickMark val="out"/>
        <c:minorTickMark val="none"/>
        <c:tickLblPos val="nextTo"/>
        <c:crossAx val="139206016"/>
        <c:crosses val="autoZero"/>
        <c:crossBetween val="between"/>
      </c:valAx>
      <c:spPr>
        <a:noFill/>
        <a:ln w="25400">
          <a:noFill/>
        </a:ln>
      </c:spPr>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Arial" panose="020B0604020202020204" pitchFamily="34" charset="0"/>
                <a:cs typeface="Arial" panose="020B0604020202020204" pitchFamily="34" charset="0"/>
              </a:rPr>
              <a:t>5 ведущих областей</a:t>
            </a:r>
          </a:p>
          <a:p>
            <a:pPr>
              <a:defRPr/>
            </a:pPr>
            <a:r>
              <a:rPr lang="ru-RU" sz="1400">
                <a:latin typeface="Arial" panose="020B0604020202020204" pitchFamily="34" charset="0"/>
                <a:cs typeface="Arial" panose="020B0604020202020204" pitchFamily="34" charset="0"/>
              </a:rPr>
              <a:t>коммерческой деятельности</a:t>
            </a:r>
            <a:endParaRPr lang="en-US" sz="1400">
              <a:latin typeface="Arial" panose="020B0604020202020204" pitchFamily="34" charset="0"/>
              <a:cs typeface="Arial" panose="020B0604020202020204" pitchFamily="34" charset="0"/>
            </a:endParaRPr>
          </a:p>
          <a:p>
            <a:pPr>
              <a:defRPr/>
            </a:pPr>
            <a:r>
              <a:rPr lang="ru-RU" sz="1400">
                <a:latin typeface="Arial" panose="020B0604020202020204" pitchFamily="34" charset="0"/>
                <a:cs typeface="Arial" panose="020B0604020202020204" pitchFamily="34" charset="0"/>
              </a:rPr>
              <a:t>Число дел в рамках ЕПУС ВОИС</a:t>
            </a:r>
          </a:p>
          <a:p>
            <a:pPr>
              <a:defRPr/>
            </a:pPr>
            <a:r>
              <a:rPr lang="ru-RU" sz="1400">
                <a:latin typeface="Arial" panose="020B0604020202020204" pitchFamily="34" charset="0"/>
                <a:cs typeface="Arial" panose="020B0604020202020204" pitchFamily="34" charset="0"/>
              </a:rPr>
              <a:t>в 2014 г.</a:t>
            </a:r>
            <a:endParaRPr lang="en-US" sz="1400">
              <a:latin typeface="Arial" panose="020B0604020202020204" pitchFamily="34" charset="0"/>
              <a:cs typeface="Arial" panose="020B0604020202020204" pitchFamily="34" charset="0"/>
            </a:endParaRPr>
          </a:p>
          <a:p>
            <a:pPr>
              <a:defRPr/>
            </a:pPr>
            <a:r>
              <a:rPr lang="ru-RU" sz="800">
                <a:latin typeface="Arial" panose="020B0604020202020204" pitchFamily="34" charset="0"/>
                <a:cs typeface="Arial" panose="020B0604020202020204" pitchFamily="34" charset="0"/>
              </a:rPr>
              <a:t>Число поданных дел и их процентная доля от</a:t>
            </a:r>
            <a:r>
              <a:rPr lang="ru-RU" sz="800" baseline="0">
                <a:latin typeface="Arial" panose="020B0604020202020204" pitchFamily="34" charset="0"/>
                <a:cs typeface="Arial" panose="020B0604020202020204" pitchFamily="34" charset="0"/>
              </a:rPr>
              <a:t> общего числа</a:t>
            </a:r>
            <a:endParaRPr lang="en-US" sz="800">
              <a:latin typeface="Arial" panose="020B0604020202020204" pitchFamily="34" charset="0"/>
              <a:cs typeface="Arial" panose="020B0604020202020204" pitchFamily="34" charset="0"/>
            </a:endParaRPr>
          </a:p>
        </c:rich>
      </c:tx>
      <c:layout>
        <c:manualLayout>
          <c:xMode val="edge"/>
          <c:yMode val="edge"/>
          <c:x val="0.19854319022813288"/>
          <c:y val="2.7699857451281315E-3"/>
        </c:manualLayout>
      </c:layout>
      <c:overlay val="1"/>
    </c:title>
    <c:autoTitleDeleted val="0"/>
    <c:plotArea>
      <c:layout>
        <c:manualLayout>
          <c:layoutTarget val="inner"/>
          <c:xMode val="edge"/>
          <c:yMode val="edge"/>
          <c:x val="4.0627885503231799E-2"/>
          <c:y val="0.14350948806251701"/>
          <c:w val="0.91874422899353703"/>
          <c:h val="0.738543792685598"/>
        </c:manualLayout>
      </c:layout>
      <c:barChart>
        <c:barDir val="col"/>
        <c:grouping val="stacked"/>
        <c:varyColors val="0"/>
        <c:ser>
          <c:idx val="0"/>
          <c:order val="0"/>
          <c:spPr>
            <a:pattFill prst="dkUpDiag">
              <a:fgClr>
                <a:srgbClr val="9085C7"/>
              </a:fgClr>
              <a:bgClr>
                <a:schemeClr val="bg1">
                  <a:lumMod val="75000"/>
                </a:schemeClr>
              </a:bgClr>
            </a:pattFill>
          </c:spPr>
          <c:invertIfNegative val="0"/>
          <c:dLbls>
            <c:delete val="1"/>
          </c:dLbls>
          <c:cat>
            <c:strRef>
              <c:f>Sheet2!$E$5:$E$9</c:f>
              <c:strCache>
                <c:ptCount val="5"/>
                <c:pt idx="0">
                  <c:v>Retail</c:v>
                </c:pt>
                <c:pt idx="1">
                  <c:v>Banking</c:v>
                </c:pt>
                <c:pt idx="2">
                  <c:v>Fashion</c:v>
                </c:pt>
                <c:pt idx="3">
                  <c:v>Internet</c:v>
                </c:pt>
                <c:pt idx="4">
                  <c:v>Industry</c:v>
                </c:pt>
              </c:strCache>
            </c:strRef>
          </c:cat>
          <c:val>
            <c:numRef>
              <c:f>Sheet2!$F$5:$F$9</c:f>
              <c:numCache>
                <c:formatCode>General</c:formatCode>
                <c:ptCount val="5"/>
                <c:pt idx="0">
                  <c:v>20</c:v>
                </c:pt>
                <c:pt idx="1">
                  <c:v>20</c:v>
                </c:pt>
                <c:pt idx="2">
                  <c:v>20</c:v>
                </c:pt>
                <c:pt idx="3">
                  <c:v>20</c:v>
                </c:pt>
                <c:pt idx="4">
                  <c:v>20</c:v>
                </c:pt>
              </c:numCache>
            </c:numRef>
          </c:val>
        </c:ser>
        <c:ser>
          <c:idx val="1"/>
          <c:order val="1"/>
          <c:spPr>
            <a:solidFill>
              <a:srgbClr val="9085C7"/>
            </a:solidFill>
          </c:spPr>
          <c:invertIfNegative val="0"/>
          <c:dLbls>
            <c:txPr>
              <a:bodyPr/>
              <a:lstStyle/>
              <a:p>
                <a:pPr>
                  <a:defRPr b="1">
                    <a:latin typeface="Arial" panose="020B0604020202020204" pitchFamily="34" charset="0"/>
                    <a:cs typeface="Arial" panose="020B0604020202020204" pitchFamily="34" charset="0"/>
                  </a:defRPr>
                </a:pPr>
                <a:endParaRPr lang="en-US"/>
              </a:p>
            </c:txPr>
            <c:dLblPos val="inEnd"/>
            <c:showLegendKey val="0"/>
            <c:showVal val="1"/>
            <c:showCatName val="0"/>
            <c:showSerName val="0"/>
            <c:showPercent val="0"/>
            <c:showBubbleSize val="0"/>
            <c:showLeaderLines val="0"/>
          </c:dLbls>
          <c:cat>
            <c:strRef>
              <c:f>Sheet2!$E$5:$E$9</c:f>
              <c:strCache>
                <c:ptCount val="5"/>
                <c:pt idx="0">
                  <c:v>Retail</c:v>
                </c:pt>
                <c:pt idx="1">
                  <c:v>Banking</c:v>
                </c:pt>
                <c:pt idx="2">
                  <c:v>Fashion</c:v>
                </c:pt>
                <c:pt idx="3">
                  <c:v>Internet</c:v>
                </c:pt>
                <c:pt idx="4">
                  <c:v>Industry</c:v>
                </c:pt>
              </c:strCache>
            </c:strRef>
          </c:cat>
          <c:val>
            <c:numRef>
              <c:f>Sheet2!$G$5:$G$9</c:f>
              <c:numCache>
                <c:formatCode>General</c:formatCode>
                <c:ptCount val="5"/>
                <c:pt idx="0">
                  <c:v>217</c:v>
                </c:pt>
                <c:pt idx="1">
                  <c:v>184</c:v>
                </c:pt>
                <c:pt idx="2">
                  <c:v>172</c:v>
                </c:pt>
                <c:pt idx="3">
                  <c:v>117</c:v>
                </c:pt>
                <c:pt idx="4">
                  <c:v>105</c:v>
                </c:pt>
              </c:numCache>
            </c:numRef>
          </c:val>
        </c:ser>
        <c:dLbls>
          <c:dLblPos val="inEnd"/>
          <c:showLegendKey val="0"/>
          <c:showVal val="1"/>
          <c:showCatName val="0"/>
          <c:showSerName val="0"/>
          <c:showPercent val="0"/>
          <c:showBubbleSize val="0"/>
        </c:dLbls>
        <c:gapWidth val="22"/>
        <c:overlap val="100"/>
        <c:axId val="139226112"/>
        <c:axId val="147945344"/>
      </c:barChart>
      <c:catAx>
        <c:axId val="139226112"/>
        <c:scaling>
          <c:orientation val="minMax"/>
        </c:scaling>
        <c:delete val="0"/>
        <c:axPos val="b"/>
        <c:majorTickMark val="out"/>
        <c:minorTickMark val="none"/>
        <c:tickLblPos val="nextTo"/>
        <c:txPr>
          <a:bodyPr rot="-2220000"/>
          <a:lstStyle/>
          <a:p>
            <a:pPr>
              <a:defRPr b="1">
                <a:latin typeface="Arial" panose="020B0604020202020204" pitchFamily="34" charset="0"/>
                <a:cs typeface="Arial" panose="020B0604020202020204" pitchFamily="34" charset="0"/>
              </a:defRPr>
            </a:pPr>
            <a:endParaRPr lang="en-US"/>
          </a:p>
        </c:txPr>
        <c:crossAx val="147945344"/>
        <c:crosses val="autoZero"/>
        <c:auto val="1"/>
        <c:lblAlgn val="ctr"/>
        <c:lblOffset val="100"/>
        <c:noMultiLvlLbl val="0"/>
      </c:catAx>
      <c:valAx>
        <c:axId val="147945344"/>
        <c:scaling>
          <c:orientation val="minMax"/>
        </c:scaling>
        <c:delete val="1"/>
        <c:axPos val="l"/>
        <c:majorGridlines>
          <c:spPr>
            <a:ln>
              <a:noFill/>
            </a:ln>
          </c:spPr>
        </c:majorGridlines>
        <c:numFmt formatCode="General" sourceLinked="1"/>
        <c:majorTickMark val="out"/>
        <c:minorTickMark val="none"/>
        <c:tickLblPos val="nextTo"/>
        <c:crossAx val="139226112"/>
        <c:crosses val="autoZero"/>
        <c:crossBetween val="between"/>
      </c:valAx>
      <c:spPr>
        <a:noFill/>
        <a:ln w="25400">
          <a:noFill/>
        </a:ln>
      </c:spPr>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Sheet1!$A$3</c:f>
              <c:strCache>
                <c:ptCount val="1"/>
                <c:pt idx="0">
                  <c:v>PATENTSCOPE</c:v>
                </c:pt>
              </c:strCache>
            </c:strRef>
          </c:tx>
          <c:spPr>
            <a:solidFill>
              <a:srgbClr val="CC0000"/>
            </a:solidFill>
          </c:spPr>
          <c:invertIfNegative val="0"/>
          <c:cat>
            <c:strRef>
              <c:f>Sheet1!$B$1:$E$1</c:f>
              <c:strCache>
                <c:ptCount val="4"/>
                <c:pt idx="0">
                  <c:v>2011 г.</c:v>
                </c:pt>
                <c:pt idx="1">
                  <c:v>2012 г.</c:v>
                </c:pt>
                <c:pt idx="2">
                  <c:v>2013 г.</c:v>
                </c:pt>
                <c:pt idx="3">
                  <c:v>2014 г.</c:v>
                </c:pt>
              </c:strCache>
            </c:strRef>
          </c:cat>
          <c:val>
            <c:numRef>
              <c:f>Sheet1!$B$3:$E$3</c:f>
              <c:numCache>
                <c:formatCode>General</c:formatCode>
                <c:ptCount val="4"/>
                <c:pt idx="0">
                  <c:v>10116000</c:v>
                </c:pt>
                <c:pt idx="1">
                  <c:v>18649000</c:v>
                </c:pt>
                <c:pt idx="2">
                  <c:v>34940000</c:v>
                </c:pt>
                <c:pt idx="3">
                  <c:v>43800000</c:v>
                </c:pt>
              </c:numCache>
            </c:numRef>
          </c:val>
        </c:ser>
        <c:ser>
          <c:idx val="2"/>
          <c:order val="1"/>
          <c:tx>
            <c:strRef>
              <c:f>Sheet1!$A$2</c:f>
              <c:strCache>
                <c:ptCount val="1"/>
                <c:pt idx="0">
                  <c:v>Глобальная база данных по брендам</c:v>
                </c:pt>
              </c:strCache>
            </c:strRef>
          </c:tx>
          <c:spPr>
            <a:solidFill>
              <a:srgbClr val="33CC33"/>
            </a:solidFill>
          </c:spPr>
          <c:invertIfNegative val="0"/>
          <c:cat>
            <c:strRef>
              <c:f>Sheet1!$B$1:$E$1</c:f>
              <c:strCache>
                <c:ptCount val="4"/>
                <c:pt idx="0">
                  <c:v>2011 г.</c:v>
                </c:pt>
                <c:pt idx="1">
                  <c:v>2012 г.</c:v>
                </c:pt>
                <c:pt idx="2">
                  <c:v>2013 г.</c:v>
                </c:pt>
                <c:pt idx="3">
                  <c:v>2014 г.</c:v>
                </c:pt>
              </c:strCache>
            </c:strRef>
          </c:cat>
          <c:val>
            <c:numRef>
              <c:f>Sheet1!$B$2:$E$2</c:f>
              <c:numCache>
                <c:formatCode>General</c:formatCode>
                <c:ptCount val="4"/>
                <c:pt idx="0">
                  <c:v>700000</c:v>
                </c:pt>
                <c:pt idx="1">
                  <c:v>2000000</c:v>
                </c:pt>
                <c:pt idx="2">
                  <c:v>12000000</c:v>
                </c:pt>
                <c:pt idx="3">
                  <c:v>15400000</c:v>
                </c:pt>
              </c:numCache>
            </c:numRef>
          </c:val>
        </c:ser>
        <c:dLbls>
          <c:showLegendKey val="0"/>
          <c:showVal val="0"/>
          <c:showCatName val="0"/>
          <c:showSerName val="0"/>
          <c:showPercent val="0"/>
          <c:showBubbleSize val="0"/>
        </c:dLbls>
        <c:gapWidth val="150"/>
        <c:axId val="147958784"/>
        <c:axId val="147976960"/>
      </c:barChart>
      <c:catAx>
        <c:axId val="147958784"/>
        <c:scaling>
          <c:orientation val="minMax"/>
        </c:scaling>
        <c:delete val="0"/>
        <c:axPos val="b"/>
        <c:numFmt formatCode="General" sourceLinked="1"/>
        <c:majorTickMark val="out"/>
        <c:minorTickMark val="none"/>
        <c:tickLblPos val="nextTo"/>
        <c:crossAx val="147976960"/>
        <c:crosses val="autoZero"/>
        <c:auto val="1"/>
        <c:lblAlgn val="ctr"/>
        <c:lblOffset val="100"/>
        <c:noMultiLvlLbl val="0"/>
      </c:catAx>
      <c:valAx>
        <c:axId val="147976960"/>
        <c:scaling>
          <c:orientation val="minMax"/>
        </c:scaling>
        <c:delete val="0"/>
        <c:axPos val="l"/>
        <c:majorGridlines/>
        <c:numFmt formatCode="General" sourceLinked="1"/>
        <c:majorTickMark val="out"/>
        <c:minorTickMark val="none"/>
        <c:tickLblPos val="nextTo"/>
        <c:crossAx val="147958784"/>
        <c:crosses val="autoZero"/>
        <c:crossBetween val="between"/>
        <c:dispUnits>
          <c:builtInUnit val="millions"/>
          <c:dispUnitsLbl>
            <c:layout>
              <c:manualLayout>
                <c:xMode val="edge"/>
                <c:yMode val="edge"/>
                <c:x val="1.8390807926655432E-2"/>
                <c:y val="0.38663888462410168"/>
              </c:manualLayout>
            </c:layout>
            <c:tx>
              <c:rich>
                <a:bodyPr/>
                <a:lstStyle/>
                <a:p>
                  <a:pPr>
                    <a:defRPr/>
                  </a:pPr>
                  <a:r>
                    <a:rPr lang="ru-RU" b="0"/>
                    <a:t>Млн записей</a:t>
                  </a:r>
                  <a:endParaRPr lang="en-US" b="0"/>
                </a:p>
              </c:rich>
            </c:tx>
          </c:dispUnitsLbl>
        </c:dispUnits>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a:t>Аудитория</a:t>
            </a:r>
            <a:r>
              <a:rPr lang="en-US"/>
              <a:t> WIPO L</a:t>
            </a:r>
            <a:r>
              <a:rPr lang="ru-RU"/>
              <a:t>ех</a:t>
            </a:r>
            <a:r>
              <a:rPr lang="en-US"/>
              <a:t> </a:t>
            </a:r>
            <a:r>
              <a:rPr lang="ru-RU"/>
              <a:t>по континентам</a:t>
            </a:r>
            <a:r>
              <a:rPr lang="ru-RU" baseline="0"/>
              <a:t> </a:t>
            </a:r>
            <a:r>
              <a:rPr lang="ru-RU"/>
              <a:t> </a:t>
            </a:r>
            <a:r>
              <a:rPr lang="en-US" baseline="0"/>
              <a:t> </a:t>
            </a:r>
            <a:endParaRPr lang="en-US"/>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Sheet5!$I$72</c:f>
              <c:strCache>
                <c:ptCount val="1"/>
                <c:pt idx="0">
                  <c:v>2011</c:v>
                </c:pt>
              </c:strCache>
            </c:strRef>
          </c:tx>
          <c:invertIfNegative val="0"/>
          <c:cat>
            <c:strRef>
              <c:f>Sheet5!$H$73:$H$77</c:f>
              <c:strCache>
                <c:ptCount val="5"/>
                <c:pt idx="0">
                  <c:v>Africa</c:v>
                </c:pt>
                <c:pt idx="1">
                  <c:v>Asia</c:v>
                </c:pt>
                <c:pt idx="2">
                  <c:v>Europe</c:v>
                </c:pt>
                <c:pt idx="3">
                  <c:v>Latin America</c:v>
                </c:pt>
                <c:pt idx="4">
                  <c:v>North America</c:v>
                </c:pt>
              </c:strCache>
            </c:strRef>
          </c:cat>
          <c:val>
            <c:numRef>
              <c:f>Sheet5!$I$73:$I$77</c:f>
              <c:numCache>
                <c:formatCode>_ * #,##0_ ;_ * \-#,##0_ ;_ * "-"??_ ;_ @_ </c:formatCode>
                <c:ptCount val="5"/>
                <c:pt idx="0">
                  <c:v>42563</c:v>
                </c:pt>
                <c:pt idx="1">
                  <c:v>114527</c:v>
                </c:pt>
                <c:pt idx="2">
                  <c:v>176577</c:v>
                </c:pt>
                <c:pt idx="3">
                  <c:v>118822</c:v>
                </c:pt>
                <c:pt idx="4">
                  <c:v>64267</c:v>
                </c:pt>
              </c:numCache>
            </c:numRef>
          </c:val>
        </c:ser>
        <c:ser>
          <c:idx val="1"/>
          <c:order val="1"/>
          <c:tx>
            <c:strRef>
              <c:f>Sheet5!$J$72</c:f>
              <c:strCache>
                <c:ptCount val="1"/>
                <c:pt idx="0">
                  <c:v>2014</c:v>
                </c:pt>
              </c:strCache>
            </c:strRef>
          </c:tx>
          <c:invertIfNegative val="0"/>
          <c:cat>
            <c:strRef>
              <c:f>Sheet5!$H$73:$H$77</c:f>
              <c:strCache>
                <c:ptCount val="5"/>
                <c:pt idx="0">
                  <c:v>Africa</c:v>
                </c:pt>
                <c:pt idx="1">
                  <c:v>Asia</c:v>
                </c:pt>
                <c:pt idx="2">
                  <c:v>Europe</c:v>
                </c:pt>
                <c:pt idx="3">
                  <c:v>Latin America</c:v>
                </c:pt>
                <c:pt idx="4">
                  <c:v>North America</c:v>
                </c:pt>
              </c:strCache>
            </c:strRef>
          </c:cat>
          <c:val>
            <c:numRef>
              <c:f>Sheet5!$J$73:$J$77</c:f>
              <c:numCache>
                <c:formatCode>_ * #,##0_ ;_ * \-#,##0_ ;_ * "-"??_ ;_ @_ </c:formatCode>
                <c:ptCount val="5"/>
                <c:pt idx="0">
                  <c:v>245501</c:v>
                </c:pt>
                <c:pt idx="1">
                  <c:v>498013</c:v>
                </c:pt>
                <c:pt idx="2">
                  <c:v>473339</c:v>
                </c:pt>
                <c:pt idx="3">
                  <c:v>576559</c:v>
                </c:pt>
                <c:pt idx="4">
                  <c:v>200143</c:v>
                </c:pt>
              </c:numCache>
            </c:numRef>
          </c:val>
        </c:ser>
        <c:dLbls>
          <c:showLegendKey val="0"/>
          <c:showVal val="0"/>
          <c:showCatName val="0"/>
          <c:showSerName val="0"/>
          <c:showPercent val="0"/>
          <c:showBubbleSize val="0"/>
        </c:dLbls>
        <c:gapWidth val="150"/>
        <c:shape val="box"/>
        <c:axId val="160999296"/>
        <c:axId val="161000832"/>
        <c:axId val="0"/>
      </c:bar3DChart>
      <c:catAx>
        <c:axId val="160999296"/>
        <c:scaling>
          <c:orientation val="minMax"/>
        </c:scaling>
        <c:delete val="0"/>
        <c:axPos val="b"/>
        <c:majorTickMark val="none"/>
        <c:minorTickMark val="none"/>
        <c:tickLblPos val="nextTo"/>
        <c:crossAx val="161000832"/>
        <c:crosses val="autoZero"/>
        <c:auto val="1"/>
        <c:lblAlgn val="ctr"/>
        <c:lblOffset val="100"/>
        <c:noMultiLvlLbl val="0"/>
      </c:catAx>
      <c:valAx>
        <c:axId val="161000832"/>
        <c:scaling>
          <c:orientation val="minMax"/>
        </c:scaling>
        <c:delete val="0"/>
        <c:axPos val="l"/>
        <c:majorGridlines/>
        <c:numFmt formatCode="_ * #,##0_ ;_ * \-#,##0_ ;_ * &quot;-&quot;??_ ;_ @_ " sourceLinked="1"/>
        <c:majorTickMark val="none"/>
        <c:minorTickMark val="none"/>
        <c:tickLblPos val="nextTo"/>
        <c:crossAx val="16099929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Аудитория</a:t>
            </a:r>
            <a:r>
              <a:rPr lang="ru-RU" baseline="0"/>
              <a:t> </a:t>
            </a:r>
            <a:r>
              <a:rPr lang="en-US"/>
              <a:t>WIPO Lex </a:t>
            </a:r>
            <a:r>
              <a:rPr lang="ru-RU"/>
              <a:t>по странам</a:t>
            </a:r>
            <a:endParaRPr lang="en-US"/>
          </a:p>
        </c:rich>
      </c:tx>
      <c:layout/>
      <c:overlay val="0"/>
    </c:title>
    <c:autoTitleDeleted val="0"/>
    <c:plotArea>
      <c:layout/>
      <c:barChart>
        <c:barDir val="col"/>
        <c:grouping val="clustered"/>
        <c:varyColors val="0"/>
        <c:ser>
          <c:idx val="0"/>
          <c:order val="0"/>
          <c:tx>
            <c:strRef>
              <c:f>Sheet5!$I$81</c:f>
              <c:strCache>
                <c:ptCount val="1"/>
                <c:pt idx="0">
                  <c:v>2011</c:v>
                </c:pt>
              </c:strCache>
            </c:strRef>
          </c:tx>
          <c:invertIfNegative val="0"/>
          <c:cat>
            <c:strRef>
              <c:f>Sheet5!$H$82:$H$91</c:f>
              <c:strCache>
                <c:ptCount val="10"/>
                <c:pt idx="0">
                  <c:v>United States</c:v>
                </c:pt>
                <c:pt idx="1">
                  <c:v>Philippines</c:v>
                </c:pt>
                <c:pt idx="2">
                  <c:v>Mexico</c:v>
                </c:pt>
                <c:pt idx="3">
                  <c:v>Colombia</c:v>
                </c:pt>
                <c:pt idx="4">
                  <c:v>India</c:v>
                </c:pt>
                <c:pt idx="5">
                  <c:v>France</c:v>
                </c:pt>
                <c:pt idx="6">
                  <c:v>Spain</c:v>
                </c:pt>
                <c:pt idx="7">
                  <c:v>United Kingdom</c:v>
                </c:pt>
                <c:pt idx="8">
                  <c:v>Morocco</c:v>
                </c:pt>
                <c:pt idx="9">
                  <c:v>Peru</c:v>
                </c:pt>
              </c:strCache>
            </c:strRef>
          </c:cat>
          <c:val>
            <c:numRef>
              <c:f>Sheet5!$I$82:$I$91</c:f>
              <c:numCache>
                <c:formatCode>_ * #,##0_ ;_ * \-#,##0_ ;_ * "-"??_ ;_ @_ </c:formatCode>
                <c:ptCount val="10"/>
                <c:pt idx="0">
                  <c:v>53190</c:v>
                </c:pt>
                <c:pt idx="1">
                  <c:v>9799</c:v>
                </c:pt>
                <c:pt idx="2">
                  <c:v>21353</c:v>
                </c:pt>
                <c:pt idx="3">
                  <c:v>13486</c:v>
                </c:pt>
                <c:pt idx="4">
                  <c:v>19620</c:v>
                </c:pt>
                <c:pt idx="5">
                  <c:v>32495</c:v>
                </c:pt>
                <c:pt idx="6">
                  <c:v>22379</c:v>
                </c:pt>
                <c:pt idx="7">
                  <c:v>19121</c:v>
                </c:pt>
                <c:pt idx="8">
                  <c:v>6987</c:v>
                </c:pt>
                <c:pt idx="9">
                  <c:v>13539</c:v>
                </c:pt>
              </c:numCache>
            </c:numRef>
          </c:val>
        </c:ser>
        <c:ser>
          <c:idx val="1"/>
          <c:order val="1"/>
          <c:tx>
            <c:strRef>
              <c:f>Sheet5!$J$81</c:f>
              <c:strCache>
                <c:ptCount val="1"/>
                <c:pt idx="0">
                  <c:v>2014</c:v>
                </c:pt>
              </c:strCache>
            </c:strRef>
          </c:tx>
          <c:invertIfNegative val="0"/>
          <c:cat>
            <c:strRef>
              <c:f>Sheet5!$H$82:$H$91</c:f>
              <c:strCache>
                <c:ptCount val="10"/>
                <c:pt idx="0">
                  <c:v>United States</c:v>
                </c:pt>
                <c:pt idx="1">
                  <c:v>Philippines</c:v>
                </c:pt>
                <c:pt idx="2">
                  <c:v>Mexico</c:v>
                </c:pt>
                <c:pt idx="3">
                  <c:v>Colombia</c:v>
                </c:pt>
                <c:pt idx="4">
                  <c:v>India</c:v>
                </c:pt>
                <c:pt idx="5">
                  <c:v>France</c:v>
                </c:pt>
                <c:pt idx="6">
                  <c:v>Spain</c:v>
                </c:pt>
                <c:pt idx="7">
                  <c:v>United Kingdom</c:v>
                </c:pt>
                <c:pt idx="8">
                  <c:v>Morocco</c:v>
                </c:pt>
                <c:pt idx="9">
                  <c:v>Peru</c:v>
                </c:pt>
              </c:strCache>
            </c:strRef>
          </c:cat>
          <c:val>
            <c:numRef>
              <c:f>Sheet5!$J$82:$J$91</c:f>
              <c:numCache>
                <c:formatCode>_ * #,##0_ ;_ * \-#,##0_ ;_ * "-"??_ ;_ @_ </c:formatCode>
                <c:ptCount val="10"/>
                <c:pt idx="0">
                  <c:v>174922</c:v>
                </c:pt>
                <c:pt idx="1">
                  <c:v>103782</c:v>
                </c:pt>
                <c:pt idx="2">
                  <c:v>103469</c:v>
                </c:pt>
                <c:pt idx="3">
                  <c:v>102543</c:v>
                </c:pt>
                <c:pt idx="4">
                  <c:v>71443</c:v>
                </c:pt>
                <c:pt idx="5">
                  <c:v>66148</c:v>
                </c:pt>
                <c:pt idx="6">
                  <c:v>59078</c:v>
                </c:pt>
                <c:pt idx="7">
                  <c:v>56279</c:v>
                </c:pt>
                <c:pt idx="8">
                  <c:v>53492</c:v>
                </c:pt>
                <c:pt idx="9">
                  <c:v>46104</c:v>
                </c:pt>
              </c:numCache>
            </c:numRef>
          </c:val>
        </c:ser>
        <c:ser>
          <c:idx val="2"/>
          <c:order val="2"/>
          <c:tx>
            <c:strRef>
              <c:f>Sheet5!$K$81</c:f>
              <c:strCache>
                <c:ptCount val="1"/>
                <c:pt idx="0">
                  <c:v>Growth</c:v>
                </c:pt>
              </c:strCache>
            </c:strRef>
          </c:tx>
          <c:invertIfNegative val="0"/>
          <c:cat>
            <c:strRef>
              <c:f>Sheet5!$H$82:$H$91</c:f>
              <c:strCache>
                <c:ptCount val="10"/>
                <c:pt idx="0">
                  <c:v>United States</c:v>
                </c:pt>
                <c:pt idx="1">
                  <c:v>Philippines</c:v>
                </c:pt>
                <c:pt idx="2">
                  <c:v>Mexico</c:v>
                </c:pt>
                <c:pt idx="3">
                  <c:v>Colombia</c:v>
                </c:pt>
                <c:pt idx="4">
                  <c:v>India</c:v>
                </c:pt>
                <c:pt idx="5">
                  <c:v>France</c:v>
                </c:pt>
                <c:pt idx="6">
                  <c:v>Spain</c:v>
                </c:pt>
                <c:pt idx="7">
                  <c:v>United Kingdom</c:v>
                </c:pt>
                <c:pt idx="8">
                  <c:v>Morocco</c:v>
                </c:pt>
                <c:pt idx="9">
                  <c:v>Peru</c:v>
                </c:pt>
              </c:strCache>
            </c:strRef>
          </c:cat>
          <c:val>
            <c:numRef>
              <c:f>Sheet5!$K$82:$K$91</c:f>
              <c:numCache>
                <c:formatCode>0%</c:formatCode>
                <c:ptCount val="10"/>
                <c:pt idx="0">
                  <c:v>3.29</c:v>
                </c:pt>
                <c:pt idx="1">
                  <c:v>10.6</c:v>
                </c:pt>
                <c:pt idx="2">
                  <c:v>4.84</c:v>
                </c:pt>
                <c:pt idx="3">
                  <c:v>7.6</c:v>
                </c:pt>
                <c:pt idx="4">
                  <c:v>3.64</c:v>
                </c:pt>
                <c:pt idx="5">
                  <c:v>2.0299999999999998</c:v>
                </c:pt>
                <c:pt idx="6">
                  <c:v>2.64</c:v>
                </c:pt>
                <c:pt idx="7">
                  <c:v>2.94</c:v>
                </c:pt>
                <c:pt idx="8">
                  <c:v>7.65</c:v>
                </c:pt>
                <c:pt idx="9">
                  <c:v>3.4</c:v>
                </c:pt>
              </c:numCache>
            </c:numRef>
          </c:val>
        </c:ser>
        <c:dLbls>
          <c:showLegendKey val="0"/>
          <c:showVal val="0"/>
          <c:showCatName val="0"/>
          <c:showSerName val="0"/>
          <c:showPercent val="0"/>
          <c:showBubbleSize val="0"/>
        </c:dLbls>
        <c:gapWidth val="150"/>
        <c:axId val="161032832"/>
        <c:axId val="161038720"/>
      </c:barChart>
      <c:catAx>
        <c:axId val="161032832"/>
        <c:scaling>
          <c:orientation val="minMax"/>
        </c:scaling>
        <c:delete val="0"/>
        <c:axPos val="b"/>
        <c:majorTickMark val="none"/>
        <c:minorTickMark val="none"/>
        <c:tickLblPos val="nextTo"/>
        <c:crossAx val="161038720"/>
        <c:crosses val="autoZero"/>
        <c:auto val="1"/>
        <c:lblAlgn val="ctr"/>
        <c:lblOffset val="100"/>
        <c:noMultiLvlLbl val="0"/>
      </c:catAx>
      <c:valAx>
        <c:axId val="161038720"/>
        <c:scaling>
          <c:orientation val="minMax"/>
        </c:scaling>
        <c:delete val="0"/>
        <c:axPos val="l"/>
        <c:majorGridlines/>
        <c:numFmt formatCode="_ * #,##0_ ;_ * \-#,##0_ ;_ * &quot;-&quot;??_ ;_ @_ " sourceLinked="1"/>
        <c:majorTickMark val="none"/>
        <c:minorTickMark val="none"/>
        <c:tickLblPos val="nextTo"/>
        <c:crossAx val="161032832"/>
        <c:crosses val="autoZero"/>
        <c:crossBetween val="between"/>
      </c:valAx>
      <c:dTable>
        <c:showHorzBorder val="1"/>
        <c:showVertBorder val="1"/>
        <c:showOutline val="1"/>
        <c:showKeys val="1"/>
        <c:txPr>
          <a:bodyPr/>
          <a:lstStyle/>
          <a:p>
            <a:pPr rtl="0">
              <a:defRPr sz="800" baseline="0"/>
            </a:pPr>
            <a:endParaRPr lang="en-US"/>
          </a:p>
        </c:txPr>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ndard"/>
        <c:varyColors val="0"/>
        <c:ser>
          <c:idx val="0"/>
          <c:order val="0"/>
          <c:dLbls>
            <c:dLbl>
              <c:idx val="0"/>
              <c:layout>
                <c:manualLayout>
                  <c:x val="0"/>
                  <c:y val="-0.26474808146011147"/>
                </c:manualLayout>
              </c:layout>
              <c:showLegendKey val="0"/>
              <c:showVal val="1"/>
              <c:showCatName val="0"/>
              <c:showSerName val="0"/>
              <c:showPercent val="0"/>
              <c:showBubbleSize val="0"/>
            </c:dLbl>
            <c:dLbl>
              <c:idx val="1"/>
              <c:layout>
                <c:manualLayout>
                  <c:x val="0"/>
                  <c:y val="-0.3069542973450568"/>
                </c:manualLayout>
              </c:layout>
              <c:showLegendKey val="0"/>
              <c:showVal val="1"/>
              <c:showCatName val="0"/>
              <c:showSerName val="0"/>
              <c:showPercent val="0"/>
              <c:showBubbleSize val="0"/>
            </c:dLbl>
            <c:dLbl>
              <c:idx val="2"/>
              <c:layout>
                <c:manualLayout>
                  <c:x val="-3.0303030303030303E-3"/>
                  <c:y val="-0.3223020122123097"/>
                </c:manualLayout>
              </c:layout>
              <c:showLegendKey val="0"/>
              <c:showVal val="1"/>
              <c:showCatName val="0"/>
              <c:showSerName val="0"/>
              <c:showPercent val="0"/>
              <c:showBubbleSize val="0"/>
            </c:dLbl>
            <c:dLbl>
              <c:idx val="3"/>
              <c:layout>
                <c:manualLayout>
                  <c:x val="-3.0303030303030303E-3"/>
                  <c:y val="-0.35299744194681532"/>
                </c:manualLayout>
              </c:layout>
              <c:showLegendKey val="0"/>
              <c:showVal val="1"/>
              <c:showCatName val="0"/>
              <c:showSerName val="0"/>
              <c:showPercent val="0"/>
              <c:showBubbleSize val="0"/>
            </c:dLbl>
            <c:dLbl>
              <c:idx val="4"/>
              <c:layout>
                <c:manualLayout>
                  <c:x val="1.1110982756090176E-16"/>
                  <c:y val="-0.41438830141582667"/>
                </c:manualLayout>
              </c:layout>
              <c:showLegendKey val="0"/>
              <c:showVal val="1"/>
              <c:showCatName val="0"/>
              <c:showSerName val="0"/>
              <c:showPercent val="0"/>
              <c:showBubbleSize val="0"/>
            </c:dLbl>
            <c:txPr>
              <a:bodyPr anchor="t" anchorCtr="1"/>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Sheet1!$A$1:$E$1</c:f>
              <c:strCache>
                <c:ptCount val="5"/>
                <c:pt idx="0">
                  <c:v>2009 г.</c:v>
                </c:pt>
                <c:pt idx="1">
                  <c:v>2010 г.</c:v>
                </c:pt>
                <c:pt idx="2">
                  <c:v>2011 г.</c:v>
                </c:pt>
                <c:pt idx="3">
                  <c:v>2012 г.</c:v>
                </c:pt>
                <c:pt idx="4">
                  <c:v>2013 г.</c:v>
                </c:pt>
              </c:strCache>
            </c:strRef>
          </c:cat>
          <c:val>
            <c:numRef>
              <c:f>Sheet1!$A$2:$E$2</c:f>
              <c:numCache>
                <c:formatCode>General</c:formatCode>
                <c:ptCount val="5"/>
                <c:pt idx="0">
                  <c:v>68</c:v>
                </c:pt>
                <c:pt idx="1">
                  <c:v>88</c:v>
                </c:pt>
                <c:pt idx="2">
                  <c:v>94</c:v>
                </c:pt>
                <c:pt idx="3">
                  <c:v>99</c:v>
                </c:pt>
                <c:pt idx="4">
                  <c:v>124</c:v>
                </c:pt>
              </c:numCache>
            </c:numRef>
          </c:val>
        </c:ser>
        <c:dLbls>
          <c:showLegendKey val="0"/>
          <c:showVal val="0"/>
          <c:showCatName val="0"/>
          <c:showSerName val="0"/>
          <c:showPercent val="0"/>
          <c:showBubbleSize val="0"/>
        </c:dLbls>
        <c:axId val="161072640"/>
        <c:axId val="161074176"/>
      </c:areaChart>
      <c:catAx>
        <c:axId val="161072640"/>
        <c:scaling>
          <c:orientation val="minMax"/>
        </c:scaling>
        <c:delete val="0"/>
        <c:axPos val="b"/>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61074176"/>
        <c:crosses val="autoZero"/>
        <c:auto val="1"/>
        <c:lblAlgn val="ctr"/>
        <c:lblOffset val="100"/>
        <c:noMultiLvlLbl val="0"/>
      </c:catAx>
      <c:valAx>
        <c:axId val="161074176"/>
        <c:scaling>
          <c:orientation val="minMax"/>
        </c:scaling>
        <c:delete val="1"/>
        <c:axPos val="l"/>
        <c:numFmt formatCode="General" sourceLinked="1"/>
        <c:majorTickMark val="out"/>
        <c:minorTickMark val="none"/>
        <c:tickLblPos val="nextTo"/>
        <c:crossAx val="161072640"/>
        <c:crosses val="autoZero"/>
        <c:crossBetween val="midCat"/>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ru-RU"/>
              <a:t>Число</a:t>
            </a:r>
            <a:r>
              <a:rPr lang="ru-RU" baseline="0"/>
              <a:t> национальных сетей ЦПТИ</a:t>
            </a:r>
            <a:endParaRPr lang="en-US"/>
          </a:p>
        </c:rich>
      </c:tx>
      <c:layout/>
      <c:overlay val="0"/>
    </c:title>
    <c:autoTitleDeleted val="0"/>
    <c:plotArea>
      <c:layout/>
      <c:barChart>
        <c:barDir val="col"/>
        <c:grouping val="clustered"/>
        <c:varyColors val="0"/>
        <c:ser>
          <c:idx val="0"/>
          <c:order val="0"/>
          <c:tx>
            <c:strRef>
              <c:f>'[TISC networks 2015.xlsx]Sheet1'!$A$2</c:f>
              <c:strCache>
                <c:ptCount val="1"/>
                <c:pt idx="0">
                  <c:v>No of National TISC networks</c:v>
                </c:pt>
              </c:strCache>
            </c:strRef>
          </c:tx>
          <c:invertIfNegative val="0"/>
          <c:cat>
            <c:numRef>
              <c:f>'[TISC networks 2015.xlsx]Sheet1'!$B$1:$F$1</c:f>
              <c:numCache>
                <c:formatCode>General</c:formatCode>
                <c:ptCount val="5"/>
                <c:pt idx="0">
                  <c:v>2011</c:v>
                </c:pt>
                <c:pt idx="1">
                  <c:v>2012</c:v>
                </c:pt>
                <c:pt idx="2">
                  <c:v>2013</c:v>
                </c:pt>
                <c:pt idx="3">
                  <c:v>2014</c:v>
                </c:pt>
                <c:pt idx="4">
                  <c:v>2015</c:v>
                </c:pt>
              </c:numCache>
            </c:numRef>
          </c:cat>
          <c:val>
            <c:numRef>
              <c:f>'[TISC networks 2015.xlsx]Sheet1'!$B$2:$F$2</c:f>
              <c:numCache>
                <c:formatCode>General</c:formatCode>
                <c:ptCount val="5"/>
                <c:pt idx="0">
                  <c:v>9</c:v>
                </c:pt>
                <c:pt idx="1">
                  <c:v>18</c:v>
                </c:pt>
                <c:pt idx="2">
                  <c:v>27</c:v>
                </c:pt>
                <c:pt idx="3">
                  <c:v>36</c:v>
                </c:pt>
                <c:pt idx="4">
                  <c:v>39</c:v>
                </c:pt>
              </c:numCache>
            </c:numRef>
          </c:val>
        </c:ser>
        <c:dLbls>
          <c:showLegendKey val="0"/>
          <c:showVal val="0"/>
          <c:showCatName val="0"/>
          <c:showSerName val="0"/>
          <c:showPercent val="0"/>
          <c:showBubbleSize val="0"/>
        </c:dLbls>
        <c:gapWidth val="150"/>
        <c:axId val="161086464"/>
        <c:axId val="161379072"/>
      </c:barChart>
      <c:catAx>
        <c:axId val="161086464"/>
        <c:scaling>
          <c:orientation val="minMax"/>
        </c:scaling>
        <c:delete val="0"/>
        <c:axPos val="b"/>
        <c:numFmt formatCode="General" sourceLinked="1"/>
        <c:majorTickMark val="out"/>
        <c:minorTickMark val="none"/>
        <c:tickLblPos val="nextTo"/>
        <c:crossAx val="161379072"/>
        <c:crosses val="autoZero"/>
        <c:auto val="1"/>
        <c:lblAlgn val="ctr"/>
        <c:lblOffset val="100"/>
        <c:noMultiLvlLbl val="0"/>
      </c:catAx>
      <c:valAx>
        <c:axId val="161379072"/>
        <c:scaling>
          <c:orientation val="minMax"/>
        </c:scaling>
        <c:delete val="0"/>
        <c:axPos val="l"/>
        <c:majorGridlines/>
        <c:numFmt formatCode="General" sourceLinked="1"/>
        <c:majorTickMark val="out"/>
        <c:minorTickMark val="none"/>
        <c:tickLblPos val="nextTo"/>
        <c:crossAx val="161086464"/>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Рост контента </a:t>
            </a:r>
            <a:r>
              <a:rPr lang="en-US" sz="1400"/>
              <a:t>ARDI</a:t>
            </a:r>
          </a:p>
        </c:rich>
      </c:tx>
      <c:layout/>
      <c:overlay val="0"/>
    </c:title>
    <c:autoTitleDeleted val="0"/>
    <c:plotArea>
      <c:layout/>
      <c:lineChart>
        <c:grouping val="standard"/>
        <c:varyColors val="0"/>
        <c:ser>
          <c:idx val="0"/>
          <c:order val="0"/>
          <c:tx>
            <c:v>Journals</c:v>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7"/>
              <c:pt idx="0">
                <c:v>2009</c:v>
              </c:pt>
              <c:pt idx="1">
                <c:v>2010</c:v>
              </c:pt>
              <c:pt idx="2">
                <c:v>2011</c:v>
              </c:pt>
              <c:pt idx="3">
                <c:v>2012</c:v>
              </c:pt>
              <c:pt idx="4">
                <c:v>2013</c:v>
              </c:pt>
              <c:pt idx="5">
                <c:v>2014</c:v>
              </c:pt>
              <c:pt idx="6">
                <c:v>2015</c:v>
              </c:pt>
            </c:numLit>
          </c:cat>
          <c:val>
            <c:numRef>
              <c:f>Sheet1!$A$1:$G$1</c:f>
              <c:numCache>
                <c:formatCode>General</c:formatCode>
                <c:ptCount val="7"/>
                <c:pt idx="0">
                  <c:v>50</c:v>
                </c:pt>
                <c:pt idx="1">
                  <c:v>100</c:v>
                </c:pt>
                <c:pt idx="2">
                  <c:v>250</c:v>
                </c:pt>
                <c:pt idx="3">
                  <c:v>2000</c:v>
                </c:pt>
                <c:pt idx="4">
                  <c:v>2500</c:v>
                </c:pt>
                <c:pt idx="5">
                  <c:v>3800</c:v>
                </c:pt>
                <c:pt idx="6">
                  <c:v>4000</c:v>
                </c:pt>
              </c:numCache>
            </c:numRef>
          </c:val>
          <c:smooth val="0"/>
        </c:ser>
        <c:ser>
          <c:idx val="1"/>
          <c:order val="1"/>
          <c:tx>
            <c:v>eBooks</c:v>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7"/>
              <c:pt idx="0">
                <c:v>2009</c:v>
              </c:pt>
              <c:pt idx="1">
                <c:v>2010</c:v>
              </c:pt>
              <c:pt idx="2">
                <c:v>2011</c:v>
              </c:pt>
              <c:pt idx="3">
                <c:v>2012</c:v>
              </c:pt>
              <c:pt idx="4">
                <c:v>2013</c:v>
              </c:pt>
              <c:pt idx="5">
                <c:v>2014</c:v>
              </c:pt>
              <c:pt idx="6">
                <c:v>2015</c:v>
              </c:pt>
            </c:numLit>
          </c:cat>
          <c:val>
            <c:numRef>
              <c:f>Sheet1!$A$2:$G$2</c:f>
              <c:numCache>
                <c:formatCode>General</c:formatCode>
                <c:ptCount val="7"/>
                <c:pt idx="0">
                  <c:v>0</c:v>
                </c:pt>
                <c:pt idx="1">
                  <c:v>0</c:v>
                </c:pt>
                <c:pt idx="2">
                  <c:v>0</c:v>
                </c:pt>
                <c:pt idx="3">
                  <c:v>7000</c:v>
                </c:pt>
                <c:pt idx="4">
                  <c:v>10000</c:v>
                </c:pt>
                <c:pt idx="5">
                  <c:v>16000</c:v>
                </c:pt>
                <c:pt idx="6">
                  <c:v>18000</c:v>
                </c:pt>
              </c:numCache>
            </c:numRef>
          </c:val>
          <c:smooth val="0"/>
        </c:ser>
        <c:ser>
          <c:idx val="2"/>
          <c:order val="2"/>
          <c:tx>
            <c:v>Total</c:v>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7"/>
              <c:pt idx="0">
                <c:v>2009</c:v>
              </c:pt>
              <c:pt idx="1">
                <c:v>2010</c:v>
              </c:pt>
              <c:pt idx="2">
                <c:v>2011</c:v>
              </c:pt>
              <c:pt idx="3">
                <c:v>2012</c:v>
              </c:pt>
              <c:pt idx="4">
                <c:v>2013</c:v>
              </c:pt>
              <c:pt idx="5">
                <c:v>2014</c:v>
              </c:pt>
              <c:pt idx="6">
                <c:v>2015</c:v>
              </c:pt>
            </c:numLit>
          </c:cat>
          <c:val>
            <c:numRef>
              <c:f>Sheet1!$A$3:$G$3</c:f>
              <c:numCache>
                <c:formatCode>General</c:formatCode>
                <c:ptCount val="7"/>
                <c:pt idx="0">
                  <c:v>50</c:v>
                </c:pt>
                <c:pt idx="1">
                  <c:v>100</c:v>
                </c:pt>
                <c:pt idx="2">
                  <c:v>250</c:v>
                </c:pt>
                <c:pt idx="3">
                  <c:v>9000</c:v>
                </c:pt>
                <c:pt idx="4">
                  <c:v>12500</c:v>
                </c:pt>
                <c:pt idx="5">
                  <c:v>19800</c:v>
                </c:pt>
                <c:pt idx="6">
                  <c:v>22000</c:v>
                </c:pt>
              </c:numCache>
            </c:numRef>
          </c:val>
          <c:smooth val="0"/>
        </c:ser>
        <c:dLbls>
          <c:dLblPos val="t"/>
          <c:showLegendKey val="0"/>
          <c:showVal val="1"/>
          <c:showCatName val="0"/>
          <c:showSerName val="0"/>
          <c:showPercent val="0"/>
          <c:showBubbleSize val="0"/>
        </c:dLbls>
        <c:marker val="1"/>
        <c:smooth val="0"/>
        <c:axId val="137698304"/>
        <c:axId val="137720576"/>
      </c:lineChart>
      <c:catAx>
        <c:axId val="137698304"/>
        <c:scaling>
          <c:orientation val="minMax"/>
        </c:scaling>
        <c:delete val="0"/>
        <c:axPos val="b"/>
        <c:numFmt formatCode="General" sourceLinked="1"/>
        <c:majorTickMark val="out"/>
        <c:minorTickMark val="none"/>
        <c:tickLblPos val="nextTo"/>
        <c:crossAx val="137720576"/>
        <c:crosses val="autoZero"/>
        <c:auto val="1"/>
        <c:lblAlgn val="ctr"/>
        <c:lblOffset val="100"/>
        <c:noMultiLvlLbl val="0"/>
      </c:catAx>
      <c:valAx>
        <c:axId val="137720576"/>
        <c:scaling>
          <c:orientation val="minMax"/>
        </c:scaling>
        <c:delete val="0"/>
        <c:axPos val="l"/>
        <c:majorGridlines/>
        <c:numFmt formatCode="General" sourceLinked="1"/>
        <c:majorTickMark val="out"/>
        <c:minorTickMark val="none"/>
        <c:tickLblPos val="nextTo"/>
        <c:crossAx val="13769830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Активные институциональоные</a:t>
            </a:r>
            <a:r>
              <a:rPr lang="ru-RU" sz="1400" baseline="0"/>
              <a:t> пользователи </a:t>
            </a:r>
            <a:r>
              <a:rPr lang="en-US" sz="1400"/>
              <a:t>ARDI</a:t>
            </a:r>
          </a:p>
        </c:rich>
      </c:tx>
      <c:layout/>
      <c:overlay val="0"/>
    </c:title>
    <c:autoTitleDeleted val="0"/>
    <c:plotArea>
      <c:layout/>
      <c:lineChart>
        <c:grouping val="standard"/>
        <c:varyColors val="0"/>
        <c:ser>
          <c:idx val="0"/>
          <c:order val="0"/>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'ARDI Active Participations ...'!$O$1:$U$1</c:f>
              <c:numCache>
                <c:formatCode>General</c:formatCode>
                <c:ptCount val="7"/>
                <c:pt idx="0">
                  <c:v>2009</c:v>
                </c:pt>
                <c:pt idx="1">
                  <c:v>2010</c:v>
                </c:pt>
                <c:pt idx="2">
                  <c:v>2011</c:v>
                </c:pt>
                <c:pt idx="3">
                  <c:v>2012</c:v>
                </c:pt>
                <c:pt idx="4">
                  <c:v>2013</c:v>
                </c:pt>
                <c:pt idx="5">
                  <c:v>2014</c:v>
                </c:pt>
                <c:pt idx="6">
                  <c:v>2015</c:v>
                </c:pt>
              </c:numCache>
            </c:numRef>
          </c:cat>
          <c:val>
            <c:numRef>
              <c:f>'ARDI Active Participations ...'!$O$2:$U$2</c:f>
              <c:numCache>
                <c:formatCode>General</c:formatCode>
                <c:ptCount val="7"/>
                <c:pt idx="0">
                  <c:v>1</c:v>
                </c:pt>
                <c:pt idx="1">
                  <c:v>12</c:v>
                </c:pt>
                <c:pt idx="2">
                  <c:v>26</c:v>
                </c:pt>
                <c:pt idx="3">
                  <c:v>109</c:v>
                </c:pt>
                <c:pt idx="4">
                  <c:v>208</c:v>
                </c:pt>
                <c:pt idx="5">
                  <c:v>410</c:v>
                </c:pt>
                <c:pt idx="6">
                  <c:v>506</c:v>
                </c:pt>
              </c:numCache>
            </c:numRef>
          </c:val>
          <c:smooth val="0"/>
        </c:ser>
        <c:dLbls>
          <c:showLegendKey val="0"/>
          <c:showVal val="0"/>
          <c:showCatName val="0"/>
          <c:showSerName val="0"/>
          <c:showPercent val="0"/>
          <c:showBubbleSize val="0"/>
        </c:dLbls>
        <c:marker val="1"/>
        <c:smooth val="0"/>
        <c:axId val="161125120"/>
        <c:axId val="161126656"/>
      </c:lineChart>
      <c:catAx>
        <c:axId val="161125120"/>
        <c:scaling>
          <c:orientation val="minMax"/>
        </c:scaling>
        <c:delete val="0"/>
        <c:axPos val="b"/>
        <c:numFmt formatCode="General" sourceLinked="1"/>
        <c:majorTickMark val="out"/>
        <c:minorTickMark val="none"/>
        <c:tickLblPos val="nextTo"/>
        <c:crossAx val="161126656"/>
        <c:crosses val="autoZero"/>
        <c:auto val="1"/>
        <c:lblAlgn val="ctr"/>
        <c:lblOffset val="100"/>
        <c:noMultiLvlLbl val="0"/>
      </c:catAx>
      <c:valAx>
        <c:axId val="161126656"/>
        <c:scaling>
          <c:orientation val="minMax"/>
        </c:scaling>
        <c:delete val="0"/>
        <c:axPos val="l"/>
        <c:majorGridlines/>
        <c:numFmt formatCode="General" sourceLinked="1"/>
        <c:majorTickMark val="out"/>
        <c:minorTickMark val="none"/>
        <c:tickLblPos val="nextTo"/>
        <c:crossAx val="161125120"/>
        <c:crosses val="autoZero"/>
        <c:crossBetween val="between"/>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0.18024</cdr:x>
      <cdr:y>0.90536</cdr:y>
    </cdr:from>
    <cdr:to>
      <cdr:x>0.36864</cdr:x>
      <cdr:y>0.94479</cdr:y>
    </cdr:to>
    <cdr:sp macro="" textlink="">
      <cdr:nvSpPr>
        <cdr:cNvPr id="20" name="TextBox 19"/>
        <cdr:cNvSpPr txBox="1"/>
      </cdr:nvSpPr>
      <cdr:spPr>
        <a:xfrm xmlns:a="http://schemas.openxmlformats.org/drawingml/2006/main">
          <a:off x="1685924" y="5467350"/>
          <a:ext cx="1762125" cy="238125"/>
        </a:xfrm>
        <a:prstGeom xmlns:a="http://schemas.openxmlformats.org/drawingml/2006/main" prst="rect">
          <a:avLst/>
        </a:prstGeom>
      </cdr:spPr>
      <cdr:txBody>
        <a:bodyPr xmlns:a="http://schemas.openxmlformats.org/drawingml/2006/main" vertOverflow="clip" wrap="none" rtlCol="0" anchor="ctr"/>
        <a:lstStyle xmlns:a="http://schemas.openxmlformats.org/drawingml/2006/main"/>
        <a:p xmlns:a="http://schemas.openxmlformats.org/drawingml/2006/main">
          <a:pPr algn="ctr"/>
          <a:r>
            <a:rPr lang="ru-RU" sz="1000" b="1">
              <a:latin typeface="Arial" panose="020B0604020202020204" pitchFamily="34" charset="0"/>
              <a:cs typeface="Arial" panose="020B0604020202020204" pitchFamily="34" charset="0"/>
            </a:rPr>
            <a:t>Дела по новым</a:t>
          </a:r>
          <a:r>
            <a:rPr lang="ru-RU" sz="1000" b="1" baseline="0">
              <a:latin typeface="Arial" panose="020B0604020202020204" pitchFamily="34" charset="0"/>
              <a:cs typeface="Arial" panose="020B0604020202020204" pitchFamily="34" charset="0"/>
            </a:rPr>
            <a:t> рДВУ </a:t>
          </a:r>
          <a:r>
            <a:rPr lang="en-US" sz="1000" b="1">
              <a:latin typeface="Arial" panose="020B0604020202020204" pitchFamily="34" charset="0"/>
              <a:cs typeface="Arial" panose="020B0604020202020204" pitchFamily="34" charset="0"/>
            </a:rPr>
            <a:t>(5%)</a:t>
          </a:r>
        </a:p>
      </cdr:txBody>
    </cdr:sp>
  </cdr:relSizeAnchor>
  <cdr:relSizeAnchor xmlns:cdr="http://schemas.openxmlformats.org/drawingml/2006/chartDrawing">
    <cdr:from>
      <cdr:x>0.65003</cdr:x>
      <cdr:y>0.85804</cdr:y>
    </cdr:from>
    <cdr:to>
      <cdr:x>0.83842</cdr:x>
      <cdr:y>0.94374</cdr:y>
    </cdr:to>
    <cdr:sp macro="" textlink="">
      <cdr:nvSpPr>
        <cdr:cNvPr id="22" name="TextBox 1"/>
        <cdr:cNvSpPr txBox="1"/>
      </cdr:nvSpPr>
      <cdr:spPr>
        <a:xfrm xmlns:a="http://schemas.openxmlformats.org/drawingml/2006/main">
          <a:off x="6080125" y="5181602"/>
          <a:ext cx="1762125" cy="517524"/>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b="1">
              <a:latin typeface="Arial" panose="020B0604020202020204" pitchFamily="34" charset="0"/>
              <a:cs typeface="Arial" panose="020B0604020202020204" pitchFamily="34" charset="0"/>
            </a:rPr>
            <a:t>Дела по новым рДВУ</a:t>
          </a:r>
          <a:endParaRPr lang="en-US" sz="1000" b="1">
            <a:latin typeface="Arial" panose="020B0604020202020204" pitchFamily="34" charset="0"/>
            <a:cs typeface="Arial" panose="020B0604020202020204" pitchFamily="34" charset="0"/>
          </a:endParaRPr>
        </a:p>
        <a:p xmlns:a="http://schemas.openxmlformats.org/drawingml/2006/main">
          <a:pPr algn="ctr"/>
          <a:r>
            <a:rPr lang="en-US" sz="1000" b="1">
              <a:latin typeface="Arial" panose="020B0604020202020204" pitchFamily="34" charset="0"/>
              <a:cs typeface="Arial" panose="020B0604020202020204" pitchFamily="34" charset="0"/>
            </a:rPr>
            <a:t>(14%</a:t>
          </a:r>
          <a:r>
            <a:rPr lang="en-US" sz="1000" b="1" baseline="0">
              <a:latin typeface="Arial" panose="020B0604020202020204" pitchFamily="34" charset="0"/>
              <a:cs typeface="Arial" panose="020B0604020202020204" pitchFamily="34" charset="0"/>
            </a:rPr>
            <a:t>)</a:t>
          </a:r>
          <a:endParaRPr lang="en-US" sz="1000" b="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0.17957</cdr:x>
      <cdr:y>0.34122</cdr:y>
    </cdr:from>
    <cdr:to>
      <cdr:x>0.36796</cdr:x>
      <cdr:y>0.94322</cdr:y>
    </cdr:to>
    <cdr:sp macro="" textlink="">
      <cdr:nvSpPr>
        <cdr:cNvPr id="24" name="TextBox 1"/>
        <cdr:cNvSpPr txBox="1"/>
      </cdr:nvSpPr>
      <cdr:spPr>
        <a:xfrm xmlns:a="http://schemas.openxmlformats.org/drawingml/2006/main">
          <a:off x="1679575" y="2060575"/>
          <a:ext cx="1762125" cy="3635376"/>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b="1">
              <a:latin typeface="Arial" panose="020B0604020202020204" pitchFamily="34" charset="0"/>
              <a:cs typeface="Arial" panose="020B0604020202020204" pitchFamily="34" charset="0"/>
            </a:rPr>
            <a:t>Число дела в рамках ЕПУС</a:t>
          </a:r>
          <a:endParaRPr lang="en-US" sz="1000" b="1">
            <a:latin typeface="Arial" panose="020B0604020202020204" pitchFamily="34" charset="0"/>
            <a:cs typeface="Arial" panose="020B0604020202020204" pitchFamily="34" charset="0"/>
          </a:endParaRPr>
        </a:p>
        <a:p xmlns:a="http://schemas.openxmlformats.org/drawingml/2006/main">
          <a:pPr algn="ctr"/>
          <a:r>
            <a:rPr lang="ru-RU" sz="1000" b="1">
              <a:latin typeface="Arial" panose="020B0604020202020204" pitchFamily="34" charset="0"/>
              <a:cs typeface="Arial" panose="020B0604020202020204" pitchFamily="34" charset="0"/>
            </a:rPr>
            <a:t>ВОИС в 2014 г.</a:t>
          </a:r>
          <a:endParaRPr lang="en-US" sz="1000" b="1">
            <a:latin typeface="Arial" panose="020B0604020202020204" pitchFamily="34" charset="0"/>
            <a:cs typeface="Arial" panose="020B0604020202020204" pitchFamily="34" charset="0"/>
          </a:endParaRPr>
        </a:p>
        <a:p xmlns:a="http://schemas.openxmlformats.org/drawingml/2006/main">
          <a:pPr algn="ctr"/>
          <a:r>
            <a:rPr lang="en-US" sz="1000" b="1">
              <a:latin typeface="Arial" panose="020B0604020202020204" pitchFamily="34" charset="0"/>
              <a:cs typeface="Arial" panose="020B0604020202020204" pitchFamily="34" charset="0"/>
            </a:rPr>
            <a:t>1 </a:t>
          </a:r>
          <a:r>
            <a:rPr lang="ru-RU" sz="1000" b="1">
              <a:latin typeface="Arial" panose="020B0604020202020204" pitchFamily="34" charset="0"/>
              <a:cs typeface="Arial" panose="020B0604020202020204" pitchFamily="34" charset="0"/>
            </a:rPr>
            <a:t>января </a:t>
          </a:r>
          <a:r>
            <a:rPr lang="en-US" sz="1000" b="1">
              <a:latin typeface="Arial" panose="020B0604020202020204" pitchFamily="34" charset="0"/>
              <a:cs typeface="Arial" panose="020B0604020202020204" pitchFamily="34" charset="0"/>
            </a:rPr>
            <a:t>- </a:t>
          </a:r>
          <a:r>
            <a:rPr lang="en-US" sz="1000" b="1" baseline="0">
              <a:latin typeface="Arial" panose="020B0604020202020204" pitchFamily="34" charset="0"/>
              <a:cs typeface="Arial" panose="020B0604020202020204" pitchFamily="34" charset="0"/>
            </a:rPr>
            <a:t>30</a:t>
          </a:r>
          <a:r>
            <a:rPr lang="ru-RU" sz="1000" b="1" baseline="0">
              <a:latin typeface="Arial" panose="020B0604020202020204" pitchFamily="34" charset="0"/>
              <a:cs typeface="Arial" panose="020B0604020202020204" pitchFamily="34" charset="0"/>
            </a:rPr>
            <a:t> сентября</a:t>
          </a:r>
          <a:endParaRPr lang="en-US" sz="1000" b="1" baseline="0">
            <a:latin typeface="Arial" panose="020B0604020202020204" pitchFamily="34" charset="0"/>
            <a:cs typeface="Arial" panose="020B0604020202020204" pitchFamily="34" charset="0"/>
          </a:endParaRPr>
        </a:p>
        <a:p xmlns:a="http://schemas.openxmlformats.org/drawingml/2006/main">
          <a:pPr algn="ctr"/>
          <a:r>
            <a:rPr lang="en-US" sz="1000" b="1" baseline="0">
              <a:latin typeface="Arial" panose="020B0604020202020204" pitchFamily="34" charset="0"/>
              <a:cs typeface="Arial" panose="020B0604020202020204" pitchFamily="34" charset="0"/>
            </a:rPr>
            <a:t>(1</a:t>
          </a:r>
          <a:r>
            <a:rPr lang="ru-RU" sz="1000" b="1" baseline="0">
              <a:latin typeface="Arial" panose="020B0604020202020204" pitchFamily="34" charset="0"/>
              <a:cs typeface="Arial" panose="020B0604020202020204" pitchFamily="34" charset="0"/>
            </a:rPr>
            <a:t> </a:t>
          </a:r>
          <a:r>
            <a:rPr lang="en-US" sz="1000" b="1" baseline="0">
              <a:latin typeface="Arial" panose="020B0604020202020204" pitchFamily="34" charset="0"/>
              <a:cs typeface="Arial" panose="020B0604020202020204" pitchFamily="34" charset="0"/>
            </a:rPr>
            <a:t>940 </a:t>
          </a:r>
          <a:r>
            <a:rPr lang="ru-RU" sz="1000" b="1" baseline="0">
              <a:latin typeface="Arial" panose="020B0604020202020204" pitchFamily="34" charset="0"/>
              <a:cs typeface="Arial" panose="020B0604020202020204" pitchFamily="34" charset="0"/>
            </a:rPr>
            <a:t>дел</a:t>
          </a:r>
          <a:r>
            <a:rPr lang="en-US" sz="1000" b="1" baseline="0">
              <a:latin typeface="Arial" panose="020B0604020202020204" pitchFamily="34" charset="0"/>
              <a:cs typeface="Arial" panose="020B0604020202020204" pitchFamily="34" charset="0"/>
            </a:rPr>
            <a:t>)</a:t>
          </a:r>
          <a:endParaRPr lang="en-US" sz="1000" b="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0.65105</cdr:x>
      <cdr:y>0.31756</cdr:y>
    </cdr:from>
    <cdr:to>
      <cdr:x>0.83944</cdr:x>
      <cdr:y>0.94479</cdr:y>
    </cdr:to>
    <cdr:sp macro="" textlink="">
      <cdr:nvSpPr>
        <cdr:cNvPr id="25" name="TextBox 1"/>
        <cdr:cNvSpPr txBox="1"/>
      </cdr:nvSpPr>
      <cdr:spPr>
        <a:xfrm xmlns:a="http://schemas.openxmlformats.org/drawingml/2006/main">
          <a:off x="6089650" y="1917700"/>
          <a:ext cx="1762125" cy="3787776"/>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b="1">
              <a:latin typeface="Arial" panose="020B0604020202020204" pitchFamily="34" charset="0"/>
              <a:cs typeface="Arial" panose="020B0604020202020204" pitchFamily="34" charset="0"/>
            </a:rPr>
            <a:t>Число дел в рамках ЕПУС</a:t>
          </a:r>
          <a:endParaRPr lang="en-US" sz="1000" b="1" baseline="0">
            <a:latin typeface="Arial" panose="020B0604020202020204" pitchFamily="34" charset="0"/>
            <a:cs typeface="Arial" panose="020B0604020202020204" pitchFamily="34" charset="0"/>
          </a:endParaRPr>
        </a:p>
        <a:p xmlns:a="http://schemas.openxmlformats.org/drawingml/2006/main">
          <a:pPr algn="ctr"/>
          <a:r>
            <a:rPr lang="ru-RU" sz="1000" b="1">
              <a:latin typeface="Arial" panose="020B0604020202020204" pitchFamily="34" charset="0"/>
              <a:cs typeface="Arial" panose="020B0604020202020204" pitchFamily="34" charset="0"/>
            </a:rPr>
            <a:t>ВОИС в 2015 г.</a:t>
          </a:r>
          <a:endParaRPr lang="en-US" sz="1000" b="1">
            <a:latin typeface="Arial" panose="020B0604020202020204" pitchFamily="34" charset="0"/>
            <a:cs typeface="Arial" panose="020B0604020202020204" pitchFamily="34" charset="0"/>
          </a:endParaRPr>
        </a:p>
        <a:p xmlns:a="http://schemas.openxmlformats.org/drawingml/2006/main">
          <a:pPr algn="ctr"/>
          <a:r>
            <a:rPr lang="en-US" sz="1000" b="1">
              <a:latin typeface="Arial" panose="020B0604020202020204" pitchFamily="34" charset="0"/>
              <a:cs typeface="Arial" panose="020B0604020202020204" pitchFamily="34" charset="0"/>
            </a:rPr>
            <a:t>1 </a:t>
          </a:r>
          <a:r>
            <a:rPr lang="ru-RU" sz="1000" b="1">
              <a:latin typeface="Arial" panose="020B0604020202020204" pitchFamily="34" charset="0"/>
              <a:cs typeface="Arial" panose="020B0604020202020204" pitchFamily="34" charset="0"/>
            </a:rPr>
            <a:t>января </a:t>
          </a:r>
          <a:r>
            <a:rPr lang="en-US" sz="1000" b="1">
              <a:latin typeface="Arial" panose="020B0604020202020204" pitchFamily="34" charset="0"/>
              <a:cs typeface="Arial" panose="020B0604020202020204" pitchFamily="34" charset="0"/>
            </a:rPr>
            <a:t>- 30</a:t>
          </a:r>
          <a:r>
            <a:rPr lang="ru-RU" sz="1000" b="1">
              <a:latin typeface="Arial" panose="020B0604020202020204" pitchFamily="34" charset="0"/>
              <a:cs typeface="Arial" panose="020B0604020202020204" pitchFamily="34" charset="0"/>
            </a:rPr>
            <a:t> сентября</a:t>
          </a:r>
          <a:endParaRPr lang="en-US" sz="1000" b="1">
            <a:latin typeface="Arial" panose="020B0604020202020204" pitchFamily="34" charset="0"/>
            <a:cs typeface="Arial" panose="020B0604020202020204" pitchFamily="34" charset="0"/>
          </a:endParaRPr>
        </a:p>
        <a:p xmlns:a="http://schemas.openxmlformats.org/drawingml/2006/main">
          <a:pPr algn="ctr"/>
          <a:r>
            <a:rPr lang="en-US" sz="1000" b="1">
              <a:latin typeface="Arial" panose="020B0604020202020204" pitchFamily="34" charset="0"/>
              <a:cs typeface="Arial" panose="020B0604020202020204" pitchFamily="34" charset="0"/>
            </a:rPr>
            <a:t>(2</a:t>
          </a:r>
          <a:r>
            <a:rPr lang="ru-RU" sz="1000" b="1" baseline="0">
              <a:latin typeface="Arial" panose="020B0604020202020204" pitchFamily="34" charset="0"/>
              <a:cs typeface="Arial" panose="020B0604020202020204" pitchFamily="34" charset="0"/>
            </a:rPr>
            <a:t> </a:t>
          </a:r>
          <a:r>
            <a:rPr lang="en-US" sz="1000" b="1">
              <a:latin typeface="Arial" panose="020B0604020202020204" pitchFamily="34" charset="0"/>
              <a:cs typeface="Arial" panose="020B0604020202020204" pitchFamily="34" charset="0"/>
            </a:rPr>
            <a:t>015</a:t>
          </a:r>
          <a:r>
            <a:rPr lang="en-US" sz="1000" b="1" baseline="0">
              <a:latin typeface="Arial" panose="020B0604020202020204" pitchFamily="34" charset="0"/>
              <a:cs typeface="Arial" panose="020B0604020202020204" pitchFamily="34" charset="0"/>
            </a:rPr>
            <a:t> </a:t>
          </a:r>
          <a:r>
            <a:rPr lang="ru-RU" sz="1000" b="1" baseline="0">
              <a:latin typeface="Arial" panose="020B0604020202020204" pitchFamily="34" charset="0"/>
              <a:cs typeface="Arial" panose="020B0604020202020204" pitchFamily="34" charset="0"/>
            </a:rPr>
            <a:t>дел</a:t>
          </a:r>
          <a:r>
            <a:rPr lang="en-US" sz="1000" b="1" baseline="0">
              <a:latin typeface="Arial" panose="020B0604020202020204" pitchFamily="34" charset="0"/>
              <a:cs typeface="Arial" panose="020B0604020202020204" pitchFamily="34" charset="0"/>
            </a:rPr>
            <a:t>)</a:t>
          </a:r>
          <a:endParaRPr lang="en-US" sz="1000" b="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0.17957</cdr:x>
      <cdr:y>0.12829</cdr:y>
    </cdr:from>
    <cdr:to>
      <cdr:x>0.36796</cdr:x>
      <cdr:y>0.34227</cdr:y>
    </cdr:to>
    <cdr:sp macro="" textlink="">
      <cdr:nvSpPr>
        <cdr:cNvPr id="26" name="TextBox 1"/>
        <cdr:cNvSpPr txBox="1"/>
      </cdr:nvSpPr>
      <cdr:spPr>
        <a:xfrm xmlns:a="http://schemas.openxmlformats.org/drawingml/2006/main">
          <a:off x="1679575" y="774700"/>
          <a:ext cx="1762125" cy="1292226"/>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b="1">
              <a:solidFill>
                <a:schemeClr val="bg1"/>
              </a:solidFill>
              <a:latin typeface="Arial" panose="020B0604020202020204" pitchFamily="34" charset="0"/>
              <a:cs typeface="Arial" panose="020B0604020202020204" pitchFamily="34" charset="0"/>
            </a:rPr>
            <a:t>Число дел в рамках ЕПУС</a:t>
          </a:r>
          <a:endParaRPr lang="en-US" sz="1000" b="1" baseline="0">
            <a:solidFill>
              <a:schemeClr val="bg1"/>
            </a:solidFill>
            <a:latin typeface="Arial" panose="020B0604020202020204" pitchFamily="34" charset="0"/>
            <a:cs typeface="Arial" panose="020B0604020202020204" pitchFamily="34" charset="0"/>
          </a:endParaRPr>
        </a:p>
        <a:p xmlns:a="http://schemas.openxmlformats.org/drawingml/2006/main">
          <a:pPr algn="ctr"/>
          <a:r>
            <a:rPr lang="ru-RU" sz="1000" b="1">
              <a:solidFill>
                <a:schemeClr val="bg1"/>
              </a:solidFill>
              <a:latin typeface="Arial" panose="020B0604020202020204" pitchFamily="34" charset="0"/>
              <a:cs typeface="Arial" panose="020B0604020202020204" pitchFamily="34" charset="0"/>
            </a:rPr>
            <a:t>ВОИС в 2014 г.</a:t>
          </a:r>
          <a:endParaRPr lang="en-US" sz="1000" b="1">
            <a:solidFill>
              <a:schemeClr val="bg1"/>
            </a:solidFill>
            <a:latin typeface="Arial" panose="020B0604020202020204" pitchFamily="34" charset="0"/>
            <a:cs typeface="Arial" panose="020B0604020202020204" pitchFamily="34" charset="0"/>
          </a:endParaRPr>
        </a:p>
        <a:p xmlns:a="http://schemas.openxmlformats.org/drawingml/2006/main">
          <a:pPr algn="ctr"/>
          <a:r>
            <a:rPr lang="en-US" sz="1000" b="1" baseline="0">
              <a:solidFill>
                <a:schemeClr val="bg1"/>
              </a:solidFill>
              <a:latin typeface="Arial" panose="020B0604020202020204" pitchFamily="34" charset="0"/>
              <a:cs typeface="Arial" panose="020B0604020202020204" pitchFamily="34" charset="0"/>
            </a:rPr>
            <a:t>1</a:t>
          </a:r>
          <a:r>
            <a:rPr lang="ru-RU" sz="1000" b="1" baseline="0">
              <a:solidFill>
                <a:schemeClr val="bg1"/>
              </a:solidFill>
              <a:latin typeface="Arial" panose="020B0604020202020204" pitchFamily="34" charset="0"/>
              <a:cs typeface="Arial" panose="020B0604020202020204" pitchFamily="34" charset="0"/>
            </a:rPr>
            <a:t> октября</a:t>
          </a:r>
          <a:r>
            <a:rPr lang="en-US" sz="1000" b="1" baseline="0">
              <a:solidFill>
                <a:schemeClr val="bg1"/>
              </a:solidFill>
              <a:latin typeface="Arial" panose="020B0604020202020204" pitchFamily="34" charset="0"/>
              <a:cs typeface="Arial" panose="020B0604020202020204" pitchFamily="34" charset="0"/>
            </a:rPr>
            <a:t> - 31</a:t>
          </a:r>
          <a:r>
            <a:rPr lang="ru-RU" sz="1000" b="1" baseline="0">
              <a:solidFill>
                <a:schemeClr val="bg1"/>
              </a:solidFill>
              <a:latin typeface="Arial" panose="020B0604020202020204" pitchFamily="34" charset="0"/>
              <a:cs typeface="Arial" panose="020B0604020202020204" pitchFamily="34" charset="0"/>
            </a:rPr>
            <a:t> декабря</a:t>
          </a:r>
          <a:endParaRPr lang="en-US" sz="1000" b="1">
            <a:solidFill>
              <a:schemeClr val="bg1"/>
            </a:solidFill>
            <a:latin typeface="Arial" panose="020B0604020202020204" pitchFamily="34" charset="0"/>
            <a:cs typeface="Arial" panose="020B0604020202020204" pitchFamily="34" charset="0"/>
          </a:endParaRPr>
        </a:p>
        <a:p xmlns:a="http://schemas.openxmlformats.org/drawingml/2006/main">
          <a:pPr algn="ctr"/>
          <a:r>
            <a:rPr lang="en-US" sz="1000" b="1">
              <a:solidFill>
                <a:schemeClr val="bg1"/>
              </a:solidFill>
              <a:latin typeface="Arial" panose="020B0604020202020204" pitchFamily="34" charset="0"/>
              <a:cs typeface="Arial" panose="020B0604020202020204" pitchFamily="34" charset="0"/>
            </a:rPr>
            <a:t>(694</a:t>
          </a:r>
          <a:r>
            <a:rPr lang="en-US" sz="1000" b="1" baseline="0">
              <a:solidFill>
                <a:schemeClr val="bg1"/>
              </a:solidFill>
              <a:latin typeface="Arial" panose="020B0604020202020204" pitchFamily="34" charset="0"/>
              <a:cs typeface="Arial" panose="020B0604020202020204" pitchFamily="34" charset="0"/>
            </a:rPr>
            <a:t> </a:t>
          </a:r>
          <a:r>
            <a:rPr lang="ru-RU" sz="1000" b="1" baseline="0">
              <a:solidFill>
                <a:schemeClr val="bg1"/>
              </a:solidFill>
              <a:latin typeface="Arial" panose="020B0604020202020204" pitchFamily="34" charset="0"/>
              <a:cs typeface="Arial" panose="020B0604020202020204" pitchFamily="34" charset="0"/>
            </a:rPr>
            <a:t>дела</a:t>
          </a:r>
          <a:r>
            <a:rPr lang="en-US" sz="1000" b="1" baseline="0">
              <a:solidFill>
                <a:schemeClr val="bg1"/>
              </a:solidFill>
              <a:latin typeface="Arial" panose="020B0604020202020204" pitchFamily="34" charset="0"/>
              <a:cs typeface="Arial" panose="020B0604020202020204" pitchFamily="34" charset="0"/>
            </a:rPr>
            <a:t>, </a:t>
          </a:r>
          <a:r>
            <a:rPr lang="ru-RU" sz="1000" b="1" baseline="0">
              <a:solidFill>
                <a:schemeClr val="bg1"/>
              </a:solidFill>
              <a:latin typeface="Arial" panose="020B0604020202020204" pitchFamily="34" charset="0"/>
              <a:cs typeface="Arial" panose="020B0604020202020204" pitchFamily="34" charset="0"/>
            </a:rPr>
            <a:t>всего: </a:t>
          </a:r>
          <a:r>
            <a:rPr lang="en-US" sz="1000" b="1" baseline="0">
              <a:solidFill>
                <a:schemeClr val="bg1"/>
              </a:solidFill>
              <a:latin typeface="Arial" panose="020B0604020202020204" pitchFamily="34" charset="0"/>
              <a:cs typeface="Arial" panose="020B0604020202020204" pitchFamily="34" charset="0"/>
            </a:rPr>
            <a:t>2</a:t>
          </a:r>
          <a:r>
            <a:rPr lang="ru-RU" sz="1000" b="1" baseline="0">
              <a:solidFill>
                <a:schemeClr val="bg1"/>
              </a:solidFill>
              <a:latin typeface="Arial" panose="020B0604020202020204" pitchFamily="34" charset="0"/>
              <a:cs typeface="Arial" panose="020B0604020202020204" pitchFamily="34" charset="0"/>
            </a:rPr>
            <a:t> </a:t>
          </a:r>
          <a:r>
            <a:rPr lang="en-US" sz="1000" b="1" baseline="0">
              <a:solidFill>
                <a:schemeClr val="bg1"/>
              </a:solidFill>
              <a:latin typeface="Arial" panose="020B0604020202020204" pitchFamily="34" charset="0"/>
              <a:cs typeface="Arial" panose="020B0604020202020204" pitchFamily="34" charset="0"/>
            </a:rPr>
            <a:t>634)</a:t>
          </a:r>
          <a:endParaRPr lang="en-US" sz="1000" b="1">
            <a:solidFill>
              <a:schemeClr val="bg1"/>
            </a:solidFill>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0.05817</cdr:x>
      <cdr:y>0.80744</cdr:y>
    </cdr:from>
    <cdr:to>
      <cdr:x>0.19945</cdr:x>
      <cdr:y>0.87309</cdr:y>
    </cdr:to>
    <cdr:sp macro="" textlink="">
      <cdr:nvSpPr>
        <cdr:cNvPr id="2" name="TextBox 1"/>
        <cdr:cNvSpPr txBox="1"/>
      </cdr:nvSpPr>
      <cdr:spPr>
        <a:xfrm xmlns:a="http://schemas.openxmlformats.org/drawingml/2006/main">
          <a:off x="200025" y="3514725"/>
          <a:ext cx="485774" cy="285749"/>
        </a:xfrm>
        <a:prstGeom xmlns:a="http://schemas.openxmlformats.org/drawingml/2006/main" prst="rect">
          <a:avLst/>
        </a:prstGeom>
      </cdr:spPr>
      <cdr:txBody>
        <a:bodyPr xmlns:a="http://schemas.openxmlformats.org/drawingml/2006/main" vertOverflow="clip" wrap="none" rtlCol="0" anchor="b"/>
        <a:lstStyle xmlns:a="http://schemas.openxmlformats.org/drawingml/2006/main"/>
        <a:p xmlns:a="http://schemas.openxmlformats.org/drawingml/2006/main">
          <a:pPr algn="ctr"/>
          <a:r>
            <a:rPr lang="en-US" sz="1100" b="1">
              <a:solidFill>
                <a:sysClr val="windowText" lastClr="000000"/>
              </a:solidFill>
              <a:latin typeface="Arial" panose="020B0604020202020204" pitchFamily="34" charset="0"/>
              <a:cs typeface="Arial" panose="020B0604020202020204" pitchFamily="34" charset="0"/>
            </a:rPr>
            <a:t>13%</a:t>
          </a:r>
        </a:p>
      </cdr:txBody>
    </cdr:sp>
  </cdr:relSizeAnchor>
  <cdr:relSizeAnchor xmlns:cdr="http://schemas.openxmlformats.org/drawingml/2006/chartDrawing">
    <cdr:from>
      <cdr:x>0.24469</cdr:x>
      <cdr:y>0.80817</cdr:y>
    </cdr:from>
    <cdr:to>
      <cdr:x>0.38596</cdr:x>
      <cdr:y>0.87381</cdr:y>
    </cdr:to>
    <cdr:sp macro="" textlink="">
      <cdr:nvSpPr>
        <cdr:cNvPr id="4" name="TextBox 1"/>
        <cdr:cNvSpPr txBox="1"/>
      </cdr:nvSpPr>
      <cdr:spPr>
        <a:xfrm xmlns:a="http://schemas.openxmlformats.org/drawingml/2006/main">
          <a:off x="841375" y="3517900"/>
          <a:ext cx="485774" cy="285749"/>
        </a:xfrm>
        <a:prstGeom xmlns:a="http://schemas.openxmlformats.org/drawingml/2006/main" prst="rect">
          <a:avLst/>
        </a:prstGeom>
      </cdr:spPr>
      <cdr:txBody>
        <a:bodyPr xmlns:a="http://schemas.openxmlformats.org/drawingml/2006/main" wrap="none" rtlCol="0" anchor="b"/>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1">
              <a:solidFill>
                <a:sysClr val="windowText" lastClr="000000"/>
              </a:solidFill>
              <a:latin typeface="Arial" panose="020B0604020202020204" pitchFamily="34" charset="0"/>
              <a:cs typeface="Arial" panose="020B0604020202020204" pitchFamily="34" charset="0"/>
            </a:rPr>
            <a:t>11%</a:t>
          </a:r>
        </a:p>
      </cdr:txBody>
    </cdr:sp>
  </cdr:relSizeAnchor>
  <cdr:relSizeAnchor xmlns:cdr="http://schemas.openxmlformats.org/drawingml/2006/chartDrawing">
    <cdr:from>
      <cdr:x>0.42752</cdr:x>
      <cdr:y>0.80817</cdr:y>
    </cdr:from>
    <cdr:to>
      <cdr:x>0.56879</cdr:x>
      <cdr:y>0.87381</cdr:y>
    </cdr:to>
    <cdr:sp macro="" textlink="">
      <cdr:nvSpPr>
        <cdr:cNvPr id="5" name="TextBox 1"/>
        <cdr:cNvSpPr txBox="1"/>
      </cdr:nvSpPr>
      <cdr:spPr>
        <a:xfrm xmlns:a="http://schemas.openxmlformats.org/drawingml/2006/main">
          <a:off x="1470025" y="3517900"/>
          <a:ext cx="485774" cy="285749"/>
        </a:xfrm>
        <a:prstGeom xmlns:a="http://schemas.openxmlformats.org/drawingml/2006/main" prst="rect">
          <a:avLst/>
        </a:prstGeom>
      </cdr:spPr>
      <cdr:txBody>
        <a:bodyPr xmlns:a="http://schemas.openxmlformats.org/drawingml/2006/main" wrap="none" rtlCol="0" anchor="b"/>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1">
              <a:solidFill>
                <a:sysClr val="windowText" lastClr="000000"/>
              </a:solidFill>
              <a:latin typeface="Arial" panose="020B0604020202020204" pitchFamily="34" charset="0"/>
              <a:cs typeface="Arial" panose="020B0604020202020204" pitchFamily="34" charset="0"/>
            </a:rPr>
            <a:t>10</a:t>
          </a:r>
          <a:r>
            <a:rPr lang="ru-RU" sz="1100" b="1">
              <a:solidFill>
                <a:sysClr val="windowText" lastClr="000000"/>
              </a:solidFill>
              <a:latin typeface="Arial" panose="020B0604020202020204" pitchFamily="34" charset="0"/>
              <a:cs typeface="Arial" panose="020B0604020202020204" pitchFamily="34" charset="0"/>
            </a:rPr>
            <a:t>,</a:t>
          </a:r>
          <a:r>
            <a:rPr lang="en-US" sz="1100" b="1">
              <a:solidFill>
                <a:sysClr val="windowText" lastClr="000000"/>
              </a:solidFill>
              <a:latin typeface="Arial" panose="020B0604020202020204" pitchFamily="34" charset="0"/>
              <a:cs typeface="Arial" panose="020B0604020202020204" pitchFamily="34" charset="0"/>
            </a:rPr>
            <a:t>3%</a:t>
          </a:r>
        </a:p>
      </cdr:txBody>
    </cdr:sp>
  </cdr:relSizeAnchor>
  <cdr:relSizeAnchor xmlns:cdr="http://schemas.openxmlformats.org/drawingml/2006/chartDrawing">
    <cdr:from>
      <cdr:x>0.61588</cdr:x>
      <cdr:y>0.80598</cdr:y>
    </cdr:from>
    <cdr:to>
      <cdr:x>0.75716</cdr:x>
      <cdr:y>0.87163</cdr:y>
    </cdr:to>
    <cdr:sp macro="" textlink="">
      <cdr:nvSpPr>
        <cdr:cNvPr id="6" name="TextBox 1"/>
        <cdr:cNvSpPr txBox="1"/>
      </cdr:nvSpPr>
      <cdr:spPr>
        <a:xfrm xmlns:a="http://schemas.openxmlformats.org/drawingml/2006/main">
          <a:off x="2117725" y="3508375"/>
          <a:ext cx="485774" cy="285749"/>
        </a:xfrm>
        <a:prstGeom xmlns:a="http://schemas.openxmlformats.org/drawingml/2006/main" prst="rect">
          <a:avLst/>
        </a:prstGeom>
      </cdr:spPr>
      <cdr:txBody>
        <a:bodyPr xmlns:a="http://schemas.openxmlformats.org/drawingml/2006/main" wrap="none" rtlCol="0" anchor="b"/>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1">
              <a:solidFill>
                <a:sysClr val="windowText" lastClr="000000"/>
              </a:solidFill>
              <a:latin typeface="Arial" panose="020B0604020202020204" pitchFamily="34" charset="0"/>
              <a:cs typeface="Arial" panose="020B0604020202020204" pitchFamily="34" charset="0"/>
            </a:rPr>
            <a:t>7%</a:t>
          </a:r>
        </a:p>
      </cdr:txBody>
    </cdr:sp>
  </cdr:relSizeAnchor>
  <cdr:relSizeAnchor xmlns:cdr="http://schemas.openxmlformats.org/drawingml/2006/chartDrawing">
    <cdr:from>
      <cdr:x>0.79871</cdr:x>
      <cdr:y>0.80817</cdr:y>
    </cdr:from>
    <cdr:to>
      <cdr:x>0.93998</cdr:x>
      <cdr:y>0.87381</cdr:y>
    </cdr:to>
    <cdr:sp macro="" textlink="">
      <cdr:nvSpPr>
        <cdr:cNvPr id="7" name="TextBox 1"/>
        <cdr:cNvSpPr txBox="1"/>
      </cdr:nvSpPr>
      <cdr:spPr>
        <a:xfrm xmlns:a="http://schemas.openxmlformats.org/drawingml/2006/main">
          <a:off x="2746375" y="3517900"/>
          <a:ext cx="485774" cy="285749"/>
        </a:xfrm>
        <a:prstGeom xmlns:a="http://schemas.openxmlformats.org/drawingml/2006/main" prst="rect">
          <a:avLst/>
        </a:prstGeom>
      </cdr:spPr>
      <cdr:txBody>
        <a:bodyPr xmlns:a="http://schemas.openxmlformats.org/drawingml/2006/main" wrap="none" rtlCol="0" anchor="b"/>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1">
              <a:solidFill>
                <a:sysClr val="windowText" lastClr="000000"/>
              </a:solidFill>
              <a:latin typeface="Arial" panose="020B0604020202020204" pitchFamily="34" charset="0"/>
              <a:cs typeface="Arial" panose="020B0604020202020204" pitchFamily="34" charset="0"/>
            </a:rPr>
            <a:t>6</a:t>
          </a:r>
          <a:r>
            <a:rPr lang="ru-RU" sz="1100" b="1">
              <a:solidFill>
                <a:sysClr val="windowText" lastClr="000000"/>
              </a:solidFill>
              <a:latin typeface="Arial" panose="020B0604020202020204" pitchFamily="34" charset="0"/>
              <a:cs typeface="Arial" panose="020B0604020202020204" pitchFamily="34" charset="0"/>
            </a:rPr>
            <a:t>,</a:t>
          </a:r>
          <a:r>
            <a:rPr lang="en-US" sz="1100" b="1">
              <a:solidFill>
                <a:sysClr val="windowText" lastClr="000000"/>
              </a:solidFill>
              <a:latin typeface="Arial" panose="020B0604020202020204" pitchFamily="34" charset="0"/>
              <a:cs typeface="Arial" panose="020B0604020202020204" pitchFamily="34" charset="0"/>
            </a:rPr>
            <a:t>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58</TotalTime>
  <Pages>226</Pages>
  <Words>113324</Words>
  <Characters>645947</Characters>
  <Application>Microsoft Office Word</Application>
  <DocSecurity>0</DocSecurity>
  <Lines>5382</Lines>
  <Paragraphs>1515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A/49/</vt:lpstr>
      <vt:lpstr>A/49/</vt:lpstr>
    </vt:vector>
  </TitlesOfParts>
  <Company>HOME</Company>
  <LinksUpToDate>false</LinksUpToDate>
  <CharactersWithSpaces>757756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A/49/</dc:title>
  <dc:subject>Draft report</dc:subject>
  <dc:creator>Hafliger</dc:creator>
  <cp:lastModifiedBy>MARIN-CUDRAZ DAVI Nicoletta</cp:lastModifiedBy>
  <cp:revision>9</cp:revision>
  <cp:lastPrinted>2015-10-02T16:47:00Z</cp:lastPrinted>
  <dcterms:created xsi:type="dcterms:W3CDTF">2016-01-14T14:00:00Z</dcterms:created>
  <dcterms:modified xsi:type="dcterms:W3CDTF">2016-01-28T14:50:00Z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WIPO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