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02068" w14:textId="464ABB62" w:rsidR="004D4646" w:rsidRPr="008B2CC1" w:rsidRDefault="00086FAA" w:rsidP="004D4646">
      <w:pPr>
        <w:spacing w:after="120"/>
        <w:jc w:val="right"/>
      </w:pPr>
      <w:r w:rsidRPr="0042194C">
        <w:rPr>
          <w:noProof/>
          <w:lang w:val="en-US"/>
        </w:rPr>
        <w:drawing>
          <wp:inline distT="0" distB="0" distL="0" distR="0" wp14:anchorId="3C0374EB" wp14:editId="6BA93ECC">
            <wp:extent cx="3246120" cy="1630680"/>
            <wp:effectExtent l="0" t="0" r="0" b="7620"/>
            <wp:docPr id="4" name="Picture 4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D4646">
        <w:rPr>
          <w:noProof/>
        </w:rPr>
        <mc:AlternateContent>
          <mc:Choice Requires="wps">
            <w:drawing>
              <wp:inline distT="0" distB="0" distL="0" distR="0" wp14:anchorId="4303D8FD" wp14:editId="1A1BF1B7">
                <wp:extent cx="5935980" cy="635"/>
                <wp:effectExtent l="0" t="0" r="7620" b="18415"/>
                <wp:docPr id="14" name="Straight Connector 1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935980" cy="6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D50B34E" id="Straight Connector 14" o:spid="_x0000_s1026" alt="&quot;&quot;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" strokecolor="black [3200]" strokeweight=".5pt">
                <v:stroke joinstyle="miter"/>
                <o:lock v:ext="edit" shapetype="f"/>
                <w10:anchorlock/>
              </v:line>
            </w:pict>
          </mc:Fallback>
        </mc:AlternateContent>
      </w:r>
    </w:p>
    <w:p w14:paraId="2347F5C6" w14:textId="6B499A2C" w:rsidR="004D4646" w:rsidRPr="00086FAA" w:rsidRDefault="00086FAA" w:rsidP="004D4646">
      <w:pPr>
        <w:jc w:val="right"/>
        <w:rPr>
          <w:rFonts w:ascii="Arial Black" w:hAnsi="Arial Black"/>
          <w:caps/>
          <w:sz w:val="15"/>
          <w:szCs w:val="15"/>
        </w:rPr>
      </w:pPr>
      <w:r w:rsidRPr="00086FAA">
        <w:rPr>
          <w:rFonts w:ascii="Arial Black" w:hAnsi="Arial Black"/>
          <w:sz w:val="15"/>
          <w:szCs w:val="15"/>
        </w:rPr>
        <w:t>A/65/</w:t>
      </w:r>
      <w:bookmarkStart w:id="0" w:name="Code"/>
      <w:r w:rsidRPr="00086FAA">
        <w:rPr>
          <w:rFonts w:ascii="Arial Black" w:hAnsi="Arial Black"/>
          <w:sz w:val="15"/>
          <w:szCs w:val="15"/>
        </w:rPr>
        <w:t>7</w:t>
      </w:r>
    </w:p>
    <w:bookmarkEnd w:id="0"/>
    <w:p w14:paraId="1AAC650E" w14:textId="77777777" w:rsidR="004D4646" w:rsidRPr="00CE65D4" w:rsidRDefault="004D4646" w:rsidP="004D464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>Английский</w:t>
      </w:r>
    </w:p>
    <w:bookmarkEnd w:id="1"/>
    <w:p w14:paraId="62AD7F6F" w14:textId="096C110F" w:rsidR="004D4646" w:rsidRPr="00CE65D4" w:rsidRDefault="004D4646" w:rsidP="004D4646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>12 июня 2024 года</w:t>
      </w:r>
    </w:p>
    <w:bookmarkEnd w:id="2"/>
    <w:p w14:paraId="34FEABC1" w14:textId="77777777" w:rsidR="004D4646" w:rsidRPr="003845C1" w:rsidRDefault="004D4646" w:rsidP="004D4646">
      <w:pPr>
        <w:spacing w:after="600"/>
        <w:rPr>
          <w:b/>
          <w:sz w:val="28"/>
          <w:szCs w:val="28"/>
        </w:rPr>
      </w:pPr>
      <w:r>
        <w:rPr>
          <w:b/>
          <w:sz w:val="28"/>
        </w:rPr>
        <w:t>Ассамблеи государств – членов ВОИС</w:t>
      </w:r>
    </w:p>
    <w:p w14:paraId="290FCA34" w14:textId="77777777" w:rsidR="004D4646" w:rsidRPr="003845C1" w:rsidRDefault="004D4646" w:rsidP="004D4646">
      <w:pPr>
        <w:rPr>
          <w:b/>
          <w:sz w:val="24"/>
          <w:szCs w:val="24"/>
        </w:rPr>
      </w:pPr>
      <w:r>
        <w:rPr>
          <w:b/>
          <w:sz w:val="24"/>
        </w:rPr>
        <w:t>Шестьдесят пятая серия заседаний</w:t>
      </w:r>
    </w:p>
    <w:p w14:paraId="5DCD047B" w14:textId="77777777" w:rsidR="004D4646" w:rsidRPr="009F3BF9" w:rsidRDefault="004D4646" w:rsidP="004D4646">
      <w:pPr>
        <w:spacing w:after="720"/>
      </w:pPr>
      <w:r>
        <w:rPr>
          <w:b/>
          <w:sz w:val="24"/>
        </w:rPr>
        <w:t>Женева, 9–17 июля 2024 года</w:t>
      </w:r>
    </w:p>
    <w:p w14:paraId="1D31C97D" w14:textId="77777777" w:rsidR="004D4646" w:rsidRPr="009F3BF9" w:rsidRDefault="004D4646" w:rsidP="004D4646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Отчет об оказании помощи и поддержки инновационному и творческому сектору и системе интеллектуальной собственности Украины</w:t>
      </w:r>
    </w:p>
    <w:p w14:paraId="1A0B7BFB" w14:textId="43FA1960" w:rsidR="004D4646" w:rsidRPr="004D39C4" w:rsidRDefault="004D4646" w:rsidP="004D4646">
      <w:pPr>
        <w:spacing w:after="960"/>
        <w:rPr>
          <w:i/>
        </w:rPr>
      </w:pPr>
      <w:r>
        <w:rPr>
          <w:i/>
        </w:rPr>
        <w:t>подготовлен Секретариатом</w:t>
      </w:r>
    </w:p>
    <w:p w14:paraId="45A00F2B" w14:textId="77777777" w:rsidR="004D4646" w:rsidRDefault="004D4646" w:rsidP="004D4646">
      <w:pPr>
        <w:rPr>
          <w:caps/>
          <w:sz w:val="24"/>
        </w:rPr>
      </w:pPr>
      <w:r>
        <w:br w:type="page"/>
      </w:r>
    </w:p>
    <w:bookmarkEnd w:id="3"/>
    <w:p w14:paraId="2872CD4C" w14:textId="77777777" w:rsidR="004D4646" w:rsidRPr="00D80EE9" w:rsidRDefault="004D4646" w:rsidP="004D4646">
      <w:pPr>
        <w:tabs>
          <w:tab w:val="left" w:pos="567"/>
        </w:tabs>
        <w:spacing w:after="360"/>
        <w:jc w:val="center"/>
        <w:rPr>
          <w:b/>
          <w:bCs/>
          <w:caps/>
          <w:szCs w:val="22"/>
        </w:rPr>
      </w:pPr>
      <w:r>
        <w:rPr>
          <w:b/>
          <w:caps/>
        </w:rPr>
        <w:lastRenderedPageBreak/>
        <w:t>Отчет об оказании помощи и поддержки инновационному и творческому сектору и системе интеллектуальной собственности Украины</w:t>
      </w:r>
    </w:p>
    <w:p w14:paraId="573AACEE" w14:textId="77777777" w:rsidR="004D4646" w:rsidRPr="00D80EE9" w:rsidRDefault="004D4646" w:rsidP="004D4646">
      <w:pPr>
        <w:pStyle w:val="NormalWeb"/>
        <w:tabs>
          <w:tab w:val="left" w:pos="567"/>
        </w:tabs>
        <w:spacing w:before="240" w:beforeAutospacing="0" w:after="220" w:afterAutospacing="0"/>
        <w:rPr>
          <w:rFonts w:ascii="Arial" w:eastAsia="SimSun" w:hAnsi="Arial" w:cs="Arial"/>
          <w:b/>
          <w:bCs/>
          <w:caps/>
          <w:kern w:val="32"/>
          <w:sz w:val="22"/>
          <w:szCs w:val="32"/>
        </w:rPr>
      </w:pPr>
      <w:r>
        <w:rPr>
          <w:rFonts w:ascii="Arial" w:hAnsi="Arial"/>
          <w:b/>
          <w:color w:val="000000"/>
          <w:sz w:val="22"/>
        </w:rPr>
        <w:t>1.</w:t>
      </w:r>
      <w:r>
        <w:rPr>
          <w:rFonts w:ascii="Arial" w:hAnsi="Arial"/>
          <w:b/>
          <w:color w:val="000000"/>
          <w:sz w:val="22"/>
        </w:rPr>
        <w:tab/>
      </w:r>
      <w:r>
        <w:rPr>
          <w:rFonts w:ascii="Arial" w:hAnsi="Arial"/>
          <w:b/>
          <w:sz w:val="22"/>
        </w:rPr>
        <w:t>РЕЗЮМЕ</w:t>
      </w:r>
    </w:p>
    <w:p w14:paraId="01091BE1" w14:textId="77777777" w:rsidR="004D4646" w:rsidRPr="00D80EE9" w:rsidRDefault="004D4646" w:rsidP="004D4646">
      <w:pPr>
        <w:tabs>
          <w:tab w:val="left" w:pos="567"/>
          <w:tab w:val="left" w:pos="1134"/>
        </w:tabs>
        <w:ind w:left="567"/>
        <w:rPr>
          <w:szCs w:val="22"/>
        </w:rPr>
      </w:pPr>
      <w:r>
        <w:rPr>
          <w:caps/>
        </w:rPr>
        <w:t>1</w:t>
      </w:r>
      <w:r>
        <w:t>.1.</w:t>
      </w:r>
      <w:r>
        <w:tab/>
        <w:t>ВВЕДЕНИЕ</w:t>
      </w:r>
    </w:p>
    <w:p w14:paraId="557F2C0D" w14:textId="77777777" w:rsidR="004D4646" w:rsidRPr="00D80EE9" w:rsidRDefault="004D4646" w:rsidP="004D4646">
      <w:pPr>
        <w:tabs>
          <w:tab w:val="left" w:pos="567"/>
          <w:tab w:val="left" w:pos="1134"/>
        </w:tabs>
        <w:ind w:left="567"/>
        <w:rPr>
          <w:szCs w:val="22"/>
        </w:rPr>
      </w:pPr>
      <w:r>
        <w:t>1.2.</w:t>
      </w:r>
      <w:r>
        <w:tab/>
        <w:t>Резюме</w:t>
      </w:r>
    </w:p>
    <w:p w14:paraId="0AC9DA1A" w14:textId="77777777" w:rsidR="004D4646" w:rsidRPr="00D80EE9" w:rsidRDefault="004D4646" w:rsidP="004D4646">
      <w:pPr>
        <w:pStyle w:val="NormalWeb"/>
        <w:tabs>
          <w:tab w:val="left" w:pos="567"/>
        </w:tabs>
        <w:spacing w:before="240" w:beforeAutospacing="0" w:after="220" w:afterAutospacing="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</w:rPr>
        <w:t>2.</w:t>
      </w:r>
      <w:r>
        <w:rPr>
          <w:rFonts w:ascii="Arial" w:hAnsi="Arial"/>
          <w:b/>
          <w:color w:val="000000"/>
          <w:sz w:val="22"/>
        </w:rPr>
        <w:tab/>
        <w:t>ЗАМЕЧАНИЯ ОБЩЕГО ХАРАКТЕРА</w:t>
      </w:r>
    </w:p>
    <w:p w14:paraId="7CC0BB2F" w14:textId="77777777" w:rsidR="004D4646" w:rsidRPr="00D80EE9" w:rsidRDefault="004D4646" w:rsidP="004D4646">
      <w:pPr>
        <w:pStyle w:val="NormalWeb"/>
        <w:tabs>
          <w:tab w:val="left" w:pos="567"/>
        </w:tabs>
        <w:spacing w:before="240" w:beforeAutospacing="0" w:after="220" w:afterAutospacing="0"/>
        <w:ind w:left="567" w:hanging="567"/>
        <w:rPr>
          <w:rFonts w:ascii="Arial" w:hAnsi="Arial" w:cs="Arial"/>
          <w:b/>
          <w:bCs/>
          <w:color w:val="000000"/>
          <w:sz w:val="22"/>
          <w:szCs w:val="22"/>
        </w:rPr>
      </w:pPr>
      <w:bookmarkStart w:id="4" w:name="_Hlk167371136"/>
      <w:r>
        <w:rPr>
          <w:rFonts w:ascii="Arial" w:hAnsi="Arial"/>
          <w:b/>
          <w:color w:val="000000"/>
          <w:sz w:val="22"/>
        </w:rPr>
        <w:t>3.</w:t>
      </w:r>
      <w:r>
        <w:rPr>
          <w:rFonts w:ascii="Arial" w:hAnsi="Arial"/>
          <w:b/>
          <w:color w:val="000000"/>
          <w:sz w:val="22"/>
        </w:rPr>
        <w:tab/>
        <w:t>ПОМОЩЬ И ПОДДЕРЖКА ИННОВАЦИОННОГО И ТВОРЧЕСКОГО СЕКТОРА И СИСТЕМЫ ИНТЕЛЛЕКТУАЛЬНОЙ СОБСТВЕННОСТИ УКРАИНЫ</w:t>
      </w:r>
    </w:p>
    <w:p w14:paraId="08D9EC91" w14:textId="77777777" w:rsidR="004D4646" w:rsidRPr="00D80EE9" w:rsidRDefault="004D4646" w:rsidP="004D4646">
      <w:pPr>
        <w:numPr>
          <w:ilvl w:val="1"/>
          <w:numId w:val="6"/>
        </w:numPr>
        <w:tabs>
          <w:tab w:val="left" w:pos="567"/>
        </w:tabs>
        <w:ind w:left="1134" w:hanging="567"/>
        <w:rPr>
          <w:szCs w:val="22"/>
        </w:rPr>
      </w:pPr>
      <w:r>
        <w:t xml:space="preserve">Меморандум о взаимопонимании между ВОИС и Министерством экономики Украины, касающийся сотрудничества в сфере интеллектуальной собственности </w:t>
      </w:r>
    </w:p>
    <w:p w14:paraId="2B553F22" w14:textId="77777777" w:rsidR="004D4646" w:rsidRPr="00D80EE9" w:rsidRDefault="004D4646" w:rsidP="004D4646">
      <w:pPr>
        <w:numPr>
          <w:ilvl w:val="1"/>
          <w:numId w:val="6"/>
        </w:numPr>
        <w:tabs>
          <w:tab w:val="left" w:pos="567"/>
        </w:tabs>
        <w:ind w:left="1134" w:hanging="567"/>
        <w:rPr>
          <w:szCs w:val="22"/>
        </w:rPr>
      </w:pPr>
      <w:r>
        <w:t xml:space="preserve">Поддержка в разработке национальной стратегии в области ИС </w:t>
      </w:r>
    </w:p>
    <w:p w14:paraId="0063C7A2" w14:textId="77777777" w:rsidR="004D4646" w:rsidRPr="00D80EE9" w:rsidRDefault="004D4646" w:rsidP="004D4646">
      <w:pPr>
        <w:numPr>
          <w:ilvl w:val="1"/>
          <w:numId w:val="6"/>
        </w:numPr>
        <w:tabs>
          <w:tab w:val="left" w:pos="567"/>
        </w:tabs>
        <w:ind w:left="1134" w:hanging="567"/>
        <w:rPr>
          <w:szCs w:val="22"/>
        </w:rPr>
      </w:pPr>
      <w:r>
        <w:t>Предоставление рекомендаций в области политических и законодательных мер</w:t>
      </w:r>
    </w:p>
    <w:p w14:paraId="0EEE41E2" w14:textId="77777777" w:rsidR="004D4646" w:rsidRPr="00D80EE9" w:rsidRDefault="004D4646" w:rsidP="004D4646">
      <w:pPr>
        <w:pStyle w:val="NormalWeb"/>
        <w:numPr>
          <w:ilvl w:val="2"/>
          <w:numId w:val="6"/>
        </w:numPr>
        <w:tabs>
          <w:tab w:val="left" w:pos="1843"/>
        </w:tabs>
        <w:ind w:left="1843" w:hanging="709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</w:rPr>
        <w:t>Авторское право</w:t>
      </w:r>
    </w:p>
    <w:p w14:paraId="65623F23" w14:textId="77777777" w:rsidR="004D4646" w:rsidRPr="00D80EE9" w:rsidRDefault="004D4646" w:rsidP="004D4646">
      <w:pPr>
        <w:pStyle w:val="NormalWeb"/>
        <w:numPr>
          <w:ilvl w:val="2"/>
          <w:numId w:val="6"/>
        </w:numPr>
        <w:tabs>
          <w:tab w:val="left" w:pos="1843"/>
        </w:tabs>
        <w:ind w:left="1843" w:hanging="709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</w:rPr>
        <w:t>Промышленная собственность</w:t>
      </w:r>
    </w:p>
    <w:p w14:paraId="051D073A" w14:textId="77777777" w:rsidR="004D4646" w:rsidRPr="00D80EE9" w:rsidRDefault="004D4646" w:rsidP="004D4646">
      <w:pPr>
        <w:numPr>
          <w:ilvl w:val="1"/>
          <w:numId w:val="6"/>
        </w:numPr>
        <w:tabs>
          <w:tab w:val="left" w:pos="567"/>
        </w:tabs>
        <w:ind w:left="1134" w:hanging="567"/>
        <w:rPr>
          <w:szCs w:val="22"/>
        </w:rPr>
      </w:pPr>
      <w:r>
        <w:t>Поддержка углубления знаний и развития навыков в области ИС</w:t>
      </w:r>
    </w:p>
    <w:p w14:paraId="45AAFC22" w14:textId="77777777" w:rsidR="004D4646" w:rsidRPr="00D80EE9" w:rsidRDefault="004D4646" w:rsidP="004D4646">
      <w:pPr>
        <w:pStyle w:val="NormalWeb"/>
        <w:numPr>
          <w:ilvl w:val="2"/>
          <w:numId w:val="6"/>
        </w:numPr>
        <w:tabs>
          <w:tab w:val="left" w:pos="1843"/>
        </w:tabs>
        <w:ind w:left="1843" w:hanging="709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</w:rPr>
        <w:t>Академия ВОИС и УЗИС Украины</w:t>
      </w:r>
    </w:p>
    <w:p w14:paraId="4B9789CE" w14:textId="77777777" w:rsidR="004D4646" w:rsidRPr="00D80EE9" w:rsidRDefault="004D4646" w:rsidP="004D4646">
      <w:pPr>
        <w:pStyle w:val="NormalWeb"/>
        <w:numPr>
          <w:ilvl w:val="2"/>
          <w:numId w:val="6"/>
        </w:numPr>
        <w:tabs>
          <w:tab w:val="left" w:pos="1843"/>
        </w:tabs>
        <w:ind w:left="1843" w:hanging="709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</w:rPr>
        <w:t>Участие Украины в других программах Академии ВОИС</w:t>
      </w:r>
    </w:p>
    <w:p w14:paraId="0F8E7B6E" w14:textId="77777777" w:rsidR="004D4646" w:rsidRPr="00D80EE9" w:rsidRDefault="004D4646" w:rsidP="004D4646">
      <w:pPr>
        <w:pStyle w:val="NormalWeb"/>
        <w:numPr>
          <w:ilvl w:val="2"/>
          <w:numId w:val="6"/>
        </w:numPr>
        <w:tabs>
          <w:tab w:val="left" w:pos="1843"/>
        </w:tabs>
        <w:ind w:left="1843" w:hanging="709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</w:rPr>
        <w:t>Укрепление потенциала и налаживание сотрудничества для экспертов в области патентов и товарных знаков</w:t>
      </w:r>
    </w:p>
    <w:p w14:paraId="6821EB66" w14:textId="77777777" w:rsidR="004D4646" w:rsidRPr="00D80EE9" w:rsidRDefault="004D4646" w:rsidP="004D4646">
      <w:pPr>
        <w:pStyle w:val="NormalWeb"/>
        <w:numPr>
          <w:ilvl w:val="2"/>
          <w:numId w:val="6"/>
        </w:numPr>
        <w:tabs>
          <w:tab w:val="left" w:pos="1843"/>
        </w:tabs>
        <w:ind w:left="1843" w:hanging="709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</w:rPr>
        <w:t>Поддержка судебной системы</w:t>
      </w:r>
    </w:p>
    <w:p w14:paraId="785089FC" w14:textId="77777777" w:rsidR="004D4646" w:rsidRPr="00D80EE9" w:rsidRDefault="004D4646" w:rsidP="004D4646">
      <w:pPr>
        <w:numPr>
          <w:ilvl w:val="1"/>
          <w:numId w:val="6"/>
        </w:numPr>
        <w:tabs>
          <w:tab w:val="left" w:pos="567"/>
        </w:tabs>
        <w:ind w:left="1134" w:hanging="567"/>
        <w:rPr>
          <w:szCs w:val="22"/>
        </w:rPr>
      </w:pPr>
      <w:r>
        <w:t>Поддержка новаторов, авторов, МСП, университетов и научно-исследовательских учреждений</w:t>
      </w:r>
    </w:p>
    <w:p w14:paraId="44CA71E5" w14:textId="4616080E" w:rsidR="004D4646" w:rsidRPr="00D80EE9" w:rsidRDefault="004D4646" w:rsidP="004D4646">
      <w:pPr>
        <w:pStyle w:val="NormalWeb"/>
        <w:numPr>
          <w:ilvl w:val="2"/>
          <w:numId w:val="6"/>
        </w:numPr>
        <w:tabs>
          <w:tab w:val="left" w:pos="1843"/>
        </w:tabs>
        <w:ind w:left="1843" w:hanging="709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</w:rPr>
        <w:t>Сеть Центров поддержки технологий и инноваций (ЦПТИ)</w:t>
      </w:r>
    </w:p>
    <w:p w14:paraId="25804705" w14:textId="77777777" w:rsidR="004D4646" w:rsidRPr="00D80EE9" w:rsidRDefault="004D4646" w:rsidP="004D4646">
      <w:pPr>
        <w:pStyle w:val="NormalWeb"/>
        <w:numPr>
          <w:ilvl w:val="2"/>
          <w:numId w:val="6"/>
        </w:numPr>
        <w:tabs>
          <w:tab w:val="left" w:pos="1843"/>
        </w:tabs>
        <w:ind w:left="1843" w:hanging="709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</w:rPr>
        <w:t>Хаб ИС и инноваций</w:t>
      </w:r>
    </w:p>
    <w:p w14:paraId="453142B7" w14:textId="77777777" w:rsidR="004D4646" w:rsidRPr="00D80EE9" w:rsidRDefault="004D4646" w:rsidP="004D4646">
      <w:pPr>
        <w:pStyle w:val="NormalWeb"/>
        <w:numPr>
          <w:ilvl w:val="2"/>
          <w:numId w:val="6"/>
        </w:numPr>
        <w:tabs>
          <w:tab w:val="left" w:pos="1843"/>
        </w:tabs>
        <w:ind w:left="1843" w:hanging="709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</w:rPr>
        <w:t>Проект технопарка</w:t>
      </w:r>
    </w:p>
    <w:p w14:paraId="0DD92D4B" w14:textId="77777777" w:rsidR="004D4646" w:rsidRPr="00D80EE9" w:rsidRDefault="004D4646" w:rsidP="004D4646">
      <w:pPr>
        <w:pStyle w:val="NormalWeb"/>
        <w:numPr>
          <w:ilvl w:val="2"/>
          <w:numId w:val="6"/>
        </w:numPr>
        <w:tabs>
          <w:tab w:val="left" w:pos="1843"/>
        </w:tabs>
        <w:ind w:left="1843" w:hanging="709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</w:rPr>
        <w:t>Межрегиональный проект по коммерциализации ИС в Академии</w:t>
      </w:r>
    </w:p>
    <w:p w14:paraId="5FAB3C4F" w14:textId="77777777" w:rsidR="004D4646" w:rsidRPr="00D80EE9" w:rsidRDefault="004D4646" w:rsidP="004D4646">
      <w:pPr>
        <w:pStyle w:val="NormalWeb"/>
        <w:numPr>
          <w:ilvl w:val="2"/>
          <w:numId w:val="6"/>
        </w:numPr>
        <w:tabs>
          <w:tab w:val="left" w:pos="1843"/>
        </w:tabs>
        <w:ind w:left="1843" w:hanging="709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</w:rPr>
        <w:t>Инструменты поддержки для МСП и стартапов</w:t>
      </w:r>
    </w:p>
    <w:p w14:paraId="47358707" w14:textId="77777777" w:rsidR="004D4646" w:rsidRPr="00D80EE9" w:rsidRDefault="004D4646" w:rsidP="004D4646">
      <w:pPr>
        <w:pStyle w:val="NormalWeb"/>
        <w:numPr>
          <w:ilvl w:val="2"/>
          <w:numId w:val="6"/>
        </w:numPr>
        <w:tabs>
          <w:tab w:val="left" w:pos="1843"/>
        </w:tabs>
        <w:ind w:left="1843" w:hanging="709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</w:rPr>
        <w:t>Проект по аудиту ИС</w:t>
      </w:r>
    </w:p>
    <w:p w14:paraId="6B89F9B2" w14:textId="77777777" w:rsidR="004D4646" w:rsidRPr="00D80EE9" w:rsidRDefault="004D4646" w:rsidP="004D4646">
      <w:pPr>
        <w:pStyle w:val="NormalWeb"/>
        <w:numPr>
          <w:ilvl w:val="2"/>
          <w:numId w:val="6"/>
        </w:numPr>
        <w:tabs>
          <w:tab w:val="left" w:pos="1843"/>
        </w:tabs>
        <w:ind w:left="1843" w:hanging="709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</w:rPr>
        <w:t xml:space="preserve">Программа содействия изобретателям </w:t>
      </w:r>
    </w:p>
    <w:p w14:paraId="273D1FEC" w14:textId="77777777" w:rsidR="004D4646" w:rsidRPr="00D80EE9" w:rsidRDefault="004D4646" w:rsidP="004D4646">
      <w:pPr>
        <w:pStyle w:val="NormalWeb"/>
        <w:numPr>
          <w:ilvl w:val="2"/>
          <w:numId w:val="6"/>
        </w:numPr>
        <w:tabs>
          <w:tab w:val="left" w:pos="1843"/>
        </w:tabs>
        <w:ind w:left="1843" w:hanging="709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</w:rPr>
        <w:t>Проект Программы обучения, наставничества и поиска деловых партнеров в области ИС для женщин-предпринимателей, представляющих местные общины ГЦЕБ (WEP)</w:t>
      </w:r>
    </w:p>
    <w:p w14:paraId="6EFE56C1" w14:textId="77777777" w:rsidR="004D4646" w:rsidRPr="00D80EE9" w:rsidRDefault="004D4646" w:rsidP="004D4646">
      <w:pPr>
        <w:numPr>
          <w:ilvl w:val="1"/>
          <w:numId w:val="6"/>
        </w:numPr>
        <w:tabs>
          <w:tab w:val="left" w:pos="567"/>
        </w:tabs>
        <w:ind w:left="1134" w:hanging="567"/>
        <w:rPr>
          <w:szCs w:val="22"/>
        </w:rPr>
      </w:pPr>
      <w:r>
        <w:t>Предоставление доступа к информации и технологиям</w:t>
      </w:r>
    </w:p>
    <w:p w14:paraId="2E5328E5" w14:textId="77777777" w:rsidR="004D4646" w:rsidRPr="00D80EE9" w:rsidRDefault="004D4646" w:rsidP="004D4646">
      <w:pPr>
        <w:numPr>
          <w:ilvl w:val="1"/>
          <w:numId w:val="6"/>
        </w:numPr>
        <w:tabs>
          <w:tab w:val="left" w:pos="567"/>
        </w:tabs>
        <w:ind w:left="1134" w:hanging="567"/>
        <w:rPr>
          <w:szCs w:val="22"/>
        </w:rPr>
      </w:pPr>
      <w:r>
        <w:t>Улучшенная инфраструктура ИС</w:t>
      </w:r>
    </w:p>
    <w:p w14:paraId="4754998E" w14:textId="77777777" w:rsidR="004D4646" w:rsidRPr="00D80EE9" w:rsidRDefault="004D4646" w:rsidP="004D4646">
      <w:pPr>
        <w:pStyle w:val="NormalWeb"/>
        <w:numPr>
          <w:ilvl w:val="0"/>
          <w:numId w:val="6"/>
        </w:numPr>
        <w:tabs>
          <w:tab w:val="left" w:pos="567"/>
        </w:tabs>
        <w:spacing w:before="240" w:beforeAutospacing="0" w:after="220" w:afterAutospacing="0"/>
        <w:ind w:left="567" w:hanging="567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</w:rPr>
        <w:t>ДОСТУП К УСЛУГАМ ВОИС В ОБЛАСТИ ИС</w:t>
      </w:r>
    </w:p>
    <w:p w14:paraId="1393B78D" w14:textId="77777777" w:rsidR="004D4646" w:rsidRPr="00D80EE9" w:rsidRDefault="004D4646" w:rsidP="004D4646">
      <w:pPr>
        <w:numPr>
          <w:ilvl w:val="1"/>
          <w:numId w:val="6"/>
        </w:numPr>
        <w:tabs>
          <w:tab w:val="left" w:pos="567"/>
        </w:tabs>
        <w:ind w:left="1134" w:hanging="567"/>
        <w:rPr>
          <w:szCs w:val="22"/>
        </w:rPr>
      </w:pPr>
      <w:r>
        <w:t>Договор о патентной кооперации (PCT)</w:t>
      </w:r>
    </w:p>
    <w:p w14:paraId="24F56355" w14:textId="77777777" w:rsidR="004D4646" w:rsidRPr="00D80EE9" w:rsidRDefault="004D4646" w:rsidP="004D4646">
      <w:pPr>
        <w:pStyle w:val="NormalWeb"/>
        <w:numPr>
          <w:ilvl w:val="2"/>
          <w:numId w:val="6"/>
        </w:numPr>
        <w:tabs>
          <w:tab w:val="left" w:pos="1843"/>
        </w:tabs>
        <w:ind w:left="1843" w:hanging="709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</w:rPr>
        <w:t>МПО/ОМПЭ</w:t>
      </w:r>
    </w:p>
    <w:p w14:paraId="74F075D0" w14:textId="77777777" w:rsidR="004D4646" w:rsidRPr="00D80EE9" w:rsidRDefault="004D4646" w:rsidP="004D4646">
      <w:pPr>
        <w:numPr>
          <w:ilvl w:val="1"/>
          <w:numId w:val="6"/>
        </w:numPr>
        <w:tabs>
          <w:tab w:val="left" w:pos="567"/>
        </w:tabs>
        <w:ind w:left="1134" w:hanging="567"/>
        <w:rPr>
          <w:szCs w:val="22"/>
        </w:rPr>
      </w:pPr>
      <w:r>
        <w:t>Мадридская система</w:t>
      </w:r>
    </w:p>
    <w:p w14:paraId="47E4A6C5" w14:textId="77777777" w:rsidR="004D4646" w:rsidRPr="00D80EE9" w:rsidRDefault="004D4646" w:rsidP="004D4646">
      <w:pPr>
        <w:numPr>
          <w:ilvl w:val="1"/>
          <w:numId w:val="6"/>
        </w:numPr>
        <w:tabs>
          <w:tab w:val="left" w:pos="567"/>
        </w:tabs>
        <w:ind w:left="1134" w:hanging="567"/>
        <w:rPr>
          <w:szCs w:val="22"/>
        </w:rPr>
      </w:pPr>
      <w:r>
        <w:t>Гаагская система</w:t>
      </w:r>
    </w:p>
    <w:p w14:paraId="29DEB74C" w14:textId="77777777" w:rsidR="004D4646" w:rsidRPr="00D80EE9" w:rsidRDefault="004D4646" w:rsidP="004D4646">
      <w:pPr>
        <w:numPr>
          <w:ilvl w:val="1"/>
          <w:numId w:val="6"/>
        </w:numPr>
        <w:tabs>
          <w:tab w:val="left" w:pos="567"/>
        </w:tabs>
        <w:ind w:left="1134" w:hanging="567"/>
        <w:rPr>
          <w:szCs w:val="22"/>
        </w:rPr>
      </w:pPr>
      <w:r>
        <w:t>Арбитраж и посредничество</w:t>
      </w:r>
      <w:bookmarkEnd w:id="4"/>
    </w:p>
    <w:p w14:paraId="602AAF61" w14:textId="77777777" w:rsidR="004D4646" w:rsidRPr="00D80EE9" w:rsidRDefault="004D4646" w:rsidP="004D4646">
      <w:pPr>
        <w:pStyle w:val="NormalWeb"/>
        <w:numPr>
          <w:ilvl w:val="0"/>
          <w:numId w:val="6"/>
        </w:numPr>
        <w:tabs>
          <w:tab w:val="left" w:pos="567"/>
        </w:tabs>
        <w:spacing w:before="240" w:beforeAutospacing="0" w:after="220" w:afterAutospacing="0"/>
        <w:ind w:left="567" w:hanging="567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</w:rPr>
        <w:t>ЗАКЛЮЧЕНИЕ</w:t>
      </w:r>
    </w:p>
    <w:p w14:paraId="60971519" w14:textId="77777777" w:rsidR="004D4646" w:rsidRDefault="004D4646" w:rsidP="004D4646">
      <w:pPr>
        <w:spacing w:before="180" w:after="240"/>
        <w:rPr>
          <w:rFonts w:asciiTheme="minorBidi" w:hAnsiTheme="minorBidi" w:cstheme="minorBidi"/>
          <w:b/>
          <w:bCs/>
          <w:color w:val="000000"/>
          <w:szCs w:val="22"/>
        </w:rPr>
      </w:pPr>
      <w:r>
        <w:br w:type="page"/>
      </w:r>
    </w:p>
    <w:p w14:paraId="1F113966" w14:textId="77777777" w:rsidR="004D4646" w:rsidRPr="00D80EE9" w:rsidRDefault="004D4646" w:rsidP="004D4646">
      <w:pPr>
        <w:pStyle w:val="Heading1"/>
        <w:numPr>
          <w:ilvl w:val="0"/>
          <w:numId w:val="5"/>
        </w:numPr>
        <w:tabs>
          <w:tab w:val="num" w:pos="360"/>
          <w:tab w:val="left" w:pos="567"/>
        </w:tabs>
        <w:ind w:left="0" w:firstLine="0"/>
        <w:rPr>
          <w:b w:val="0"/>
          <w:bCs w:val="0"/>
          <w:caps w:val="0"/>
          <w:szCs w:val="22"/>
        </w:rPr>
      </w:pPr>
      <w:r>
        <w:lastRenderedPageBreak/>
        <w:t>РЕЗЮМЕ</w:t>
      </w:r>
    </w:p>
    <w:p w14:paraId="72D3C54F" w14:textId="77777777" w:rsidR="004D4646" w:rsidRPr="00D80EE9" w:rsidRDefault="004D4646" w:rsidP="003304D5">
      <w:pPr>
        <w:pStyle w:val="Heading2"/>
        <w:spacing w:after="220"/>
        <w:ind w:left="547"/>
      </w:pPr>
      <w:r>
        <w:t>1.1.</w:t>
      </w:r>
      <w:r>
        <w:tab/>
        <w:t>ВВЕДЕНИЕ</w:t>
      </w:r>
    </w:p>
    <w:p w14:paraId="41455DF0" w14:textId="13E85F29" w:rsidR="004D4646" w:rsidRPr="00D80EE9" w:rsidRDefault="004D4646" w:rsidP="004D4646">
      <w:pPr>
        <w:tabs>
          <w:tab w:val="left" w:pos="567"/>
        </w:tabs>
        <w:spacing w:after="220"/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 xml:space="preserve">В ходе шестьдесят четвертой серии заседаний Ассамблей государств – членов Всемирной организации интеллектуальной собственности (ВОИС) (6–14 июля 2023 года) государства-члены приняли к сведению Отчет об оказании помощи и поддержки инновационному и творческому сектору и системе интеллектуальной собственности Украины (содержится в документе </w:t>
      </w:r>
      <w:hyperlink r:id="rId9" w:history="1">
        <w:r>
          <w:rPr>
            <w:rStyle w:val="Hyperlink"/>
          </w:rPr>
          <w:t>A/64/8</w:t>
        </w:r>
      </w:hyperlink>
      <w:r>
        <w:t>) и просили Международное бюро:</w:t>
      </w:r>
    </w:p>
    <w:p w14:paraId="1D318BF1" w14:textId="16502F52" w:rsidR="004D4646" w:rsidRPr="00D80EE9" w:rsidRDefault="004D4646" w:rsidP="004D4646">
      <w:pPr>
        <w:ind w:left="567"/>
        <w:contextualSpacing/>
        <w:rPr>
          <w:szCs w:val="22"/>
        </w:rPr>
      </w:pPr>
      <w:r>
        <w:t>«продолжать оказывать конкретную помощь и поддержку, как указано в заключительной части упомянутого отчета, в соответствии с решением Ассамблей ВОИС 2022 года (см. документ A/63/10, пункт 312)</w:t>
      </w:r>
      <w:r w:rsidRPr="00D80EE9">
        <w:rPr>
          <w:rStyle w:val="FootnoteReference"/>
          <w:szCs w:val="22"/>
        </w:rPr>
        <w:footnoteReference w:id="1"/>
      </w:r>
      <w:r>
        <w:t>; и</w:t>
      </w:r>
    </w:p>
    <w:p w14:paraId="10D26888" w14:textId="77777777" w:rsidR="004D4646" w:rsidRPr="00D80EE9" w:rsidRDefault="004D4646" w:rsidP="004D4646">
      <w:pPr>
        <w:contextualSpacing/>
        <w:rPr>
          <w:szCs w:val="22"/>
        </w:rPr>
      </w:pPr>
    </w:p>
    <w:p w14:paraId="7300E3EC" w14:textId="7E647146" w:rsidR="004D4646" w:rsidRPr="00D80EE9" w:rsidRDefault="000D22F6" w:rsidP="003304D5">
      <w:pPr>
        <w:ind w:left="540"/>
        <w:contextualSpacing/>
        <w:rPr>
          <w:szCs w:val="22"/>
        </w:rPr>
      </w:pPr>
      <w:r>
        <w:t>представить обновленный отчет по данному вопросу на сессиях Ассамблей ВОИС в 2024 году»</w:t>
      </w:r>
      <w:r w:rsidR="00D2480B">
        <w:rPr>
          <w:rStyle w:val="FootnoteReference"/>
          <w:szCs w:val="22"/>
        </w:rPr>
        <w:footnoteReference w:id="2"/>
      </w:r>
      <w:r>
        <w:t>.</w:t>
      </w:r>
    </w:p>
    <w:p w14:paraId="0434CF9F" w14:textId="77777777" w:rsidR="004D4646" w:rsidRPr="00D80EE9" w:rsidRDefault="004D4646" w:rsidP="004D4646">
      <w:pPr>
        <w:rPr>
          <w:szCs w:val="22"/>
        </w:rPr>
      </w:pPr>
    </w:p>
    <w:p w14:paraId="790DB60A" w14:textId="0E438A7A" w:rsidR="004D4646" w:rsidRPr="00D80EE9" w:rsidRDefault="004D4646" w:rsidP="004D4646">
      <w:pPr>
        <w:tabs>
          <w:tab w:val="left" w:pos="567"/>
        </w:tabs>
        <w:spacing w:after="220"/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В соответствии с этой просьбой в настоящем документе содержится обновленный отчет для Ассамблей о мерах помощи и поддержки, принятых Международным бюро по просьбе государств-членов в период с июля 2023 года по май 2024 года.</w:t>
      </w:r>
    </w:p>
    <w:p w14:paraId="1E0D8F14" w14:textId="155419CD" w:rsidR="004D4646" w:rsidRPr="00D80EE9" w:rsidRDefault="004D4646" w:rsidP="003304D5">
      <w:pPr>
        <w:pStyle w:val="Heading2"/>
        <w:spacing w:after="220"/>
        <w:ind w:left="547"/>
      </w:pPr>
      <w:r>
        <w:t>1</w:t>
      </w:r>
      <w:r w:rsidR="00086FAA" w:rsidRPr="0050360D">
        <w:t>.</w:t>
      </w:r>
      <w:r>
        <w:t>2.</w:t>
      </w:r>
      <w:r>
        <w:tab/>
        <w:t>РЕЗЮМЕ</w:t>
      </w:r>
    </w:p>
    <w:p w14:paraId="0936A60B" w14:textId="1C1FD4CC" w:rsidR="004D4646" w:rsidRPr="00D80EE9" w:rsidRDefault="004D4646" w:rsidP="004D4646">
      <w:pPr>
        <w:tabs>
          <w:tab w:val="left" w:pos="567"/>
        </w:tabs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 xml:space="preserve">По просьбе государств-членов </w:t>
      </w:r>
      <w:bookmarkStart w:id="5" w:name="_Hlk168044078"/>
      <w:r>
        <w:t>Международное бюро продолжило оказывать помощь и поддержку инновационному и творческому сектору и системе интеллектуальной собственности Украины</w:t>
      </w:r>
      <w:bookmarkEnd w:id="5"/>
      <w:r>
        <w:t>.  Деятельность на этом направлении осуществлялась в рамках реализации подписанного в июле 2023 года меморандума о взаимопонимании (МоВ) между ВОИС и Министерством экономики Украины, касающегося сотрудничества в сфере интеллектуальной собственности.  Кроме того, помощь предоставлялась исходя из заключений, содержащихся в отчете для Ассамблей 2023 года, а также с учетом выявленных потребностей и приоритетов страны.</w:t>
      </w:r>
    </w:p>
    <w:p w14:paraId="108CBB2E" w14:textId="77777777" w:rsidR="004D4646" w:rsidRPr="00D80EE9" w:rsidRDefault="004D4646" w:rsidP="004D4646">
      <w:pPr>
        <w:tabs>
          <w:tab w:val="left" w:pos="567"/>
        </w:tabs>
        <w:rPr>
          <w:szCs w:val="22"/>
        </w:rPr>
      </w:pPr>
    </w:p>
    <w:p w14:paraId="01F59C9F" w14:textId="77777777" w:rsidR="004D4646" w:rsidRPr="00D80EE9" w:rsidRDefault="004D4646" w:rsidP="004D4646">
      <w:pPr>
        <w:tabs>
          <w:tab w:val="left" w:pos="567"/>
        </w:tabs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Со времени проведения последних Ассамблей Международное бюро регулярно проводило консультации с Украиной.  В режиме онлайн и очно было проведено более 30 совещаний с участием соответствующих украинских правительственных структур и других заинтересованных сторон, включая Министерство экономики Украины, Украинский национальный офис интеллектуальной собственности и инноваций (УКРНОИСИ) и Верховный суд Украины.  Эти регулярные консультации позволили Международному бюро адаптировать предоставляемую им поддержку и помощь к меняющимся потребностям страны и обстановке на местах.</w:t>
      </w:r>
    </w:p>
    <w:p w14:paraId="4686291F" w14:textId="77777777" w:rsidR="004D4646" w:rsidRPr="00D80EE9" w:rsidRDefault="004D4646" w:rsidP="004D4646">
      <w:pPr>
        <w:tabs>
          <w:tab w:val="left" w:pos="567"/>
        </w:tabs>
        <w:rPr>
          <w:szCs w:val="22"/>
        </w:rPr>
      </w:pPr>
    </w:p>
    <w:p w14:paraId="23E46E4C" w14:textId="77777777" w:rsidR="004D4646" w:rsidRPr="00D80EE9" w:rsidRDefault="004D4646" w:rsidP="004D4646">
      <w:pPr>
        <w:tabs>
          <w:tab w:val="left" w:pos="567"/>
        </w:tabs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Украина получала постоянную поддержку в рамках разработки новой Национальной стратегии в области интеллектуальной собственности (ИС) в целях глубокой оценки состояния инноваций и системы ИС и выявления направлений для оказания адресной помощи во всех соответствующих сферах.</w:t>
      </w:r>
    </w:p>
    <w:p w14:paraId="0D681089" w14:textId="77777777" w:rsidR="004D4646" w:rsidRPr="00D80EE9" w:rsidRDefault="004D4646" w:rsidP="004D4646">
      <w:pPr>
        <w:tabs>
          <w:tab w:val="left" w:pos="567"/>
        </w:tabs>
        <w:rPr>
          <w:szCs w:val="22"/>
        </w:rPr>
      </w:pPr>
    </w:p>
    <w:p w14:paraId="6C4F10B6" w14:textId="77777777" w:rsidR="004D4646" w:rsidRPr="00D80EE9" w:rsidRDefault="004D4646" w:rsidP="004D4646">
      <w:pPr>
        <w:tabs>
          <w:tab w:val="left" w:pos="567"/>
        </w:tabs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В ходе диагностического обзора, проведенного при поддержке Международного бюро в рамках разработки Национальной стратегии в области ИС, было подчеркнуто возрастающее негативное влияние войны на инновационный и творческий сектор и систему интеллектуальной собственности.</w:t>
      </w:r>
    </w:p>
    <w:p w14:paraId="3041181E" w14:textId="77777777" w:rsidR="004D4646" w:rsidRPr="00D80EE9" w:rsidRDefault="004D4646" w:rsidP="004D4646">
      <w:pPr>
        <w:tabs>
          <w:tab w:val="left" w:pos="567"/>
        </w:tabs>
        <w:rPr>
          <w:szCs w:val="22"/>
        </w:rPr>
      </w:pPr>
    </w:p>
    <w:p w14:paraId="4C47166E" w14:textId="291A0C5E" w:rsidR="004D4646" w:rsidRDefault="004D4646" w:rsidP="004D4646">
      <w:pPr>
        <w:tabs>
          <w:tab w:val="left" w:pos="567"/>
        </w:tabs>
      </w:pPr>
      <w:r w:rsidRPr="00D80EE9">
        <w:lastRenderedPageBreak/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Обзор продемонстрировал дальнейшее разрушение инфраструктуры, уничтожение либо повреждение исследовательского оборудования, «утечку мозгов», а также сокращение финансирования научных исследований и разработок в связи с перенаправлением ресурсов в сферы национальной безопасности и обороны.  Помимо этого, были выявлены низкая активность организаций коллективного управления правами (ОКУ) и существенное снижение доходов в творческих отраслях.</w:t>
      </w:r>
    </w:p>
    <w:p w14:paraId="6B079CE9" w14:textId="77777777" w:rsidR="00086FAA" w:rsidRPr="00D80EE9" w:rsidRDefault="00086FAA" w:rsidP="004D4646">
      <w:pPr>
        <w:tabs>
          <w:tab w:val="left" w:pos="567"/>
        </w:tabs>
        <w:rPr>
          <w:szCs w:val="22"/>
        </w:rPr>
      </w:pPr>
    </w:p>
    <w:p w14:paraId="1BE6A9F6" w14:textId="0AC53C9A" w:rsidR="004D4646" w:rsidRPr="00D80EE9" w:rsidRDefault="004D4646" w:rsidP="004D4646">
      <w:pPr>
        <w:tabs>
          <w:tab w:val="left" w:pos="567"/>
        </w:tabs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Исходя из МоВ и меняющихся потребностей страны, Международное бюро сосредоточило свои усилия на Украине на укреплении экосистемы инноваций, творчества и ИС посредством предоставления рекомендаций в области директивных и законодательных мер, укрепления потенциала различных заинтересованных сторон, включая экспертов в области юриспруденции и патентов и товарных знаков, а также предоставления поддержки соответствующим учреждениям в вопросах доступа к информации и технологиям.  Помимо этого, Международное бюро продолжило работать над повышением уровня осведомленности и образования этих заинтересованных сторон в сфере ИС и разрабатывать новые бизнес-инструменты для малых и средних предприятий (МСП) и стартапов.  Также Международное бюро занималось реализацией проектов, направленных на достижение конкретных результатов в интересах предпринимательниц и технопарков.</w:t>
      </w:r>
    </w:p>
    <w:p w14:paraId="7B1306B3" w14:textId="77777777" w:rsidR="004D4646" w:rsidRPr="00D80EE9" w:rsidRDefault="004D4646" w:rsidP="004D4646">
      <w:pPr>
        <w:tabs>
          <w:tab w:val="left" w:pos="567"/>
        </w:tabs>
        <w:rPr>
          <w:szCs w:val="22"/>
        </w:rPr>
      </w:pPr>
    </w:p>
    <w:p w14:paraId="23F4F40B" w14:textId="77777777" w:rsidR="004D4646" w:rsidRPr="00D80EE9" w:rsidRDefault="004D4646" w:rsidP="004D4646">
      <w:pPr>
        <w:tabs>
          <w:tab w:val="left" w:pos="567"/>
        </w:tabs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Продолжилась реализация мер, необходимых для дальнейшего обеспечения доступа заявителей из Украины, регистрирующих права ИС, а также УКРНОИСИ, к полному спектру услуг ВОИС в области ИС, включая услуги, предоставляемые Центром ВОИС по арбитражу и посредничеству.  С учетом сложившихся обстоятельств указанным субъектам была предоставлена возможность воспользоваться необходимыми продлениями, исключениями и другими механизмами, предусмотренными в соответствующих договорах, правилах и положениях ВОИС.</w:t>
      </w:r>
    </w:p>
    <w:p w14:paraId="07431CF2" w14:textId="77777777" w:rsidR="004D4646" w:rsidRPr="00D80EE9" w:rsidRDefault="004D4646" w:rsidP="004D4646">
      <w:pPr>
        <w:tabs>
          <w:tab w:val="left" w:pos="567"/>
        </w:tabs>
        <w:rPr>
          <w:szCs w:val="22"/>
        </w:rPr>
      </w:pPr>
    </w:p>
    <w:p w14:paraId="34BA2650" w14:textId="7D8C1F61" w:rsidR="004D4646" w:rsidRPr="00D80EE9" w:rsidRDefault="004D4646" w:rsidP="004D4646">
      <w:pPr>
        <w:tabs>
          <w:tab w:val="left" w:pos="567"/>
        </w:tabs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В то же время небольшое увеличение количества национальных заявок в области ИС в 2023 году по сравнению с 2022 годом говорит о стойкости украинской системы ИС, хотя довоенный уровень 2021 года все еще не достигнут.  В течение отчетного периода УКРНОИСИ при поддержке и помощи Международного бюро расширил сеть Центров поддержки технологий и инноваций (ЦПТИ), создал новый Хаб ИС и инноваций, завершил реализацию проекта учебного заведения в сфере интеллектуальной собственности (УЗИС) ВОИС, а также повысил интенсивность работы украинской Академии интеллектуальной собственности (АИС) и уровень реализуемых ею учебных программ.</w:t>
      </w:r>
    </w:p>
    <w:p w14:paraId="645C9FF4" w14:textId="77777777" w:rsidR="004D4646" w:rsidRPr="00D80EE9" w:rsidRDefault="004D4646" w:rsidP="004D4646">
      <w:pPr>
        <w:rPr>
          <w:szCs w:val="22"/>
        </w:rPr>
      </w:pPr>
    </w:p>
    <w:p w14:paraId="50714C20" w14:textId="77777777" w:rsidR="004D4646" w:rsidRPr="00D80EE9" w:rsidRDefault="004D4646" w:rsidP="004D4646">
      <w:pPr>
        <w:tabs>
          <w:tab w:val="left" w:pos="567"/>
        </w:tabs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Международное бюро намерено продолжать тесное сотрудничество с Украиной, чтобы непрерывно предоставляемые им поддержка и помощь давали конкретные преимущества и приносили пользу творческим деятелям, новаторам и членам сообщества ИС, при этом уделяя особое внимание минимизации отрицательных последствий войны и восстановлению инновационной и творческой экосистемы Украины на благо всех заинтересованных сторон, что будет способствовать усилению экономики страны.</w:t>
      </w:r>
    </w:p>
    <w:p w14:paraId="25824477" w14:textId="77777777" w:rsidR="004D4646" w:rsidRPr="00086FAA" w:rsidRDefault="004D4646" w:rsidP="004D4646">
      <w:pPr>
        <w:tabs>
          <w:tab w:val="left" w:pos="567"/>
        </w:tabs>
        <w:rPr>
          <w:b/>
          <w:bCs/>
          <w:szCs w:val="22"/>
        </w:rPr>
      </w:pPr>
    </w:p>
    <w:p w14:paraId="11893EBC" w14:textId="77777777" w:rsidR="004D4646" w:rsidRPr="00D80EE9" w:rsidRDefault="004D4646" w:rsidP="004D4646">
      <w:pPr>
        <w:pStyle w:val="Heading1"/>
        <w:numPr>
          <w:ilvl w:val="0"/>
          <w:numId w:val="5"/>
        </w:numPr>
        <w:tabs>
          <w:tab w:val="num" w:pos="360"/>
        </w:tabs>
        <w:spacing w:after="220"/>
        <w:ind w:left="547" w:hanging="547"/>
        <w:rPr>
          <w:b w:val="0"/>
          <w:bCs w:val="0"/>
          <w:caps w:val="0"/>
          <w:szCs w:val="22"/>
        </w:rPr>
      </w:pPr>
      <w:r w:rsidRPr="00086FAA">
        <w:t>ЗАМЕЧАНИЯ ОБЩЕГО ХАРАКТЕРА</w:t>
      </w:r>
    </w:p>
    <w:p w14:paraId="593859EF" w14:textId="4BB29AB0" w:rsidR="004D4646" w:rsidRPr="00D80EE9" w:rsidRDefault="004D4646" w:rsidP="004D4646">
      <w:pPr>
        <w:tabs>
          <w:tab w:val="left" w:pos="567"/>
        </w:tabs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В период после проведения последних Ассамблей война продолжала оказывать существенное влияние на инновационный и творческий сектор и систему ИС Украины.</w:t>
      </w:r>
    </w:p>
    <w:p w14:paraId="61DF0309" w14:textId="77777777" w:rsidR="004D4646" w:rsidRPr="00D80EE9" w:rsidRDefault="004D4646" w:rsidP="004D4646">
      <w:pPr>
        <w:jc w:val="both"/>
        <w:rPr>
          <w:szCs w:val="22"/>
        </w:rPr>
      </w:pPr>
    </w:p>
    <w:p w14:paraId="4384489C" w14:textId="5EB6E488" w:rsidR="004D4646" w:rsidRPr="00D80EE9" w:rsidRDefault="004D4646" w:rsidP="004D4646">
      <w:pPr>
        <w:tabs>
          <w:tab w:val="left" w:pos="567"/>
        </w:tabs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Согласно актуальным данным доклада Всемирного банка «</w:t>
      </w:r>
      <w:hyperlink r:id="rId10" w:history="1">
        <w:r w:rsidRPr="0050360D">
          <w:rPr>
            <w:rStyle w:val="Hyperlink"/>
          </w:rPr>
          <w:t>Украина, третья оперативная оценка ущерба и потребностей</w:t>
        </w:r>
      </w:hyperlink>
      <w:r>
        <w:t xml:space="preserve">», опубликованного 31 декабря 2023 года, сумма причиненного Украине прямого ущерба достигла почти 152 млрд долл. США, при </w:t>
      </w:r>
      <w:r>
        <w:lastRenderedPageBreak/>
        <w:t>этом больше всего пострадали жилищный, транспортный, торгово-промышленный, энергетический и сельскохозяйственный сектора.</w:t>
      </w:r>
    </w:p>
    <w:p w14:paraId="44E2686E" w14:textId="77777777" w:rsidR="004D4646" w:rsidRPr="00D80EE9" w:rsidRDefault="004D4646" w:rsidP="004D4646">
      <w:pPr>
        <w:rPr>
          <w:szCs w:val="22"/>
        </w:rPr>
      </w:pPr>
    </w:p>
    <w:p w14:paraId="3CCD230C" w14:textId="66FCBCDB" w:rsidR="004D4646" w:rsidRPr="00D80EE9" w:rsidRDefault="004D4646" w:rsidP="004D4646">
      <w:pPr>
        <w:tabs>
          <w:tab w:val="left" w:pos="567"/>
        </w:tabs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Согласно опубликованному Организацией Объединенных Наций по вопросам образования, науки и культуры (ЮНЕСКО) «</w:t>
      </w:r>
      <w:hyperlink r:id="rId11" w:history="1">
        <w:r w:rsidRPr="0050360D">
          <w:rPr>
            <w:rStyle w:val="Hyperlink"/>
          </w:rPr>
          <w:t>Анализу ущерба, нанесенного войной украинскому научному сектору, и его последствий</w:t>
        </w:r>
      </w:hyperlink>
      <w:r>
        <w:t>», по состоянию на январь 2024 года 12% украинских научных работников и университетских преподавателей были вынуждены эмигрировать или переехать в пределах страны, при этом около 30% от общего числа украинских научных работников вынуждены работать в дистанционном режиме.</w:t>
      </w:r>
      <w:r>
        <w:rPr>
          <w:color w:val="000000"/>
        </w:rPr>
        <w:t xml:space="preserve">  Стоимость восстановления государственной научно-исследовательской инфраструктуры Украины оценивается в 1,26 млрд долл. США.  В период с февраля 2022 года были повреждены или разрушены приблизительно 1443 здания, принадлежащие 177 государственным научно-исследовательским учреждениям.  </w:t>
      </w:r>
      <w:r>
        <w:t>По состоянию на 5 июня 2024 года ЮНЕСКО подтвердила повреждение в период после 24 февраля 2022 года 400 объектов</w:t>
      </w:r>
      <w:r w:rsidRPr="00D80EE9">
        <w:rPr>
          <w:rStyle w:val="FootnoteReference"/>
          <w:szCs w:val="22"/>
        </w:rPr>
        <w:footnoteReference w:id="3"/>
      </w:r>
      <w:r>
        <w:t>:  137 религиозных объектов, 191 здания, имеющего историческую и/или культурную ценность, 31 музея, 25 памятников, 15 библиотек и одного архива.</w:t>
      </w:r>
    </w:p>
    <w:p w14:paraId="24C64A18" w14:textId="77777777" w:rsidR="004D4646" w:rsidRPr="00D80EE9" w:rsidRDefault="004D4646" w:rsidP="004D4646">
      <w:pPr>
        <w:rPr>
          <w:szCs w:val="22"/>
        </w:rPr>
      </w:pPr>
    </w:p>
    <w:p w14:paraId="6615402D" w14:textId="598D8B97" w:rsidR="004D4646" w:rsidRPr="00D80EE9" w:rsidRDefault="004D4646" w:rsidP="004D4646">
      <w:pPr>
        <w:tabs>
          <w:tab w:val="left" w:pos="567"/>
        </w:tabs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Существенной проблемой остается также массовая миграция населения.  По данным Верховного комиссара ООН по делам беженцев (УВКБ), по состоянию на 16 мая 2024 года во всем мире зарегистрировано 6 483 500 украинских беженцев</w:t>
      </w:r>
      <w:r w:rsidR="006B3B0D" w:rsidRPr="00D80EE9">
        <w:rPr>
          <w:rStyle w:val="FootnoteReference"/>
          <w:szCs w:val="22"/>
        </w:rPr>
        <w:footnoteReference w:id="4"/>
      </w:r>
      <w:r>
        <w:t>.  Кроме того, по данным Международной организации по миграции (МОМ), по состоянию на декабрь 2023 года внутренне перемещенными лицами на территории Украины являлись 3,7 млн человек</w:t>
      </w:r>
      <w:r w:rsidRPr="00D80EE9">
        <w:rPr>
          <w:rStyle w:val="FootnoteReference"/>
          <w:szCs w:val="22"/>
        </w:rPr>
        <w:footnoteReference w:id="5"/>
      </w:r>
      <w:r>
        <w:t>.</w:t>
      </w:r>
    </w:p>
    <w:p w14:paraId="584BE6CC" w14:textId="77777777" w:rsidR="004D4646" w:rsidRPr="00D80EE9" w:rsidRDefault="004D4646" w:rsidP="004D4646">
      <w:pPr>
        <w:rPr>
          <w:szCs w:val="22"/>
        </w:rPr>
      </w:pPr>
    </w:p>
    <w:bookmarkStart w:id="6" w:name="_Hlk166002256"/>
    <w:p w14:paraId="72E201E3" w14:textId="73911500" w:rsidR="004D4646" w:rsidRPr="00D80EE9" w:rsidRDefault="004D4646" w:rsidP="004D4646">
      <w:pPr>
        <w:pStyle w:val="NormalWeb"/>
        <w:shd w:val="clear" w:color="auto" w:fill="FFFFFF"/>
        <w:tabs>
          <w:tab w:val="left" w:pos="567"/>
        </w:tabs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80EE9">
        <w:rPr>
          <w:rFonts w:ascii="Arial" w:hAnsi="Arial" w:cs="Arial"/>
          <w:sz w:val="22"/>
        </w:rPr>
        <w:fldChar w:fldCharType="begin"/>
      </w:r>
      <w:r w:rsidRPr="00D80EE9">
        <w:rPr>
          <w:rFonts w:ascii="Arial" w:hAnsi="Arial" w:cs="Arial"/>
          <w:sz w:val="22"/>
        </w:rPr>
        <w:instrText xml:space="preserve"> AUTONUM  </w:instrText>
      </w:r>
      <w:r w:rsidRPr="00D80EE9">
        <w:rPr>
          <w:rFonts w:ascii="Arial" w:hAnsi="Arial" w:cs="Arial"/>
          <w:sz w:val="22"/>
        </w:rPr>
        <w:fldChar w:fldCharType="end"/>
      </w:r>
      <w:r>
        <w:rPr>
          <w:rFonts w:ascii="Arial" w:hAnsi="Arial"/>
          <w:sz w:val="22"/>
        </w:rPr>
        <w:tab/>
        <w:t>В течение отчетного периода Международное бюро проводило интенсивные консультации с Украиной с целью постоянного приведения оказываемой им поддержки в соответствие с меняющимися потребностями инновационного и творческого сектора и экосистемы ИС.  В период после проведения последних Ассамблей в режиме онлайн и очно было организовано более 30 таких консультаций с участием соответствующих украинских правительственных структур и других заинтересованных сторон, включая Министерство экономики Украины, УКРНОИСИ и Верховный суд Украины.  Помимо этого, Международное бюро продолжает поддерживать тесные контакты с украинской сетью ЦПТИ.</w:t>
      </w:r>
    </w:p>
    <w:p w14:paraId="636F633D" w14:textId="77777777" w:rsidR="004D4646" w:rsidRPr="00086FAA" w:rsidRDefault="004D4646" w:rsidP="004D464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433F0C14" w14:textId="17DF7832" w:rsidR="004D4646" w:rsidRPr="00D80EE9" w:rsidRDefault="004D4646" w:rsidP="004D4646">
      <w:pPr>
        <w:pStyle w:val="NormalWeb"/>
        <w:shd w:val="clear" w:color="auto" w:fill="FFFFFF"/>
        <w:tabs>
          <w:tab w:val="left" w:pos="567"/>
        </w:tabs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80EE9">
        <w:rPr>
          <w:rFonts w:ascii="Arial" w:hAnsi="Arial" w:cs="Arial"/>
          <w:sz w:val="22"/>
        </w:rPr>
        <w:fldChar w:fldCharType="begin"/>
      </w:r>
      <w:r w:rsidRPr="00D80EE9">
        <w:rPr>
          <w:rFonts w:ascii="Arial" w:hAnsi="Arial" w:cs="Arial"/>
          <w:sz w:val="22"/>
        </w:rPr>
        <w:instrText xml:space="preserve"> AUTONUM  </w:instrText>
      </w:r>
      <w:r w:rsidRPr="00D80EE9">
        <w:rPr>
          <w:rFonts w:ascii="Arial" w:hAnsi="Arial" w:cs="Arial"/>
          <w:sz w:val="22"/>
        </w:rPr>
        <w:fldChar w:fldCharType="end"/>
      </w:r>
      <w:r>
        <w:rPr>
          <w:rFonts w:ascii="Arial" w:hAnsi="Arial"/>
          <w:sz w:val="22"/>
        </w:rPr>
        <w:tab/>
        <w:t xml:space="preserve">В апреле 2024 года были проведены встречи на высоком уровне с участием заместителя министра экономики Украины г-на Виталия Кондратьева, в ходе которых обсуждались текущие проекты и дальнейшее сотрудничество.  Г-н Кондратьев посетил ВОИС и встретился с Генеральным директором Организации г-ном Дареном Тангом. </w:t>
      </w:r>
    </w:p>
    <w:p w14:paraId="64BF2AD6" w14:textId="77777777" w:rsidR="004D4646" w:rsidRPr="009A0BD5" w:rsidRDefault="004D4646" w:rsidP="004D4646">
      <w:pPr>
        <w:pStyle w:val="NormalWeb"/>
        <w:shd w:val="clear" w:color="auto" w:fill="FFFFFF"/>
        <w:tabs>
          <w:tab w:val="left" w:pos="567"/>
        </w:tabs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14DB5033" w14:textId="33B79187" w:rsidR="004D4646" w:rsidRPr="00D80EE9" w:rsidRDefault="004D4646" w:rsidP="004D4646">
      <w:pPr>
        <w:tabs>
          <w:tab w:val="left" w:pos="567"/>
        </w:tabs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Помимо этого, Международное бюро проводило регулярные совещания с Постоянным представительством Украины при Отделении Организации Объединенных Наций (ООН) и других международных организациях в Женеве для обеспечения непрерывной коммуникации и взаимодействия.</w:t>
      </w:r>
    </w:p>
    <w:p w14:paraId="3CA0830D" w14:textId="77777777" w:rsidR="004D4646" w:rsidRPr="00D80EE9" w:rsidRDefault="004D4646" w:rsidP="004D4646">
      <w:pPr>
        <w:pStyle w:val="NormalWeb"/>
        <w:shd w:val="clear" w:color="auto" w:fill="FFFFFF"/>
        <w:tabs>
          <w:tab w:val="left" w:pos="567"/>
        </w:tabs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4D07158" w14:textId="77777777" w:rsidR="004D4646" w:rsidRPr="00D80EE9" w:rsidRDefault="004D4646" w:rsidP="004D4646">
      <w:pPr>
        <w:pStyle w:val="NormalWeb"/>
        <w:shd w:val="clear" w:color="auto" w:fill="FFFFFF"/>
        <w:tabs>
          <w:tab w:val="left" w:pos="567"/>
        </w:tabs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80EE9">
        <w:rPr>
          <w:rFonts w:ascii="Arial" w:hAnsi="Arial" w:cs="Arial"/>
          <w:sz w:val="22"/>
        </w:rPr>
        <w:fldChar w:fldCharType="begin"/>
      </w:r>
      <w:r w:rsidRPr="00D80EE9">
        <w:rPr>
          <w:rFonts w:ascii="Arial" w:hAnsi="Arial" w:cs="Arial"/>
          <w:sz w:val="22"/>
        </w:rPr>
        <w:instrText xml:space="preserve"> AUTONUM  </w:instrText>
      </w:r>
      <w:r w:rsidRPr="00D80EE9">
        <w:rPr>
          <w:rFonts w:ascii="Arial" w:hAnsi="Arial" w:cs="Arial"/>
          <w:sz w:val="22"/>
        </w:rPr>
        <w:fldChar w:fldCharType="end"/>
      </w:r>
      <w:r>
        <w:rPr>
          <w:rFonts w:ascii="Arial" w:hAnsi="Arial"/>
          <w:sz w:val="22"/>
        </w:rPr>
        <w:tab/>
        <w:t>В рамках разработки новой национальной стратегии Украины в области ИС при поддержке Международного бюро был выполнен диагностический обзор.  Он также продемонстрировал сохраняющееся негативное влияние войны на инновационный и творческий сектор и систему ИС.</w:t>
      </w:r>
    </w:p>
    <w:p w14:paraId="7B99452F" w14:textId="77777777" w:rsidR="004D4646" w:rsidRPr="00D80EE9" w:rsidRDefault="004D4646" w:rsidP="004D4646">
      <w:pPr>
        <w:pStyle w:val="NormalWeb"/>
        <w:shd w:val="clear" w:color="auto" w:fill="FFFFFF"/>
        <w:tabs>
          <w:tab w:val="left" w:pos="567"/>
        </w:tabs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1A97128A" w14:textId="6874EB13" w:rsidR="004D4646" w:rsidRDefault="004D4646" w:rsidP="004D4646">
      <w:pPr>
        <w:pStyle w:val="NormalWeb"/>
        <w:shd w:val="clear" w:color="auto" w:fill="FFFFFF"/>
        <w:tabs>
          <w:tab w:val="left" w:pos="567"/>
        </w:tabs>
        <w:spacing w:before="0" w:beforeAutospacing="0" w:after="0" w:afterAutospacing="0"/>
        <w:rPr>
          <w:rFonts w:ascii="Arial" w:hAnsi="Arial"/>
          <w:sz w:val="22"/>
        </w:rPr>
      </w:pPr>
      <w:r w:rsidRPr="00D80EE9">
        <w:lastRenderedPageBreak/>
        <w:fldChar w:fldCharType="begin"/>
      </w:r>
      <w:r w:rsidRPr="00D80EE9">
        <w:rPr>
          <w:rFonts w:ascii="Arial" w:hAnsi="Arial" w:cs="Arial"/>
          <w:sz w:val="22"/>
        </w:rPr>
        <w:instrText xml:space="preserve"> AUTONUM  </w:instrText>
      </w:r>
      <w:r w:rsidRPr="00D80EE9">
        <w:fldChar w:fldCharType="end"/>
      </w:r>
      <w:r>
        <w:rPr>
          <w:rFonts w:ascii="Arial" w:hAnsi="Arial"/>
          <w:sz w:val="22"/>
        </w:rPr>
        <w:tab/>
        <w:t xml:space="preserve">В частности, в ходе диагностического этапа разработки национальной стратегии в области ИС были выявлены: утечка интеллектуального капитала; сокращение государственного финансирования научных исследований и разработок; снижение по сравнению с довоенным уровнем активности в сфере инноваций и изобретений и использования ИС университетами и научными учреждениями, а также национальным бизнесом, особенно МСП.  </w:t>
      </w:r>
    </w:p>
    <w:p w14:paraId="1EE7C916" w14:textId="77777777" w:rsidR="00086FAA" w:rsidRPr="00D80EE9" w:rsidRDefault="00086FAA" w:rsidP="004D4646">
      <w:pPr>
        <w:pStyle w:val="NormalWeb"/>
        <w:shd w:val="clear" w:color="auto" w:fill="FFFFFF"/>
        <w:tabs>
          <w:tab w:val="left" w:pos="567"/>
        </w:tabs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0AF06CF" w14:textId="77777777" w:rsidR="004D4646" w:rsidRPr="00D80EE9" w:rsidRDefault="004D4646" w:rsidP="004D4646">
      <w:pPr>
        <w:tabs>
          <w:tab w:val="left" w:pos="567"/>
        </w:tabs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Помимо этого, на диагностическом этапе были выявлены проблемы, затрудняющие сотрудничество научных работников и бизнеса. Среди таковых отмечаются недостаток необходимых связей и слабое знание рынка, в связи с которым научные работники плохо представляют себе рыночные тенденции и потребности бизнеса, а бизнес испытывает сложности с эффективным поиском новых технологических решений.  Также было отмечено отсутствие доступа к важнейшей информации о рынках и консультативной поддержки, что мешает выводить инновационные идеи на этап коммерциализации.</w:t>
      </w:r>
    </w:p>
    <w:p w14:paraId="45A50266" w14:textId="77777777" w:rsidR="004D4646" w:rsidRPr="00D80EE9" w:rsidRDefault="004D4646" w:rsidP="004D4646">
      <w:pPr>
        <w:pStyle w:val="NormalWeb"/>
        <w:shd w:val="clear" w:color="auto" w:fill="FFFFFF"/>
        <w:tabs>
          <w:tab w:val="left" w:pos="567"/>
        </w:tabs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6659DCAB" w14:textId="7154205A" w:rsidR="004D4646" w:rsidRPr="00D80EE9" w:rsidRDefault="004D4646" w:rsidP="004D4646">
      <w:pPr>
        <w:tabs>
          <w:tab w:val="left" w:pos="567"/>
        </w:tabs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Творческий сектор также сталкивается с серьезными проблемами, вызванными продолжающейся войной.  ОКУ, играющие ключевую роль в защите прав авторов, неспособны выполнять свои расширенные и обязательные управленческие функции в связи с ограниченным режимом работы.  В результате приостановки аккредитации ОКУ правообладатели лишились надежных механизмов защиты своих интересов.  Проведенный на этом этапе анализ имеющейся информации показал значительное снижение доходов в творческих отраслях по сравнению с довоенными уровнями 2021 года.  Ограничения международных платежей мешают ОКУ выплачивать вознаграждения иностранным правообладателям, а также творческим отраслям — импортировать важное оборудование. В результате творческий бизнес испытывает большие трудности.</w:t>
      </w:r>
    </w:p>
    <w:p w14:paraId="20736F41" w14:textId="77777777" w:rsidR="004D4646" w:rsidRPr="00D80EE9" w:rsidRDefault="004D4646" w:rsidP="004D4646">
      <w:pPr>
        <w:pStyle w:val="NormalWeb"/>
        <w:shd w:val="clear" w:color="auto" w:fill="FFFFFF"/>
        <w:tabs>
          <w:tab w:val="left" w:pos="567"/>
        </w:tabs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077FD002" w14:textId="77777777" w:rsidR="004D4646" w:rsidRPr="00D80EE9" w:rsidRDefault="004D4646" w:rsidP="004D4646">
      <w:pPr>
        <w:pStyle w:val="NormalWeb"/>
        <w:shd w:val="clear" w:color="auto" w:fill="FFFFFF"/>
        <w:tabs>
          <w:tab w:val="left" w:pos="567"/>
        </w:tabs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80EE9">
        <w:rPr>
          <w:rFonts w:ascii="Arial" w:hAnsi="Arial" w:cs="Arial"/>
          <w:sz w:val="22"/>
        </w:rPr>
        <w:fldChar w:fldCharType="begin"/>
      </w:r>
      <w:r w:rsidRPr="00D80EE9">
        <w:rPr>
          <w:rFonts w:ascii="Arial" w:hAnsi="Arial" w:cs="Arial"/>
          <w:sz w:val="22"/>
        </w:rPr>
        <w:instrText xml:space="preserve"> AUTONUM  </w:instrText>
      </w:r>
      <w:r w:rsidRPr="00D80EE9">
        <w:rPr>
          <w:rFonts w:ascii="Arial" w:hAnsi="Arial" w:cs="Arial"/>
          <w:sz w:val="22"/>
        </w:rPr>
        <w:fldChar w:fldCharType="end"/>
      </w:r>
      <w:r>
        <w:rPr>
          <w:rFonts w:ascii="Arial" w:hAnsi="Arial"/>
          <w:sz w:val="22"/>
        </w:rPr>
        <w:tab/>
        <w:t>Несмотря на все сложности, украинские предприниматели проявляют стойкость.  В частности, в 2023 году возросло количество заявок на регистрацию прав ИС, поданных в УКРНОИСИ, а также количество международных заявок из Украины, поданных через глобальные системы ВОИС.</w:t>
      </w:r>
    </w:p>
    <w:p w14:paraId="4D5B8377" w14:textId="77777777" w:rsidR="004D4646" w:rsidRPr="009A0BD5" w:rsidRDefault="004D4646" w:rsidP="004D4646">
      <w:pPr>
        <w:pStyle w:val="NormalWeb"/>
        <w:shd w:val="clear" w:color="auto" w:fill="FFFFFF"/>
        <w:tabs>
          <w:tab w:val="left" w:pos="567"/>
        </w:tabs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4ACF428C" w14:textId="77777777" w:rsidR="004D4646" w:rsidRPr="00D80EE9" w:rsidRDefault="004D4646" w:rsidP="004D4646">
      <w:pPr>
        <w:pStyle w:val="NormalWeb"/>
        <w:tabs>
          <w:tab w:val="left" w:pos="567"/>
        </w:tabs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80EE9">
        <w:rPr>
          <w:rFonts w:ascii="Arial" w:hAnsi="Arial" w:cs="Arial"/>
          <w:sz w:val="22"/>
        </w:rPr>
        <w:fldChar w:fldCharType="begin"/>
      </w:r>
      <w:r w:rsidRPr="00D80EE9">
        <w:rPr>
          <w:rFonts w:ascii="Arial" w:hAnsi="Arial" w:cs="Arial"/>
          <w:sz w:val="22"/>
        </w:rPr>
        <w:instrText xml:space="preserve"> AUTONUM  </w:instrText>
      </w:r>
      <w:r w:rsidRPr="00D80EE9">
        <w:rPr>
          <w:rFonts w:ascii="Arial" w:hAnsi="Arial" w:cs="Arial"/>
          <w:sz w:val="22"/>
        </w:rPr>
        <w:fldChar w:fldCharType="end"/>
      </w:r>
      <w:r>
        <w:rPr>
          <w:rFonts w:ascii="Arial" w:hAnsi="Arial"/>
          <w:sz w:val="22"/>
        </w:rPr>
        <w:tab/>
        <w:t>В 2023 году, по данным УКРНОИСИ, общее количество заявок на регистрацию прав промышленной собственности (32 759) увеличилось по сравнению с 2022 годом на 47,6 процента, причем значительный рост наблюдался во всех категориях ИС.  По сравнению с 2022 годом было подано более чем на 10 500 заявок больше, но все же на уровень 2021 года, когда было подано 41 003 заявки, выйти не удалось.</w:t>
      </w:r>
    </w:p>
    <w:p w14:paraId="0C38D84B" w14:textId="77777777" w:rsidR="004D4646" w:rsidRPr="009A0BD5" w:rsidRDefault="004D4646" w:rsidP="004D4646">
      <w:pPr>
        <w:pStyle w:val="NormalWeb"/>
        <w:tabs>
          <w:tab w:val="left" w:pos="567"/>
        </w:tabs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BCE6A24" w14:textId="436A061F" w:rsidR="004D4646" w:rsidRPr="00D80EE9" w:rsidRDefault="004D4646" w:rsidP="004D4646">
      <w:pPr>
        <w:pStyle w:val="NormalWeb"/>
        <w:tabs>
          <w:tab w:val="left" w:pos="567"/>
        </w:tabs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80EE9">
        <w:rPr>
          <w:rFonts w:ascii="Arial" w:hAnsi="Arial" w:cs="Arial"/>
          <w:sz w:val="22"/>
        </w:rPr>
        <w:fldChar w:fldCharType="begin"/>
      </w:r>
      <w:r w:rsidRPr="00D80EE9">
        <w:rPr>
          <w:rFonts w:ascii="Arial" w:hAnsi="Arial" w:cs="Arial"/>
          <w:sz w:val="22"/>
        </w:rPr>
        <w:instrText xml:space="preserve"> AUTONUM  </w:instrText>
      </w:r>
      <w:r w:rsidRPr="00D80EE9">
        <w:rPr>
          <w:rFonts w:ascii="Arial" w:hAnsi="Arial" w:cs="Arial"/>
          <w:sz w:val="22"/>
        </w:rPr>
        <w:fldChar w:fldCharType="end"/>
      </w:r>
      <w:r>
        <w:rPr>
          <w:rFonts w:ascii="Arial" w:hAnsi="Arial"/>
          <w:sz w:val="22"/>
        </w:rPr>
        <w:tab/>
        <w:t>Количество патентных заявок, включая заявки по РСТ, увеличилось в 2023 году по сравнению с 2022 годом на 5,5 процента, заявок на полезные модели, в том числе по РСТ, — на 47,7 процента, заявок на выдачу патентов на промышленные образцы — на 34,8 процента, а заявок на регистрацию товарных знаков — на 55,4 процента</w:t>
      </w:r>
      <w:r w:rsidRPr="00D80EE9">
        <w:rPr>
          <w:rStyle w:val="FootnoteReference"/>
          <w:rFonts w:ascii="Arial" w:hAnsi="Arial" w:cs="Arial"/>
          <w:sz w:val="22"/>
          <w:szCs w:val="22"/>
          <w:lang w:val="en-GB"/>
        </w:rPr>
        <w:footnoteReference w:id="6"/>
      </w:r>
      <w:r>
        <w:rPr>
          <w:rFonts w:ascii="Arial" w:hAnsi="Arial"/>
          <w:sz w:val="22"/>
        </w:rPr>
        <w:t>.</w:t>
      </w:r>
    </w:p>
    <w:p w14:paraId="38CAF06C" w14:textId="77777777" w:rsidR="004D4646" w:rsidRPr="009A0BD5" w:rsidRDefault="004D4646" w:rsidP="004D4646">
      <w:pPr>
        <w:pStyle w:val="NormalWeb"/>
        <w:tabs>
          <w:tab w:val="left" w:pos="567"/>
        </w:tabs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5C763720" w14:textId="77777777" w:rsidR="004D4646" w:rsidRPr="00D80EE9" w:rsidRDefault="004D4646" w:rsidP="004D4646">
      <w:pPr>
        <w:pStyle w:val="NormalWeb"/>
        <w:tabs>
          <w:tab w:val="left" w:pos="567"/>
        </w:tabs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80EE9">
        <w:rPr>
          <w:rFonts w:ascii="Arial" w:hAnsi="Arial" w:cs="Arial"/>
          <w:sz w:val="22"/>
        </w:rPr>
        <w:fldChar w:fldCharType="begin"/>
      </w:r>
      <w:r w:rsidRPr="00D80EE9">
        <w:rPr>
          <w:rFonts w:ascii="Arial" w:hAnsi="Arial" w:cs="Arial"/>
          <w:sz w:val="22"/>
        </w:rPr>
        <w:instrText xml:space="preserve"> AUTONUM  </w:instrText>
      </w:r>
      <w:r w:rsidRPr="00D80EE9">
        <w:rPr>
          <w:rFonts w:ascii="Arial" w:hAnsi="Arial" w:cs="Arial"/>
          <w:sz w:val="22"/>
        </w:rPr>
        <w:fldChar w:fldCharType="end"/>
      </w:r>
      <w:r>
        <w:rPr>
          <w:rFonts w:ascii="Arial" w:hAnsi="Arial"/>
          <w:sz w:val="22"/>
        </w:rPr>
        <w:tab/>
        <w:t>Количество связанных с Украиной международных заявок в рамках РСТ, Мадридской системы и Гаагской системы также продемонстрировало незначительный рост относительно 2022 года (подробнее см. раздел 4).</w:t>
      </w:r>
    </w:p>
    <w:p w14:paraId="3E2DA2F0" w14:textId="77777777" w:rsidR="004D4646" w:rsidRPr="00D80EE9" w:rsidRDefault="004D4646" w:rsidP="004D4646">
      <w:pPr>
        <w:pStyle w:val="NormalWeb"/>
        <w:tabs>
          <w:tab w:val="left" w:pos="567"/>
        </w:tabs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7D0A2A2" w14:textId="357A2C92" w:rsidR="004D4646" w:rsidRPr="00D80EE9" w:rsidRDefault="004D4646" w:rsidP="004D4646">
      <w:pPr>
        <w:pStyle w:val="NormalWeb"/>
        <w:shd w:val="clear" w:color="auto" w:fill="FFFFFF"/>
        <w:tabs>
          <w:tab w:val="left" w:pos="567"/>
        </w:tabs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80EE9">
        <w:rPr>
          <w:rFonts w:ascii="Arial" w:hAnsi="Arial" w:cs="Arial"/>
          <w:sz w:val="22"/>
        </w:rPr>
        <w:fldChar w:fldCharType="begin"/>
      </w:r>
      <w:r w:rsidRPr="00D80EE9">
        <w:rPr>
          <w:rFonts w:ascii="Arial" w:hAnsi="Arial" w:cs="Arial"/>
          <w:sz w:val="22"/>
        </w:rPr>
        <w:instrText xml:space="preserve"> AUTONUM  </w:instrText>
      </w:r>
      <w:r w:rsidRPr="00D80EE9">
        <w:rPr>
          <w:rFonts w:ascii="Arial" w:hAnsi="Arial" w:cs="Arial"/>
          <w:sz w:val="22"/>
        </w:rPr>
        <w:fldChar w:fldCharType="end"/>
      </w:r>
      <w:r>
        <w:rPr>
          <w:rFonts w:ascii="Arial" w:hAnsi="Arial"/>
          <w:sz w:val="22"/>
        </w:rPr>
        <w:tab/>
        <w:t>Еще одним примером стойкости Украины является количество новых сервисов, запущенных УКРНОИСИ при поддержке и помощи Международного бюро.  В этой связи можно отметить расширение сети ЦПТИ, деятельность</w:t>
      </w:r>
      <w:bookmarkStart w:id="7" w:name="_Hlk167372898"/>
      <w:r>
        <w:rPr>
          <w:rFonts w:ascii="Arial" w:hAnsi="Arial"/>
          <w:sz w:val="22"/>
        </w:rPr>
        <w:t xml:space="preserve"> АИС</w:t>
      </w:r>
      <w:bookmarkEnd w:id="7"/>
      <w:r>
        <w:rPr>
          <w:rFonts w:ascii="Arial" w:hAnsi="Arial"/>
          <w:sz w:val="22"/>
        </w:rPr>
        <w:t>, создание национального Хаба ИС и инноваций и Центра по посредничеству, а также расширение международного сотрудничества УКРНОИСИ.</w:t>
      </w:r>
      <w:bookmarkEnd w:id="6"/>
    </w:p>
    <w:p w14:paraId="19FC0BB4" w14:textId="77777777" w:rsidR="004D4646" w:rsidRPr="009A0BD5" w:rsidRDefault="004D4646" w:rsidP="004D4646">
      <w:pPr>
        <w:pStyle w:val="NormalWeb"/>
        <w:shd w:val="clear" w:color="auto" w:fill="FFFFFF"/>
        <w:tabs>
          <w:tab w:val="left" w:pos="567"/>
        </w:tabs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559ACC3" w14:textId="77777777" w:rsidR="004D4646" w:rsidRPr="00D80EE9" w:rsidRDefault="004D4646" w:rsidP="004D4646">
      <w:pPr>
        <w:tabs>
          <w:tab w:val="left" w:pos="567"/>
        </w:tabs>
        <w:rPr>
          <w:szCs w:val="22"/>
        </w:rPr>
      </w:pPr>
      <w:r w:rsidRPr="00D80EE9">
        <w:lastRenderedPageBreak/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Международное бюро продолжило выделять надлежащие финансовые и людские ресурсы в рамках одобренной Программы работ и бюджета на оказание технической и юридической помощи, наращивание потенциала и реализацию на Украине других проектов и мероприятий, необходимых для восстановления ее сектора и экосистемы ИС.</w:t>
      </w:r>
    </w:p>
    <w:p w14:paraId="0C45B3C6" w14:textId="77777777" w:rsidR="004D4646" w:rsidRPr="009A0BD5" w:rsidRDefault="004D4646" w:rsidP="004D4646">
      <w:pPr>
        <w:tabs>
          <w:tab w:val="left" w:pos="567"/>
        </w:tabs>
        <w:rPr>
          <w:szCs w:val="22"/>
        </w:rPr>
      </w:pPr>
    </w:p>
    <w:p w14:paraId="690E5B04" w14:textId="4B62222A" w:rsidR="004D4646" w:rsidRPr="00D80EE9" w:rsidRDefault="004D4646" w:rsidP="004D4646">
      <w:pPr>
        <w:tabs>
          <w:tab w:val="left" w:pos="567"/>
        </w:tabs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Продолжилось предоставление финансовых и/или людских ресурсов во всех профильных областях деятельности Международного бюро, в том числе в Секторе регионального и национального развития, а также в Секторе патентов и технологии, Секторе инфраструктуры и платформ, Секторе экосистем ИС и инноваций, Секторе глобальных задач и партнерств, Секторе брендов и образцов и Секторе авторского права и творческих отраслей.</w:t>
      </w:r>
    </w:p>
    <w:p w14:paraId="66C6891C" w14:textId="77777777" w:rsidR="004D4646" w:rsidRPr="009A0BD5" w:rsidRDefault="004D4646" w:rsidP="004D4646">
      <w:pPr>
        <w:tabs>
          <w:tab w:val="left" w:pos="567"/>
        </w:tabs>
        <w:rPr>
          <w:szCs w:val="22"/>
        </w:rPr>
      </w:pPr>
    </w:p>
    <w:p w14:paraId="6986DD26" w14:textId="77777777" w:rsidR="004D4646" w:rsidRPr="00D80EE9" w:rsidRDefault="004D4646" w:rsidP="003304D5">
      <w:pPr>
        <w:pStyle w:val="Heading1"/>
        <w:numPr>
          <w:ilvl w:val="0"/>
          <w:numId w:val="4"/>
        </w:numPr>
        <w:tabs>
          <w:tab w:val="num" w:pos="540"/>
        </w:tabs>
        <w:spacing w:after="220"/>
        <w:ind w:left="547" w:hanging="547"/>
        <w:rPr>
          <w:b w:val="0"/>
          <w:bCs w:val="0"/>
          <w:color w:val="000000"/>
          <w:szCs w:val="22"/>
        </w:rPr>
      </w:pPr>
      <w:r>
        <w:rPr>
          <w:color w:val="000000"/>
        </w:rPr>
        <w:t>ПОМОЩЬ И ПОДДЕРЖКА ИННОВАЦИОННОГО И ТВОРЧЕСКОГО СЕКТОРА И СИСТЕМЫ ИНТЕЛЛЕКТУАЛЬНОЙ СОБСТВЕННОСТИ УКРАИНЫ</w:t>
      </w:r>
    </w:p>
    <w:p w14:paraId="75DEDCCF" w14:textId="11890F8E" w:rsidR="004D4646" w:rsidRPr="00D80EE9" w:rsidRDefault="004D4646" w:rsidP="004D4646">
      <w:pPr>
        <w:tabs>
          <w:tab w:val="left" w:pos="567"/>
        </w:tabs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В настоящем разделе доклада приводится всесторонний обзор помощи и поддержки, предоставленной Международным бюро инновационному и творческому сектору и системе ИС Украины в период с июля 2023 года по май 2024 года.</w:t>
      </w:r>
    </w:p>
    <w:p w14:paraId="01C9E185" w14:textId="77777777" w:rsidR="004D4646" w:rsidRPr="00D80EE9" w:rsidRDefault="004D4646" w:rsidP="004D4646">
      <w:pPr>
        <w:pStyle w:val="Heading2"/>
        <w:numPr>
          <w:ilvl w:val="1"/>
          <w:numId w:val="7"/>
        </w:numPr>
        <w:tabs>
          <w:tab w:val="num" w:pos="360"/>
        </w:tabs>
        <w:spacing w:after="220"/>
        <w:ind w:left="1134" w:hanging="567"/>
        <w:rPr>
          <w:b/>
          <w:bCs w:val="0"/>
          <w:iCs w:val="0"/>
          <w:caps w:val="0"/>
          <w:szCs w:val="22"/>
        </w:rPr>
      </w:pPr>
      <w:bookmarkStart w:id="8" w:name="_Hlk168047199"/>
      <w:r>
        <w:t>МЕМОРАНДУМ О ВЗАИМОПОНИМАНИИ МЕЖДУ ВОИС И МИНИСТЕРСТВОМ ЭКОНОМИКИ УКРАИНЫ, КАСАЮЩИЙСЯ СОТРУДНИЧЕСТВА В СФЕРЕ ИНТЕЛЛЕКТУАЛЬНОЙ СОБСТВЕННОСТИ</w:t>
      </w:r>
    </w:p>
    <w:bookmarkEnd w:id="8"/>
    <w:p w14:paraId="38DD6995" w14:textId="29F12F9D" w:rsidR="004D4646" w:rsidRPr="00D80EE9" w:rsidRDefault="004D4646" w:rsidP="004D4646">
      <w:pPr>
        <w:tabs>
          <w:tab w:val="left" w:pos="567"/>
        </w:tabs>
        <w:contextualSpacing/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МоВ между ВОИС и Министерством экономики Украины, касающийся сотрудничества в сфере интеллектуальной собственности, вступил в силу 24 июля 2023 года.  МоВ является важной вехой в текущем и будущем сотрудничестве между ВОИС и Украиной. Этот документ играет ключевую роль в деле эффективной реализации решения Ассамблей и поддержки украинской экосистемы ИС, инноваций и творчества.</w:t>
      </w:r>
    </w:p>
    <w:p w14:paraId="212850CD" w14:textId="77777777" w:rsidR="004D4646" w:rsidRPr="00D80EE9" w:rsidRDefault="004D4646" w:rsidP="004D4646">
      <w:pPr>
        <w:jc w:val="both"/>
        <w:rPr>
          <w:szCs w:val="22"/>
        </w:rPr>
      </w:pPr>
    </w:p>
    <w:p w14:paraId="22B08085" w14:textId="77777777" w:rsidR="004D4646" w:rsidRPr="00D80EE9" w:rsidRDefault="004D4646" w:rsidP="003304D5">
      <w:pPr>
        <w:tabs>
          <w:tab w:val="left" w:pos="567"/>
        </w:tabs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МоВ призван способствовать расширению сотрудничества в целях восстановления украинского инновационного и творческого сектора и соответствующей экосистемы, сильно пострадавших от войны.</w:t>
      </w:r>
    </w:p>
    <w:p w14:paraId="683F430F" w14:textId="77777777" w:rsidR="004D4646" w:rsidRPr="00D80EE9" w:rsidRDefault="004D4646" w:rsidP="004D4646">
      <w:pPr>
        <w:pStyle w:val="Heading2"/>
        <w:numPr>
          <w:ilvl w:val="1"/>
          <w:numId w:val="7"/>
        </w:numPr>
        <w:tabs>
          <w:tab w:val="num" w:pos="360"/>
        </w:tabs>
        <w:spacing w:after="220"/>
        <w:ind w:left="1134" w:hanging="567"/>
        <w:rPr>
          <w:b/>
          <w:bCs w:val="0"/>
          <w:iCs w:val="0"/>
          <w:caps w:val="0"/>
          <w:szCs w:val="22"/>
        </w:rPr>
      </w:pPr>
      <w:r>
        <w:t>ПОДДЕРЖКА РАЗРАБОТКИ НАЦИОНАЛЬНОЙ СТРАТЕГИИ В ОБЛАСТИ ИС</w:t>
      </w:r>
    </w:p>
    <w:p w14:paraId="5DFC80FF" w14:textId="77777777" w:rsidR="004D4646" w:rsidRPr="00D80EE9" w:rsidRDefault="004D4646" w:rsidP="004D4646">
      <w:pPr>
        <w:tabs>
          <w:tab w:val="left" w:pos="567"/>
        </w:tabs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Начиная с февраля 2024 года Международное бюро активно поддерживает разработку национальной стратегии Украины в области ИС.</w:t>
      </w:r>
    </w:p>
    <w:p w14:paraId="3AED9BB7" w14:textId="77777777" w:rsidR="004D4646" w:rsidRPr="00D80EE9" w:rsidRDefault="004D4646" w:rsidP="004D4646">
      <w:pPr>
        <w:tabs>
          <w:tab w:val="left" w:pos="567"/>
        </w:tabs>
        <w:rPr>
          <w:szCs w:val="22"/>
        </w:rPr>
      </w:pPr>
    </w:p>
    <w:p w14:paraId="487B9698" w14:textId="77777777" w:rsidR="004D4646" w:rsidRPr="00D80EE9" w:rsidRDefault="004D4646" w:rsidP="004D4646">
      <w:pPr>
        <w:tabs>
          <w:tab w:val="left" w:pos="567"/>
        </w:tabs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Была создана координируемая УКРНОИСИ Национальная экспертная группа, в состав которой вошли представители соответствующих заинтересованных сторон.  Группа осуществляет общее руководство процессом разработки.  ВОИС привлекла к разработке трех украинских консультантов, работающих под руководством Международного бюро и Национальной экспертной группы. Один из них специализируется на инновационной экономике, второй — на авторском праве и творческих отраслях, третий — на промышленной собственности.  Помимо этого, Международное бюро привлекло двух международных консультантов с опытом в сфере международной системы ИС и украинского законодательства в области ИС, чтобы они под руководством Международного бюро содействовали процессу разработки, занимаясь анализом и консультированием.</w:t>
      </w:r>
    </w:p>
    <w:p w14:paraId="484D1A43" w14:textId="77777777" w:rsidR="004D4646" w:rsidRPr="00D80EE9" w:rsidRDefault="004D4646" w:rsidP="004D4646">
      <w:pPr>
        <w:tabs>
          <w:tab w:val="left" w:pos="567"/>
        </w:tabs>
        <w:rPr>
          <w:szCs w:val="22"/>
        </w:rPr>
      </w:pPr>
    </w:p>
    <w:p w14:paraId="50F55C66" w14:textId="67F640C0" w:rsidR="004D4646" w:rsidRPr="00D80EE9" w:rsidRDefault="004D4646" w:rsidP="004D4646">
      <w:pPr>
        <w:tabs>
          <w:tab w:val="left" w:pos="567"/>
        </w:tabs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 xml:space="preserve">Реализуемый в настоящее время процесс разработки включает этап диагностики и составление отчета. Завершение этих работ запланировано на июнь 2024 года.  Процесс разработки реализуется в соответствии с выводами, содержащимися в «Отчете об </w:t>
      </w:r>
      <w:r>
        <w:lastRenderedPageBreak/>
        <w:t>оказании помощи и поддержки инновационному и творческому сектору и системе ИС Украины» 2023 года.</w:t>
      </w:r>
    </w:p>
    <w:p w14:paraId="6FE689A5" w14:textId="77777777" w:rsidR="004D4646" w:rsidRPr="00D80EE9" w:rsidRDefault="004D4646" w:rsidP="004D4646">
      <w:pPr>
        <w:tabs>
          <w:tab w:val="left" w:pos="567"/>
        </w:tabs>
        <w:jc w:val="both"/>
        <w:rPr>
          <w:szCs w:val="22"/>
        </w:rPr>
      </w:pPr>
    </w:p>
    <w:p w14:paraId="7A3B81EA" w14:textId="56E9F934" w:rsidR="004D4646" w:rsidRPr="00D80EE9" w:rsidRDefault="004D4646" w:rsidP="004D4646">
      <w:pPr>
        <w:tabs>
          <w:tab w:val="left" w:pos="567"/>
        </w:tabs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Подготовка проекта национальной стратегии в области ИС запланирована на лето 2024 года.  Завершить разработку стратегии предполагается в октябре 2024 года.</w:t>
      </w:r>
    </w:p>
    <w:p w14:paraId="57F3DB54" w14:textId="77777777" w:rsidR="004D4646" w:rsidRPr="00D80EE9" w:rsidRDefault="004D4646" w:rsidP="004D4646">
      <w:pPr>
        <w:tabs>
          <w:tab w:val="left" w:pos="567"/>
        </w:tabs>
        <w:rPr>
          <w:szCs w:val="22"/>
        </w:rPr>
      </w:pPr>
      <w:r>
        <w:t xml:space="preserve"> </w:t>
      </w:r>
    </w:p>
    <w:p w14:paraId="4131FFF4" w14:textId="690A2B8F" w:rsidR="004D4646" w:rsidRPr="00D80EE9" w:rsidRDefault="004D4646" w:rsidP="004D4646">
      <w:pPr>
        <w:tabs>
          <w:tab w:val="left" w:pos="567"/>
        </w:tabs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Национальная стратегия в области ИС охватывает темы промышленной собственности и авторского права, а также связанные с ними вопросы.  Предполагается, что национальная стратегия в области ИС затронет ключевые аспекты ИС, инноваций и творческих отраслей на Украине, при этом она будет разработана с учетом других национальных задач и приоритетов.  Стратегия охватит пятилетний период с 2025 по 2030 годы.</w:t>
      </w:r>
    </w:p>
    <w:p w14:paraId="363516B2" w14:textId="77777777" w:rsidR="004D4646" w:rsidRPr="00D80EE9" w:rsidRDefault="004D4646" w:rsidP="004D4646">
      <w:pPr>
        <w:tabs>
          <w:tab w:val="left" w:pos="567"/>
        </w:tabs>
        <w:jc w:val="both"/>
        <w:rPr>
          <w:szCs w:val="22"/>
        </w:rPr>
      </w:pPr>
    </w:p>
    <w:p w14:paraId="2DB48973" w14:textId="46360DD3" w:rsidR="004D4646" w:rsidRPr="00D80EE9" w:rsidRDefault="004D4646" w:rsidP="004D4646">
      <w:pPr>
        <w:tabs>
          <w:tab w:val="left" w:pos="567"/>
        </w:tabs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Международное бюро координировало проведение регулярных совещаний с Национальной экспертной группой, а также украинскими и международными консультантами, и принимало участие в этих совещаниях. Совещания были призваны способствовать процессу разработки национальной стратегии в области ИС согласно графику, а также обеспечить предоставление стратегических и предметных рекомендаций на ключевых этапах разработки.  На совещаниях обсуждаются, в том числе с участием соответствующих секторов Международного бюро, различные существенные вопросы, связанные с патентами, полезными моделями и коммерческой тайной, а также ряд аспектов экосистемы ИС и инноваций.  Помимо этого, Международное бюро предоставляет всестороннее консультирование и поддержку в рамках реализации диагностического этапа и подготовки соответствующего отчета, а также разработки проекта Стратегии.</w:t>
      </w:r>
    </w:p>
    <w:p w14:paraId="0209D201" w14:textId="77777777" w:rsidR="004D4646" w:rsidRPr="00D80EE9" w:rsidRDefault="004D4646" w:rsidP="004D4646">
      <w:pPr>
        <w:pStyle w:val="Heading2"/>
        <w:numPr>
          <w:ilvl w:val="1"/>
          <w:numId w:val="7"/>
        </w:numPr>
        <w:tabs>
          <w:tab w:val="num" w:pos="360"/>
        </w:tabs>
        <w:spacing w:after="220"/>
        <w:ind w:left="1134" w:hanging="567"/>
        <w:rPr>
          <w:b/>
          <w:bCs w:val="0"/>
          <w:iCs w:val="0"/>
          <w:caps w:val="0"/>
          <w:szCs w:val="22"/>
        </w:rPr>
      </w:pPr>
      <w:r>
        <w:t xml:space="preserve">ПРЕДОСТАВЛЕНИЕ РЕКОМЕНДАЦИЙ В ОБЛАСТИ ПОЛИТИЧЕСКИХ И ЗАКОНОДАТЕЛЬНЫХ МЕР </w:t>
      </w:r>
    </w:p>
    <w:p w14:paraId="4DCA1FF1" w14:textId="2436AA94" w:rsidR="004D4646" w:rsidRPr="00D80EE9" w:rsidRDefault="0050360D" w:rsidP="003304D5">
      <w:pPr>
        <w:pStyle w:val="Heading3"/>
        <w:spacing w:after="120"/>
        <w:ind w:left="1166"/>
      </w:pPr>
      <w:bookmarkStart w:id="9" w:name="_Hlk165888333"/>
      <w:r w:rsidRPr="007C02AF">
        <w:rPr>
          <w:u w:val="none"/>
        </w:rPr>
        <w:t>3</w:t>
      </w:r>
      <w:r w:rsidR="004D4646">
        <w:rPr>
          <w:u w:val="none"/>
        </w:rPr>
        <w:t>.3.</w:t>
      </w:r>
      <w:r w:rsidRPr="007C02AF">
        <w:rPr>
          <w:u w:val="none"/>
        </w:rPr>
        <w:t>1</w:t>
      </w:r>
      <w:r w:rsidR="004D4646">
        <w:rPr>
          <w:u w:val="none"/>
        </w:rPr>
        <w:t>.</w:t>
      </w:r>
      <w:r w:rsidR="004D4646">
        <w:rPr>
          <w:u w:val="none"/>
        </w:rPr>
        <w:tab/>
      </w:r>
      <w:r w:rsidR="004D4646">
        <w:t>Авторское право</w:t>
      </w:r>
    </w:p>
    <w:p w14:paraId="301C005F" w14:textId="51FA7569" w:rsidR="004D4646" w:rsidRPr="00D80EE9" w:rsidRDefault="004D4646" w:rsidP="004D4646">
      <w:pPr>
        <w:tabs>
          <w:tab w:val="left" w:pos="567"/>
        </w:tabs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В отчетный период Международное бюро провело с государственными органами Украины консультации, посвященные вопросам авторского права, и предоставило рекомендации по следующим вопросам, связанным с нормотворчеством.</w:t>
      </w:r>
    </w:p>
    <w:p w14:paraId="3D47148E" w14:textId="77777777" w:rsidR="004D4646" w:rsidRPr="00D80EE9" w:rsidRDefault="004D4646" w:rsidP="004D4646">
      <w:pPr>
        <w:tabs>
          <w:tab w:val="left" w:pos="567"/>
        </w:tabs>
        <w:rPr>
          <w:szCs w:val="22"/>
        </w:rPr>
      </w:pPr>
    </w:p>
    <w:p w14:paraId="6AEC4F78" w14:textId="77777777" w:rsidR="004D4646" w:rsidRPr="00D80EE9" w:rsidRDefault="004D4646" w:rsidP="004D4646">
      <w:pPr>
        <w:pStyle w:val="NormalWeb"/>
        <w:numPr>
          <w:ilvl w:val="0"/>
          <w:numId w:val="1"/>
        </w:numPr>
        <w:spacing w:before="0" w:beforeAutospacing="0" w:after="0" w:afterAutospacing="0"/>
        <w:ind w:left="1134" w:hanging="56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Выполнен анализ нового закона об авторском праве, включая возможные результаты его реализации; вопросы, которые необходимо учесть при последующей разработке подзаконных актов; возможные поправки к закону. Предоставлены соответствующие комментарии.</w:t>
      </w:r>
    </w:p>
    <w:bookmarkEnd w:id="9"/>
    <w:p w14:paraId="06B19E2A" w14:textId="540DE18C" w:rsidR="004D4646" w:rsidRPr="00D80EE9" w:rsidRDefault="004D4646" w:rsidP="004D4646">
      <w:pPr>
        <w:pStyle w:val="NormalWeb"/>
        <w:numPr>
          <w:ilvl w:val="0"/>
          <w:numId w:val="1"/>
        </w:numPr>
        <w:spacing w:before="0" w:beforeAutospacing="0" w:after="0" w:afterAutospacing="0"/>
        <w:ind w:left="1134" w:hanging="56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Выполнен анализ двух проектов подзаконных актов, связанных с реализацией нового закона об авторском праве и касающихся процедуры и условий легального использования произведений неизвестных авторов, звукозаписей, видеоигр и содержащихся в них исполнений; а также процедуры охраны личных неимущественных прав авторов на произведения, являющиеся общественным достоянием, при отсутствии у них наследников. Предоставлены соответствующие комментарии.</w:t>
      </w:r>
    </w:p>
    <w:p w14:paraId="670D7690" w14:textId="77777777" w:rsidR="004D4646" w:rsidRPr="00D80EE9" w:rsidRDefault="004D4646" w:rsidP="004D4646">
      <w:pPr>
        <w:pStyle w:val="NormalWeb"/>
        <w:numPr>
          <w:ilvl w:val="0"/>
          <w:numId w:val="1"/>
        </w:numPr>
        <w:spacing w:before="0" w:beforeAutospacing="0" w:after="0" w:afterAutospacing="0"/>
        <w:ind w:left="1134" w:hanging="56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Выполнен анализ процессов аккредитации СМП. Предоставлены соответствующие комментарии.</w:t>
      </w:r>
    </w:p>
    <w:p w14:paraId="0A8A7331" w14:textId="77777777" w:rsidR="004D4646" w:rsidRPr="00D80EE9" w:rsidRDefault="004D4646" w:rsidP="004D4646">
      <w:pPr>
        <w:tabs>
          <w:tab w:val="left" w:pos="567"/>
        </w:tabs>
        <w:rPr>
          <w:szCs w:val="22"/>
        </w:rPr>
      </w:pPr>
    </w:p>
    <w:p w14:paraId="7C71E275" w14:textId="2C6D8EDB" w:rsidR="004D4646" w:rsidRPr="00D80EE9" w:rsidRDefault="0050360D" w:rsidP="003304D5">
      <w:pPr>
        <w:pStyle w:val="Heading3"/>
        <w:spacing w:after="120"/>
        <w:ind w:left="1166"/>
      </w:pPr>
      <w:r>
        <w:rPr>
          <w:u w:val="none"/>
          <w:lang w:val="en-US"/>
        </w:rPr>
        <w:t>3</w:t>
      </w:r>
      <w:r w:rsidR="004D4646">
        <w:rPr>
          <w:u w:val="none"/>
        </w:rPr>
        <w:t>.3.</w:t>
      </w:r>
      <w:r>
        <w:rPr>
          <w:u w:val="none"/>
          <w:lang w:val="en-US"/>
        </w:rPr>
        <w:t>2</w:t>
      </w:r>
      <w:r w:rsidR="004D4646">
        <w:rPr>
          <w:u w:val="none"/>
        </w:rPr>
        <w:t>.</w:t>
      </w:r>
      <w:r w:rsidR="004D4646">
        <w:rPr>
          <w:u w:val="none"/>
        </w:rPr>
        <w:tab/>
      </w:r>
      <w:r w:rsidR="004D4646">
        <w:t>Промышленная собственность</w:t>
      </w:r>
    </w:p>
    <w:p w14:paraId="64D36A27" w14:textId="77777777" w:rsidR="004D4646" w:rsidRPr="00D80EE9" w:rsidRDefault="004D4646" w:rsidP="004D4646">
      <w:pPr>
        <w:pStyle w:val="NormalWeb"/>
        <w:tabs>
          <w:tab w:val="left" w:pos="567"/>
        </w:tabs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D80EE9">
        <w:rPr>
          <w:rFonts w:ascii="Arial" w:hAnsi="Arial" w:cs="Arial"/>
          <w:color w:val="000000"/>
          <w:sz w:val="22"/>
        </w:rPr>
        <w:fldChar w:fldCharType="begin"/>
      </w:r>
      <w:r w:rsidRPr="00D80EE9">
        <w:rPr>
          <w:rFonts w:ascii="Arial" w:hAnsi="Arial" w:cs="Arial"/>
          <w:color w:val="000000"/>
          <w:sz w:val="22"/>
        </w:rPr>
        <w:instrText xml:space="preserve"> AUTONUM  </w:instrText>
      </w:r>
      <w:r w:rsidRPr="00D80EE9">
        <w:rPr>
          <w:rFonts w:ascii="Arial" w:hAnsi="Arial" w:cs="Arial"/>
          <w:color w:val="000000"/>
          <w:sz w:val="22"/>
        </w:rPr>
        <w:fldChar w:fldCharType="end"/>
      </w:r>
      <w:r>
        <w:rPr>
          <w:rFonts w:ascii="Arial" w:hAnsi="Arial"/>
          <w:color w:val="000000"/>
          <w:sz w:val="22"/>
        </w:rPr>
        <w:tab/>
        <w:t xml:space="preserve">По просьбе УКРНОИСИ и в связи с разработкой национальной стратегии в области ИС Международное бюро предоставило Украине рекомендации в области политических и </w:t>
      </w:r>
      <w:r>
        <w:rPr>
          <w:rFonts w:ascii="Arial" w:hAnsi="Arial"/>
          <w:color w:val="000000"/>
          <w:sz w:val="22"/>
        </w:rPr>
        <w:lastRenderedPageBreak/>
        <w:t>законодательных мер, связанных с промышленной собственностью.  В частности, рекомендации касались:</w:t>
      </w:r>
    </w:p>
    <w:p w14:paraId="1D9C3A87" w14:textId="77777777" w:rsidR="004D4646" w:rsidRPr="00D80EE9" w:rsidRDefault="004D4646" w:rsidP="004D4646">
      <w:pPr>
        <w:pStyle w:val="NormalWeb"/>
        <w:tabs>
          <w:tab w:val="left" w:pos="567"/>
        </w:tabs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0D7E1727" w14:textId="77777777" w:rsidR="004D4646" w:rsidRPr="00D80EE9" w:rsidRDefault="004D4646" w:rsidP="004D4646">
      <w:pPr>
        <w:pStyle w:val="NormalWeb"/>
        <w:numPr>
          <w:ilvl w:val="0"/>
          <w:numId w:val="1"/>
        </w:numPr>
        <w:spacing w:before="0" w:beforeAutospacing="0" w:after="0" w:afterAutospacing="0"/>
        <w:ind w:left="1134" w:hanging="56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украинской системы полезных моделей;</w:t>
      </w:r>
    </w:p>
    <w:p w14:paraId="394AD8EF" w14:textId="33929AD7" w:rsidR="004D4646" w:rsidRPr="00D80EE9" w:rsidRDefault="004D4646" w:rsidP="004D4646">
      <w:pPr>
        <w:pStyle w:val="NormalWeb"/>
        <w:numPr>
          <w:ilvl w:val="0"/>
          <w:numId w:val="1"/>
        </w:numPr>
        <w:spacing w:before="0" w:beforeAutospacing="0" w:after="0" w:afterAutospacing="0"/>
        <w:ind w:left="1134" w:hanging="56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связанных с патентами исключений, позволяющих облегчить реализацию указанных мер и повысить степень их соответствия интересам страны;</w:t>
      </w:r>
    </w:p>
    <w:p w14:paraId="07711149" w14:textId="77777777" w:rsidR="004D4646" w:rsidRPr="00D80EE9" w:rsidRDefault="004D4646" w:rsidP="004D4646">
      <w:pPr>
        <w:pStyle w:val="NormalWeb"/>
        <w:numPr>
          <w:ilvl w:val="0"/>
          <w:numId w:val="1"/>
        </w:numPr>
        <w:spacing w:before="0" w:beforeAutospacing="0" w:after="0" w:afterAutospacing="0"/>
        <w:ind w:left="1134" w:hanging="56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правовых норм, направленных на охрану коммерческой тайны.</w:t>
      </w:r>
    </w:p>
    <w:p w14:paraId="17B0C370" w14:textId="77777777" w:rsidR="004D4646" w:rsidRPr="00D80EE9" w:rsidRDefault="004D4646" w:rsidP="004D4646">
      <w:pPr>
        <w:pStyle w:val="Heading2"/>
        <w:numPr>
          <w:ilvl w:val="1"/>
          <w:numId w:val="7"/>
        </w:numPr>
        <w:tabs>
          <w:tab w:val="num" w:pos="360"/>
        </w:tabs>
        <w:spacing w:after="220"/>
        <w:ind w:left="1134" w:hanging="567"/>
        <w:rPr>
          <w:b/>
          <w:bCs w:val="0"/>
          <w:iCs w:val="0"/>
          <w:caps w:val="0"/>
          <w:szCs w:val="22"/>
        </w:rPr>
      </w:pPr>
      <w:bookmarkStart w:id="10" w:name="_Hlk166226093"/>
      <w:r>
        <w:t>ПОДДЕРЖКА УГЛУБЛЕНИЯ ЗНАНИЙ И РАЗВИТИЯ НАВЫКОВ В ОБЛАСТИ ИС</w:t>
      </w:r>
    </w:p>
    <w:bookmarkEnd w:id="10"/>
    <w:p w14:paraId="73464FB7" w14:textId="77777777" w:rsidR="004D4646" w:rsidRPr="00D80EE9" w:rsidRDefault="004D4646" w:rsidP="004D4646">
      <w:pPr>
        <w:pStyle w:val="NormalWeb"/>
        <w:numPr>
          <w:ilvl w:val="2"/>
          <w:numId w:val="7"/>
        </w:numPr>
        <w:tabs>
          <w:tab w:val="left" w:pos="1985"/>
        </w:tabs>
        <w:spacing w:before="0" w:beforeAutospacing="0" w:after="0" w:afterAutospacing="0"/>
        <w:ind w:left="1985" w:hanging="851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rFonts w:ascii="Arial" w:hAnsi="Arial"/>
          <w:color w:val="000000"/>
          <w:sz w:val="22"/>
          <w:u w:val="single"/>
        </w:rPr>
        <w:t>Академия ВОИС и УЗИС Украины</w:t>
      </w:r>
    </w:p>
    <w:p w14:paraId="6B6D09E0" w14:textId="77777777" w:rsidR="004D4646" w:rsidRPr="00D80EE9" w:rsidRDefault="004D4646" w:rsidP="004D4646">
      <w:pPr>
        <w:widowControl w:val="0"/>
        <w:tabs>
          <w:tab w:val="left" w:pos="567"/>
        </w:tabs>
        <w:autoSpaceDE w:val="0"/>
        <w:autoSpaceDN w:val="0"/>
        <w:adjustRightInd w:val="0"/>
        <w:ind w:right="-7"/>
        <w:jc w:val="both"/>
        <w:rPr>
          <w:szCs w:val="22"/>
          <w:u w:val="single"/>
        </w:rPr>
      </w:pPr>
    </w:p>
    <w:p w14:paraId="5120D3E1" w14:textId="3422E9DA" w:rsidR="004D4646" w:rsidRPr="00D80EE9" w:rsidRDefault="004D4646" w:rsidP="004D4646">
      <w:pPr>
        <w:tabs>
          <w:tab w:val="left" w:pos="567"/>
        </w:tabs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Проект УЗИС для АИС был завершен в 2023 году.  Предоставленная поддержка в том числе заключалась в развитии технических навыков и повышении педагогической квалификации 24 украинских преподавателей; подготовке бизнес-плана, которым АИС будет руководствоваться в своей деятельности; создании библиотеки АИС; а также разработке и тестовой реализации в 2023 году следующих программ развития навыков:</w:t>
      </w:r>
    </w:p>
    <w:p w14:paraId="736D422A" w14:textId="77777777" w:rsidR="004D4646" w:rsidRPr="00D80EE9" w:rsidRDefault="004D4646" w:rsidP="004D4646">
      <w:pPr>
        <w:rPr>
          <w:szCs w:val="22"/>
        </w:rPr>
      </w:pPr>
    </w:p>
    <w:p w14:paraId="419046E2" w14:textId="77777777" w:rsidR="004D4646" w:rsidRPr="00D80EE9" w:rsidRDefault="004D4646" w:rsidP="004D4646">
      <w:pPr>
        <w:pStyle w:val="NormalWeb"/>
        <w:numPr>
          <w:ilvl w:val="0"/>
          <w:numId w:val="1"/>
        </w:numPr>
        <w:spacing w:before="0" w:beforeAutospacing="0" w:after="0" w:afterAutospacing="0"/>
        <w:ind w:left="1134" w:hanging="56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программа «ИС и новые технологии», призванная дать студентам магистратур юридических факультетов знания и навыки в области новых технологий и связанных с ними вопросов ИС;</w:t>
      </w:r>
    </w:p>
    <w:p w14:paraId="56FC2F3B" w14:textId="58D87AC7" w:rsidR="004D4646" w:rsidRPr="00D80EE9" w:rsidRDefault="004D4646" w:rsidP="004D4646">
      <w:pPr>
        <w:pStyle w:val="NormalWeb"/>
        <w:numPr>
          <w:ilvl w:val="0"/>
          <w:numId w:val="1"/>
        </w:numPr>
        <w:spacing w:before="0" w:beforeAutospacing="0" w:after="0" w:afterAutospacing="0"/>
        <w:ind w:left="1134" w:hanging="56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программа «Товарные знаки в виртуальном мире», рассчитанная на специалистов, получивших или получающих образование в сфере ИС и обладающих незначительным опытом в этой сфере;</w:t>
      </w:r>
    </w:p>
    <w:p w14:paraId="23ACD030" w14:textId="77777777" w:rsidR="004D4646" w:rsidRPr="00D80EE9" w:rsidRDefault="004D4646" w:rsidP="004D4646">
      <w:pPr>
        <w:pStyle w:val="NormalWeb"/>
        <w:numPr>
          <w:ilvl w:val="0"/>
          <w:numId w:val="1"/>
        </w:numPr>
        <w:spacing w:before="0" w:beforeAutospacing="0" w:after="0" w:afterAutospacing="0"/>
        <w:ind w:left="1134" w:hanging="56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программа «Больше возможностей коммерциализации: передача технологий в университетах и научно-исследовательских институтах», предназначенная для работающих в университетах и научно-исследовательских институтах менеджеров по передаче технологий, а также сотрудников бюро передачи технологий, ЦПТИ и отделов патентов и лицензирования.</w:t>
      </w:r>
    </w:p>
    <w:p w14:paraId="37BB8E8A" w14:textId="77777777" w:rsidR="004D4646" w:rsidRPr="00D80EE9" w:rsidRDefault="004D4646" w:rsidP="004D4646">
      <w:pPr>
        <w:rPr>
          <w:szCs w:val="22"/>
        </w:rPr>
      </w:pPr>
    </w:p>
    <w:p w14:paraId="31581A74" w14:textId="6BD47DBE" w:rsidR="004D4646" w:rsidRPr="00D80EE9" w:rsidRDefault="004D4646" w:rsidP="004D4646">
      <w:pPr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Помимо этого, более 30 женщин — деятелей искусств и фотографов — приняли участие в совместном проекте по укреплению потенциала в сфере ИС для женщин из творческих отраслей Украины.</w:t>
      </w:r>
    </w:p>
    <w:p w14:paraId="1BFB9136" w14:textId="77777777" w:rsidR="004D4646" w:rsidRPr="00D80EE9" w:rsidRDefault="004D4646" w:rsidP="004D4646">
      <w:pPr>
        <w:rPr>
          <w:szCs w:val="22"/>
        </w:rPr>
      </w:pPr>
    </w:p>
    <w:p w14:paraId="1CFE7985" w14:textId="3A722E4E" w:rsidR="004D4646" w:rsidRPr="00D80EE9" w:rsidRDefault="004D4646" w:rsidP="004D4646">
      <w:pPr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В целом по сообщениям АИС в 2023 году ею было проведено 58 мероприятий, в которых приняли участие более 5180 человек, приблизительно 70 процентов из которых составляли женщины.</w:t>
      </w:r>
    </w:p>
    <w:p w14:paraId="69889FEE" w14:textId="77777777" w:rsidR="004D4646" w:rsidRPr="00D80EE9" w:rsidRDefault="004D4646" w:rsidP="004D4646">
      <w:pPr>
        <w:rPr>
          <w:szCs w:val="22"/>
        </w:rPr>
      </w:pPr>
    </w:p>
    <w:p w14:paraId="396C6BA4" w14:textId="77777777" w:rsidR="004D4646" w:rsidRPr="00D80EE9" w:rsidRDefault="004D4646" w:rsidP="004D4646">
      <w:pPr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В 2024 году Академия ВОИС по просьбе АИС начала разработку четырех проектов, которые планируется реализовать в течение этого года.</w:t>
      </w:r>
    </w:p>
    <w:p w14:paraId="0F6A47ED" w14:textId="77777777" w:rsidR="004D4646" w:rsidRPr="00D80EE9" w:rsidRDefault="004D4646" w:rsidP="004D4646">
      <w:pPr>
        <w:rPr>
          <w:szCs w:val="22"/>
        </w:rPr>
      </w:pPr>
    </w:p>
    <w:p w14:paraId="7B55FE4D" w14:textId="1901C059" w:rsidR="004D4646" w:rsidRPr="00D80EE9" w:rsidRDefault="004D4646" w:rsidP="004D4646">
      <w:pPr>
        <w:pStyle w:val="NormalWeb"/>
        <w:numPr>
          <w:ilvl w:val="0"/>
          <w:numId w:val="1"/>
        </w:numPr>
        <w:spacing w:before="0" w:beforeAutospacing="0" w:after="0" w:afterAutospacing="0"/>
        <w:ind w:left="1134" w:hanging="56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Проект в сфере ИС для предпринимателей, занимающихся народными промыслами, реализуемый под эгидой Фонда для целей восстановления.  Целью проекта является предоставление предпринимателям, занимающимся народными промыслами, знаний и инструментов в сфере ИС, которые должны помочь им в деле охраны своих произведений, внедрения инноваций и сохранения культурного наследия, тем самым способствуя повышению их стойкости в отношении социально-политических вызовов.  Используемый в рамках проекта многовекторный подход включает оценку потребностей, теоретическое обучение и развитие навыков, наставничество международных экспертов, практику и отчетность.  В течение рассматриваемого периода по данному проекту были начаты консультации с УЗИС и представляющими сектор заинтересованными сторонами с целью изучения текущей ситуации в </w:t>
      </w:r>
      <w:r>
        <w:rPr>
          <w:rFonts w:ascii="Arial" w:hAnsi="Arial"/>
          <w:sz w:val="22"/>
        </w:rPr>
        <w:lastRenderedPageBreak/>
        <w:t>их бизнесе и рассмотрения возможных инициатив по его поддержке, которые могут быть реализованы в рамках проекта.</w:t>
      </w:r>
    </w:p>
    <w:p w14:paraId="2D09BA72" w14:textId="19E4C6B6" w:rsidR="004D4646" w:rsidRPr="00D80EE9" w:rsidRDefault="004D4646" w:rsidP="004D4646">
      <w:pPr>
        <w:pStyle w:val="NormalWeb"/>
        <w:numPr>
          <w:ilvl w:val="0"/>
          <w:numId w:val="1"/>
        </w:numPr>
        <w:spacing w:before="0" w:beforeAutospacing="0" w:after="0" w:afterAutospacing="0"/>
        <w:ind w:left="1134" w:hanging="56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Укрепление потенциала в сфере ИС для детей.  Целью проекта является повышение уровня осведомленности детей в вопросах ИС, главным образом посредством разработки специализированных виртуальных учебных материалов, которые будут размещены на веб-сайте УЗИС.  В течение отчетного периода была начата реализация подготовительного этапа проекта, задачей которой является поиск:  i) украинских экспертов, которые могли бы принять участие в подготовке учебных материалов; ii) украинских компаний, занимающихся дистанционным обучением и готовых заняться подготовкой необходимых графических материалов.</w:t>
      </w:r>
    </w:p>
    <w:p w14:paraId="69428599" w14:textId="6C0B0995" w:rsidR="004D4646" w:rsidRPr="00D80EE9" w:rsidRDefault="004D4646" w:rsidP="004D4646">
      <w:pPr>
        <w:pStyle w:val="NormalWeb"/>
        <w:numPr>
          <w:ilvl w:val="0"/>
          <w:numId w:val="1"/>
        </w:numPr>
        <w:spacing w:before="0" w:beforeAutospacing="0" w:after="0" w:afterAutospacing="0"/>
        <w:ind w:left="1134" w:hanging="56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Программа постоянной подготовки преподавателей в сфере ИС и новых технологий.  Проект охватывает дистанционную учебную программу, наставничество отобранных преподавателей и включение специального курса в учебные программы украинских университетов.  Целью проекта является расширение возможностей украинских университетов эффективно знакомить слушателей со связанными с ИС и новыми технологиями темами в рамках преподавания различных академических дисциплин.  В отчетном периоде была начата подготовка к реализации проекта, включающая согласование приоритетных тем и первых предложений по содержанию учебных программ.</w:t>
      </w:r>
    </w:p>
    <w:p w14:paraId="380C24C9" w14:textId="77777777" w:rsidR="004D4646" w:rsidRPr="00D80EE9" w:rsidRDefault="004D4646" w:rsidP="004D4646">
      <w:pPr>
        <w:pStyle w:val="NormalWeb"/>
        <w:numPr>
          <w:ilvl w:val="0"/>
          <w:numId w:val="1"/>
        </w:numPr>
        <w:spacing w:before="0" w:beforeAutospacing="0" w:after="0" w:afterAutospacing="0"/>
        <w:ind w:left="1134" w:hanging="56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Разработка веб-сайта УЗИС, а также концепции его присутствия в интернете и стратегии цифрового маркетинга.  Целью проекта является повышение заметности УЗИС в интернете, что должно способствовать более эффективному представлению его учебных программ и расширению аудитории, включая представителей диаспоры.  В отчетном периоде для выполнения определенных функций в рамках проекта были выбраны две компании:  одна для создания веб-сайта, вторая — для разработки стратегии цифрового маркетинга.  Помимо этого, стратегия цифрового маркетинга и вопросы, связанные с созданием и использованием бренда, включены в этап разработки.</w:t>
      </w:r>
    </w:p>
    <w:p w14:paraId="44EC0391" w14:textId="77777777" w:rsidR="004D4646" w:rsidRPr="00D80EE9" w:rsidRDefault="004D4646" w:rsidP="004D4646">
      <w:pPr>
        <w:spacing w:line="240" w:lineRule="atLeast"/>
        <w:jc w:val="both"/>
        <w:rPr>
          <w:szCs w:val="22"/>
        </w:rPr>
      </w:pPr>
    </w:p>
    <w:p w14:paraId="2D51B5A2" w14:textId="77777777" w:rsidR="004D4646" w:rsidRPr="00D80EE9" w:rsidRDefault="004D4646" w:rsidP="004D4646">
      <w:pPr>
        <w:pStyle w:val="NormalWeb"/>
        <w:numPr>
          <w:ilvl w:val="2"/>
          <w:numId w:val="7"/>
        </w:numPr>
        <w:tabs>
          <w:tab w:val="left" w:pos="1985"/>
        </w:tabs>
        <w:spacing w:before="0" w:beforeAutospacing="0" w:after="0" w:afterAutospacing="0"/>
        <w:ind w:left="1985" w:hanging="851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rFonts w:ascii="Arial" w:hAnsi="Arial"/>
          <w:color w:val="000000"/>
          <w:sz w:val="22"/>
          <w:u w:val="single"/>
        </w:rPr>
        <w:t>Участие Украины в других программах Академии ВОИС</w:t>
      </w:r>
    </w:p>
    <w:p w14:paraId="32B1C72B" w14:textId="77777777" w:rsidR="004D4646" w:rsidRPr="00D80EE9" w:rsidRDefault="004D4646" w:rsidP="004D4646">
      <w:pPr>
        <w:pStyle w:val="NormalWeb"/>
        <w:tabs>
          <w:tab w:val="left" w:pos="1985"/>
        </w:tabs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u w:val="single"/>
        </w:rPr>
      </w:pPr>
    </w:p>
    <w:p w14:paraId="693282C0" w14:textId="77777777" w:rsidR="004D4646" w:rsidRPr="00D80EE9" w:rsidRDefault="004D4646" w:rsidP="004D4646">
      <w:pPr>
        <w:spacing w:line="240" w:lineRule="atLeast"/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Академия ВОИС также инициировала перевод и адаптацию базовых дистанционных учебных курсов в сфере ИС (DL-001 и DL-101) с целью их использования для обучения украинских слушателей.  Для облегчения этого процесса Академия ВОИС создала на платформе дистанционного обучения раздел перевода и адаптации, предусмотрев для него необходимые ресурсы и доступ для местных УЗИС.</w:t>
      </w:r>
    </w:p>
    <w:p w14:paraId="51CF008D" w14:textId="77777777" w:rsidR="004D4646" w:rsidRPr="00D80EE9" w:rsidRDefault="004D4646" w:rsidP="004D4646">
      <w:pPr>
        <w:spacing w:line="240" w:lineRule="atLeast"/>
        <w:jc w:val="both"/>
        <w:rPr>
          <w:szCs w:val="22"/>
        </w:rPr>
      </w:pPr>
      <w:bookmarkStart w:id="11" w:name="_Hlk166226117"/>
    </w:p>
    <w:bookmarkStart w:id="12" w:name="_Hlk167110631"/>
    <w:p w14:paraId="0D550448" w14:textId="77777777" w:rsidR="004D4646" w:rsidRPr="00D80EE9" w:rsidRDefault="004D4646" w:rsidP="004D4646">
      <w:pPr>
        <w:spacing w:line="240" w:lineRule="atLeast"/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Общее число украинских участников дистанционных учебных курсов Академии ВОИС в сфере ИС достигло 680 человек в 2023 году и 317 человек в 2024 году по состоянию на конец апреля.</w:t>
      </w:r>
    </w:p>
    <w:bookmarkEnd w:id="12"/>
    <w:p w14:paraId="1191F695" w14:textId="77777777" w:rsidR="004D4646" w:rsidRPr="00D80EE9" w:rsidRDefault="004D4646" w:rsidP="004D4646">
      <w:pPr>
        <w:spacing w:line="240" w:lineRule="atLeast"/>
        <w:jc w:val="both"/>
        <w:rPr>
          <w:szCs w:val="22"/>
        </w:rPr>
      </w:pPr>
    </w:p>
    <w:bookmarkStart w:id="13" w:name="_Hlk166504260"/>
    <w:p w14:paraId="27AD5CFD" w14:textId="77777777" w:rsidR="004D4646" w:rsidRPr="00D80EE9" w:rsidRDefault="004D4646" w:rsidP="004D4646">
      <w:pPr>
        <w:spacing w:line="240" w:lineRule="atLeast"/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 xml:space="preserve">В 2023 и 2024 годах девять студентов из Украины поступили на совместные магистерские программы ВОИС. </w:t>
      </w:r>
      <w:bookmarkEnd w:id="13"/>
      <w:r>
        <w:t xml:space="preserve"> Также в указанные годы 11 человек из Украины прошли учебный курс по патентному праву и глобальному здравоохранению, являющийся совместным проектом ВОИС и Гарвардской школы права. </w:t>
      </w:r>
      <w:bookmarkEnd w:id="11"/>
      <w:r>
        <w:t xml:space="preserve"> Кроме того, в 2023 году один человек из Украины принял участие в 41-м ежегодном конгрессе Международной ассоциации по развитию обучения и исследований в области ИС (ATRIP), который состоялся в Токио.</w:t>
      </w:r>
    </w:p>
    <w:p w14:paraId="40D52BDA" w14:textId="77777777" w:rsidR="004D4646" w:rsidRPr="00D80EE9" w:rsidRDefault="004D4646" w:rsidP="004D4646">
      <w:pPr>
        <w:rPr>
          <w:szCs w:val="22"/>
          <w:u w:val="single"/>
        </w:rPr>
      </w:pPr>
    </w:p>
    <w:p w14:paraId="4D003125" w14:textId="77777777" w:rsidR="004D4646" w:rsidRPr="00D80EE9" w:rsidRDefault="004D4646" w:rsidP="00086FAA">
      <w:pPr>
        <w:pStyle w:val="NormalWeb"/>
        <w:pageBreakBefore/>
        <w:numPr>
          <w:ilvl w:val="2"/>
          <w:numId w:val="7"/>
        </w:numPr>
        <w:tabs>
          <w:tab w:val="left" w:pos="1985"/>
        </w:tabs>
        <w:spacing w:before="0" w:beforeAutospacing="0" w:after="0" w:afterAutospacing="0"/>
        <w:ind w:left="1985" w:hanging="851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rFonts w:ascii="Arial" w:hAnsi="Arial"/>
          <w:color w:val="000000"/>
          <w:sz w:val="22"/>
          <w:u w:val="single"/>
        </w:rPr>
        <w:lastRenderedPageBreak/>
        <w:t>Укрепление потенциала и налаживание сотрудничества для экспертов в области патентов и товарных знаков</w:t>
      </w:r>
    </w:p>
    <w:p w14:paraId="1B6A4850" w14:textId="77777777" w:rsidR="004D4646" w:rsidRPr="00D80EE9" w:rsidRDefault="004D4646" w:rsidP="004D4646">
      <w:pPr>
        <w:rPr>
          <w:szCs w:val="22"/>
          <w:u w:val="single"/>
        </w:rPr>
      </w:pPr>
    </w:p>
    <w:p w14:paraId="5764DFCE" w14:textId="77777777" w:rsidR="004D4646" w:rsidRPr="00D80EE9" w:rsidRDefault="004D4646" w:rsidP="004D4646">
      <w:pPr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Международное бюро инициировало два пилотных проекта по оценке потребностей, налаживанию сотрудничества и укреплению потенциала для экспертов в области товарных знаков и патентов из стран Центральной Европы, Балтии и Средиземноморья (ЦЕБС).  Проекты призваны способствовать обмену опытом и знаниями между ведомствами ИС указанных стран и предоставлять возможности для укрепления потенциала экспертов в области товарных знаков и патентов.</w:t>
      </w:r>
    </w:p>
    <w:p w14:paraId="53EACB42" w14:textId="77777777" w:rsidR="004D4646" w:rsidRPr="00D80EE9" w:rsidRDefault="004D4646" w:rsidP="004D4646">
      <w:pPr>
        <w:rPr>
          <w:szCs w:val="22"/>
        </w:rPr>
      </w:pPr>
    </w:p>
    <w:p w14:paraId="7184929E" w14:textId="77777777" w:rsidR="004D4646" w:rsidRPr="00D80EE9" w:rsidRDefault="004D4646" w:rsidP="004D4646">
      <w:pPr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Реализация проекта для экспертов в области товарных знаков началась в марте 2024 года.  Участие в нем принимают 17 стран региона, включая Украину.  Проект включает модули дистанционного обучения, посвященные классификации товаров и услуг для целей регистрации товарных знаков, знакомству с Ниццкой классификацией, оценке абсолютных оснований для отказа в регистрации товарного знака, электронным базам данных, а также системе информации о товарных знаках. Разработка этих модулей была завершена в мае 2024 года.  Завершение разработки модуля, посвященного оценке относительных оснований для отказа в регистрации товарного знака, а также дополнительных учебных курсов по электронным инструментам и базам данных ожидается в ноябре 2024 года.</w:t>
      </w:r>
    </w:p>
    <w:p w14:paraId="05F9A9F8" w14:textId="77777777" w:rsidR="004D4646" w:rsidRPr="00D80EE9" w:rsidRDefault="004D4646" w:rsidP="004D4646">
      <w:pPr>
        <w:rPr>
          <w:szCs w:val="22"/>
        </w:rPr>
      </w:pPr>
    </w:p>
    <w:p w14:paraId="55FA383A" w14:textId="77777777" w:rsidR="004D4646" w:rsidRPr="00D80EE9" w:rsidRDefault="004D4646" w:rsidP="004D4646">
      <w:pPr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59 экспертов по товарным знакам из Украины прошли учебные курсы в сфере товарных знаков, проявив при этом высокий уровень активности, что указывает на наличие заинтересованности с их стороны и высокую востребованность проекта.</w:t>
      </w:r>
    </w:p>
    <w:p w14:paraId="7B4BFE8E" w14:textId="77777777" w:rsidR="004D4646" w:rsidRPr="00D80EE9" w:rsidRDefault="004D4646" w:rsidP="004D4646">
      <w:pPr>
        <w:rPr>
          <w:szCs w:val="22"/>
        </w:rPr>
      </w:pPr>
    </w:p>
    <w:p w14:paraId="2D718699" w14:textId="77777777" w:rsidR="004D4646" w:rsidRPr="00D80EE9" w:rsidRDefault="004D4646" w:rsidP="004D4646">
      <w:pPr>
        <w:contextualSpacing/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Помимо этого, Международное бюро проводило для украинских экспертов в области товарных знаков специальные занятия с устным переводом.</w:t>
      </w:r>
    </w:p>
    <w:p w14:paraId="77455C8B" w14:textId="77777777" w:rsidR="004D4646" w:rsidRPr="00D80EE9" w:rsidRDefault="004D4646" w:rsidP="004D4646">
      <w:pPr>
        <w:contextualSpacing/>
        <w:rPr>
          <w:szCs w:val="22"/>
          <w:shd w:val="clear" w:color="auto" w:fill="FFFFFF"/>
        </w:rPr>
      </w:pPr>
    </w:p>
    <w:p w14:paraId="3AFC2CD8" w14:textId="5DE23314" w:rsidR="004D4646" w:rsidRPr="00D80EE9" w:rsidRDefault="004D4646" w:rsidP="004D4646">
      <w:pPr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Украина является одной из 14 стран, принимающих участие в проекте для патентных экспертов.  По результатам оценки потребностей учебная программа была адаптирована с целью включения в нее специфических тем, интересующих слушателей, в том числе экспертов УКРНОИСИ.  Такими темами стали поиск по известному уровню техники; юридическая и практическая компетентность в использовании критериев патентоспособности; использование рабочих продуктов других ведомств и международных поисковых органов в рамках РСТ; практические особенности проведения экспертизы; составление заключения об экспертизе.  Помимо этого, программа включает модуль анализа реальных патентных случаев, позволяющий применить полученные теоретические знания и глубже понять практические проблемы, встречающиеся в конкретных технических областях.</w:t>
      </w:r>
    </w:p>
    <w:p w14:paraId="7751271E" w14:textId="77777777" w:rsidR="004D4646" w:rsidRPr="00D80EE9" w:rsidRDefault="004D4646" w:rsidP="004D4646">
      <w:pPr>
        <w:rPr>
          <w:szCs w:val="22"/>
        </w:rPr>
      </w:pPr>
    </w:p>
    <w:p w14:paraId="7F56A321" w14:textId="49CE6101" w:rsidR="004D4646" w:rsidRPr="00D80EE9" w:rsidRDefault="004D4646" w:rsidP="004D4646">
      <w:pPr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Для этапа обучения продолжительностью 10 месяцев (с мая по декабрь 2024 года) Международное бюро предусмотрело семь модулей, реализуемых в формате интерактивных семинаров в режиме онлайн. В ходе прохождения этих модулей патентные эксперты из стран ЦЕБС, включая представителей УКРНОИСИ, будут иметь множество возможностей для обмена опытом.</w:t>
      </w:r>
    </w:p>
    <w:p w14:paraId="39BD254C" w14:textId="77777777" w:rsidR="004D4646" w:rsidRPr="00D80EE9" w:rsidRDefault="004D4646" w:rsidP="004D4646">
      <w:pPr>
        <w:rPr>
          <w:szCs w:val="22"/>
        </w:rPr>
      </w:pPr>
    </w:p>
    <w:p w14:paraId="284C9546" w14:textId="77777777" w:rsidR="004D4646" w:rsidRPr="00D80EE9" w:rsidRDefault="004D4646" w:rsidP="004D4646">
      <w:pPr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Учебный курс проходят 43 патентных эксперта из УКРНОИСИ.  В рамках двух учебных сессий они также представят реальные ситуации.  Первая учебная сессия в режиме онлайн состоялась 28 мая 2024 года и была посвящена вопросам составления и анализа патентных заявок.</w:t>
      </w:r>
    </w:p>
    <w:p w14:paraId="1D076EE8" w14:textId="77777777" w:rsidR="004D4646" w:rsidRPr="00D80EE9" w:rsidRDefault="004D4646" w:rsidP="004D4646">
      <w:pPr>
        <w:rPr>
          <w:szCs w:val="22"/>
        </w:rPr>
      </w:pPr>
    </w:p>
    <w:p w14:paraId="413670E7" w14:textId="77777777" w:rsidR="004D4646" w:rsidRPr="00D80EE9" w:rsidRDefault="004D4646" w:rsidP="00086FAA">
      <w:pPr>
        <w:pStyle w:val="NormalWeb"/>
        <w:pageBreakBefore/>
        <w:numPr>
          <w:ilvl w:val="2"/>
          <w:numId w:val="7"/>
        </w:numPr>
        <w:tabs>
          <w:tab w:val="left" w:pos="1985"/>
        </w:tabs>
        <w:spacing w:before="0" w:beforeAutospacing="0" w:after="0" w:afterAutospacing="0"/>
        <w:ind w:left="1985" w:hanging="851"/>
        <w:rPr>
          <w:rFonts w:ascii="Arial" w:hAnsi="Arial" w:cs="Arial"/>
          <w:color w:val="000000"/>
          <w:sz w:val="22"/>
          <w:szCs w:val="22"/>
          <w:u w:val="single"/>
        </w:rPr>
      </w:pPr>
      <w:bookmarkStart w:id="14" w:name="_Hlk167287685"/>
      <w:r>
        <w:rPr>
          <w:rFonts w:ascii="Arial" w:hAnsi="Arial"/>
          <w:color w:val="000000"/>
          <w:sz w:val="22"/>
          <w:u w:val="single"/>
        </w:rPr>
        <w:lastRenderedPageBreak/>
        <w:t>Поддержка судебной системы</w:t>
      </w:r>
    </w:p>
    <w:p w14:paraId="609637B7" w14:textId="77777777" w:rsidR="004D4646" w:rsidRPr="00D80EE9" w:rsidRDefault="004D4646" w:rsidP="004D4646">
      <w:pPr>
        <w:rPr>
          <w:szCs w:val="22"/>
        </w:rPr>
      </w:pPr>
    </w:p>
    <w:p w14:paraId="7DE45399" w14:textId="0C43E7C4" w:rsidR="004D4646" w:rsidRPr="00D80EE9" w:rsidRDefault="004D4646" w:rsidP="004D4646">
      <w:pPr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По итогам проведенных в 2023 году консультаций между Международным бюро и Верховным судом Украины в ноябре 2023 года ВОИС и Верховный суд Украины подписали МоВ.  Этот меморандум должен стать основой для развития тесного сотрудничества и реализации совместных мероприятий в целях совершенствования юридический системы и служб охраны ИС.</w:t>
      </w:r>
    </w:p>
    <w:p w14:paraId="3B6818E8" w14:textId="77777777" w:rsidR="004D4646" w:rsidRPr="00D80EE9" w:rsidRDefault="004D4646" w:rsidP="004D4646">
      <w:pPr>
        <w:rPr>
          <w:szCs w:val="22"/>
        </w:rPr>
      </w:pPr>
    </w:p>
    <w:p w14:paraId="23904DBB" w14:textId="77777777" w:rsidR="004D4646" w:rsidRPr="00D80EE9" w:rsidRDefault="004D4646" w:rsidP="004D4646">
      <w:pPr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В ноябре 2023 года, заключив с ВОИС отдельный МоВ, Украина подключилась к базе данных «WIPO Lex — судебные решения».  Данный МоВ призван способствовать распространению важнейших судебных решений в сфере ИС через поддерживаемую ВОИС базу данных.</w:t>
      </w:r>
    </w:p>
    <w:p w14:paraId="7202C36A" w14:textId="77777777" w:rsidR="004D4646" w:rsidRPr="00D80EE9" w:rsidRDefault="004D4646" w:rsidP="004D4646">
      <w:pPr>
        <w:rPr>
          <w:szCs w:val="22"/>
        </w:rPr>
      </w:pPr>
    </w:p>
    <w:p w14:paraId="6F0FBA75" w14:textId="52E5BA2B" w:rsidR="004D4646" w:rsidRPr="00D80EE9" w:rsidRDefault="004D4646" w:rsidP="004D4646">
      <w:pPr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По состоянию на апрель 2024 года Украина добавила в базу данных «WIPO Lex — судебные решения» шесть судебных решений. Эти решения были выложены в открытый доступ на веб-сайте ВОИС.  На веб-сайте WIPO Lex было опубликовано описание структуры украинских судебных органов, ответственных за урегулирование споров в сфере ИС, подготовленное на основе сведений, полученных от Верховного суда Украины.</w:t>
      </w:r>
    </w:p>
    <w:p w14:paraId="49710B92" w14:textId="77777777" w:rsidR="004D4646" w:rsidRPr="00D80EE9" w:rsidRDefault="004D4646" w:rsidP="004D4646">
      <w:pPr>
        <w:rPr>
          <w:szCs w:val="22"/>
        </w:rPr>
      </w:pPr>
    </w:p>
    <w:p w14:paraId="10D5BDA1" w14:textId="77777777" w:rsidR="004D4646" w:rsidRPr="00D80EE9" w:rsidRDefault="004D4646" w:rsidP="004D4646">
      <w:pPr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В целях содействия распространению растущего объема знаний в области судебного разрешения споров в сфере ИС и облегчения использования юридических баз данных, включая базу WIPO Lex, Международное бюро в апреле 2024 года организовало ряд мероприятий по наращиванию потенциала для представителей украинской судебной системы.</w:t>
      </w:r>
    </w:p>
    <w:p w14:paraId="72D877F1" w14:textId="77777777" w:rsidR="004D4646" w:rsidRPr="00D80EE9" w:rsidRDefault="004D4646" w:rsidP="004D4646">
      <w:pPr>
        <w:rPr>
          <w:szCs w:val="22"/>
        </w:rPr>
      </w:pPr>
    </w:p>
    <w:p w14:paraId="757E4A10" w14:textId="4FC9A363" w:rsidR="004D4646" w:rsidRPr="00D80EE9" w:rsidRDefault="004D4646" w:rsidP="004D4646">
      <w:pPr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Из запланированных учебных курсов два семинара в режиме онлайн по судебным разрешениям споров в сфере ИС были проведены в апреле и мае 2024 года и еще два семинара будут проведены в июне 2024 года.  Семинары проводились с переводом на украинский язык и касались следующих вопросов:  работа ВОИС с представителями украинской судебной системы; база данных «WIPO Lex — судебные решения»; юридические ресурсы и базы данных Суда Европейского союза; охрана товарных знаков фармацевтических препаратов; нетрадиционные товарные знаки; рассмотрение дел о нарушении прав ИС в интернете.</w:t>
      </w:r>
    </w:p>
    <w:p w14:paraId="08EC4F36" w14:textId="77777777" w:rsidR="004D4646" w:rsidRPr="00D80EE9" w:rsidRDefault="004D4646" w:rsidP="004D4646">
      <w:pPr>
        <w:rPr>
          <w:szCs w:val="22"/>
        </w:rPr>
      </w:pPr>
    </w:p>
    <w:p w14:paraId="6CA786C8" w14:textId="46105CBC" w:rsidR="004D4646" w:rsidRPr="00D80EE9" w:rsidRDefault="004D4646" w:rsidP="004D4646">
      <w:pPr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В первых двух семинарах, прошедших 24 апреля и 15 мая 2024 года, принял участие 71 человек, включая 41 судью Верховного суда и коммерческих судов различных регионов Украины и 30 сотрудников Верховного суда.</w:t>
      </w:r>
    </w:p>
    <w:bookmarkEnd w:id="14"/>
    <w:p w14:paraId="71EAA163" w14:textId="77777777" w:rsidR="004D4646" w:rsidRPr="00D80EE9" w:rsidRDefault="004D4646" w:rsidP="004D4646">
      <w:pPr>
        <w:pStyle w:val="Heading2"/>
        <w:numPr>
          <w:ilvl w:val="1"/>
          <w:numId w:val="7"/>
        </w:numPr>
        <w:tabs>
          <w:tab w:val="num" w:pos="360"/>
        </w:tabs>
        <w:spacing w:after="220"/>
        <w:ind w:left="1134" w:hanging="567"/>
        <w:rPr>
          <w:b/>
          <w:bCs w:val="0"/>
          <w:iCs w:val="0"/>
          <w:caps w:val="0"/>
          <w:szCs w:val="22"/>
        </w:rPr>
      </w:pPr>
      <w:r>
        <w:t>ПОДДЕРЖКА НОВАТОРОВ, АВТОРОВ, МСП, УНИВЕРСИТЕТОВ И НАУЧНО-ИССЛЕДОВАТЕЛЬСКИХ УЧРЕЖДЕНИЙ</w:t>
      </w:r>
    </w:p>
    <w:p w14:paraId="513E412F" w14:textId="3E1E4C13" w:rsidR="004D4646" w:rsidRPr="00D80EE9" w:rsidRDefault="004D4646" w:rsidP="004D4646">
      <w:pPr>
        <w:pStyle w:val="NormalWeb"/>
        <w:numPr>
          <w:ilvl w:val="2"/>
          <w:numId w:val="7"/>
        </w:numPr>
        <w:tabs>
          <w:tab w:val="left" w:pos="1985"/>
        </w:tabs>
        <w:spacing w:before="0" w:beforeAutospacing="0" w:after="0" w:afterAutospacing="0"/>
        <w:ind w:left="1985" w:hanging="851"/>
        <w:rPr>
          <w:rFonts w:ascii="Arial" w:hAnsi="Arial" w:cs="Arial"/>
          <w:color w:val="000000"/>
          <w:sz w:val="22"/>
          <w:szCs w:val="22"/>
          <w:u w:val="single"/>
        </w:rPr>
      </w:pPr>
      <w:bookmarkStart w:id="15" w:name="_Hlk165886795"/>
      <w:r>
        <w:rPr>
          <w:rFonts w:ascii="Arial" w:hAnsi="Arial"/>
          <w:color w:val="000000"/>
          <w:sz w:val="22"/>
          <w:u w:val="single"/>
        </w:rPr>
        <w:t>Сеть Центров поддержки технологий и инноваций (ЦПТИ)</w:t>
      </w:r>
    </w:p>
    <w:p w14:paraId="5C578968" w14:textId="77777777" w:rsidR="004D4646" w:rsidRPr="00D80EE9" w:rsidRDefault="004D4646" w:rsidP="004D4646">
      <w:pPr>
        <w:widowControl w:val="0"/>
        <w:tabs>
          <w:tab w:val="left" w:pos="567"/>
        </w:tabs>
        <w:autoSpaceDE w:val="0"/>
        <w:autoSpaceDN w:val="0"/>
        <w:adjustRightInd w:val="0"/>
        <w:ind w:right="-7"/>
        <w:jc w:val="both"/>
        <w:rPr>
          <w:szCs w:val="22"/>
          <w:u w:val="single"/>
        </w:rPr>
      </w:pPr>
    </w:p>
    <w:p w14:paraId="253F32C0" w14:textId="49F632A0" w:rsidR="004D4646" w:rsidRPr="00D80EE9" w:rsidRDefault="004D4646" w:rsidP="004D4646">
      <w:pPr>
        <w:rPr>
          <w:color w:val="000000"/>
          <w:szCs w:val="22"/>
        </w:rPr>
      </w:pPr>
      <w:r w:rsidRPr="00D80EE9">
        <w:rPr>
          <w:color w:val="000000"/>
        </w:rPr>
        <w:fldChar w:fldCharType="begin"/>
      </w:r>
      <w:r w:rsidRPr="00D80EE9">
        <w:rPr>
          <w:color w:val="000000"/>
        </w:rPr>
        <w:instrText xml:space="preserve"> AUTONUM  </w:instrText>
      </w:r>
      <w:r w:rsidRPr="00D80EE9">
        <w:rPr>
          <w:color w:val="000000"/>
        </w:rPr>
        <w:fldChar w:fldCharType="end"/>
      </w:r>
      <w:r>
        <w:rPr>
          <w:color w:val="000000"/>
        </w:rPr>
        <w:tab/>
        <w:t>В течение отчетного периода Международное бюро продолжило оказывать поддержку развитию и функционированию украинской сети ЦПТИ посредством предоставления технической помощи, укрепления потенциала и облегчения доступа к базам данных в сфере ИС.</w:t>
      </w:r>
    </w:p>
    <w:p w14:paraId="048AACAC" w14:textId="77777777" w:rsidR="004D4646" w:rsidRPr="00D80EE9" w:rsidRDefault="004D4646" w:rsidP="004D4646">
      <w:pPr>
        <w:spacing w:before="100" w:beforeAutospacing="1" w:after="100" w:afterAutospacing="1"/>
        <w:rPr>
          <w:color w:val="000000"/>
          <w:szCs w:val="22"/>
        </w:rPr>
      </w:pPr>
      <w:r w:rsidRPr="00D80EE9">
        <w:rPr>
          <w:color w:val="000000"/>
        </w:rPr>
        <w:fldChar w:fldCharType="begin"/>
      </w:r>
      <w:r w:rsidRPr="00D80EE9">
        <w:rPr>
          <w:color w:val="000000"/>
        </w:rPr>
        <w:instrText xml:space="preserve"> AUTONUM  </w:instrText>
      </w:r>
      <w:r w:rsidRPr="00D80EE9">
        <w:rPr>
          <w:color w:val="000000"/>
        </w:rPr>
        <w:fldChar w:fldCharType="end"/>
      </w:r>
      <w:r>
        <w:rPr>
          <w:color w:val="000000"/>
        </w:rPr>
        <w:tab/>
        <w:t xml:space="preserve">За время с июля 2023 года эта сеть существенно расширилась, охватив 23 вновь созданных ЦПТИ.  Таким образом, общее число ЦПТИ на Украине достигло 37.  Согласно сообщениям УКРНОИСИ, сеть ЦПТИ организовала 72 просветительских мероприятия в </w:t>
      </w:r>
      <w:r>
        <w:rPr>
          <w:color w:val="000000"/>
        </w:rPr>
        <w:lastRenderedPageBreak/>
        <w:t>сфере ИС с участием различных заинтересованных сторон и разработала 21 информационно-аналитический продукт</w:t>
      </w:r>
      <w:r w:rsidRPr="00D80EE9">
        <w:rPr>
          <w:rStyle w:val="FootnoteReference"/>
          <w:color w:val="000000"/>
          <w:szCs w:val="22"/>
        </w:rPr>
        <w:footnoteReference w:id="7"/>
      </w:r>
      <w:r>
        <w:rPr>
          <w:color w:val="000000"/>
        </w:rPr>
        <w:t>.</w:t>
      </w:r>
    </w:p>
    <w:p w14:paraId="570EE972" w14:textId="77777777" w:rsidR="004D4646" w:rsidRPr="00D80EE9" w:rsidRDefault="004D4646" w:rsidP="004D4646">
      <w:pPr>
        <w:rPr>
          <w:color w:val="000000"/>
          <w:szCs w:val="22"/>
        </w:rPr>
      </w:pPr>
      <w:r w:rsidRPr="00D80EE9">
        <w:rPr>
          <w:color w:val="000000"/>
        </w:rPr>
        <w:fldChar w:fldCharType="begin"/>
      </w:r>
      <w:r w:rsidRPr="00D80EE9">
        <w:rPr>
          <w:color w:val="000000"/>
        </w:rPr>
        <w:instrText xml:space="preserve"> AUTONUM  </w:instrText>
      </w:r>
      <w:r w:rsidRPr="00D80EE9">
        <w:rPr>
          <w:color w:val="000000"/>
        </w:rPr>
        <w:fldChar w:fldCharType="end"/>
      </w:r>
      <w:r>
        <w:rPr>
          <w:color w:val="000000"/>
        </w:rPr>
        <w:tab/>
        <w:t>В декабре 2023 года Международное бюро приняло участие в семинаре на тему «ИС и инновации для науки и бизнеса», организованном местными университетами и ЦПТИ.  Кроме того, в апреле 2024 года Международное бюро внесло свой вклад в проведение «Дня хаба ИС и инноваций», организованного УКРНОИСИ.</w:t>
      </w:r>
    </w:p>
    <w:p w14:paraId="721EA5A2" w14:textId="77777777" w:rsidR="004D4646" w:rsidRPr="00D80EE9" w:rsidRDefault="004D4646" w:rsidP="004D4646">
      <w:pPr>
        <w:rPr>
          <w:color w:val="000000"/>
          <w:szCs w:val="22"/>
        </w:rPr>
      </w:pPr>
    </w:p>
    <w:p w14:paraId="1CC53549" w14:textId="75FFB1E7" w:rsidR="004D4646" w:rsidRPr="00D80EE9" w:rsidRDefault="004D4646" w:rsidP="004D4646">
      <w:pPr>
        <w:rPr>
          <w:color w:val="000000"/>
          <w:szCs w:val="22"/>
        </w:rPr>
      </w:pPr>
      <w:r w:rsidRPr="00D80EE9">
        <w:rPr>
          <w:color w:val="000000"/>
        </w:rPr>
        <w:fldChar w:fldCharType="begin"/>
      </w:r>
      <w:r w:rsidRPr="00D80EE9">
        <w:rPr>
          <w:color w:val="000000"/>
        </w:rPr>
        <w:instrText xml:space="preserve"> AUTONUM  </w:instrText>
      </w:r>
      <w:r w:rsidRPr="00D80EE9">
        <w:rPr>
          <w:color w:val="000000"/>
        </w:rPr>
        <w:fldChar w:fldCharType="end"/>
      </w:r>
      <w:r>
        <w:rPr>
          <w:color w:val="000000"/>
        </w:rPr>
        <w:tab/>
        <w:t>По итогам проведенных в апреле 2024 года консультаций с Министерством экономики и УКРНОИСИ Международное бюро начнет работу над повышением эффективности сети ЦПТИ посредством:</w:t>
      </w:r>
    </w:p>
    <w:p w14:paraId="5499E7B1" w14:textId="77777777" w:rsidR="004D4646" w:rsidRPr="00D80EE9" w:rsidRDefault="004D4646" w:rsidP="004D4646">
      <w:pPr>
        <w:rPr>
          <w:color w:val="000000"/>
          <w:szCs w:val="22"/>
        </w:rPr>
      </w:pPr>
    </w:p>
    <w:p w14:paraId="2F5A57A7" w14:textId="54844C73" w:rsidR="004D4646" w:rsidRPr="00D80EE9" w:rsidRDefault="004D4646" w:rsidP="004D4646">
      <w:pPr>
        <w:pStyle w:val="ListParagraph"/>
        <w:numPr>
          <w:ilvl w:val="0"/>
          <w:numId w:val="2"/>
        </w:numPr>
        <w:ind w:left="1134" w:hanging="567"/>
        <w:rPr>
          <w:rFonts w:ascii="Arial" w:hAnsi="Arial" w:cs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содействия организации учебных курсов по патентному поиску и патентному анализу для персонала ЦПТИ;</w:t>
      </w:r>
    </w:p>
    <w:p w14:paraId="37E18027" w14:textId="77777777" w:rsidR="004D4646" w:rsidRPr="00D80EE9" w:rsidRDefault="004D4646" w:rsidP="004D4646">
      <w:pPr>
        <w:pStyle w:val="ListParagraph"/>
        <w:numPr>
          <w:ilvl w:val="0"/>
          <w:numId w:val="2"/>
        </w:numPr>
        <w:ind w:left="1134" w:hanging="567"/>
        <w:rPr>
          <w:rFonts w:ascii="Arial" w:hAnsi="Arial" w:cs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поддержки организации онлайн-семинара для презентации «Пособия ВОИС по разработке новых продуктов и использованию изобретений из сферы общественного достояния» с использованием модульного подхода смешанного обучения, который включает использование руководства для обучающихся, вводных мультипликационных фильмов, учебных материалов, а также массивов данных и связанных с ними упражнений для индивидуального и группового обучения.</w:t>
      </w:r>
    </w:p>
    <w:p w14:paraId="60FE33E1" w14:textId="77777777" w:rsidR="004D4646" w:rsidRPr="00D80EE9" w:rsidRDefault="004D4646" w:rsidP="004D4646">
      <w:pPr>
        <w:pStyle w:val="ListParagraph"/>
        <w:ind w:left="1134"/>
        <w:rPr>
          <w:rFonts w:ascii="Arial" w:hAnsi="Arial" w:cs="Arial"/>
          <w:color w:val="000000"/>
          <w:sz w:val="22"/>
        </w:rPr>
      </w:pPr>
    </w:p>
    <w:p w14:paraId="1319252B" w14:textId="77777777" w:rsidR="004D4646" w:rsidRPr="00D80EE9" w:rsidRDefault="004D4646" w:rsidP="004D4646">
      <w:pPr>
        <w:pStyle w:val="NormalWeb"/>
        <w:numPr>
          <w:ilvl w:val="2"/>
          <w:numId w:val="7"/>
        </w:numPr>
        <w:tabs>
          <w:tab w:val="left" w:pos="1985"/>
        </w:tabs>
        <w:spacing w:before="0" w:beforeAutospacing="0" w:after="0" w:afterAutospacing="0"/>
        <w:ind w:left="1985" w:hanging="851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rFonts w:ascii="Arial" w:hAnsi="Arial"/>
          <w:color w:val="000000"/>
          <w:sz w:val="22"/>
          <w:u w:val="single"/>
        </w:rPr>
        <w:t>Хаб ИС и инноваций</w:t>
      </w:r>
    </w:p>
    <w:p w14:paraId="46B3A1B6" w14:textId="77777777" w:rsidR="004D4646" w:rsidRPr="00D80EE9" w:rsidRDefault="004D4646" w:rsidP="004D4646">
      <w:pPr>
        <w:rPr>
          <w:szCs w:val="22"/>
        </w:rPr>
      </w:pPr>
    </w:p>
    <w:p w14:paraId="744F9AB5" w14:textId="77777777" w:rsidR="004D4646" w:rsidRPr="00D80EE9" w:rsidRDefault="004D4646" w:rsidP="004D4646">
      <w:pPr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В 2023 году УКРНОИСИ создал Хаб ИС и инноваций с целью формирования эффективной экосистемы инноваций, необходимой для развития и поддержки инновационной деятельности с опорой на активное взаимодействие между государством, научно-исследовательским сектором, новаторами и бизнесом с привлечением общественности и иностранных партнеров.</w:t>
      </w:r>
    </w:p>
    <w:p w14:paraId="2CEEF88F" w14:textId="77777777" w:rsidR="004D4646" w:rsidRPr="00D80EE9" w:rsidRDefault="004D4646" w:rsidP="004D4646">
      <w:pPr>
        <w:rPr>
          <w:szCs w:val="22"/>
        </w:rPr>
      </w:pPr>
    </w:p>
    <w:p w14:paraId="66C24184" w14:textId="28E9672D" w:rsidR="004D4646" w:rsidRPr="00D80EE9" w:rsidRDefault="004D4646" w:rsidP="004D4646">
      <w:pPr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Международное бюро также оказывало поддержку расширению спектра услуг Хаба и предоставляло соответствующие материалы по аналогичным проектам, включая развитие сети ЦПТИ в других регионах мира.  Международное бюро проводило консультации с властями Украины с целью выявления потенциальных возможностей для межрегионального обмена опытом, в том числе в сфере развития и функционирования рынков ИС.</w:t>
      </w:r>
    </w:p>
    <w:p w14:paraId="45584E4D" w14:textId="77777777" w:rsidR="004D4646" w:rsidRPr="00D80EE9" w:rsidRDefault="004D4646" w:rsidP="004D4646">
      <w:pPr>
        <w:rPr>
          <w:szCs w:val="22"/>
        </w:rPr>
      </w:pPr>
    </w:p>
    <w:p w14:paraId="67C0C8A5" w14:textId="6D58F3A9" w:rsidR="004D4646" w:rsidRPr="00D80EE9" w:rsidRDefault="004D4646" w:rsidP="004D4646">
      <w:pPr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По результатам консультаций с Министерством экономики и УКРНОИСИ были определены и согласованы несколько дополнительных направлений поддержки украинского Хаба ИС и инноваций.  В число этих направлений вошли организация консультационного центра по управлению ИС для украинских МСП и проведение семинара по вопросам ИС для украинских стартапов в целях поддержки инновационных компаний в вопросах определения своих активов ИС, управления ими и их использования, а также в вопросе разработки стратегий ИС.</w:t>
      </w:r>
    </w:p>
    <w:p w14:paraId="69DE58A0" w14:textId="77777777" w:rsidR="004D4646" w:rsidRPr="00D80EE9" w:rsidRDefault="004D4646" w:rsidP="004D4646">
      <w:pPr>
        <w:rPr>
          <w:szCs w:val="22"/>
        </w:rPr>
      </w:pPr>
    </w:p>
    <w:p w14:paraId="11FAE78A" w14:textId="77777777" w:rsidR="004D4646" w:rsidRPr="00D80EE9" w:rsidRDefault="004D4646" w:rsidP="004D4646">
      <w:pPr>
        <w:pStyle w:val="NormalWeb"/>
        <w:numPr>
          <w:ilvl w:val="2"/>
          <w:numId w:val="7"/>
        </w:numPr>
        <w:tabs>
          <w:tab w:val="left" w:pos="1985"/>
        </w:tabs>
        <w:spacing w:before="0" w:beforeAutospacing="0" w:after="0" w:afterAutospacing="0"/>
        <w:ind w:left="1985" w:hanging="851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rFonts w:ascii="Arial" w:hAnsi="Arial"/>
          <w:color w:val="000000"/>
          <w:sz w:val="22"/>
          <w:u w:val="single"/>
        </w:rPr>
        <w:t>Проект технопарка</w:t>
      </w:r>
    </w:p>
    <w:p w14:paraId="619164CF" w14:textId="77777777" w:rsidR="004D4646" w:rsidRPr="00D80EE9" w:rsidRDefault="004D4646" w:rsidP="004D4646">
      <w:pPr>
        <w:pStyle w:val="NormalWeb"/>
        <w:tabs>
          <w:tab w:val="left" w:pos="1985"/>
        </w:tabs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u w:val="single"/>
        </w:rPr>
      </w:pPr>
    </w:p>
    <w:p w14:paraId="21D54493" w14:textId="2D44A670" w:rsidR="004D4646" w:rsidRPr="00D80EE9" w:rsidRDefault="004D4646" w:rsidP="004D4646">
      <w:pPr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В период с сентября по декабрь 2023 года Международное бюро занималось реализацией проекта по межрегиональному обмену опытом в сфере передовых практик управления ИС в технопарках.  В проекте участвовали 39 технопарков из 14 государств-членов: Венгрии, Грузии, Казахстана, Кыргызстана, Польши, Португалии, Сербии, Словакии, Словении, Турции, Украины, Черногории, Чехии и Эстонии.</w:t>
      </w:r>
    </w:p>
    <w:p w14:paraId="0DB47A0C" w14:textId="77777777" w:rsidR="004D4646" w:rsidRPr="00D80EE9" w:rsidRDefault="004D4646" w:rsidP="004D4646">
      <w:pPr>
        <w:rPr>
          <w:szCs w:val="22"/>
        </w:rPr>
      </w:pPr>
    </w:p>
    <w:p w14:paraId="5FBACC24" w14:textId="77777777" w:rsidR="004D4646" w:rsidRPr="00D80EE9" w:rsidRDefault="004D4646" w:rsidP="004D4646">
      <w:pPr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Три украинских технопарка — «Киевский университет имени Тараса Шевченко», «Киевская политехника» и «Национальный университет "Львовская политехника"» приняли активное участие в проекте и продемонстрировали большую заинтересованность в нем.</w:t>
      </w:r>
    </w:p>
    <w:p w14:paraId="1C365A3F" w14:textId="77777777" w:rsidR="004D4646" w:rsidRPr="00D80EE9" w:rsidRDefault="004D4646" w:rsidP="004D4646">
      <w:pPr>
        <w:rPr>
          <w:szCs w:val="22"/>
        </w:rPr>
      </w:pPr>
    </w:p>
    <w:p w14:paraId="6C30DC34" w14:textId="77777777" w:rsidR="004D4646" w:rsidRPr="00D80EE9" w:rsidRDefault="004D4646" w:rsidP="004D4646">
      <w:pPr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Благодаря участию в проекте технопарки получили возможность усовершенствовать свои методы управления ИС.  Помимо этого, участие в проекте позволило технопаркам наладить устойчивые партнерские связи, выявить важнейшие проблемы и разработать всеобъемлющие «дорожные карты» для дальнейшего роста и развития.</w:t>
      </w:r>
    </w:p>
    <w:bookmarkEnd w:id="15"/>
    <w:p w14:paraId="297CB55F" w14:textId="77777777" w:rsidR="004D4646" w:rsidRPr="00D80EE9" w:rsidRDefault="004D4646" w:rsidP="004D4646">
      <w:pPr>
        <w:widowControl w:val="0"/>
        <w:tabs>
          <w:tab w:val="left" w:pos="567"/>
        </w:tabs>
        <w:autoSpaceDE w:val="0"/>
        <w:autoSpaceDN w:val="0"/>
        <w:adjustRightInd w:val="0"/>
        <w:ind w:right="-7"/>
        <w:jc w:val="both"/>
        <w:rPr>
          <w:szCs w:val="22"/>
          <w:u w:val="single"/>
        </w:rPr>
      </w:pPr>
    </w:p>
    <w:p w14:paraId="3046C85E" w14:textId="77777777" w:rsidR="004D4646" w:rsidRPr="00D80EE9" w:rsidRDefault="004D4646" w:rsidP="004D4646">
      <w:pPr>
        <w:pStyle w:val="NormalWeb"/>
        <w:numPr>
          <w:ilvl w:val="2"/>
          <w:numId w:val="7"/>
        </w:numPr>
        <w:tabs>
          <w:tab w:val="left" w:pos="1985"/>
        </w:tabs>
        <w:spacing w:before="0" w:beforeAutospacing="0" w:after="0" w:afterAutospacing="0"/>
        <w:ind w:left="1985" w:hanging="851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rFonts w:ascii="Arial" w:hAnsi="Arial"/>
          <w:color w:val="000000"/>
          <w:sz w:val="22"/>
          <w:u w:val="single"/>
        </w:rPr>
        <w:t>Межрегиональный проект по коммерциализации ИС в Академии</w:t>
      </w:r>
    </w:p>
    <w:p w14:paraId="2681833C" w14:textId="77777777" w:rsidR="004D4646" w:rsidRPr="00D80EE9" w:rsidRDefault="004D4646" w:rsidP="004D4646">
      <w:pPr>
        <w:widowControl w:val="0"/>
        <w:tabs>
          <w:tab w:val="left" w:pos="567"/>
        </w:tabs>
        <w:autoSpaceDE w:val="0"/>
        <w:autoSpaceDN w:val="0"/>
        <w:adjustRightInd w:val="0"/>
        <w:ind w:right="-7"/>
        <w:jc w:val="both"/>
        <w:rPr>
          <w:szCs w:val="22"/>
          <w:u w:val="single"/>
        </w:rPr>
      </w:pPr>
    </w:p>
    <w:p w14:paraId="51945A68" w14:textId="77777777" w:rsidR="004D4646" w:rsidRPr="00D80EE9" w:rsidRDefault="004D4646" w:rsidP="004D4646">
      <w:pPr>
        <w:rPr>
          <w:color w:val="000000"/>
          <w:szCs w:val="22"/>
        </w:rPr>
      </w:pPr>
      <w:r w:rsidRPr="00D80EE9">
        <w:rPr>
          <w:color w:val="000000"/>
        </w:rPr>
        <w:fldChar w:fldCharType="begin"/>
      </w:r>
      <w:r w:rsidRPr="00D80EE9">
        <w:rPr>
          <w:color w:val="000000"/>
        </w:rPr>
        <w:instrText xml:space="preserve"> AUTONUM  </w:instrText>
      </w:r>
      <w:r w:rsidRPr="00D80EE9">
        <w:rPr>
          <w:color w:val="000000"/>
        </w:rPr>
        <w:fldChar w:fldCharType="end"/>
      </w:r>
      <w:r>
        <w:rPr>
          <w:color w:val="000000"/>
        </w:rPr>
        <w:tab/>
        <w:t>Украине было предложено представить кандидатуры партнерских организаций для участия в пилотном межрегиональном проекте по коммерциализации ИС в научной сфере под названием «Масштабируйте вашу ИС».  Данный проект будет реализован во второй половине 2024 года.  В рамках проекта будет проводиться обучение по вопросам коммерциализации ИС и по стратегиям выхода на рынок, необходимым дочерним и венчурным компаниям для преобразования научных открытий в практические результаты. В рамках обучения планируется провести межрегиональный виртуальный семинар по обмену опытом.</w:t>
      </w:r>
      <w:bookmarkStart w:id="16" w:name="_Hlk166235300"/>
    </w:p>
    <w:p w14:paraId="435D17CE" w14:textId="77777777" w:rsidR="004D4646" w:rsidRPr="00D80EE9" w:rsidRDefault="004D4646" w:rsidP="004D4646">
      <w:pPr>
        <w:widowControl w:val="0"/>
        <w:tabs>
          <w:tab w:val="left" w:pos="567"/>
        </w:tabs>
        <w:autoSpaceDE w:val="0"/>
        <w:autoSpaceDN w:val="0"/>
        <w:adjustRightInd w:val="0"/>
        <w:ind w:right="-7"/>
        <w:jc w:val="both"/>
        <w:rPr>
          <w:szCs w:val="22"/>
          <w:u w:val="single"/>
        </w:rPr>
      </w:pPr>
    </w:p>
    <w:p w14:paraId="65671360" w14:textId="77777777" w:rsidR="004D4646" w:rsidRPr="00D80EE9" w:rsidRDefault="004D4646" w:rsidP="004D4646">
      <w:pPr>
        <w:pStyle w:val="NormalWeb"/>
        <w:numPr>
          <w:ilvl w:val="2"/>
          <w:numId w:val="7"/>
        </w:numPr>
        <w:tabs>
          <w:tab w:val="left" w:pos="1985"/>
        </w:tabs>
        <w:spacing w:before="0" w:beforeAutospacing="0" w:after="0" w:afterAutospacing="0"/>
        <w:ind w:left="1985" w:hanging="851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rFonts w:ascii="Arial" w:hAnsi="Arial"/>
          <w:color w:val="000000"/>
          <w:sz w:val="22"/>
          <w:u w:val="single"/>
        </w:rPr>
        <w:t>Инструменты поддержки для МСП и стартапов</w:t>
      </w:r>
    </w:p>
    <w:p w14:paraId="3E5F260A" w14:textId="77777777" w:rsidR="004D4646" w:rsidRPr="00D80EE9" w:rsidRDefault="004D4646" w:rsidP="004D4646">
      <w:pPr>
        <w:widowControl w:val="0"/>
        <w:tabs>
          <w:tab w:val="left" w:pos="567"/>
        </w:tabs>
        <w:autoSpaceDE w:val="0"/>
        <w:autoSpaceDN w:val="0"/>
        <w:adjustRightInd w:val="0"/>
        <w:ind w:right="-7"/>
        <w:jc w:val="both"/>
        <w:rPr>
          <w:szCs w:val="22"/>
          <w:u w:val="single"/>
        </w:rPr>
      </w:pPr>
    </w:p>
    <w:p w14:paraId="63431124" w14:textId="378908AB" w:rsidR="004D4646" w:rsidRPr="00D80EE9" w:rsidRDefault="004D4646" w:rsidP="004D4646">
      <w:pPr>
        <w:widowControl w:val="0"/>
        <w:tabs>
          <w:tab w:val="left" w:pos="567"/>
        </w:tabs>
        <w:autoSpaceDE w:val="0"/>
        <w:autoSpaceDN w:val="0"/>
        <w:adjustRightInd w:val="0"/>
        <w:ind w:right="-7"/>
        <w:rPr>
          <w:color w:val="000000"/>
          <w:szCs w:val="22"/>
        </w:rPr>
      </w:pPr>
      <w:r w:rsidRPr="00D80EE9">
        <w:rPr>
          <w:color w:val="000000"/>
        </w:rPr>
        <w:fldChar w:fldCharType="begin"/>
      </w:r>
      <w:r w:rsidRPr="00D80EE9">
        <w:rPr>
          <w:color w:val="000000"/>
        </w:rPr>
        <w:instrText xml:space="preserve"> AUTONUM  </w:instrText>
      </w:r>
      <w:r w:rsidRPr="00D80EE9">
        <w:rPr>
          <w:color w:val="000000"/>
        </w:rPr>
        <w:fldChar w:fldCharType="end"/>
      </w:r>
      <w:r>
        <w:rPr>
          <w:color w:val="000000"/>
        </w:rPr>
        <w:tab/>
        <w:t>В течение отчетного периода Международное бюро, как и ранее, уделяло большое внимание внедрению на Украине инструментов поддержки в сфере ИС для МСП и стартапов, а также их адаптации к особенностям местной правовой и регуляторной среды.</w:t>
      </w:r>
    </w:p>
    <w:p w14:paraId="1EF5852C" w14:textId="77777777" w:rsidR="004D4646" w:rsidRPr="00D80EE9" w:rsidRDefault="004D4646" w:rsidP="004D4646">
      <w:pPr>
        <w:widowControl w:val="0"/>
        <w:tabs>
          <w:tab w:val="left" w:pos="567"/>
        </w:tabs>
        <w:autoSpaceDE w:val="0"/>
        <w:autoSpaceDN w:val="0"/>
        <w:adjustRightInd w:val="0"/>
        <w:ind w:right="-7"/>
        <w:jc w:val="both"/>
        <w:rPr>
          <w:color w:val="000000"/>
          <w:szCs w:val="22"/>
        </w:rPr>
      </w:pPr>
    </w:p>
    <w:p w14:paraId="4C029C76" w14:textId="77777777" w:rsidR="004D4646" w:rsidRPr="00D80EE9" w:rsidRDefault="004D4646" w:rsidP="004D4646">
      <w:pPr>
        <w:widowControl w:val="0"/>
        <w:tabs>
          <w:tab w:val="left" w:pos="567"/>
        </w:tabs>
        <w:autoSpaceDE w:val="0"/>
        <w:autoSpaceDN w:val="0"/>
        <w:adjustRightInd w:val="0"/>
        <w:ind w:right="-7"/>
        <w:rPr>
          <w:color w:val="000000"/>
          <w:szCs w:val="22"/>
        </w:rPr>
      </w:pPr>
      <w:r w:rsidRPr="00D80EE9">
        <w:rPr>
          <w:color w:val="000000"/>
        </w:rPr>
        <w:fldChar w:fldCharType="begin"/>
      </w:r>
      <w:r w:rsidRPr="00D80EE9">
        <w:rPr>
          <w:color w:val="000000"/>
        </w:rPr>
        <w:instrText xml:space="preserve"> AUTONUM  </w:instrText>
      </w:r>
      <w:r w:rsidRPr="00D80EE9">
        <w:rPr>
          <w:color w:val="000000"/>
        </w:rPr>
        <w:fldChar w:fldCharType="end"/>
      </w:r>
      <w:r>
        <w:rPr>
          <w:color w:val="000000"/>
        </w:rPr>
        <w:tab/>
        <w:t>В связи с этим в декабре 2023 года был завершен перевод на украинский язык публикаций «Коммерциализация идей: руководство по интеллектуальной собственности для стартапов» и «Инструмент диагностики ИС ВОИС».  В настоящее время ведется работа по их адаптации, которую планируется завершить в течение 2024 года.</w:t>
      </w:r>
    </w:p>
    <w:p w14:paraId="1B392C8B" w14:textId="77777777" w:rsidR="004D4646" w:rsidRPr="00D80EE9" w:rsidRDefault="004D4646" w:rsidP="004D4646">
      <w:pPr>
        <w:rPr>
          <w:color w:val="000000"/>
          <w:szCs w:val="22"/>
        </w:rPr>
      </w:pPr>
    </w:p>
    <w:p w14:paraId="7B6E8385" w14:textId="77777777" w:rsidR="004D4646" w:rsidRPr="00D80EE9" w:rsidRDefault="004D4646" w:rsidP="004D4646">
      <w:pPr>
        <w:rPr>
          <w:color w:val="000000"/>
          <w:szCs w:val="22"/>
        </w:rPr>
      </w:pPr>
      <w:r w:rsidRPr="00D80EE9">
        <w:rPr>
          <w:color w:val="000000"/>
        </w:rPr>
        <w:fldChar w:fldCharType="begin"/>
      </w:r>
      <w:r w:rsidRPr="00D80EE9">
        <w:rPr>
          <w:color w:val="000000"/>
        </w:rPr>
        <w:instrText xml:space="preserve"> AUTONUM  </w:instrText>
      </w:r>
      <w:r w:rsidRPr="00D80EE9">
        <w:rPr>
          <w:color w:val="000000"/>
        </w:rPr>
        <w:fldChar w:fldCharType="end"/>
      </w:r>
      <w:r>
        <w:rPr>
          <w:color w:val="000000"/>
        </w:rPr>
        <w:tab/>
        <w:t>После завершения адаптации публикация «Диагностика ИС ВОИС» станет общедоступной. Она поможет бизнесу выявить и оценить сильные стороны принадлежащей ему ИС, а также проработать связанные с ней деловые возможности и риски.  Помимо этого, для персонала УКРНОИСИ будет проведен учебный курс по использованию «Инструмента диагностики ИС ВОИС» в целях предоставления бизнесу всеобъемлющей поддержки при разработке стратегий ИС.</w:t>
      </w:r>
      <w:bookmarkStart w:id="17" w:name="_Hlk166235272"/>
      <w:bookmarkEnd w:id="16"/>
    </w:p>
    <w:p w14:paraId="59B879E7" w14:textId="77777777" w:rsidR="004D4646" w:rsidRPr="00D80EE9" w:rsidRDefault="004D4646" w:rsidP="004D4646">
      <w:pPr>
        <w:rPr>
          <w:color w:val="000000"/>
          <w:szCs w:val="22"/>
        </w:rPr>
      </w:pPr>
    </w:p>
    <w:p w14:paraId="15298509" w14:textId="77777777" w:rsidR="004D4646" w:rsidRPr="00D80EE9" w:rsidRDefault="004D4646" w:rsidP="004D4646">
      <w:pPr>
        <w:pStyle w:val="NormalWeb"/>
        <w:numPr>
          <w:ilvl w:val="2"/>
          <w:numId w:val="7"/>
        </w:numPr>
        <w:tabs>
          <w:tab w:val="left" w:pos="1985"/>
        </w:tabs>
        <w:spacing w:before="0" w:beforeAutospacing="0" w:after="0" w:afterAutospacing="0"/>
        <w:ind w:left="1985" w:hanging="851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rFonts w:ascii="Arial" w:hAnsi="Arial"/>
          <w:color w:val="000000"/>
          <w:sz w:val="22"/>
          <w:u w:val="single"/>
        </w:rPr>
        <w:t>Проект по получению доступа к созданным или профинансированным государством активам ИС и их использованию (Проект по аудиту ИС)</w:t>
      </w:r>
    </w:p>
    <w:p w14:paraId="74E1763E" w14:textId="77777777" w:rsidR="004D4646" w:rsidRPr="00D80EE9" w:rsidRDefault="004D4646" w:rsidP="004D4646">
      <w:pPr>
        <w:rPr>
          <w:color w:val="000000"/>
          <w:szCs w:val="22"/>
          <w:u w:val="single"/>
        </w:rPr>
      </w:pPr>
    </w:p>
    <w:p w14:paraId="08822FC6" w14:textId="6A4DBB4C" w:rsidR="004D4646" w:rsidRPr="00D80EE9" w:rsidRDefault="004D4646" w:rsidP="004D4646">
      <w:pPr>
        <w:rPr>
          <w:color w:val="000000"/>
          <w:szCs w:val="22"/>
        </w:rPr>
      </w:pPr>
      <w:r w:rsidRPr="00D80EE9">
        <w:rPr>
          <w:color w:val="000000"/>
        </w:rPr>
        <w:fldChar w:fldCharType="begin"/>
      </w:r>
      <w:r w:rsidRPr="00D80EE9">
        <w:rPr>
          <w:color w:val="000000"/>
        </w:rPr>
        <w:instrText xml:space="preserve"> AUTONUM  </w:instrText>
      </w:r>
      <w:r w:rsidRPr="00D80EE9">
        <w:rPr>
          <w:color w:val="000000"/>
        </w:rPr>
        <w:fldChar w:fldCharType="end"/>
      </w:r>
      <w:r>
        <w:rPr>
          <w:color w:val="000000"/>
        </w:rPr>
        <w:tab/>
        <w:t>Международное бюро проводило с Украиной консультации, касающиеся реализации проекта по аудиту ИС.  В отчетном периоде УКРНОИСИ продолжил поиск и отбор научно-исследовательских учреждений с государственным финансированием, которые могут быть включены в проект в качестве пилотных учреждений для проведения аудита.  Международное бюро уже выбрало международного эксперта, который должен будет провести аудит ИС и разработать «Руководство по аудиту ИС», а также в дальнейшем обучить выбранных местных специалистов методике аудита ИС и стать их наставником в этой области.</w:t>
      </w:r>
    </w:p>
    <w:p w14:paraId="056F6D2A" w14:textId="77777777" w:rsidR="004D4646" w:rsidRPr="00D80EE9" w:rsidRDefault="004D4646" w:rsidP="004D4646">
      <w:pPr>
        <w:rPr>
          <w:color w:val="000000"/>
          <w:szCs w:val="22"/>
        </w:rPr>
      </w:pPr>
    </w:p>
    <w:p w14:paraId="1EBB9A82" w14:textId="77777777" w:rsidR="004D4646" w:rsidRPr="00D80EE9" w:rsidRDefault="004D4646" w:rsidP="004D4646">
      <w:pPr>
        <w:rPr>
          <w:color w:val="000000"/>
          <w:szCs w:val="22"/>
        </w:rPr>
      </w:pPr>
      <w:r w:rsidRPr="00D80EE9">
        <w:rPr>
          <w:color w:val="000000"/>
        </w:rPr>
        <w:lastRenderedPageBreak/>
        <w:fldChar w:fldCharType="begin"/>
      </w:r>
      <w:r w:rsidRPr="00D80EE9">
        <w:rPr>
          <w:color w:val="000000"/>
        </w:rPr>
        <w:instrText xml:space="preserve"> AUTONUM  </w:instrText>
      </w:r>
      <w:r w:rsidRPr="00D80EE9">
        <w:rPr>
          <w:color w:val="000000"/>
        </w:rPr>
        <w:fldChar w:fldCharType="end"/>
      </w:r>
      <w:r>
        <w:rPr>
          <w:color w:val="000000"/>
        </w:rPr>
        <w:tab/>
        <w:t>Проект по аудиту ИС в учреждениях с государственным финансированием планируется реализовать в 2024–2025 годах.</w:t>
      </w:r>
    </w:p>
    <w:bookmarkEnd w:id="17"/>
    <w:p w14:paraId="1E233430" w14:textId="77777777" w:rsidR="004D4646" w:rsidRPr="00D80EE9" w:rsidRDefault="004D4646" w:rsidP="004D4646">
      <w:pPr>
        <w:rPr>
          <w:color w:val="000000"/>
          <w:szCs w:val="22"/>
        </w:rPr>
      </w:pPr>
    </w:p>
    <w:p w14:paraId="4795C970" w14:textId="77777777" w:rsidR="004D4646" w:rsidRPr="00D80EE9" w:rsidRDefault="004D4646" w:rsidP="004D4646">
      <w:pPr>
        <w:pStyle w:val="NormalWeb"/>
        <w:numPr>
          <w:ilvl w:val="2"/>
          <w:numId w:val="7"/>
        </w:numPr>
        <w:tabs>
          <w:tab w:val="left" w:pos="1985"/>
        </w:tabs>
        <w:spacing w:before="0" w:beforeAutospacing="0" w:after="0" w:afterAutospacing="0"/>
        <w:ind w:left="1985" w:hanging="851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rFonts w:ascii="Arial" w:hAnsi="Arial"/>
          <w:color w:val="000000"/>
          <w:sz w:val="22"/>
          <w:u w:val="single"/>
        </w:rPr>
        <w:t>Программа содействия изобретателям</w:t>
      </w:r>
    </w:p>
    <w:p w14:paraId="585DA9C6" w14:textId="77777777" w:rsidR="004D4646" w:rsidRPr="00D80EE9" w:rsidRDefault="004D4646" w:rsidP="004D4646">
      <w:pPr>
        <w:rPr>
          <w:szCs w:val="22"/>
        </w:rPr>
      </w:pPr>
    </w:p>
    <w:p w14:paraId="1C46F3D6" w14:textId="77777777" w:rsidR="004D4646" w:rsidRPr="00D80EE9" w:rsidRDefault="004D4646" w:rsidP="004D4646">
      <w:pPr>
        <w:rPr>
          <w:color w:val="000000"/>
          <w:szCs w:val="22"/>
        </w:rPr>
      </w:pPr>
      <w:r w:rsidRPr="00D80EE9">
        <w:rPr>
          <w:color w:val="000000"/>
        </w:rPr>
        <w:fldChar w:fldCharType="begin"/>
      </w:r>
      <w:r w:rsidRPr="00D80EE9">
        <w:rPr>
          <w:color w:val="000000"/>
        </w:rPr>
        <w:instrText xml:space="preserve"> AUTONUM  </w:instrText>
      </w:r>
      <w:r w:rsidRPr="00D80EE9">
        <w:rPr>
          <w:color w:val="000000"/>
        </w:rPr>
        <w:fldChar w:fldCharType="end"/>
      </w:r>
      <w:r>
        <w:rPr>
          <w:color w:val="000000"/>
        </w:rPr>
        <w:tab/>
        <w:t>В 2023 году УКРНОИСИ выразило заинтересованность в участии в Программе содействия изобретателям (ПСИ) ВОИС, и с Международным бюро были проведены соответствующие консультации.  Международное бюро ознакомило УКРНОИСИ с целями Программы, функциями и обязанностями ключевых заинтересованных сторон, занимающихся реализацией Программы на местах, а также условиями присоединения к Программе и предъявляемыми к кандидатам требованиями.  Международное бюро продолжило консультации с УКРНОИСИ относительно разработки Программы, касающиеся перечня бенефициаров, назначения национального координатора, а также местных волонтеров и других групп поддержки, которые будут способствовать реализации Программы в стране.</w:t>
      </w:r>
    </w:p>
    <w:p w14:paraId="69052996" w14:textId="77777777" w:rsidR="004D4646" w:rsidRPr="00D80EE9" w:rsidRDefault="004D4646" w:rsidP="004D4646">
      <w:pPr>
        <w:rPr>
          <w:color w:val="222222"/>
          <w:szCs w:val="22"/>
          <w:u w:val="single"/>
          <w:shd w:val="clear" w:color="auto" w:fill="FFFFFF"/>
        </w:rPr>
      </w:pPr>
    </w:p>
    <w:p w14:paraId="06195F53" w14:textId="77777777" w:rsidR="004D4646" w:rsidRPr="00D80EE9" w:rsidRDefault="004D4646" w:rsidP="004D4646">
      <w:pPr>
        <w:pStyle w:val="NormalWeb"/>
        <w:numPr>
          <w:ilvl w:val="2"/>
          <w:numId w:val="7"/>
        </w:numPr>
        <w:tabs>
          <w:tab w:val="left" w:pos="1985"/>
        </w:tabs>
        <w:spacing w:before="0" w:beforeAutospacing="0" w:after="0" w:afterAutospacing="0"/>
        <w:ind w:left="1985" w:hanging="851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rFonts w:ascii="Arial" w:hAnsi="Arial"/>
          <w:color w:val="000000"/>
          <w:sz w:val="22"/>
          <w:u w:val="single"/>
        </w:rPr>
        <w:t>Проект Программы обучения, наставничества и поиска деловых партнеров в области ИС для женщин-предпринимателей, представляющих местные общины ГЦЕБ (WEP)</w:t>
      </w:r>
    </w:p>
    <w:p w14:paraId="166AA1FC" w14:textId="77777777" w:rsidR="004D4646" w:rsidRPr="00D80EE9" w:rsidRDefault="004D4646" w:rsidP="004D4646">
      <w:pPr>
        <w:rPr>
          <w:color w:val="000000"/>
          <w:szCs w:val="22"/>
        </w:rPr>
      </w:pPr>
    </w:p>
    <w:p w14:paraId="13D5082E" w14:textId="77777777" w:rsidR="004D4646" w:rsidRPr="00D80EE9" w:rsidRDefault="004D4646" w:rsidP="004D4646">
      <w:pPr>
        <w:rPr>
          <w:color w:val="000000"/>
          <w:szCs w:val="22"/>
        </w:rPr>
      </w:pPr>
      <w:r w:rsidRPr="00D80EE9">
        <w:rPr>
          <w:color w:val="000000"/>
        </w:rPr>
        <w:fldChar w:fldCharType="begin"/>
      </w:r>
      <w:r w:rsidRPr="00D80EE9">
        <w:rPr>
          <w:color w:val="000000"/>
        </w:rPr>
        <w:instrText xml:space="preserve"> AUTONUM  </w:instrText>
      </w:r>
      <w:r w:rsidRPr="00D80EE9">
        <w:rPr>
          <w:color w:val="000000"/>
        </w:rPr>
        <w:fldChar w:fldCharType="end"/>
      </w:r>
      <w:r>
        <w:tab/>
      </w:r>
      <w:r>
        <w:rPr>
          <w:color w:val="000000"/>
        </w:rPr>
        <w:t>В период с марта 2023 года по январь 2024 года Международное бюро занималось реализацией Программы обучения, наставничества и поиска деловых партнеров в области интеллектуальной собственности для женщин-предпринимателей, представляющих местные общины стран ЦЕБС (</w:t>
      </w:r>
      <w:r>
        <w:rPr>
          <w:color w:val="222222"/>
          <w:shd w:val="clear" w:color="auto" w:fill="FFFFFF"/>
        </w:rPr>
        <w:t>WEP).  В этом проекте,</w:t>
      </w:r>
      <w:r>
        <w:t xml:space="preserve"> созданном в связи с наличием заинтересованности в теме со стороны представителей стран ЦЕБС, приняла участие 21 женщина из 15 стран региона, которые работают в сфере традиционного текстильного производства.</w:t>
      </w:r>
    </w:p>
    <w:p w14:paraId="6EA7990F" w14:textId="77777777" w:rsidR="004D4646" w:rsidRPr="00D80EE9" w:rsidRDefault="004D4646" w:rsidP="004D4646">
      <w:pPr>
        <w:spacing w:before="100" w:beforeAutospacing="1" w:after="100" w:afterAutospacing="1"/>
        <w:rPr>
          <w:color w:val="000000"/>
          <w:szCs w:val="22"/>
        </w:rPr>
      </w:pPr>
      <w:r w:rsidRPr="00D80EE9">
        <w:rPr>
          <w:color w:val="000000"/>
        </w:rPr>
        <w:fldChar w:fldCharType="begin"/>
      </w:r>
      <w:r w:rsidRPr="00D80EE9">
        <w:rPr>
          <w:color w:val="000000"/>
        </w:rPr>
        <w:instrText xml:space="preserve"> AUTONUM  </w:instrText>
      </w:r>
      <w:r w:rsidRPr="00D80EE9">
        <w:rPr>
          <w:color w:val="000000"/>
        </w:rPr>
        <w:fldChar w:fldCharType="end"/>
      </w:r>
      <w:r>
        <w:rPr>
          <w:color w:val="000000"/>
        </w:rPr>
        <w:tab/>
        <w:t>В число участниц проекта вошли три предпринимательницы из Украины, специализирующиеся на традиционной национальной одежде и вышивке, дизайне модной одежды с использованием традиционных образов и льняном домашнем текстиле.  Проект предусматривал очные учебные курсы, групповые консультации в режиме онлайн, долговременное наставничество в режиме онлайн, налаживание новых контактов, а также заключительное мероприятие с выставкой произведенных участницами традиционных текстильных изделий.  Эта выставка не только способствовала обмену опытом и идеями, но и помогла участницам понять, как можно использовать инструменты ИС для охраны и популяризации традиционных знаний и развивать свой бизнес в сфере традиционного текстиля и дизайна.</w:t>
      </w:r>
    </w:p>
    <w:p w14:paraId="2EA7D82D" w14:textId="77777777" w:rsidR="004D4646" w:rsidRPr="00D80EE9" w:rsidRDefault="004D4646" w:rsidP="004D4646">
      <w:pPr>
        <w:rPr>
          <w:color w:val="000000"/>
          <w:szCs w:val="22"/>
        </w:rPr>
      </w:pPr>
      <w:r w:rsidRPr="00D80EE9">
        <w:rPr>
          <w:color w:val="000000"/>
        </w:rPr>
        <w:fldChar w:fldCharType="begin"/>
      </w:r>
      <w:r w:rsidRPr="00D80EE9">
        <w:rPr>
          <w:color w:val="000000"/>
        </w:rPr>
        <w:instrText xml:space="preserve"> AUTONUM  </w:instrText>
      </w:r>
      <w:r w:rsidRPr="00D80EE9">
        <w:rPr>
          <w:color w:val="000000"/>
        </w:rPr>
        <w:fldChar w:fldCharType="end"/>
      </w:r>
      <w:r>
        <w:rPr>
          <w:color w:val="000000"/>
        </w:rPr>
        <w:tab/>
        <w:t>Украинские участницы воспользовались, в частности, возможностью получить специализированные юридические консультации, посвященные разработке и реализации стратегий ИС. Эти консультации были безвозмездно предоставлены украинской юридической компанией, специализирующейся на стратегиях брендинга и товарных знаков.</w:t>
      </w:r>
    </w:p>
    <w:p w14:paraId="781CF669" w14:textId="77777777" w:rsidR="004D4646" w:rsidRPr="00421D63" w:rsidRDefault="004D4646" w:rsidP="004D4646">
      <w:pPr>
        <w:pStyle w:val="Heading2"/>
        <w:numPr>
          <w:ilvl w:val="1"/>
          <w:numId w:val="7"/>
        </w:numPr>
        <w:tabs>
          <w:tab w:val="num" w:pos="360"/>
        </w:tabs>
        <w:spacing w:after="220"/>
        <w:ind w:left="1134" w:hanging="567"/>
        <w:rPr>
          <w:szCs w:val="22"/>
        </w:rPr>
      </w:pPr>
      <w:r>
        <w:t>ПРЕДОСТАВЛЕНИЕ ДОСТУПА К ИНФОРМАЦИИ И ТЕХНОЛОГИЯМ</w:t>
      </w:r>
    </w:p>
    <w:bookmarkStart w:id="18" w:name="_Hlk165886836"/>
    <w:p w14:paraId="0A25FF9A" w14:textId="7476486E" w:rsidR="004D4646" w:rsidRPr="00D80EE9" w:rsidRDefault="004D4646" w:rsidP="004D4646">
      <w:pPr>
        <w:rPr>
          <w:color w:val="000000"/>
          <w:szCs w:val="22"/>
        </w:rPr>
      </w:pPr>
      <w:r w:rsidRPr="00D80EE9">
        <w:rPr>
          <w:color w:val="000000"/>
        </w:rPr>
        <w:fldChar w:fldCharType="begin"/>
      </w:r>
      <w:r w:rsidRPr="00D80EE9">
        <w:rPr>
          <w:color w:val="000000"/>
        </w:rPr>
        <w:instrText xml:space="preserve"> AUTONUM  </w:instrText>
      </w:r>
      <w:r w:rsidRPr="00D80EE9">
        <w:rPr>
          <w:color w:val="000000"/>
        </w:rPr>
        <w:fldChar w:fldCharType="end"/>
      </w:r>
      <w:r>
        <w:rPr>
          <w:color w:val="000000"/>
        </w:rPr>
        <w:tab/>
        <w:t xml:space="preserve">Международное бюро продолжило работать над облегчением доступа для УКРНОИСИ и других украинских учреждений к патентным и непатентным базам данных и литературе. Эта задача решалась в рамках двух основных программ частно-государственного партнерства: Программы обеспечения доступа к результатам исследований в интересах развития и инноваций (ARDI), обеспечивающей доступ к подписным научным и техническим журналам, и Программы доступа к специализированной патентной информации (ASPI), обеспечивающей доступ к </w:t>
      </w:r>
      <w:r>
        <w:rPr>
          <w:color w:val="000000"/>
        </w:rPr>
        <w:lastRenderedPageBreak/>
        <w:t>коммерческим патентным базам данных с более совершенными системами поиска и анализа.</w:t>
      </w:r>
    </w:p>
    <w:p w14:paraId="6ECB6852" w14:textId="77777777" w:rsidR="004D4646" w:rsidRPr="00D80EE9" w:rsidRDefault="004D4646" w:rsidP="004D4646">
      <w:pPr>
        <w:rPr>
          <w:color w:val="000000"/>
          <w:szCs w:val="22"/>
        </w:rPr>
      </w:pPr>
    </w:p>
    <w:p w14:paraId="0C6E0688" w14:textId="23B6E78C" w:rsidR="004D4646" w:rsidRPr="00D80EE9" w:rsidRDefault="004D4646" w:rsidP="004D4646">
      <w:pPr>
        <w:rPr>
          <w:color w:val="000000"/>
          <w:szCs w:val="22"/>
        </w:rPr>
      </w:pPr>
      <w:r w:rsidRPr="00D80EE9">
        <w:rPr>
          <w:color w:val="000000"/>
        </w:rPr>
        <w:fldChar w:fldCharType="begin"/>
      </w:r>
      <w:r w:rsidRPr="00D80EE9">
        <w:rPr>
          <w:color w:val="000000"/>
        </w:rPr>
        <w:instrText xml:space="preserve"> AUTONUM  </w:instrText>
      </w:r>
      <w:r w:rsidRPr="00D80EE9">
        <w:rPr>
          <w:color w:val="000000"/>
        </w:rPr>
        <w:fldChar w:fldCharType="end"/>
      </w:r>
      <w:r>
        <w:rPr>
          <w:color w:val="000000"/>
        </w:rPr>
        <w:tab/>
        <w:t>Свободный доступ соответствующих украинских государственных учреждений, включая сеть ЦПТИ, к ASPI, ARDI и другим программам Research4Life был продлен до конца 2024 года.  Это продление является частью стратегии, позволяющей украинским учреждениям в сложившихся непростых условиях продолжать пользоваться глобальными базами научных и технических знаний.</w:t>
      </w:r>
    </w:p>
    <w:p w14:paraId="73FD42E1" w14:textId="77777777" w:rsidR="004D4646" w:rsidRPr="00D80EE9" w:rsidRDefault="004D4646" w:rsidP="004D4646">
      <w:pPr>
        <w:rPr>
          <w:color w:val="000000"/>
          <w:szCs w:val="22"/>
        </w:rPr>
      </w:pPr>
    </w:p>
    <w:p w14:paraId="55FBA9C6" w14:textId="77777777" w:rsidR="004D4646" w:rsidRPr="00D80EE9" w:rsidRDefault="004D4646" w:rsidP="004D4646">
      <w:pPr>
        <w:rPr>
          <w:color w:val="000000"/>
          <w:szCs w:val="22"/>
        </w:rPr>
      </w:pPr>
      <w:r w:rsidRPr="00D80EE9">
        <w:rPr>
          <w:color w:val="000000"/>
        </w:rPr>
        <w:fldChar w:fldCharType="begin"/>
      </w:r>
      <w:r w:rsidRPr="00D80EE9">
        <w:rPr>
          <w:color w:val="000000"/>
        </w:rPr>
        <w:instrText xml:space="preserve"> AUTONUM  </w:instrText>
      </w:r>
      <w:r w:rsidRPr="00D80EE9">
        <w:rPr>
          <w:color w:val="000000"/>
        </w:rPr>
        <w:fldChar w:fldCharType="end"/>
      </w:r>
      <w:r>
        <w:rPr>
          <w:color w:val="000000"/>
        </w:rPr>
        <w:tab/>
        <w:t>По результатам проведенных в апреле 2024 года консультаций с Министерством экономики Украины было запланировано проведение следующих мероприятий:</w:t>
      </w:r>
    </w:p>
    <w:p w14:paraId="32ACEA78" w14:textId="77777777" w:rsidR="004D4646" w:rsidRPr="00D80EE9" w:rsidRDefault="004D4646" w:rsidP="004D4646">
      <w:pPr>
        <w:rPr>
          <w:color w:val="000000"/>
          <w:szCs w:val="22"/>
        </w:rPr>
      </w:pPr>
    </w:p>
    <w:p w14:paraId="2EABD9C2" w14:textId="6FEA3117" w:rsidR="004D4646" w:rsidRPr="00D80EE9" w:rsidRDefault="004D4646" w:rsidP="004D4646">
      <w:pPr>
        <w:pStyle w:val="ListParagraph"/>
        <w:numPr>
          <w:ilvl w:val="0"/>
          <w:numId w:val="3"/>
        </w:numPr>
        <w:ind w:left="1134" w:hanging="567"/>
        <w:rPr>
          <w:rFonts w:ascii="Arial" w:hAnsi="Arial" w:cs="Arial"/>
          <w:sz w:val="22"/>
        </w:rPr>
      </w:pPr>
      <w:r>
        <w:rPr>
          <w:rFonts w:ascii="Arial" w:hAnsi="Arial"/>
          <w:sz w:val="22"/>
        </w:rPr>
        <w:t>оказание поддержки в организации и проведении учебных курсов для соответствующих государственных учреждений, включая УКРНОИСИ и ЦПТИ, посвященных эффективному использованию ASPI, ARDI и других программ Research4Life, а также конкретных баз данных, в которых эти учреждения нуждаются;</w:t>
      </w:r>
    </w:p>
    <w:p w14:paraId="11CDAAFD" w14:textId="77777777" w:rsidR="004D4646" w:rsidRPr="00D80EE9" w:rsidRDefault="004D4646" w:rsidP="004D4646">
      <w:pPr>
        <w:pStyle w:val="ListParagraph"/>
        <w:numPr>
          <w:ilvl w:val="0"/>
          <w:numId w:val="3"/>
        </w:numPr>
        <w:ind w:left="1134" w:hanging="567"/>
        <w:rPr>
          <w:rFonts w:ascii="Arial" w:hAnsi="Arial" w:cs="Arial"/>
          <w:sz w:val="22"/>
        </w:rPr>
      </w:pPr>
      <w:r>
        <w:rPr>
          <w:rFonts w:ascii="Arial" w:hAnsi="Arial"/>
          <w:sz w:val="22"/>
        </w:rPr>
        <w:t>оказание поддержки в организации учебных курсов по конкретным патентным базам данных, проводимых их провайдерами и посвященных совершенствованию навыков поиска по этим базам и использования содержащихся в них больших объемов информации.</w:t>
      </w:r>
      <w:bookmarkEnd w:id="18"/>
    </w:p>
    <w:p w14:paraId="1A2578A4" w14:textId="77777777" w:rsidR="004D4646" w:rsidRPr="00421D63" w:rsidRDefault="004D4646" w:rsidP="004D4646">
      <w:pPr>
        <w:pStyle w:val="Heading2"/>
        <w:numPr>
          <w:ilvl w:val="1"/>
          <w:numId w:val="7"/>
        </w:numPr>
        <w:tabs>
          <w:tab w:val="num" w:pos="360"/>
        </w:tabs>
        <w:spacing w:after="220"/>
        <w:ind w:left="1134" w:hanging="567"/>
        <w:rPr>
          <w:szCs w:val="22"/>
        </w:rPr>
      </w:pPr>
      <w:r>
        <w:t>УЛУЧШЕННАЯ ИНФРАСТРУКТУРА ИС</w:t>
      </w:r>
    </w:p>
    <w:p w14:paraId="2A91DF0E" w14:textId="12E70711" w:rsidR="004D4646" w:rsidRPr="00D80EE9" w:rsidRDefault="004D4646" w:rsidP="004D4646">
      <w:pPr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Международное бюро продолжало консультации с УКРНОИСИ относительно реализации предназначенных для УКРНОИСИ более эффективных деловых решений</w:t>
      </w:r>
      <w:bookmarkStart w:id="19" w:name="_Hlk166582659"/>
      <w:bookmarkStart w:id="20" w:name="_Hlk166507987"/>
      <w:bookmarkStart w:id="21" w:name="_Hlk166505574"/>
      <w:r>
        <w:t>.  В настоящее время проводятся консультации, касающиеся расширенного обмена данными и разработки программы использования искусственного интеллекта (ИИ) в работе УКРНОИСИ, в частности, для перевода патентной документации (система WIPO Translate).  Помимо этого, Международное бюро продолжало предоставлять Украине поддержку в сфере внедрения стандартов ВОИС.</w:t>
      </w:r>
    </w:p>
    <w:p w14:paraId="3926EDC2" w14:textId="77777777" w:rsidR="004D4646" w:rsidRPr="00D80EE9" w:rsidRDefault="004D4646" w:rsidP="004D4646">
      <w:pPr>
        <w:pStyle w:val="Heading1"/>
        <w:numPr>
          <w:ilvl w:val="0"/>
          <w:numId w:val="7"/>
        </w:numPr>
        <w:tabs>
          <w:tab w:val="num" w:pos="360"/>
        </w:tabs>
        <w:spacing w:after="240"/>
        <w:ind w:left="539" w:hanging="539"/>
        <w:rPr>
          <w:b w:val="0"/>
          <w:bCs w:val="0"/>
          <w:caps w:val="0"/>
          <w:szCs w:val="22"/>
        </w:rPr>
      </w:pPr>
      <w:r>
        <w:t>ДОСТУП К УСЛУГАМ ВОИС В ОБЛАСТИ ИС</w:t>
      </w:r>
    </w:p>
    <w:p w14:paraId="257C04DE" w14:textId="23038E4B" w:rsidR="004D4646" w:rsidRPr="00D80EE9" w:rsidRDefault="004D4646" w:rsidP="004D4646">
      <w:pPr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Международное бюро продолжило принимать надлежащие меры для обеспечения того, чтобы заявители из Украины, регистрирующие объекты ИС, а также УКРНОИСИ сохраняли доступ ко всем услугам ВОИС в области ИС, включая услуги Центра ВОИС по арбитражу и посредничеству (ЦАП), и возможность использовать надлежащие механизмы продления и исключения и другие средства, предусмотренные соответствующими международными договорами, правилами и положениями ВОИС, в контексте текущих обстоятельств.</w:t>
      </w:r>
    </w:p>
    <w:bookmarkEnd w:id="19"/>
    <w:bookmarkEnd w:id="20"/>
    <w:p w14:paraId="21D386E0" w14:textId="77777777" w:rsidR="004D4646" w:rsidRPr="00421D63" w:rsidRDefault="004D4646" w:rsidP="004D4646">
      <w:pPr>
        <w:pStyle w:val="Heading2"/>
        <w:numPr>
          <w:ilvl w:val="1"/>
          <w:numId w:val="7"/>
        </w:numPr>
        <w:tabs>
          <w:tab w:val="num" w:pos="360"/>
        </w:tabs>
        <w:spacing w:after="220"/>
        <w:ind w:left="1134" w:hanging="567"/>
        <w:rPr>
          <w:szCs w:val="22"/>
        </w:rPr>
      </w:pPr>
      <w:r>
        <w:t>ДОГОВОР О ПАТЕНТНОЙ КООПЕРАЦИИ (PCT)</w:t>
      </w:r>
    </w:p>
    <w:p w14:paraId="4AEA0B21" w14:textId="77777777" w:rsidR="004D4646" w:rsidRPr="00D80EE9" w:rsidRDefault="004D4646" w:rsidP="004D4646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80EE9">
        <w:rPr>
          <w:rFonts w:ascii="Arial" w:hAnsi="Arial" w:cs="Arial"/>
          <w:sz w:val="22"/>
        </w:rPr>
        <w:fldChar w:fldCharType="begin"/>
      </w:r>
      <w:r w:rsidRPr="00D80EE9">
        <w:rPr>
          <w:rFonts w:ascii="Arial" w:hAnsi="Arial" w:cs="Arial"/>
          <w:sz w:val="22"/>
        </w:rPr>
        <w:instrText xml:space="preserve"> AUTONUM  </w:instrText>
      </w:r>
      <w:r w:rsidRPr="00D80EE9">
        <w:rPr>
          <w:rFonts w:ascii="Arial" w:hAnsi="Arial" w:cs="Arial"/>
          <w:sz w:val="22"/>
        </w:rPr>
        <w:fldChar w:fldCharType="end"/>
      </w:r>
      <w:r>
        <w:rPr>
          <w:rFonts w:ascii="Arial" w:hAnsi="Arial"/>
          <w:sz w:val="22"/>
        </w:rPr>
        <w:tab/>
        <w:t>В 2023 году количество заявок из Украины по процедуре РСТ осталось практически на уровне 2022 года, что на 32 процента ниже, чем в довоенном 2021 году.</w:t>
      </w:r>
    </w:p>
    <w:p w14:paraId="0FB9BCF8" w14:textId="77777777" w:rsidR="004D4646" w:rsidRPr="00DA06A3" w:rsidRDefault="004D4646" w:rsidP="004D4646">
      <w:pPr>
        <w:spacing w:before="240" w:after="120"/>
        <w:rPr>
          <w:rFonts w:eastAsia="Times New Roman"/>
          <w:noProof/>
          <w:szCs w:val="22"/>
        </w:rPr>
      </w:pPr>
      <w:r>
        <w:rPr>
          <w:noProof/>
        </w:rPr>
        <w:lastRenderedPageBreak/>
        <w:drawing>
          <wp:inline distT="0" distB="0" distL="0" distR="0" wp14:anchorId="6AF5FDBD" wp14:editId="4D878D39">
            <wp:extent cx="5733415" cy="2242820"/>
            <wp:effectExtent l="0" t="0" r="635" b="5080"/>
            <wp:docPr id="6" name="Chart 6" descr="PCT Applications originating from Ukraine">
              <a:extLst xmlns:a="http://schemas.openxmlformats.org/drawingml/2006/main">
                <a:ext uri="{FF2B5EF4-FFF2-40B4-BE49-F238E27FC236}">
                  <a16:creationId xmlns:a16="http://schemas.microsoft.com/office/drawing/2014/main" id="{8A9C5E53-6B96-2692-27C8-EA116500B48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6393309C" w14:textId="77777777" w:rsidR="004D4646" w:rsidRPr="00D80EE9" w:rsidRDefault="004D4646" w:rsidP="004D4646">
      <w:pPr>
        <w:ind w:firstLine="360"/>
        <w:rPr>
          <w:i/>
          <w:iCs/>
          <w:color w:val="000000"/>
          <w:szCs w:val="22"/>
          <w:u w:val="single"/>
        </w:rPr>
      </w:pPr>
      <w:r>
        <w:rPr>
          <w:i/>
          <w:color w:val="000000"/>
          <w:u w:val="single"/>
        </w:rPr>
        <w:t>Источник:  База статистических данных ВОИС (май 2024 года)</w:t>
      </w:r>
    </w:p>
    <w:p w14:paraId="20BCCB8E" w14:textId="77777777" w:rsidR="004D4646" w:rsidRPr="00D80EE9" w:rsidRDefault="004D4646" w:rsidP="004D4646">
      <w:pPr>
        <w:ind w:firstLine="360"/>
        <w:rPr>
          <w:color w:val="000000"/>
          <w:szCs w:val="22"/>
          <w:u w:val="single"/>
        </w:rPr>
      </w:pPr>
    </w:p>
    <w:p w14:paraId="05D9DC3C" w14:textId="7C05968E" w:rsidR="004D4646" w:rsidRPr="00D80EE9" w:rsidRDefault="004D4646" w:rsidP="004D4646">
      <w:pPr>
        <w:widowControl w:val="0"/>
        <w:tabs>
          <w:tab w:val="left" w:pos="567"/>
        </w:tabs>
        <w:autoSpaceDE w:val="0"/>
        <w:autoSpaceDN w:val="0"/>
        <w:adjustRightInd w:val="0"/>
        <w:ind w:right="-7"/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 xml:space="preserve">В отчетном периоде украинские заявители продолжили пользоваться системой РСТ.  В случае несоблюдения заявителями установленных сроков система РСТ предоставляет им возможность воспользоваться необходимыми продлениями, исключениями и другими механизмами, предусмотренными в пункте 106 документа </w:t>
      </w:r>
      <w:hyperlink r:id="rId13" w:history="1">
        <w:r>
          <w:rPr>
            <w:rStyle w:val="Hyperlink"/>
          </w:rPr>
          <w:t>A/64/8</w:t>
        </w:r>
      </w:hyperlink>
      <w:r>
        <w:t>.</w:t>
      </w:r>
    </w:p>
    <w:p w14:paraId="11E28E84" w14:textId="77777777" w:rsidR="004D4646" w:rsidRPr="00D80EE9" w:rsidRDefault="004D4646" w:rsidP="0050360D">
      <w:pPr>
        <w:pStyle w:val="Heading3"/>
        <w:numPr>
          <w:ilvl w:val="2"/>
          <w:numId w:val="7"/>
        </w:numPr>
        <w:tabs>
          <w:tab w:val="num" w:pos="360"/>
        </w:tabs>
        <w:ind w:left="1980" w:hanging="810"/>
        <w:rPr>
          <w:b/>
          <w:bCs w:val="0"/>
          <w:szCs w:val="22"/>
        </w:rPr>
      </w:pPr>
      <w:r>
        <w:t>Международный поисковый орган и Орган международной предварительной экспертизы (МПО/ОМПЭ)</w:t>
      </w:r>
    </w:p>
    <w:p w14:paraId="3B821194" w14:textId="77777777" w:rsidR="004D4646" w:rsidRPr="00D80EE9" w:rsidRDefault="004D4646" w:rsidP="004D4646">
      <w:pPr>
        <w:rPr>
          <w:color w:val="000000"/>
          <w:szCs w:val="22"/>
          <w:u w:val="single"/>
        </w:rPr>
      </w:pPr>
    </w:p>
    <w:bookmarkEnd w:id="21"/>
    <w:p w14:paraId="07E93A61" w14:textId="77777777" w:rsidR="004D4646" w:rsidRPr="00D80EE9" w:rsidRDefault="004D4646" w:rsidP="004D4646">
      <w:pPr>
        <w:pStyle w:val="xmsolistparagraph"/>
        <w:spacing w:before="0" w:beforeAutospacing="0" w:after="0" w:afterAutospacing="0"/>
        <w:rPr>
          <w:rFonts w:ascii="Arial" w:eastAsia="Times New Roman" w:hAnsi="Arial" w:cs="Arial"/>
        </w:rPr>
      </w:pPr>
      <w:r w:rsidRPr="00D80EE9">
        <w:rPr>
          <w:rFonts w:ascii="Arial" w:eastAsia="Times New Roman" w:hAnsi="Arial" w:cs="Arial"/>
        </w:rPr>
        <w:fldChar w:fldCharType="begin"/>
      </w:r>
      <w:r w:rsidRPr="00D80EE9">
        <w:rPr>
          <w:rFonts w:ascii="Arial" w:eastAsia="Times New Roman" w:hAnsi="Arial" w:cs="Arial"/>
        </w:rPr>
        <w:instrText xml:space="preserve"> AUTONUM  </w:instrText>
      </w:r>
      <w:r w:rsidRPr="00D80EE9">
        <w:rPr>
          <w:rFonts w:ascii="Arial" w:eastAsia="Times New Roman" w:hAnsi="Arial" w:cs="Arial"/>
        </w:rPr>
        <w:fldChar w:fldCharType="end"/>
      </w:r>
      <w:r>
        <w:rPr>
          <w:rFonts w:ascii="Arial" w:hAnsi="Arial"/>
        </w:rPr>
        <w:tab/>
        <w:t>Ассамблея Союза РСТ на своей 55-й сессии в июле 2023 года утвердила поправки к Соглашению между Министерством экономического развития и торговли Украины и Международным бюро ВОИС о функционировании Украинского института интеллектуальной собственности в качестве Международного поискового органа и Органа международной предварительной экспертизы.  Эти поправки вступили в силу 14 июля 2023 года.</w:t>
      </w:r>
    </w:p>
    <w:p w14:paraId="19714606" w14:textId="77777777" w:rsidR="004D4646" w:rsidRPr="009A0BD5" w:rsidRDefault="004D4646" w:rsidP="004D4646">
      <w:pPr>
        <w:pStyle w:val="xmsolistparagraph"/>
        <w:spacing w:before="0" w:beforeAutospacing="0" w:after="0" w:afterAutospacing="0"/>
        <w:rPr>
          <w:rFonts w:ascii="Arial" w:eastAsia="Times New Roman" w:hAnsi="Arial" w:cs="Arial"/>
        </w:rPr>
      </w:pPr>
    </w:p>
    <w:p w14:paraId="29982328" w14:textId="77777777" w:rsidR="004D4646" w:rsidRPr="00D80EE9" w:rsidRDefault="004D4646" w:rsidP="004D4646">
      <w:pPr>
        <w:pStyle w:val="xmsolistparagraph"/>
        <w:spacing w:before="0" w:beforeAutospacing="0" w:after="0" w:afterAutospacing="0"/>
        <w:rPr>
          <w:rFonts w:ascii="Arial" w:eastAsia="Times New Roman" w:hAnsi="Arial" w:cs="Arial"/>
        </w:rPr>
      </w:pPr>
      <w:r w:rsidRPr="00D80EE9">
        <w:rPr>
          <w:rFonts w:ascii="Arial" w:eastAsia="Times New Roman" w:hAnsi="Arial" w:cs="Arial"/>
        </w:rPr>
        <w:fldChar w:fldCharType="begin"/>
      </w:r>
      <w:r w:rsidRPr="00D80EE9">
        <w:rPr>
          <w:rFonts w:ascii="Arial" w:eastAsia="Times New Roman" w:hAnsi="Arial" w:cs="Arial"/>
        </w:rPr>
        <w:instrText xml:space="preserve"> AUTONUM  </w:instrText>
      </w:r>
      <w:r w:rsidRPr="00D80EE9">
        <w:rPr>
          <w:rFonts w:ascii="Arial" w:eastAsia="Times New Roman" w:hAnsi="Arial" w:cs="Arial"/>
        </w:rPr>
        <w:fldChar w:fldCharType="end"/>
      </w:r>
      <w:r>
        <w:rPr>
          <w:rFonts w:ascii="Arial" w:hAnsi="Arial"/>
        </w:rPr>
        <w:tab/>
        <w:t>После Ассамблей 2023 года УКРНОИСИ подготовил около 50 отчетов о международном поиске.</w:t>
      </w:r>
    </w:p>
    <w:p w14:paraId="4C897A3D" w14:textId="77777777" w:rsidR="004D4646" w:rsidRPr="00421D63" w:rsidRDefault="004D4646" w:rsidP="004D4646">
      <w:pPr>
        <w:pStyle w:val="Heading2"/>
        <w:numPr>
          <w:ilvl w:val="1"/>
          <w:numId w:val="7"/>
        </w:numPr>
        <w:tabs>
          <w:tab w:val="num" w:pos="360"/>
        </w:tabs>
        <w:spacing w:after="220"/>
        <w:ind w:left="1134" w:hanging="567"/>
        <w:rPr>
          <w:szCs w:val="22"/>
        </w:rPr>
      </w:pPr>
      <w:bookmarkStart w:id="22" w:name="_Hlk166582685"/>
      <w:r>
        <w:t>МАДРИДСКАЯ СИСТЕМА</w:t>
      </w:r>
    </w:p>
    <w:p w14:paraId="512365A7" w14:textId="77777777" w:rsidR="004D4646" w:rsidRPr="00D80EE9" w:rsidRDefault="004D4646" w:rsidP="004D464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80EE9">
        <w:rPr>
          <w:rFonts w:ascii="Arial" w:hAnsi="Arial" w:cs="Arial"/>
          <w:sz w:val="22"/>
        </w:rPr>
        <w:fldChar w:fldCharType="begin"/>
      </w:r>
      <w:r w:rsidRPr="00D80EE9">
        <w:rPr>
          <w:rFonts w:ascii="Arial" w:hAnsi="Arial" w:cs="Arial"/>
          <w:sz w:val="22"/>
        </w:rPr>
        <w:instrText xml:space="preserve"> AUTONUM  </w:instrText>
      </w:r>
      <w:r w:rsidRPr="00D80EE9">
        <w:rPr>
          <w:rFonts w:ascii="Arial" w:hAnsi="Arial" w:cs="Arial"/>
          <w:sz w:val="22"/>
        </w:rPr>
        <w:fldChar w:fldCharType="end"/>
      </w:r>
      <w:r>
        <w:rPr>
          <w:rFonts w:ascii="Arial" w:hAnsi="Arial"/>
          <w:sz w:val="22"/>
        </w:rPr>
        <w:tab/>
        <w:t>В 2023 году количество международных заявок из Украины на регистрацию товарных знаков в рамках Мадридской системы ВОИС увеличилось по сравнению с 2022 годом примерно на 21 процент и почти достигло уровня довоенного 2021 года.</w:t>
      </w:r>
    </w:p>
    <w:p w14:paraId="55FF9C4C" w14:textId="77777777" w:rsidR="004D4646" w:rsidRPr="00D80EE9" w:rsidRDefault="004D4646" w:rsidP="004D4646">
      <w:pPr>
        <w:pStyle w:val="NormalWeb"/>
        <w:shd w:val="clear" w:color="auto" w:fill="FFFFFF"/>
        <w:spacing w:before="240" w:beforeAutospacing="0" w:after="24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/>
          <w:noProof/>
          <w:sz w:val="22"/>
        </w:rPr>
        <w:lastRenderedPageBreak/>
        <w:drawing>
          <wp:inline distT="0" distB="0" distL="0" distR="0" wp14:anchorId="74ED632B" wp14:editId="3B5126AE">
            <wp:extent cx="5733415" cy="2247265"/>
            <wp:effectExtent l="0" t="0" r="635" b="635"/>
            <wp:docPr id="10" name="Chart 10" descr="Madrid applications originating from Ukraine.">
              <a:extLst xmlns:a="http://schemas.openxmlformats.org/drawingml/2006/main">
                <a:ext uri="{FF2B5EF4-FFF2-40B4-BE49-F238E27FC236}">
                  <a16:creationId xmlns:a16="http://schemas.microsoft.com/office/drawing/2014/main" id="{84727509-5AD8-4E78-99AF-C2E089A3F3E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4A1BE746" w14:textId="77777777" w:rsidR="004D4646" w:rsidRPr="00D80EE9" w:rsidRDefault="004D4646" w:rsidP="004D464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80EE9">
        <w:rPr>
          <w:rFonts w:ascii="Arial" w:hAnsi="Arial" w:cs="Arial"/>
          <w:sz w:val="22"/>
        </w:rPr>
        <w:fldChar w:fldCharType="begin"/>
      </w:r>
      <w:r w:rsidRPr="00D80EE9">
        <w:rPr>
          <w:rFonts w:ascii="Arial" w:hAnsi="Arial" w:cs="Arial"/>
          <w:sz w:val="22"/>
        </w:rPr>
        <w:instrText xml:space="preserve"> AUTONUM  </w:instrText>
      </w:r>
      <w:r w:rsidRPr="00D80EE9">
        <w:rPr>
          <w:rFonts w:ascii="Arial" w:hAnsi="Arial" w:cs="Arial"/>
          <w:sz w:val="22"/>
        </w:rPr>
        <w:fldChar w:fldCharType="end"/>
      </w:r>
      <w:r>
        <w:rPr>
          <w:rFonts w:ascii="Arial" w:hAnsi="Arial"/>
          <w:sz w:val="22"/>
        </w:rPr>
        <w:tab/>
        <w:t>Количество указаний Украины в международных заявках на регистрацию товарных знаков, полученных Международным бюро, снизилось приблизительно на 14 процентов — с 6512 в 2022 году до 5621 в 2023 году.</w:t>
      </w:r>
    </w:p>
    <w:p w14:paraId="2B845634" w14:textId="77777777" w:rsidR="004D4646" w:rsidRPr="00DA06A3" w:rsidRDefault="004D4646" w:rsidP="004D4646">
      <w:pPr>
        <w:pStyle w:val="NormalWeb"/>
        <w:shd w:val="clear" w:color="auto" w:fill="FFFFFF"/>
        <w:spacing w:before="240" w:beforeAutospacing="0" w:after="240" w:afterAutospacing="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/>
          <w:noProof/>
          <w:sz w:val="22"/>
        </w:rPr>
        <w:drawing>
          <wp:inline distT="0" distB="0" distL="0" distR="0" wp14:anchorId="3F3D5244" wp14:editId="2915BB97">
            <wp:extent cx="5733415" cy="2247265"/>
            <wp:effectExtent l="0" t="0" r="635" b="635"/>
            <wp:docPr id="5" name="Chart 5" descr="Designation of Ukraine in Madrid applications">
              <a:extLst xmlns:a="http://schemas.openxmlformats.org/drawingml/2006/main">
                <a:ext uri="{FF2B5EF4-FFF2-40B4-BE49-F238E27FC236}">
                  <a16:creationId xmlns:a16="http://schemas.microsoft.com/office/drawing/2014/main" id="{97066B57-1744-40C7-9793-35FC0C16318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0EEBC057" w14:textId="77777777" w:rsidR="004D4646" w:rsidRPr="00D80EE9" w:rsidRDefault="004D4646" w:rsidP="004D4646">
      <w:pPr>
        <w:pStyle w:val="xmsolistparagraph"/>
        <w:spacing w:before="0" w:beforeAutospacing="0" w:after="0" w:afterAutospacing="0"/>
        <w:rPr>
          <w:rFonts w:ascii="Arial" w:eastAsia="Times New Roman" w:hAnsi="Arial" w:cs="Arial"/>
          <w:color w:val="000000"/>
        </w:rPr>
      </w:pPr>
      <w:r w:rsidRPr="00D80EE9">
        <w:rPr>
          <w:rFonts w:ascii="Arial" w:eastAsia="Times New Roman" w:hAnsi="Arial" w:cs="Arial"/>
          <w:color w:val="000000"/>
        </w:rPr>
        <w:fldChar w:fldCharType="begin"/>
      </w:r>
      <w:r w:rsidRPr="00D80EE9">
        <w:rPr>
          <w:rFonts w:ascii="Arial" w:eastAsia="Times New Roman" w:hAnsi="Arial" w:cs="Arial"/>
          <w:color w:val="000000"/>
        </w:rPr>
        <w:instrText xml:space="preserve"> AUTONUM  </w:instrText>
      </w:r>
      <w:r w:rsidRPr="00D80EE9">
        <w:rPr>
          <w:rFonts w:ascii="Arial" w:eastAsia="Times New Roman" w:hAnsi="Arial" w:cs="Arial"/>
          <w:color w:val="000000"/>
        </w:rPr>
        <w:fldChar w:fldCharType="end"/>
      </w:r>
      <w:r>
        <w:rPr>
          <w:rFonts w:ascii="Arial" w:hAnsi="Arial"/>
          <w:color w:val="000000"/>
        </w:rPr>
        <w:tab/>
        <w:t>Международное бюро оказывало поддержку Украине в вопросах использования системы электронной подачи заявок в рамках Мадридской системы eFiling, которой страна начала пользоваться в 2021 году.  В 2023 году Украине была предоставлена особая помощь в виде выгрузки данных, необходимая для преодоления возникших в стране трудностей с платежами.  Международное бюро продолжало поддерживать контакт с Украиной и оказывать ей содействие в связи с указанными трудностями, чтобы обеспечить бесперебойное осуществление платежей.</w:t>
      </w:r>
    </w:p>
    <w:p w14:paraId="053E8CF8" w14:textId="77777777" w:rsidR="004D4646" w:rsidRPr="00D80EE9" w:rsidRDefault="004D4646" w:rsidP="004D4646">
      <w:pPr>
        <w:pStyle w:val="xmsolistparagraph"/>
        <w:spacing w:before="0" w:beforeAutospacing="0" w:after="0" w:afterAutospacing="0"/>
        <w:rPr>
          <w:rFonts w:ascii="Arial" w:eastAsia="Times New Roman" w:hAnsi="Arial" w:cs="Arial"/>
          <w:color w:val="000000"/>
        </w:rPr>
      </w:pPr>
    </w:p>
    <w:p w14:paraId="4BB2C4E2" w14:textId="1010EDEA" w:rsidR="004D4646" w:rsidRPr="00D80EE9" w:rsidRDefault="004D4646" w:rsidP="004D4646">
      <w:pPr>
        <w:pStyle w:val="xmsolistparagraph"/>
        <w:spacing w:before="0" w:beforeAutospacing="0" w:after="0" w:afterAutospacing="0"/>
        <w:rPr>
          <w:rFonts w:ascii="Arial" w:eastAsia="Times New Roman" w:hAnsi="Arial" w:cs="Arial"/>
          <w:color w:val="000000"/>
        </w:rPr>
      </w:pPr>
      <w:r w:rsidRPr="00D80EE9">
        <w:rPr>
          <w:rFonts w:ascii="Arial" w:eastAsia="Times New Roman" w:hAnsi="Arial" w:cs="Arial"/>
          <w:color w:val="000000"/>
        </w:rPr>
        <w:fldChar w:fldCharType="begin"/>
      </w:r>
      <w:r w:rsidRPr="00D80EE9">
        <w:rPr>
          <w:rFonts w:ascii="Arial" w:eastAsia="Times New Roman" w:hAnsi="Arial" w:cs="Arial"/>
          <w:color w:val="000000"/>
        </w:rPr>
        <w:instrText xml:space="preserve"> AUTONUM  </w:instrText>
      </w:r>
      <w:r w:rsidRPr="00D80EE9">
        <w:rPr>
          <w:rFonts w:ascii="Arial" w:eastAsia="Times New Roman" w:hAnsi="Arial" w:cs="Arial"/>
          <w:color w:val="000000"/>
        </w:rPr>
        <w:fldChar w:fldCharType="end"/>
      </w:r>
      <w:r>
        <w:rPr>
          <w:rFonts w:ascii="Arial" w:hAnsi="Arial"/>
          <w:color w:val="000000"/>
        </w:rPr>
        <w:tab/>
        <w:t xml:space="preserve">Международное бюро продолжало работать над облегчением доступа к мерам послабления, предусмотренным </w:t>
      </w:r>
      <w:hyperlink r:id="rId16" w:anchor="rule5." w:history="1">
        <w:r>
          <w:rPr>
            <w:rStyle w:val="Hyperlink"/>
            <w:rFonts w:ascii="Arial" w:hAnsi="Arial"/>
          </w:rPr>
          <w:t>правилом 5 Инструкции к Протоколу к Мадридскому соглашению</w:t>
        </w:r>
      </w:hyperlink>
      <w:r>
        <w:rPr>
          <w:rFonts w:ascii="Arial" w:hAnsi="Arial"/>
          <w:color w:val="000000"/>
        </w:rPr>
        <w:t xml:space="preserve"> для случаев несоблюдения сроков в связи с форс-мажорными обстоятельствами. С этой целью было отменено требование о предоставлении доказательств, а также была предусмотрена возможность повторного включения функции оплаты онлайн при поступлении соответствующего запроса.</w:t>
      </w:r>
    </w:p>
    <w:p w14:paraId="2437F42F" w14:textId="77777777" w:rsidR="004D4646" w:rsidRPr="00D80EE9" w:rsidRDefault="004D4646" w:rsidP="004D4646">
      <w:pPr>
        <w:pStyle w:val="xmsolistparagraph"/>
        <w:spacing w:before="0" w:beforeAutospacing="0" w:after="0" w:afterAutospacing="0"/>
        <w:rPr>
          <w:rFonts w:ascii="Arial" w:eastAsia="Times New Roman" w:hAnsi="Arial" w:cs="Arial"/>
          <w:color w:val="000000"/>
        </w:rPr>
      </w:pPr>
    </w:p>
    <w:p w14:paraId="119F8000" w14:textId="33E2AE49" w:rsidR="004D4646" w:rsidRPr="00D80EE9" w:rsidRDefault="004D4646" w:rsidP="004D4646">
      <w:pPr>
        <w:pStyle w:val="xmsolistparagraph"/>
        <w:spacing w:before="0" w:beforeAutospacing="0" w:after="0" w:afterAutospacing="0"/>
        <w:rPr>
          <w:rFonts w:ascii="Arial" w:eastAsia="Times New Roman" w:hAnsi="Arial" w:cs="Arial"/>
          <w:color w:val="000000"/>
        </w:rPr>
      </w:pPr>
      <w:r w:rsidRPr="00D80EE9">
        <w:rPr>
          <w:rFonts w:ascii="Arial" w:eastAsia="Times New Roman" w:hAnsi="Arial" w:cs="Arial"/>
          <w:color w:val="000000"/>
        </w:rPr>
        <w:fldChar w:fldCharType="begin"/>
      </w:r>
      <w:r w:rsidRPr="00D80EE9">
        <w:rPr>
          <w:rFonts w:ascii="Arial" w:eastAsia="Times New Roman" w:hAnsi="Arial" w:cs="Arial"/>
          <w:color w:val="000000"/>
        </w:rPr>
        <w:instrText xml:space="preserve"> AUTONUM  </w:instrText>
      </w:r>
      <w:r w:rsidRPr="00D80EE9">
        <w:rPr>
          <w:rFonts w:ascii="Arial" w:eastAsia="Times New Roman" w:hAnsi="Arial" w:cs="Arial"/>
          <w:color w:val="000000"/>
        </w:rPr>
        <w:fldChar w:fldCharType="end"/>
      </w:r>
      <w:r>
        <w:rPr>
          <w:rFonts w:ascii="Arial" w:hAnsi="Arial"/>
          <w:color w:val="000000"/>
        </w:rPr>
        <w:tab/>
        <w:t>В период 2023–2024 годов участие в программе открытых вебинаров по Мадридской системе принял 21 представитель Украины.</w:t>
      </w:r>
    </w:p>
    <w:p w14:paraId="2EFE3A12" w14:textId="77777777" w:rsidR="004D4646" w:rsidRPr="00421D63" w:rsidRDefault="004D4646" w:rsidP="004D4646">
      <w:pPr>
        <w:pStyle w:val="Heading2"/>
        <w:numPr>
          <w:ilvl w:val="1"/>
          <w:numId w:val="7"/>
        </w:numPr>
        <w:tabs>
          <w:tab w:val="num" w:pos="360"/>
        </w:tabs>
        <w:spacing w:after="220"/>
        <w:ind w:left="1134" w:hanging="567"/>
        <w:rPr>
          <w:szCs w:val="22"/>
        </w:rPr>
      </w:pPr>
      <w:bookmarkStart w:id="23" w:name="_Hlk166507947"/>
      <w:bookmarkStart w:id="24" w:name="_Hlk167104880"/>
      <w:bookmarkEnd w:id="22"/>
      <w:r>
        <w:lastRenderedPageBreak/>
        <w:t>ГААГСКАЯ СИСТЕМА</w:t>
      </w:r>
    </w:p>
    <w:bookmarkStart w:id="25" w:name="_Hlk167263333"/>
    <w:p w14:paraId="6A06959C" w14:textId="77777777" w:rsidR="004D4646" w:rsidRPr="00D80EE9" w:rsidRDefault="004D4646" w:rsidP="004D464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80EE9">
        <w:rPr>
          <w:rFonts w:ascii="Arial" w:hAnsi="Arial" w:cs="Arial"/>
          <w:sz w:val="22"/>
        </w:rPr>
        <w:fldChar w:fldCharType="begin"/>
      </w:r>
      <w:r w:rsidRPr="00D80EE9">
        <w:rPr>
          <w:rFonts w:ascii="Arial" w:hAnsi="Arial" w:cs="Arial"/>
          <w:sz w:val="22"/>
        </w:rPr>
        <w:instrText xml:space="preserve"> AUTONUM  </w:instrText>
      </w:r>
      <w:r w:rsidRPr="00D80EE9">
        <w:rPr>
          <w:rFonts w:ascii="Arial" w:hAnsi="Arial" w:cs="Arial"/>
          <w:sz w:val="22"/>
        </w:rPr>
        <w:fldChar w:fldCharType="end"/>
      </w:r>
      <w:r>
        <w:rPr>
          <w:rFonts w:ascii="Arial" w:hAnsi="Arial"/>
          <w:sz w:val="22"/>
        </w:rPr>
        <w:tab/>
        <w:t>В 2023 году количество образцов, содержащихся в поданных в рамках Гаагской системы заявках из Украины, достигло 126 образцов в 40 заявках, тогда как в 2022 году насчитывалось 39 образцов в 31 заявке.</w:t>
      </w:r>
    </w:p>
    <w:p w14:paraId="19A6700B" w14:textId="77777777" w:rsidR="004D4646" w:rsidRPr="00D80EE9" w:rsidRDefault="004D4646" w:rsidP="004D4646">
      <w:pPr>
        <w:pStyle w:val="NormalWeb"/>
        <w:shd w:val="clear" w:color="auto" w:fill="FFFFFF"/>
        <w:spacing w:before="240" w:beforeAutospacing="0" w:after="24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/>
          <w:noProof/>
          <w:sz w:val="22"/>
        </w:rPr>
        <w:drawing>
          <wp:inline distT="0" distB="0" distL="0" distR="0" wp14:anchorId="76AEE10E" wp14:editId="1774008E">
            <wp:extent cx="5733415" cy="2247265"/>
            <wp:effectExtent l="0" t="0" r="635" b="635"/>
            <wp:docPr id="9" name="Chart 9" descr="Designs contained in Hague applications originating from Ukraine">
              <a:extLst xmlns:a="http://schemas.openxmlformats.org/drawingml/2006/main">
                <a:ext uri="{FF2B5EF4-FFF2-40B4-BE49-F238E27FC236}">
                  <a16:creationId xmlns:a16="http://schemas.microsoft.com/office/drawing/2014/main" id="{A500856F-0F8A-4CE3-A8A3-8CC52E44A5C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21251ED4" w14:textId="2DBEC6F5" w:rsidR="004D4646" w:rsidRPr="00D80EE9" w:rsidRDefault="004D4646" w:rsidP="004D4646">
      <w:pPr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В 2023 году количество образцов, содержащихся в международных заявках с указаниями Украины, достигло 1717 в 496 заявках, тогда как в 2022 году насчитывалось 1869 образцов в 484 заявках.</w:t>
      </w:r>
    </w:p>
    <w:p w14:paraId="281C73C6" w14:textId="77777777" w:rsidR="004D4646" w:rsidRPr="00DA06A3" w:rsidRDefault="004D4646" w:rsidP="004D4646">
      <w:pPr>
        <w:pStyle w:val="NormalWeb"/>
        <w:shd w:val="clear" w:color="auto" w:fill="FFFFFF"/>
        <w:spacing w:before="240" w:beforeAutospacing="0" w:after="120" w:afterAutospacing="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/>
          <w:noProof/>
          <w:sz w:val="22"/>
        </w:rPr>
        <w:drawing>
          <wp:inline distT="0" distB="0" distL="0" distR="0" wp14:anchorId="57B8866D" wp14:editId="2A1043D0">
            <wp:extent cx="5733415" cy="2247265"/>
            <wp:effectExtent l="0" t="0" r="635" b="635"/>
            <wp:docPr id="1" name="Chart 1" descr="Designation of Ukraine in Hague applications (number of designs)">
              <a:extLst xmlns:a="http://schemas.openxmlformats.org/drawingml/2006/main">
                <a:ext uri="{FF2B5EF4-FFF2-40B4-BE49-F238E27FC236}">
                  <a16:creationId xmlns:a16="http://schemas.microsoft.com/office/drawing/2014/main" id="{2D76AB45-0A3E-43A0-BA5E-4A332A063D3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669234B7" w14:textId="77777777" w:rsidR="004D4646" w:rsidRPr="00D80EE9" w:rsidRDefault="004D4646" w:rsidP="004D4646">
      <w:pPr>
        <w:ind w:firstLine="360"/>
        <w:rPr>
          <w:i/>
          <w:iCs/>
          <w:color w:val="000000"/>
          <w:szCs w:val="22"/>
          <w:u w:val="single"/>
        </w:rPr>
      </w:pPr>
      <w:r>
        <w:rPr>
          <w:i/>
          <w:color w:val="000000"/>
          <w:u w:val="single"/>
        </w:rPr>
        <w:t>Источник:  База статистических данных ВОИС (май 2024 года)</w:t>
      </w:r>
    </w:p>
    <w:bookmarkEnd w:id="25"/>
    <w:p w14:paraId="11FD3CC1" w14:textId="77777777" w:rsidR="004D4646" w:rsidRPr="00D80EE9" w:rsidRDefault="004D4646" w:rsidP="004D4646">
      <w:pPr>
        <w:pStyle w:val="xmsolistparagraph"/>
        <w:spacing w:before="0" w:beforeAutospacing="0" w:after="0" w:afterAutospacing="0"/>
        <w:rPr>
          <w:rFonts w:ascii="Arial" w:eastAsia="Times New Roman" w:hAnsi="Arial" w:cs="Arial"/>
          <w:color w:val="000000"/>
        </w:rPr>
      </w:pPr>
    </w:p>
    <w:p w14:paraId="3B107DA6" w14:textId="04755176" w:rsidR="004D4646" w:rsidRPr="00D80EE9" w:rsidRDefault="004D4646" w:rsidP="004D4646">
      <w:pPr>
        <w:pStyle w:val="xmsolistparagraph"/>
        <w:spacing w:before="0" w:beforeAutospacing="0" w:after="0" w:afterAutospacing="0"/>
        <w:rPr>
          <w:rFonts w:ascii="Arial" w:eastAsia="Times New Roman" w:hAnsi="Arial" w:cs="Arial"/>
          <w:color w:val="000000"/>
        </w:rPr>
      </w:pPr>
      <w:r w:rsidRPr="00D80EE9">
        <w:rPr>
          <w:rFonts w:ascii="Arial" w:eastAsia="Times New Roman" w:hAnsi="Arial" w:cs="Arial"/>
          <w:color w:val="000000"/>
        </w:rPr>
        <w:fldChar w:fldCharType="begin"/>
      </w:r>
      <w:r w:rsidRPr="00D80EE9">
        <w:rPr>
          <w:rFonts w:ascii="Arial" w:eastAsia="Times New Roman" w:hAnsi="Arial" w:cs="Arial"/>
          <w:color w:val="000000"/>
        </w:rPr>
        <w:instrText xml:space="preserve"> AUTONUM  </w:instrText>
      </w:r>
      <w:r w:rsidRPr="00D80EE9">
        <w:rPr>
          <w:rFonts w:ascii="Arial" w:eastAsia="Times New Roman" w:hAnsi="Arial" w:cs="Arial"/>
          <w:color w:val="000000"/>
        </w:rPr>
        <w:fldChar w:fldCharType="end"/>
      </w:r>
      <w:r>
        <w:rPr>
          <w:rFonts w:ascii="Arial" w:hAnsi="Arial"/>
          <w:color w:val="000000"/>
        </w:rPr>
        <w:tab/>
      </w:r>
      <w:bookmarkEnd w:id="23"/>
      <w:r w:rsidRPr="009A0BD5">
        <w:rPr>
          <w:rFonts w:ascii="Arial" w:hAnsi="Arial" w:cs="Arial"/>
        </w:rPr>
        <w:t xml:space="preserve">За отчетный период запросы об использовании правила 5 «Допущение несоблюдения сроков» </w:t>
      </w:r>
      <w:hyperlink r:id="rId19" w:history="1">
        <w:r w:rsidRPr="009A0BD5">
          <w:rPr>
            <w:rStyle w:val="Hyperlink"/>
            <w:rFonts w:ascii="Arial" w:hAnsi="Arial" w:cs="Arial"/>
          </w:rPr>
          <w:t>Общей инструкции к Акту 1999 года и Акту 1960 года Гаагского соглашения</w:t>
        </w:r>
      </w:hyperlink>
      <w:r w:rsidRPr="009A0BD5">
        <w:rPr>
          <w:rFonts w:ascii="Arial" w:hAnsi="Arial" w:cs="Arial"/>
        </w:rPr>
        <w:t xml:space="preserve"> не поступали.</w:t>
      </w:r>
    </w:p>
    <w:p w14:paraId="02B1125D" w14:textId="77777777" w:rsidR="004D4646" w:rsidRPr="00D80EE9" w:rsidRDefault="004D4646" w:rsidP="004D4646">
      <w:pPr>
        <w:pStyle w:val="xmsolistparagraph"/>
        <w:spacing w:before="0" w:beforeAutospacing="0" w:after="0" w:afterAutospacing="0"/>
        <w:rPr>
          <w:rFonts w:ascii="Arial" w:eastAsia="Times New Roman" w:hAnsi="Arial" w:cs="Arial"/>
          <w:color w:val="000000"/>
        </w:rPr>
      </w:pPr>
    </w:p>
    <w:p w14:paraId="5E1A3115" w14:textId="77777777" w:rsidR="004D4646" w:rsidRPr="00D80EE9" w:rsidRDefault="004D4646" w:rsidP="004D4646">
      <w:pPr>
        <w:pStyle w:val="xmsolistparagraph"/>
        <w:spacing w:before="0" w:beforeAutospacing="0" w:after="0" w:afterAutospacing="0"/>
        <w:rPr>
          <w:rFonts w:ascii="Arial" w:eastAsia="Times New Roman" w:hAnsi="Arial" w:cs="Arial"/>
          <w:color w:val="000000"/>
        </w:rPr>
      </w:pPr>
      <w:r w:rsidRPr="00D80EE9">
        <w:rPr>
          <w:rFonts w:ascii="Arial" w:eastAsia="Times New Roman" w:hAnsi="Arial" w:cs="Arial"/>
          <w:color w:val="000000"/>
        </w:rPr>
        <w:fldChar w:fldCharType="begin"/>
      </w:r>
      <w:r w:rsidRPr="00D80EE9">
        <w:rPr>
          <w:rFonts w:ascii="Arial" w:eastAsia="Times New Roman" w:hAnsi="Arial" w:cs="Arial"/>
          <w:color w:val="000000"/>
        </w:rPr>
        <w:instrText xml:space="preserve"> AUTONUM  </w:instrText>
      </w:r>
      <w:r w:rsidRPr="00D80EE9">
        <w:rPr>
          <w:rFonts w:ascii="Arial" w:eastAsia="Times New Roman" w:hAnsi="Arial" w:cs="Arial"/>
          <w:color w:val="000000"/>
        </w:rPr>
        <w:fldChar w:fldCharType="end"/>
      </w:r>
      <w:r>
        <w:rPr>
          <w:rFonts w:ascii="Arial" w:hAnsi="Arial"/>
          <w:color w:val="000000"/>
        </w:rPr>
        <w:tab/>
        <w:t>За отчетный период в открытых вебинарах по Гаагской системе приняли участие 10 представителей Украины.</w:t>
      </w:r>
    </w:p>
    <w:p w14:paraId="2DD9CE6B" w14:textId="77777777" w:rsidR="004D4646" w:rsidRPr="00421D63" w:rsidRDefault="004D4646" w:rsidP="004D4646">
      <w:pPr>
        <w:pStyle w:val="Heading2"/>
        <w:numPr>
          <w:ilvl w:val="1"/>
          <w:numId w:val="7"/>
        </w:numPr>
        <w:tabs>
          <w:tab w:val="num" w:pos="360"/>
        </w:tabs>
        <w:spacing w:after="220"/>
        <w:ind w:left="1134" w:hanging="567"/>
        <w:rPr>
          <w:szCs w:val="22"/>
        </w:rPr>
      </w:pPr>
      <w:bookmarkStart w:id="26" w:name="_Hlk166231785"/>
      <w:bookmarkEnd w:id="24"/>
      <w:r>
        <w:t>АРБИТРАЖ И ПОСРЕДНИЧЕСТВО</w:t>
      </w:r>
    </w:p>
    <w:bookmarkStart w:id="27" w:name="_Hlk166509911"/>
    <w:bookmarkEnd w:id="26"/>
    <w:p w14:paraId="17D0BCE9" w14:textId="31900983" w:rsidR="004D4646" w:rsidRPr="00D80EE9" w:rsidRDefault="004D4646" w:rsidP="004D4646">
      <w:pPr>
        <w:pStyle w:val="xmsolistparagraph"/>
        <w:spacing w:before="0" w:beforeAutospacing="0" w:after="0" w:afterAutospacing="0"/>
        <w:rPr>
          <w:rFonts w:ascii="Arial" w:eastAsia="Times New Roman" w:hAnsi="Arial" w:cs="Arial"/>
          <w:color w:val="000000"/>
        </w:rPr>
      </w:pPr>
      <w:r w:rsidRPr="00D80EE9">
        <w:rPr>
          <w:rFonts w:ascii="Arial" w:eastAsia="Times New Roman" w:hAnsi="Arial" w:cs="Arial"/>
          <w:color w:val="000000"/>
        </w:rPr>
        <w:fldChar w:fldCharType="begin"/>
      </w:r>
      <w:r w:rsidRPr="00D80EE9">
        <w:rPr>
          <w:rFonts w:ascii="Arial" w:eastAsia="Times New Roman" w:hAnsi="Arial" w:cs="Arial"/>
          <w:color w:val="000000"/>
        </w:rPr>
        <w:instrText xml:space="preserve"> AUTONUM  </w:instrText>
      </w:r>
      <w:r w:rsidRPr="00D80EE9">
        <w:rPr>
          <w:rFonts w:ascii="Arial" w:eastAsia="Times New Roman" w:hAnsi="Arial" w:cs="Arial"/>
          <w:color w:val="000000"/>
        </w:rPr>
        <w:fldChar w:fldCharType="end"/>
      </w:r>
      <w:r>
        <w:rPr>
          <w:rFonts w:ascii="Arial" w:hAnsi="Arial"/>
          <w:color w:val="000000"/>
        </w:rPr>
        <w:tab/>
        <w:t xml:space="preserve">После заключения в 2018 году МоВ с Министерством экономического развития и торговли Украины, касающегося альтернативного урегулирования споров (АУС) в области ИС, ЦАП ВОИС взаимодействовал с украинскими заинтересованными сторонами по вопросам АУС в области ИС и урегулирования споров в области доменных имен, </w:t>
      </w:r>
      <w:r>
        <w:rPr>
          <w:rFonts w:ascii="Arial" w:hAnsi="Arial"/>
          <w:color w:val="000000"/>
        </w:rPr>
        <w:lastRenderedPageBreak/>
        <w:t>сотрудничая при этом с Министерством экономики, ассоциациями в области ИС и АУС, а также украинскими юридическими компаниями.</w:t>
      </w:r>
    </w:p>
    <w:p w14:paraId="3DEBE88C" w14:textId="77777777" w:rsidR="004D4646" w:rsidRPr="00D80EE9" w:rsidRDefault="004D4646" w:rsidP="004D4646">
      <w:pPr>
        <w:pStyle w:val="xmsolistparagraph"/>
        <w:spacing w:before="0" w:beforeAutospacing="0" w:after="0" w:afterAutospacing="0"/>
        <w:rPr>
          <w:rFonts w:ascii="Arial" w:eastAsia="Times New Roman" w:hAnsi="Arial" w:cs="Arial"/>
          <w:color w:val="000000"/>
        </w:rPr>
      </w:pPr>
    </w:p>
    <w:p w14:paraId="1E451BA7" w14:textId="77777777" w:rsidR="004D4646" w:rsidRPr="00D80EE9" w:rsidRDefault="004D4646" w:rsidP="004D4646">
      <w:pPr>
        <w:pStyle w:val="xmsolistparagraph"/>
        <w:spacing w:before="0" w:beforeAutospacing="0" w:after="0" w:afterAutospacing="0"/>
        <w:rPr>
          <w:rFonts w:ascii="Arial" w:eastAsia="Times New Roman" w:hAnsi="Arial" w:cs="Arial"/>
          <w:color w:val="000000"/>
        </w:rPr>
      </w:pPr>
      <w:r w:rsidRPr="00D80EE9">
        <w:rPr>
          <w:rFonts w:ascii="Arial" w:eastAsia="Times New Roman" w:hAnsi="Arial" w:cs="Arial"/>
          <w:color w:val="000000"/>
        </w:rPr>
        <w:fldChar w:fldCharType="begin"/>
      </w:r>
      <w:r w:rsidRPr="00D80EE9">
        <w:rPr>
          <w:rFonts w:ascii="Arial" w:eastAsia="Times New Roman" w:hAnsi="Arial" w:cs="Arial"/>
          <w:color w:val="000000"/>
        </w:rPr>
        <w:instrText xml:space="preserve"> AUTONUM  </w:instrText>
      </w:r>
      <w:r w:rsidRPr="00D80EE9">
        <w:rPr>
          <w:rFonts w:ascii="Arial" w:eastAsia="Times New Roman" w:hAnsi="Arial" w:cs="Arial"/>
          <w:color w:val="000000"/>
        </w:rPr>
        <w:fldChar w:fldCharType="end"/>
      </w:r>
      <w:r>
        <w:rPr>
          <w:rFonts w:ascii="Arial" w:hAnsi="Arial"/>
          <w:color w:val="000000"/>
        </w:rPr>
        <w:tab/>
        <w:t>Функции ЦАП заключались в организации вебинаров, проведении учебных курсов для украинских специалистов-практиков в области ИС и урегулирования споров, а также в направлении предложений о включении в перечень посредников и/или специалистов по арбитражу ВОИС.</w:t>
      </w:r>
    </w:p>
    <w:p w14:paraId="5C429282" w14:textId="77777777" w:rsidR="004D4646" w:rsidRPr="00D80EE9" w:rsidRDefault="004D4646" w:rsidP="004D4646">
      <w:pPr>
        <w:pStyle w:val="xmsolistparagraph"/>
        <w:spacing w:before="0" w:beforeAutospacing="0" w:after="0" w:afterAutospacing="0"/>
        <w:rPr>
          <w:rFonts w:ascii="Arial" w:eastAsia="Times New Roman" w:hAnsi="Arial" w:cs="Arial"/>
          <w:color w:val="000000"/>
        </w:rPr>
      </w:pPr>
    </w:p>
    <w:p w14:paraId="00FB71F4" w14:textId="2D70AFAD" w:rsidR="004D4646" w:rsidRPr="00D80EE9" w:rsidRDefault="004D4646" w:rsidP="004D4646">
      <w:pPr>
        <w:pStyle w:val="xmsolistparagraph"/>
        <w:spacing w:before="0" w:beforeAutospacing="0" w:after="0" w:afterAutospacing="0"/>
        <w:rPr>
          <w:rFonts w:ascii="Arial" w:eastAsia="Times New Roman" w:hAnsi="Arial" w:cs="Arial"/>
          <w:color w:val="000000"/>
        </w:rPr>
      </w:pPr>
      <w:r w:rsidRPr="00D80EE9">
        <w:rPr>
          <w:rFonts w:ascii="Arial" w:eastAsia="Times New Roman" w:hAnsi="Arial" w:cs="Arial"/>
          <w:color w:val="000000"/>
        </w:rPr>
        <w:fldChar w:fldCharType="begin"/>
      </w:r>
      <w:r w:rsidRPr="00D80EE9">
        <w:rPr>
          <w:rFonts w:ascii="Arial" w:eastAsia="Times New Roman" w:hAnsi="Arial" w:cs="Arial"/>
          <w:color w:val="000000"/>
        </w:rPr>
        <w:instrText xml:space="preserve"> AUTONUM  </w:instrText>
      </w:r>
      <w:r w:rsidRPr="00D80EE9">
        <w:rPr>
          <w:rFonts w:ascii="Arial" w:eastAsia="Times New Roman" w:hAnsi="Arial" w:cs="Arial"/>
          <w:color w:val="000000"/>
        </w:rPr>
        <w:fldChar w:fldCharType="end"/>
      </w:r>
      <w:r>
        <w:rPr>
          <w:rFonts w:ascii="Arial" w:hAnsi="Arial"/>
          <w:color w:val="000000"/>
        </w:rPr>
        <w:tab/>
        <w:t xml:space="preserve">В период после проведения последних Ассамблей ЦАП продолжил заниматься урегулированием споров, касающихся национальных доменов .UA, и на сегодняшний день принял участие в рассмотрении 13 таких дел.  ЦАП поддерживает контакты с реестром доменных имен .UA и в числе прочего предоставил ему в 2023 и 2024 годах рекомендации по обновлению его политики урегулирования споров.  Помимо этого, в отчетном периоде ЦАП занимался урегулированием 78 дел на основе Единой политики по урегулированию споров в области доменных имен (ЕПУС) с участием сторон из Украины. </w:t>
      </w:r>
    </w:p>
    <w:p w14:paraId="494F4042" w14:textId="77777777" w:rsidR="004D4646" w:rsidRPr="00D80EE9" w:rsidRDefault="004D4646" w:rsidP="004D4646">
      <w:pPr>
        <w:pStyle w:val="xmsolistparagraph"/>
        <w:spacing w:before="0" w:beforeAutospacing="0" w:after="0" w:afterAutospacing="0"/>
        <w:rPr>
          <w:rFonts w:ascii="Arial" w:eastAsia="Times New Roman" w:hAnsi="Arial" w:cs="Arial"/>
          <w:color w:val="000000"/>
        </w:rPr>
      </w:pPr>
    </w:p>
    <w:p w14:paraId="0060FAAD" w14:textId="0E7B8DE4" w:rsidR="004D4646" w:rsidRPr="00D80EE9" w:rsidRDefault="004D4646" w:rsidP="004D4646">
      <w:pPr>
        <w:pStyle w:val="xmsolistparagraph"/>
        <w:spacing w:before="0" w:beforeAutospacing="0" w:after="0" w:afterAutospacing="0"/>
        <w:rPr>
          <w:rFonts w:ascii="Arial" w:eastAsia="Times New Roman" w:hAnsi="Arial" w:cs="Arial"/>
          <w:color w:val="000000"/>
        </w:rPr>
      </w:pPr>
      <w:r w:rsidRPr="00D80EE9">
        <w:rPr>
          <w:rFonts w:ascii="Arial" w:eastAsia="Times New Roman" w:hAnsi="Arial" w:cs="Arial"/>
          <w:color w:val="000000"/>
        </w:rPr>
        <w:fldChar w:fldCharType="begin"/>
      </w:r>
      <w:r w:rsidRPr="00D80EE9">
        <w:rPr>
          <w:rFonts w:ascii="Arial" w:eastAsia="Times New Roman" w:hAnsi="Arial" w:cs="Arial"/>
          <w:color w:val="000000"/>
        </w:rPr>
        <w:instrText xml:space="preserve"> AUTONUM  </w:instrText>
      </w:r>
      <w:r w:rsidRPr="00D80EE9">
        <w:rPr>
          <w:rFonts w:ascii="Arial" w:eastAsia="Times New Roman" w:hAnsi="Arial" w:cs="Arial"/>
          <w:color w:val="000000"/>
        </w:rPr>
        <w:fldChar w:fldCharType="end"/>
      </w:r>
      <w:r>
        <w:rPr>
          <w:rFonts w:ascii="Arial" w:hAnsi="Arial"/>
          <w:color w:val="000000"/>
        </w:rPr>
        <w:tab/>
        <w:t>В марте 2024 года ЦАП и реестр доменных имен .UA провели онлайн-вебинар на украинском языке по теме «UA-DRP. Урегулирование доменных споров.  Украинский опыт».  В вебинаре приняли участие 60 человек, в том числе украинские юристы в области ИС, представители МСП и регистрационных органов.</w:t>
      </w:r>
    </w:p>
    <w:p w14:paraId="237D5D7F" w14:textId="77777777" w:rsidR="004D4646" w:rsidRPr="00D80EE9" w:rsidRDefault="004D4646" w:rsidP="004D4646">
      <w:pPr>
        <w:pStyle w:val="xmsolistparagraph"/>
        <w:spacing w:before="0" w:beforeAutospacing="0" w:after="0" w:afterAutospacing="0"/>
        <w:rPr>
          <w:rFonts w:ascii="Arial" w:eastAsia="Times New Roman" w:hAnsi="Arial" w:cs="Arial"/>
          <w:color w:val="000000"/>
        </w:rPr>
      </w:pPr>
    </w:p>
    <w:p w14:paraId="1B788FC8" w14:textId="77777777" w:rsidR="004D4646" w:rsidRPr="00D80EE9" w:rsidRDefault="004D4646" w:rsidP="004D4646">
      <w:pPr>
        <w:pStyle w:val="xmsolistparagraph"/>
        <w:spacing w:before="0" w:beforeAutospacing="0" w:after="0" w:afterAutospacing="0"/>
        <w:rPr>
          <w:rFonts w:ascii="Arial" w:eastAsia="Times New Roman" w:hAnsi="Arial" w:cs="Arial"/>
          <w:color w:val="000000"/>
        </w:rPr>
      </w:pPr>
      <w:r w:rsidRPr="00D80EE9">
        <w:rPr>
          <w:rFonts w:ascii="Arial" w:eastAsia="Times New Roman" w:hAnsi="Arial" w:cs="Arial"/>
          <w:color w:val="000000"/>
        </w:rPr>
        <w:fldChar w:fldCharType="begin"/>
      </w:r>
      <w:r w:rsidRPr="00D80EE9">
        <w:rPr>
          <w:rFonts w:ascii="Arial" w:eastAsia="Times New Roman" w:hAnsi="Arial" w:cs="Arial"/>
          <w:color w:val="000000"/>
        </w:rPr>
        <w:instrText xml:space="preserve"> AUTONUM  </w:instrText>
      </w:r>
      <w:r w:rsidRPr="00D80EE9">
        <w:rPr>
          <w:rFonts w:ascii="Arial" w:eastAsia="Times New Roman" w:hAnsi="Arial" w:cs="Arial"/>
          <w:color w:val="000000"/>
        </w:rPr>
        <w:fldChar w:fldCharType="end"/>
      </w:r>
      <w:r>
        <w:rPr>
          <w:rFonts w:ascii="Arial" w:hAnsi="Arial"/>
          <w:color w:val="000000"/>
        </w:rPr>
        <w:tab/>
        <w:t>В сентябре 2023 года Международное бюро способствовало открытию Центра по посредничеству в составе УКРНОИСИ.  Центр является ключевой структурой, способствующей предоставлению на Украине услуг посредничества в соответствии с целями, зафиксированными в МоВ.  В задачи Центра входит повышение осведомленности о посредничестве в области ИС, поддержка разработки процедур посредничества при урегулировании споров в области ИС, организация учебных курсов для посредников в области ИС и развитие международного сотрудничества с ВОИС и другими организациями в вопросах посредничества.</w:t>
      </w:r>
    </w:p>
    <w:bookmarkEnd w:id="27"/>
    <w:p w14:paraId="7B30A7D2" w14:textId="77777777" w:rsidR="004D4646" w:rsidRPr="00D80EE9" w:rsidRDefault="004D4646" w:rsidP="004D4646">
      <w:pPr>
        <w:pStyle w:val="Heading1"/>
        <w:numPr>
          <w:ilvl w:val="0"/>
          <w:numId w:val="7"/>
        </w:numPr>
        <w:tabs>
          <w:tab w:val="num" w:pos="360"/>
        </w:tabs>
        <w:spacing w:after="220"/>
        <w:ind w:left="0" w:firstLine="0"/>
        <w:rPr>
          <w:b w:val="0"/>
          <w:bCs w:val="0"/>
          <w:caps w:val="0"/>
          <w:szCs w:val="22"/>
        </w:rPr>
      </w:pPr>
      <w:r>
        <w:t>ЗАКЛЮЧЕНИЕ</w:t>
      </w:r>
    </w:p>
    <w:p w14:paraId="14A31E06" w14:textId="77777777" w:rsidR="004D4646" w:rsidRPr="00D80EE9" w:rsidRDefault="004D4646" w:rsidP="004D4646">
      <w:pPr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Всеобъемлющая поддержка в рамках различных программ и инициатив свидетельствует о твердом намерении ВОИС оказывать Украине содействие по таким направлениям, как совершенствование инфраструктуры ИС, обеспечение доступа к необходимым ресурсам, повышение уровня знаний и навыков в области ИС, а также наращивание возможностей для эффективного рассмотрения и урегулирования проблем, связанных с ИС.</w:t>
      </w:r>
    </w:p>
    <w:p w14:paraId="50C39409" w14:textId="77777777" w:rsidR="004D4646" w:rsidRPr="009A0BD5" w:rsidRDefault="004D4646" w:rsidP="004D4646">
      <w:pPr>
        <w:rPr>
          <w:szCs w:val="22"/>
        </w:rPr>
      </w:pPr>
    </w:p>
    <w:p w14:paraId="7A12FE86" w14:textId="331E3969" w:rsidR="004D4646" w:rsidRPr="00D80EE9" w:rsidRDefault="004D4646" w:rsidP="004D4646">
      <w:pPr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Международное бюро подтверждает свою приверженность тесному сотрудничеству с Украиной и твердо намерено и далее предоставлять всеобъемлющую поддержку и помощь инновационному и творческому сектору и системе ИС Украины в целях восстановления экосистемы ИС и укрепления экономики страны.</w:t>
      </w:r>
    </w:p>
    <w:p w14:paraId="45BB520A" w14:textId="77777777" w:rsidR="004D4646" w:rsidRPr="009A0BD5" w:rsidRDefault="004D4646" w:rsidP="004D4646">
      <w:pPr>
        <w:rPr>
          <w:szCs w:val="22"/>
        </w:rPr>
      </w:pPr>
    </w:p>
    <w:p w14:paraId="3E47311C" w14:textId="77777777" w:rsidR="004D4646" w:rsidRPr="00D80EE9" w:rsidRDefault="004D4646" w:rsidP="003304D5">
      <w:pPr>
        <w:spacing w:after="720"/>
        <w:rPr>
          <w:szCs w:val="22"/>
        </w:rPr>
      </w:pPr>
      <w:r w:rsidRPr="00D80EE9">
        <w:fldChar w:fldCharType="begin"/>
      </w:r>
      <w:r w:rsidRPr="00D80EE9">
        <w:instrText xml:space="preserve"> AUTONUM  </w:instrText>
      </w:r>
      <w:r w:rsidRPr="00D80EE9">
        <w:fldChar w:fldCharType="end"/>
      </w:r>
      <w:r>
        <w:tab/>
        <w:t>Международное бюро по-прежнему готово предоставить любую дополнительную информацию по запросу государств-членов.</w:t>
      </w:r>
    </w:p>
    <w:p w14:paraId="6FF2BC51" w14:textId="0D3CD44D" w:rsidR="00AB30E8" w:rsidRPr="004D4646" w:rsidRDefault="004D4646" w:rsidP="003304D5">
      <w:pPr>
        <w:widowControl w:val="0"/>
        <w:tabs>
          <w:tab w:val="left" w:pos="5245"/>
        </w:tabs>
        <w:autoSpaceDE w:val="0"/>
        <w:autoSpaceDN w:val="0"/>
        <w:adjustRightInd w:val="0"/>
        <w:ind w:left="5533" w:right="-7"/>
      </w:pPr>
      <w:r>
        <w:t>[Конец документа]</w:t>
      </w:r>
    </w:p>
    <w:sectPr w:rsidR="00AB30E8" w:rsidRPr="004D4646" w:rsidSect="004D4646">
      <w:headerReference w:type="default" r:id="rId20"/>
      <w:footerReference w:type="even" r:id="rId2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6EFBB" w14:textId="77777777" w:rsidR="002770F6" w:rsidRDefault="002770F6" w:rsidP="004D4646">
      <w:r>
        <w:separator/>
      </w:r>
    </w:p>
  </w:endnote>
  <w:endnote w:type="continuationSeparator" w:id="0">
    <w:p w14:paraId="2BC046A4" w14:textId="77777777" w:rsidR="002770F6" w:rsidRDefault="002770F6" w:rsidP="004D4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95EA0" w14:textId="45E736EF" w:rsidR="004D4646" w:rsidRDefault="00FA17F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3E0D231" wp14:editId="0E5AA135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4C17EAE" w14:textId="1E25C3FC" w:rsidR="004D4646" w:rsidRPr="004D4646" w:rsidRDefault="004D4646" w:rsidP="004D464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E0D231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0;margin-top:0;width:34.95pt;height:34.95pt;z-index:251659264;visibility:visible;mso-wrap-style:none;mso-width-percent:0;mso-height-percent:0;mso-wrap-distance-left:0;mso-wrap-distance-top:0;mso-wrap-distance-right:0;mso-wrap-distance-bottom:0;mso-position-horizontal:center;mso-position-horizontal-relative:page;mso-position-vertical:bottom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" filled="f" stroked="f">
              <v:textbox style="mso-fit-shape-to-text:t" inset="0,0,0,15pt">
                <w:txbxContent>
                  <w:p w14:paraId="54C17EAE" w14:textId="1E25C3FC" w:rsidR="004D4646" w:rsidRPr="004D4646" w:rsidRDefault="004D4646" w:rsidP="004D4646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07F4F" w14:textId="77777777" w:rsidR="002770F6" w:rsidRDefault="002770F6" w:rsidP="004D4646">
      <w:r>
        <w:separator/>
      </w:r>
    </w:p>
  </w:footnote>
  <w:footnote w:type="continuationSeparator" w:id="0">
    <w:p w14:paraId="1792A541" w14:textId="77777777" w:rsidR="002770F6" w:rsidRDefault="002770F6" w:rsidP="004D4646">
      <w:r>
        <w:continuationSeparator/>
      </w:r>
    </w:p>
  </w:footnote>
  <w:footnote w:id="1">
    <w:p w14:paraId="4AD7DE7B" w14:textId="02BEBE79" w:rsidR="004D4646" w:rsidRPr="00AA736B" w:rsidRDefault="004D4646" w:rsidP="004D4646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</w:t>
      </w:r>
      <w:hyperlink r:id="rId1" w:history="1">
        <w:r>
          <w:rPr>
            <w:rStyle w:val="Hyperlink"/>
          </w:rPr>
          <w:t>https://www.wipo.int/meetings/ru/doc_details.jsp?doc_id=580211</w:t>
        </w:r>
      </w:hyperlink>
      <w:r>
        <w:t xml:space="preserve"> </w:t>
      </w:r>
    </w:p>
  </w:footnote>
  <w:footnote w:id="2">
    <w:p w14:paraId="6E5A8430" w14:textId="45D838E9" w:rsidR="00D2480B" w:rsidRDefault="00D2480B" w:rsidP="00D2480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Style w:val="Hyperlink"/>
        </w:rPr>
        <w:t xml:space="preserve">См. документ </w:t>
      </w:r>
      <w:r w:rsidR="007C02AF">
        <w:fldChar w:fldCharType="begin"/>
      </w:r>
      <w:r w:rsidR="007C02AF">
        <w:instrText>HYPERLINK "https://www.wipo.int/edocs/mdocs/govbody/ru/a_64/a_64_14.pdf"</w:instrText>
      </w:r>
      <w:r w:rsidR="007C02AF">
        <w:fldChar w:fldCharType="separate"/>
      </w:r>
      <w:r>
        <w:rPr>
          <w:rStyle w:val="Hyperlink"/>
        </w:rPr>
        <w:t>A/64/14</w:t>
      </w:r>
      <w:r w:rsidR="007C02AF">
        <w:rPr>
          <w:rStyle w:val="Hyperlink"/>
        </w:rPr>
        <w:fldChar w:fldCharType="end"/>
      </w:r>
      <w:r>
        <w:rPr>
          <w:rStyle w:val="Hyperlink"/>
        </w:rPr>
        <w:t>, пункт 263</w:t>
      </w:r>
    </w:p>
  </w:footnote>
  <w:footnote w:id="3">
    <w:p w14:paraId="6FDE4466" w14:textId="53E124E1" w:rsidR="004D4646" w:rsidRPr="00D80EE9" w:rsidRDefault="004D4646" w:rsidP="004D4646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</w:t>
      </w:r>
      <w:r w:rsidR="007C02AF">
        <w:fldChar w:fldCharType="begin"/>
      </w:r>
      <w:r w:rsidR="007C02AF">
        <w:instrText>HYPERLINK "https://www.unesco.org/en/articles/damaged-cultural-sites-uk</w:instrText>
      </w:r>
      <w:r w:rsidR="007C02AF">
        <w:instrText>raine-verified-unesco"</w:instrText>
      </w:r>
      <w:r w:rsidR="007C02AF">
        <w:fldChar w:fldCharType="separate"/>
      </w:r>
      <w:r>
        <w:rPr>
          <w:rStyle w:val="Hyperlink"/>
        </w:rPr>
        <w:t>https://www.unesco.org/en/articles/damaged-cultural-sites-ukraine-verified-unesco</w:t>
      </w:r>
      <w:r w:rsidR="007C02AF">
        <w:rPr>
          <w:rStyle w:val="Hyperlink"/>
        </w:rPr>
        <w:fldChar w:fldCharType="end"/>
      </w:r>
      <w:r>
        <w:rPr>
          <w:rStyle w:val="Hyperlink"/>
        </w:rPr>
        <w:t xml:space="preserve"> (по состоянию на 7 июня 2024 года)</w:t>
      </w:r>
    </w:p>
  </w:footnote>
  <w:footnote w:id="4">
    <w:p w14:paraId="6A9578F6" w14:textId="56C42FB8" w:rsidR="006B3B0D" w:rsidRPr="00D80EE9" w:rsidRDefault="006B3B0D" w:rsidP="006B3B0D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</w:t>
      </w:r>
      <w:r w:rsidR="007C02AF">
        <w:fldChar w:fldCharType="begin"/>
      </w:r>
      <w:r w:rsidR="007C02AF">
        <w:instrText>HYPERLINK "https://data.unhcr.org/en/situations/ukraine"</w:instrText>
      </w:r>
      <w:r w:rsidR="007C02AF">
        <w:fldChar w:fldCharType="separate"/>
      </w:r>
      <w:r>
        <w:rPr>
          <w:rStyle w:val="Hyperlink"/>
        </w:rPr>
        <w:t>https://data.unhcr.org/en/situations/ukraine</w:t>
      </w:r>
      <w:r w:rsidR="007C02AF">
        <w:rPr>
          <w:rStyle w:val="Hyperlink"/>
        </w:rPr>
        <w:fldChar w:fldCharType="end"/>
      </w:r>
      <w:r>
        <w:rPr>
          <w:rStyle w:val="Hyperlink"/>
        </w:rPr>
        <w:t xml:space="preserve"> (по состоянию на 7 июня 2024 года)</w:t>
      </w:r>
    </w:p>
  </w:footnote>
  <w:footnote w:id="5">
    <w:p w14:paraId="4C58B349" w14:textId="7F863AA8" w:rsidR="004D4646" w:rsidRPr="00D80EE9" w:rsidRDefault="004D4646" w:rsidP="004D4646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</w:t>
      </w:r>
      <w:r w:rsidR="007C02AF">
        <w:fldChar w:fldCharType="begin"/>
      </w:r>
      <w:r w:rsidR="007C02AF">
        <w:instrText>HYPERLINK "https://www.migrationdataportal.org/ukraine/crisis-movements"</w:instrText>
      </w:r>
      <w:r w:rsidR="007C02AF">
        <w:fldChar w:fldCharType="separate"/>
      </w:r>
      <w:r>
        <w:rPr>
          <w:rStyle w:val="Hyperlink"/>
        </w:rPr>
        <w:t>https://www.migrationdataportal.org/ukraine/crisis-movements</w:t>
      </w:r>
      <w:r w:rsidR="007C02AF">
        <w:rPr>
          <w:rStyle w:val="Hyperlink"/>
        </w:rPr>
        <w:fldChar w:fldCharType="end"/>
      </w:r>
    </w:p>
  </w:footnote>
  <w:footnote w:id="6">
    <w:p w14:paraId="01E2C633" w14:textId="23925EA1" w:rsidR="004D4646" w:rsidRPr="009A0BD5" w:rsidRDefault="004D4646" w:rsidP="004D4646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9A0BD5">
        <w:rPr>
          <w:lang w:val="en-US"/>
        </w:rPr>
        <w:t xml:space="preserve"> </w:t>
      </w:r>
      <w:r w:rsidR="007C02AF">
        <w:fldChar w:fldCharType="begin"/>
      </w:r>
      <w:r w:rsidR="007C02AF">
        <w:instrText>HYPERLINK "https://nipo.gov.ua/wp-content/uploads/2024/05/IP-in-Figures-2023-en-web.pdf" \t "_blank" \o "https://nipo.gov.ua/wp-content/uploads/2024/05/ip-i</w:instrText>
      </w:r>
      <w:r w:rsidR="007C02AF">
        <w:instrText>n-figures-2023-en-web.pdf"</w:instrText>
      </w:r>
      <w:r w:rsidR="007C02AF">
        <w:fldChar w:fldCharType="separate"/>
      </w:r>
      <w:r w:rsidRPr="009A0BD5">
        <w:rPr>
          <w:rStyle w:val="Hyperlink"/>
          <w:lang w:val="en-US"/>
        </w:rPr>
        <w:t>IP in Figures for 2023 (</w:t>
      </w:r>
      <w:r w:rsidR="009A0BD5" w:rsidRPr="009A0BD5">
        <w:rPr>
          <w:rStyle w:val="Hyperlink"/>
          <w:lang w:val="en-US"/>
        </w:rPr>
        <w:t>«</w:t>
      </w:r>
      <w:r>
        <w:rPr>
          <w:rStyle w:val="Hyperlink"/>
        </w:rPr>
        <w:t>ИС</w:t>
      </w:r>
      <w:r w:rsidRPr="009A0BD5">
        <w:rPr>
          <w:rStyle w:val="Hyperlink"/>
          <w:lang w:val="en-US"/>
        </w:rPr>
        <w:t xml:space="preserve"> </w:t>
      </w:r>
      <w:r>
        <w:rPr>
          <w:rStyle w:val="Hyperlink"/>
        </w:rPr>
        <w:t>в</w:t>
      </w:r>
      <w:r w:rsidRPr="009A0BD5">
        <w:rPr>
          <w:rStyle w:val="Hyperlink"/>
          <w:lang w:val="en-US"/>
        </w:rPr>
        <w:t xml:space="preserve"> </w:t>
      </w:r>
      <w:r>
        <w:rPr>
          <w:rStyle w:val="Hyperlink"/>
        </w:rPr>
        <w:t>цифрах</w:t>
      </w:r>
      <w:r w:rsidRPr="009A0BD5">
        <w:rPr>
          <w:rStyle w:val="Hyperlink"/>
          <w:lang w:val="en-US"/>
        </w:rPr>
        <w:t xml:space="preserve"> </w:t>
      </w:r>
      <w:r>
        <w:rPr>
          <w:rStyle w:val="Hyperlink"/>
        </w:rPr>
        <w:t>за</w:t>
      </w:r>
      <w:r w:rsidRPr="009A0BD5">
        <w:rPr>
          <w:rStyle w:val="Hyperlink"/>
          <w:lang w:val="en-US"/>
        </w:rPr>
        <w:t xml:space="preserve"> 2023 </w:t>
      </w:r>
      <w:r>
        <w:rPr>
          <w:rStyle w:val="Hyperlink"/>
        </w:rPr>
        <w:t>год</w:t>
      </w:r>
      <w:r w:rsidR="009A0BD5" w:rsidRPr="009A0BD5">
        <w:rPr>
          <w:rStyle w:val="Hyperlink"/>
          <w:lang w:val="en-US"/>
        </w:rPr>
        <w:t>»</w:t>
      </w:r>
      <w:r w:rsidRPr="009A0BD5">
        <w:rPr>
          <w:rStyle w:val="Hyperlink"/>
          <w:lang w:val="en-US"/>
        </w:rPr>
        <w:t>) (nipo.gov.ua)</w:t>
      </w:r>
      <w:r w:rsidR="007C02AF">
        <w:rPr>
          <w:rStyle w:val="Hyperlink"/>
          <w:lang w:val="en-US"/>
        </w:rPr>
        <w:fldChar w:fldCharType="end"/>
      </w:r>
    </w:p>
  </w:footnote>
  <w:footnote w:id="7">
    <w:p w14:paraId="73DA3B5C" w14:textId="11D100E4" w:rsidR="004D4646" w:rsidRPr="009A0BD5" w:rsidRDefault="004D4646" w:rsidP="004D4646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9A0BD5">
        <w:rPr>
          <w:lang w:val="en-US"/>
        </w:rPr>
        <w:t xml:space="preserve"> </w:t>
      </w:r>
      <w:r w:rsidR="007C02AF">
        <w:fldChar w:fldCharType="begin"/>
      </w:r>
      <w:r w:rsidR="007C02AF">
        <w:instrText>HYPERLINK "https://nipo.gov.ua/ip-week-24-ip-innovations-hub/"</w:instrText>
      </w:r>
      <w:r w:rsidR="007C02AF">
        <w:fldChar w:fldCharType="separate"/>
      </w:r>
      <w:r w:rsidRPr="009A0BD5">
        <w:rPr>
          <w:rStyle w:val="Hyperlink"/>
          <w:lang w:val="en-US"/>
        </w:rPr>
        <w:t>https://nipo.gov.ua/ip-week-24-ip-innovations-hub/</w:t>
      </w:r>
      <w:r w:rsidR="007C02AF">
        <w:rPr>
          <w:rStyle w:val="Hyperlink"/>
          <w:lang w:val="en-US"/>
        </w:rPr>
        <w:fldChar w:fldCharType="end"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53CFF" w14:textId="77777777" w:rsidR="004D4646" w:rsidRDefault="004D4646" w:rsidP="00CA1E6C">
    <w:pPr>
      <w:jc w:val="right"/>
    </w:pPr>
    <w:bookmarkStart w:id="28" w:name="Code2"/>
    <w:bookmarkEnd w:id="28"/>
    <w:r>
      <w:t>A/65/7</w:t>
    </w:r>
  </w:p>
  <w:p w14:paraId="5FD1CC71" w14:textId="77777777" w:rsidR="004D4646" w:rsidRDefault="004D4646" w:rsidP="00CA1E6C">
    <w:pPr>
      <w:jc w:val="right"/>
    </w:pPr>
    <w:r>
      <w:t xml:space="preserve">cтр. </w:t>
    </w:r>
    <w:r>
      <w:fldChar w:fldCharType="begin"/>
    </w:r>
    <w:r>
      <w:instrText xml:space="preserve"> PAGE  \* MERGEFORMAT </w:instrText>
    </w:r>
    <w:r>
      <w:fldChar w:fldCharType="separate"/>
    </w:r>
    <w:r>
      <w:t>2</w:t>
    </w:r>
    <w:r>
      <w:fldChar w:fldCharType="end"/>
    </w:r>
  </w:p>
  <w:p w14:paraId="0E9CE1AC" w14:textId="77777777" w:rsidR="004D4646" w:rsidRDefault="004D4646" w:rsidP="00CA1E6C">
    <w:pPr>
      <w:jc w:val="right"/>
    </w:pPr>
  </w:p>
  <w:p w14:paraId="338A3610" w14:textId="77777777" w:rsidR="004D4646" w:rsidRDefault="004D4646" w:rsidP="00CA1E6C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F6BCE"/>
    <w:multiLevelType w:val="multilevel"/>
    <w:tmpl w:val="02106D0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81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35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9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43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  <w:color w:val="000000"/>
      </w:rPr>
    </w:lvl>
  </w:abstractNum>
  <w:abstractNum w:abstractNumId="1" w15:restartNumberingAfterBreak="0">
    <w:nsid w:val="14B93619"/>
    <w:multiLevelType w:val="hybridMultilevel"/>
    <w:tmpl w:val="790E7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4E48FE"/>
    <w:multiLevelType w:val="multilevel"/>
    <w:tmpl w:val="CD2CA33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3" w15:restartNumberingAfterBreak="0">
    <w:nsid w:val="38D0466F"/>
    <w:multiLevelType w:val="hybridMultilevel"/>
    <w:tmpl w:val="6A580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0C1052"/>
    <w:multiLevelType w:val="multilevel"/>
    <w:tmpl w:val="32BCA1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42F91128"/>
    <w:multiLevelType w:val="hybridMultilevel"/>
    <w:tmpl w:val="AB3CA2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787F99"/>
    <w:multiLevelType w:val="multilevel"/>
    <w:tmpl w:val="5B4AA6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 w16cid:durableId="1649359098">
    <w:abstractNumId w:val="5"/>
  </w:num>
  <w:num w:numId="2" w16cid:durableId="169880988">
    <w:abstractNumId w:val="3"/>
  </w:num>
  <w:num w:numId="3" w16cid:durableId="2005552259">
    <w:abstractNumId w:val="1"/>
  </w:num>
  <w:num w:numId="4" w16cid:durableId="2009942587">
    <w:abstractNumId w:val="0"/>
  </w:num>
  <w:num w:numId="5" w16cid:durableId="1843351375">
    <w:abstractNumId w:val="6"/>
  </w:num>
  <w:num w:numId="6" w16cid:durableId="1066145341">
    <w:abstractNumId w:val="2"/>
  </w:num>
  <w:num w:numId="7" w16cid:durableId="16482381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646"/>
    <w:rsid w:val="0000076E"/>
    <w:rsid w:val="00086FAA"/>
    <w:rsid w:val="000C4C5E"/>
    <w:rsid w:val="000D22F6"/>
    <w:rsid w:val="000E3345"/>
    <w:rsid w:val="000F7469"/>
    <w:rsid w:val="0012712A"/>
    <w:rsid w:val="0013043C"/>
    <w:rsid w:val="00176D13"/>
    <w:rsid w:val="001D204B"/>
    <w:rsid w:val="001E48C4"/>
    <w:rsid w:val="00222568"/>
    <w:rsid w:val="002770F6"/>
    <w:rsid w:val="002B420B"/>
    <w:rsid w:val="002D7416"/>
    <w:rsid w:val="003304D5"/>
    <w:rsid w:val="00333916"/>
    <w:rsid w:val="003356B7"/>
    <w:rsid w:val="003506C9"/>
    <w:rsid w:val="00381B01"/>
    <w:rsid w:val="003E3308"/>
    <w:rsid w:val="0046766B"/>
    <w:rsid w:val="00473A99"/>
    <w:rsid w:val="004A54CC"/>
    <w:rsid w:val="004D4646"/>
    <w:rsid w:val="004E5BB7"/>
    <w:rsid w:val="0050360D"/>
    <w:rsid w:val="00537812"/>
    <w:rsid w:val="00547ED5"/>
    <w:rsid w:val="006067E3"/>
    <w:rsid w:val="00677FAD"/>
    <w:rsid w:val="006928E0"/>
    <w:rsid w:val="006B01F2"/>
    <w:rsid w:val="006B3B0D"/>
    <w:rsid w:val="00713EC6"/>
    <w:rsid w:val="00784DE5"/>
    <w:rsid w:val="00792205"/>
    <w:rsid w:val="007C02AF"/>
    <w:rsid w:val="007E5ADD"/>
    <w:rsid w:val="00803528"/>
    <w:rsid w:val="008115AB"/>
    <w:rsid w:val="00822786"/>
    <w:rsid w:val="00834360"/>
    <w:rsid w:val="008509E3"/>
    <w:rsid w:val="00852B5F"/>
    <w:rsid w:val="00852BC6"/>
    <w:rsid w:val="00867656"/>
    <w:rsid w:val="0089136D"/>
    <w:rsid w:val="008C24D0"/>
    <w:rsid w:val="008E6254"/>
    <w:rsid w:val="008F1F13"/>
    <w:rsid w:val="00916C88"/>
    <w:rsid w:val="0093325C"/>
    <w:rsid w:val="009438A6"/>
    <w:rsid w:val="009A0BD5"/>
    <w:rsid w:val="009A12EC"/>
    <w:rsid w:val="009A6524"/>
    <w:rsid w:val="009D12BE"/>
    <w:rsid w:val="00A1117D"/>
    <w:rsid w:val="00A83034"/>
    <w:rsid w:val="00AB2ABA"/>
    <w:rsid w:val="00AB30E8"/>
    <w:rsid w:val="00AB3BCC"/>
    <w:rsid w:val="00B0798C"/>
    <w:rsid w:val="00BB4ACD"/>
    <w:rsid w:val="00BC57C7"/>
    <w:rsid w:val="00C365C7"/>
    <w:rsid w:val="00C57CAF"/>
    <w:rsid w:val="00C62185"/>
    <w:rsid w:val="00C80012"/>
    <w:rsid w:val="00C90092"/>
    <w:rsid w:val="00C9575C"/>
    <w:rsid w:val="00CA1E6C"/>
    <w:rsid w:val="00CA2670"/>
    <w:rsid w:val="00CF1953"/>
    <w:rsid w:val="00D2480B"/>
    <w:rsid w:val="00D27710"/>
    <w:rsid w:val="00DA06A3"/>
    <w:rsid w:val="00DB1901"/>
    <w:rsid w:val="00DE0527"/>
    <w:rsid w:val="00DE5898"/>
    <w:rsid w:val="00DF1980"/>
    <w:rsid w:val="00E048A0"/>
    <w:rsid w:val="00E27F49"/>
    <w:rsid w:val="00E54E78"/>
    <w:rsid w:val="00E6056F"/>
    <w:rsid w:val="00E94234"/>
    <w:rsid w:val="00EA7AC7"/>
    <w:rsid w:val="00EE1F7A"/>
    <w:rsid w:val="00F24814"/>
    <w:rsid w:val="00F47355"/>
    <w:rsid w:val="00F61844"/>
    <w:rsid w:val="00F75DAE"/>
    <w:rsid w:val="00F9484B"/>
    <w:rsid w:val="00FA17FC"/>
    <w:rsid w:val="00FD4B2B"/>
    <w:rsid w:val="00FF1FD3"/>
    <w:rsid w:val="00FF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615F3C"/>
  <w15:docId w15:val="{EFA3BC6A-5FED-4013-B596-E992546ED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646"/>
    <w:pPr>
      <w:spacing w:after="0" w:line="240" w:lineRule="auto"/>
    </w:pPr>
    <w:rPr>
      <w:rFonts w:eastAsia="SimSun" w:cs="Arial"/>
      <w:sz w:val="22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4646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4D4646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4D4646"/>
    <w:pPr>
      <w:keepNext/>
      <w:spacing w:before="240" w:after="60"/>
      <w:outlineLvl w:val="2"/>
    </w:pPr>
    <w:rPr>
      <w:bCs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4646"/>
    <w:rPr>
      <w:rFonts w:eastAsia="SimSun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4D4646"/>
    <w:rPr>
      <w:rFonts w:eastAsia="SimSun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4D4646"/>
    <w:rPr>
      <w:rFonts w:eastAsia="SimSun" w:cs="Arial"/>
      <w:bCs/>
      <w:sz w:val="22"/>
      <w:szCs w:val="26"/>
      <w:u w:val="single"/>
      <w:lang w:eastAsia="zh-CN"/>
    </w:rPr>
  </w:style>
  <w:style w:type="paragraph" w:styleId="FootnoteText">
    <w:name w:val="footnote text"/>
    <w:basedOn w:val="Normal"/>
    <w:link w:val="FootnoteTextChar"/>
    <w:rsid w:val="004D4646"/>
    <w:rPr>
      <w:sz w:val="18"/>
    </w:rPr>
  </w:style>
  <w:style w:type="character" w:customStyle="1" w:styleId="FootnoteTextChar">
    <w:name w:val="Footnote Text Char"/>
    <w:basedOn w:val="DefaultParagraphFont"/>
    <w:link w:val="FootnoteText"/>
    <w:rsid w:val="004D4646"/>
    <w:rPr>
      <w:rFonts w:eastAsia="SimSun" w:cs="Arial"/>
      <w:sz w:val="18"/>
      <w:szCs w:val="20"/>
      <w:lang w:eastAsia="zh-CN"/>
    </w:rPr>
  </w:style>
  <w:style w:type="character" w:styleId="FootnoteReference">
    <w:name w:val="footnote reference"/>
    <w:basedOn w:val="DefaultParagraphFont"/>
    <w:semiHidden/>
    <w:unhideWhenUsed/>
    <w:rsid w:val="004D4646"/>
    <w:rPr>
      <w:vertAlign w:val="superscript"/>
    </w:rPr>
  </w:style>
  <w:style w:type="paragraph" w:styleId="NormalWeb">
    <w:name w:val="Normal (Web)"/>
    <w:basedOn w:val="Normal"/>
    <w:uiPriority w:val="99"/>
    <w:unhideWhenUsed/>
    <w:rsid w:val="004D464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4D4646"/>
    <w:rPr>
      <w:color w:val="0563C1" w:themeColor="hyperlink"/>
      <w:u w:val="single"/>
    </w:rPr>
  </w:style>
  <w:style w:type="character" w:customStyle="1" w:styleId="ListParagraphChar">
    <w:name w:val="List Paragraph Char"/>
    <w:aliases w:val="F5 List Paragraph Char,No Spacing1 Char,List Paragraph Char Char Char Char,Indicator Text Char,Numbered Para 1 Char,Bullet 1 Char,Bullet Points Char,List Paragraph12 Char,MAIN CONTENT Char,Bullet Style Char,Normal numbered Char"/>
    <w:basedOn w:val="DefaultParagraphFont"/>
    <w:link w:val="ListParagraph"/>
    <w:uiPriority w:val="34"/>
    <w:locked/>
    <w:rsid w:val="004D4646"/>
    <w:rPr>
      <w:rFonts w:ascii="Calibri" w:hAnsi="Calibri" w:cs="Calibri"/>
    </w:rPr>
  </w:style>
  <w:style w:type="paragraph" w:styleId="ListParagraph">
    <w:name w:val="List Paragraph"/>
    <w:aliases w:val="F5 List Paragraph,No Spacing1,List Paragraph Char Char Char,Indicator Text,Numbered Para 1,Bullet 1,Bullet Points,List Paragraph12,MAIN CONTENT,Bullet Style,Colorful List - Accent 11,Normal numbered,List Paragraph2,List Paragraph1,Dot pt"/>
    <w:basedOn w:val="Normal"/>
    <w:link w:val="ListParagraphChar"/>
    <w:uiPriority w:val="34"/>
    <w:qFormat/>
    <w:rsid w:val="004D4646"/>
    <w:pPr>
      <w:ind w:left="720"/>
    </w:pPr>
    <w:rPr>
      <w:rFonts w:ascii="Calibri" w:eastAsiaTheme="minorHAnsi" w:hAnsi="Calibri" w:cs="Calibri"/>
      <w:sz w:val="20"/>
      <w:szCs w:val="22"/>
      <w:lang w:eastAsia="en-US"/>
    </w:rPr>
  </w:style>
  <w:style w:type="paragraph" w:customStyle="1" w:styleId="xmsolistparagraph">
    <w:name w:val="xmsolistparagraph"/>
    <w:basedOn w:val="Normal"/>
    <w:uiPriority w:val="99"/>
    <w:rsid w:val="004D4646"/>
    <w:pPr>
      <w:spacing w:before="100" w:beforeAutospacing="1" w:after="100" w:afterAutospacing="1"/>
    </w:pPr>
    <w:rPr>
      <w:rFonts w:ascii="Calibri" w:eastAsiaTheme="minorHAnsi" w:hAnsi="Calibri" w:cs="Calibri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D46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4646"/>
    <w:rPr>
      <w:rFonts w:eastAsia="SimSun" w:cs="Arial"/>
      <w:sz w:val="22"/>
      <w:szCs w:val="20"/>
      <w:lang w:eastAsia="zh-CN"/>
    </w:rPr>
  </w:style>
  <w:style w:type="paragraph" w:styleId="Revision">
    <w:name w:val="Revision"/>
    <w:hidden/>
    <w:uiPriority w:val="99"/>
    <w:semiHidden/>
    <w:rsid w:val="000D22F6"/>
    <w:pPr>
      <w:spacing w:after="0" w:line="240" w:lineRule="auto"/>
    </w:pPr>
    <w:rPr>
      <w:rFonts w:eastAsia="SimSun" w:cs="Arial"/>
      <w:sz w:val="22"/>
      <w:szCs w:val="20"/>
      <w:lang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0D22F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37812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676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6765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67656"/>
    <w:rPr>
      <w:rFonts w:eastAsia="SimSun" w:cs="Arial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76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7656"/>
    <w:rPr>
      <w:rFonts w:eastAsia="SimSun" w:cs="Arial"/>
      <w:b/>
      <w:bCs/>
      <w:szCs w:val="20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086F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6FAA"/>
    <w:rPr>
      <w:rFonts w:eastAsia="SimSun" w:cs="Arial"/>
      <w:sz w:val="22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wipo.int/about-wipo/ru/assemblies/2023/a-64/doc_details.jsp?doc_id=611353" TargetMode="External"/><Relationship Id="rId18" Type="http://schemas.openxmlformats.org/officeDocument/2006/relationships/chart" Target="charts/chart5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chart" Target="charts/chart4.xml"/><Relationship Id="rId2" Type="http://schemas.openxmlformats.org/officeDocument/2006/relationships/numbering" Target="numbering.xml"/><Relationship Id="rId16" Type="http://schemas.openxmlformats.org/officeDocument/2006/relationships/hyperlink" Target="https://www.wipo.int/wipolex/ru/text/583911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nesdoc.unesco.org/ark:/48223/pf0000388803" TargetMode="External"/><Relationship Id="rId5" Type="http://schemas.openxmlformats.org/officeDocument/2006/relationships/webSettings" Target="webSettings.xml"/><Relationship Id="rId15" Type="http://schemas.openxmlformats.org/officeDocument/2006/relationships/chart" Target="charts/chart3.xml"/><Relationship Id="rId23" Type="http://schemas.openxmlformats.org/officeDocument/2006/relationships/theme" Target="theme/theme1.xml"/><Relationship Id="rId10" Type="http://schemas.openxmlformats.org/officeDocument/2006/relationships/hyperlink" Target="https://documents1.worldbank.org/curated/en/099021324115085807/pdf/P1801741bea12c012189ca16d95d8c2556a.pdf" TargetMode="External"/><Relationship Id="rId19" Type="http://schemas.openxmlformats.org/officeDocument/2006/relationships/hyperlink" Target="https://www.wipo.int/export/sites/www/hague/ru/docs/hague_system_regulations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about-wipo/ru/assemblies/2023/a-64/doc_details.jsp?doc_id=611353" TargetMode="External"/><Relationship Id="rId14" Type="http://schemas.openxmlformats.org/officeDocument/2006/relationships/chart" Target="charts/chart2.xml"/><Relationship Id="rId22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meetings/ru/doc_details.jsp?doc_id=580211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wipogvafs01\redirected$\Matsiuk\Documents\2024\Report%20GA%202024\Copy%20of%20Ukraine-pct-madrid-hague-May2-2024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wipogvafs01\redirected$\Matsiuk\Documents\2024\Report%20GA%202024\Copy%20of%20Ukraine-pct-madrid-hague-May2-2024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\\wipogvafs01\redirected$\Matsiuk\Documents\2024\Report%20GA%202024\Copy%20of%20Ukraine-pct-madrid-hague-May2-2024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\\wipogvafs01\redirected$\Matsiuk\Documents\2024\Report%20GA%202024\Copy%20of%20Ukraine-pct-madrid-hague-May2-2024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Matsiuk\AppData\Local\Microsoft\Windows\INetCache\Content.Outlook\333QT9R8\Ukraine-pct-madrid-hague-May2-2024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32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ru-RU"/>
              <a:t>Количество заявок из Украины по процедуре РСТ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32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20"/>
              <c:tx>
                <c:rich>
                  <a:bodyPr/>
                  <a:lstStyle/>
                  <a:p>
                    <a:r>
                      <a:rPr lang="en-US"/>
                      <a:t>90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0-24D8-4B09-BFA5-935861229C3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ukraine!$A$6:$A$26</c:f>
              <c:numCache>
                <c:formatCode>General</c:formatCode>
                <c:ptCount val="21"/>
                <c:pt idx="0">
                  <c:v>2003</c:v>
                </c:pt>
                <c:pt idx="1">
                  <c:v>2004</c:v>
                </c:pt>
                <c:pt idx="2">
                  <c:v>2005</c:v>
                </c:pt>
                <c:pt idx="3">
                  <c:v>2006</c:v>
                </c:pt>
                <c:pt idx="4">
                  <c:v>2007</c:v>
                </c:pt>
                <c:pt idx="5">
                  <c:v>2008</c:v>
                </c:pt>
                <c:pt idx="6">
                  <c:v>2009</c:v>
                </c:pt>
                <c:pt idx="7">
                  <c:v>2010</c:v>
                </c:pt>
                <c:pt idx="8">
                  <c:v>2011</c:v>
                </c:pt>
                <c:pt idx="9">
                  <c:v>2012</c:v>
                </c:pt>
                <c:pt idx="10">
                  <c:v>2013</c:v>
                </c:pt>
                <c:pt idx="11">
                  <c:v>2014</c:v>
                </c:pt>
                <c:pt idx="12">
                  <c:v>2015</c:v>
                </c:pt>
                <c:pt idx="13">
                  <c:v>2016</c:v>
                </c:pt>
                <c:pt idx="14">
                  <c:v>2017</c:v>
                </c:pt>
                <c:pt idx="15">
                  <c:v>2018</c:v>
                </c:pt>
                <c:pt idx="16">
                  <c:v>2019</c:v>
                </c:pt>
                <c:pt idx="17">
                  <c:v>2020</c:v>
                </c:pt>
                <c:pt idx="18">
                  <c:v>2021</c:v>
                </c:pt>
                <c:pt idx="19">
                  <c:v>2022</c:v>
                </c:pt>
                <c:pt idx="20">
                  <c:v>2023</c:v>
                </c:pt>
              </c:numCache>
              <c:extLst/>
            </c:numRef>
          </c:cat>
          <c:val>
            <c:numRef>
              <c:f>ukraine!$B$6:$B$26</c:f>
              <c:numCache>
                <c:formatCode>General</c:formatCode>
                <c:ptCount val="21"/>
                <c:pt idx="0">
                  <c:v>58</c:v>
                </c:pt>
                <c:pt idx="1">
                  <c:v>89</c:v>
                </c:pt>
                <c:pt idx="2">
                  <c:v>60</c:v>
                </c:pt>
                <c:pt idx="3">
                  <c:v>77</c:v>
                </c:pt>
                <c:pt idx="4">
                  <c:v>94</c:v>
                </c:pt>
                <c:pt idx="5">
                  <c:v>98</c:v>
                </c:pt>
                <c:pt idx="6">
                  <c:v>79</c:v>
                </c:pt>
                <c:pt idx="7">
                  <c:v>106</c:v>
                </c:pt>
                <c:pt idx="8">
                  <c:v>139</c:v>
                </c:pt>
                <c:pt idx="9">
                  <c:v>120</c:v>
                </c:pt>
                <c:pt idx="10">
                  <c:v>152</c:v>
                </c:pt>
                <c:pt idx="11">
                  <c:v>147</c:v>
                </c:pt>
                <c:pt idx="12">
                  <c:v>139</c:v>
                </c:pt>
                <c:pt idx="13">
                  <c:v>162</c:v>
                </c:pt>
                <c:pt idx="14">
                  <c:v>141</c:v>
                </c:pt>
                <c:pt idx="15">
                  <c:v>155</c:v>
                </c:pt>
                <c:pt idx="16">
                  <c:v>183</c:v>
                </c:pt>
                <c:pt idx="17">
                  <c:v>126</c:v>
                </c:pt>
                <c:pt idx="18">
                  <c:v>131</c:v>
                </c:pt>
                <c:pt idx="19">
                  <c:v>89</c:v>
                </c:pt>
                <c:pt idx="20">
                  <c:v>89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1-24D8-4B09-BFA5-935861229C3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984546336"/>
        <c:axId val="1554509024"/>
      </c:barChart>
      <c:catAx>
        <c:axId val="19845463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1554509024"/>
        <c:crosses val="autoZero"/>
        <c:auto val="1"/>
        <c:lblAlgn val="ctr"/>
        <c:lblOffset val="100"/>
        <c:tickLblSkip val="2"/>
        <c:noMultiLvlLbl val="0"/>
      </c:catAx>
      <c:valAx>
        <c:axId val="1554509024"/>
        <c:scaling>
          <c:orientation val="minMax"/>
          <c:max val="25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1984546336"/>
        <c:crossesAt val="1"/>
        <c:crossBetween val="between"/>
        <c:majorUnit val="50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spcAft>
          <a:spcPts val="600"/>
        </a:spcAft>
        <a:defRPr sz="1100"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32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ru-RU"/>
              <a:t>Количество заявок из Украины в рамках Мадридской системы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32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ukraine!$D$6:$D$26</c:f>
              <c:numCache>
                <c:formatCode>General</c:formatCode>
                <c:ptCount val="21"/>
                <c:pt idx="0">
                  <c:v>2003</c:v>
                </c:pt>
                <c:pt idx="1">
                  <c:v>2004</c:v>
                </c:pt>
                <c:pt idx="2">
                  <c:v>2005</c:v>
                </c:pt>
                <c:pt idx="3">
                  <c:v>2006</c:v>
                </c:pt>
                <c:pt idx="4">
                  <c:v>2007</c:v>
                </c:pt>
                <c:pt idx="5">
                  <c:v>2008</c:v>
                </c:pt>
                <c:pt idx="6">
                  <c:v>2009</c:v>
                </c:pt>
                <c:pt idx="7">
                  <c:v>2010</c:v>
                </c:pt>
                <c:pt idx="8">
                  <c:v>2011</c:v>
                </c:pt>
                <c:pt idx="9">
                  <c:v>2012</c:v>
                </c:pt>
                <c:pt idx="10">
                  <c:v>2013</c:v>
                </c:pt>
                <c:pt idx="11">
                  <c:v>2014</c:v>
                </c:pt>
                <c:pt idx="12">
                  <c:v>2015</c:v>
                </c:pt>
                <c:pt idx="13">
                  <c:v>2016</c:v>
                </c:pt>
                <c:pt idx="14">
                  <c:v>2017</c:v>
                </c:pt>
                <c:pt idx="15">
                  <c:v>2018</c:v>
                </c:pt>
                <c:pt idx="16">
                  <c:v>2019</c:v>
                </c:pt>
                <c:pt idx="17">
                  <c:v>2020</c:v>
                </c:pt>
                <c:pt idx="18">
                  <c:v>2021</c:v>
                </c:pt>
                <c:pt idx="19">
                  <c:v>2022</c:v>
                </c:pt>
                <c:pt idx="20">
                  <c:v>2023</c:v>
                </c:pt>
              </c:numCache>
              <c:extLst/>
            </c:numRef>
          </c:cat>
          <c:val>
            <c:numRef>
              <c:f>ukraine!$E$6:$E$26</c:f>
              <c:numCache>
                <c:formatCode>General</c:formatCode>
                <c:ptCount val="21"/>
                <c:pt idx="0">
                  <c:v>51</c:v>
                </c:pt>
                <c:pt idx="1">
                  <c:v>71</c:v>
                </c:pt>
                <c:pt idx="2">
                  <c:v>101</c:v>
                </c:pt>
                <c:pt idx="3">
                  <c:v>125</c:v>
                </c:pt>
                <c:pt idx="4">
                  <c:v>216</c:v>
                </c:pt>
                <c:pt idx="5">
                  <c:v>188</c:v>
                </c:pt>
                <c:pt idx="6">
                  <c:v>187</c:v>
                </c:pt>
                <c:pt idx="7">
                  <c:v>262</c:v>
                </c:pt>
                <c:pt idx="8">
                  <c:v>333</c:v>
                </c:pt>
                <c:pt idx="9">
                  <c:v>313</c:v>
                </c:pt>
                <c:pt idx="10">
                  <c:v>517</c:v>
                </c:pt>
                <c:pt idx="11">
                  <c:v>432</c:v>
                </c:pt>
                <c:pt idx="12">
                  <c:v>400</c:v>
                </c:pt>
                <c:pt idx="13">
                  <c:v>408</c:v>
                </c:pt>
                <c:pt idx="14">
                  <c:v>389</c:v>
                </c:pt>
                <c:pt idx="15">
                  <c:v>464</c:v>
                </c:pt>
                <c:pt idx="16">
                  <c:v>492</c:v>
                </c:pt>
                <c:pt idx="17">
                  <c:v>414</c:v>
                </c:pt>
                <c:pt idx="18">
                  <c:v>376</c:v>
                </c:pt>
                <c:pt idx="19">
                  <c:v>302</c:v>
                </c:pt>
                <c:pt idx="20">
                  <c:v>367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0-5CF0-4BFD-AA1B-055E1D54CC9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984546336"/>
        <c:axId val="1554509024"/>
      </c:barChart>
      <c:catAx>
        <c:axId val="19845463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1554509024"/>
        <c:crosses val="autoZero"/>
        <c:auto val="1"/>
        <c:lblAlgn val="ctr"/>
        <c:lblOffset val="100"/>
        <c:tickLblSkip val="2"/>
        <c:noMultiLvlLbl val="0"/>
      </c:catAx>
      <c:valAx>
        <c:axId val="1554509024"/>
        <c:scaling>
          <c:orientation val="minMax"/>
          <c:max val="6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1984546336"/>
        <c:crosses val="autoZero"/>
        <c:crossBetween val="between"/>
        <c:majorUnit val="100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100"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32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ru-RU"/>
              <a:t>Указания Украины в заявках в рамках Мадридской системы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32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ukraine!$B$40:$B$52</c:f>
              <c:numCache>
                <c:formatCode>General</c:formatCode>
                <c:ptCount val="13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  <c:pt idx="11">
                  <c:v>2022</c:v>
                </c:pt>
                <c:pt idx="12">
                  <c:v>2023</c:v>
                </c:pt>
              </c:numCache>
              <c:extLst/>
            </c:numRef>
          </c:cat>
          <c:val>
            <c:numRef>
              <c:f>ukraine!$C$40:$C$52</c:f>
              <c:numCache>
                <c:formatCode>General</c:formatCode>
                <c:ptCount val="13"/>
                <c:pt idx="0">
                  <c:v>9471</c:v>
                </c:pt>
                <c:pt idx="1">
                  <c:v>9680</c:v>
                </c:pt>
                <c:pt idx="2">
                  <c:v>10375</c:v>
                </c:pt>
                <c:pt idx="3">
                  <c:v>8940</c:v>
                </c:pt>
                <c:pt idx="4">
                  <c:v>7305</c:v>
                </c:pt>
                <c:pt idx="5">
                  <c:v>7178</c:v>
                </c:pt>
                <c:pt idx="6">
                  <c:v>7646</c:v>
                </c:pt>
                <c:pt idx="7">
                  <c:v>7984</c:v>
                </c:pt>
                <c:pt idx="8">
                  <c:v>8288</c:v>
                </c:pt>
                <c:pt idx="9">
                  <c:v>7998</c:v>
                </c:pt>
                <c:pt idx="10">
                  <c:v>8713</c:v>
                </c:pt>
                <c:pt idx="11">
                  <c:v>6512</c:v>
                </c:pt>
                <c:pt idx="12">
                  <c:v>5621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0-D1E8-4F5E-AE0C-D952166E9FE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984546336"/>
        <c:axId val="1554509024"/>
      </c:barChart>
      <c:catAx>
        <c:axId val="19845463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1554509024"/>
        <c:crosses val="autoZero"/>
        <c:auto val="1"/>
        <c:lblAlgn val="ctr"/>
        <c:lblOffset val="100"/>
        <c:tickLblSkip val="2"/>
        <c:noMultiLvlLbl val="0"/>
      </c:catAx>
      <c:valAx>
        <c:axId val="1554509024"/>
        <c:scaling>
          <c:orientation val="minMax"/>
          <c:max val="120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1984546336"/>
        <c:crosses val="autoZero"/>
        <c:crossBetween val="between"/>
        <c:majorUnit val="2000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100"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32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ru-RU" sz="1000"/>
              <a:t>Количество образцов, содержащихся в поданных в рамках Гаагской системы заявках из Украины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32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ukraine!$G$6:$G$26</c:f>
              <c:numCache>
                <c:formatCode>General</c:formatCode>
                <c:ptCount val="21"/>
                <c:pt idx="0">
                  <c:v>2003</c:v>
                </c:pt>
                <c:pt idx="1">
                  <c:v>2004</c:v>
                </c:pt>
                <c:pt idx="2">
                  <c:v>2005</c:v>
                </c:pt>
                <c:pt idx="3">
                  <c:v>2006</c:v>
                </c:pt>
                <c:pt idx="4">
                  <c:v>2007</c:v>
                </c:pt>
                <c:pt idx="5">
                  <c:v>2008</c:v>
                </c:pt>
                <c:pt idx="6">
                  <c:v>2009</c:v>
                </c:pt>
                <c:pt idx="7">
                  <c:v>2010</c:v>
                </c:pt>
                <c:pt idx="8">
                  <c:v>2011</c:v>
                </c:pt>
                <c:pt idx="9">
                  <c:v>2012</c:v>
                </c:pt>
                <c:pt idx="10">
                  <c:v>2013</c:v>
                </c:pt>
                <c:pt idx="11">
                  <c:v>2014</c:v>
                </c:pt>
                <c:pt idx="12">
                  <c:v>2015</c:v>
                </c:pt>
                <c:pt idx="13">
                  <c:v>2016</c:v>
                </c:pt>
                <c:pt idx="14">
                  <c:v>2017</c:v>
                </c:pt>
                <c:pt idx="15">
                  <c:v>2018</c:v>
                </c:pt>
                <c:pt idx="16">
                  <c:v>2019</c:v>
                </c:pt>
                <c:pt idx="17">
                  <c:v>2020</c:v>
                </c:pt>
                <c:pt idx="18">
                  <c:v>2021</c:v>
                </c:pt>
                <c:pt idx="19">
                  <c:v>2022</c:v>
                </c:pt>
                <c:pt idx="20">
                  <c:v>2023</c:v>
                </c:pt>
              </c:numCache>
              <c:extLst/>
            </c:numRef>
          </c:cat>
          <c:val>
            <c:numRef>
              <c:f>ukraine!$H$6:$H$26</c:f>
              <c:numCache>
                <c:formatCode>General</c:formatCode>
                <c:ptCount val="21"/>
                <c:pt idx="1">
                  <c:v>5</c:v>
                </c:pt>
                <c:pt idx="2">
                  <c:v>3</c:v>
                </c:pt>
                <c:pt idx="3">
                  <c:v>44</c:v>
                </c:pt>
                <c:pt idx="4">
                  <c:v>1</c:v>
                </c:pt>
                <c:pt idx="5">
                  <c:v>17</c:v>
                </c:pt>
                <c:pt idx="6">
                  <c:v>3</c:v>
                </c:pt>
                <c:pt idx="7">
                  <c:v>21</c:v>
                </c:pt>
                <c:pt idx="8">
                  <c:v>21</c:v>
                </c:pt>
                <c:pt idx="9">
                  <c:v>16</c:v>
                </c:pt>
                <c:pt idx="10">
                  <c:v>26</c:v>
                </c:pt>
                <c:pt idx="11">
                  <c:v>44</c:v>
                </c:pt>
                <c:pt idx="12">
                  <c:v>36</c:v>
                </c:pt>
                <c:pt idx="13">
                  <c:v>100</c:v>
                </c:pt>
                <c:pt idx="14">
                  <c:v>179</c:v>
                </c:pt>
                <c:pt idx="15">
                  <c:v>73</c:v>
                </c:pt>
                <c:pt idx="16">
                  <c:v>128</c:v>
                </c:pt>
                <c:pt idx="17">
                  <c:v>80</c:v>
                </c:pt>
                <c:pt idx="18">
                  <c:v>101</c:v>
                </c:pt>
                <c:pt idx="19">
                  <c:v>39</c:v>
                </c:pt>
                <c:pt idx="20">
                  <c:v>126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0-367A-48FB-A966-3C020BB9E88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984546336"/>
        <c:axId val="1554509024"/>
      </c:barChart>
      <c:catAx>
        <c:axId val="19845463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1554509024"/>
        <c:crosses val="autoZero"/>
        <c:auto val="1"/>
        <c:lblAlgn val="ctr"/>
        <c:lblOffset val="100"/>
        <c:tickLblSkip val="2"/>
        <c:noMultiLvlLbl val="0"/>
      </c:catAx>
      <c:valAx>
        <c:axId val="1554509024"/>
        <c:scaling>
          <c:orientation val="minMax"/>
          <c:max val="25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1984546336"/>
        <c:crosses val="autoZero"/>
        <c:crossBetween val="between"/>
        <c:majorUnit val="50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100"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32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ru-RU" sz="1000"/>
              <a:t>Количество образцов, содержащихся в международных заявках с указаниями Украины в рамках Гаагской системы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32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ukraine!$A$67:$A$79</c:f>
              <c:numCache>
                <c:formatCode>General</c:formatCode>
                <c:ptCount val="13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  <c:pt idx="11">
                  <c:v>2022</c:v>
                </c:pt>
                <c:pt idx="12">
                  <c:v>2023</c:v>
                </c:pt>
              </c:numCache>
              <c:extLst/>
            </c:numRef>
          </c:cat>
          <c:val>
            <c:numRef>
              <c:f>ukraine!$B$67:$B$79</c:f>
              <c:numCache>
                <c:formatCode>General</c:formatCode>
                <c:ptCount val="13"/>
                <c:pt idx="0">
                  <c:v>2526</c:v>
                </c:pt>
                <c:pt idx="1">
                  <c:v>2752</c:v>
                </c:pt>
                <c:pt idx="2">
                  <c:v>2647</c:v>
                </c:pt>
                <c:pt idx="3">
                  <c:v>2565</c:v>
                </c:pt>
                <c:pt idx="4">
                  <c:v>3007</c:v>
                </c:pt>
                <c:pt idx="5">
                  <c:v>2998</c:v>
                </c:pt>
                <c:pt idx="6">
                  <c:v>2897</c:v>
                </c:pt>
                <c:pt idx="7">
                  <c:v>2272</c:v>
                </c:pt>
                <c:pt idx="8">
                  <c:v>2687</c:v>
                </c:pt>
                <c:pt idx="9">
                  <c:v>1979</c:v>
                </c:pt>
                <c:pt idx="10">
                  <c:v>2339</c:v>
                </c:pt>
                <c:pt idx="11">
                  <c:v>1869</c:v>
                </c:pt>
                <c:pt idx="12">
                  <c:v>1717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0-13E5-4E8A-BF96-982A03D4F69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984546336"/>
        <c:axId val="1554509024"/>
      </c:barChart>
      <c:catAx>
        <c:axId val="19845463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1554509024"/>
        <c:crosses val="autoZero"/>
        <c:auto val="1"/>
        <c:lblAlgn val="ctr"/>
        <c:lblOffset val="100"/>
        <c:tickLblSkip val="2"/>
        <c:noMultiLvlLbl val="0"/>
      </c:catAx>
      <c:valAx>
        <c:axId val="1554509024"/>
        <c:scaling>
          <c:orientation val="minMax"/>
          <c:max val="50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1984546336"/>
        <c:crosses val="autoZero"/>
        <c:crossBetween val="between"/>
        <c:majorUnit val="1000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100"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A1A9EA-4CEA-4D55-A184-6DEE8600E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20</Pages>
  <Words>7568</Words>
  <Characters>43142</Characters>
  <Application>Microsoft Office Word</Application>
  <DocSecurity>0</DocSecurity>
  <Lines>359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50609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A/65/7</dc:title>
  <dc:subject/>
  <dc:creator>WIPO</dc:creator>
  <cp:keywords/>
  <dc:description/>
  <cp:lastModifiedBy>HÄFLIGER Patience</cp:lastModifiedBy>
  <cp:revision>7</cp:revision>
  <cp:lastPrinted>2024-06-13T18:11:00Z</cp:lastPrinted>
  <dcterms:created xsi:type="dcterms:W3CDTF">2024-06-13T14:45:00Z</dcterms:created>
  <dcterms:modified xsi:type="dcterms:W3CDTF">2024-06-13T18:11:00Z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3,7,8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WIPO FOR OFFICIAL USE ONLY </vt:lpwstr>
  </property>
  <property fmtid="{D5CDD505-2E9C-101B-9397-08002B2CF9AE}" pid="5" name="MSIP_Label_bfc084f7-b690-4c43-8ee6-d475b6d3461d_Enabled">
    <vt:lpwstr>true</vt:lpwstr>
  </property>
  <property fmtid="{D5CDD505-2E9C-101B-9397-08002B2CF9AE}" pid="6" name="MSIP_Label_bfc084f7-b690-4c43-8ee6-d475b6d3461d_SetDate">
    <vt:lpwstr>2024-06-03T13:19:56Z</vt:lpwstr>
  </property>
  <property fmtid="{D5CDD505-2E9C-101B-9397-08002B2CF9AE}" pid="7" name="MSIP_Label_bfc084f7-b690-4c43-8ee6-d475b6d3461d_Method">
    <vt:lpwstr>Standard</vt:lpwstr>
  </property>
  <property fmtid="{D5CDD505-2E9C-101B-9397-08002B2CF9AE}" pid="8" name="MSIP_Label_bfc084f7-b690-4c43-8ee6-d475b6d3461d_Name">
    <vt:lpwstr>FOR OFFICIAL USE ONLY</vt:lpwstr>
  </property>
  <property fmtid="{D5CDD505-2E9C-101B-9397-08002B2CF9AE}" pid="9" name="MSIP_Label_bfc084f7-b690-4c43-8ee6-d475b6d3461d_SiteId">
    <vt:lpwstr>faa31b06-8ccc-48c9-867f-f7510dd11c02</vt:lpwstr>
  </property>
  <property fmtid="{D5CDD505-2E9C-101B-9397-08002B2CF9AE}" pid="10" name="MSIP_Label_bfc084f7-b690-4c43-8ee6-d475b6d3461d_ActionId">
    <vt:lpwstr>f5c9ccc2-e659-41ce-808c-eb477a9730b2</vt:lpwstr>
  </property>
  <property fmtid="{D5CDD505-2E9C-101B-9397-08002B2CF9AE}" pid="11" name="MSIP_Label_bfc084f7-b690-4c43-8ee6-d475b6d3461d_ContentBits">
    <vt:lpwstr>2</vt:lpwstr>
  </property>
</Properties>
</file>