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945C0" w:rsidP="00916EE2">
            <w:r>
              <w:rPr>
                <w:noProof/>
                <w:lang w:eastAsia="en-US"/>
              </w:rPr>
              <w:drawing>
                <wp:inline distT="0" distB="0" distL="0" distR="0" wp14:anchorId="1BEEB752" wp14:editId="2FFB7412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B6AB8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076B5" w:rsidP="001E64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076B5">
              <w:rPr>
                <w:rFonts w:ascii="Arial Black" w:hAnsi="Arial Black"/>
                <w:caps/>
                <w:sz w:val="15"/>
              </w:rPr>
              <w:t>H/A/</w:t>
            </w:r>
            <w:r w:rsidR="000A3B1B">
              <w:rPr>
                <w:rFonts w:ascii="Arial Black" w:hAnsi="Arial Black"/>
                <w:caps/>
                <w:sz w:val="15"/>
              </w:rPr>
              <w:t>3</w:t>
            </w:r>
            <w:r w:rsidR="009A3CA8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Pr="000076B5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0A3B1B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07308" w:rsidRDefault="00707308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07308" w:rsidRDefault="0070730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1E6482">
              <w:rPr>
                <w:rFonts w:ascii="Arial Black" w:hAnsi="Arial Black"/>
                <w:caps/>
                <w:sz w:val="15"/>
              </w:rPr>
              <w:t>15</w:t>
            </w:r>
            <w:r w:rsidR="001E6482">
              <w:rPr>
                <w:rFonts w:ascii="Arial Black" w:hAnsi="Arial Black"/>
                <w:caps/>
                <w:sz w:val="15"/>
                <w:lang w:val="ru-RU"/>
              </w:rPr>
              <w:t xml:space="preserve"> января</w:t>
            </w:r>
            <w:r w:rsidR="001E6482">
              <w:rPr>
                <w:rFonts w:ascii="Arial Black" w:hAnsi="Arial Black"/>
                <w:caps/>
                <w:sz w:val="15"/>
              </w:rPr>
              <w:t xml:space="preserve"> 201</w:t>
            </w:r>
            <w:r w:rsidR="001E6482">
              <w:rPr>
                <w:rFonts w:ascii="Arial Black" w:hAnsi="Arial Black"/>
                <w:caps/>
                <w:sz w:val="15"/>
                <w:lang w:val="ru-RU"/>
              </w:rPr>
              <w:t xml:space="preserve">5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076B5" w:rsidRPr="007B6AB8" w:rsidRDefault="007B6AB8" w:rsidP="000076B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международному депонированию промышленных образцов</w:t>
      </w:r>
      <w:r w:rsidR="000076B5" w:rsidRPr="007B6AB8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Гаагский</w:t>
      </w:r>
      <w:r w:rsidR="00707308">
        <w:rPr>
          <w:b/>
          <w:sz w:val="28"/>
          <w:szCs w:val="28"/>
          <w:lang w:val="ru-RU"/>
        </w:rPr>
        <w:t xml:space="preserve"> союз</w:t>
      </w:r>
      <w:r w:rsidR="000076B5" w:rsidRPr="007B6AB8">
        <w:rPr>
          <w:b/>
          <w:sz w:val="28"/>
          <w:szCs w:val="28"/>
          <w:lang w:val="ru-RU"/>
        </w:rPr>
        <w:t>)</w:t>
      </w:r>
    </w:p>
    <w:p w:rsidR="003845C1" w:rsidRPr="007B6AB8" w:rsidRDefault="003845C1" w:rsidP="003845C1">
      <w:pPr>
        <w:rPr>
          <w:lang w:val="ru-RU"/>
        </w:rPr>
      </w:pPr>
    </w:p>
    <w:p w:rsidR="00A85B8E" w:rsidRPr="007B6AB8" w:rsidRDefault="00A85B8E" w:rsidP="003845C1">
      <w:pPr>
        <w:rPr>
          <w:lang w:val="ru-RU"/>
        </w:rPr>
      </w:pPr>
    </w:p>
    <w:p w:rsidR="00A85B8E" w:rsidRPr="006F05B7" w:rsidRDefault="00707308" w:rsidP="003845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593886" w:rsidRPr="003740B1" w:rsidRDefault="00593886" w:rsidP="00593886">
      <w:pPr>
        <w:rPr>
          <w:lang w:val="ru-RU"/>
        </w:rPr>
      </w:pPr>
    </w:p>
    <w:p w:rsidR="00593886" w:rsidRPr="003740B1" w:rsidRDefault="00593886" w:rsidP="00593886">
      <w:pPr>
        <w:rPr>
          <w:lang w:val="ru-RU"/>
        </w:rPr>
      </w:pPr>
    </w:p>
    <w:p w:rsidR="00593886" w:rsidRPr="003740B1" w:rsidRDefault="00593886" w:rsidP="0059388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Тридцать </w:t>
      </w:r>
      <w:r w:rsidR="009A3CA8">
        <w:rPr>
          <w:b/>
          <w:sz w:val="24"/>
          <w:szCs w:val="24"/>
          <w:lang w:val="ru-RU"/>
        </w:rPr>
        <w:t>четвертая</w:t>
      </w:r>
      <w:r>
        <w:rPr>
          <w:b/>
          <w:sz w:val="24"/>
          <w:szCs w:val="24"/>
          <w:lang w:val="ru-RU"/>
        </w:rPr>
        <w:t xml:space="preserve"> (</w:t>
      </w:r>
      <w:r w:rsidR="009A3CA8">
        <w:rPr>
          <w:b/>
          <w:sz w:val="24"/>
          <w:szCs w:val="24"/>
          <w:lang w:val="ru-RU"/>
        </w:rPr>
        <w:t>15</w:t>
      </w:r>
      <w:r>
        <w:rPr>
          <w:b/>
          <w:sz w:val="24"/>
          <w:szCs w:val="24"/>
          <w:lang w:val="ru-RU"/>
        </w:rPr>
        <w:t xml:space="preserve">-я </w:t>
      </w:r>
      <w:r w:rsidR="009A3CA8">
        <w:rPr>
          <w:b/>
          <w:sz w:val="24"/>
          <w:szCs w:val="24"/>
          <w:lang w:val="ru-RU"/>
        </w:rPr>
        <w:t>вне</w:t>
      </w:r>
      <w:r>
        <w:rPr>
          <w:b/>
          <w:sz w:val="24"/>
          <w:szCs w:val="24"/>
          <w:lang w:val="ru-RU"/>
        </w:rPr>
        <w:t>очередная</w:t>
      </w:r>
      <w:r w:rsidRPr="003740B1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593886" w:rsidRPr="003740B1" w:rsidRDefault="00593886" w:rsidP="00593886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3740B1">
        <w:rPr>
          <w:b/>
          <w:sz w:val="24"/>
          <w:szCs w:val="24"/>
          <w:lang w:val="ru-RU"/>
        </w:rPr>
        <w:t xml:space="preserve">, </w:t>
      </w:r>
      <w:r w:rsidR="009A3CA8">
        <w:rPr>
          <w:b/>
          <w:sz w:val="24"/>
          <w:szCs w:val="24"/>
          <w:lang w:val="ru-RU"/>
        </w:rPr>
        <w:t>22 - 30</w:t>
      </w:r>
      <w:r>
        <w:rPr>
          <w:b/>
          <w:sz w:val="24"/>
          <w:szCs w:val="24"/>
          <w:lang w:val="ru-RU"/>
        </w:rPr>
        <w:t xml:space="preserve"> сентября</w:t>
      </w:r>
      <w:r w:rsidRPr="003740B1">
        <w:rPr>
          <w:b/>
          <w:sz w:val="24"/>
          <w:szCs w:val="24"/>
          <w:lang w:val="ru-RU"/>
        </w:rPr>
        <w:t xml:space="preserve"> 201</w:t>
      </w:r>
      <w:r w:rsidR="009A3CA8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> г.</w:t>
      </w:r>
    </w:p>
    <w:p w:rsidR="00593886" w:rsidRPr="00E11955" w:rsidRDefault="00593886" w:rsidP="00593886">
      <w:pPr>
        <w:rPr>
          <w:lang w:val="ru-RU"/>
        </w:rPr>
      </w:pPr>
    </w:p>
    <w:p w:rsidR="00E11955" w:rsidRPr="00E11955" w:rsidRDefault="00E11955" w:rsidP="00593886">
      <w:pPr>
        <w:rPr>
          <w:lang w:val="ru-RU"/>
        </w:rPr>
      </w:pPr>
    </w:p>
    <w:p w:rsidR="00593886" w:rsidRPr="003740B1" w:rsidRDefault="00593886" w:rsidP="00593886">
      <w:pPr>
        <w:rPr>
          <w:lang w:val="ru-RU"/>
        </w:rPr>
      </w:pPr>
    </w:p>
    <w:p w:rsidR="008B2CC1" w:rsidRPr="00707308" w:rsidRDefault="00707308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8B2CC1" w:rsidRPr="00707308" w:rsidRDefault="008B2CC1" w:rsidP="008B2CC1">
      <w:pPr>
        <w:rPr>
          <w:lang w:val="ru-RU"/>
        </w:rPr>
      </w:pPr>
    </w:p>
    <w:p w:rsidR="008B2CC1" w:rsidRPr="00B30BEC" w:rsidRDefault="001E6482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Ассамблеей</w:t>
      </w:r>
    </w:p>
    <w:p w:rsidR="00AC205C" w:rsidRPr="00707308" w:rsidRDefault="00AC205C">
      <w:pPr>
        <w:rPr>
          <w:lang w:val="ru-RU"/>
        </w:rPr>
      </w:pPr>
    </w:p>
    <w:p w:rsidR="000F5E56" w:rsidRPr="00707308" w:rsidRDefault="000F5E56">
      <w:pPr>
        <w:rPr>
          <w:lang w:val="ru-RU"/>
        </w:rPr>
      </w:pPr>
    </w:p>
    <w:p w:rsidR="002928D3" w:rsidRPr="00707308" w:rsidRDefault="002928D3">
      <w:pPr>
        <w:rPr>
          <w:lang w:val="ru-RU"/>
        </w:rPr>
      </w:pPr>
    </w:p>
    <w:p w:rsidR="002928D3" w:rsidRPr="00707308" w:rsidRDefault="002928D3" w:rsidP="0053057A">
      <w:pPr>
        <w:rPr>
          <w:lang w:val="ru-RU"/>
        </w:rPr>
      </w:pPr>
    </w:p>
    <w:p w:rsidR="009B0BF5" w:rsidRPr="00707308" w:rsidRDefault="009B0BF5" w:rsidP="009B0BF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70730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70730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707308">
        <w:rPr>
          <w:szCs w:val="22"/>
          <w:lang w:val="ru-RU"/>
        </w:rPr>
        <w:tab/>
      </w:r>
      <w:r w:rsidR="006F05B7">
        <w:rPr>
          <w:szCs w:val="22"/>
          <w:lang w:val="ru-RU"/>
        </w:rPr>
        <w:t>На рассмотрении Ассамблеи находились следующие пункты</w:t>
      </w:r>
      <w:r w:rsidR="00707308">
        <w:rPr>
          <w:szCs w:val="22"/>
          <w:lang w:val="ru-RU"/>
        </w:rPr>
        <w:t xml:space="preserve"> </w:t>
      </w:r>
      <w:r w:rsidR="000A3B1B">
        <w:rPr>
          <w:szCs w:val="22"/>
          <w:lang w:val="ru-RU"/>
        </w:rPr>
        <w:t>с</w:t>
      </w:r>
      <w:r w:rsidR="00707308">
        <w:rPr>
          <w:szCs w:val="22"/>
          <w:lang w:val="ru-RU"/>
        </w:rPr>
        <w:t xml:space="preserve">водной повестки дня </w:t>
      </w:r>
      <w:r w:rsidRPr="00707308">
        <w:rPr>
          <w:szCs w:val="22"/>
          <w:lang w:val="ru-RU"/>
        </w:rPr>
        <w:t>(</w:t>
      </w:r>
      <w:r w:rsidR="00707308">
        <w:rPr>
          <w:szCs w:val="22"/>
          <w:lang w:val="ru-RU"/>
        </w:rPr>
        <w:t>документ</w:t>
      </w:r>
      <w:r w:rsidRPr="00707308">
        <w:rPr>
          <w:szCs w:val="22"/>
          <w:lang w:val="ru-RU"/>
        </w:rPr>
        <w:t xml:space="preserve"> </w:t>
      </w:r>
      <w:r w:rsidR="00B34572">
        <w:rPr>
          <w:szCs w:val="22"/>
        </w:rPr>
        <w:t>A</w:t>
      </w:r>
      <w:r w:rsidR="00B34572" w:rsidRPr="00707308">
        <w:rPr>
          <w:szCs w:val="22"/>
          <w:lang w:val="ru-RU"/>
        </w:rPr>
        <w:t>/5</w:t>
      </w:r>
      <w:r w:rsidR="009A3CA8">
        <w:rPr>
          <w:szCs w:val="22"/>
          <w:lang w:val="ru-RU"/>
        </w:rPr>
        <w:t>4</w:t>
      </w:r>
      <w:r w:rsidR="00B34572" w:rsidRPr="00707308">
        <w:rPr>
          <w:szCs w:val="22"/>
          <w:lang w:val="ru-RU"/>
        </w:rPr>
        <w:t>/1</w:t>
      </w:r>
      <w:r w:rsidRPr="00707308">
        <w:rPr>
          <w:szCs w:val="22"/>
          <w:lang w:val="ru-RU"/>
        </w:rPr>
        <w:t xml:space="preserve">):  </w:t>
      </w:r>
      <w:r w:rsidRPr="00707308">
        <w:rPr>
          <w:color w:val="000000"/>
          <w:szCs w:val="22"/>
          <w:lang w:val="ru-RU"/>
        </w:rPr>
        <w:t xml:space="preserve">1, 3, 4, 5, 6, 12, </w:t>
      </w:r>
      <w:r w:rsidRPr="00707308">
        <w:rPr>
          <w:szCs w:val="22"/>
          <w:lang w:val="ru-RU"/>
        </w:rPr>
        <w:t xml:space="preserve">20, </w:t>
      </w:r>
      <w:r w:rsidR="00625904" w:rsidRPr="00625904">
        <w:rPr>
          <w:szCs w:val="22"/>
          <w:lang w:val="ru-RU"/>
        </w:rPr>
        <w:t>2</w:t>
      </w:r>
      <w:r w:rsidR="009A3CA8">
        <w:rPr>
          <w:szCs w:val="22"/>
          <w:lang w:val="ru-RU"/>
        </w:rPr>
        <w:t>6</w:t>
      </w:r>
      <w:r w:rsidR="00B34572" w:rsidRPr="00707308">
        <w:rPr>
          <w:szCs w:val="22"/>
          <w:lang w:val="ru-RU"/>
        </w:rPr>
        <w:t xml:space="preserve"> </w:t>
      </w:r>
      <w:r w:rsidR="00707308">
        <w:rPr>
          <w:szCs w:val="22"/>
          <w:lang w:val="ru-RU"/>
        </w:rPr>
        <w:t>и</w:t>
      </w:r>
      <w:r w:rsidRPr="00707308">
        <w:rPr>
          <w:szCs w:val="22"/>
          <w:lang w:val="ru-RU"/>
        </w:rPr>
        <w:t xml:space="preserve"> </w:t>
      </w:r>
      <w:r w:rsidR="009A3CA8">
        <w:rPr>
          <w:szCs w:val="22"/>
          <w:lang w:val="ru-RU"/>
        </w:rPr>
        <w:t>27</w:t>
      </w:r>
      <w:r w:rsidRPr="00707308">
        <w:rPr>
          <w:szCs w:val="22"/>
          <w:lang w:val="ru-RU"/>
        </w:rPr>
        <w:t>.</w:t>
      </w:r>
    </w:p>
    <w:p w:rsidR="009B0BF5" w:rsidRPr="00707308" w:rsidRDefault="009B0BF5" w:rsidP="009B0BF5">
      <w:pPr>
        <w:rPr>
          <w:szCs w:val="22"/>
          <w:lang w:val="ru-RU"/>
        </w:rPr>
      </w:pPr>
    </w:p>
    <w:p w:rsidR="009B0BF5" w:rsidRPr="00707308" w:rsidRDefault="009B0BF5" w:rsidP="009B0BF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70730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70730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707308">
        <w:rPr>
          <w:szCs w:val="22"/>
          <w:lang w:val="ru-RU"/>
        </w:rPr>
        <w:tab/>
      </w:r>
      <w:r w:rsidR="00707308">
        <w:rPr>
          <w:szCs w:val="22"/>
          <w:lang w:val="ru-RU"/>
        </w:rPr>
        <w:t>Отчет</w:t>
      </w:r>
      <w:r w:rsidR="00593886">
        <w:rPr>
          <w:szCs w:val="22"/>
          <w:lang w:val="ru-RU"/>
        </w:rPr>
        <w:t>ы</w:t>
      </w:r>
      <w:r w:rsidR="00707308">
        <w:rPr>
          <w:szCs w:val="22"/>
          <w:lang w:val="ru-RU"/>
        </w:rPr>
        <w:t xml:space="preserve"> о</w:t>
      </w:r>
      <w:r w:rsidR="000A4313">
        <w:rPr>
          <w:szCs w:val="22"/>
          <w:lang w:val="ru-RU"/>
        </w:rPr>
        <w:t>б</w:t>
      </w:r>
      <w:r w:rsidR="00707308">
        <w:rPr>
          <w:szCs w:val="22"/>
          <w:lang w:val="ru-RU"/>
        </w:rPr>
        <w:t xml:space="preserve"> </w:t>
      </w:r>
      <w:r w:rsidR="000A4313">
        <w:rPr>
          <w:szCs w:val="22"/>
          <w:lang w:val="ru-RU"/>
        </w:rPr>
        <w:t xml:space="preserve">обсуждении </w:t>
      </w:r>
      <w:r w:rsidR="006F05B7">
        <w:rPr>
          <w:szCs w:val="22"/>
          <w:lang w:val="ru-RU"/>
        </w:rPr>
        <w:t>указанных пунктов</w:t>
      </w:r>
      <w:r w:rsidR="00707308">
        <w:rPr>
          <w:szCs w:val="22"/>
          <w:lang w:val="ru-RU"/>
        </w:rPr>
        <w:t>, за исключением пункта</w:t>
      </w:r>
      <w:r w:rsidRPr="00707308">
        <w:rPr>
          <w:szCs w:val="22"/>
          <w:lang w:val="ru-RU"/>
        </w:rPr>
        <w:t xml:space="preserve"> </w:t>
      </w:r>
      <w:r w:rsidR="009A3CA8">
        <w:rPr>
          <w:szCs w:val="22"/>
          <w:lang w:val="ru-RU"/>
        </w:rPr>
        <w:t>20</w:t>
      </w:r>
      <w:r w:rsidR="00593886">
        <w:rPr>
          <w:szCs w:val="22"/>
          <w:lang w:val="ru-RU"/>
        </w:rPr>
        <w:t>, содержа</w:t>
      </w:r>
      <w:r w:rsidR="00707308">
        <w:rPr>
          <w:szCs w:val="22"/>
          <w:lang w:val="ru-RU"/>
        </w:rPr>
        <w:t>тся в Обще</w:t>
      </w:r>
      <w:r w:rsidR="001E6482">
        <w:rPr>
          <w:szCs w:val="22"/>
          <w:lang w:val="ru-RU"/>
        </w:rPr>
        <w:t>м</w:t>
      </w:r>
      <w:r w:rsidR="00707308">
        <w:rPr>
          <w:szCs w:val="22"/>
          <w:lang w:val="ru-RU"/>
        </w:rPr>
        <w:t xml:space="preserve"> </w:t>
      </w:r>
      <w:r w:rsidR="001E6482">
        <w:rPr>
          <w:szCs w:val="22"/>
          <w:lang w:val="ru-RU"/>
        </w:rPr>
        <w:t>отчете</w:t>
      </w:r>
      <w:r w:rsidR="001E6482" w:rsidRPr="00707308">
        <w:rPr>
          <w:szCs w:val="22"/>
          <w:lang w:val="ru-RU"/>
        </w:rPr>
        <w:t xml:space="preserve"> </w:t>
      </w:r>
      <w:r w:rsidRPr="00707308">
        <w:rPr>
          <w:szCs w:val="22"/>
          <w:lang w:val="ru-RU"/>
        </w:rPr>
        <w:t>(</w:t>
      </w:r>
      <w:r w:rsidR="00707308">
        <w:rPr>
          <w:szCs w:val="22"/>
          <w:lang w:val="ru-RU"/>
        </w:rPr>
        <w:t>документ</w:t>
      </w:r>
      <w:r w:rsidRPr="00707308">
        <w:rPr>
          <w:szCs w:val="22"/>
          <w:lang w:val="ru-RU"/>
        </w:rPr>
        <w:t xml:space="preserve"> </w:t>
      </w:r>
      <w:r w:rsidR="00B34572">
        <w:rPr>
          <w:szCs w:val="22"/>
        </w:rPr>
        <w:t>A</w:t>
      </w:r>
      <w:r w:rsidR="00B34572" w:rsidRPr="00707308">
        <w:rPr>
          <w:szCs w:val="22"/>
          <w:lang w:val="ru-RU"/>
        </w:rPr>
        <w:t>/5</w:t>
      </w:r>
      <w:r w:rsidR="009A3CA8">
        <w:rPr>
          <w:szCs w:val="22"/>
          <w:lang w:val="ru-RU"/>
        </w:rPr>
        <w:t>4</w:t>
      </w:r>
      <w:r w:rsidR="00B34572" w:rsidRPr="00707308">
        <w:rPr>
          <w:szCs w:val="22"/>
          <w:lang w:val="ru-RU"/>
        </w:rPr>
        <w:t>/</w:t>
      </w:r>
      <w:r w:rsidR="009A3CA8">
        <w:rPr>
          <w:szCs w:val="22"/>
          <w:lang w:val="ru-RU"/>
        </w:rPr>
        <w:t>13</w:t>
      </w:r>
      <w:r w:rsidRPr="00707308">
        <w:rPr>
          <w:szCs w:val="22"/>
          <w:lang w:val="ru-RU"/>
        </w:rPr>
        <w:t>).</w:t>
      </w:r>
    </w:p>
    <w:p w:rsidR="009B0BF5" w:rsidRPr="00707308" w:rsidRDefault="009B0BF5" w:rsidP="009B0BF5">
      <w:pPr>
        <w:rPr>
          <w:szCs w:val="22"/>
          <w:lang w:val="ru-RU"/>
        </w:rPr>
      </w:pPr>
    </w:p>
    <w:p w:rsidR="009B0BF5" w:rsidRPr="00707308" w:rsidRDefault="009B0BF5" w:rsidP="009B0BF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70730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70730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707308">
        <w:rPr>
          <w:szCs w:val="22"/>
          <w:lang w:val="ru-RU"/>
        </w:rPr>
        <w:tab/>
      </w:r>
      <w:r w:rsidR="00707308">
        <w:rPr>
          <w:szCs w:val="22"/>
          <w:lang w:val="ru-RU"/>
        </w:rPr>
        <w:t>Отчет о</w:t>
      </w:r>
      <w:r w:rsidR="000A4313">
        <w:rPr>
          <w:szCs w:val="22"/>
          <w:lang w:val="ru-RU"/>
        </w:rPr>
        <w:t>б</w:t>
      </w:r>
      <w:r w:rsidR="00707308">
        <w:rPr>
          <w:szCs w:val="22"/>
          <w:lang w:val="ru-RU"/>
        </w:rPr>
        <w:t xml:space="preserve"> </w:t>
      </w:r>
      <w:r w:rsidR="000A4313">
        <w:rPr>
          <w:szCs w:val="22"/>
          <w:lang w:val="ru-RU"/>
        </w:rPr>
        <w:t xml:space="preserve">обсуждении </w:t>
      </w:r>
      <w:r w:rsidR="006F05B7">
        <w:rPr>
          <w:szCs w:val="22"/>
          <w:lang w:val="ru-RU"/>
        </w:rPr>
        <w:t xml:space="preserve">пункта </w:t>
      </w:r>
      <w:r w:rsidR="009A3CA8">
        <w:rPr>
          <w:szCs w:val="22"/>
          <w:lang w:val="ru-RU"/>
        </w:rPr>
        <w:t>20</w:t>
      </w:r>
      <w:r w:rsidR="00707308">
        <w:rPr>
          <w:szCs w:val="22"/>
          <w:lang w:val="ru-RU"/>
        </w:rPr>
        <w:t xml:space="preserve"> содержится в настоящем документе</w:t>
      </w:r>
      <w:r w:rsidRPr="00707308">
        <w:rPr>
          <w:szCs w:val="22"/>
          <w:lang w:val="ru-RU"/>
        </w:rPr>
        <w:t>.</w:t>
      </w:r>
    </w:p>
    <w:p w:rsidR="009B0BF5" w:rsidRPr="00707308" w:rsidRDefault="009B0BF5" w:rsidP="009B0BF5">
      <w:pPr>
        <w:rPr>
          <w:szCs w:val="22"/>
          <w:lang w:val="ru-RU"/>
        </w:rPr>
      </w:pPr>
    </w:p>
    <w:p w:rsidR="009B0BF5" w:rsidRPr="00707308" w:rsidRDefault="009B0BF5" w:rsidP="00995460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707308">
        <w:rPr>
          <w:lang w:val="ru-RU"/>
        </w:rPr>
        <w:instrText xml:space="preserve"> </w:instrText>
      </w:r>
      <w:r>
        <w:instrText>AUTONUM</w:instrText>
      </w:r>
      <w:r w:rsidRPr="00707308">
        <w:rPr>
          <w:lang w:val="ru-RU"/>
        </w:rPr>
        <w:instrText xml:space="preserve">  </w:instrText>
      </w:r>
      <w:r>
        <w:fldChar w:fldCharType="end"/>
      </w:r>
      <w:r w:rsidRPr="00707308">
        <w:rPr>
          <w:lang w:val="ru-RU"/>
        </w:rPr>
        <w:tab/>
      </w:r>
      <w:r w:rsidR="0091491E">
        <w:rPr>
          <w:lang w:val="ru-RU"/>
        </w:rPr>
        <w:t xml:space="preserve">Ввиду отсутствия Председателя и недоступности заместителей Председателя функции Председателя на заседании </w:t>
      </w:r>
      <w:r w:rsidR="00B46D04">
        <w:rPr>
          <w:lang w:val="ru-RU"/>
        </w:rPr>
        <w:t xml:space="preserve">на разовой основе </w:t>
      </w:r>
      <w:r w:rsidR="0091491E">
        <w:rPr>
          <w:lang w:val="ru-RU"/>
        </w:rPr>
        <w:t>исполняла г-жа Грейс Иссаак (Гана)</w:t>
      </w:r>
      <w:r w:rsidR="009A3CA8">
        <w:rPr>
          <w:lang w:val="ru-RU"/>
        </w:rPr>
        <w:t xml:space="preserve">.  </w:t>
      </w:r>
    </w:p>
    <w:p w:rsidR="000A3B1B" w:rsidRDefault="006F05B7" w:rsidP="006F05B7">
      <w:pPr>
        <w:rPr>
          <w:lang w:val="ru-RU"/>
        </w:rPr>
      </w:pPr>
      <w:r>
        <w:rPr>
          <w:lang w:val="ru-RU"/>
        </w:rPr>
        <w:br w:type="page"/>
      </w:r>
      <w:r>
        <w:rPr>
          <w:lang w:val="ru-RU"/>
        </w:rPr>
        <w:lastRenderedPageBreak/>
        <w:t>ПУНКТ</w:t>
      </w:r>
      <w:r w:rsidRPr="00237F8D">
        <w:rPr>
          <w:lang w:val="ru-RU"/>
        </w:rPr>
        <w:t xml:space="preserve"> </w:t>
      </w:r>
      <w:r w:rsidR="009A3CA8">
        <w:rPr>
          <w:lang w:val="ru-RU"/>
        </w:rPr>
        <w:t>20</w:t>
      </w:r>
      <w:r w:rsidRPr="00237F8D">
        <w:rPr>
          <w:lang w:val="ru-RU"/>
        </w:rPr>
        <w:t xml:space="preserve"> </w:t>
      </w:r>
      <w:r w:rsidR="00593886">
        <w:rPr>
          <w:lang w:val="ru-RU"/>
        </w:rPr>
        <w:t>СВОДНОЙ</w:t>
      </w:r>
      <w:r>
        <w:rPr>
          <w:lang w:val="ru-RU"/>
        </w:rPr>
        <w:t xml:space="preserve"> ПОВЕСТКИ ДНЯ</w:t>
      </w:r>
    </w:p>
    <w:p w:rsidR="006F05B7" w:rsidRPr="00237F8D" w:rsidRDefault="006F05B7" w:rsidP="006F05B7">
      <w:pPr>
        <w:rPr>
          <w:lang w:val="ru-RU"/>
        </w:rPr>
      </w:pPr>
      <w:r>
        <w:rPr>
          <w:lang w:val="ru-RU"/>
        </w:rPr>
        <w:t>ГААГСКАЯ</w:t>
      </w:r>
      <w:r w:rsidRPr="00237F8D">
        <w:rPr>
          <w:lang w:val="ru-RU"/>
        </w:rPr>
        <w:t xml:space="preserve"> </w:t>
      </w:r>
      <w:r>
        <w:rPr>
          <w:lang w:val="ru-RU"/>
        </w:rPr>
        <w:t>СИСТЕМА</w:t>
      </w:r>
      <w:r w:rsidRPr="00237F8D">
        <w:rPr>
          <w:lang w:val="ru-RU"/>
        </w:rPr>
        <w:t xml:space="preserve"> </w:t>
      </w:r>
    </w:p>
    <w:p w:rsidR="006F05B7" w:rsidRPr="00237F8D" w:rsidRDefault="006F05B7" w:rsidP="006F05B7">
      <w:pPr>
        <w:ind w:left="360"/>
        <w:rPr>
          <w:u w:val="single"/>
          <w:lang w:val="ru-RU"/>
        </w:rPr>
      </w:pPr>
    </w:p>
    <w:p w:rsidR="006F05B7" w:rsidRPr="00237F8D" w:rsidRDefault="006F05B7" w:rsidP="007913C8">
      <w:pPr>
        <w:rPr>
          <w:lang w:val="ru-RU"/>
        </w:rPr>
      </w:pPr>
      <w:r>
        <w:fldChar w:fldCharType="begin"/>
      </w:r>
      <w:r w:rsidRPr="00237F8D">
        <w:rPr>
          <w:lang w:val="ru-RU"/>
        </w:rPr>
        <w:instrText xml:space="preserve"> </w:instrText>
      </w:r>
      <w:r>
        <w:instrText>AUTONUM</w:instrText>
      </w:r>
      <w:r w:rsidRPr="00237F8D">
        <w:rPr>
          <w:lang w:val="ru-RU"/>
        </w:rPr>
        <w:instrText xml:space="preserve">  </w:instrText>
      </w:r>
      <w:r>
        <w:fldChar w:fldCharType="end"/>
      </w:r>
      <w:r w:rsidRPr="00237F8D">
        <w:rPr>
          <w:lang w:val="ru-RU"/>
        </w:rPr>
        <w:tab/>
      </w:r>
      <w:r>
        <w:rPr>
          <w:lang w:val="ru-RU"/>
        </w:rPr>
        <w:t xml:space="preserve">Обсуждения проходили на основе </w:t>
      </w:r>
      <w:r w:rsidR="000A3B1B">
        <w:rPr>
          <w:lang w:val="ru-RU"/>
        </w:rPr>
        <w:t>документов</w:t>
      </w:r>
      <w:r w:rsidRPr="00237F8D">
        <w:rPr>
          <w:lang w:val="ru-RU"/>
        </w:rPr>
        <w:t xml:space="preserve"> </w:t>
      </w:r>
      <w:r>
        <w:t>H</w:t>
      </w:r>
      <w:r w:rsidRPr="00237F8D">
        <w:rPr>
          <w:lang w:val="ru-RU"/>
        </w:rPr>
        <w:t>/</w:t>
      </w:r>
      <w:r>
        <w:t>A</w:t>
      </w:r>
      <w:r w:rsidRPr="00237F8D">
        <w:rPr>
          <w:lang w:val="ru-RU"/>
        </w:rPr>
        <w:t>/3</w:t>
      </w:r>
      <w:r w:rsidR="007913C8" w:rsidRPr="007913C8">
        <w:rPr>
          <w:lang w:val="ru-RU"/>
        </w:rPr>
        <w:t>4</w:t>
      </w:r>
      <w:r w:rsidR="000A3B1B">
        <w:rPr>
          <w:lang w:val="ru-RU"/>
        </w:rPr>
        <w:t>/1 и Н/А/3</w:t>
      </w:r>
      <w:r w:rsidR="007913C8" w:rsidRPr="007913C8">
        <w:rPr>
          <w:lang w:val="ru-RU"/>
        </w:rPr>
        <w:t>4</w:t>
      </w:r>
      <w:r w:rsidR="000A3B1B">
        <w:rPr>
          <w:lang w:val="ru-RU"/>
        </w:rPr>
        <w:t>/2.</w:t>
      </w:r>
    </w:p>
    <w:p w:rsidR="006F05B7" w:rsidRPr="00237F8D" w:rsidRDefault="006F05B7" w:rsidP="007913C8">
      <w:pPr>
        <w:rPr>
          <w:lang w:val="ru-RU"/>
        </w:rPr>
      </w:pPr>
    </w:p>
    <w:p w:rsidR="007913C8" w:rsidRPr="007913C8" w:rsidRDefault="007913C8" w:rsidP="007913C8">
      <w:pPr>
        <w:pStyle w:val="ONUME"/>
        <w:rPr>
          <w:lang w:val="ru-RU"/>
        </w:rPr>
      </w:pPr>
      <w:r w:rsidRPr="007913C8">
        <w:rPr>
          <w:lang w:val="ru-RU"/>
        </w:rPr>
        <w:t>Председатель открыла заседание и приветствовала все делегации членов Гаагского союза.</w:t>
      </w:r>
    </w:p>
    <w:p w:rsidR="007913C8" w:rsidRPr="007913C8" w:rsidRDefault="007913C8" w:rsidP="007913C8">
      <w:pPr>
        <w:pStyle w:val="ONUME"/>
        <w:rPr>
          <w:lang w:val="ru-RU"/>
        </w:rPr>
      </w:pPr>
      <w:r w:rsidRPr="007913C8">
        <w:rPr>
          <w:lang w:val="ru-RU"/>
        </w:rPr>
        <w:t>По предложению Председателя Секретариат отметил присоединение Бруней-Даруссалама и Республики Корея к Акту 1999</w:t>
      </w:r>
      <w:r>
        <w:t> </w:t>
      </w:r>
      <w:r w:rsidRPr="007913C8">
        <w:rPr>
          <w:lang w:val="ru-RU"/>
        </w:rPr>
        <w:t xml:space="preserve">г. и поприветствовал их как стороны, впервые принимающие участие в Ассамблее Гаагского союза в качестве его членов.  Секретариат затем проинформировал участников заседания о том, что в ходе Ассамблей ряд делегаций в своих выступлениях сообщили о намерении войти в Гаагский союз.  Для расширения географического охвата Гаагской системы и поддержания роста числа заявок как </w:t>
      </w:r>
      <w:r w:rsidR="00E67FDB">
        <w:rPr>
          <w:lang w:val="ru-RU"/>
        </w:rPr>
        <w:t>информационно-</w:t>
      </w:r>
      <w:r w:rsidR="00B46D04">
        <w:rPr>
          <w:lang w:val="ru-RU"/>
        </w:rPr>
        <w:t>технологическая</w:t>
      </w:r>
      <w:r w:rsidR="00E67FDB">
        <w:rPr>
          <w:lang w:val="ru-RU"/>
        </w:rPr>
        <w:t xml:space="preserve"> (ИТ) </w:t>
      </w:r>
      <w:r w:rsidRPr="007913C8">
        <w:rPr>
          <w:lang w:val="ru-RU"/>
        </w:rPr>
        <w:t>инфраструктура, так и нормативно-правовая база Гаагской системы должны развиваться комплексным и согласованным образом.  Два представленных на рассмотрение Ассамблеи документа направлены на достижение этой цели.</w:t>
      </w:r>
    </w:p>
    <w:p w:rsidR="007913C8" w:rsidRPr="007913C8" w:rsidRDefault="007913C8" w:rsidP="007913C8">
      <w:pPr>
        <w:pStyle w:val="ONUME"/>
        <w:rPr>
          <w:lang w:val="ru-RU"/>
        </w:rPr>
      </w:pPr>
      <w:r w:rsidRPr="007913C8">
        <w:rPr>
          <w:lang w:val="ru-RU"/>
        </w:rPr>
        <w:t>Делегация Китая высоко оценила инициативную работу Международного бюро, направленную на развитие Гаагской системы.  Она отметила, что Китай готов содействовать дальнейшему совершенствованию Гаагской системы, чтобы сделать ее еще  более гибкой и удобной для пользователей.  Делегация сообщила, что в Китае осуществляются внутренние процедуры для присоединения страны к Акту 1999 г.</w:t>
      </w:r>
    </w:p>
    <w:p w:rsidR="007913C8" w:rsidRPr="007913C8" w:rsidRDefault="007913C8" w:rsidP="007913C8">
      <w:pPr>
        <w:pStyle w:val="ONUME"/>
        <w:rPr>
          <w:lang w:val="ru-RU"/>
        </w:rPr>
      </w:pPr>
      <w:r w:rsidRPr="007913C8">
        <w:rPr>
          <w:lang w:val="ru-RU"/>
        </w:rPr>
        <w:t>Делегация Японии сообщила, что при активной поддержке ВОИС в стране реализуются инициативы, нацеленные на ее присоединение к Акту 1999 г. Гаагского соглашения, с тем чтобы уже весной 2015</w:t>
      </w:r>
      <w:r>
        <w:t> </w:t>
      </w:r>
      <w:r w:rsidRPr="007913C8">
        <w:rPr>
          <w:lang w:val="ru-RU"/>
        </w:rPr>
        <w:t>г. начать прием международных регистраций с Японией в качестве указанной стороны.  Делегация считает крайне необходимым совершенствовать правовые и практические аспекты Гаагской системы и помогать странам, рассматривающим возможность присоединения к Гаагской системе или находящимся в процессе присоединения.  Учитывая увеличение числа государств — участников Гаагской системы, ВОИС следует наращивать свой потенциал, чтобы обеспечивать эффективное и надлежащее функционирование Гаагской системы.</w:t>
      </w:r>
    </w:p>
    <w:p w:rsidR="007913C8" w:rsidRPr="007913C8" w:rsidRDefault="007913C8" w:rsidP="007913C8">
      <w:pPr>
        <w:pStyle w:val="Heading3"/>
        <w:rPr>
          <w:lang w:val="ru-RU"/>
        </w:rPr>
      </w:pPr>
      <w:r w:rsidRPr="007913C8">
        <w:rPr>
          <w:lang w:val="ru-RU"/>
        </w:rPr>
        <w:t>Программа модернизации информационных технологий (Гаагская система международной регистрации):  Отчет о ходе осуществления Программы</w:t>
      </w:r>
    </w:p>
    <w:p w:rsidR="007913C8" w:rsidRPr="007913C8" w:rsidRDefault="007913C8" w:rsidP="007913C8">
      <w:pPr>
        <w:rPr>
          <w:lang w:val="ru-RU"/>
        </w:rPr>
      </w:pPr>
    </w:p>
    <w:p w:rsidR="007913C8" w:rsidRPr="007913C8" w:rsidRDefault="007913C8" w:rsidP="007913C8">
      <w:pPr>
        <w:pStyle w:val="ONUME"/>
        <w:rPr>
          <w:lang w:val="ru-RU"/>
        </w:rPr>
      </w:pPr>
      <w:r w:rsidRPr="007913C8">
        <w:rPr>
          <w:lang w:val="ru-RU"/>
        </w:rPr>
        <w:t>Обсуждения основывались на документе</w:t>
      </w:r>
      <w:r>
        <w:t> H</w:t>
      </w:r>
      <w:r w:rsidRPr="007913C8">
        <w:rPr>
          <w:lang w:val="ru-RU"/>
        </w:rPr>
        <w:t>/</w:t>
      </w:r>
      <w:r>
        <w:t>A</w:t>
      </w:r>
      <w:r w:rsidRPr="007913C8">
        <w:rPr>
          <w:lang w:val="ru-RU"/>
        </w:rPr>
        <w:t>/34/1.</w:t>
      </w:r>
    </w:p>
    <w:p w:rsidR="007913C8" w:rsidRPr="007913C8" w:rsidRDefault="007913C8" w:rsidP="007913C8">
      <w:pPr>
        <w:pStyle w:val="ONUME"/>
        <w:rPr>
          <w:lang w:val="ru-RU"/>
        </w:rPr>
      </w:pPr>
      <w:r w:rsidRPr="007913C8">
        <w:rPr>
          <w:lang w:val="ru-RU"/>
        </w:rPr>
        <w:t>Секретариат представил документ и обрисовал прогресс, достигнутые в осуществлении Программы модернизации информационных технологий за период со времени проведения последней Ассамблеи Гаагского союза.</w:t>
      </w:r>
    </w:p>
    <w:p w:rsidR="007913C8" w:rsidRPr="007913C8" w:rsidRDefault="007913C8" w:rsidP="007913C8">
      <w:pPr>
        <w:pStyle w:val="ONUME"/>
        <w:rPr>
          <w:lang w:val="ru-RU"/>
        </w:rPr>
      </w:pPr>
      <w:r w:rsidRPr="007913C8">
        <w:rPr>
          <w:lang w:val="ru-RU"/>
        </w:rPr>
        <w:t>Секретариат сообщил, что со времени проведения последней Ассамблеи основной упор был сделан на осуществление этапа</w:t>
      </w:r>
      <w:r>
        <w:t> II</w:t>
      </w:r>
      <w:r w:rsidRPr="007913C8">
        <w:rPr>
          <w:lang w:val="ru-RU"/>
        </w:rPr>
        <w:t xml:space="preserve"> Программы и что от внешнего партнера по внедрению были получены результаты этапа</w:t>
      </w:r>
      <w:r>
        <w:t> II</w:t>
      </w:r>
      <w:r w:rsidRPr="007913C8">
        <w:rPr>
          <w:lang w:val="ru-RU"/>
        </w:rPr>
        <w:t xml:space="preserve"> для Мадридского процесса, а в настоящее время идет тестирование системы штатными техническими специалистами.</w:t>
      </w:r>
    </w:p>
    <w:p w:rsidR="007913C8" w:rsidRPr="007913C8" w:rsidRDefault="007913C8" w:rsidP="007913C8">
      <w:pPr>
        <w:pStyle w:val="ONUME"/>
        <w:rPr>
          <w:lang w:val="ru-RU"/>
        </w:rPr>
      </w:pPr>
      <w:r w:rsidRPr="007913C8">
        <w:rPr>
          <w:lang w:val="ru-RU"/>
        </w:rPr>
        <w:t>Секретариат также сообщил применительно к Гаагскому реестру, что ввиду предстоящего в скором времени присоединения к Гаагской системе новых государств-членов еще в 2013</w:t>
      </w:r>
      <w:r>
        <w:t> </w:t>
      </w:r>
      <w:r w:rsidRPr="007913C8">
        <w:rPr>
          <w:lang w:val="ru-RU"/>
        </w:rPr>
        <w:t>г. стало очевидно, что потребуется существенная доработка процедур Гаагской ИТ-системы.  Было решено, что для снижения риска для оперативной деятельности такую доработку предпочтительно осуществить в унаследованной системе ИТ.  Соответственно, работы по Гаагскому реестру этапа</w:t>
      </w:r>
      <w:r>
        <w:t> II</w:t>
      </w:r>
      <w:r w:rsidRPr="007913C8">
        <w:rPr>
          <w:lang w:val="ru-RU"/>
        </w:rPr>
        <w:t xml:space="preserve"> были приостановлены и </w:t>
      </w:r>
      <w:r w:rsidRPr="007913C8">
        <w:rPr>
          <w:lang w:val="ru-RU"/>
        </w:rPr>
        <w:lastRenderedPageBreak/>
        <w:t>возобновятся после внесения изменений в унаследованную систему ИТ и обеспечения ее стабильной работы.</w:t>
      </w:r>
    </w:p>
    <w:p w:rsidR="007913C8" w:rsidRPr="007913C8" w:rsidRDefault="007913C8" w:rsidP="007913C8">
      <w:pPr>
        <w:pStyle w:val="ONUME"/>
        <w:rPr>
          <w:lang w:val="ru-RU"/>
        </w:rPr>
      </w:pPr>
      <w:r w:rsidRPr="007913C8">
        <w:rPr>
          <w:lang w:val="ru-RU"/>
        </w:rPr>
        <w:t>Секретариат отметил, что в настоящее время проводится независимая ревизия и проверка Мадридского реестра, результаты которых можно будет использовать в будущем в ходе реализации этапа</w:t>
      </w:r>
      <w:r>
        <w:t> II</w:t>
      </w:r>
      <w:r w:rsidRPr="007913C8">
        <w:rPr>
          <w:lang w:val="ru-RU"/>
        </w:rPr>
        <w:t xml:space="preserve"> по Гаагскому реестру.</w:t>
      </w:r>
    </w:p>
    <w:p w:rsidR="007913C8" w:rsidRPr="007913C8" w:rsidRDefault="007913C8" w:rsidP="007913C8">
      <w:pPr>
        <w:pStyle w:val="ONUME"/>
        <w:ind w:left="567"/>
        <w:rPr>
          <w:lang w:val="ru-RU"/>
        </w:rPr>
      </w:pPr>
      <w:r w:rsidRPr="007913C8">
        <w:rPr>
          <w:lang w:val="ru-RU"/>
        </w:rPr>
        <w:t>Ассамблея приняла к сведению Отчет о ходе осуществления программы модернизации информационных технологий (Гаагская система международной регистрации), как он изложен в документе</w:t>
      </w:r>
      <w:r>
        <w:t> H</w:t>
      </w:r>
      <w:r w:rsidRPr="007913C8">
        <w:rPr>
          <w:lang w:val="ru-RU"/>
        </w:rPr>
        <w:t>/</w:t>
      </w:r>
      <w:r>
        <w:t>A</w:t>
      </w:r>
      <w:r w:rsidRPr="007913C8">
        <w:rPr>
          <w:lang w:val="ru-RU"/>
        </w:rPr>
        <w:t>/34/1.</w:t>
      </w:r>
    </w:p>
    <w:p w:rsidR="007913C8" w:rsidRDefault="007913C8" w:rsidP="007913C8">
      <w:pPr>
        <w:pStyle w:val="Heading3"/>
      </w:pPr>
      <w:proofErr w:type="spellStart"/>
      <w:r>
        <w:t>Вопросы</w:t>
      </w:r>
      <w:proofErr w:type="spellEnd"/>
      <w:r>
        <w:t xml:space="preserve"> </w:t>
      </w:r>
      <w:proofErr w:type="spellStart"/>
      <w:r>
        <w:t>правового</w:t>
      </w:r>
      <w:proofErr w:type="spellEnd"/>
      <w:r>
        <w:t xml:space="preserve"> </w:t>
      </w:r>
      <w:proofErr w:type="spellStart"/>
      <w:r>
        <w:t>развития</w:t>
      </w:r>
      <w:proofErr w:type="spellEnd"/>
      <w:r>
        <w:t xml:space="preserve"> </w:t>
      </w:r>
      <w:proofErr w:type="spellStart"/>
      <w:r>
        <w:t>Гаагской</w:t>
      </w:r>
      <w:proofErr w:type="spellEnd"/>
      <w:r>
        <w:t xml:space="preserve"> </w:t>
      </w:r>
      <w:proofErr w:type="spellStart"/>
      <w:r>
        <w:t>системы</w:t>
      </w:r>
      <w:proofErr w:type="spellEnd"/>
    </w:p>
    <w:p w:rsidR="007913C8" w:rsidRPr="006C2155" w:rsidRDefault="007913C8" w:rsidP="007913C8"/>
    <w:p w:rsidR="007913C8" w:rsidRPr="007913C8" w:rsidRDefault="007913C8" w:rsidP="007913C8">
      <w:pPr>
        <w:pStyle w:val="ONUME"/>
        <w:rPr>
          <w:lang w:val="ru-RU"/>
        </w:rPr>
      </w:pPr>
      <w:r w:rsidRPr="007913C8">
        <w:rPr>
          <w:lang w:val="ru-RU"/>
        </w:rPr>
        <w:t>Обсуждения основывались на документе</w:t>
      </w:r>
      <w:r>
        <w:t> H</w:t>
      </w:r>
      <w:r w:rsidRPr="007913C8">
        <w:rPr>
          <w:lang w:val="ru-RU"/>
        </w:rPr>
        <w:t>/</w:t>
      </w:r>
      <w:r>
        <w:t>A</w:t>
      </w:r>
      <w:r w:rsidRPr="007913C8">
        <w:rPr>
          <w:lang w:val="ru-RU"/>
        </w:rPr>
        <w:t>/34/2.</w:t>
      </w:r>
    </w:p>
    <w:p w:rsidR="007913C8" w:rsidRPr="007913C8" w:rsidRDefault="007913C8" w:rsidP="007913C8">
      <w:pPr>
        <w:pStyle w:val="ONUME"/>
        <w:rPr>
          <w:lang w:val="ru-RU"/>
        </w:rPr>
      </w:pPr>
      <w:r w:rsidRPr="007913C8">
        <w:rPr>
          <w:lang w:val="ru-RU"/>
        </w:rPr>
        <w:t xml:space="preserve">Секретариат представил документ и пояснил, что в документе </w:t>
      </w:r>
      <w:r>
        <w:t>H</w:t>
      </w:r>
      <w:r w:rsidRPr="007913C8">
        <w:rPr>
          <w:lang w:val="ru-RU"/>
        </w:rPr>
        <w:t>/</w:t>
      </w:r>
      <w:r>
        <w:t>A</w:t>
      </w:r>
      <w:r w:rsidRPr="007913C8">
        <w:rPr>
          <w:lang w:val="ru-RU"/>
        </w:rPr>
        <w:t>/34/2 содержатся рекомендации, выработанные Рабочей группой по правовому развитию Гаагской системы международной регистрации промышленных образцов на ее четвертой сессии, которая прошла 16–18</w:t>
      </w:r>
      <w:r>
        <w:t> </w:t>
      </w:r>
      <w:r w:rsidRPr="007913C8">
        <w:rPr>
          <w:lang w:val="ru-RU"/>
        </w:rPr>
        <w:t>июня 2014</w:t>
      </w:r>
      <w:r>
        <w:t> </w:t>
      </w:r>
      <w:r w:rsidRPr="007913C8">
        <w:rPr>
          <w:lang w:val="ru-RU"/>
        </w:rPr>
        <w:t>г.  Во-первых, документ содержит рекомендацию о том, чтобы сделать свидетельство о передаче приемлемым документом в Договаривающихся сторонах, сделавших заявление в соответствии со статьей 16(2) Акта 1999</w:t>
      </w:r>
      <w:r>
        <w:t> </w:t>
      </w:r>
      <w:r w:rsidRPr="007913C8">
        <w:rPr>
          <w:lang w:val="ru-RU"/>
        </w:rPr>
        <w:t>г.  Во-вторых, в нем приводятся предложения в отношении поправок к Общей инструкции к Акту 1999</w:t>
      </w:r>
      <w:r>
        <w:t> </w:t>
      </w:r>
      <w:r w:rsidRPr="007913C8">
        <w:rPr>
          <w:lang w:val="ru-RU"/>
        </w:rPr>
        <w:t>г. и Акту 1960</w:t>
      </w:r>
      <w:r>
        <w:t> </w:t>
      </w:r>
      <w:r w:rsidRPr="007913C8">
        <w:rPr>
          <w:lang w:val="ru-RU"/>
        </w:rPr>
        <w:t>г. Гаагского соглашения.</w:t>
      </w:r>
    </w:p>
    <w:p w:rsidR="007913C8" w:rsidRPr="007913C8" w:rsidRDefault="007913C8" w:rsidP="007913C8">
      <w:pPr>
        <w:pStyle w:val="ONUME"/>
        <w:rPr>
          <w:lang w:val="ru-RU"/>
        </w:rPr>
      </w:pPr>
      <w:r w:rsidRPr="007913C8">
        <w:rPr>
          <w:lang w:val="ru-RU"/>
        </w:rPr>
        <w:t>В соответствии со статьей 16(2) Акта 1999</w:t>
      </w:r>
      <w:r>
        <w:t> </w:t>
      </w:r>
      <w:r w:rsidRPr="007913C8">
        <w:rPr>
          <w:lang w:val="ru-RU"/>
        </w:rPr>
        <w:t>г., запись об изменении владельца не имеет действия в Договаривающейся стороне, подавшей заявление в соответствии с этой статьей, до получения ведомством этой договаривающейся стороны заявлений или документов, перечисленных в таком заявлении.  На сегодняшний день три Договаривающиеся стороны подали заявление по статье 16(2), при этом ожидается, что в будущем их число вырастет.</w:t>
      </w:r>
    </w:p>
    <w:p w:rsidR="007913C8" w:rsidRPr="007913C8" w:rsidRDefault="007913C8" w:rsidP="007913C8">
      <w:pPr>
        <w:pStyle w:val="ONUME"/>
        <w:rPr>
          <w:lang w:val="ru-RU"/>
        </w:rPr>
      </w:pPr>
      <w:r w:rsidRPr="007913C8">
        <w:rPr>
          <w:lang w:val="ru-RU"/>
        </w:rPr>
        <w:t>Чтобы избежать ситуации, в которой пользователи Гаагской системы будут вынуждены подавать разные комплекты документов или заявления, Рабочая группа согласовала формат и содержание стандартного документа, получившего название «свидетельство о передаче».  Более того, Рабочая группа положительно рассмотрела представление стандартного документа через Международное бюро и  его электронную передачу в соответствующие ведомства.</w:t>
      </w:r>
    </w:p>
    <w:p w:rsidR="007913C8" w:rsidRPr="007913C8" w:rsidRDefault="007913C8" w:rsidP="007913C8">
      <w:pPr>
        <w:pStyle w:val="ONUME"/>
        <w:rPr>
          <w:lang w:val="ru-RU"/>
        </w:rPr>
      </w:pPr>
      <w:r w:rsidRPr="007913C8">
        <w:rPr>
          <w:lang w:val="ru-RU"/>
        </w:rPr>
        <w:t>Секретариат подчеркнул, что целью рекомендации является побудить соответствующие ведомства считать стандартный документ имеющим ту же силу, что и заявление или документ, поданные в этих целях в соответствии с законодательством той или иной Договаривающейся стороны.  Если Ассамблея примет эту рекомендацию, то Международное бюро после консультаций с ведомствами соответствующих Договаривающихся сторон составит перечень ведомств, готовых следовать данной рекомендации и разместит этот перечень на веб-сайте организации рядом с образцом свидетельства о передаче.</w:t>
      </w:r>
    </w:p>
    <w:p w:rsidR="007913C8" w:rsidRPr="007913C8" w:rsidRDefault="007913C8" w:rsidP="007913C8">
      <w:pPr>
        <w:pStyle w:val="ONUME"/>
        <w:rPr>
          <w:lang w:val="ru-RU"/>
        </w:rPr>
      </w:pPr>
      <w:r w:rsidRPr="007913C8">
        <w:rPr>
          <w:lang w:val="ru-RU"/>
        </w:rPr>
        <w:t>Затем Секретариат представил предложения относительно поправок к Общей инструкции и Перечня пошлин и сборов к Общей инструкции.  Он напомнил, что в соответствии со статьей</w:t>
      </w:r>
      <w:r>
        <w:t> </w:t>
      </w:r>
      <w:r w:rsidRPr="007913C8">
        <w:rPr>
          <w:lang w:val="ru-RU"/>
        </w:rPr>
        <w:t>14(2)(с) Акта 1999 г. действие, которое международная регистрация имеет в соответствии с положениями статьи 14(1), (2)(</w:t>
      </w:r>
      <w:r>
        <w:t>a</w:t>
      </w:r>
      <w:r w:rsidRPr="007913C8">
        <w:rPr>
          <w:lang w:val="ru-RU"/>
        </w:rPr>
        <w:t>) и</w:t>
      </w:r>
      <w:r>
        <w:t> </w:t>
      </w:r>
      <w:r w:rsidRPr="007913C8">
        <w:rPr>
          <w:lang w:val="ru-RU"/>
        </w:rPr>
        <w:t>(</w:t>
      </w:r>
      <w:r>
        <w:t>b</w:t>
      </w:r>
      <w:r w:rsidRPr="007913C8">
        <w:rPr>
          <w:lang w:val="ru-RU"/>
        </w:rPr>
        <w:t>), распространяется на промышленный образец или промышленные образцы, являющиеся объектом этой регистрации, в том виде, как она получена от Международного бюро указанным Ведомством, или с учетом, где это применимо, «поправок, внесенных согласно применяемой этим Ведомством процедуре».</w:t>
      </w:r>
    </w:p>
    <w:p w:rsidR="007913C8" w:rsidRPr="007913C8" w:rsidRDefault="007913C8" w:rsidP="007913C8">
      <w:pPr>
        <w:pStyle w:val="ONUME"/>
        <w:rPr>
          <w:lang w:val="ru-RU"/>
        </w:rPr>
      </w:pPr>
      <w:r w:rsidRPr="007913C8">
        <w:rPr>
          <w:lang w:val="ru-RU"/>
        </w:rPr>
        <w:lastRenderedPageBreak/>
        <w:t>Рабочая группа согласилась с необходимостью создания механизма сообщения таких поправок Международному бюро ведомством указанной Договаривающейся стороны и их опубликования Международным бюро централизованным образом («механизм обратной связи»).  Надлежащим путем сообщения информации о поправках было бы заявление о предоставлении охраны, предусмотренное в правиле</w:t>
      </w:r>
      <w:r>
        <w:t> </w:t>
      </w:r>
      <w:r w:rsidRPr="007913C8">
        <w:rPr>
          <w:lang w:val="ru-RU"/>
        </w:rPr>
        <w:t>18</w:t>
      </w:r>
      <w:proofErr w:type="spellStart"/>
      <w:r>
        <w:rPr>
          <w:i/>
        </w:rPr>
        <w:t>bis</w:t>
      </w:r>
      <w:proofErr w:type="spellEnd"/>
      <w:r w:rsidRPr="007913C8">
        <w:rPr>
          <w:lang w:val="ru-RU"/>
        </w:rPr>
        <w:t>(1) и</w:t>
      </w:r>
      <w:r>
        <w:t> </w:t>
      </w:r>
      <w:r w:rsidRPr="007913C8">
        <w:rPr>
          <w:lang w:val="ru-RU"/>
        </w:rPr>
        <w:t>(2), и уведомление об отзыве отказа, предусмотренное в правиле</w:t>
      </w:r>
      <w:r>
        <w:t> </w:t>
      </w:r>
      <w:r w:rsidRPr="007913C8">
        <w:rPr>
          <w:lang w:val="ru-RU"/>
        </w:rPr>
        <w:t>18(4) Общей инструкции.  Любое уведомление об отзыве отказа и заявление о предоставлении охраны заносится в Международный реестр и публикуется в Международном бюллетене образцов.  В этой связи, учитывая разнообразие видов поправок, наиболее надежным и прагматичным вариантом обеспечения общедоступности информации о поправках представляется загрузка Международным бюро копии уведомления или заявления, полученного из ведомства, и ее публикация в Бюллетене.</w:t>
      </w:r>
    </w:p>
    <w:p w:rsidR="007913C8" w:rsidRPr="007913C8" w:rsidRDefault="007913C8" w:rsidP="007913C8">
      <w:pPr>
        <w:pStyle w:val="ONUME"/>
        <w:rPr>
          <w:lang w:val="ru-RU"/>
        </w:rPr>
      </w:pPr>
      <w:r w:rsidRPr="007913C8">
        <w:rPr>
          <w:lang w:val="ru-RU"/>
        </w:rPr>
        <w:t>Кроме того, на своей четвертой сессии Рабочая группа сочла, что «дата, с которой международная регистрация начала (или начинает) действовать с точки зрения предоставления охраны в соответствии с применимым законодательством» также была бы важным элементом, который ведомство указанной Договаривающейся стороны должно сообщать Международному бюро и который Международное бюро должно централизованно делать общедоступным.  Кроме того, было согласовано, что в определенных обстоятельствах выдача заявления о предоставлении охраны будет обязательной.  В заключение Рабочая группа положительно рассмотрела предложение о внесение изменений в Перечень пошлин и сборов, с тем чтобы уполномочить Международное бюро взимать сбор за дополнительные услуги, например, за несвоевременное предоставление приоритетных документов после подачи международной заявки.</w:t>
      </w:r>
    </w:p>
    <w:p w:rsidR="007913C8" w:rsidRDefault="007913C8" w:rsidP="007913C8">
      <w:pPr>
        <w:pStyle w:val="ONUME"/>
        <w:ind w:left="567"/>
      </w:pPr>
      <w:proofErr w:type="spellStart"/>
      <w:r>
        <w:t>Ассамблея</w:t>
      </w:r>
      <w:proofErr w:type="spellEnd"/>
      <w:r>
        <w:t>:</w:t>
      </w:r>
    </w:p>
    <w:p w:rsidR="007913C8" w:rsidRPr="007913C8" w:rsidRDefault="007913C8" w:rsidP="007913C8">
      <w:pPr>
        <w:pStyle w:val="ONUME"/>
        <w:numPr>
          <w:ilvl w:val="1"/>
          <w:numId w:val="5"/>
        </w:numPr>
        <w:tabs>
          <w:tab w:val="clear" w:pos="1134"/>
        </w:tabs>
        <w:ind w:left="1134"/>
        <w:rPr>
          <w:lang w:val="ru-RU"/>
        </w:rPr>
      </w:pPr>
      <w:r w:rsidRPr="007913C8">
        <w:rPr>
          <w:lang w:val="ru-RU"/>
        </w:rPr>
        <w:t>приняла рекомендацию о том, чтобы сделать свидетельство о передаче приемлемым документом в Договаривающихся сторонах, сделавших заявление в соответствии со статьей 16(2) Акта 1999</w:t>
      </w:r>
      <w:r>
        <w:t> </w:t>
      </w:r>
      <w:r w:rsidRPr="007913C8">
        <w:rPr>
          <w:lang w:val="ru-RU"/>
        </w:rPr>
        <w:t xml:space="preserve">г., как она изложена в приложении </w:t>
      </w:r>
      <w:r>
        <w:t>I</w:t>
      </w:r>
      <w:r w:rsidRPr="007913C8">
        <w:rPr>
          <w:lang w:val="ru-RU"/>
        </w:rPr>
        <w:t xml:space="preserve"> к документу</w:t>
      </w:r>
      <w:r>
        <w:t> H</w:t>
      </w:r>
      <w:r w:rsidRPr="007913C8">
        <w:rPr>
          <w:lang w:val="ru-RU"/>
        </w:rPr>
        <w:t>/</w:t>
      </w:r>
      <w:r>
        <w:t>A</w:t>
      </w:r>
      <w:r w:rsidRPr="007913C8">
        <w:rPr>
          <w:lang w:val="ru-RU"/>
        </w:rPr>
        <w:t>/34/2;</w:t>
      </w:r>
    </w:p>
    <w:p w:rsidR="007913C8" w:rsidRPr="007913C8" w:rsidRDefault="007913C8" w:rsidP="007913C8">
      <w:pPr>
        <w:pStyle w:val="ONUME"/>
        <w:numPr>
          <w:ilvl w:val="1"/>
          <w:numId w:val="5"/>
        </w:numPr>
        <w:tabs>
          <w:tab w:val="clear" w:pos="1134"/>
        </w:tabs>
        <w:ind w:left="1134"/>
        <w:rPr>
          <w:lang w:val="ru-RU"/>
        </w:rPr>
      </w:pPr>
      <w:r w:rsidRPr="007913C8">
        <w:rPr>
          <w:lang w:val="ru-RU"/>
        </w:rPr>
        <w:t>приняла поправки к Общей инструкции в отношении правила</w:t>
      </w:r>
      <w:r>
        <w:t> </w:t>
      </w:r>
      <w:r w:rsidRPr="007913C8">
        <w:rPr>
          <w:lang w:val="ru-RU"/>
        </w:rPr>
        <w:t>18(4) и правила</w:t>
      </w:r>
      <w:r>
        <w:t> </w:t>
      </w:r>
      <w:r w:rsidRPr="007913C8">
        <w:rPr>
          <w:lang w:val="ru-RU"/>
        </w:rPr>
        <w:t>18</w:t>
      </w:r>
      <w:proofErr w:type="spellStart"/>
      <w:r>
        <w:rPr>
          <w:i/>
        </w:rPr>
        <w:t>bis</w:t>
      </w:r>
      <w:proofErr w:type="spellEnd"/>
      <w:r w:rsidRPr="007913C8">
        <w:rPr>
          <w:lang w:val="ru-RU"/>
        </w:rPr>
        <w:t>(1) и</w:t>
      </w:r>
      <w:r>
        <w:t> </w:t>
      </w:r>
      <w:r w:rsidRPr="007913C8">
        <w:rPr>
          <w:lang w:val="ru-RU"/>
        </w:rPr>
        <w:t>(2), с датой вступления в силу 1 января 2015 г.;</w:t>
      </w:r>
    </w:p>
    <w:p w:rsidR="007913C8" w:rsidRPr="007913C8" w:rsidRDefault="007913C8" w:rsidP="007913C8">
      <w:pPr>
        <w:pStyle w:val="ONUME"/>
        <w:numPr>
          <w:ilvl w:val="1"/>
          <w:numId w:val="5"/>
        </w:numPr>
        <w:tabs>
          <w:tab w:val="clear" w:pos="1134"/>
        </w:tabs>
        <w:ind w:left="1134"/>
        <w:rPr>
          <w:lang w:val="ru-RU"/>
        </w:rPr>
      </w:pPr>
      <w:r w:rsidRPr="007913C8">
        <w:rPr>
          <w:lang w:val="ru-RU"/>
        </w:rPr>
        <w:t>приняла поправки к Общей инструкции в отношении Перечня пошлин и сборов, как они изложены в приложении</w:t>
      </w:r>
      <w:r>
        <w:t> V</w:t>
      </w:r>
      <w:r w:rsidRPr="007913C8">
        <w:rPr>
          <w:lang w:val="ru-RU"/>
        </w:rPr>
        <w:t xml:space="preserve"> к документу </w:t>
      </w:r>
      <w:r>
        <w:t>H</w:t>
      </w:r>
      <w:r w:rsidRPr="007913C8">
        <w:rPr>
          <w:lang w:val="ru-RU"/>
        </w:rPr>
        <w:t>/</w:t>
      </w:r>
      <w:r>
        <w:t>A</w:t>
      </w:r>
      <w:r w:rsidRPr="007913C8">
        <w:rPr>
          <w:lang w:val="ru-RU"/>
        </w:rPr>
        <w:t>/34/2, с датой вступления в силу 1 января 2015 г.</w:t>
      </w:r>
    </w:p>
    <w:p w:rsidR="007913C8" w:rsidRPr="007913C8" w:rsidRDefault="007913C8" w:rsidP="007913C8">
      <w:pPr>
        <w:pStyle w:val="ONUME"/>
        <w:numPr>
          <w:ilvl w:val="0"/>
          <w:numId w:val="0"/>
        </w:numPr>
        <w:ind w:left="1134"/>
        <w:rPr>
          <w:lang w:val="ru-RU"/>
        </w:rPr>
      </w:pPr>
    </w:p>
    <w:p w:rsidR="006F05B7" w:rsidRPr="007913C8" w:rsidRDefault="007913C8" w:rsidP="007913C8">
      <w:pPr>
        <w:pStyle w:val="ONUME"/>
        <w:numPr>
          <w:ilvl w:val="0"/>
          <w:numId w:val="0"/>
        </w:numPr>
        <w:ind w:left="5500"/>
        <w:rPr>
          <w:lang w:val="ru-RU"/>
        </w:rPr>
      </w:pPr>
      <w:r>
        <w:t>[</w:t>
      </w:r>
      <w:proofErr w:type="spellStart"/>
      <w:r>
        <w:t>Конец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>]</w:t>
      </w:r>
    </w:p>
    <w:sectPr w:rsidR="006F05B7" w:rsidRPr="007913C8" w:rsidSect="009B0BF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ED4" w:rsidRDefault="00E93ED4">
      <w:r>
        <w:separator/>
      </w:r>
    </w:p>
  </w:endnote>
  <w:endnote w:type="continuationSeparator" w:id="0">
    <w:p w:rsidR="00E93ED4" w:rsidRDefault="00E93ED4" w:rsidP="003B38C1">
      <w:r>
        <w:separator/>
      </w:r>
    </w:p>
    <w:p w:rsidR="00E93ED4" w:rsidRPr="003B38C1" w:rsidRDefault="00E93ED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93ED4" w:rsidRPr="003B38C1" w:rsidRDefault="00E93ED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ED4" w:rsidRDefault="00E93ED4">
      <w:r>
        <w:separator/>
      </w:r>
    </w:p>
  </w:footnote>
  <w:footnote w:type="continuationSeparator" w:id="0">
    <w:p w:rsidR="00E93ED4" w:rsidRDefault="00E93ED4" w:rsidP="008B60B2">
      <w:r>
        <w:separator/>
      </w:r>
    </w:p>
    <w:p w:rsidR="00E93ED4" w:rsidRPr="00ED77FB" w:rsidRDefault="00E93ED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93ED4" w:rsidRPr="00ED77FB" w:rsidRDefault="00E93ED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B8" w:rsidRDefault="007B6AB8" w:rsidP="00477D6B">
    <w:pPr>
      <w:jc w:val="right"/>
    </w:pPr>
    <w:bookmarkStart w:id="6" w:name="Code2"/>
    <w:bookmarkEnd w:id="6"/>
    <w:r>
      <w:t>H/A/3</w:t>
    </w:r>
    <w:r w:rsidR="009A3CA8">
      <w:rPr>
        <w:lang w:val="ru-RU"/>
      </w:rPr>
      <w:t>4</w:t>
    </w:r>
    <w:r>
      <w:t>/</w:t>
    </w:r>
    <w:r w:rsidR="000A3B1B">
      <w:rPr>
        <w:lang w:val="ru-RU"/>
      </w:rPr>
      <w:t>3</w:t>
    </w:r>
  </w:p>
  <w:p w:rsidR="007B6AB8" w:rsidRDefault="006F05B7" w:rsidP="00477D6B">
    <w:pPr>
      <w:jc w:val="right"/>
    </w:pPr>
    <w:r>
      <w:rPr>
        <w:lang w:val="ru-RU"/>
      </w:rPr>
      <w:t>стр.</w:t>
    </w:r>
    <w:r w:rsidR="007B6AB8">
      <w:fldChar w:fldCharType="begin"/>
    </w:r>
    <w:r w:rsidR="007B6AB8">
      <w:instrText xml:space="preserve"> PAGE  \* MERGEFORMAT </w:instrText>
    </w:r>
    <w:r w:rsidR="007B6AB8">
      <w:fldChar w:fldCharType="separate"/>
    </w:r>
    <w:r w:rsidR="00D20E94">
      <w:rPr>
        <w:noProof/>
      </w:rPr>
      <w:t>4</w:t>
    </w:r>
    <w:r w:rsidR="007B6AB8">
      <w:fldChar w:fldCharType="end"/>
    </w:r>
  </w:p>
  <w:p w:rsidR="007B6AB8" w:rsidRDefault="007B6AB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65E0DF12"/>
    <w:lvl w:ilvl="0">
      <w:start w:val="6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A924DF"/>
    <w:multiLevelType w:val="multilevel"/>
    <w:tmpl w:val="F2AA27D8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>
    <w:nsid w:val="6EFB58AC"/>
    <w:multiLevelType w:val="multilevel"/>
    <w:tmpl w:val="BB808D00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F5"/>
    <w:rsid w:val="000076B5"/>
    <w:rsid w:val="0002712F"/>
    <w:rsid w:val="00043CAA"/>
    <w:rsid w:val="00075432"/>
    <w:rsid w:val="000968ED"/>
    <w:rsid w:val="000A3B1B"/>
    <w:rsid w:val="000A4313"/>
    <w:rsid w:val="000F5E56"/>
    <w:rsid w:val="001362EE"/>
    <w:rsid w:val="001832A6"/>
    <w:rsid w:val="001E6482"/>
    <w:rsid w:val="0026042C"/>
    <w:rsid w:val="00263243"/>
    <w:rsid w:val="002634C4"/>
    <w:rsid w:val="002928D3"/>
    <w:rsid w:val="002F1FE6"/>
    <w:rsid w:val="002F4E68"/>
    <w:rsid w:val="00312F7F"/>
    <w:rsid w:val="003223D4"/>
    <w:rsid w:val="003228B7"/>
    <w:rsid w:val="00326267"/>
    <w:rsid w:val="003673CF"/>
    <w:rsid w:val="00382CBB"/>
    <w:rsid w:val="003845C1"/>
    <w:rsid w:val="003A6F89"/>
    <w:rsid w:val="003B38C1"/>
    <w:rsid w:val="00406EAA"/>
    <w:rsid w:val="00423E3E"/>
    <w:rsid w:val="00427AF4"/>
    <w:rsid w:val="004400E2"/>
    <w:rsid w:val="00450244"/>
    <w:rsid w:val="004647DA"/>
    <w:rsid w:val="00474062"/>
    <w:rsid w:val="00477D6B"/>
    <w:rsid w:val="0053057A"/>
    <w:rsid w:val="00560A29"/>
    <w:rsid w:val="00593886"/>
    <w:rsid w:val="00605827"/>
    <w:rsid w:val="0060664F"/>
    <w:rsid w:val="00625904"/>
    <w:rsid w:val="00646050"/>
    <w:rsid w:val="006713CA"/>
    <w:rsid w:val="00676C5C"/>
    <w:rsid w:val="006F05B7"/>
    <w:rsid w:val="007058FB"/>
    <w:rsid w:val="00707308"/>
    <w:rsid w:val="007913C8"/>
    <w:rsid w:val="00791411"/>
    <w:rsid w:val="007B6A58"/>
    <w:rsid w:val="007B6AB8"/>
    <w:rsid w:val="007D1613"/>
    <w:rsid w:val="007F588C"/>
    <w:rsid w:val="008A3A5E"/>
    <w:rsid w:val="008B0BFB"/>
    <w:rsid w:val="008B1B0C"/>
    <w:rsid w:val="008B2CC1"/>
    <w:rsid w:val="008B60B2"/>
    <w:rsid w:val="008E6AC2"/>
    <w:rsid w:val="0090731E"/>
    <w:rsid w:val="0091491E"/>
    <w:rsid w:val="00916EE2"/>
    <w:rsid w:val="00957F17"/>
    <w:rsid w:val="00966A22"/>
    <w:rsid w:val="0096722F"/>
    <w:rsid w:val="00980843"/>
    <w:rsid w:val="00995460"/>
    <w:rsid w:val="009A3CA8"/>
    <w:rsid w:val="009B0BF5"/>
    <w:rsid w:val="009D19E0"/>
    <w:rsid w:val="009E2791"/>
    <w:rsid w:val="009E3F6F"/>
    <w:rsid w:val="009E6D69"/>
    <w:rsid w:val="009F499F"/>
    <w:rsid w:val="009F5B44"/>
    <w:rsid w:val="00A13AF4"/>
    <w:rsid w:val="00A13D6B"/>
    <w:rsid w:val="00A3333A"/>
    <w:rsid w:val="00A42DAF"/>
    <w:rsid w:val="00A45BD8"/>
    <w:rsid w:val="00A85B8E"/>
    <w:rsid w:val="00AC205C"/>
    <w:rsid w:val="00AF00D8"/>
    <w:rsid w:val="00AF2C32"/>
    <w:rsid w:val="00B05A69"/>
    <w:rsid w:val="00B27339"/>
    <w:rsid w:val="00B30BEC"/>
    <w:rsid w:val="00B34572"/>
    <w:rsid w:val="00B415ED"/>
    <w:rsid w:val="00B46D04"/>
    <w:rsid w:val="00B60279"/>
    <w:rsid w:val="00B95F92"/>
    <w:rsid w:val="00B9734B"/>
    <w:rsid w:val="00C11BFE"/>
    <w:rsid w:val="00C945C0"/>
    <w:rsid w:val="00C94629"/>
    <w:rsid w:val="00D00A7F"/>
    <w:rsid w:val="00D20E94"/>
    <w:rsid w:val="00D45252"/>
    <w:rsid w:val="00D71B4D"/>
    <w:rsid w:val="00D93D55"/>
    <w:rsid w:val="00DD38A2"/>
    <w:rsid w:val="00E02A2A"/>
    <w:rsid w:val="00E11955"/>
    <w:rsid w:val="00E335FE"/>
    <w:rsid w:val="00E5021F"/>
    <w:rsid w:val="00E67FDB"/>
    <w:rsid w:val="00E93ED4"/>
    <w:rsid w:val="00EA424E"/>
    <w:rsid w:val="00EC4E49"/>
    <w:rsid w:val="00EC7477"/>
    <w:rsid w:val="00ED77FB"/>
    <w:rsid w:val="00F021A6"/>
    <w:rsid w:val="00F12F0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076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"/>
    <w:basedOn w:val="Normal"/>
    <w:rsid w:val="009B0BF5"/>
    <w:rPr>
      <w:rFonts w:eastAsia="Times New Roman" w:cs="Times New Roman"/>
      <w:lang w:val="en-AU" w:eastAsia="en-US"/>
    </w:rPr>
  </w:style>
  <w:style w:type="character" w:customStyle="1" w:styleId="ONUMEChar">
    <w:name w:val="ONUM E Char"/>
    <w:basedOn w:val="DefaultParagraphFont"/>
    <w:link w:val="ONUME"/>
    <w:rsid w:val="00B34572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B95F92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076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"/>
    <w:basedOn w:val="Normal"/>
    <w:rsid w:val="009B0BF5"/>
    <w:rPr>
      <w:rFonts w:eastAsia="Times New Roman" w:cs="Times New Roman"/>
      <w:lang w:val="en-AU" w:eastAsia="en-US"/>
    </w:rPr>
  </w:style>
  <w:style w:type="character" w:customStyle="1" w:styleId="ONUMEChar">
    <w:name w:val="ONUM E Char"/>
    <w:basedOn w:val="DefaultParagraphFont"/>
    <w:link w:val="ONUME"/>
    <w:rsid w:val="00B34572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B95F92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492A7-DEE2-4970-9C1C-20DDA20F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1218</Words>
  <Characters>8265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H/A/31/</vt:lpstr>
    </vt:vector>
  </TitlesOfParts>
  <Company>WIPO</Company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H/A/31/</dc:title>
  <dc:creator>Nicollie</dc:creator>
  <cp:lastModifiedBy>HÄFLIGER Patience</cp:lastModifiedBy>
  <cp:revision>6</cp:revision>
  <cp:lastPrinted>2015-01-07T16:26:00Z</cp:lastPrinted>
  <dcterms:created xsi:type="dcterms:W3CDTF">2015-01-07T08:39:00Z</dcterms:created>
  <dcterms:modified xsi:type="dcterms:W3CDTF">2015-01-07T16:26:00Z</dcterms:modified>
</cp:coreProperties>
</file>