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506DF5" w14:textId="5CAF0976" w:rsidR="008B2CC1" w:rsidRPr="00F043DE" w:rsidRDefault="00154080" w:rsidP="004E7479">
      <w:pPr>
        <w:spacing w:after="240"/>
        <w:jc w:val="right"/>
        <w:rPr>
          <w:b/>
          <w:sz w:val="32"/>
          <w:szCs w:val="40"/>
        </w:rPr>
      </w:pPr>
      <w:r w:rsidRPr="0042194C">
        <w:rPr>
          <w:noProof/>
        </w:rPr>
        <w:drawing>
          <wp:inline distT="0" distB="0" distL="0" distR="0" wp14:anchorId="420AEBAD" wp14:editId="380036B2">
            <wp:extent cx="3246120" cy="1630680"/>
            <wp:effectExtent l="0" t="0" r="0" b="7620"/>
            <wp:docPr id="4" name="Picture 4" descr="Устремленные вверх изогнутые линии на эмблеме Всемирной организации интеллектуальной собственности символизируют прогресс человечества, движимый инновациями и творчеством." title="Эмблема ВОИ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6120" cy="1630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972918" w14:textId="1C2A8468" w:rsidR="008B2CC1" w:rsidRPr="00154080" w:rsidRDefault="00154080" w:rsidP="004E7479">
      <w:pPr>
        <w:pBdr>
          <w:top w:val="single" w:sz="4" w:space="16" w:color="auto"/>
        </w:pBdr>
        <w:jc w:val="right"/>
        <w:rPr>
          <w:rFonts w:ascii="Arial Black" w:hAnsi="Arial Black"/>
          <w:caps/>
          <w:sz w:val="15"/>
          <w:szCs w:val="15"/>
        </w:rPr>
      </w:pPr>
      <w:r w:rsidRPr="00154080">
        <w:rPr>
          <w:rFonts w:ascii="Arial Black" w:hAnsi="Arial Black"/>
          <w:sz w:val="15"/>
          <w:szCs w:val="15"/>
        </w:rPr>
        <w:t>H/A/44/</w:t>
      </w:r>
      <w:bookmarkStart w:id="0" w:name="Code"/>
      <w:r w:rsidRPr="00154080">
        <w:rPr>
          <w:rFonts w:ascii="Arial Black" w:hAnsi="Arial Black"/>
          <w:sz w:val="15"/>
          <w:szCs w:val="15"/>
        </w:rPr>
        <w:t>3 PROV.</w:t>
      </w:r>
    </w:p>
    <w:bookmarkEnd w:id="0"/>
    <w:p w14:paraId="6810566F" w14:textId="77777777" w:rsidR="008B2CC1" w:rsidRPr="000A3D97" w:rsidRDefault="00EB2F76" w:rsidP="00EB2F76">
      <w:pPr>
        <w:jc w:val="right"/>
        <w:rPr>
          <w:rFonts w:ascii="Arial Black" w:hAnsi="Arial Black"/>
          <w:caps/>
          <w:sz w:val="15"/>
          <w:szCs w:val="15"/>
        </w:rPr>
      </w:pPr>
      <w:r>
        <w:rPr>
          <w:rFonts w:ascii="Arial Black" w:hAnsi="Arial Black"/>
          <w:caps/>
          <w:sz w:val="15"/>
        </w:rPr>
        <w:t xml:space="preserve">оригинал: </w:t>
      </w:r>
      <w:bookmarkStart w:id="1" w:name="Original"/>
      <w:r>
        <w:rPr>
          <w:rFonts w:ascii="Arial Black" w:hAnsi="Arial Black"/>
          <w:caps/>
          <w:sz w:val="15"/>
        </w:rPr>
        <w:t xml:space="preserve"> английский</w:t>
      </w:r>
    </w:p>
    <w:bookmarkEnd w:id="1"/>
    <w:p w14:paraId="55D0BC8F" w14:textId="38C3DF4B" w:rsidR="008B2CC1" w:rsidRPr="000A3D97" w:rsidRDefault="00EB2F76" w:rsidP="000A3D97">
      <w:pPr>
        <w:spacing w:after="1200"/>
        <w:jc w:val="right"/>
        <w:rPr>
          <w:rFonts w:ascii="Arial Black" w:hAnsi="Arial Black"/>
          <w:caps/>
          <w:sz w:val="15"/>
          <w:szCs w:val="15"/>
        </w:rPr>
      </w:pPr>
      <w:r>
        <w:rPr>
          <w:rFonts w:ascii="Arial Black" w:hAnsi="Arial Black"/>
          <w:caps/>
          <w:sz w:val="15"/>
        </w:rPr>
        <w:t xml:space="preserve">ДАТА: </w:t>
      </w:r>
      <w:bookmarkStart w:id="2" w:name="Date"/>
      <w:r>
        <w:rPr>
          <w:rFonts w:ascii="Arial Black" w:hAnsi="Arial Black"/>
          <w:caps/>
          <w:sz w:val="15"/>
        </w:rPr>
        <w:t xml:space="preserve"> </w:t>
      </w:r>
      <w:r>
        <w:rPr>
          <w:rFonts w:ascii="Arial Black" w:hAnsi="Arial Black"/>
          <w:b/>
          <w:caps/>
          <w:sz w:val="15"/>
        </w:rPr>
        <w:t>14 августа 2024 года</w:t>
      </w:r>
    </w:p>
    <w:bookmarkEnd w:id="2"/>
    <w:p w14:paraId="43DEAACB" w14:textId="77777777" w:rsidR="00032F30" w:rsidRPr="00104085" w:rsidRDefault="00032F30" w:rsidP="00032F30">
      <w:pPr>
        <w:pStyle w:val="Heading1"/>
        <w:spacing w:after="480"/>
        <w:rPr>
          <w:caps w:val="0"/>
          <w:sz w:val="28"/>
          <w:szCs w:val="28"/>
        </w:rPr>
      </w:pPr>
      <w:r>
        <w:rPr>
          <w:caps w:val="0"/>
          <w:sz w:val="28"/>
        </w:rPr>
        <w:t>Специальный союз по международному депонированию промышленных образцов (Гаагский союз)</w:t>
      </w:r>
    </w:p>
    <w:p w14:paraId="504AF65A" w14:textId="77777777" w:rsidR="008B2CC1" w:rsidRPr="00104085" w:rsidRDefault="00032F30" w:rsidP="00032F30">
      <w:pPr>
        <w:pStyle w:val="Heading1"/>
        <w:spacing w:before="0" w:after="480"/>
        <w:rPr>
          <w:caps w:val="0"/>
          <w:sz w:val="28"/>
          <w:szCs w:val="28"/>
        </w:rPr>
      </w:pPr>
      <w:r>
        <w:rPr>
          <w:caps w:val="0"/>
          <w:sz w:val="28"/>
        </w:rPr>
        <w:t>Ассамблея</w:t>
      </w:r>
    </w:p>
    <w:p w14:paraId="66D9B4E8" w14:textId="5A375605" w:rsidR="008B2CC1" w:rsidRPr="003845C1" w:rsidRDefault="000F0BF8" w:rsidP="00032F30">
      <w:pPr>
        <w:spacing w:after="720"/>
        <w:outlineLvl w:val="1"/>
        <w:rPr>
          <w:b/>
          <w:sz w:val="24"/>
          <w:szCs w:val="24"/>
        </w:rPr>
      </w:pPr>
      <w:r>
        <w:rPr>
          <w:b/>
          <w:sz w:val="24"/>
        </w:rPr>
        <w:t>Сорок четвертая (20-я внеочередная) сессия</w:t>
      </w:r>
      <w:r>
        <w:rPr>
          <w:b/>
          <w:sz w:val="24"/>
        </w:rPr>
        <w:br/>
        <w:t>Женева, 9–17 июля 2024 года</w:t>
      </w:r>
    </w:p>
    <w:p w14:paraId="48FE1CCB" w14:textId="77777777" w:rsidR="008B2CC1" w:rsidRPr="003845C1" w:rsidRDefault="00677378" w:rsidP="00DD7B7F">
      <w:pPr>
        <w:spacing w:after="360"/>
        <w:outlineLvl w:val="0"/>
        <w:rPr>
          <w:caps/>
          <w:sz w:val="24"/>
        </w:rPr>
      </w:pPr>
      <w:bookmarkStart w:id="3" w:name="TitleOfDoc"/>
      <w:r>
        <w:rPr>
          <w:caps/>
          <w:sz w:val="24"/>
        </w:rPr>
        <w:t>Проект отчета</w:t>
      </w:r>
    </w:p>
    <w:p w14:paraId="57A382E4" w14:textId="77777777" w:rsidR="002928D3" w:rsidRPr="00F9165B" w:rsidRDefault="00677378" w:rsidP="001D4107">
      <w:pPr>
        <w:spacing w:after="1040"/>
        <w:rPr>
          <w:i/>
        </w:rPr>
      </w:pPr>
      <w:bookmarkStart w:id="4" w:name="Prepared"/>
      <w:bookmarkEnd w:id="3"/>
      <w:bookmarkEnd w:id="4"/>
      <w:r>
        <w:rPr>
          <w:i/>
        </w:rPr>
        <w:t>подготовлен Секретариатом</w:t>
      </w:r>
    </w:p>
    <w:p w14:paraId="36E15B4A" w14:textId="57D4B0BD" w:rsidR="00520F95" w:rsidRDefault="00520F95" w:rsidP="00520F95">
      <w:pPr>
        <w:pStyle w:val="ONUME"/>
      </w:pPr>
      <w:r>
        <w:t xml:space="preserve">Ассамблея </w:t>
      </w:r>
      <w:r w:rsidR="00F56991">
        <w:t xml:space="preserve">рассмотрела </w:t>
      </w:r>
      <w:r>
        <w:t>следующи</w:t>
      </w:r>
      <w:r w:rsidR="00F56991">
        <w:t>е</w:t>
      </w:r>
      <w:r>
        <w:t xml:space="preserve"> пункт</w:t>
      </w:r>
      <w:r w:rsidR="00F56991">
        <w:t>ы</w:t>
      </w:r>
      <w:r>
        <w:t xml:space="preserve"> сводной повестки дня (документ </w:t>
      </w:r>
      <w:hyperlink r:id="rId9" w:history="1">
        <w:r w:rsidR="00F56991" w:rsidRPr="00D700A3">
          <w:rPr>
            <w:rStyle w:val="Hyperlink"/>
          </w:rPr>
          <w:t>A/65/1</w:t>
        </w:r>
      </w:hyperlink>
      <w:r>
        <w:t>):  1, 2, 3, 4, 6, 8(ii), 9, 13, 18, 21 и 22.</w:t>
      </w:r>
    </w:p>
    <w:p w14:paraId="7E780663" w14:textId="7061CCF4" w:rsidR="00520F95" w:rsidRDefault="00520F95" w:rsidP="00520F95">
      <w:pPr>
        <w:pStyle w:val="ONUME"/>
      </w:pPr>
      <w:r>
        <w:t>Отчет</w:t>
      </w:r>
      <w:r w:rsidR="00F56991">
        <w:t>ы</w:t>
      </w:r>
      <w:r>
        <w:t xml:space="preserve"> об обсуждении указанных пунктов, за исключением пункта 13, содерж</w:t>
      </w:r>
      <w:r w:rsidR="00F56991">
        <w:t>а</w:t>
      </w:r>
      <w:r>
        <w:t xml:space="preserve">тся в проекте Общего отчета (документ </w:t>
      </w:r>
      <w:hyperlink r:id="rId10" w:history="1">
        <w:r w:rsidR="003C2FC6" w:rsidRPr="003C2FC6">
          <w:rPr>
            <w:rStyle w:val="Hyperlink"/>
            <w:lang w:val="en-US"/>
          </w:rPr>
          <w:t>A</w:t>
        </w:r>
        <w:r w:rsidR="003C2FC6" w:rsidRPr="003C2FC6">
          <w:rPr>
            <w:rStyle w:val="Hyperlink"/>
          </w:rPr>
          <w:t xml:space="preserve">/65/11 </w:t>
        </w:r>
        <w:r w:rsidR="003C2FC6" w:rsidRPr="003C2FC6">
          <w:rPr>
            <w:rStyle w:val="Hyperlink"/>
            <w:lang w:val="en-US"/>
          </w:rPr>
          <w:t>Prov</w:t>
        </w:r>
        <w:r w:rsidR="003C2FC6" w:rsidRPr="003C2FC6">
          <w:rPr>
            <w:rStyle w:val="Hyperlink"/>
          </w:rPr>
          <w:t>.</w:t>
        </w:r>
      </w:hyperlink>
      <w:r>
        <w:t>).</w:t>
      </w:r>
    </w:p>
    <w:p w14:paraId="5D9A025E" w14:textId="62D44AEA" w:rsidR="00520F95" w:rsidRDefault="00520F95" w:rsidP="00520F95">
      <w:pPr>
        <w:pStyle w:val="ONUME"/>
      </w:pPr>
      <w:r>
        <w:t>Отчет по пункту 13 содержится в настоящем документе.</w:t>
      </w:r>
    </w:p>
    <w:p w14:paraId="7859BA78" w14:textId="200C563C" w:rsidR="00520F95" w:rsidRDefault="00520F95" w:rsidP="002346D9">
      <w:pPr>
        <w:pStyle w:val="ONUME"/>
      </w:pPr>
      <w:r>
        <w:t>Заседание проходило под председательством г-на Паскаля Фора (Франция), Председателя Ассамблеи Гаагского союза.</w:t>
      </w:r>
    </w:p>
    <w:p w14:paraId="4E493255" w14:textId="77777777" w:rsidR="00087D74" w:rsidRDefault="00520F95" w:rsidP="00070AFD">
      <w:pPr>
        <w:pStyle w:val="Heading2"/>
        <w:spacing w:line="480" w:lineRule="auto"/>
      </w:pPr>
      <w:r>
        <w:br w:type="page"/>
      </w:r>
      <w:r>
        <w:lastRenderedPageBreak/>
        <w:t>ПУНКТ 13 СВОДНОЙ ПОВЕСТКИ ДНЯ</w:t>
      </w:r>
      <w:r>
        <w:br/>
        <w:t>ГААГСКАЯ СИСТЕМА</w:t>
      </w:r>
    </w:p>
    <w:p w14:paraId="691CD027" w14:textId="5CFB0A46" w:rsidR="00087D74" w:rsidRPr="000A5E40" w:rsidRDefault="00087D74" w:rsidP="00087D74">
      <w:pPr>
        <w:pStyle w:val="ONUME"/>
      </w:pPr>
      <w:r w:rsidRPr="000A5E40">
        <w:t>Обсуждения проходили на основе документ</w:t>
      </w:r>
      <w:r w:rsidR="00C4766A">
        <w:t>ов</w:t>
      </w:r>
      <w:r w:rsidR="00C4766A" w:rsidRPr="00C4766A">
        <w:t xml:space="preserve"> </w:t>
      </w:r>
      <w:hyperlink r:id="rId11" w:history="1">
        <w:r w:rsidR="00C4766A" w:rsidRPr="00C4766A">
          <w:rPr>
            <w:rStyle w:val="Hyperlink"/>
            <w:lang w:val="en-US"/>
          </w:rPr>
          <w:t>H</w:t>
        </w:r>
        <w:r w:rsidR="00C4766A" w:rsidRPr="00C4766A">
          <w:rPr>
            <w:rStyle w:val="Hyperlink"/>
          </w:rPr>
          <w:t>/</w:t>
        </w:r>
        <w:r w:rsidR="00C4766A" w:rsidRPr="00C4766A">
          <w:rPr>
            <w:rStyle w:val="Hyperlink"/>
            <w:lang w:val="en-US"/>
          </w:rPr>
          <w:t>A</w:t>
        </w:r>
        <w:r w:rsidR="00C4766A" w:rsidRPr="00C4766A">
          <w:rPr>
            <w:rStyle w:val="Hyperlink"/>
          </w:rPr>
          <w:t>/</w:t>
        </w:r>
        <w:r w:rsidR="00C4766A" w:rsidRPr="00C4766A">
          <w:rPr>
            <w:rStyle w:val="Hyperlink"/>
          </w:rPr>
          <w:t>44/1</w:t>
        </w:r>
      </w:hyperlink>
      <w:r w:rsidR="00C4766A" w:rsidRPr="00C4766A">
        <w:t xml:space="preserve"> </w:t>
      </w:r>
      <w:r w:rsidR="00C4766A">
        <w:t>и</w:t>
      </w:r>
      <w:r w:rsidR="00C4766A" w:rsidRPr="00C4766A">
        <w:t xml:space="preserve"> </w:t>
      </w:r>
      <w:hyperlink r:id="rId12" w:history="1">
        <w:r w:rsidR="00C4766A" w:rsidRPr="00C4766A">
          <w:rPr>
            <w:rStyle w:val="Hyperlink"/>
            <w:lang w:val="en-US"/>
          </w:rPr>
          <w:t>H</w:t>
        </w:r>
        <w:r w:rsidR="00C4766A" w:rsidRPr="00C4766A">
          <w:rPr>
            <w:rStyle w:val="Hyperlink"/>
          </w:rPr>
          <w:t>/</w:t>
        </w:r>
        <w:r w:rsidR="00C4766A" w:rsidRPr="00C4766A">
          <w:rPr>
            <w:rStyle w:val="Hyperlink"/>
            <w:lang w:val="en-US"/>
          </w:rPr>
          <w:t>A</w:t>
        </w:r>
        <w:r w:rsidR="00C4766A" w:rsidRPr="00C4766A">
          <w:rPr>
            <w:rStyle w:val="Hyperlink"/>
          </w:rPr>
          <w:t>/44/2</w:t>
        </w:r>
      </w:hyperlink>
      <w:r w:rsidR="00C4766A">
        <w:t>.</w:t>
      </w:r>
    </w:p>
    <w:p w14:paraId="3D6F7E43" w14:textId="027FD228" w:rsidR="00070AFD" w:rsidRPr="00FD4B1F" w:rsidRDefault="0025358B" w:rsidP="00087D74">
      <w:pPr>
        <w:pStyle w:val="ONUME"/>
      </w:pPr>
      <w:r w:rsidRPr="000A5E40">
        <w:t>Секретариат пояснил, что в документе H/A/44/1 изложено предложение о замораживании применения Гаагского акта 1960 года (далее – «Акт 1960 года») и вытекающее из него предложение</w:t>
      </w:r>
      <w:r w:rsidR="00E806EB">
        <w:t xml:space="preserve"> о внесении </w:t>
      </w:r>
      <w:r w:rsidR="00461BA2" w:rsidRPr="000A5E40">
        <w:t xml:space="preserve">поправок </w:t>
      </w:r>
      <w:r w:rsidR="00E806EB">
        <w:t>в</w:t>
      </w:r>
      <w:r w:rsidR="00461BA2" w:rsidRPr="000A5E40">
        <w:t xml:space="preserve"> </w:t>
      </w:r>
      <w:r w:rsidRPr="000A5E40">
        <w:t>Общ</w:t>
      </w:r>
      <w:r w:rsidR="00E806EB">
        <w:t>ую</w:t>
      </w:r>
      <w:r w:rsidR="00461BA2" w:rsidRPr="000A5E40">
        <w:t xml:space="preserve"> инструкци</w:t>
      </w:r>
      <w:r w:rsidR="00E806EB">
        <w:t>ю</w:t>
      </w:r>
      <w:r w:rsidR="00461BA2" w:rsidRPr="000A5E40">
        <w:t xml:space="preserve"> к </w:t>
      </w:r>
      <w:r w:rsidRPr="000A5E40">
        <w:t>Акту 1999</w:t>
      </w:r>
      <w:r w:rsidR="00E806EB">
        <w:t> </w:t>
      </w:r>
      <w:r w:rsidRPr="000A5E40">
        <w:t>г</w:t>
      </w:r>
      <w:r w:rsidR="00461BA2" w:rsidRPr="000A5E40">
        <w:t>ода</w:t>
      </w:r>
      <w:r w:rsidRPr="000A5E40">
        <w:t xml:space="preserve"> и Акту 1960 г</w:t>
      </w:r>
      <w:r w:rsidR="00461BA2" w:rsidRPr="000A5E40">
        <w:t>ода</w:t>
      </w:r>
      <w:r w:rsidRPr="000A5E40">
        <w:t xml:space="preserve"> Гаагского соглашения (далее </w:t>
      </w:r>
      <w:r w:rsidR="00461BA2" w:rsidRPr="000A5E40">
        <w:t>–</w:t>
      </w:r>
      <w:r w:rsidRPr="000A5E40">
        <w:t xml:space="preserve"> </w:t>
      </w:r>
      <w:r w:rsidR="00461BA2" w:rsidRPr="000A5E40">
        <w:t>«</w:t>
      </w:r>
      <w:r w:rsidRPr="000A5E40">
        <w:t>Общ</w:t>
      </w:r>
      <w:r w:rsidR="00461BA2" w:rsidRPr="000A5E40">
        <w:t>ая инструкция»</w:t>
      </w:r>
      <w:r w:rsidRPr="000A5E40">
        <w:t>).</w:t>
      </w:r>
      <w:r w:rsidR="00461BA2" w:rsidRPr="000A5E40">
        <w:t xml:space="preserve"> </w:t>
      </w:r>
      <w:r w:rsidR="00F15E40" w:rsidRPr="000A5E40">
        <w:t xml:space="preserve"> </w:t>
      </w:r>
      <w:r w:rsidR="004D66E8">
        <w:t>Он также напомнил,</w:t>
      </w:r>
      <w:r w:rsidR="00F15E40" w:rsidRPr="000A5E40">
        <w:t xml:space="preserve"> что Гаагское соглашение было подписано 6</w:t>
      </w:r>
      <w:r w:rsidR="00E806EB">
        <w:t> </w:t>
      </w:r>
      <w:r w:rsidR="00F15E40" w:rsidRPr="000A5E40">
        <w:t>ноября 1925</w:t>
      </w:r>
      <w:r w:rsidR="00E806EB">
        <w:t> </w:t>
      </w:r>
      <w:r w:rsidR="00F15E40" w:rsidRPr="000A5E40">
        <w:t>года, поэтому 6</w:t>
      </w:r>
      <w:r w:rsidR="00F57B1D">
        <w:t> </w:t>
      </w:r>
      <w:r w:rsidR="00F15E40" w:rsidRPr="000A5E40">
        <w:t>ноября 2025 года будет отмечаться столетие этого документа</w:t>
      </w:r>
      <w:r w:rsidR="00560C51" w:rsidRPr="000A5E40">
        <w:t xml:space="preserve">.  </w:t>
      </w:r>
      <w:r w:rsidR="00F57B1D">
        <w:t xml:space="preserve">Далее </w:t>
      </w:r>
      <w:r w:rsidR="00560C51" w:rsidRPr="000A5E40">
        <w:t>Секретариат</w:t>
      </w:r>
      <w:r w:rsidR="00CF289D">
        <w:t xml:space="preserve"> </w:t>
      </w:r>
      <w:r w:rsidR="00560C51" w:rsidRPr="000A5E40">
        <w:t>отметил, что за прошедшие годы поочередно были приняты несколько актов, и в течение какого-то времени параллельно действовали три раз</w:t>
      </w:r>
      <w:r w:rsidR="00E806EB">
        <w:t>ны</w:t>
      </w:r>
      <w:r w:rsidR="00E53C69">
        <w:t>е</w:t>
      </w:r>
      <w:r w:rsidR="00E806EB">
        <w:t xml:space="preserve"> документа:</w:t>
      </w:r>
      <w:r w:rsidR="00560C51" w:rsidRPr="000A5E40">
        <w:t xml:space="preserve"> Лондонский акт (1934</w:t>
      </w:r>
      <w:r w:rsidR="00E806EB">
        <w:t> </w:t>
      </w:r>
      <w:r w:rsidR="007A3978" w:rsidRPr="000A5E40">
        <w:t>год</w:t>
      </w:r>
      <w:r w:rsidR="00560C51" w:rsidRPr="000A5E40">
        <w:t>) (далее</w:t>
      </w:r>
      <w:r w:rsidR="007A3978" w:rsidRPr="000A5E40">
        <w:t xml:space="preserve"> – «</w:t>
      </w:r>
      <w:r w:rsidR="00560C51" w:rsidRPr="000A5E40">
        <w:t>Акт 1934 года</w:t>
      </w:r>
      <w:r w:rsidR="007A3978" w:rsidRPr="000A5E40">
        <w:t>»</w:t>
      </w:r>
      <w:r w:rsidR="00560C51" w:rsidRPr="000A5E40">
        <w:t>), Акт 1960 года и Женевский акт (1999</w:t>
      </w:r>
      <w:r w:rsidR="007A3978" w:rsidRPr="000A5E40">
        <w:t xml:space="preserve"> год</w:t>
      </w:r>
      <w:r w:rsidR="00560C51" w:rsidRPr="000A5E40">
        <w:t>) (далее</w:t>
      </w:r>
      <w:r w:rsidR="00E806EB">
        <w:t> </w:t>
      </w:r>
      <w:r w:rsidR="007A3978" w:rsidRPr="000A5E40">
        <w:t>– «</w:t>
      </w:r>
      <w:r w:rsidR="00560C51" w:rsidRPr="000A5E40">
        <w:t>Акт 1999 года</w:t>
      </w:r>
      <w:r w:rsidR="007A3978" w:rsidRPr="000A5E40">
        <w:t>»</w:t>
      </w:r>
      <w:r w:rsidR="00560C51" w:rsidRPr="000A5E40">
        <w:t>)</w:t>
      </w:r>
      <w:r w:rsidR="007A3978" w:rsidRPr="000A5E40">
        <w:t>.</w:t>
      </w:r>
      <w:r w:rsidR="001F1BA6" w:rsidRPr="000A5E40">
        <w:t xml:space="preserve">  Секретариат пояснил, что Акт 1934 г</w:t>
      </w:r>
      <w:r w:rsidR="00411DB4" w:rsidRPr="000A5E40">
        <w:t>ода</w:t>
      </w:r>
      <w:r w:rsidR="001F1BA6" w:rsidRPr="000A5E40">
        <w:t xml:space="preserve"> был заморожен в 2010</w:t>
      </w:r>
      <w:r w:rsidR="00E806EB">
        <w:t> </w:t>
      </w:r>
      <w:r w:rsidR="001F1BA6" w:rsidRPr="000A5E40">
        <w:t>г</w:t>
      </w:r>
      <w:r w:rsidR="00411DB4" w:rsidRPr="000A5E40">
        <w:t>оду</w:t>
      </w:r>
      <w:r w:rsidR="001F1BA6" w:rsidRPr="000A5E40">
        <w:t>, о</w:t>
      </w:r>
      <w:r w:rsidR="00E806EB">
        <w:t>днако</w:t>
      </w:r>
      <w:r w:rsidR="001F1BA6" w:rsidRPr="000A5E40">
        <w:t xml:space="preserve"> Гаагская система </w:t>
      </w:r>
      <w:r w:rsidR="00411DB4" w:rsidRPr="000A5E40">
        <w:t>международной регистрации промышленных образцов (далее</w:t>
      </w:r>
      <w:r w:rsidR="00E806EB">
        <w:t> </w:t>
      </w:r>
      <w:r w:rsidR="00411DB4" w:rsidRPr="000A5E40">
        <w:t xml:space="preserve">– «Гаагская система») </w:t>
      </w:r>
      <w:r w:rsidR="001F1BA6" w:rsidRPr="000A5E40">
        <w:t>по-прежнему функционирует на основании Акта 1960 г</w:t>
      </w:r>
      <w:r w:rsidR="00411DB4" w:rsidRPr="000A5E40">
        <w:t>ода</w:t>
      </w:r>
      <w:r w:rsidR="001F1BA6" w:rsidRPr="000A5E40">
        <w:t xml:space="preserve"> и Акта 1999 г</w:t>
      </w:r>
      <w:r w:rsidR="00411DB4" w:rsidRPr="000A5E40">
        <w:t>ода</w:t>
      </w:r>
      <w:r w:rsidR="001F1BA6" w:rsidRPr="000A5E40">
        <w:t xml:space="preserve">, что делает </w:t>
      </w:r>
      <w:r w:rsidR="00411DB4" w:rsidRPr="000A5E40">
        <w:t xml:space="preserve">ее </w:t>
      </w:r>
      <w:r w:rsidR="00211B0B" w:rsidRPr="000A5E40">
        <w:t>запутанной как</w:t>
      </w:r>
      <w:r w:rsidR="001F1BA6" w:rsidRPr="000A5E40">
        <w:t xml:space="preserve"> для пользователей </w:t>
      </w:r>
      <w:r w:rsidR="00411DB4" w:rsidRPr="000A5E40">
        <w:t xml:space="preserve">и </w:t>
      </w:r>
      <w:r w:rsidR="001F1BA6" w:rsidRPr="000A5E40">
        <w:t>ведомств государств-членов</w:t>
      </w:r>
      <w:r w:rsidR="00411DB4" w:rsidRPr="000A5E40">
        <w:t>,</w:t>
      </w:r>
      <w:r w:rsidR="00211B0B" w:rsidRPr="000A5E40">
        <w:t xml:space="preserve"> так</w:t>
      </w:r>
      <w:r w:rsidR="001F1BA6" w:rsidRPr="000A5E40">
        <w:t xml:space="preserve"> и</w:t>
      </w:r>
      <w:r w:rsidR="00411DB4" w:rsidRPr="000A5E40">
        <w:t xml:space="preserve"> для</w:t>
      </w:r>
      <w:r w:rsidR="001F1BA6" w:rsidRPr="000A5E40">
        <w:t xml:space="preserve"> Международного бюро. </w:t>
      </w:r>
      <w:r w:rsidR="00411DB4" w:rsidRPr="000A5E40">
        <w:t xml:space="preserve"> </w:t>
      </w:r>
      <w:r w:rsidR="00211B0B" w:rsidRPr="000A5E40">
        <w:t xml:space="preserve">Секретариат отметил, что Рабочая группа по правовому развитию Гаагской системы международной регистрации промышленных образцов (далее – «Рабочая группа») </w:t>
      </w:r>
      <w:r w:rsidR="009123B1" w:rsidRPr="000A5E40">
        <w:t xml:space="preserve">внимательно </w:t>
      </w:r>
      <w:r w:rsidR="00211B0B" w:rsidRPr="000A5E40">
        <w:t>отслеживала ситуацию в течение последнего десятилетия и, заметив, что Акт 1960 г</w:t>
      </w:r>
      <w:r w:rsidR="009123B1" w:rsidRPr="000A5E40">
        <w:t>ода</w:t>
      </w:r>
      <w:r w:rsidR="00211B0B" w:rsidRPr="000A5E40">
        <w:t xml:space="preserve"> практически перестал использоваться</w:t>
      </w:r>
      <w:r w:rsidR="009123B1" w:rsidRPr="000A5E40">
        <w:t xml:space="preserve"> на практике, рекомендовала Ассамблее Гаагского союза </w:t>
      </w:r>
      <w:r w:rsidR="00211B0B" w:rsidRPr="000A5E40">
        <w:t>на последней сессии в 2023 г</w:t>
      </w:r>
      <w:r w:rsidR="009123B1" w:rsidRPr="000A5E40">
        <w:t>оду</w:t>
      </w:r>
      <w:r w:rsidR="00211B0B" w:rsidRPr="000A5E40">
        <w:t xml:space="preserve"> заморозить его применение.  </w:t>
      </w:r>
      <w:r w:rsidR="007C06A9" w:rsidRPr="007C06A9">
        <w:t>В связи с этим Рабочая группа также рекомендовала Ассамблее Гаагского союза внести в Общ</w:t>
      </w:r>
      <w:r w:rsidR="0028455C">
        <w:t xml:space="preserve">ую инструкцию поправки, вытекающие из решения о </w:t>
      </w:r>
      <w:r w:rsidR="007C06A9" w:rsidRPr="007C06A9">
        <w:t>замораживани</w:t>
      </w:r>
      <w:r w:rsidR="0028455C">
        <w:t>и Акта 1960 года,</w:t>
      </w:r>
      <w:r w:rsidR="007C06A9" w:rsidRPr="007C06A9">
        <w:t xml:space="preserve"> </w:t>
      </w:r>
      <w:r w:rsidR="0028455C">
        <w:t xml:space="preserve">и исключить </w:t>
      </w:r>
      <w:r w:rsidR="007C06A9" w:rsidRPr="007C06A9">
        <w:t xml:space="preserve">все </w:t>
      </w:r>
      <w:r w:rsidR="0028455C">
        <w:t xml:space="preserve">функциональные </w:t>
      </w:r>
      <w:r w:rsidR="007C06A9" w:rsidRPr="007C06A9">
        <w:t>положени</w:t>
      </w:r>
      <w:r w:rsidR="0028455C">
        <w:t>я</w:t>
      </w:r>
      <w:r w:rsidR="007C06A9" w:rsidRPr="007C06A9">
        <w:t>, касающи</w:t>
      </w:r>
      <w:r w:rsidR="0028455C">
        <w:t>е</w:t>
      </w:r>
      <w:r w:rsidR="007C06A9" w:rsidRPr="007C06A9">
        <w:t xml:space="preserve">ся </w:t>
      </w:r>
      <w:r w:rsidR="00E53C69">
        <w:t>этого документа</w:t>
      </w:r>
      <w:r w:rsidR="007C06A9" w:rsidRPr="007C06A9">
        <w:t xml:space="preserve">, предусмотрев при этом </w:t>
      </w:r>
      <w:r w:rsidR="0028455C">
        <w:t xml:space="preserve">механизм </w:t>
      </w:r>
      <w:r w:rsidR="007C06A9" w:rsidRPr="007C06A9">
        <w:t>сохранени</w:t>
      </w:r>
      <w:r w:rsidR="0028455C">
        <w:t>я</w:t>
      </w:r>
      <w:r w:rsidR="007C06A9" w:rsidRPr="007C06A9">
        <w:t xml:space="preserve"> </w:t>
      </w:r>
      <w:r w:rsidR="0028455C">
        <w:t>действующих</w:t>
      </w:r>
      <w:r w:rsidR="007C06A9" w:rsidRPr="007C06A9">
        <w:t xml:space="preserve"> регистраций, </w:t>
      </w:r>
      <w:r w:rsidR="0028455C">
        <w:t xml:space="preserve">произведенных на </w:t>
      </w:r>
      <w:r w:rsidR="007C06A9" w:rsidRPr="007C06A9">
        <w:t>основании этого Акта, с помощью переходных положений</w:t>
      </w:r>
      <w:r w:rsidR="0028455C">
        <w:t xml:space="preserve">.  </w:t>
      </w:r>
      <w:r w:rsidR="00B26E96" w:rsidRPr="00B26E96">
        <w:t>Секретариат отметил, что предлагае</w:t>
      </w:r>
      <w:r w:rsidR="00D6084B">
        <w:t xml:space="preserve">т в качестве даты </w:t>
      </w:r>
      <w:r w:rsidR="00B26E96" w:rsidRPr="00B26E96">
        <w:t>вступления</w:t>
      </w:r>
      <w:r w:rsidR="00D6084B">
        <w:t xml:space="preserve"> этих решений </w:t>
      </w:r>
      <w:r w:rsidR="00B26E96" w:rsidRPr="00B26E96">
        <w:t xml:space="preserve">в силу 1 января 2025 года.  </w:t>
      </w:r>
      <w:r w:rsidR="00D6084B">
        <w:t>По его мнению,</w:t>
      </w:r>
      <w:r w:rsidR="00B26E96" w:rsidRPr="00B26E96">
        <w:t xml:space="preserve"> </w:t>
      </w:r>
      <w:r w:rsidR="00D6084B">
        <w:t xml:space="preserve">утверждение </w:t>
      </w:r>
      <w:r w:rsidR="007064DD">
        <w:t xml:space="preserve">данного </w:t>
      </w:r>
      <w:r w:rsidR="00B26E96" w:rsidRPr="00B26E96">
        <w:t xml:space="preserve">предложения станет важной вехой в истории Гаагской системы, </w:t>
      </w:r>
      <w:r w:rsidR="007064DD">
        <w:t>которая</w:t>
      </w:r>
      <w:r w:rsidR="00D6084B">
        <w:t>,</w:t>
      </w:r>
      <w:r w:rsidR="00B26E96" w:rsidRPr="00B26E96">
        <w:t xml:space="preserve"> наконец</w:t>
      </w:r>
      <w:r w:rsidR="00D6084B">
        <w:t>,</w:t>
      </w:r>
      <w:r w:rsidR="00B26E96" w:rsidRPr="00B26E96">
        <w:t xml:space="preserve"> будет</w:t>
      </w:r>
      <w:r w:rsidR="007064DD">
        <w:t xml:space="preserve"> функционировать на </w:t>
      </w:r>
      <w:r w:rsidR="00FD4B1F">
        <w:t xml:space="preserve">основе </w:t>
      </w:r>
      <w:r w:rsidR="00D6084B">
        <w:t>одно</w:t>
      </w:r>
      <w:r w:rsidR="007064DD">
        <w:t>го</w:t>
      </w:r>
      <w:r w:rsidR="00D6084B">
        <w:t>-единственно</w:t>
      </w:r>
      <w:r w:rsidR="007064DD">
        <w:t>го</w:t>
      </w:r>
      <w:r w:rsidR="00D6084B">
        <w:t xml:space="preserve"> </w:t>
      </w:r>
      <w:r w:rsidR="00B26E96" w:rsidRPr="00B26E96">
        <w:t>современно</w:t>
      </w:r>
      <w:r w:rsidR="007064DD">
        <w:t>го</w:t>
      </w:r>
      <w:r w:rsidR="00B26E96" w:rsidRPr="00B26E96">
        <w:t xml:space="preserve"> </w:t>
      </w:r>
      <w:r w:rsidR="007064DD">
        <w:t>инструмента</w:t>
      </w:r>
      <w:r w:rsidR="00D6084B">
        <w:t xml:space="preserve"> </w:t>
      </w:r>
      <w:r w:rsidR="00D6084B" w:rsidRPr="000A5E40">
        <w:t>–</w:t>
      </w:r>
      <w:r w:rsidR="00D6084B">
        <w:t xml:space="preserve"> </w:t>
      </w:r>
      <w:r w:rsidR="00B26E96" w:rsidRPr="00B26E96">
        <w:t>Акт</w:t>
      </w:r>
      <w:r w:rsidR="007064DD">
        <w:t>а</w:t>
      </w:r>
      <w:r w:rsidR="00B26E96" w:rsidRPr="00B26E96">
        <w:t xml:space="preserve"> 1999 г</w:t>
      </w:r>
      <w:r w:rsidR="00D6084B">
        <w:t>ода</w:t>
      </w:r>
      <w:r w:rsidR="00B26E96" w:rsidRPr="00B26E96">
        <w:t xml:space="preserve">.  </w:t>
      </w:r>
      <w:r w:rsidR="007262F1" w:rsidRPr="007262F1">
        <w:t xml:space="preserve">В отношении документа H/A/44/2 Секретариат пояснил, что </w:t>
      </w:r>
      <w:r w:rsidR="007262F1">
        <w:t xml:space="preserve">речь идет о </w:t>
      </w:r>
      <w:r w:rsidR="007262F1" w:rsidRPr="007262F1">
        <w:t>предложени</w:t>
      </w:r>
      <w:r w:rsidR="007262F1">
        <w:t>и</w:t>
      </w:r>
      <w:r w:rsidR="007262F1" w:rsidRPr="007262F1">
        <w:t xml:space="preserve"> о внесении поправ</w:t>
      </w:r>
      <w:r w:rsidR="007262F1">
        <w:t>о</w:t>
      </w:r>
      <w:r w:rsidR="007262F1" w:rsidRPr="007262F1">
        <w:t>к в правило 14 Обще</w:t>
      </w:r>
      <w:r w:rsidR="007262F1">
        <w:t xml:space="preserve">й инструкции и вытекающем из него </w:t>
      </w:r>
      <w:r w:rsidR="007262F1" w:rsidRPr="007262F1">
        <w:t>предложени</w:t>
      </w:r>
      <w:r w:rsidR="007262F1">
        <w:t>и</w:t>
      </w:r>
      <w:r w:rsidR="007262F1" w:rsidRPr="007262F1">
        <w:t xml:space="preserve"> о внесении поправ</w:t>
      </w:r>
      <w:r w:rsidR="00C60825">
        <w:t>о</w:t>
      </w:r>
      <w:r w:rsidR="007262F1" w:rsidRPr="007262F1">
        <w:t xml:space="preserve">к в </w:t>
      </w:r>
      <w:r w:rsidR="00C60825">
        <w:t>Перечень пошлин и сборов</w:t>
      </w:r>
      <w:r w:rsidR="007262F1" w:rsidRPr="007262F1">
        <w:t xml:space="preserve">.  </w:t>
      </w:r>
      <w:r w:rsidR="00FD4B1F">
        <w:t xml:space="preserve">Также было отмечено, что </w:t>
      </w:r>
      <w:r w:rsidR="00CD7FAB" w:rsidRPr="00CD7FAB">
        <w:t xml:space="preserve">документ H/A/44/2 был подготовлен по просьбе Рабочей группы и </w:t>
      </w:r>
      <w:r w:rsidR="00892285">
        <w:t xml:space="preserve">нацелен на введение послабления </w:t>
      </w:r>
      <w:r w:rsidR="00CD7FAB" w:rsidRPr="00CD7FAB">
        <w:t xml:space="preserve">для заявителей, пропустивших срок для исправления </w:t>
      </w:r>
      <w:r w:rsidR="00892285">
        <w:t>несоответствия требованиям</w:t>
      </w:r>
      <w:r w:rsidR="00CD7FAB" w:rsidRPr="00CD7FAB">
        <w:t>.</w:t>
      </w:r>
      <w:r w:rsidR="005E3533" w:rsidRPr="002A3257">
        <w:t xml:space="preserve">  </w:t>
      </w:r>
      <w:r w:rsidR="002A3257">
        <w:t xml:space="preserve">Такое послабление </w:t>
      </w:r>
      <w:r w:rsidR="002A3257" w:rsidRPr="002A3257">
        <w:t xml:space="preserve">позволит заявителям </w:t>
      </w:r>
      <w:r w:rsidR="002A3257">
        <w:t xml:space="preserve">ходатайствовать о </w:t>
      </w:r>
      <w:r w:rsidR="002A3257" w:rsidRPr="002A3257">
        <w:t>продлении срока в течение двух месяцев после истечения первоначального срока.  Соответствующие предлагаемые поправки к Перечню пошлин</w:t>
      </w:r>
      <w:r w:rsidR="002A3257">
        <w:t xml:space="preserve"> и сборов</w:t>
      </w:r>
      <w:r w:rsidR="002A3257" w:rsidRPr="002A3257">
        <w:t xml:space="preserve"> направлены на введение </w:t>
      </w:r>
      <w:r w:rsidR="008411AD">
        <w:t xml:space="preserve">административной пошлины </w:t>
      </w:r>
      <w:r w:rsidR="002A3257" w:rsidRPr="002A3257">
        <w:t xml:space="preserve">за </w:t>
      </w:r>
      <w:r w:rsidR="008411AD">
        <w:t>такой новый вид ходатайства</w:t>
      </w:r>
      <w:r w:rsidR="002A3257" w:rsidRPr="002A3257">
        <w:t>.</w:t>
      </w:r>
      <w:r w:rsidR="00062335">
        <w:t xml:space="preserve">  </w:t>
      </w:r>
      <w:r w:rsidR="00062335" w:rsidRPr="00062335">
        <w:t xml:space="preserve">Кроме того, </w:t>
      </w:r>
      <w:r w:rsidR="00062335">
        <w:t>пользуясь возможностью, Секретариат предлагает</w:t>
      </w:r>
      <w:r w:rsidR="00062335" w:rsidRPr="00062335">
        <w:t xml:space="preserve"> официально закрепить в правиле</w:t>
      </w:r>
      <w:r w:rsidR="00062335">
        <w:t> </w:t>
      </w:r>
      <w:r w:rsidR="00062335" w:rsidRPr="00062335">
        <w:t xml:space="preserve">14 Общей инструкции практику, позволяющую заявителю </w:t>
      </w:r>
      <w:r w:rsidR="00062335">
        <w:t xml:space="preserve">изъять </w:t>
      </w:r>
      <w:r w:rsidR="00062335" w:rsidRPr="00062335">
        <w:t xml:space="preserve">международную заявку до международной регистрации.  Секретариат отметил, что предлагаемая дата вступления в силу </w:t>
      </w:r>
      <w:r w:rsidR="00FD4B1F">
        <w:t xml:space="preserve">этих поправок </w:t>
      </w:r>
      <w:r w:rsidR="00062335">
        <w:t xml:space="preserve">будет </w:t>
      </w:r>
      <w:r w:rsidR="00062335" w:rsidRPr="00062335">
        <w:t xml:space="preserve">определена Международным бюро, поскольку </w:t>
      </w:r>
      <w:r w:rsidR="00FD4B1F">
        <w:t xml:space="preserve">их </w:t>
      </w:r>
      <w:r w:rsidR="00062335">
        <w:t xml:space="preserve">реализация </w:t>
      </w:r>
      <w:r w:rsidR="00062335" w:rsidRPr="00062335">
        <w:t xml:space="preserve">требует некоторых изменений в </w:t>
      </w:r>
      <w:r w:rsidR="00062335">
        <w:t>ИТ-</w:t>
      </w:r>
      <w:r w:rsidR="00062335" w:rsidRPr="00062335">
        <w:t>систем</w:t>
      </w:r>
      <w:r w:rsidR="00062335">
        <w:t>е</w:t>
      </w:r>
      <w:r w:rsidR="00062335" w:rsidRPr="00062335">
        <w:t xml:space="preserve"> и процедур</w:t>
      </w:r>
      <w:r w:rsidR="00062335">
        <w:t>ах</w:t>
      </w:r>
      <w:r w:rsidR="00062335" w:rsidRPr="00062335">
        <w:t xml:space="preserve"> </w:t>
      </w:r>
      <w:r w:rsidR="00062335">
        <w:t xml:space="preserve">проведения </w:t>
      </w:r>
      <w:r w:rsidR="00062335" w:rsidRPr="00062335">
        <w:t>экспертизы Международного бюро.</w:t>
      </w:r>
    </w:p>
    <w:p w14:paraId="4DCB562A" w14:textId="4F933856" w:rsidR="005E3533" w:rsidRPr="005E3533" w:rsidRDefault="0003581E" w:rsidP="00087D74">
      <w:pPr>
        <w:pStyle w:val="ONUME"/>
        <w:rPr>
          <w:lang w:val="en-US"/>
        </w:rPr>
      </w:pPr>
      <w:r w:rsidRPr="0003581E">
        <w:t>Делегация Украины выразила серьезную обеспокоенность техническими и финансовыми последствиями в</w:t>
      </w:r>
      <w:r w:rsidR="0058309F">
        <w:t>ключения</w:t>
      </w:r>
      <w:r w:rsidRPr="0003581E">
        <w:t xml:space="preserve"> новых языков в Гаагскую систему.  </w:t>
      </w:r>
      <w:r w:rsidR="0058309F">
        <w:t>Д</w:t>
      </w:r>
      <w:r w:rsidRPr="0003581E">
        <w:t xml:space="preserve">елегация не </w:t>
      </w:r>
      <w:r w:rsidR="0058309F">
        <w:t xml:space="preserve">возражает против </w:t>
      </w:r>
      <w:r w:rsidRPr="0003581E">
        <w:t>идеи введения новых языков</w:t>
      </w:r>
      <w:r w:rsidR="0058309F">
        <w:t xml:space="preserve"> как таковой</w:t>
      </w:r>
      <w:r w:rsidRPr="0003581E">
        <w:t>,</w:t>
      </w:r>
      <w:r w:rsidR="0058309F">
        <w:t xml:space="preserve"> однако</w:t>
      </w:r>
      <w:r w:rsidRPr="0003581E">
        <w:t xml:space="preserve"> она вновь заявила </w:t>
      </w:r>
      <w:r w:rsidR="0058309F">
        <w:t xml:space="preserve">решительный протест против </w:t>
      </w:r>
      <w:r w:rsidRPr="0003581E">
        <w:t>в</w:t>
      </w:r>
      <w:r w:rsidR="0058309F">
        <w:t xml:space="preserve">ключения в Гаагскую систему </w:t>
      </w:r>
      <w:r w:rsidRPr="0003581E">
        <w:t>русского языка</w:t>
      </w:r>
      <w:r w:rsidR="0058309F">
        <w:t xml:space="preserve">.  </w:t>
      </w:r>
      <w:r w:rsidR="00280527">
        <w:t>По</w:t>
      </w:r>
      <w:r w:rsidR="00280527" w:rsidRPr="00280527">
        <w:t xml:space="preserve"> </w:t>
      </w:r>
      <w:r w:rsidR="00280527">
        <w:t>мнению</w:t>
      </w:r>
      <w:r w:rsidR="00280527" w:rsidRPr="00280527">
        <w:t xml:space="preserve"> </w:t>
      </w:r>
      <w:r w:rsidR="00280527">
        <w:t>делегации</w:t>
      </w:r>
      <w:r w:rsidR="00280527" w:rsidRPr="00280527">
        <w:t xml:space="preserve">, введение любого нового языка должно </w:t>
      </w:r>
      <w:r w:rsidR="00280527">
        <w:t xml:space="preserve">стать предметом </w:t>
      </w:r>
      <w:r w:rsidR="00280527" w:rsidRPr="00280527">
        <w:t>тщательно</w:t>
      </w:r>
      <w:r w:rsidR="00280527">
        <w:t>й оценки</w:t>
      </w:r>
      <w:r w:rsidR="00280527" w:rsidRPr="00280527">
        <w:t xml:space="preserve"> с </w:t>
      </w:r>
      <w:r w:rsidR="00280527">
        <w:lastRenderedPageBreak/>
        <w:t xml:space="preserve">точки зрения </w:t>
      </w:r>
      <w:r w:rsidR="00280527" w:rsidRPr="00280527">
        <w:t>конкретных потребностей</w:t>
      </w:r>
      <w:r w:rsidR="00280527">
        <w:t xml:space="preserve"> пользователей</w:t>
      </w:r>
      <w:r w:rsidR="00280527" w:rsidRPr="00280527">
        <w:t xml:space="preserve"> и проблем, с которыми</w:t>
      </w:r>
      <w:r w:rsidR="00280527">
        <w:t xml:space="preserve"> они</w:t>
      </w:r>
      <w:r w:rsidR="00280527" w:rsidRPr="00280527">
        <w:t xml:space="preserve"> сталкиваются. </w:t>
      </w:r>
      <w:r w:rsidR="000F572D">
        <w:t xml:space="preserve"> Со ссылкой на информацию, доступную государствам-членам, было указано, что</w:t>
      </w:r>
      <w:r w:rsidR="000F572D" w:rsidRPr="000F572D">
        <w:t xml:space="preserve"> русский язык </w:t>
      </w:r>
      <w:r w:rsidR="000F572D">
        <w:t xml:space="preserve">имеет низкие показатели </w:t>
      </w:r>
      <w:r w:rsidR="000F572D" w:rsidRPr="000F572D">
        <w:t>по большинству объективных критериев</w:t>
      </w:r>
      <w:r w:rsidR="000F572D">
        <w:t xml:space="preserve">, а </w:t>
      </w:r>
      <w:r w:rsidR="000F572D" w:rsidRPr="000F572D">
        <w:t>применение</w:t>
      </w:r>
      <w:r w:rsidR="000F572D">
        <w:t xml:space="preserve"> именно этих критериев должно быть </w:t>
      </w:r>
      <w:r w:rsidR="000F572D" w:rsidRPr="000F572D">
        <w:t xml:space="preserve">ключевым </w:t>
      </w:r>
      <w:r w:rsidR="000F572D">
        <w:t xml:space="preserve">фактором </w:t>
      </w:r>
      <w:r w:rsidR="000F572D" w:rsidRPr="000F572D">
        <w:t xml:space="preserve">для рассмотрения данного вопроса.  </w:t>
      </w:r>
      <w:r w:rsidR="00397737" w:rsidRPr="00397737">
        <w:t xml:space="preserve">Более того, делегация считает </w:t>
      </w:r>
      <w:r w:rsidR="00397737">
        <w:t>не</w:t>
      </w:r>
      <w:r w:rsidR="00397737" w:rsidRPr="00397737">
        <w:t>уместным обсуждать введение языка страны, которая развязала агрессивную войну против Украины, бомби</w:t>
      </w:r>
      <w:r w:rsidR="00397737">
        <w:t>т</w:t>
      </w:r>
      <w:r w:rsidR="00397737" w:rsidRPr="00397737">
        <w:t xml:space="preserve"> детские больницы и неоднократно совершала </w:t>
      </w:r>
      <w:r w:rsidR="00397737">
        <w:t xml:space="preserve">действия в нарушение </w:t>
      </w:r>
      <w:r w:rsidR="00397737" w:rsidRPr="00397737">
        <w:t>прав интеллектуальной собственности (</w:t>
      </w:r>
      <w:r w:rsidR="00397737">
        <w:t xml:space="preserve">права </w:t>
      </w:r>
      <w:r w:rsidR="00397737" w:rsidRPr="00397737">
        <w:t xml:space="preserve">ИС) </w:t>
      </w:r>
      <w:r w:rsidR="00397737">
        <w:t xml:space="preserve">правообладателей из </w:t>
      </w:r>
      <w:r w:rsidR="00397737" w:rsidRPr="00397737">
        <w:t>государств</w:t>
      </w:r>
      <w:r w:rsidR="00397737">
        <w:t xml:space="preserve"> </w:t>
      </w:r>
      <w:r w:rsidR="00397737" w:rsidRPr="000A5E40">
        <w:t>–</w:t>
      </w:r>
      <w:r w:rsidR="00397737">
        <w:t xml:space="preserve"> </w:t>
      </w:r>
      <w:r w:rsidR="00397737" w:rsidRPr="00397737">
        <w:t xml:space="preserve">членов ВОИС.  Делегация </w:t>
      </w:r>
      <w:r w:rsidR="00397737">
        <w:t xml:space="preserve">настоятельно </w:t>
      </w:r>
      <w:r w:rsidR="00397737" w:rsidRPr="00397737">
        <w:t>призвала государства</w:t>
      </w:r>
      <w:r w:rsidR="00397737">
        <w:t xml:space="preserve"> </w:t>
      </w:r>
      <w:r w:rsidR="00397737" w:rsidRPr="000A5E40">
        <w:t>–</w:t>
      </w:r>
      <w:r w:rsidR="00397737">
        <w:t xml:space="preserve"> </w:t>
      </w:r>
      <w:r w:rsidR="00397737" w:rsidRPr="00397737">
        <w:t xml:space="preserve">члены Гаагского союза и Секретариат внимательно рассмотреть аргументы, представленные Рабочей группе, и уделить первоочередное внимание </w:t>
      </w:r>
      <w:r w:rsidR="00397737">
        <w:t xml:space="preserve">оказанию действенной </w:t>
      </w:r>
      <w:r w:rsidR="00397737" w:rsidRPr="00397737">
        <w:t>и целенаправленной поддержк</w:t>
      </w:r>
      <w:r w:rsidR="00397737">
        <w:t>и</w:t>
      </w:r>
      <w:r w:rsidR="00397737" w:rsidRPr="00397737">
        <w:t xml:space="preserve"> пользовател</w:t>
      </w:r>
      <w:r w:rsidR="00397737">
        <w:t xml:space="preserve">ям </w:t>
      </w:r>
      <w:r w:rsidR="00397737" w:rsidRPr="00397737">
        <w:t>Гаагской системы.</w:t>
      </w:r>
    </w:p>
    <w:p w14:paraId="29DF897A" w14:textId="26A5E587" w:rsidR="005E3533" w:rsidRPr="002E31C7" w:rsidRDefault="002E31C7" w:rsidP="00087D74">
      <w:pPr>
        <w:pStyle w:val="ONUME"/>
      </w:pPr>
      <w:r w:rsidRPr="002E31C7">
        <w:t>Делегация Испании поблагодарила Международное бюро и государства</w:t>
      </w:r>
      <w:r>
        <w:t xml:space="preserve"> </w:t>
      </w:r>
      <w:r w:rsidRPr="000A5E40">
        <w:t>–</w:t>
      </w:r>
      <w:r>
        <w:t xml:space="preserve"> </w:t>
      </w:r>
      <w:r w:rsidRPr="002E31C7">
        <w:t>члены Гаагского союза за работу, про</w:t>
      </w:r>
      <w:r>
        <w:t xml:space="preserve">деланную </w:t>
      </w:r>
      <w:r w:rsidRPr="002E31C7">
        <w:t xml:space="preserve">в рамках </w:t>
      </w:r>
      <w:r>
        <w:t>Р</w:t>
      </w:r>
      <w:r w:rsidRPr="002E31C7">
        <w:t>абочей группы</w:t>
      </w:r>
      <w:r>
        <w:t xml:space="preserve"> и</w:t>
      </w:r>
      <w:r w:rsidRPr="002E31C7">
        <w:t xml:space="preserve"> направленную на развитие и упрощение Гаагской системы.  В отношении документа </w:t>
      </w:r>
      <w:r w:rsidRPr="002E31C7">
        <w:rPr>
          <w:lang w:val="en-GB"/>
        </w:rPr>
        <w:t>H</w:t>
      </w:r>
      <w:r w:rsidRPr="002E31C7">
        <w:t>/</w:t>
      </w:r>
      <w:r w:rsidRPr="002E31C7">
        <w:rPr>
          <w:lang w:val="en-GB"/>
        </w:rPr>
        <w:t>A</w:t>
      </w:r>
      <w:r w:rsidRPr="002E31C7">
        <w:t>/44/1 делегация поддерж</w:t>
      </w:r>
      <w:r>
        <w:t xml:space="preserve">ивает </w:t>
      </w:r>
      <w:r w:rsidRPr="002E31C7">
        <w:t>предложение о замораживании Акта 1960</w:t>
      </w:r>
      <w:r>
        <w:t> </w:t>
      </w:r>
      <w:r w:rsidRPr="002E31C7">
        <w:t>г</w:t>
      </w:r>
      <w:r>
        <w:t xml:space="preserve">ода </w:t>
      </w:r>
      <w:r w:rsidRPr="000A5E40">
        <w:t>–</w:t>
      </w:r>
      <w:r>
        <w:t xml:space="preserve"> шаг, который </w:t>
      </w:r>
      <w:r w:rsidRPr="002E31C7">
        <w:t xml:space="preserve">позволит перейти к </w:t>
      </w:r>
      <w:r>
        <w:t>одному основополагающему документу,</w:t>
      </w:r>
      <w:r w:rsidRPr="002E31C7">
        <w:t xml:space="preserve"> Акту 1999 г</w:t>
      </w:r>
      <w:r>
        <w:t>ода</w:t>
      </w:r>
      <w:r w:rsidRPr="002E31C7">
        <w:t>,</w:t>
      </w:r>
      <w:r>
        <w:t xml:space="preserve"> что </w:t>
      </w:r>
      <w:r w:rsidRPr="002E31C7">
        <w:t xml:space="preserve">облегчит использование системы заявителями.  В отношении документа </w:t>
      </w:r>
      <w:r w:rsidRPr="002E31C7">
        <w:rPr>
          <w:lang w:val="en-GB"/>
        </w:rPr>
        <w:t>H</w:t>
      </w:r>
      <w:r w:rsidRPr="002E31C7">
        <w:t>/</w:t>
      </w:r>
      <w:r w:rsidRPr="002E31C7">
        <w:rPr>
          <w:lang w:val="en-GB"/>
        </w:rPr>
        <w:t>A</w:t>
      </w:r>
      <w:r w:rsidRPr="002E31C7">
        <w:t xml:space="preserve">/44/2 делегация </w:t>
      </w:r>
      <w:r>
        <w:t>сообщила</w:t>
      </w:r>
      <w:r w:rsidRPr="002E31C7">
        <w:t xml:space="preserve">, что предлагаемые поправки </w:t>
      </w:r>
      <w:r>
        <w:t xml:space="preserve">повысят </w:t>
      </w:r>
      <w:r w:rsidRPr="002E31C7">
        <w:t>правовую определенность</w:t>
      </w:r>
      <w:r>
        <w:t xml:space="preserve"> Гаагской</w:t>
      </w:r>
      <w:r w:rsidRPr="002E31C7">
        <w:t xml:space="preserve"> системы и позволят избежать люб</w:t>
      </w:r>
      <w:r>
        <w:t xml:space="preserve">ой нежелательной утраты </w:t>
      </w:r>
      <w:r w:rsidRPr="002E31C7">
        <w:t>международных заявок.</w:t>
      </w:r>
    </w:p>
    <w:p w14:paraId="1D925DBB" w14:textId="14BE9B68" w:rsidR="005E3533" w:rsidRPr="00B33F4E" w:rsidRDefault="00B33F4E" w:rsidP="00087D74">
      <w:pPr>
        <w:pStyle w:val="ONUME"/>
      </w:pPr>
      <w:r w:rsidRPr="00B33F4E">
        <w:t xml:space="preserve">Делегация Саудовской Аравии заявила, что в мае 2024 года </w:t>
      </w:r>
      <w:r>
        <w:t xml:space="preserve">ее страна направила </w:t>
      </w:r>
      <w:r w:rsidRPr="00B33F4E">
        <w:t>в Международное бюро документ о намерении присоединиться к Акту 1999 года и что в ближайше</w:t>
      </w:r>
      <w:r>
        <w:t xml:space="preserve">е время </w:t>
      </w:r>
      <w:r w:rsidRPr="00B33F4E">
        <w:t xml:space="preserve">она сдаст </w:t>
      </w:r>
      <w:r>
        <w:t>свой</w:t>
      </w:r>
      <w:r w:rsidRPr="00B33F4E">
        <w:t xml:space="preserve"> документ о присоединении.  В этой связи делегация подтвер</w:t>
      </w:r>
      <w:r>
        <w:t xml:space="preserve">ждает </w:t>
      </w:r>
      <w:r w:rsidRPr="00B33F4E">
        <w:t xml:space="preserve">важность включения </w:t>
      </w:r>
      <w:r>
        <w:t xml:space="preserve">в Гаагскую систему в качестве одного из официальных языков </w:t>
      </w:r>
      <w:r w:rsidRPr="00B33F4E">
        <w:t>арабского языка, который является одним из официальных языков Организации Объединенных Наций (ООН), поскольку это послужит стимулом для дальнейшего использования Гаагской системы правообладателями из арабоязычных стран.</w:t>
      </w:r>
    </w:p>
    <w:p w14:paraId="19ECB74A" w14:textId="44B7CDD1" w:rsidR="005E3533" w:rsidRPr="003F17FE" w:rsidRDefault="009B411B" w:rsidP="005E3533">
      <w:pPr>
        <w:pStyle w:val="ONUME"/>
      </w:pPr>
      <w:r w:rsidRPr="009B411B">
        <w:t>Делегация Греции поддержала предложение о замораживании применения Акта 1960</w:t>
      </w:r>
      <w:r>
        <w:t> </w:t>
      </w:r>
      <w:r w:rsidRPr="009B411B">
        <w:t>г</w:t>
      </w:r>
      <w:r>
        <w:t>ода</w:t>
      </w:r>
      <w:r w:rsidRPr="009B411B">
        <w:t xml:space="preserve">, которое соответствует Венской конвенции о праве международных договоров.  Делегация заявила, что </w:t>
      </w:r>
      <w:r>
        <w:t xml:space="preserve">это позволит сделать </w:t>
      </w:r>
      <w:r w:rsidRPr="009B411B">
        <w:t>Гаагск</w:t>
      </w:r>
      <w:r>
        <w:t>ую</w:t>
      </w:r>
      <w:r w:rsidRPr="009B411B">
        <w:t xml:space="preserve"> систем</w:t>
      </w:r>
      <w:r>
        <w:t>у проще</w:t>
      </w:r>
      <w:r w:rsidRPr="009B411B">
        <w:t xml:space="preserve"> и не </w:t>
      </w:r>
      <w:r>
        <w:t>будет иметь отрицательных последствий для</w:t>
      </w:r>
      <w:r w:rsidRPr="009B411B">
        <w:t xml:space="preserve"> действующи</w:t>
      </w:r>
      <w:r>
        <w:t>х</w:t>
      </w:r>
      <w:r w:rsidRPr="009B411B">
        <w:t xml:space="preserve"> международны</w:t>
      </w:r>
      <w:r>
        <w:t>х</w:t>
      </w:r>
      <w:r w:rsidRPr="009B411B">
        <w:t xml:space="preserve"> регистраци</w:t>
      </w:r>
      <w:r>
        <w:t>й</w:t>
      </w:r>
      <w:r w:rsidRPr="009B411B">
        <w:t xml:space="preserve"> и </w:t>
      </w:r>
      <w:r w:rsidR="003F17FE">
        <w:t xml:space="preserve">указаний, </w:t>
      </w:r>
      <w:r w:rsidRPr="009B411B">
        <w:t>внесенны</w:t>
      </w:r>
      <w:r w:rsidR="003F17FE">
        <w:t>х</w:t>
      </w:r>
      <w:r w:rsidRPr="009B411B">
        <w:t xml:space="preserve"> в Международный реестр до даты вступления в силу</w:t>
      </w:r>
      <w:r w:rsidR="003F17FE">
        <w:t xml:space="preserve"> решения о</w:t>
      </w:r>
      <w:r w:rsidRPr="009B411B">
        <w:t xml:space="preserve"> замораживани</w:t>
      </w:r>
      <w:r w:rsidR="003F17FE">
        <w:t>и</w:t>
      </w:r>
      <w:r w:rsidRPr="009B411B">
        <w:t>.  Делегация сообщила, что Греция ратифицировала Акт 1999 г</w:t>
      </w:r>
      <w:r w:rsidR="003F17FE">
        <w:t>ода</w:t>
      </w:r>
      <w:r w:rsidRPr="009B411B">
        <w:t xml:space="preserve"> в ноябре 2023 г</w:t>
      </w:r>
      <w:r w:rsidR="003F17FE">
        <w:t>ода</w:t>
      </w:r>
      <w:r w:rsidRPr="009B411B">
        <w:t xml:space="preserve"> и в настоящее время связана его положениями, что позволяет греческим заявителям</w:t>
      </w:r>
      <w:r w:rsidR="003F17FE">
        <w:t xml:space="preserve"> истребовать </w:t>
      </w:r>
      <w:r w:rsidRPr="009B411B">
        <w:t>охран</w:t>
      </w:r>
      <w:r w:rsidR="003F17FE">
        <w:t>у промышленных</w:t>
      </w:r>
      <w:r w:rsidRPr="009B411B">
        <w:t xml:space="preserve"> образцов в большем числе государств-членов.  Делегация также </w:t>
      </w:r>
      <w:r w:rsidR="003F17FE">
        <w:t xml:space="preserve">поддержала </w:t>
      </w:r>
      <w:r w:rsidRPr="009B411B">
        <w:t>предложенную дату вступления</w:t>
      </w:r>
      <w:r w:rsidR="003F17FE">
        <w:t xml:space="preserve"> </w:t>
      </w:r>
      <w:r w:rsidRPr="009B411B">
        <w:t>в силу</w:t>
      </w:r>
      <w:r w:rsidR="00FF279D">
        <w:t xml:space="preserve"> </w:t>
      </w:r>
      <w:r w:rsidR="00CE1FAB">
        <w:t xml:space="preserve">рассматриваемого решения </w:t>
      </w:r>
      <w:r w:rsidR="00FF279D">
        <w:t xml:space="preserve">и </w:t>
      </w:r>
      <w:r w:rsidR="003F17FE">
        <w:t>вытекающие</w:t>
      </w:r>
      <w:r w:rsidRPr="009B411B">
        <w:t xml:space="preserve"> </w:t>
      </w:r>
      <w:r w:rsidR="003F17FE">
        <w:t xml:space="preserve">из него </w:t>
      </w:r>
      <w:r w:rsidRPr="009B411B">
        <w:t>поправки,</w:t>
      </w:r>
      <w:r w:rsidR="003F17FE">
        <w:t xml:space="preserve"> которые предлагается внести в </w:t>
      </w:r>
      <w:r w:rsidRPr="009B411B">
        <w:t>Общ</w:t>
      </w:r>
      <w:r w:rsidR="003F17FE">
        <w:t>ую</w:t>
      </w:r>
      <w:r w:rsidRPr="009B411B">
        <w:t xml:space="preserve"> инструкци</w:t>
      </w:r>
      <w:r w:rsidR="003F17FE">
        <w:t>ю</w:t>
      </w:r>
      <w:r w:rsidRPr="009B411B">
        <w:t>.</w:t>
      </w:r>
    </w:p>
    <w:p w14:paraId="24C6292C" w14:textId="4E64DB69" w:rsidR="005E3533" w:rsidRPr="00252880" w:rsidRDefault="009D36E4" w:rsidP="00087D74">
      <w:pPr>
        <w:pStyle w:val="ONUME"/>
      </w:pPr>
      <w:r w:rsidRPr="00A25059">
        <w:t>Делегация Российской Федерации</w:t>
      </w:r>
      <w:r w:rsidR="00A25059" w:rsidRPr="00A25059">
        <w:t xml:space="preserve">, </w:t>
      </w:r>
      <w:r w:rsidR="00A25059">
        <w:t>ссылаясь</w:t>
      </w:r>
      <w:r w:rsidR="00A25059" w:rsidRPr="00A25059">
        <w:t xml:space="preserve"> </w:t>
      </w:r>
      <w:r w:rsidR="00A25059">
        <w:t>на</w:t>
      </w:r>
      <w:r w:rsidR="00A25059" w:rsidRPr="00A25059">
        <w:t xml:space="preserve"> </w:t>
      </w:r>
      <w:r w:rsidR="00A25059">
        <w:t>документ</w:t>
      </w:r>
      <w:r w:rsidR="00A25059" w:rsidRPr="00A25059">
        <w:t xml:space="preserve"> </w:t>
      </w:r>
      <w:r w:rsidR="005E3533" w:rsidRPr="005E3533">
        <w:rPr>
          <w:lang w:val="en-US"/>
        </w:rPr>
        <w:t>H</w:t>
      </w:r>
      <w:r w:rsidR="005E3533" w:rsidRPr="00A25059">
        <w:t>/</w:t>
      </w:r>
      <w:r w:rsidR="005E3533" w:rsidRPr="005E3533">
        <w:rPr>
          <w:lang w:val="en-US"/>
        </w:rPr>
        <w:t>A</w:t>
      </w:r>
      <w:r w:rsidR="005E3533" w:rsidRPr="00A25059">
        <w:t>/44/1,</w:t>
      </w:r>
      <w:r w:rsidR="00A25059" w:rsidRPr="00A25059">
        <w:t xml:space="preserve"> </w:t>
      </w:r>
      <w:r w:rsidR="00A25059">
        <w:t>отметила</w:t>
      </w:r>
      <w:r w:rsidR="00A25059" w:rsidRPr="00A25059">
        <w:t xml:space="preserve">, </w:t>
      </w:r>
      <w:r w:rsidR="00A25059">
        <w:t>что</w:t>
      </w:r>
      <w:r w:rsidR="00A25059" w:rsidRPr="00A25059">
        <w:t xml:space="preserve"> одновременное существование Актов 1960 и 1999 годов усложняет Гаагскую систему</w:t>
      </w:r>
      <w:r w:rsidR="005E3533" w:rsidRPr="00A25059">
        <w:t xml:space="preserve">.  </w:t>
      </w:r>
      <w:r w:rsidR="00A25059">
        <w:t>Было</w:t>
      </w:r>
      <w:r w:rsidR="00A25059" w:rsidRPr="00A25059">
        <w:t xml:space="preserve"> </w:t>
      </w:r>
      <w:r w:rsidR="00A25059">
        <w:t>указано</w:t>
      </w:r>
      <w:r w:rsidR="00A25059" w:rsidRPr="00A25059">
        <w:t xml:space="preserve">, </w:t>
      </w:r>
      <w:r w:rsidR="00A25059">
        <w:t>что</w:t>
      </w:r>
      <w:r w:rsidR="00A25059" w:rsidRPr="00A25059">
        <w:t xml:space="preserve"> </w:t>
      </w:r>
      <w:r w:rsidR="00A25059">
        <w:t xml:space="preserve">в настоящее время </w:t>
      </w:r>
      <w:r w:rsidR="00A25059" w:rsidRPr="00A25059">
        <w:t>к международной заявке могут предъявляться разные требования в зависимости от того, какой из Актов</w:t>
      </w:r>
      <w:r w:rsidR="00A25059">
        <w:t xml:space="preserve"> применяется, что </w:t>
      </w:r>
      <w:r w:rsidR="00A25059" w:rsidRPr="00A25059">
        <w:t>негативно сказывается на заявителях</w:t>
      </w:r>
      <w:r w:rsidR="00A25059">
        <w:t xml:space="preserve"> и</w:t>
      </w:r>
      <w:r w:rsidR="00A25059" w:rsidRPr="00A25059">
        <w:t xml:space="preserve"> созда</w:t>
      </w:r>
      <w:r w:rsidR="00A25059">
        <w:t xml:space="preserve">ет </w:t>
      </w:r>
      <w:r w:rsidR="00A25059" w:rsidRPr="00A25059">
        <w:t>правовую и процедурную неопредел</w:t>
      </w:r>
      <w:r w:rsidR="00547A08">
        <w:t>е</w:t>
      </w:r>
      <w:r w:rsidR="00A25059" w:rsidRPr="00A25059">
        <w:t>нность</w:t>
      </w:r>
      <w:r w:rsidR="005E3533" w:rsidRPr="00A25059">
        <w:t xml:space="preserve">.  </w:t>
      </w:r>
      <w:r w:rsidR="00CD6983" w:rsidRPr="00CD6983">
        <w:t xml:space="preserve">В этой связи </w:t>
      </w:r>
      <w:r w:rsidR="00CD6983">
        <w:t xml:space="preserve">делегация </w:t>
      </w:r>
      <w:r w:rsidR="00CD6983" w:rsidRPr="00CD6983">
        <w:t>считае</w:t>
      </w:r>
      <w:r w:rsidR="00CD6983">
        <w:t>т</w:t>
      </w:r>
      <w:r w:rsidR="00CD6983" w:rsidRPr="00CD6983">
        <w:t>, что предлагаемое замораживание применения Акта 1960</w:t>
      </w:r>
      <w:r w:rsidR="00D96EEC">
        <w:t> </w:t>
      </w:r>
      <w:r w:rsidR="00CD6983" w:rsidRPr="00CD6983">
        <w:t>года позволит сделать Гаагскую систему более транспарентной, предсказуемой и инклюзивной</w:t>
      </w:r>
      <w:r w:rsidR="005E3533" w:rsidRPr="00CD6983">
        <w:t xml:space="preserve">.  </w:t>
      </w:r>
      <w:r w:rsidR="00D96EEC" w:rsidRPr="00D96EEC">
        <w:t xml:space="preserve">Кроме того, </w:t>
      </w:r>
      <w:r w:rsidR="00D96EEC">
        <w:t xml:space="preserve">делегация выразила надежду </w:t>
      </w:r>
      <w:r w:rsidR="00D96EEC" w:rsidRPr="00D96EEC">
        <w:t>на более активную вовлеч</w:t>
      </w:r>
      <w:r w:rsidR="00D96EEC">
        <w:t>е</w:t>
      </w:r>
      <w:r w:rsidR="00D96EEC" w:rsidRPr="00D96EEC">
        <w:t>нность Секретариата в</w:t>
      </w:r>
      <w:r w:rsidR="00D96EEC">
        <w:t xml:space="preserve"> </w:t>
      </w:r>
      <w:r w:rsidR="00D96EEC" w:rsidRPr="00D96EEC">
        <w:t>проработку вопроса расширения языкового режима Гаагской системы и</w:t>
      </w:r>
      <w:r w:rsidR="00D96EEC">
        <w:t xml:space="preserve"> </w:t>
      </w:r>
      <w:r w:rsidR="00D96EEC" w:rsidRPr="00D96EEC">
        <w:t>включения русского и китайского языков в число рабочих языков системы</w:t>
      </w:r>
      <w:r w:rsidR="005E3533" w:rsidRPr="00D96EEC">
        <w:t xml:space="preserve">.  </w:t>
      </w:r>
      <w:r w:rsidR="003E3639">
        <w:t>Делегация</w:t>
      </w:r>
      <w:r w:rsidR="003E3639" w:rsidRPr="003E3639">
        <w:t xml:space="preserve"> </w:t>
      </w:r>
      <w:r w:rsidR="003E3639">
        <w:t>сообщила</w:t>
      </w:r>
      <w:r w:rsidR="003E3639" w:rsidRPr="003E3639">
        <w:t xml:space="preserve">, </w:t>
      </w:r>
      <w:r w:rsidR="003E3639">
        <w:t>что</w:t>
      </w:r>
      <w:r w:rsidR="003E3639" w:rsidRPr="003E3639">
        <w:t xml:space="preserve"> </w:t>
      </w:r>
      <w:r w:rsidR="003E3639">
        <w:t xml:space="preserve">сохраняет </w:t>
      </w:r>
      <w:r w:rsidR="003E3639" w:rsidRPr="003E3639">
        <w:t>приверженност</w:t>
      </w:r>
      <w:r w:rsidR="003E3639">
        <w:t>ь</w:t>
      </w:r>
      <w:r w:rsidR="003E3639" w:rsidRPr="003E3639">
        <w:t xml:space="preserve"> принципу многоязычия</w:t>
      </w:r>
      <w:r w:rsidR="003E3639">
        <w:t xml:space="preserve"> и считает </w:t>
      </w:r>
      <w:r w:rsidR="003E3639" w:rsidRPr="003E3639">
        <w:t>необходим</w:t>
      </w:r>
      <w:r w:rsidR="003E3639">
        <w:t>ым</w:t>
      </w:r>
      <w:r w:rsidR="003E3639" w:rsidRPr="003E3639">
        <w:t xml:space="preserve"> прод</w:t>
      </w:r>
      <w:r w:rsidR="003E3639" w:rsidRPr="00E9486C">
        <w:t xml:space="preserve">олжать работу по модернизации и совершенствованию </w:t>
      </w:r>
      <w:r w:rsidR="003E3639" w:rsidRPr="00E9486C">
        <w:lastRenderedPageBreak/>
        <w:t>Гаагской системы в части расширения языкового режима</w:t>
      </w:r>
      <w:r w:rsidR="005E3533" w:rsidRPr="00E9486C">
        <w:t xml:space="preserve">.  </w:t>
      </w:r>
      <w:r w:rsidR="00FF33C5" w:rsidRPr="00E9486C">
        <w:t xml:space="preserve">По мнению делегации, увеличение числа языков приведет к </w:t>
      </w:r>
      <w:r w:rsidR="00FF33C5" w:rsidRPr="00FF33C5">
        <w:t>росту числа пользователей Гаагской системы, что, в свою очередь, положительно скажется на доходах Гаагского союза, поскольку больше владельцев промышленных образцов смогут подавать заявки и управлять своими регистрациями, используя национальный язык</w:t>
      </w:r>
      <w:r w:rsidR="005E3533" w:rsidRPr="00FF33C5">
        <w:t xml:space="preserve">.  </w:t>
      </w:r>
      <w:r w:rsidR="00E9486C" w:rsidRPr="00E9486C">
        <w:t xml:space="preserve">Помимо этого, </w:t>
      </w:r>
      <w:r w:rsidR="00E9486C">
        <w:t xml:space="preserve">делегация </w:t>
      </w:r>
      <w:r w:rsidR="00E9486C" w:rsidRPr="00E9486C">
        <w:t>заинтересована во всестороннем и эффективном развитии Гаагской системы</w:t>
      </w:r>
      <w:r w:rsidR="005E3533" w:rsidRPr="00E9486C">
        <w:t xml:space="preserve">.  </w:t>
      </w:r>
      <w:r w:rsidR="0046020E">
        <w:t>Подчеркивалось, что д</w:t>
      </w:r>
      <w:r w:rsidR="0046020E" w:rsidRPr="0046020E">
        <w:t>ля этих целей важн</w:t>
      </w:r>
      <w:r w:rsidR="0046020E">
        <w:t>о</w:t>
      </w:r>
      <w:r w:rsidR="0046020E" w:rsidRPr="0046020E">
        <w:t xml:space="preserve"> провести всеобъемлющий анализ и оценку различных аспектов функционирования </w:t>
      </w:r>
      <w:r w:rsidR="00AB1204">
        <w:t>с</w:t>
      </w:r>
      <w:r w:rsidR="0046020E" w:rsidRPr="0046020E">
        <w:t>истемы, включая финансовые вопросы деятельности, размер пошлин, удобство и востребованность текущего языкового режима со стороны пользователей</w:t>
      </w:r>
      <w:r w:rsidR="005E3533" w:rsidRPr="0046020E">
        <w:t xml:space="preserve">.  </w:t>
      </w:r>
      <w:r w:rsidR="00E65E99">
        <w:t>Делегация</w:t>
      </w:r>
      <w:r w:rsidR="00E65E99" w:rsidRPr="00E65E99">
        <w:t xml:space="preserve"> </w:t>
      </w:r>
      <w:r w:rsidR="00E65E99">
        <w:t>заявила</w:t>
      </w:r>
      <w:r w:rsidR="00E65E99" w:rsidRPr="00E65E99">
        <w:t xml:space="preserve">, </w:t>
      </w:r>
      <w:r w:rsidR="00E65E99">
        <w:t>что</w:t>
      </w:r>
      <w:r w:rsidR="00E65E99" w:rsidRPr="00E65E99">
        <w:t xml:space="preserve"> готова к конструктивному диалогу в целях дальнейшего совершенствования Гаагской системы на благо </w:t>
      </w:r>
      <w:r w:rsidR="00E65E99">
        <w:t>всех ее</w:t>
      </w:r>
      <w:r w:rsidR="00E65E99" w:rsidRPr="00E65E99">
        <w:t xml:space="preserve"> пользователей</w:t>
      </w:r>
      <w:r w:rsidR="005E3533" w:rsidRPr="00E65E99">
        <w:t xml:space="preserve">.  </w:t>
      </w:r>
      <w:r w:rsidR="00685391" w:rsidRPr="00685391">
        <w:t>Помимо этого</w:t>
      </w:r>
      <w:r w:rsidR="00685391">
        <w:t xml:space="preserve">, делегация вновь </w:t>
      </w:r>
      <w:r w:rsidR="00685391" w:rsidRPr="00685391">
        <w:t>повтори</w:t>
      </w:r>
      <w:r w:rsidR="00685391">
        <w:t xml:space="preserve">ла, </w:t>
      </w:r>
      <w:r w:rsidR="00685391" w:rsidRPr="00685391">
        <w:t>что глубоко обеспокоен</w:t>
      </w:r>
      <w:r w:rsidR="00685391">
        <w:t>а</w:t>
      </w:r>
      <w:r w:rsidR="00685391" w:rsidRPr="00685391">
        <w:t xml:space="preserve"> и решительно осуждае</w:t>
      </w:r>
      <w:r w:rsidR="00685391">
        <w:t>т</w:t>
      </w:r>
      <w:r w:rsidR="00685391" w:rsidRPr="00685391">
        <w:t xml:space="preserve"> противоречащие нормам международного права в сфере ИС деструктивные действия Европейского союза в отношении регистрации и охраны прав на промышленные образцы российских заявителей и правообладателей</w:t>
      </w:r>
      <w:r w:rsidR="005E3533" w:rsidRPr="00685391">
        <w:t xml:space="preserve">.  </w:t>
      </w:r>
      <w:r w:rsidR="00D0087B">
        <w:t>Делегация</w:t>
      </w:r>
      <w:r w:rsidR="00D0087B" w:rsidRPr="00D0087B">
        <w:t xml:space="preserve"> считае</w:t>
      </w:r>
      <w:r w:rsidR="00D0087B">
        <w:t>т</w:t>
      </w:r>
      <w:r w:rsidR="00D0087B" w:rsidRPr="00D0087B">
        <w:t xml:space="preserve"> подобные шаги абсолютно неприемлемыми и недопустимыми</w:t>
      </w:r>
      <w:r w:rsidR="00D0087B">
        <w:t xml:space="preserve"> и полагает, что </w:t>
      </w:r>
      <w:r w:rsidR="00D0087B" w:rsidRPr="00D0087B">
        <w:t>они будут иметь непредсказуемые негативные последствия для все</w:t>
      </w:r>
      <w:r w:rsidR="00D0087B">
        <w:t>й</w:t>
      </w:r>
      <w:r w:rsidR="00D0087B" w:rsidRPr="00D0087B">
        <w:t xml:space="preserve"> </w:t>
      </w:r>
      <w:r w:rsidR="00D0087B">
        <w:t xml:space="preserve">Гаагской </w:t>
      </w:r>
      <w:r w:rsidR="00D0087B" w:rsidRPr="00D0087B">
        <w:t>систем</w:t>
      </w:r>
      <w:r w:rsidR="00D0087B">
        <w:t>ы</w:t>
      </w:r>
      <w:r w:rsidR="005E3533" w:rsidRPr="00D0087B">
        <w:t xml:space="preserve">.  </w:t>
      </w:r>
      <w:r w:rsidR="00252880">
        <w:t>В</w:t>
      </w:r>
      <w:r w:rsidR="00252880" w:rsidRPr="00252880">
        <w:t xml:space="preserve"> </w:t>
      </w:r>
      <w:r w:rsidR="00252880">
        <w:t>заключение</w:t>
      </w:r>
      <w:r w:rsidR="00252880" w:rsidRPr="00252880">
        <w:t xml:space="preserve"> </w:t>
      </w:r>
      <w:r w:rsidR="00252880">
        <w:t>делегация</w:t>
      </w:r>
      <w:r w:rsidR="00252880" w:rsidRPr="00252880">
        <w:t xml:space="preserve"> </w:t>
      </w:r>
      <w:r w:rsidR="00252880">
        <w:t>сообщила</w:t>
      </w:r>
      <w:r w:rsidR="00252880" w:rsidRPr="00252880">
        <w:t xml:space="preserve">, </w:t>
      </w:r>
      <w:r w:rsidR="00252880">
        <w:t>что</w:t>
      </w:r>
      <w:r w:rsidR="00252880" w:rsidRPr="00252880">
        <w:t xml:space="preserve"> </w:t>
      </w:r>
      <w:r w:rsidR="00252880">
        <w:t xml:space="preserve">неоднократно приводила </w:t>
      </w:r>
      <w:r w:rsidR="00252880" w:rsidRPr="00252880">
        <w:t>соответствующ</w:t>
      </w:r>
      <w:r w:rsidR="00252880">
        <w:t>ую</w:t>
      </w:r>
      <w:r w:rsidR="00252880" w:rsidRPr="00252880">
        <w:t xml:space="preserve"> аргументаци</w:t>
      </w:r>
      <w:r w:rsidR="00252880">
        <w:t>ю</w:t>
      </w:r>
      <w:r w:rsidR="00252880" w:rsidRPr="00252880">
        <w:t xml:space="preserve"> о правомерности </w:t>
      </w:r>
      <w:r w:rsidR="00252880">
        <w:t xml:space="preserve">действий Российской Федерации, и настоятельно </w:t>
      </w:r>
      <w:r w:rsidR="00252880" w:rsidRPr="00252880">
        <w:t>приз</w:t>
      </w:r>
      <w:r w:rsidR="00252880">
        <w:t xml:space="preserve">вала </w:t>
      </w:r>
      <w:r w:rsidR="00252880" w:rsidRPr="00252880">
        <w:t>государства-члены вернуться к работе</w:t>
      </w:r>
      <w:r w:rsidR="00252880">
        <w:t xml:space="preserve"> по</w:t>
      </w:r>
      <w:r w:rsidR="00252880" w:rsidRPr="00252880">
        <w:t xml:space="preserve"> существу и воздержаться от политизации работы руководящих органов ВОИС, которая отвлекает Организацию от е</w:t>
      </w:r>
      <w:r w:rsidR="00252880">
        <w:t>е</w:t>
      </w:r>
      <w:r w:rsidR="00252880" w:rsidRPr="00252880">
        <w:t xml:space="preserve"> профильной </w:t>
      </w:r>
      <w:r w:rsidR="00252880">
        <w:t>деятельности</w:t>
      </w:r>
      <w:r w:rsidR="005E3533" w:rsidRPr="00252880">
        <w:t>.</w:t>
      </w:r>
    </w:p>
    <w:p w14:paraId="782F8656" w14:textId="382E328E" w:rsidR="005E3533" w:rsidRPr="00AB0C8C" w:rsidRDefault="00854645" w:rsidP="005E3533">
      <w:pPr>
        <w:pStyle w:val="ONUME"/>
      </w:pPr>
      <w:r w:rsidRPr="00854645">
        <w:t>Делегация Республики Молдова, выступая от имени Групп</w:t>
      </w:r>
      <w:r>
        <w:t>ы</w:t>
      </w:r>
      <w:r w:rsidRPr="00854645">
        <w:t xml:space="preserve"> государств Центральной Европы и Балтии (ГЦЕБ)</w:t>
      </w:r>
      <w:r>
        <w:t>,</w:t>
      </w:r>
      <w:r w:rsidRPr="00854645">
        <w:t xml:space="preserve"> признала прогресс, достигнутый</w:t>
      </w:r>
      <w:r>
        <w:t xml:space="preserve"> на пути к</w:t>
      </w:r>
      <w:r w:rsidRPr="00854645">
        <w:t xml:space="preserve"> замораживани</w:t>
      </w:r>
      <w:r>
        <w:t>ю</w:t>
      </w:r>
      <w:r w:rsidRPr="00854645">
        <w:t xml:space="preserve"> применения </w:t>
      </w:r>
      <w:r>
        <w:t xml:space="preserve">Акта </w:t>
      </w:r>
      <w:r w:rsidRPr="00854645">
        <w:t xml:space="preserve">1960 года. </w:t>
      </w:r>
      <w:r w:rsidR="005E3533" w:rsidRPr="00854645">
        <w:t xml:space="preserve"> </w:t>
      </w:r>
      <w:r>
        <w:t>ГЦЕБ</w:t>
      </w:r>
      <w:r w:rsidRPr="00854645">
        <w:t xml:space="preserve"> </w:t>
      </w:r>
      <w:r>
        <w:t xml:space="preserve">рассчитывает на </w:t>
      </w:r>
      <w:r w:rsidR="000251C9">
        <w:t>дальнейшую проработку</w:t>
      </w:r>
      <w:r w:rsidRPr="00854645">
        <w:t xml:space="preserve"> вопроса о пересмотре </w:t>
      </w:r>
      <w:r>
        <w:t>Перечня пошлин и сборов</w:t>
      </w:r>
      <w:r w:rsidRPr="00854645">
        <w:t>, котор</w:t>
      </w:r>
      <w:r w:rsidR="000251C9">
        <w:t>ая</w:t>
      </w:r>
      <w:r w:rsidRPr="00854645">
        <w:t xml:space="preserve"> должн</w:t>
      </w:r>
      <w:r w:rsidR="000251C9">
        <w:t>а</w:t>
      </w:r>
      <w:r w:rsidRPr="00854645">
        <w:t xml:space="preserve"> включать оценку влияния</w:t>
      </w:r>
      <w:r>
        <w:t xml:space="preserve"> изменений, вступивших в силу с</w:t>
      </w:r>
      <w:r w:rsidRPr="00854645">
        <w:t xml:space="preserve"> 1 января 2024 года</w:t>
      </w:r>
      <w:r w:rsidR="005E3533" w:rsidRPr="00854645">
        <w:t xml:space="preserve">.  </w:t>
      </w:r>
      <w:r w:rsidR="00AB0C8C" w:rsidRPr="00AB0C8C">
        <w:t xml:space="preserve">Что касается </w:t>
      </w:r>
      <w:r w:rsidR="00AB0C8C">
        <w:t xml:space="preserve">интеграции в Гаагскую систему </w:t>
      </w:r>
      <w:r w:rsidR="00AB0C8C" w:rsidRPr="00AB0C8C">
        <w:t>новых языков</w:t>
      </w:r>
      <w:r w:rsidR="00AB0C8C">
        <w:t>,</w:t>
      </w:r>
      <w:r w:rsidR="00AB0C8C" w:rsidRPr="00AB0C8C">
        <w:t xml:space="preserve"> Группа считает, что необходимо провести более </w:t>
      </w:r>
      <w:r w:rsidR="00AB0C8C">
        <w:t xml:space="preserve">детальное </w:t>
      </w:r>
      <w:r w:rsidR="00AB0C8C" w:rsidRPr="00AB0C8C">
        <w:t xml:space="preserve">обсуждение некоторых более технических мер, связанных с </w:t>
      </w:r>
      <w:r w:rsidR="00AB0C8C">
        <w:t xml:space="preserve">таким шагом, </w:t>
      </w:r>
      <w:r w:rsidR="00AB0C8C" w:rsidRPr="00AB0C8C">
        <w:t xml:space="preserve">особенно </w:t>
      </w:r>
      <w:r w:rsidR="00AB0C8C">
        <w:t xml:space="preserve">с точки зрения </w:t>
      </w:r>
      <w:r w:rsidR="00AB0C8C" w:rsidRPr="00AB0C8C">
        <w:t>потенциальных негативных финансовых последствий</w:t>
      </w:r>
      <w:r w:rsidR="00AB0C8C">
        <w:t xml:space="preserve"> этого решения для действующих</w:t>
      </w:r>
      <w:r w:rsidR="00AB0C8C" w:rsidRPr="00AB0C8C">
        <w:t xml:space="preserve"> и будущих пользователей Гаагской системы.</w:t>
      </w:r>
      <w:r w:rsidR="005E3533" w:rsidRPr="00AB0C8C">
        <w:t xml:space="preserve">  </w:t>
      </w:r>
      <w:r w:rsidR="00AB0C8C">
        <w:t>В</w:t>
      </w:r>
      <w:r w:rsidR="00AB0C8C" w:rsidRPr="00AB0C8C">
        <w:t xml:space="preserve"> </w:t>
      </w:r>
      <w:r w:rsidR="00AB0C8C">
        <w:t>заключение</w:t>
      </w:r>
      <w:r w:rsidR="00AB0C8C" w:rsidRPr="00AB0C8C">
        <w:t xml:space="preserve"> </w:t>
      </w:r>
      <w:r w:rsidR="00AB0C8C">
        <w:t>ГЦЕБ</w:t>
      </w:r>
      <w:r w:rsidR="00AB0C8C" w:rsidRPr="00AB0C8C">
        <w:t xml:space="preserve"> </w:t>
      </w:r>
      <w:r w:rsidR="00AB0C8C">
        <w:t>со</w:t>
      </w:r>
      <w:r w:rsidR="00AB0C8C" w:rsidRPr="00AB0C8C">
        <w:t xml:space="preserve"> </w:t>
      </w:r>
      <w:r w:rsidR="00AB0C8C">
        <w:t>ссылкой</w:t>
      </w:r>
      <w:r w:rsidR="00AB0C8C" w:rsidRPr="00AB0C8C">
        <w:t xml:space="preserve"> </w:t>
      </w:r>
      <w:r w:rsidR="00AB0C8C">
        <w:t>на</w:t>
      </w:r>
      <w:r w:rsidR="00AB0C8C" w:rsidRPr="00AB0C8C">
        <w:t xml:space="preserve"> </w:t>
      </w:r>
      <w:r w:rsidR="00AB0C8C">
        <w:t>текущий</w:t>
      </w:r>
      <w:r w:rsidR="00AB0C8C" w:rsidRPr="00AB0C8C">
        <w:t xml:space="preserve"> </w:t>
      </w:r>
      <w:r w:rsidR="00AB0C8C">
        <w:t>геополитический</w:t>
      </w:r>
      <w:r w:rsidR="00AB0C8C" w:rsidRPr="00AB0C8C">
        <w:t xml:space="preserve"> </w:t>
      </w:r>
      <w:r w:rsidR="00AB0C8C">
        <w:t>контекст</w:t>
      </w:r>
      <w:r w:rsidR="00AB0C8C" w:rsidRPr="00AB0C8C">
        <w:t xml:space="preserve"> </w:t>
      </w:r>
      <w:r w:rsidR="00AB0C8C">
        <w:t>сообщила</w:t>
      </w:r>
      <w:r w:rsidR="00AB0C8C" w:rsidRPr="00AB0C8C">
        <w:t xml:space="preserve">, </w:t>
      </w:r>
      <w:r w:rsidR="00AB0C8C">
        <w:t>что</w:t>
      </w:r>
      <w:r w:rsidR="00AB0C8C" w:rsidRPr="00AB0C8C">
        <w:t xml:space="preserve"> </w:t>
      </w:r>
      <w:r w:rsidR="00AB0C8C">
        <w:t>не</w:t>
      </w:r>
      <w:r w:rsidR="00AB0C8C" w:rsidRPr="00AB0C8C">
        <w:t xml:space="preserve"> </w:t>
      </w:r>
      <w:r w:rsidR="00AB0C8C">
        <w:t>может</w:t>
      </w:r>
      <w:r w:rsidR="00AB0C8C" w:rsidRPr="00AB0C8C">
        <w:t xml:space="preserve"> </w:t>
      </w:r>
      <w:r w:rsidR="00AB0C8C">
        <w:t>поддержать включение русского языка как одного из официальных языков Гаагской системы</w:t>
      </w:r>
      <w:r w:rsidR="005E3533" w:rsidRPr="00AB0C8C">
        <w:t>.</w:t>
      </w:r>
    </w:p>
    <w:p w14:paraId="25B0C941" w14:textId="0E43589D" w:rsidR="005E3533" w:rsidRPr="00351929" w:rsidRDefault="00883DC2" w:rsidP="00087D74">
      <w:pPr>
        <w:pStyle w:val="ONUME"/>
      </w:pPr>
      <w:r>
        <w:t>Делегация</w:t>
      </w:r>
      <w:r w:rsidRPr="00883DC2">
        <w:t xml:space="preserve"> </w:t>
      </w:r>
      <w:r>
        <w:t>Литвы</w:t>
      </w:r>
      <w:r w:rsidRPr="00883DC2">
        <w:t xml:space="preserve"> </w:t>
      </w:r>
      <w:r>
        <w:t>поддержала</w:t>
      </w:r>
      <w:r w:rsidRPr="00883DC2">
        <w:t xml:space="preserve"> </w:t>
      </w:r>
      <w:r>
        <w:t>заявления</w:t>
      </w:r>
      <w:r w:rsidRPr="00883DC2">
        <w:t xml:space="preserve"> </w:t>
      </w:r>
      <w:r>
        <w:t>делегации</w:t>
      </w:r>
      <w:r w:rsidRPr="00883DC2">
        <w:t xml:space="preserve"> </w:t>
      </w:r>
      <w:r>
        <w:t>Республики</w:t>
      </w:r>
      <w:r w:rsidRPr="00883DC2">
        <w:t xml:space="preserve"> </w:t>
      </w:r>
      <w:r>
        <w:t>Молдова</w:t>
      </w:r>
      <w:r w:rsidRPr="00883DC2">
        <w:t xml:space="preserve"> </w:t>
      </w:r>
      <w:r>
        <w:t>от</w:t>
      </w:r>
      <w:r w:rsidRPr="00883DC2">
        <w:t xml:space="preserve"> </w:t>
      </w:r>
      <w:r>
        <w:t>имени</w:t>
      </w:r>
      <w:r w:rsidRPr="00883DC2">
        <w:t xml:space="preserve"> </w:t>
      </w:r>
      <w:r>
        <w:t>ГЦЕБ и делегации Украины</w:t>
      </w:r>
      <w:r w:rsidR="005E3533" w:rsidRPr="00883DC2">
        <w:t xml:space="preserve">.  </w:t>
      </w:r>
      <w:r w:rsidR="004018AB">
        <w:t>По вопросу включения</w:t>
      </w:r>
      <w:r w:rsidR="00504620" w:rsidRPr="00504620">
        <w:t xml:space="preserve"> новых языков в Гаагскую систему делегация согласна с </w:t>
      </w:r>
      <w:r w:rsidR="00FE6C43">
        <w:t>теми</w:t>
      </w:r>
      <w:r w:rsidR="00504620" w:rsidRPr="00504620">
        <w:t xml:space="preserve"> делегациями, которые </w:t>
      </w:r>
      <w:r w:rsidR="00E75F6A">
        <w:t>придерживаются мнения</w:t>
      </w:r>
      <w:r w:rsidR="00504620" w:rsidRPr="00504620">
        <w:t>, что дальнейшее обсуждение это</w:t>
      </w:r>
      <w:r w:rsidR="00E82A06">
        <w:t xml:space="preserve">й темы </w:t>
      </w:r>
      <w:r w:rsidR="00504620" w:rsidRPr="00504620">
        <w:t xml:space="preserve">должно </w:t>
      </w:r>
      <w:r w:rsidR="00504620">
        <w:t xml:space="preserve">основываться </w:t>
      </w:r>
      <w:r w:rsidR="00504620" w:rsidRPr="00504620">
        <w:t xml:space="preserve">на объективных критериях и не должно негативно влиять на пользователей Гаагской системы, особенно </w:t>
      </w:r>
      <w:r w:rsidR="00504620">
        <w:t xml:space="preserve">в части </w:t>
      </w:r>
      <w:r w:rsidR="00504620" w:rsidRPr="00504620">
        <w:t>возможны</w:t>
      </w:r>
      <w:r w:rsidR="00504620">
        <w:t>х</w:t>
      </w:r>
      <w:r w:rsidR="00504620" w:rsidRPr="00504620">
        <w:t xml:space="preserve"> финансовы</w:t>
      </w:r>
      <w:r w:rsidR="00504620">
        <w:t>х</w:t>
      </w:r>
      <w:r w:rsidR="00504620" w:rsidRPr="00504620">
        <w:t xml:space="preserve"> последстви</w:t>
      </w:r>
      <w:r w:rsidR="00504620">
        <w:t xml:space="preserve">й.  </w:t>
      </w:r>
      <w:r w:rsidR="008D5014">
        <w:t xml:space="preserve">По вопросу включения русского языка </w:t>
      </w:r>
      <w:r w:rsidR="008D5014" w:rsidRPr="008D5014">
        <w:t>делегация</w:t>
      </w:r>
      <w:r w:rsidR="008D5014">
        <w:t xml:space="preserve"> полагает, </w:t>
      </w:r>
      <w:r w:rsidR="008D5014" w:rsidRPr="008D5014">
        <w:t xml:space="preserve">что Российская Федерация не должна быть главным </w:t>
      </w:r>
      <w:r w:rsidR="008D5014">
        <w:t>выгодоприобретателем в результате</w:t>
      </w:r>
      <w:r w:rsidR="008D5014" w:rsidRPr="008D5014">
        <w:t xml:space="preserve"> расширения языкового режима Гаагской системы,</w:t>
      </w:r>
      <w:r w:rsidR="008D5014">
        <w:t xml:space="preserve"> и повторяет свою позицию, что </w:t>
      </w:r>
      <w:r w:rsidR="008D5014" w:rsidRPr="008D5014">
        <w:t xml:space="preserve">государство-агрессор должно быть лишено возможности использовать любые ресурсы и глобальные услуги </w:t>
      </w:r>
      <w:r w:rsidR="008D5014">
        <w:t xml:space="preserve">ВОИС </w:t>
      </w:r>
      <w:r w:rsidR="008D5014" w:rsidRPr="008D5014">
        <w:t>в области ИС для оправдания и поддержки своей военной агрессии против Украины.</w:t>
      </w:r>
      <w:r w:rsidR="008D5014">
        <w:t xml:space="preserve">  </w:t>
      </w:r>
      <w:r w:rsidR="00125248" w:rsidRPr="00125248">
        <w:t>В связи с этим делегация вновь выразила серьезную о</w:t>
      </w:r>
      <w:r w:rsidR="00125248">
        <w:t xml:space="preserve">беспокоенность </w:t>
      </w:r>
      <w:r w:rsidR="00125248" w:rsidRPr="00125248">
        <w:t xml:space="preserve">по поводу функционирования Гаагской системы в </w:t>
      </w:r>
      <w:r w:rsidR="00125248">
        <w:t xml:space="preserve">части обозначения </w:t>
      </w:r>
      <w:r w:rsidR="00125248" w:rsidRPr="00125248">
        <w:t>адресов, расположенных на незаконно аннексированных территориях Украины, для которых в качестве страны происхождения указ</w:t>
      </w:r>
      <w:r w:rsidR="00125248">
        <w:t xml:space="preserve">ывается </w:t>
      </w:r>
      <w:r w:rsidR="00125248" w:rsidRPr="00125248">
        <w:t xml:space="preserve">Российская Федерация.  </w:t>
      </w:r>
      <w:r w:rsidR="00351929" w:rsidRPr="00351929">
        <w:t>Делегация попросила оценить</w:t>
      </w:r>
      <w:r w:rsidR="00351929">
        <w:t xml:space="preserve"> ситуацию</w:t>
      </w:r>
      <w:r w:rsidR="00351929" w:rsidRPr="00351929">
        <w:t xml:space="preserve"> и представить Рабочей группе необходимые изменения, касающиеся возможности корректировки Международного реестра или отказа в международной регистрации</w:t>
      </w:r>
      <w:r w:rsidR="00351929">
        <w:t xml:space="preserve"> промышленных</w:t>
      </w:r>
      <w:r w:rsidR="00351929" w:rsidRPr="00351929">
        <w:t xml:space="preserve"> образцов, происходящих с территорий, </w:t>
      </w:r>
      <w:r w:rsidR="00351929">
        <w:t xml:space="preserve">незаконная аннексия </w:t>
      </w:r>
      <w:r w:rsidR="00351929" w:rsidRPr="00351929">
        <w:t>которых была признана О</w:t>
      </w:r>
      <w:r w:rsidR="00351929">
        <w:t>рганизацией Объединенных Наций</w:t>
      </w:r>
      <w:r w:rsidR="00351929" w:rsidRPr="00351929">
        <w:t>.</w:t>
      </w:r>
    </w:p>
    <w:p w14:paraId="441FAC7C" w14:textId="3F2E66AC" w:rsidR="005E3533" w:rsidRPr="005E3533" w:rsidRDefault="00B30002" w:rsidP="005E3533">
      <w:pPr>
        <w:pStyle w:val="ONUME"/>
        <w:rPr>
          <w:lang w:val="en-US"/>
        </w:rPr>
      </w:pPr>
      <w:r w:rsidRPr="00B30002">
        <w:lastRenderedPageBreak/>
        <w:t>Делегация Польши поддержала заявления делегаци</w:t>
      </w:r>
      <w:r>
        <w:t>и</w:t>
      </w:r>
      <w:r w:rsidRPr="00B30002">
        <w:t xml:space="preserve"> Республики Молдова от имени Г</w:t>
      </w:r>
      <w:r>
        <w:t xml:space="preserve">ЦЕБ, а также </w:t>
      </w:r>
      <w:r w:rsidRPr="00B30002">
        <w:t xml:space="preserve">делегаций Украины и Литвы.  Что касается </w:t>
      </w:r>
      <w:r>
        <w:t xml:space="preserve">перспективы </w:t>
      </w:r>
      <w:r w:rsidRPr="00B30002">
        <w:t>в</w:t>
      </w:r>
      <w:r>
        <w:t xml:space="preserve">ключения </w:t>
      </w:r>
      <w:r w:rsidRPr="00B30002">
        <w:t xml:space="preserve">новых языков в Гаагскую систему, делегация считает необходимым провести более </w:t>
      </w:r>
      <w:r>
        <w:t xml:space="preserve">детальное </w:t>
      </w:r>
      <w:r w:rsidRPr="00B30002">
        <w:t>обсуждени</w:t>
      </w:r>
      <w:r>
        <w:t xml:space="preserve">е этого вопроса, утверждая, что </w:t>
      </w:r>
      <w:r w:rsidRPr="00B30002">
        <w:t>такое введение должно основываться на четких и объективных критериях и не должно оказывать негативного влияния на пользователей Гаагской системы, особенно с учетом возможных финансовых последствий таких изменений</w:t>
      </w:r>
      <w:r>
        <w:t>.  Д</w:t>
      </w:r>
      <w:r w:rsidRPr="00B30002">
        <w:t xml:space="preserve">елегация попросила тщательно </w:t>
      </w:r>
      <w:r>
        <w:t xml:space="preserve">изучить </w:t>
      </w:r>
      <w:r w:rsidRPr="00B30002">
        <w:t xml:space="preserve">все технические аспекты, в частности, для ведомств ИС.  </w:t>
      </w:r>
      <w:r>
        <w:t xml:space="preserve">Далее она </w:t>
      </w:r>
      <w:r w:rsidRPr="00B30002">
        <w:t xml:space="preserve">отметила, что не может поддержать </w:t>
      </w:r>
      <w:r>
        <w:t xml:space="preserve">предложение о </w:t>
      </w:r>
      <w:r w:rsidRPr="00B30002">
        <w:t>в</w:t>
      </w:r>
      <w:r>
        <w:t xml:space="preserve">ключении в Гаагскую систему </w:t>
      </w:r>
      <w:r w:rsidRPr="00B30002">
        <w:t>русского языка, заявив, что государство-агрессор не должно пользоваться ресурсами, средствами и глобальными системами регистрации ИС ВОИС до тех пор, пока оно продолжает неоправданную и неспровоцированную во</w:t>
      </w:r>
      <w:r w:rsidR="0017513B">
        <w:t xml:space="preserve">енную кампанию </w:t>
      </w:r>
      <w:r w:rsidRPr="00B30002">
        <w:t>против Украины и нарушает международное право</w:t>
      </w:r>
      <w:r w:rsidR="0017513B">
        <w:t>.</w:t>
      </w:r>
    </w:p>
    <w:p w14:paraId="569A7B40" w14:textId="5759A783" w:rsidR="005E3533" w:rsidRPr="004659F5" w:rsidRDefault="003A7FF2" w:rsidP="00087D74">
      <w:pPr>
        <w:pStyle w:val="ONUME"/>
      </w:pPr>
      <w:r>
        <w:t>Делегация</w:t>
      </w:r>
      <w:r w:rsidRPr="003A7FF2">
        <w:t xml:space="preserve"> </w:t>
      </w:r>
      <w:r>
        <w:t>Латвии</w:t>
      </w:r>
      <w:r w:rsidRPr="003A7FF2">
        <w:t xml:space="preserve"> </w:t>
      </w:r>
      <w:r>
        <w:t>присоединилась</w:t>
      </w:r>
      <w:r w:rsidRPr="003A7FF2">
        <w:t xml:space="preserve"> </w:t>
      </w:r>
      <w:r>
        <w:t>к</w:t>
      </w:r>
      <w:r w:rsidRPr="003A7FF2">
        <w:t xml:space="preserve"> </w:t>
      </w:r>
      <w:r>
        <w:t>заявлениям</w:t>
      </w:r>
      <w:r w:rsidRPr="003A7FF2">
        <w:t xml:space="preserve"> </w:t>
      </w:r>
      <w:r>
        <w:t>делегации</w:t>
      </w:r>
      <w:r w:rsidRPr="003A7FF2">
        <w:t xml:space="preserve"> </w:t>
      </w:r>
      <w:r>
        <w:t>Республики</w:t>
      </w:r>
      <w:r w:rsidRPr="003A7FF2">
        <w:t xml:space="preserve"> </w:t>
      </w:r>
      <w:r>
        <w:t>Молдова</w:t>
      </w:r>
      <w:r w:rsidRPr="003A7FF2">
        <w:t xml:space="preserve"> </w:t>
      </w:r>
      <w:r>
        <w:t>от</w:t>
      </w:r>
      <w:r w:rsidRPr="003A7FF2">
        <w:t xml:space="preserve"> </w:t>
      </w:r>
      <w:r>
        <w:t>имени</w:t>
      </w:r>
      <w:r w:rsidRPr="003A7FF2">
        <w:t xml:space="preserve"> </w:t>
      </w:r>
      <w:r>
        <w:t>ГЦЕБ</w:t>
      </w:r>
      <w:r w:rsidRPr="003A7FF2">
        <w:t xml:space="preserve">, </w:t>
      </w:r>
      <w:r>
        <w:t>а</w:t>
      </w:r>
      <w:r w:rsidRPr="003A7FF2">
        <w:t xml:space="preserve"> </w:t>
      </w:r>
      <w:r>
        <w:t>также</w:t>
      </w:r>
      <w:r w:rsidRPr="003A7FF2">
        <w:t xml:space="preserve"> </w:t>
      </w:r>
      <w:r>
        <w:t>делегаций</w:t>
      </w:r>
      <w:r w:rsidRPr="003A7FF2">
        <w:t xml:space="preserve"> </w:t>
      </w:r>
      <w:r>
        <w:t>Украины, Польши и Литвы</w:t>
      </w:r>
      <w:r w:rsidR="005E3533" w:rsidRPr="003A7FF2">
        <w:t xml:space="preserve">.  </w:t>
      </w:r>
      <w:r w:rsidR="007F4561">
        <w:t xml:space="preserve">Применительно к </w:t>
      </w:r>
      <w:r w:rsidR="00C93763">
        <w:t xml:space="preserve">расширению языкового режима </w:t>
      </w:r>
      <w:r w:rsidR="00FD3F4C">
        <w:t>Гаагской</w:t>
      </w:r>
      <w:r w:rsidR="00FD3F4C" w:rsidRPr="00FD3F4C">
        <w:t xml:space="preserve"> </w:t>
      </w:r>
      <w:r w:rsidR="00FD3F4C">
        <w:t>системы</w:t>
      </w:r>
      <w:r w:rsidR="00FD3F4C" w:rsidRPr="00FD3F4C">
        <w:t xml:space="preserve"> </w:t>
      </w:r>
      <w:r w:rsidR="00FD3F4C">
        <w:t xml:space="preserve">делегация сообщила, что </w:t>
      </w:r>
      <w:r w:rsidR="00C93763">
        <w:t xml:space="preserve">данный </w:t>
      </w:r>
      <w:r w:rsidR="00FD3F4C">
        <w:t>вопрос нуждается в дополнительном анализе</w:t>
      </w:r>
      <w:r w:rsidR="005E3533" w:rsidRPr="00FD3F4C">
        <w:t xml:space="preserve">.  </w:t>
      </w:r>
      <w:r w:rsidR="00FD3F4C" w:rsidRPr="00FD3F4C">
        <w:t xml:space="preserve">Она подчеркнула, что вторжение и полномасштабная военная агрессия Российской Федерации против Украины препятствуют обсуждению или принятию решения о включении русского языка в Гаагскую систему.  </w:t>
      </w:r>
      <w:r w:rsidR="004659F5" w:rsidRPr="004659F5">
        <w:t>Делегация поддержала предложение делегации Литвы проанализировать</w:t>
      </w:r>
      <w:r w:rsidR="003A0AE1">
        <w:t xml:space="preserve"> правовую мотивацию,</w:t>
      </w:r>
      <w:r w:rsidR="004659F5" w:rsidRPr="004659F5">
        <w:t xml:space="preserve"> </w:t>
      </w:r>
      <w:r w:rsidR="003A0AE1">
        <w:t xml:space="preserve">представленную Российской Федерацией </w:t>
      </w:r>
      <w:r w:rsidR="004659F5">
        <w:t>в</w:t>
      </w:r>
      <w:r w:rsidR="003A0AE1">
        <w:t xml:space="preserve"> отношении </w:t>
      </w:r>
      <w:r w:rsidR="004659F5" w:rsidRPr="004659F5">
        <w:t>войны</w:t>
      </w:r>
      <w:r w:rsidR="003A0AE1">
        <w:t>, ведущейся</w:t>
      </w:r>
      <w:r w:rsidR="004659F5" w:rsidRPr="004659F5">
        <w:t xml:space="preserve"> </w:t>
      </w:r>
      <w:r w:rsidR="004659F5">
        <w:t>на территории</w:t>
      </w:r>
      <w:r w:rsidR="004659F5" w:rsidRPr="004659F5">
        <w:t xml:space="preserve"> Украин</w:t>
      </w:r>
      <w:r w:rsidR="004659F5">
        <w:t>ы</w:t>
      </w:r>
      <w:r w:rsidR="00E613AE">
        <w:t>,</w:t>
      </w:r>
      <w:r w:rsidR="004659F5">
        <w:t xml:space="preserve"> </w:t>
      </w:r>
      <w:r w:rsidR="004659F5" w:rsidRPr="004659F5">
        <w:t xml:space="preserve">утверждения, что оккупированные территории </w:t>
      </w:r>
      <w:r w:rsidR="004659F5">
        <w:t xml:space="preserve">этой страны </w:t>
      </w:r>
      <w:r w:rsidR="004659F5" w:rsidRPr="004659F5">
        <w:t>являются российскими территориями,</w:t>
      </w:r>
      <w:r w:rsidR="00E613AE">
        <w:t xml:space="preserve"> и требования регистр</w:t>
      </w:r>
      <w:r w:rsidR="003A0AE1">
        <w:t xml:space="preserve">ации </w:t>
      </w:r>
      <w:r w:rsidR="004659F5" w:rsidRPr="004659F5">
        <w:t>прав ИС</w:t>
      </w:r>
      <w:r w:rsidR="00E613AE">
        <w:t xml:space="preserve"> украинских правообладателей</w:t>
      </w:r>
      <w:r w:rsidR="004659F5" w:rsidRPr="004659F5">
        <w:t xml:space="preserve"> в Российской Федерации.</w:t>
      </w:r>
    </w:p>
    <w:p w14:paraId="2AF69131" w14:textId="412A1000" w:rsidR="005E3533" w:rsidRPr="00504891" w:rsidRDefault="00CF0C38" w:rsidP="005E3533">
      <w:pPr>
        <w:pStyle w:val="ONUME"/>
      </w:pPr>
      <w:r>
        <w:t xml:space="preserve">Делегация Китая в </w:t>
      </w:r>
      <w:r w:rsidR="00504891">
        <w:t xml:space="preserve">своем заявлении, представленном в письменном виде, </w:t>
      </w:r>
      <w:r w:rsidRPr="00CF0C38">
        <w:t xml:space="preserve">приветствовала </w:t>
      </w:r>
      <w:r>
        <w:t xml:space="preserve">решение </w:t>
      </w:r>
      <w:r w:rsidRPr="00CF0C38">
        <w:t>замор</w:t>
      </w:r>
      <w:r>
        <w:t xml:space="preserve">озить </w:t>
      </w:r>
      <w:r w:rsidRPr="00CF0C38">
        <w:t>применени</w:t>
      </w:r>
      <w:r>
        <w:t>е</w:t>
      </w:r>
      <w:r w:rsidRPr="00CF0C38">
        <w:t xml:space="preserve"> Акта 1960 г</w:t>
      </w:r>
      <w:r>
        <w:t xml:space="preserve">ода, утверждая, что </w:t>
      </w:r>
      <w:r w:rsidR="00504891">
        <w:t xml:space="preserve">это </w:t>
      </w:r>
      <w:r w:rsidRPr="00CF0C38">
        <w:t>по</w:t>
      </w:r>
      <w:r>
        <w:t xml:space="preserve">зволит </w:t>
      </w:r>
      <w:r w:rsidRPr="00CF0C38">
        <w:t xml:space="preserve">упростить правовую базу Гаагской системы, облегчить управление </w:t>
      </w:r>
      <w:r w:rsidR="00504891">
        <w:t>системой</w:t>
      </w:r>
      <w:r w:rsidRPr="00CF0C38">
        <w:t xml:space="preserve"> и повысить ее эффективность.  </w:t>
      </w:r>
      <w:r w:rsidR="00504891" w:rsidRPr="00504891">
        <w:t xml:space="preserve">Делегация </w:t>
      </w:r>
      <w:r w:rsidR="00504891">
        <w:t>отметила</w:t>
      </w:r>
      <w:r w:rsidR="00504891" w:rsidRPr="00504891">
        <w:t xml:space="preserve">, что придает большое значение </w:t>
      </w:r>
      <w:r w:rsidR="00504891">
        <w:t xml:space="preserve">добавлению </w:t>
      </w:r>
      <w:r w:rsidR="00504891" w:rsidRPr="00504891">
        <w:t>новых языков, включая китайский</w:t>
      </w:r>
      <w:r w:rsidR="00C93763">
        <w:t>,</w:t>
      </w:r>
      <w:r w:rsidR="00504891" w:rsidRPr="00504891">
        <w:t xml:space="preserve"> </w:t>
      </w:r>
      <w:r w:rsidR="00C93763" w:rsidRPr="00504891">
        <w:t>в Гаагскую систему</w:t>
      </w:r>
      <w:r w:rsidR="00504891" w:rsidRPr="00504891">
        <w:t xml:space="preserve">.  Делегация подчеркнула, что готова </w:t>
      </w:r>
      <w:r w:rsidR="00504891">
        <w:t>и далее</w:t>
      </w:r>
      <w:r w:rsidR="00504891" w:rsidRPr="00504891">
        <w:t xml:space="preserve"> участвовать в </w:t>
      </w:r>
      <w:r w:rsidR="00504891">
        <w:t xml:space="preserve">обсуждении этой темы </w:t>
      </w:r>
      <w:r w:rsidR="00504891" w:rsidRPr="00504891">
        <w:t xml:space="preserve">в позитивном и конструктивном ключе, выразив при этом сожаление по поводу отсутствия существенного прогресса </w:t>
      </w:r>
      <w:r w:rsidR="00504891">
        <w:t xml:space="preserve">на данном треке.  </w:t>
      </w:r>
      <w:r w:rsidR="00504891" w:rsidRPr="00504891">
        <w:t xml:space="preserve">Делегация </w:t>
      </w:r>
      <w:r w:rsidR="00504891">
        <w:t>рассчитывает на дальнейшую</w:t>
      </w:r>
      <w:r w:rsidR="00504891" w:rsidRPr="00504891">
        <w:t xml:space="preserve"> оптимизацию и совершенствование</w:t>
      </w:r>
      <w:r w:rsidR="00504891">
        <w:t xml:space="preserve"> Гаагской системы</w:t>
      </w:r>
      <w:r w:rsidR="00504891" w:rsidRPr="00504891">
        <w:t>,</w:t>
      </w:r>
      <w:r w:rsidR="00504891">
        <w:t xml:space="preserve"> ускорение работы по</w:t>
      </w:r>
      <w:r w:rsidR="00504891" w:rsidRPr="00504891">
        <w:t xml:space="preserve"> внедрени</w:t>
      </w:r>
      <w:r w:rsidR="00504891">
        <w:t>ю</w:t>
      </w:r>
      <w:r w:rsidR="00504891" w:rsidRPr="00504891">
        <w:t xml:space="preserve"> новых языков, повы</w:t>
      </w:r>
      <w:r w:rsidR="00504891">
        <w:t xml:space="preserve">шение </w:t>
      </w:r>
      <w:r w:rsidR="00504891" w:rsidRPr="00504891">
        <w:t>привлекательност</w:t>
      </w:r>
      <w:r w:rsidR="00504891">
        <w:t xml:space="preserve">и системы и повышение </w:t>
      </w:r>
      <w:r w:rsidR="00504891" w:rsidRPr="00504891">
        <w:t>качеств</w:t>
      </w:r>
      <w:r w:rsidR="00504891">
        <w:t xml:space="preserve">а </w:t>
      </w:r>
      <w:r w:rsidR="00504891" w:rsidRPr="00504891">
        <w:t>услуг и удобства</w:t>
      </w:r>
      <w:r w:rsidR="00504891">
        <w:t xml:space="preserve"> процедур в интересах пользователей</w:t>
      </w:r>
      <w:r w:rsidR="00504891" w:rsidRPr="00504891">
        <w:t>.</w:t>
      </w:r>
    </w:p>
    <w:p w14:paraId="0676F2F5" w14:textId="054A48FB" w:rsidR="00070AFD" w:rsidRPr="005E3533" w:rsidRDefault="005E3533" w:rsidP="00E446C9">
      <w:pPr>
        <w:pStyle w:val="ONUME"/>
        <w:tabs>
          <w:tab w:val="clear" w:pos="567"/>
          <w:tab w:val="num" w:pos="540"/>
        </w:tabs>
        <w:ind w:left="540"/>
        <w:rPr>
          <w:lang w:val="en-US"/>
        </w:rPr>
      </w:pPr>
      <w:r>
        <w:t>Ассамблея Гаагского союза:</w:t>
      </w:r>
    </w:p>
    <w:p w14:paraId="2B8294A9" w14:textId="4CF5F7F0" w:rsidR="005E3533" w:rsidRDefault="005E3533" w:rsidP="00D0421A">
      <w:pPr>
        <w:pStyle w:val="ONUME"/>
        <w:numPr>
          <w:ilvl w:val="0"/>
          <w:numId w:val="8"/>
        </w:numPr>
        <w:ind w:left="1134" w:firstLine="0"/>
      </w:pPr>
      <w:r w:rsidRPr="005E3533">
        <w:t xml:space="preserve">постановила заморозить применение Акта 1960 года с датой вступления этого решения в силу с 1 января 2025 года; </w:t>
      </w:r>
    </w:p>
    <w:p w14:paraId="6F3D46EF" w14:textId="31AD0669" w:rsidR="005E3533" w:rsidRDefault="005E3533" w:rsidP="00D0421A">
      <w:pPr>
        <w:pStyle w:val="ONUME"/>
        <w:numPr>
          <w:ilvl w:val="0"/>
          <w:numId w:val="8"/>
        </w:numPr>
        <w:ind w:left="1134" w:firstLine="0"/>
      </w:pPr>
      <w:r w:rsidRPr="005E3533">
        <w:t>приняла предлагаемые поправки к Общей инструкции, приведенные в приложениях II и III к документу </w:t>
      </w:r>
      <w:r w:rsidRPr="005E3533">
        <w:rPr>
          <w:lang w:val="en-US"/>
        </w:rPr>
        <w:t>H</w:t>
      </w:r>
      <w:r w:rsidRPr="005E3533">
        <w:t>/</w:t>
      </w:r>
      <w:r w:rsidRPr="005E3533">
        <w:rPr>
          <w:lang w:val="en-US"/>
        </w:rPr>
        <w:t>A</w:t>
      </w:r>
      <w:r w:rsidRPr="005E3533">
        <w:t>/44/1, с датой вступления в силу с 1 января 2025 года</w:t>
      </w:r>
      <w:r>
        <w:t>; и</w:t>
      </w:r>
    </w:p>
    <w:p w14:paraId="73D1DEFE" w14:textId="25EA4482" w:rsidR="005E3533" w:rsidRPr="005E3533" w:rsidRDefault="005E3533" w:rsidP="00D0421A">
      <w:pPr>
        <w:pStyle w:val="ONUME"/>
        <w:numPr>
          <w:ilvl w:val="0"/>
          <w:numId w:val="8"/>
        </w:numPr>
        <w:ind w:left="1134" w:firstLine="0"/>
      </w:pPr>
      <w:r w:rsidRPr="005E3533">
        <w:rPr>
          <w:iCs/>
        </w:rPr>
        <w:t>приняла предлагаемые поправки к правилу 14 и Перечню пошлин и сборов Общей инструкции в том виде, в каком они изложены в приложениях </w:t>
      </w:r>
      <w:r w:rsidRPr="005E3533">
        <w:rPr>
          <w:iCs/>
          <w:lang w:val="en-US"/>
        </w:rPr>
        <w:t>I</w:t>
      </w:r>
      <w:r w:rsidRPr="005E3533">
        <w:rPr>
          <w:iCs/>
        </w:rPr>
        <w:t> и </w:t>
      </w:r>
      <w:r w:rsidRPr="005E3533">
        <w:rPr>
          <w:iCs/>
          <w:lang w:val="en-US"/>
        </w:rPr>
        <w:t>II</w:t>
      </w:r>
      <w:r w:rsidRPr="005E3533">
        <w:rPr>
          <w:iCs/>
        </w:rPr>
        <w:t xml:space="preserve"> к документу</w:t>
      </w:r>
      <w:r w:rsidRPr="005E3533">
        <w:t xml:space="preserve"> </w:t>
      </w:r>
      <w:r w:rsidRPr="005E3533">
        <w:rPr>
          <w:iCs/>
          <w:lang w:val="en-US"/>
        </w:rPr>
        <w:t>H</w:t>
      </w:r>
      <w:r w:rsidRPr="005E3533">
        <w:rPr>
          <w:iCs/>
        </w:rPr>
        <w:t>/</w:t>
      </w:r>
      <w:r w:rsidRPr="005E3533">
        <w:rPr>
          <w:iCs/>
          <w:lang w:val="en-US"/>
        </w:rPr>
        <w:t>A</w:t>
      </w:r>
      <w:r w:rsidRPr="005E3533">
        <w:rPr>
          <w:iCs/>
        </w:rPr>
        <w:t>/44/2, с датой вступления в силу, которая будет определена Международным бюро.</w:t>
      </w:r>
    </w:p>
    <w:p w14:paraId="795D48F6" w14:textId="1597925D" w:rsidR="00087D74" w:rsidRDefault="00087D74" w:rsidP="00087D74">
      <w:pPr>
        <w:spacing w:before="720"/>
        <w:ind w:left="5530"/>
      </w:pPr>
      <w:r>
        <w:t>[Конец документа]</w:t>
      </w:r>
    </w:p>
    <w:sectPr w:rsidR="00087D74" w:rsidSect="00677378">
      <w:headerReference w:type="default" r:id="rId13"/>
      <w:footerReference w:type="even" r:id="rId14"/>
      <w:footerReference w:type="default" r:id="rId15"/>
      <w:footerReference w:type="first" r:id="rId16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7A6039" w14:textId="77777777" w:rsidR="00677378" w:rsidRDefault="00677378">
      <w:r>
        <w:separator/>
      </w:r>
    </w:p>
  </w:endnote>
  <w:endnote w:type="continuationSeparator" w:id="0">
    <w:p w14:paraId="690D7116" w14:textId="77777777" w:rsidR="00677378" w:rsidRDefault="00677378" w:rsidP="003B38C1">
      <w:r>
        <w:separator/>
      </w:r>
    </w:p>
    <w:p w14:paraId="43B83D8C" w14:textId="77777777" w:rsidR="00677378" w:rsidRPr="00154080" w:rsidRDefault="00677378" w:rsidP="003B38C1">
      <w:pPr>
        <w:spacing w:after="60"/>
        <w:rPr>
          <w:sz w:val="17"/>
          <w:lang w:val="en-US"/>
        </w:rPr>
      </w:pPr>
      <w:r w:rsidRPr="00154080">
        <w:rPr>
          <w:sz w:val="17"/>
          <w:lang w:val="en-US"/>
        </w:rPr>
        <w:t>[Endnote continued from previous page]</w:t>
      </w:r>
    </w:p>
  </w:endnote>
  <w:endnote w:type="continuationNotice" w:id="1">
    <w:p w14:paraId="2E3BDD7A" w14:textId="77777777" w:rsidR="00677378" w:rsidRPr="00154080" w:rsidRDefault="00677378" w:rsidP="003B38C1">
      <w:pPr>
        <w:spacing w:before="60"/>
        <w:jc w:val="right"/>
        <w:rPr>
          <w:sz w:val="17"/>
          <w:szCs w:val="17"/>
          <w:lang w:val="en-US"/>
        </w:rPr>
      </w:pPr>
      <w:r w:rsidRPr="00154080">
        <w:rPr>
          <w:sz w:val="17"/>
          <w:szCs w:val="17"/>
          <w:lang w:val="en-US"/>
        </w:rPr>
        <w:t xml:space="preserve">[Endnote </w:t>
      </w:r>
      <w:proofErr w:type="gramStart"/>
      <w:r w:rsidRPr="00154080">
        <w:rPr>
          <w:sz w:val="17"/>
          <w:szCs w:val="17"/>
          <w:lang w:val="en-US"/>
        </w:rPr>
        <w:t>continued on</w:t>
      </w:r>
      <w:proofErr w:type="gramEnd"/>
      <w:r w:rsidRPr="00154080">
        <w:rPr>
          <w:sz w:val="17"/>
          <w:szCs w:val="17"/>
          <w:lang w:val="en-US"/>
        </w:rPr>
        <w:t xml:space="preserve">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FCDA27" w14:textId="26DCEA5D" w:rsidR="00C167E5" w:rsidRDefault="00C167E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B42746" w14:textId="780D0745" w:rsidR="00C167E5" w:rsidRDefault="00C167E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EBFCCF" w14:textId="628088CD" w:rsidR="00C167E5" w:rsidRDefault="00C167E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6E02A2" w14:textId="77777777" w:rsidR="00677378" w:rsidRDefault="00677378">
      <w:r>
        <w:separator/>
      </w:r>
    </w:p>
  </w:footnote>
  <w:footnote w:type="continuationSeparator" w:id="0">
    <w:p w14:paraId="11D63A24" w14:textId="77777777" w:rsidR="00677378" w:rsidRDefault="00677378" w:rsidP="008B60B2">
      <w:r>
        <w:separator/>
      </w:r>
    </w:p>
    <w:p w14:paraId="62813A83" w14:textId="77777777" w:rsidR="00677378" w:rsidRPr="00154080" w:rsidRDefault="00677378" w:rsidP="008B60B2">
      <w:pPr>
        <w:spacing w:after="60"/>
        <w:rPr>
          <w:sz w:val="17"/>
          <w:szCs w:val="17"/>
          <w:lang w:val="en-US"/>
        </w:rPr>
      </w:pPr>
      <w:r w:rsidRPr="00154080">
        <w:rPr>
          <w:sz w:val="17"/>
          <w:szCs w:val="17"/>
          <w:lang w:val="en-US"/>
        </w:rPr>
        <w:t>[Footnote continued from previous page]</w:t>
      </w:r>
    </w:p>
  </w:footnote>
  <w:footnote w:type="continuationNotice" w:id="1">
    <w:p w14:paraId="5031E714" w14:textId="77777777" w:rsidR="00677378" w:rsidRPr="00154080" w:rsidRDefault="00677378" w:rsidP="008B60B2">
      <w:pPr>
        <w:spacing w:before="60"/>
        <w:jc w:val="right"/>
        <w:rPr>
          <w:sz w:val="17"/>
          <w:szCs w:val="17"/>
          <w:lang w:val="en-US"/>
        </w:rPr>
      </w:pPr>
      <w:r w:rsidRPr="00154080">
        <w:rPr>
          <w:sz w:val="17"/>
          <w:szCs w:val="17"/>
          <w:lang w:val="en-US"/>
        </w:rPr>
        <w:t xml:space="preserve">[Footnote </w:t>
      </w:r>
      <w:proofErr w:type="gramStart"/>
      <w:r w:rsidRPr="00154080">
        <w:rPr>
          <w:sz w:val="17"/>
          <w:szCs w:val="17"/>
          <w:lang w:val="en-US"/>
        </w:rPr>
        <w:t>continued on</w:t>
      </w:r>
      <w:proofErr w:type="gramEnd"/>
      <w:r w:rsidRPr="00154080">
        <w:rPr>
          <w:sz w:val="17"/>
          <w:szCs w:val="17"/>
          <w:lang w:val="en-US"/>
        </w:rPr>
        <w:t xml:space="preserve">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5D6535" w14:textId="1AB3D35C" w:rsidR="00D07C78" w:rsidRPr="002326AB" w:rsidRDefault="00677378" w:rsidP="00477D6B">
    <w:pPr>
      <w:jc w:val="right"/>
      <w:rPr>
        <w:caps/>
      </w:rPr>
    </w:pPr>
    <w:bookmarkStart w:id="5" w:name="Code2"/>
    <w:bookmarkEnd w:id="5"/>
    <w:r>
      <w:rPr>
        <w:caps/>
      </w:rPr>
      <w:t xml:space="preserve">H/A/44/3 </w:t>
    </w:r>
    <w:r>
      <w:t>Prov</w:t>
    </w:r>
    <w:r>
      <w:rPr>
        <w:caps/>
      </w:rPr>
      <w:t>.</w:t>
    </w:r>
  </w:p>
  <w:p w14:paraId="35008BC1" w14:textId="77777777" w:rsidR="00D07C78" w:rsidRDefault="00D07C78" w:rsidP="00477D6B">
    <w:pPr>
      <w:jc w:val="right"/>
    </w:pPr>
    <w:r>
      <w:t xml:space="preserve">cтр. </w:t>
    </w:r>
    <w:r>
      <w:fldChar w:fldCharType="begin"/>
    </w:r>
    <w:r>
      <w:instrText xml:space="preserve"> PAGE  \* MERGEFORMAT </w:instrText>
    </w:r>
    <w:r>
      <w:fldChar w:fldCharType="separate"/>
    </w:r>
    <w:r w:rsidR="00F3468F">
      <w:t>2</w:t>
    </w:r>
    <w:r>
      <w:fldChar w:fldCharType="end"/>
    </w:r>
  </w:p>
  <w:p w14:paraId="70FE3B5C" w14:textId="77777777" w:rsidR="00D07C78" w:rsidRDefault="00D07C78" w:rsidP="00477D6B">
    <w:pPr>
      <w:jc w:val="right"/>
    </w:pPr>
  </w:p>
  <w:p w14:paraId="643826DD" w14:textId="77777777" w:rsidR="00D07C78" w:rsidRDefault="00D07C78" w:rsidP="00477D6B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0DD2D8F"/>
    <w:multiLevelType w:val="hybridMultilevel"/>
    <w:tmpl w:val="EED4E3C8"/>
    <w:lvl w:ilvl="0" w:tplc="FA5C65D6">
      <w:start w:val="1"/>
      <w:numFmt w:val="lowerRoman"/>
      <w:lvlText w:val="(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5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8682BA6"/>
    <w:multiLevelType w:val="hybridMultilevel"/>
    <w:tmpl w:val="E13EB7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2008511">
    <w:abstractNumId w:val="3"/>
  </w:num>
  <w:num w:numId="2" w16cid:durableId="963195756">
    <w:abstractNumId w:val="5"/>
  </w:num>
  <w:num w:numId="3" w16cid:durableId="199250481">
    <w:abstractNumId w:val="0"/>
  </w:num>
  <w:num w:numId="4" w16cid:durableId="1752117896">
    <w:abstractNumId w:val="6"/>
  </w:num>
  <w:num w:numId="5" w16cid:durableId="1197428303">
    <w:abstractNumId w:val="1"/>
  </w:num>
  <w:num w:numId="6" w16cid:durableId="144057281">
    <w:abstractNumId w:val="4"/>
  </w:num>
  <w:num w:numId="7" w16cid:durableId="1359817907">
    <w:abstractNumId w:val="7"/>
  </w:num>
  <w:num w:numId="8" w16cid:durableId="314650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7585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7378"/>
    <w:rsid w:val="00023A96"/>
    <w:rsid w:val="000251C9"/>
    <w:rsid w:val="00025B0D"/>
    <w:rsid w:val="00032F30"/>
    <w:rsid w:val="0003581E"/>
    <w:rsid w:val="00043CAA"/>
    <w:rsid w:val="00044019"/>
    <w:rsid w:val="00056816"/>
    <w:rsid w:val="00062335"/>
    <w:rsid w:val="00070AFD"/>
    <w:rsid w:val="00075432"/>
    <w:rsid w:val="00087D74"/>
    <w:rsid w:val="000968ED"/>
    <w:rsid w:val="000A3D97"/>
    <w:rsid w:val="000A5E40"/>
    <w:rsid w:val="000F0BF8"/>
    <w:rsid w:val="000F3133"/>
    <w:rsid w:val="000F572D"/>
    <w:rsid w:val="000F5E56"/>
    <w:rsid w:val="00104085"/>
    <w:rsid w:val="00104575"/>
    <w:rsid w:val="001235DF"/>
    <w:rsid w:val="00125248"/>
    <w:rsid w:val="001362EE"/>
    <w:rsid w:val="00154080"/>
    <w:rsid w:val="001647D5"/>
    <w:rsid w:val="0017513B"/>
    <w:rsid w:val="001832A6"/>
    <w:rsid w:val="001B22E3"/>
    <w:rsid w:val="001D4107"/>
    <w:rsid w:val="001D7A2E"/>
    <w:rsid w:val="001F1BA6"/>
    <w:rsid w:val="00203A08"/>
    <w:rsid w:val="00203D24"/>
    <w:rsid w:val="00211B0B"/>
    <w:rsid w:val="0021217E"/>
    <w:rsid w:val="00217F0B"/>
    <w:rsid w:val="002326AB"/>
    <w:rsid w:val="002346D9"/>
    <w:rsid w:val="00243430"/>
    <w:rsid w:val="00252880"/>
    <w:rsid w:val="00253401"/>
    <w:rsid w:val="0025358B"/>
    <w:rsid w:val="002634C4"/>
    <w:rsid w:val="00280527"/>
    <w:rsid w:val="0028455C"/>
    <w:rsid w:val="00284EA2"/>
    <w:rsid w:val="002928D3"/>
    <w:rsid w:val="002A3257"/>
    <w:rsid w:val="002C67D9"/>
    <w:rsid w:val="002E31C7"/>
    <w:rsid w:val="002F1FE6"/>
    <w:rsid w:val="002F4E68"/>
    <w:rsid w:val="00312F7F"/>
    <w:rsid w:val="00347819"/>
    <w:rsid w:val="00351929"/>
    <w:rsid w:val="00361450"/>
    <w:rsid w:val="003673CF"/>
    <w:rsid w:val="003845C1"/>
    <w:rsid w:val="00397737"/>
    <w:rsid w:val="003A0AE1"/>
    <w:rsid w:val="003A6F89"/>
    <w:rsid w:val="003A7FF2"/>
    <w:rsid w:val="003B38C1"/>
    <w:rsid w:val="003C2FC6"/>
    <w:rsid w:val="003C34E9"/>
    <w:rsid w:val="003E3639"/>
    <w:rsid w:val="003F17FE"/>
    <w:rsid w:val="004018AB"/>
    <w:rsid w:val="00411DB4"/>
    <w:rsid w:val="00423E3E"/>
    <w:rsid w:val="00427AF4"/>
    <w:rsid w:val="0046020E"/>
    <w:rsid w:val="00461BA2"/>
    <w:rsid w:val="004647DA"/>
    <w:rsid w:val="004659F5"/>
    <w:rsid w:val="00474062"/>
    <w:rsid w:val="00477D6B"/>
    <w:rsid w:val="00485CFC"/>
    <w:rsid w:val="004D66E8"/>
    <w:rsid w:val="004E7479"/>
    <w:rsid w:val="005019FF"/>
    <w:rsid w:val="00504620"/>
    <w:rsid w:val="00504891"/>
    <w:rsid w:val="00520F95"/>
    <w:rsid w:val="00523725"/>
    <w:rsid w:val="0053057A"/>
    <w:rsid w:val="00531C2A"/>
    <w:rsid w:val="00546ABE"/>
    <w:rsid w:val="00547A08"/>
    <w:rsid w:val="00556076"/>
    <w:rsid w:val="00560A29"/>
    <w:rsid w:val="00560C51"/>
    <w:rsid w:val="0058309F"/>
    <w:rsid w:val="00584FAE"/>
    <w:rsid w:val="005C6649"/>
    <w:rsid w:val="005E3533"/>
    <w:rsid w:val="005F34E2"/>
    <w:rsid w:val="00605827"/>
    <w:rsid w:val="00631F0A"/>
    <w:rsid w:val="00646050"/>
    <w:rsid w:val="00647E55"/>
    <w:rsid w:val="0066235B"/>
    <w:rsid w:val="006713CA"/>
    <w:rsid w:val="00676C5C"/>
    <w:rsid w:val="00677378"/>
    <w:rsid w:val="00685391"/>
    <w:rsid w:val="006F2C6C"/>
    <w:rsid w:val="007064DD"/>
    <w:rsid w:val="00720EFD"/>
    <w:rsid w:val="007262F1"/>
    <w:rsid w:val="007603C2"/>
    <w:rsid w:val="007754C6"/>
    <w:rsid w:val="007854AF"/>
    <w:rsid w:val="00793A7C"/>
    <w:rsid w:val="007A3978"/>
    <w:rsid w:val="007A398A"/>
    <w:rsid w:val="007A3E44"/>
    <w:rsid w:val="007C06A9"/>
    <w:rsid w:val="007D1613"/>
    <w:rsid w:val="007D4A67"/>
    <w:rsid w:val="007E4C0E"/>
    <w:rsid w:val="007F4561"/>
    <w:rsid w:val="00814456"/>
    <w:rsid w:val="008411AD"/>
    <w:rsid w:val="00841876"/>
    <w:rsid w:val="00854645"/>
    <w:rsid w:val="00860328"/>
    <w:rsid w:val="00883DC2"/>
    <w:rsid w:val="00892285"/>
    <w:rsid w:val="008A134B"/>
    <w:rsid w:val="008B2CC1"/>
    <w:rsid w:val="008B60B2"/>
    <w:rsid w:val="008D2886"/>
    <w:rsid w:val="008D5014"/>
    <w:rsid w:val="0090731E"/>
    <w:rsid w:val="009123B1"/>
    <w:rsid w:val="00914820"/>
    <w:rsid w:val="00916EE2"/>
    <w:rsid w:val="00966A22"/>
    <w:rsid w:val="0096722F"/>
    <w:rsid w:val="00980843"/>
    <w:rsid w:val="009B411B"/>
    <w:rsid w:val="009C3241"/>
    <w:rsid w:val="009D36E4"/>
    <w:rsid w:val="009E2791"/>
    <w:rsid w:val="009E3F6F"/>
    <w:rsid w:val="009F499F"/>
    <w:rsid w:val="00A25059"/>
    <w:rsid w:val="00A27A44"/>
    <w:rsid w:val="00A3112B"/>
    <w:rsid w:val="00A37342"/>
    <w:rsid w:val="00A42DAF"/>
    <w:rsid w:val="00A45BD8"/>
    <w:rsid w:val="00A619AB"/>
    <w:rsid w:val="00A869B7"/>
    <w:rsid w:val="00A95CDB"/>
    <w:rsid w:val="00AB0C8C"/>
    <w:rsid w:val="00AB1204"/>
    <w:rsid w:val="00AC205C"/>
    <w:rsid w:val="00AD194C"/>
    <w:rsid w:val="00AF0A6B"/>
    <w:rsid w:val="00B05A69"/>
    <w:rsid w:val="00B26E96"/>
    <w:rsid w:val="00B30002"/>
    <w:rsid w:val="00B33F4E"/>
    <w:rsid w:val="00B537BE"/>
    <w:rsid w:val="00B75281"/>
    <w:rsid w:val="00B92F1F"/>
    <w:rsid w:val="00B9734B"/>
    <w:rsid w:val="00BA30E2"/>
    <w:rsid w:val="00BC52D6"/>
    <w:rsid w:val="00C11BFE"/>
    <w:rsid w:val="00C167E5"/>
    <w:rsid w:val="00C46BD0"/>
    <w:rsid w:val="00C4766A"/>
    <w:rsid w:val="00C5068F"/>
    <w:rsid w:val="00C60825"/>
    <w:rsid w:val="00C86D74"/>
    <w:rsid w:val="00C93763"/>
    <w:rsid w:val="00CC434E"/>
    <w:rsid w:val="00CC7C72"/>
    <w:rsid w:val="00CD04F1"/>
    <w:rsid w:val="00CD1435"/>
    <w:rsid w:val="00CD40AD"/>
    <w:rsid w:val="00CD6983"/>
    <w:rsid w:val="00CD7FAB"/>
    <w:rsid w:val="00CE1FAB"/>
    <w:rsid w:val="00CF0C38"/>
    <w:rsid w:val="00CF289D"/>
    <w:rsid w:val="00CF681A"/>
    <w:rsid w:val="00D0087B"/>
    <w:rsid w:val="00D00E4C"/>
    <w:rsid w:val="00D032A3"/>
    <w:rsid w:val="00D0421A"/>
    <w:rsid w:val="00D07C78"/>
    <w:rsid w:val="00D45252"/>
    <w:rsid w:val="00D463BF"/>
    <w:rsid w:val="00D6084B"/>
    <w:rsid w:val="00D71B4D"/>
    <w:rsid w:val="00D93D55"/>
    <w:rsid w:val="00D96EEC"/>
    <w:rsid w:val="00DB6BD8"/>
    <w:rsid w:val="00DD7B7F"/>
    <w:rsid w:val="00E15015"/>
    <w:rsid w:val="00E335FE"/>
    <w:rsid w:val="00E446C9"/>
    <w:rsid w:val="00E53C69"/>
    <w:rsid w:val="00E613AE"/>
    <w:rsid w:val="00E65E99"/>
    <w:rsid w:val="00E7511B"/>
    <w:rsid w:val="00E75F6A"/>
    <w:rsid w:val="00E806EB"/>
    <w:rsid w:val="00E82A06"/>
    <w:rsid w:val="00E9486C"/>
    <w:rsid w:val="00EA7D6E"/>
    <w:rsid w:val="00EB2F76"/>
    <w:rsid w:val="00EC4E49"/>
    <w:rsid w:val="00ED1B51"/>
    <w:rsid w:val="00ED77FB"/>
    <w:rsid w:val="00EE45FA"/>
    <w:rsid w:val="00EE6EB3"/>
    <w:rsid w:val="00F043DE"/>
    <w:rsid w:val="00F15E40"/>
    <w:rsid w:val="00F3468F"/>
    <w:rsid w:val="00F51021"/>
    <w:rsid w:val="00F56991"/>
    <w:rsid w:val="00F57B1D"/>
    <w:rsid w:val="00F66152"/>
    <w:rsid w:val="00F722CB"/>
    <w:rsid w:val="00F80E9F"/>
    <w:rsid w:val="00F9165B"/>
    <w:rsid w:val="00FC482F"/>
    <w:rsid w:val="00FD3F4C"/>
    <w:rsid w:val="00FD4B1F"/>
    <w:rsid w:val="00FE6C43"/>
    <w:rsid w:val="00FF279D"/>
    <w:rsid w:val="00FF33C5"/>
    <w:rsid w:val="00FF3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5"/>
    <o:shapelayout v:ext="edit">
      <o:idmap v:ext="edit" data="1"/>
    </o:shapelayout>
  </w:shapeDefaults>
  <w:decimalSymbol w:val="."/>
  <w:listSeparator w:val=","/>
  <w14:docId w14:val="5546F46D"/>
  <w15:docId w15:val="{EA9DF05E-8994-47CC-9B49-D8D62A879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fr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B2F76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link w:val="Heading3Char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Revision">
    <w:name w:val="Revision"/>
    <w:hidden/>
    <w:uiPriority w:val="99"/>
    <w:semiHidden/>
    <w:rsid w:val="00520F95"/>
    <w:rPr>
      <w:rFonts w:ascii="Arial" w:eastAsia="SimSun" w:hAnsi="Arial" w:cs="Arial"/>
      <w:sz w:val="22"/>
      <w:lang w:eastAsia="zh-CN"/>
    </w:rPr>
  </w:style>
  <w:style w:type="paragraph" w:styleId="BalloonText">
    <w:name w:val="Balloon Text"/>
    <w:basedOn w:val="Normal"/>
    <w:link w:val="BalloonTextChar"/>
    <w:semiHidden/>
    <w:unhideWhenUsed/>
    <w:rsid w:val="00520F9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520F95"/>
    <w:rPr>
      <w:rFonts w:ascii="Segoe UI" w:eastAsia="SimSun" w:hAnsi="Segoe UI" w:cs="Segoe UI"/>
      <w:sz w:val="18"/>
      <w:szCs w:val="18"/>
      <w:lang w:val="ru-RU" w:eastAsia="zh-CN"/>
    </w:rPr>
  </w:style>
  <w:style w:type="paragraph" w:customStyle="1" w:styleId="Default">
    <w:name w:val="Default"/>
    <w:rsid w:val="002346D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EE6EB3"/>
    <w:pPr>
      <w:ind w:left="720"/>
      <w:contextualSpacing/>
    </w:pPr>
    <w:rPr>
      <w:rFonts w:eastAsia="Times New Roman"/>
      <w:lang w:eastAsia="en-US"/>
    </w:rPr>
  </w:style>
  <w:style w:type="character" w:customStyle="1" w:styleId="Heading3Char">
    <w:name w:val="Heading 3 Char"/>
    <w:basedOn w:val="DefaultParagraphFont"/>
    <w:link w:val="Heading3"/>
    <w:rsid w:val="00EE6EB3"/>
    <w:rPr>
      <w:rFonts w:ascii="Arial" w:eastAsia="SimSun" w:hAnsi="Arial" w:cs="Arial"/>
      <w:bCs/>
      <w:sz w:val="22"/>
      <w:szCs w:val="26"/>
      <w:u w:val="single"/>
      <w:lang w:val="ru-RU" w:eastAsia="zh-CN"/>
    </w:rPr>
  </w:style>
  <w:style w:type="character" w:styleId="Hyperlink">
    <w:name w:val="Hyperlink"/>
    <w:basedOn w:val="DefaultParagraphFont"/>
    <w:unhideWhenUsed/>
    <w:rsid w:val="001B22E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B22E3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semiHidden/>
    <w:unhideWhenUsed/>
    <w:rsid w:val="00D463BF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463BF"/>
    <w:rPr>
      <w:b/>
      <w:bCs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D463BF"/>
    <w:rPr>
      <w:rFonts w:ascii="Arial" w:eastAsia="SimSun" w:hAnsi="Arial" w:cs="Arial"/>
      <w:sz w:val="18"/>
      <w:lang w:val="ru-RU" w:eastAsia="zh-CN"/>
    </w:rPr>
  </w:style>
  <w:style w:type="character" w:customStyle="1" w:styleId="CommentSubjectChar">
    <w:name w:val="Comment Subject Char"/>
    <w:basedOn w:val="CommentTextChar"/>
    <w:link w:val="CommentSubject"/>
    <w:semiHidden/>
    <w:rsid w:val="00D463BF"/>
    <w:rPr>
      <w:rFonts w:ascii="Arial" w:eastAsia="SimSun" w:hAnsi="Arial" w:cs="Arial"/>
      <w:b/>
      <w:bCs/>
      <w:sz w:val="18"/>
      <w:lang w:val="ru-RU" w:eastAsia="zh-CN"/>
    </w:rPr>
  </w:style>
  <w:style w:type="character" w:styleId="FollowedHyperlink">
    <w:name w:val="FollowedHyperlink"/>
    <w:basedOn w:val="DefaultParagraphFont"/>
    <w:semiHidden/>
    <w:unhideWhenUsed/>
    <w:rsid w:val="002C67D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364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wipo.int/about-wipo/ru/assemblies/2024/a-65/doc_details.jsp?doc_id=630421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wipo.int/about-wipo/ru/assemblies/2024/a-65/doc_details.jsp?doc_id=630389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www.wipo.int/about-wipo/ru/assemblies/2024/a-65/doc_details.jsp?doc_id=63401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wipo.int/about-wipo/ru/assemblies/2024/a-65/doc_details.jsp?doc_id=633116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3238F5-AFDE-41D7-A3B6-BF94442294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390</TotalTime>
  <Pages>5</Pages>
  <Words>1972</Words>
  <Characters>13818</Characters>
  <Application>Microsoft Office Word</Application>
  <DocSecurity>0</DocSecurity>
  <Lines>115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H/A/44/3 Prov.</vt:lpstr>
    </vt:vector>
  </TitlesOfParts>
  <Company>WIPO</Company>
  <LinksUpToDate>false</LinksUpToDate>
  <CharactersWithSpaces>15759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H/A/44/3 Prov.</dc:title>
  <dc:creator>WIPO</dc:creator>
  <cp:keywords>PUBLIC</cp:keywords>
  <cp:lastModifiedBy>HÄFLIGER Patience</cp:lastModifiedBy>
  <cp:revision>79</cp:revision>
  <cp:lastPrinted>2020-09-23T14:09:00Z</cp:lastPrinted>
  <dcterms:created xsi:type="dcterms:W3CDTF">2024-07-04T08:08:00Z</dcterms:created>
  <dcterms:modified xsi:type="dcterms:W3CDTF">2024-08-14T08:58:00Z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d9d62e4b-86f1-4aed-9904-f2a4b82611a1</vt:lpwstr>
  </property>
  <property fmtid="{D5CDD505-2E9C-101B-9397-08002B2CF9AE}" pid="3" name="TCSClassification">
    <vt:lpwstr>PUBLIC</vt:lpwstr>
  </property>
  <property fmtid="{D5CDD505-2E9C-101B-9397-08002B2CF9AE}" pid="4" name="Classification">
    <vt:lpwstr>Public</vt:lpwstr>
  </property>
  <property fmtid="{D5CDD505-2E9C-101B-9397-08002B2CF9AE}" pid="5" name="VisualMarkings">
    <vt:lpwstr>None</vt:lpwstr>
  </property>
  <property fmtid="{D5CDD505-2E9C-101B-9397-08002B2CF9AE}" pid="6" name="Alignment">
    <vt:lpwstr>Centre</vt:lpwstr>
  </property>
  <property fmtid="{D5CDD505-2E9C-101B-9397-08002B2CF9AE}" pid="7" name="Language">
    <vt:lpwstr>English</vt:lpwstr>
  </property>
  <property fmtid="{D5CDD505-2E9C-101B-9397-08002B2CF9AE}" pid="8" name="MSIP_Label_20773ee6-353b-4fb9-a59d-0b94c8c67bea_Enabled">
    <vt:lpwstr>true</vt:lpwstr>
  </property>
  <property fmtid="{D5CDD505-2E9C-101B-9397-08002B2CF9AE}" pid="9" name="MSIP_Label_20773ee6-353b-4fb9-a59d-0b94c8c67bea_SetDate">
    <vt:lpwstr>2024-08-14T08:57:29Z</vt:lpwstr>
  </property>
  <property fmtid="{D5CDD505-2E9C-101B-9397-08002B2CF9AE}" pid="10" name="MSIP_Label_20773ee6-353b-4fb9-a59d-0b94c8c67bea_Method">
    <vt:lpwstr>Privileged</vt:lpwstr>
  </property>
  <property fmtid="{D5CDD505-2E9C-101B-9397-08002B2CF9AE}" pid="11" name="MSIP_Label_20773ee6-353b-4fb9-a59d-0b94c8c67bea_Name">
    <vt:lpwstr>No markings</vt:lpwstr>
  </property>
  <property fmtid="{D5CDD505-2E9C-101B-9397-08002B2CF9AE}" pid="12" name="MSIP_Label_20773ee6-353b-4fb9-a59d-0b94c8c67bea_SiteId">
    <vt:lpwstr>faa31b06-8ccc-48c9-867f-f7510dd11c02</vt:lpwstr>
  </property>
  <property fmtid="{D5CDD505-2E9C-101B-9397-08002B2CF9AE}" pid="13" name="MSIP_Label_20773ee6-353b-4fb9-a59d-0b94c8c67bea_ActionId">
    <vt:lpwstr>34ef1070-b308-4b5b-82ac-1836e1cc62df</vt:lpwstr>
  </property>
  <property fmtid="{D5CDD505-2E9C-101B-9397-08002B2CF9AE}" pid="14" name="MSIP_Label_20773ee6-353b-4fb9-a59d-0b94c8c67bea_ContentBits">
    <vt:lpwstr>0</vt:lpwstr>
  </property>
</Properties>
</file>