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F10E3">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F10E3" w:rsidP="00916EE2">
            <w:r>
              <w:rPr>
                <w:noProof/>
                <w:lang w:eastAsia="ja-JP"/>
              </w:rPr>
              <w:drawing>
                <wp:inline distT="0" distB="0" distL="0" distR="0" wp14:anchorId="15E5CE1A" wp14:editId="2C207584">
                  <wp:extent cx="1809750" cy="1343025"/>
                  <wp:effectExtent l="0" t="0" r="0"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734F4E"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84477D">
            <w:pPr>
              <w:jc w:val="right"/>
              <w:rPr>
                <w:rFonts w:ascii="Arial Black" w:hAnsi="Arial Black"/>
                <w:caps/>
                <w:sz w:val="15"/>
              </w:rPr>
            </w:pPr>
            <w:r>
              <w:rPr>
                <w:rFonts w:ascii="Arial Black" w:hAnsi="Arial Black"/>
                <w:caps/>
                <w:sz w:val="15"/>
              </w:rPr>
              <w:t>H/LD/WG/4/</w:t>
            </w:r>
            <w:bookmarkStart w:id="0" w:name="Code"/>
            <w:bookmarkEnd w:id="0"/>
            <w:r w:rsidR="000B22D7">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3F10E3" w:rsidRPr="001832A6" w:rsidTr="00916EE2">
        <w:trPr>
          <w:trHeight w:hRule="exact" w:val="170"/>
        </w:trPr>
        <w:tc>
          <w:tcPr>
            <w:tcW w:w="9356" w:type="dxa"/>
            <w:gridSpan w:val="3"/>
            <w:noWrap/>
            <w:tcMar>
              <w:left w:w="0" w:type="dxa"/>
              <w:right w:w="0" w:type="dxa"/>
            </w:tcMar>
            <w:vAlign w:val="bottom"/>
          </w:tcPr>
          <w:p w:rsidR="003F10E3" w:rsidRPr="00194C53" w:rsidRDefault="003F10E3" w:rsidP="003F10E3">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3F10E3" w:rsidRPr="001832A6" w:rsidTr="00916EE2">
        <w:trPr>
          <w:trHeight w:hRule="exact" w:val="198"/>
        </w:trPr>
        <w:tc>
          <w:tcPr>
            <w:tcW w:w="9356" w:type="dxa"/>
            <w:gridSpan w:val="3"/>
            <w:tcMar>
              <w:left w:w="0" w:type="dxa"/>
              <w:right w:w="0" w:type="dxa"/>
            </w:tcMar>
            <w:vAlign w:val="bottom"/>
          </w:tcPr>
          <w:p w:rsidR="003F10E3" w:rsidRPr="00194C53" w:rsidRDefault="003F10E3" w:rsidP="00BF6F24">
            <w:pPr>
              <w:jc w:val="right"/>
              <w:rPr>
                <w:rFonts w:ascii="Arial Black" w:hAnsi="Arial Black"/>
                <w:caps/>
                <w:sz w:val="15"/>
                <w:lang w:val="ru-RU"/>
              </w:rPr>
            </w:pPr>
            <w:r>
              <w:rPr>
                <w:rFonts w:ascii="Arial Black" w:hAnsi="Arial Black"/>
                <w:caps/>
                <w:sz w:val="15"/>
                <w:lang w:val="ru-RU"/>
              </w:rPr>
              <w:t>дата</w:t>
            </w:r>
            <w:r w:rsidRPr="00FB772F">
              <w:rPr>
                <w:rFonts w:ascii="Arial Black" w:hAnsi="Arial Black"/>
                <w:caps/>
                <w:sz w:val="15"/>
                <w:lang w:val="ru-RU"/>
              </w:rPr>
              <w:t xml:space="preserve">:  </w:t>
            </w:r>
            <w:bookmarkStart w:id="2" w:name="Date"/>
            <w:bookmarkEnd w:id="2"/>
            <w:r w:rsidR="00BF6F24">
              <w:rPr>
                <w:rFonts w:ascii="Arial Black" w:hAnsi="Arial Black"/>
                <w:caps/>
                <w:sz w:val="15"/>
              </w:rPr>
              <w:t>1</w:t>
            </w:r>
            <w:r>
              <w:rPr>
                <w:rFonts w:ascii="Arial Black" w:hAnsi="Arial Black"/>
                <w:caps/>
                <w:sz w:val="15"/>
              </w:rPr>
              <w:t xml:space="preserve">4 </w:t>
            </w:r>
            <w:r w:rsidR="00BF6F24">
              <w:rPr>
                <w:rFonts w:ascii="Arial Black" w:hAnsi="Arial Black"/>
                <w:caps/>
                <w:sz w:val="15"/>
                <w:lang w:val="ru-RU"/>
              </w:rPr>
              <w:t>декабря</w:t>
            </w:r>
            <w:r>
              <w:rPr>
                <w:rFonts w:ascii="Arial Black" w:hAnsi="Arial Black"/>
                <w:caps/>
                <w:sz w:val="15"/>
                <w:lang w:val="ru-RU"/>
              </w:rPr>
              <w:t xml:space="preserve"> </w:t>
            </w:r>
            <w:r w:rsidRPr="00FB772F">
              <w:rPr>
                <w:rFonts w:ascii="Arial Black" w:hAnsi="Arial Black"/>
                <w:caps/>
                <w:sz w:val="15"/>
                <w:lang w:val="ru-RU"/>
              </w:rPr>
              <w:t>201</w:t>
            </w:r>
            <w:r w:rsidR="00BF6F24">
              <w:rPr>
                <w:rFonts w:ascii="Arial Black" w:hAnsi="Arial Black"/>
                <w:caps/>
                <w:sz w:val="15"/>
                <w:lang w:val="ru-RU"/>
              </w:rPr>
              <w:t>5</w:t>
            </w:r>
            <w:r>
              <w:rPr>
                <w:rFonts w:ascii="Arial Black" w:hAnsi="Arial Black"/>
                <w:caps/>
                <w:sz w:val="15"/>
                <w:lang w:val="ru-RU"/>
              </w:rPr>
              <w:t xml:space="preserve"> г.</w:t>
            </w:r>
          </w:p>
        </w:tc>
      </w:tr>
    </w:tbl>
    <w:p w:rsidR="00DB69D0" w:rsidRDefault="00DB69D0" w:rsidP="008B2CC1"/>
    <w:p w:rsidR="00DB69D0" w:rsidRDefault="00DB69D0" w:rsidP="008B2CC1"/>
    <w:p w:rsidR="00DB69D0" w:rsidRDefault="00DB69D0" w:rsidP="008B2CC1"/>
    <w:p w:rsidR="00DB69D0" w:rsidRDefault="00DB69D0" w:rsidP="008B2CC1"/>
    <w:p w:rsidR="00DB69D0" w:rsidRDefault="00DB69D0" w:rsidP="008B2CC1"/>
    <w:p w:rsidR="00DB69D0" w:rsidRDefault="007A1515" w:rsidP="007A1515">
      <w:pPr>
        <w:rPr>
          <w:lang w:val="ru-RU"/>
        </w:rPr>
      </w:pPr>
      <w:r w:rsidRPr="007A1515">
        <w:rPr>
          <w:b/>
          <w:lang w:val="ru-RU"/>
        </w:rPr>
        <w:t>Рабочая группа по правовому развитию Гаагской системы международной регистрации промышленных образ</w:t>
      </w:r>
      <w:r w:rsidR="00C03C27">
        <w:rPr>
          <w:b/>
          <w:lang w:val="ru-RU"/>
        </w:rPr>
        <w:t>ц</w:t>
      </w:r>
      <w:r w:rsidRPr="007A1515">
        <w:rPr>
          <w:b/>
          <w:lang w:val="ru-RU"/>
        </w:rPr>
        <w:t>ов</w:t>
      </w:r>
    </w:p>
    <w:p w:rsidR="00DB69D0" w:rsidRDefault="00DB69D0" w:rsidP="003845C1">
      <w:pPr>
        <w:rPr>
          <w:lang w:val="ru-RU"/>
        </w:rPr>
      </w:pPr>
    </w:p>
    <w:p w:rsidR="00DB69D0" w:rsidRDefault="00DB69D0" w:rsidP="003845C1">
      <w:pPr>
        <w:rPr>
          <w:lang w:val="ru-RU"/>
        </w:rPr>
      </w:pPr>
    </w:p>
    <w:p w:rsidR="00DB69D0" w:rsidRDefault="007A1515" w:rsidP="007A1515">
      <w:pPr>
        <w:rPr>
          <w:b/>
          <w:sz w:val="24"/>
          <w:szCs w:val="24"/>
          <w:lang w:val="ru-RU"/>
        </w:rPr>
      </w:pPr>
      <w:r w:rsidRPr="007A1515">
        <w:rPr>
          <w:b/>
          <w:sz w:val="24"/>
          <w:szCs w:val="24"/>
          <w:lang w:val="ru-RU"/>
        </w:rPr>
        <w:t>Четвертая сессия</w:t>
      </w:r>
    </w:p>
    <w:p w:rsidR="00DB69D0" w:rsidRDefault="007A1515" w:rsidP="007A1515">
      <w:pPr>
        <w:rPr>
          <w:b/>
          <w:sz w:val="24"/>
          <w:szCs w:val="24"/>
          <w:lang w:val="ru-RU"/>
        </w:rPr>
      </w:pPr>
      <w:r w:rsidRPr="007A1515">
        <w:rPr>
          <w:b/>
          <w:sz w:val="24"/>
          <w:szCs w:val="24"/>
          <w:lang w:val="ru-RU"/>
        </w:rPr>
        <w:t>Женева, 16 – 18 июня 2014 г.</w:t>
      </w:r>
    </w:p>
    <w:p w:rsidR="00DB69D0" w:rsidRDefault="00DB69D0" w:rsidP="003856A5">
      <w:pPr>
        <w:rPr>
          <w:lang w:val="ru-RU"/>
        </w:rPr>
      </w:pPr>
    </w:p>
    <w:p w:rsidR="00DB69D0" w:rsidRDefault="00DB69D0" w:rsidP="008B2CC1">
      <w:pPr>
        <w:rPr>
          <w:lang w:val="ru-RU"/>
        </w:rPr>
      </w:pPr>
    </w:p>
    <w:p w:rsidR="00DB69D0" w:rsidRDefault="00DB69D0" w:rsidP="008B2CC1">
      <w:pPr>
        <w:rPr>
          <w:lang w:val="ru-RU"/>
        </w:rPr>
      </w:pPr>
    </w:p>
    <w:p w:rsidR="00DB69D0" w:rsidRDefault="00BF6F24" w:rsidP="007A1515">
      <w:pPr>
        <w:rPr>
          <w:caps/>
          <w:sz w:val="24"/>
        </w:rPr>
      </w:pPr>
      <w:bookmarkStart w:id="3" w:name="TitleOfDoc"/>
      <w:bookmarkEnd w:id="3"/>
      <w:r>
        <w:rPr>
          <w:caps/>
          <w:sz w:val="24"/>
          <w:lang w:val="ru-RU"/>
        </w:rPr>
        <w:t>отчет</w:t>
      </w:r>
    </w:p>
    <w:p w:rsidR="00DB69D0" w:rsidRDefault="00DB69D0" w:rsidP="008B2CC1"/>
    <w:p w:rsidR="00DB69D0" w:rsidRDefault="00BF6F24" w:rsidP="007A1515">
      <w:pPr>
        <w:rPr>
          <w:i/>
        </w:rPr>
      </w:pPr>
      <w:bookmarkStart w:id="4" w:name="Prepared"/>
      <w:bookmarkEnd w:id="4"/>
      <w:r>
        <w:rPr>
          <w:i/>
          <w:lang w:val="ru-RU"/>
        </w:rPr>
        <w:t>принят</w:t>
      </w:r>
      <w:r w:rsidR="007A1515" w:rsidRPr="007A1515">
        <w:rPr>
          <w:i/>
          <w:lang w:val="ru-RU"/>
        </w:rPr>
        <w:t xml:space="preserve"> </w:t>
      </w:r>
      <w:r>
        <w:rPr>
          <w:i/>
          <w:lang w:val="ru-RU"/>
        </w:rPr>
        <w:t>Рабочей группой</w:t>
      </w:r>
    </w:p>
    <w:p w:rsidR="00DB69D0" w:rsidRDefault="00DB69D0"/>
    <w:p w:rsidR="00DB69D0" w:rsidRDefault="00DB69D0"/>
    <w:p w:rsidR="00DB69D0" w:rsidRDefault="00DB69D0"/>
    <w:p w:rsidR="00DB69D0" w:rsidRDefault="00DB69D0" w:rsidP="0053057A"/>
    <w:p w:rsidR="00DB69D0" w:rsidRDefault="007A1515" w:rsidP="007A1515">
      <w:pPr>
        <w:pStyle w:val="Heading1"/>
      </w:pPr>
      <w:r w:rsidRPr="007A1515">
        <w:rPr>
          <w:lang w:val="ru-RU"/>
        </w:rPr>
        <w:t>ВВЕДЕНИЕ</w:t>
      </w:r>
    </w:p>
    <w:p w:rsidR="00DB69D0" w:rsidRDefault="00DB69D0" w:rsidP="000B22D7"/>
    <w:p w:rsidR="00DB69D0" w:rsidRDefault="007A1515" w:rsidP="007A1515">
      <w:pPr>
        <w:pStyle w:val="ONUME"/>
        <w:tabs>
          <w:tab w:val="clear" w:pos="567"/>
        </w:tabs>
        <w:rPr>
          <w:lang w:val="ru-RU"/>
        </w:rPr>
      </w:pPr>
      <w:r w:rsidRPr="007A1515">
        <w:rPr>
          <w:lang w:val="ru-RU"/>
        </w:rPr>
        <w:t>Рабочая группа по правовому развитию Гаагской системы международной регистрации промышленных образцов (ниже именуемая «Рабочая группа») провела свою сессию в Женеве в период с 16 по 18 июня 2014 г.</w:t>
      </w:r>
    </w:p>
    <w:p w:rsidR="00DB69D0" w:rsidRDefault="007A1515" w:rsidP="007A1515">
      <w:pPr>
        <w:pStyle w:val="ONUME"/>
        <w:tabs>
          <w:tab w:val="clear" w:pos="567"/>
        </w:tabs>
        <w:rPr>
          <w:lang w:val="ru-RU"/>
        </w:rPr>
      </w:pPr>
      <w:r w:rsidRPr="007A1515">
        <w:rPr>
          <w:lang w:val="ru-RU"/>
        </w:rPr>
        <w:t>На сессии были представлены следующие члены Гаагского союза: Африканская организация интеллектуальной собственности (АОИС), Бенин, Дания, Эстония, Европейский союз, Франция, Германия, Греция, Венгрия, Латвия, Литва, Норвегия, Оман, Республика Корея, Республика Молдова, Румыния, Испания, Суринам, Сирийская Арабская Республика, Швейцария, Таджикистан, Тунис и Украина (23).</w:t>
      </w:r>
    </w:p>
    <w:p w:rsidR="00DB69D0" w:rsidRDefault="007A1515" w:rsidP="007A1515">
      <w:pPr>
        <w:pStyle w:val="ONUME"/>
        <w:tabs>
          <w:tab w:val="clear" w:pos="567"/>
        </w:tabs>
        <w:rPr>
          <w:lang w:val="ru-RU"/>
        </w:rPr>
      </w:pPr>
      <w:r w:rsidRPr="007A1515">
        <w:rPr>
          <w:lang w:val="ru-RU"/>
        </w:rPr>
        <w:t>Следующие государства были представлены как наблюдатели: Камерун, Канада, Китай, Чешская Республика, Япония, Мадагаскар, Мексика, Российская Федерация, Соединенные Штаты Америки, Вьетнам и Йемен (11).</w:t>
      </w:r>
    </w:p>
    <w:p w:rsidR="00DB69D0" w:rsidRDefault="007A1515" w:rsidP="007A1515">
      <w:pPr>
        <w:pStyle w:val="ONUME"/>
        <w:tabs>
          <w:tab w:val="clear" w:pos="567"/>
        </w:tabs>
        <w:rPr>
          <w:lang w:val="ru-RU"/>
        </w:rPr>
      </w:pPr>
      <w:r w:rsidRPr="007A1515">
        <w:rPr>
          <w:lang w:val="ru-RU"/>
        </w:rPr>
        <w:t>Представители следующих международных межправительственных организаций (МПО) приняли участие в работе сессии в качестве наблюдателей: Африканск</w:t>
      </w:r>
      <w:r w:rsidR="00FE73A5">
        <w:rPr>
          <w:lang w:val="ru-RU"/>
        </w:rPr>
        <w:t xml:space="preserve">ая региональная организация </w:t>
      </w:r>
      <w:r w:rsidRPr="007A1515">
        <w:rPr>
          <w:lang w:val="ru-RU"/>
        </w:rPr>
        <w:t xml:space="preserve">интеллектуальной собственности (АРОИС) и </w:t>
      </w:r>
      <w:r w:rsidR="00FE73A5">
        <w:rPr>
          <w:lang w:val="ru-RU"/>
        </w:rPr>
        <w:t xml:space="preserve">Организация </w:t>
      </w:r>
      <w:r w:rsidRPr="007A1515">
        <w:rPr>
          <w:lang w:val="ru-RU"/>
        </w:rPr>
        <w:t>Бенилюкса по интеллектуальной собственности (БОИП) (2).</w:t>
      </w:r>
    </w:p>
    <w:p w:rsidR="0084477D" w:rsidRDefault="0084477D">
      <w:pPr>
        <w:rPr>
          <w:lang w:val="ru-RU"/>
        </w:rPr>
      </w:pPr>
      <w:r>
        <w:rPr>
          <w:lang w:val="ru-RU"/>
        </w:rPr>
        <w:br w:type="page"/>
      </w:r>
    </w:p>
    <w:p w:rsidR="00DB69D0" w:rsidRDefault="007A1515" w:rsidP="007A1515">
      <w:pPr>
        <w:pStyle w:val="ONUME"/>
        <w:tabs>
          <w:tab w:val="clear" w:pos="567"/>
        </w:tabs>
      </w:pPr>
      <w:r w:rsidRPr="007A1515">
        <w:rPr>
          <w:lang w:val="ru-RU"/>
        </w:rPr>
        <w:lastRenderedPageBreak/>
        <w:t>Представители следующих неправительственных организаций (НПО) приняли участие в работе сессии в качестве наблюдателей: Европейск</w:t>
      </w:r>
      <w:r w:rsidR="00FE73A5">
        <w:rPr>
          <w:lang w:val="ru-RU"/>
        </w:rPr>
        <w:t xml:space="preserve">ая ассоциация </w:t>
      </w:r>
      <w:r w:rsidRPr="007A1515">
        <w:rPr>
          <w:lang w:val="ru-RU"/>
        </w:rPr>
        <w:t>владельцев товарных знаков (MARQUES), Японск</w:t>
      </w:r>
      <w:r w:rsidR="00FE73A5">
        <w:rPr>
          <w:lang w:val="ru-RU"/>
        </w:rPr>
        <w:t xml:space="preserve">ая </w:t>
      </w:r>
      <w:r w:rsidRPr="007A1515">
        <w:rPr>
          <w:lang w:val="ru-RU"/>
        </w:rPr>
        <w:t>ас</w:t>
      </w:r>
      <w:r w:rsidR="00FE73A5">
        <w:rPr>
          <w:lang w:val="ru-RU"/>
        </w:rPr>
        <w:t xml:space="preserve">социация </w:t>
      </w:r>
      <w:r w:rsidRPr="007A1515">
        <w:rPr>
          <w:lang w:val="ru-RU"/>
        </w:rPr>
        <w:t xml:space="preserve">патентных </w:t>
      </w:r>
      <w:r w:rsidR="00FE73A5">
        <w:rPr>
          <w:lang w:val="ru-RU"/>
        </w:rPr>
        <w:t xml:space="preserve">поверенных (JPAA) и организация </w:t>
      </w:r>
      <w:r w:rsidRPr="007A1515">
        <w:rPr>
          <w:lang w:val="ru-RU"/>
        </w:rPr>
        <w:t>«Knowledge Ecology International, Inc.»</w:t>
      </w:r>
      <w:r w:rsidR="000B22D7" w:rsidRPr="00EC3099">
        <w:rPr>
          <w:lang w:val="ru-RU"/>
        </w:rPr>
        <w:t xml:space="preserve"> </w:t>
      </w:r>
      <w:r w:rsidR="000B22D7">
        <w:t>(KEI)</w:t>
      </w:r>
      <w:r w:rsidR="00D478DD">
        <w:t> (3).</w:t>
      </w:r>
    </w:p>
    <w:p w:rsidR="00DB69D0" w:rsidRDefault="007A1515" w:rsidP="007A1515">
      <w:pPr>
        <w:pStyle w:val="ONUME"/>
        <w:tabs>
          <w:tab w:val="clear" w:pos="567"/>
        </w:tabs>
        <w:rPr>
          <w:lang w:val="ru-RU"/>
        </w:rPr>
      </w:pPr>
      <w:r w:rsidRPr="007A1515">
        <w:rPr>
          <w:lang w:val="ru-RU"/>
        </w:rPr>
        <w:t>Список участников содержится в Приложении II к настоящему документу.</w:t>
      </w:r>
    </w:p>
    <w:p w:rsidR="00DB69D0" w:rsidRDefault="007A1515" w:rsidP="007A1515">
      <w:pPr>
        <w:pStyle w:val="Heading1"/>
        <w:spacing w:before="480"/>
      </w:pPr>
      <w:r w:rsidRPr="007A1515">
        <w:rPr>
          <w:lang w:val="ru-RU"/>
        </w:rPr>
        <w:t>ПУНКТ 1 ПОВЕСТКИ ДНЯ: ОТКРЫТИЕ СЕССИИ</w:t>
      </w:r>
    </w:p>
    <w:p w:rsidR="00DB69D0" w:rsidRDefault="00DB69D0" w:rsidP="000B22D7"/>
    <w:p w:rsidR="00DB69D0" w:rsidRDefault="0059409B" w:rsidP="000B22D7">
      <w:pPr>
        <w:pStyle w:val="ONUME"/>
        <w:tabs>
          <w:tab w:val="clear" w:pos="567"/>
        </w:tabs>
        <w:rPr>
          <w:lang w:val="ru-RU"/>
        </w:rPr>
      </w:pPr>
      <w:r w:rsidRPr="0059409B">
        <w:rPr>
          <w:lang w:val="ru-RU"/>
        </w:rPr>
        <w:t>Председатель, г-н</w:t>
      </w:r>
      <w:r>
        <w:t> </w:t>
      </w:r>
      <w:r w:rsidRPr="0059409B">
        <w:rPr>
          <w:lang w:val="ru-RU"/>
        </w:rPr>
        <w:t>Микаэль Франке Равн (Дания), открыл четвертую сессию Рабочей группы, приветствовал участников и предложил Генеральному директору Всемирной организации интеллектуальной собственности (ВОИС) г-ну Фрэнсису Гарри выступить со вступительным словом</w:t>
      </w:r>
      <w:r w:rsidR="00127502" w:rsidRPr="0059409B">
        <w:rPr>
          <w:lang w:val="ru-RU"/>
        </w:rPr>
        <w:t>.</w:t>
      </w:r>
    </w:p>
    <w:p w:rsidR="00DB69D0" w:rsidRDefault="00EC3099" w:rsidP="00884CFF">
      <w:pPr>
        <w:pStyle w:val="ONUME"/>
        <w:tabs>
          <w:tab w:val="clear" w:pos="567"/>
        </w:tabs>
        <w:rPr>
          <w:lang w:val="ru-RU"/>
        </w:rPr>
      </w:pPr>
      <w:r w:rsidRPr="00EC3099">
        <w:rPr>
          <w:lang w:val="ru-RU"/>
        </w:rPr>
        <w:t>Генеральный директор, прежде всего, напомнил, что в 2013 г. число международных регистраций образцов увеличилось на 7 процентов.</w:t>
      </w:r>
      <w:r w:rsidR="00127502" w:rsidRPr="001E0EFF">
        <w:rPr>
          <w:lang w:val="ru-RU"/>
        </w:rPr>
        <w:t xml:space="preserve">  </w:t>
      </w:r>
      <w:r w:rsidRPr="00EC3099">
        <w:rPr>
          <w:lang w:val="ru-RU"/>
        </w:rPr>
        <w:t>В 2 734 2 600 международных регистраций содержится 12 806 образцов.</w:t>
      </w:r>
      <w:r w:rsidR="000B22D7" w:rsidRPr="001E0EFF">
        <w:rPr>
          <w:lang w:val="ru-RU"/>
        </w:rPr>
        <w:t xml:space="preserve">  </w:t>
      </w:r>
      <w:r w:rsidR="00884CFF" w:rsidRPr="00884CFF">
        <w:rPr>
          <w:lang w:val="ru-RU"/>
        </w:rPr>
        <w:t>По состоянию на конец 2013 г. действующими являлись приблизительно 27 000 международных регистраций, содержавших 112 000 образцов.</w:t>
      </w:r>
      <w:r w:rsidR="000B22D7" w:rsidRPr="001E0EFF">
        <w:rPr>
          <w:lang w:val="ru-RU"/>
        </w:rPr>
        <w:t xml:space="preserve"> </w:t>
      </w:r>
      <w:r w:rsidR="00FE73A5">
        <w:rPr>
          <w:lang w:val="ru-RU"/>
        </w:rPr>
        <w:t xml:space="preserve">На данный момент </w:t>
      </w:r>
      <w:r w:rsidR="00884CFF" w:rsidRPr="00884CFF">
        <w:rPr>
          <w:lang w:val="ru-RU"/>
        </w:rPr>
        <w:t>количество международных регистраций в 2014 г. находится приблизительно на том же уровне, что и в прошлом году.</w:t>
      </w:r>
    </w:p>
    <w:p w:rsidR="00DB69D0" w:rsidRDefault="001E0EFF" w:rsidP="001E0EFF">
      <w:pPr>
        <w:pStyle w:val="ONUME"/>
        <w:tabs>
          <w:tab w:val="clear" w:pos="567"/>
        </w:tabs>
        <w:rPr>
          <w:lang w:val="ru-RU"/>
        </w:rPr>
      </w:pPr>
      <w:r w:rsidRPr="001E0EFF">
        <w:rPr>
          <w:rFonts w:eastAsia="Times New Roman"/>
          <w:bCs/>
          <w:lang w:val="ru-RU"/>
        </w:rPr>
        <w:t xml:space="preserve">Со времени последней сессии Гаагской рабочей группы </w:t>
      </w:r>
      <w:r w:rsidR="00FE73A5">
        <w:rPr>
          <w:rFonts w:eastAsia="Times New Roman"/>
          <w:bCs/>
          <w:lang w:val="ru-RU"/>
        </w:rPr>
        <w:t xml:space="preserve">состоялось </w:t>
      </w:r>
      <w:r w:rsidRPr="001E0EFF">
        <w:rPr>
          <w:rFonts w:eastAsia="Times New Roman"/>
          <w:bCs/>
          <w:lang w:val="ru-RU"/>
        </w:rPr>
        <w:t>вступ</w:t>
      </w:r>
      <w:r w:rsidR="00FE73A5">
        <w:rPr>
          <w:rFonts w:eastAsia="Times New Roman"/>
          <w:bCs/>
          <w:lang w:val="ru-RU"/>
        </w:rPr>
        <w:t xml:space="preserve">ление в силу </w:t>
      </w:r>
      <w:r w:rsidR="00FE73A5" w:rsidRPr="001E0EFF">
        <w:rPr>
          <w:rFonts w:eastAsia="Times New Roman"/>
          <w:bCs/>
          <w:lang w:val="ru-RU"/>
        </w:rPr>
        <w:t>Акт</w:t>
      </w:r>
      <w:r w:rsidR="00FE73A5">
        <w:rPr>
          <w:rFonts w:eastAsia="Times New Roman"/>
          <w:bCs/>
          <w:lang w:val="ru-RU"/>
        </w:rPr>
        <w:t>а</w:t>
      </w:r>
      <w:r w:rsidR="00FE73A5" w:rsidRPr="001E0EFF">
        <w:rPr>
          <w:rFonts w:eastAsia="Times New Roman"/>
          <w:bCs/>
          <w:lang w:val="ru-RU"/>
        </w:rPr>
        <w:t xml:space="preserve"> 1999 г. </w:t>
      </w:r>
      <w:r w:rsidRPr="001E0EFF">
        <w:rPr>
          <w:rFonts w:eastAsia="Times New Roman"/>
          <w:bCs/>
          <w:lang w:val="ru-RU"/>
        </w:rPr>
        <w:t xml:space="preserve">для Бруней-Даруссалама </w:t>
      </w:r>
      <w:r w:rsidR="00FE73A5">
        <w:rPr>
          <w:rFonts w:eastAsia="Times New Roman"/>
          <w:bCs/>
          <w:lang w:val="ru-RU"/>
        </w:rPr>
        <w:t xml:space="preserve">с </w:t>
      </w:r>
      <w:r w:rsidRPr="001E0EFF">
        <w:rPr>
          <w:rFonts w:eastAsia="Times New Roman"/>
          <w:bCs/>
          <w:lang w:val="ru-RU"/>
        </w:rPr>
        <w:t>24 декабря 2013 г.</w:t>
      </w:r>
      <w:r w:rsidR="00127502" w:rsidRPr="0087536B">
        <w:rPr>
          <w:rFonts w:eastAsia="Times New Roman"/>
          <w:bCs/>
          <w:lang w:val="ru-RU"/>
        </w:rPr>
        <w:t xml:space="preserve"> </w:t>
      </w:r>
      <w:r w:rsidR="000B22D7" w:rsidRPr="0087536B">
        <w:rPr>
          <w:rFonts w:eastAsia="Times New Roman"/>
          <w:bCs/>
          <w:lang w:val="ru-RU"/>
        </w:rPr>
        <w:t xml:space="preserve"> </w:t>
      </w:r>
      <w:r w:rsidRPr="001E0EFF">
        <w:rPr>
          <w:rFonts w:eastAsia="Times New Roman"/>
          <w:bCs/>
          <w:lang w:val="ru-RU"/>
        </w:rPr>
        <w:t xml:space="preserve">Генеральный директор </w:t>
      </w:r>
      <w:r w:rsidR="00FE73A5">
        <w:rPr>
          <w:rFonts w:eastAsia="Times New Roman"/>
          <w:bCs/>
          <w:lang w:val="ru-RU"/>
        </w:rPr>
        <w:t>далее</w:t>
      </w:r>
      <w:r w:rsidRPr="001E0EFF">
        <w:rPr>
          <w:rFonts w:eastAsia="Times New Roman"/>
          <w:bCs/>
          <w:lang w:val="ru-RU"/>
        </w:rPr>
        <w:t xml:space="preserve"> приветствовал недавнюю передачу на хранение инструмента о присоединении к Акту 1999 г. Республики Корея.</w:t>
      </w:r>
      <w:r w:rsidR="000B22D7" w:rsidRPr="0087536B">
        <w:rPr>
          <w:rFonts w:eastAsia="Times New Roman"/>
          <w:lang w:val="ru-RU"/>
        </w:rPr>
        <w:t xml:space="preserve">  </w:t>
      </w:r>
      <w:r w:rsidRPr="001E0EFF">
        <w:rPr>
          <w:rFonts w:eastAsia="Times New Roman"/>
          <w:lang w:val="ru-RU"/>
        </w:rPr>
        <w:t>Акт 1999 г. в</w:t>
      </w:r>
      <w:r w:rsidR="00E1526D">
        <w:rPr>
          <w:rFonts w:eastAsia="Times New Roman"/>
          <w:lang w:val="ru-RU"/>
        </w:rPr>
        <w:t>с</w:t>
      </w:r>
      <w:r w:rsidRPr="001E0EFF">
        <w:rPr>
          <w:rFonts w:eastAsia="Times New Roman"/>
          <w:lang w:val="ru-RU"/>
        </w:rPr>
        <w:t>тупит в силу для Республики Корея с 1 июля</w:t>
      </w:r>
      <w:r w:rsidR="0084477D">
        <w:rPr>
          <w:rFonts w:eastAsia="Times New Roman"/>
          <w:lang w:val="fr-CH"/>
        </w:rPr>
        <w:t> </w:t>
      </w:r>
      <w:r w:rsidRPr="001E0EFF">
        <w:rPr>
          <w:rFonts w:eastAsia="Times New Roman"/>
          <w:lang w:val="ru-RU"/>
        </w:rPr>
        <w:t>2014 г.</w:t>
      </w:r>
      <w:r w:rsidR="000B22D7" w:rsidRPr="0087536B">
        <w:rPr>
          <w:lang w:val="ru-RU"/>
        </w:rPr>
        <w:t xml:space="preserve">  </w:t>
      </w:r>
      <w:r w:rsidRPr="001E0EFF">
        <w:rPr>
          <w:lang w:val="ru-RU"/>
        </w:rPr>
        <w:t>С присоединением Республики Корея количество Договаривающихся сторон Акт</w:t>
      </w:r>
      <w:r w:rsidR="00FE73A5">
        <w:rPr>
          <w:lang w:val="ru-RU"/>
        </w:rPr>
        <w:t xml:space="preserve">а </w:t>
      </w:r>
      <w:r w:rsidRPr="001E0EFF">
        <w:rPr>
          <w:lang w:val="ru-RU"/>
        </w:rPr>
        <w:t>достигнет 47, а общее количество Договаривающихся сторон Гаагско</w:t>
      </w:r>
      <w:r w:rsidR="00FE73A5">
        <w:rPr>
          <w:lang w:val="ru-RU"/>
        </w:rPr>
        <w:t xml:space="preserve">го </w:t>
      </w:r>
      <w:r w:rsidRPr="001E0EFF">
        <w:rPr>
          <w:lang w:val="ru-RU"/>
        </w:rPr>
        <w:t>соглашени</w:t>
      </w:r>
      <w:r w:rsidR="00FE73A5">
        <w:rPr>
          <w:lang w:val="ru-RU"/>
        </w:rPr>
        <w:t>я</w:t>
      </w:r>
      <w:r w:rsidRPr="001E0EFF">
        <w:rPr>
          <w:lang w:val="ru-RU"/>
        </w:rPr>
        <w:t xml:space="preserve"> составит 62.</w:t>
      </w:r>
    </w:p>
    <w:p w:rsidR="00DB69D0" w:rsidRDefault="00E1526D" w:rsidP="00FE73A5">
      <w:pPr>
        <w:pStyle w:val="ONUME"/>
        <w:tabs>
          <w:tab w:val="clear" w:pos="567"/>
        </w:tabs>
        <w:rPr>
          <w:lang w:val="ru-RU"/>
        </w:rPr>
      </w:pPr>
      <w:r w:rsidRPr="00E1526D">
        <w:rPr>
          <w:lang w:val="ru-RU"/>
        </w:rPr>
        <w:t>Генеральный директор отметил, что</w:t>
      </w:r>
      <w:r w:rsidR="00FE73A5">
        <w:rPr>
          <w:lang w:val="ru-RU"/>
        </w:rPr>
        <w:t>,</w:t>
      </w:r>
      <w:r w:rsidRPr="00E1526D">
        <w:rPr>
          <w:lang w:val="ru-RU"/>
        </w:rPr>
        <w:t xml:space="preserve"> судя по той работе, которую ведет Международное бюро с перспективными Договаривающимися сторонами, а также по заявлениям, сделанным на Ассамблеях государств-членов ВОИС, ожидается</w:t>
      </w:r>
      <w:r w:rsidR="00FE73A5">
        <w:rPr>
          <w:lang w:val="ru-RU"/>
        </w:rPr>
        <w:t xml:space="preserve"> резкое увеличение числа </w:t>
      </w:r>
      <w:r w:rsidRPr="00E1526D">
        <w:rPr>
          <w:lang w:val="ru-RU"/>
        </w:rPr>
        <w:t xml:space="preserve">участников </w:t>
      </w:r>
      <w:r w:rsidRPr="00E1526D">
        <w:rPr>
          <w:rFonts w:eastAsia="Times New Roman"/>
          <w:bCs/>
          <w:lang w:val="ru-RU"/>
        </w:rPr>
        <w:t xml:space="preserve">Акта 1999 г. </w:t>
      </w:r>
      <w:r w:rsidR="00FE73A5">
        <w:rPr>
          <w:rFonts w:eastAsia="Times New Roman"/>
          <w:bCs/>
          <w:lang w:val="ru-RU"/>
        </w:rPr>
        <w:t xml:space="preserve">в течение следующих </w:t>
      </w:r>
      <w:r w:rsidRPr="00E1526D">
        <w:rPr>
          <w:rFonts w:eastAsia="Times New Roman"/>
          <w:bCs/>
          <w:lang w:val="ru-RU"/>
        </w:rPr>
        <w:t>од</w:t>
      </w:r>
      <w:r w:rsidR="00FE73A5">
        <w:rPr>
          <w:rFonts w:eastAsia="Times New Roman"/>
          <w:bCs/>
          <w:lang w:val="ru-RU"/>
        </w:rPr>
        <w:t>ного-двух лет</w:t>
      </w:r>
      <w:r w:rsidRPr="00E1526D">
        <w:rPr>
          <w:rFonts w:eastAsia="Times New Roman"/>
          <w:bCs/>
          <w:lang w:val="ru-RU"/>
        </w:rPr>
        <w:t xml:space="preserve">.  </w:t>
      </w:r>
      <w:r w:rsidR="007D4884" w:rsidRPr="007D4884">
        <w:rPr>
          <w:rFonts w:eastAsia="Times New Roman"/>
          <w:bCs/>
          <w:lang w:val="ru-RU"/>
        </w:rPr>
        <w:t>Предполагается, что Гаагская система будет охватывать области торговли, на которые приходится 95 процентов заявок на регистрацию образцов во всем мире (например, в</w:t>
      </w:r>
      <w:r w:rsidR="0084477D">
        <w:rPr>
          <w:rFonts w:eastAsia="Times New Roman"/>
          <w:bCs/>
          <w:lang w:val="fr-CH"/>
        </w:rPr>
        <w:t> </w:t>
      </w:r>
      <w:r w:rsidR="007D4884" w:rsidRPr="007D4884">
        <w:rPr>
          <w:rFonts w:eastAsia="Times New Roman"/>
          <w:bCs/>
          <w:lang w:val="ru-RU"/>
        </w:rPr>
        <w:t>2012 г. были поданы заявки на регистрацию 1,2 млн образцов) в сравнении</w:t>
      </w:r>
      <w:r w:rsidR="0084477D">
        <w:rPr>
          <w:rFonts w:eastAsia="Times New Roman"/>
          <w:bCs/>
          <w:lang w:val="fr-CH"/>
        </w:rPr>
        <w:t> </w:t>
      </w:r>
      <w:r w:rsidR="007D4884" w:rsidRPr="007D4884">
        <w:rPr>
          <w:rFonts w:eastAsia="Times New Roman"/>
          <w:bCs/>
          <w:lang w:val="ru-RU"/>
        </w:rPr>
        <w:t>с</w:t>
      </w:r>
      <w:r w:rsidR="0084477D">
        <w:rPr>
          <w:rFonts w:eastAsia="Times New Roman"/>
          <w:bCs/>
          <w:lang w:val="fr-CH"/>
        </w:rPr>
        <w:t> </w:t>
      </w:r>
      <w:r w:rsidR="007D4884" w:rsidRPr="007D4884">
        <w:rPr>
          <w:rFonts w:eastAsia="Times New Roman"/>
          <w:bCs/>
          <w:lang w:val="ru-RU"/>
        </w:rPr>
        <w:t>25 процентами заявок в настоящее время.</w:t>
      </w:r>
      <w:r w:rsidR="00FE73A5">
        <w:rPr>
          <w:rFonts w:eastAsia="Times New Roman"/>
          <w:bCs/>
          <w:lang w:val="ru-RU"/>
        </w:rPr>
        <w:t xml:space="preserve"> </w:t>
      </w:r>
    </w:p>
    <w:p w:rsidR="00DB69D0" w:rsidRDefault="007D4884" w:rsidP="00F714C1">
      <w:pPr>
        <w:pStyle w:val="ONUME"/>
        <w:tabs>
          <w:tab w:val="clear" w:pos="567"/>
        </w:tabs>
        <w:rPr>
          <w:lang w:val="ru-RU"/>
        </w:rPr>
      </w:pPr>
      <w:r w:rsidRPr="007D4884">
        <w:rPr>
          <w:lang w:val="ru-RU"/>
        </w:rPr>
        <w:t xml:space="preserve">Генеральный директор напомнил о том, что расширение географического охвата также приведет к </w:t>
      </w:r>
      <w:r w:rsidR="002B5A02">
        <w:rPr>
          <w:lang w:val="ru-RU"/>
        </w:rPr>
        <w:t xml:space="preserve">изменению деятельности </w:t>
      </w:r>
      <w:r w:rsidRPr="007D4884">
        <w:rPr>
          <w:lang w:val="ru-RU"/>
        </w:rPr>
        <w:t>в рамках Гаагской системы.</w:t>
      </w:r>
      <w:r w:rsidR="000B22D7" w:rsidRPr="00930F0E">
        <w:rPr>
          <w:lang w:val="ru-RU"/>
        </w:rPr>
        <w:t xml:space="preserve">  </w:t>
      </w:r>
      <w:r w:rsidRPr="007D4884">
        <w:rPr>
          <w:lang w:val="ru-RU"/>
        </w:rPr>
        <w:t xml:space="preserve">Акт 1999 г. был принят с целью сделать систему совместимой с местными системами, которые предусматривают проведение экспертизы на новизну, и поскольку большое число перспективных Договаривающихся сторон имеет такие системы, </w:t>
      </w:r>
      <w:r w:rsidR="002B5A02">
        <w:rPr>
          <w:lang w:val="ru-RU"/>
        </w:rPr>
        <w:t xml:space="preserve">очень </w:t>
      </w:r>
      <w:r w:rsidRPr="007D4884">
        <w:rPr>
          <w:lang w:val="ru-RU"/>
        </w:rPr>
        <w:t xml:space="preserve">большое </w:t>
      </w:r>
      <w:r w:rsidR="002B5A02">
        <w:rPr>
          <w:lang w:val="ru-RU"/>
        </w:rPr>
        <w:t xml:space="preserve">количество заявлений </w:t>
      </w:r>
      <w:r w:rsidRPr="007D4884">
        <w:rPr>
          <w:lang w:val="ru-RU"/>
        </w:rPr>
        <w:t>будет сделано впервые.</w:t>
      </w:r>
      <w:r w:rsidR="000B22D7" w:rsidRPr="00930F0E">
        <w:rPr>
          <w:lang w:val="ru-RU"/>
        </w:rPr>
        <w:t xml:space="preserve">  </w:t>
      </w:r>
      <w:r w:rsidR="00F714C1" w:rsidRPr="00F714C1">
        <w:rPr>
          <w:lang w:val="ru-RU"/>
        </w:rPr>
        <w:t xml:space="preserve">Генеральный директор подчеркнул, что в рабочих документах для данной четвертой сессии Рабочей группы были выдвинуты предложения, </w:t>
      </w:r>
      <w:r w:rsidR="002B5A02">
        <w:rPr>
          <w:lang w:val="ru-RU"/>
        </w:rPr>
        <w:t xml:space="preserve">призванные </w:t>
      </w:r>
      <w:r w:rsidR="00F714C1" w:rsidRPr="00F714C1">
        <w:rPr>
          <w:lang w:val="ru-RU"/>
        </w:rPr>
        <w:t>обеспеч</w:t>
      </w:r>
      <w:r w:rsidR="002B5A02">
        <w:rPr>
          <w:lang w:val="ru-RU"/>
        </w:rPr>
        <w:t xml:space="preserve">ить </w:t>
      </w:r>
      <w:r w:rsidR="00F714C1" w:rsidRPr="00F714C1">
        <w:rPr>
          <w:lang w:val="ru-RU"/>
        </w:rPr>
        <w:t>так</w:t>
      </w:r>
      <w:r w:rsidR="002B5A02">
        <w:rPr>
          <w:lang w:val="ru-RU"/>
        </w:rPr>
        <w:t xml:space="preserve">ие изменения, и, кроме того, они </w:t>
      </w:r>
      <w:r w:rsidR="00F714C1" w:rsidRPr="00F714C1">
        <w:rPr>
          <w:lang w:val="ru-RU"/>
        </w:rPr>
        <w:t>преследую</w:t>
      </w:r>
      <w:r w:rsidR="002B5A02">
        <w:rPr>
          <w:lang w:val="ru-RU"/>
        </w:rPr>
        <w:t xml:space="preserve">т основополагающую </w:t>
      </w:r>
      <w:r w:rsidR="00F714C1" w:rsidRPr="00F714C1">
        <w:rPr>
          <w:lang w:val="ru-RU"/>
        </w:rPr>
        <w:t>цель гарантировать как пользователям, так и ведомствам эффективность ориентированных на пользователей процедур.</w:t>
      </w:r>
    </w:p>
    <w:p w:rsidR="00DB69D0" w:rsidRDefault="00F714C1" w:rsidP="00F714C1">
      <w:pPr>
        <w:pStyle w:val="ONUME"/>
        <w:tabs>
          <w:tab w:val="clear" w:pos="567"/>
        </w:tabs>
        <w:rPr>
          <w:lang w:val="ru-RU"/>
        </w:rPr>
      </w:pPr>
      <w:r w:rsidRPr="00F714C1">
        <w:rPr>
          <w:lang w:val="ru-RU"/>
        </w:rPr>
        <w:t>Г-жа Пяйви Ляхдесмяки (ВОИС) исполняла обязанности секретаря Рабочей группы.</w:t>
      </w:r>
    </w:p>
    <w:p w:rsidR="0084477D" w:rsidRDefault="0084477D">
      <w:pPr>
        <w:rPr>
          <w:b/>
          <w:bCs/>
          <w:caps/>
          <w:kern w:val="32"/>
          <w:szCs w:val="32"/>
          <w:lang w:val="ru-RU"/>
        </w:rPr>
      </w:pPr>
      <w:r>
        <w:rPr>
          <w:lang w:val="ru-RU"/>
        </w:rPr>
        <w:br w:type="page"/>
      </w:r>
    </w:p>
    <w:p w:rsidR="00DB69D0" w:rsidRDefault="00F714C1" w:rsidP="00F714C1">
      <w:pPr>
        <w:pStyle w:val="Heading1"/>
        <w:spacing w:before="480"/>
        <w:rPr>
          <w:lang w:val="ru-RU"/>
        </w:rPr>
      </w:pPr>
      <w:r w:rsidRPr="00F714C1">
        <w:rPr>
          <w:lang w:val="ru-RU"/>
        </w:rPr>
        <w:lastRenderedPageBreak/>
        <w:t>ПУНКТ 2 ПОВЕСТКИ ДНЯ: УТВЕРЖДЕНИЕ ПОВЕСТКИ ДНЯ</w:t>
      </w:r>
    </w:p>
    <w:p w:rsidR="00DB69D0" w:rsidRDefault="00DB69D0" w:rsidP="000B22D7">
      <w:pPr>
        <w:spacing w:line="260" w:lineRule="exact"/>
        <w:ind w:left="540" w:hanging="540"/>
        <w:rPr>
          <w:lang w:val="ru-RU"/>
        </w:rPr>
      </w:pPr>
    </w:p>
    <w:p w:rsidR="00DB69D0" w:rsidRDefault="00F714C1" w:rsidP="00F714C1">
      <w:pPr>
        <w:pStyle w:val="ONUME"/>
        <w:tabs>
          <w:tab w:val="clear" w:pos="567"/>
        </w:tabs>
        <w:ind w:left="567"/>
        <w:rPr>
          <w:lang w:val="ru-RU"/>
        </w:rPr>
      </w:pPr>
      <w:r w:rsidRPr="00F714C1">
        <w:rPr>
          <w:lang w:val="ru-RU"/>
        </w:rPr>
        <w:t>Рабочая группа приняла проект повестки дня (документ H/LD/WG/4/1 Prov.) без изменений.</w:t>
      </w:r>
    </w:p>
    <w:p w:rsidR="00DB69D0" w:rsidRDefault="00F714C1" w:rsidP="00F714C1">
      <w:pPr>
        <w:pStyle w:val="Heading1"/>
        <w:spacing w:before="480"/>
        <w:rPr>
          <w:rFonts w:eastAsia="Times New Roman"/>
          <w:b w:val="0"/>
          <w:szCs w:val="22"/>
          <w:lang w:eastAsia="ja-JP"/>
        </w:rPr>
      </w:pPr>
      <w:r w:rsidRPr="00F714C1">
        <w:rPr>
          <w:rFonts w:eastAsia="Times New Roman"/>
          <w:b w:val="0"/>
          <w:szCs w:val="22"/>
          <w:lang w:val="ru-RU" w:eastAsia="ja-JP"/>
        </w:rPr>
        <w:t>Общие заявления</w:t>
      </w:r>
    </w:p>
    <w:p w:rsidR="00DB69D0" w:rsidRDefault="00DB69D0" w:rsidP="000B22D7">
      <w:pPr>
        <w:rPr>
          <w:lang w:eastAsia="ja-JP"/>
        </w:rPr>
      </w:pPr>
    </w:p>
    <w:p w:rsidR="00CE66A0" w:rsidRPr="00523E56" w:rsidRDefault="00CE66A0" w:rsidP="00CE66A0">
      <w:pPr>
        <w:pStyle w:val="ONUME"/>
        <w:tabs>
          <w:tab w:val="clear" w:pos="567"/>
        </w:tabs>
        <w:rPr>
          <w:lang w:val="ru-RU"/>
        </w:rPr>
      </w:pPr>
      <w:r>
        <w:rPr>
          <w:lang w:val="ru-RU"/>
        </w:rPr>
        <w:t xml:space="preserve">Говоря о своем присоединении к Акту 1999 г., делегация Республики Корея выразила благодарность Международному бюро за сотрудничество с ее страной в процессе подготовки к присоединению.  Делегация также выразила благодарность за подготовленные Международным бюро рабочие документы, в которых учитываются существующие национальные системы, включая систему Республики Корея. </w:t>
      </w:r>
    </w:p>
    <w:p w:rsidR="00CE66A0" w:rsidRPr="00523E56" w:rsidRDefault="00CE66A0" w:rsidP="00CE66A0">
      <w:pPr>
        <w:pStyle w:val="ONUME"/>
        <w:rPr>
          <w:lang w:val="ru-RU"/>
        </w:rPr>
      </w:pPr>
      <w:r>
        <w:rPr>
          <w:lang w:val="ru-RU"/>
        </w:rPr>
        <w:t xml:space="preserve">Делегация Соединенных Штатов Америки сообщила, что в Соединенных Штатах Америки ведется подготовительная работа для присоединения к Акту 1999 г.  </w:t>
      </w:r>
      <w:r w:rsidRPr="00CE66A0">
        <w:rPr>
          <w:lang w:val="ru-RU"/>
        </w:rPr>
        <w:t xml:space="preserve">Имплементирующее законодательство </w:t>
      </w:r>
      <w:r>
        <w:rPr>
          <w:lang w:val="ru-RU"/>
        </w:rPr>
        <w:t>уже было принято в 2012 г., и в настоящее время проводится пересмотр соответствующих правил.</w:t>
      </w:r>
    </w:p>
    <w:p w:rsidR="00CE66A0" w:rsidRPr="00F27F1C" w:rsidRDefault="00CE66A0" w:rsidP="00CE66A0">
      <w:pPr>
        <w:pStyle w:val="ONUME"/>
        <w:tabs>
          <w:tab w:val="clear" w:pos="567"/>
        </w:tabs>
        <w:rPr>
          <w:lang w:val="ru-RU"/>
        </w:rPr>
      </w:pPr>
      <w:r w:rsidRPr="00523E56">
        <w:rPr>
          <w:rFonts w:eastAsia="Times New Roman"/>
          <w:szCs w:val="22"/>
          <w:lang w:val="ru-RU" w:eastAsia="en-US"/>
        </w:rPr>
        <w:t xml:space="preserve">Делегация Китая сообщила, что большая часть подготовительной работы для присоединения </w:t>
      </w:r>
      <w:r>
        <w:rPr>
          <w:rFonts w:eastAsia="Times New Roman"/>
          <w:szCs w:val="22"/>
          <w:lang w:val="ru-RU" w:eastAsia="en-US"/>
        </w:rPr>
        <w:t xml:space="preserve">ее страны </w:t>
      </w:r>
      <w:r w:rsidRPr="00523E56">
        <w:rPr>
          <w:rFonts w:eastAsia="Times New Roman"/>
          <w:szCs w:val="22"/>
          <w:lang w:val="ru-RU" w:eastAsia="en-US"/>
        </w:rPr>
        <w:t xml:space="preserve">к Акту1999 г. </w:t>
      </w:r>
      <w:r>
        <w:rPr>
          <w:rFonts w:eastAsia="Times New Roman"/>
          <w:szCs w:val="22"/>
          <w:lang w:val="ru-RU" w:eastAsia="en-US"/>
        </w:rPr>
        <w:t xml:space="preserve">уже </w:t>
      </w:r>
      <w:r w:rsidRPr="00523E56">
        <w:rPr>
          <w:rFonts w:eastAsia="Times New Roman"/>
          <w:szCs w:val="22"/>
          <w:lang w:val="ru-RU" w:eastAsia="en-US"/>
        </w:rPr>
        <w:t xml:space="preserve">завершена.  Делегация подчеркнула потенциально высокий объем международных заявок, которые могут быть поданы </w:t>
      </w:r>
      <w:r>
        <w:rPr>
          <w:rFonts w:eastAsia="Times New Roman"/>
          <w:szCs w:val="22"/>
          <w:lang w:val="ru-RU" w:eastAsia="en-US"/>
        </w:rPr>
        <w:t xml:space="preserve">в будущем </w:t>
      </w:r>
      <w:r w:rsidRPr="00523E56">
        <w:rPr>
          <w:rFonts w:eastAsia="Times New Roman"/>
          <w:szCs w:val="22"/>
          <w:lang w:val="ru-RU" w:eastAsia="en-US"/>
        </w:rPr>
        <w:t xml:space="preserve">из Китая, и призвала включить китайский язык в качестве одного из рабочих языков Гаагской системы.  </w:t>
      </w:r>
    </w:p>
    <w:p w:rsidR="00CE66A0" w:rsidRPr="00F27F1C" w:rsidRDefault="00CE66A0" w:rsidP="00CE66A0">
      <w:pPr>
        <w:pStyle w:val="ONUME"/>
        <w:tabs>
          <w:tab w:val="clear" w:pos="567"/>
        </w:tabs>
        <w:rPr>
          <w:lang w:val="ru-RU"/>
        </w:rPr>
      </w:pPr>
      <w:r>
        <w:rPr>
          <w:rFonts w:eastAsia="Times New Roman"/>
          <w:szCs w:val="22"/>
          <w:lang w:val="ru-RU" w:eastAsia="en-US"/>
        </w:rPr>
        <w:t>Делегация Канады заявила, что ее страна указыв</w:t>
      </w:r>
      <w:r w:rsidR="00DD3E1F">
        <w:rPr>
          <w:rFonts w:eastAsia="Times New Roman"/>
          <w:szCs w:val="22"/>
          <w:lang w:val="ru-RU" w:eastAsia="en-US"/>
        </w:rPr>
        <w:t xml:space="preserve">ала, что она </w:t>
      </w:r>
      <w:r>
        <w:rPr>
          <w:rFonts w:eastAsia="Times New Roman"/>
          <w:szCs w:val="22"/>
          <w:lang w:val="ru-RU" w:eastAsia="en-US"/>
        </w:rPr>
        <w:t>заинтересован</w:t>
      </w:r>
      <w:r w:rsidR="00DD3E1F">
        <w:rPr>
          <w:rFonts w:eastAsia="Times New Roman"/>
          <w:szCs w:val="22"/>
          <w:lang w:val="ru-RU" w:eastAsia="en-US"/>
        </w:rPr>
        <w:t>а</w:t>
      </w:r>
      <w:r w:rsidR="0018148B">
        <w:rPr>
          <w:rFonts w:eastAsia="Times New Roman"/>
          <w:szCs w:val="22"/>
          <w:lang w:val="ru-RU" w:eastAsia="en-US"/>
        </w:rPr>
        <w:t xml:space="preserve"> в присоединении</w:t>
      </w:r>
      <w:r w:rsidR="00DD3E1F">
        <w:rPr>
          <w:rFonts w:eastAsia="Times New Roman"/>
          <w:szCs w:val="22"/>
          <w:lang w:val="ru-RU" w:eastAsia="en-US"/>
        </w:rPr>
        <w:t xml:space="preserve"> и намерена присоединиться к </w:t>
      </w:r>
      <w:r>
        <w:rPr>
          <w:rFonts w:eastAsia="Times New Roman"/>
          <w:szCs w:val="22"/>
          <w:lang w:val="ru-RU" w:eastAsia="en-US"/>
        </w:rPr>
        <w:t>Гаагской системе.  Акт</w:t>
      </w:r>
      <w:r w:rsidRPr="002151E8">
        <w:rPr>
          <w:rFonts w:eastAsia="Times New Roman"/>
          <w:szCs w:val="22"/>
          <w:lang w:val="ru-RU" w:eastAsia="en-US"/>
        </w:rPr>
        <w:t xml:space="preserve"> 1999</w:t>
      </w:r>
      <w:r w:rsidRPr="002151E8">
        <w:rPr>
          <w:rFonts w:eastAsia="Times New Roman"/>
          <w:szCs w:val="22"/>
          <w:lang w:eastAsia="en-US"/>
        </w:rPr>
        <w:t> </w:t>
      </w:r>
      <w:r>
        <w:rPr>
          <w:rFonts w:eastAsia="Times New Roman"/>
          <w:szCs w:val="22"/>
          <w:lang w:val="ru-RU" w:eastAsia="en-US"/>
        </w:rPr>
        <w:t>г</w:t>
      </w:r>
      <w:r w:rsidRPr="002151E8">
        <w:rPr>
          <w:rFonts w:eastAsia="Times New Roman"/>
          <w:szCs w:val="22"/>
          <w:lang w:val="ru-RU" w:eastAsia="en-US"/>
        </w:rPr>
        <w:t xml:space="preserve">. </w:t>
      </w:r>
      <w:r>
        <w:rPr>
          <w:rFonts w:eastAsia="Times New Roman"/>
          <w:szCs w:val="22"/>
          <w:lang w:val="ru-RU" w:eastAsia="en-US"/>
        </w:rPr>
        <w:t>был</w:t>
      </w:r>
      <w:r w:rsidRPr="002151E8">
        <w:rPr>
          <w:rFonts w:eastAsia="Times New Roman"/>
          <w:szCs w:val="22"/>
          <w:lang w:val="ru-RU" w:eastAsia="en-US"/>
        </w:rPr>
        <w:t xml:space="preserve"> </w:t>
      </w:r>
      <w:r>
        <w:rPr>
          <w:rFonts w:eastAsia="Times New Roman"/>
          <w:szCs w:val="22"/>
          <w:lang w:val="ru-RU" w:eastAsia="en-US"/>
        </w:rPr>
        <w:t>передан</w:t>
      </w:r>
      <w:r w:rsidRPr="002151E8">
        <w:rPr>
          <w:rFonts w:eastAsia="Times New Roman"/>
          <w:szCs w:val="22"/>
          <w:lang w:val="ru-RU" w:eastAsia="en-US"/>
        </w:rPr>
        <w:t xml:space="preserve"> </w:t>
      </w:r>
      <w:r>
        <w:rPr>
          <w:rFonts w:eastAsia="Times New Roman"/>
          <w:szCs w:val="22"/>
          <w:lang w:val="ru-RU" w:eastAsia="en-US"/>
        </w:rPr>
        <w:t>на</w:t>
      </w:r>
      <w:r w:rsidRPr="002151E8">
        <w:rPr>
          <w:rFonts w:eastAsia="Times New Roman"/>
          <w:szCs w:val="22"/>
          <w:lang w:val="ru-RU" w:eastAsia="en-US"/>
        </w:rPr>
        <w:t xml:space="preserve"> </w:t>
      </w:r>
      <w:r>
        <w:rPr>
          <w:rFonts w:eastAsia="Times New Roman"/>
          <w:szCs w:val="22"/>
          <w:lang w:val="ru-RU" w:eastAsia="en-US"/>
        </w:rPr>
        <w:t>рассмотрение</w:t>
      </w:r>
      <w:r w:rsidRPr="002151E8">
        <w:rPr>
          <w:rFonts w:eastAsia="Times New Roman"/>
          <w:szCs w:val="22"/>
          <w:lang w:val="ru-RU" w:eastAsia="en-US"/>
        </w:rPr>
        <w:t xml:space="preserve"> </w:t>
      </w:r>
      <w:r>
        <w:rPr>
          <w:rFonts w:eastAsia="Times New Roman"/>
          <w:szCs w:val="22"/>
          <w:lang w:val="ru-RU" w:eastAsia="en-US"/>
        </w:rPr>
        <w:t>и</w:t>
      </w:r>
      <w:r w:rsidRPr="002151E8">
        <w:rPr>
          <w:rFonts w:eastAsia="Times New Roman"/>
          <w:szCs w:val="22"/>
          <w:lang w:val="ru-RU" w:eastAsia="en-US"/>
        </w:rPr>
        <w:t xml:space="preserve"> </w:t>
      </w:r>
      <w:r>
        <w:rPr>
          <w:rFonts w:eastAsia="Times New Roman"/>
          <w:szCs w:val="22"/>
          <w:lang w:val="ru-RU" w:eastAsia="en-US"/>
        </w:rPr>
        <w:t>обсуждение</w:t>
      </w:r>
      <w:r w:rsidRPr="002151E8">
        <w:rPr>
          <w:rFonts w:eastAsia="Times New Roman"/>
          <w:szCs w:val="22"/>
          <w:lang w:val="ru-RU" w:eastAsia="en-US"/>
        </w:rPr>
        <w:t xml:space="preserve"> </w:t>
      </w:r>
      <w:r>
        <w:rPr>
          <w:rFonts w:eastAsia="Times New Roman"/>
          <w:szCs w:val="22"/>
          <w:lang w:val="ru-RU" w:eastAsia="en-US"/>
        </w:rPr>
        <w:t>Парламента</w:t>
      </w:r>
      <w:r w:rsidRPr="002151E8">
        <w:rPr>
          <w:rFonts w:eastAsia="Times New Roman"/>
          <w:szCs w:val="22"/>
          <w:lang w:val="ru-RU" w:eastAsia="en-US"/>
        </w:rPr>
        <w:t xml:space="preserve"> 27</w:t>
      </w:r>
      <w:r w:rsidRPr="002151E8">
        <w:rPr>
          <w:rFonts w:eastAsia="Times New Roman"/>
          <w:szCs w:val="22"/>
          <w:lang w:eastAsia="en-US"/>
        </w:rPr>
        <w:t> </w:t>
      </w:r>
      <w:r>
        <w:rPr>
          <w:rFonts w:eastAsia="Times New Roman"/>
          <w:szCs w:val="22"/>
          <w:lang w:val="ru-RU" w:eastAsia="en-US"/>
        </w:rPr>
        <w:t>января</w:t>
      </w:r>
      <w:r w:rsidRPr="002151E8">
        <w:rPr>
          <w:rFonts w:eastAsia="Times New Roman"/>
          <w:szCs w:val="22"/>
          <w:lang w:val="ru-RU" w:eastAsia="en-US"/>
        </w:rPr>
        <w:t xml:space="preserve"> 2014</w:t>
      </w:r>
      <w:r w:rsidRPr="002151E8">
        <w:rPr>
          <w:rFonts w:eastAsia="Times New Roman"/>
          <w:szCs w:val="22"/>
          <w:lang w:eastAsia="en-US"/>
        </w:rPr>
        <w:t> </w:t>
      </w:r>
      <w:r>
        <w:rPr>
          <w:rFonts w:eastAsia="Times New Roman"/>
          <w:szCs w:val="22"/>
          <w:lang w:val="ru-RU" w:eastAsia="en-US"/>
        </w:rPr>
        <w:t>г</w:t>
      </w:r>
      <w:r w:rsidRPr="002151E8">
        <w:rPr>
          <w:rFonts w:eastAsia="Times New Roman"/>
          <w:szCs w:val="22"/>
          <w:lang w:val="ru-RU" w:eastAsia="en-US"/>
        </w:rPr>
        <w:t xml:space="preserve">., </w:t>
      </w:r>
      <w:r>
        <w:rPr>
          <w:rFonts w:eastAsia="Times New Roman"/>
          <w:szCs w:val="22"/>
          <w:lang w:val="ru-RU" w:eastAsia="en-US"/>
        </w:rPr>
        <w:t>а</w:t>
      </w:r>
      <w:r w:rsidRPr="002151E8">
        <w:rPr>
          <w:rFonts w:eastAsia="Times New Roman"/>
          <w:szCs w:val="22"/>
          <w:lang w:val="ru-RU" w:eastAsia="en-US"/>
        </w:rPr>
        <w:t xml:space="preserve"> </w:t>
      </w:r>
      <w:r>
        <w:rPr>
          <w:rFonts w:eastAsia="Times New Roman"/>
          <w:szCs w:val="22"/>
          <w:lang w:val="ru-RU" w:eastAsia="en-US"/>
        </w:rPr>
        <w:t>обязательство</w:t>
      </w:r>
      <w:r w:rsidRPr="002151E8">
        <w:rPr>
          <w:rFonts w:eastAsia="Times New Roman"/>
          <w:szCs w:val="22"/>
          <w:lang w:val="ru-RU" w:eastAsia="en-US"/>
        </w:rPr>
        <w:t xml:space="preserve"> </w:t>
      </w:r>
      <w:r>
        <w:rPr>
          <w:rFonts w:eastAsia="Times New Roman"/>
          <w:szCs w:val="22"/>
          <w:lang w:val="ru-RU" w:eastAsia="en-US"/>
        </w:rPr>
        <w:t>о</w:t>
      </w:r>
      <w:r w:rsidRPr="002151E8">
        <w:rPr>
          <w:rFonts w:eastAsia="Times New Roman"/>
          <w:szCs w:val="22"/>
          <w:lang w:val="ru-RU" w:eastAsia="en-US"/>
        </w:rPr>
        <w:t xml:space="preserve"> </w:t>
      </w:r>
      <w:r>
        <w:rPr>
          <w:rFonts w:eastAsia="Times New Roman"/>
          <w:szCs w:val="22"/>
          <w:lang w:val="ru-RU" w:eastAsia="en-US"/>
        </w:rPr>
        <w:t>присоединении</w:t>
      </w:r>
      <w:r w:rsidRPr="002151E8">
        <w:rPr>
          <w:rFonts w:eastAsia="Times New Roman"/>
          <w:szCs w:val="22"/>
          <w:lang w:val="ru-RU" w:eastAsia="en-US"/>
        </w:rPr>
        <w:t xml:space="preserve"> </w:t>
      </w:r>
      <w:r>
        <w:rPr>
          <w:rFonts w:eastAsia="Times New Roman"/>
          <w:szCs w:val="22"/>
          <w:lang w:val="ru-RU" w:eastAsia="en-US"/>
        </w:rPr>
        <w:t>к</w:t>
      </w:r>
      <w:r w:rsidRPr="002151E8">
        <w:rPr>
          <w:rFonts w:eastAsia="Times New Roman"/>
          <w:szCs w:val="22"/>
          <w:lang w:val="ru-RU" w:eastAsia="en-US"/>
        </w:rPr>
        <w:t xml:space="preserve"> </w:t>
      </w:r>
      <w:r>
        <w:rPr>
          <w:rFonts w:eastAsia="Times New Roman"/>
          <w:szCs w:val="22"/>
          <w:lang w:val="ru-RU" w:eastAsia="en-US"/>
        </w:rPr>
        <w:t>Гаагской</w:t>
      </w:r>
      <w:r w:rsidRPr="002151E8">
        <w:rPr>
          <w:rFonts w:eastAsia="Times New Roman"/>
          <w:szCs w:val="22"/>
          <w:lang w:val="ru-RU" w:eastAsia="en-US"/>
        </w:rPr>
        <w:t xml:space="preserve"> </w:t>
      </w:r>
      <w:r>
        <w:rPr>
          <w:rFonts w:eastAsia="Times New Roman"/>
          <w:szCs w:val="22"/>
          <w:lang w:val="ru-RU" w:eastAsia="en-US"/>
        </w:rPr>
        <w:t>системе</w:t>
      </w:r>
      <w:r w:rsidRPr="002151E8">
        <w:rPr>
          <w:rFonts w:eastAsia="Times New Roman"/>
          <w:szCs w:val="22"/>
          <w:lang w:val="ru-RU" w:eastAsia="en-US"/>
        </w:rPr>
        <w:t xml:space="preserve"> </w:t>
      </w:r>
      <w:r>
        <w:rPr>
          <w:rFonts w:eastAsia="Times New Roman"/>
          <w:szCs w:val="22"/>
          <w:lang w:val="ru-RU" w:eastAsia="en-US"/>
        </w:rPr>
        <w:t>было</w:t>
      </w:r>
      <w:r w:rsidRPr="002151E8">
        <w:rPr>
          <w:rFonts w:eastAsia="Times New Roman"/>
          <w:szCs w:val="22"/>
          <w:lang w:val="ru-RU" w:eastAsia="en-US"/>
        </w:rPr>
        <w:t xml:space="preserve"> </w:t>
      </w:r>
      <w:r>
        <w:rPr>
          <w:rFonts w:eastAsia="Times New Roman"/>
          <w:szCs w:val="22"/>
          <w:lang w:val="ru-RU" w:eastAsia="en-US"/>
        </w:rPr>
        <w:t>отмечено</w:t>
      </w:r>
      <w:r w:rsidRPr="002151E8">
        <w:rPr>
          <w:rFonts w:eastAsia="Times New Roman"/>
          <w:szCs w:val="22"/>
          <w:lang w:val="ru-RU" w:eastAsia="en-US"/>
        </w:rPr>
        <w:t xml:space="preserve"> </w:t>
      </w:r>
      <w:r>
        <w:rPr>
          <w:rFonts w:eastAsia="Times New Roman"/>
          <w:szCs w:val="22"/>
          <w:lang w:val="ru-RU" w:eastAsia="en-US"/>
        </w:rPr>
        <w:t>в</w:t>
      </w:r>
      <w:r w:rsidRPr="002151E8">
        <w:rPr>
          <w:rFonts w:eastAsia="Times New Roman"/>
          <w:szCs w:val="22"/>
          <w:lang w:val="ru-RU" w:eastAsia="en-US"/>
        </w:rPr>
        <w:t xml:space="preserve"> </w:t>
      </w:r>
      <w:r>
        <w:rPr>
          <w:rFonts w:eastAsia="Times New Roman"/>
          <w:szCs w:val="22"/>
          <w:lang w:val="ru-RU" w:eastAsia="en-US"/>
        </w:rPr>
        <w:t>бюджете</w:t>
      </w:r>
      <w:r w:rsidRPr="002151E8">
        <w:rPr>
          <w:rFonts w:eastAsia="Times New Roman"/>
          <w:szCs w:val="22"/>
          <w:lang w:val="ru-RU" w:eastAsia="en-US"/>
        </w:rPr>
        <w:t xml:space="preserve"> </w:t>
      </w:r>
      <w:r>
        <w:rPr>
          <w:rFonts w:eastAsia="Times New Roman"/>
          <w:szCs w:val="22"/>
          <w:lang w:val="ru-RU" w:eastAsia="en-US"/>
        </w:rPr>
        <w:t>на</w:t>
      </w:r>
      <w:r w:rsidRPr="002151E8">
        <w:rPr>
          <w:rFonts w:eastAsia="Times New Roman"/>
          <w:szCs w:val="22"/>
          <w:lang w:val="ru-RU" w:eastAsia="en-US"/>
        </w:rPr>
        <w:t xml:space="preserve"> 2014</w:t>
      </w:r>
      <w:r>
        <w:rPr>
          <w:rFonts w:eastAsia="Times New Roman"/>
          <w:szCs w:val="22"/>
          <w:lang w:eastAsia="en-US"/>
        </w:rPr>
        <w:t> </w:t>
      </w:r>
      <w:r w:rsidRPr="002151E8">
        <w:rPr>
          <w:rFonts w:eastAsia="Times New Roman"/>
          <w:szCs w:val="22"/>
          <w:lang w:val="ru-RU" w:eastAsia="en-US"/>
        </w:rPr>
        <w:t xml:space="preserve">г. </w:t>
      </w:r>
      <w:r>
        <w:rPr>
          <w:rFonts w:eastAsia="Times New Roman"/>
          <w:szCs w:val="22"/>
          <w:lang w:val="ru-RU" w:eastAsia="en-US"/>
        </w:rPr>
        <w:t xml:space="preserve"> Делегация </w:t>
      </w:r>
      <w:r w:rsidR="0018148B">
        <w:rPr>
          <w:rFonts w:eastAsia="Times New Roman"/>
          <w:szCs w:val="22"/>
          <w:lang w:val="ru-RU" w:eastAsia="en-US"/>
        </w:rPr>
        <w:t>указала</w:t>
      </w:r>
      <w:r>
        <w:rPr>
          <w:rFonts w:eastAsia="Times New Roman"/>
          <w:szCs w:val="22"/>
          <w:lang w:val="ru-RU" w:eastAsia="en-US"/>
        </w:rPr>
        <w:t xml:space="preserve">, что ведомство ее страны проводит </w:t>
      </w:r>
      <w:r w:rsidR="0018148B">
        <w:rPr>
          <w:rFonts w:eastAsia="Times New Roman"/>
          <w:szCs w:val="22"/>
          <w:lang w:val="ru-RU" w:eastAsia="en-US"/>
        </w:rPr>
        <w:t xml:space="preserve">значительное количество экспертиз </w:t>
      </w:r>
      <w:r>
        <w:rPr>
          <w:rFonts w:eastAsia="Times New Roman"/>
          <w:szCs w:val="22"/>
          <w:lang w:val="ru-RU" w:eastAsia="en-US"/>
        </w:rPr>
        <w:t>на предмет новизны и стремится изучать опыт других ведомств, которые проводят экспертиз</w:t>
      </w:r>
      <w:r w:rsidR="0018148B">
        <w:rPr>
          <w:rFonts w:eastAsia="Times New Roman"/>
          <w:szCs w:val="22"/>
          <w:lang w:val="ru-RU" w:eastAsia="en-US"/>
        </w:rPr>
        <w:t>ы</w:t>
      </w:r>
      <w:r>
        <w:rPr>
          <w:rFonts w:eastAsia="Times New Roman"/>
          <w:szCs w:val="22"/>
          <w:lang w:val="ru-RU" w:eastAsia="en-US"/>
        </w:rPr>
        <w:t>.  Она также отметила, что дата присоединения к Акту</w:t>
      </w:r>
      <w:r w:rsidRPr="002151E8">
        <w:rPr>
          <w:rFonts w:eastAsia="Times New Roman"/>
          <w:szCs w:val="22"/>
          <w:lang w:val="ru-RU" w:eastAsia="en-US"/>
        </w:rPr>
        <w:t xml:space="preserve"> </w:t>
      </w:r>
      <w:r>
        <w:rPr>
          <w:rFonts w:eastAsia="Times New Roman"/>
          <w:szCs w:val="22"/>
          <w:lang w:val="ru-RU" w:eastAsia="en-US"/>
        </w:rPr>
        <w:t xml:space="preserve">еще не установлена.  </w:t>
      </w:r>
    </w:p>
    <w:p w:rsidR="00DB69D0" w:rsidRPr="00CE66A0" w:rsidRDefault="00CE66A0" w:rsidP="00CE66A0">
      <w:pPr>
        <w:pStyle w:val="ONUME"/>
        <w:rPr>
          <w:lang w:val="ru-RU"/>
        </w:rPr>
      </w:pPr>
      <w:r>
        <w:rPr>
          <w:lang w:val="ru-RU"/>
        </w:rPr>
        <w:t xml:space="preserve">Делегация Румынии пояснила, что </w:t>
      </w:r>
      <w:r w:rsidR="0018148B">
        <w:rPr>
          <w:lang w:val="ru-RU"/>
        </w:rPr>
        <w:t>ведется</w:t>
      </w:r>
      <w:r>
        <w:rPr>
          <w:lang w:val="ru-RU"/>
        </w:rPr>
        <w:t xml:space="preserve"> пересмотр законодательства ее страны.  В настоящее время </w:t>
      </w:r>
      <w:r w:rsidR="0018148B">
        <w:rPr>
          <w:lang w:val="ru-RU"/>
        </w:rPr>
        <w:t xml:space="preserve">приложение описания </w:t>
      </w:r>
      <w:r>
        <w:rPr>
          <w:lang w:val="ru-RU"/>
        </w:rPr>
        <w:t xml:space="preserve">является обязательным </w:t>
      </w:r>
      <w:r w:rsidR="0018148B">
        <w:rPr>
          <w:lang w:val="ru-RU"/>
        </w:rPr>
        <w:t xml:space="preserve">требованием к </w:t>
      </w:r>
      <w:r>
        <w:rPr>
          <w:lang w:val="ru-RU"/>
        </w:rPr>
        <w:t>заявк</w:t>
      </w:r>
      <w:r w:rsidR="0018148B">
        <w:rPr>
          <w:lang w:val="ru-RU"/>
        </w:rPr>
        <w:t xml:space="preserve">ам </w:t>
      </w:r>
      <w:r>
        <w:rPr>
          <w:lang w:val="ru-RU"/>
        </w:rPr>
        <w:t>на регистрацию промышленн</w:t>
      </w:r>
      <w:r w:rsidR="0018148B">
        <w:rPr>
          <w:lang w:val="ru-RU"/>
        </w:rPr>
        <w:t>ых образцов</w:t>
      </w:r>
      <w:r w:rsidR="001F3351" w:rsidRPr="00CE66A0">
        <w:rPr>
          <w:lang w:val="ru-RU"/>
        </w:rPr>
        <w:t>.</w:t>
      </w:r>
    </w:p>
    <w:p w:rsidR="00DB69D0" w:rsidRDefault="001F3503" w:rsidP="001F3503">
      <w:pPr>
        <w:pStyle w:val="Heading1"/>
        <w:spacing w:before="480"/>
        <w:rPr>
          <w:lang w:val="ru-RU"/>
        </w:rPr>
      </w:pPr>
      <w:r w:rsidRPr="001F3503">
        <w:rPr>
          <w:lang w:val="ru-RU"/>
        </w:rPr>
        <w:t>ПУНКТ 3 ПОВЕСТКИ ДНЯ: Принятие проекта отчета о третьей сессии Рабочей группы по правовому развитию Гаагской системы международной регистрации промышленных образцов</w:t>
      </w:r>
    </w:p>
    <w:p w:rsidR="00DB69D0" w:rsidRDefault="00DB69D0" w:rsidP="000B22D7">
      <w:pPr>
        <w:rPr>
          <w:lang w:val="ru-RU"/>
        </w:rPr>
      </w:pPr>
    </w:p>
    <w:p w:rsidR="00DB69D0" w:rsidRDefault="0095747F" w:rsidP="000B22D7">
      <w:pPr>
        <w:pStyle w:val="ONUME"/>
        <w:tabs>
          <w:tab w:val="clear" w:pos="567"/>
        </w:tabs>
        <w:rPr>
          <w:lang w:val="ru-RU"/>
        </w:rPr>
      </w:pPr>
      <w:r>
        <w:rPr>
          <w:lang w:val="ru-RU"/>
        </w:rPr>
        <w:t xml:space="preserve">Обсуждения проходили на основе документа </w:t>
      </w:r>
      <w:r w:rsidR="000B22D7">
        <w:t>H</w:t>
      </w:r>
      <w:r w:rsidR="000B22D7" w:rsidRPr="00615DBA">
        <w:rPr>
          <w:lang w:val="ru-RU"/>
        </w:rPr>
        <w:t>/</w:t>
      </w:r>
      <w:r w:rsidR="000B22D7">
        <w:t>LD</w:t>
      </w:r>
      <w:r w:rsidR="000B22D7" w:rsidRPr="00615DBA">
        <w:rPr>
          <w:lang w:val="ru-RU"/>
        </w:rPr>
        <w:t>/</w:t>
      </w:r>
      <w:r w:rsidR="000B22D7">
        <w:t>WG</w:t>
      </w:r>
      <w:r w:rsidR="000B22D7" w:rsidRPr="00615DBA">
        <w:rPr>
          <w:lang w:val="ru-RU"/>
        </w:rPr>
        <w:t>/3/8</w:t>
      </w:r>
      <w:r w:rsidR="000B22D7">
        <w:t> </w:t>
      </w:r>
      <w:proofErr w:type="spellStart"/>
      <w:r w:rsidR="000B22D7">
        <w:t>Prov</w:t>
      </w:r>
      <w:proofErr w:type="spellEnd"/>
      <w:r w:rsidR="000B22D7" w:rsidRPr="00615DBA">
        <w:rPr>
          <w:lang w:val="ru-RU"/>
        </w:rPr>
        <w:t>.</w:t>
      </w:r>
    </w:p>
    <w:p w:rsidR="00DB69D0" w:rsidRDefault="00615DBA" w:rsidP="00615DBA">
      <w:pPr>
        <w:pStyle w:val="ONUME"/>
        <w:ind w:left="540"/>
        <w:rPr>
          <w:lang w:val="ru-RU"/>
        </w:rPr>
      </w:pPr>
      <w:r>
        <w:rPr>
          <w:lang w:val="ru-RU"/>
        </w:rPr>
        <w:t>Рабочая</w:t>
      </w:r>
      <w:r w:rsidRPr="00615DBA">
        <w:rPr>
          <w:lang w:val="ru-RU"/>
        </w:rPr>
        <w:t xml:space="preserve"> </w:t>
      </w:r>
      <w:r>
        <w:rPr>
          <w:lang w:val="ru-RU"/>
        </w:rPr>
        <w:t>группа</w:t>
      </w:r>
      <w:r w:rsidRPr="00615DBA">
        <w:rPr>
          <w:lang w:val="ru-RU"/>
        </w:rPr>
        <w:t xml:space="preserve"> </w:t>
      </w:r>
      <w:r>
        <w:rPr>
          <w:lang w:val="ru-RU"/>
        </w:rPr>
        <w:t>приняла</w:t>
      </w:r>
      <w:r w:rsidRPr="00615DBA">
        <w:rPr>
          <w:lang w:val="ru-RU"/>
        </w:rPr>
        <w:t xml:space="preserve"> </w:t>
      </w:r>
      <w:r>
        <w:rPr>
          <w:lang w:val="ru-RU"/>
        </w:rPr>
        <w:t>проект</w:t>
      </w:r>
      <w:r w:rsidRPr="00615DBA">
        <w:rPr>
          <w:lang w:val="ru-RU"/>
        </w:rPr>
        <w:t xml:space="preserve"> </w:t>
      </w:r>
      <w:r>
        <w:rPr>
          <w:lang w:val="ru-RU"/>
        </w:rPr>
        <w:t>отчета</w:t>
      </w:r>
      <w:r w:rsidRPr="00615DBA">
        <w:rPr>
          <w:lang w:val="ru-RU"/>
        </w:rPr>
        <w:t xml:space="preserve"> </w:t>
      </w:r>
      <w:r w:rsidR="000B22D7" w:rsidRPr="00615DBA">
        <w:rPr>
          <w:lang w:val="ru-RU"/>
        </w:rPr>
        <w:t>(</w:t>
      </w:r>
      <w:r>
        <w:rPr>
          <w:lang w:val="ru-RU"/>
        </w:rPr>
        <w:t>документ</w:t>
      </w:r>
      <w:r w:rsidRPr="00615DBA">
        <w:rPr>
          <w:lang w:val="ru-RU"/>
        </w:rPr>
        <w:t xml:space="preserve"> </w:t>
      </w:r>
      <w:r w:rsidR="000B22D7">
        <w:t>H</w:t>
      </w:r>
      <w:r w:rsidR="000B22D7" w:rsidRPr="00615DBA">
        <w:rPr>
          <w:lang w:val="ru-RU"/>
        </w:rPr>
        <w:t>/</w:t>
      </w:r>
      <w:r w:rsidR="000B22D7">
        <w:t>LD</w:t>
      </w:r>
      <w:r w:rsidR="000B22D7" w:rsidRPr="00615DBA">
        <w:rPr>
          <w:lang w:val="ru-RU"/>
        </w:rPr>
        <w:t>/</w:t>
      </w:r>
      <w:r w:rsidR="000B22D7">
        <w:t>WG</w:t>
      </w:r>
      <w:r w:rsidR="000B22D7" w:rsidRPr="00615DBA">
        <w:rPr>
          <w:lang w:val="ru-RU"/>
        </w:rPr>
        <w:t>/3/8</w:t>
      </w:r>
      <w:r w:rsidR="000B22D7">
        <w:t> </w:t>
      </w:r>
      <w:proofErr w:type="spellStart"/>
      <w:r w:rsidR="000B22D7">
        <w:t>Prov</w:t>
      </w:r>
      <w:proofErr w:type="spellEnd"/>
      <w:r w:rsidR="000B22D7" w:rsidRPr="00615DBA">
        <w:rPr>
          <w:lang w:val="ru-RU"/>
        </w:rPr>
        <w:t xml:space="preserve">.) </w:t>
      </w:r>
      <w:r w:rsidRPr="00615DBA">
        <w:rPr>
          <w:lang w:val="ru-RU"/>
        </w:rPr>
        <w:t>с изменением, касающимся списка участников</w:t>
      </w:r>
      <w:r>
        <w:rPr>
          <w:lang w:val="ru-RU"/>
        </w:rPr>
        <w:t xml:space="preserve">. </w:t>
      </w:r>
    </w:p>
    <w:p w:rsidR="00DB69D0" w:rsidRDefault="00615DBA" w:rsidP="00615DBA">
      <w:pPr>
        <w:pStyle w:val="Heading1"/>
        <w:spacing w:before="480"/>
        <w:rPr>
          <w:lang w:val="ru-RU"/>
        </w:rPr>
      </w:pPr>
      <w:r w:rsidRPr="00615DBA">
        <w:rPr>
          <w:lang w:val="ru-RU"/>
        </w:rPr>
        <w:t>ПУНКТ 4 ПОВЕСТКИ ДНЯ: Виды документов и других материалов в соответствии с правилом</w:t>
      </w:r>
      <w:r w:rsidRPr="00615DBA">
        <w:rPr>
          <w:b w:val="0"/>
          <w:lang w:val="ru-RU"/>
        </w:rPr>
        <w:t xml:space="preserve"> </w:t>
      </w:r>
      <w:r w:rsidRPr="00615DBA">
        <w:rPr>
          <w:lang w:val="ru-RU"/>
        </w:rPr>
        <w:t>7(5)(f) и (g) Общей инструкции и их представление через посредство Международного бюро</w:t>
      </w:r>
    </w:p>
    <w:p w:rsidR="00DB69D0" w:rsidRDefault="00DB69D0" w:rsidP="000B22D7">
      <w:pPr>
        <w:rPr>
          <w:lang w:val="ru-RU"/>
        </w:rPr>
      </w:pPr>
    </w:p>
    <w:p w:rsidR="00DB69D0" w:rsidRDefault="0095747F" w:rsidP="001F3503">
      <w:pPr>
        <w:pStyle w:val="ONUME"/>
        <w:rPr>
          <w:lang w:val="ru-RU"/>
        </w:rPr>
      </w:pPr>
      <w:r>
        <w:rPr>
          <w:lang w:val="ru-RU"/>
        </w:rPr>
        <w:t>Обсуждения проходили на основе документа</w:t>
      </w:r>
      <w:r w:rsidRPr="0095747F">
        <w:rPr>
          <w:lang w:val="ru-RU"/>
        </w:rPr>
        <w:t xml:space="preserve"> </w:t>
      </w:r>
      <w:r w:rsidR="000B22D7" w:rsidRPr="006468E4">
        <w:t>H</w:t>
      </w:r>
      <w:r w:rsidR="000B22D7" w:rsidRPr="001F3503">
        <w:rPr>
          <w:lang w:val="ru-RU"/>
        </w:rPr>
        <w:t>/</w:t>
      </w:r>
      <w:r w:rsidR="000B22D7" w:rsidRPr="006468E4">
        <w:t>LD</w:t>
      </w:r>
      <w:r w:rsidR="000B22D7" w:rsidRPr="001F3503">
        <w:rPr>
          <w:lang w:val="ru-RU"/>
        </w:rPr>
        <w:t>/</w:t>
      </w:r>
      <w:r w:rsidR="000B22D7" w:rsidRPr="006468E4">
        <w:t>WG</w:t>
      </w:r>
      <w:r w:rsidR="000B22D7" w:rsidRPr="001F3503">
        <w:rPr>
          <w:lang w:val="ru-RU"/>
        </w:rPr>
        <w:t>/4/2.</w:t>
      </w:r>
    </w:p>
    <w:p w:rsidR="00DB69D0" w:rsidRDefault="001F3503" w:rsidP="001F3503">
      <w:pPr>
        <w:pStyle w:val="ONUME"/>
        <w:tabs>
          <w:tab w:val="clear" w:pos="567"/>
        </w:tabs>
      </w:pPr>
      <w:r w:rsidRPr="001F3503">
        <w:rPr>
          <w:lang w:val="ru-RU"/>
        </w:rPr>
        <w:t>Секретариат представил документ.</w:t>
      </w:r>
    </w:p>
    <w:p w:rsidR="0018148B" w:rsidRPr="002151E8" w:rsidRDefault="0018148B" w:rsidP="0018148B">
      <w:pPr>
        <w:pStyle w:val="ONUME"/>
        <w:tabs>
          <w:tab w:val="clear" w:pos="567"/>
        </w:tabs>
        <w:rPr>
          <w:lang w:val="ru-RU"/>
        </w:rPr>
      </w:pPr>
      <w:r>
        <w:rPr>
          <w:lang w:val="ru-RU"/>
        </w:rPr>
        <w:lastRenderedPageBreak/>
        <w:t xml:space="preserve">Отвечая на вопрос делегации Мексики, Председатель пояснил, что предлагаемый раздел 408 Административной инструкции по применению Гаагского соглашения (ниже именуемой «Административная инструкция») будет касаться допустимых материалов в международной заявке и допустимых документов, сопровождающих международную заявку, ограниченных на момент подачи международной заявки. </w:t>
      </w:r>
    </w:p>
    <w:p w:rsidR="0018148B" w:rsidRDefault="0018148B" w:rsidP="0018148B">
      <w:pPr>
        <w:pStyle w:val="Heading2"/>
        <w:spacing w:before="480"/>
      </w:pPr>
      <w:r>
        <w:rPr>
          <w:lang w:val="ru-RU"/>
        </w:rPr>
        <w:t>РАЗДЕЛ</w:t>
      </w:r>
      <w:r>
        <w:t xml:space="preserve"> 408(a)</w:t>
      </w:r>
    </w:p>
    <w:p w:rsidR="0018148B" w:rsidRDefault="0018148B" w:rsidP="0018148B"/>
    <w:p w:rsidR="0018148B" w:rsidRPr="002151E8" w:rsidRDefault="00CC127B" w:rsidP="0018148B">
      <w:pPr>
        <w:pStyle w:val="ONUME"/>
        <w:tabs>
          <w:tab w:val="clear" w:pos="567"/>
        </w:tabs>
        <w:rPr>
          <w:lang w:val="ru-RU"/>
        </w:rPr>
      </w:pPr>
      <w:r>
        <w:rPr>
          <w:lang w:val="ru-RU"/>
        </w:rPr>
        <w:t xml:space="preserve">Отвечая на вопрос делегации Соединенных Штатов Америки, </w:t>
      </w:r>
      <w:r w:rsidR="0018148B">
        <w:rPr>
          <w:lang w:val="ru-RU"/>
        </w:rPr>
        <w:t xml:space="preserve">Секретариат пояснил, что предлагаемый раздел 408(а) не будет вводить обязательного требования для Договаривающихся сторон участвовать в системе </w:t>
      </w:r>
      <w:r>
        <w:t>DAS</w:t>
      </w:r>
      <w:r w:rsidR="0018148B">
        <w:rPr>
          <w:lang w:val="ru-RU"/>
        </w:rPr>
        <w:t xml:space="preserve">. </w:t>
      </w:r>
    </w:p>
    <w:p w:rsidR="0018148B" w:rsidRPr="002151E8" w:rsidRDefault="00CC127B" w:rsidP="00C549AE">
      <w:pPr>
        <w:pStyle w:val="ONUME"/>
        <w:tabs>
          <w:tab w:val="clear" w:pos="567"/>
        </w:tabs>
        <w:rPr>
          <w:lang w:val="ru-RU"/>
        </w:rPr>
      </w:pPr>
      <w:r>
        <w:rPr>
          <w:lang w:val="ru-RU"/>
        </w:rPr>
        <w:t xml:space="preserve">Отвечая </w:t>
      </w:r>
      <w:r w:rsidR="0018148B">
        <w:rPr>
          <w:lang w:val="ru-RU"/>
        </w:rPr>
        <w:t>на</w:t>
      </w:r>
      <w:r w:rsidR="0018148B" w:rsidRPr="002151E8">
        <w:rPr>
          <w:lang w:val="ru-RU"/>
        </w:rPr>
        <w:t xml:space="preserve"> </w:t>
      </w:r>
      <w:r w:rsidR="0018148B">
        <w:rPr>
          <w:lang w:val="ru-RU"/>
        </w:rPr>
        <w:t>заявление</w:t>
      </w:r>
      <w:r w:rsidR="0018148B" w:rsidRPr="002151E8">
        <w:rPr>
          <w:lang w:val="ru-RU"/>
        </w:rPr>
        <w:t xml:space="preserve"> </w:t>
      </w:r>
      <w:r w:rsidR="0018148B">
        <w:rPr>
          <w:lang w:val="ru-RU"/>
        </w:rPr>
        <w:t>делегации</w:t>
      </w:r>
      <w:r w:rsidR="0018148B" w:rsidRPr="002151E8">
        <w:rPr>
          <w:lang w:val="ru-RU"/>
        </w:rPr>
        <w:t xml:space="preserve"> </w:t>
      </w:r>
      <w:r w:rsidR="0018148B">
        <w:rPr>
          <w:lang w:val="ru-RU"/>
        </w:rPr>
        <w:t>Российской</w:t>
      </w:r>
      <w:r w:rsidR="0018148B" w:rsidRPr="002151E8">
        <w:rPr>
          <w:lang w:val="ru-RU"/>
        </w:rPr>
        <w:t xml:space="preserve"> </w:t>
      </w:r>
      <w:r w:rsidR="0018148B">
        <w:rPr>
          <w:lang w:val="ru-RU"/>
        </w:rPr>
        <w:t>Федерации</w:t>
      </w:r>
      <w:r>
        <w:rPr>
          <w:lang w:val="ru-RU"/>
        </w:rPr>
        <w:t xml:space="preserve">, </w:t>
      </w:r>
      <w:r w:rsidR="0018148B">
        <w:rPr>
          <w:lang w:val="ru-RU"/>
        </w:rPr>
        <w:t>Секретариат</w:t>
      </w:r>
      <w:r w:rsidR="0018148B" w:rsidRPr="002151E8">
        <w:rPr>
          <w:lang w:val="ru-RU"/>
        </w:rPr>
        <w:t xml:space="preserve"> </w:t>
      </w:r>
      <w:r w:rsidR="0018148B">
        <w:rPr>
          <w:lang w:val="ru-RU"/>
        </w:rPr>
        <w:t>отметил</w:t>
      </w:r>
      <w:r w:rsidR="0018148B" w:rsidRPr="002151E8">
        <w:rPr>
          <w:lang w:val="ru-RU"/>
        </w:rPr>
        <w:t xml:space="preserve">, </w:t>
      </w:r>
      <w:r w:rsidR="0018148B">
        <w:rPr>
          <w:lang w:val="ru-RU"/>
        </w:rPr>
        <w:t>что</w:t>
      </w:r>
      <w:r w:rsidR="0018148B" w:rsidRPr="002151E8">
        <w:rPr>
          <w:lang w:val="ru-RU"/>
        </w:rPr>
        <w:t xml:space="preserve"> </w:t>
      </w:r>
      <w:r w:rsidR="00C549AE">
        <w:rPr>
          <w:lang w:val="ru-RU"/>
        </w:rPr>
        <w:t>если в предлагаемый раздел 408(а) включить положение о представлении самого приоритетного документа через Международное бюро, то возникнут трудности.</w:t>
      </w:r>
      <w:r w:rsidR="0084477D" w:rsidRPr="0084477D">
        <w:rPr>
          <w:lang w:val="ru-RU"/>
        </w:rPr>
        <w:t xml:space="preserve">  </w:t>
      </w:r>
      <w:r w:rsidR="0018148B">
        <w:rPr>
          <w:lang w:val="ru-RU"/>
        </w:rPr>
        <w:t>В этом случае копия приоритетного документа будет предоставляться ведомствам в электронной форме, а ряд ведомств не готовы принимать приоритетные документы в электронной форме.</w:t>
      </w:r>
    </w:p>
    <w:p w:rsidR="0018148B" w:rsidRPr="00F27F1C" w:rsidRDefault="0018148B" w:rsidP="0018148B">
      <w:pPr>
        <w:pStyle w:val="ONUME"/>
        <w:tabs>
          <w:tab w:val="clear" w:pos="567"/>
        </w:tabs>
        <w:rPr>
          <w:lang w:val="ru-RU"/>
        </w:rPr>
      </w:pPr>
      <w:r>
        <w:rPr>
          <w:lang w:val="ru-RU"/>
        </w:rPr>
        <w:t xml:space="preserve">Отвечая на вопрос делегации Китая, Секретариат отметил, что вопрос о </w:t>
      </w:r>
      <w:r w:rsidR="00C549AE">
        <w:rPr>
          <w:lang w:val="ru-RU"/>
        </w:rPr>
        <w:t xml:space="preserve">сроках </w:t>
      </w:r>
      <w:r>
        <w:rPr>
          <w:lang w:val="ru-RU"/>
        </w:rPr>
        <w:t xml:space="preserve">предоставления приоритетного документа </w:t>
      </w:r>
      <w:r w:rsidR="00C549AE">
        <w:rPr>
          <w:lang w:val="ru-RU"/>
        </w:rPr>
        <w:t xml:space="preserve">выходит за рамки </w:t>
      </w:r>
      <w:r>
        <w:rPr>
          <w:lang w:val="ru-RU"/>
        </w:rPr>
        <w:t xml:space="preserve">Гаагской правовой системы.  Будет </w:t>
      </w:r>
      <w:r w:rsidR="00C549AE">
        <w:rPr>
          <w:lang w:val="ru-RU"/>
        </w:rPr>
        <w:t>трудно</w:t>
      </w:r>
      <w:r>
        <w:rPr>
          <w:lang w:val="ru-RU"/>
        </w:rPr>
        <w:t xml:space="preserve"> ввести процедуру поздней подачи приоритетных документов через Международное бюро, так как эти документы должны быть увязаны с правильной международной заявкой/регистрацией, что </w:t>
      </w:r>
      <w:r w:rsidR="00C549AE">
        <w:rPr>
          <w:lang w:val="ru-RU"/>
        </w:rPr>
        <w:t xml:space="preserve">потребует от Международного бюро </w:t>
      </w:r>
      <w:r>
        <w:rPr>
          <w:lang w:val="ru-RU"/>
        </w:rPr>
        <w:t>пр</w:t>
      </w:r>
      <w:r w:rsidR="00C549AE">
        <w:rPr>
          <w:lang w:val="ru-RU"/>
        </w:rPr>
        <w:t xml:space="preserve">оведения дополнительной </w:t>
      </w:r>
      <w:r>
        <w:rPr>
          <w:lang w:val="ru-RU"/>
        </w:rPr>
        <w:t xml:space="preserve">работы.  Кроме того, если приоритетный документ испрашивается только одним ведомством, его представление непосредственно этому ведомству будет более быстрой процедурой. </w:t>
      </w:r>
      <w:r w:rsidR="00C549AE">
        <w:rPr>
          <w:lang w:val="ru-RU"/>
        </w:rPr>
        <w:t xml:space="preserve"> </w:t>
      </w:r>
    </w:p>
    <w:p w:rsidR="0018148B" w:rsidRPr="00F27F1C" w:rsidRDefault="0018148B" w:rsidP="0018148B">
      <w:pPr>
        <w:pStyle w:val="ONUME"/>
        <w:tabs>
          <w:tab w:val="clear" w:pos="567"/>
        </w:tabs>
        <w:rPr>
          <w:lang w:val="ru-RU"/>
        </w:rPr>
      </w:pPr>
      <w:r>
        <w:rPr>
          <w:lang w:val="ru-RU"/>
        </w:rPr>
        <w:t>Делегации Соединенных Штатов Америки и Испании</w:t>
      </w:r>
      <w:r w:rsidR="00C549AE">
        <w:rPr>
          <w:lang w:val="ru-RU"/>
        </w:rPr>
        <w:t xml:space="preserve"> как </w:t>
      </w:r>
      <w:r>
        <w:rPr>
          <w:lang w:val="ru-RU"/>
        </w:rPr>
        <w:t xml:space="preserve">стран, которые являются участниками системы </w:t>
      </w:r>
      <w:r w:rsidR="00C549AE">
        <w:t>DAS</w:t>
      </w:r>
      <w:r>
        <w:rPr>
          <w:lang w:val="ru-RU"/>
        </w:rPr>
        <w:t xml:space="preserve">, </w:t>
      </w:r>
      <w:r w:rsidR="00C549AE">
        <w:rPr>
          <w:lang w:val="ru-RU"/>
        </w:rPr>
        <w:t xml:space="preserve">заявили о своей поддержке </w:t>
      </w:r>
      <w:r>
        <w:rPr>
          <w:lang w:val="ru-RU"/>
        </w:rPr>
        <w:t xml:space="preserve">предложения о расширении системы </w:t>
      </w:r>
      <w:r w:rsidR="00C549AE">
        <w:t>DAS</w:t>
      </w:r>
      <w:r w:rsidR="00C549AE">
        <w:rPr>
          <w:lang w:val="ru-RU"/>
        </w:rPr>
        <w:t xml:space="preserve"> и включения в нее промышленных образцов</w:t>
      </w:r>
      <w:r>
        <w:rPr>
          <w:lang w:val="ru-RU"/>
        </w:rPr>
        <w:t xml:space="preserve">.  </w:t>
      </w:r>
    </w:p>
    <w:p w:rsidR="0018148B" w:rsidRPr="006442CD" w:rsidRDefault="0018148B" w:rsidP="0018148B">
      <w:pPr>
        <w:pStyle w:val="ONUME"/>
        <w:tabs>
          <w:tab w:val="clear" w:pos="567"/>
        </w:tabs>
        <w:rPr>
          <w:lang w:val="ru-RU"/>
        </w:rPr>
      </w:pPr>
      <w:r>
        <w:rPr>
          <w:lang w:val="ru-RU"/>
        </w:rPr>
        <w:t xml:space="preserve">Делегация Республики Корея указала, что она не возражает против использования системы </w:t>
      </w:r>
      <w:r w:rsidR="00C549AE">
        <w:t>DAS</w:t>
      </w:r>
      <w:r>
        <w:rPr>
          <w:lang w:val="ru-RU"/>
        </w:rPr>
        <w:t xml:space="preserve">, но это потребует </w:t>
      </w:r>
      <w:r w:rsidR="00C549AE">
        <w:rPr>
          <w:lang w:val="ru-RU"/>
        </w:rPr>
        <w:t>изменения ее национального законодательства</w:t>
      </w:r>
      <w:r>
        <w:rPr>
          <w:lang w:val="ru-RU"/>
        </w:rPr>
        <w:t xml:space="preserve">, на что Республика Корея готова пойти. </w:t>
      </w:r>
    </w:p>
    <w:p w:rsidR="0018148B" w:rsidRDefault="0018148B" w:rsidP="0018148B">
      <w:pPr>
        <w:pStyle w:val="Heading2"/>
        <w:spacing w:before="480"/>
      </w:pPr>
      <w:r>
        <w:rPr>
          <w:lang w:val="ru-RU"/>
        </w:rPr>
        <w:t>РАЗДЕЛ</w:t>
      </w:r>
      <w:r>
        <w:t xml:space="preserve"> 408(B)</w:t>
      </w:r>
    </w:p>
    <w:p w:rsidR="0018148B" w:rsidRDefault="0018148B" w:rsidP="0018148B"/>
    <w:p w:rsidR="0018148B" w:rsidRPr="00F27F1C" w:rsidRDefault="0018148B" w:rsidP="0018148B">
      <w:pPr>
        <w:pStyle w:val="ONUME"/>
        <w:rPr>
          <w:lang w:val="ru-RU"/>
        </w:rPr>
      </w:pPr>
      <w:r>
        <w:rPr>
          <w:lang w:val="ru-RU"/>
        </w:rPr>
        <w:t>Рабочая</w:t>
      </w:r>
      <w:r w:rsidRPr="00F27F1C">
        <w:rPr>
          <w:lang w:val="ru-RU"/>
        </w:rPr>
        <w:t xml:space="preserve"> </w:t>
      </w:r>
      <w:r>
        <w:rPr>
          <w:lang w:val="ru-RU"/>
        </w:rPr>
        <w:t>группа</w:t>
      </w:r>
      <w:r w:rsidRPr="00F27F1C">
        <w:rPr>
          <w:lang w:val="ru-RU"/>
        </w:rPr>
        <w:t xml:space="preserve"> </w:t>
      </w:r>
      <w:r>
        <w:rPr>
          <w:lang w:val="ru-RU"/>
        </w:rPr>
        <w:t>не</w:t>
      </w:r>
      <w:r w:rsidRPr="00F27F1C">
        <w:rPr>
          <w:lang w:val="ru-RU"/>
        </w:rPr>
        <w:t xml:space="preserve"> </w:t>
      </w:r>
      <w:r>
        <w:rPr>
          <w:lang w:val="ru-RU"/>
        </w:rPr>
        <w:t>сделала</w:t>
      </w:r>
      <w:r w:rsidRPr="00F27F1C">
        <w:rPr>
          <w:lang w:val="ru-RU"/>
        </w:rPr>
        <w:t xml:space="preserve"> </w:t>
      </w:r>
      <w:r>
        <w:rPr>
          <w:lang w:val="ru-RU"/>
        </w:rPr>
        <w:t>никаких</w:t>
      </w:r>
      <w:r w:rsidRPr="00F27F1C">
        <w:rPr>
          <w:lang w:val="ru-RU"/>
        </w:rPr>
        <w:t xml:space="preserve"> </w:t>
      </w:r>
      <w:r>
        <w:rPr>
          <w:lang w:val="ru-RU"/>
        </w:rPr>
        <w:t>комментариев</w:t>
      </w:r>
      <w:r w:rsidRPr="00F27F1C">
        <w:rPr>
          <w:lang w:val="ru-RU"/>
        </w:rPr>
        <w:t xml:space="preserve">. </w:t>
      </w:r>
    </w:p>
    <w:p w:rsidR="0018148B" w:rsidRDefault="0018148B" w:rsidP="0018148B">
      <w:pPr>
        <w:pStyle w:val="Heading2"/>
        <w:spacing w:before="480"/>
      </w:pPr>
      <w:r>
        <w:rPr>
          <w:lang w:val="ru-RU"/>
        </w:rPr>
        <w:t>РАЗДЕЛ</w:t>
      </w:r>
      <w:r>
        <w:t xml:space="preserve"> 408(c)</w:t>
      </w:r>
    </w:p>
    <w:p w:rsidR="0018148B" w:rsidRDefault="0018148B" w:rsidP="0018148B"/>
    <w:p w:rsidR="0018148B" w:rsidRPr="006442CD" w:rsidRDefault="0018148B" w:rsidP="0018148B">
      <w:pPr>
        <w:pStyle w:val="ONUME"/>
        <w:tabs>
          <w:tab w:val="clear" w:pos="567"/>
        </w:tabs>
        <w:rPr>
          <w:lang w:val="ru-RU"/>
        </w:rPr>
      </w:pPr>
      <w:r>
        <w:rPr>
          <w:lang w:val="ru-RU"/>
        </w:rPr>
        <w:t>Делегация</w:t>
      </w:r>
      <w:r w:rsidRPr="006442CD">
        <w:rPr>
          <w:lang w:val="ru-RU"/>
        </w:rPr>
        <w:t xml:space="preserve"> </w:t>
      </w:r>
      <w:r>
        <w:rPr>
          <w:lang w:val="ru-RU"/>
        </w:rPr>
        <w:t>Республики</w:t>
      </w:r>
      <w:r w:rsidRPr="006442CD">
        <w:rPr>
          <w:lang w:val="ru-RU"/>
        </w:rPr>
        <w:t xml:space="preserve"> </w:t>
      </w:r>
      <w:r>
        <w:rPr>
          <w:lang w:val="ru-RU"/>
        </w:rPr>
        <w:t>Корея</w:t>
      </w:r>
      <w:r w:rsidRPr="006442CD">
        <w:rPr>
          <w:lang w:val="ru-RU"/>
        </w:rPr>
        <w:t xml:space="preserve"> </w:t>
      </w:r>
      <w:r>
        <w:rPr>
          <w:lang w:val="ru-RU"/>
        </w:rPr>
        <w:t>заявила</w:t>
      </w:r>
      <w:r w:rsidRPr="006442CD">
        <w:rPr>
          <w:lang w:val="ru-RU"/>
        </w:rPr>
        <w:t xml:space="preserve"> </w:t>
      </w:r>
      <w:r>
        <w:rPr>
          <w:lang w:val="ru-RU"/>
        </w:rPr>
        <w:t>о</w:t>
      </w:r>
      <w:r w:rsidRPr="006442CD">
        <w:rPr>
          <w:lang w:val="ru-RU"/>
        </w:rPr>
        <w:t xml:space="preserve"> </w:t>
      </w:r>
      <w:r>
        <w:rPr>
          <w:lang w:val="ru-RU"/>
        </w:rPr>
        <w:t>своей</w:t>
      </w:r>
      <w:r w:rsidRPr="006442CD">
        <w:rPr>
          <w:lang w:val="ru-RU"/>
        </w:rPr>
        <w:t xml:space="preserve"> </w:t>
      </w:r>
      <w:r>
        <w:rPr>
          <w:lang w:val="ru-RU"/>
        </w:rPr>
        <w:t>поддержке</w:t>
      </w:r>
      <w:r w:rsidRPr="006442CD">
        <w:rPr>
          <w:lang w:val="ru-RU"/>
        </w:rPr>
        <w:t xml:space="preserve"> </w:t>
      </w:r>
      <w:r>
        <w:rPr>
          <w:lang w:val="ru-RU"/>
        </w:rPr>
        <w:t>предложенного</w:t>
      </w:r>
      <w:r w:rsidRPr="006442CD">
        <w:rPr>
          <w:lang w:val="ru-RU"/>
        </w:rPr>
        <w:t xml:space="preserve"> </w:t>
      </w:r>
      <w:r>
        <w:rPr>
          <w:lang w:val="ru-RU"/>
        </w:rPr>
        <w:t>пункта</w:t>
      </w:r>
      <w:r w:rsidRPr="006442CD">
        <w:rPr>
          <w:lang w:val="ru-RU"/>
        </w:rPr>
        <w:t xml:space="preserve">. </w:t>
      </w:r>
      <w:r>
        <w:rPr>
          <w:lang w:val="ru-RU"/>
        </w:rPr>
        <w:t xml:space="preserve"> Со</w:t>
      </w:r>
      <w:r w:rsidRPr="006442CD">
        <w:rPr>
          <w:lang w:val="ru-RU"/>
        </w:rPr>
        <w:t xml:space="preserve"> </w:t>
      </w:r>
      <w:r>
        <w:rPr>
          <w:lang w:val="ru-RU"/>
        </w:rPr>
        <w:t>ссылкой</w:t>
      </w:r>
      <w:r w:rsidRPr="006442CD">
        <w:rPr>
          <w:lang w:val="ru-RU"/>
        </w:rPr>
        <w:t xml:space="preserve"> </w:t>
      </w:r>
      <w:r>
        <w:rPr>
          <w:lang w:val="ru-RU"/>
        </w:rPr>
        <w:t>на</w:t>
      </w:r>
      <w:r w:rsidRPr="006442CD">
        <w:rPr>
          <w:lang w:val="ru-RU"/>
        </w:rPr>
        <w:t xml:space="preserve"> </w:t>
      </w:r>
      <w:r>
        <w:rPr>
          <w:lang w:val="ru-RU"/>
        </w:rPr>
        <w:t>заявление</w:t>
      </w:r>
      <w:r w:rsidRPr="006442CD">
        <w:rPr>
          <w:lang w:val="ru-RU"/>
        </w:rPr>
        <w:t xml:space="preserve"> </w:t>
      </w:r>
      <w:r>
        <w:rPr>
          <w:lang w:val="ru-RU"/>
        </w:rPr>
        <w:t>представителя</w:t>
      </w:r>
      <w:r w:rsidRPr="006442CD">
        <w:rPr>
          <w:lang w:val="ru-RU"/>
        </w:rPr>
        <w:t xml:space="preserve"> </w:t>
      </w:r>
      <w:r>
        <w:t>JPAA</w:t>
      </w:r>
      <w:r w:rsidRPr="006442CD">
        <w:rPr>
          <w:lang w:val="ru-RU"/>
        </w:rPr>
        <w:t xml:space="preserve"> </w:t>
      </w:r>
      <w:r>
        <w:rPr>
          <w:lang w:val="ru-RU"/>
        </w:rPr>
        <w:t>делегация</w:t>
      </w:r>
      <w:r w:rsidRPr="006442CD">
        <w:rPr>
          <w:lang w:val="ru-RU"/>
        </w:rPr>
        <w:t xml:space="preserve"> </w:t>
      </w:r>
      <w:r>
        <w:rPr>
          <w:lang w:val="ru-RU"/>
        </w:rPr>
        <w:t>отметила</w:t>
      </w:r>
      <w:r w:rsidRPr="006442CD">
        <w:rPr>
          <w:lang w:val="ru-RU"/>
        </w:rPr>
        <w:t xml:space="preserve">, </w:t>
      </w:r>
      <w:r>
        <w:rPr>
          <w:lang w:val="ru-RU"/>
        </w:rPr>
        <w:t>что</w:t>
      </w:r>
      <w:r w:rsidRPr="006442CD">
        <w:rPr>
          <w:lang w:val="ru-RU"/>
        </w:rPr>
        <w:t xml:space="preserve"> </w:t>
      </w:r>
      <w:r>
        <w:rPr>
          <w:lang w:val="ru-RU"/>
        </w:rPr>
        <w:t>введение</w:t>
      </w:r>
      <w:r w:rsidRPr="006442CD">
        <w:rPr>
          <w:lang w:val="ru-RU"/>
        </w:rPr>
        <w:t xml:space="preserve"> </w:t>
      </w:r>
      <w:r>
        <w:rPr>
          <w:lang w:val="ru-RU"/>
        </w:rPr>
        <w:t>дополнительн</w:t>
      </w:r>
      <w:r w:rsidR="00277DB5">
        <w:rPr>
          <w:lang w:val="ru-RU"/>
        </w:rPr>
        <w:t>ых требований</w:t>
      </w:r>
      <w:r w:rsidRPr="006442CD">
        <w:rPr>
          <w:lang w:val="ru-RU"/>
        </w:rPr>
        <w:t xml:space="preserve">, </w:t>
      </w:r>
      <w:r>
        <w:rPr>
          <w:lang w:val="ru-RU"/>
        </w:rPr>
        <w:t>например</w:t>
      </w:r>
      <w:r w:rsidRPr="006442CD">
        <w:rPr>
          <w:lang w:val="ru-RU"/>
        </w:rPr>
        <w:t xml:space="preserve"> </w:t>
      </w:r>
      <w:r>
        <w:rPr>
          <w:lang w:val="ru-RU"/>
        </w:rPr>
        <w:t>в</w:t>
      </w:r>
      <w:r w:rsidRPr="006442CD">
        <w:rPr>
          <w:lang w:val="ru-RU"/>
        </w:rPr>
        <w:t xml:space="preserve"> </w:t>
      </w:r>
      <w:r>
        <w:rPr>
          <w:lang w:val="ru-RU"/>
        </w:rPr>
        <w:t>отношении</w:t>
      </w:r>
      <w:r w:rsidRPr="006442CD">
        <w:rPr>
          <w:lang w:val="ru-RU"/>
        </w:rPr>
        <w:t xml:space="preserve"> «</w:t>
      </w:r>
      <w:r>
        <w:rPr>
          <w:lang w:val="ru-RU"/>
        </w:rPr>
        <w:t>вида</w:t>
      </w:r>
      <w:r w:rsidRPr="006442CD">
        <w:rPr>
          <w:lang w:val="ru-RU"/>
        </w:rPr>
        <w:t xml:space="preserve"> </w:t>
      </w:r>
      <w:r>
        <w:rPr>
          <w:lang w:val="ru-RU"/>
        </w:rPr>
        <w:t>и</w:t>
      </w:r>
      <w:r w:rsidRPr="006442CD">
        <w:rPr>
          <w:lang w:val="ru-RU"/>
        </w:rPr>
        <w:t xml:space="preserve"> </w:t>
      </w:r>
      <w:r>
        <w:rPr>
          <w:lang w:val="ru-RU"/>
        </w:rPr>
        <w:t>даты</w:t>
      </w:r>
      <w:r w:rsidRPr="006442CD">
        <w:rPr>
          <w:lang w:val="ru-RU"/>
        </w:rPr>
        <w:t xml:space="preserve"> </w:t>
      </w:r>
      <w:r>
        <w:rPr>
          <w:lang w:val="ru-RU"/>
        </w:rPr>
        <w:t>раскрытия</w:t>
      </w:r>
      <w:r w:rsidRPr="006442CD">
        <w:rPr>
          <w:lang w:val="ru-RU"/>
        </w:rPr>
        <w:t xml:space="preserve">», </w:t>
      </w:r>
      <w:r>
        <w:rPr>
          <w:lang w:val="ru-RU"/>
        </w:rPr>
        <w:t>упоминаем</w:t>
      </w:r>
      <w:r w:rsidR="00277DB5">
        <w:rPr>
          <w:lang w:val="ru-RU"/>
        </w:rPr>
        <w:t xml:space="preserve">ых </w:t>
      </w:r>
      <w:r>
        <w:rPr>
          <w:lang w:val="ru-RU"/>
        </w:rPr>
        <w:t>в</w:t>
      </w:r>
      <w:r w:rsidRPr="006442CD">
        <w:rPr>
          <w:lang w:val="ru-RU"/>
        </w:rPr>
        <w:t xml:space="preserve"> </w:t>
      </w:r>
      <w:r>
        <w:rPr>
          <w:lang w:val="ru-RU"/>
        </w:rPr>
        <w:t>подпункте </w:t>
      </w:r>
      <w:r w:rsidRPr="006442CD">
        <w:rPr>
          <w:lang w:val="ru-RU"/>
        </w:rPr>
        <w:t>(</w:t>
      </w:r>
      <w:proofErr w:type="spellStart"/>
      <w:r>
        <w:t>i</w:t>
      </w:r>
      <w:proofErr w:type="spellEnd"/>
      <w:r w:rsidRPr="006442CD">
        <w:rPr>
          <w:lang w:val="ru-RU"/>
        </w:rPr>
        <w:t>)</w:t>
      </w:r>
      <w:r w:rsidR="00277DB5">
        <w:rPr>
          <w:lang w:val="ru-RU"/>
        </w:rPr>
        <w:t xml:space="preserve"> может стать </w:t>
      </w:r>
      <w:r>
        <w:rPr>
          <w:lang w:val="ru-RU"/>
        </w:rPr>
        <w:t>дополнительн</w:t>
      </w:r>
      <w:r w:rsidR="00277DB5">
        <w:rPr>
          <w:lang w:val="ru-RU"/>
        </w:rPr>
        <w:t xml:space="preserve">ым бременем для </w:t>
      </w:r>
      <w:r>
        <w:rPr>
          <w:lang w:val="ru-RU"/>
        </w:rPr>
        <w:t>заявителей, поскольку та же информация может быть получена из документов, упоминаемых в подпункте</w:t>
      </w:r>
      <w:r>
        <w:t> </w:t>
      </w:r>
      <w:r w:rsidRPr="006442CD">
        <w:rPr>
          <w:lang w:val="ru-RU"/>
        </w:rPr>
        <w:t>(</w:t>
      </w:r>
      <w:r>
        <w:t>ii</w:t>
      </w:r>
      <w:r w:rsidRPr="006442CD">
        <w:rPr>
          <w:lang w:val="ru-RU"/>
        </w:rPr>
        <w:t xml:space="preserve">), </w:t>
      </w:r>
      <w:r>
        <w:rPr>
          <w:lang w:val="ru-RU"/>
        </w:rPr>
        <w:t xml:space="preserve">и поэтому она предложила исключить </w:t>
      </w:r>
      <w:r w:rsidR="00277DB5">
        <w:rPr>
          <w:lang w:val="ru-RU"/>
        </w:rPr>
        <w:t>такие</w:t>
      </w:r>
      <w:r>
        <w:rPr>
          <w:lang w:val="ru-RU"/>
        </w:rPr>
        <w:t xml:space="preserve"> э</w:t>
      </w:r>
      <w:r w:rsidR="00277DB5">
        <w:rPr>
          <w:lang w:val="ru-RU"/>
        </w:rPr>
        <w:t xml:space="preserve">лементы </w:t>
      </w:r>
      <w:r>
        <w:rPr>
          <w:lang w:val="ru-RU"/>
        </w:rPr>
        <w:t>из подпункта</w:t>
      </w:r>
      <w:r>
        <w:t> </w:t>
      </w:r>
      <w:r w:rsidRPr="006442CD">
        <w:rPr>
          <w:lang w:val="ru-RU"/>
        </w:rPr>
        <w:t>(</w:t>
      </w:r>
      <w:proofErr w:type="spellStart"/>
      <w:r>
        <w:t>i</w:t>
      </w:r>
      <w:proofErr w:type="spellEnd"/>
      <w:r w:rsidRPr="006442CD">
        <w:rPr>
          <w:lang w:val="ru-RU"/>
        </w:rPr>
        <w:t>).</w:t>
      </w:r>
    </w:p>
    <w:p w:rsidR="0018148B" w:rsidRPr="00F27F1C" w:rsidRDefault="0018148B" w:rsidP="0018148B">
      <w:pPr>
        <w:pStyle w:val="ONUME"/>
        <w:tabs>
          <w:tab w:val="clear" w:pos="567"/>
        </w:tabs>
        <w:rPr>
          <w:lang w:val="ru-RU"/>
        </w:rPr>
      </w:pPr>
      <w:r>
        <w:rPr>
          <w:lang w:val="ru-RU"/>
        </w:rPr>
        <w:t xml:space="preserve">Делегация Японии заявила о своей поддержке предложенного пункта.  Делегация предложила исключить упоминание «вида и даты раскрытия», так как </w:t>
      </w:r>
      <w:r w:rsidR="00277DB5">
        <w:rPr>
          <w:lang w:val="ru-RU"/>
        </w:rPr>
        <w:t xml:space="preserve">согласно </w:t>
      </w:r>
      <w:r>
        <w:rPr>
          <w:lang w:val="ru-RU"/>
        </w:rPr>
        <w:t xml:space="preserve">ее национальному законодательству указание данной информации в </w:t>
      </w:r>
      <w:r w:rsidR="00277DB5">
        <w:rPr>
          <w:lang w:val="ru-RU"/>
        </w:rPr>
        <w:t>заявлении</w:t>
      </w:r>
      <w:r>
        <w:rPr>
          <w:lang w:val="ru-RU"/>
        </w:rPr>
        <w:t xml:space="preserve"> не требуется.  </w:t>
      </w:r>
    </w:p>
    <w:p w:rsidR="0018148B" w:rsidRPr="006442CD" w:rsidRDefault="0018148B" w:rsidP="0018148B">
      <w:pPr>
        <w:pStyle w:val="ONUME"/>
        <w:tabs>
          <w:tab w:val="clear" w:pos="567"/>
        </w:tabs>
        <w:rPr>
          <w:lang w:val="ru-RU"/>
        </w:rPr>
      </w:pPr>
      <w:r>
        <w:rPr>
          <w:szCs w:val="22"/>
          <w:lang w:val="ru-RU"/>
        </w:rPr>
        <w:lastRenderedPageBreak/>
        <w:t>Отвечая</w:t>
      </w:r>
      <w:r w:rsidRPr="006442CD">
        <w:rPr>
          <w:szCs w:val="22"/>
          <w:lang w:val="ru-RU"/>
        </w:rPr>
        <w:t xml:space="preserve"> </w:t>
      </w:r>
      <w:r>
        <w:rPr>
          <w:szCs w:val="22"/>
          <w:lang w:val="ru-RU"/>
        </w:rPr>
        <w:t>на</w:t>
      </w:r>
      <w:r w:rsidRPr="006442CD">
        <w:rPr>
          <w:szCs w:val="22"/>
          <w:lang w:val="ru-RU"/>
        </w:rPr>
        <w:t xml:space="preserve"> </w:t>
      </w:r>
      <w:r>
        <w:rPr>
          <w:szCs w:val="22"/>
          <w:lang w:val="ru-RU"/>
        </w:rPr>
        <w:t>вопрос</w:t>
      </w:r>
      <w:r w:rsidRPr="006442CD">
        <w:rPr>
          <w:szCs w:val="22"/>
          <w:lang w:val="ru-RU"/>
        </w:rPr>
        <w:t xml:space="preserve"> </w:t>
      </w:r>
      <w:r>
        <w:rPr>
          <w:szCs w:val="22"/>
          <w:lang w:val="ru-RU"/>
        </w:rPr>
        <w:t>делегации</w:t>
      </w:r>
      <w:r w:rsidRPr="006442CD">
        <w:rPr>
          <w:szCs w:val="22"/>
          <w:lang w:val="ru-RU"/>
        </w:rPr>
        <w:t xml:space="preserve"> </w:t>
      </w:r>
      <w:r>
        <w:rPr>
          <w:szCs w:val="22"/>
          <w:lang w:val="ru-RU"/>
        </w:rPr>
        <w:t>Китая</w:t>
      </w:r>
      <w:r w:rsidRPr="006442CD">
        <w:rPr>
          <w:szCs w:val="22"/>
          <w:lang w:val="ru-RU"/>
        </w:rPr>
        <w:t xml:space="preserve">, </w:t>
      </w:r>
      <w:r>
        <w:rPr>
          <w:szCs w:val="22"/>
          <w:lang w:val="ru-RU"/>
        </w:rPr>
        <w:t>Секретариат</w:t>
      </w:r>
      <w:r w:rsidRPr="006442CD">
        <w:rPr>
          <w:szCs w:val="22"/>
          <w:lang w:val="ru-RU"/>
        </w:rPr>
        <w:t xml:space="preserve"> </w:t>
      </w:r>
      <w:r>
        <w:rPr>
          <w:szCs w:val="22"/>
          <w:lang w:val="ru-RU"/>
        </w:rPr>
        <w:t>пояснил</w:t>
      </w:r>
      <w:r w:rsidRPr="006442CD">
        <w:rPr>
          <w:szCs w:val="22"/>
          <w:lang w:val="ru-RU"/>
        </w:rPr>
        <w:t xml:space="preserve">, </w:t>
      </w:r>
      <w:r>
        <w:rPr>
          <w:szCs w:val="22"/>
          <w:lang w:val="ru-RU"/>
        </w:rPr>
        <w:t>что</w:t>
      </w:r>
      <w:r w:rsidRPr="006442CD">
        <w:rPr>
          <w:szCs w:val="22"/>
          <w:lang w:val="ru-RU"/>
        </w:rPr>
        <w:t xml:space="preserve"> </w:t>
      </w:r>
      <w:r>
        <w:rPr>
          <w:szCs w:val="22"/>
          <w:lang w:val="ru-RU"/>
        </w:rPr>
        <w:t>предлагаемый</w:t>
      </w:r>
      <w:r w:rsidRPr="006442CD">
        <w:rPr>
          <w:szCs w:val="22"/>
          <w:lang w:val="ru-RU"/>
        </w:rPr>
        <w:t xml:space="preserve"> </w:t>
      </w:r>
      <w:r>
        <w:rPr>
          <w:szCs w:val="22"/>
          <w:lang w:val="ru-RU"/>
        </w:rPr>
        <w:t>раздел</w:t>
      </w:r>
      <w:r w:rsidRPr="006442CD">
        <w:rPr>
          <w:szCs w:val="22"/>
        </w:rPr>
        <w:t> </w:t>
      </w:r>
      <w:r w:rsidRPr="006442CD">
        <w:rPr>
          <w:szCs w:val="22"/>
          <w:lang w:val="ru-RU"/>
        </w:rPr>
        <w:t>408(</w:t>
      </w:r>
      <w:r>
        <w:rPr>
          <w:szCs w:val="22"/>
          <w:lang w:val="ru-RU"/>
        </w:rPr>
        <w:t>с</w:t>
      </w:r>
      <w:r w:rsidRPr="006442CD">
        <w:rPr>
          <w:szCs w:val="22"/>
          <w:lang w:val="ru-RU"/>
        </w:rPr>
        <w:t xml:space="preserve">) </w:t>
      </w:r>
      <w:r w:rsidR="00025819">
        <w:rPr>
          <w:szCs w:val="22"/>
          <w:lang w:val="ru-RU"/>
        </w:rPr>
        <w:t xml:space="preserve">касается </w:t>
      </w:r>
      <w:r>
        <w:rPr>
          <w:szCs w:val="22"/>
          <w:lang w:val="ru-RU"/>
        </w:rPr>
        <w:t xml:space="preserve">только </w:t>
      </w:r>
      <w:r w:rsidR="00025819">
        <w:rPr>
          <w:szCs w:val="22"/>
          <w:lang w:val="ru-RU"/>
        </w:rPr>
        <w:t xml:space="preserve">указания </w:t>
      </w:r>
      <w:r>
        <w:rPr>
          <w:szCs w:val="22"/>
          <w:lang w:val="ru-RU"/>
        </w:rPr>
        <w:t xml:space="preserve">договаривающихся сторон, национальное законодательство которых предусматривает возможность </w:t>
      </w:r>
      <w:r w:rsidR="00025819">
        <w:rPr>
          <w:szCs w:val="22"/>
          <w:lang w:val="ru-RU"/>
        </w:rPr>
        <w:t>заявления</w:t>
      </w:r>
      <w:r>
        <w:rPr>
          <w:szCs w:val="22"/>
          <w:lang w:val="ru-RU"/>
        </w:rPr>
        <w:t xml:space="preserve"> об исключении в отношении недостаточности новизны.  Кроме того, </w:t>
      </w:r>
      <w:r w:rsidR="00025819">
        <w:rPr>
          <w:szCs w:val="22"/>
          <w:lang w:val="ru-RU"/>
        </w:rPr>
        <w:t xml:space="preserve">допустимые сроки для </w:t>
      </w:r>
      <w:r>
        <w:rPr>
          <w:szCs w:val="22"/>
          <w:lang w:val="ru-RU"/>
        </w:rPr>
        <w:t>тако</w:t>
      </w:r>
      <w:r w:rsidR="00025819">
        <w:rPr>
          <w:szCs w:val="22"/>
          <w:lang w:val="ru-RU"/>
        </w:rPr>
        <w:t xml:space="preserve">го заявления могут </w:t>
      </w:r>
      <w:r>
        <w:rPr>
          <w:szCs w:val="22"/>
          <w:lang w:val="ru-RU"/>
        </w:rPr>
        <w:t>раз</w:t>
      </w:r>
      <w:r w:rsidR="00025819">
        <w:rPr>
          <w:szCs w:val="22"/>
          <w:lang w:val="ru-RU"/>
        </w:rPr>
        <w:t xml:space="preserve">личаться </w:t>
      </w:r>
      <w:r>
        <w:rPr>
          <w:szCs w:val="22"/>
          <w:lang w:val="ru-RU"/>
        </w:rPr>
        <w:t>в зависимости от национального законодательства</w:t>
      </w:r>
      <w:r w:rsidRPr="006442CD">
        <w:rPr>
          <w:szCs w:val="22"/>
          <w:lang w:val="ru-RU"/>
        </w:rPr>
        <w:t>.</w:t>
      </w:r>
      <w:r>
        <w:rPr>
          <w:szCs w:val="22"/>
          <w:lang w:val="ru-RU"/>
        </w:rPr>
        <w:t xml:space="preserve"> Секретариат подчеркнул, что несмотря на то, что национальное законодательство многих стран предусматривает возможность применения льготного периода, законодательство лишь небольшого числа стран содержит положени</w:t>
      </w:r>
      <w:r w:rsidR="00025819">
        <w:rPr>
          <w:szCs w:val="22"/>
          <w:lang w:val="ru-RU"/>
        </w:rPr>
        <w:t xml:space="preserve">е </w:t>
      </w:r>
      <w:r>
        <w:rPr>
          <w:szCs w:val="22"/>
          <w:lang w:val="ru-RU"/>
        </w:rPr>
        <w:t>о тако</w:t>
      </w:r>
      <w:r w:rsidR="00025819">
        <w:rPr>
          <w:szCs w:val="22"/>
          <w:lang w:val="ru-RU"/>
        </w:rPr>
        <w:t>м заявлении</w:t>
      </w:r>
      <w:r>
        <w:rPr>
          <w:szCs w:val="22"/>
          <w:lang w:val="ru-RU"/>
        </w:rPr>
        <w:t>.</w:t>
      </w:r>
    </w:p>
    <w:p w:rsidR="0018148B" w:rsidRDefault="0018148B" w:rsidP="0018148B">
      <w:pPr>
        <w:pStyle w:val="Heading2"/>
        <w:spacing w:before="480"/>
      </w:pPr>
      <w:r>
        <w:rPr>
          <w:lang w:val="ru-RU"/>
        </w:rPr>
        <w:t>раздел</w:t>
      </w:r>
      <w:r w:rsidRPr="009938E1">
        <w:t xml:space="preserve"> 408(d)</w:t>
      </w:r>
    </w:p>
    <w:p w:rsidR="0018148B" w:rsidRDefault="0018148B" w:rsidP="0018148B">
      <w:pPr>
        <w:keepNext/>
        <w:keepLines/>
      </w:pPr>
    </w:p>
    <w:p w:rsidR="0018148B" w:rsidRPr="00BE249D" w:rsidRDefault="0018148B" w:rsidP="0018148B">
      <w:pPr>
        <w:pStyle w:val="ONUME"/>
        <w:tabs>
          <w:tab w:val="clear" w:pos="567"/>
        </w:tabs>
        <w:rPr>
          <w:lang w:val="ru-RU"/>
        </w:rPr>
      </w:pPr>
      <w:r>
        <w:rPr>
          <w:lang w:val="ru-RU"/>
        </w:rPr>
        <w:t>Декларация</w:t>
      </w:r>
      <w:r w:rsidRPr="00F27F1C">
        <w:rPr>
          <w:lang w:val="ru-RU"/>
        </w:rPr>
        <w:t xml:space="preserve"> </w:t>
      </w:r>
      <w:r>
        <w:rPr>
          <w:lang w:val="ru-RU"/>
        </w:rPr>
        <w:t>Соединенных</w:t>
      </w:r>
      <w:r w:rsidRPr="00F27F1C">
        <w:rPr>
          <w:lang w:val="ru-RU"/>
        </w:rPr>
        <w:t xml:space="preserve"> </w:t>
      </w:r>
      <w:r>
        <w:rPr>
          <w:lang w:val="ru-RU"/>
        </w:rPr>
        <w:t>Штатов</w:t>
      </w:r>
      <w:r w:rsidRPr="00F27F1C">
        <w:rPr>
          <w:lang w:val="ru-RU"/>
        </w:rPr>
        <w:t xml:space="preserve"> </w:t>
      </w:r>
      <w:r>
        <w:rPr>
          <w:lang w:val="ru-RU"/>
        </w:rPr>
        <w:t>Америки</w:t>
      </w:r>
      <w:r w:rsidRPr="00F27F1C">
        <w:rPr>
          <w:lang w:val="ru-RU"/>
        </w:rPr>
        <w:t xml:space="preserve"> </w:t>
      </w:r>
      <w:r>
        <w:rPr>
          <w:lang w:val="ru-RU"/>
        </w:rPr>
        <w:t>пояснила</w:t>
      </w:r>
      <w:r w:rsidRPr="00F27F1C">
        <w:rPr>
          <w:lang w:val="ru-RU"/>
        </w:rPr>
        <w:t xml:space="preserve">, </w:t>
      </w:r>
      <w:r>
        <w:rPr>
          <w:lang w:val="ru-RU"/>
        </w:rPr>
        <w:t>что</w:t>
      </w:r>
      <w:r w:rsidRPr="00F27F1C">
        <w:rPr>
          <w:lang w:val="ru-RU"/>
        </w:rPr>
        <w:t xml:space="preserve"> </w:t>
      </w:r>
      <w:r>
        <w:rPr>
          <w:lang w:val="ru-RU"/>
        </w:rPr>
        <w:t>обязанность</w:t>
      </w:r>
      <w:r w:rsidRPr="00F27F1C">
        <w:rPr>
          <w:lang w:val="ru-RU"/>
        </w:rPr>
        <w:t xml:space="preserve"> </w:t>
      </w:r>
      <w:r>
        <w:rPr>
          <w:lang w:val="ru-RU"/>
        </w:rPr>
        <w:t>раскрытия</w:t>
      </w:r>
      <w:r w:rsidRPr="00F27F1C">
        <w:rPr>
          <w:lang w:val="ru-RU"/>
        </w:rPr>
        <w:t xml:space="preserve"> </w:t>
      </w:r>
      <w:r>
        <w:rPr>
          <w:lang w:val="ru-RU"/>
        </w:rPr>
        <w:t>информации</w:t>
      </w:r>
      <w:r w:rsidRPr="00F27F1C">
        <w:rPr>
          <w:lang w:val="ru-RU"/>
        </w:rPr>
        <w:t xml:space="preserve"> </w:t>
      </w:r>
      <w:r>
        <w:rPr>
          <w:lang w:val="ru-RU"/>
        </w:rPr>
        <w:t>и</w:t>
      </w:r>
      <w:r w:rsidRPr="00F27F1C">
        <w:rPr>
          <w:lang w:val="ru-RU"/>
        </w:rPr>
        <w:t xml:space="preserve"> </w:t>
      </w:r>
      <w:r>
        <w:rPr>
          <w:lang w:val="ru-RU"/>
        </w:rPr>
        <w:t>требование</w:t>
      </w:r>
      <w:r w:rsidRPr="00F27F1C">
        <w:rPr>
          <w:lang w:val="ru-RU"/>
        </w:rPr>
        <w:t xml:space="preserve"> </w:t>
      </w:r>
      <w:r>
        <w:rPr>
          <w:lang w:val="ru-RU"/>
        </w:rPr>
        <w:t>о</w:t>
      </w:r>
      <w:r w:rsidRPr="00F27F1C">
        <w:rPr>
          <w:lang w:val="ru-RU"/>
        </w:rPr>
        <w:t xml:space="preserve"> </w:t>
      </w:r>
      <w:r>
        <w:rPr>
          <w:lang w:val="ru-RU"/>
        </w:rPr>
        <w:t>предоставлении</w:t>
      </w:r>
      <w:r w:rsidRPr="00F27F1C">
        <w:rPr>
          <w:lang w:val="ru-RU"/>
        </w:rPr>
        <w:t xml:space="preserve"> </w:t>
      </w:r>
      <w:r>
        <w:rPr>
          <w:lang w:val="ru-RU"/>
        </w:rPr>
        <w:t>информации</w:t>
      </w:r>
      <w:r w:rsidRPr="00F27F1C">
        <w:rPr>
          <w:lang w:val="ru-RU"/>
        </w:rPr>
        <w:t xml:space="preserve"> </w:t>
      </w:r>
      <w:r>
        <w:rPr>
          <w:lang w:val="ru-RU"/>
        </w:rPr>
        <w:t>ведомству</w:t>
      </w:r>
      <w:r w:rsidRPr="00F27F1C">
        <w:rPr>
          <w:lang w:val="ru-RU"/>
        </w:rPr>
        <w:t xml:space="preserve"> </w:t>
      </w:r>
      <w:r w:rsidR="00EC0BD0">
        <w:rPr>
          <w:lang w:val="ru-RU"/>
        </w:rPr>
        <w:t xml:space="preserve">имеют своей целью </w:t>
      </w:r>
      <w:r>
        <w:rPr>
          <w:lang w:val="ru-RU"/>
        </w:rPr>
        <w:t>упро</w:t>
      </w:r>
      <w:r w:rsidR="00EC0BD0">
        <w:rPr>
          <w:lang w:val="ru-RU"/>
        </w:rPr>
        <w:t xml:space="preserve">стить процедуру </w:t>
      </w:r>
      <w:r>
        <w:rPr>
          <w:lang w:val="ru-RU"/>
        </w:rPr>
        <w:t>экспертизы</w:t>
      </w:r>
      <w:r w:rsidRPr="00F27F1C">
        <w:rPr>
          <w:lang w:val="ru-RU"/>
        </w:rPr>
        <w:t xml:space="preserve"> </w:t>
      </w:r>
      <w:r>
        <w:rPr>
          <w:lang w:val="ru-RU"/>
        </w:rPr>
        <w:t>и</w:t>
      </w:r>
      <w:r w:rsidRPr="00F27F1C">
        <w:rPr>
          <w:lang w:val="ru-RU"/>
        </w:rPr>
        <w:t xml:space="preserve"> </w:t>
      </w:r>
      <w:r>
        <w:rPr>
          <w:lang w:val="ru-RU"/>
        </w:rPr>
        <w:t>не</w:t>
      </w:r>
      <w:r w:rsidR="00EC0BD0">
        <w:rPr>
          <w:lang w:val="ru-RU"/>
        </w:rPr>
        <w:t xml:space="preserve"> </w:t>
      </w:r>
      <w:r>
        <w:rPr>
          <w:lang w:val="ru-RU"/>
        </w:rPr>
        <w:t>допу</w:t>
      </w:r>
      <w:r w:rsidR="00EC0BD0">
        <w:rPr>
          <w:lang w:val="ru-RU"/>
        </w:rPr>
        <w:t xml:space="preserve">стить </w:t>
      </w:r>
      <w:r>
        <w:rPr>
          <w:lang w:val="ru-RU"/>
        </w:rPr>
        <w:t>сокрытия</w:t>
      </w:r>
      <w:r w:rsidRPr="00F27F1C">
        <w:rPr>
          <w:lang w:val="ru-RU"/>
        </w:rPr>
        <w:t xml:space="preserve"> </w:t>
      </w:r>
      <w:r>
        <w:rPr>
          <w:lang w:val="ru-RU"/>
        </w:rPr>
        <w:t>информации</w:t>
      </w:r>
      <w:r w:rsidRPr="00F27F1C">
        <w:rPr>
          <w:lang w:val="ru-RU"/>
        </w:rPr>
        <w:t xml:space="preserve"> </w:t>
      </w:r>
      <w:r>
        <w:rPr>
          <w:lang w:val="ru-RU"/>
        </w:rPr>
        <w:t>заявителями</w:t>
      </w:r>
      <w:r w:rsidRPr="00F27F1C">
        <w:rPr>
          <w:lang w:val="ru-RU"/>
        </w:rPr>
        <w:t xml:space="preserve">, </w:t>
      </w:r>
      <w:r>
        <w:rPr>
          <w:lang w:val="ru-RU"/>
        </w:rPr>
        <w:t>если</w:t>
      </w:r>
      <w:r w:rsidRPr="00F27F1C">
        <w:rPr>
          <w:lang w:val="ru-RU"/>
        </w:rPr>
        <w:t xml:space="preserve"> </w:t>
      </w:r>
      <w:r>
        <w:rPr>
          <w:lang w:val="ru-RU"/>
        </w:rPr>
        <w:t>такая</w:t>
      </w:r>
      <w:r w:rsidRPr="00F27F1C">
        <w:rPr>
          <w:lang w:val="ru-RU"/>
        </w:rPr>
        <w:t xml:space="preserve"> </w:t>
      </w:r>
      <w:r>
        <w:rPr>
          <w:lang w:val="ru-RU"/>
        </w:rPr>
        <w:t>информация</w:t>
      </w:r>
      <w:r w:rsidRPr="00F27F1C">
        <w:rPr>
          <w:lang w:val="ru-RU"/>
        </w:rPr>
        <w:t xml:space="preserve"> </w:t>
      </w:r>
      <w:r>
        <w:rPr>
          <w:lang w:val="ru-RU"/>
        </w:rPr>
        <w:t>может</w:t>
      </w:r>
      <w:r w:rsidRPr="00F27F1C">
        <w:rPr>
          <w:lang w:val="ru-RU"/>
        </w:rPr>
        <w:t xml:space="preserve"> </w:t>
      </w:r>
      <w:r>
        <w:rPr>
          <w:lang w:val="ru-RU"/>
        </w:rPr>
        <w:t>воспрепятствовать</w:t>
      </w:r>
      <w:r w:rsidRPr="00F27F1C">
        <w:rPr>
          <w:lang w:val="ru-RU"/>
        </w:rPr>
        <w:t xml:space="preserve"> </w:t>
      </w:r>
      <w:r>
        <w:rPr>
          <w:lang w:val="ru-RU"/>
        </w:rPr>
        <w:t>получению</w:t>
      </w:r>
      <w:r w:rsidRPr="00F27F1C">
        <w:rPr>
          <w:lang w:val="ru-RU"/>
        </w:rPr>
        <w:t xml:space="preserve"> </w:t>
      </w:r>
      <w:r>
        <w:rPr>
          <w:lang w:val="ru-RU"/>
        </w:rPr>
        <w:t>ими</w:t>
      </w:r>
      <w:r w:rsidRPr="00F27F1C">
        <w:rPr>
          <w:lang w:val="ru-RU"/>
        </w:rPr>
        <w:t xml:space="preserve"> </w:t>
      </w:r>
      <w:r w:rsidR="00EC0BD0">
        <w:rPr>
          <w:lang w:val="ru-RU"/>
        </w:rPr>
        <w:t>законного</w:t>
      </w:r>
      <w:r w:rsidRPr="00F27F1C">
        <w:rPr>
          <w:lang w:val="ru-RU"/>
        </w:rPr>
        <w:t xml:space="preserve"> </w:t>
      </w:r>
      <w:r>
        <w:rPr>
          <w:lang w:val="ru-RU"/>
        </w:rPr>
        <w:t>прав</w:t>
      </w:r>
      <w:r w:rsidR="00EC0BD0">
        <w:rPr>
          <w:lang w:val="ru-RU"/>
        </w:rPr>
        <w:t>а</w:t>
      </w:r>
      <w:r w:rsidRPr="00F27F1C">
        <w:rPr>
          <w:lang w:val="ru-RU"/>
        </w:rPr>
        <w:t xml:space="preserve">.  </w:t>
      </w:r>
      <w:r>
        <w:rPr>
          <w:lang w:val="ru-RU"/>
        </w:rPr>
        <w:t>Делегация</w:t>
      </w:r>
      <w:r w:rsidRPr="00BE249D">
        <w:rPr>
          <w:lang w:val="ru-RU"/>
        </w:rPr>
        <w:t xml:space="preserve"> </w:t>
      </w:r>
      <w:r>
        <w:rPr>
          <w:lang w:val="ru-RU"/>
        </w:rPr>
        <w:t>также</w:t>
      </w:r>
      <w:r w:rsidRPr="00BE249D">
        <w:rPr>
          <w:lang w:val="ru-RU"/>
        </w:rPr>
        <w:t xml:space="preserve"> </w:t>
      </w:r>
      <w:r>
        <w:rPr>
          <w:lang w:val="ru-RU"/>
        </w:rPr>
        <w:t>заявила</w:t>
      </w:r>
      <w:r w:rsidRPr="00BE249D">
        <w:rPr>
          <w:lang w:val="ru-RU"/>
        </w:rPr>
        <w:t xml:space="preserve"> </w:t>
      </w:r>
      <w:r>
        <w:rPr>
          <w:lang w:val="ru-RU"/>
        </w:rPr>
        <w:t>о</w:t>
      </w:r>
      <w:r w:rsidRPr="00BE249D">
        <w:rPr>
          <w:lang w:val="ru-RU"/>
        </w:rPr>
        <w:t xml:space="preserve"> </w:t>
      </w:r>
      <w:r>
        <w:rPr>
          <w:lang w:val="ru-RU"/>
        </w:rPr>
        <w:t>свое</w:t>
      </w:r>
      <w:r w:rsidRPr="00BE249D">
        <w:rPr>
          <w:lang w:val="ru-RU"/>
        </w:rPr>
        <w:t xml:space="preserve"> </w:t>
      </w:r>
      <w:r>
        <w:rPr>
          <w:lang w:val="ru-RU"/>
        </w:rPr>
        <w:t>решительной</w:t>
      </w:r>
      <w:r w:rsidRPr="00BE249D">
        <w:rPr>
          <w:lang w:val="ru-RU"/>
        </w:rPr>
        <w:t xml:space="preserve"> </w:t>
      </w:r>
      <w:r>
        <w:rPr>
          <w:lang w:val="ru-RU"/>
        </w:rPr>
        <w:t>поддержке</w:t>
      </w:r>
      <w:r w:rsidRPr="00BE249D">
        <w:rPr>
          <w:lang w:val="ru-RU"/>
        </w:rPr>
        <w:t xml:space="preserve"> </w:t>
      </w:r>
      <w:r>
        <w:rPr>
          <w:lang w:val="ru-RU"/>
        </w:rPr>
        <w:t>создания</w:t>
      </w:r>
      <w:r w:rsidRPr="00BE249D">
        <w:rPr>
          <w:lang w:val="ru-RU"/>
        </w:rPr>
        <w:t xml:space="preserve"> </w:t>
      </w:r>
      <w:r>
        <w:rPr>
          <w:lang w:val="ru-RU"/>
        </w:rPr>
        <w:t>в</w:t>
      </w:r>
      <w:r w:rsidRPr="00BE249D">
        <w:rPr>
          <w:lang w:val="ru-RU"/>
        </w:rPr>
        <w:t xml:space="preserve"> </w:t>
      </w:r>
      <w:r>
        <w:rPr>
          <w:lang w:val="ru-RU"/>
        </w:rPr>
        <w:t>будущем</w:t>
      </w:r>
      <w:r w:rsidRPr="00BE249D">
        <w:rPr>
          <w:lang w:val="ru-RU"/>
        </w:rPr>
        <w:t xml:space="preserve"> </w:t>
      </w:r>
      <w:r>
        <w:rPr>
          <w:lang w:val="ru-RU"/>
        </w:rPr>
        <w:t>Гаагской</w:t>
      </w:r>
      <w:r w:rsidRPr="00BE249D">
        <w:rPr>
          <w:lang w:val="ru-RU"/>
        </w:rPr>
        <w:t xml:space="preserve"> </w:t>
      </w:r>
      <w:r>
        <w:rPr>
          <w:lang w:val="ru-RU"/>
        </w:rPr>
        <w:t>службы</w:t>
      </w:r>
      <w:r w:rsidRPr="00BE249D">
        <w:rPr>
          <w:lang w:val="ru-RU"/>
        </w:rPr>
        <w:t xml:space="preserve"> </w:t>
      </w:r>
      <w:r>
        <w:rPr>
          <w:lang w:val="ru-RU"/>
        </w:rPr>
        <w:t>управления</w:t>
      </w:r>
      <w:r w:rsidRPr="00BE249D">
        <w:rPr>
          <w:lang w:val="ru-RU"/>
        </w:rPr>
        <w:t xml:space="preserve"> </w:t>
      </w:r>
      <w:r>
        <w:rPr>
          <w:lang w:val="ru-RU"/>
        </w:rPr>
        <w:t>портфелем</w:t>
      </w:r>
      <w:r w:rsidRPr="00BE249D">
        <w:rPr>
          <w:lang w:val="ru-RU"/>
        </w:rPr>
        <w:t xml:space="preserve"> (</w:t>
      </w:r>
      <w:r>
        <w:t>HPM</w:t>
      </w:r>
      <w:r w:rsidRPr="00BE249D">
        <w:rPr>
          <w:lang w:val="ru-RU"/>
        </w:rPr>
        <w:t xml:space="preserve">) </w:t>
      </w:r>
      <w:r>
        <w:rPr>
          <w:lang w:val="ru-RU"/>
        </w:rPr>
        <w:t>и Гаагского портала для ведомств</w:t>
      </w:r>
      <w:r w:rsidRPr="00BE249D">
        <w:rPr>
          <w:lang w:val="ru-RU"/>
        </w:rPr>
        <w:t xml:space="preserve"> (</w:t>
      </w:r>
      <w:r>
        <w:t>HOP</w:t>
      </w:r>
      <w:r w:rsidRPr="00BE249D">
        <w:rPr>
          <w:lang w:val="ru-RU"/>
        </w:rPr>
        <w:t>).</w:t>
      </w:r>
    </w:p>
    <w:p w:rsidR="0018148B" w:rsidRPr="00E85403" w:rsidRDefault="0018148B" w:rsidP="0018148B">
      <w:pPr>
        <w:pStyle w:val="ONUME"/>
        <w:tabs>
          <w:tab w:val="clear" w:pos="567"/>
        </w:tabs>
        <w:rPr>
          <w:lang w:val="ru-RU"/>
        </w:rPr>
      </w:pPr>
      <w:r>
        <w:rPr>
          <w:lang w:val="ru-RU"/>
        </w:rPr>
        <w:t xml:space="preserve">Делегация Соединенных Штатов Америки далее пояснила, что </w:t>
      </w:r>
      <w:r w:rsidR="007D2CAD">
        <w:rPr>
          <w:lang w:val="ru-RU"/>
        </w:rPr>
        <w:t xml:space="preserve">информация об известных образцах должна </w:t>
      </w:r>
      <w:r>
        <w:rPr>
          <w:lang w:val="ru-RU"/>
        </w:rPr>
        <w:t>представл</w:t>
      </w:r>
      <w:r w:rsidR="007D2CAD">
        <w:rPr>
          <w:lang w:val="ru-RU"/>
        </w:rPr>
        <w:t xml:space="preserve">яться в ведомство </w:t>
      </w:r>
      <w:r>
        <w:rPr>
          <w:lang w:val="ru-RU"/>
        </w:rPr>
        <w:t>в форме заявления о раскрытии информации.  Делегация</w:t>
      </w:r>
      <w:r w:rsidRPr="00BE249D">
        <w:rPr>
          <w:lang w:val="ru-RU"/>
        </w:rPr>
        <w:t xml:space="preserve"> </w:t>
      </w:r>
      <w:r>
        <w:rPr>
          <w:lang w:val="ru-RU"/>
        </w:rPr>
        <w:t>выразила</w:t>
      </w:r>
      <w:r w:rsidRPr="00BE249D">
        <w:rPr>
          <w:lang w:val="ru-RU"/>
        </w:rPr>
        <w:t xml:space="preserve"> </w:t>
      </w:r>
      <w:r>
        <w:rPr>
          <w:lang w:val="ru-RU"/>
        </w:rPr>
        <w:t>обеспокоенность</w:t>
      </w:r>
      <w:r w:rsidRPr="00BE249D">
        <w:rPr>
          <w:lang w:val="ru-RU"/>
        </w:rPr>
        <w:t xml:space="preserve"> </w:t>
      </w:r>
      <w:r>
        <w:rPr>
          <w:lang w:val="ru-RU"/>
        </w:rPr>
        <w:t>тем</w:t>
      </w:r>
      <w:r w:rsidRPr="00BE249D">
        <w:rPr>
          <w:lang w:val="ru-RU"/>
        </w:rPr>
        <w:t xml:space="preserve">, </w:t>
      </w:r>
      <w:r>
        <w:rPr>
          <w:lang w:val="ru-RU"/>
        </w:rPr>
        <w:t>что</w:t>
      </w:r>
      <w:r w:rsidRPr="00BE249D">
        <w:rPr>
          <w:lang w:val="ru-RU"/>
        </w:rPr>
        <w:t xml:space="preserve"> </w:t>
      </w:r>
      <w:r>
        <w:rPr>
          <w:lang w:val="ru-RU"/>
        </w:rPr>
        <w:t>документы</w:t>
      </w:r>
      <w:r w:rsidRPr="00BE249D">
        <w:rPr>
          <w:lang w:val="ru-RU"/>
        </w:rPr>
        <w:t xml:space="preserve"> </w:t>
      </w:r>
      <w:r>
        <w:rPr>
          <w:lang w:val="ru-RU"/>
        </w:rPr>
        <w:t>могут</w:t>
      </w:r>
      <w:r w:rsidRPr="00BE249D">
        <w:rPr>
          <w:lang w:val="ru-RU"/>
        </w:rPr>
        <w:t xml:space="preserve"> </w:t>
      </w:r>
      <w:r>
        <w:rPr>
          <w:lang w:val="ru-RU"/>
        </w:rPr>
        <w:t>быть</w:t>
      </w:r>
      <w:r w:rsidRPr="00BE249D">
        <w:rPr>
          <w:lang w:val="ru-RU"/>
        </w:rPr>
        <w:t xml:space="preserve"> </w:t>
      </w:r>
      <w:r>
        <w:rPr>
          <w:lang w:val="ru-RU"/>
        </w:rPr>
        <w:t>поданы</w:t>
      </w:r>
      <w:r w:rsidRPr="00BE249D">
        <w:rPr>
          <w:lang w:val="ru-RU"/>
        </w:rPr>
        <w:t xml:space="preserve"> </w:t>
      </w:r>
      <w:r>
        <w:rPr>
          <w:lang w:val="ru-RU"/>
        </w:rPr>
        <w:t>на</w:t>
      </w:r>
      <w:r w:rsidRPr="00BE249D">
        <w:rPr>
          <w:lang w:val="ru-RU"/>
        </w:rPr>
        <w:t xml:space="preserve"> </w:t>
      </w:r>
      <w:r>
        <w:rPr>
          <w:lang w:val="ru-RU"/>
        </w:rPr>
        <w:t xml:space="preserve">языке, которым не владеет эксперт.  Делегация заявила, что следует избежать ситуации, когда эксперт относится к указанию таким образом, как если бы оно никогда не поступало.  </w:t>
      </w:r>
    </w:p>
    <w:p w:rsidR="0018148B" w:rsidRPr="00E85403" w:rsidRDefault="0018148B" w:rsidP="0018148B">
      <w:pPr>
        <w:pStyle w:val="ONUME"/>
        <w:tabs>
          <w:tab w:val="clear" w:pos="567"/>
        </w:tabs>
        <w:rPr>
          <w:lang w:val="ru-RU"/>
        </w:rPr>
      </w:pPr>
      <w:r w:rsidRPr="004D17C8">
        <w:rPr>
          <w:lang w:val="ru-RU"/>
        </w:rPr>
        <w:t xml:space="preserve">Секретариат напомнил, что правило 6 Общей инструкции к Акту 1999 г. и Акту 1960 г. Гаагского соглашения (именуемой далее «Общая инструкция») </w:t>
      </w:r>
      <w:r w:rsidR="007D2CAD">
        <w:rPr>
          <w:lang w:val="ru-RU"/>
        </w:rPr>
        <w:t xml:space="preserve">устанавливает основные </w:t>
      </w:r>
      <w:r w:rsidRPr="004D17C8">
        <w:rPr>
          <w:lang w:val="ru-RU"/>
        </w:rPr>
        <w:t xml:space="preserve">принципы, согласно которым заявитель </w:t>
      </w:r>
      <w:r w:rsidR="007D2CAD">
        <w:rPr>
          <w:lang w:val="ru-RU"/>
        </w:rPr>
        <w:t xml:space="preserve">вправе </w:t>
      </w:r>
      <w:r w:rsidRPr="004D17C8">
        <w:rPr>
          <w:lang w:val="ru-RU"/>
        </w:rPr>
        <w:t>состав</w:t>
      </w:r>
      <w:r w:rsidR="007D2CAD">
        <w:rPr>
          <w:lang w:val="ru-RU"/>
        </w:rPr>
        <w:t xml:space="preserve">ить </w:t>
      </w:r>
      <w:r w:rsidRPr="004D17C8">
        <w:rPr>
          <w:lang w:val="ru-RU"/>
        </w:rPr>
        <w:t>международн</w:t>
      </w:r>
      <w:r w:rsidR="007D2CAD">
        <w:rPr>
          <w:lang w:val="ru-RU"/>
        </w:rPr>
        <w:t xml:space="preserve">ую заявку на </w:t>
      </w:r>
      <w:r w:rsidRPr="004D17C8">
        <w:rPr>
          <w:lang w:val="ru-RU"/>
        </w:rPr>
        <w:t>од</w:t>
      </w:r>
      <w:r w:rsidR="007D2CAD">
        <w:rPr>
          <w:lang w:val="ru-RU"/>
        </w:rPr>
        <w:t xml:space="preserve">ном </w:t>
      </w:r>
      <w:r w:rsidRPr="004D17C8">
        <w:rPr>
          <w:lang w:val="ru-RU"/>
        </w:rPr>
        <w:t xml:space="preserve">из рабочих языков, а ведомство каждой из указанных договаривающихся сторон может использовать любой из рабочих языков </w:t>
      </w:r>
      <w:r w:rsidR="00CA35A8">
        <w:rPr>
          <w:lang w:val="ru-RU"/>
        </w:rPr>
        <w:t xml:space="preserve">для получения и направления сообщений, </w:t>
      </w:r>
      <w:r w:rsidRPr="004D17C8">
        <w:rPr>
          <w:lang w:val="ru-RU"/>
        </w:rPr>
        <w:t>независимости от языка, на котором составлена международная заявка.  Для обеспечения этих двух принципов Международным бюро осуществляется перевод.  Однако документация, которая может прилагаться к международной заявке, не подпадает под действие правила 6.  Отметив, что этот вопрос может быть вновь рассмотрен на более поздней стадии, Секретариат выразил мнение, что Международно</w:t>
      </w:r>
      <w:r w:rsidR="00CA35A8">
        <w:rPr>
          <w:lang w:val="ru-RU"/>
        </w:rPr>
        <w:t xml:space="preserve">е </w:t>
      </w:r>
      <w:r w:rsidRPr="004D17C8">
        <w:rPr>
          <w:lang w:val="ru-RU"/>
        </w:rPr>
        <w:t>бюро</w:t>
      </w:r>
      <w:r w:rsidR="00CA35A8" w:rsidRPr="00CA35A8">
        <w:rPr>
          <w:lang w:val="ru-RU"/>
        </w:rPr>
        <w:t xml:space="preserve"> </w:t>
      </w:r>
      <w:r w:rsidR="00CA35A8">
        <w:rPr>
          <w:lang w:val="ru-RU"/>
        </w:rPr>
        <w:t>должно</w:t>
      </w:r>
      <w:r w:rsidRPr="004D17C8">
        <w:rPr>
          <w:lang w:val="ru-RU"/>
        </w:rPr>
        <w:t xml:space="preserve">, по крайней мере, </w:t>
      </w:r>
      <w:r w:rsidR="00CA35A8">
        <w:rPr>
          <w:lang w:val="ru-RU"/>
        </w:rPr>
        <w:t xml:space="preserve">принимать документацию, составленную </w:t>
      </w:r>
      <w:r w:rsidRPr="004D17C8">
        <w:rPr>
          <w:lang w:val="ru-RU"/>
        </w:rPr>
        <w:t xml:space="preserve">на рабочем языке, который может отличаться от языка международной заявки, с учетом указания определенной Договаривающейся стороны, так как в интересах заявителя подавать документацию на языке, понятном соответствующему ведомству. </w:t>
      </w:r>
    </w:p>
    <w:p w:rsidR="0018148B" w:rsidRPr="004D17C8" w:rsidRDefault="0018148B" w:rsidP="0018148B">
      <w:pPr>
        <w:pStyle w:val="ONUME"/>
        <w:tabs>
          <w:tab w:val="clear" w:pos="567"/>
        </w:tabs>
        <w:rPr>
          <w:lang w:val="ru-RU"/>
        </w:rPr>
      </w:pPr>
      <w:r w:rsidRPr="004D17C8">
        <w:rPr>
          <w:lang w:val="ru-RU"/>
        </w:rPr>
        <w:t>Председатель отметил, что правило</w:t>
      </w:r>
      <w:r w:rsidRPr="00BE249D">
        <w:t> </w:t>
      </w:r>
      <w:r w:rsidRPr="004D17C8">
        <w:rPr>
          <w:lang w:val="ru-RU"/>
        </w:rPr>
        <w:t xml:space="preserve">6 Общей инструкции не исключает представления документации, сопровождающей международную заявку, на рабочем языке помимо языка международной заявки. </w:t>
      </w:r>
    </w:p>
    <w:p w:rsidR="0018148B" w:rsidRPr="004D17C8" w:rsidRDefault="0018148B" w:rsidP="0018148B">
      <w:pPr>
        <w:pStyle w:val="Heading2"/>
        <w:spacing w:before="480"/>
        <w:rPr>
          <w:lang w:val="ru-RU"/>
        </w:rPr>
      </w:pPr>
      <w:r>
        <w:rPr>
          <w:lang w:val="ru-RU"/>
        </w:rPr>
        <w:t>ДОСТУП К ВСПОМОГАТЕЛЬНОЙ ДОКУМЕНТАЦИИ</w:t>
      </w:r>
    </w:p>
    <w:p w:rsidR="0018148B" w:rsidRDefault="0018148B" w:rsidP="0018148B"/>
    <w:p w:rsidR="0018148B" w:rsidRPr="004D17C8" w:rsidRDefault="0018148B" w:rsidP="0018148B">
      <w:pPr>
        <w:pStyle w:val="ONUME"/>
        <w:tabs>
          <w:tab w:val="clear" w:pos="567"/>
        </w:tabs>
        <w:rPr>
          <w:lang w:val="ru-RU"/>
        </w:rPr>
      </w:pPr>
      <w:r>
        <w:rPr>
          <w:lang w:val="ru-RU"/>
        </w:rPr>
        <w:t xml:space="preserve">Делегации Европейского союза и Германии заявили о своем интересе и потребности иметь доступ к распространяемым вспомогательным документам, например при проведении процедуры признания недействительности, хотя они не заинтересованы получать такие документы на стадии экспертизы. </w:t>
      </w:r>
    </w:p>
    <w:p w:rsidR="0018148B" w:rsidRPr="004D17C8" w:rsidRDefault="0018148B" w:rsidP="0018148B">
      <w:pPr>
        <w:pStyle w:val="ONUME"/>
        <w:tabs>
          <w:tab w:val="clear" w:pos="567"/>
        </w:tabs>
        <w:rPr>
          <w:lang w:val="ru-RU"/>
        </w:rPr>
      </w:pPr>
      <w:r>
        <w:rPr>
          <w:lang w:val="ru-RU"/>
        </w:rPr>
        <w:t>Делегация Швейцарии отметила, что было бы проще предоставить сторонам, желающим получить доступ к такой информации, пароль доступа к информации в базе данных ВОИС</w:t>
      </w:r>
      <w:r w:rsidRPr="004D17C8">
        <w:rPr>
          <w:lang w:val="ru-RU"/>
        </w:rPr>
        <w:t>.</w:t>
      </w:r>
    </w:p>
    <w:p w:rsidR="0018148B" w:rsidRPr="00F27F1C" w:rsidRDefault="0018148B" w:rsidP="0018148B">
      <w:pPr>
        <w:pStyle w:val="ONUME"/>
        <w:tabs>
          <w:tab w:val="clear" w:pos="567"/>
        </w:tabs>
        <w:rPr>
          <w:szCs w:val="22"/>
          <w:lang w:val="ru-RU"/>
        </w:rPr>
      </w:pPr>
      <w:r>
        <w:rPr>
          <w:szCs w:val="22"/>
          <w:lang w:val="ru-RU"/>
        </w:rPr>
        <w:lastRenderedPageBreak/>
        <w:t>Представители</w:t>
      </w:r>
      <w:r w:rsidRPr="004D17C8">
        <w:rPr>
          <w:szCs w:val="22"/>
          <w:lang w:val="ru-RU"/>
        </w:rPr>
        <w:t xml:space="preserve"> </w:t>
      </w:r>
      <w:r>
        <w:rPr>
          <w:szCs w:val="22"/>
        </w:rPr>
        <w:t>JPAA</w:t>
      </w:r>
      <w:r w:rsidRPr="004D17C8">
        <w:rPr>
          <w:szCs w:val="22"/>
          <w:lang w:val="ru-RU"/>
        </w:rPr>
        <w:t xml:space="preserve"> </w:t>
      </w:r>
      <w:r>
        <w:rPr>
          <w:szCs w:val="22"/>
          <w:lang w:val="ru-RU"/>
        </w:rPr>
        <w:t>и</w:t>
      </w:r>
      <w:r w:rsidRPr="004D17C8">
        <w:rPr>
          <w:szCs w:val="22"/>
          <w:lang w:val="ru-RU"/>
        </w:rPr>
        <w:t xml:space="preserve"> </w:t>
      </w:r>
      <w:r w:rsidRPr="00316809">
        <w:rPr>
          <w:szCs w:val="22"/>
        </w:rPr>
        <w:t>MARQUES</w:t>
      </w:r>
      <w:r w:rsidRPr="004D17C8">
        <w:rPr>
          <w:szCs w:val="22"/>
          <w:lang w:val="ru-RU"/>
        </w:rPr>
        <w:t xml:space="preserve"> </w:t>
      </w:r>
      <w:r>
        <w:rPr>
          <w:szCs w:val="22"/>
          <w:lang w:val="ru-RU"/>
        </w:rPr>
        <w:t xml:space="preserve">отметили, что интерфейс электронной подачи и бланки письменных заявлений должны включать предупреждение для заявителей о возможных последствиях декларации в соответствии с разделом 408(с) для других юрисдикций.  </w:t>
      </w:r>
      <w:r w:rsidRPr="004D17C8">
        <w:rPr>
          <w:szCs w:val="22"/>
          <w:lang w:val="ru-RU"/>
        </w:rPr>
        <w:t xml:space="preserve"> </w:t>
      </w:r>
    </w:p>
    <w:p w:rsidR="0018148B" w:rsidRPr="004D17C8" w:rsidRDefault="0018148B" w:rsidP="0018148B">
      <w:pPr>
        <w:pStyle w:val="ONUME"/>
        <w:tabs>
          <w:tab w:val="clear" w:pos="567"/>
        </w:tabs>
        <w:rPr>
          <w:szCs w:val="22"/>
          <w:lang w:val="ru-RU"/>
        </w:rPr>
      </w:pPr>
      <w:r>
        <w:rPr>
          <w:szCs w:val="22"/>
          <w:lang w:val="ru-RU"/>
        </w:rPr>
        <w:t>Отвечая</w:t>
      </w:r>
      <w:r w:rsidRPr="004D17C8">
        <w:rPr>
          <w:szCs w:val="22"/>
          <w:lang w:val="ru-RU"/>
        </w:rPr>
        <w:t xml:space="preserve"> </w:t>
      </w:r>
      <w:r>
        <w:rPr>
          <w:szCs w:val="22"/>
          <w:lang w:val="ru-RU"/>
        </w:rPr>
        <w:t>представителям</w:t>
      </w:r>
      <w:r w:rsidRPr="004D17C8">
        <w:rPr>
          <w:szCs w:val="22"/>
          <w:lang w:val="ru-RU"/>
        </w:rPr>
        <w:t xml:space="preserve"> </w:t>
      </w:r>
      <w:r>
        <w:rPr>
          <w:szCs w:val="22"/>
        </w:rPr>
        <w:t>JPAA</w:t>
      </w:r>
      <w:r w:rsidRPr="004D17C8">
        <w:rPr>
          <w:szCs w:val="22"/>
          <w:lang w:val="ru-RU"/>
        </w:rPr>
        <w:t xml:space="preserve"> </w:t>
      </w:r>
      <w:r>
        <w:rPr>
          <w:szCs w:val="22"/>
          <w:lang w:val="ru-RU"/>
        </w:rPr>
        <w:t>и</w:t>
      </w:r>
      <w:r w:rsidRPr="004D17C8">
        <w:rPr>
          <w:szCs w:val="22"/>
          <w:lang w:val="ru-RU"/>
        </w:rPr>
        <w:t xml:space="preserve"> </w:t>
      </w:r>
      <w:r w:rsidRPr="00316809">
        <w:rPr>
          <w:szCs w:val="22"/>
        </w:rPr>
        <w:t>MARQUES</w:t>
      </w:r>
      <w:r w:rsidRPr="004D17C8">
        <w:rPr>
          <w:szCs w:val="22"/>
          <w:lang w:val="ru-RU"/>
        </w:rPr>
        <w:t xml:space="preserve">, </w:t>
      </w:r>
      <w:r>
        <w:rPr>
          <w:szCs w:val="22"/>
          <w:lang w:val="ru-RU"/>
        </w:rPr>
        <w:t xml:space="preserve">Секретариат указал, что </w:t>
      </w:r>
      <w:r w:rsidR="007D2B5E">
        <w:rPr>
          <w:szCs w:val="22"/>
          <w:lang w:val="ru-RU"/>
        </w:rPr>
        <w:t xml:space="preserve">был подготовлен </w:t>
      </w:r>
      <w:r>
        <w:rPr>
          <w:szCs w:val="22"/>
          <w:lang w:val="ru-RU"/>
        </w:rPr>
        <w:t>текст предупреждения, но он</w:t>
      </w:r>
      <w:r w:rsidR="007D2B5E">
        <w:rPr>
          <w:szCs w:val="22"/>
          <w:lang w:val="ru-RU"/>
        </w:rPr>
        <w:t xml:space="preserve"> не решается его использовать.  </w:t>
      </w:r>
      <w:r>
        <w:rPr>
          <w:szCs w:val="22"/>
          <w:lang w:val="ru-RU"/>
        </w:rPr>
        <w:t xml:space="preserve">Однако Секретариат считает целесообразным использование такого предупреждение, если вспомогательная документация будет раскрываться всем ведомствам. </w:t>
      </w:r>
    </w:p>
    <w:p w:rsidR="0018148B" w:rsidRPr="004D17C8" w:rsidRDefault="0018148B" w:rsidP="00304865">
      <w:pPr>
        <w:pStyle w:val="ONUME"/>
        <w:tabs>
          <w:tab w:val="clear" w:pos="567"/>
        </w:tabs>
        <w:rPr>
          <w:szCs w:val="22"/>
          <w:lang w:val="ru-RU"/>
        </w:rPr>
      </w:pPr>
      <w:r>
        <w:rPr>
          <w:szCs w:val="22"/>
          <w:lang w:val="ru-RU"/>
        </w:rPr>
        <w:t xml:space="preserve">Секретариат пояснил, что вспомогательная документация должна раскрываться ведомствам только после публикации международной регистрации.  Секретариат также указал, что возможно проведение отдельной встречи с представителями заинтересованных ведомств по вопросу о том, предпочли бы они иметь доступ ко всей вспомогательной документации или только к </w:t>
      </w:r>
      <w:r w:rsidR="00304865">
        <w:rPr>
          <w:szCs w:val="22"/>
          <w:lang w:val="ru-RU"/>
        </w:rPr>
        <w:t>касающейся их информации</w:t>
      </w:r>
      <w:r>
        <w:rPr>
          <w:szCs w:val="22"/>
          <w:lang w:val="ru-RU"/>
        </w:rPr>
        <w:t xml:space="preserve">.  Секретариат далее попросил делегацию Соединенных Штатов Америки пояснить, </w:t>
      </w:r>
      <w:r w:rsidR="00304865">
        <w:rPr>
          <w:szCs w:val="22"/>
          <w:lang w:val="ru-RU"/>
        </w:rPr>
        <w:t xml:space="preserve">что может произойти в случае, если </w:t>
      </w:r>
      <w:r>
        <w:rPr>
          <w:szCs w:val="22"/>
          <w:lang w:val="ru-RU"/>
        </w:rPr>
        <w:t xml:space="preserve">информация об известном уровне техники не приводится в </w:t>
      </w:r>
      <w:r w:rsidR="00304865">
        <w:rPr>
          <w:szCs w:val="22"/>
          <w:lang w:val="ru-RU"/>
        </w:rPr>
        <w:t xml:space="preserve">представленном ведомству </w:t>
      </w:r>
      <w:r>
        <w:rPr>
          <w:szCs w:val="22"/>
          <w:lang w:val="ru-RU"/>
        </w:rPr>
        <w:t>заявлении о раскрытии информации, но может быть найден</w:t>
      </w:r>
      <w:r w:rsidR="00304865">
        <w:rPr>
          <w:szCs w:val="22"/>
          <w:lang w:val="ru-RU"/>
        </w:rPr>
        <w:t>а</w:t>
      </w:r>
      <w:r>
        <w:rPr>
          <w:szCs w:val="22"/>
          <w:lang w:val="ru-RU"/>
        </w:rPr>
        <w:t xml:space="preserve"> в иной вспомогательной документации, пред</w:t>
      </w:r>
      <w:r w:rsidR="00304865">
        <w:rPr>
          <w:szCs w:val="22"/>
          <w:lang w:val="ru-RU"/>
        </w:rPr>
        <w:t xml:space="preserve">ставленной </w:t>
      </w:r>
      <w:r>
        <w:rPr>
          <w:szCs w:val="22"/>
          <w:lang w:val="ru-RU"/>
        </w:rPr>
        <w:t xml:space="preserve">для целей указания любой другой Договаривающейся стороны.  </w:t>
      </w:r>
    </w:p>
    <w:p w:rsidR="0018148B" w:rsidRPr="007A0A35" w:rsidRDefault="0018148B" w:rsidP="0018148B">
      <w:pPr>
        <w:pStyle w:val="ONUME"/>
        <w:tabs>
          <w:tab w:val="clear" w:pos="567"/>
        </w:tabs>
        <w:rPr>
          <w:szCs w:val="22"/>
          <w:lang w:val="ru-RU"/>
        </w:rPr>
      </w:pPr>
      <w:r>
        <w:rPr>
          <w:szCs w:val="22"/>
          <w:lang w:val="ru-RU"/>
        </w:rPr>
        <w:t>Делегация</w:t>
      </w:r>
      <w:r w:rsidRPr="00F27F1C">
        <w:rPr>
          <w:szCs w:val="22"/>
          <w:lang w:val="ru-RU"/>
        </w:rPr>
        <w:t xml:space="preserve"> </w:t>
      </w:r>
      <w:r>
        <w:rPr>
          <w:szCs w:val="22"/>
          <w:lang w:val="ru-RU"/>
        </w:rPr>
        <w:t>Соединенных</w:t>
      </w:r>
      <w:r w:rsidRPr="00F27F1C">
        <w:rPr>
          <w:szCs w:val="22"/>
          <w:lang w:val="ru-RU"/>
        </w:rPr>
        <w:t xml:space="preserve"> </w:t>
      </w:r>
      <w:r>
        <w:rPr>
          <w:szCs w:val="22"/>
          <w:lang w:val="ru-RU"/>
        </w:rPr>
        <w:t>Штатов</w:t>
      </w:r>
      <w:r w:rsidRPr="00F27F1C">
        <w:rPr>
          <w:szCs w:val="22"/>
          <w:lang w:val="ru-RU"/>
        </w:rPr>
        <w:t xml:space="preserve"> </w:t>
      </w:r>
      <w:r>
        <w:rPr>
          <w:szCs w:val="22"/>
          <w:lang w:val="ru-RU"/>
        </w:rPr>
        <w:t>Америки</w:t>
      </w:r>
      <w:r w:rsidRPr="00F27F1C">
        <w:rPr>
          <w:szCs w:val="22"/>
          <w:lang w:val="ru-RU"/>
        </w:rPr>
        <w:t xml:space="preserve"> </w:t>
      </w:r>
      <w:r>
        <w:rPr>
          <w:szCs w:val="22"/>
          <w:lang w:val="ru-RU"/>
        </w:rPr>
        <w:t>указала</w:t>
      </w:r>
      <w:r w:rsidRPr="00F27F1C">
        <w:rPr>
          <w:szCs w:val="22"/>
          <w:lang w:val="ru-RU"/>
        </w:rPr>
        <w:t xml:space="preserve">, </w:t>
      </w:r>
      <w:r>
        <w:rPr>
          <w:szCs w:val="22"/>
          <w:lang w:val="ru-RU"/>
        </w:rPr>
        <w:t>что</w:t>
      </w:r>
      <w:r w:rsidRPr="00F27F1C">
        <w:rPr>
          <w:szCs w:val="22"/>
          <w:lang w:val="ru-RU"/>
        </w:rPr>
        <w:t xml:space="preserve"> </w:t>
      </w:r>
      <w:r>
        <w:rPr>
          <w:szCs w:val="22"/>
          <w:lang w:val="ru-RU"/>
        </w:rPr>
        <w:t>требование</w:t>
      </w:r>
      <w:r w:rsidRPr="00F27F1C">
        <w:rPr>
          <w:szCs w:val="22"/>
          <w:lang w:val="ru-RU"/>
        </w:rPr>
        <w:t xml:space="preserve"> </w:t>
      </w:r>
      <w:r>
        <w:rPr>
          <w:szCs w:val="22"/>
          <w:lang w:val="ru-RU"/>
        </w:rPr>
        <w:t>о</w:t>
      </w:r>
      <w:r w:rsidRPr="00F27F1C">
        <w:rPr>
          <w:szCs w:val="22"/>
          <w:lang w:val="ru-RU"/>
        </w:rPr>
        <w:t xml:space="preserve"> </w:t>
      </w:r>
      <w:r>
        <w:rPr>
          <w:szCs w:val="22"/>
          <w:lang w:val="ru-RU"/>
        </w:rPr>
        <w:t>раскрытии</w:t>
      </w:r>
      <w:r w:rsidRPr="00F27F1C">
        <w:rPr>
          <w:szCs w:val="22"/>
          <w:lang w:val="ru-RU"/>
        </w:rPr>
        <w:t xml:space="preserve"> </w:t>
      </w:r>
      <w:r>
        <w:rPr>
          <w:szCs w:val="22"/>
          <w:lang w:val="ru-RU"/>
        </w:rPr>
        <w:t>информации</w:t>
      </w:r>
      <w:r w:rsidRPr="00F27F1C">
        <w:rPr>
          <w:szCs w:val="22"/>
          <w:lang w:val="ru-RU"/>
        </w:rPr>
        <w:t xml:space="preserve"> </w:t>
      </w:r>
      <w:r>
        <w:rPr>
          <w:szCs w:val="22"/>
          <w:lang w:val="ru-RU"/>
        </w:rPr>
        <w:t>считается</w:t>
      </w:r>
      <w:r w:rsidRPr="00F27F1C">
        <w:rPr>
          <w:szCs w:val="22"/>
          <w:lang w:val="ru-RU"/>
        </w:rPr>
        <w:t xml:space="preserve"> </w:t>
      </w:r>
      <w:r>
        <w:rPr>
          <w:szCs w:val="22"/>
          <w:lang w:val="ru-RU"/>
        </w:rPr>
        <w:t>выполненным</w:t>
      </w:r>
      <w:r w:rsidRPr="00F27F1C">
        <w:rPr>
          <w:szCs w:val="22"/>
          <w:lang w:val="ru-RU"/>
        </w:rPr>
        <w:t xml:space="preserve">, </w:t>
      </w:r>
      <w:r>
        <w:rPr>
          <w:szCs w:val="22"/>
          <w:lang w:val="ru-RU"/>
        </w:rPr>
        <w:t>когда</w:t>
      </w:r>
      <w:r w:rsidRPr="00F27F1C">
        <w:rPr>
          <w:szCs w:val="22"/>
          <w:lang w:val="ru-RU"/>
        </w:rPr>
        <w:t xml:space="preserve"> </w:t>
      </w:r>
      <w:r>
        <w:rPr>
          <w:szCs w:val="22"/>
          <w:lang w:val="ru-RU"/>
        </w:rPr>
        <w:t>заявитель</w:t>
      </w:r>
      <w:r w:rsidRPr="00F27F1C">
        <w:rPr>
          <w:szCs w:val="22"/>
          <w:lang w:val="ru-RU"/>
        </w:rPr>
        <w:t xml:space="preserve"> </w:t>
      </w:r>
      <w:r>
        <w:rPr>
          <w:szCs w:val="22"/>
          <w:lang w:val="ru-RU"/>
        </w:rPr>
        <w:t xml:space="preserve">раскрывает информацию перед </w:t>
      </w:r>
      <w:r w:rsidR="00304865">
        <w:rPr>
          <w:szCs w:val="22"/>
          <w:lang w:val="ru-RU"/>
        </w:rPr>
        <w:t>ведомством</w:t>
      </w:r>
      <w:r>
        <w:rPr>
          <w:szCs w:val="22"/>
          <w:lang w:val="ru-RU"/>
        </w:rPr>
        <w:t>.  Делегация далее рассказала о преимуществах повышения прозрачности в долгосрочной перспективе</w:t>
      </w:r>
      <w:r w:rsidR="00304865">
        <w:rPr>
          <w:szCs w:val="22"/>
          <w:lang w:val="ru-RU"/>
        </w:rPr>
        <w:t xml:space="preserve"> путем предоставления общего доступа ко всей информации</w:t>
      </w:r>
      <w:r>
        <w:rPr>
          <w:szCs w:val="22"/>
          <w:lang w:val="ru-RU"/>
        </w:rPr>
        <w:t xml:space="preserve">. </w:t>
      </w:r>
      <w:r w:rsidRPr="00F27F1C">
        <w:rPr>
          <w:szCs w:val="22"/>
          <w:lang w:val="ru-RU"/>
        </w:rPr>
        <w:t xml:space="preserve"> </w:t>
      </w:r>
    </w:p>
    <w:p w:rsidR="0018148B" w:rsidRPr="00F27F1C" w:rsidRDefault="0018148B" w:rsidP="0018148B">
      <w:pPr>
        <w:pStyle w:val="ONUME"/>
        <w:keepLines/>
        <w:tabs>
          <w:tab w:val="clear" w:pos="567"/>
        </w:tabs>
        <w:rPr>
          <w:szCs w:val="22"/>
          <w:lang w:val="ru-RU"/>
        </w:rPr>
      </w:pPr>
      <w:r>
        <w:rPr>
          <w:lang w:val="ru-RU"/>
        </w:rPr>
        <w:t>Председатель</w:t>
      </w:r>
      <w:r w:rsidRPr="00F27F1C">
        <w:rPr>
          <w:lang w:val="ru-RU"/>
        </w:rPr>
        <w:t xml:space="preserve"> </w:t>
      </w:r>
      <w:r>
        <w:rPr>
          <w:lang w:val="ru-RU"/>
        </w:rPr>
        <w:t>отметил</w:t>
      </w:r>
      <w:r w:rsidRPr="00F27F1C">
        <w:rPr>
          <w:lang w:val="ru-RU"/>
        </w:rPr>
        <w:t xml:space="preserve">, </w:t>
      </w:r>
      <w:r>
        <w:rPr>
          <w:lang w:val="ru-RU"/>
        </w:rPr>
        <w:t>что</w:t>
      </w:r>
      <w:r w:rsidRPr="00F27F1C">
        <w:rPr>
          <w:lang w:val="ru-RU"/>
        </w:rPr>
        <w:t xml:space="preserve"> </w:t>
      </w:r>
      <w:r>
        <w:rPr>
          <w:lang w:val="ru-RU"/>
        </w:rPr>
        <w:t>ничто</w:t>
      </w:r>
      <w:r w:rsidRPr="00F27F1C">
        <w:rPr>
          <w:lang w:val="ru-RU"/>
        </w:rPr>
        <w:t xml:space="preserve"> </w:t>
      </w:r>
      <w:r>
        <w:rPr>
          <w:lang w:val="ru-RU"/>
        </w:rPr>
        <w:t>не</w:t>
      </w:r>
      <w:r w:rsidRPr="00F27F1C">
        <w:rPr>
          <w:lang w:val="ru-RU"/>
        </w:rPr>
        <w:t xml:space="preserve"> </w:t>
      </w:r>
      <w:r>
        <w:rPr>
          <w:lang w:val="ru-RU"/>
        </w:rPr>
        <w:t>препятствует</w:t>
      </w:r>
      <w:r w:rsidRPr="00F27F1C">
        <w:rPr>
          <w:lang w:val="ru-RU"/>
        </w:rPr>
        <w:t xml:space="preserve"> </w:t>
      </w:r>
      <w:r>
        <w:rPr>
          <w:lang w:val="ru-RU"/>
        </w:rPr>
        <w:t>ведомству</w:t>
      </w:r>
      <w:r w:rsidRPr="00F27F1C">
        <w:rPr>
          <w:lang w:val="ru-RU"/>
        </w:rPr>
        <w:t xml:space="preserve"> </w:t>
      </w:r>
      <w:r>
        <w:rPr>
          <w:lang w:val="ru-RU"/>
        </w:rPr>
        <w:t>любой</w:t>
      </w:r>
      <w:r w:rsidRPr="00F27F1C">
        <w:rPr>
          <w:lang w:val="ru-RU"/>
        </w:rPr>
        <w:t xml:space="preserve"> </w:t>
      </w:r>
      <w:r>
        <w:rPr>
          <w:lang w:val="ru-RU"/>
        </w:rPr>
        <w:t>Договаривающейся</w:t>
      </w:r>
      <w:r w:rsidRPr="00F27F1C">
        <w:rPr>
          <w:lang w:val="ru-RU"/>
        </w:rPr>
        <w:t xml:space="preserve"> </w:t>
      </w:r>
      <w:r>
        <w:rPr>
          <w:lang w:val="ru-RU"/>
        </w:rPr>
        <w:t>стороны</w:t>
      </w:r>
      <w:r w:rsidRPr="00F27F1C">
        <w:rPr>
          <w:lang w:val="ru-RU"/>
        </w:rPr>
        <w:t xml:space="preserve"> </w:t>
      </w:r>
      <w:r w:rsidR="00304865">
        <w:rPr>
          <w:lang w:val="ru-RU"/>
        </w:rPr>
        <w:t>получи</w:t>
      </w:r>
      <w:r>
        <w:rPr>
          <w:lang w:val="ru-RU"/>
        </w:rPr>
        <w:t>ть</w:t>
      </w:r>
      <w:r w:rsidRPr="00F27F1C">
        <w:rPr>
          <w:lang w:val="ru-RU"/>
        </w:rPr>
        <w:t xml:space="preserve"> </w:t>
      </w:r>
      <w:r>
        <w:rPr>
          <w:lang w:val="ru-RU"/>
        </w:rPr>
        <w:t>доступ</w:t>
      </w:r>
      <w:r w:rsidRPr="00F27F1C">
        <w:rPr>
          <w:lang w:val="ru-RU"/>
        </w:rPr>
        <w:t xml:space="preserve"> </w:t>
      </w:r>
      <w:r>
        <w:rPr>
          <w:lang w:val="ru-RU"/>
        </w:rPr>
        <w:t>к</w:t>
      </w:r>
      <w:r w:rsidRPr="00F27F1C">
        <w:rPr>
          <w:lang w:val="ru-RU"/>
        </w:rPr>
        <w:t xml:space="preserve"> </w:t>
      </w:r>
      <w:r>
        <w:rPr>
          <w:lang w:val="ru-RU"/>
        </w:rPr>
        <w:t>вспомогательной</w:t>
      </w:r>
      <w:r w:rsidRPr="00F27F1C">
        <w:rPr>
          <w:lang w:val="ru-RU"/>
        </w:rPr>
        <w:t xml:space="preserve"> </w:t>
      </w:r>
      <w:r>
        <w:rPr>
          <w:lang w:val="ru-RU"/>
        </w:rPr>
        <w:t>информации</w:t>
      </w:r>
      <w:r w:rsidRPr="00F27F1C">
        <w:rPr>
          <w:lang w:val="ru-RU"/>
        </w:rPr>
        <w:t xml:space="preserve"> </w:t>
      </w:r>
      <w:r>
        <w:rPr>
          <w:lang w:val="ru-RU"/>
        </w:rPr>
        <w:t>на</w:t>
      </w:r>
      <w:r w:rsidRPr="00F27F1C">
        <w:rPr>
          <w:lang w:val="ru-RU"/>
        </w:rPr>
        <w:t xml:space="preserve"> </w:t>
      </w:r>
      <w:r>
        <w:rPr>
          <w:lang w:val="ru-RU"/>
        </w:rPr>
        <w:t>специальной</w:t>
      </w:r>
      <w:r w:rsidRPr="00F27F1C">
        <w:rPr>
          <w:lang w:val="ru-RU"/>
        </w:rPr>
        <w:t xml:space="preserve"> </w:t>
      </w:r>
      <w:r>
        <w:rPr>
          <w:lang w:val="ru-RU"/>
        </w:rPr>
        <w:t>или</w:t>
      </w:r>
      <w:r w:rsidRPr="00F27F1C">
        <w:rPr>
          <w:lang w:val="ru-RU"/>
        </w:rPr>
        <w:t xml:space="preserve"> </w:t>
      </w:r>
      <w:r>
        <w:rPr>
          <w:lang w:val="ru-RU"/>
        </w:rPr>
        <w:t>систематической</w:t>
      </w:r>
      <w:r w:rsidRPr="00F27F1C">
        <w:rPr>
          <w:lang w:val="ru-RU"/>
        </w:rPr>
        <w:t xml:space="preserve"> </w:t>
      </w:r>
      <w:r>
        <w:rPr>
          <w:lang w:val="ru-RU"/>
        </w:rPr>
        <w:t>основе</w:t>
      </w:r>
      <w:r w:rsidRPr="00F27F1C">
        <w:rPr>
          <w:lang w:val="ru-RU"/>
        </w:rPr>
        <w:t xml:space="preserve"> </w:t>
      </w:r>
      <w:r>
        <w:rPr>
          <w:lang w:val="ru-RU"/>
        </w:rPr>
        <w:t>в</w:t>
      </w:r>
      <w:r w:rsidRPr="00F27F1C">
        <w:rPr>
          <w:lang w:val="ru-RU"/>
        </w:rPr>
        <w:t xml:space="preserve"> </w:t>
      </w:r>
      <w:r>
        <w:rPr>
          <w:lang w:val="ru-RU"/>
        </w:rPr>
        <w:t>соответствии</w:t>
      </w:r>
      <w:r w:rsidRPr="00F27F1C">
        <w:rPr>
          <w:lang w:val="ru-RU"/>
        </w:rPr>
        <w:t xml:space="preserve"> </w:t>
      </w:r>
      <w:r>
        <w:rPr>
          <w:lang w:val="ru-RU"/>
        </w:rPr>
        <w:t>с</w:t>
      </w:r>
      <w:r w:rsidRPr="00F27F1C">
        <w:rPr>
          <w:lang w:val="ru-RU"/>
        </w:rPr>
        <w:t xml:space="preserve"> </w:t>
      </w:r>
      <w:r>
        <w:rPr>
          <w:lang w:val="ru-RU"/>
        </w:rPr>
        <w:t>договоренностью</w:t>
      </w:r>
      <w:r w:rsidRPr="00F27F1C">
        <w:rPr>
          <w:lang w:val="ru-RU"/>
        </w:rPr>
        <w:t xml:space="preserve">, </w:t>
      </w:r>
      <w:r>
        <w:rPr>
          <w:lang w:val="ru-RU"/>
        </w:rPr>
        <w:t>которая</w:t>
      </w:r>
      <w:r w:rsidRPr="00F27F1C">
        <w:rPr>
          <w:lang w:val="ru-RU"/>
        </w:rPr>
        <w:t xml:space="preserve"> </w:t>
      </w:r>
      <w:r>
        <w:rPr>
          <w:lang w:val="ru-RU"/>
        </w:rPr>
        <w:t>может</w:t>
      </w:r>
      <w:r w:rsidRPr="00F27F1C">
        <w:rPr>
          <w:lang w:val="ru-RU"/>
        </w:rPr>
        <w:t xml:space="preserve"> </w:t>
      </w:r>
      <w:r>
        <w:rPr>
          <w:lang w:val="ru-RU"/>
        </w:rPr>
        <w:t>быть</w:t>
      </w:r>
      <w:r w:rsidRPr="00F27F1C">
        <w:rPr>
          <w:lang w:val="ru-RU"/>
        </w:rPr>
        <w:t xml:space="preserve"> </w:t>
      </w:r>
      <w:r w:rsidR="00304865">
        <w:rPr>
          <w:lang w:val="ru-RU"/>
        </w:rPr>
        <w:t xml:space="preserve">заключена согласно разделу </w:t>
      </w:r>
      <w:r w:rsidRPr="00F27F1C">
        <w:rPr>
          <w:lang w:val="ru-RU"/>
        </w:rPr>
        <w:t>204(</w:t>
      </w:r>
      <w:r>
        <w:t>a</w:t>
      </w:r>
      <w:r w:rsidRPr="00F27F1C">
        <w:rPr>
          <w:lang w:val="ru-RU"/>
        </w:rPr>
        <w:t>)(</w:t>
      </w:r>
      <w:r>
        <w:t>ii</w:t>
      </w:r>
      <w:r w:rsidRPr="00F27F1C">
        <w:rPr>
          <w:lang w:val="ru-RU"/>
        </w:rPr>
        <w:t xml:space="preserve">) </w:t>
      </w:r>
      <w:r>
        <w:rPr>
          <w:lang w:val="ru-RU"/>
        </w:rPr>
        <w:t>Административной инструкции</w:t>
      </w:r>
      <w:r w:rsidRPr="00F27F1C">
        <w:rPr>
          <w:lang w:val="ru-RU"/>
        </w:rPr>
        <w:t>.</w:t>
      </w:r>
    </w:p>
    <w:p w:rsidR="0018148B" w:rsidRPr="00F27F1C" w:rsidRDefault="0018148B" w:rsidP="0018148B">
      <w:pPr>
        <w:pStyle w:val="Heading2"/>
        <w:spacing w:before="480"/>
        <w:rPr>
          <w:lang w:val="ru-RU"/>
        </w:rPr>
      </w:pPr>
      <w:r>
        <w:rPr>
          <w:lang w:val="ru-RU"/>
        </w:rPr>
        <w:t>ШКАЛА ПОШЛИН</w:t>
      </w:r>
    </w:p>
    <w:p w:rsidR="0018148B" w:rsidRDefault="0018148B" w:rsidP="0018148B"/>
    <w:p w:rsidR="0018148B" w:rsidRPr="007A0A35" w:rsidRDefault="0018148B" w:rsidP="0018148B">
      <w:pPr>
        <w:pStyle w:val="ONUME"/>
        <w:keepLines/>
        <w:tabs>
          <w:tab w:val="clear" w:pos="567"/>
        </w:tabs>
        <w:rPr>
          <w:szCs w:val="22"/>
          <w:lang w:val="ru-RU"/>
        </w:rPr>
      </w:pPr>
      <w:r>
        <w:rPr>
          <w:szCs w:val="22"/>
          <w:lang w:val="ru-RU"/>
        </w:rPr>
        <w:t>Делегация</w:t>
      </w:r>
      <w:r w:rsidRPr="00F27F1C">
        <w:rPr>
          <w:szCs w:val="22"/>
          <w:lang w:val="ru-RU"/>
        </w:rPr>
        <w:t xml:space="preserve"> </w:t>
      </w:r>
      <w:r>
        <w:rPr>
          <w:szCs w:val="22"/>
          <w:lang w:val="ru-RU"/>
        </w:rPr>
        <w:t>Германии</w:t>
      </w:r>
      <w:r w:rsidRPr="00F27F1C">
        <w:rPr>
          <w:szCs w:val="22"/>
          <w:lang w:val="ru-RU"/>
        </w:rPr>
        <w:t xml:space="preserve"> </w:t>
      </w:r>
      <w:r>
        <w:rPr>
          <w:szCs w:val="22"/>
          <w:lang w:val="ru-RU"/>
        </w:rPr>
        <w:t>отметила</w:t>
      </w:r>
      <w:r w:rsidRPr="00F27F1C">
        <w:rPr>
          <w:szCs w:val="22"/>
          <w:lang w:val="ru-RU"/>
        </w:rPr>
        <w:t xml:space="preserve">, </w:t>
      </w:r>
      <w:r>
        <w:rPr>
          <w:szCs w:val="22"/>
          <w:lang w:val="ru-RU"/>
        </w:rPr>
        <w:t>что</w:t>
      </w:r>
      <w:r w:rsidRPr="00F27F1C">
        <w:rPr>
          <w:szCs w:val="22"/>
          <w:lang w:val="ru-RU"/>
        </w:rPr>
        <w:t xml:space="preserve"> </w:t>
      </w:r>
      <w:r>
        <w:rPr>
          <w:szCs w:val="22"/>
          <w:lang w:val="ru-RU"/>
        </w:rPr>
        <w:t>предлагаемая</w:t>
      </w:r>
      <w:r w:rsidRPr="00F27F1C">
        <w:rPr>
          <w:szCs w:val="22"/>
          <w:lang w:val="ru-RU"/>
        </w:rPr>
        <w:t xml:space="preserve"> </w:t>
      </w:r>
      <w:r>
        <w:rPr>
          <w:szCs w:val="22"/>
          <w:lang w:val="ru-RU"/>
        </w:rPr>
        <w:t>формулировка</w:t>
      </w:r>
      <w:r w:rsidRPr="00F27F1C">
        <w:rPr>
          <w:szCs w:val="22"/>
          <w:lang w:val="ru-RU"/>
        </w:rPr>
        <w:t xml:space="preserve"> </w:t>
      </w:r>
      <w:r>
        <w:rPr>
          <w:szCs w:val="22"/>
          <w:lang w:val="ru-RU"/>
        </w:rPr>
        <w:t>является</w:t>
      </w:r>
      <w:r w:rsidRPr="00F27F1C">
        <w:rPr>
          <w:szCs w:val="22"/>
          <w:lang w:val="ru-RU"/>
        </w:rPr>
        <w:t xml:space="preserve"> </w:t>
      </w:r>
      <w:r>
        <w:rPr>
          <w:szCs w:val="22"/>
          <w:lang w:val="ru-RU"/>
        </w:rPr>
        <w:t>недостаточно</w:t>
      </w:r>
      <w:r w:rsidRPr="00F27F1C">
        <w:rPr>
          <w:szCs w:val="22"/>
          <w:lang w:val="ru-RU"/>
        </w:rPr>
        <w:t xml:space="preserve"> </w:t>
      </w:r>
      <w:r>
        <w:rPr>
          <w:szCs w:val="22"/>
          <w:lang w:val="ru-RU"/>
        </w:rPr>
        <w:t>четкой</w:t>
      </w:r>
      <w:r w:rsidRPr="00F27F1C">
        <w:rPr>
          <w:szCs w:val="22"/>
          <w:lang w:val="ru-RU"/>
        </w:rPr>
        <w:t xml:space="preserve">, </w:t>
      </w:r>
      <w:r>
        <w:rPr>
          <w:szCs w:val="22"/>
          <w:lang w:val="ru-RU"/>
        </w:rPr>
        <w:t>но</w:t>
      </w:r>
      <w:r w:rsidRPr="00F27F1C">
        <w:rPr>
          <w:szCs w:val="22"/>
          <w:lang w:val="ru-RU"/>
        </w:rPr>
        <w:t xml:space="preserve"> </w:t>
      </w:r>
      <w:r>
        <w:rPr>
          <w:szCs w:val="22"/>
          <w:lang w:val="ru-RU"/>
        </w:rPr>
        <w:t>поскольку</w:t>
      </w:r>
      <w:r w:rsidRPr="00F27F1C">
        <w:rPr>
          <w:szCs w:val="22"/>
          <w:lang w:val="ru-RU"/>
        </w:rPr>
        <w:t xml:space="preserve"> </w:t>
      </w:r>
      <w:r>
        <w:rPr>
          <w:szCs w:val="22"/>
          <w:lang w:val="ru-RU"/>
        </w:rPr>
        <w:t>она</w:t>
      </w:r>
      <w:r w:rsidRPr="00F27F1C">
        <w:rPr>
          <w:szCs w:val="22"/>
          <w:lang w:val="ru-RU"/>
        </w:rPr>
        <w:t xml:space="preserve"> </w:t>
      </w:r>
      <w:r>
        <w:rPr>
          <w:szCs w:val="22"/>
          <w:lang w:val="ru-RU"/>
        </w:rPr>
        <w:t>соответствует</w:t>
      </w:r>
      <w:r w:rsidRPr="00F27F1C">
        <w:rPr>
          <w:szCs w:val="22"/>
          <w:lang w:val="ru-RU"/>
        </w:rPr>
        <w:t xml:space="preserve"> </w:t>
      </w:r>
      <w:r>
        <w:rPr>
          <w:szCs w:val="22"/>
          <w:lang w:val="ru-RU"/>
        </w:rPr>
        <w:t xml:space="preserve">аналогичному пункту шкалы пошлин в рамках Мадридской системы, она является приемлемой.  </w:t>
      </w:r>
    </w:p>
    <w:p w:rsidR="00DB69D0" w:rsidRPr="0018148B" w:rsidRDefault="0018148B" w:rsidP="0018148B">
      <w:pPr>
        <w:pStyle w:val="ONUME"/>
        <w:ind w:left="567"/>
        <w:rPr>
          <w:lang w:val="ru-RU"/>
        </w:rPr>
      </w:pPr>
      <w:r>
        <w:rPr>
          <w:szCs w:val="22"/>
          <w:lang w:val="ru-RU"/>
        </w:rPr>
        <w:t>Председатель</w:t>
      </w:r>
      <w:r w:rsidRPr="00F27F1C">
        <w:rPr>
          <w:szCs w:val="22"/>
          <w:lang w:val="ru-RU"/>
        </w:rPr>
        <w:t xml:space="preserve"> </w:t>
      </w:r>
      <w:r>
        <w:rPr>
          <w:szCs w:val="22"/>
          <w:lang w:val="ru-RU"/>
        </w:rPr>
        <w:t>сделал</w:t>
      </w:r>
      <w:r w:rsidRPr="00F27F1C">
        <w:rPr>
          <w:szCs w:val="22"/>
          <w:lang w:val="ru-RU"/>
        </w:rPr>
        <w:t xml:space="preserve"> </w:t>
      </w:r>
      <w:r>
        <w:rPr>
          <w:szCs w:val="22"/>
          <w:lang w:val="ru-RU"/>
        </w:rPr>
        <w:t>вывод</w:t>
      </w:r>
      <w:r w:rsidRPr="00F27F1C">
        <w:rPr>
          <w:szCs w:val="22"/>
          <w:lang w:val="ru-RU"/>
        </w:rPr>
        <w:t xml:space="preserve"> </w:t>
      </w:r>
      <w:r>
        <w:rPr>
          <w:szCs w:val="22"/>
          <w:lang w:val="ru-RU"/>
        </w:rPr>
        <w:t>о</w:t>
      </w:r>
      <w:r w:rsidRPr="00F27F1C">
        <w:rPr>
          <w:szCs w:val="22"/>
          <w:lang w:val="ru-RU"/>
        </w:rPr>
        <w:t xml:space="preserve"> </w:t>
      </w:r>
      <w:r>
        <w:rPr>
          <w:szCs w:val="22"/>
          <w:lang w:val="ru-RU"/>
        </w:rPr>
        <w:t>том</w:t>
      </w:r>
      <w:r w:rsidRPr="00F27F1C">
        <w:rPr>
          <w:szCs w:val="22"/>
          <w:lang w:val="ru-RU"/>
        </w:rPr>
        <w:t xml:space="preserve">, </w:t>
      </w:r>
      <w:r>
        <w:rPr>
          <w:szCs w:val="22"/>
          <w:lang w:val="ru-RU"/>
        </w:rPr>
        <w:t>что</w:t>
      </w:r>
      <w:r w:rsidRPr="00F27F1C">
        <w:rPr>
          <w:szCs w:val="22"/>
          <w:lang w:val="ru-RU"/>
        </w:rPr>
        <w:t xml:space="preserve"> </w:t>
      </w:r>
      <w:r>
        <w:rPr>
          <w:szCs w:val="22"/>
          <w:lang w:val="ru-RU"/>
        </w:rPr>
        <w:t>рабочая</w:t>
      </w:r>
      <w:r w:rsidRPr="00F27F1C">
        <w:rPr>
          <w:szCs w:val="22"/>
          <w:lang w:val="ru-RU"/>
        </w:rPr>
        <w:t xml:space="preserve"> </w:t>
      </w:r>
      <w:r>
        <w:rPr>
          <w:szCs w:val="22"/>
          <w:lang w:val="ru-RU"/>
        </w:rPr>
        <w:t>группа</w:t>
      </w:r>
      <w:r w:rsidRPr="00F27F1C">
        <w:rPr>
          <w:szCs w:val="22"/>
          <w:lang w:val="ru-RU"/>
        </w:rPr>
        <w:t xml:space="preserve"> </w:t>
      </w:r>
      <w:r>
        <w:rPr>
          <w:szCs w:val="22"/>
          <w:lang w:val="ru-RU"/>
        </w:rPr>
        <w:t>считает</w:t>
      </w:r>
      <w:r w:rsidRPr="00F27F1C">
        <w:rPr>
          <w:szCs w:val="22"/>
          <w:lang w:val="ru-RU"/>
        </w:rPr>
        <w:t xml:space="preserve"> </w:t>
      </w:r>
      <w:r>
        <w:rPr>
          <w:szCs w:val="22"/>
          <w:lang w:val="ru-RU"/>
        </w:rPr>
        <w:t>целесообразным</w:t>
      </w:r>
      <w:r w:rsidRPr="00F27F1C">
        <w:rPr>
          <w:szCs w:val="22"/>
          <w:lang w:val="ru-RU"/>
        </w:rPr>
        <w:t xml:space="preserve"> </w:t>
      </w:r>
      <w:r>
        <w:rPr>
          <w:szCs w:val="22"/>
          <w:lang w:val="ru-RU"/>
        </w:rPr>
        <w:t>добавить</w:t>
      </w:r>
      <w:r w:rsidRPr="00F27F1C">
        <w:rPr>
          <w:szCs w:val="22"/>
          <w:lang w:val="ru-RU"/>
        </w:rPr>
        <w:t xml:space="preserve"> </w:t>
      </w:r>
      <w:r>
        <w:rPr>
          <w:szCs w:val="22"/>
          <w:lang w:val="ru-RU"/>
        </w:rPr>
        <w:t>в</w:t>
      </w:r>
      <w:r w:rsidRPr="00F27F1C">
        <w:rPr>
          <w:szCs w:val="22"/>
          <w:lang w:val="ru-RU"/>
        </w:rPr>
        <w:t xml:space="preserve"> </w:t>
      </w:r>
      <w:r>
        <w:rPr>
          <w:szCs w:val="22"/>
          <w:lang w:val="ru-RU"/>
        </w:rPr>
        <w:t>Административную</w:t>
      </w:r>
      <w:r w:rsidRPr="00F27F1C">
        <w:rPr>
          <w:szCs w:val="22"/>
          <w:lang w:val="ru-RU"/>
        </w:rPr>
        <w:t xml:space="preserve"> </w:t>
      </w:r>
      <w:r>
        <w:rPr>
          <w:szCs w:val="22"/>
          <w:lang w:val="ru-RU"/>
        </w:rPr>
        <w:t>инструкцию</w:t>
      </w:r>
      <w:r w:rsidRPr="00F27F1C">
        <w:rPr>
          <w:szCs w:val="22"/>
          <w:lang w:val="ru-RU"/>
        </w:rPr>
        <w:t xml:space="preserve"> </w:t>
      </w:r>
      <w:r>
        <w:rPr>
          <w:szCs w:val="22"/>
          <w:lang w:val="ru-RU"/>
        </w:rPr>
        <w:t>новый</w:t>
      </w:r>
      <w:r w:rsidRPr="00F27F1C">
        <w:rPr>
          <w:szCs w:val="22"/>
          <w:lang w:val="ru-RU"/>
        </w:rPr>
        <w:t xml:space="preserve"> </w:t>
      </w:r>
      <w:r>
        <w:rPr>
          <w:szCs w:val="22"/>
          <w:lang w:val="ru-RU"/>
        </w:rPr>
        <w:t>раздел</w:t>
      </w:r>
      <w:r w:rsidRPr="00F27F1C">
        <w:rPr>
          <w:szCs w:val="22"/>
        </w:rPr>
        <w:t> </w:t>
      </w:r>
      <w:r w:rsidRPr="00F27F1C">
        <w:rPr>
          <w:szCs w:val="22"/>
          <w:lang w:val="ru-RU"/>
        </w:rPr>
        <w:t xml:space="preserve">408, </w:t>
      </w:r>
      <w:r>
        <w:rPr>
          <w:szCs w:val="22"/>
          <w:lang w:val="ru-RU"/>
        </w:rPr>
        <w:t>содержащийся</w:t>
      </w:r>
      <w:r w:rsidRPr="00F27F1C">
        <w:rPr>
          <w:szCs w:val="22"/>
          <w:lang w:val="ru-RU"/>
        </w:rPr>
        <w:t xml:space="preserve"> </w:t>
      </w:r>
      <w:r>
        <w:rPr>
          <w:szCs w:val="22"/>
          <w:lang w:val="ru-RU"/>
        </w:rPr>
        <w:t>в</w:t>
      </w:r>
      <w:r w:rsidRPr="00F27F1C">
        <w:rPr>
          <w:szCs w:val="22"/>
          <w:lang w:val="ru-RU"/>
        </w:rPr>
        <w:t xml:space="preserve"> </w:t>
      </w:r>
      <w:r>
        <w:rPr>
          <w:szCs w:val="22"/>
          <w:lang w:val="ru-RU"/>
        </w:rPr>
        <w:t>приложении</w:t>
      </w:r>
      <w:r>
        <w:t> I</w:t>
      </w:r>
      <w:r w:rsidRPr="00F27F1C">
        <w:rPr>
          <w:lang w:val="ru-RU"/>
        </w:rPr>
        <w:t xml:space="preserve"> </w:t>
      </w:r>
      <w:r>
        <w:rPr>
          <w:lang w:val="ru-RU"/>
        </w:rPr>
        <w:t>к документу</w:t>
      </w:r>
      <w:r>
        <w:t> H</w:t>
      </w:r>
      <w:r w:rsidRPr="00F27F1C">
        <w:rPr>
          <w:lang w:val="ru-RU"/>
        </w:rPr>
        <w:t>/</w:t>
      </w:r>
      <w:r>
        <w:t>LD</w:t>
      </w:r>
      <w:r w:rsidRPr="00F27F1C">
        <w:rPr>
          <w:lang w:val="ru-RU"/>
        </w:rPr>
        <w:t>/</w:t>
      </w:r>
      <w:r>
        <w:t>WG</w:t>
      </w:r>
      <w:r w:rsidRPr="00F27F1C">
        <w:rPr>
          <w:lang w:val="ru-RU"/>
        </w:rPr>
        <w:t xml:space="preserve">/4/2, </w:t>
      </w:r>
      <w:r>
        <w:rPr>
          <w:lang w:val="ru-RU"/>
        </w:rPr>
        <w:t>с изменением в пункте</w:t>
      </w:r>
      <w:r>
        <w:t> </w:t>
      </w:r>
      <w:r w:rsidRPr="00F27F1C">
        <w:rPr>
          <w:lang w:val="ru-RU"/>
        </w:rPr>
        <w:t>(</w:t>
      </w:r>
      <w:r>
        <w:t>c</w:t>
      </w:r>
      <w:r w:rsidRPr="00F27F1C">
        <w:rPr>
          <w:lang w:val="ru-RU"/>
        </w:rPr>
        <w:t xml:space="preserve">), </w:t>
      </w:r>
      <w:r>
        <w:rPr>
          <w:lang w:val="ru-RU"/>
        </w:rPr>
        <w:t xml:space="preserve">причем датой вступления в силу является </w:t>
      </w:r>
      <w:r w:rsidRPr="00F27F1C">
        <w:rPr>
          <w:lang w:val="ru-RU"/>
        </w:rPr>
        <w:t>1</w:t>
      </w:r>
      <w:r>
        <w:rPr>
          <w:lang w:val="ru-RU"/>
        </w:rPr>
        <w:t xml:space="preserve"> июля </w:t>
      </w:r>
      <w:r w:rsidRPr="00F27F1C">
        <w:rPr>
          <w:lang w:val="ru-RU"/>
        </w:rPr>
        <w:t>2014</w:t>
      </w:r>
      <w:r>
        <w:rPr>
          <w:lang w:val="ru-RU"/>
        </w:rPr>
        <w:t> г</w:t>
      </w:r>
      <w:r w:rsidR="000B22D7" w:rsidRPr="0018148B">
        <w:rPr>
          <w:lang w:val="ru-RU"/>
        </w:rPr>
        <w:t>.</w:t>
      </w:r>
      <w:r>
        <w:rPr>
          <w:lang w:val="ru-RU"/>
        </w:rPr>
        <w:t xml:space="preserve"> </w:t>
      </w:r>
    </w:p>
    <w:p w:rsidR="00DB69D0" w:rsidRDefault="0090113C" w:rsidP="0090113C">
      <w:pPr>
        <w:pStyle w:val="ONUME"/>
        <w:ind w:left="567"/>
        <w:rPr>
          <w:lang w:val="ru-RU"/>
        </w:rPr>
      </w:pPr>
      <w:r w:rsidRPr="0090113C">
        <w:rPr>
          <w:lang w:val="ru-RU"/>
        </w:rPr>
        <w:t>Председатель сделал вывод о том, что Рабочая группа относится положительно к представлению предложения о внесении поправки в Общую инструкцию в отношении Шкалы пошлин, изложенной в приложении II к документу H/LD/WG/4/2, для принятия Ассамблеей Гаагского союза, причем предлагаемой датой вступления в силу является 1 января 2015 г.</w:t>
      </w:r>
    </w:p>
    <w:p w:rsidR="00DB69D0" w:rsidRDefault="00E074F3" w:rsidP="00E074F3">
      <w:pPr>
        <w:pStyle w:val="Heading1"/>
        <w:spacing w:before="480"/>
        <w:rPr>
          <w:lang w:val="ru-RU"/>
        </w:rPr>
      </w:pPr>
      <w:r w:rsidRPr="00E074F3">
        <w:rPr>
          <w:lang w:val="ru-RU"/>
        </w:rPr>
        <w:t>ПУНКТ 5 ПОВЕСТКИ ДНЯ: Возможное введение в действие в Гаагской системе механизма доведения до всеобщего сведения централизованным образом изменений в промышленном образце в соответствии с процедурой в Ведомстве</w:t>
      </w:r>
    </w:p>
    <w:p w:rsidR="00DB69D0" w:rsidRDefault="00DB69D0" w:rsidP="000B22D7">
      <w:pPr>
        <w:rPr>
          <w:lang w:val="ru-RU"/>
        </w:rPr>
      </w:pPr>
    </w:p>
    <w:p w:rsidR="00DB69D0" w:rsidRDefault="00E074F3" w:rsidP="00E074F3">
      <w:pPr>
        <w:pStyle w:val="ONUME"/>
        <w:tabs>
          <w:tab w:val="clear" w:pos="567"/>
        </w:tabs>
        <w:rPr>
          <w:lang w:val="ru-RU"/>
        </w:rPr>
      </w:pPr>
      <w:r w:rsidRPr="00E074F3">
        <w:rPr>
          <w:lang w:val="ru-RU"/>
        </w:rPr>
        <w:t>Обсуждения проходили на основе документа H/LD/WG/4/3.</w:t>
      </w:r>
    </w:p>
    <w:p w:rsidR="00DB69D0" w:rsidRDefault="00E074F3" w:rsidP="00E074F3">
      <w:pPr>
        <w:pStyle w:val="ONUME"/>
        <w:tabs>
          <w:tab w:val="clear" w:pos="567"/>
        </w:tabs>
      </w:pPr>
      <w:r w:rsidRPr="00E074F3">
        <w:rPr>
          <w:lang w:val="ru-RU"/>
        </w:rPr>
        <w:lastRenderedPageBreak/>
        <w:t>Секретариат представил документ.</w:t>
      </w:r>
    </w:p>
    <w:p w:rsidR="000821A2" w:rsidRPr="007A0A35" w:rsidRDefault="000821A2" w:rsidP="000821A2">
      <w:pPr>
        <w:pStyle w:val="ONUME"/>
        <w:tabs>
          <w:tab w:val="clear" w:pos="567"/>
        </w:tabs>
        <w:rPr>
          <w:lang w:val="ru-RU"/>
        </w:rPr>
      </w:pPr>
      <w:r>
        <w:rPr>
          <w:lang w:val="ru-RU"/>
        </w:rPr>
        <w:t xml:space="preserve">Делегация Соединенных Штатов Америки заявила о своей поддержке предложения о механизме обратной связи, так как оно вносит ясность в отношении пересмотренного объема прав. </w:t>
      </w:r>
    </w:p>
    <w:p w:rsidR="000821A2" w:rsidRPr="00F16AD2" w:rsidRDefault="000821A2" w:rsidP="000821A2">
      <w:pPr>
        <w:pStyle w:val="ONUME"/>
        <w:rPr>
          <w:lang w:val="ru-RU"/>
        </w:rPr>
      </w:pPr>
      <w:r w:rsidRPr="000821A2">
        <w:rPr>
          <w:lang w:val="ru-RU"/>
        </w:rPr>
        <w:t>Отвечая на</w:t>
      </w:r>
      <w:r>
        <w:rPr>
          <w:lang w:val="ru-RU"/>
        </w:rPr>
        <w:t xml:space="preserve"> заявление делегации Китая относительно сценария, когда одна за другой следуют множественные поправки, Председатель пояснил, что ведомство должно будет уведомлять только об окончательно принятой поправке.  </w:t>
      </w:r>
    </w:p>
    <w:p w:rsidR="000821A2" w:rsidRPr="007A0A35" w:rsidRDefault="000821A2" w:rsidP="000821A2">
      <w:pPr>
        <w:pStyle w:val="ONUME"/>
        <w:tabs>
          <w:tab w:val="clear" w:pos="567"/>
        </w:tabs>
        <w:rPr>
          <w:lang w:val="ru-RU"/>
        </w:rPr>
      </w:pPr>
      <w:r>
        <w:rPr>
          <w:lang w:val="ru-RU"/>
        </w:rPr>
        <w:t>Представитель</w:t>
      </w:r>
      <w:r w:rsidRPr="00F16AD2">
        <w:rPr>
          <w:lang w:val="ru-RU"/>
        </w:rPr>
        <w:t xml:space="preserve"> </w:t>
      </w:r>
      <w:r>
        <w:t>JPAA</w:t>
      </w:r>
      <w:r w:rsidRPr="00F16AD2">
        <w:rPr>
          <w:lang w:val="ru-RU"/>
        </w:rPr>
        <w:t xml:space="preserve"> </w:t>
      </w:r>
      <w:r>
        <w:rPr>
          <w:lang w:val="ru-RU"/>
        </w:rPr>
        <w:t>заявил</w:t>
      </w:r>
      <w:r w:rsidRPr="00F16AD2">
        <w:rPr>
          <w:lang w:val="ru-RU"/>
        </w:rPr>
        <w:t xml:space="preserve"> </w:t>
      </w:r>
      <w:r>
        <w:rPr>
          <w:lang w:val="ru-RU"/>
        </w:rPr>
        <w:t>о</w:t>
      </w:r>
      <w:r w:rsidRPr="00F16AD2">
        <w:rPr>
          <w:lang w:val="ru-RU"/>
        </w:rPr>
        <w:t xml:space="preserve"> </w:t>
      </w:r>
      <w:r>
        <w:rPr>
          <w:lang w:val="ru-RU"/>
        </w:rPr>
        <w:t>поддержке</w:t>
      </w:r>
      <w:r w:rsidRPr="00F16AD2">
        <w:rPr>
          <w:lang w:val="ru-RU"/>
        </w:rPr>
        <w:t xml:space="preserve"> </w:t>
      </w:r>
      <w:r>
        <w:rPr>
          <w:lang w:val="ru-RU"/>
        </w:rPr>
        <w:t>механизма</w:t>
      </w:r>
      <w:r w:rsidRPr="00F16AD2">
        <w:rPr>
          <w:lang w:val="ru-RU"/>
        </w:rPr>
        <w:t xml:space="preserve"> </w:t>
      </w:r>
      <w:r>
        <w:rPr>
          <w:lang w:val="ru-RU"/>
        </w:rPr>
        <w:t>обратной</w:t>
      </w:r>
      <w:r w:rsidRPr="00F16AD2">
        <w:rPr>
          <w:lang w:val="ru-RU"/>
        </w:rPr>
        <w:t xml:space="preserve"> </w:t>
      </w:r>
      <w:r>
        <w:rPr>
          <w:lang w:val="ru-RU"/>
        </w:rPr>
        <w:t>связи</w:t>
      </w:r>
      <w:r w:rsidRPr="00F16AD2">
        <w:rPr>
          <w:lang w:val="ru-RU"/>
        </w:rPr>
        <w:t xml:space="preserve"> </w:t>
      </w:r>
      <w:r>
        <w:rPr>
          <w:lang w:val="ru-RU"/>
        </w:rPr>
        <w:t>и</w:t>
      </w:r>
      <w:r w:rsidRPr="00F16AD2">
        <w:rPr>
          <w:lang w:val="ru-RU"/>
        </w:rPr>
        <w:t xml:space="preserve"> </w:t>
      </w:r>
      <w:r>
        <w:rPr>
          <w:lang w:val="ru-RU"/>
        </w:rPr>
        <w:t>задал</w:t>
      </w:r>
      <w:r w:rsidRPr="00F16AD2">
        <w:rPr>
          <w:lang w:val="ru-RU"/>
        </w:rPr>
        <w:t xml:space="preserve"> </w:t>
      </w:r>
      <w:r>
        <w:rPr>
          <w:lang w:val="ru-RU"/>
        </w:rPr>
        <w:t>вопрос</w:t>
      </w:r>
      <w:r w:rsidRPr="00F16AD2">
        <w:rPr>
          <w:lang w:val="ru-RU"/>
        </w:rPr>
        <w:t xml:space="preserve"> </w:t>
      </w:r>
      <w:r>
        <w:rPr>
          <w:lang w:val="ru-RU"/>
        </w:rPr>
        <w:t>о</w:t>
      </w:r>
      <w:r w:rsidRPr="00F16AD2">
        <w:rPr>
          <w:lang w:val="ru-RU"/>
        </w:rPr>
        <w:t xml:space="preserve"> </w:t>
      </w:r>
      <w:r>
        <w:rPr>
          <w:lang w:val="ru-RU"/>
        </w:rPr>
        <w:t>том</w:t>
      </w:r>
      <w:r w:rsidRPr="00F16AD2">
        <w:rPr>
          <w:lang w:val="ru-RU"/>
        </w:rPr>
        <w:t xml:space="preserve">, </w:t>
      </w:r>
      <w:r>
        <w:rPr>
          <w:lang w:val="ru-RU"/>
        </w:rPr>
        <w:t>обязано</w:t>
      </w:r>
      <w:r w:rsidRPr="00F16AD2">
        <w:rPr>
          <w:lang w:val="ru-RU"/>
        </w:rPr>
        <w:t xml:space="preserve"> </w:t>
      </w:r>
      <w:r>
        <w:rPr>
          <w:lang w:val="ru-RU"/>
        </w:rPr>
        <w:t>ли</w:t>
      </w:r>
      <w:r w:rsidRPr="00F16AD2">
        <w:rPr>
          <w:lang w:val="ru-RU"/>
        </w:rPr>
        <w:t xml:space="preserve"> </w:t>
      </w:r>
      <w:r>
        <w:rPr>
          <w:lang w:val="ru-RU"/>
        </w:rPr>
        <w:t>будет</w:t>
      </w:r>
      <w:r w:rsidRPr="00F16AD2">
        <w:rPr>
          <w:lang w:val="ru-RU"/>
        </w:rPr>
        <w:t xml:space="preserve"> </w:t>
      </w:r>
      <w:r>
        <w:rPr>
          <w:lang w:val="ru-RU"/>
        </w:rPr>
        <w:t>ведомство</w:t>
      </w:r>
      <w:r w:rsidRPr="00F16AD2">
        <w:rPr>
          <w:lang w:val="ru-RU"/>
        </w:rPr>
        <w:t xml:space="preserve"> </w:t>
      </w:r>
      <w:r>
        <w:rPr>
          <w:lang w:val="ru-RU"/>
        </w:rPr>
        <w:t>уведомлять</w:t>
      </w:r>
      <w:r w:rsidRPr="00F16AD2">
        <w:rPr>
          <w:lang w:val="ru-RU"/>
        </w:rPr>
        <w:t xml:space="preserve"> </w:t>
      </w:r>
      <w:r>
        <w:rPr>
          <w:lang w:val="ru-RU"/>
        </w:rPr>
        <w:t>о</w:t>
      </w:r>
      <w:r w:rsidRPr="00F16AD2">
        <w:rPr>
          <w:lang w:val="ru-RU"/>
        </w:rPr>
        <w:t xml:space="preserve"> </w:t>
      </w:r>
      <w:r>
        <w:rPr>
          <w:lang w:val="ru-RU"/>
        </w:rPr>
        <w:t>поправке</w:t>
      </w:r>
      <w:r w:rsidRPr="00F16AD2">
        <w:rPr>
          <w:lang w:val="ru-RU"/>
        </w:rPr>
        <w:t xml:space="preserve">, </w:t>
      </w:r>
      <w:r>
        <w:rPr>
          <w:lang w:val="ru-RU"/>
        </w:rPr>
        <w:t>добровольно</w:t>
      </w:r>
      <w:r w:rsidRPr="00F16AD2">
        <w:rPr>
          <w:lang w:val="ru-RU"/>
        </w:rPr>
        <w:t xml:space="preserve"> </w:t>
      </w:r>
      <w:r>
        <w:rPr>
          <w:lang w:val="ru-RU"/>
        </w:rPr>
        <w:t>внесенной</w:t>
      </w:r>
      <w:r w:rsidRPr="00F16AD2">
        <w:rPr>
          <w:lang w:val="ru-RU"/>
        </w:rPr>
        <w:t xml:space="preserve"> </w:t>
      </w:r>
      <w:r>
        <w:rPr>
          <w:lang w:val="ru-RU"/>
        </w:rPr>
        <w:t>владельцем</w:t>
      </w:r>
      <w:r w:rsidRPr="00F16AD2">
        <w:rPr>
          <w:lang w:val="ru-RU"/>
        </w:rPr>
        <w:t xml:space="preserve"> </w:t>
      </w:r>
      <w:r>
        <w:rPr>
          <w:lang w:val="ru-RU"/>
        </w:rPr>
        <w:t>при</w:t>
      </w:r>
      <w:r w:rsidRPr="00F16AD2">
        <w:rPr>
          <w:lang w:val="ru-RU"/>
        </w:rPr>
        <w:t xml:space="preserve"> </w:t>
      </w:r>
      <w:r>
        <w:rPr>
          <w:lang w:val="ru-RU"/>
        </w:rPr>
        <w:t>отсутствии</w:t>
      </w:r>
      <w:r w:rsidRPr="00F16AD2">
        <w:rPr>
          <w:lang w:val="ru-RU"/>
        </w:rPr>
        <w:t xml:space="preserve"> </w:t>
      </w:r>
      <w:r>
        <w:rPr>
          <w:lang w:val="ru-RU"/>
        </w:rPr>
        <w:t>отказа</w:t>
      </w:r>
      <w:r w:rsidRPr="00F16AD2">
        <w:rPr>
          <w:lang w:val="ru-RU"/>
        </w:rPr>
        <w:t xml:space="preserve">. </w:t>
      </w:r>
      <w:r>
        <w:rPr>
          <w:lang w:val="ru-RU"/>
        </w:rPr>
        <w:t xml:space="preserve"> </w:t>
      </w:r>
    </w:p>
    <w:p w:rsidR="000821A2" w:rsidRPr="007A0A35" w:rsidRDefault="000821A2" w:rsidP="000821A2">
      <w:pPr>
        <w:pStyle w:val="ONUME"/>
        <w:tabs>
          <w:tab w:val="clear" w:pos="567"/>
        </w:tabs>
        <w:rPr>
          <w:lang w:val="ru-RU"/>
        </w:rPr>
      </w:pPr>
      <w:r>
        <w:rPr>
          <w:lang w:val="ru-RU"/>
        </w:rPr>
        <w:t>В</w:t>
      </w:r>
      <w:r w:rsidRPr="00F16AD2">
        <w:rPr>
          <w:lang w:val="ru-RU"/>
        </w:rPr>
        <w:t xml:space="preserve"> </w:t>
      </w:r>
      <w:r>
        <w:rPr>
          <w:lang w:val="ru-RU"/>
        </w:rPr>
        <w:t>дополнение</w:t>
      </w:r>
      <w:r w:rsidRPr="00F16AD2">
        <w:rPr>
          <w:lang w:val="ru-RU"/>
        </w:rPr>
        <w:t xml:space="preserve"> </w:t>
      </w:r>
      <w:r>
        <w:rPr>
          <w:lang w:val="ru-RU"/>
        </w:rPr>
        <w:t>к</w:t>
      </w:r>
      <w:r w:rsidRPr="00F16AD2">
        <w:rPr>
          <w:lang w:val="ru-RU"/>
        </w:rPr>
        <w:t xml:space="preserve"> </w:t>
      </w:r>
      <w:r>
        <w:rPr>
          <w:lang w:val="ru-RU"/>
        </w:rPr>
        <w:t>случаю</w:t>
      </w:r>
      <w:r w:rsidRPr="00F16AD2">
        <w:rPr>
          <w:lang w:val="ru-RU"/>
        </w:rPr>
        <w:t xml:space="preserve">, </w:t>
      </w:r>
      <w:r>
        <w:rPr>
          <w:lang w:val="ru-RU"/>
        </w:rPr>
        <w:t>описанному</w:t>
      </w:r>
      <w:r w:rsidRPr="00F16AD2">
        <w:rPr>
          <w:lang w:val="ru-RU"/>
        </w:rPr>
        <w:t xml:space="preserve"> </w:t>
      </w:r>
      <w:r>
        <w:rPr>
          <w:lang w:val="ru-RU"/>
        </w:rPr>
        <w:t>представителем</w:t>
      </w:r>
      <w:r w:rsidRPr="00F16AD2">
        <w:rPr>
          <w:lang w:val="ru-RU"/>
        </w:rPr>
        <w:t xml:space="preserve"> </w:t>
      </w:r>
      <w:r>
        <w:t>JPAA</w:t>
      </w:r>
      <w:r w:rsidRPr="00F16AD2">
        <w:rPr>
          <w:lang w:val="ru-RU"/>
        </w:rPr>
        <w:t xml:space="preserve">, </w:t>
      </w:r>
      <w:r>
        <w:rPr>
          <w:lang w:val="ru-RU"/>
        </w:rPr>
        <w:t>делегация</w:t>
      </w:r>
      <w:r w:rsidRPr="00F16AD2">
        <w:rPr>
          <w:lang w:val="ru-RU"/>
        </w:rPr>
        <w:t xml:space="preserve"> </w:t>
      </w:r>
      <w:r>
        <w:rPr>
          <w:lang w:val="ru-RU"/>
        </w:rPr>
        <w:t>Соединенных</w:t>
      </w:r>
      <w:r w:rsidRPr="00F16AD2">
        <w:rPr>
          <w:lang w:val="ru-RU"/>
        </w:rPr>
        <w:t xml:space="preserve"> </w:t>
      </w:r>
      <w:r>
        <w:rPr>
          <w:lang w:val="ru-RU"/>
        </w:rPr>
        <w:t>Штатов</w:t>
      </w:r>
      <w:r w:rsidRPr="00F16AD2">
        <w:rPr>
          <w:lang w:val="ru-RU"/>
        </w:rPr>
        <w:t xml:space="preserve"> </w:t>
      </w:r>
      <w:r>
        <w:rPr>
          <w:lang w:val="ru-RU"/>
        </w:rPr>
        <w:t>Америки</w:t>
      </w:r>
      <w:r w:rsidRPr="00F16AD2">
        <w:rPr>
          <w:lang w:val="ru-RU"/>
        </w:rPr>
        <w:t xml:space="preserve"> </w:t>
      </w:r>
      <w:r>
        <w:rPr>
          <w:lang w:val="ru-RU"/>
        </w:rPr>
        <w:t>отметила</w:t>
      </w:r>
      <w:r w:rsidRPr="00F16AD2">
        <w:rPr>
          <w:lang w:val="ru-RU"/>
        </w:rPr>
        <w:t xml:space="preserve">, </w:t>
      </w:r>
      <w:r>
        <w:rPr>
          <w:lang w:val="ru-RU"/>
        </w:rPr>
        <w:t>что</w:t>
      </w:r>
      <w:r w:rsidRPr="00F16AD2">
        <w:rPr>
          <w:lang w:val="ru-RU"/>
        </w:rPr>
        <w:t xml:space="preserve"> </w:t>
      </w:r>
      <w:r>
        <w:rPr>
          <w:lang w:val="ru-RU"/>
        </w:rPr>
        <w:t>возможны</w:t>
      </w:r>
      <w:r w:rsidRPr="00F16AD2">
        <w:rPr>
          <w:lang w:val="ru-RU"/>
        </w:rPr>
        <w:t xml:space="preserve"> </w:t>
      </w:r>
      <w:r>
        <w:rPr>
          <w:lang w:val="ru-RU"/>
        </w:rPr>
        <w:t>также</w:t>
      </w:r>
      <w:r w:rsidRPr="00F16AD2">
        <w:rPr>
          <w:lang w:val="ru-RU"/>
        </w:rPr>
        <w:t xml:space="preserve"> </w:t>
      </w:r>
      <w:r>
        <w:rPr>
          <w:lang w:val="ru-RU"/>
        </w:rPr>
        <w:t>случаи</w:t>
      </w:r>
      <w:r w:rsidRPr="00F16AD2">
        <w:rPr>
          <w:lang w:val="ru-RU"/>
        </w:rPr>
        <w:t xml:space="preserve">, </w:t>
      </w:r>
      <w:r>
        <w:rPr>
          <w:lang w:val="ru-RU"/>
        </w:rPr>
        <w:t>когда</w:t>
      </w:r>
      <w:r w:rsidRPr="00F16AD2">
        <w:rPr>
          <w:lang w:val="ru-RU"/>
        </w:rPr>
        <w:t xml:space="preserve"> </w:t>
      </w:r>
      <w:r>
        <w:rPr>
          <w:lang w:val="ru-RU"/>
        </w:rPr>
        <w:t>владелец</w:t>
      </w:r>
      <w:r w:rsidRPr="00F16AD2">
        <w:rPr>
          <w:lang w:val="ru-RU"/>
        </w:rPr>
        <w:t xml:space="preserve"> </w:t>
      </w:r>
      <w:r>
        <w:rPr>
          <w:lang w:val="ru-RU"/>
        </w:rPr>
        <w:t>международной</w:t>
      </w:r>
      <w:r w:rsidRPr="00F16AD2">
        <w:rPr>
          <w:lang w:val="ru-RU"/>
        </w:rPr>
        <w:t xml:space="preserve"> </w:t>
      </w:r>
      <w:r>
        <w:rPr>
          <w:lang w:val="ru-RU"/>
        </w:rPr>
        <w:t>регистрации</w:t>
      </w:r>
      <w:r w:rsidRPr="00F16AD2">
        <w:rPr>
          <w:lang w:val="ru-RU"/>
        </w:rPr>
        <w:t xml:space="preserve"> </w:t>
      </w:r>
      <w:r>
        <w:rPr>
          <w:lang w:val="ru-RU"/>
        </w:rPr>
        <w:t>и</w:t>
      </w:r>
      <w:r w:rsidRPr="00F16AD2">
        <w:rPr>
          <w:lang w:val="ru-RU"/>
        </w:rPr>
        <w:t xml:space="preserve"> </w:t>
      </w:r>
      <w:r>
        <w:rPr>
          <w:lang w:val="ru-RU"/>
        </w:rPr>
        <w:t>заявитель</w:t>
      </w:r>
      <w:r w:rsidRPr="00F16AD2">
        <w:rPr>
          <w:lang w:val="ru-RU"/>
        </w:rPr>
        <w:t xml:space="preserve"> </w:t>
      </w:r>
      <w:r>
        <w:rPr>
          <w:lang w:val="ru-RU"/>
        </w:rPr>
        <w:t>не</w:t>
      </w:r>
      <w:r w:rsidRPr="00F16AD2">
        <w:rPr>
          <w:lang w:val="ru-RU"/>
        </w:rPr>
        <w:t xml:space="preserve"> </w:t>
      </w:r>
      <w:r>
        <w:rPr>
          <w:lang w:val="ru-RU"/>
        </w:rPr>
        <w:t>являются одним</w:t>
      </w:r>
      <w:r w:rsidRPr="00F16AD2">
        <w:rPr>
          <w:lang w:val="ru-RU"/>
        </w:rPr>
        <w:t xml:space="preserve"> </w:t>
      </w:r>
      <w:r>
        <w:rPr>
          <w:lang w:val="ru-RU"/>
        </w:rPr>
        <w:t>и</w:t>
      </w:r>
      <w:r w:rsidRPr="00F16AD2">
        <w:rPr>
          <w:lang w:val="ru-RU"/>
        </w:rPr>
        <w:t xml:space="preserve"> </w:t>
      </w:r>
      <w:r>
        <w:rPr>
          <w:lang w:val="ru-RU"/>
        </w:rPr>
        <w:t>тем</w:t>
      </w:r>
      <w:r w:rsidRPr="00F16AD2">
        <w:rPr>
          <w:lang w:val="ru-RU"/>
        </w:rPr>
        <w:t xml:space="preserve"> </w:t>
      </w:r>
      <w:r>
        <w:rPr>
          <w:lang w:val="ru-RU"/>
        </w:rPr>
        <w:t>же</w:t>
      </w:r>
      <w:r w:rsidRPr="00F16AD2">
        <w:rPr>
          <w:lang w:val="ru-RU"/>
        </w:rPr>
        <w:t xml:space="preserve"> </w:t>
      </w:r>
      <w:r>
        <w:rPr>
          <w:lang w:val="ru-RU"/>
        </w:rPr>
        <w:t>лицом</w:t>
      </w:r>
      <w:r w:rsidRPr="00F16AD2">
        <w:rPr>
          <w:lang w:val="ru-RU"/>
        </w:rPr>
        <w:t xml:space="preserve">, </w:t>
      </w:r>
      <w:r>
        <w:rPr>
          <w:lang w:val="ru-RU"/>
        </w:rPr>
        <w:t>в то время как лицо</w:t>
      </w:r>
      <w:r w:rsidRPr="00F16AD2">
        <w:rPr>
          <w:lang w:val="ru-RU"/>
        </w:rPr>
        <w:t xml:space="preserve">, </w:t>
      </w:r>
      <w:r>
        <w:rPr>
          <w:lang w:val="ru-RU"/>
        </w:rPr>
        <w:t>никоим образом не</w:t>
      </w:r>
      <w:r w:rsidRPr="00F16AD2">
        <w:rPr>
          <w:lang w:val="ru-RU"/>
        </w:rPr>
        <w:t xml:space="preserve"> </w:t>
      </w:r>
      <w:r>
        <w:rPr>
          <w:lang w:val="ru-RU"/>
        </w:rPr>
        <w:t>связанное</w:t>
      </w:r>
      <w:r w:rsidRPr="00F16AD2">
        <w:rPr>
          <w:lang w:val="ru-RU"/>
        </w:rPr>
        <w:t xml:space="preserve"> </w:t>
      </w:r>
      <w:r>
        <w:rPr>
          <w:lang w:val="ru-RU"/>
        </w:rPr>
        <w:t>ни</w:t>
      </w:r>
      <w:r w:rsidRPr="00F16AD2">
        <w:rPr>
          <w:lang w:val="ru-RU"/>
        </w:rPr>
        <w:t xml:space="preserve"> </w:t>
      </w:r>
      <w:r>
        <w:rPr>
          <w:lang w:val="ru-RU"/>
        </w:rPr>
        <w:t>с</w:t>
      </w:r>
      <w:r w:rsidRPr="00F16AD2">
        <w:rPr>
          <w:lang w:val="ru-RU"/>
        </w:rPr>
        <w:t xml:space="preserve"> </w:t>
      </w:r>
      <w:r>
        <w:rPr>
          <w:lang w:val="ru-RU"/>
        </w:rPr>
        <w:t>одной</w:t>
      </w:r>
      <w:r w:rsidRPr="00F16AD2">
        <w:rPr>
          <w:lang w:val="ru-RU"/>
        </w:rPr>
        <w:t xml:space="preserve"> </w:t>
      </w:r>
      <w:r>
        <w:rPr>
          <w:lang w:val="ru-RU"/>
        </w:rPr>
        <w:t>из</w:t>
      </w:r>
      <w:r w:rsidRPr="00F16AD2">
        <w:rPr>
          <w:lang w:val="ru-RU"/>
        </w:rPr>
        <w:t xml:space="preserve"> </w:t>
      </w:r>
      <w:r>
        <w:rPr>
          <w:lang w:val="ru-RU"/>
        </w:rPr>
        <w:t>Договаривающихся</w:t>
      </w:r>
      <w:r w:rsidRPr="00F16AD2">
        <w:rPr>
          <w:lang w:val="ru-RU"/>
        </w:rPr>
        <w:t xml:space="preserve"> </w:t>
      </w:r>
      <w:r>
        <w:rPr>
          <w:lang w:val="ru-RU"/>
        </w:rPr>
        <w:t>сторон не может</w:t>
      </w:r>
      <w:r w:rsidRPr="00F16AD2">
        <w:rPr>
          <w:lang w:val="ru-RU"/>
        </w:rPr>
        <w:t xml:space="preserve"> </w:t>
      </w:r>
      <w:r>
        <w:rPr>
          <w:lang w:val="ru-RU"/>
        </w:rPr>
        <w:t>быть</w:t>
      </w:r>
      <w:r w:rsidRPr="00F16AD2">
        <w:rPr>
          <w:lang w:val="ru-RU"/>
        </w:rPr>
        <w:t xml:space="preserve"> </w:t>
      </w:r>
      <w:r>
        <w:rPr>
          <w:lang w:val="ru-RU"/>
        </w:rPr>
        <w:t>зарегистрировано</w:t>
      </w:r>
      <w:r w:rsidRPr="00F16AD2">
        <w:rPr>
          <w:lang w:val="ru-RU"/>
        </w:rPr>
        <w:t xml:space="preserve"> </w:t>
      </w:r>
      <w:r>
        <w:rPr>
          <w:lang w:val="ru-RU"/>
        </w:rPr>
        <w:t>в</w:t>
      </w:r>
      <w:r w:rsidRPr="00F16AD2">
        <w:rPr>
          <w:lang w:val="ru-RU"/>
        </w:rPr>
        <w:t xml:space="preserve"> </w:t>
      </w:r>
      <w:r>
        <w:rPr>
          <w:lang w:val="ru-RU"/>
        </w:rPr>
        <w:t>качестве</w:t>
      </w:r>
      <w:r w:rsidRPr="00F16AD2">
        <w:rPr>
          <w:lang w:val="ru-RU"/>
        </w:rPr>
        <w:t xml:space="preserve"> </w:t>
      </w:r>
      <w:r>
        <w:rPr>
          <w:lang w:val="ru-RU"/>
        </w:rPr>
        <w:t>нового</w:t>
      </w:r>
      <w:r w:rsidRPr="00F16AD2">
        <w:rPr>
          <w:lang w:val="ru-RU"/>
        </w:rPr>
        <w:t xml:space="preserve"> </w:t>
      </w:r>
      <w:r>
        <w:rPr>
          <w:lang w:val="ru-RU"/>
        </w:rPr>
        <w:t>владельца</w:t>
      </w:r>
      <w:r w:rsidRPr="00F16AD2">
        <w:rPr>
          <w:lang w:val="ru-RU"/>
        </w:rPr>
        <w:t xml:space="preserve"> </w:t>
      </w:r>
      <w:r>
        <w:rPr>
          <w:lang w:val="ru-RU"/>
        </w:rPr>
        <w:t>в соответствии с Гаагской</w:t>
      </w:r>
      <w:r w:rsidRPr="00F16AD2">
        <w:rPr>
          <w:lang w:val="ru-RU"/>
        </w:rPr>
        <w:t xml:space="preserve"> </w:t>
      </w:r>
      <w:r>
        <w:rPr>
          <w:lang w:val="ru-RU"/>
        </w:rPr>
        <w:t>системой</w:t>
      </w:r>
      <w:r w:rsidRPr="00F16AD2">
        <w:rPr>
          <w:lang w:val="ru-RU"/>
        </w:rPr>
        <w:t xml:space="preserve">, </w:t>
      </w:r>
      <w:r>
        <w:rPr>
          <w:lang w:val="ru-RU"/>
        </w:rPr>
        <w:t>хотя такая</w:t>
      </w:r>
      <w:r w:rsidRPr="00F16AD2">
        <w:rPr>
          <w:lang w:val="ru-RU"/>
        </w:rPr>
        <w:t xml:space="preserve"> </w:t>
      </w:r>
      <w:r>
        <w:rPr>
          <w:lang w:val="ru-RU"/>
        </w:rPr>
        <w:t>регистрация</w:t>
      </w:r>
      <w:r w:rsidRPr="00F16AD2">
        <w:rPr>
          <w:lang w:val="ru-RU"/>
        </w:rPr>
        <w:t xml:space="preserve"> </w:t>
      </w:r>
      <w:r>
        <w:rPr>
          <w:lang w:val="ru-RU"/>
        </w:rPr>
        <w:t>в</w:t>
      </w:r>
      <w:r w:rsidRPr="00F16AD2">
        <w:rPr>
          <w:lang w:val="ru-RU"/>
        </w:rPr>
        <w:t xml:space="preserve"> </w:t>
      </w:r>
      <w:r>
        <w:rPr>
          <w:lang w:val="ru-RU"/>
        </w:rPr>
        <w:t>действительности</w:t>
      </w:r>
      <w:r w:rsidRPr="00F16AD2">
        <w:rPr>
          <w:lang w:val="ru-RU"/>
        </w:rPr>
        <w:t xml:space="preserve"> </w:t>
      </w:r>
      <w:r>
        <w:rPr>
          <w:lang w:val="ru-RU"/>
        </w:rPr>
        <w:t>является</w:t>
      </w:r>
      <w:r w:rsidRPr="00F16AD2">
        <w:rPr>
          <w:lang w:val="ru-RU"/>
        </w:rPr>
        <w:t xml:space="preserve"> </w:t>
      </w:r>
      <w:r>
        <w:rPr>
          <w:lang w:val="ru-RU"/>
        </w:rPr>
        <w:t>возможной</w:t>
      </w:r>
      <w:r w:rsidRPr="00F16AD2">
        <w:rPr>
          <w:lang w:val="ru-RU"/>
        </w:rPr>
        <w:t xml:space="preserve"> </w:t>
      </w:r>
      <w:r>
        <w:rPr>
          <w:lang w:val="ru-RU"/>
        </w:rPr>
        <w:t>в</w:t>
      </w:r>
      <w:r w:rsidRPr="00F16AD2">
        <w:rPr>
          <w:lang w:val="ru-RU"/>
        </w:rPr>
        <w:t xml:space="preserve"> </w:t>
      </w:r>
      <w:r>
        <w:rPr>
          <w:lang w:val="ru-RU"/>
        </w:rPr>
        <w:t>соответствии</w:t>
      </w:r>
      <w:r w:rsidRPr="00F16AD2">
        <w:rPr>
          <w:lang w:val="ru-RU"/>
        </w:rPr>
        <w:t xml:space="preserve"> </w:t>
      </w:r>
      <w:r>
        <w:rPr>
          <w:lang w:val="ru-RU"/>
        </w:rPr>
        <w:t>с</w:t>
      </w:r>
      <w:r w:rsidRPr="00F16AD2">
        <w:rPr>
          <w:lang w:val="ru-RU"/>
        </w:rPr>
        <w:t xml:space="preserve"> </w:t>
      </w:r>
      <w:r>
        <w:rPr>
          <w:lang w:val="ru-RU"/>
        </w:rPr>
        <w:t>национальным</w:t>
      </w:r>
      <w:r w:rsidRPr="00F16AD2">
        <w:rPr>
          <w:lang w:val="ru-RU"/>
        </w:rPr>
        <w:t xml:space="preserve"> </w:t>
      </w:r>
      <w:r>
        <w:rPr>
          <w:lang w:val="ru-RU"/>
        </w:rPr>
        <w:t>законодательством</w:t>
      </w:r>
      <w:r w:rsidRPr="00F16AD2">
        <w:rPr>
          <w:lang w:val="ru-RU"/>
        </w:rPr>
        <w:t xml:space="preserve"> </w:t>
      </w:r>
      <w:r>
        <w:rPr>
          <w:lang w:val="ru-RU"/>
        </w:rPr>
        <w:t>Соединенных</w:t>
      </w:r>
      <w:r w:rsidRPr="00F16AD2">
        <w:rPr>
          <w:lang w:val="ru-RU"/>
        </w:rPr>
        <w:t xml:space="preserve"> </w:t>
      </w:r>
      <w:r>
        <w:rPr>
          <w:lang w:val="ru-RU"/>
        </w:rPr>
        <w:t>Штатов</w:t>
      </w:r>
      <w:r w:rsidRPr="00F16AD2">
        <w:rPr>
          <w:lang w:val="ru-RU"/>
        </w:rPr>
        <w:t xml:space="preserve"> </w:t>
      </w:r>
      <w:r>
        <w:rPr>
          <w:lang w:val="ru-RU"/>
        </w:rPr>
        <w:t>Америки</w:t>
      </w:r>
      <w:r w:rsidRPr="00F16AD2">
        <w:rPr>
          <w:lang w:val="ru-RU"/>
        </w:rPr>
        <w:t xml:space="preserve">. </w:t>
      </w:r>
      <w:r>
        <w:rPr>
          <w:lang w:val="ru-RU"/>
        </w:rPr>
        <w:t xml:space="preserve"> </w:t>
      </w:r>
    </w:p>
    <w:p w:rsidR="000821A2" w:rsidRPr="001B20A4" w:rsidRDefault="000821A2" w:rsidP="008F35DC">
      <w:pPr>
        <w:pStyle w:val="ONUME"/>
        <w:rPr>
          <w:lang w:val="ru-RU"/>
        </w:rPr>
      </w:pPr>
      <w:r w:rsidRPr="000821A2">
        <w:rPr>
          <w:lang w:val="ru-RU"/>
        </w:rPr>
        <w:t>Отвечая на</w:t>
      </w:r>
      <w:r w:rsidRPr="001B20A4">
        <w:rPr>
          <w:lang w:val="ru-RU"/>
        </w:rPr>
        <w:t xml:space="preserve"> </w:t>
      </w:r>
      <w:r>
        <w:rPr>
          <w:lang w:val="ru-RU"/>
        </w:rPr>
        <w:t>заявление делегации</w:t>
      </w:r>
      <w:r w:rsidRPr="001B20A4">
        <w:rPr>
          <w:lang w:val="ru-RU"/>
        </w:rPr>
        <w:t xml:space="preserve"> </w:t>
      </w:r>
      <w:r>
        <w:rPr>
          <w:lang w:val="ru-RU"/>
        </w:rPr>
        <w:t>Республики</w:t>
      </w:r>
      <w:r w:rsidRPr="001B20A4">
        <w:rPr>
          <w:lang w:val="ru-RU"/>
        </w:rPr>
        <w:t xml:space="preserve"> </w:t>
      </w:r>
      <w:r>
        <w:rPr>
          <w:lang w:val="ru-RU"/>
        </w:rPr>
        <w:t>Корея, Председатель</w:t>
      </w:r>
      <w:r w:rsidRPr="001B20A4">
        <w:rPr>
          <w:lang w:val="ru-RU"/>
        </w:rPr>
        <w:t xml:space="preserve"> </w:t>
      </w:r>
      <w:r>
        <w:rPr>
          <w:lang w:val="ru-RU"/>
        </w:rPr>
        <w:t>пояснил</w:t>
      </w:r>
      <w:r w:rsidRPr="001B20A4">
        <w:rPr>
          <w:lang w:val="ru-RU"/>
        </w:rPr>
        <w:t xml:space="preserve">, </w:t>
      </w:r>
      <w:r>
        <w:rPr>
          <w:lang w:val="ru-RU"/>
        </w:rPr>
        <w:t>что</w:t>
      </w:r>
      <w:r w:rsidRPr="001B20A4">
        <w:rPr>
          <w:lang w:val="ru-RU"/>
        </w:rPr>
        <w:t xml:space="preserve"> </w:t>
      </w:r>
      <w:r>
        <w:rPr>
          <w:lang w:val="ru-RU"/>
        </w:rPr>
        <w:t>представление</w:t>
      </w:r>
      <w:r w:rsidRPr="000821A2">
        <w:rPr>
          <w:lang w:val="ru-RU"/>
        </w:rPr>
        <w:t xml:space="preserve"> </w:t>
      </w:r>
      <w:r w:rsidR="008F35DC">
        <w:rPr>
          <w:lang w:val="ru-RU"/>
        </w:rPr>
        <w:t>информации о поправках, полученной в</w:t>
      </w:r>
      <w:r w:rsidR="008F35DC" w:rsidRPr="001B20A4">
        <w:rPr>
          <w:lang w:val="ru-RU"/>
        </w:rPr>
        <w:t xml:space="preserve"> </w:t>
      </w:r>
      <w:r w:rsidR="008F35DC">
        <w:rPr>
          <w:lang w:val="ru-RU"/>
        </w:rPr>
        <w:t>формате</w:t>
      </w:r>
      <w:r w:rsidR="008F35DC" w:rsidRPr="001B20A4">
        <w:rPr>
          <w:lang w:val="ru-RU"/>
        </w:rPr>
        <w:t xml:space="preserve"> </w:t>
      </w:r>
      <w:r w:rsidR="008F35DC">
        <w:t>XML</w:t>
      </w:r>
      <w:r w:rsidR="008F35DC">
        <w:rPr>
          <w:lang w:val="ru-RU"/>
        </w:rPr>
        <w:t xml:space="preserve">, в удобной для использования форме </w:t>
      </w:r>
      <w:r>
        <w:rPr>
          <w:lang w:val="ru-RU"/>
        </w:rPr>
        <w:t>входит в обязанности Международного бюро</w:t>
      </w:r>
      <w:r w:rsidRPr="001B20A4">
        <w:rPr>
          <w:lang w:val="ru-RU"/>
        </w:rPr>
        <w:t>.</w:t>
      </w:r>
      <w:r w:rsidR="008F35DC">
        <w:rPr>
          <w:lang w:val="ru-RU"/>
        </w:rPr>
        <w:t xml:space="preserve"> </w:t>
      </w:r>
    </w:p>
    <w:p w:rsidR="000821A2" w:rsidRPr="001B20A4" w:rsidRDefault="000821A2" w:rsidP="000821A2">
      <w:pPr>
        <w:pStyle w:val="ONUME"/>
        <w:rPr>
          <w:lang w:val="ru-RU"/>
        </w:rPr>
      </w:pPr>
      <w:r w:rsidRPr="000821A2">
        <w:rPr>
          <w:lang w:val="ru-RU"/>
        </w:rPr>
        <w:t>Отвечая на</w:t>
      </w:r>
      <w:r>
        <w:rPr>
          <w:lang w:val="ru-RU"/>
        </w:rPr>
        <w:t xml:space="preserve"> заявление делегации Российской Федерации, Секретариат пояснил, что подробные сведения о поправках могут быть представлены на языке, которым пользуется </w:t>
      </w:r>
      <w:r w:rsidR="008F35DC">
        <w:rPr>
          <w:lang w:val="ru-RU"/>
        </w:rPr>
        <w:t xml:space="preserve">ведомство </w:t>
      </w:r>
      <w:r>
        <w:rPr>
          <w:lang w:val="ru-RU"/>
        </w:rPr>
        <w:t>и который не является рабочим языком.  Такая</w:t>
      </w:r>
      <w:r w:rsidRPr="001B20A4">
        <w:rPr>
          <w:lang w:val="ru-RU"/>
        </w:rPr>
        <w:t xml:space="preserve"> </w:t>
      </w:r>
      <w:r>
        <w:rPr>
          <w:lang w:val="ru-RU"/>
        </w:rPr>
        <w:t>информация</w:t>
      </w:r>
      <w:r w:rsidRPr="001B20A4">
        <w:rPr>
          <w:lang w:val="ru-RU"/>
        </w:rPr>
        <w:t xml:space="preserve"> </w:t>
      </w:r>
      <w:r>
        <w:rPr>
          <w:lang w:val="ru-RU"/>
        </w:rPr>
        <w:t>делается</w:t>
      </w:r>
      <w:r w:rsidRPr="001B20A4">
        <w:rPr>
          <w:lang w:val="ru-RU"/>
        </w:rPr>
        <w:t xml:space="preserve"> </w:t>
      </w:r>
      <w:r>
        <w:rPr>
          <w:lang w:val="ru-RU"/>
        </w:rPr>
        <w:t>общедоступной</w:t>
      </w:r>
      <w:r w:rsidRPr="001B20A4">
        <w:rPr>
          <w:lang w:val="ru-RU"/>
        </w:rPr>
        <w:t xml:space="preserve"> </w:t>
      </w:r>
      <w:r>
        <w:rPr>
          <w:lang w:val="ru-RU"/>
        </w:rPr>
        <w:t>посредством</w:t>
      </w:r>
      <w:r w:rsidRPr="001B20A4">
        <w:rPr>
          <w:lang w:val="ru-RU"/>
        </w:rPr>
        <w:t xml:space="preserve"> </w:t>
      </w:r>
      <w:r>
        <w:rPr>
          <w:i/>
          <w:lang w:val="ru-RU"/>
        </w:rPr>
        <w:t>Бюллетеня</w:t>
      </w:r>
      <w:r w:rsidRPr="001B20A4">
        <w:rPr>
          <w:i/>
          <w:lang w:val="ru-RU"/>
        </w:rPr>
        <w:t xml:space="preserve"> </w:t>
      </w:r>
      <w:r>
        <w:rPr>
          <w:i/>
          <w:lang w:val="ru-RU"/>
        </w:rPr>
        <w:t>международных</w:t>
      </w:r>
      <w:r w:rsidRPr="001B20A4">
        <w:rPr>
          <w:i/>
          <w:lang w:val="ru-RU"/>
        </w:rPr>
        <w:t xml:space="preserve"> </w:t>
      </w:r>
      <w:r>
        <w:rPr>
          <w:i/>
          <w:lang w:val="ru-RU"/>
        </w:rPr>
        <w:t>образцов</w:t>
      </w:r>
      <w:r w:rsidRPr="001B20A4">
        <w:rPr>
          <w:lang w:val="ru-RU"/>
        </w:rPr>
        <w:t xml:space="preserve"> </w:t>
      </w:r>
      <w:r>
        <w:rPr>
          <w:lang w:val="ru-RU"/>
        </w:rPr>
        <w:t>в форме отсканированной копии уведомления или заявления, представленного ведомством в Международное бюро.</w:t>
      </w:r>
    </w:p>
    <w:p w:rsidR="000821A2" w:rsidRDefault="000821A2" w:rsidP="000821A2">
      <w:pPr>
        <w:pStyle w:val="Heading2"/>
        <w:spacing w:before="480"/>
        <w:rPr>
          <w:lang w:val="de-DE"/>
        </w:rPr>
      </w:pPr>
      <w:r>
        <w:rPr>
          <w:lang w:val="ru-RU"/>
        </w:rPr>
        <w:t>ПОДПУНКТ</w:t>
      </w:r>
      <w:r w:rsidRPr="00781754">
        <w:rPr>
          <w:lang w:val="de-DE"/>
        </w:rPr>
        <w:t xml:space="preserve"> (b)(iv) </w:t>
      </w:r>
      <w:r>
        <w:rPr>
          <w:lang w:val="ru-RU"/>
        </w:rPr>
        <w:t>ПРАВИЛ</w:t>
      </w:r>
      <w:r w:rsidRPr="00781754">
        <w:rPr>
          <w:lang w:val="de-DE"/>
        </w:rPr>
        <w:t xml:space="preserve"> 18(4), 18</w:t>
      </w:r>
      <w:r w:rsidRPr="00781754">
        <w:rPr>
          <w:i/>
          <w:lang w:val="de-DE"/>
        </w:rPr>
        <w:t>bis</w:t>
      </w:r>
      <w:r w:rsidRPr="00781754">
        <w:rPr>
          <w:lang w:val="de-DE"/>
        </w:rPr>
        <w:t xml:space="preserve">(1) </w:t>
      </w:r>
      <w:r>
        <w:rPr>
          <w:lang w:val="ru-RU"/>
        </w:rPr>
        <w:t>И</w:t>
      </w:r>
      <w:r w:rsidRPr="00781754">
        <w:rPr>
          <w:lang w:val="de-DE"/>
        </w:rPr>
        <w:t xml:space="preserve"> 18</w:t>
      </w:r>
      <w:r w:rsidRPr="00781754">
        <w:rPr>
          <w:i/>
          <w:lang w:val="de-DE"/>
        </w:rPr>
        <w:t>bis</w:t>
      </w:r>
      <w:r w:rsidRPr="00781754">
        <w:rPr>
          <w:lang w:val="de-DE"/>
        </w:rPr>
        <w:t>(2)</w:t>
      </w:r>
    </w:p>
    <w:p w:rsidR="000821A2" w:rsidRDefault="000821A2" w:rsidP="000821A2">
      <w:pPr>
        <w:keepNext/>
        <w:rPr>
          <w:lang w:val="de-DE"/>
        </w:rPr>
      </w:pPr>
    </w:p>
    <w:p w:rsidR="000821A2" w:rsidRPr="001B20A4" w:rsidRDefault="000821A2" w:rsidP="000821A2">
      <w:pPr>
        <w:pStyle w:val="ONUME"/>
        <w:tabs>
          <w:tab w:val="clear" w:pos="567"/>
        </w:tabs>
        <w:rPr>
          <w:lang w:val="de-DE"/>
        </w:rPr>
      </w:pPr>
      <w:r>
        <w:rPr>
          <w:lang w:val="ru-RU"/>
        </w:rPr>
        <w:t>Отвечая</w:t>
      </w:r>
      <w:r w:rsidRPr="001B20A4">
        <w:rPr>
          <w:lang w:val="de-DE"/>
        </w:rPr>
        <w:t xml:space="preserve"> </w:t>
      </w:r>
      <w:r>
        <w:rPr>
          <w:lang w:val="ru-RU"/>
        </w:rPr>
        <w:t>на</w:t>
      </w:r>
      <w:r w:rsidRPr="001B20A4">
        <w:rPr>
          <w:lang w:val="de-DE"/>
        </w:rPr>
        <w:t xml:space="preserve"> </w:t>
      </w:r>
      <w:r>
        <w:rPr>
          <w:lang w:val="ru-RU"/>
        </w:rPr>
        <w:t>вопрос</w:t>
      </w:r>
      <w:r w:rsidRPr="001B20A4">
        <w:rPr>
          <w:lang w:val="de-DE"/>
        </w:rPr>
        <w:t xml:space="preserve"> </w:t>
      </w:r>
      <w:r>
        <w:rPr>
          <w:lang w:val="ru-RU"/>
        </w:rPr>
        <w:t>делегации</w:t>
      </w:r>
      <w:r w:rsidRPr="001B20A4">
        <w:rPr>
          <w:lang w:val="de-DE"/>
        </w:rPr>
        <w:t xml:space="preserve"> </w:t>
      </w:r>
      <w:r>
        <w:rPr>
          <w:lang w:val="ru-RU"/>
        </w:rPr>
        <w:t>Китая</w:t>
      </w:r>
      <w:r w:rsidRPr="001B20A4">
        <w:rPr>
          <w:lang w:val="de-DE"/>
        </w:rPr>
        <w:t xml:space="preserve">, </w:t>
      </w:r>
      <w:r>
        <w:rPr>
          <w:lang w:val="ru-RU"/>
        </w:rPr>
        <w:t>Секретариат</w:t>
      </w:r>
      <w:r w:rsidRPr="001B20A4">
        <w:rPr>
          <w:lang w:val="de-DE"/>
        </w:rPr>
        <w:t xml:space="preserve"> </w:t>
      </w:r>
      <w:r>
        <w:rPr>
          <w:lang w:val="ru-RU"/>
        </w:rPr>
        <w:t>пояснил</w:t>
      </w:r>
      <w:r w:rsidRPr="001B20A4">
        <w:rPr>
          <w:lang w:val="de-DE"/>
        </w:rPr>
        <w:t xml:space="preserve">, </w:t>
      </w:r>
      <w:r>
        <w:rPr>
          <w:lang w:val="ru-RU"/>
        </w:rPr>
        <w:t>что</w:t>
      </w:r>
      <w:r w:rsidRPr="001B20A4">
        <w:rPr>
          <w:lang w:val="de-DE"/>
        </w:rPr>
        <w:t xml:space="preserve"> </w:t>
      </w:r>
      <w:r>
        <w:rPr>
          <w:lang w:val="ru-RU"/>
        </w:rPr>
        <w:t>причина</w:t>
      </w:r>
      <w:r w:rsidRPr="001B20A4">
        <w:rPr>
          <w:lang w:val="de-DE"/>
        </w:rPr>
        <w:t xml:space="preserve">, </w:t>
      </w:r>
      <w:r>
        <w:rPr>
          <w:lang w:val="ru-RU"/>
        </w:rPr>
        <w:t>по</w:t>
      </w:r>
      <w:r w:rsidRPr="001B20A4">
        <w:rPr>
          <w:lang w:val="de-DE"/>
        </w:rPr>
        <w:t xml:space="preserve"> </w:t>
      </w:r>
      <w:r>
        <w:rPr>
          <w:lang w:val="ru-RU"/>
        </w:rPr>
        <w:t>которой</w:t>
      </w:r>
      <w:r w:rsidRPr="001B20A4">
        <w:rPr>
          <w:lang w:val="de-DE"/>
        </w:rPr>
        <w:t xml:space="preserve"> </w:t>
      </w:r>
      <w:r>
        <w:rPr>
          <w:lang w:val="ru-RU"/>
        </w:rPr>
        <w:t>был</w:t>
      </w:r>
      <w:r w:rsidRPr="001B20A4">
        <w:rPr>
          <w:lang w:val="de-DE"/>
        </w:rPr>
        <w:t xml:space="preserve"> </w:t>
      </w:r>
      <w:r>
        <w:rPr>
          <w:lang w:val="ru-RU"/>
        </w:rPr>
        <w:t>предложен</w:t>
      </w:r>
      <w:r w:rsidRPr="001B20A4">
        <w:rPr>
          <w:lang w:val="de-DE"/>
        </w:rPr>
        <w:t xml:space="preserve"> </w:t>
      </w:r>
      <w:r>
        <w:rPr>
          <w:lang w:val="ru-RU"/>
        </w:rPr>
        <w:t>подпункт</w:t>
      </w:r>
      <w:r w:rsidRPr="001B20A4">
        <w:rPr>
          <w:lang w:val="de-DE"/>
        </w:rPr>
        <w:t xml:space="preserve"> (b)(iv)</w:t>
      </w:r>
      <w:r w:rsidR="003A32F5">
        <w:rPr>
          <w:lang w:val="ru-RU"/>
        </w:rPr>
        <w:t xml:space="preserve">, касающийся </w:t>
      </w:r>
      <w:r>
        <w:rPr>
          <w:lang w:val="ru-RU"/>
        </w:rPr>
        <w:t>даты</w:t>
      </w:r>
      <w:r w:rsidRPr="001B20A4">
        <w:rPr>
          <w:lang w:val="de-DE"/>
        </w:rPr>
        <w:t xml:space="preserve"> </w:t>
      </w:r>
      <w:r>
        <w:rPr>
          <w:lang w:val="ru-RU"/>
        </w:rPr>
        <w:t>начала</w:t>
      </w:r>
      <w:r w:rsidRPr="001B20A4">
        <w:rPr>
          <w:lang w:val="de-DE"/>
        </w:rPr>
        <w:t xml:space="preserve"> </w:t>
      </w:r>
      <w:r>
        <w:rPr>
          <w:lang w:val="ru-RU"/>
        </w:rPr>
        <w:t>действия</w:t>
      </w:r>
      <w:r w:rsidRPr="001B20A4">
        <w:rPr>
          <w:lang w:val="de-DE"/>
        </w:rPr>
        <w:t xml:space="preserve"> </w:t>
      </w:r>
      <w:r>
        <w:rPr>
          <w:lang w:val="ru-RU"/>
        </w:rPr>
        <w:t>предоставления</w:t>
      </w:r>
      <w:r w:rsidRPr="001B20A4">
        <w:rPr>
          <w:lang w:val="de-DE"/>
        </w:rPr>
        <w:t xml:space="preserve"> </w:t>
      </w:r>
      <w:r>
        <w:rPr>
          <w:lang w:val="ru-RU"/>
        </w:rPr>
        <w:t>охраны</w:t>
      </w:r>
      <w:r w:rsidRPr="001B20A4">
        <w:rPr>
          <w:lang w:val="de-DE"/>
        </w:rPr>
        <w:t xml:space="preserve">, </w:t>
      </w:r>
      <w:r w:rsidR="003A32F5">
        <w:rPr>
          <w:lang w:val="ru-RU"/>
        </w:rPr>
        <w:t xml:space="preserve">отличающейся от </w:t>
      </w:r>
      <w:r w:rsidRPr="001B20A4">
        <w:rPr>
          <w:lang w:val="de-DE"/>
        </w:rPr>
        <w:t>«</w:t>
      </w:r>
      <w:r>
        <w:rPr>
          <w:lang w:val="ru-RU"/>
        </w:rPr>
        <w:t>даты</w:t>
      </w:r>
      <w:r w:rsidRPr="001B20A4">
        <w:rPr>
          <w:lang w:val="de-DE"/>
        </w:rPr>
        <w:t xml:space="preserve"> </w:t>
      </w:r>
      <w:r>
        <w:rPr>
          <w:lang w:val="ru-RU"/>
        </w:rPr>
        <w:t>заявления</w:t>
      </w:r>
      <w:r w:rsidRPr="001B20A4">
        <w:rPr>
          <w:lang w:val="de-DE"/>
        </w:rPr>
        <w:t xml:space="preserve">», </w:t>
      </w:r>
      <w:r w:rsidR="003A32F5">
        <w:rPr>
          <w:lang w:val="ru-RU"/>
        </w:rPr>
        <w:t>заключала</w:t>
      </w:r>
      <w:r>
        <w:rPr>
          <w:lang w:val="ru-RU"/>
        </w:rPr>
        <w:t>сь</w:t>
      </w:r>
      <w:r w:rsidRPr="001B20A4">
        <w:rPr>
          <w:lang w:val="de-DE"/>
        </w:rPr>
        <w:t xml:space="preserve"> </w:t>
      </w:r>
      <w:r>
        <w:rPr>
          <w:lang w:val="ru-RU"/>
        </w:rPr>
        <w:t>в</w:t>
      </w:r>
      <w:r w:rsidRPr="001B20A4">
        <w:rPr>
          <w:lang w:val="de-DE"/>
        </w:rPr>
        <w:t xml:space="preserve"> </w:t>
      </w:r>
      <w:r>
        <w:rPr>
          <w:lang w:val="ru-RU"/>
        </w:rPr>
        <w:t>том</w:t>
      </w:r>
      <w:r w:rsidRPr="001B20A4">
        <w:rPr>
          <w:lang w:val="de-DE"/>
        </w:rPr>
        <w:t xml:space="preserve">, </w:t>
      </w:r>
      <w:r>
        <w:rPr>
          <w:lang w:val="ru-RU"/>
        </w:rPr>
        <w:t>что</w:t>
      </w:r>
      <w:r w:rsidRPr="001B20A4">
        <w:rPr>
          <w:lang w:val="de-DE"/>
        </w:rPr>
        <w:t xml:space="preserve">, </w:t>
      </w:r>
      <w:r>
        <w:rPr>
          <w:lang w:val="ru-RU"/>
        </w:rPr>
        <w:t>в</w:t>
      </w:r>
      <w:r w:rsidRPr="001B20A4">
        <w:rPr>
          <w:lang w:val="de-DE"/>
        </w:rPr>
        <w:t xml:space="preserve"> </w:t>
      </w:r>
      <w:r>
        <w:rPr>
          <w:lang w:val="ru-RU"/>
        </w:rPr>
        <w:t>зависимости</w:t>
      </w:r>
      <w:r w:rsidRPr="001B20A4">
        <w:rPr>
          <w:lang w:val="de-DE"/>
        </w:rPr>
        <w:t xml:space="preserve"> </w:t>
      </w:r>
      <w:r>
        <w:rPr>
          <w:lang w:val="ru-RU"/>
        </w:rPr>
        <w:t>от</w:t>
      </w:r>
      <w:r w:rsidRPr="001B20A4">
        <w:rPr>
          <w:lang w:val="de-DE"/>
        </w:rPr>
        <w:t xml:space="preserve"> </w:t>
      </w:r>
      <w:r>
        <w:rPr>
          <w:lang w:val="ru-RU"/>
        </w:rPr>
        <w:t>применимого</w:t>
      </w:r>
      <w:r w:rsidRPr="001B20A4">
        <w:rPr>
          <w:lang w:val="de-DE"/>
        </w:rPr>
        <w:t xml:space="preserve"> </w:t>
      </w:r>
      <w:r>
        <w:rPr>
          <w:lang w:val="ru-RU"/>
        </w:rPr>
        <w:t>законодательства</w:t>
      </w:r>
      <w:r w:rsidRPr="001B20A4">
        <w:rPr>
          <w:lang w:val="de-DE"/>
        </w:rPr>
        <w:t xml:space="preserve">, </w:t>
      </w:r>
      <w:r>
        <w:rPr>
          <w:lang w:val="ru-RU"/>
        </w:rPr>
        <w:t>возможны</w:t>
      </w:r>
      <w:r w:rsidRPr="001B20A4">
        <w:rPr>
          <w:lang w:val="de-DE"/>
        </w:rPr>
        <w:t xml:space="preserve"> </w:t>
      </w:r>
      <w:r>
        <w:rPr>
          <w:lang w:val="ru-RU"/>
        </w:rPr>
        <w:t>случаи</w:t>
      </w:r>
      <w:r w:rsidRPr="001B20A4">
        <w:rPr>
          <w:lang w:val="de-DE"/>
        </w:rPr>
        <w:t xml:space="preserve">, </w:t>
      </w:r>
      <w:r>
        <w:rPr>
          <w:lang w:val="ru-RU"/>
        </w:rPr>
        <w:t>когда</w:t>
      </w:r>
      <w:r w:rsidRPr="001B20A4">
        <w:rPr>
          <w:lang w:val="de-DE"/>
        </w:rPr>
        <w:t xml:space="preserve"> </w:t>
      </w:r>
      <w:r>
        <w:rPr>
          <w:lang w:val="ru-RU"/>
        </w:rPr>
        <w:t>охрана</w:t>
      </w:r>
      <w:r w:rsidRPr="001B20A4">
        <w:rPr>
          <w:lang w:val="de-DE"/>
        </w:rPr>
        <w:t xml:space="preserve"> </w:t>
      </w:r>
      <w:r>
        <w:rPr>
          <w:lang w:val="ru-RU"/>
        </w:rPr>
        <w:t>не</w:t>
      </w:r>
      <w:r w:rsidRPr="001B20A4">
        <w:rPr>
          <w:lang w:val="de-DE"/>
        </w:rPr>
        <w:t xml:space="preserve"> </w:t>
      </w:r>
      <w:r>
        <w:rPr>
          <w:lang w:val="ru-RU"/>
        </w:rPr>
        <w:t>предоставляется</w:t>
      </w:r>
      <w:r w:rsidRPr="001B20A4">
        <w:rPr>
          <w:lang w:val="de-DE"/>
        </w:rPr>
        <w:t xml:space="preserve"> </w:t>
      </w:r>
      <w:r w:rsidR="004A3F03">
        <w:rPr>
          <w:lang w:val="ru-RU"/>
        </w:rPr>
        <w:t xml:space="preserve">начиная </w:t>
      </w:r>
      <w:r>
        <w:rPr>
          <w:lang w:val="ru-RU"/>
        </w:rPr>
        <w:t>с</w:t>
      </w:r>
      <w:r w:rsidRPr="001B20A4">
        <w:rPr>
          <w:lang w:val="de-DE"/>
        </w:rPr>
        <w:t xml:space="preserve"> </w:t>
      </w:r>
      <w:r>
        <w:rPr>
          <w:lang w:val="ru-RU"/>
        </w:rPr>
        <w:t>даты</w:t>
      </w:r>
      <w:r w:rsidRPr="001B20A4">
        <w:rPr>
          <w:lang w:val="de-DE"/>
        </w:rPr>
        <w:t xml:space="preserve"> </w:t>
      </w:r>
      <w:r>
        <w:rPr>
          <w:lang w:val="ru-RU"/>
        </w:rPr>
        <w:t>заявления</w:t>
      </w:r>
      <w:r w:rsidRPr="001B20A4">
        <w:rPr>
          <w:lang w:val="de-DE"/>
        </w:rPr>
        <w:t xml:space="preserve">. </w:t>
      </w:r>
      <w:r>
        <w:rPr>
          <w:lang w:val="ru-RU"/>
        </w:rPr>
        <w:t xml:space="preserve"> </w:t>
      </w:r>
    </w:p>
    <w:p w:rsidR="000821A2" w:rsidRPr="001B20A4" w:rsidRDefault="000821A2" w:rsidP="000821A2">
      <w:pPr>
        <w:pStyle w:val="ONUME"/>
        <w:tabs>
          <w:tab w:val="clear" w:pos="567"/>
        </w:tabs>
        <w:rPr>
          <w:lang w:val="ru-RU"/>
        </w:rPr>
      </w:pPr>
      <w:r>
        <w:rPr>
          <w:lang w:val="ru-RU"/>
        </w:rPr>
        <w:t>Отвечая на дополнительный вопрос делегации Китая, Секретариат подтвердил, что предоставляемая охрана может начинать действовать с даты повторной публикации международной регистрации в Китае.  Секретариат предложил, чтобы в заявлении о предоставлении охраны содержалось указание даты национальной повторной публикации.</w:t>
      </w:r>
    </w:p>
    <w:p w:rsidR="000821A2" w:rsidRDefault="000821A2" w:rsidP="000821A2">
      <w:pPr>
        <w:pStyle w:val="Heading2"/>
        <w:spacing w:before="480"/>
        <w:rPr>
          <w:lang w:val="de-DE"/>
        </w:rPr>
      </w:pPr>
      <w:r>
        <w:rPr>
          <w:lang w:val="ru-RU"/>
        </w:rPr>
        <w:t>ПОДПУНКТ</w:t>
      </w:r>
      <w:r w:rsidRPr="00781754">
        <w:rPr>
          <w:lang w:val="de-DE"/>
        </w:rPr>
        <w:t xml:space="preserve"> (c) </w:t>
      </w:r>
      <w:r>
        <w:rPr>
          <w:lang w:val="ru-RU"/>
        </w:rPr>
        <w:t>ПРАВИЛ</w:t>
      </w:r>
      <w:r w:rsidRPr="00781754">
        <w:rPr>
          <w:lang w:val="de-DE"/>
        </w:rPr>
        <w:t xml:space="preserve"> 18(4), 18</w:t>
      </w:r>
      <w:r w:rsidRPr="00781754">
        <w:rPr>
          <w:i/>
          <w:lang w:val="de-DE"/>
        </w:rPr>
        <w:t>bis</w:t>
      </w:r>
      <w:r w:rsidRPr="00781754">
        <w:rPr>
          <w:lang w:val="de-DE"/>
        </w:rPr>
        <w:t xml:space="preserve">(1) </w:t>
      </w:r>
      <w:r>
        <w:rPr>
          <w:lang w:val="ru-RU"/>
        </w:rPr>
        <w:t>И</w:t>
      </w:r>
      <w:r w:rsidRPr="00781754">
        <w:rPr>
          <w:lang w:val="de-DE"/>
        </w:rPr>
        <w:t xml:space="preserve"> 18</w:t>
      </w:r>
      <w:r w:rsidRPr="00781754">
        <w:rPr>
          <w:i/>
          <w:lang w:val="de-DE"/>
        </w:rPr>
        <w:t>bis</w:t>
      </w:r>
      <w:r w:rsidRPr="00781754">
        <w:rPr>
          <w:lang w:val="de-DE"/>
        </w:rPr>
        <w:t>(2)</w:t>
      </w:r>
    </w:p>
    <w:p w:rsidR="000821A2" w:rsidRDefault="000821A2" w:rsidP="000821A2">
      <w:pPr>
        <w:rPr>
          <w:lang w:val="de-DE"/>
        </w:rPr>
      </w:pPr>
    </w:p>
    <w:p w:rsidR="000821A2" w:rsidRPr="007A0A35" w:rsidRDefault="000821A2" w:rsidP="000821A2">
      <w:pPr>
        <w:pStyle w:val="ONUME"/>
        <w:tabs>
          <w:tab w:val="clear" w:pos="567"/>
        </w:tabs>
        <w:rPr>
          <w:lang w:val="ru-RU"/>
        </w:rPr>
      </w:pPr>
      <w:r>
        <w:rPr>
          <w:lang w:val="ru-RU"/>
        </w:rPr>
        <w:t>Д</w:t>
      </w:r>
      <w:r w:rsidRPr="0020699D">
        <w:rPr>
          <w:lang w:val="ru-RU"/>
        </w:rPr>
        <w:t xml:space="preserve">елегация Российской Федерации </w:t>
      </w:r>
      <w:r>
        <w:rPr>
          <w:lang w:val="ru-RU"/>
        </w:rPr>
        <w:t>предложила</w:t>
      </w:r>
      <w:r w:rsidRPr="0020699D">
        <w:rPr>
          <w:lang w:val="ru-RU"/>
        </w:rPr>
        <w:t xml:space="preserve"> </w:t>
      </w:r>
      <w:r>
        <w:rPr>
          <w:lang w:val="ru-RU"/>
        </w:rPr>
        <w:t>добавить</w:t>
      </w:r>
      <w:r w:rsidRPr="0020699D">
        <w:rPr>
          <w:lang w:val="ru-RU"/>
        </w:rPr>
        <w:t xml:space="preserve"> </w:t>
      </w:r>
      <w:r>
        <w:rPr>
          <w:lang w:val="ru-RU"/>
        </w:rPr>
        <w:t>формулировку</w:t>
      </w:r>
      <w:r w:rsidRPr="0020699D">
        <w:rPr>
          <w:lang w:val="ru-RU"/>
        </w:rPr>
        <w:t xml:space="preserve"> «</w:t>
      </w:r>
      <w:r>
        <w:rPr>
          <w:lang w:val="ru-RU"/>
        </w:rPr>
        <w:t>на</w:t>
      </w:r>
      <w:r w:rsidRPr="0020699D">
        <w:rPr>
          <w:lang w:val="ru-RU"/>
        </w:rPr>
        <w:t xml:space="preserve"> </w:t>
      </w:r>
      <w:r>
        <w:rPr>
          <w:lang w:val="ru-RU"/>
        </w:rPr>
        <w:t>одном</w:t>
      </w:r>
      <w:r w:rsidRPr="0020699D">
        <w:rPr>
          <w:lang w:val="ru-RU"/>
        </w:rPr>
        <w:t xml:space="preserve"> </w:t>
      </w:r>
      <w:r>
        <w:rPr>
          <w:lang w:val="ru-RU"/>
        </w:rPr>
        <w:t>из</w:t>
      </w:r>
      <w:r w:rsidRPr="0020699D">
        <w:rPr>
          <w:lang w:val="ru-RU"/>
        </w:rPr>
        <w:t xml:space="preserve"> </w:t>
      </w:r>
      <w:r>
        <w:rPr>
          <w:lang w:val="ru-RU"/>
        </w:rPr>
        <w:t>рабочих</w:t>
      </w:r>
      <w:r w:rsidRPr="0020699D">
        <w:rPr>
          <w:lang w:val="ru-RU"/>
        </w:rPr>
        <w:t xml:space="preserve"> </w:t>
      </w:r>
      <w:r>
        <w:rPr>
          <w:lang w:val="ru-RU"/>
        </w:rPr>
        <w:t>языков</w:t>
      </w:r>
      <w:r w:rsidRPr="0020699D">
        <w:rPr>
          <w:lang w:val="ru-RU"/>
        </w:rPr>
        <w:t xml:space="preserve"> </w:t>
      </w:r>
      <w:r>
        <w:rPr>
          <w:lang w:val="ru-RU"/>
        </w:rPr>
        <w:t>Гаагской</w:t>
      </w:r>
      <w:r w:rsidRPr="0020699D">
        <w:rPr>
          <w:lang w:val="ru-RU"/>
        </w:rPr>
        <w:t xml:space="preserve"> </w:t>
      </w:r>
      <w:r>
        <w:rPr>
          <w:lang w:val="ru-RU"/>
        </w:rPr>
        <w:t>системы</w:t>
      </w:r>
      <w:r w:rsidRPr="0020699D">
        <w:rPr>
          <w:lang w:val="ru-RU"/>
        </w:rPr>
        <w:t xml:space="preserve"> </w:t>
      </w:r>
      <w:r>
        <w:rPr>
          <w:lang w:val="ru-RU"/>
        </w:rPr>
        <w:t>или</w:t>
      </w:r>
      <w:r w:rsidRPr="0020699D">
        <w:rPr>
          <w:lang w:val="ru-RU"/>
        </w:rPr>
        <w:t xml:space="preserve"> </w:t>
      </w:r>
      <w:r>
        <w:rPr>
          <w:lang w:val="ru-RU"/>
        </w:rPr>
        <w:t>на</w:t>
      </w:r>
      <w:r w:rsidRPr="0020699D">
        <w:rPr>
          <w:lang w:val="ru-RU"/>
        </w:rPr>
        <w:t xml:space="preserve"> </w:t>
      </w:r>
      <w:r>
        <w:rPr>
          <w:lang w:val="ru-RU"/>
        </w:rPr>
        <w:t>языке</w:t>
      </w:r>
      <w:r w:rsidRPr="0020699D">
        <w:rPr>
          <w:lang w:val="ru-RU"/>
        </w:rPr>
        <w:t xml:space="preserve"> </w:t>
      </w:r>
      <w:r w:rsidR="004A3F03">
        <w:rPr>
          <w:lang w:val="ru-RU"/>
        </w:rPr>
        <w:t>ведомства</w:t>
      </w:r>
      <w:r w:rsidRPr="0020699D">
        <w:rPr>
          <w:lang w:val="ru-RU"/>
        </w:rPr>
        <w:t xml:space="preserve">», </w:t>
      </w:r>
      <w:r>
        <w:rPr>
          <w:lang w:val="ru-RU"/>
        </w:rPr>
        <w:t>с</w:t>
      </w:r>
      <w:r w:rsidRPr="0020699D">
        <w:rPr>
          <w:lang w:val="ru-RU"/>
        </w:rPr>
        <w:t xml:space="preserve"> </w:t>
      </w:r>
      <w:r>
        <w:rPr>
          <w:lang w:val="ru-RU"/>
        </w:rPr>
        <w:t>целью</w:t>
      </w:r>
      <w:r w:rsidRPr="0020699D">
        <w:rPr>
          <w:lang w:val="ru-RU"/>
        </w:rPr>
        <w:t xml:space="preserve"> </w:t>
      </w:r>
      <w:r w:rsidR="004A3F03">
        <w:rPr>
          <w:lang w:val="ru-RU"/>
        </w:rPr>
        <w:t>уточнить</w:t>
      </w:r>
      <w:r w:rsidRPr="0020699D">
        <w:rPr>
          <w:lang w:val="ru-RU"/>
        </w:rPr>
        <w:t>,</w:t>
      </w:r>
      <w:r>
        <w:rPr>
          <w:lang w:val="ru-RU"/>
        </w:rPr>
        <w:t xml:space="preserve"> что заявление не обязательно должно составляться на рабочем языке </w:t>
      </w:r>
      <w:r w:rsidR="004A3F03">
        <w:rPr>
          <w:lang w:val="ru-RU"/>
        </w:rPr>
        <w:t>ведомства</w:t>
      </w:r>
      <w:r>
        <w:rPr>
          <w:lang w:val="ru-RU"/>
        </w:rPr>
        <w:t>.</w:t>
      </w:r>
      <w:r w:rsidRPr="0020699D">
        <w:rPr>
          <w:lang w:val="ru-RU"/>
        </w:rPr>
        <w:t xml:space="preserve"> </w:t>
      </w:r>
    </w:p>
    <w:p w:rsidR="000821A2" w:rsidRPr="00BC2445" w:rsidRDefault="000821A2" w:rsidP="000821A2">
      <w:pPr>
        <w:pStyle w:val="ONUME"/>
        <w:tabs>
          <w:tab w:val="clear" w:pos="567"/>
        </w:tabs>
        <w:rPr>
          <w:lang w:val="ru-RU"/>
        </w:rPr>
      </w:pPr>
      <w:r>
        <w:rPr>
          <w:lang w:val="ru-RU"/>
        </w:rPr>
        <w:lastRenderedPageBreak/>
        <w:t>Отвечая</w:t>
      </w:r>
      <w:r w:rsidRPr="00BC2445">
        <w:rPr>
          <w:lang w:val="ru-RU"/>
        </w:rPr>
        <w:t xml:space="preserve"> </w:t>
      </w:r>
      <w:r>
        <w:rPr>
          <w:lang w:val="ru-RU"/>
        </w:rPr>
        <w:t>на</w:t>
      </w:r>
      <w:r w:rsidRPr="00BC2445">
        <w:rPr>
          <w:lang w:val="ru-RU"/>
        </w:rPr>
        <w:t xml:space="preserve"> </w:t>
      </w:r>
      <w:r>
        <w:rPr>
          <w:lang w:val="ru-RU"/>
        </w:rPr>
        <w:t>заявление</w:t>
      </w:r>
      <w:r w:rsidRPr="00BC2445">
        <w:rPr>
          <w:lang w:val="ru-RU"/>
        </w:rPr>
        <w:t xml:space="preserve"> </w:t>
      </w:r>
      <w:r w:rsidRPr="0020699D">
        <w:rPr>
          <w:lang w:val="ru-RU"/>
        </w:rPr>
        <w:t>делегации</w:t>
      </w:r>
      <w:r w:rsidRPr="00BC2445">
        <w:rPr>
          <w:lang w:val="ru-RU"/>
        </w:rPr>
        <w:t xml:space="preserve"> </w:t>
      </w:r>
      <w:r>
        <w:rPr>
          <w:lang w:val="ru-RU"/>
        </w:rPr>
        <w:t>Российской</w:t>
      </w:r>
      <w:r w:rsidRPr="00BC2445">
        <w:rPr>
          <w:lang w:val="ru-RU"/>
        </w:rPr>
        <w:t xml:space="preserve"> </w:t>
      </w:r>
      <w:r>
        <w:rPr>
          <w:lang w:val="ru-RU"/>
        </w:rPr>
        <w:t xml:space="preserve">Федерации, </w:t>
      </w:r>
      <w:r w:rsidRPr="00BC2445">
        <w:rPr>
          <w:lang w:val="ru-RU"/>
        </w:rPr>
        <w:t>делегация Соединенных Штатов Америки</w:t>
      </w:r>
      <w:r>
        <w:rPr>
          <w:lang w:val="ru-RU"/>
        </w:rPr>
        <w:t xml:space="preserve"> заявила, что вместо того, чтобы вводить дополнительные уточнения, которые могут осложнить формулировку положения, возможно, более целесообразно предоставить </w:t>
      </w:r>
      <w:r w:rsidR="004A3F03">
        <w:rPr>
          <w:lang w:val="ru-RU"/>
        </w:rPr>
        <w:t xml:space="preserve">ведомству </w:t>
      </w:r>
      <w:r>
        <w:rPr>
          <w:lang w:val="ru-RU"/>
        </w:rPr>
        <w:t xml:space="preserve">решать, в какой форме оно желает передавать </w:t>
      </w:r>
      <w:r w:rsidR="004A3F03">
        <w:rPr>
          <w:lang w:val="ru-RU"/>
        </w:rPr>
        <w:t>сообщения</w:t>
      </w:r>
      <w:r>
        <w:rPr>
          <w:lang w:val="ru-RU"/>
        </w:rPr>
        <w:t>, включая используемый им язык.</w:t>
      </w:r>
    </w:p>
    <w:p w:rsidR="000821A2" w:rsidRPr="007A0A35" w:rsidRDefault="000821A2" w:rsidP="000821A2">
      <w:pPr>
        <w:pStyle w:val="ONUME"/>
        <w:tabs>
          <w:tab w:val="clear" w:pos="567"/>
        </w:tabs>
        <w:rPr>
          <w:lang w:val="ru-RU"/>
        </w:rPr>
      </w:pPr>
      <w:r>
        <w:rPr>
          <w:lang w:val="ru-RU"/>
        </w:rPr>
        <w:t xml:space="preserve">Председатель отметил, что нет никакой необходимости </w:t>
      </w:r>
      <w:r w:rsidR="004A3F03">
        <w:rPr>
          <w:lang w:val="ru-RU"/>
        </w:rPr>
        <w:t xml:space="preserve">в прямом упоминании языков </w:t>
      </w:r>
      <w:r>
        <w:rPr>
          <w:lang w:val="ru-RU"/>
        </w:rPr>
        <w:t>в подпункте</w:t>
      </w:r>
      <w:r>
        <w:t> </w:t>
      </w:r>
      <w:r w:rsidRPr="00BC2445">
        <w:rPr>
          <w:lang w:val="ru-RU"/>
        </w:rPr>
        <w:t>(</w:t>
      </w:r>
      <w:r w:rsidRPr="001D2BCC">
        <w:t>c</w:t>
      </w:r>
      <w:r>
        <w:rPr>
          <w:lang w:val="ru-RU"/>
        </w:rPr>
        <w:t xml:space="preserve">).  В качестве альтернативы это может быть отражено в документе для представления Ассамблее Гаагского союза;  представляется ясным, что ни </w:t>
      </w:r>
      <w:r w:rsidR="004A3F03">
        <w:rPr>
          <w:lang w:val="ru-RU"/>
        </w:rPr>
        <w:t>ведомство</w:t>
      </w:r>
      <w:r>
        <w:rPr>
          <w:lang w:val="ru-RU"/>
        </w:rPr>
        <w:t>, ни Международное бюро не обяза</w:t>
      </w:r>
      <w:r w:rsidR="004A3F03">
        <w:rPr>
          <w:lang w:val="ru-RU"/>
        </w:rPr>
        <w:t xml:space="preserve">ны переводить заявления </w:t>
      </w:r>
      <w:r>
        <w:rPr>
          <w:lang w:val="ru-RU"/>
        </w:rPr>
        <w:t>на один из рабочих языков Гаагской системы</w:t>
      </w:r>
      <w:r w:rsidRPr="00BC2445">
        <w:rPr>
          <w:lang w:val="ru-RU"/>
        </w:rPr>
        <w:t xml:space="preserve">.  </w:t>
      </w:r>
    </w:p>
    <w:p w:rsidR="000821A2" w:rsidRPr="00BC2445" w:rsidRDefault="000821A2" w:rsidP="000821A2">
      <w:pPr>
        <w:pStyle w:val="ONUME"/>
        <w:tabs>
          <w:tab w:val="clear" w:pos="567"/>
        </w:tabs>
        <w:rPr>
          <w:lang w:val="ru-RU"/>
        </w:rPr>
      </w:pPr>
      <w:r>
        <w:rPr>
          <w:lang w:val="ru-RU"/>
        </w:rPr>
        <w:t>Отвечая</w:t>
      </w:r>
      <w:r w:rsidRPr="00BC2445">
        <w:rPr>
          <w:lang w:val="ru-RU"/>
        </w:rPr>
        <w:t xml:space="preserve"> </w:t>
      </w:r>
      <w:r>
        <w:rPr>
          <w:lang w:val="ru-RU"/>
        </w:rPr>
        <w:t>на</w:t>
      </w:r>
      <w:r w:rsidRPr="00BC2445">
        <w:rPr>
          <w:lang w:val="ru-RU"/>
        </w:rPr>
        <w:t xml:space="preserve"> </w:t>
      </w:r>
      <w:r>
        <w:rPr>
          <w:lang w:val="ru-RU"/>
        </w:rPr>
        <w:t>вопрос</w:t>
      </w:r>
      <w:r w:rsidRPr="00BC2445">
        <w:rPr>
          <w:lang w:val="ru-RU"/>
        </w:rPr>
        <w:t xml:space="preserve"> </w:t>
      </w:r>
      <w:r>
        <w:rPr>
          <w:lang w:val="ru-RU"/>
        </w:rPr>
        <w:t>делегации</w:t>
      </w:r>
      <w:r w:rsidRPr="00BC2445">
        <w:rPr>
          <w:lang w:val="ru-RU"/>
        </w:rPr>
        <w:t xml:space="preserve"> </w:t>
      </w:r>
      <w:r>
        <w:rPr>
          <w:lang w:val="ru-RU"/>
        </w:rPr>
        <w:t>Европейского</w:t>
      </w:r>
      <w:r w:rsidRPr="00BC2445">
        <w:rPr>
          <w:lang w:val="ru-RU"/>
        </w:rPr>
        <w:t xml:space="preserve"> </w:t>
      </w:r>
      <w:r>
        <w:rPr>
          <w:lang w:val="ru-RU"/>
        </w:rPr>
        <w:t>союза</w:t>
      </w:r>
      <w:r w:rsidRPr="00BC2445">
        <w:rPr>
          <w:lang w:val="ru-RU"/>
        </w:rPr>
        <w:t xml:space="preserve"> </w:t>
      </w:r>
      <w:r>
        <w:rPr>
          <w:lang w:val="ru-RU"/>
        </w:rPr>
        <w:t>о</w:t>
      </w:r>
      <w:r w:rsidRPr="00BC2445">
        <w:rPr>
          <w:lang w:val="ru-RU"/>
        </w:rPr>
        <w:t xml:space="preserve"> </w:t>
      </w:r>
      <w:r>
        <w:rPr>
          <w:lang w:val="ru-RU"/>
        </w:rPr>
        <w:t>том</w:t>
      </w:r>
      <w:r w:rsidRPr="00BC2445">
        <w:rPr>
          <w:lang w:val="ru-RU"/>
        </w:rPr>
        <w:t xml:space="preserve">, </w:t>
      </w:r>
      <w:r>
        <w:rPr>
          <w:lang w:val="ru-RU"/>
        </w:rPr>
        <w:t>включает</w:t>
      </w:r>
      <w:r w:rsidRPr="00BC2445">
        <w:rPr>
          <w:lang w:val="ru-RU"/>
        </w:rPr>
        <w:t xml:space="preserve"> </w:t>
      </w:r>
      <w:r>
        <w:rPr>
          <w:lang w:val="ru-RU"/>
        </w:rPr>
        <w:t>ли</w:t>
      </w:r>
      <w:r w:rsidRPr="00BC2445">
        <w:rPr>
          <w:lang w:val="ru-RU"/>
        </w:rPr>
        <w:t xml:space="preserve"> </w:t>
      </w:r>
      <w:r>
        <w:rPr>
          <w:lang w:val="ru-RU"/>
        </w:rPr>
        <w:t>в</w:t>
      </w:r>
      <w:r w:rsidRPr="00BC2445">
        <w:rPr>
          <w:lang w:val="ru-RU"/>
        </w:rPr>
        <w:t xml:space="preserve"> </w:t>
      </w:r>
      <w:r>
        <w:rPr>
          <w:lang w:val="ru-RU"/>
        </w:rPr>
        <w:t>себя</w:t>
      </w:r>
      <w:r w:rsidRPr="00BC2445">
        <w:rPr>
          <w:lang w:val="ru-RU"/>
        </w:rPr>
        <w:t xml:space="preserve"> </w:t>
      </w:r>
      <w:r>
        <w:rPr>
          <w:lang w:val="ru-RU"/>
        </w:rPr>
        <w:t>формулировка</w:t>
      </w:r>
      <w:r w:rsidRPr="00BC2445">
        <w:rPr>
          <w:lang w:val="ru-RU"/>
        </w:rPr>
        <w:t xml:space="preserve"> «</w:t>
      </w:r>
      <w:r>
        <w:rPr>
          <w:lang w:val="ru-RU"/>
        </w:rPr>
        <w:t>все</w:t>
      </w:r>
      <w:r w:rsidRPr="00BC2445">
        <w:rPr>
          <w:lang w:val="ru-RU"/>
        </w:rPr>
        <w:t xml:space="preserve"> </w:t>
      </w:r>
      <w:r>
        <w:rPr>
          <w:lang w:val="ru-RU"/>
        </w:rPr>
        <w:t>поправки</w:t>
      </w:r>
      <w:r w:rsidRPr="00BC2445">
        <w:rPr>
          <w:lang w:val="ru-RU"/>
        </w:rPr>
        <w:t xml:space="preserve">» </w:t>
      </w:r>
      <w:r>
        <w:rPr>
          <w:lang w:val="ru-RU"/>
        </w:rPr>
        <w:t>в</w:t>
      </w:r>
      <w:r w:rsidRPr="00BC2445">
        <w:rPr>
          <w:lang w:val="ru-RU"/>
        </w:rPr>
        <w:t xml:space="preserve"> </w:t>
      </w:r>
      <w:r>
        <w:rPr>
          <w:lang w:val="ru-RU"/>
        </w:rPr>
        <w:t>предложенном</w:t>
      </w:r>
      <w:r w:rsidRPr="00BC2445">
        <w:rPr>
          <w:lang w:val="ru-RU"/>
        </w:rPr>
        <w:t xml:space="preserve"> </w:t>
      </w:r>
      <w:r>
        <w:rPr>
          <w:lang w:val="ru-RU"/>
        </w:rPr>
        <w:t>подпункте</w:t>
      </w:r>
      <w:r>
        <w:t> </w:t>
      </w:r>
      <w:r w:rsidRPr="00BC2445">
        <w:rPr>
          <w:lang w:val="ru-RU"/>
        </w:rPr>
        <w:t>(</w:t>
      </w:r>
      <w:r>
        <w:t>c</w:t>
      </w:r>
      <w:r w:rsidRPr="00BC2445">
        <w:rPr>
          <w:lang w:val="ru-RU"/>
        </w:rPr>
        <w:t xml:space="preserve">) </w:t>
      </w:r>
      <w:r>
        <w:rPr>
          <w:lang w:val="ru-RU"/>
        </w:rPr>
        <w:t>уведомления</w:t>
      </w:r>
      <w:r w:rsidRPr="00BC2445">
        <w:rPr>
          <w:lang w:val="ru-RU"/>
        </w:rPr>
        <w:t xml:space="preserve"> </w:t>
      </w:r>
      <w:r>
        <w:rPr>
          <w:lang w:val="ru-RU"/>
        </w:rPr>
        <w:t>о</w:t>
      </w:r>
      <w:r w:rsidRPr="00BC2445">
        <w:rPr>
          <w:lang w:val="ru-RU"/>
        </w:rPr>
        <w:t xml:space="preserve"> </w:t>
      </w:r>
      <w:r>
        <w:rPr>
          <w:lang w:val="ru-RU"/>
        </w:rPr>
        <w:t>признании</w:t>
      </w:r>
      <w:r w:rsidRPr="00BC2445">
        <w:rPr>
          <w:lang w:val="ru-RU"/>
        </w:rPr>
        <w:t xml:space="preserve"> </w:t>
      </w:r>
      <w:r>
        <w:rPr>
          <w:lang w:val="ru-RU"/>
        </w:rPr>
        <w:t>недействительности</w:t>
      </w:r>
      <w:r w:rsidRPr="00BC2445">
        <w:rPr>
          <w:lang w:val="ru-RU"/>
        </w:rPr>
        <w:t xml:space="preserve"> </w:t>
      </w:r>
      <w:r>
        <w:rPr>
          <w:lang w:val="ru-RU"/>
        </w:rPr>
        <w:t>в</w:t>
      </w:r>
      <w:r w:rsidRPr="00BC2445">
        <w:rPr>
          <w:lang w:val="ru-RU"/>
        </w:rPr>
        <w:t xml:space="preserve"> </w:t>
      </w:r>
      <w:r>
        <w:rPr>
          <w:lang w:val="ru-RU"/>
        </w:rPr>
        <w:t>соответствии</w:t>
      </w:r>
      <w:r w:rsidRPr="00BC2445">
        <w:rPr>
          <w:lang w:val="ru-RU"/>
        </w:rPr>
        <w:t xml:space="preserve"> </w:t>
      </w:r>
      <w:r>
        <w:rPr>
          <w:lang w:val="ru-RU"/>
        </w:rPr>
        <w:t>с</w:t>
      </w:r>
      <w:r w:rsidRPr="00BC2445">
        <w:rPr>
          <w:lang w:val="ru-RU"/>
        </w:rPr>
        <w:t xml:space="preserve"> </w:t>
      </w:r>
      <w:r>
        <w:rPr>
          <w:lang w:val="ru-RU"/>
        </w:rPr>
        <w:t>правилом</w:t>
      </w:r>
      <w:r w:rsidRPr="00BC2445">
        <w:t> </w:t>
      </w:r>
      <w:r w:rsidRPr="00BC2445">
        <w:rPr>
          <w:lang w:val="ru-RU"/>
        </w:rPr>
        <w:t xml:space="preserve">20 </w:t>
      </w:r>
      <w:r>
        <w:rPr>
          <w:lang w:val="ru-RU"/>
        </w:rPr>
        <w:t>Общей инструкции, Секретариат пояснил, что признания недействительности встречаются крайне редко и при проведении этой работы не учитывались</w:t>
      </w:r>
      <w:r w:rsidRPr="00BC2445">
        <w:rPr>
          <w:lang w:val="ru-RU"/>
        </w:rPr>
        <w:t>.</w:t>
      </w:r>
    </w:p>
    <w:p w:rsidR="000821A2" w:rsidRPr="00BC79AF" w:rsidRDefault="000821A2" w:rsidP="004A3F03">
      <w:pPr>
        <w:pStyle w:val="ONUME"/>
        <w:tabs>
          <w:tab w:val="clear" w:pos="567"/>
        </w:tabs>
        <w:rPr>
          <w:lang w:val="ru-RU"/>
        </w:rPr>
      </w:pPr>
      <w:r>
        <w:rPr>
          <w:lang w:val="ru-RU"/>
        </w:rPr>
        <w:t>Делегация</w:t>
      </w:r>
      <w:r w:rsidRPr="00BC2445">
        <w:rPr>
          <w:lang w:val="ru-RU"/>
        </w:rPr>
        <w:t xml:space="preserve"> </w:t>
      </w:r>
      <w:r>
        <w:rPr>
          <w:lang w:val="ru-RU"/>
        </w:rPr>
        <w:t>Германии</w:t>
      </w:r>
      <w:r w:rsidRPr="00BC2445">
        <w:rPr>
          <w:lang w:val="ru-RU"/>
        </w:rPr>
        <w:t xml:space="preserve"> </w:t>
      </w:r>
      <w:r>
        <w:rPr>
          <w:lang w:val="ru-RU"/>
        </w:rPr>
        <w:t>пояснила</w:t>
      </w:r>
      <w:r w:rsidRPr="00BC2445">
        <w:rPr>
          <w:lang w:val="ru-RU"/>
        </w:rPr>
        <w:t xml:space="preserve"> </w:t>
      </w:r>
      <w:r>
        <w:rPr>
          <w:lang w:val="ru-RU"/>
        </w:rPr>
        <w:t>в</w:t>
      </w:r>
      <w:r w:rsidRPr="00BC2445">
        <w:rPr>
          <w:lang w:val="ru-RU"/>
        </w:rPr>
        <w:t xml:space="preserve"> </w:t>
      </w:r>
      <w:r>
        <w:rPr>
          <w:lang w:val="ru-RU"/>
        </w:rPr>
        <w:t>связи</w:t>
      </w:r>
      <w:r w:rsidRPr="00BC2445">
        <w:rPr>
          <w:lang w:val="ru-RU"/>
        </w:rPr>
        <w:t xml:space="preserve"> </w:t>
      </w:r>
      <w:r>
        <w:rPr>
          <w:lang w:val="ru-RU"/>
        </w:rPr>
        <w:t>с</w:t>
      </w:r>
      <w:r w:rsidRPr="00BC2445">
        <w:rPr>
          <w:lang w:val="ru-RU"/>
        </w:rPr>
        <w:t xml:space="preserve"> </w:t>
      </w:r>
      <w:r>
        <w:rPr>
          <w:lang w:val="ru-RU"/>
        </w:rPr>
        <w:t>заявлением</w:t>
      </w:r>
      <w:r w:rsidRPr="00BC2445">
        <w:rPr>
          <w:lang w:val="ru-RU"/>
        </w:rPr>
        <w:t xml:space="preserve"> </w:t>
      </w:r>
      <w:r>
        <w:rPr>
          <w:lang w:val="ru-RU"/>
        </w:rPr>
        <w:t>делегации</w:t>
      </w:r>
      <w:r w:rsidRPr="00BC2445">
        <w:rPr>
          <w:lang w:val="ru-RU"/>
        </w:rPr>
        <w:t xml:space="preserve"> </w:t>
      </w:r>
      <w:r>
        <w:rPr>
          <w:lang w:val="ru-RU"/>
        </w:rPr>
        <w:t>Европейского</w:t>
      </w:r>
      <w:r w:rsidRPr="00BC2445">
        <w:rPr>
          <w:lang w:val="ru-RU"/>
        </w:rPr>
        <w:t xml:space="preserve"> </w:t>
      </w:r>
      <w:r>
        <w:rPr>
          <w:lang w:val="ru-RU"/>
        </w:rPr>
        <w:t>союза</w:t>
      </w:r>
      <w:r w:rsidRPr="00BC2445">
        <w:rPr>
          <w:lang w:val="ru-RU"/>
        </w:rPr>
        <w:t xml:space="preserve">, </w:t>
      </w:r>
      <w:r>
        <w:rPr>
          <w:lang w:val="ru-RU"/>
        </w:rPr>
        <w:t>что</w:t>
      </w:r>
      <w:r w:rsidRPr="00BC2445">
        <w:rPr>
          <w:lang w:val="ru-RU"/>
        </w:rPr>
        <w:t xml:space="preserve"> в соответствии с</w:t>
      </w:r>
      <w:r>
        <w:rPr>
          <w:lang w:val="ru-RU"/>
        </w:rPr>
        <w:t xml:space="preserve"> ее национальным законодательством владелец регистрации образца имеет возможность частично отказаться от своих прав на образец, если существуют частичные основания для признания недействительности.  После обсуждения с треть</w:t>
      </w:r>
      <w:r w:rsidR="004A3F03">
        <w:rPr>
          <w:lang w:val="ru-RU"/>
        </w:rPr>
        <w:t xml:space="preserve">ей стороной владелец прав может, не прибегая ни к какой процедуре в ведомстве, </w:t>
      </w:r>
      <w:r>
        <w:rPr>
          <w:lang w:val="ru-RU"/>
        </w:rPr>
        <w:t xml:space="preserve">заявить о своем частичном отказе и подать в </w:t>
      </w:r>
      <w:r w:rsidR="004A3F03">
        <w:rPr>
          <w:lang w:val="ru-RU"/>
        </w:rPr>
        <w:t xml:space="preserve">ведомство </w:t>
      </w:r>
      <w:r>
        <w:rPr>
          <w:lang w:val="ru-RU"/>
        </w:rPr>
        <w:t xml:space="preserve">исправленное представление образца, вне зависимости от оснований для признания недействительности.  </w:t>
      </w:r>
    </w:p>
    <w:p w:rsidR="000821A2" w:rsidRPr="00BC79AF" w:rsidRDefault="000821A2" w:rsidP="000821A2">
      <w:pPr>
        <w:pStyle w:val="ONUME"/>
        <w:tabs>
          <w:tab w:val="clear" w:pos="567"/>
        </w:tabs>
        <w:rPr>
          <w:u w:val="single"/>
          <w:lang w:val="ru-RU"/>
        </w:rPr>
      </w:pPr>
      <w:r>
        <w:rPr>
          <w:lang w:val="ru-RU"/>
        </w:rPr>
        <w:t>Отвечая</w:t>
      </w:r>
      <w:r w:rsidRPr="00BC79AF">
        <w:rPr>
          <w:lang w:val="ru-RU"/>
        </w:rPr>
        <w:t xml:space="preserve"> </w:t>
      </w:r>
      <w:r>
        <w:rPr>
          <w:lang w:val="ru-RU"/>
        </w:rPr>
        <w:t>на</w:t>
      </w:r>
      <w:r w:rsidRPr="00BC79AF">
        <w:rPr>
          <w:lang w:val="ru-RU"/>
        </w:rPr>
        <w:t xml:space="preserve"> </w:t>
      </w:r>
      <w:r>
        <w:rPr>
          <w:lang w:val="ru-RU"/>
        </w:rPr>
        <w:t>заявление</w:t>
      </w:r>
      <w:r w:rsidRPr="00BC79AF">
        <w:rPr>
          <w:lang w:val="ru-RU"/>
        </w:rPr>
        <w:t xml:space="preserve"> </w:t>
      </w:r>
      <w:r>
        <w:rPr>
          <w:lang w:val="ru-RU"/>
        </w:rPr>
        <w:t>делегации</w:t>
      </w:r>
      <w:r w:rsidRPr="00BC79AF">
        <w:rPr>
          <w:lang w:val="ru-RU"/>
        </w:rPr>
        <w:t xml:space="preserve"> </w:t>
      </w:r>
      <w:r>
        <w:rPr>
          <w:lang w:val="ru-RU"/>
        </w:rPr>
        <w:t>Германии</w:t>
      </w:r>
      <w:r w:rsidRPr="00BC79AF">
        <w:rPr>
          <w:lang w:val="ru-RU"/>
        </w:rPr>
        <w:t xml:space="preserve">, </w:t>
      </w:r>
      <w:r>
        <w:rPr>
          <w:lang w:val="ru-RU"/>
        </w:rPr>
        <w:t>Секретариат</w:t>
      </w:r>
      <w:r w:rsidRPr="00BC79AF">
        <w:rPr>
          <w:lang w:val="ru-RU"/>
        </w:rPr>
        <w:t xml:space="preserve"> </w:t>
      </w:r>
      <w:r>
        <w:rPr>
          <w:lang w:val="ru-RU"/>
        </w:rPr>
        <w:t>напомнил</w:t>
      </w:r>
      <w:r w:rsidRPr="00BC79AF">
        <w:rPr>
          <w:lang w:val="ru-RU"/>
        </w:rPr>
        <w:t xml:space="preserve">, </w:t>
      </w:r>
      <w:r>
        <w:rPr>
          <w:lang w:val="ru-RU"/>
        </w:rPr>
        <w:t>что</w:t>
      </w:r>
      <w:r w:rsidRPr="00BC79AF">
        <w:rPr>
          <w:lang w:val="ru-RU"/>
        </w:rPr>
        <w:t xml:space="preserve"> </w:t>
      </w:r>
      <w:r>
        <w:rPr>
          <w:lang w:val="ru-RU"/>
        </w:rPr>
        <w:t>действующ</w:t>
      </w:r>
      <w:r w:rsidR="004A3F03">
        <w:rPr>
          <w:lang w:val="ru-RU"/>
        </w:rPr>
        <w:t xml:space="preserve">ая система не позволяет </w:t>
      </w:r>
      <w:r>
        <w:rPr>
          <w:lang w:val="ru-RU"/>
        </w:rPr>
        <w:t>отразить в международном реестре такой частичный отказ от прав.  Секретариат</w:t>
      </w:r>
      <w:r w:rsidRPr="00BC79AF">
        <w:rPr>
          <w:lang w:val="ru-RU"/>
        </w:rPr>
        <w:t xml:space="preserve"> </w:t>
      </w:r>
      <w:r>
        <w:rPr>
          <w:lang w:val="ru-RU"/>
        </w:rPr>
        <w:t>далее</w:t>
      </w:r>
      <w:r w:rsidRPr="00BC79AF">
        <w:rPr>
          <w:lang w:val="ru-RU"/>
        </w:rPr>
        <w:t xml:space="preserve"> </w:t>
      </w:r>
      <w:r>
        <w:rPr>
          <w:lang w:val="ru-RU"/>
        </w:rPr>
        <w:t>указал</w:t>
      </w:r>
      <w:r w:rsidRPr="00BC79AF">
        <w:rPr>
          <w:lang w:val="ru-RU"/>
        </w:rPr>
        <w:t xml:space="preserve">, </w:t>
      </w:r>
      <w:r>
        <w:rPr>
          <w:lang w:val="ru-RU"/>
        </w:rPr>
        <w:t>что</w:t>
      </w:r>
      <w:r w:rsidRPr="00BC79AF">
        <w:rPr>
          <w:lang w:val="ru-RU"/>
        </w:rPr>
        <w:t xml:space="preserve"> </w:t>
      </w:r>
      <w:r w:rsidR="004A3F03">
        <w:rPr>
          <w:lang w:val="ru-RU"/>
        </w:rPr>
        <w:t xml:space="preserve">при необходимости </w:t>
      </w:r>
      <w:r>
        <w:rPr>
          <w:lang w:val="ru-RU"/>
        </w:rPr>
        <w:t>в</w:t>
      </w:r>
      <w:r w:rsidRPr="00BC79AF">
        <w:rPr>
          <w:lang w:val="ru-RU"/>
        </w:rPr>
        <w:t xml:space="preserve"> </w:t>
      </w:r>
      <w:r>
        <w:rPr>
          <w:lang w:val="ru-RU"/>
        </w:rPr>
        <w:t>Общую</w:t>
      </w:r>
      <w:r w:rsidRPr="00BC79AF">
        <w:rPr>
          <w:lang w:val="ru-RU"/>
        </w:rPr>
        <w:t xml:space="preserve"> </w:t>
      </w:r>
      <w:r>
        <w:rPr>
          <w:lang w:val="ru-RU"/>
        </w:rPr>
        <w:t>инструкцию</w:t>
      </w:r>
      <w:r w:rsidRPr="00BC79AF">
        <w:rPr>
          <w:lang w:val="ru-RU"/>
        </w:rPr>
        <w:t xml:space="preserve"> </w:t>
      </w:r>
      <w:r>
        <w:rPr>
          <w:lang w:val="ru-RU"/>
        </w:rPr>
        <w:t>может</w:t>
      </w:r>
      <w:r w:rsidRPr="00BC79AF">
        <w:rPr>
          <w:lang w:val="ru-RU"/>
        </w:rPr>
        <w:t xml:space="preserve"> </w:t>
      </w:r>
      <w:r>
        <w:rPr>
          <w:lang w:val="ru-RU"/>
        </w:rPr>
        <w:t>быть</w:t>
      </w:r>
      <w:r w:rsidRPr="00BC79AF">
        <w:rPr>
          <w:lang w:val="ru-RU"/>
        </w:rPr>
        <w:t xml:space="preserve"> </w:t>
      </w:r>
      <w:r>
        <w:rPr>
          <w:lang w:val="ru-RU"/>
        </w:rPr>
        <w:t>внесена</w:t>
      </w:r>
      <w:r w:rsidRPr="00BC79AF">
        <w:rPr>
          <w:lang w:val="ru-RU"/>
        </w:rPr>
        <w:t xml:space="preserve"> </w:t>
      </w:r>
      <w:r>
        <w:rPr>
          <w:lang w:val="ru-RU"/>
        </w:rPr>
        <w:t>соответствующая</w:t>
      </w:r>
      <w:r w:rsidRPr="00BC79AF">
        <w:rPr>
          <w:lang w:val="ru-RU"/>
        </w:rPr>
        <w:t xml:space="preserve"> </w:t>
      </w:r>
      <w:r>
        <w:rPr>
          <w:lang w:val="ru-RU"/>
        </w:rPr>
        <w:t>поправка</w:t>
      </w:r>
      <w:r w:rsidRPr="00BC79AF">
        <w:rPr>
          <w:lang w:val="ru-RU"/>
        </w:rPr>
        <w:t xml:space="preserve"> </w:t>
      </w:r>
      <w:r>
        <w:rPr>
          <w:lang w:val="ru-RU"/>
        </w:rPr>
        <w:t>на</w:t>
      </w:r>
      <w:r w:rsidRPr="00BC79AF">
        <w:rPr>
          <w:lang w:val="ru-RU"/>
        </w:rPr>
        <w:t xml:space="preserve"> </w:t>
      </w:r>
      <w:r>
        <w:rPr>
          <w:lang w:val="ru-RU"/>
        </w:rPr>
        <w:t>основании</w:t>
      </w:r>
      <w:r w:rsidRPr="00BC79AF">
        <w:rPr>
          <w:lang w:val="ru-RU"/>
        </w:rPr>
        <w:t xml:space="preserve"> </w:t>
      </w:r>
      <w:r>
        <w:rPr>
          <w:lang w:val="ru-RU"/>
        </w:rPr>
        <w:t>статьи</w:t>
      </w:r>
      <w:r>
        <w:t> </w:t>
      </w:r>
      <w:r w:rsidRPr="00BC79AF">
        <w:rPr>
          <w:lang w:val="ru-RU"/>
        </w:rPr>
        <w:t>16(1)(</w:t>
      </w:r>
      <w:r w:rsidRPr="00D33ECF">
        <w:t>vii</w:t>
      </w:r>
      <w:r w:rsidRPr="00BC79AF">
        <w:rPr>
          <w:lang w:val="ru-RU"/>
        </w:rPr>
        <w:t xml:space="preserve">) </w:t>
      </w:r>
      <w:r>
        <w:rPr>
          <w:lang w:val="ru-RU"/>
        </w:rPr>
        <w:t xml:space="preserve">Акта </w:t>
      </w:r>
      <w:r w:rsidRPr="00BC79AF">
        <w:rPr>
          <w:lang w:val="ru-RU"/>
        </w:rPr>
        <w:t>1999</w:t>
      </w:r>
      <w:r>
        <w:t> </w:t>
      </w:r>
      <w:r>
        <w:rPr>
          <w:lang w:val="ru-RU"/>
        </w:rPr>
        <w:t>г.</w:t>
      </w:r>
      <w:r w:rsidR="004A3F03">
        <w:rPr>
          <w:lang w:val="ru-RU"/>
        </w:rPr>
        <w:t xml:space="preserve"> </w:t>
      </w:r>
    </w:p>
    <w:p w:rsidR="000821A2" w:rsidRPr="00BC79AF" w:rsidRDefault="000821A2" w:rsidP="000821A2">
      <w:pPr>
        <w:pStyle w:val="Heading2"/>
        <w:spacing w:before="480"/>
        <w:rPr>
          <w:lang w:val="ru-RU"/>
        </w:rPr>
      </w:pPr>
      <w:r>
        <w:rPr>
          <w:lang w:val="ru-RU"/>
        </w:rPr>
        <w:t>ПОДПУНКТЫ</w:t>
      </w:r>
      <w:r w:rsidRPr="00BC79AF">
        <w:rPr>
          <w:lang w:val="ru-RU"/>
        </w:rPr>
        <w:t xml:space="preserve"> (</w:t>
      </w:r>
      <w:r>
        <w:t>c</w:t>
      </w:r>
      <w:r w:rsidRPr="00BC79AF">
        <w:rPr>
          <w:lang w:val="ru-RU"/>
        </w:rPr>
        <w:t xml:space="preserve">) </w:t>
      </w:r>
      <w:r>
        <w:rPr>
          <w:lang w:val="ru-RU"/>
        </w:rPr>
        <w:t>И</w:t>
      </w:r>
      <w:r w:rsidRPr="00BC79AF">
        <w:rPr>
          <w:lang w:val="ru-RU"/>
        </w:rPr>
        <w:t xml:space="preserve"> (</w:t>
      </w:r>
      <w:r>
        <w:t>d</w:t>
      </w:r>
      <w:r w:rsidRPr="00BC79AF">
        <w:rPr>
          <w:lang w:val="ru-RU"/>
        </w:rPr>
        <w:t xml:space="preserve">) </w:t>
      </w:r>
      <w:r>
        <w:rPr>
          <w:lang w:val="ru-RU"/>
        </w:rPr>
        <w:t xml:space="preserve">ПРАВИЛА </w:t>
      </w:r>
      <w:r w:rsidRPr="00BC79AF">
        <w:rPr>
          <w:lang w:val="ru-RU"/>
        </w:rPr>
        <w:t>18</w:t>
      </w:r>
      <w:r w:rsidRPr="004E34D3">
        <w:rPr>
          <w:i/>
        </w:rPr>
        <w:t>bis</w:t>
      </w:r>
      <w:r w:rsidRPr="00BC79AF">
        <w:rPr>
          <w:lang w:val="ru-RU"/>
        </w:rPr>
        <w:t>(1)</w:t>
      </w:r>
    </w:p>
    <w:p w:rsidR="000821A2" w:rsidRPr="00BC79AF" w:rsidRDefault="000821A2" w:rsidP="000821A2">
      <w:pPr>
        <w:rPr>
          <w:lang w:val="ru-RU"/>
        </w:rPr>
      </w:pPr>
    </w:p>
    <w:p w:rsidR="000821A2" w:rsidRPr="007A0A35" w:rsidRDefault="000821A2" w:rsidP="000821A2">
      <w:pPr>
        <w:pStyle w:val="ONUME"/>
        <w:tabs>
          <w:tab w:val="clear" w:pos="567"/>
        </w:tabs>
        <w:rPr>
          <w:lang w:val="ru-RU"/>
        </w:rPr>
      </w:pPr>
      <w:r>
        <w:rPr>
          <w:lang w:val="ru-RU"/>
        </w:rPr>
        <w:t>После</w:t>
      </w:r>
      <w:r w:rsidRPr="00E47F03">
        <w:rPr>
          <w:lang w:val="ru-RU"/>
        </w:rPr>
        <w:t xml:space="preserve"> </w:t>
      </w:r>
      <w:r>
        <w:rPr>
          <w:lang w:val="ru-RU"/>
        </w:rPr>
        <w:t>выступления</w:t>
      </w:r>
      <w:r w:rsidRPr="00E47F03">
        <w:rPr>
          <w:lang w:val="ru-RU"/>
        </w:rPr>
        <w:t xml:space="preserve"> делегаци</w:t>
      </w:r>
      <w:r>
        <w:rPr>
          <w:lang w:val="ru-RU"/>
        </w:rPr>
        <w:t>и</w:t>
      </w:r>
      <w:r w:rsidRPr="00E47F03">
        <w:rPr>
          <w:lang w:val="ru-RU"/>
        </w:rPr>
        <w:t xml:space="preserve"> Соединенных Штатов Америки </w:t>
      </w:r>
      <w:r>
        <w:rPr>
          <w:lang w:val="ru-RU"/>
        </w:rPr>
        <w:t>Секретариат</w:t>
      </w:r>
      <w:r w:rsidRPr="00E47F03">
        <w:rPr>
          <w:lang w:val="ru-RU"/>
        </w:rPr>
        <w:t xml:space="preserve"> </w:t>
      </w:r>
      <w:r>
        <w:rPr>
          <w:lang w:val="ru-RU"/>
        </w:rPr>
        <w:t>предложил</w:t>
      </w:r>
      <w:r w:rsidRPr="00E47F03">
        <w:rPr>
          <w:lang w:val="ru-RU"/>
        </w:rPr>
        <w:t xml:space="preserve"> </w:t>
      </w:r>
      <w:r>
        <w:rPr>
          <w:lang w:val="ru-RU"/>
        </w:rPr>
        <w:t>исключить</w:t>
      </w:r>
      <w:r w:rsidRPr="00E47F03">
        <w:rPr>
          <w:lang w:val="ru-RU"/>
        </w:rPr>
        <w:t xml:space="preserve"> </w:t>
      </w:r>
      <w:r>
        <w:rPr>
          <w:lang w:val="ru-RU"/>
        </w:rPr>
        <w:t>формулировку</w:t>
      </w:r>
      <w:r w:rsidRPr="00E47F03">
        <w:rPr>
          <w:lang w:val="ru-RU"/>
        </w:rPr>
        <w:t xml:space="preserve"> «</w:t>
      </w:r>
      <w:r>
        <w:rPr>
          <w:lang w:val="ru-RU"/>
        </w:rPr>
        <w:t>инициированные</w:t>
      </w:r>
      <w:r w:rsidRPr="00E47F03">
        <w:rPr>
          <w:lang w:val="ru-RU"/>
        </w:rPr>
        <w:t xml:space="preserve"> </w:t>
      </w:r>
      <w:r>
        <w:rPr>
          <w:lang w:val="ru-RU"/>
        </w:rPr>
        <w:t>владельцем</w:t>
      </w:r>
      <w:r w:rsidRPr="00E47F03">
        <w:rPr>
          <w:lang w:val="ru-RU"/>
        </w:rPr>
        <w:t xml:space="preserve"> </w:t>
      </w:r>
      <w:r>
        <w:rPr>
          <w:lang w:val="ru-RU"/>
        </w:rPr>
        <w:t>международной</w:t>
      </w:r>
      <w:r w:rsidRPr="00E47F03">
        <w:rPr>
          <w:lang w:val="ru-RU"/>
        </w:rPr>
        <w:t xml:space="preserve"> </w:t>
      </w:r>
      <w:r>
        <w:rPr>
          <w:lang w:val="ru-RU"/>
        </w:rPr>
        <w:t>регистрации</w:t>
      </w:r>
      <w:r w:rsidRPr="00E47F03">
        <w:rPr>
          <w:lang w:val="ru-RU"/>
        </w:rPr>
        <w:t xml:space="preserve">» </w:t>
      </w:r>
      <w:r>
        <w:rPr>
          <w:lang w:val="ru-RU"/>
        </w:rPr>
        <w:t>из</w:t>
      </w:r>
      <w:r w:rsidRPr="00E47F03">
        <w:rPr>
          <w:lang w:val="ru-RU"/>
        </w:rPr>
        <w:t xml:space="preserve"> </w:t>
      </w:r>
      <w:r>
        <w:rPr>
          <w:lang w:val="ru-RU"/>
        </w:rPr>
        <w:t>предложенных</w:t>
      </w:r>
      <w:r w:rsidRPr="00E47F03">
        <w:rPr>
          <w:lang w:val="ru-RU"/>
        </w:rPr>
        <w:t xml:space="preserve"> </w:t>
      </w:r>
      <w:r>
        <w:rPr>
          <w:lang w:val="ru-RU"/>
        </w:rPr>
        <w:t>подпунктов</w:t>
      </w:r>
      <w:r>
        <w:t> </w:t>
      </w:r>
      <w:r w:rsidRPr="00E47F03">
        <w:rPr>
          <w:lang w:val="ru-RU"/>
        </w:rPr>
        <w:t>(</w:t>
      </w:r>
      <w:r>
        <w:t>c</w:t>
      </w:r>
      <w:r w:rsidRPr="00E47F03">
        <w:rPr>
          <w:lang w:val="ru-RU"/>
        </w:rPr>
        <w:t xml:space="preserve">) </w:t>
      </w:r>
      <w:r>
        <w:rPr>
          <w:lang w:val="ru-RU"/>
        </w:rPr>
        <w:t>и</w:t>
      </w:r>
      <w:r>
        <w:t> </w:t>
      </w:r>
      <w:r w:rsidRPr="00E47F03">
        <w:rPr>
          <w:lang w:val="ru-RU"/>
        </w:rPr>
        <w:t>(</w:t>
      </w:r>
      <w:r>
        <w:t>d</w:t>
      </w:r>
      <w:r w:rsidRPr="00E47F03">
        <w:rPr>
          <w:lang w:val="ru-RU"/>
        </w:rPr>
        <w:t>),</w:t>
      </w:r>
      <w:r>
        <w:rPr>
          <w:lang w:val="ru-RU"/>
        </w:rPr>
        <w:t xml:space="preserve"> </w:t>
      </w:r>
      <w:r w:rsidR="005D6CBC">
        <w:rPr>
          <w:lang w:val="ru-RU"/>
        </w:rPr>
        <w:t xml:space="preserve">с тем чтобы </w:t>
      </w:r>
      <w:r>
        <w:rPr>
          <w:lang w:val="ru-RU"/>
        </w:rPr>
        <w:t>допус</w:t>
      </w:r>
      <w:r w:rsidR="005D6CBC">
        <w:rPr>
          <w:lang w:val="ru-RU"/>
        </w:rPr>
        <w:t xml:space="preserve">тить возможность действий, не инициированных </w:t>
      </w:r>
      <w:r>
        <w:rPr>
          <w:lang w:val="ru-RU"/>
        </w:rPr>
        <w:t xml:space="preserve">владельцем регистрации.  Тем не менее Секретариат заявил о своей обеспокоенности тем, не приведет ли исключение формулировки к тому, что у ведомств сложится впечатление, что вместо выдачи отказа им следует вносить поправки без участия владельцев международных регистраций.  </w:t>
      </w:r>
      <w:r w:rsidRPr="00E47F03">
        <w:rPr>
          <w:lang w:val="ru-RU"/>
        </w:rPr>
        <w:t xml:space="preserve"> </w:t>
      </w:r>
    </w:p>
    <w:p w:rsidR="000821A2" w:rsidRPr="007A0A35" w:rsidRDefault="000821A2" w:rsidP="000821A2">
      <w:pPr>
        <w:pStyle w:val="ONUME"/>
        <w:tabs>
          <w:tab w:val="clear" w:pos="567"/>
        </w:tabs>
        <w:rPr>
          <w:lang w:val="ru-RU"/>
        </w:rPr>
      </w:pPr>
      <w:r>
        <w:rPr>
          <w:lang w:val="ru-RU"/>
        </w:rPr>
        <w:t>Делегация</w:t>
      </w:r>
      <w:r w:rsidRPr="00E47F03">
        <w:rPr>
          <w:lang w:val="ru-RU"/>
        </w:rPr>
        <w:t xml:space="preserve"> </w:t>
      </w:r>
      <w:r>
        <w:rPr>
          <w:lang w:val="ru-RU"/>
        </w:rPr>
        <w:t>Европейского</w:t>
      </w:r>
      <w:r w:rsidRPr="00E47F03">
        <w:rPr>
          <w:lang w:val="ru-RU"/>
        </w:rPr>
        <w:t xml:space="preserve"> </w:t>
      </w:r>
      <w:r>
        <w:rPr>
          <w:lang w:val="ru-RU"/>
        </w:rPr>
        <w:t>союза</w:t>
      </w:r>
      <w:r w:rsidRPr="00E47F03">
        <w:rPr>
          <w:lang w:val="ru-RU"/>
        </w:rPr>
        <w:t xml:space="preserve"> </w:t>
      </w:r>
      <w:r>
        <w:rPr>
          <w:lang w:val="ru-RU"/>
        </w:rPr>
        <w:t>предложила</w:t>
      </w:r>
      <w:r w:rsidRPr="00E47F03">
        <w:rPr>
          <w:lang w:val="ru-RU"/>
        </w:rPr>
        <w:t xml:space="preserve"> </w:t>
      </w:r>
      <w:r>
        <w:rPr>
          <w:lang w:val="ru-RU"/>
        </w:rPr>
        <w:t>включить</w:t>
      </w:r>
      <w:r w:rsidRPr="00E47F03">
        <w:rPr>
          <w:lang w:val="ru-RU"/>
        </w:rPr>
        <w:t xml:space="preserve"> </w:t>
      </w:r>
      <w:r>
        <w:rPr>
          <w:lang w:val="ru-RU"/>
        </w:rPr>
        <w:t>в</w:t>
      </w:r>
      <w:r w:rsidRPr="00E47F03">
        <w:rPr>
          <w:lang w:val="ru-RU"/>
        </w:rPr>
        <w:t xml:space="preserve"> </w:t>
      </w:r>
      <w:r>
        <w:rPr>
          <w:lang w:val="ru-RU"/>
        </w:rPr>
        <w:t>существующую</w:t>
      </w:r>
      <w:r w:rsidRPr="00E47F03">
        <w:rPr>
          <w:lang w:val="ru-RU"/>
        </w:rPr>
        <w:t xml:space="preserve"> </w:t>
      </w:r>
      <w:r>
        <w:rPr>
          <w:lang w:val="ru-RU"/>
        </w:rPr>
        <w:t>формулировку</w:t>
      </w:r>
      <w:r w:rsidRPr="00E47F03">
        <w:rPr>
          <w:lang w:val="ru-RU"/>
        </w:rPr>
        <w:t xml:space="preserve"> </w:t>
      </w:r>
      <w:r>
        <w:rPr>
          <w:lang w:val="ru-RU"/>
        </w:rPr>
        <w:t>предложенных</w:t>
      </w:r>
      <w:r w:rsidRPr="00E47F03">
        <w:rPr>
          <w:lang w:val="ru-RU"/>
        </w:rPr>
        <w:t xml:space="preserve"> </w:t>
      </w:r>
      <w:r>
        <w:rPr>
          <w:lang w:val="ru-RU"/>
        </w:rPr>
        <w:t>подпунктов</w:t>
      </w:r>
      <w:r w:rsidRPr="00E47F03">
        <w:rPr>
          <w:lang w:val="ru-RU"/>
        </w:rPr>
        <w:t xml:space="preserve"> </w:t>
      </w:r>
      <w:r>
        <w:rPr>
          <w:lang w:val="ru-RU"/>
        </w:rPr>
        <w:t>слова</w:t>
      </w:r>
      <w:r w:rsidRPr="00E47F03">
        <w:rPr>
          <w:lang w:val="ru-RU"/>
        </w:rPr>
        <w:t xml:space="preserve"> «</w:t>
      </w:r>
      <w:r>
        <w:rPr>
          <w:lang w:val="ru-RU"/>
        </w:rPr>
        <w:t>но</w:t>
      </w:r>
      <w:r w:rsidRPr="00E47F03">
        <w:rPr>
          <w:lang w:val="ru-RU"/>
        </w:rPr>
        <w:t xml:space="preserve"> </w:t>
      </w:r>
      <w:r>
        <w:rPr>
          <w:lang w:val="ru-RU"/>
        </w:rPr>
        <w:t>не</w:t>
      </w:r>
      <w:r w:rsidRPr="00E47F03">
        <w:rPr>
          <w:lang w:val="ru-RU"/>
        </w:rPr>
        <w:t xml:space="preserve"> </w:t>
      </w:r>
      <w:r>
        <w:rPr>
          <w:lang w:val="ru-RU"/>
        </w:rPr>
        <w:t>инициированные</w:t>
      </w:r>
      <w:r w:rsidRPr="00E47F03">
        <w:rPr>
          <w:lang w:val="ru-RU"/>
        </w:rPr>
        <w:t xml:space="preserve"> </w:t>
      </w:r>
      <w:r w:rsidR="005D6CBC">
        <w:rPr>
          <w:lang w:val="ru-RU"/>
        </w:rPr>
        <w:t>ведомством</w:t>
      </w:r>
      <w:r w:rsidRPr="00E47F03">
        <w:rPr>
          <w:lang w:val="ru-RU"/>
        </w:rPr>
        <w:t xml:space="preserve">», </w:t>
      </w:r>
      <w:r>
        <w:rPr>
          <w:lang w:val="ru-RU"/>
        </w:rPr>
        <w:t>указав</w:t>
      </w:r>
      <w:r w:rsidRPr="00E47F03">
        <w:rPr>
          <w:lang w:val="ru-RU"/>
        </w:rPr>
        <w:t xml:space="preserve">, </w:t>
      </w:r>
      <w:r>
        <w:rPr>
          <w:lang w:val="ru-RU"/>
        </w:rPr>
        <w:t>что</w:t>
      </w:r>
      <w:r w:rsidRPr="00E47F03">
        <w:rPr>
          <w:lang w:val="ru-RU"/>
        </w:rPr>
        <w:t xml:space="preserve"> </w:t>
      </w:r>
      <w:r>
        <w:rPr>
          <w:lang w:val="ru-RU"/>
        </w:rPr>
        <w:t>данное</w:t>
      </w:r>
      <w:r w:rsidRPr="00E47F03">
        <w:rPr>
          <w:lang w:val="ru-RU"/>
        </w:rPr>
        <w:t xml:space="preserve"> </w:t>
      </w:r>
      <w:r>
        <w:rPr>
          <w:lang w:val="ru-RU"/>
        </w:rPr>
        <w:t>дополнение</w:t>
      </w:r>
      <w:r w:rsidRPr="00E47F03">
        <w:rPr>
          <w:lang w:val="ru-RU"/>
        </w:rPr>
        <w:t xml:space="preserve"> </w:t>
      </w:r>
      <w:r>
        <w:rPr>
          <w:lang w:val="ru-RU"/>
        </w:rPr>
        <w:t>является</w:t>
      </w:r>
      <w:r w:rsidRPr="00E47F03">
        <w:rPr>
          <w:lang w:val="ru-RU"/>
        </w:rPr>
        <w:t xml:space="preserve"> </w:t>
      </w:r>
      <w:r>
        <w:rPr>
          <w:lang w:val="ru-RU"/>
        </w:rPr>
        <w:t>достаточно</w:t>
      </w:r>
      <w:r w:rsidRPr="00E47F03">
        <w:rPr>
          <w:lang w:val="ru-RU"/>
        </w:rPr>
        <w:t xml:space="preserve"> </w:t>
      </w:r>
      <w:r>
        <w:rPr>
          <w:lang w:val="ru-RU"/>
        </w:rPr>
        <w:t>широким</w:t>
      </w:r>
      <w:r w:rsidRPr="00E47F03">
        <w:rPr>
          <w:lang w:val="ru-RU"/>
        </w:rPr>
        <w:t xml:space="preserve"> </w:t>
      </w:r>
      <w:r>
        <w:rPr>
          <w:lang w:val="ru-RU"/>
        </w:rPr>
        <w:t>и</w:t>
      </w:r>
      <w:r w:rsidRPr="00E47F03">
        <w:rPr>
          <w:lang w:val="ru-RU"/>
        </w:rPr>
        <w:t xml:space="preserve"> </w:t>
      </w:r>
      <w:r>
        <w:rPr>
          <w:lang w:val="ru-RU"/>
        </w:rPr>
        <w:t>охватывает</w:t>
      </w:r>
      <w:r w:rsidRPr="00E47F03">
        <w:rPr>
          <w:lang w:val="ru-RU"/>
        </w:rPr>
        <w:t xml:space="preserve"> </w:t>
      </w:r>
      <w:r>
        <w:rPr>
          <w:lang w:val="ru-RU"/>
        </w:rPr>
        <w:t>возможные</w:t>
      </w:r>
      <w:r w:rsidRPr="00E47F03">
        <w:rPr>
          <w:lang w:val="ru-RU"/>
        </w:rPr>
        <w:t xml:space="preserve"> </w:t>
      </w:r>
      <w:r>
        <w:rPr>
          <w:lang w:val="ru-RU"/>
        </w:rPr>
        <w:t>ситуации</w:t>
      </w:r>
      <w:r w:rsidRPr="00E47F03">
        <w:rPr>
          <w:lang w:val="ru-RU"/>
        </w:rPr>
        <w:t xml:space="preserve">, </w:t>
      </w:r>
      <w:r>
        <w:rPr>
          <w:lang w:val="ru-RU"/>
        </w:rPr>
        <w:t>описанные</w:t>
      </w:r>
      <w:r w:rsidRPr="00E47F03">
        <w:rPr>
          <w:lang w:val="ru-RU"/>
        </w:rPr>
        <w:t xml:space="preserve"> </w:t>
      </w:r>
      <w:r>
        <w:rPr>
          <w:lang w:val="ru-RU"/>
        </w:rPr>
        <w:t xml:space="preserve">Секретариатом.  </w:t>
      </w:r>
    </w:p>
    <w:p w:rsidR="000821A2" w:rsidRPr="007A0A35" w:rsidRDefault="000821A2" w:rsidP="000821A2">
      <w:pPr>
        <w:pStyle w:val="ONUME"/>
        <w:tabs>
          <w:tab w:val="clear" w:pos="567"/>
        </w:tabs>
        <w:rPr>
          <w:lang w:val="ru-RU"/>
        </w:rPr>
      </w:pPr>
      <w:r>
        <w:rPr>
          <w:lang w:val="ru-RU"/>
        </w:rPr>
        <w:t>Д</w:t>
      </w:r>
      <w:r w:rsidRPr="00E47F03">
        <w:rPr>
          <w:lang w:val="ru-RU"/>
        </w:rPr>
        <w:t xml:space="preserve">елегация Соединенных Штатов Америки </w:t>
      </w:r>
      <w:r>
        <w:rPr>
          <w:lang w:val="ru-RU"/>
        </w:rPr>
        <w:t>упомянула</w:t>
      </w:r>
      <w:r w:rsidRPr="00E47F03">
        <w:rPr>
          <w:lang w:val="ru-RU"/>
        </w:rPr>
        <w:t xml:space="preserve">, </w:t>
      </w:r>
      <w:r>
        <w:rPr>
          <w:lang w:val="ru-RU"/>
        </w:rPr>
        <w:t>что</w:t>
      </w:r>
      <w:r w:rsidRPr="00E47F03">
        <w:rPr>
          <w:lang w:val="ru-RU"/>
        </w:rPr>
        <w:t xml:space="preserve"> </w:t>
      </w:r>
      <w:r>
        <w:rPr>
          <w:lang w:val="ru-RU"/>
        </w:rPr>
        <w:t>предложение</w:t>
      </w:r>
      <w:r w:rsidRPr="00E47F03">
        <w:rPr>
          <w:lang w:val="ru-RU"/>
        </w:rPr>
        <w:t xml:space="preserve"> </w:t>
      </w:r>
      <w:r>
        <w:rPr>
          <w:lang w:val="ru-RU"/>
        </w:rPr>
        <w:t>делегации</w:t>
      </w:r>
      <w:r w:rsidRPr="00E47F03">
        <w:rPr>
          <w:lang w:val="ru-RU"/>
        </w:rPr>
        <w:t xml:space="preserve"> </w:t>
      </w:r>
      <w:r>
        <w:rPr>
          <w:lang w:val="ru-RU"/>
        </w:rPr>
        <w:t>Европейского</w:t>
      </w:r>
      <w:r w:rsidRPr="00E47F03">
        <w:rPr>
          <w:lang w:val="ru-RU"/>
        </w:rPr>
        <w:t xml:space="preserve"> </w:t>
      </w:r>
      <w:r>
        <w:rPr>
          <w:lang w:val="ru-RU"/>
        </w:rPr>
        <w:t>союза</w:t>
      </w:r>
      <w:r w:rsidRPr="00E47F03">
        <w:rPr>
          <w:lang w:val="ru-RU"/>
        </w:rPr>
        <w:t xml:space="preserve"> </w:t>
      </w:r>
      <w:r>
        <w:rPr>
          <w:lang w:val="ru-RU"/>
        </w:rPr>
        <w:t>не</w:t>
      </w:r>
      <w:r w:rsidRPr="00E47F03">
        <w:rPr>
          <w:lang w:val="ru-RU"/>
        </w:rPr>
        <w:t xml:space="preserve"> </w:t>
      </w:r>
      <w:r>
        <w:rPr>
          <w:lang w:val="ru-RU"/>
        </w:rPr>
        <w:t>охватывает</w:t>
      </w:r>
      <w:r w:rsidRPr="00E47F03">
        <w:rPr>
          <w:lang w:val="ru-RU"/>
        </w:rPr>
        <w:t xml:space="preserve"> </w:t>
      </w:r>
      <w:r>
        <w:rPr>
          <w:lang w:val="ru-RU"/>
        </w:rPr>
        <w:t>все</w:t>
      </w:r>
      <w:r w:rsidRPr="00E47F03">
        <w:rPr>
          <w:lang w:val="ru-RU"/>
        </w:rPr>
        <w:t xml:space="preserve"> </w:t>
      </w:r>
      <w:r>
        <w:rPr>
          <w:lang w:val="ru-RU"/>
        </w:rPr>
        <w:t>возможные</w:t>
      </w:r>
      <w:r w:rsidRPr="00E47F03">
        <w:rPr>
          <w:lang w:val="ru-RU"/>
        </w:rPr>
        <w:t xml:space="preserve"> </w:t>
      </w:r>
      <w:r>
        <w:rPr>
          <w:lang w:val="ru-RU"/>
        </w:rPr>
        <w:t>случаи</w:t>
      </w:r>
      <w:r w:rsidRPr="00E47F03">
        <w:rPr>
          <w:lang w:val="ru-RU"/>
        </w:rPr>
        <w:t>.</w:t>
      </w:r>
      <w:r>
        <w:rPr>
          <w:lang w:val="ru-RU"/>
        </w:rPr>
        <w:t xml:space="preserve">  Делегация, поддержанная делегациями Дании и Российской Федерации, д</w:t>
      </w:r>
      <w:r w:rsidR="005D6CBC">
        <w:rPr>
          <w:lang w:val="ru-RU"/>
        </w:rPr>
        <w:t xml:space="preserve">ля разъяснения данных положений предложила </w:t>
      </w:r>
      <w:r>
        <w:rPr>
          <w:lang w:val="ru-RU"/>
        </w:rPr>
        <w:t xml:space="preserve">включить пояснительное примечание и исключить слова «инициированные владельцем международной регистрации». </w:t>
      </w:r>
      <w:r w:rsidRPr="00E47F03">
        <w:rPr>
          <w:lang w:val="ru-RU"/>
        </w:rPr>
        <w:t xml:space="preserve"> </w:t>
      </w:r>
    </w:p>
    <w:p w:rsidR="00DB69D0" w:rsidRDefault="000821A2" w:rsidP="000821A2">
      <w:pPr>
        <w:pStyle w:val="ONUME"/>
      </w:pPr>
      <w:r>
        <w:rPr>
          <w:lang w:val="ru-RU"/>
        </w:rPr>
        <w:lastRenderedPageBreak/>
        <w:t>Председатель</w:t>
      </w:r>
      <w:r w:rsidRPr="00514037">
        <w:rPr>
          <w:lang w:val="ru-RU"/>
        </w:rPr>
        <w:t xml:space="preserve"> </w:t>
      </w:r>
      <w:r>
        <w:rPr>
          <w:lang w:val="ru-RU"/>
        </w:rPr>
        <w:t>отметил</w:t>
      </w:r>
      <w:r w:rsidRPr="00514037">
        <w:rPr>
          <w:lang w:val="ru-RU"/>
        </w:rPr>
        <w:t xml:space="preserve">, </w:t>
      </w:r>
      <w:r>
        <w:rPr>
          <w:lang w:val="ru-RU"/>
        </w:rPr>
        <w:t>что</w:t>
      </w:r>
      <w:r w:rsidRPr="00514037">
        <w:rPr>
          <w:lang w:val="ru-RU"/>
        </w:rPr>
        <w:t xml:space="preserve"> </w:t>
      </w:r>
      <w:r>
        <w:rPr>
          <w:lang w:val="ru-RU"/>
        </w:rPr>
        <w:t>обстоятельства</w:t>
      </w:r>
      <w:r w:rsidRPr="00514037">
        <w:rPr>
          <w:lang w:val="ru-RU"/>
        </w:rPr>
        <w:t xml:space="preserve">, </w:t>
      </w:r>
      <w:r>
        <w:rPr>
          <w:lang w:val="ru-RU"/>
        </w:rPr>
        <w:t>при</w:t>
      </w:r>
      <w:r w:rsidRPr="00514037">
        <w:rPr>
          <w:lang w:val="ru-RU"/>
        </w:rPr>
        <w:t xml:space="preserve"> </w:t>
      </w:r>
      <w:r>
        <w:rPr>
          <w:lang w:val="ru-RU"/>
        </w:rPr>
        <w:t>которых</w:t>
      </w:r>
      <w:r w:rsidRPr="00514037">
        <w:rPr>
          <w:lang w:val="ru-RU"/>
        </w:rPr>
        <w:t xml:space="preserve"> </w:t>
      </w:r>
      <w:r>
        <w:rPr>
          <w:lang w:val="ru-RU"/>
        </w:rPr>
        <w:t>могут</w:t>
      </w:r>
      <w:r w:rsidRPr="00514037">
        <w:rPr>
          <w:lang w:val="ru-RU"/>
        </w:rPr>
        <w:t xml:space="preserve"> </w:t>
      </w:r>
      <w:r>
        <w:rPr>
          <w:lang w:val="ru-RU"/>
        </w:rPr>
        <w:t>направляться</w:t>
      </w:r>
      <w:r w:rsidRPr="00514037">
        <w:rPr>
          <w:lang w:val="ru-RU"/>
        </w:rPr>
        <w:t xml:space="preserve"> </w:t>
      </w:r>
      <w:r>
        <w:rPr>
          <w:lang w:val="ru-RU"/>
        </w:rPr>
        <w:t>заявления</w:t>
      </w:r>
      <w:r w:rsidRPr="00514037">
        <w:rPr>
          <w:lang w:val="ru-RU"/>
        </w:rPr>
        <w:t xml:space="preserve"> </w:t>
      </w:r>
      <w:r>
        <w:rPr>
          <w:lang w:val="ru-RU"/>
        </w:rPr>
        <w:t>на</w:t>
      </w:r>
      <w:r w:rsidRPr="00514037">
        <w:rPr>
          <w:lang w:val="ru-RU"/>
        </w:rPr>
        <w:t xml:space="preserve"> </w:t>
      </w:r>
      <w:r>
        <w:rPr>
          <w:lang w:val="ru-RU"/>
        </w:rPr>
        <w:t>основании</w:t>
      </w:r>
      <w:r w:rsidRPr="00514037">
        <w:rPr>
          <w:lang w:val="ru-RU"/>
        </w:rPr>
        <w:t xml:space="preserve"> </w:t>
      </w:r>
      <w:r>
        <w:rPr>
          <w:lang w:val="ru-RU"/>
        </w:rPr>
        <w:t>предлагаемого</w:t>
      </w:r>
      <w:r w:rsidRPr="00514037">
        <w:rPr>
          <w:lang w:val="ru-RU"/>
        </w:rPr>
        <w:t xml:space="preserve"> </w:t>
      </w:r>
      <w:r>
        <w:rPr>
          <w:lang w:val="ru-RU"/>
        </w:rPr>
        <w:t>правила</w:t>
      </w:r>
      <w:r>
        <w:t> </w:t>
      </w:r>
      <w:r w:rsidRPr="00514037">
        <w:rPr>
          <w:lang w:val="ru-RU"/>
        </w:rPr>
        <w:t>18</w:t>
      </w:r>
      <w:proofErr w:type="spellStart"/>
      <w:r w:rsidRPr="000A6A72">
        <w:rPr>
          <w:i/>
        </w:rPr>
        <w:t>bis</w:t>
      </w:r>
      <w:proofErr w:type="spellEnd"/>
      <w:r w:rsidRPr="00514037">
        <w:rPr>
          <w:lang w:val="ru-RU"/>
        </w:rPr>
        <w:t>(1)</w:t>
      </w:r>
      <w:r>
        <w:rPr>
          <w:lang w:val="ru-RU"/>
        </w:rPr>
        <w:t>, будут вновь отмечены в документе, подлежащем представлению Ассамблее Гаагского союза</w:t>
      </w:r>
      <w:r w:rsidR="000B22D7">
        <w:t>.</w:t>
      </w:r>
    </w:p>
    <w:p w:rsidR="00454185" w:rsidRDefault="00454185" w:rsidP="00454185">
      <w:pPr>
        <w:pStyle w:val="Heading2"/>
        <w:spacing w:before="480"/>
        <w:rPr>
          <w:lang w:val="de-DE"/>
        </w:rPr>
      </w:pPr>
      <w:r>
        <w:rPr>
          <w:lang w:val="ru-RU"/>
        </w:rPr>
        <w:t>ПОДПУНКТ</w:t>
      </w:r>
      <w:r w:rsidRPr="00781754">
        <w:rPr>
          <w:lang w:val="de-DE"/>
        </w:rPr>
        <w:t xml:space="preserve"> (b)(iii) </w:t>
      </w:r>
      <w:r>
        <w:rPr>
          <w:lang w:val="ru-RU"/>
        </w:rPr>
        <w:t xml:space="preserve">ПРАВИЛА </w:t>
      </w:r>
      <w:r w:rsidRPr="00781754">
        <w:rPr>
          <w:lang w:val="de-DE"/>
        </w:rPr>
        <w:t>18</w:t>
      </w:r>
      <w:r w:rsidRPr="00781754">
        <w:rPr>
          <w:i/>
          <w:lang w:val="de-DE"/>
        </w:rPr>
        <w:t>bis</w:t>
      </w:r>
      <w:r w:rsidRPr="00781754">
        <w:rPr>
          <w:lang w:val="de-DE"/>
        </w:rPr>
        <w:t xml:space="preserve">(1) </w:t>
      </w:r>
      <w:r>
        <w:rPr>
          <w:lang w:val="ru-RU"/>
        </w:rPr>
        <w:t>И</w:t>
      </w:r>
      <w:r w:rsidRPr="00781754">
        <w:rPr>
          <w:lang w:val="de-DE"/>
        </w:rPr>
        <w:t xml:space="preserve"> 18</w:t>
      </w:r>
      <w:r w:rsidRPr="00781754">
        <w:rPr>
          <w:i/>
          <w:lang w:val="de-DE"/>
        </w:rPr>
        <w:t>bis</w:t>
      </w:r>
      <w:r w:rsidRPr="00781754">
        <w:rPr>
          <w:lang w:val="de-DE"/>
        </w:rPr>
        <w:t>(2)</w:t>
      </w:r>
    </w:p>
    <w:p w:rsidR="00454185" w:rsidRDefault="00454185" w:rsidP="00454185">
      <w:pPr>
        <w:rPr>
          <w:lang w:val="de-DE"/>
        </w:rPr>
      </w:pPr>
    </w:p>
    <w:p w:rsidR="00454185" w:rsidRPr="00514037" w:rsidRDefault="00454185" w:rsidP="00454185">
      <w:pPr>
        <w:pStyle w:val="ONUME"/>
        <w:tabs>
          <w:tab w:val="clear" w:pos="567"/>
        </w:tabs>
        <w:rPr>
          <w:lang w:val="de-DE"/>
        </w:rPr>
      </w:pPr>
      <w:r>
        <w:rPr>
          <w:lang w:val="ru-RU"/>
        </w:rPr>
        <w:t>Делегация</w:t>
      </w:r>
      <w:r w:rsidRPr="00514037">
        <w:rPr>
          <w:lang w:val="de-DE"/>
        </w:rPr>
        <w:t xml:space="preserve"> </w:t>
      </w:r>
      <w:r>
        <w:rPr>
          <w:lang w:val="ru-RU"/>
        </w:rPr>
        <w:t>Украины</w:t>
      </w:r>
      <w:r w:rsidRPr="00514037">
        <w:rPr>
          <w:lang w:val="de-DE"/>
        </w:rPr>
        <w:t xml:space="preserve"> </w:t>
      </w:r>
      <w:r>
        <w:rPr>
          <w:lang w:val="ru-RU"/>
        </w:rPr>
        <w:t>предложила</w:t>
      </w:r>
      <w:r w:rsidRPr="00514037">
        <w:rPr>
          <w:lang w:val="de-DE"/>
        </w:rPr>
        <w:t xml:space="preserve">, </w:t>
      </w:r>
      <w:r>
        <w:rPr>
          <w:lang w:val="ru-RU"/>
        </w:rPr>
        <w:t>чтобы</w:t>
      </w:r>
      <w:r w:rsidRPr="00514037">
        <w:rPr>
          <w:lang w:val="de-DE"/>
        </w:rPr>
        <w:t xml:space="preserve"> </w:t>
      </w:r>
      <w:r>
        <w:rPr>
          <w:lang w:val="ru-RU"/>
        </w:rPr>
        <w:t>формулировка</w:t>
      </w:r>
      <w:r w:rsidRPr="00514037">
        <w:rPr>
          <w:lang w:val="de-DE"/>
        </w:rPr>
        <w:t xml:space="preserve"> </w:t>
      </w:r>
      <w:r>
        <w:rPr>
          <w:lang w:val="ru-RU"/>
        </w:rPr>
        <w:t>в</w:t>
      </w:r>
      <w:r w:rsidRPr="00514037">
        <w:rPr>
          <w:lang w:val="de-DE"/>
        </w:rPr>
        <w:t xml:space="preserve"> </w:t>
      </w:r>
      <w:r>
        <w:rPr>
          <w:lang w:val="ru-RU"/>
        </w:rPr>
        <w:t>правиле</w:t>
      </w:r>
      <w:r w:rsidRPr="00514037">
        <w:rPr>
          <w:lang w:val="de-DE"/>
        </w:rPr>
        <w:t> 18</w:t>
      </w:r>
      <w:r w:rsidRPr="00514037">
        <w:rPr>
          <w:i/>
          <w:lang w:val="de-DE"/>
        </w:rPr>
        <w:t>bis</w:t>
      </w:r>
      <w:r w:rsidRPr="00514037">
        <w:rPr>
          <w:lang w:val="de-DE"/>
        </w:rPr>
        <w:t xml:space="preserve">(1)(b)(iii) </w:t>
      </w:r>
      <w:r>
        <w:rPr>
          <w:lang w:val="ru-RU"/>
        </w:rPr>
        <w:t>была</w:t>
      </w:r>
      <w:r w:rsidRPr="00514037">
        <w:rPr>
          <w:lang w:val="de-DE"/>
        </w:rPr>
        <w:t xml:space="preserve"> </w:t>
      </w:r>
      <w:r>
        <w:rPr>
          <w:lang w:val="ru-RU"/>
        </w:rPr>
        <w:t>той</w:t>
      </w:r>
      <w:r w:rsidRPr="00514037">
        <w:rPr>
          <w:lang w:val="de-DE"/>
        </w:rPr>
        <w:t xml:space="preserve"> </w:t>
      </w:r>
      <w:r>
        <w:rPr>
          <w:lang w:val="ru-RU"/>
        </w:rPr>
        <w:t>же</w:t>
      </w:r>
      <w:r w:rsidRPr="00514037">
        <w:rPr>
          <w:lang w:val="de-DE"/>
        </w:rPr>
        <w:t xml:space="preserve">, </w:t>
      </w:r>
      <w:r>
        <w:rPr>
          <w:lang w:val="ru-RU"/>
        </w:rPr>
        <w:t>что</w:t>
      </w:r>
      <w:r w:rsidRPr="00514037">
        <w:rPr>
          <w:lang w:val="de-DE"/>
        </w:rPr>
        <w:t xml:space="preserve"> </w:t>
      </w:r>
      <w:r>
        <w:rPr>
          <w:lang w:val="ru-RU"/>
        </w:rPr>
        <w:t>и</w:t>
      </w:r>
      <w:r w:rsidRPr="00514037">
        <w:rPr>
          <w:lang w:val="de-DE"/>
        </w:rPr>
        <w:t xml:space="preserve"> </w:t>
      </w:r>
      <w:r>
        <w:rPr>
          <w:lang w:val="ru-RU"/>
        </w:rPr>
        <w:t>в</w:t>
      </w:r>
      <w:r w:rsidRPr="00514037">
        <w:rPr>
          <w:lang w:val="de-DE"/>
        </w:rPr>
        <w:t xml:space="preserve"> </w:t>
      </w:r>
      <w:r>
        <w:rPr>
          <w:lang w:val="ru-RU"/>
        </w:rPr>
        <w:t>правиле</w:t>
      </w:r>
      <w:r w:rsidRPr="00514037">
        <w:rPr>
          <w:lang w:val="de-DE"/>
        </w:rPr>
        <w:t> 18</w:t>
      </w:r>
      <w:r w:rsidRPr="00514037">
        <w:rPr>
          <w:i/>
          <w:lang w:val="de-DE"/>
        </w:rPr>
        <w:t>bis</w:t>
      </w:r>
      <w:r w:rsidRPr="00514037">
        <w:rPr>
          <w:lang w:val="de-DE"/>
        </w:rPr>
        <w:t xml:space="preserve">(2)(b)(iii), </w:t>
      </w:r>
      <w:r>
        <w:rPr>
          <w:lang w:val="ru-RU"/>
        </w:rPr>
        <w:t>и</w:t>
      </w:r>
      <w:r w:rsidRPr="00514037">
        <w:rPr>
          <w:lang w:val="de-DE"/>
        </w:rPr>
        <w:t xml:space="preserve"> </w:t>
      </w:r>
      <w:r>
        <w:rPr>
          <w:lang w:val="ru-RU"/>
        </w:rPr>
        <w:t>для</w:t>
      </w:r>
      <w:r w:rsidRPr="00514037">
        <w:rPr>
          <w:lang w:val="de-DE"/>
        </w:rPr>
        <w:t xml:space="preserve"> </w:t>
      </w:r>
      <w:r>
        <w:rPr>
          <w:lang w:val="ru-RU"/>
        </w:rPr>
        <w:t>этого</w:t>
      </w:r>
      <w:r w:rsidRPr="00514037">
        <w:rPr>
          <w:lang w:val="de-DE"/>
        </w:rPr>
        <w:t xml:space="preserve"> </w:t>
      </w:r>
      <w:r>
        <w:rPr>
          <w:lang w:val="ru-RU"/>
        </w:rPr>
        <w:t>теоретически</w:t>
      </w:r>
      <w:r w:rsidRPr="00514037">
        <w:rPr>
          <w:lang w:val="de-DE"/>
        </w:rPr>
        <w:t xml:space="preserve"> </w:t>
      </w:r>
      <w:r>
        <w:rPr>
          <w:lang w:val="ru-RU"/>
        </w:rPr>
        <w:t>следует</w:t>
      </w:r>
      <w:r w:rsidRPr="00514037">
        <w:rPr>
          <w:lang w:val="de-DE"/>
        </w:rPr>
        <w:t xml:space="preserve"> </w:t>
      </w:r>
      <w:r>
        <w:rPr>
          <w:lang w:val="ru-RU"/>
        </w:rPr>
        <w:t>использовать</w:t>
      </w:r>
      <w:r w:rsidRPr="00514037">
        <w:rPr>
          <w:lang w:val="de-DE"/>
        </w:rPr>
        <w:t xml:space="preserve"> </w:t>
      </w:r>
      <w:r>
        <w:rPr>
          <w:lang w:val="ru-RU"/>
        </w:rPr>
        <w:t>одни</w:t>
      </w:r>
      <w:r w:rsidRPr="00514037">
        <w:rPr>
          <w:lang w:val="de-DE"/>
        </w:rPr>
        <w:t xml:space="preserve"> </w:t>
      </w:r>
      <w:r>
        <w:rPr>
          <w:lang w:val="ru-RU"/>
        </w:rPr>
        <w:t>и</w:t>
      </w:r>
      <w:r w:rsidRPr="00514037">
        <w:rPr>
          <w:lang w:val="de-DE"/>
        </w:rPr>
        <w:t xml:space="preserve"> </w:t>
      </w:r>
      <w:r>
        <w:rPr>
          <w:lang w:val="ru-RU"/>
        </w:rPr>
        <w:t>те</w:t>
      </w:r>
      <w:r w:rsidRPr="00514037">
        <w:rPr>
          <w:lang w:val="de-DE"/>
        </w:rPr>
        <w:t xml:space="preserve"> </w:t>
      </w:r>
      <w:r>
        <w:rPr>
          <w:lang w:val="ru-RU"/>
        </w:rPr>
        <w:t>же</w:t>
      </w:r>
      <w:r w:rsidRPr="00514037">
        <w:rPr>
          <w:lang w:val="de-DE"/>
        </w:rPr>
        <w:t xml:space="preserve"> </w:t>
      </w:r>
      <w:r>
        <w:rPr>
          <w:lang w:val="ru-RU"/>
        </w:rPr>
        <w:t>слова</w:t>
      </w:r>
      <w:r w:rsidR="000D5FC0">
        <w:rPr>
          <w:lang w:val="ru-RU"/>
        </w:rPr>
        <w:t>,</w:t>
      </w:r>
      <w:r w:rsidRPr="00514037">
        <w:rPr>
          <w:lang w:val="de-DE"/>
        </w:rPr>
        <w:t xml:space="preserve"> «</w:t>
      </w:r>
      <w:r>
        <w:rPr>
          <w:lang w:val="ru-RU"/>
        </w:rPr>
        <w:t>к</w:t>
      </w:r>
      <w:r w:rsidRPr="00514037">
        <w:rPr>
          <w:lang w:val="de-DE"/>
        </w:rPr>
        <w:t xml:space="preserve"> </w:t>
      </w:r>
      <w:r>
        <w:rPr>
          <w:lang w:val="ru-RU"/>
        </w:rPr>
        <w:t>которым</w:t>
      </w:r>
      <w:r w:rsidRPr="00514037">
        <w:rPr>
          <w:lang w:val="de-DE"/>
        </w:rPr>
        <w:t xml:space="preserve"> </w:t>
      </w:r>
      <w:r>
        <w:rPr>
          <w:lang w:val="ru-RU"/>
        </w:rPr>
        <w:t>оно</w:t>
      </w:r>
      <w:r w:rsidRPr="00514037">
        <w:rPr>
          <w:lang w:val="de-DE"/>
        </w:rPr>
        <w:t xml:space="preserve"> </w:t>
      </w:r>
      <w:r>
        <w:rPr>
          <w:lang w:val="ru-RU"/>
        </w:rPr>
        <w:t>относится</w:t>
      </w:r>
      <w:r w:rsidRPr="00514037">
        <w:rPr>
          <w:lang w:val="de-DE"/>
        </w:rPr>
        <w:t xml:space="preserve"> </w:t>
      </w:r>
      <w:r>
        <w:rPr>
          <w:lang w:val="ru-RU"/>
        </w:rPr>
        <w:t>или</w:t>
      </w:r>
      <w:r w:rsidRPr="00514037">
        <w:rPr>
          <w:lang w:val="de-DE"/>
        </w:rPr>
        <w:t xml:space="preserve"> </w:t>
      </w:r>
      <w:r>
        <w:rPr>
          <w:lang w:val="ru-RU"/>
        </w:rPr>
        <w:t>не</w:t>
      </w:r>
      <w:r w:rsidRPr="00514037">
        <w:rPr>
          <w:lang w:val="de-DE"/>
        </w:rPr>
        <w:t xml:space="preserve"> </w:t>
      </w:r>
      <w:r>
        <w:rPr>
          <w:lang w:val="ru-RU"/>
        </w:rPr>
        <w:t>относится</w:t>
      </w:r>
      <w:r w:rsidRPr="00514037">
        <w:rPr>
          <w:lang w:val="de-DE"/>
        </w:rPr>
        <w:t>»</w:t>
      </w:r>
      <w:r w:rsidR="000D5FC0">
        <w:rPr>
          <w:lang w:val="ru-RU"/>
        </w:rPr>
        <w:t>,</w:t>
      </w:r>
      <w:r w:rsidRPr="00514037">
        <w:rPr>
          <w:lang w:val="de-DE"/>
        </w:rPr>
        <w:t xml:space="preserve"> </w:t>
      </w:r>
      <w:r w:rsidR="000D5FC0">
        <w:rPr>
          <w:lang w:val="ru-RU"/>
        </w:rPr>
        <w:t>в</w:t>
      </w:r>
      <w:r>
        <w:rPr>
          <w:lang w:val="ru-RU"/>
        </w:rPr>
        <w:t>не</w:t>
      </w:r>
      <w:r w:rsidRPr="00514037">
        <w:rPr>
          <w:lang w:val="de-DE"/>
        </w:rPr>
        <w:t xml:space="preserve"> </w:t>
      </w:r>
      <w:r>
        <w:rPr>
          <w:lang w:val="ru-RU"/>
        </w:rPr>
        <w:t>зависимо</w:t>
      </w:r>
      <w:r w:rsidR="000D5FC0">
        <w:rPr>
          <w:lang w:val="ru-RU"/>
        </w:rPr>
        <w:t>сти</w:t>
      </w:r>
      <w:r w:rsidRPr="00514037">
        <w:rPr>
          <w:lang w:val="de-DE"/>
        </w:rPr>
        <w:t xml:space="preserve"> </w:t>
      </w:r>
      <w:r>
        <w:rPr>
          <w:lang w:val="ru-RU"/>
        </w:rPr>
        <w:t>от</w:t>
      </w:r>
      <w:r w:rsidRPr="00514037">
        <w:rPr>
          <w:lang w:val="de-DE"/>
        </w:rPr>
        <w:t xml:space="preserve"> </w:t>
      </w:r>
      <w:r>
        <w:rPr>
          <w:lang w:val="ru-RU"/>
        </w:rPr>
        <w:t>того</w:t>
      </w:r>
      <w:r w:rsidRPr="00514037">
        <w:rPr>
          <w:lang w:val="de-DE"/>
        </w:rPr>
        <w:t xml:space="preserve">, </w:t>
      </w:r>
      <w:r>
        <w:rPr>
          <w:lang w:val="ru-RU"/>
        </w:rPr>
        <w:t>делается</w:t>
      </w:r>
      <w:r w:rsidRPr="00514037">
        <w:rPr>
          <w:lang w:val="de-DE"/>
        </w:rPr>
        <w:t xml:space="preserve"> </w:t>
      </w:r>
      <w:r>
        <w:rPr>
          <w:lang w:val="ru-RU"/>
        </w:rPr>
        <w:t>ли</w:t>
      </w:r>
      <w:r w:rsidRPr="00514037">
        <w:rPr>
          <w:lang w:val="de-DE"/>
        </w:rPr>
        <w:t xml:space="preserve"> </w:t>
      </w:r>
      <w:r>
        <w:rPr>
          <w:lang w:val="ru-RU"/>
        </w:rPr>
        <w:t>заявление</w:t>
      </w:r>
      <w:r w:rsidRPr="00514037">
        <w:rPr>
          <w:lang w:val="de-DE"/>
        </w:rPr>
        <w:t xml:space="preserve"> </w:t>
      </w:r>
      <w:r>
        <w:rPr>
          <w:lang w:val="ru-RU"/>
        </w:rPr>
        <w:t>о</w:t>
      </w:r>
      <w:r w:rsidRPr="00514037">
        <w:rPr>
          <w:lang w:val="de-DE"/>
        </w:rPr>
        <w:t xml:space="preserve"> </w:t>
      </w:r>
      <w:r>
        <w:rPr>
          <w:lang w:val="ru-RU"/>
        </w:rPr>
        <w:t>предоставлении</w:t>
      </w:r>
      <w:r w:rsidRPr="00514037">
        <w:rPr>
          <w:lang w:val="de-DE"/>
        </w:rPr>
        <w:t xml:space="preserve"> </w:t>
      </w:r>
      <w:r>
        <w:rPr>
          <w:lang w:val="ru-RU"/>
        </w:rPr>
        <w:t>охраны</w:t>
      </w:r>
      <w:r w:rsidRPr="00514037">
        <w:rPr>
          <w:lang w:val="de-DE"/>
        </w:rPr>
        <w:t xml:space="preserve"> </w:t>
      </w:r>
      <w:r>
        <w:rPr>
          <w:lang w:val="ru-RU"/>
        </w:rPr>
        <w:t>в</w:t>
      </w:r>
      <w:r w:rsidRPr="00514037">
        <w:rPr>
          <w:lang w:val="de-DE"/>
        </w:rPr>
        <w:t xml:space="preserve"> </w:t>
      </w:r>
      <w:r>
        <w:rPr>
          <w:lang w:val="ru-RU"/>
        </w:rPr>
        <w:t>отсутствии</w:t>
      </w:r>
      <w:r w:rsidRPr="00514037">
        <w:rPr>
          <w:lang w:val="de-DE"/>
        </w:rPr>
        <w:t xml:space="preserve"> </w:t>
      </w:r>
      <w:r>
        <w:rPr>
          <w:lang w:val="ru-RU"/>
        </w:rPr>
        <w:t>уведомления</w:t>
      </w:r>
      <w:r w:rsidRPr="00514037">
        <w:rPr>
          <w:lang w:val="de-DE"/>
        </w:rPr>
        <w:t xml:space="preserve"> </w:t>
      </w:r>
      <w:r>
        <w:rPr>
          <w:lang w:val="ru-RU"/>
        </w:rPr>
        <w:t>об</w:t>
      </w:r>
      <w:r w:rsidRPr="00514037">
        <w:rPr>
          <w:lang w:val="de-DE"/>
        </w:rPr>
        <w:t xml:space="preserve"> </w:t>
      </w:r>
      <w:r>
        <w:rPr>
          <w:lang w:val="ru-RU"/>
        </w:rPr>
        <w:t>отказе</w:t>
      </w:r>
      <w:r w:rsidRPr="00514037">
        <w:rPr>
          <w:lang w:val="de-DE"/>
        </w:rPr>
        <w:t xml:space="preserve"> </w:t>
      </w:r>
      <w:r>
        <w:rPr>
          <w:lang w:val="ru-RU"/>
        </w:rPr>
        <w:t>или</w:t>
      </w:r>
      <w:r w:rsidRPr="00514037">
        <w:rPr>
          <w:lang w:val="de-DE"/>
        </w:rPr>
        <w:t xml:space="preserve"> </w:t>
      </w:r>
      <w:r>
        <w:rPr>
          <w:lang w:val="ru-RU"/>
        </w:rPr>
        <w:t>после</w:t>
      </w:r>
      <w:r w:rsidRPr="00514037">
        <w:rPr>
          <w:lang w:val="de-DE"/>
        </w:rPr>
        <w:t xml:space="preserve"> </w:t>
      </w:r>
      <w:r>
        <w:rPr>
          <w:lang w:val="ru-RU"/>
        </w:rPr>
        <w:t>отказа</w:t>
      </w:r>
      <w:r w:rsidRPr="00514037">
        <w:rPr>
          <w:lang w:val="de-DE"/>
        </w:rPr>
        <w:t xml:space="preserve">. </w:t>
      </w:r>
      <w:r>
        <w:rPr>
          <w:lang w:val="ru-RU"/>
        </w:rPr>
        <w:t xml:space="preserve"> </w:t>
      </w:r>
      <w:r w:rsidRPr="00514037">
        <w:rPr>
          <w:lang w:val="de-DE"/>
        </w:rPr>
        <w:t>.</w:t>
      </w:r>
    </w:p>
    <w:p w:rsidR="00454185" w:rsidRPr="007A0A35" w:rsidRDefault="00454185" w:rsidP="00454185">
      <w:pPr>
        <w:pStyle w:val="ONUME"/>
        <w:tabs>
          <w:tab w:val="clear" w:pos="567"/>
        </w:tabs>
        <w:rPr>
          <w:lang w:val="ru-RU"/>
        </w:rPr>
      </w:pPr>
      <w:r>
        <w:rPr>
          <w:lang w:val="ru-RU"/>
        </w:rPr>
        <w:t>Секретариат уточнил, что существует разница между сценариями, которые охватываются этими двумя положениями.  Поскольку</w:t>
      </w:r>
      <w:r w:rsidRPr="00514037">
        <w:rPr>
          <w:lang w:val="ru-RU"/>
        </w:rPr>
        <w:t xml:space="preserve"> </w:t>
      </w:r>
      <w:r>
        <w:rPr>
          <w:lang w:val="ru-RU"/>
        </w:rPr>
        <w:t>заявлени</w:t>
      </w:r>
      <w:r w:rsidR="000D5FC0">
        <w:rPr>
          <w:lang w:val="ru-RU"/>
        </w:rPr>
        <w:t>е</w:t>
      </w:r>
      <w:r w:rsidRPr="00514037">
        <w:rPr>
          <w:lang w:val="ru-RU"/>
        </w:rPr>
        <w:t xml:space="preserve"> </w:t>
      </w:r>
      <w:r>
        <w:rPr>
          <w:lang w:val="ru-RU"/>
        </w:rPr>
        <w:t>о</w:t>
      </w:r>
      <w:r w:rsidRPr="00514037">
        <w:rPr>
          <w:lang w:val="ru-RU"/>
        </w:rPr>
        <w:t xml:space="preserve"> </w:t>
      </w:r>
      <w:r>
        <w:rPr>
          <w:lang w:val="ru-RU"/>
        </w:rPr>
        <w:t>предоставлении</w:t>
      </w:r>
      <w:r w:rsidRPr="00514037">
        <w:rPr>
          <w:lang w:val="ru-RU"/>
        </w:rPr>
        <w:t xml:space="preserve"> </w:t>
      </w:r>
      <w:r>
        <w:rPr>
          <w:lang w:val="ru-RU"/>
        </w:rPr>
        <w:t>охраны</w:t>
      </w:r>
      <w:r w:rsidRPr="00514037">
        <w:rPr>
          <w:lang w:val="ru-RU"/>
        </w:rPr>
        <w:t xml:space="preserve"> </w:t>
      </w:r>
      <w:r>
        <w:rPr>
          <w:lang w:val="ru-RU"/>
        </w:rPr>
        <w:t>в</w:t>
      </w:r>
      <w:r w:rsidRPr="00514037">
        <w:rPr>
          <w:lang w:val="ru-RU"/>
        </w:rPr>
        <w:t xml:space="preserve"> </w:t>
      </w:r>
      <w:r>
        <w:rPr>
          <w:lang w:val="ru-RU"/>
        </w:rPr>
        <w:t>соответствии</w:t>
      </w:r>
      <w:r w:rsidRPr="00514037">
        <w:rPr>
          <w:lang w:val="ru-RU"/>
        </w:rPr>
        <w:t xml:space="preserve"> </w:t>
      </w:r>
      <w:r>
        <w:rPr>
          <w:lang w:val="ru-RU"/>
        </w:rPr>
        <w:t>с</w:t>
      </w:r>
      <w:r w:rsidRPr="00514037">
        <w:rPr>
          <w:lang w:val="ru-RU"/>
        </w:rPr>
        <w:t xml:space="preserve"> </w:t>
      </w:r>
      <w:r>
        <w:rPr>
          <w:lang w:val="ru-RU"/>
        </w:rPr>
        <w:t>правилом</w:t>
      </w:r>
      <w:r>
        <w:t> </w:t>
      </w:r>
      <w:r w:rsidRPr="00514037">
        <w:rPr>
          <w:lang w:val="ru-RU"/>
        </w:rPr>
        <w:t>18</w:t>
      </w:r>
      <w:proofErr w:type="spellStart"/>
      <w:r w:rsidRPr="00FC35BC">
        <w:rPr>
          <w:i/>
        </w:rPr>
        <w:t>bis</w:t>
      </w:r>
      <w:proofErr w:type="spellEnd"/>
      <w:r w:rsidRPr="00514037">
        <w:rPr>
          <w:lang w:val="ru-RU"/>
        </w:rPr>
        <w:t>(1)</w:t>
      </w:r>
      <w:r>
        <w:rPr>
          <w:lang w:val="ru-RU"/>
        </w:rPr>
        <w:t xml:space="preserve"> делается в отсутствии уведомления об отказе, было бы избыточным использовать ту же формулировку, что в подпункте</w:t>
      </w:r>
      <w:r>
        <w:t> </w:t>
      </w:r>
      <w:r w:rsidRPr="00514037">
        <w:rPr>
          <w:lang w:val="ru-RU"/>
        </w:rPr>
        <w:t>(2)(</w:t>
      </w:r>
      <w:r>
        <w:t>b</w:t>
      </w:r>
      <w:r w:rsidRPr="00514037">
        <w:rPr>
          <w:lang w:val="ru-RU"/>
        </w:rPr>
        <w:t>)(</w:t>
      </w:r>
      <w:r>
        <w:t>iii</w:t>
      </w:r>
      <w:r>
        <w:rPr>
          <w:lang w:val="ru-RU"/>
        </w:rPr>
        <w:t>)</w:t>
      </w:r>
      <w:r w:rsidR="000D5FC0">
        <w:rPr>
          <w:lang w:val="ru-RU"/>
        </w:rPr>
        <w:t>,</w:t>
      </w:r>
      <w:r>
        <w:rPr>
          <w:lang w:val="ru-RU"/>
        </w:rPr>
        <w:t xml:space="preserve"> и упоминать промышленные образцы, охрана которых не была предоставлена. </w:t>
      </w:r>
      <w:r w:rsidRPr="00514037">
        <w:rPr>
          <w:lang w:val="ru-RU"/>
        </w:rPr>
        <w:t xml:space="preserve"> </w:t>
      </w:r>
    </w:p>
    <w:p w:rsidR="00DB69D0" w:rsidRPr="00454185" w:rsidRDefault="00454185" w:rsidP="00454185">
      <w:pPr>
        <w:pStyle w:val="ONUME"/>
        <w:tabs>
          <w:tab w:val="clear" w:pos="567"/>
          <w:tab w:val="num" w:pos="1107"/>
        </w:tabs>
        <w:ind w:left="540"/>
        <w:rPr>
          <w:lang w:val="ru-RU"/>
        </w:rPr>
      </w:pPr>
      <w:r>
        <w:rPr>
          <w:lang w:val="ru-RU"/>
        </w:rPr>
        <w:t>Председатель</w:t>
      </w:r>
      <w:r w:rsidRPr="00514037">
        <w:rPr>
          <w:lang w:val="ru-RU"/>
        </w:rPr>
        <w:t xml:space="preserve"> </w:t>
      </w:r>
      <w:r>
        <w:rPr>
          <w:lang w:val="ru-RU"/>
        </w:rPr>
        <w:t>сделал</w:t>
      </w:r>
      <w:r w:rsidRPr="00514037">
        <w:rPr>
          <w:lang w:val="ru-RU"/>
        </w:rPr>
        <w:t xml:space="preserve"> </w:t>
      </w:r>
      <w:r>
        <w:rPr>
          <w:lang w:val="ru-RU"/>
        </w:rPr>
        <w:t>вывод</w:t>
      </w:r>
      <w:r w:rsidRPr="00514037">
        <w:rPr>
          <w:lang w:val="ru-RU"/>
        </w:rPr>
        <w:t xml:space="preserve"> </w:t>
      </w:r>
      <w:r>
        <w:rPr>
          <w:lang w:val="ru-RU"/>
        </w:rPr>
        <w:t>о</w:t>
      </w:r>
      <w:r w:rsidRPr="00514037">
        <w:rPr>
          <w:lang w:val="ru-RU"/>
        </w:rPr>
        <w:t xml:space="preserve"> </w:t>
      </w:r>
      <w:r>
        <w:rPr>
          <w:lang w:val="ru-RU"/>
        </w:rPr>
        <w:t>том</w:t>
      </w:r>
      <w:r w:rsidRPr="00514037">
        <w:rPr>
          <w:lang w:val="ru-RU"/>
        </w:rPr>
        <w:t xml:space="preserve">, </w:t>
      </w:r>
      <w:r>
        <w:rPr>
          <w:lang w:val="ru-RU"/>
        </w:rPr>
        <w:t>что</w:t>
      </w:r>
      <w:r w:rsidRPr="00514037">
        <w:rPr>
          <w:lang w:val="ru-RU"/>
        </w:rPr>
        <w:t xml:space="preserve"> </w:t>
      </w:r>
      <w:r>
        <w:rPr>
          <w:lang w:val="ru-RU"/>
        </w:rPr>
        <w:t>Рабочая</w:t>
      </w:r>
      <w:r w:rsidRPr="00514037">
        <w:rPr>
          <w:lang w:val="ru-RU"/>
        </w:rPr>
        <w:t xml:space="preserve"> </w:t>
      </w:r>
      <w:r>
        <w:rPr>
          <w:lang w:val="ru-RU"/>
        </w:rPr>
        <w:t>группа</w:t>
      </w:r>
      <w:r w:rsidRPr="00514037">
        <w:rPr>
          <w:lang w:val="ru-RU"/>
        </w:rPr>
        <w:t xml:space="preserve"> </w:t>
      </w:r>
      <w:r>
        <w:rPr>
          <w:lang w:val="ru-RU"/>
        </w:rPr>
        <w:t>относится</w:t>
      </w:r>
      <w:r w:rsidRPr="00514037">
        <w:rPr>
          <w:lang w:val="ru-RU"/>
        </w:rPr>
        <w:t xml:space="preserve"> </w:t>
      </w:r>
      <w:r>
        <w:rPr>
          <w:lang w:val="ru-RU"/>
        </w:rPr>
        <w:t>положительно</w:t>
      </w:r>
      <w:r w:rsidRPr="00514037">
        <w:rPr>
          <w:lang w:val="ru-RU"/>
        </w:rPr>
        <w:t xml:space="preserve"> </w:t>
      </w:r>
      <w:r>
        <w:rPr>
          <w:lang w:val="ru-RU"/>
        </w:rPr>
        <w:t>к</w:t>
      </w:r>
      <w:r w:rsidRPr="00514037">
        <w:rPr>
          <w:lang w:val="ru-RU"/>
        </w:rPr>
        <w:t xml:space="preserve"> </w:t>
      </w:r>
      <w:r>
        <w:rPr>
          <w:lang w:val="ru-RU"/>
        </w:rPr>
        <w:t>представлению</w:t>
      </w:r>
      <w:r w:rsidRPr="00514037">
        <w:rPr>
          <w:lang w:val="ru-RU"/>
        </w:rPr>
        <w:t xml:space="preserve"> </w:t>
      </w:r>
      <w:r>
        <w:rPr>
          <w:lang w:val="ru-RU"/>
        </w:rPr>
        <w:t>предложения</w:t>
      </w:r>
      <w:r w:rsidRPr="00514037">
        <w:rPr>
          <w:lang w:val="ru-RU"/>
        </w:rPr>
        <w:t xml:space="preserve"> </w:t>
      </w:r>
      <w:r>
        <w:rPr>
          <w:lang w:val="ru-RU"/>
        </w:rPr>
        <w:t>о</w:t>
      </w:r>
      <w:r w:rsidRPr="00514037">
        <w:rPr>
          <w:lang w:val="ru-RU"/>
        </w:rPr>
        <w:t xml:space="preserve"> </w:t>
      </w:r>
      <w:r>
        <w:rPr>
          <w:lang w:val="ru-RU"/>
        </w:rPr>
        <w:t>внесении</w:t>
      </w:r>
      <w:r w:rsidRPr="00514037">
        <w:rPr>
          <w:lang w:val="ru-RU"/>
        </w:rPr>
        <w:t xml:space="preserve"> </w:t>
      </w:r>
      <w:r>
        <w:rPr>
          <w:lang w:val="ru-RU"/>
        </w:rPr>
        <w:t>поправок</w:t>
      </w:r>
      <w:r w:rsidRPr="00514037">
        <w:rPr>
          <w:lang w:val="ru-RU"/>
        </w:rPr>
        <w:t xml:space="preserve"> </w:t>
      </w:r>
      <w:r>
        <w:rPr>
          <w:lang w:val="ru-RU"/>
        </w:rPr>
        <w:t>в</w:t>
      </w:r>
      <w:r w:rsidRPr="00514037">
        <w:rPr>
          <w:lang w:val="ru-RU"/>
        </w:rPr>
        <w:t xml:space="preserve"> </w:t>
      </w:r>
      <w:r>
        <w:rPr>
          <w:lang w:val="ru-RU"/>
        </w:rPr>
        <w:t>Общую</w:t>
      </w:r>
      <w:r w:rsidRPr="00514037">
        <w:rPr>
          <w:lang w:val="ru-RU"/>
        </w:rPr>
        <w:t xml:space="preserve"> </w:t>
      </w:r>
      <w:r>
        <w:rPr>
          <w:lang w:val="ru-RU"/>
        </w:rPr>
        <w:t>инструкцию</w:t>
      </w:r>
      <w:r w:rsidRPr="00514037">
        <w:rPr>
          <w:lang w:val="ru-RU"/>
        </w:rPr>
        <w:t xml:space="preserve"> </w:t>
      </w:r>
      <w:r>
        <w:rPr>
          <w:lang w:val="ru-RU"/>
        </w:rPr>
        <w:t>в</w:t>
      </w:r>
      <w:r w:rsidRPr="00514037">
        <w:rPr>
          <w:lang w:val="ru-RU"/>
        </w:rPr>
        <w:t xml:space="preserve"> </w:t>
      </w:r>
      <w:r>
        <w:rPr>
          <w:lang w:val="ru-RU"/>
        </w:rPr>
        <w:t>отношении</w:t>
      </w:r>
      <w:r w:rsidRPr="00514037">
        <w:rPr>
          <w:lang w:val="ru-RU"/>
        </w:rPr>
        <w:t xml:space="preserve"> </w:t>
      </w:r>
      <w:r>
        <w:rPr>
          <w:lang w:val="ru-RU"/>
        </w:rPr>
        <w:t>правила</w:t>
      </w:r>
      <w:r>
        <w:t> </w:t>
      </w:r>
      <w:r w:rsidRPr="00514037">
        <w:rPr>
          <w:lang w:val="ru-RU"/>
        </w:rPr>
        <w:t xml:space="preserve">18(4) </w:t>
      </w:r>
      <w:r>
        <w:rPr>
          <w:lang w:val="ru-RU"/>
        </w:rPr>
        <w:t>и</w:t>
      </w:r>
      <w:r w:rsidRPr="00514037">
        <w:rPr>
          <w:lang w:val="ru-RU"/>
        </w:rPr>
        <w:t xml:space="preserve"> </w:t>
      </w:r>
      <w:r>
        <w:rPr>
          <w:lang w:val="ru-RU"/>
        </w:rPr>
        <w:t>правила</w:t>
      </w:r>
      <w:r>
        <w:t> </w:t>
      </w:r>
      <w:r w:rsidRPr="00514037">
        <w:rPr>
          <w:lang w:val="ru-RU"/>
        </w:rPr>
        <w:t>18</w:t>
      </w:r>
      <w:proofErr w:type="spellStart"/>
      <w:r>
        <w:rPr>
          <w:i/>
        </w:rPr>
        <w:t>bis</w:t>
      </w:r>
      <w:proofErr w:type="spellEnd"/>
      <w:r w:rsidRPr="00514037">
        <w:rPr>
          <w:lang w:val="ru-RU"/>
        </w:rPr>
        <w:t xml:space="preserve">(1) </w:t>
      </w:r>
      <w:r>
        <w:rPr>
          <w:lang w:val="ru-RU"/>
        </w:rPr>
        <w:t>и</w:t>
      </w:r>
      <w:r>
        <w:rPr>
          <w:i/>
        </w:rPr>
        <w:t> </w:t>
      </w:r>
      <w:r w:rsidRPr="00514037">
        <w:rPr>
          <w:lang w:val="ru-RU"/>
        </w:rPr>
        <w:t xml:space="preserve">(2), </w:t>
      </w:r>
      <w:r>
        <w:rPr>
          <w:lang w:val="ru-RU"/>
        </w:rPr>
        <w:t>содержащихся</w:t>
      </w:r>
      <w:r w:rsidRPr="00514037">
        <w:rPr>
          <w:lang w:val="ru-RU"/>
        </w:rPr>
        <w:t xml:space="preserve"> </w:t>
      </w:r>
      <w:r>
        <w:rPr>
          <w:lang w:val="ru-RU"/>
        </w:rPr>
        <w:t>в</w:t>
      </w:r>
      <w:r w:rsidRPr="00514037">
        <w:rPr>
          <w:lang w:val="ru-RU"/>
        </w:rPr>
        <w:t xml:space="preserve"> </w:t>
      </w:r>
      <w:r>
        <w:rPr>
          <w:lang w:val="ru-RU"/>
        </w:rPr>
        <w:t>приложении</w:t>
      </w:r>
      <w:r w:rsidRPr="00514037">
        <w:rPr>
          <w:lang w:val="ru-RU"/>
        </w:rPr>
        <w:t xml:space="preserve"> </w:t>
      </w:r>
      <w:r>
        <w:rPr>
          <w:lang w:val="ru-RU"/>
        </w:rPr>
        <w:t>к</w:t>
      </w:r>
      <w:r w:rsidRPr="00514037">
        <w:rPr>
          <w:lang w:val="ru-RU"/>
        </w:rPr>
        <w:t xml:space="preserve"> </w:t>
      </w:r>
      <w:r>
        <w:rPr>
          <w:lang w:val="ru-RU"/>
        </w:rPr>
        <w:t>документу</w:t>
      </w:r>
      <w:r w:rsidRPr="00514037">
        <w:rPr>
          <w:lang w:val="ru-RU"/>
        </w:rPr>
        <w:t xml:space="preserve"> </w:t>
      </w:r>
      <w:r>
        <w:t>H</w:t>
      </w:r>
      <w:r w:rsidRPr="00514037">
        <w:rPr>
          <w:lang w:val="ru-RU"/>
        </w:rPr>
        <w:t>/</w:t>
      </w:r>
      <w:r>
        <w:t>LD</w:t>
      </w:r>
      <w:r w:rsidRPr="00514037">
        <w:rPr>
          <w:lang w:val="ru-RU"/>
        </w:rPr>
        <w:t>/</w:t>
      </w:r>
      <w:r>
        <w:t>WG</w:t>
      </w:r>
      <w:r w:rsidRPr="00514037">
        <w:rPr>
          <w:lang w:val="ru-RU"/>
        </w:rPr>
        <w:t xml:space="preserve">/4/3, </w:t>
      </w:r>
      <w:r>
        <w:rPr>
          <w:lang w:val="ru-RU"/>
        </w:rPr>
        <w:t>с изменениями в подпунктах</w:t>
      </w:r>
      <w:r>
        <w:t> </w:t>
      </w:r>
      <w:r w:rsidRPr="00514037">
        <w:rPr>
          <w:lang w:val="ru-RU"/>
        </w:rPr>
        <w:t>(</w:t>
      </w:r>
      <w:r>
        <w:t>c</w:t>
      </w:r>
      <w:r w:rsidRPr="00514037">
        <w:rPr>
          <w:lang w:val="ru-RU"/>
        </w:rPr>
        <w:t xml:space="preserve">) </w:t>
      </w:r>
      <w:r>
        <w:rPr>
          <w:lang w:val="ru-RU"/>
        </w:rPr>
        <w:t>и</w:t>
      </w:r>
      <w:r>
        <w:t> </w:t>
      </w:r>
      <w:r w:rsidRPr="00514037">
        <w:rPr>
          <w:lang w:val="ru-RU"/>
        </w:rPr>
        <w:t>(</w:t>
      </w:r>
      <w:r>
        <w:t>d</w:t>
      </w:r>
      <w:r w:rsidRPr="00514037">
        <w:rPr>
          <w:lang w:val="ru-RU"/>
        </w:rPr>
        <w:t xml:space="preserve">) </w:t>
      </w:r>
      <w:r>
        <w:rPr>
          <w:lang w:val="ru-RU"/>
        </w:rPr>
        <w:t>правила</w:t>
      </w:r>
      <w:r>
        <w:t> </w:t>
      </w:r>
      <w:r w:rsidRPr="00514037">
        <w:rPr>
          <w:lang w:val="ru-RU"/>
        </w:rPr>
        <w:t>18</w:t>
      </w:r>
      <w:proofErr w:type="spellStart"/>
      <w:r>
        <w:rPr>
          <w:i/>
        </w:rPr>
        <w:t>bis</w:t>
      </w:r>
      <w:proofErr w:type="spellEnd"/>
      <w:r w:rsidRPr="00514037">
        <w:rPr>
          <w:lang w:val="ru-RU"/>
        </w:rPr>
        <w:t xml:space="preserve">(1), </w:t>
      </w:r>
      <w:r>
        <w:rPr>
          <w:lang w:val="ru-RU"/>
        </w:rPr>
        <w:t xml:space="preserve">для принятия Ассамблеей Гаагского союза, причем предлагаемой датой вступления в силу является </w:t>
      </w:r>
      <w:r w:rsidRPr="00514037">
        <w:rPr>
          <w:lang w:val="ru-RU"/>
        </w:rPr>
        <w:t>1</w:t>
      </w:r>
      <w:r>
        <w:t> </w:t>
      </w:r>
      <w:r>
        <w:rPr>
          <w:lang w:val="ru-RU"/>
        </w:rPr>
        <w:t xml:space="preserve">января </w:t>
      </w:r>
      <w:r w:rsidRPr="00514037">
        <w:rPr>
          <w:lang w:val="ru-RU"/>
        </w:rPr>
        <w:t>2015</w:t>
      </w:r>
      <w:r>
        <w:rPr>
          <w:lang w:val="ru-RU"/>
        </w:rPr>
        <w:t> г</w:t>
      </w:r>
      <w:r w:rsidR="000B22D7" w:rsidRPr="00454185">
        <w:rPr>
          <w:lang w:val="ru-RU"/>
        </w:rPr>
        <w:t>.</w:t>
      </w:r>
      <w:r>
        <w:rPr>
          <w:lang w:val="ru-RU"/>
        </w:rPr>
        <w:t xml:space="preserve"> </w:t>
      </w:r>
    </w:p>
    <w:p w:rsidR="00DB69D0" w:rsidRDefault="00725076" w:rsidP="00725076">
      <w:pPr>
        <w:pStyle w:val="Heading1"/>
        <w:spacing w:before="480"/>
        <w:rPr>
          <w:lang w:val="ru-RU"/>
        </w:rPr>
      </w:pPr>
      <w:r w:rsidRPr="00725076">
        <w:rPr>
          <w:lang w:val="ru-RU"/>
        </w:rPr>
        <w:t>ПУНКТ 6 ПОВЕСТКИ ДНЯ: Пересмотренное предложение о разработке стандартного документа для целей статьи</w:t>
      </w:r>
      <w:r w:rsidRPr="00725076">
        <w:rPr>
          <w:b w:val="0"/>
          <w:lang w:val="ru-RU"/>
        </w:rPr>
        <w:t xml:space="preserve"> </w:t>
      </w:r>
      <w:r w:rsidRPr="00725076">
        <w:rPr>
          <w:lang w:val="ru-RU"/>
        </w:rPr>
        <w:t>16(2) Акта 1999</w:t>
      </w:r>
      <w:r w:rsidRPr="00725076">
        <w:rPr>
          <w:b w:val="0"/>
          <w:lang w:val="ru-RU"/>
        </w:rPr>
        <w:t xml:space="preserve"> </w:t>
      </w:r>
      <w:r w:rsidRPr="00725076">
        <w:rPr>
          <w:lang w:val="ru-RU"/>
        </w:rPr>
        <w:t>г. Гаагского соглашения и его возможном представлении через посредство Международного бюро</w:t>
      </w:r>
    </w:p>
    <w:p w:rsidR="00DB69D0" w:rsidRDefault="00DB69D0" w:rsidP="000B22D7">
      <w:pPr>
        <w:rPr>
          <w:lang w:val="ru-RU"/>
        </w:rPr>
      </w:pPr>
    </w:p>
    <w:p w:rsidR="00DB69D0" w:rsidRDefault="00725076" w:rsidP="00725076">
      <w:pPr>
        <w:pStyle w:val="ONUME"/>
        <w:rPr>
          <w:lang w:val="ru-RU"/>
        </w:rPr>
      </w:pPr>
      <w:r w:rsidRPr="00725076">
        <w:rPr>
          <w:lang w:val="ru-RU"/>
        </w:rPr>
        <w:t>Обсуждения проходили на основе документа H/LD/WG/4/4.</w:t>
      </w:r>
    </w:p>
    <w:p w:rsidR="00DB69D0" w:rsidRDefault="00725076" w:rsidP="00725076">
      <w:pPr>
        <w:pStyle w:val="ONUME"/>
      </w:pPr>
      <w:r w:rsidRPr="00725076">
        <w:rPr>
          <w:lang w:val="ru-RU"/>
        </w:rPr>
        <w:t>Секретариат представил документ.</w:t>
      </w:r>
      <w:r w:rsidR="000B22D7">
        <w:t xml:space="preserve"> </w:t>
      </w:r>
    </w:p>
    <w:p w:rsidR="00E8222F" w:rsidRPr="007A0A35" w:rsidRDefault="00E8222F" w:rsidP="00E8222F">
      <w:pPr>
        <w:pStyle w:val="ONUME"/>
        <w:rPr>
          <w:lang w:val="ru-RU"/>
        </w:rPr>
      </w:pPr>
      <w:r>
        <w:rPr>
          <w:lang w:val="ru-RU"/>
        </w:rPr>
        <w:t>Делегация</w:t>
      </w:r>
      <w:r w:rsidRPr="007A0A35">
        <w:rPr>
          <w:lang w:val="ru-RU"/>
        </w:rPr>
        <w:t xml:space="preserve"> </w:t>
      </w:r>
      <w:r>
        <w:rPr>
          <w:lang w:val="ru-RU"/>
        </w:rPr>
        <w:t>Дании</w:t>
      </w:r>
      <w:r w:rsidRPr="007A0A35">
        <w:rPr>
          <w:lang w:val="ru-RU"/>
        </w:rPr>
        <w:t xml:space="preserve"> </w:t>
      </w:r>
      <w:r>
        <w:rPr>
          <w:lang w:val="ru-RU"/>
        </w:rPr>
        <w:t>объявила</w:t>
      </w:r>
      <w:r w:rsidRPr="007A0A35">
        <w:rPr>
          <w:lang w:val="ru-RU"/>
        </w:rPr>
        <w:t xml:space="preserve">, </w:t>
      </w:r>
      <w:r>
        <w:rPr>
          <w:lang w:val="ru-RU"/>
        </w:rPr>
        <w:t>что</w:t>
      </w:r>
      <w:r w:rsidRPr="007A0A35">
        <w:rPr>
          <w:lang w:val="ru-RU"/>
        </w:rPr>
        <w:t xml:space="preserve"> </w:t>
      </w:r>
      <w:r>
        <w:rPr>
          <w:lang w:val="ru-RU"/>
        </w:rPr>
        <w:t>в</w:t>
      </w:r>
      <w:r w:rsidRPr="007A0A35">
        <w:rPr>
          <w:lang w:val="ru-RU"/>
        </w:rPr>
        <w:t xml:space="preserve"> </w:t>
      </w:r>
      <w:r>
        <w:rPr>
          <w:lang w:val="ru-RU"/>
        </w:rPr>
        <w:t>ближайшем</w:t>
      </w:r>
      <w:r w:rsidRPr="007A0A35">
        <w:rPr>
          <w:lang w:val="ru-RU"/>
        </w:rPr>
        <w:t xml:space="preserve"> </w:t>
      </w:r>
      <w:r>
        <w:rPr>
          <w:lang w:val="ru-RU"/>
        </w:rPr>
        <w:t>будущем</w:t>
      </w:r>
      <w:r w:rsidRPr="007A0A35">
        <w:rPr>
          <w:lang w:val="ru-RU"/>
        </w:rPr>
        <w:t xml:space="preserve"> </w:t>
      </w:r>
      <w:r>
        <w:rPr>
          <w:lang w:val="ru-RU"/>
        </w:rPr>
        <w:t>Дания</w:t>
      </w:r>
      <w:r w:rsidRPr="007A0A35">
        <w:rPr>
          <w:lang w:val="ru-RU"/>
        </w:rPr>
        <w:t xml:space="preserve"> </w:t>
      </w:r>
      <w:r>
        <w:rPr>
          <w:lang w:val="ru-RU"/>
        </w:rPr>
        <w:t>намерена</w:t>
      </w:r>
      <w:r w:rsidRPr="007A0A35">
        <w:rPr>
          <w:lang w:val="ru-RU"/>
        </w:rPr>
        <w:t xml:space="preserve"> </w:t>
      </w:r>
      <w:r>
        <w:rPr>
          <w:lang w:val="ru-RU"/>
        </w:rPr>
        <w:t>отозвать</w:t>
      </w:r>
      <w:r w:rsidRPr="007A0A35">
        <w:rPr>
          <w:lang w:val="ru-RU"/>
        </w:rPr>
        <w:t xml:space="preserve"> </w:t>
      </w:r>
      <w:r>
        <w:rPr>
          <w:lang w:val="ru-RU"/>
        </w:rPr>
        <w:t>заявление</w:t>
      </w:r>
      <w:r w:rsidRPr="007A0A35">
        <w:rPr>
          <w:lang w:val="ru-RU"/>
        </w:rPr>
        <w:t xml:space="preserve">, </w:t>
      </w:r>
      <w:r>
        <w:rPr>
          <w:lang w:val="ru-RU"/>
        </w:rPr>
        <w:t>сделанное</w:t>
      </w:r>
      <w:r w:rsidRPr="007A0A35">
        <w:rPr>
          <w:lang w:val="ru-RU"/>
        </w:rPr>
        <w:t xml:space="preserve"> </w:t>
      </w:r>
      <w:r>
        <w:rPr>
          <w:lang w:val="ru-RU"/>
        </w:rPr>
        <w:t>ею</w:t>
      </w:r>
      <w:r w:rsidRPr="007A0A35">
        <w:rPr>
          <w:lang w:val="ru-RU"/>
        </w:rPr>
        <w:t xml:space="preserve"> </w:t>
      </w:r>
      <w:r>
        <w:rPr>
          <w:lang w:val="ru-RU"/>
        </w:rPr>
        <w:t>в</w:t>
      </w:r>
      <w:r w:rsidRPr="007A0A35">
        <w:rPr>
          <w:lang w:val="ru-RU"/>
        </w:rPr>
        <w:t xml:space="preserve"> </w:t>
      </w:r>
      <w:r>
        <w:rPr>
          <w:lang w:val="ru-RU"/>
        </w:rPr>
        <w:t>соответствии</w:t>
      </w:r>
      <w:r w:rsidRPr="007A0A35">
        <w:rPr>
          <w:lang w:val="ru-RU"/>
        </w:rPr>
        <w:t xml:space="preserve"> </w:t>
      </w:r>
      <w:r>
        <w:rPr>
          <w:lang w:val="ru-RU"/>
        </w:rPr>
        <w:t>со</w:t>
      </w:r>
      <w:r w:rsidRPr="007A0A35">
        <w:rPr>
          <w:lang w:val="ru-RU"/>
        </w:rPr>
        <w:t xml:space="preserve"> </w:t>
      </w:r>
      <w:r>
        <w:rPr>
          <w:lang w:val="ru-RU"/>
        </w:rPr>
        <w:t>статьей </w:t>
      </w:r>
      <w:r w:rsidRPr="007A0A35">
        <w:rPr>
          <w:lang w:val="ru-RU"/>
        </w:rPr>
        <w:t xml:space="preserve">16(2). </w:t>
      </w:r>
    </w:p>
    <w:p w:rsidR="00E8222F" w:rsidRPr="0024280E" w:rsidRDefault="00E8222F" w:rsidP="00E8222F">
      <w:pPr>
        <w:pStyle w:val="ONUME"/>
        <w:rPr>
          <w:lang w:val="ru-RU"/>
        </w:rPr>
      </w:pPr>
      <w:r>
        <w:rPr>
          <w:lang w:val="ru-RU"/>
        </w:rPr>
        <w:t>Представитель АОИС заявил, что организация требует представления документа, но пожелал заверить Секретариат в том, что правилами не установлен порядок подтверждения документа.  Таким</w:t>
      </w:r>
      <w:r w:rsidRPr="007A0A35">
        <w:rPr>
          <w:lang w:val="ru-RU"/>
        </w:rPr>
        <w:t xml:space="preserve"> </w:t>
      </w:r>
      <w:r>
        <w:rPr>
          <w:lang w:val="ru-RU"/>
        </w:rPr>
        <w:t>образом</w:t>
      </w:r>
      <w:r w:rsidRPr="007A0A35">
        <w:rPr>
          <w:lang w:val="ru-RU"/>
        </w:rPr>
        <w:t xml:space="preserve">, </w:t>
      </w:r>
      <w:r>
        <w:rPr>
          <w:lang w:val="ru-RU"/>
        </w:rPr>
        <w:t>ведомство</w:t>
      </w:r>
      <w:r w:rsidRPr="007A0A35">
        <w:rPr>
          <w:lang w:val="ru-RU"/>
        </w:rPr>
        <w:t xml:space="preserve"> </w:t>
      </w:r>
      <w:r>
        <w:rPr>
          <w:lang w:val="ru-RU"/>
        </w:rPr>
        <w:t>может</w:t>
      </w:r>
      <w:r w:rsidRPr="007A0A35">
        <w:rPr>
          <w:lang w:val="ru-RU"/>
        </w:rPr>
        <w:t xml:space="preserve"> </w:t>
      </w:r>
      <w:r>
        <w:rPr>
          <w:lang w:val="ru-RU"/>
        </w:rPr>
        <w:t>принимать</w:t>
      </w:r>
      <w:r w:rsidRPr="007A0A35">
        <w:rPr>
          <w:lang w:val="ru-RU"/>
        </w:rPr>
        <w:t xml:space="preserve"> </w:t>
      </w:r>
      <w:r>
        <w:rPr>
          <w:lang w:val="ru-RU"/>
        </w:rPr>
        <w:t>стандартный</w:t>
      </w:r>
      <w:r w:rsidRPr="007A0A35">
        <w:rPr>
          <w:lang w:val="ru-RU"/>
        </w:rPr>
        <w:t xml:space="preserve"> </w:t>
      </w:r>
      <w:r>
        <w:rPr>
          <w:lang w:val="ru-RU"/>
        </w:rPr>
        <w:t>документ</w:t>
      </w:r>
      <w:r w:rsidRPr="007A0A35">
        <w:rPr>
          <w:lang w:val="ru-RU"/>
        </w:rPr>
        <w:t xml:space="preserve">, </w:t>
      </w:r>
      <w:r>
        <w:rPr>
          <w:lang w:val="ru-RU"/>
        </w:rPr>
        <w:t xml:space="preserve">представленный через Международное бюро в электронной форме.  </w:t>
      </w:r>
    </w:p>
    <w:p w:rsidR="00E8222F" w:rsidRPr="007A0A35" w:rsidRDefault="00E8222F" w:rsidP="00E8222F">
      <w:pPr>
        <w:pStyle w:val="ONUME"/>
        <w:rPr>
          <w:lang w:val="ru-RU"/>
        </w:rPr>
      </w:pPr>
      <w:r>
        <w:rPr>
          <w:lang w:val="ru-RU"/>
        </w:rPr>
        <w:t xml:space="preserve">Делегация Республики Корея заявила, что ее ведомство также будет им пользоваться. </w:t>
      </w:r>
      <w:r w:rsidRPr="007A0A35">
        <w:rPr>
          <w:lang w:val="ru-RU"/>
        </w:rPr>
        <w:t xml:space="preserve"> </w:t>
      </w:r>
    </w:p>
    <w:p w:rsidR="00E8222F" w:rsidRPr="0024280E" w:rsidRDefault="00E8222F" w:rsidP="00E8222F">
      <w:pPr>
        <w:pStyle w:val="ONUME"/>
        <w:rPr>
          <w:lang w:val="ru-RU"/>
        </w:rPr>
      </w:pPr>
      <w:r>
        <w:rPr>
          <w:lang w:val="ru-RU"/>
        </w:rPr>
        <w:t>Д</w:t>
      </w:r>
      <w:r w:rsidRPr="007A0A35">
        <w:rPr>
          <w:lang w:val="ru-RU"/>
        </w:rPr>
        <w:t xml:space="preserve">елегация Российской Федерации </w:t>
      </w:r>
      <w:r>
        <w:rPr>
          <w:lang w:val="ru-RU"/>
        </w:rPr>
        <w:t>заявила</w:t>
      </w:r>
      <w:r w:rsidRPr="007A0A35">
        <w:rPr>
          <w:lang w:val="ru-RU"/>
        </w:rPr>
        <w:t xml:space="preserve">, </w:t>
      </w:r>
      <w:r>
        <w:rPr>
          <w:lang w:val="ru-RU"/>
        </w:rPr>
        <w:t>что</w:t>
      </w:r>
      <w:r w:rsidRPr="007A0A35">
        <w:rPr>
          <w:lang w:val="ru-RU"/>
        </w:rPr>
        <w:t xml:space="preserve"> </w:t>
      </w:r>
      <w:r>
        <w:rPr>
          <w:lang w:val="ru-RU"/>
        </w:rPr>
        <w:t>она</w:t>
      </w:r>
      <w:r w:rsidRPr="007A0A35">
        <w:rPr>
          <w:lang w:val="ru-RU"/>
        </w:rPr>
        <w:t xml:space="preserve"> </w:t>
      </w:r>
      <w:r>
        <w:rPr>
          <w:lang w:val="ru-RU"/>
        </w:rPr>
        <w:t>заинтересована</w:t>
      </w:r>
      <w:r w:rsidRPr="007A0A35">
        <w:rPr>
          <w:lang w:val="ru-RU"/>
        </w:rPr>
        <w:t xml:space="preserve"> </w:t>
      </w:r>
      <w:r>
        <w:rPr>
          <w:lang w:val="ru-RU"/>
        </w:rPr>
        <w:t>в</w:t>
      </w:r>
      <w:r w:rsidRPr="007A0A35">
        <w:rPr>
          <w:lang w:val="ru-RU"/>
        </w:rPr>
        <w:t xml:space="preserve"> </w:t>
      </w:r>
      <w:r>
        <w:rPr>
          <w:lang w:val="ru-RU"/>
        </w:rPr>
        <w:t>использовании</w:t>
      </w:r>
      <w:r w:rsidRPr="007A0A35">
        <w:rPr>
          <w:lang w:val="ru-RU"/>
        </w:rPr>
        <w:t xml:space="preserve"> </w:t>
      </w:r>
      <w:r>
        <w:rPr>
          <w:lang w:val="ru-RU"/>
        </w:rPr>
        <w:t>стандартного</w:t>
      </w:r>
      <w:r w:rsidRPr="007A0A35">
        <w:rPr>
          <w:lang w:val="ru-RU"/>
        </w:rPr>
        <w:t xml:space="preserve"> </w:t>
      </w:r>
      <w:r>
        <w:rPr>
          <w:lang w:val="ru-RU"/>
        </w:rPr>
        <w:t xml:space="preserve">документа и указала, что рассматриваются поправки к национальному законодательству, которые позволят использовать такой документ.  </w:t>
      </w:r>
    </w:p>
    <w:p w:rsidR="0084477D" w:rsidRDefault="0084477D">
      <w:pPr>
        <w:rPr>
          <w:lang w:val="ru-RU"/>
        </w:rPr>
      </w:pPr>
      <w:r>
        <w:rPr>
          <w:lang w:val="ru-RU"/>
        </w:rPr>
        <w:br w:type="page"/>
      </w:r>
    </w:p>
    <w:p w:rsidR="00E8222F" w:rsidRPr="007A0A35" w:rsidRDefault="00E8222F" w:rsidP="00E8222F">
      <w:pPr>
        <w:pStyle w:val="ONUME"/>
        <w:rPr>
          <w:lang w:val="ru-RU"/>
        </w:rPr>
      </w:pPr>
      <w:r>
        <w:rPr>
          <w:lang w:val="ru-RU"/>
        </w:rPr>
        <w:lastRenderedPageBreak/>
        <w:t>Д</w:t>
      </w:r>
      <w:r w:rsidRPr="007A0A35">
        <w:rPr>
          <w:lang w:val="ru-RU"/>
        </w:rPr>
        <w:t xml:space="preserve">елегация Соединенных Штатов Америки </w:t>
      </w:r>
      <w:r>
        <w:rPr>
          <w:lang w:val="ru-RU"/>
        </w:rPr>
        <w:t>заявила</w:t>
      </w:r>
      <w:r w:rsidRPr="007A0A35">
        <w:rPr>
          <w:lang w:val="ru-RU"/>
        </w:rPr>
        <w:t xml:space="preserve">, </w:t>
      </w:r>
      <w:r>
        <w:rPr>
          <w:lang w:val="ru-RU"/>
        </w:rPr>
        <w:t>что</w:t>
      </w:r>
      <w:r w:rsidRPr="007A0A35">
        <w:rPr>
          <w:lang w:val="ru-RU"/>
        </w:rPr>
        <w:t xml:space="preserve"> </w:t>
      </w:r>
      <w:r>
        <w:rPr>
          <w:lang w:val="ru-RU"/>
        </w:rPr>
        <w:t>она</w:t>
      </w:r>
      <w:r w:rsidRPr="007A0A35">
        <w:rPr>
          <w:lang w:val="ru-RU"/>
        </w:rPr>
        <w:t xml:space="preserve"> </w:t>
      </w:r>
      <w:r>
        <w:rPr>
          <w:lang w:val="ru-RU"/>
        </w:rPr>
        <w:t>намеревается</w:t>
      </w:r>
      <w:r w:rsidRPr="007A0A35">
        <w:rPr>
          <w:lang w:val="ru-RU"/>
        </w:rPr>
        <w:t xml:space="preserve"> </w:t>
      </w:r>
      <w:r>
        <w:rPr>
          <w:lang w:val="ru-RU"/>
        </w:rPr>
        <w:t>сделать</w:t>
      </w:r>
      <w:r w:rsidRPr="007A0A35">
        <w:rPr>
          <w:lang w:val="ru-RU"/>
        </w:rPr>
        <w:t xml:space="preserve"> </w:t>
      </w:r>
      <w:r>
        <w:rPr>
          <w:lang w:val="ru-RU"/>
        </w:rPr>
        <w:t>заявление</w:t>
      </w:r>
      <w:r w:rsidRPr="007A0A35">
        <w:rPr>
          <w:lang w:val="ru-RU"/>
        </w:rPr>
        <w:t xml:space="preserve"> </w:t>
      </w:r>
      <w:r>
        <w:rPr>
          <w:lang w:val="ru-RU"/>
        </w:rPr>
        <w:t>в</w:t>
      </w:r>
      <w:r w:rsidRPr="007A0A35">
        <w:rPr>
          <w:lang w:val="ru-RU"/>
        </w:rPr>
        <w:t xml:space="preserve"> </w:t>
      </w:r>
      <w:r>
        <w:rPr>
          <w:lang w:val="ru-RU"/>
        </w:rPr>
        <w:t>соответствии</w:t>
      </w:r>
      <w:r w:rsidRPr="007A0A35">
        <w:rPr>
          <w:lang w:val="ru-RU"/>
        </w:rPr>
        <w:t xml:space="preserve"> </w:t>
      </w:r>
      <w:r>
        <w:rPr>
          <w:lang w:val="ru-RU"/>
        </w:rPr>
        <w:t>со</w:t>
      </w:r>
      <w:r w:rsidRPr="007A0A35">
        <w:rPr>
          <w:lang w:val="ru-RU"/>
        </w:rPr>
        <w:t xml:space="preserve"> </w:t>
      </w:r>
      <w:r>
        <w:rPr>
          <w:lang w:val="ru-RU"/>
        </w:rPr>
        <w:t>статьей</w:t>
      </w:r>
      <w:r>
        <w:t> </w:t>
      </w:r>
      <w:r w:rsidRPr="007A0A35">
        <w:rPr>
          <w:lang w:val="ru-RU"/>
        </w:rPr>
        <w:t xml:space="preserve">16(2), </w:t>
      </w:r>
      <w:r>
        <w:rPr>
          <w:lang w:val="ru-RU"/>
        </w:rPr>
        <w:t xml:space="preserve">но не сможет использовать стандартный документ в качестве подтверждающего, так как этот вопрос решается судебными инстанциями страны и не относится к сфере ведения ведомства. </w:t>
      </w:r>
      <w:r w:rsidRPr="007A0A35">
        <w:rPr>
          <w:lang w:val="ru-RU"/>
        </w:rPr>
        <w:t xml:space="preserve"> </w:t>
      </w:r>
      <w:r>
        <w:rPr>
          <w:lang w:val="ru-RU"/>
        </w:rPr>
        <w:t>Делегация далее отметила, что возможность прикрепления документов к стандартному документу может позволить расширить его использование ведомством</w:t>
      </w:r>
      <w:r w:rsidRPr="007A0A35">
        <w:rPr>
          <w:lang w:val="ru-RU"/>
        </w:rPr>
        <w:t>.</w:t>
      </w:r>
    </w:p>
    <w:p w:rsidR="00E8222F" w:rsidRPr="0024280E" w:rsidRDefault="00E8222F" w:rsidP="00E8222F">
      <w:pPr>
        <w:pStyle w:val="ONUME"/>
        <w:rPr>
          <w:lang w:val="ru-RU"/>
        </w:rPr>
      </w:pPr>
      <w:r>
        <w:rPr>
          <w:lang w:val="ru-RU"/>
        </w:rPr>
        <w:t xml:space="preserve">Делегация Китая выразила свою благодарность Секретариату за то, что им были приняты во внимание ее предложения, сделанные в отношении стандартного документа на предыдущей сессии.  </w:t>
      </w:r>
    </w:p>
    <w:p w:rsidR="00E8222F" w:rsidRPr="0024280E" w:rsidRDefault="00E8222F" w:rsidP="00E8222F">
      <w:pPr>
        <w:pStyle w:val="ONUME"/>
        <w:rPr>
          <w:lang w:val="ru-RU"/>
        </w:rPr>
      </w:pPr>
      <w:r>
        <w:rPr>
          <w:lang w:val="ru-RU"/>
        </w:rPr>
        <w:t xml:space="preserve">Делегация Республики Молдова заявила о своей поддержке стандартного документа, так как в нем заинтересованы пользователи системы.  </w:t>
      </w:r>
    </w:p>
    <w:p w:rsidR="00E8222F" w:rsidRPr="0024280E" w:rsidRDefault="00E8222F" w:rsidP="00E8222F">
      <w:pPr>
        <w:pStyle w:val="ONUME"/>
        <w:rPr>
          <w:lang w:val="ru-RU"/>
        </w:rPr>
      </w:pPr>
      <w:r>
        <w:rPr>
          <w:lang w:val="ru-RU"/>
        </w:rPr>
        <w:t>Представитель</w:t>
      </w:r>
      <w:r w:rsidRPr="00960314">
        <w:rPr>
          <w:lang w:val="ru-RU"/>
        </w:rPr>
        <w:t xml:space="preserve"> </w:t>
      </w:r>
      <w:r>
        <w:t>JPAA</w:t>
      </w:r>
      <w:r w:rsidRPr="00960314">
        <w:rPr>
          <w:lang w:val="ru-RU"/>
        </w:rPr>
        <w:t xml:space="preserve"> </w:t>
      </w:r>
      <w:r>
        <w:rPr>
          <w:lang w:val="ru-RU"/>
        </w:rPr>
        <w:t>заявил</w:t>
      </w:r>
      <w:r w:rsidRPr="00960314">
        <w:rPr>
          <w:lang w:val="ru-RU"/>
        </w:rPr>
        <w:t xml:space="preserve">, </w:t>
      </w:r>
      <w:r>
        <w:rPr>
          <w:lang w:val="ru-RU"/>
        </w:rPr>
        <w:t>что</w:t>
      </w:r>
      <w:r w:rsidRPr="00960314">
        <w:rPr>
          <w:lang w:val="ru-RU"/>
        </w:rPr>
        <w:t xml:space="preserve"> </w:t>
      </w:r>
      <w:r>
        <w:rPr>
          <w:lang w:val="ru-RU"/>
        </w:rPr>
        <w:t>в</w:t>
      </w:r>
      <w:r w:rsidRPr="00960314">
        <w:rPr>
          <w:lang w:val="ru-RU"/>
        </w:rPr>
        <w:t xml:space="preserve"> </w:t>
      </w:r>
      <w:r>
        <w:rPr>
          <w:lang w:val="ru-RU"/>
        </w:rPr>
        <w:t>рамках</w:t>
      </w:r>
      <w:r w:rsidRPr="00960314">
        <w:rPr>
          <w:lang w:val="ru-RU"/>
        </w:rPr>
        <w:t xml:space="preserve"> </w:t>
      </w:r>
      <w:r>
        <w:rPr>
          <w:lang w:val="ru-RU"/>
        </w:rPr>
        <w:t>Мадридской</w:t>
      </w:r>
      <w:r w:rsidRPr="00960314">
        <w:rPr>
          <w:lang w:val="ru-RU"/>
        </w:rPr>
        <w:t xml:space="preserve"> </w:t>
      </w:r>
      <w:r>
        <w:rPr>
          <w:lang w:val="ru-RU"/>
        </w:rPr>
        <w:t>системы</w:t>
      </w:r>
      <w:r w:rsidRPr="00960314">
        <w:rPr>
          <w:lang w:val="ru-RU"/>
        </w:rPr>
        <w:t xml:space="preserve"> </w:t>
      </w:r>
      <w:r w:rsidR="00D82245">
        <w:rPr>
          <w:lang w:val="ru-RU"/>
        </w:rPr>
        <w:t>представление в Международное</w:t>
      </w:r>
      <w:r w:rsidR="00D82245" w:rsidRPr="00960314">
        <w:rPr>
          <w:lang w:val="ru-RU"/>
        </w:rPr>
        <w:t xml:space="preserve"> </w:t>
      </w:r>
      <w:r w:rsidR="00D82245">
        <w:rPr>
          <w:lang w:val="ru-RU"/>
        </w:rPr>
        <w:t>бюро</w:t>
      </w:r>
      <w:r w:rsidR="00D82245" w:rsidRPr="00960314">
        <w:rPr>
          <w:lang w:val="ru-RU"/>
        </w:rPr>
        <w:t xml:space="preserve"> </w:t>
      </w:r>
      <w:r>
        <w:rPr>
          <w:lang w:val="ru-RU"/>
        </w:rPr>
        <w:t>формы</w:t>
      </w:r>
      <w:r>
        <w:t> MM</w:t>
      </w:r>
      <w:r w:rsidRPr="00960314">
        <w:rPr>
          <w:lang w:val="ru-RU"/>
        </w:rPr>
        <w:t xml:space="preserve">5 </w:t>
      </w:r>
      <w:r>
        <w:rPr>
          <w:lang w:val="ru-RU"/>
        </w:rPr>
        <w:t>является</w:t>
      </w:r>
      <w:r w:rsidRPr="00960314">
        <w:rPr>
          <w:lang w:val="ru-RU"/>
        </w:rPr>
        <w:t xml:space="preserve"> </w:t>
      </w:r>
      <w:r>
        <w:rPr>
          <w:lang w:val="ru-RU"/>
        </w:rPr>
        <w:t>достаточным</w:t>
      </w:r>
      <w:r w:rsidRPr="00960314">
        <w:rPr>
          <w:lang w:val="ru-RU"/>
        </w:rPr>
        <w:t xml:space="preserve"> </w:t>
      </w:r>
      <w:r w:rsidR="00D82245">
        <w:rPr>
          <w:lang w:val="ru-RU"/>
        </w:rPr>
        <w:t xml:space="preserve">основанием </w:t>
      </w:r>
      <w:r>
        <w:rPr>
          <w:lang w:val="ru-RU"/>
        </w:rPr>
        <w:t>для</w:t>
      </w:r>
      <w:r w:rsidRPr="00960314">
        <w:rPr>
          <w:lang w:val="ru-RU"/>
        </w:rPr>
        <w:t xml:space="preserve"> </w:t>
      </w:r>
      <w:r>
        <w:rPr>
          <w:lang w:val="ru-RU"/>
        </w:rPr>
        <w:t>изменения</w:t>
      </w:r>
      <w:r w:rsidRPr="00960314">
        <w:rPr>
          <w:lang w:val="ru-RU"/>
        </w:rPr>
        <w:t xml:space="preserve"> </w:t>
      </w:r>
      <w:r>
        <w:rPr>
          <w:lang w:val="ru-RU"/>
        </w:rPr>
        <w:t>сведений</w:t>
      </w:r>
      <w:r w:rsidRPr="00960314">
        <w:rPr>
          <w:lang w:val="ru-RU"/>
        </w:rPr>
        <w:t xml:space="preserve"> </w:t>
      </w:r>
      <w:r>
        <w:rPr>
          <w:lang w:val="ru-RU"/>
        </w:rPr>
        <w:t>о</w:t>
      </w:r>
      <w:r w:rsidRPr="00960314">
        <w:rPr>
          <w:lang w:val="ru-RU"/>
        </w:rPr>
        <w:t xml:space="preserve"> </w:t>
      </w:r>
      <w:r>
        <w:rPr>
          <w:lang w:val="ru-RU"/>
        </w:rPr>
        <w:t>владельце</w:t>
      </w:r>
      <w:r w:rsidRPr="00960314">
        <w:rPr>
          <w:lang w:val="ru-RU"/>
        </w:rPr>
        <w:t xml:space="preserve"> </w:t>
      </w:r>
      <w:r>
        <w:rPr>
          <w:lang w:val="ru-RU"/>
        </w:rPr>
        <w:t>в</w:t>
      </w:r>
      <w:r w:rsidRPr="00960314">
        <w:rPr>
          <w:lang w:val="ru-RU"/>
        </w:rPr>
        <w:t xml:space="preserve"> </w:t>
      </w:r>
      <w:r>
        <w:rPr>
          <w:lang w:val="ru-RU"/>
        </w:rPr>
        <w:t>международном</w:t>
      </w:r>
      <w:r w:rsidRPr="00960314">
        <w:rPr>
          <w:lang w:val="ru-RU"/>
        </w:rPr>
        <w:t xml:space="preserve"> </w:t>
      </w:r>
      <w:r>
        <w:rPr>
          <w:lang w:val="ru-RU"/>
        </w:rPr>
        <w:t>реестре</w:t>
      </w:r>
      <w:r w:rsidRPr="00960314">
        <w:rPr>
          <w:lang w:val="ru-RU"/>
        </w:rPr>
        <w:t xml:space="preserve"> </w:t>
      </w:r>
      <w:r>
        <w:rPr>
          <w:lang w:val="ru-RU"/>
        </w:rPr>
        <w:t>и</w:t>
      </w:r>
      <w:r w:rsidRPr="00960314">
        <w:rPr>
          <w:lang w:val="ru-RU"/>
        </w:rPr>
        <w:t xml:space="preserve"> </w:t>
      </w:r>
      <w:r>
        <w:rPr>
          <w:lang w:val="ru-RU"/>
        </w:rPr>
        <w:t>для</w:t>
      </w:r>
      <w:r w:rsidRPr="00960314">
        <w:rPr>
          <w:lang w:val="ru-RU"/>
        </w:rPr>
        <w:t xml:space="preserve"> </w:t>
      </w:r>
      <w:r>
        <w:rPr>
          <w:lang w:val="ru-RU"/>
        </w:rPr>
        <w:t>вступления</w:t>
      </w:r>
      <w:r w:rsidRPr="00960314">
        <w:rPr>
          <w:lang w:val="ru-RU"/>
        </w:rPr>
        <w:t xml:space="preserve"> </w:t>
      </w:r>
      <w:r>
        <w:rPr>
          <w:lang w:val="ru-RU"/>
        </w:rPr>
        <w:t>такого</w:t>
      </w:r>
      <w:r w:rsidRPr="00960314">
        <w:rPr>
          <w:lang w:val="ru-RU"/>
        </w:rPr>
        <w:t xml:space="preserve"> </w:t>
      </w:r>
      <w:r>
        <w:rPr>
          <w:lang w:val="ru-RU"/>
        </w:rPr>
        <w:t>изменения</w:t>
      </w:r>
      <w:r w:rsidRPr="00960314">
        <w:rPr>
          <w:lang w:val="ru-RU"/>
        </w:rPr>
        <w:t xml:space="preserve"> </w:t>
      </w:r>
      <w:r>
        <w:rPr>
          <w:lang w:val="ru-RU"/>
        </w:rPr>
        <w:t>в</w:t>
      </w:r>
      <w:r w:rsidRPr="00960314">
        <w:rPr>
          <w:lang w:val="ru-RU"/>
        </w:rPr>
        <w:t xml:space="preserve"> </w:t>
      </w:r>
      <w:r>
        <w:rPr>
          <w:lang w:val="ru-RU"/>
        </w:rPr>
        <w:t>силу</w:t>
      </w:r>
      <w:r w:rsidRPr="00960314">
        <w:rPr>
          <w:lang w:val="ru-RU"/>
        </w:rPr>
        <w:t xml:space="preserve"> </w:t>
      </w:r>
      <w:r>
        <w:rPr>
          <w:lang w:val="ru-RU"/>
        </w:rPr>
        <w:t>на</w:t>
      </w:r>
      <w:r w:rsidRPr="00960314">
        <w:rPr>
          <w:lang w:val="ru-RU"/>
        </w:rPr>
        <w:t xml:space="preserve"> </w:t>
      </w:r>
      <w:r>
        <w:rPr>
          <w:lang w:val="ru-RU"/>
        </w:rPr>
        <w:t>территории</w:t>
      </w:r>
      <w:r w:rsidRPr="00960314">
        <w:rPr>
          <w:lang w:val="ru-RU"/>
        </w:rPr>
        <w:t xml:space="preserve"> </w:t>
      </w:r>
      <w:r>
        <w:rPr>
          <w:lang w:val="ru-RU"/>
        </w:rPr>
        <w:t>каждой</w:t>
      </w:r>
      <w:r w:rsidRPr="00960314">
        <w:rPr>
          <w:lang w:val="ru-RU"/>
        </w:rPr>
        <w:t xml:space="preserve"> </w:t>
      </w:r>
      <w:r>
        <w:rPr>
          <w:lang w:val="ru-RU"/>
        </w:rPr>
        <w:t>из</w:t>
      </w:r>
      <w:r w:rsidRPr="00960314">
        <w:rPr>
          <w:lang w:val="ru-RU"/>
        </w:rPr>
        <w:t xml:space="preserve"> </w:t>
      </w:r>
      <w:r>
        <w:rPr>
          <w:lang w:val="ru-RU"/>
        </w:rPr>
        <w:t>соответствующих</w:t>
      </w:r>
      <w:r w:rsidRPr="00960314">
        <w:rPr>
          <w:lang w:val="ru-RU"/>
        </w:rPr>
        <w:t xml:space="preserve"> Договаривающихся сторон</w:t>
      </w:r>
      <w:r>
        <w:rPr>
          <w:lang w:val="ru-RU"/>
        </w:rPr>
        <w:t xml:space="preserve">.  Представитель признал разницу между промышленными образцами и товарными знаками, но тем не менее предложил учесть данную процедуру при рассмотрении любых усовершенствований Гаагской системы.  </w:t>
      </w:r>
      <w:r w:rsidRPr="00960314">
        <w:rPr>
          <w:lang w:val="ru-RU"/>
        </w:rPr>
        <w:t xml:space="preserve">  </w:t>
      </w:r>
    </w:p>
    <w:p w:rsidR="00E8222F" w:rsidRPr="00960314" w:rsidRDefault="00E8222F" w:rsidP="00E8222F">
      <w:pPr>
        <w:pStyle w:val="ONUME"/>
        <w:rPr>
          <w:lang w:val="ru-RU"/>
        </w:rPr>
      </w:pPr>
      <w:r>
        <w:rPr>
          <w:lang w:val="ru-RU"/>
        </w:rPr>
        <w:t>Отвечая</w:t>
      </w:r>
      <w:r w:rsidRPr="00960314">
        <w:rPr>
          <w:lang w:val="ru-RU"/>
        </w:rPr>
        <w:t xml:space="preserve"> </w:t>
      </w:r>
      <w:r>
        <w:rPr>
          <w:lang w:val="ru-RU"/>
        </w:rPr>
        <w:t>на</w:t>
      </w:r>
      <w:r w:rsidRPr="00960314">
        <w:rPr>
          <w:lang w:val="ru-RU"/>
        </w:rPr>
        <w:t xml:space="preserve"> </w:t>
      </w:r>
      <w:r>
        <w:rPr>
          <w:lang w:val="ru-RU"/>
        </w:rPr>
        <w:t>заявление</w:t>
      </w:r>
      <w:r w:rsidRPr="00960314">
        <w:rPr>
          <w:lang w:val="ru-RU"/>
        </w:rPr>
        <w:t xml:space="preserve"> </w:t>
      </w:r>
      <w:r>
        <w:rPr>
          <w:lang w:val="ru-RU"/>
        </w:rPr>
        <w:t>представителя</w:t>
      </w:r>
      <w:r w:rsidRPr="00960314">
        <w:rPr>
          <w:lang w:val="ru-RU"/>
        </w:rPr>
        <w:t xml:space="preserve"> </w:t>
      </w:r>
      <w:r>
        <w:t>JPAA</w:t>
      </w:r>
      <w:r w:rsidRPr="00960314">
        <w:rPr>
          <w:lang w:val="ru-RU"/>
        </w:rPr>
        <w:t xml:space="preserve">, </w:t>
      </w:r>
      <w:r>
        <w:rPr>
          <w:lang w:val="ru-RU"/>
        </w:rPr>
        <w:t>Секретариат</w:t>
      </w:r>
      <w:r w:rsidRPr="00960314">
        <w:rPr>
          <w:lang w:val="ru-RU"/>
        </w:rPr>
        <w:t xml:space="preserve"> </w:t>
      </w:r>
      <w:r>
        <w:rPr>
          <w:lang w:val="ru-RU"/>
        </w:rPr>
        <w:t>пояснил</w:t>
      </w:r>
      <w:r w:rsidRPr="00960314">
        <w:rPr>
          <w:lang w:val="ru-RU"/>
        </w:rPr>
        <w:t xml:space="preserve">, </w:t>
      </w:r>
      <w:r>
        <w:rPr>
          <w:lang w:val="ru-RU"/>
        </w:rPr>
        <w:t>что</w:t>
      </w:r>
      <w:r w:rsidRPr="00960314">
        <w:rPr>
          <w:lang w:val="ru-RU"/>
        </w:rPr>
        <w:t xml:space="preserve"> </w:t>
      </w:r>
      <w:r>
        <w:rPr>
          <w:lang w:val="ru-RU"/>
        </w:rPr>
        <w:t>Гаагская</w:t>
      </w:r>
      <w:r w:rsidRPr="00960314">
        <w:rPr>
          <w:lang w:val="ru-RU"/>
        </w:rPr>
        <w:t xml:space="preserve"> </w:t>
      </w:r>
      <w:r>
        <w:rPr>
          <w:lang w:val="ru-RU"/>
        </w:rPr>
        <w:t>система</w:t>
      </w:r>
      <w:r w:rsidRPr="00960314">
        <w:rPr>
          <w:lang w:val="ru-RU"/>
        </w:rPr>
        <w:t xml:space="preserve"> </w:t>
      </w:r>
      <w:r>
        <w:rPr>
          <w:lang w:val="ru-RU"/>
        </w:rPr>
        <w:t>основывается</w:t>
      </w:r>
      <w:r w:rsidRPr="00960314">
        <w:rPr>
          <w:lang w:val="ru-RU"/>
        </w:rPr>
        <w:t xml:space="preserve"> </w:t>
      </w:r>
      <w:r>
        <w:rPr>
          <w:lang w:val="ru-RU"/>
        </w:rPr>
        <w:t>на</w:t>
      </w:r>
      <w:r w:rsidRPr="00960314">
        <w:rPr>
          <w:lang w:val="ru-RU"/>
        </w:rPr>
        <w:t xml:space="preserve"> </w:t>
      </w:r>
      <w:r>
        <w:rPr>
          <w:lang w:val="ru-RU"/>
        </w:rPr>
        <w:t>том</w:t>
      </w:r>
      <w:r w:rsidRPr="00960314">
        <w:rPr>
          <w:lang w:val="ru-RU"/>
        </w:rPr>
        <w:t xml:space="preserve"> </w:t>
      </w:r>
      <w:r>
        <w:rPr>
          <w:lang w:val="ru-RU"/>
        </w:rPr>
        <w:t>же</w:t>
      </w:r>
      <w:r w:rsidRPr="00960314">
        <w:rPr>
          <w:lang w:val="ru-RU"/>
        </w:rPr>
        <w:t xml:space="preserve"> </w:t>
      </w:r>
      <w:r>
        <w:rPr>
          <w:lang w:val="ru-RU"/>
        </w:rPr>
        <w:t>базовом</w:t>
      </w:r>
      <w:r w:rsidRPr="00960314">
        <w:rPr>
          <w:lang w:val="ru-RU"/>
        </w:rPr>
        <w:t xml:space="preserve"> </w:t>
      </w:r>
      <w:r>
        <w:rPr>
          <w:lang w:val="ru-RU"/>
        </w:rPr>
        <w:t>принципе</w:t>
      </w:r>
      <w:r w:rsidRPr="00960314">
        <w:rPr>
          <w:lang w:val="ru-RU"/>
        </w:rPr>
        <w:t xml:space="preserve">, </w:t>
      </w:r>
      <w:r>
        <w:rPr>
          <w:lang w:val="ru-RU"/>
        </w:rPr>
        <w:t>что</w:t>
      </w:r>
      <w:r w:rsidRPr="00960314">
        <w:rPr>
          <w:lang w:val="ru-RU"/>
        </w:rPr>
        <w:t xml:space="preserve"> </w:t>
      </w:r>
      <w:r>
        <w:rPr>
          <w:lang w:val="ru-RU"/>
        </w:rPr>
        <w:t>и</w:t>
      </w:r>
      <w:r w:rsidRPr="00960314">
        <w:rPr>
          <w:lang w:val="ru-RU"/>
        </w:rPr>
        <w:t xml:space="preserve"> </w:t>
      </w:r>
      <w:r>
        <w:rPr>
          <w:lang w:val="ru-RU"/>
        </w:rPr>
        <w:t>Мадридская</w:t>
      </w:r>
      <w:r w:rsidRPr="00960314">
        <w:rPr>
          <w:lang w:val="ru-RU"/>
        </w:rPr>
        <w:t xml:space="preserve"> </w:t>
      </w:r>
      <w:r>
        <w:rPr>
          <w:lang w:val="ru-RU"/>
        </w:rPr>
        <w:t>система</w:t>
      </w:r>
      <w:r w:rsidRPr="00960314">
        <w:rPr>
          <w:lang w:val="ru-RU"/>
        </w:rPr>
        <w:t xml:space="preserve">, </w:t>
      </w:r>
      <w:r>
        <w:rPr>
          <w:lang w:val="ru-RU"/>
        </w:rPr>
        <w:t>что</w:t>
      </w:r>
      <w:r w:rsidRPr="00960314">
        <w:rPr>
          <w:lang w:val="ru-RU"/>
        </w:rPr>
        <w:t xml:space="preserve"> </w:t>
      </w:r>
      <w:r>
        <w:rPr>
          <w:lang w:val="ru-RU"/>
        </w:rPr>
        <w:t>закреплено</w:t>
      </w:r>
      <w:r w:rsidRPr="00960314">
        <w:rPr>
          <w:lang w:val="ru-RU"/>
        </w:rPr>
        <w:t xml:space="preserve"> </w:t>
      </w:r>
      <w:r>
        <w:rPr>
          <w:lang w:val="ru-RU"/>
        </w:rPr>
        <w:t>в</w:t>
      </w:r>
      <w:r w:rsidRPr="00960314">
        <w:rPr>
          <w:lang w:val="ru-RU"/>
        </w:rPr>
        <w:t xml:space="preserve"> </w:t>
      </w:r>
      <w:r>
        <w:rPr>
          <w:lang w:val="ru-RU"/>
        </w:rPr>
        <w:t>статье 1</w:t>
      </w:r>
      <w:r w:rsidRPr="00960314">
        <w:rPr>
          <w:lang w:val="ru-RU"/>
        </w:rPr>
        <w:t xml:space="preserve">6(2) </w:t>
      </w:r>
      <w:r>
        <w:rPr>
          <w:lang w:val="ru-RU"/>
        </w:rPr>
        <w:t xml:space="preserve">Женевского акта.  Однако предусмотренная возможность направления заявления является результатом переговоров на </w:t>
      </w:r>
      <w:r w:rsidRPr="00960314">
        <w:rPr>
          <w:lang w:val="ru-RU"/>
        </w:rPr>
        <w:t>дипломатической конференции</w:t>
      </w:r>
      <w:r>
        <w:rPr>
          <w:lang w:val="ru-RU"/>
        </w:rPr>
        <w:t>, когда авторы Женевского акта решили, что можно уменьшить потенциальные неудобства для владельцев при составлении стандартного документа, отвечающего требованиям всех соответствующих ведомств.</w:t>
      </w:r>
    </w:p>
    <w:p w:rsidR="00E8222F" w:rsidRDefault="00E8222F" w:rsidP="00E8222F">
      <w:pPr>
        <w:pStyle w:val="Heading2"/>
        <w:spacing w:before="480"/>
      </w:pPr>
      <w:r>
        <w:rPr>
          <w:lang w:val="ru-RU"/>
        </w:rPr>
        <w:t>ПУНКТ</w:t>
      </w:r>
      <w:r>
        <w:t xml:space="preserve"> 1</w:t>
      </w:r>
    </w:p>
    <w:p w:rsidR="00E8222F" w:rsidRDefault="00E8222F" w:rsidP="00E8222F">
      <w:pPr>
        <w:keepNext/>
      </w:pPr>
    </w:p>
    <w:p w:rsidR="00E8222F" w:rsidRPr="00960314" w:rsidRDefault="00E8222F" w:rsidP="00E8222F">
      <w:pPr>
        <w:pStyle w:val="ONUME"/>
        <w:keepLines/>
        <w:rPr>
          <w:lang w:val="ru-RU"/>
        </w:rPr>
      </w:pPr>
      <w:r>
        <w:rPr>
          <w:lang w:val="ru-RU"/>
        </w:rPr>
        <w:t>Отвечая</w:t>
      </w:r>
      <w:r w:rsidRPr="0024280E">
        <w:rPr>
          <w:lang w:val="ru-RU"/>
        </w:rPr>
        <w:t xml:space="preserve"> </w:t>
      </w:r>
      <w:r>
        <w:rPr>
          <w:lang w:val="ru-RU"/>
        </w:rPr>
        <w:t>на</w:t>
      </w:r>
      <w:r w:rsidRPr="0024280E">
        <w:rPr>
          <w:lang w:val="ru-RU"/>
        </w:rPr>
        <w:t xml:space="preserve"> </w:t>
      </w:r>
      <w:r>
        <w:rPr>
          <w:lang w:val="ru-RU"/>
        </w:rPr>
        <w:t>вопрос</w:t>
      </w:r>
      <w:r w:rsidRPr="0024280E">
        <w:rPr>
          <w:lang w:val="ru-RU"/>
        </w:rPr>
        <w:t xml:space="preserve"> </w:t>
      </w:r>
      <w:r>
        <w:rPr>
          <w:lang w:val="ru-RU"/>
        </w:rPr>
        <w:t>делегации</w:t>
      </w:r>
      <w:r w:rsidRPr="0024280E">
        <w:rPr>
          <w:lang w:val="ru-RU"/>
        </w:rPr>
        <w:t xml:space="preserve"> </w:t>
      </w:r>
      <w:r>
        <w:rPr>
          <w:lang w:val="ru-RU"/>
        </w:rPr>
        <w:t>Франции</w:t>
      </w:r>
      <w:r w:rsidRPr="0024280E">
        <w:rPr>
          <w:lang w:val="ru-RU"/>
        </w:rPr>
        <w:t xml:space="preserve">, </w:t>
      </w:r>
      <w:r>
        <w:rPr>
          <w:lang w:val="ru-RU"/>
        </w:rPr>
        <w:t>Секретариат</w:t>
      </w:r>
      <w:r w:rsidRPr="0024280E">
        <w:rPr>
          <w:lang w:val="ru-RU"/>
        </w:rPr>
        <w:t xml:space="preserve"> </w:t>
      </w:r>
      <w:r>
        <w:rPr>
          <w:lang w:val="ru-RU"/>
        </w:rPr>
        <w:t>пояснил</w:t>
      </w:r>
      <w:r w:rsidRPr="0024280E">
        <w:rPr>
          <w:lang w:val="ru-RU"/>
        </w:rPr>
        <w:t xml:space="preserve">, </w:t>
      </w:r>
      <w:r>
        <w:rPr>
          <w:lang w:val="ru-RU"/>
        </w:rPr>
        <w:t>что</w:t>
      </w:r>
      <w:r w:rsidRPr="0024280E">
        <w:rPr>
          <w:lang w:val="ru-RU"/>
        </w:rPr>
        <w:t xml:space="preserve"> </w:t>
      </w:r>
      <w:r>
        <w:rPr>
          <w:lang w:val="ru-RU"/>
        </w:rPr>
        <w:t>формулировка</w:t>
      </w:r>
      <w:r w:rsidRPr="0024280E">
        <w:rPr>
          <w:lang w:val="ru-RU"/>
        </w:rPr>
        <w:t xml:space="preserve"> «</w:t>
      </w:r>
      <w:r>
        <w:rPr>
          <w:lang w:val="ru-RU"/>
        </w:rPr>
        <w:t>дата</w:t>
      </w:r>
      <w:r w:rsidRPr="0024280E">
        <w:rPr>
          <w:lang w:val="ru-RU"/>
        </w:rPr>
        <w:t xml:space="preserve"> </w:t>
      </w:r>
      <w:r>
        <w:rPr>
          <w:lang w:val="ru-RU"/>
        </w:rPr>
        <w:t>исполнения</w:t>
      </w:r>
      <w:r w:rsidRPr="0024280E">
        <w:rPr>
          <w:lang w:val="ru-RU"/>
        </w:rPr>
        <w:t xml:space="preserve">» </w:t>
      </w:r>
      <w:r>
        <w:rPr>
          <w:lang w:val="ru-RU"/>
        </w:rPr>
        <w:t>предписана</w:t>
      </w:r>
      <w:r w:rsidRPr="0024280E">
        <w:rPr>
          <w:lang w:val="ru-RU"/>
        </w:rPr>
        <w:t xml:space="preserve"> </w:t>
      </w:r>
      <w:r>
        <w:rPr>
          <w:lang w:val="ru-RU"/>
        </w:rPr>
        <w:t>законодательством</w:t>
      </w:r>
      <w:r w:rsidRPr="0024280E">
        <w:rPr>
          <w:lang w:val="ru-RU"/>
        </w:rPr>
        <w:t xml:space="preserve"> </w:t>
      </w:r>
      <w:r w:rsidRPr="00960314">
        <w:rPr>
          <w:lang w:val="ru-RU"/>
        </w:rPr>
        <w:t>Соединенных</w:t>
      </w:r>
      <w:r w:rsidRPr="0024280E">
        <w:rPr>
          <w:lang w:val="ru-RU"/>
        </w:rPr>
        <w:t xml:space="preserve"> </w:t>
      </w:r>
      <w:r w:rsidRPr="00960314">
        <w:rPr>
          <w:lang w:val="ru-RU"/>
        </w:rPr>
        <w:t>Штатов</w:t>
      </w:r>
      <w:r w:rsidRPr="0024280E">
        <w:rPr>
          <w:lang w:val="ru-RU"/>
        </w:rPr>
        <w:t xml:space="preserve"> </w:t>
      </w:r>
      <w:r w:rsidRPr="00960314">
        <w:rPr>
          <w:lang w:val="ru-RU"/>
        </w:rPr>
        <w:t>Америки</w:t>
      </w:r>
      <w:r w:rsidRPr="0024280E">
        <w:rPr>
          <w:lang w:val="ru-RU"/>
        </w:rPr>
        <w:t xml:space="preserve">, </w:t>
      </w:r>
      <w:r>
        <w:rPr>
          <w:lang w:val="ru-RU"/>
        </w:rPr>
        <w:t>и</w:t>
      </w:r>
      <w:r w:rsidRPr="0024280E">
        <w:rPr>
          <w:lang w:val="ru-RU"/>
        </w:rPr>
        <w:t xml:space="preserve">, </w:t>
      </w:r>
      <w:r>
        <w:rPr>
          <w:lang w:val="ru-RU"/>
        </w:rPr>
        <w:t>по</w:t>
      </w:r>
      <w:r w:rsidRPr="0024280E">
        <w:rPr>
          <w:lang w:val="ru-RU"/>
        </w:rPr>
        <w:t xml:space="preserve"> </w:t>
      </w:r>
      <w:r>
        <w:rPr>
          <w:lang w:val="ru-RU"/>
        </w:rPr>
        <w:t>мнению</w:t>
      </w:r>
      <w:r w:rsidR="00D82245" w:rsidRPr="00D82245">
        <w:rPr>
          <w:lang w:val="ru-RU"/>
        </w:rPr>
        <w:t xml:space="preserve"> </w:t>
      </w:r>
      <w:r w:rsidR="00D82245">
        <w:rPr>
          <w:lang w:val="ru-RU"/>
        </w:rPr>
        <w:t>Секретариата</w:t>
      </w:r>
      <w:r w:rsidRPr="0024280E">
        <w:rPr>
          <w:lang w:val="ru-RU"/>
        </w:rPr>
        <w:t xml:space="preserve">, </w:t>
      </w:r>
      <w:r>
        <w:rPr>
          <w:lang w:val="ru-RU"/>
        </w:rPr>
        <w:t>формулировки</w:t>
      </w:r>
      <w:r w:rsidRPr="0024280E">
        <w:rPr>
          <w:lang w:val="ru-RU"/>
        </w:rPr>
        <w:t xml:space="preserve"> «</w:t>
      </w:r>
      <w:r>
        <w:rPr>
          <w:lang w:val="ru-RU"/>
        </w:rPr>
        <w:t>фактическая</w:t>
      </w:r>
      <w:r w:rsidRPr="0024280E">
        <w:rPr>
          <w:lang w:val="ru-RU"/>
        </w:rPr>
        <w:t xml:space="preserve"> </w:t>
      </w:r>
      <w:r>
        <w:rPr>
          <w:lang w:val="ru-RU"/>
        </w:rPr>
        <w:t>дата</w:t>
      </w:r>
      <w:r w:rsidRPr="0024280E">
        <w:rPr>
          <w:lang w:val="ru-RU"/>
        </w:rPr>
        <w:t xml:space="preserve"> </w:t>
      </w:r>
      <w:r>
        <w:rPr>
          <w:lang w:val="ru-RU"/>
        </w:rPr>
        <w:t>передачи</w:t>
      </w:r>
      <w:r w:rsidRPr="0024280E">
        <w:rPr>
          <w:lang w:val="ru-RU"/>
        </w:rPr>
        <w:t xml:space="preserve">» </w:t>
      </w:r>
      <w:r>
        <w:rPr>
          <w:lang w:val="ru-RU"/>
        </w:rPr>
        <w:t>и</w:t>
      </w:r>
      <w:r w:rsidRPr="0024280E">
        <w:rPr>
          <w:lang w:val="ru-RU"/>
        </w:rPr>
        <w:t xml:space="preserve"> «</w:t>
      </w:r>
      <w:r>
        <w:rPr>
          <w:lang w:val="ru-RU"/>
        </w:rPr>
        <w:t>дата</w:t>
      </w:r>
      <w:r w:rsidRPr="0024280E">
        <w:rPr>
          <w:lang w:val="ru-RU"/>
        </w:rPr>
        <w:t xml:space="preserve"> </w:t>
      </w:r>
      <w:r>
        <w:rPr>
          <w:lang w:val="ru-RU"/>
        </w:rPr>
        <w:t>исполнения</w:t>
      </w:r>
      <w:r w:rsidRPr="0024280E">
        <w:rPr>
          <w:lang w:val="ru-RU"/>
        </w:rPr>
        <w:t xml:space="preserve">» </w:t>
      </w:r>
      <w:r w:rsidR="00D82245">
        <w:rPr>
          <w:lang w:val="ru-RU"/>
        </w:rPr>
        <w:t>имею</w:t>
      </w:r>
      <w:r>
        <w:rPr>
          <w:lang w:val="ru-RU"/>
        </w:rPr>
        <w:t>т</w:t>
      </w:r>
      <w:r w:rsidRPr="0024280E">
        <w:rPr>
          <w:lang w:val="ru-RU"/>
        </w:rPr>
        <w:t xml:space="preserve"> </w:t>
      </w:r>
      <w:r>
        <w:rPr>
          <w:lang w:val="ru-RU"/>
        </w:rPr>
        <w:t>одинаковый</w:t>
      </w:r>
      <w:r w:rsidRPr="0024280E">
        <w:rPr>
          <w:lang w:val="ru-RU"/>
        </w:rPr>
        <w:t xml:space="preserve"> </w:t>
      </w:r>
      <w:r>
        <w:rPr>
          <w:lang w:val="ru-RU"/>
        </w:rPr>
        <w:t>смысл</w:t>
      </w:r>
      <w:r w:rsidRPr="0024280E">
        <w:rPr>
          <w:lang w:val="ru-RU"/>
        </w:rPr>
        <w:t xml:space="preserve">.  </w:t>
      </w:r>
      <w:r>
        <w:rPr>
          <w:lang w:val="ru-RU"/>
        </w:rPr>
        <w:t>При</w:t>
      </w:r>
      <w:r w:rsidRPr="00960314">
        <w:rPr>
          <w:lang w:val="ru-RU"/>
        </w:rPr>
        <w:t xml:space="preserve"> </w:t>
      </w:r>
      <w:r>
        <w:rPr>
          <w:lang w:val="ru-RU"/>
        </w:rPr>
        <w:t>условии</w:t>
      </w:r>
      <w:r w:rsidRPr="00960314">
        <w:rPr>
          <w:lang w:val="ru-RU"/>
        </w:rPr>
        <w:t xml:space="preserve"> </w:t>
      </w:r>
      <w:r>
        <w:rPr>
          <w:lang w:val="ru-RU"/>
        </w:rPr>
        <w:t>подтверждения</w:t>
      </w:r>
      <w:r w:rsidRPr="00960314">
        <w:rPr>
          <w:lang w:val="ru-RU"/>
        </w:rPr>
        <w:t xml:space="preserve"> </w:t>
      </w:r>
      <w:r>
        <w:rPr>
          <w:lang w:val="ru-RU"/>
        </w:rPr>
        <w:t>этого</w:t>
      </w:r>
      <w:r w:rsidRPr="00960314">
        <w:rPr>
          <w:lang w:val="ru-RU"/>
        </w:rPr>
        <w:t xml:space="preserve"> делегацией Соединенных Штатов Америки</w:t>
      </w:r>
      <w:r>
        <w:rPr>
          <w:lang w:val="ru-RU"/>
        </w:rPr>
        <w:t xml:space="preserve"> Секретариат предложил исключить формулировку «дата исполнения». </w:t>
      </w:r>
    </w:p>
    <w:p w:rsidR="00E8222F" w:rsidRPr="00960314" w:rsidRDefault="00E8222F" w:rsidP="00E8222F">
      <w:pPr>
        <w:pStyle w:val="ONUME"/>
        <w:rPr>
          <w:lang w:val="ru-RU"/>
        </w:rPr>
      </w:pPr>
      <w:r>
        <w:rPr>
          <w:lang w:val="ru-RU"/>
        </w:rPr>
        <w:t>Отвечая на заявление делегации Испании, Секретариат внес исправлени</w:t>
      </w:r>
      <w:r w:rsidR="00D82245">
        <w:rPr>
          <w:lang w:val="ru-RU"/>
        </w:rPr>
        <w:t>е</w:t>
      </w:r>
      <w:r>
        <w:rPr>
          <w:lang w:val="ru-RU"/>
        </w:rPr>
        <w:t xml:space="preserve"> в текст на испанском языке для обеспечения его соответствия текстам на французском и английском языках.</w:t>
      </w:r>
    </w:p>
    <w:p w:rsidR="00E8222F" w:rsidRDefault="00E8222F" w:rsidP="00E8222F">
      <w:pPr>
        <w:pStyle w:val="Heading2"/>
        <w:spacing w:before="480"/>
      </w:pPr>
      <w:r>
        <w:rPr>
          <w:lang w:val="ru-RU"/>
        </w:rPr>
        <w:t>ПУНКТ</w:t>
      </w:r>
      <w:r w:rsidRPr="00282BF9">
        <w:t xml:space="preserve"> 2</w:t>
      </w:r>
    </w:p>
    <w:p w:rsidR="00E8222F" w:rsidRDefault="00E8222F" w:rsidP="00E8222F"/>
    <w:p w:rsidR="00E8222F" w:rsidRPr="00960314" w:rsidRDefault="00E8222F" w:rsidP="00E8222F">
      <w:pPr>
        <w:pStyle w:val="ONUME"/>
        <w:rPr>
          <w:lang w:val="ru-RU"/>
        </w:rPr>
      </w:pPr>
      <w:r>
        <w:rPr>
          <w:lang w:val="ru-RU"/>
        </w:rPr>
        <w:t>Делегация Европейского союза предложила для большей ясности заметить слово «</w:t>
      </w:r>
      <w:r>
        <w:t>Number</w:t>
      </w:r>
      <w:r>
        <w:rPr>
          <w:lang w:val="ru-RU"/>
        </w:rPr>
        <w:t>» на слово «</w:t>
      </w:r>
      <w:r>
        <w:t>Number</w:t>
      </w:r>
      <w:r w:rsidRPr="00960314">
        <w:rPr>
          <w:lang w:val="ru-RU"/>
        </w:rPr>
        <w:t>(</w:t>
      </w:r>
      <w:r>
        <w:t>s</w:t>
      </w:r>
      <w:r w:rsidRPr="00960314">
        <w:rPr>
          <w:lang w:val="ru-RU"/>
        </w:rPr>
        <w:t>)</w:t>
      </w:r>
      <w:r>
        <w:rPr>
          <w:lang w:val="ru-RU"/>
        </w:rPr>
        <w:t>» в формулировке «</w:t>
      </w:r>
      <w:r>
        <w:t>Number</w:t>
      </w:r>
      <w:r w:rsidRPr="00960314">
        <w:rPr>
          <w:lang w:val="ru-RU"/>
        </w:rPr>
        <w:t xml:space="preserve"> </w:t>
      </w:r>
      <w:r>
        <w:t>of</w:t>
      </w:r>
      <w:r w:rsidRPr="00960314">
        <w:rPr>
          <w:lang w:val="ru-RU"/>
        </w:rPr>
        <w:t xml:space="preserve"> </w:t>
      </w:r>
      <w:r>
        <w:t>the</w:t>
      </w:r>
      <w:r w:rsidRPr="00960314">
        <w:rPr>
          <w:lang w:val="ru-RU"/>
        </w:rPr>
        <w:t xml:space="preserve"> </w:t>
      </w:r>
      <w:r>
        <w:t>industrial</w:t>
      </w:r>
      <w:r w:rsidRPr="00960314">
        <w:rPr>
          <w:lang w:val="ru-RU"/>
        </w:rPr>
        <w:t xml:space="preserve"> </w:t>
      </w:r>
      <w:r>
        <w:t>design</w:t>
      </w:r>
      <w:r w:rsidRPr="00960314">
        <w:rPr>
          <w:lang w:val="ru-RU"/>
        </w:rPr>
        <w:t>(</w:t>
      </w:r>
      <w:r>
        <w:t>s</w:t>
      </w:r>
      <w:r w:rsidRPr="00960314">
        <w:rPr>
          <w:lang w:val="ru-RU"/>
        </w:rPr>
        <w:t>)</w:t>
      </w:r>
      <w:r>
        <w:rPr>
          <w:lang w:val="ru-RU"/>
        </w:rPr>
        <w:t>» под кодом ИНИД</w:t>
      </w:r>
      <w:r w:rsidRPr="00960314">
        <w:rPr>
          <w:lang w:val="ru-RU"/>
        </w:rPr>
        <w:t xml:space="preserve"> (53)</w:t>
      </w:r>
      <w:r w:rsidR="00D82245">
        <w:rPr>
          <w:lang w:val="ru-RU"/>
        </w:rPr>
        <w:t xml:space="preserve"> (предложенная поправка не меняет текста на русском языке)</w:t>
      </w:r>
      <w:r w:rsidRPr="00960314">
        <w:rPr>
          <w:lang w:val="ru-RU"/>
        </w:rPr>
        <w:t>.</w:t>
      </w:r>
    </w:p>
    <w:p w:rsidR="0084477D" w:rsidRDefault="0084477D">
      <w:pPr>
        <w:rPr>
          <w:bCs/>
          <w:iCs/>
          <w:caps/>
          <w:szCs w:val="28"/>
          <w:lang w:val="ru-RU"/>
        </w:rPr>
      </w:pPr>
      <w:r>
        <w:rPr>
          <w:lang w:val="ru-RU"/>
        </w:rPr>
        <w:br w:type="page"/>
      </w:r>
    </w:p>
    <w:p w:rsidR="00E8222F" w:rsidRDefault="00E8222F" w:rsidP="00E8222F">
      <w:pPr>
        <w:pStyle w:val="Heading2"/>
        <w:spacing w:before="480"/>
      </w:pPr>
      <w:r>
        <w:rPr>
          <w:lang w:val="ru-RU"/>
        </w:rPr>
        <w:lastRenderedPageBreak/>
        <w:t>пункты</w:t>
      </w:r>
      <w:r>
        <w:t xml:space="preserve"> 3 </w:t>
      </w:r>
      <w:r>
        <w:rPr>
          <w:lang w:val="ru-RU"/>
        </w:rPr>
        <w:t>и</w:t>
      </w:r>
      <w:r>
        <w:t xml:space="preserve"> 4</w:t>
      </w:r>
    </w:p>
    <w:p w:rsidR="00E8222F" w:rsidRDefault="00E8222F" w:rsidP="00E8222F"/>
    <w:p w:rsidR="00E8222F" w:rsidRPr="00B16B43" w:rsidRDefault="00E8222F" w:rsidP="00E8222F">
      <w:pPr>
        <w:pStyle w:val="ONUME"/>
        <w:rPr>
          <w:lang w:val="ru-RU"/>
        </w:rPr>
      </w:pPr>
      <w:r>
        <w:rPr>
          <w:lang w:val="ru-RU"/>
        </w:rPr>
        <w:t>Делегация</w:t>
      </w:r>
      <w:r w:rsidRPr="00B16B43">
        <w:rPr>
          <w:lang w:val="ru-RU"/>
        </w:rPr>
        <w:t xml:space="preserve"> </w:t>
      </w:r>
      <w:r>
        <w:rPr>
          <w:lang w:val="ru-RU"/>
        </w:rPr>
        <w:t>Республики</w:t>
      </w:r>
      <w:r w:rsidRPr="00B16B43">
        <w:rPr>
          <w:lang w:val="ru-RU"/>
        </w:rPr>
        <w:t xml:space="preserve"> </w:t>
      </w:r>
      <w:r>
        <w:rPr>
          <w:lang w:val="ru-RU"/>
        </w:rPr>
        <w:t>Молдова</w:t>
      </w:r>
      <w:r w:rsidRPr="00B16B43">
        <w:rPr>
          <w:lang w:val="ru-RU"/>
        </w:rPr>
        <w:t xml:space="preserve"> </w:t>
      </w:r>
      <w:r>
        <w:rPr>
          <w:lang w:val="ru-RU"/>
        </w:rPr>
        <w:t>отметила</w:t>
      </w:r>
      <w:r w:rsidRPr="00B16B43">
        <w:rPr>
          <w:lang w:val="ru-RU"/>
        </w:rPr>
        <w:t xml:space="preserve">, </w:t>
      </w:r>
      <w:r>
        <w:rPr>
          <w:lang w:val="ru-RU"/>
        </w:rPr>
        <w:t>что</w:t>
      </w:r>
      <w:r w:rsidRPr="00B16B43">
        <w:rPr>
          <w:lang w:val="ru-RU"/>
        </w:rPr>
        <w:t xml:space="preserve"> </w:t>
      </w:r>
      <w:r>
        <w:rPr>
          <w:lang w:val="ru-RU"/>
        </w:rPr>
        <w:t>нынешняя</w:t>
      </w:r>
      <w:r w:rsidRPr="00B16B43">
        <w:rPr>
          <w:lang w:val="ru-RU"/>
        </w:rPr>
        <w:t xml:space="preserve"> </w:t>
      </w:r>
      <w:r>
        <w:rPr>
          <w:lang w:val="ru-RU"/>
        </w:rPr>
        <w:t>формулировка</w:t>
      </w:r>
      <w:r w:rsidRPr="00B16B43">
        <w:rPr>
          <w:lang w:val="ru-RU"/>
        </w:rPr>
        <w:t xml:space="preserve"> </w:t>
      </w:r>
      <w:r>
        <w:rPr>
          <w:lang w:val="ru-RU"/>
        </w:rPr>
        <w:t>пунктов</w:t>
      </w:r>
      <w:r w:rsidRPr="00960314">
        <w:t> </w:t>
      </w:r>
      <w:r w:rsidRPr="00B16B43">
        <w:rPr>
          <w:lang w:val="ru-RU"/>
        </w:rPr>
        <w:t xml:space="preserve">3 </w:t>
      </w:r>
      <w:r>
        <w:rPr>
          <w:lang w:val="ru-RU"/>
        </w:rPr>
        <w:t>и</w:t>
      </w:r>
      <w:r>
        <w:t> </w:t>
      </w:r>
      <w:r w:rsidRPr="00B16B43">
        <w:rPr>
          <w:lang w:val="ru-RU"/>
        </w:rPr>
        <w:t xml:space="preserve">4, </w:t>
      </w:r>
      <w:r>
        <w:rPr>
          <w:lang w:val="ru-RU"/>
        </w:rPr>
        <w:t>как</w:t>
      </w:r>
      <w:r w:rsidRPr="00B16B43">
        <w:rPr>
          <w:lang w:val="ru-RU"/>
        </w:rPr>
        <w:t xml:space="preserve"> </w:t>
      </w:r>
      <w:r>
        <w:rPr>
          <w:lang w:val="ru-RU"/>
        </w:rPr>
        <w:t>представляется</w:t>
      </w:r>
      <w:r w:rsidRPr="00B16B43">
        <w:rPr>
          <w:lang w:val="ru-RU"/>
        </w:rPr>
        <w:t xml:space="preserve">, </w:t>
      </w:r>
      <w:r>
        <w:rPr>
          <w:lang w:val="ru-RU"/>
        </w:rPr>
        <w:t>создает</w:t>
      </w:r>
      <w:r w:rsidRPr="00B16B43">
        <w:rPr>
          <w:lang w:val="ru-RU"/>
        </w:rPr>
        <w:t xml:space="preserve"> </w:t>
      </w:r>
      <w:r>
        <w:rPr>
          <w:lang w:val="ru-RU"/>
        </w:rPr>
        <w:t>впечатление</w:t>
      </w:r>
      <w:r w:rsidRPr="00B16B43">
        <w:rPr>
          <w:lang w:val="ru-RU"/>
        </w:rPr>
        <w:t xml:space="preserve">, </w:t>
      </w:r>
      <w:r>
        <w:rPr>
          <w:lang w:val="ru-RU"/>
        </w:rPr>
        <w:t>что</w:t>
      </w:r>
      <w:r w:rsidRPr="00B16B43">
        <w:rPr>
          <w:lang w:val="ru-RU"/>
        </w:rPr>
        <w:t xml:space="preserve"> </w:t>
      </w:r>
      <w:r>
        <w:rPr>
          <w:lang w:val="ru-RU"/>
        </w:rPr>
        <w:t>в</w:t>
      </w:r>
      <w:r w:rsidRPr="00B16B43">
        <w:rPr>
          <w:lang w:val="ru-RU"/>
        </w:rPr>
        <w:t xml:space="preserve"> </w:t>
      </w:r>
      <w:r>
        <w:rPr>
          <w:lang w:val="ru-RU"/>
        </w:rPr>
        <w:t>случае</w:t>
      </w:r>
      <w:r w:rsidRPr="00B16B43">
        <w:rPr>
          <w:lang w:val="ru-RU"/>
        </w:rPr>
        <w:t xml:space="preserve"> </w:t>
      </w:r>
      <w:r>
        <w:rPr>
          <w:lang w:val="ru-RU"/>
        </w:rPr>
        <w:t>физических</w:t>
      </w:r>
      <w:r w:rsidRPr="00B16B43">
        <w:rPr>
          <w:lang w:val="ru-RU"/>
        </w:rPr>
        <w:t xml:space="preserve"> </w:t>
      </w:r>
      <w:r>
        <w:rPr>
          <w:lang w:val="ru-RU"/>
        </w:rPr>
        <w:t>лиц</w:t>
      </w:r>
      <w:r w:rsidRPr="00B16B43">
        <w:rPr>
          <w:lang w:val="ru-RU"/>
        </w:rPr>
        <w:t xml:space="preserve"> </w:t>
      </w:r>
      <w:r>
        <w:rPr>
          <w:lang w:val="ru-RU"/>
        </w:rPr>
        <w:t>требуется</w:t>
      </w:r>
      <w:r w:rsidRPr="00B16B43">
        <w:rPr>
          <w:lang w:val="ru-RU"/>
        </w:rPr>
        <w:t xml:space="preserve"> </w:t>
      </w:r>
      <w:r>
        <w:rPr>
          <w:lang w:val="ru-RU"/>
        </w:rPr>
        <w:t>указание</w:t>
      </w:r>
      <w:r w:rsidRPr="00B16B43">
        <w:rPr>
          <w:lang w:val="ru-RU"/>
        </w:rPr>
        <w:t xml:space="preserve"> </w:t>
      </w:r>
      <w:r>
        <w:rPr>
          <w:lang w:val="ru-RU"/>
        </w:rPr>
        <w:t>только</w:t>
      </w:r>
      <w:r w:rsidRPr="00B16B43">
        <w:rPr>
          <w:lang w:val="ru-RU"/>
        </w:rPr>
        <w:t xml:space="preserve"> </w:t>
      </w:r>
      <w:r>
        <w:rPr>
          <w:lang w:val="ru-RU"/>
        </w:rPr>
        <w:t>имени</w:t>
      </w:r>
      <w:r w:rsidRPr="00B16B43">
        <w:rPr>
          <w:lang w:val="ru-RU"/>
        </w:rPr>
        <w:t xml:space="preserve">, </w:t>
      </w:r>
      <w:r>
        <w:rPr>
          <w:lang w:val="ru-RU"/>
        </w:rPr>
        <w:t>в</w:t>
      </w:r>
      <w:r w:rsidRPr="00B16B43">
        <w:rPr>
          <w:lang w:val="ru-RU"/>
        </w:rPr>
        <w:t xml:space="preserve"> </w:t>
      </w:r>
      <w:r>
        <w:rPr>
          <w:lang w:val="ru-RU"/>
        </w:rPr>
        <w:t>то</w:t>
      </w:r>
      <w:r w:rsidRPr="00B16B43">
        <w:rPr>
          <w:lang w:val="ru-RU"/>
        </w:rPr>
        <w:t xml:space="preserve"> </w:t>
      </w:r>
      <w:r>
        <w:rPr>
          <w:lang w:val="ru-RU"/>
        </w:rPr>
        <w:t>время</w:t>
      </w:r>
      <w:r w:rsidRPr="00B16B43">
        <w:rPr>
          <w:lang w:val="ru-RU"/>
        </w:rPr>
        <w:t xml:space="preserve"> </w:t>
      </w:r>
      <w:r>
        <w:rPr>
          <w:lang w:val="ru-RU"/>
        </w:rPr>
        <w:t>как</w:t>
      </w:r>
      <w:r w:rsidRPr="00B16B43">
        <w:rPr>
          <w:lang w:val="ru-RU"/>
        </w:rPr>
        <w:t xml:space="preserve"> </w:t>
      </w:r>
      <w:r>
        <w:rPr>
          <w:lang w:val="ru-RU"/>
        </w:rPr>
        <w:t>для</w:t>
      </w:r>
      <w:r w:rsidRPr="00B16B43">
        <w:rPr>
          <w:lang w:val="ru-RU"/>
        </w:rPr>
        <w:t xml:space="preserve"> </w:t>
      </w:r>
      <w:r>
        <w:rPr>
          <w:lang w:val="ru-RU"/>
        </w:rPr>
        <w:t>юридического</w:t>
      </w:r>
      <w:r w:rsidRPr="00B16B43">
        <w:rPr>
          <w:lang w:val="ru-RU"/>
        </w:rPr>
        <w:t xml:space="preserve"> </w:t>
      </w:r>
      <w:r>
        <w:rPr>
          <w:lang w:val="ru-RU"/>
        </w:rPr>
        <w:t>лица</w:t>
      </w:r>
      <w:r w:rsidRPr="00B16B43">
        <w:rPr>
          <w:lang w:val="ru-RU"/>
        </w:rPr>
        <w:t xml:space="preserve"> </w:t>
      </w:r>
      <w:r>
        <w:rPr>
          <w:lang w:val="ru-RU"/>
        </w:rPr>
        <w:t>должна</w:t>
      </w:r>
      <w:r w:rsidRPr="00B16B43">
        <w:rPr>
          <w:lang w:val="ru-RU"/>
        </w:rPr>
        <w:t xml:space="preserve"> </w:t>
      </w:r>
      <w:r>
        <w:rPr>
          <w:lang w:val="ru-RU"/>
        </w:rPr>
        <w:t>быть</w:t>
      </w:r>
      <w:r w:rsidRPr="00B16B43">
        <w:rPr>
          <w:lang w:val="ru-RU"/>
        </w:rPr>
        <w:t xml:space="preserve"> </w:t>
      </w:r>
      <w:r>
        <w:rPr>
          <w:lang w:val="ru-RU"/>
        </w:rPr>
        <w:t>указана</w:t>
      </w:r>
      <w:r w:rsidRPr="00B16B43">
        <w:rPr>
          <w:lang w:val="ru-RU"/>
        </w:rPr>
        <w:t xml:space="preserve"> </w:t>
      </w:r>
      <w:r>
        <w:rPr>
          <w:lang w:val="ru-RU"/>
        </w:rPr>
        <w:t>дополнительная</w:t>
      </w:r>
      <w:r w:rsidRPr="00B16B43">
        <w:rPr>
          <w:lang w:val="ru-RU"/>
        </w:rPr>
        <w:t xml:space="preserve"> </w:t>
      </w:r>
      <w:r>
        <w:rPr>
          <w:lang w:val="ru-RU"/>
        </w:rPr>
        <w:t>информация</w:t>
      </w:r>
      <w:r w:rsidRPr="00B16B43">
        <w:rPr>
          <w:lang w:val="ru-RU"/>
        </w:rPr>
        <w:t xml:space="preserve">, </w:t>
      </w:r>
      <w:r>
        <w:rPr>
          <w:lang w:val="ru-RU"/>
        </w:rPr>
        <w:t>такая</w:t>
      </w:r>
      <w:r w:rsidRPr="00B16B43">
        <w:rPr>
          <w:lang w:val="ru-RU"/>
        </w:rPr>
        <w:t xml:space="preserve"> </w:t>
      </w:r>
      <w:r>
        <w:rPr>
          <w:lang w:val="ru-RU"/>
        </w:rPr>
        <w:t>как</w:t>
      </w:r>
      <w:r w:rsidRPr="00B16B43">
        <w:rPr>
          <w:lang w:val="ru-RU"/>
        </w:rPr>
        <w:t xml:space="preserve"> </w:t>
      </w:r>
      <w:r>
        <w:rPr>
          <w:lang w:val="ru-RU"/>
        </w:rPr>
        <w:t>адрес</w:t>
      </w:r>
      <w:r w:rsidRPr="00B16B43">
        <w:rPr>
          <w:lang w:val="ru-RU"/>
        </w:rPr>
        <w:t xml:space="preserve"> </w:t>
      </w:r>
      <w:r>
        <w:rPr>
          <w:lang w:val="ru-RU"/>
        </w:rPr>
        <w:t>и</w:t>
      </w:r>
      <w:r w:rsidRPr="00B16B43">
        <w:rPr>
          <w:lang w:val="ru-RU"/>
        </w:rPr>
        <w:t xml:space="preserve"> </w:t>
      </w:r>
      <w:r>
        <w:rPr>
          <w:lang w:val="ru-RU"/>
        </w:rPr>
        <w:t>номер</w:t>
      </w:r>
      <w:r w:rsidRPr="00B16B43">
        <w:rPr>
          <w:lang w:val="ru-RU"/>
        </w:rPr>
        <w:t xml:space="preserve"> </w:t>
      </w:r>
      <w:r>
        <w:rPr>
          <w:lang w:val="ru-RU"/>
        </w:rPr>
        <w:t>телефона</w:t>
      </w:r>
      <w:r w:rsidRPr="00B16B43">
        <w:rPr>
          <w:lang w:val="ru-RU"/>
        </w:rPr>
        <w:t>.</w:t>
      </w:r>
    </w:p>
    <w:p w:rsidR="00E8222F" w:rsidRPr="00B16B43" w:rsidRDefault="00E8222F" w:rsidP="00E8222F">
      <w:pPr>
        <w:pStyle w:val="ONUME"/>
        <w:rPr>
          <w:lang w:val="ru-RU"/>
        </w:rPr>
      </w:pPr>
      <w:r>
        <w:rPr>
          <w:lang w:val="ru-RU"/>
        </w:rPr>
        <w:t>Отвечая</w:t>
      </w:r>
      <w:r w:rsidRPr="00B16B43">
        <w:rPr>
          <w:lang w:val="ru-RU"/>
        </w:rPr>
        <w:t xml:space="preserve"> </w:t>
      </w:r>
      <w:r>
        <w:rPr>
          <w:lang w:val="ru-RU"/>
        </w:rPr>
        <w:t>на</w:t>
      </w:r>
      <w:r w:rsidRPr="00B16B43">
        <w:rPr>
          <w:lang w:val="ru-RU"/>
        </w:rPr>
        <w:t xml:space="preserve"> </w:t>
      </w:r>
      <w:r>
        <w:rPr>
          <w:lang w:val="ru-RU"/>
        </w:rPr>
        <w:t>заявление</w:t>
      </w:r>
      <w:r w:rsidRPr="00B16B43">
        <w:rPr>
          <w:lang w:val="ru-RU"/>
        </w:rPr>
        <w:t xml:space="preserve"> </w:t>
      </w:r>
      <w:r>
        <w:rPr>
          <w:lang w:val="ru-RU"/>
        </w:rPr>
        <w:t>делегации</w:t>
      </w:r>
      <w:r w:rsidRPr="00B16B43">
        <w:rPr>
          <w:lang w:val="ru-RU"/>
        </w:rPr>
        <w:t xml:space="preserve"> </w:t>
      </w:r>
      <w:r>
        <w:rPr>
          <w:lang w:val="ru-RU"/>
        </w:rPr>
        <w:t>Республики</w:t>
      </w:r>
      <w:r w:rsidRPr="00B16B43">
        <w:rPr>
          <w:lang w:val="ru-RU"/>
        </w:rPr>
        <w:t xml:space="preserve"> </w:t>
      </w:r>
      <w:r>
        <w:rPr>
          <w:lang w:val="ru-RU"/>
        </w:rPr>
        <w:t>Молдова</w:t>
      </w:r>
      <w:r w:rsidRPr="00B16B43">
        <w:rPr>
          <w:lang w:val="ru-RU"/>
        </w:rPr>
        <w:t xml:space="preserve">, </w:t>
      </w:r>
      <w:r>
        <w:rPr>
          <w:lang w:val="ru-RU"/>
        </w:rPr>
        <w:t>Секретариат</w:t>
      </w:r>
      <w:r w:rsidRPr="00B16B43">
        <w:rPr>
          <w:lang w:val="ru-RU"/>
        </w:rPr>
        <w:t xml:space="preserve"> </w:t>
      </w:r>
      <w:r>
        <w:rPr>
          <w:lang w:val="ru-RU"/>
        </w:rPr>
        <w:t>согласился</w:t>
      </w:r>
      <w:r w:rsidRPr="00B16B43">
        <w:rPr>
          <w:lang w:val="ru-RU"/>
        </w:rPr>
        <w:t xml:space="preserve"> </w:t>
      </w:r>
      <w:r>
        <w:rPr>
          <w:lang w:val="ru-RU"/>
        </w:rPr>
        <w:t>изменить</w:t>
      </w:r>
      <w:r w:rsidRPr="00B16B43">
        <w:rPr>
          <w:lang w:val="ru-RU"/>
        </w:rPr>
        <w:t xml:space="preserve"> </w:t>
      </w:r>
      <w:r>
        <w:rPr>
          <w:lang w:val="ru-RU"/>
        </w:rPr>
        <w:t>пункты </w:t>
      </w:r>
      <w:r w:rsidRPr="00B16B43">
        <w:rPr>
          <w:lang w:val="ru-RU"/>
        </w:rPr>
        <w:t xml:space="preserve">3 </w:t>
      </w:r>
      <w:r>
        <w:rPr>
          <w:lang w:val="ru-RU"/>
        </w:rPr>
        <w:t>и</w:t>
      </w:r>
      <w:r>
        <w:t> </w:t>
      </w:r>
      <w:r w:rsidRPr="00B16B43">
        <w:rPr>
          <w:lang w:val="ru-RU"/>
        </w:rPr>
        <w:t xml:space="preserve">4 </w:t>
      </w:r>
      <w:r>
        <w:rPr>
          <w:lang w:val="ru-RU"/>
        </w:rPr>
        <w:t>для уточнения их формулировок</w:t>
      </w:r>
      <w:r w:rsidRPr="00B16B43">
        <w:rPr>
          <w:lang w:val="ru-RU"/>
        </w:rPr>
        <w:t>.</w:t>
      </w:r>
    </w:p>
    <w:p w:rsidR="00DB69D0" w:rsidRDefault="00E8222F" w:rsidP="00D82245">
      <w:pPr>
        <w:pStyle w:val="Heading2"/>
        <w:spacing w:before="480"/>
      </w:pPr>
      <w:r>
        <w:rPr>
          <w:lang w:val="ru-RU"/>
        </w:rPr>
        <w:t>пункт</w:t>
      </w:r>
      <w:r>
        <w:t xml:space="preserve"> 5</w:t>
      </w:r>
    </w:p>
    <w:p w:rsidR="00DB69D0" w:rsidRDefault="00DB69D0" w:rsidP="00D82245">
      <w:pPr>
        <w:keepNext/>
      </w:pPr>
    </w:p>
    <w:p w:rsidR="00DB69D0" w:rsidRDefault="00814794" w:rsidP="00D82245">
      <w:pPr>
        <w:pStyle w:val="ONUME"/>
        <w:keepNext/>
        <w:rPr>
          <w:lang w:val="ru-RU"/>
        </w:rPr>
      </w:pPr>
      <w:r>
        <w:rPr>
          <w:lang w:val="ru-RU"/>
        </w:rPr>
        <w:t xml:space="preserve">Делегация Испании предложила использовать в пункте </w:t>
      </w:r>
      <w:r w:rsidRPr="00814794">
        <w:rPr>
          <w:lang w:val="ru-RU"/>
        </w:rPr>
        <w:t>5(</w:t>
      </w:r>
      <w:r>
        <w:t>a</w:t>
      </w:r>
      <w:r w:rsidRPr="00814794">
        <w:rPr>
          <w:lang w:val="ru-RU"/>
        </w:rPr>
        <w:t>)(</w:t>
      </w:r>
      <w:r>
        <w:t>ii</w:t>
      </w:r>
      <w:r w:rsidRPr="00814794">
        <w:rPr>
          <w:lang w:val="ru-RU"/>
        </w:rPr>
        <w:t>)</w:t>
      </w:r>
      <w:r>
        <w:rPr>
          <w:lang w:val="ru-RU"/>
        </w:rPr>
        <w:t xml:space="preserve"> текста на испанском языке форму множественного числа «</w:t>
      </w:r>
      <w:r>
        <w:t>la</w:t>
      </w:r>
      <w:r w:rsidRPr="00814794">
        <w:rPr>
          <w:lang w:val="ru-RU"/>
        </w:rPr>
        <w:t>(</w:t>
      </w:r>
      <w:r>
        <w:t>s</w:t>
      </w:r>
      <w:r w:rsidRPr="00814794">
        <w:rPr>
          <w:lang w:val="ru-RU"/>
        </w:rPr>
        <w:t xml:space="preserve">) </w:t>
      </w:r>
      <w:r>
        <w:t>persona</w:t>
      </w:r>
      <w:r w:rsidRPr="00814794">
        <w:rPr>
          <w:lang w:val="ru-RU"/>
        </w:rPr>
        <w:t>(</w:t>
      </w:r>
      <w:r>
        <w:t>s</w:t>
      </w:r>
      <w:r w:rsidRPr="00814794">
        <w:rPr>
          <w:lang w:val="ru-RU"/>
        </w:rPr>
        <w:t xml:space="preserve">) </w:t>
      </w:r>
      <w:r>
        <w:t>firma</w:t>
      </w:r>
      <w:r w:rsidRPr="00814794">
        <w:rPr>
          <w:lang w:val="ru-RU"/>
        </w:rPr>
        <w:t>(</w:t>
      </w:r>
      <w:r>
        <w:t>n</w:t>
      </w:r>
      <w:r w:rsidRPr="00814794">
        <w:rPr>
          <w:lang w:val="ru-RU"/>
        </w:rPr>
        <w:t>)</w:t>
      </w:r>
      <w:r>
        <w:rPr>
          <w:lang w:val="ru-RU"/>
        </w:rPr>
        <w:t xml:space="preserve">» для обеспечения его соответствия с пунктом </w:t>
      </w:r>
      <w:r w:rsidRPr="00814794">
        <w:rPr>
          <w:lang w:val="ru-RU"/>
        </w:rPr>
        <w:t>5(</w:t>
      </w:r>
      <w:r>
        <w:t>a</w:t>
      </w:r>
      <w:r w:rsidRPr="00814794">
        <w:rPr>
          <w:lang w:val="ru-RU"/>
        </w:rPr>
        <w:t>)(</w:t>
      </w:r>
      <w:proofErr w:type="spellStart"/>
      <w:r>
        <w:t>i</w:t>
      </w:r>
      <w:proofErr w:type="spellEnd"/>
      <w:r>
        <w:rPr>
          <w:lang w:val="ru-RU"/>
        </w:rPr>
        <w:t>)</w:t>
      </w:r>
      <w:r w:rsidR="000B22D7" w:rsidRPr="00814794">
        <w:rPr>
          <w:lang w:val="ru-RU"/>
        </w:rPr>
        <w:t>.</w:t>
      </w:r>
      <w:r w:rsidR="00D82245">
        <w:rPr>
          <w:lang w:val="ru-RU"/>
        </w:rPr>
        <w:t xml:space="preserve"> </w:t>
      </w:r>
    </w:p>
    <w:p w:rsidR="00DB69D0" w:rsidRDefault="005E7D66" w:rsidP="000B22D7">
      <w:pPr>
        <w:pStyle w:val="ONUME"/>
        <w:rPr>
          <w:lang w:val="ru-RU"/>
        </w:rPr>
      </w:pPr>
      <w:r>
        <w:rPr>
          <w:lang w:val="ru-RU"/>
        </w:rPr>
        <w:t>Председатель далее подтвердил, что стандартный документ будет пересмотрен с учетом предложений, выдвинутых в ходе сессии</w:t>
      </w:r>
      <w:r w:rsidR="000B22D7" w:rsidRPr="005E7D66">
        <w:rPr>
          <w:lang w:val="ru-RU"/>
        </w:rPr>
        <w:t>.</w:t>
      </w:r>
    </w:p>
    <w:p w:rsidR="00DB69D0" w:rsidRDefault="00944CCF" w:rsidP="00944CCF">
      <w:pPr>
        <w:pStyle w:val="Heading2"/>
        <w:spacing w:before="480"/>
        <w:rPr>
          <w:lang w:val="ru-RU"/>
        </w:rPr>
      </w:pPr>
      <w:r w:rsidRPr="00944CCF">
        <w:rPr>
          <w:lang w:val="ru-RU"/>
        </w:rPr>
        <w:t>ПРЕДСТАВЛЕНИЕ СТАНДАРТНОГО ДОКУМЕНТА ЧЕРЕЗ Международное бюро И его направление ведомствам в электронном виде</w:t>
      </w:r>
    </w:p>
    <w:p w:rsidR="00DB69D0" w:rsidRDefault="00DB69D0" w:rsidP="00C71748">
      <w:pPr>
        <w:keepNext/>
        <w:rPr>
          <w:lang w:val="ru-RU"/>
        </w:rPr>
      </w:pPr>
    </w:p>
    <w:p w:rsidR="00BA5C54" w:rsidRPr="00B16B43" w:rsidRDefault="00BA5C54" w:rsidP="00BA5C54">
      <w:pPr>
        <w:pStyle w:val="ONUME"/>
        <w:rPr>
          <w:lang w:val="ru-RU"/>
        </w:rPr>
      </w:pPr>
      <w:r>
        <w:rPr>
          <w:lang w:val="ru-RU"/>
        </w:rPr>
        <w:t>Д</w:t>
      </w:r>
      <w:r w:rsidRPr="00B16B43">
        <w:rPr>
          <w:lang w:val="ru-RU"/>
        </w:rPr>
        <w:t xml:space="preserve">елегация Соединенных Штатов Америки </w:t>
      </w:r>
      <w:r>
        <w:rPr>
          <w:lang w:val="ru-RU"/>
        </w:rPr>
        <w:t>задала</w:t>
      </w:r>
      <w:r w:rsidRPr="00B16B43">
        <w:rPr>
          <w:lang w:val="ru-RU"/>
        </w:rPr>
        <w:t xml:space="preserve"> </w:t>
      </w:r>
      <w:r>
        <w:rPr>
          <w:lang w:val="ru-RU"/>
        </w:rPr>
        <w:t>вопрос</w:t>
      </w:r>
      <w:r w:rsidRPr="00B16B43">
        <w:rPr>
          <w:lang w:val="ru-RU"/>
        </w:rPr>
        <w:t xml:space="preserve"> </w:t>
      </w:r>
      <w:r>
        <w:rPr>
          <w:lang w:val="ru-RU"/>
        </w:rPr>
        <w:t>о</w:t>
      </w:r>
      <w:r w:rsidRPr="00B16B43">
        <w:rPr>
          <w:lang w:val="ru-RU"/>
        </w:rPr>
        <w:t xml:space="preserve"> </w:t>
      </w:r>
      <w:r>
        <w:rPr>
          <w:lang w:val="ru-RU"/>
        </w:rPr>
        <w:t>том</w:t>
      </w:r>
      <w:r w:rsidRPr="00B16B43">
        <w:rPr>
          <w:lang w:val="ru-RU"/>
        </w:rPr>
        <w:t xml:space="preserve">, </w:t>
      </w:r>
      <w:r>
        <w:rPr>
          <w:lang w:val="ru-RU"/>
        </w:rPr>
        <w:t>может</w:t>
      </w:r>
      <w:r w:rsidRPr="00B16B43">
        <w:rPr>
          <w:lang w:val="ru-RU"/>
        </w:rPr>
        <w:t xml:space="preserve"> </w:t>
      </w:r>
      <w:r>
        <w:rPr>
          <w:lang w:val="ru-RU"/>
        </w:rPr>
        <w:t>ли</w:t>
      </w:r>
      <w:r w:rsidRPr="00B16B43">
        <w:rPr>
          <w:lang w:val="ru-RU"/>
        </w:rPr>
        <w:t xml:space="preserve"> </w:t>
      </w:r>
      <w:r>
        <w:rPr>
          <w:lang w:val="ru-RU"/>
        </w:rPr>
        <w:t>представление</w:t>
      </w:r>
      <w:r w:rsidRPr="00B16B43">
        <w:rPr>
          <w:lang w:val="ru-RU"/>
        </w:rPr>
        <w:t xml:space="preserve"> </w:t>
      </w:r>
      <w:r>
        <w:rPr>
          <w:lang w:val="ru-RU"/>
        </w:rPr>
        <w:t>документа</w:t>
      </w:r>
      <w:r w:rsidRPr="00B16B43">
        <w:rPr>
          <w:lang w:val="ru-RU"/>
        </w:rPr>
        <w:t xml:space="preserve"> </w:t>
      </w:r>
      <w:r>
        <w:rPr>
          <w:lang w:val="ru-RU"/>
        </w:rPr>
        <w:t>владельцем</w:t>
      </w:r>
      <w:r w:rsidRPr="00B16B43">
        <w:rPr>
          <w:lang w:val="ru-RU"/>
        </w:rPr>
        <w:t xml:space="preserve"> </w:t>
      </w:r>
      <w:r>
        <w:rPr>
          <w:lang w:val="ru-RU"/>
        </w:rPr>
        <w:t>в</w:t>
      </w:r>
      <w:r w:rsidRPr="00B16B43">
        <w:rPr>
          <w:lang w:val="ru-RU"/>
        </w:rPr>
        <w:t xml:space="preserve"> </w:t>
      </w:r>
      <w:r>
        <w:rPr>
          <w:lang w:val="ru-RU"/>
        </w:rPr>
        <w:t>соответствующее</w:t>
      </w:r>
      <w:r w:rsidRPr="00B16B43">
        <w:rPr>
          <w:lang w:val="ru-RU"/>
        </w:rPr>
        <w:t xml:space="preserve"> </w:t>
      </w:r>
      <w:r>
        <w:rPr>
          <w:lang w:val="ru-RU"/>
        </w:rPr>
        <w:t>ведомство</w:t>
      </w:r>
      <w:r w:rsidRPr="00B16B43">
        <w:rPr>
          <w:lang w:val="ru-RU"/>
        </w:rPr>
        <w:t xml:space="preserve"> </w:t>
      </w:r>
      <w:r>
        <w:rPr>
          <w:lang w:val="ru-RU"/>
        </w:rPr>
        <w:t>быть</w:t>
      </w:r>
      <w:r w:rsidRPr="00B16B43">
        <w:rPr>
          <w:lang w:val="ru-RU"/>
        </w:rPr>
        <w:t xml:space="preserve"> </w:t>
      </w:r>
      <w:r>
        <w:rPr>
          <w:lang w:val="ru-RU"/>
        </w:rPr>
        <w:t>отражено</w:t>
      </w:r>
      <w:r w:rsidRPr="00B16B43">
        <w:rPr>
          <w:lang w:val="ru-RU"/>
        </w:rPr>
        <w:t xml:space="preserve"> </w:t>
      </w:r>
      <w:r>
        <w:rPr>
          <w:lang w:val="ru-RU"/>
        </w:rPr>
        <w:t>в</w:t>
      </w:r>
      <w:r w:rsidRPr="00B16B43">
        <w:rPr>
          <w:lang w:val="ru-RU"/>
        </w:rPr>
        <w:t xml:space="preserve"> </w:t>
      </w:r>
      <w:r>
        <w:rPr>
          <w:lang w:val="ru-RU"/>
        </w:rPr>
        <w:t>Международном</w:t>
      </w:r>
      <w:r w:rsidRPr="00B16B43">
        <w:rPr>
          <w:lang w:val="ru-RU"/>
        </w:rPr>
        <w:t xml:space="preserve"> </w:t>
      </w:r>
      <w:r>
        <w:rPr>
          <w:lang w:val="ru-RU"/>
        </w:rPr>
        <w:t>реестре</w:t>
      </w:r>
      <w:r w:rsidRPr="00B16B43">
        <w:rPr>
          <w:lang w:val="ru-RU"/>
        </w:rPr>
        <w:t xml:space="preserve"> </w:t>
      </w:r>
      <w:r>
        <w:rPr>
          <w:lang w:val="ru-RU"/>
        </w:rPr>
        <w:t>и</w:t>
      </w:r>
      <w:r w:rsidRPr="00B16B43">
        <w:rPr>
          <w:lang w:val="ru-RU"/>
        </w:rPr>
        <w:t xml:space="preserve"> </w:t>
      </w:r>
      <w:r>
        <w:rPr>
          <w:lang w:val="ru-RU"/>
        </w:rPr>
        <w:t>если</w:t>
      </w:r>
      <w:r w:rsidRPr="00B16B43">
        <w:rPr>
          <w:lang w:val="ru-RU"/>
        </w:rPr>
        <w:t xml:space="preserve"> </w:t>
      </w:r>
      <w:r>
        <w:rPr>
          <w:lang w:val="ru-RU"/>
        </w:rPr>
        <w:t>может</w:t>
      </w:r>
      <w:r w:rsidRPr="00B16B43">
        <w:rPr>
          <w:lang w:val="ru-RU"/>
        </w:rPr>
        <w:t xml:space="preserve">, </w:t>
      </w:r>
      <w:r>
        <w:rPr>
          <w:lang w:val="ru-RU"/>
        </w:rPr>
        <w:t>то</w:t>
      </w:r>
      <w:r w:rsidRPr="00B16B43">
        <w:rPr>
          <w:lang w:val="ru-RU"/>
        </w:rPr>
        <w:t xml:space="preserve"> </w:t>
      </w:r>
      <w:r>
        <w:rPr>
          <w:lang w:val="ru-RU"/>
        </w:rPr>
        <w:t>каким</w:t>
      </w:r>
      <w:r w:rsidRPr="00B16B43">
        <w:rPr>
          <w:lang w:val="ru-RU"/>
        </w:rPr>
        <w:t xml:space="preserve"> </w:t>
      </w:r>
      <w:r>
        <w:rPr>
          <w:lang w:val="ru-RU"/>
        </w:rPr>
        <w:t>образом.</w:t>
      </w:r>
    </w:p>
    <w:p w:rsidR="00BA5C54" w:rsidRPr="00B16B43" w:rsidRDefault="00BA5C54" w:rsidP="00BA5C54">
      <w:pPr>
        <w:pStyle w:val="ONUME"/>
        <w:rPr>
          <w:lang w:val="ru-RU"/>
        </w:rPr>
      </w:pPr>
      <w:r>
        <w:rPr>
          <w:lang w:val="ru-RU"/>
        </w:rPr>
        <w:t xml:space="preserve">Отвечая на заявление </w:t>
      </w:r>
      <w:r w:rsidRPr="00B16B43">
        <w:rPr>
          <w:lang w:val="ru-RU"/>
        </w:rPr>
        <w:t>делегации</w:t>
      </w:r>
      <w:r>
        <w:rPr>
          <w:lang w:val="ru-RU"/>
        </w:rPr>
        <w:t xml:space="preserve"> Соединенных Штатов Америки, Секретариат пояснил, что поскольку представление стандартного документа связано с предоставляемой Международным бюро дополнительной услугой, оно не отражается в Международном реестре.  Однако</w:t>
      </w:r>
      <w:r w:rsidRPr="00B16B43">
        <w:rPr>
          <w:lang w:val="ru-RU"/>
        </w:rPr>
        <w:t xml:space="preserve"> </w:t>
      </w:r>
      <w:r>
        <w:rPr>
          <w:lang w:val="ru-RU"/>
        </w:rPr>
        <w:t>Секретариат</w:t>
      </w:r>
      <w:r w:rsidRPr="00B16B43">
        <w:rPr>
          <w:lang w:val="ru-RU"/>
        </w:rPr>
        <w:t xml:space="preserve"> </w:t>
      </w:r>
      <w:r>
        <w:rPr>
          <w:lang w:val="ru-RU"/>
        </w:rPr>
        <w:t>отметил</w:t>
      </w:r>
      <w:r w:rsidRPr="00B16B43">
        <w:rPr>
          <w:lang w:val="ru-RU"/>
        </w:rPr>
        <w:t xml:space="preserve">, </w:t>
      </w:r>
      <w:r>
        <w:rPr>
          <w:lang w:val="ru-RU"/>
        </w:rPr>
        <w:t>что</w:t>
      </w:r>
      <w:r w:rsidRPr="00B16B43">
        <w:rPr>
          <w:lang w:val="ru-RU"/>
        </w:rPr>
        <w:t xml:space="preserve"> </w:t>
      </w:r>
      <w:r>
        <w:rPr>
          <w:lang w:val="ru-RU"/>
        </w:rPr>
        <w:t>отказ</w:t>
      </w:r>
      <w:r w:rsidRPr="00B16B43">
        <w:rPr>
          <w:lang w:val="ru-RU"/>
        </w:rPr>
        <w:t xml:space="preserve"> </w:t>
      </w:r>
      <w:r>
        <w:rPr>
          <w:lang w:val="ru-RU"/>
        </w:rPr>
        <w:t>признать</w:t>
      </w:r>
      <w:r w:rsidRPr="00B16B43">
        <w:rPr>
          <w:lang w:val="ru-RU"/>
        </w:rPr>
        <w:t xml:space="preserve"> </w:t>
      </w:r>
      <w:r>
        <w:rPr>
          <w:lang w:val="ru-RU"/>
        </w:rPr>
        <w:t>действие</w:t>
      </w:r>
      <w:r w:rsidRPr="00B16B43">
        <w:rPr>
          <w:lang w:val="ru-RU"/>
        </w:rPr>
        <w:t xml:space="preserve"> </w:t>
      </w:r>
      <w:r>
        <w:rPr>
          <w:lang w:val="ru-RU"/>
        </w:rPr>
        <w:t>записи</w:t>
      </w:r>
      <w:r w:rsidRPr="00B16B43">
        <w:rPr>
          <w:lang w:val="ru-RU"/>
        </w:rPr>
        <w:t xml:space="preserve"> </w:t>
      </w:r>
      <w:r>
        <w:rPr>
          <w:lang w:val="ru-RU"/>
        </w:rPr>
        <w:t>об</w:t>
      </w:r>
      <w:r w:rsidRPr="00B16B43">
        <w:rPr>
          <w:lang w:val="ru-RU"/>
        </w:rPr>
        <w:t xml:space="preserve"> </w:t>
      </w:r>
      <w:r>
        <w:rPr>
          <w:lang w:val="ru-RU"/>
        </w:rPr>
        <w:t>изменении</w:t>
      </w:r>
      <w:r w:rsidRPr="00B16B43">
        <w:rPr>
          <w:lang w:val="ru-RU"/>
        </w:rPr>
        <w:t xml:space="preserve"> </w:t>
      </w:r>
      <w:r>
        <w:rPr>
          <w:lang w:val="ru-RU"/>
        </w:rPr>
        <w:t>владельца</w:t>
      </w:r>
      <w:r w:rsidRPr="00B16B43">
        <w:rPr>
          <w:lang w:val="ru-RU"/>
        </w:rPr>
        <w:t xml:space="preserve"> </w:t>
      </w:r>
      <w:r>
        <w:rPr>
          <w:lang w:val="ru-RU"/>
        </w:rPr>
        <w:t>может</w:t>
      </w:r>
      <w:r w:rsidRPr="00B16B43">
        <w:rPr>
          <w:lang w:val="ru-RU"/>
        </w:rPr>
        <w:t xml:space="preserve"> </w:t>
      </w:r>
      <w:r>
        <w:rPr>
          <w:lang w:val="ru-RU"/>
        </w:rPr>
        <w:t>быть</w:t>
      </w:r>
      <w:r w:rsidRPr="00B16B43">
        <w:rPr>
          <w:lang w:val="ru-RU"/>
        </w:rPr>
        <w:t xml:space="preserve"> </w:t>
      </w:r>
      <w:r>
        <w:rPr>
          <w:lang w:val="ru-RU"/>
        </w:rPr>
        <w:t>указан</w:t>
      </w:r>
      <w:r w:rsidRPr="00B16B43">
        <w:rPr>
          <w:lang w:val="ru-RU"/>
        </w:rPr>
        <w:t xml:space="preserve"> </w:t>
      </w:r>
      <w:r>
        <w:rPr>
          <w:lang w:val="ru-RU"/>
        </w:rPr>
        <w:t>в</w:t>
      </w:r>
      <w:r w:rsidRPr="00B16B43">
        <w:rPr>
          <w:lang w:val="ru-RU"/>
        </w:rPr>
        <w:t xml:space="preserve"> </w:t>
      </w:r>
      <w:r>
        <w:rPr>
          <w:lang w:val="ru-RU"/>
        </w:rPr>
        <w:t>заявлении</w:t>
      </w:r>
      <w:r w:rsidRPr="00B16B43">
        <w:rPr>
          <w:lang w:val="ru-RU"/>
        </w:rPr>
        <w:t xml:space="preserve">, </w:t>
      </w:r>
      <w:r>
        <w:rPr>
          <w:lang w:val="ru-RU"/>
        </w:rPr>
        <w:t>подаваемом</w:t>
      </w:r>
      <w:r w:rsidRPr="00B16B43">
        <w:rPr>
          <w:lang w:val="ru-RU"/>
        </w:rPr>
        <w:t xml:space="preserve"> в соответствии с </w:t>
      </w:r>
      <w:r>
        <w:rPr>
          <w:lang w:val="ru-RU"/>
        </w:rPr>
        <w:t>правилом</w:t>
      </w:r>
      <w:r>
        <w:t> </w:t>
      </w:r>
      <w:r w:rsidRPr="00B16B43">
        <w:rPr>
          <w:lang w:val="ru-RU"/>
        </w:rPr>
        <w:t>21</w:t>
      </w:r>
      <w:proofErr w:type="spellStart"/>
      <w:r w:rsidRPr="00057A10">
        <w:rPr>
          <w:i/>
        </w:rPr>
        <w:t>bis</w:t>
      </w:r>
      <w:proofErr w:type="spellEnd"/>
      <w:r w:rsidRPr="00B16B43">
        <w:rPr>
          <w:lang w:val="ru-RU"/>
        </w:rPr>
        <w:t>(1</w:t>
      </w:r>
      <w:r>
        <w:rPr>
          <w:lang w:val="ru-RU"/>
        </w:rPr>
        <w:t>) и, следовательно, отражен в Международном реестре и опубликован в Бюллетене.</w:t>
      </w:r>
    </w:p>
    <w:p w:rsidR="00BA5C54" w:rsidRPr="0024280E" w:rsidRDefault="00BA5C54" w:rsidP="00BA5C54">
      <w:pPr>
        <w:pStyle w:val="ONUME"/>
        <w:ind w:right="-143"/>
        <w:rPr>
          <w:lang w:val="ru-RU"/>
        </w:rPr>
      </w:pPr>
      <w:r>
        <w:rPr>
          <w:lang w:val="ru-RU"/>
        </w:rPr>
        <w:t>Председатель</w:t>
      </w:r>
      <w:r w:rsidRPr="005F2970">
        <w:rPr>
          <w:lang w:val="ru-RU"/>
        </w:rPr>
        <w:t xml:space="preserve"> </w:t>
      </w:r>
      <w:r>
        <w:rPr>
          <w:lang w:val="ru-RU"/>
        </w:rPr>
        <w:t>отметил</w:t>
      </w:r>
      <w:r w:rsidRPr="005F2970">
        <w:rPr>
          <w:lang w:val="ru-RU"/>
        </w:rPr>
        <w:t xml:space="preserve">, </w:t>
      </w:r>
      <w:r>
        <w:rPr>
          <w:lang w:val="ru-RU"/>
        </w:rPr>
        <w:t>что</w:t>
      </w:r>
      <w:r w:rsidRPr="005F2970">
        <w:rPr>
          <w:lang w:val="ru-RU"/>
        </w:rPr>
        <w:t xml:space="preserve"> </w:t>
      </w:r>
      <w:r>
        <w:rPr>
          <w:lang w:val="ru-RU"/>
        </w:rPr>
        <w:t>Рабочая</w:t>
      </w:r>
      <w:r w:rsidRPr="005F2970">
        <w:rPr>
          <w:lang w:val="ru-RU"/>
        </w:rPr>
        <w:t xml:space="preserve"> </w:t>
      </w:r>
      <w:r>
        <w:rPr>
          <w:lang w:val="ru-RU"/>
        </w:rPr>
        <w:t>группа</w:t>
      </w:r>
      <w:r w:rsidRPr="005F2970">
        <w:rPr>
          <w:lang w:val="ru-RU"/>
        </w:rPr>
        <w:t xml:space="preserve"> </w:t>
      </w:r>
      <w:r>
        <w:rPr>
          <w:lang w:val="ru-RU"/>
        </w:rPr>
        <w:t>положительно</w:t>
      </w:r>
      <w:r w:rsidRPr="005F2970">
        <w:rPr>
          <w:lang w:val="ru-RU"/>
        </w:rPr>
        <w:t xml:space="preserve"> </w:t>
      </w:r>
      <w:r>
        <w:rPr>
          <w:lang w:val="ru-RU"/>
        </w:rPr>
        <w:t>отнеслась</w:t>
      </w:r>
      <w:r w:rsidRPr="005F2970">
        <w:rPr>
          <w:lang w:val="ru-RU"/>
        </w:rPr>
        <w:t xml:space="preserve"> </w:t>
      </w:r>
      <w:r>
        <w:rPr>
          <w:lang w:val="ru-RU"/>
        </w:rPr>
        <w:t>к</w:t>
      </w:r>
      <w:r w:rsidRPr="005F2970">
        <w:rPr>
          <w:lang w:val="ru-RU"/>
        </w:rPr>
        <w:t xml:space="preserve"> </w:t>
      </w:r>
      <w:r>
        <w:rPr>
          <w:lang w:val="ru-RU"/>
        </w:rPr>
        <w:t>представлению</w:t>
      </w:r>
      <w:r w:rsidRPr="005F2970">
        <w:rPr>
          <w:lang w:val="ru-RU"/>
        </w:rPr>
        <w:t xml:space="preserve"> </w:t>
      </w:r>
      <w:r>
        <w:rPr>
          <w:lang w:val="ru-RU"/>
        </w:rPr>
        <w:t>стандартного</w:t>
      </w:r>
      <w:r w:rsidRPr="005F2970">
        <w:rPr>
          <w:lang w:val="ru-RU"/>
        </w:rPr>
        <w:t xml:space="preserve"> </w:t>
      </w:r>
      <w:r>
        <w:rPr>
          <w:lang w:val="ru-RU"/>
        </w:rPr>
        <w:t>документа</w:t>
      </w:r>
      <w:r w:rsidRPr="005F2970">
        <w:rPr>
          <w:lang w:val="ru-RU"/>
        </w:rPr>
        <w:t xml:space="preserve"> </w:t>
      </w:r>
      <w:r>
        <w:rPr>
          <w:lang w:val="ru-RU"/>
        </w:rPr>
        <w:t>через</w:t>
      </w:r>
      <w:r w:rsidRPr="005F2970">
        <w:rPr>
          <w:lang w:val="ru-RU"/>
        </w:rPr>
        <w:t xml:space="preserve"> Международное бюро</w:t>
      </w:r>
      <w:r>
        <w:rPr>
          <w:lang w:val="ru-RU"/>
        </w:rPr>
        <w:t xml:space="preserve"> и его направлению ведомствам в электронном виде.  </w:t>
      </w:r>
      <w:r w:rsidRPr="005F2970">
        <w:rPr>
          <w:lang w:val="ru-RU"/>
        </w:rPr>
        <w:t xml:space="preserve"> </w:t>
      </w:r>
    </w:p>
    <w:p w:rsidR="00BA5C54" w:rsidRPr="005F2970" w:rsidRDefault="00BA5C54" w:rsidP="00BA5C54">
      <w:pPr>
        <w:pStyle w:val="Heading2"/>
        <w:spacing w:before="480"/>
        <w:rPr>
          <w:lang w:val="ru-RU"/>
        </w:rPr>
      </w:pPr>
      <w:r>
        <w:rPr>
          <w:lang w:val="ru-RU"/>
        </w:rPr>
        <w:t>рекомендация</w:t>
      </w:r>
    </w:p>
    <w:p w:rsidR="00BA5C54" w:rsidRDefault="00BA5C54" w:rsidP="00BA5C54"/>
    <w:p w:rsidR="00DB69D0" w:rsidRPr="00BA5C54" w:rsidRDefault="00BA5C54" w:rsidP="00BA5C54">
      <w:pPr>
        <w:pStyle w:val="ONUME"/>
        <w:rPr>
          <w:lang w:val="ru-RU"/>
        </w:rPr>
      </w:pPr>
      <w:r>
        <w:rPr>
          <w:lang w:val="ru-RU"/>
        </w:rPr>
        <w:t>Отвечая</w:t>
      </w:r>
      <w:r w:rsidRPr="0024280E">
        <w:rPr>
          <w:lang w:val="ru-RU"/>
        </w:rPr>
        <w:t xml:space="preserve"> </w:t>
      </w:r>
      <w:r>
        <w:rPr>
          <w:lang w:val="ru-RU"/>
        </w:rPr>
        <w:t>на</w:t>
      </w:r>
      <w:r w:rsidRPr="0024280E">
        <w:rPr>
          <w:lang w:val="ru-RU"/>
        </w:rPr>
        <w:t xml:space="preserve"> </w:t>
      </w:r>
      <w:r>
        <w:rPr>
          <w:lang w:val="ru-RU"/>
        </w:rPr>
        <w:t>заявление</w:t>
      </w:r>
      <w:r w:rsidRPr="0024280E">
        <w:rPr>
          <w:lang w:val="ru-RU"/>
        </w:rPr>
        <w:t xml:space="preserve"> </w:t>
      </w:r>
      <w:r w:rsidRPr="005F2970">
        <w:rPr>
          <w:lang w:val="ru-RU"/>
        </w:rPr>
        <w:t>делегации</w:t>
      </w:r>
      <w:r w:rsidRPr="0024280E">
        <w:rPr>
          <w:lang w:val="ru-RU"/>
        </w:rPr>
        <w:t xml:space="preserve"> </w:t>
      </w:r>
      <w:r w:rsidRPr="005F2970">
        <w:rPr>
          <w:lang w:val="ru-RU"/>
        </w:rPr>
        <w:t>Соединенных</w:t>
      </w:r>
      <w:r w:rsidRPr="0024280E">
        <w:rPr>
          <w:lang w:val="ru-RU"/>
        </w:rPr>
        <w:t xml:space="preserve"> </w:t>
      </w:r>
      <w:r w:rsidRPr="005F2970">
        <w:rPr>
          <w:lang w:val="ru-RU"/>
        </w:rPr>
        <w:t>Штатов</w:t>
      </w:r>
      <w:r w:rsidRPr="0024280E">
        <w:rPr>
          <w:lang w:val="ru-RU"/>
        </w:rPr>
        <w:t xml:space="preserve"> </w:t>
      </w:r>
      <w:r w:rsidRPr="005F2970">
        <w:rPr>
          <w:lang w:val="ru-RU"/>
        </w:rPr>
        <w:t>Америки</w:t>
      </w:r>
      <w:r w:rsidRPr="0024280E">
        <w:rPr>
          <w:lang w:val="ru-RU"/>
        </w:rPr>
        <w:t xml:space="preserve">, </w:t>
      </w:r>
      <w:r>
        <w:rPr>
          <w:lang w:val="ru-RU"/>
        </w:rPr>
        <w:t>Секретариат</w:t>
      </w:r>
      <w:r w:rsidRPr="0024280E">
        <w:rPr>
          <w:lang w:val="ru-RU"/>
        </w:rPr>
        <w:t xml:space="preserve"> </w:t>
      </w:r>
      <w:r>
        <w:rPr>
          <w:lang w:val="ru-RU"/>
        </w:rPr>
        <w:t>пояснил</w:t>
      </w:r>
      <w:r w:rsidRPr="0024280E">
        <w:rPr>
          <w:lang w:val="ru-RU"/>
        </w:rPr>
        <w:t xml:space="preserve">, </w:t>
      </w:r>
      <w:r>
        <w:rPr>
          <w:lang w:val="ru-RU"/>
        </w:rPr>
        <w:t>что</w:t>
      </w:r>
      <w:r w:rsidRPr="0024280E">
        <w:rPr>
          <w:lang w:val="ru-RU"/>
        </w:rPr>
        <w:t xml:space="preserve"> </w:t>
      </w:r>
      <w:r>
        <w:rPr>
          <w:lang w:val="ru-RU"/>
        </w:rPr>
        <w:t>рекомендация</w:t>
      </w:r>
      <w:r w:rsidRPr="0024280E">
        <w:rPr>
          <w:lang w:val="ru-RU"/>
        </w:rPr>
        <w:t xml:space="preserve">, </w:t>
      </w:r>
      <w:r>
        <w:rPr>
          <w:lang w:val="ru-RU"/>
        </w:rPr>
        <w:t>предложенная</w:t>
      </w:r>
      <w:r w:rsidRPr="0024280E">
        <w:rPr>
          <w:lang w:val="ru-RU"/>
        </w:rPr>
        <w:t xml:space="preserve"> </w:t>
      </w:r>
      <w:r>
        <w:rPr>
          <w:lang w:val="ru-RU"/>
        </w:rPr>
        <w:t>в</w:t>
      </w:r>
      <w:r w:rsidRPr="0024280E">
        <w:rPr>
          <w:lang w:val="ru-RU"/>
        </w:rPr>
        <w:t xml:space="preserve"> </w:t>
      </w:r>
      <w:r>
        <w:rPr>
          <w:lang w:val="ru-RU"/>
        </w:rPr>
        <w:t>приложении</w:t>
      </w:r>
      <w:r w:rsidRPr="005F2970">
        <w:t> </w:t>
      </w:r>
      <w:r>
        <w:t>III</w:t>
      </w:r>
      <w:r w:rsidRPr="0024280E">
        <w:rPr>
          <w:lang w:val="ru-RU"/>
        </w:rPr>
        <w:t xml:space="preserve"> </w:t>
      </w:r>
      <w:r>
        <w:rPr>
          <w:lang w:val="ru-RU"/>
        </w:rPr>
        <w:t>к</w:t>
      </w:r>
      <w:r w:rsidRPr="0024280E">
        <w:rPr>
          <w:lang w:val="ru-RU"/>
        </w:rPr>
        <w:t xml:space="preserve"> </w:t>
      </w:r>
      <w:r>
        <w:rPr>
          <w:lang w:val="ru-RU"/>
        </w:rPr>
        <w:t>документу</w:t>
      </w:r>
      <w:r>
        <w:t> H</w:t>
      </w:r>
      <w:r w:rsidRPr="0024280E">
        <w:rPr>
          <w:lang w:val="ru-RU"/>
        </w:rPr>
        <w:t>/</w:t>
      </w:r>
      <w:r>
        <w:t>DC</w:t>
      </w:r>
      <w:r w:rsidRPr="0024280E">
        <w:rPr>
          <w:lang w:val="ru-RU"/>
        </w:rPr>
        <w:t>/</w:t>
      </w:r>
      <w:r>
        <w:t>LD</w:t>
      </w:r>
      <w:r w:rsidRPr="0024280E">
        <w:rPr>
          <w:lang w:val="ru-RU"/>
        </w:rPr>
        <w:t xml:space="preserve">/4/4 </w:t>
      </w:r>
      <w:r>
        <w:rPr>
          <w:lang w:val="ru-RU"/>
        </w:rPr>
        <w:t>для</w:t>
      </w:r>
      <w:r w:rsidRPr="0024280E">
        <w:rPr>
          <w:lang w:val="ru-RU"/>
        </w:rPr>
        <w:t xml:space="preserve"> </w:t>
      </w:r>
      <w:r>
        <w:rPr>
          <w:lang w:val="ru-RU"/>
        </w:rPr>
        <w:t>принятия</w:t>
      </w:r>
      <w:r w:rsidRPr="0024280E">
        <w:rPr>
          <w:lang w:val="ru-RU"/>
        </w:rPr>
        <w:t xml:space="preserve"> </w:t>
      </w:r>
      <w:r>
        <w:rPr>
          <w:lang w:val="ru-RU"/>
        </w:rPr>
        <w:t>Ассамблеей</w:t>
      </w:r>
      <w:r w:rsidRPr="0024280E">
        <w:rPr>
          <w:lang w:val="ru-RU"/>
        </w:rPr>
        <w:t xml:space="preserve"> </w:t>
      </w:r>
      <w:r>
        <w:rPr>
          <w:lang w:val="ru-RU"/>
        </w:rPr>
        <w:t>Гаагского</w:t>
      </w:r>
      <w:r w:rsidRPr="0024280E">
        <w:rPr>
          <w:lang w:val="ru-RU"/>
        </w:rPr>
        <w:t xml:space="preserve"> </w:t>
      </w:r>
      <w:r>
        <w:rPr>
          <w:lang w:val="ru-RU"/>
        </w:rPr>
        <w:t>союза</w:t>
      </w:r>
      <w:r w:rsidRPr="0024280E">
        <w:rPr>
          <w:lang w:val="ru-RU"/>
        </w:rPr>
        <w:t xml:space="preserve">, </w:t>
      </w:r>
      <w:r>
        <w:rPr>
          <w:lang w:val="ru-RU"/>
        </w:rPr>
        <w:t>не</w:t>
      </w:r>
      <w:r w:rsidRPr="0024280E">
        <w:rPr>
          <w:lang w:val="ru-RU"/>
        </w:rPr>
        <w:t xml:space="preserve"> </w:t>
      </w:r>
      <w:r>
        <w:rPr>
          <w:lang w:val="ru-RU"/>
        </w:rPr>
        <w:t>имеет</w:t>
      </w:r>
      <w:r w:rsidRPr="0024280E">
        <w:rPr>
          <w:lang w:val="ru-RU"/>
        </w:rPr>
        <w:t xml:space="preserve"> </w:t>
      </w:r>
      <w:r>
        <w:rPr>
          <w:lang w:val="ru-RU"/>
        </w:rPr>
        <w:t>обязательной</w:t>
      </w:r>
      <w:r w:rsidRPr="0024280E">
        <w:rPr>
          <w:lang w:val="ru-RU"/>
        </w:rPr>
        <w:t xml:space="preserve"> </w:t>
      </w:r>
      <w:r>
        <w:rPr>
          <w:lang w:val="ru-RU"/>
        </w:rPr>
        <w:t>силы</w:t>
      </w:r>
      <w:r w:rsidRPr="0024280E">
        <w:rPr>
          <w:lang w:val="ru-RU"/>
        </w:rPr>
        <w:t xml:space="preserve">.  </w:t>
      </w:r>
      <w:r>
        <w:rPr>
          <w:lang w:val="ru-RU"/>
        </w:rPr>
        <w:t>Секретариат</w:t>
      </w:r>
      <w:r w:rsidRPr="005F2970">
        <w:rPr>
          <w:lang w:val="ru-RU"/>
        </w:rPr>
        <w:t xml:space="preserve"> </w:t>
      </w:r>
      <w:r>
        <w:rPr>
          <w:lang w:val="ru-RU"/>
        </w:rPr>
        <w:t>сослался</w:t>
      </w:r>
      <w:r w:rsidRPr="005F2970">
        <w:rPr>
          <w:lang w:val="ru-RU"/>
        </w:rPr>
        <w:t xml:space="preserve"> </w:t>
      </w:r>
      <w:r>
        <w:rPr>
          <w:lang w:val="ru-RU"/>
        </w:rPr>
        <w:t>на</w:t>
      </w:r>
      <w:r w:rsidRPr="005F2970">
        <w:rPr>
          <w:lang w:val="ru-RU"/>
        </w:rPr>
        <w:t xml:space="preserve"> </w:t>
      </w:r>
      <w:r>
        <w:rPr>
          <w:lang w:val="ru-RU"/>
        </w:rPr>
        <w:t>существующую</w:t>
      </w:r>
      <w:r w:rsidRPr="005F2970">
        <w:rPr>
          <w:lang w:val="ru-RU"/>
        </w:rPr>
        <w:t xml:space="preserve"> </w:t>
      </w:r>
      <w:r>
        <w:rPr>
          <w:lang w:val="ru-RU"/>
        </w:rPr>
        <w:t>рекомендацию</w:t>
      </w:r>
      <w:r w:rsidRPr="005F2970">
        <w:rPr>
          <w:lang w:val="ru-RU"/>
        </w:rPr>
        <w:t xml:space="preserve">, </w:t>
      </w:r>
      <w:r>
        <w:rPr>
          <w:lang w:val="ru-RU"/>
        </w:rPr>
        <w:t>принятую</w:t>
      </w:r>
      <w:r w:rsidRPr="005F2970">
        <w:rPr>
          <w:lang w:val="ru-RU"/>
        </w:rPr>
        <w:t xml:space="preserve"> </w:t>
      </w:r>
      <w:r>
        <w:rPr>
          <w:lang w:val="ru-RU"/>
        </w:rPr>
        <w:t>Гаагской</w:t>
      </w:r>
      <w:r w:rsidRPr="005F2970">
        <w:rPr>
          <w:lang w:val="ru-RU"/>
        </w:rPr>
        <w:t xml:space="preserve"> </w:t>
      </w:r>
      <w:r>
        <w:rPr>
          <w:lang w:val="ru-RU"/>
        </w:rPr>
        <w:t>ассамблеей</w:t>
      </w:r>
      <w:r w:rsidRPr="005F2970">
        <w:rPr>
          <w:lang w:val="ru-RU"/>
        </w:rPr>
        <w:t xml:space="preserve"> </w:t>
      </w:r>
      <w:r>
        <w:rPr>
          <w:lang w:val="ru-RU"/>
        </w:rPr>
        <w:t>для</w:t>
      </w:r>
      <w:r w:rsidRPr="005F2970">
        <w:rPr>
          <w:lang w:val="ru-RU"/>
        </w:rPr>
        <w:t xml:space="preserve"> Договаривающихся сторон, </w:t>
      </w:r>
      <w:r>
        <w:rPr>
          <w:lang w:val="ru-RU"/>
        </w:rPr>
        <w:t>которые</w:t>
      </w:r>
      <w:r w:rsidRPr="005F2970">
        <w:rPr>
          <w:lang w:val="ru-RU"/>
        </w:rPr>
        <w:t xml:space="preserve"> </w:t>
      </w:r>
      <w:r>
        <w:rPr>
          <w:lang w:val="ru-RU"/>
        </w:rPr>
        <w:t>направляют</w:t>
      </w:r>
      <w:r w:rsidRPr="005F2970">
        <w:rPr>
          <w:lang w:val="ru-RU"/>
        </w:rPr>
        <w:t xml:space="preserve"> </w:t>
      </w:r>
      <w:r>
        <w:rPr>
          <w:lang w:val="ru-RU"/>
        </w:rPr>
        <w:t>или</w:t>
      </w:r>
      <w:r w:rsidRPr="005F2970">
        <w:rPr>
          <w:lang w:val="ru-RU"/>
        </w:rPr>
        <w:t xml:space="preserve"> </w:t>
      </w:r>
      <w:r>
        <w:rPr>
          <w:lang w:val="ru-RU"/>
        </w:rPr>
        <w:t>направили</w:t>
      </w:r>
      <w:r w:rsidRPr="005F2970">
        <w:rPr>
          <w:lang w:val="ru-RU"/>
        </w:rPr>
        <w:t xml:space="preserve"> </w:t>
      </w:r>
      <w:r>
        <w:rPr>
          <w:lang w:val="ru-RU"/>
        </w:rPr>
        <w:t>заявления</w:t>
      </w:r>
      <w:r w:rsidRPr="005F2970">
        <w:rPr>
          <w:lang w:val="ru-RU"/>
        </w:rPr>
        <w:t xml:space="preserve"> в соответствии с</w:t>
      </w:r>
      <w:r>
        <w:rPr>
          <w:lang w:val="ru-RU"/>
        </w:rPr>
        <w:t>о</w:t>
      </w:r>
      <w:r w:rsidRPr="005F2970">
        <w:rPr>
          <w:lang w:val="ru-RU"/>
        </w:rPr>
        <w:t xml:space="preserve"> </w:t>
      </w:r>
      <w:r>
        <w:rPr>
          <w:lang w:val="ru-RU"/>
        </w:rPr>
        <w:t>статьей</w:t>
      </w:r>
      <w:r w:rsidRPr="005F2970">
        <w:t> </w:t>
      </w:r>
      <w:r w:rsidRPr="005F2970">
        <w:rPr>
          <w:lang w:val="ru-RU"/>
        </w:rPr>
        <w:t xml:space="preserve">7(2) </w:t>
      </w:r>
      <w:r>
        <w:rPr>
          <w:lang w:val="ru-RU"/>
        </w:rPr>
        <w:t>Женевского</w:t>
      </w:r>
      <w:r w:rsidRPr="005F2970">
        <w:rPr>
          <w:lang w:val="ru-RU"/>
        </w:rPr>
        <w:t xml:space="preserve"> </w:t>
      </w:r>
      <w:r>
        <w:rPr>
          <w:lang w:val="ru-RU"/>
        </w:rPr>
        <w:t>акта</w:t>
      </w:r>
      <w:r w:rsidRPr="005F2970">
        <w:rPr>
          <w:lang w:val="ru-RU"/>
        </w:rPr>
        <w:t xml:space="preserve"> </w:t>
      </w:r>
      <w:r>
        <w:rPr>
          <w:lang w:val="ru-RU"/>
        </w:rPr>
        <w:t>или</w:t>
      </w:r>
      <w:r w:rsidRPr="005F2970">
        <w:rPr>
          <w:lang w:val="ru-RU"/>
        </w:rPr>
        <w:t xml:space="preserve"> </w:t>
      </w:r>
      <w:r>
        <w:rPr>
          <w:lang w:val="ru-RU"/>
        </w:rPr>
        <w:t>на</w:t>
      </w:r>
      <w:r w:rsidRPr="005F2970">
        <w:rPr>
          <w:lang w:val="ru-RU"/>
        </w:rPr>
        <w:t xml:space="preserve"> </w:t>
      </w:r>
      <w:r>
        <w:rPr>
          <w:lang w:val="ru-RU"/>
        </w:rPr>
        <w:t>основании</w:t>
      </w:r>
      <w:r w:rsidRPr="005F2970">
        <w:rPr>
          <w:lang w:val="ru-RU"/>
        </w:rPr>
        <w:t xml:space="preserve"> </w:t>
      </w:r>
      <w:r>
        <w:rPr>
          <w:lang w:val="ru-RU"/>
        </w:rPr>
        <w:t>правила</w:t>
      </w:r>
      <w:r>
        <w:t> </w:t>
      </w:r>
      <w:r w:rsidRPr="005F2970">
        <w:rPr>
          <w:lang w:val="ru-RU"/>
        </w:rPr>
        <w:t xml:space="preserve">36(1) </w:t>
      </w:r>
      <w:r>
        <w:rPr>
          <w:lang w:val="ru-RU"/>
        </w:rPr>
        <w:t>Общей</w:t>
      </w:r>
      <w:r w:rsidRPr="005F2970">
        <w:rPr>
          <w:lang w:val="ru-RU"/>
        </w:rPr>
        <w:t xml:space="preserve"> </w:t>
      </w:r>
      <w:r>
        <w:rPr>
          <w:lang w:val="ru-RU"/>
        </w:rPr>
        <w:t>инструкции</w:t>
      </w:r>
      <w:r w:rsidRPr="005F2970">
        <w:rPr>
          <w:lang w:val="ru-RU"/>
        </w:rPr>
        <w:t xml:space="preserve"> </w:t>
      </w:r>
      <w:r>
        <w:rPr>
          <w:lang w:val="ru-RU"/>
        </w:rPr>
        <w:t>в</w:t>
      </w:r>
      <w:r w:rsidRPr="005F2970">
        <w:rPr>
          <w:lang w:val="ru-RU"/>
        </w:rPr>
        <w:t xml:space="preserve"> </w:t>
      </w:r>
      <w:r>
        <w:rPr>
          <w:lang w:val="ru-RU"/>
        </w:rPr>
        <w:t>отношении</w:t>
      </w:r>
      <w:r w:rsidRPr="005F2970">
        <w:rPr>
          <w:lang w:val="ru-RU"/>
        </w:rPr>
        <w:t xml:space="preserve"> </w:t>
      </w:r>
      <w:r>
        <w:rPr>
          <w:lang w:val="ru-RU"/>
        </w:rPr>
        <w:t>международных заявок, поданных заявителями, которые могут обосновать свои права лишь наличием связи с наименее развитой страной</w:t>
      </w:r>
      <w:r w:rsidR="000B22D7" w:rsidRPr="00BA5C54">
        <w:rPr>
          <w:lang w:val="ru-RU"/>
        </w:rPr>
        <w:t>.</w:t>
      </w:r>
    </w:p>
    <w:p w:rsidR="00DB69D0" w:rsidRDefault="00870608" w:rsidP="00870608">
      <w:pPr>
        <w:pStyle w:val="ONUME"/>
        <w:ind w:left="567"/>
        <w:rPr>
          <w:lang w:val="ru-RU"/>
        </w:rPr>
      </w:pPr>
      <w:r w:rsidRPr="00870608">
        <w:rPr>
          <w:lang w:val="ru-RU"/>
        </w:rPr>
        <w:t>Председатель сделал вывод о том, что Рабочая группа положительно относится</w:t>
      </w:r>
      <w:r>
        <w:rPr>
          <w:lang w:val="ru-RU"/>
        </w:rPr>
        <w:t xml:space="preserve"> </w:t>
      </w:r>
      <w:r w:rsidRPr="00870608">
        <w:rPr>
          <w:lang w:val="ru-RU"/>
        </w:rPr>
        <w:t xml:space="preserve">к представлению предложения о </w:t>
      </w:r>
      <w:r>
        <w:rPr>
          <w:lang w:val="ru-RU"/>
        </w:rPr>
        <w:t xml:space="preserve">принятии Ассамблеей </w:t>
      </w:r>
      <w:r w:rsidRPr="00870608">
        <w:rPr>
          <w:lang w:val="ru-RU"/>
        </w:rPr>
        <w:t>Гаагского союза рекомендации о</w:t>
      </w:r>
      <w:r>
        <w:rPr>
          <w:lang w:val="ru-RU"/>
        </w:rPr>
        <w:t xml:space="preserve"> том</w:t>
      </w:r>
      <w:r w:rsidRPr="00870608">
        <w:rPr>
          <w:lang w:val="ru-RU"/>
        </w:rPr>
        <w:t xml:space="preserve">, чтобы сделать стандартный документ приемлемым </w:t>
      </w:r>
      <w:r w:rsidRPr="00870608">
        <w:rPr>
          <w:lang w:val="ru-RU"/>
        </w:rPr>
        <w:lastRenderedPageBreak/>
        <w:t xml:space="preserve">документом в Договаривающихся сторонах, сделавших заявление в соответствии со статьей 16(2) Акта 1999 г.  Председатель далее объяснил, что цель этой рекомендации заключается </w:t>
      </w:r>
      <w:r>
        <w:rPr>
          <w:lang w:val="ru-RU"/>
        </w:rPr>
        <w:t>только</w:t>
      </w:r>
      <w:r w:rsidRPr="00870608">
        <w:rPr>
          <w:lang w:val="ru-RU"/>
        </w:rPr>
        <w:t xml:space="preserve"> в том, чтобы стимулировать Договаривающиеся стороны к принятию стандартного документа в качестве имеющего такую же силу, как и заявление или документ, которые могут быть представлены с той же целью согласно законодательству соответствующей Договаривающейся стороны</w:t>
      </w:r>
      <w:r w:rsidR="000B22D7" w:rsidRPr="00870608">
        <w:rPr>
          <w:lang w:val="ru-RU"/>
        </w:rPr>
        <w:t>.</w:t>
      </w:r>
    </w:p>
    <w:p w:rsidR="00DB69D0" w:rsidRDefault="00870608" w:rsidP="0028009B">
      <w:pPr>
        <w:pStyle w:val="Heading1"/>
        <w:spacing w:before="480"/>
        <w:rPr>
          <w:lang w:val="ru-RU"/>
        </w:rPr>
      </w:pPr>
      <w:r>
        <w:rPr>
          <w:lang w:val="ru-RU"/>
        </w:rPr>
        <w:t>ПУНКТ</w:t>
      </w:r>
      <w:r w:rsidRPr="00E77987">
        <w:rPr>
          <w:lang w:val="ru-RU"/>
        </w:rPr>
        <w:t xml:space="preserve"> </w:t>
      </w:r>
      <w:r>
        <w:rPr>
          <w:lang w:val="ru-RU"/>
        </w:rPr>
        <w:t>7</w:t>
      </w:r>
      <w:r w:rsidRPr="00E77987">
        <w:rPr>
          <w:lang w:val="ru-RU"/>
        </w:rPr>
        <w:t xml:space="preserve"> </w:t>
      </w:r>
      <w:r>
        <w:rPr>
          <w:lang w:val="ru-RU"/>
        </w:rPr>
        <w:t>ПОВЕСТКИ</w:t>
      </w:r>
      <w:r w:rsidRPr="00E77987">
        <w:rPr>
          <w:lang w:val="ru-RU"/>
        </w:rPr>
        <w:t xml:space="preserve"> </w:t>
      </w:r>
      <w:r>
        <w:rPr>
          <w:lang w:val="ru-RU"/>
        </w:rPr>
        <w:t>ДНЯ</w:t>
      </w:r>
      <w:r w:rsidRPr="00492E34">
        <w:rPr>
          <w:lang w:val="ru-RU"/>
        </w:rPr>
        <w:t xml:space="preserve">:  </w:t>
      </w:r>
      <w:r>
        <w:rPr>
          <w:lang w:val="ru-RU"/>
        </w:rPr>
        <w:t>Прочие вопросы</w:t>
      </w:r>
    </w:p>
    <w:p w:rsidR="00DB69D0" w:rsidRDefault="00DB69D0" w:rsidP="000B22D7">
      <w:pPr>
        <w:rPr>
          <w:lang w:val="ru-RU"/>
        </w:rPr>
      </w:pPr>
    </w:p>
    <w:p w:rsidR="00DB69D0" w:rsidRDefault="00870608" w:rsidP="000B22D7">
      <w:pPr>
        <w:pStyle w:val="ONUME"/>
        <w:rPr>
          <w:lang w:val="ru-RU"/>
        </w:rPr>
      </w:pPr>
      <w:r>
        <w:rPr>
          <w:lang w:val="ru-RU"/>
        </w:rPr>
        <w:t>Обсуждения проходили на основе документа</w:t>
      </w:r>
      <w:r w:rsidRPr="00B50139">
        <w:rPr>
          <w:lang w:val="ru-RU"/>
        </w:rPr>
        <w:t xml:space="preserve"> </w:t>
      </w:r>
      <w:r w:rsidR="000B22D7">
        <w:t>H</w:t>
      </w:r>
      <w:r w:rsidR="000B22D7" w:rsidRPr="00870608">
        <w:rPr>
          <w:lang w:val="ru-RU"/>
        </w:rPr>
        <w:t>/</w:t>
      </w:r>
      <w:r w:rsidR="000B22D7">
        <w:t>LD</w:t>
      </w:r>
      <w:r w:rsidR="000B22D7" w:rsidRPr="00870608">
        <w:rPr>
          <w:lang w:val="ru-RU"/>
        </w:rPr>
        <w:t>/</w:t>
      </w:r>
      <w:r w:rsidR="000B22D7">
        <w:t>WG</w:t>
      </w:r>
      <w:r w:rsidR="000B22D7" w:rsidRPr="00870608">
        <w:rPr>
          <w:lang w:val="ru-RU"/>
        </w:rPr>
        <w:t>/4/5.</w:t>
      </w:r>
    </w:p>
    <w:p w:rsidR="00DB69D0" w:rsidRDefault="00870608" w:rsidP="000B22D7">
      <w:pPr>
        <w:pStyle w:val="ONUME"/>
      </w:pPr>
      <w:r w:rsidRPr="001F3503">
        <w:rPr>
          <w:lang w:val="ru-RU"/>
        </w:rPr>
        <w:t>Секретариат представил документ</w:t>
      </w:r>
      <w:r>
        <w:rPr>
          <w:lang w:val="ru-RU"/>
        </w:rPr>
        <w:t xml:space="preserve">. </w:t>
      </w:r>
    </w:p>
    <w:p w:rsidR="00853D07" w:rsidRPr="00206777" w:rsidRDefault="00853D07" w:rsidP="00853D07">
      <w:pPr>
        <w:pStyle w:val="ONUME"/>
        <w:rPr>
          <w:lang w:val="ru-RU"/>
        </w:rPr>
      </w:pPr>
      <w:r>
        <w:rPr>
          <w:lang w:val="ru-RU"/>
        </w:rPr>
        <w:t>Делегация</w:t>
      </w:r>
      <w:r w:rsidRPr="00313552">
        <w:rPr>
          <w:lang w:val="ru-RU"/>
        </w:rPr>
        <w:t xml:space="preserve"> </w:t>
      </w:r>
      <w:r>
        <w:rPr>
          <w:lang w:val="ru-RU"/>
        </w:rPr>
        <w:t>Европейского</w:t>
      </w:r>
      <w:r w:rsidRPr="00313552">
        <w:rPr>
          <w:lang w:val="ru-RU"/>
        </w:rPr>
        <w:t xml:space="preserve"> </w:t>
      </w:r>
      <w:r>
        <w:rPr>
          <w:lang w:val="ru-RU"/>
        </w:rPr>
        <w:t>союза</w:t>
      </w:r>
      <w:r w:rsidRPr="00313552">
        <w:rPr>
          <w:lang w:val="ru-RU"/>
        </w:rPr>
        <w:t xml:space="preserve"> </w:t>
      </w:r>
      <w:r>
        <w:rPr>
          <w:lang w:val="ru-RU"/>
        </w:rPr>
        <w:t>объявила</w:t>
      </w:r>
      <w:r w:rsidRPr="00313552">
        <w:rPr>
          <w:lang w:val="ru-RU"/>
        </w:rPr>
        <w:t xml:space="preserve">, </w:t>
      </w:r>
      <w:r>
        <w:rPr>
          <w:lang w:val="ru-RU"/>
        </w:rPr>
        <w:t>что</w:t>
      </w:r>
      <w:r w:rsidRPr="00313552">
        <w:rPr>
          <w:lang w:val="ru-RU"/>
        </w:rPr>
        <w:t xml:space="preserve"> </w:t>
      </w:r>
      <w:r>
        <w:rPr>
          <w:lang w:val="ru-RU"/>
        </w:rPr>
        <w:t>Ведомство</w:t>
      </w:r>
      <w:r w:rsidRPr="00313552">
        <w:rPr>
          <w:lang w:val="ru-RU"/>
        </w:rPr>
        <w:t xml:space="preserve"> </w:t>
      </w:r>
      <w:r>
        <w:rPr>
          <w:lang w:val="ru-RU"/>
        </w:rPr>
        <w:t>по</w:t>
      </w:r>
      <w:r w:rsidRPr="00313552">
        <w:rPr>
          <w:lang w:val="ru-RU"/>
        </w:rPr>
        <w:t xml:space="preserve"> </w:t>
      </w:r>
      <w:r>
        <w:rPr>
          <w:lang w:val="ru-RU"/>
        </w:rPr>
        <w:t>гармонизации</w:t>
      </w:r>
      <w:r w:rsidRPr="00313552">
        <w:rPr>
          <w:lang w:val="ru-RU"/>
        </w:rPr>
        <w:t xml:space="preserve"> </w:t>
      </w:r>
      <w:r>
        <w:rPr>
          <w:lang w:val="ru-RU"/>
        </w:rPr>
        <w:t>внутреннего</w:t>
      </w:r>
      <w:r w:rsidRPr="00313552">
        <w:rPr>
          <w:lang w:val="ru-RU"/>
        </w:rPr>
        <w:t xml:space="preserve"> </w:t>
      </w:r>
      <w:r>
        <w:rPr>
          <w:lang w:val="ru-RU"/>
        </w:rPr>
        <w:t>рынка</w:t>
      </w:r>
      <w:r w:rsidRPr="00313552">
        <w:rPr>
          <w:lang w:val="ru-RU"/>
        </w:rPr>
        <w:t xml:space="preserve"> (</w:t>
      </w:r>
      <w:r>
        <w:rPr>
          <w:lang w:val="ru-RU"/>
        </w:rPr>
        <w:t>товарные</w:t>
      </w:r>
      <w:r w:rsidRPr="00313552">
        <w:rPr>
          <w:lang w:val="ru-RU"/>
        </w:rPr>
        <w:t xml:space="preserve"> </w:t>
      </w:r>
      <w:r>
        <w:rPr>
          <w:lang w:val="ru-RU"/>
        </w:rPr>
        <w:t>знаки</w:t>
      </w:r>
      <w:r w:rsidRPr="00313552">
        <w:rPr>
          <w:lang w:val="ru-RU"/>
        </w:rPr>
        <w:t xml:space="preserve"> </w:t>
      </w:r>
      <w:r>
        <w:rPr>
          <w:lang w:val="ru-RU"/>
        </w:rPr>
        <w:t>и</w:t>
      </w:r>
      <w:r w:rsidRPr="00313552">
        <w:rPr>
          <w:lang w:val="ru-RU"/>
        </w:rPr>
        <w:t xml:space="preserve"> </w:t>
      </w:r>
      <w:r>
        <w:rPr>
          <w:lang w:val="ru-RU"/>
        </w:rPr>
        <w:t>промышленные</w:t>
      </w:r>
      <w:r w:rsidRPr="00313552">
        <w:rPr>
          <w:lang w:val="ru-RU"/>
        </w:rPr>
        <w:t xml:space="preserve"> </w:t>
      </w:r>
      <w:r>
        <w:rPr>
          <w:lang w:val="ru-RU"/>
        </w:rPr>
        <w:t>образцы</w:t>
      </w:r>
      <w:r w:rsidRPr="00313552">
        <w:rPr>
          <w:lang w:val="ru-RU"/>
        </w:rPr>
        <w:t>) (</w:t>
      </w:r>
      <w:r>
        <w:t>OHIM</w:t>
      </w:r>
      <w:r w:rsidRPr="00313552">
        <w:rPr>
          <w:lang w:val="ru-RU"/>
        </w:rPr>
        <w:t xml:space="preserve">) </w:t>
      </w:r>
      <w:r>
        <w:rPr>
          <w:lang w:val="ru-RU"/>
        </w:rPr>
        <w:t>участвует</w:t>
      </w:r>
      <w:r w:rsidRPr="00313552">
        <w:rPr>
          <w:lang w:val="ru-RU"/>
        </w:rPr>
        <w:t xml:space="preserve"> </w:t>
      </w:r>
      <w:r>
        <w:rPr>
          <w:lang w:val="ru-RU"/>
        </w:rPr>
        <w:t>в</w:t>
      </w:r>
      <w:r w:rsidRPr="00313552">
        <w:rPr>
          <w:lang w:val="ru-RU"/>
        </w:rPr>
        <w:t xml:space="preserve"> </w:t>
      </w:r>
      <w:r>
        <w:rPr>
          <w:lang w:val="ru-RU"/>
        </w:rPr>
        <w:t>реализации</w:t>
      </w:r>
      <w:r w:rsidRPr="00313552">
        <w:rPr>
          <w:lang w:val="ru-RU"/>
        </w:rPr>
        <w:t xml:space="preserve"> </w:t>
      </w:r>
      <w:r>
        <w:rPr>
          <w:lang w:val="ru-RU"/>
        </w:rPr>
        <w:t>проекта</w:t>
      </w:r>
      <w:r w:rsidRPr="00313552">
        <w:rPr>
          <w:lang w:val="ru-RU"/>
        </w:rPr>
        <w:t xml:space="preserve"> </w:t>
      </w:r>
      <w:r>
        <w:rPr>
          <w:lang w:val="ru-RU"/>
        </w:rPr>
        <w:t>согласования</w:t>
      </w:r>
      <w:r w:rsidRPr="00313552">
        <w:rPr>
          <w:lang w:val="ru-RU"/>
        </w:rPr>
        <w:t xml:space="preserve"> </w:t>
      </w:r>
      <w:r>
        <w:rPr>
          <w:lang w:val="ru-RU"/>
        </w:rPr>
        <w:t>положений</w:t>
      </w:r>
      <w:r w:rsidRPr="00313552">
        <w:rPr>
          <w:lang w:val="ru-RU"/>
        </w:rPr>
        <w:t xml:space="preserve">, </w:t>
      </w:r>
      <w:r>
        <w:rPr>
          <w:lang w:val="ru-RU"/>
        </w:rPr>
        <w:t>названного</w:t>
      </w:r>
      <w:r w:rsidRPr="00313552">
        <w:rPr>
          <w:lang w:val="ru-RU"/>
        </w:rPr>
        <w:t xml:space="preserve"> </w:t>
      </w:r>
      <w:r>
        <w:rPr>
          <w:lang w:val="ru-RU"/>
        </w:rPr>
        <w:t>проектом</w:t>
      </w:r>
      <w:r w:rsidRPr="00313552">
        <w:rPr>
          <w:lang w:val="ru-RU"/>
        </w:rPr>
        <w:t xml:space="preserve"> «</w:t>
      </w:r>
      <w:r>
        <w:t>CP</w:t>
      </w:r>
      <w:r w:rsidRPr="00313552">
        <w:rPr>
          <w:lang w:val="ru-RU"/>
        </w:rPr>
        <w:t xml:space="preserve">6», </w:t>
      </w:r>
      <w:r>
        <w:rPr>
          <w:lang w:val="ru-RU"/>
        </w:rPr>
        <w:t>в</w:t>
      </w:r>
      <w:r w:rsidRPr="00313552">
        <w:rPr>
          <w:lang w:val="ru-RU"/>
        </w:rPr>
        <w:t xml:space="preserve"> </w:t>
      </w:r>
      <w:r>
        <w:rPr>
          <w:lang w:val="ru-RU"/>
        </w:rPr>
        <w:t>рамках</w:t>
      </w:r>
      <w:r w:rsidRPr="00313552">
        <w:rPr>
          <w:lang w:val="ru-RU"/>
        </w:rPr>
        <w:t xml:space="preserve"> </w:t>
      </w:r>
      <w:r>
        <w:rPr>
          <w:lang w:val="ru-RU"/>
        </w:rPr>
        <w:t>которого</w:t>
      </w:r>
      <w:r w:rsidRPr="00313552">
        <w:rPr>
          <w:lang w:val="ru-RU"/>
        </w:rPr>
        <w:t xml:space="preserve"> </w:t>
      </w:r>
      <w:r>
        <w:rPr>
          <w:lang w:val="ru-RU"/>
        </w:rPr>
        <w:t>обсуждаются</w:t>
      </w:r>
      <w:r w:rsidRPr="00313552">
        <w:rPr>
          <w:lang w:val="ru-RU"/>
        </w:rPr>
        <w:t xml:space="preserve">, </w:t>
      </w:r>
      <w:r>
        <w:rPr>
          <w:lang w:val="ru-RU"/>
        </w:rPr>
        <w:t>в</w:t>
      </w:r>
      <w:r w:rsidRPr="00313552">
        <w:rPr>
          <w:lang w:val="ru-RU"/>
        </w:rPr>
        <w:t xml:space="preserve"> </w:t>
      </w:r>
      <w:r>
        <w:rPr>
          <w:lang w:val="ru-RU"/>
        </w:rPr>
        <w:t>частности</w:t>
      </w:r>
      <w:r w:rsidRPr="00313552">
        <w:rPr>
          <w:lang w:val="ru-RU"/>
        </w:rPr>
        <w:t xml:space="preserve">, </w:t>
      </w:r>
      <w:r>
        <w:rPr>
          <w:lang w:val="ru-RU"/>
        </w:rPr>
        <w:t>вопросы</w:t>
      </w:r>
      <w:r w:rsidRPr="00313552">
        <w:rPr>
          <w:lang w:val="ru-RU"/>
        </w:rPr>
        <w:t xml:space="preserve"> «</w:t>
      </w:r>
      <w:r>
        <w:rPr>
          <w:lang w:val="ru-RU"/>
        </w:rPr>
        <w:t>изображения</w:t>
      </w:r>
      <w:r w:rsidRPr="00313552">
        <w:rPr>
          <w:lang w:val="ru-RU"/>
        </w:rPr>
        <w:t xml:space="preserve"> </w:t>
      </w:r>
      <w:r>
        <w:rPr>
          <w:lang w:val="ru-RU"/>
        </w:rPr>
        <w:t>промышленного</w:t>
      </w:r>
      <w:r w:rsidRPr="00313552">
        <w:rPr>
          <w:lang w:val="ru-RU"/>
        </w:rPr>
        <w:t xml:space="preserve"> </w:t>
      </w:r>
      <w:r>
        <w:rPr>
          <w:lang w:val="ru-RU"/>
        </w:rPr>
        <w:t>образца</w:t>
      </w:r>
      <w:r w:rsidRPr="00313552">
        <w:rPr>
          <w:lang w:val="ru-RU"/>
        </w:rPr>
        <w:t xml:space="preserve">» </w:t>
      </w:r>
      <w:r>
        <w:rPr>
          <w:lang w:val="ru-RU"/>
        </w:rPr>
        <w:t>и</w:t>
      </w:r>
      <w:r w:rsidRPr="00313552">
        <w:rPr>
          <w:lang w:val="ru-RU"/>
        </w:rPr>
        <w:t xml:space="preserve"> «</w:t>
      </w:r>
      <w:r>
        <w:rPr>
          <w:lang w:val="ru-RU"/>
        </w:rPr>
        <w:t>оговорок</w:t>
      </w:r>
      <w:r w:rsidRPr="00313552">
        <w:rPr>
          <w:lang w:val="ru-RU"/>
        </w:rPr>
        <w:t xml:space="preserve">».  </w:t>
      </w:r>
      <w:r>
        <w:rPr>
          <w:lang w:val="ru-RU"/>
        </w:rPr>
        <w:t>Делегация</w:t>
      </w:r>
      <w:r w:rsidRPr="00206777">
        <w:rPr>
          <w:lang w:val="ru-RU"/>
        </w:rPr>
        <w:t xml:space="preserve"> </w:t>
      </w:r>
      <w:r>
        <w:rPr>
          <w:lang w:val="ru-RU"/>
        </w:rPr>
        <w:t>подчеркнула</w:t>
      </w:r>
      <w:r w:rsidRPr="00206777">
        <w:rPr>
          <w:lang w:val="ru-RU"/>
        </w:rPr>
        <w:t xml:space="preserve"> </w:t>
      </w:r>
      <w:r>
        <w:rPr>
          <w:lang w:val="ru-RU"/>
        </w:rPr>
        <w:t>значение</w:t>
      </w:r>
      <w:r w:rsidRPr="00206777">
        <w:rPr>
          <w:lang w:val="ru-RU"/>
        </w:rPr>
        <w:t xml:space="preserve"> </w:t>
      </w:r>
      <w:r>
        <w:rPr>
          <w:lang w:val="ru-RU"/>
        </w:rPr>
        <w:t>этих</w:t>
      </w:r>
      <w:r w:rsidRPr="00206777">
        <w:rPr>
          <w:lang w:val="ru-RU"/>
        </w:rPr>
        <w:t xml:space="preserve"> </w:t>
      </w:r>
      <w:r>
        <w:rPr>
          <w:lang w:val="ru-RU"/>
        </w:rPr>
        <w:t>обсуждений</w:t>
      </w:r>
      <w:r w:rsidRPr="00206777">
        <w:rPr>
          <w:lang w:val="ru-RU"/>
        </w:rPr>
        <w:t xml:space="preserve">, </w:t>
      </w:r>
      <w:r>
        <w:rPr>
          <w:lang w:val="ru-RU"/>
        </w:rPr>
        <w:t>в</w:t>
      </w:r>
      <w:r w:rsidRPr="00206777">
        <w:rPr>
          <w:lang w:val="ru-RU"/>
        </w:rPr>
        <w:t xml:space="preserve"> </w:t>
      </w:r>
      <w:r>
        <w:rPr>
          <w:lang w:val="ru-RU"/>
        </w:rPr>
        <w:t>том</w:t>
      </w:r>
      <w:r w:rsidRPr="00206777">
        <w:rPr>
          <w:lang w:val="ru-RU"/>
        </w:rPr>
        <w:t xml:space="preserve"> </w:t>
      </w:r>
      <w:r>
        <w:rPr>
          <w:lang w:val="ru-RU"/>
        </w:rPr>
        <w:t>числе</w:t>
      </w:r>
      <w:r w:rsidRPr="00206777">
        <w:rPr>
          <w:lang w:val="ru-RU"/>
        </w:rPr>
        <w:t xml:space="preserve"> </w:t>
      </w:r>
      <w:r>
        <w:rPr>
          <w:lang w:val="ru-RU"/>
        </w:rPr>
        <w:t>для</w:t>
      </w:r>
      <w:r w:rsidRPr="00206777">
        <w:rPr>
          <w:lang w:val="ru-RU"/>
        </w:rPr>
        <w:t xml:space="preserve"> </w:t>
      </w:r>
      <w:r>
        <w:rPr>
          <w:lang w:val="ru-RU"/>
        </w:rPr>
        <w:t>текущего</w:t>
      </w:r>
      <w:r w:rsidRPr="00206777">
        <w:rPr>
          <w:lang w:val="ru-RU"/>
        </w:rPr>
        <w:t xml:space="preserve"> </w:t>
      </w:r>
      <w:r>
        <w:rPr>
          <w:lang w:val="ru-RU"/>
        </w:rPr>
        <w:t>обсуждения</w:t>
      </w:r>
      <w:r w:rsidRPr="00206777">
        <w:rPr>
          <w:lang w:val="ru-RU"/>
        </w:rPr>
        <w:t xml:space="preserve"> </w:t>
      </w:r>
      <w:r>
        <w:rPr>
          <w:lang w:val="ru-RU"/>
        </w:rPr>
        <w:t>в</w:t>
      </w:r>
      <w:r w:rsidRPr="00206777">
        <w:rPr>
          <w:lang w:val="ru-RU"/>
        </w:rPr>
        <w:t xml:space="preserve"> Рабочей группе</w:t>
      </w:r>
      <w:r>
        <w:rPr>
          <w:lang w:val="ru-RU"/>
        </w:rPr>
        <w:t>.</w:t>
      </w:r>
    </w:p>
    <w:p w:rsidR="00853D07" w:rsidRDefault="00853D07" w:rsidP="00853D07">
      <w:pPr>
        <w:pStyle w:val="Heading2"/>
        <w:spacing w:before="480"/>
      </w:pPr>
      <w:r>
        <w:rPr>
          <w:lang w:val="ru-RU"/>
        </w:rPr>
        <w:t>раздел</w:t>
      </w:r>
      <w:r>
        <w:t xml:space="preserve"> 401</w:t>
      </w:r>
    </w:p>
    <w:p w:rsidR="00853D07" w:rsidRDefault="00853D07" w:rsidP="00853D07"/>
    <w:p w:rsidR="00853D07" w:rsidRPr="00206777" w:rsidRDefault="00853D07" w:rsidP="00853D07">
      <w:pPr>
        <w:pStyle w:val="ONUME"/>
        <w:rPr>
          <w:lang w:val="ru-RU"/>
        </w:rPr>
      </w:pPr>
      <w:r>
        <w:rPr>
          <w:lang w:val="ru-RU"/>
        </w:rPr>
        <w:t>Д</w:t>
      </w:r>
      <w:r w:rsidRPr="00206777">
        <w:rPr>
          <w:lang w:val="ru-RU"/>
        </w:rPr>
        <w:t xml:space="preserve">елегация Соединенных Штатов Америки </w:t>
      </w:r>
      <w:r>
        <w:rPr>
          <w:lang w:val="ru-RU"/>
        </w:rPr>
        <w:t>отметила</w:t>
      </w:r>
      <w:r w:rsidRPr="00206777">
        <w:rPr>
          <w:lang w:val="ru-RU"/>
        </w:rPr>
        <w:t xml:space="preserve">, </w:t>
      </w:r>
      <w:r>
        <w:rPr>
          <w:lang w:val="ru-RU"/>
        </w:rPr>
        <w:t>что</w:t>
      </w:r>
      <w:r w:rsidRPr="00206777">
        <w:rPr>
          <w:lang w:val="ru-RU"/>
        </w:rPr>
        <w:t xml:space="preserve"> </w:t>
      </w:r>
      <w:r>
        <w:rPr>
          <w:lang w:val="ru-RU"/>
        </w:rPr>
        <w:t>ее</w:t>
      </w:r>
      <w:r w:rsidRPr="00206777">
        <w:rPr>
          <w:lang w:val="ru-RU"/>
        </w:rPr>
        <w:t xml:space="preserve"> </w:t>
      </w:r>
      <w:r>
        <w:rPr>
          <w:lang w:val="ru-RU"/>
        </w:rPr>
        <w:t>ведомство</w:t>
      </w:r>
      <w:r w:rsidRPr="00206777">
        <w:rPr>
          <w:lang w:val="ru-RU"/>
        </w:rPr>
        <w:t xml:space="preserve"> </w:t>
      </w:r>
      <w:r>
        <w:rPr>
          <w:lang w:val="ru-RU"/>
        </w:rPr>
        <w:t>не</w:t>
      </w:r>
      <w:r w:rsidRPr="00206777">
        <w:rPr>
          <w:lang w:val="ru-RU"/>
        </w:rPr>
        <w:t xml:space="preserve"> </w:t>
      </w:r>
      <w:r>
        <w:rPr>
          <w:lang w:val="ru-RU"/>
        </w:rPr>
        <w:t>имеет</w:t>
      </w:r>
      <w:r w:rsidRPr="00206777">
        <w:rPr>
          <w:lang w:val="ru-RU"/>
        </w:rPr>
        <w:t xml:space="preserve"> </w:t>
      </w:r>
      <w:r>
        <w:rPr>
          <w:lang w:val="ru-RU"/>
        </w:rPr>
        <w:t>ни</w:t>
      </w:r>
      <w:r w:rsidRPr="00206777">
        <w:rPr>
          <w:lang w:val="ru-RU"/>
        </w:rPr>
        <w:t xml:space="preserve"> </w:t>
      </w:r>
      <w:r>
        <w:rPr>
          <w:lang w:val="ru-RU"/>
        </w:rPr>
        <w:t>правовых, ни технических возможностей работать</w:t>
      </w:r>
      <w:r w:rsidRPr="00206777">
        <w:rPr>
          <w:lang w:val="ru-RU"/>
        </w:rPr>
        <w:t xml:space="preserve"> </w:t>
      </w:r>
      <w:r>
        <w:rPr>
          <w:lang w:val="ru-RU"/>
        </w:rPr>
        <w:t>с</w:t>
      </w:r>
      <w:r w:rsidRPr="00206777">
        <w:rPr>
          <w:lang w:val="ru-RU"/>
        </w:rPr>
        <w:t xml:space="preserve"> </w:t>
      </w:r>
      <w:r>
        <w:rPr>
          <w:lang w:val="ru-RU"/>
        </w:rPr>
        <w:t>файлами</w:t>
      </w:r>
      <w:r w:rsidRPr="00206777">
        <w:rPr>
          <w:lang w:val="ru-RU"/>
        </w:rPr>
        <w:t xml:space="preserve">, </w:t>
      </w:r>
      <w:r>
        <w:rPr>
          <w:lang w:val="ru-RU"/>
        </w:rPr>
        <w:t>содержащими</w:t>
      </w:r>
      <w:r w:rsidRPr="00206777">
        <w:rPr>
          <w:lang w:val="ru-RU"/>
        </w:rPr>
        <w:t xml:space="preserve"> </w:t>
      </w:r>
      <w:r>
        <w:rPr>
          <w:lang w:val="ru-RU"/>
        </w:rPr>
        <w:t>движущиеся</w:t>
      </w:r>
      <w:r w:rsidRPr="00206777">
        <w:rPr>
          <w:lang w:val="ru-RU"/>
        </w:rPr>
        <w:t xml:space="preserve"> </w:t>
      </w:r>
      <w:r>
        <w:rPr>
          <w:lang w:val="ru-RU"/>
        </w:rPr>
        <w:t>изображения</w:t>
      </w:r>
      <w:r w:rsidRPr="00206777">
        <w:rPr>
          <w:lang w:val="ru-RU"/>
        </w:rPr>
        <w:t xml:space="preserve">. </w:t>
      </w:r>
      <w:r>
        <w:rPr>
          <w:lang w:val="ru-RU"/>
        </w:rPr>
        <w:t xml:space="preserve"> После этого заявления Секретариат признал, что, возможно, было бы преждевременным вносить в </w:t>
      </w:r>
      <w:r w:rsidR="00F405F0">
        <w:rPr>
          <w:lang w:val="ru-RU"/>
        </w:rPr>
        <w:t xml:space="preserve">Административную инструкцию </w:t>
      </w:r>
      <w:r>
        <w:rPr>
          <w:lang w:val="ru-RU"/>
        </w:rPr>
        <w:t>предлагаемое новое положение о других визуальных изображениях.  Более</w:t>
      </w:r>
      <w:r w:rsidRPr="00206777">
        <w:rPr>
          <w:lang w:val="ru-RU"/>
        </w:rPr>
        <w:t xml:space="preserve"> </w:t>
      </w:r>
      <w:r>
        <w:rPr>
          <w:lang w:val="ru-RU"/>
        </w:rPr>
        <w:t>того</w:t>
      </w:r>
      <w:r w:rsidRPr="00206777">
        <w:rPr>
          <w:lang w:val="ru-RU"/>
        </w:rPr>
        <w:t xml:space="preserve">, </w:t>
      </w:r>
      <w:r>
        <w:rPr>
          <w:lang w:val="ru-RU"/>
        </w:rPr>
        <w:t>было</w:t>
      </w:r>
      <w:r w:rsidRPr="00206777">
        <w:rPr>
          <w:lang w:val="ru-RU"/>
        </w:rPr>
        <w:t xml:space="preserve"> </w:t>
      </w:r>
      <w:r>
        <w:rPr>
          <w:lang w:val="ru-RU"/>
        </w:rPr>
        <w:t>бы</w:t>
      </w:r>
      <w:r w:rsidRPr="00206777">
        <w:rPr>
          <w:lang w:val="ru-RU"/>
        </w:rPr>
        <w:t xml:space="preserve"> </w:t>
      </w:r>
      <w:r>
        <w:rPr>
          <w:lang w:val="ru-RU"/>
        </w:rPr>
        <w:t>целесообразно</w:t>
      </w:r>
      <w:r w:rsidRPr="00206777">
        <w:rPr>
          <w:lang w:val="ru-RU"/>
        </w:rPr>
        <w:t xml:space="preserve"> </w:t>
      </w:r>
      <w:r>
        <w:rPr>
          <w:lang w:val="ru-RU"/>
        </w:rPr>
        <w:t>сохранить</w:t>
      </w:r>
      <w:r w:rsidRPr="00206777">
        <w:rPr>
          <w:lang w:val="ru-RU"/>
        </w:rPr>
        <w:t xml:space="preserve"> </w:t>
      </w:r>
      <w:r>
        <w:rPr>
          <w:lang w:val="ru-RU"/>
        </w:rPr>
        <w:t>данный</w:t>
      </w:r>
      <w:r w:rsidRPr="00206777">
        <w:rPr>
          <w:lang w:val="ru-RU"/>
        </w:rPr>
        <w:t xml:space="preserve"> </w:t>
      </w:r>
      <w:r>
        <w:rPr>
          <w:lang w:val="ru-RU"/>
        </w:rPr>
        <w:t>вопрос</w:t>
      </w:r>
      <w:r w:rsidRPr="00206777">
        <w:rPr>
          <w:lang w:val="ru-RU"/>
        </w:rPr>
        <w:t xml:space="preserve"> </w:t>
      </w:r>
      <w:r>
        <w:rPr>
          <w:lang w:val="ru-RU"/>
        </w:rPr>
        <w:t>в</w:t>
      </w:r>
      <w:r w:rsidRPr="00206777">
        <w:rPr>
          <w:lang w:val="ru-RU"/>
        </w:rPr>
        <w:t xml:space="preserve"> </w:t>
      </w:r>
      <w:r>
        <w:rPr>
          <w:lang w:val="ru-RU"/>
        </w:rPr>
        <w:t>повестке</w:t>
      </w:r>
      <w:r w:rsidRPr="00206777">
        <w:rPr>
          <w:lang w:val="ru-RU"/>
        </w:rPr>
        <w:t xml:space="preserve"> </w:t>
      </w:r>
      <w:r>
        <w:rPr>
          <w:lang w:val="ru-RU"/>
        </w:rPr>
        <w:t>дня</w:t>
      </w:r>
      <w:r w:rsidRPr="00206777">
        <w:rPr>
          <w:lang w:val="ru-RU"/>
        </w:rPr>
        <w:t xml:space="preserve">, </w:t>
      </w:r>
      <w:r>
        <w:rPr>
          <w:lang w:val="ru-RU"/>
        </w:rPr>
        <w:t>так</w:t>
      </w:r>
      <w:r w:rsidRPr="00206777">
        <w:rPr>
          <w:lang w:val="ru-RU"/>
        </w:rPr>
        <w:t xml:space="preserve"> </w:t>
      </w:r>
      <w:r>
        <w:rPr>
          <w:lang w:val="ru-RU"/>
        </w:rPr>
        <w:t>как</w:t>
      </w:r>
      <w:r w:rsidRPr="00206777">
        <w:rPr>
          <w:lang w:val="ru-RU"/>
        </w:rPr>
        <w:t xml:space="preserve"> </w:t>
      </w:r>
      <w:r>
        <w:rPr>
          <w:lang w:val="ru-RU"/>
        </w:rPr>
        <w:t>он</w:t>
      </w:r>
      <w:r w:rsidRPr="00206777">
        <w:rPr>
          <w:lang w:val="ru-RU"/>
        </w:rPr>
        <w:t xml:space="preserve"> </w:t>
      </w:r>
      <w:r>
        <w:rPr>
          <w:lang w:val="ru-RU"/>
        </w:rPr>
        <w:t>рассматривался</w:t>
      </w:r>
      <w:r w:rsidRPr="00206777">
        <w:rPr>
          <w:lang w:val="ru-RU"/>
        </w:rPr>
        <w:t xml:space="preserve"> Рабочей группой</w:t>
      </w:r>
      <w:r>
        <w:rPr>
          <w:lang w:val="ru-RU"/>
        </w:rPr>
        <w:t xml:space="preserve"> в ходе ее предыдущей сессии. </w:t>
      </w:r>
    </w:p>
    <w:p w:rsidR="00853D07" w:rsidRDefault="00853D07" w:rsidP="00853D07">
      <w:pPr>
        <w:pStyle w:val="Heading2"/>
        <w:spacing w:before="480"/>
      </w:pPr>
      <w:r>
        <w:rPr>
          <w:lang w:val="ru-RU"/>
        </w:rPr>
        <w:t>раздел</w:t>
      </w:r>
      <w:r>
        <w:t xml:space="preserve"> 402</w:t>
      </w:r>
    </w:p>
    <w:p w:rsidR="00853D07" w:rsidRDefault="00853D07" w:rsidP="00853D07"/>
    <w:p w:rsidR="00853D07" w:rsidRPr="0024280E" w:rsidRDefault="00853D07" w:rsidP="00853D07">
      <w:pPr>
        <w:pStyle w:val="ONUME"/>
        <w:rPr>
          <w:u w:val="single"/>
          <w:lang w:val="ru-RU"/>
        </w:rPr>
      </w:pPr>
      <w:r>
        <w:rPr>
          <w:lang w:val="ru-RU"/>
        </w:rPr>
        <w:t>Отвечая</w:t>
      </w:r>
      <w:r w:rsidRPr="0024280E">
        <w:rPr>
          <w:lang w:val="ru-RU"/>
        </w:rPr>
        <w:t xml:space="preserve"> </w:t>
      </w:r>
      <w:r>
        <w:rPr>
          <w:lang w:val="ru-RU"/>
        </w:rPr>
        <w:t>на</w:t>
      </w:r>
      <w:r w:rsidRPr="0024280E">
        <w:rPr>
          <w:lang w:val="ru-RU"/>
        </w:rPr>
        <w:t xml:space="preserve"> </w:t>
      </w:r>
      <w:r>
        <w:rPr>
          <w:lang w:val="ru-RU"/>
        </w:rPr>
        <w:t>вопрос</w:t>
      </w:r>
      <w:r w:rsidRPr="0024280E">
        <w:rPr>
          <w:lang w:val="ru-RU"/>
        </w:rPr>
        <w:t xml:space="preserve"> </w:t>
      </w:r>
      <w:r>
        <w:rPr>
          <w:lang w:val="ru-RU"/>
        </w:rPr>
        <w:t>представителя</w:t>
      </w:r>
      <w:r w:rsidRPr="0024280E">
        <w:rPr>
          <w:lang w:val="ru-RU"/>
        </w:rPr>
        <w:t xml:space="preserve"> </w:t>
      </w:r>
      <w:r>
        <w:t>JPAA</w:t>
      </w:r>
      <w:r w:rsidRPr="0024280E">
        <w:rPr>
          <w:lang w:val="ru-RU"/>
        </w:rPr>
        <w:t xml:space="preserve">, </w:t>
      </w:r>
      <w:r>
        <w:rPr>
          <w:lang w:val="ru-RU"/>
        </w:rPr>
        <w:t>Председатель пояснил, что в соответствии с предложенным разделом</w:t>
      </w:r>
      <w:r>
        <w:t> </w:t>
      </w:r>
      <w:r w:rsidRPr="0024280E">
        <w:rPr>
          <w:lang w:val="ru-RU"/>
        </w:rPr>
        <w:t>402(</w:t>
      </w:r>
      <w:r>
        <w:t>b</w:t>
      </w:r>
      <w:r>
        <w:rPr>
          <w:lang w:val="ru-RU"/>
        </w:rPr>
        <w:t>) сохраняется возможность представления увеличенного изображения.</w:t>
      </w:r>
    </w:p>
    <w:p w:rsidR="00853D07" w:rsidRDefault="00853D07" w:rsidP="00853D07">
      <w:pPr>
        <w:pStyle w:val="Heading2"/>
        <w:spacing w:before="480"/>
      </w:pPr>
      <w:r>
        <w:rPr>
          <w:lang w:val="ru-RU"/>
        </w:rPr>
        <w:t>РАЗДЕЛ</w:t>
      </w:r>
      <w:r>
        <w:t xml:space="preserve"> 403</w:t>
      </w:r>
    </w:p>
    <w:p w:rsidR="00853D07" w:rsidRDefault="00853D07" w:rsidP="00853D07"/>
    <w:p w:rsidR="00853D07" w:rsidRPr="0024280E" w:rsidRDefault="00853D07" w:rsidP="00853D07">
      <w:pPr>
        <w:pStyle w:val="ONUME"/>
        <w:rPr>
          <w:lang w:val="ru-RU"/>
        </w:rPr>
      </w:pPr>
      <w:r>
        <w:rPr>
          <w:lang w:val="ru-RU"/>
        </w:rPr>
        <w:t xml:space="preserve">Делегации Японии, Республики Корея и Республики Молдова заявили о своей поддержке предложенного положения. </w:t>
      </w:r>
    </w:p>
    <w:p w:rsidR="00853D07" w:rsidRPr="0024280E" w:rsidRDefault="00853D07" w:rsidP="00853D07">
      <w:pPr>
        <w:pStyle w:val="ONUME"/>
        <w:rPr>
          <w:lang w:val="ru-RU"/>
        </w:rPr>
      </w:pPr>
      <w:r>
        <w:rPr>
          <w:lang w:val="ru-RU"/>
        </w:rPr>
        <w:t xml:space="preserve">Делегация Соединенных Штатов Америки заявила, что она обеспокоена использованием цветового оформления </w:t>
      </w:r>
      <w:r w:rsidR="00F405F0">
        <w:rPr>
          <w:lang w:val="ru-RU"/>
        </w:rPr>
        <w:t xml:space="preserve">в качестве способа </w:t>
      </w:r>
      <w:r>
        <w:rPr>
          <w:lang w:val="ru-RU"/>
        </w:rPr>
        <w:t xml:space="preserve">оговорки, поскольку это не приемлемо для ее ведомства.  Таким образом, введение </w:t>
      </w:r>
      <w:r w:rsidR="00F405F0">
        <w:rPr>
          <w:lang w:val="ru-RU"/>
        </w:rPr>
        <w:t xml:space="preserve">положения о </w:t>
      </w:r>
      <w:r>
        <w:rPr>
          <w:lang w:val="ru-RU"/>
        </w:rPr>
        <w:t>цветово</w:t>
      </w:r>
      <w:r w:rsidR="00F405F0">
        <w:rPr>
          <w:lang w:val="ru-RU"/>
        </w:rPr>
        <w:t xml:space="preserve">м оформлении </w:t>
      </w:r>
      <w:r>
        <w:rPr>
          <w:lang w:val="ru-RU"/>
        </w:rPr>
        <w:t xml:space="preserve">может привести к увеличению числа отказов в международной регистрации со стороны ее ведомства. </w:t>
      </w:r>
    </w:p>
    <w:p w:rsidR="00853D07" w:rsidRPr="0024280E" w:rsidRDefault="00853D07" w:rsidP="00853D07">
      <w:pPr>
        <w:pStyle w:val="ONUME"/>
        <w:rPr>
          <w:lang w:val="ru-RU"/>
        </w:rPr>
      </w:pPr>
      <w:r>
        <w:rPr>
          <w:lang w:val="ru-RU"/>
        </w:rPr>
        <w:t xml:space="preserve">Делегация Канады повторила заявление делегации Соединенных Штатов Америки, напомнив, что вопрос об оптимальной практике оговорки по-прежнему рассматривается в рамках обсуждений Договора о законах по образцам (ДЗО).  Делегация задала вопрос о том, к чему может привести механизм оговорок с использованием цветового оформления. </w:t>
      </w:r>
    </w:p>
    <w:p w:rsidR="00853D07" w:rsidRPr="0024280E" w:rsidRDefault="00853D07" w:rsidP="00853D07">
      <w:pPr>
        <w:pStyle w:val="ONUME"/>
        <w:rPr>
          <w:lang w:val="ru-RU"/>
        </w:rPr>
      </w:pPr>
      <w:r>
        <w:rPr>
          <w:noProof/>
          <w:lang w:val="ru-RU"/>
        </w:rPr>
        <w:lastRenderedPageBreak/>
        <w:t>Отвечая на заявления делегаций Канады и Соединенных Штатов Америки, Секретариат использовал пр</w:t>
      </w:r>
      <w:r w:rsidR="00F405F0">
        <w:rPr>
          <w:noProof/>
          <w:lang w:val="ru-RU"/>
        </w:rPr>
        <w:t xml:space="preserve">иведенные </w:t>
      </w:r>
      <w:r>
        <w:rPr>
          <w:noProof/>
          <w:lang w:val="ru-RU"/>
        </w:rPr>
        <w:t xml:space="preserve">примеры и заверил, что текущая практика использования цветового оформления для оговорок не ведет к путанице, если это четко указано в описании;  если эксперту Международного бюро не понятно, что означает цветовое оформление, он направит соответствующий запрос заявителю и попросит </w:t>
      </w:r>
      <w:r w:rsidR="00F405F0">
        <w:rPr>
          <w:noProof/>
          <w:lang w:val="ru-RU"/>
        </w:rPr>
        <w:t xml:space="preserve">дать новое </w:t>
      </w:r>
      <w:r>
        <w:rPr>
          <w:noProof/>
          <w:lang w:val="ru-RU"/>
        </w:rPr>
        <w:t xml:space="preserve">пояснение. </w:t>
      </w:r>
    </w:p>
    <w:p w:rsidR="00853D07" w:rsidRPr="00EA7924" w:rsidRDefault="00853D07" w:rsidP="00853D07">
      <w:pPr>
        <w:pStyle w:val="ONUME"/>
        <w:rPr>
          <w:lang w:val="ru-RU"/>
        </w:rPr>
      </w:pPr>
      <w:r>
        <w:rPr>
          <w:lang w:val="ru-RU"/>
        </w:rPr>
        <w:t xml:space="preserve">Делегации Европейского союза и Украины указали, что используемая в тексте положения формулировка «может быть» вносит двусмысленность, поскольку любые дополнительные окружающие предметы не могут приводиться на изображении, если в отношении них не была сделана оговорка в соответствии с положением.  Поэтому делегации предложили изменить формулировку. </w:t>
      </w:r>
    </w:p>
    <w:p w:rsidR="00853D07" w:rsidRPr="00EA7924" w:rsidRDefault="00853D07" w:rsidP="00853D07">
      <w:pPr>
        <w:pStyle w:val="ONUME"/>
        <w:rPr>
          <w:lang w:val="ru-RU"/>
        </w:rPr>
      </w:pPr>
      <w:r>
        <w:rPr>
          <w:noProof/>
          <w:lang w:val="ru-RU"/>
        </w:rPr>
        <w:t xml:space="preserve">Отвечая на заявления делегаций Европейского союза и Украины, Секретариат пояснил, что определение полного перечня видов оговорок не является целью предложенного положения, поскольку многие ведомства могут </w:t>
      </w:r>
      <w:r w:rsidR="00F405F0">
        <w:rPr>
          <w:noProof/>
          <w:lang w:val="ru-RU"/>
        </w:rPr>
        <w:t xml:space="preserve">использовать иные </w:t>
      </w:r>
      <w:r>
        <w:rPr>
          <w:noProof/>
          <w:lang w:val="ru-RU"/>
        </w:rPr>
        <w:t xml:space="preserve">способы оговорки, такие как размытость и оттенение.  По мнению Международного бюро, виды оговорок, не упомянутые в разделе 403, могут быть приемлемы, если они сопровождаются описанием, в котором оговорка достаточно четко поясняется для сведения эксперта. Секретариат предложил разделить положение на два пункта: первый пункт останется точно таким же, как в предложенном тексте, а второй пункт будет касаться любых дополнительных окружающих предметов в отношении которых в соответствии с положением должна быть сделана оговорка. </w:t>
      </w:r>
    </w:p>
    <w:p w:rsidR="00853D07" w:rsidRPr="00F405F0" w:rsidRDefault="00853D07" w:rsidP="00853D07">
      <w:pPr>
        <w:pStyle w:val="ONUME"/>
        <w:rPr>
          <w:lang w:val="ru-RU"/>
        </w:rPr>
      </w:pPr>
      <w:r w:rsidRPr="00F405F0">
        <w:rPr>
          <w:lang w:val="ru-RU"/>
        </w:rPr>
        <w:t xml:space="preserve">Делегация Японии заявила, что она поддерживает предложение Секретариата и указала, что использование цветового оформления оговорки часто применяется при подаче в ее ведомство изображений в форме фотографии или компьютерной графики, так как преобразование фотографий или компьютерной графики в чертежи для указания оговорок является трудным и дорогостоящим </w:t>
      </w:r>
      <w:r w:rsidR="00F405F0">
        <w:rPr>
          <w:lang w:val="ru-RU"/>
        </w:rPr>
        <w:t>процессом</w:t>
      </w:r>
      <w:r w:rsidRPr="00F405F0">
        <w:rPr>
          <w:lang w:val="ru-RU"/>
        </w:rPr>
        <w:t xml:space="preserve">.  Делегация также пояснила, что использование цветового оформления оговорки должно быть отмечено в описании. </w:t>
      </w:r>
    </w:p>
    <w:p w:rsidR="00853D07" w:rsidRPr="00EA7924" w:rsidRDefault="00853D07" w:rsidP="00853D07">
      <w:pPr>
        <w:pStyle w:val="ONUME"/>
        <w:rPr>
          <w:lang w:val="ru-RU"/>
        </w:rPr>
      </w:pPr>
      <w:r w:rsidRPr="00EA7924">
        <w:rPr>
          <w:lang w:val="ru-RU"/>
        </w:rPr>
        <w:t xml:space="preserve"> </w:t>
      </w:r>
      <w:r>
        <w:rPr>
          <w:lang w:val="ru-RU"/>
        </w:rPr>
        <w:t>Отвечая</w:t>
      </w:r>
      <w:r w:rsidRPr="00EA7924">
        <w:rPr>
          <w:lang w:val="ru-RU"/>
        </w:rPr>
        <w:t xml:space="preserve"> </w:t>
      </w:r>
      <w:r>
        <w:rPr>
          <w:lang w:val="ru-RU"/>
        </w:rPr>
        <w:t>на</w:t>
      </w:r>
      <w:r w:rsidRPr="00EA7924">
        <w:rPr>
          <w:lang w:val="ru-RU"/>
        </w:rPr>
        <w:t xml:space="preserve"> </w:t>
      </w:r>
      <w:r>
        <w:rPr>
          <w:lang w:val="ru-RU"/>
        </w:rPr>
        <w:t>вопрос</w:t>
      </w:r>
      <w:r w:rsidRPr="00EA7924">
        <w:rPr>
          <w:lang w:val="ru-RU"/>
        </w:rPr>
        <w:t xml:space="preserve"> </w:t>
      </w:r>
      <w:r>
        <w:rPr>
          <w:lang w:val="ru-RU"/>
        </w:rPr>
        <w:t>представителя</w:t>
      </w:r>
      <w:r w:rsidRPr="00EA7924">
        <w:rPr>
          <w:lang w:val="ru-RU"/>
        </w:rPr>
        <w:t xml:space="preserve"> </w:t>
      </w:r>
      <w:r>
        <w:t>JPAA</w:t>
      </w:r>
      <w:r w:rsidRPr="00EA7924">
        <w:rPr>
          <w:lang w:val="ru-RU"/>
        </w:rPr>
        <w:t xml:space="preserve">, </w:t>
      </w:r>
      <w:r>
        <w:rPr>
          <w:lang w:val="ru-RU"/>
        </w:rPr>
        <w:t>Секретариат подтвердил, что по смыслу предложенного пункта (а) по-прежнему будут допускаться оговорки в отношении охраны части продукции. Секретариат далее предложил изменить название раздела 403, использовав для обеспечения соответствия с разделом 402(а) вместо названия «</w:t>
      </w:r>
      <w:r w:rsidR="00F405F0">
        <w:rPr>
          <w:lang w:val="ru-RU"/>
        </w:rPr>
        <w:t xml:space="preserve">Заявленный </w:t>
      </w:r>
      <w:r>
        <w:rPr>
          <w:lang w:val="ru-RU"/>
        </w:rPr>
        <w:t>образец» название «</w:t>
      </w:r>
      <w:r w:rsidR="00F405F0">
        <w:rPr>
          <w:lang w:val="ru-RU"/>
        </w:rPr>
        <w:t xml:space="preserve">Промышленные </w:t>
      </w:r>
      <w:r>
        <w:rPr>
          <w:lang w:val="ru-RU"/>
        </w:rPr>
        <w:t xml:space="preserve">образцы или изделия, в связи с которыми должен использоваться промышленный образец».  </w:t>
      </w:r>
    </w:p>
    <w:p w:rsidR="00853D07" w:rsidRPr="0031261F" w:rsidRDefault="00853D07" w:rsidP="00853D07">
      <w:pPr>
        <w:pStyle w:val="ONUME"/>
        <w:rPr>
          <w:lang w:val="ru-RU"/>
        </w:rPr>
      </w:pPr>
      <w:r>
        <w:rPr>
          <w:lang w:val="ru-RU"/>
        </w:rPr>
        <w:t>Представитель</w:t>
      </w:r>
      <w:r w:rsidRPr="0031261F">
        <w:rPr>
          <w:lang w:val="ru-RU"/>
        </w:rPr>
        <w:t xml:space="preserve"> </w:t>
      </w:r>
      <w:r>
        <w:t>MARQUES</w:t>
      </w:r>
      <w:r w:rsidRPr="0031261F">
        <w:rPr>
          <w:lang w:val="ru-RU"/>
        </w:rPr>
        <w:t xml:space="preserve"> </w:t>
      </w:r>
      <w:r>
        <w:rPr>
          <w:lang w:val="ru-RU"/>
        </w:rPr>
        <w:t>приветствовал предложение Секретариата</w:t>
      </w:r>
      <w:r w:rsidRPr="0031261F">
        <w:rPr>
          <w:lang w:val="ru-RU"/>
        </w:rPr>
        <w:t>.</w:t>
      </w:r>
    </w:p>
    <w:p w:rsidR="00853D07" w:rsidRPr="0031261F" w:rsidRDefault="00853D07" w:rsidP="00853D07">
      <w:pPr>
        <w:pStyle w:val="ONUME"/>
        <w:rPr>
          <w:lang w:val="ru-RU"/>
        </w:rPr>
      </w:pPr>
      <w:r>
        <w:rPr>
          <w:lang w:val="ru-RU"/>
        </w:rPr>
        <w:t>Делегации Европейского союза и Украины заявили, что они обеспокоены тем, что пункт</w:t>
      </w:r>
      <w:r>
        <w:t> </w:t>
      </w:r>
      <w:r w:rsidRPr="0031261F">
        <w:rPr>
          <w:lang w:val="ru-RU"/>
        </w:rPr>
        <w:t>(</w:t>
      </w:r>
      <w:r>
        <w:t>b</w:t>
      </w:r>
      <w:r w:rsidRPr="0031261F">
        <w:rPr>
          <w:lang w:val="ru-RU"/>
        </w:rPr>
        <w:t>)</w:t>
      </w:r>
      <w:r>
        <w:rPr>
          <w:lang w:val="ru-RU"/>
        </w:rPr>
        <w:t xml:space="preserve">, как представляется, по-прежнему создает впечатление </w:t>
      </w:r>
      <w:r w:rsidR="00F405F0">
        <w:rPr>
          <w:lang w:val="ru-RU"/>
        </w:rPr>
        <w:t xml:space="preserve">исчерпывающего </w:t>
      </w:r>
      <w:r>
        <w:rPr>
          <w:lang w:val="ru-RU"/>
        </w:rPr>
        <w:t>перечня.  Соответственно</w:t>
      </w:r>
      <w:r w:rsidRPr="0031261F">
        <w:rPr>
          <w:lang w:val="ru-RU"/>
        </w:rPr>
        <w:t xml:space="preserve">, </w:t>
      </w:r>
      <w:r>
        <w:rPr>
          <w:lang w:val="ru-RU"/>
        </w:rPr>
        <w:t>делегации</w:t>
      </w:r>
      <w:r w:rsidRPr="0031261F">
        <w:rPr>
          <w:lang w:val="ru-RU"/>
        </w:rPr>
        <w:t xml:space="preserve"> </w:t>
      </w:r>
      <w:r>
        <w:rPr>
          <w:lang w:val="ru-RU"/>
        </w:rPr>
        <w:t>предложили</w:t>
      </w:r>
      <w:r w:rsidRPr="0031261F">
        <w:rPr>
          <w:lang w:val="ru-RU"/>
        </w:rPr>
        <w:t xml:space="preserve"> </w:t>
      </w:r>
      <w:r>
        <w:rPr>
          <w:lang w:val="ru-RU"/>
        </w:rPr>
        <w:t>исключить</w:t>
      </w:r>
      <w:r w:rsidRPr="0031261F">
        <w:rPr>
          <w:lang w:val="ru-RU"/>
        </w:rPr>
        <w:t xml:space="preserve"> </w:t>
      </w:r>
      <w:r>
        <w:rPr>
          <w:lang w:val="ru-RU"/>
        </w:rPr>
        <w:t>из</w:t>
      </w:r>
      <w:r w:rsidRPr="0031261F">
        <w:rPr>
          <w:lang w:val="ru-RU"/>
        </w:rPr>
        <w:t xml:space="preserve"> </w:t>
      </w:r>
      <w:r>
        <w:rPr>
          <w:lang w:val="ru-RU"/>
        </w:rPr>
        <w:t>пункта </w:t>
      </w:r>
      <w:r w:rsidRPr="0031261F">
        <w:rPr>
          <w:lang w:val="ru-RU"/>
        </w:rPr>
        <w:t>(</w:t>
      </w:r>
      <w:r>
        <w:t>b</w:t>
      </w:r>
      <w:r w:rsidRPr="0031261F">
        <w:rPr>
          <w:lang w:val="ru-RU"/>
        </w:rPr>
        <w:t>)</w:t>
      </w:r>
      <w:r>
        <w:rPr>
          <w:lang w:val="ru-RU"/>
        </w:rPr>
        <w:t xml:space="preserve"> прямую ссылку на подпункты</w:t>
      </w:r>
      <w:r>
        <w:t> </w:t>
      </w:r>
      <w:r w:rsidRPr="0031261F">
        <w:rPr>
          <w:lang w:val="ru-RU"/>
        </w:rPr>
        <w:t>(</w:t>
      </w:r>
      <w:proofErr w:type="spellStart"/>
      <w:r>
        <w:t>i</w:t>
      </w:r>
      <w:proofErr w:type="spellEnd"/>
      <w:r w:rsidRPr="0031261F">
        <w:rPr>
          <w:lang w:val="ru-RU"/>
        </w:rPr>
        <w:t xml:space="preserve">) </w:t>
      </w:r>
      <w:r>
        <w:rPr>
          <w:lang w:val="ru-RU"/>
        </w:rPr>
        <w:t>и</w:t>
      </w:r>
      <w:r>
        <w:t> </w:t>
      </w:r>
      <w:r w:rsidRPr="0031261F">
        <w:rPr>
          <w:lang w:val="ru-RU"/>
        </w:rPr>
        <w:t>(</w:t>
      </w:r>
      <w:r>
        <w:t>ii</w:t>
      </w:r>
      <w:r w:rsidRPr="0031261F">
        <w:rPr>
          <w:lang w:val="ru-RU"/>
        </w:rPr>
        <w:t xml:space="preserve">) </w:t>
      </w:r>
      <w:r>
        <w:rPr>
          <w:lang w:val="ru-RU"/>
        </w:rPr>
        <w:t>пункта</w:t>
      </w:r>
      <w:r>
        <w:t> </w:t>
      </w:r>
      <w:r w:rsidRPr="0031261F">
        <w:rPr>
          <w:lang w:val="ru-RU"/>
        </w:rPr>
        <w:t>(</w:t>
      </w:r>
      <w:r>
        <w:t>a</w:t>
      </w:r>
      <w:r w:rsidRPr="0031261F">
        <w:rPr>
          <w:lang w:val="ru-RU"/>
        </w:rPr>
        <w:t>)</w:t>
      </w:r>
      <w:r>
        <w:rPr>
          <w:lang w:val="ru-RU"/>
        </w:rPr>
        <w:t>.</w:t>
      </w:r>
      <w:r>
        <w:t> </w:t>
      </w:r>
    </w:p>
    <w:p w:rsidR="00853D07" w:rsidRPr="0031261F" w:rsidRDefault="00853D07" w:rsidP="00853D07">
      <w:pPr>
        <w:pStyle w:val="ONUME"/>
        <w:rPr>
          <w:lang w:val="ru-RU"/>
        </w:rPr>
      </w:pPr>
      <w:r>
        <w:rPr>
          <w:lang w:val="ru-RU"/>
        </w:rPr>
        <w:t xml:space="preserve">Делегация Соединенных Штатов Америки напомнила, что в качестве общей практики ее ведомство не принимает цветовые оформления оговорки.  Поэтому делегация выразила обеспокоенность необходимостью настаивать на включении слов «или цветового оформления», поскольку в соответствии с действующей практикой приводимый в положении перечень не является исчерпывающим, т.е. подразумевает возможность применения цветового оформления.  </w:t>
      </w:r>
    </w:p>
    <w:p w:rsidR="00853D07" w:rsidRPr="0031261F" w:rsidRDefault="00853D07" w:rsidP="00853D07">
      <w:pPr>
        <w:pStyle w:val="ONUME"/>
        <w:rPr>
          <w:lang w:val="ru-RU"/>
        </w:rPr>
      </w:pPr>
      <w:r>
        <w:rPr>
          <w:lang w:val="ru-RU"/>
        </w:rPr>
        <w:t xml:space="preserve">Делегация Канады подтвердила, что использование цветового оформления оговорки в отношении части образца не соответствует текущей практике ведомства, которое до сих пор не принимает </w:t>
      </w:r>
      <w:r w:rsidR="00F405F0">
        <w:rPr>
          <w:lang w:val="ru-RU"/>
        </w:rPr>
        <w:t xml:space="preserve">даже </w:t>
      </w:r>
      <w:r>
        <w:rPr>
          <w:lang w:val="ru-RU"/>
        </w:rPr>
        <w:t xml:space="preserve">цветные изображения.  Тем не менее делегация указала, что она вновь вынесет на обсуждение ведомства вопрос об использовании </w:t>
      </w:r>
      <w:r>
        <w:rPr>
          <w:lang w:val="ru-RU"/>
        </w:rPr>
        <w:lastRenderedPageBreak/>
        <w:t xml:space="preserve">цветового оформления оговорки, подтвердив тем самым свое намерение проявлять максимально возможную гибкость при </w:t>
      </w:r>
      <w:r w:rsidR="00CD22B7">
        <w:rPr>
          <w:lang w:val="ru-RU"/>
        </w:rPr>
        <w:t>рассмотрении</w:t>
      </w:r>
      <w:r>
        <w:rPr>
          <w:lang w:val="ru-RU"/>
        </w:rPr>
        <w:t xml:space="preserve"> своей практики и правил.  Делегация далее задала вопрос об отсутствии оговорки в описании </w:t>
      </w:r>
      <w:r w:rsidR="00CD22B7">
        <w:rPr>
          <w:lang w:val="ru-RU"/>
        </w:rPr>
        <w:t xml:space="preserve">при и использовании цветового оформления как способа </w:t>
      </w:r>
      <w:r>
        <w:rPr>
          <w:lang w:val="ru-RU"/>
        </w:rPr>
        <w:t xml:space="preserve">оговорки в отношении части образца. </w:t>
      </w:r>
    </w:p>
    <w:p w:rsidR="00853D07" w:rsidRPr="00851C99" w:rsidRDefault="00853D07" w:rsidP="00853D07">
      <w:pPr>
        <w:pStyle w:val="ONUME"/>
        <w:rPr>
          <w:lang w:val="ru-RU"/>
        </w:rPr>
      </w:pPr>
      <w:r>
        <w:rPr>
          <w:lang w:val="ru-RU"/>
        </w:rPr>
        <w:t>Отвечая на вопрос, заданный делегацией Канады, Секретариат пояснил, что в отсутствии письменного объяснения использ</w:t>
      </w:r>
      <w:r w:rsidR="00CD22B7">
        <w:rPr>
          <w:lang w:val="ru-RU"/>
        </w:rPr>
        <w:t xml:space="preserve">уемого </w:t>
      </w:r>
      <w:r>
        <w:rPr>
          <w:lang w:val="ru-RU"/>
        </w:rPr>
        <w:t xml:space="preserve">цветового оформления решение принимается по усмотрению ведомства указанной Договаривающейся стороны;  в случае двусмысленного восприятия элемента цветного оформления, которое, например, может препятствовать четкому указанию образца или определению объема испрашиваемых прав, ведомство может выдать отказ и запросить объяснение.  Секретариат далее указал, что, по его мнению, в случае, если ведомства некоторых Договаривающихся сторон не могут принимать цветовое оформление оговорки </w:t>
      </w:r>
      <w:r w:rsidR="00CD22B7">
        <w:rPr>
          <w:lang w:val="ru-RU"/>
        </w:rPr>
        <w:t xml:space="preserve">по существенным причинам, </w:t>
      </w:r>
      <w:r>
        <w:rPr>
          <w:lang w:val="ru-RU"/>
        </w:rPr>
        <w:t xml:space="preserve">то Международное бюро должно проинформировать об этом заявителей, намеревающихся указывать такие Договаривающиеся стороны.  Соответственно, Секретариат предложил делегации Соединенных Штатов Америки представить свои замечания.  </w:t>
      </w:r>
    </w:p>
    <w:p w:rsidR="00853D07" w:rsidRPr="0096559A" w:rsidRDefault="00853D07" w:rsidP="00853D07">
      <w:pPr>
        <w:pStyle w:val="ONUME"/>
        <w:rPr>
          <w:lang w:val="ru-RU"/>
        </w:rPr>
      </w:pPr>
      <w:r>
        <w:rPr>
          <w:lang w:val="ru-RU"/>
        </w:rPr>
        <w:t>Делегация Соединенных Штатов Америки напомнила, что представление черно-белых изображений было сочтено наиболее четким способом указания объема прав</w:t>
      </w:r>
      <w:r w:rsidR="00CD22B7">
        <w:rPr>
          <w:lang w:val="ru-RU"/>
        </w:rPr>
        <w:t>,</w:t>
      </w:r>
      <w:r>
        <w:rPr>
          <w:lang w:val="ru-RU"/>
        </w:rPr>
        <w:t xml:space="preserve"> и ведомство не принимает цветовое оформление оговорки, так как не считает его наиболее оптимальным способом указания оговорки.  Поэтому делегация подтвердила свою обеспокоенность возможными последствиями неизменных отказов в случаях, когда указанной стороной будут Соединенные Штаты Америки.  </w:t>
      </w:r>
    </w:p>
    <w:p w:rsidR="00853D07" w:rsidRPr="00FF6276" w:rsidRDefault="00853D07" w:rsidP="00853D07">
      <w:pPr>
        <w:pStyle w:val="ONUME"/>
        <w:rPr>
          <w:lang w:val="ru-RU"/>
        </w:rPr>
      </w:pPr>
      <w:r>
        <w:rPr>
          <w:lang w:val="ru-RU"/>
        </w:rPr>
        <w:t>Делегация Японии пояснила, что в отсутствие объяснений использования цветового оформления на изображениях такое оформление будет считаться частью образца</w:t>
      </w:r>
      <w:r w:rsidR="00CD22B7">
        <w:rPr>
          <w:lang w:val="ru-RU"/>
        </w:rPr>
        <w:t>,</w:t>
      </w:r>
      <w:r>
        <w:rPr>
          <w:lang w:val="ru-RU"/>
        </w:rPr>
        <w:t xml:space="preserve"> и если цель использования цветового оформления не ясна, в удовлетворении заявки будет отказано.  </w:t>
      </w:r>
    </w:p>
    <w:p w:rsidR="00853D07" w:rsidRPr="00FF6276" w:rsidRDefault="00853D07" w:rsidP="00853D07">
      <w:pPr>
        <w:pStyle w:val="ONUME"/>
        <w:rPr>
          <w:lang w:val="ru-RU"/>
        </w:rPr>
      </w:pPr>
      <w:r>
        <w:rPr>
          <w:lang w:val="ru-RU"/>
        </w:rPr>
        <w:t xml:space="preserve">Делегация Республики Корея объяснила, что причины, по которым ведомство начало принимать оговорки, обозначенные цветовым оформлением, были продиктованы потребностями создателей образцов, так как это является более эффективным способом обозначения оговорки в отношении части образца, изображенного на фотографии или методами компьютерной графики.  </w:t>
      </w:r>
    </w:p>
    <w:p w:rsidR="00853D07" w:rsidRPr="00FF6276" w:rsidRDefault="00853D07" w:rsidP="00853D07">
      <w:pPr>
        <w:pStyle w:val="ONUME"/>
        <w:rPr>
          <w:lang w:val="ru-RU"/>
        </w:rPr>
      </w:pPr>
      <w:r>
        <w:rPr>
          <w:lang w:val="ru-RU"/>
        </w:rPr>
        <w:t xml:space="preserve">Отвечая на заявления, сделанные делегациями Японии и Республики Корея, делегация Соединенных Штатов Америки дополнительно пояснила, что в Соединенных Штатов Америки цветовое оформление может быть принято только в том случае, если, согласно заявке, оно является частью образца.  Делегация далее указала, что она не обязательно соглашается с делегациями Японии и Республики Корея относительно того, что использование цветового оформления является эффективным с точки зрения затрат для заявителей.  </w:t>
      </w:r>
    </w:p>
    <w:p w:rsidR="00853D07" w:rsidRPr="00BD28F3" w:rsidRDefault="00853D07" w:rsidP="00853D07">
      <w:pPr>
        <w:pStyle w:val="ONUME"/>
        <w:ind w:left="567"/>
        <w:rPr>
          <w:lang w:val="ru-RU"/>
        </w:rPr>
      </w:pPr>
      <w:r>
        <w:rPr>
          <w:lang w:val="ru-RU"/>
        </w:rPr>
        <w:t>Напомнив о том, что целью обсуждения является простая консультация в соответствии с правилом 34(1) Общей инструкции, Председатель отметил, что делегации нынешних членов Гаагского союза и представители организаций-пользователей положительно относятся к внесению поправок в Часть четвертую Административной</w:t>
      </w:r>
      <w:r w:rsidRPr="00BD28F3">
        <w:rPr>
          <w:lang w:val="ru-RU"/>
        </w:rPr>
        <w:t xml:space="preserve"> </w:t>
      </w:r>
      <w:r>
        <w:rPr>
          <w:lang w:val="ru-RU"/>
        </w:rPr>
        <w:t>инструкции</w:t>
      </w:r>
      <w:r w:rsidRPr="00BD28F3">
        <w:rPr>
          <w:lang w:val="ru-RU"/>
        </w:rPr>
        <w:t>.</w:t>
      </w:r>
      <w:r>
        <w:rPr>
          <w:lang w:val="ru-RU"/>
        </w:rPr>
        <w:t xml:space="preserve">  Председатель далее отметил, что несколько потенциальных членов Гаагского союза выразили обеспокоенность добавления указания «с помощью</w:t>
      </w:r>
      <w:r w:rsidRPr="00BD28F3">
        <w:rPr>
          <w:lang w:val="ru-RU"/>
        </w:rPr>
        <w:t xml:space="preserve"> […] </w:t>
      </w:r>
      <w:r>
        <w:rPr>
          <w:lang w:val="ru-RU"/>
        </w:rPr>
        <w:t>цветового оформления» в измененном разделе 403.  Председатель отметил, что эта тема будет вновь рассмотрена впоследствии.</w:t>
      </w:r>
    </w:p>
    <w:p w:rsidR="0084477D" w:rsidRDefault="0084477D">
      <w:pPr>
        <w:rPr>
          <w:bCs/>
          <w:iCs/>
          <w:caps/>
          <w:szCs w:val="28"/>
          <w:lang w:val="ru-RU"/>
        </w:rPr>
      </w:pPr>
      <w:r>
        <w:rPr>
          <w:lang w:val="ru-RU"/>
        </w:rPr>
        <w:br w:type="page"/>
      </w:r>
    </w:p>
    <w:p w:rsidR="00853D07" w:rsidRPr="00BD28F3" w:rsidRDefault="00853D07" w:rsidP="00853D07">
      <w:pPr>
        <w:pStyle w:val="Heading2"/>
        <w:spacing w:before="480"/>
        <w:rPr>
          <w:lang w:val="ru-RU"/>
        </w:rPr>
      </w:pPr>
      <w:r>
        <w:rPr>
          <w:lang w:val="ru-RU"/>
        </w:rPr>
        <w:lastRenderedPageBreak/>
        <w:t>РАЗДЕЛ</w:t>
      </w:r>
      <w:r w:rsidRPr="00BD28F3">
        <w:rPr>
          <w:lang w:val="ru-RU"/>
        </w:rPr>
        <w:t xml:space="preserve"> 405</w:t>
      </w:r>
    </w:p>
    <w:p w:rsidR="00853D07" w:rsidRPr="00BD28F3" w:rsidRDefault="00853D07" w:rsidP="00853D07">
      <w:pPr>
        <w:rPr>
          <w:lang w:val="ru-RU"/>
        </w:rPr>
      </w:pPr>
    </w:p>
    <w:p w:rsidR="00853D07" w:rsidRPr="00BD28F3" w:rsidRDefault="00853D07" w:rsidP="00853D07">
      <w:pPr>
        <w:pStyle w:val="ONUME"/>
        <w:rPr>
          <w:lang w:val="ru-RU"/>
        </w:rPr>
      </w:pPr>
      <w:r>
        <w:rPr>
          <w:lang w:val="ru-RU"/>
        </w:rPr>
        <w:t xml:space="preserve">Делегация Республики Корея заявила, что она поддерживает предложенный раздел 405(с), однако предпочитает, чтобы описание изображений представлялись с использованием стандартной терминологии, чтобы избежать использование двусмысленных терминов.  </w:t>
      </w:r>
    </w:p>
    <w:p w:rsidR="00853D07" w:rsidRPr="00BD28F3" w:rsidRDefault="00853D07" w:rsidP="00853D07">
      <w:pPr>
        <w:pStyle w:val="ONUME"/>
        <w:rPr>
          <w:lang w:val="ru-RU"/>
        </w:rPr>
      </w:pPr>
      <w:r>
        <w:rPr>
          <w:lang w:val="ru-RU"/>
        </w:rPr>
        <w:t xml:space="preserve">Отвечая на выступление делегации Республики Корея, делегации Соединенных Штатов Америки выразила обеспокоенность в связи с принятием фиксированного набора стандартных терминов, так как это лишит заявителей гибкости.  </w:t>
      </w:r>
      <w:r w:rsidRPr="00BD28F3">
        <w:rPr>
          <w:lang w:val="ru-RU"/>
        </w:rPr>
        <w:t xml:space="preserve"> </w:t>
      </w:r>
    </w:p>
    <w:p w:rsidR="00DB69D0" w:rsidRPr="00853D07" w:rsidRDefault="00853D07" w:rsidP="00853D07">
      <w:pPr>
        <w:pStyle w:val="ONUME"/>
        <w:rPr>
          <w:lang w:val="ru-RU"/>
        </w:rPr>
      </w:pPr>
      <w:r>
        <w:rPr>
          <w:lang w:val="ru-RU"/>
        </w:rPr>
        <w:t>Секретариат пояснил, что в настоящее время им разрабатывается электронный интерфейс с прокручиваемым перечнем, из которого заявитель может выбрать заранее определенные термины, а также с пустым полем, в котором заявитель может вручную ввести более специфическое описание</w:t>
      </w:r>
      <w:r w:rsidR="000B22D7" w:rsidRPr="00853D07">
        <w:rPr>
          <w:lang w:val="ru-RU"/>
        </w:rPr>
        <w:t>.</w:t>
      </w:r>
      <w:r>
        <w:rPr>
          <w:lang w:val="ru-RU"/>
        </w:rPr>
        <w:t xml:space="preserve"> </w:t>
      </w:r>
      <w:r w:rsidR="000B22D7" w:rsidRPr="00853D07">
        <w:rPr>
          <w:lang w:val="ru-RU"/>
        </w:rPr>
        <w:t xml:space="preserve"> </w:t>
      </w:r>
    </w:p>
    <w:p w:rsidR="00DB69D0" w:rsidRPr="00734F4E" w:rsidRDefault="008A1A78" w:rsidP="008A1A78">
      <w:pPr>
        <w:pStyle w:val="ONUME"/>
        <w:tabs>
          <w:tab w:val="clear" w:pos="567"/>
          <w:tab w:val="num" w:pos="1107"/>
        </w:tabs>
        <w:ind w:left="540"/>
        <w:rPr>
          <w:lang w:val="ru-RU"/>
        </w:rPr>
      </w:pPr>
      <w:r w:rsidRPr="008A1A78">
        <w:rPr>
          <w:lang w:val="ru-RU"/>
        </w:rPr>
        <w:t>Председатель сделал вывод о том, что Рабочая группа считает целесообразным внести поправки в разделы 402, 403 и 405 Административной инструкции, содержащиеся в приложении к документу H/LD/WG/4/5, с изменениями в разделе 403, причем датой вступления в силу является 1 июля 2014 г.</w:t>
      </w:r>
    </w:p>
    <w:p w:rsidR="00DB69D0" w:rsidRPr="00734F4E" w:rsidRDefault="008A1A78" w:rsidP="008A1A78">
      <w:pPr>
        <w:pStyle w:val="ONUME"/>
        <w:rPr>
          <w:lang w:val="ru-RU"/>
        </w:rPr>
      </w:pPr>
      <w:r w:rsidRPr="008A1A78">
        <w:rPr>
          <w:lang w:val="ru-RU"/>
        </w:rPr>
        <w:t>Рабочей группой не было поднято никаких других вопросов в рамках этого пункта повестки дня.</w:t>
      </w:r>
    </w:p>
    <w:p w:rsidR="00DB69D0" w:rsidRDefault="008A1A78" w:rsidP="008A1A78">
      <w:pPr>
        <w:pStyle w:val="Heading1"/>
        <w:spacing w:before="480"/>
      </w:pPr>
      <w:r w:rsidRPr="008A1A78">
        <w:rPr>
          <w:lang w:val="ru-RU"/>
        </w:rPr>
        <w:t>ПУНКТ 8 ПОВЕСТКИ ДНЯ:  РЕЗЮМЕ ПРЕДСЕДАТЕЛЯ</w:t>
      </w:r>
    </w:p>
    <w:p w:rsidR="00DB69D0" w:rsidRDefault="00DB69D0" w:rsidP="000B22D7"/>
    <w:p w:rsidR="00DB69D0" w:rsidRPr="00734F4E" w:rsidRDefault="008A1A78" w:rsidP="008A1A78">
      <w:pPr>
        <w:pStyle w:val="ONUME"/>
        <w:tabs>
          <w:tab w:val="clear" w:pos="567"/>
        </w:tabs>
        <w:spacing w:after="60"/>
        <w:ind w:left="550"/>
        <w:rPr>
          <w:lang w:val="ru-RU"/>
        </w:rPr>
      </w:pPr>
      <w:r w:rsidRPr="008A1A78">
        <w:rPr>
          <w:lang w:val="ru-RU"/>
        </w:rPr>
        <w:t>Рабочая группа одобрила резюме Председателя, содержащееся в приложении I к настоящему документу.</w:t>
      </w:r>
    </w:p>
    <w:p w:rsidR="00DB69D0" w:rsidRDefault="008A1A78" w:rsidP="008A1A78">
      <w:pPr>
        <w:pStyle w:val="Heading1"/>
        <w:spacing w:before="480"/>
      </w:pPr>
      <w:r w:rsidRPr="008A1A78">
        <w:rPr>
          <w:lang w:val="ru-RU"/>
        </w:rPr>
        <w:t>ПУНКТ 9 ПОВЕСТКИ ДНЯ: Закрытие сессии</w:t>
      </w:r>
    </w:p>
    <w:p w:rsidR="00DB69D0" w:rsidRDefault="00DB69D0" w:rsidP="000B22D7"/>
    <w:p w:rsidR="00DB69D0" w:rsidRPr="00734F4E" w:rsidRDefault="008A1A78" w:rsidP="008A1A78">
      <w:pPr>
        <w:pStyle w:val="ONUME"/>
        <w:tabs>
          <w:tab w:val="clear" w:pos="567"/>
        </w:tabs>
        <w:rPr>
          <w:lang w:val="ru-RU"/>
        </w:rPr>
      </w:pPr>
      <w:r w:rsidRPr="008A1A78">
        <w:rPr>
          <w:lang w:val="ru-RU"/>
        </w:rPr>
        <w:t>Председатель закрыл сессию 18 июня 2014 г.</w:t>
      </w:r>
      <w:r w:rsidR="0086663C">
        <w:rPr>
          <w:lang w:val="ru-RU"/>
        </w:rPr>
        <w:t xml:space="preserve"> </w:t>
      </w:r>
    </w:p>
    <w:p w:rsidR="00DB69D0" w:rsidRPr="00734F4E" w:rsidRDefault="00DB69D0">
      <w:pPr>
        <w:rPr>
          <w:lang w:val="ru-RU"/>
        </w:rPr>
      </w:pPr>
    </w:p>
    <w:p w:rsidR="0042411C" w:rsidRPr="00734F4E" w:rsidRDefault="0042411C">
      <w:pPr>
        <w:rPr>
          <w:lang w:val="ru-RU"/>
        </w:rPr>
        <w:sectPr w:rsidR="0042411C" w:rsidRPr="00734F4E" w:rsidSect="000B22D7">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A06FF" w:rsidRPr="004A06FF" w:rsidTr="006E5D98">
        <w:tc>
          <w:tcPr>
            <w:tcW w:w="4513" w:type="dxa"/>
            <w:tcBorders>
              <w:bottom w:val="single" w:sz="4" w:space="0" w:color="auto"/>
            </w:tcBorders>
            <w:tcMar>
              <w:bottom w:w="170" w:type="dxa"/>
            </w:tcMar>
          </w:tcPr>
          <w:p w:rsidR="004A06FF" w:rsidRPr="00734F4E" w:rsidRDefault="004A06FF" w:rsidP="004A06FF">
            <w:pPr>
              <w:rPr>
                <w:lang w:val="ru-RU"/>
              </w:rPr>
            </w:pPr>
          </w:p>
        </w:tc>
        <w:tc>
          <w:tcPr>
            <w:tcW w:w="4337" w:type="dxa"/>
            <w:tcBorders>
              <w:bottom w:val="single" w:sz="4" w:space="0" w:color="auto"/>
            </w:tcBorders>
            <w:tcMar>
              <w:left w:w="0" w:type="dxa"/>
              <w:right w:w="0" w:type="dxa"/>
            </w:tcMar>
          </w:tcPr>
          <w:p w:rsidR="004A06FF" w:rsidRPr="004A06FF" w:rsidRDefault="003F10E3" w:rsidP="004A06FF">
            <w:r>
              <w:rPr>
                <w:noProof/>
                <w:lang w:eastAsia="ja-JP"/>
              </w:rPr>
              <w:drawing>
                <wp:inline distT="0" distB="0" distL="0" distR="0" wp14:anchorId="6D980CCB" wp14:editId="7D2FABD9">
                  <wp:extent cx="1809750" cy="1343025"/>
                  <wp:effectExtent l="0" t="0" r="0" b="9525"/>
                  <wp:docPr id="5" name="Picture 5"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A06FF" w:rsidRPr="00734F4E" w:rsidRDefault="00734F4E" w:rsidP="004A06FF">
            <w:pPr>
              <w:jc w:val="right"/>
            </w:pPr>
            <w:r>
              <w:rPr>
                <w:b/>
                <w:sz w:val="40"/>
                <w:szCs w:val="40"/>
              </w:rPr>
              <w:t>R</w:t>
            </w:r>
          </w:p>
        </w:tc>
      </w:tr>
      <w:tr w:rsidR="004A06FF" w:rsidRPr="004A06FF" w:rsidTr="00E45EC6">
        <w:trPr>
          <w:trHeight w:hRule="exact" w:val="340"/>
        </w:trPr>
        <w:tc>
          <w:tcPr>
            <w:tcW w:w="9356" w:type="dxa"/>
            <w:gridSpan w:val="3"/>
            <w:tcBorders>
              <w:top w:val="single" w:sz="4" w:space="0" w:color="auto"/>
            </w:tcBorders>
            <w:tcMar>
              <w:top w:w="170" w:type="dxa"/>
              <w:left w:w="0" w:type="dxa"/>
              <w:right w:w="0" w:type="dxa"/>
            </w:tcMar>
            <w:vAlign w:val="bottom"/>
          </w:tcPr>
          <w:p w:rsidR="004A06FF" w:rsidRPr="004A06FF" w:rsidRDefault="004A06FF" w:rsidP="004A06FF">
            <w:pPr>
              <w:jc w:val="right"/>
              <w:rPr>
                <w:rFonts w:ascii="Arial Black" w:hAnsi="Arial Black"/>
                <w:caps/>
                <w:sz w:val="15"/>
              </w:rPr>
            </w:pPr>
            <w:r w:rsidRPr="004A06FF">
              <w:rPr>
                <w:rFonts w:ascii="Arial Black" w:hAnsi="Arial Black"/>
                <w:caps/>
                <w:sz w:val="15"/>
              </w:rPr>
              <w:t xml:space="preserve">H/LD/WG/4/6    </w:t>
            </w:r>
          </w:p>
        </w:tc>
      </w:tr>
      <w:tr w:rsidR="006E5D98" w:rsidRPr="004A06FF" w:rsidTr="00E45EC6">
        <w:trPr>
          <w:trHeight w:hRule="exact" w:val="170"/>
        </w:trPr>
        <w:tc>
          <w:tcPr>
            <w:tcW w:w="9356" w:type="dxa"/>
            <w:gridSpan w:val="3"/>
            <w:noWrap/>
            <w:tcMar>
              <w:left w:w="0" w:type="dxa"/>
              <w:right w:w="0" w:type="dxa"/>
            </w:tcMar>
            <w:vAlign w:val="bottom"/>
          </w:tcPr>
          <w:p w:rsidR="006E5D98" w:rsidRPr="00194C53" w:rsidRDefault="006E5D98" w:rsidP="00EC3099">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английский</w:t>
            </w:r>
          </w:p>
        </w:tc>
      </w:tr>
      <w:tr w:rsidR="006E5D98" w:rsidRPr="004A06FF" w:rsidTr="00E45EC6">
        <w:trPr>
          <w:trHeight w:hRule="exact" w:val="198"/>
        </w:trPr>
        <w:tc>
          <w:tcPr>
            <w:tcW w:w="9356" w:type="dxa"/>
            <w:gridSpan w:val="3"/>
            <w:tcMar>
              <w:left w:w="0" w:type="dxa"/>
              <w:right w:w="0" w:type="dxa"/>
            </w:tcMar>
            <w:vAlign w:val="bottom"/>
          </w:tcPr>
          <w:p w:rsidR="006E5D98" w:rsidRPr="00194C53" w:rsidRDefault="006E5D98" w:rsidP="006E5D98">
            <w:pPr>
              <w:jc w:val="right"/>
              <w:rPr>
                <w:rFonts w:ascii="Arial Black" w:hAnsi="Arial Black"/>
                <w:caps/>
                <w:sz w:val="15"/>
                <w:lang w:val="ru-RU"/>
              </w:rPr>
            </w:pPr>
            <w:r>
              <w:rPr>
                <w:rFonts w:ascii="Arial Black" w:hAnsi="Arial Black"/>
                <w:caps/>
                <w:sz w:val="15"/>
                <w:lang w:val="ru-RU"/>
              </w:rPr>
              <w:t>дата</w:t>
            </w:r>
            <w:r w:rsidRPr="00FB772F">
              <w:rPr>
                <w:rFonts w:ascii="Arial Black" w:hAnsi="Arial Black"/>
                <w:caps/>
                <w:sz w:val="15"/>
                <w:lang w:val="ru-RU"/>
              </w:rPr>
              <w:t xml:space="preserve">:  </w:t>
            </w:r>
            <w:r>
              <w:rPr>
                <w:rFonts w:ascii="Arial Black" w:hAnsi="Arial Black"/>
                <w:caps/>
                <w:sz w:val="15"/>
                <w:lang w:val="ru-RU"/>
              </w:rPr>
              <w:t xml:space="preserve">18 июня </w:t>
            </w:r>
            <w:r w:rsidRPr="00FB772F">
              <w:rPr>
                <w:rFonts w:ascii="Arial Black" w:hAnsi="Arial Black"/>
                <w:caps/>
                <w:sz w:val="15"/>
                <w:lang w:val="ru-RU"/>
              </w:rPr>
              <w:t>2014</w:t>
            </w:r>
            <w:r>
              <w:rPr>
                <w:rFonts w:ascii="Arial Black" w:hAnsi="Arial Black"/>
                <w:caps/>
                <w:sz w:val="15"/>
                <w:lang w:val="ru-RU"/>
              </w:rPr>
              <w:t xml:space="preserve"> г.</w:t>
            </w:r>
          </w:p>
        </w:tc>
      </w:tr>
    </w:tbl>
    <w:p w:rsidR="00DB69D0" w:rsidRDefault="00DB69D0" w:rsidP="004A06FF"/>
    <w:p w:rsidR="00DB69D0" w:rsidRDefault="00DB69D0" w:rsidP="004A06FF"/>
    <w:p w:rsidR="00DB69D0" w:rsidRDefault="00DB69D0" w:rsidP="004A06FF"/>
    <w:p w:rsidR="00DB69D0" w:rsidRDefault="00DB69D0" w:rsidP="004A06FF"/>
    <w:p w:rsidR="00DB69D0" w:rsidRDefault="00DB69D0" w:rsidP="004A06FF"/>
    <w:p w:rsidR="00734F4E" w:rsidRDefault="00734F4E" w:rsidP="00734F4E">
      <w:pPr>
        <w:rPr>
          <w:b/>
          <w:sz w:val="28"/>
          <w:szCs w:val="28"/>
          <w:lang w:val="ru-RU"/>
        </w:rPr>
      </w:pPr>
      <w:r>
        <w:rPr>
          <w:b/>
          <w:sz w:val="28"/>
          <w:szCs w:val="28"/>
          <w:lang w:val="ru-RU"/>
        </w:rPr>
        <w:t>Рабочая</w:t>
      </w:r>
      <w:r w:rsidRPr="00E111BD">
        <w:rPr>
          <w:b/>
          <w:sz w:val="28"/>
          <w:szCs w:val="28"/>
          <w:lang w:val="ru-RU"/>
        </w:rPr>
        <w:t xml:space="preserve"> </w:t>
      </w:r>
      <w:r>
        <w:rPr>
          <w:b/>
          <w:sz w:val="28"/>
          <w:szCs w:val="28"/>
          <w:lang w:val="ru-RU"/>
        </w:rPr>
        <w:t>группа</w:t>
      </w:r>
      <w:r w:rsidRPr="00E111BD">
        <w:rPr>
          <w:b/>
          <w:sz w:val="28"/>
          <w:szCs w:val="28"/>
          <w:lang w:val="ru-RU"/>
        </w:rPr>
        <w:t xml:space="preserve"> </w:t>
      </w:r>
      <w:r>
        <w:rPr>
          <w:b/>
          <w:sz w:val="28"/>
          <w:szCs w:val="28"/>
          <w:lang w:val="ru-RU"/>
        </w:rPr>
        <w:t>по</w:t>
      </w:r>
      <w:r w:rsidRPr="00E111BD">
        <w:rPr>
          <w:b/>
          <w:sz w:val="28"/>
          <w:szCs w:val="28"/>
          <w:lang w:val="ru-RU"/>
        </w:rPr>
        <w:t xml:space="preserve"> </w:t>
      </w:r>
      <w:r>
        <w:rPr>
          <w:b/>
          <w:sz w:val="28"/>
          <w:szCs w:val="28"/>
          <w:lang w:val="ru-RU"/>
        </w:rPr>
        <w:t>правовому</w:t>
      </w:r>
      <w:r w:rsidRPr="00E111BD">
        <w:rPr>
          <w:b/>
          <w:sz w:val="28"/>
          <w:szCs w:val="28"/>
          <w:lang w:val="ru-RU"/>
        </w:rPr>
        <w:t xml:space="preserve"> </w:t>
      </w:r>
      <w:r>
        <w:rPr>
          <w:b/>
          <w:sz w:val="28"/>
          <w:szCs w:val="28"/>
          <w:lang w:val="ru-RU"/>
        </w:rPr>
        <w:t>развитию</w:t>
      </w:r>
      <w:r w:rsidRPr="00E111BD">
        <w:rPr>
          <w:b/>
          <w:sz w:val="28"/>
          <w:szCs w:val="28"/>
          <w:lang w:val="ru-RU"/>
        </w:rPr>
        <w:t xml:space="preserve"> </w:t>
      </w:r>
      <w:r>
        <w:rPr>
          <w:b/>
          <w:sz w:val="28"/>
          <w:szCs w:val="28"/>
          <w:lang w:val="ru-RU"/>
        </w:rPr>
        <w:t>Гаагской</w:t>
      </w:r>
      <w:r w:rsidRPr="00E111BD">
        <w:rPr>
          <w:b/>
          <w:sz w:val="28"/>
          <w:szCs w:val="28"/>
          <w:lang w:val="ru-RU"/>
        </w:rPr>
        <w:t xml:space="preserve"> </w:t>
      </w:r>
      <w:r>
        <w:rPr>
          <w:b/>
          <w:sz w:val="28"/>
          <w:szCs w:val="28"/>
          <w:lang w:val="ru-RU"/>
        </w:rPr>
        <w:t>системы</w:t>
      </w:r>
      <w:r w:rsidRPr="00E111BD">
        <w:rPr>
          <w:b/>
          <w:sz w:val="28"/>
          <w:szCs w:val="28"/>
          <w:lang w:val="ru-RU"/>
        </w:rPr>
        <w:t xml:space="preserve"> </w:t>
      </w:r>
      <w:r>
        <w:rPr>
          <w:b/>
          <w:sz w:val="28"/>
          <w:szCs w:val="28"/>
          <w:lang w:val="ru-RU"/>
        </w:rPr>
        <w:t>международной регистрации промышленных образов</w:t>
      </w:r>
    </w:p>
    <w:p w:rsidR="00734F4E" w:rsidRPr="005A7296" w:rsidRDefault="00734F4E" w:rsidP="00734F4E">
      <w:pPr>
        <w:rPr>
          <w:lang w:val="ru-RU"/>
        </w:rPr>
      </w:pPr>
    </w:p>
    <w:p w:rsidR="00734F4E" w:rsidRPr="005A7296" w:rsidRDefault="00734F4E" w:rsidP="00734F4E">
      <w:pPr>
        <w:rPr>
          <w:lang w:val="ru-RU"/>
        </w:rPr>
      </w:pPr>
    </w:p>
    <w:p w:rsidR="00734F4E" w:rsidRPr="00E111BD" w:rsidRDefault="00734F4E" w:rsidP="00734F4E">
      <w:pPr>
        <w:rPr>
          <w:b/>
          <w:sz w:val="24"/>
          <w:szCs w:val="24"/>
          <w:lang w:val="ru-RU"/>
        </w:rPr>
      </w:pPr>
      <w:r>
        <w:rPr>
          <w:b/>
          <w:sz w:val="24"/>
          <w:szCs w:val="24"/>
          <w:lang w:val="ru-RU"/>
        </w:rPr>
        <w:t>Четвертая сессия</w:t>
      </w:r>
    </w:p>
    <w:p w:rsidR="00734F4E" w:rsidRPr="00E77987" w:rsidRDefault="00734F4E" w:rsidP="00734F4E">
      <w:pPr>
        <w:rPr>
          <w:b/>
          <w:sz w:val="24"/>
          <w:szCs w:val="24"/>
          <w:lang w:val="ru-RU"/>
        </w:rPr>
      </w:pPr>
      <w:r>
        <w:rPr>
          <w:b/>
          <w:sz w:val="24"/>
          <w:szCs w:val="24"/>
          <w:lang w:val="ru-RU"/>
        </w:rPr>
        <w:t>Женева</w:t>
      </w:r>
      <w:r w:rsidRPr="00E111BD">
        <w:rPr>
          <w:b/>
          <w:sz w:val="24"/>
          <w:szCs w:val="24"/>
          <w:lang w:val="ru-RU"/>
        </w:rPr>
        <w:t xml:space="preserve">, </w:t>
      </w:r>
      <w:r>
        <w:rPr>
          <w:b/>
          <w:sz w:val="24"/>
          <w:szCs w:val="24"/>
          <w:lang w:val="ru-RU"/>
        </w:rPr>
        <w:t>16</w:t>
      </w:r>
      <w:r w:rsidRPr="0038227C">
        <w:rPr>
          <w:b/>
          <w:sz w:val="24"/>
          <w:szCs w:val="24"/>
          <w:lang w:val="ru-RU"/>
        </w:rPr>
        <w:t xml:space="preserve"> – </w:t>
      </w:r>
      <w:r>
        <w:rPr>
          <w:b/>
          <w:sz w:val="24"/>
          <w:szCs w:val="24"/>
          <w:lang w:val="ru-RU"/>
        </w:rPr>
        <w:t>18 июня</w:t>
      </w:r>
      <w:r w:rsidRPr="00E111BD">
        <w:rPr>
          <w:b/>
          <w:sz w:val="24"/>
          <w:szCs w:val="24"/>
          <w:lang w:val="ru-RU"/>
        </w:rPr>
        <w:t xml:space="preserve"> 2014</w:t>
      </w:r>
      <w:r>
        <w:rPr>
          <w:b/>
          <w:sz w:val="24"/>
          <w:szCs w:val="24"/>
          <w:lang w:val="ru-RU"/>
        </w:rPr>
        <w:t xml:space="preserve"> г.</w:t>
      </w:r>
    </w:p>
    <w:p w:rsidR="00734F4E" w:rsidRPr="00E77987" w:rsidRDefault="00734F4E" w:rsidP="00734F4E">
      <w:pPr>
        <w:rPr>
          <w:lang w:val="ru-RU"/>
        </w:rPr>
      </w:pPr>
    </w:p>
    <w:p w:rsidR="00734F4E" w:rsidRPr="00E77987" w:rsidRDefault="00734F4E" w:rsidP="00734F4E">
      <w:pPr>
        <w:rPr>
          <w:lang w:val="ru-RU"/>
        </w:rPr>
      </w:pPr>
    </w:p>
    <w:p w:rsidR="00734F4E" w:rsidRPr="00E77987" w:rsidRDefault="00734F4E" w:rsidP="00734F4E">
      <w:pPr>
        <w:rPr>
          <w:lang w:val="ru-RU"/>
        </w:rPr>
      </w:pPr>
    </w:p>
    <w:p w:rsidR="00734F4E" w:rsidRPr="00E77987" w:rsidRDefault="00734F4E" w:rsidP="00734F4E">
      <w:pPr>
        <w:rPr>
          <w:caps/>
          <w:sz w:val="24"/>
          <w:lang w:val="ru-RU"/>
        </w:rPr>
      </w:pPr>
      <w:r>
        <w:rPr>
          <w:caps/>
          <w:sz w:val="24"/>
          <w:lang w:val="ru-RU"/>
        </w:rPr>
        <w:t>РЕЗЮМЕ ПРЕДСЕДАТЕЛЯ</w:t>
      </w:r>
    </w:p>
    <w:p w:rsidR="00734F4E" w:rsidRPr="00E77987" w:rsidRDefault="00734F4E" w:rsidP="00734F4E">
      <w:pPr>
        <w:rPr>
          <w:lang w:val="ru-RU"/>
        </w:rPr>
      </w:pPr>
    </w:p>
    <w:p w:rsidR="00734F4E" w:rsidRPr="00E77987" w:rsidRDefault="00734F4E" w:rsidP="00734F4E">
      <w:pPr>
        <w:rPr>
          <w:i/>
          <w:lang w:val="ru-RU"/>
        </w:rPr>
      </w:pPr>
      <w:r>
        <w:rPr>
          <w:i/>
          <w:lang w:val="ru-RU"/>
        </w:rPr>
        <w:t>принято Рабочей группой</w:t>
      </w:r>
    </w:p>
    <w:p w:rsidR="00734F4E" w:rsidRDefault="00734F4E" w:rsidP="00734F4E"/>
    <w:p w:rsidR="00734F4E" w:rsidRDefault="00734F4E" w:rsidP="00734F4E"/>
    <w:p w:rsidR="00734F4E" w:rsidRDefault="00734F4E" w:rsidP="00734F4E"/>
    <w:p w:rsidR="00734F4E" w:rsidRDefault="00734F4E" w:rsidP="00734F4E"/>
    <w:p w:rsidR="00734F4E" w:rsidRPr="009622A1" w:rsidRDefault="00734F4E" w:rsidP="00734F4E">
      <w:pPr>
        <w:pStyle w:val="ONUME"/>
        <w:rPr>
          <w:lang w:val="ru-RU"/>
        </w:rPr>
      </w:pPr>
      <w:r>
        <w:rPr>
          <w:lang w:val="ru-RU"/>
        </w:rPr>
        <w:t>Рабочая</w:t>
      </w:r>
      <w:r w:rsidRPr="009622A1">
        <w:rPr>
          <w:lang w:val="ru-RU"/>
        </w:rPr>
        <w:t xml:space="preserve"> </w:t>
      </w:r>
      <w:r>
        <w:rPr>
          <w:lang w:val="ru-RU"/>
        </w:rPr>
        <w:t>группа</w:t>
      </w:r>
      <w:r w:rsidRPr="009622A1">
        <w:rPr>
          <w:lang w:val="ru-RU"/>
        </w:rPr>
        <w:t xml:space="preserve"> </w:t>
      </w:r>
      <w:r>
        <w:rPr>
          <w:lang w:val="ru-RU"/>
        </w:rPr>
        <w:t>по</w:t>
      </w:r>
      <w:r w:rsidRPr="009622A1">
        <w:rPr>
          <w:lang w:val="ru-RU"/>
        </w:rPr>
        <w:t xml:space="preserve"> </w:t>
      </w:r>
      <w:r>
        <w:rPr>
          <w:lang w:val="ru-RU"/>
        </w:rPr>
        <w:t>правовому</w:t>
      </w:r>
      <w:r w:rsidRPr="009622A1">
        <w:rPr>
          <w:lang w:val="ru-RU"/>
        </w:rPr>
        <w:t xml:space="preserve"> </w:t>
      </w:r>
      <w:r>
        <w:rPr>
          <w:lang w:val="ru-RU"/>
        </w:rPr>
        <w:t>развитию</w:t>
      </w:r>
      <w:r w:rsidRPr="009622A1">
        <w:rPr>
          <w:lang w:val="ru-RU"/>
        </w:rPr>
        <w:t xml:space="preserve"> </w:t>
      </w:r>
      <w:r>
        <w:rPr>
          <w:lang w:val="ru-RU"/>
        </w:rPr>
        <w:t>Гаагской</w:t>
      </w:r>
      <w:r w:rsidRPr="009622A1">
        <w:rPr>
          <w:lang w:val="ru-RU"/>
        </w:rPr>
        <w:t xml:space="preserve"> </w:t>
      </w:r>
      <w:r>
        <w:rPr>
          <w:lang w:val="ru-RU"/>
        </w:rPr>
        <w:t>системы</w:t>
      </w:r>
      <w:r w:rsidRPr="009622A1">
        <w:rPr>
          <w:lang w:val="ru-RU"/>
        </w:rPr>
        <w:t xml:space="preserve"> </w:t>
      </w:r>
      <w:r>
        <w:rPr>
          <w:lang w:val="ru-RU"/>
        </w:rPr>
        <w:t>международной</w:t>
      </w:r>
      <w:r w:rsidRPr="009622A1">
        <w:rPr>
          <w:lang w:val="ru-RU"/>
        </w:rPr>
        <w:t xml:space="preserve"> </w:t>
      </w:r>
      <w:r>
        <w:rPr>
          <w:lang w:val="ru-RU"/>
        </w:rPr>
        <w:t>регистрации</w:t>
      </w:r>
      <w:r w:rsidRPr="009622A1">
        <w:rPr>
          <w:lang w:val="ru-RU"/>
        </w:rPr>
        <w:t xml:space="preserve"> </w:t>
      </w:r>
      <w:r>
        <w:rPr>
          <w:lang w:val="ru-RU"/>
        </w:rPr>
        <w:t>промышленных</w:t>
      </w:r>
      <w:r w:rsidRPr="009622A1">
        <w:rPr>
          <w:lang w:val="ru-RU"/>
        </w:rPr>
        <w:t xml:space="preserve"> </w:t>
      </w:r>
      <w:r>
        <w:rPr>
          <w:lang w:val="ru-RU"/>
        </w:rPr>
        <w:t>образцов</w:t>
      </w:r>
      <w:r w:rsidRPr="009622A1">
        <w:rPr>
          <w:lang w:val="ru-RU"/>
        </w:rPr>
        <w:t xml:space="preserve"> (</w:t>
      </w:r>
      <w:r>
        <w:rPr>
          <w:lang w:val="ru-RU"/>
        </w:rPr>
        <w:t>ниже</w:t>
      </w:r>
      <w:r w:rsidRPr="009622A1">
        <w:rPr>
          <w:lang w:val="ru-RU"/>
        </w:rPr>
        <w:t xml:space="preserve"> </w:t>
      </w:r>
      <w:r>
        <w:rPr>
          <w:lang w:val="ru-RU"/>
        </w:rPr>
        <w:t>именуемая</w:t>
      </w:r>
      <w:r w:rsidRPr="009622A1">
        <w:rPr>
          <w:lang w:val="ru-RU"/>
        </w:rPr>
        <w:t xml:space="preserve"> «</w:t>
      </w:r>
      <w:r>
        <w:rPr>
          <w:lang w:val="ru-RU"/>
        </w:rPr>
        <w:t>Рабочая</w:t>
      </w:r>
      <w:r w:rsidRPr="009622A1">
        <w:rPr>
          <w:lang w:val="ru-RU"/>
        </w:rPr>
        <w:t xml:space="preserve"> </w:t>
      </w:r>
      <w:r>
        <w:rPr>
          <w:lang w:val="ru-RU"/>
        </w:rPr>
        <w:t>группа</w:t>
      </w:r>
      <w:r w:rsidRPr="009622A1">
        <w:rPr>
          <w:lang w:val="ru-RU"/>
        </w:rPr>
        <w:t xml:space="preserve">»)  </w:t>
      </w:r>
      <w:r>
        <w:rPr>
          <w:lang w:val="ru-RU"/>
        </w:rPr>
        <w:t>заседала</w:t>
      </w:r>
      <w:r w:rsidRPr="009622A1">
        <w:rPr>
          <w:lang w:val="ru-RU"/>
        </w:rPr>
        <w:t xml:space="preserve"> </w:t>
      </w:r>
      <w:r>
        <w:rPr>
          <w:lang w:val="ru-RU"/>
        </w:rPr>
        <w:t>в</w:t>
      </w:r>
      <w:r w:rsidRPr="009622A1">
        <w:rPr>
          <w:lang w:val="ru-RU"/>
        </w:rPr>
        <w:t xml:space="preserve"> </w:t>
      </w:r>
      <w:r>
        <w:rPr>
          <w:lang w:val="ru-RU"/>
        </w:rPr>
        <w:t>Женеве</w:t>
      </w:r>
      <w:r w:rsidRPr="009622A1">
        <w:rPr>
          <w:lang w:val="ru-RU"/>
        </w:rPr>
        <w:t xml:space="preserve"> </w:t>
      </w:r>
      <w:r>
        <w:rPr>
          <w:lang w:val="ru-RU"/>
        </w:rPr>
        <w:t>в</w:t>
      </w:r>
      <w:r w:rsidRPr="009622A1">
        <w:rPr>
          <w:lang w:val="ru-RU"/>
        </w:rPr>
        <w:t xml:space="preserve"> </w:t>
      </w:r>
      <w:r>
        <w:rPr>
          <w:lang w:val="ru-RU"/>
        </w:rPr>
        <w:t>период</w:t>
      </w:r>
      <w:r w:rsidRPr="009622A1">
        <w:rPr>
          <w:lang w:val="ru-RU"/>
        </w:rPr>
        <w:t xml:space="preserve"> 16 – 18 </w:t>
      </w:r>
      <w:r>
        <w:rPr>
          <w:lang w:val="ru-RU"/>
        </w:rPr>
        <w:t>июня</w:t>
      </w:r>
      <w:r w:rsidRPr="009622A1">
        <w:rPr>
          <w:lang w:val="ru-RU"/>
        </w:rPr>
        <w:t xml:space="preserve"> 2014 </w:t>
      </w:r>
      <w:r>
        <w:rPr>
          <w:lang w:val="ru-RU"/>
        </w:rPr>
        <w:t>г</w:t>
      </w:r>
      <w:r w:rsidRPr="009622A1">
        <w:rPr>
          <w:lang w:val="ru-RU"/>
        </w:rPr>
        <w:t xml:space="preserve">. </w:t>
      </w:r>
    </w:p>
    <w:p w:rsidR="00734F4E" w:rsidRPr="00492E34" w:rsidRDefault="00734F4E" w:rsidP="00734F4E">
      <w:pPr>
        <w:pStyle w:val="ONUME"/>
        <w:rPr>
          <w:lang w:val="ru-RU"/>
        </w:rPr>
      </w:pPr>
      <w:r>
        <w:rPr>
          <w:lang w:val="ru-RU"/>
        </w:rPr>
        <w:t>На</w:t>
      </w:r>
      <w:r w:rsidRPr="00940D51">
        <w:rPr>
          <w:lang w:val="ru-RU"/>
        </w:rPr>
        <w:t xml:space="preserve"> </w:t>
      </w:r>
      <w:r>
        <w:rPr>
          <w:lang w:val="ru-RU"/>
        </w:rPr>
        <w:t>сессии</w:t>
      </w:r>
      <w:r w:rsidRPr="00940D51">
        <w:rPr>
          <w:lang w:val="ru-RU"/>
        </w:rPr>
        <w:t xml:space="preserve"> </w:t>
      </w:r>
      <w:r>
        <w:rPr>
          <w:lang w:val="ru-RU"/>
        </w:rPr>
        <w:t>были</w:t>
      </w:r>
      <w:r w:rsidRPr="00940D51">
        <w:rPr>
          <w:lang w:val="ru-RU"/>
        </w:rPr>
        <w:t xml:space="preserve"> </w:t>
      </w:r>
      <w:r>
        <w:rPr>
          <w:lang w:val="ru-RU"/>
        </w:rPr>
        <w:t>представлены</w:t>
      </w:r>
      <w:r w:rsidRPr="00940D51">
        <w:rPr>
          <w:lang w:val="ru-RU"/>
        </w:rPr>
        <w:t xml:space="preserve"> </w:t>
      </w:r>
      <w:r>
        <w:rPr>
          <w:lang w:val="ru-RU"/>
        </w:rPr>
        <w:t>следующие</w:t>
      </w:r>
      <w:r w:rsidRPr="00940D51">
        <w:rPr>
          <w:lang w:val="ru-RU"/>
        </w:rPr>
        <w:t xml:space="preserve"> </w:t>
      </w:r>
      <w:r>
        <w:rPr>
          <w:lang w:val="ru-RU"/>
        </w:rPr>
        <w:t>члены</w:t>
      </w:r>
      <w:r w:rsidRPr="00940D51">
        <w:rPr>
          <w:lang w:val="ru-RU"/>
        </w:rPr>
        <w:t xml:space="preserve"> </w:t>
      </w:r>
      <w:r>
        <w:rPr>
          <w:lang w:val="ru-RU"/>
        </w:rPr>
        <w:t>Гаагского</w:t>
      </w:r>
      <w:r w:rsidRPr="00940D51">
        <w:rPr>
          <w:lang w:val="ru-RU"/>
        </w:rPr>
        <w:t xml:space="preserve"> </w:t>
      </w:r>
      <w:r>
        <w:rPr>
          <w:lang w:val="ru-RU"/>
        </w:rPr>
        <w:t>союза</w:t>
      </w:r>
      <w:r w:rsidRPr="00940D51">
        <w:rPr>
          <w:lang w:val="ru-RU"/>
        </w:rPr>
        <w:t xml:space="preserve">:  </w:t>
      </w:r>
      <w:r w:rsidRPr="00492E34">
        <w:rPr>
          <w:lang w:val="ru-RU"/>
        </w:rPr>
        <w:t>Африканск</w:t>
      </w:r>
      <w:r>
        <w:rPr>
          <w:lang w:val="ru-RU"/>
        </w:rPr>
        <w:t>ая</w:t>
      </w:r>
      <w:r w:rsidRPr="00940D51">
        <w:rPr>
          <w:lang w:val="ru-RU"/>
        </w:rPr>
        <w:t xml:space="preserve"> </w:t>
      </w:r>
      <w:r w:rsidRPr="00492E34">
        <w:rPr>
          <w:lang w:val="ru-RU"/>
        </w:rPr>
        <w:t>организаци</w:t>
      </w:r>
      <w:r>
        <w:rPr>
          <w:lang w:val="ru-RU"/>
        </w:rPr>
        <w:t>я</w:t>
      </w:r>
      <w:r w:rsidRPr="00940D51">
        <w:rPr>
          <w:lang w:val="ru-RU"/>
        </w:rPr>
        <w:t xml:space="preserve"> </w:t>
      </w:r>
      <w:r w:rsidRPr="00492E34">
        <w:rPr>
          <w:lang w:val="ru-RU"/>
        </w:rPr>
        <w:t>интеллектуальной</w:t>
      </w:r>
      <w:r w:rsidRPr="00940D51">
        <w:rPr>
          <w:lang w:val="ru-RU"/>
        </w:rPr>
        <w:t xml:space="preserve"> </w:t>
      </w:r>
      <w:r w:rsidRPr="00492E34">
        <w:rPr>
          <w:lang w:val="ru-RU"/>
        </w:rPr>
        <w:t xml:space="preserve">собственности (АОИС), </w:t>
      </w:r>
      <w:r>
        <w:rPr>
          <w:lang w:val="ru-RU"/>
        </w:rPr>
        <w:t>Бенин</w:t>
      </w:r>
      <w:r w:rsidRPr="00492E34">
        <w:rPr>
          <w:lang w:val="ru-RU"/>
        </w:rPr>
        <w:t xml:space="preserve">, </w:t>
      </w:r>
      <w:r>
        <w:rPr>
          <w:lang w:val="ru-RU"/>
        </w:rPr>
        <w:t>Дания</w:t>
      </w:r>
      <w:r w:rsidRPr="00492E34">
        <w:rPr>
          <w:lang w:val="ru-RU"/>
        </w:rPr>
        <w:t xml:space="preserve">, </w:t>
      </w:r>
      <w:r>
        <w:rPr>
          <w:lang w:val="ru-RU"/>
        </w:rPr>
        <w:t>Эстония</w:t>
      </w:r>
      <w:r w:rsidRPr="00492E34">
        <w:rPr>
          <w:lang w:val="ru-RU"/>
        </w:rPr>
        <w:t xml:space="preserve">, </w:t>
      </w:r>
      <w:r>
        <w:rPr>
          <w:lang w:val="ru-RU"/>
        </w:rPr>
        <w:t>Европейский</w:t>
      </w:r>
      <w:r w:rsidRPr="00492E34">
        <w:rPr>
          <w:lang w:val="ru-RU"/>
        </w:rPr>
        <w:t xml:space="preserve"> </w:t>
      </w:r>
      <w:r>
        <w:rPr>
          <w:lang w:val="ru-RU"/>
        </w:rPr>
        <w:t>союз</w:t>
      </w:r>
      <w:r w:rsidRPr="00492E34">
        <w:rPr>
          <w:lang w:val="ru-RU"/>
        </w:rPr>
        <w:t xml:space="preserve">, </w:t>
      </w:r>
      <w:r>
        <w:rPr>
          <w:lang w:val="ru-RU"/>
        </w:rPr>
        <w:t>Франция</w:t>
      </w:r>
      <w:r w:rsidRPr="00492E34">
        <w:rPr>
          <w:lang w:val="ru-RU"/>
        </w:rPr>
        <w:t xml:space="preserve">, </w:t>
      </w:r>
      <w:r>
        <w:rPr>
          <w:lang w:val="ru-RU"/>
        </w:rPr>
        <w:t>Германия</w:t>
      </w:r>
      <w:r w:rsidRPr="00492E34">
        <w:rPr>
          <w:lang w:val="ru-RU"/>
        </w:rPr>
        <w:t xml:space="preserve">, </w:t>
      </w:r>
      <w:r>
        <w:rPr>
          <w:lang w:val="ru-RU"/>
        </w:rPr>
        <w:t>Греция</w:t>
      </w:r>
      <w:r w:rsidRPr="00492E34">
        <w:rPr>
          <w:lang w:val="ru-RU"/>
        </w:rPr>
        <w:t xml:space="preserve">, </w:t>
      </w:r>
      <w:r>
        <w:rPr>
          <w:lang w:val="ru-RU"/>
        </w:rPr>
        <w:t>Венгрия</w:t>
      </w:r>
      <w:r w:rsidRPr="00492E34">
        <w:rPr>
          <w:lang w:val="ru-RU"/>
        </w:rPr>
        <w:t xml:space="preserve">, </w:t>
      </w:r>
      <w:r>
        <w:rPr>
          <w:lang w:val="ru-RU"/>
        </w:rPr>
        <w:t>Латвия</w:t>
      </w:r>
      <w:r w:rsidRPr="00492E34">
        <w:rPr>
          <w:lang w:val="ru-RU"/>
        </w:rPr>
        <w:t xml:space="preserve">, </w:t>
      </w:r>
      <w:r>
        <w:rPr>
          <w:lang w:val="ru-RU"/>
        </w:rPr>
        <w:t>Литва</w:t>
      </w:r>
      <w:r w:rsidRPr="00492E34">
        <w:rPr>
          <w:lang w:val="ru-RU"/>
        </w:rPr>
        <w:t xml:space="preserve">, </w:t>
      </w:r>
      <w:r>
        <w:rPr>
          <w:lang w:val="ru-RU"/>
        </w:rPr>
        <w:t>Норвегия</w:t>
      </w:r>
      <w:r w:rsidRPr="00492E34">
        <w:rPr>
          <w:lang w:val="ru-RU"/>
        </w:rPr>
        <w:t xml:space="preserve">, </w:t>
      </w:r>
      <w:r>
        <w:rPr>
          <w:lang w:val="ru-RU"/>
        </w:rPr>
        <w:t>Оман</w:t>
      </w:r>
      <w:r w:rsidRPr="00492E34">
        <w:rPr>
          <w:lang w:val="ru-RU"/>
        </w:rPr>
        <w:t xml:space="preserve">, </w:t>
      </w:r>
      <w:r>
        <w:rPr>
          <w:lang w:val="ru-RU"/>
        </w:rPr>
        <w:t>Республика Молдова</w:t>
      </w:r>
      <w:r w:rsidRPr="00492E34">
        <w:rPr>
          <w:lang w:val="ru-RU"/>
        </w:rPr>
        <w:t xml:space="preserve">, </w:t>
      </w:r>
      <w:r>
        <w:rPr>
          <w:lang w:val="ru-RU"/>
        </w:rPr>
        <w:t>Румыния</w:t>
      </w:r>
      <w:r w:rsidRPr="00492E34">
        <w:rPr>
          <w:lang w:val="ru-RU"/>
        </w:rPr>
        <w:t xml:space="preserve">, </w:t>
      </w:r>
      <w:r>
        <w:rPr>
          <w:lang w:val="ru-RU"/>
        </w:rPr>
        <w:t>Испания</w:t>
      </w:r>
      <w:r w:rsidRPr="00492E34">
        <w:rPr>
          <w:lang w:val="ru-RU"/>
        </w:rPr>
        <w:t xml:space="preserve">, </w:t>
      </w:r>
      <w:r>
        <w:rPr>
          <w:lang w:val="ru-RU"/>
        </w:rPr>
        <w:t>Суринам</w:t>
      </w:r>
      <w:r w:rsidRPr="00492E34">
        <w:rPr>
          <w:lang w:val="ru-RU"/>
        </w:rPr>
        <w:t xml:space="preserve">, </w:t>
      </w:r>
      <w:r>
        <w:rPr>
          <w:lang w:val="ru-RU"/>
        </w:rPr>
        <w:t>Сирийская Арабская Республика</w:t>
      </w:r>
      <w:r w:rsidRPr="00492E34">
        <w:rPr>
          <w:lang w:val="ru-RU"/>
        </w:rPr>
        <w:t xml:space="preserve">, </w:t>
      </w:r>
      <w:r>
        <w:rPr>
          <w:lang w:val="ru-RU"/>
        </w:rPr>
        <w:t>Швейцария</w:t>
      </w:r>
      <w:r w:rsidRPr="00492E34">
        <w:rPr>
          <w:lang w:val="ru-RU"/>
        </w:rPr>
        <w:t xml:space="preserve">, </w:t>
      </w:r>
      <w:r>
        <w:rPr>
          <w:lang w:val="ru-RU"/>
        </w:rPr>
        <w:t>Таджикистан</w:t>
      </w:r>
      <w:r w:rsidRPr="00492E34">
        <w:rPr>
          <w:lang w:val="ru-RU"/>
        </w:rPr>
        <w:t xml:space="preserve">, </w:t>
      </w:r>
      <w:r>
        <w:rPr>
          <w:lang w:val="ru-RU"/>
        </w:rPr>
        <w:t>Тунис</w:t>
      </w:r>
      <w:r w:rsidRPr="00492E34">
        <w:rPr>
          <w:lang w:val="ru-RU"/>
        </w:rPr>
        <w:t xml:space="preserve"> </w:t>
      </w:r>
      <w:r>
        <w:rPr>
          <w:lang w:val="ru-RU"/>
        </w:rPr>
        <w:t>и</w:t>
      </w:r>
      <w:r w:rsidRPr="00492E34">
        <w:rPr>
          <w:lang w:val="ru-RU"/>
        </w:rPr>
        <w:t xml:space="preserve"> </w:t>
      </w:r>
      <w:r>
        <w:rPr>
          <w:lang w:val="ru-RU"/>
        </w:rPr>
        <w:t>Украина</w:t>
      </w:r>
      <w:r w:rsidRPr="00492E34">
        <w:rPr>
          <w:lang w:val="ru-RU"/>
        </w:rPr>
        <w:t xml:space="preserve"> (22).</w:t>
      </w:r>
    </w:p>
    <w:p w:rsidR="00734F4E" w:rsidRPr="00492E34" w:rsidRDefault="00734F4E" w:rsidP="00734F4E">
      <w:pPr>
        <w:pStyle w:val="ONUME"/>
        <w:rPr>
          <w:lang w:val="ru-RU"/>
        </w:rPr>
      </w:pPr>
      <w:r>
        <w:rPr>
          <w:lang w:val="ru-RU"/>
        </w:rPr>
        <w:t>Следующие</w:t>
      </w:r>
      <w:r w:rsidRPr="00492E34">
        <w:rPr>
          <w:lang w:val="ru-RU"/>
        </w:rPr>
        <w:t xml:space="preserve"> </w:t>
      </w:r>
      <w:r>
        <w:rPr>
          <w:lang w:val="ru-RU"/>
        </w:rPr>
        <w:t>государства</w:t>
      </w:r>
      <w:r w:rsidRPr="00492E34">
        <w:rPr>
          <w:lang w:val="ru-RU"/>
        </w:rPr>
        <w:t xml:space="preserve"> </w:t>
      </w:r>
      <w:r>
        <w:rPr>
          <w:lang w:val="ru-RU"/>
        </w:rPr>
        <w:t>были</w:t>
      </w:r>
      <w:r w:rsidRPr="00492E34">
        <w:rPr>
          <w:lang w:val="ru-RU"/>
        </w:rPr>
        <w:t xml:space="preserve"> </w:t>
      </w:r>
      <w:r>
        <w:rPr>
          <w:lang w:val="ru-RU"/>
        </w:rPr>
        <w:t>представлены</w:t>
      </w:r>
      <w:r w:rsidRPr="00492E34">
        <w:rPr>
          <w:lang w:val="ru-RU"/>
        </w:rPr>
        <w:t xml:space="preserve"> </w:t>
      </w:r>
      <w:r>
        <w:rPr>
          <w:lang w:val="ru-RU"/>
        </w:rPr>
        <w:t>как</w:t>
      </w:r>
      <w:r w:rsidRPr="00492E34">
        <w:rPr>
          <w:lang w:val="ru-RU"/>
        </w:rPr>
        <w:t xml:space="preserve"> </w:t>
      </w:r>
      <w:r>
        <w:rPr>
          <w:lang w:val="ru-RU"/>
        </w:rPr>
        <w:t>наблюдатели</w:t>
      </w:r>
      <w:r w:rsidRPr="00492E34">
        <w:rPr>
          <w:lang w:val="ru-RU"/>
        </w:rPr>
        <w:t xml:space="preserve">:  </w:t>
      </w:r>
      <w:r>
        <w:rPr>
          <w:lang w:val="ru-RU"/>
        </w:rPr>
        <w:t>Камерун</w:t>
      </w:r>
      <w:r w:rsidRPr="00492E34">
        <w:rPr>
          <w:lang w:val="ru-RU"/>
        </w:rPr>
        <w:t xml:space="preserve">, </w:t>
      </w:r>
      <w:r>
        <w:rPr>
          <w:lang w:val="ru-RU"/>
        </w:rPr>
        <w:t>Канада</w:t>
      </w:r>
      <w:r w:rsidRPr="00492E34">
        <w:rPr>
          <w:lang w:val="ru-RU"/>
        </w:rPr>
        <w:t xml:space="preserve">, </w:t>
      </w:r>
      <w:r>
        <w:rPr>
          <w:lang w:val="ru-RU"/>
        </w:rPr>
        <w:t>Китай</w:t>
      </w:r>
      <w:r w:rsidRPr="00492E34">
        <w:rPr>
          <w:lang w:val="ru-RU"/>
        </w:rPr>
        <w:t xml:space="preserve">, </w:t>
      </w:r>
      <w:r>
        <w:rPr>
          <w:lang w:val="ru-RU"/>
        </w:rPr>
        <w:t>Чешская Республика</w:t>
      </w:r>
      <w:r w:rsidRPr="00492E34">
        <w:rPr>
          <w:lang w:val="ru-RU"/>
        </w:rPr>
        <w:t xml:space="preserve">, </w:t>
      </w:r>
      <w:r>
        <w:rPr>
          <w:lang w:val="ru-RU"/>
        </w:rPr>
        <w:t>Япония</w:t>
      </w:r>
      <w:r w:rsidRPr="00492E34">
        <w:rPr>
          <w:lang w:val="ru-RU"/>
        </w:rPr>
        <w:t xml:space="preserve">, </w:t>
      </w:r>
      <w:r>
        <w:rPr>
          <w:lang w:val="ru-RU"/>
        </w:rPr>
        <w:t>Мадагаскар</w:t>
      </w:r>
      <w:r w:rsidRPr="00492E34">
        <w:rPr>
          <w:lang w:val="ru-RU"/>
        </w:rPr>
        <w:t xml:space="preserve">, </w:t>
      </w:r>
      <w:r>
        <w:rPr>
          <w:lang w:val="ru-RU"/>
        </w:rPr>
        <w:t>Мексика</w:t>
      </w:r>
      <w:r w:rsidRPr="00492E34">
        <w:rPr>
          <w:lang w:val="ru-RU"/>
        </w:rPr>
        <w:t xml:space="preserve">, </w:t>
      </w:r>
      <w:r>
        <w:rPr>
          <w:lang w:val="ru-RU"/>
        </w:rPr>
        <w:t>Республика Корея</w:t>
      </w:r>
      <w:r w:rsidRPr="00492E34">
        <w:rPr>
          <w:lang w:val="ru-RU"/>
        </w:rPr>
        <w:t xml:space="preserve">, </w:t>
      </w:r>
      <w:r>
        <w:rPr>
          <w:lang w:val="ru-RU"/>
        </w:rPr>
        <w:t>Российская Федерация</w:t>
      </w:r>
      <w:r w:rsidRPr="00492E34">
        <w:rPr>
          <w:lang w:val="ru-RU"/>
        </w:rPr>
        <w:t xml:space="preserve">, </w:t>
      </w:r>
      <w:r>
        <w:rPr>
          <w:lang w:val="ru-RU"/>
        </w:rPr>
        <w:t>Соединенные Штаты Америки</w:t>
      </w:r>
      <w:r w:rsidRPr="00492E34">
        <w:rPr>
          <w:lang w:val="ru-RU"/>
        </w:rPr>
        <w:t xml:space="preserve">, </w:t>
      </w:r>
      <w:r>
        <w:rPr>
          <w:lang w:val="ru-RU"/>
        </w:rPr>
        <w:t>Вьетнам и Йемен</w:t>
      </w:r>
      <w:r w:rsidRPr="00492E34">
        <w:rPr>
          <w:lang w:val="ru-RU"/>
        </w:rPr>
        <w:t xml:space="preserve"> (12).</w:t>
      </w:r>
    </w:p>
    <w:p w:rsidR="00734F4E" w:rsidRPr="00EF306C" w:rsidRDefault="00734F4E" w:rsidP="00734F4E">
      <w:pPr>
        <w:pStyle w:val="ONUME"/>
        <w:rPr>
          <w:lang w:val="ru-RU"/>
        </w:rPr>
      </w:pPr>
      <w:r>
        <w:rPr>
          <w:lang w:val="ru-RU"/>
        </w:rPr>
        <w:t>Представители</w:t>
      </w:r>
      <w:r w:rsidRPr="00EF306C">
        <w:rPr>
          <w:lang w:val="ru-RU"/>
        </w:rPr>
        <w:t xml:space="preserve"> </w:t>
      </w:r>
      <w:r>
        <w:rPr>
          <w:lang w:val="ru-RU"/>
        </w:rPr>
        <w:t>следующих</w:t>
      </w:r>
      <w:r w:rsidRPr="00EF306C">
        <w:rPr>
          <w:lang w:val="ru-RU"/>
        </w:rPr>
        <w:t xml:space="preserve"> </w:t>
      </w:r>
      <w:r>
        <w:rPr>
          <w:lang w:val="ru-RU"/>
        </w:rPr>
        <w:t>международных</w:t>
      </w:r>
      <w:r w:rsidRPr="00EF306C">
        <w:rPr>
          <w:lang w:val="ru-RU"/>
        </w:rPr>
        <w:t xml:space="preserve"> </w:t>
      </w:r>
      <w:r>
        <w:rPr>
          <w:lang w:val="ru-RU"/>
        </w:rPr>
        <w:t>межправительственных</w:t>
      </w:r>
      <w:r w:rsidRPr="00EF306C">
        <w:rPr>
          <w:lang w:val="ru-RU"/>
        </w:rPr>
        <w:t xml:space="preserve"> </w:t>
      </w:r>
      <w:r>
        <w:rPr>
          <w:lang w:val="ru-RU"/>
        </w:rPr>
        <w:t>организаций</w:t>
      </w:r>
      <w:r w:rsidRPr="00EF306C">
        <w:rPr>
          <w:lang w:val="ru-RU"/>
        </w:rPr>
        <w:t xml:space="preserve"> (</w:t>
      </w:r>
      <w:r>
        <w:rPr>
          <w:lang w:val="ru-RU"/>
        </w:rPr>
        <w:t>МПО</w:t>
      </w:r>
      <w:r w:rsidRPr="00EF306C">
        <w:rPr>
          <w:lang w:val="ru-RU"/>
        </w:rPr>
        <w:t xml:space="preserve">) </w:t>
      </w:r>
      <w:r>
        <w:rPr>
          <w:lang w:val="ru-RU"/>
        </w:rPr>
        <w:t>приняли</w:t>
      </w:r>
      <w:r w:rsidRPr="00EF306C">
        <w:rPr>
          <w:lang w:val="ru-RU"/>
        </w:rPr>
        <w:t xml:space="preserve"> </w:t>
      </w:r>
      <w:r>
        <w:rPr>
          <w:lang w:val="ru-RU"/>
        </w:rPr>
        <w:t>участие</w:t>
      </w:r>
      <w:r w:rsidRPr="00EF306C">
        <w:rPr>
          <w:lang w:val="ru-RU"/>
        </w:rPr>
        <w:t xml:space="preserve"> </w:t>
      </w:r>
      <w:r>
        <w:rPr>
          <w:lang w:val="ru-RU"/>
        </w:rPr>
        <w:t>в</w:t>
      </w:r>
      <w:r w:rsidRPr="00EF306C">
        <w:rPr>
          <w:lang w:val="ru-RU"/>
        </w:rPr>
        <w:t xml:space="preserve"> </w:t>
      </w:r>
      <w:r>
        <w:rPr>
          <w:lang w:val="ru-RU"/>
        </w:rPr>
        <w:t>работе</w:t>
      </w:r>
      <w:r w:rsidRPr="00EF306C">
        <w:rPr>
          <w:lang w:val="ru-RU"/>
        </w:rPr>
        <w:t xml:space="preserve"> </w:t>
      </w:r>
      <w:r>
        <w:rPr>
          <w:lang w:val="ru-RU"/>
        </w:rPr>
        <w:t>сессии</w:t>
      </w:r>
      <w:r w:rsidRPr="00EF306C">
        <w:rPr>
          <w:lang w:val="ru-RU"/>
        </w:rPr>
        <w:t xml:space="preserve"> </w:t>
      </w:r>
      <w:r>
        <w:rPr>
          <w:lang w:val="ru-RU"/>
        </w:rPr>
        <w:t>в</w:t>
      </w:r>
      <w:r w:rsidRPr="00EF306C">
        <w:rPr>
          <w:lang w:val="ru-RU"/>
        </w:rPr>
        <w:t xml:space="preserve"> </w:t>
      </w:r>
      <w:r>
        <w:rPr>
          <w:lang w:val="ru-RU"/>
        </w:rPr>
        <w:t>качестве</w:t>
      </w:r>
      <w:r w:rsidRPr="00EF306C">
        <w:rPr>
          <w:lang w:val="ru-RU"/>
        </w:rPr>
        <w:t xml:space="preserve"> </w:t>
      </w:r>
      <w:r>
        <w:rPr>
          <w:lang w:val="ru-RU"/>
        </w:rPr>
        <w:t>наблюдателей</w:t>
      </w:r>
      <w:r w:rsidRPr="00EF306C">
        <w:rPr>
          <w:lang w:val="ru-RU"/>
        </w:rPr>
        <w:t>:  Африканск</w:t>
      </w:r>
      <w:r>
        <w:rPr>
          <w:lang w:val="ru-RU"/>
        </w:rPr>
        <w:t>ой</w:t>
      </w:r>
      <w:r w:rsidRPr="00EF306C">
        <w:rPr>
          <w:lang w:val="ru-RU"/>
        </w:rPr>
        <w:t xml:space="preserve"> региональн</w:t>
      </w:r>
      <w:r>
        <w:rPr>
          <w:lang w:val="ru-RU"/>
        </w:rPr>
        <w:t>ой</w:t>
      </w:r>
      <w:r w:rsidRPr="00EF306C">
        <w:rPr>
          <w:lang w:val="ru-RU"/>
        </w:rPr>
        <w:t xml:space="preserve"> организаци</w:t>
      </w:r>
      <w:r>
        <w:rPr>
          <w:lang w:val="ru-RU"/>
        </w:rPr>
        <w:t>и</w:t>
      </w:r>
      <w:r w:rsidRPr="00EF306C">
        <w:rPr>
          <w:lang w:val="ru-RU"/>
        </w:rPr>
        <w:t xml:space="preserve"> интеллектуальной собственности (АРОИС) </w:t>
      </w:r>
      <w:r>
        <w:rPr>
          <w:lang w:val="ru-RU"/>
        </w:rPr>
        <w:t xml:space="preserve">и </w:t>
      </w:r>
      <w:r w:rsidRPr="00EF306C">
        <w:rPr>
          <w:lang w:val="ru-RU"/>
        </w:rPr>
        <w:t>Организаци</w:t>
      </w:r>
      <w:r>
        <w:rPr>
          <w:lang w:val="ru-RU"/>
        </w:rPr>
        <w:t>и</w:t>
      </w:r>
      <w:r w:rsidRPr="00EF306C">
        <w:rPr>
          <w:lang w:val="ru-RU"/>
        </w:rPr>
        <w:t xml:space="preserve"> Бенилюкс</w:t>
      </w:r>
      <w:r>
        <w:rPr>
          <w:lang w:val="ru-RU"/>
        </w:rPr>
        <w:t>а</w:t>
      </w:r>
      <w:r w:rsidRPr="00EF306C">
        <w:rPr>
          <w:lang w:val="ru-RU"/>
        </w:rPr>
        <w:t xml:space="preserve"> по интеллектуальной собственности (БОИП) (2).</w:t>
      </w:r>
    </w:p>
    <w:p w:rsidR="00734F4E" w:rsidRPr="00EF306C" w:rsidRDefault="00734F4E" w:rsidP="00734F4E">
      <w:pPr>
        <w:pStyle w:val="ONUME"/>
        <w:rPr>
          <w:lang w:val="ru-RU"/>
        </w:rPr>
      </w:pPr>
      <w:r>
        <w:rPr>
          <w:lang w:val="ru-RU"/>
        </w:rPr>
        <w:t>Представители</w:t>
      </w:r>
      <w:r w:rsidRPr="00EF306C">
        <w:rPr>
          <w:lang w:val="ru-RU"/>
        </w:rPr>
        <w:t xml:space="preserve"> </w:t>
      </w:r>
      <w:r>
        <w:rPr>
          <w:lang w:val="ru-RU"/>
        </w:rPr>
        <w:t>следующих</w:t>
      </w:r>
      <w:r w:rsidRPr="00EF306C">
        <w:rPr>
          <w:lang w:val="ru-RU"/>
        </w:rPr>
        <w:t xml:space="preserve"> </w:t>
      </w:r>
      <w:r>
        <w:rPr>
          <w:lang w:val="ru-RU"/>
        </w:rPr>
        <w:t>неправительственных</w:t>
      </w:r>
      <w:r w:rsidRPr="00EF306C">
        <w:rPr>
          <w:lang w:val="ru-RU"/>
        </w:rPr>
        <w:t xml:space="preserve"> </w:t>
      </w:r>
      <w:r>
        <w:rPr>
          <w:lang w:val="ru-RU"/>
        </w:rPr>
        <w:t>организаций</w:t>
      </w:r>
      <w:r w:rsidRPr="00EF306C">
        <w:rPr>
          <w:lang w:val="ru-RU"/>
        </w:rPr>
        <w:t xml:space="preserve"> (</w:t>
      </w:r>
      <w:r>
        <w:rPr>
          <w:lang w:val="ru-RU"/>
        </w:rPr>
        <w:t>НПО</w:t>
      </w:r>
      <w:r w:rsidRPr="00EF306C">
        <w:rPr>
          <w:lang w:val="ru-RU"/>
        </w:rPr>
        <w:t xml:space="preserve">) </w:t>
      </w:r>
      <w:r>
        <w:rPr>
          <w:lang w:val="ru-RU"/>
        </w:rPr>
        <w:t>приняли</w:t>
      </w:r>
      <w:r w:rsidRPr="00EF306C">
        <w:rPr>
          <w:lang w:val="ru-RU"/>
        </w:rPr>
        <w:t xml:space="preserve"> </w:t>
      </w:r>
      <w:r>
        <w:rPr>
          <w:lang w:val="ru-RU"/>
        </w:rPr>
        <w:t>участие</w:t>
      </w:r>
      <w:r w:rsidRPr="00EF306C">
        <w:rPr>
          <w:lang w:val="ru-RU"/>
        </w:rPr>
        <w:t xml:space="preserve"> </w:t>
      </w:r>
      <w:r>
        <w:rPr>
          <w:lang w:val="ru-RU"/>
        </w:rPr>
        <w:t>в</w:t>
      </w:r>
      <w:r w:rsidRPr="00EF306C">
        <w:rPr>
          <w:lang w:val="ru-RU"/>
        </w:rPr>
        <w:t xml:space="preserve"> </w:t>
      </w:r>
      <w:r>
        <w:rPr>
          <w:lang w:val="ru-RU"/>
        </w:rPr>
        <w:t>работе</w:t>
      </w:r>
      <w:r w:rsidRPr="00EF306C">
        <w:rPr>
          <w:lang w:val="ru-RU"/>
        </w:rPr>
        <w:t xml:space="preserve"> </w:t>
      </w:r>
      <w:r>
        <w:rPr>
          <w:lang w:val="ru-RU"/>
        </w:rPr>
        <w:t>сессии</w:t>
      </w:r>
      <w:r w:rsidRPr="00EF306C">
        <w:rPr>
          <w:lang w:val="ru-RU"/>
        </w:rPr>
        <w:t xml:space="preserve"> </w:t>
      </w:r>
      <w:r>
        <w:rPr>
          <w:lang w:val="ru-RU"/>
        </w:rPr>
        <w:t>в</w:t>
      </w:r>
      <w:r w:rsidRPr="00EF306C">
        <w:rPr>
          <w:lang w:val="ru-RU"/>
        </w:rPr>
        <w:t xml:space="preserve"> </w:t>
      </w:r>
      <w:r>
        <w:rPr>
          <w:lang w:val="ru-RU"/>
        </w:rPr>
        <w:t>качестве</w:t>
      </w:r>
      <w:r w:rsidRPr="00EF306C">
        <w:rPr>
          <w:lang w:val="ru-RU"/>
        </w:rPr>
        <w:t xml:space="preserve"> </w:t>
      </w:r>
      <w:r>
        <w:rPr>
          <w:lang w:val="ru-RU"/>
        </w:rPr>
        <w:t>наблюдателей</w:t>
      </w:r>
      <w:r w:rsidRPr="00EF306C">
        <w:rPr>
          <w:lang w:val="ru-RU"/>
        </w:rPr>
        <w:t xml:space="preserve">:  Европейской ассоциации владельцев </w:t>
      </w:r>
      <w:r w:rsidRPr="00EF306C">
        <w:rPr>
          <w:lang w:val="ru-RU"/>
        </w:rPr>
        <w:lastRenderedPageBreak/>
        <w:t>товарных знаков (</w:t>
      </w:r>
      <w:r w:rsidRPr="00994F4E">
        <w:t>MARQUES</w:t>
      </w:r>
      <w:r w:rsidRPr="00EF306C">
        <w:rPr>
          <w:lang w:val="ru-RU"/>
        </w:rPr>
        <w:t>)</w:t>
      </w:r>
      <w:r>
        <w:rPr>
          <w:lang w:val="ru-RU"/>
        </w:rPr>
        <w:t>,</w:t>
      </w:r>
      <w:r w:rsidRPr="00EF306C">
        <w:rPr>
          <w:lang w:val="ru-RU"/>
        </w:rPr>
        <w:t xml:space="preserve"> Японской ассоциации патентных поверенных (</w:t>
      </w:r>
      <w:r w:rsidRPr="00994F4E">
        <w:t>JPAA</w:t>
      </w:r>
      <w:r w:rsidRPr="00EF306C">
        <w:rPr>
          <w:lang w:val="ru-RU"/>
        </w:rPr>
        <w:t xml:space="preserve">) </w:t>
      </w:r>
      <w:r>
        <w:rPr>
          <w:lang w:val="ru-RU"/>
        </w:rPr>
        <w:t>и</w:t>
      </w:r>
      <w:r w:rsidRPr="00EF306C">
        <w:rPr>
          <w:lang w:val="ru-RU"/>
        </w:rPr>
        <w:t xml:space="preserve"> </w:t>
      </w:r>
      <w:r>
        <w:rPr>
          <w:lang w:val="ru-RU"/>
        </w:rPr>
        <w:t>организации «</w:t>
      </w:r>
      <w:r w:rsidRPr="00A4713B">
        <w:rPr>
          <w:szCs w:val="22"/>
        </w:rPr>
        <w:t>Knowledge</w:t>
      </w:r>
      <w:r w:rsidRPr="00A4713B">
        <w:rPr>
          <w:szCs w:val="22"/>
          <w:lang w:val="ru-RU"/>
        </w:rPr>
        <w:t xml:space="preserve"> </w:t>
      </w:r>
      <w:r w:rsidRPr="00A4713B">
        <w:rPr>
          <w:szCs w:val="22"/>
        </w:rPr>
        <w:t>Ecology</w:t>
      </w:r>
      <w:r w:rsidRPr="00A4713B">
        <w:rPr>
          <w:szCs w:val="22"/>
          <w:lang w:val="ru-RU"/>
        </w:rPr>
        <w:t xml:space="preserve"> </w:t>
      </w:r>
      <w:r w:rsidRPr="00A4713B">
        <w:rPr>
          <w:szCs w:val="22"/>
        </w:rPr>
        <w:t>International</w:t>
      </w:r>
      <w:r w:rsidRPr="00A4713B">
        <w:rPr>
          <w:szCs w:val="22"/>
          <w:lang w:val="ru-RU"/>
        </w:rPr>
        <w:t xml:space="preserve">, </w:t>
      </w:r>
      <w:proofErr w:type="spellStart"/>
      <w:r w:rsidRPr="00A4713B">
        <w:rPr>
          <w:szCs w:val="22"/>
        </w:rPr>
        <w:t>Inc</w:t>
      </w:r>
      <w:proofErr w:type="spellEnd"/>
      <w:r w:rsidRPr="00A4713B">
        <w:rPr>
          <w:szCs w:val="22"/>
          <w:lang w:val="ru-RU"/>
        </w:rPr>
        <w:t>.</w:t>
      </w:r>
      <w:r>
        <w:rPr>
          <w:szCs w:val="22"/>
          <w:lang w:val="ru-RU"/>
        </w:rPr>
        <w:t>»</w:t>
      </w:r>
      <w:r w:rsidRPr="00A4713B">
        <w:rPr>
          <w:szCs w:val="22"/>
          <w:lang w:val="ru-RU"/>
        </w:rPr>
        <w:t xml:space="preserve"> (</w:t>
      </w:r>
      <w:r w:rsidRPr="00A4713B">
        <w:rPr>
          <w:szCs w:val="22"/>
        </w:rPr>
        <w:t>KEI</w:t>
      </w:r>
      <w:r w:rsidRPr="00A4713B">
        <w:rPr>
          <w:szCs w:val="22"/>
          <w:lang w:val="ru-RU"/>
        </w:rPr>
        <w:t>)</w:t>
      </w:r>
      <w:r w:rsidRPr="00EF306C">
        <w:rPr>
          <w:lang w:val="ru-RU"/>
        </w:rPr>
        <w:t xml:space="preserve"> (</w:t>
      </w:r>
      <w:r>
        <w:rPr>
          <w:lang w:val="ru-RU"/>
        </w:rPr>
        <w:t>3</w:t>
      </w:r>
      <w:r w:rsidRPr="00EF306C">
        <w:rPr>
          <w:lang w:val="ru-RU"/>
        </w:rPr>
        <w:t>).</w:t>
      </w:r>
    </w:p>
    <w:p w:rsidR="00734F4E" w:rsidRDefault="00734F4E" w:rsidP="00734F4E">
      <w:pPr>
        <w:pStyle w:val="Heading1"/>
        <w:spacing w:before="480"/>
      </w:pPr>
      <w:r>
        <w:rPr>
          <w:lang w:val="ru-RU"/>
        </w:rPr>
        <w:t>ПУНКТ</w:t>
      </w:r>
      <w:r w:rsidRPr="00CE0B23">
        <w:t xml:space="preserve"> 1</w:t>
      </w:r>
      <w:r w:rsidRPr="00E77987">
        <w:t xml:space="preserve"> </w:t>
      </w:r>
      <w:r>
        <w:rPr>
          <w:lang w:val="ru-RU"/>
        </w:rPr>
        <w:t>ПОВЕСТКИ</w:t>
      </w:r>
      <w:r w:rsidRPr="00E77987">
        <w:t xml:space="preserve"> </w:t>
      </w:r>
      <w:r>
        <w:rPr>
          <w:lang w:val="ru-RU"/>
        </w:rPr>
        <w:t>ДНЯ</w:t>
      </w:r>
      <w:r w:rsidRPr="00CE0B23">
        <w:t xml:space="preserve">:  </w:t>
      </w:r>
      <w:r>
        <w:rPr>
          <w:lang w:val="ru-RU"/>
        </w:rPr>
        <w:t>Открытие сессии</w:t>
      </w:r>
    </w:p>
    <w:p w:rsidR="00734F4E" w:rsidRPr="008D7486" w:rsidRDefault="00734F4E" w:rsidP="00734F4E">
      <w:pPr>
        <w:keepNext/>
      </w:pPr>
    </w:p>
    <w:p w:rsidR="00734F4E" w:rsidRPr="00EF306C" w:rsidRDefault="00734F4E" w:rsidP="00734F4E">
      <w:pPr>
        <w:pStyle w:val="ONUME"/>
        <w:rPr>
          <w:lang w:val="ru-RU"/>
        </w:rPr>
      </w:pPr>
      <w:r>
        <w:rPr>
          <w:lang w:val="ru-RU"/>
        </w:rPr>
        <w:t>Председатель</w:t>
      </w:r>
      <w:r w:rsidRPr="00EF306C">
        <w:rPr>
          <w:lang w:val="ru-RU"/>
        </w:rPr>
        <w:t xml:space="preserve">, </w:t>
      </w:r>
      <w:r>
        <w:rPr>
          <w:lang w:val="ru-RU"/>
        </w:rPr>
        <w:t>г</w:t>
      </w:r>
      <w:r w:rsidRPr="00EF306C">
        <w:rPr>
          <w:lang w:val="ru-RU"/>
        </w:rPr>
        <w:t>-</w:t>
      </w:r>
      <w:r>
        <w:rPr>
          <w:lang w:val="ru-RU"/>
        </w:rPr>
        <w:t>н</w:t>
      </w:r>
      <w:r>
        <w:t> </w:t>
      </w:r>
      <w:r>
        <w:rPr>
          <w:lang w:val="ru-RU"/>
        </w:rPr>
        <w:t>Микаэль</w:t>
      </w:r>
      <w:r w:rsidRPr="00EF306C">
        <w:rPr>
          <w:lang w:val="ru-RU"/>
        </w:rPr>
        <w:t xml:space="preserve"> </w:t>
      </w:r>
      <w:r>
        <w:rPr>
          <w:lang w:val="ru-RU"/>
        </w:rPr>
        <w:t>Франке</w:t>
      </w:r>
      <w:r w:rsidRPr="00EF306C">
        <w:rPr>
          <w:lang w:val="ru-RU"/>
        </w:rPr>
        <w:t xml:space="preserve"> </w:t>
      </w:r>
      <w:r>
        <w:rPr>
          <w:lang w:val="ru-RU"/>
        </w:rPr>
        <w:t>Равн</w:t>
      </w:r>
      <w:r w:rsidRPr="00EF306C">
        <w:rPr>
          <w:lang w:val="ru-RU"/>
        </w:rPr>
        <w:t xml:space="preserve"> (</w:t>
      </w:r>
      <w:r>
        <w:rPr>
          <w:lang w:val="ru-RU"/>
        </w:rPr>
        <w:t>Дания</w:t>
      </w:r>
      <w:r w:rsidRPr="00EF306C">
        <w:rPr>
          <w:lang w:val="ru-RU"/>
        </w:rPr>
        <w:t xml:space="preserve">), </w:t>
      </w:r>
      <w:r>
        <w:rPr>
          <w:lang w:val="ru-RU"/>
        </w:rPr>
        <w:t>открыл сессию Рабочей</w:t>
      </w:r>
      <w:r w:rsidRPr="00EF306C">
        <w:rPr>
          <w:lang w:val="ru-RU"/>
        </w:rPr>
        <w:t xml:space="preserve"> </w:t>
      </w:r>
      <w:r>
        <w:rPr>
          <w:lang w:val="ru-RU"/>
        </w:rPr>
        <w:t>группы</w:t>
      </w:r>
      <w:r w:rsidRPr="00EF306C">
        <w:rPr>
          <w:lang w:val="ru-RU"/>
        </w:rPr>
        <w:t xml:space="preserve"> </w:t>
      </w:r>
      <w:r>
        <w:rPr>
          <w:lang w:val="ru-RU"/>
        </w:rPr>
        <w:t>и</w:t>
      </w:r>
      <w:r w:rsidRPr="00EF306C">
        <w:rPr>
          <w:lang w:val="ru-RU"/>
        </w:rPr>
        <w:t xml:space="preserve"> </w:t>
      </w:r>
      <w:r>
        <w:rPr>
          <w:lang w:val="ru-RU"/>
        </w:rPr>
        <w:t>приветствовал</w:t>
      </w:r>
      <w:r w:rsidRPr="00EF306C">
        <w:rPr>
          <w:lang w:val="ru-RU"/>
        </w:rPr>
        <w:t xml:space="preserve"> </w:t>
      </w:r>
      <w:r>
        <w:rPr>
          <w:lang w:val="ru-RU"/>
        </w:rPr>
        <w:t>участников</w:t>
      </w:r>
      <w:r w:rsidRPr="00EF306C">
        <w:rPr>
          <w:lang w:val="ru-RU"/>
        </w:rPr>
        <w:t xml:space="preserve">.  </w:t>
      </w:r>
      <w:r>
        <w:rPr>
          <w:lang w:val="ru-RU"/>
        </w:rPr>
        <w:t>С вступительным словом выступил г-н Фрэнсис Гарри, Генеральный директор Всемирной организации интеллектуальной собственности (ВОИС)</w:t>
      </w:r>
      <w:r w:rsidRPr="00EF306C">
        <w:rPr>
          <w:lang w:val="ru-RU"/>
        </w:rPr>
        <w:t>.</w:t>
      </w:r>
    </w:p>
    <w:p w:rsidR="00734F4E" w:rsidRPr="00B50139" w:rsidRDefault="00734F4E" w:rsidP="00734F4E">
      <w:pPr>
        <w:pStyle w:val="ONUME"/>
        <w:rPr>
          <w:lang w:val="ru-RU"/>
        </w:rPr>
      </w:pPr>
      <w:r>
        <w:rPr>
          <w:lang w:val="ru-RU"/>
        </w:rPr>
        <w:t>Г</w:t>
      </w:r>
      <w:r w:rsidRPr="00B50139">
        <w:rPr>
          <w:lang w:val="ru-RU"/>
        </w:rPr>
        <w:t>-</w:t>
      </w:r>
      <w:r>
        <w:rPr>
          <w:lang w:val="ru-RU"/>
        </w:rPr>
        <w:t>жа</w:t>
      </w:r>
      <w:r w:rsidRPr="00B50139">
        <w:rPr>
          <w:lang w:val="ru-RU"/>
        </w:rPr>
        <w:t xml:space="preserve"> </w:t>
      </w:r>
      <w:r>
        <w:rPr>
          <w:lang w:val="ru-RU"/>
        </w:rPr>
        <w:t>Пяйви</w:t>
      </w:r>
      <w:r w:rsidRPr="00B50139">
        <w:rPr>
          <w:lang w:val="ru-RU"/>
        </w:rPr>
        <w:t xml:space="preserve"> </w:t>
      </w:r>
      <w:r>
        <w:rPr>
          <w:lang w:val="ru-RU"/>
        </w:rPr>
        <w:t>Ляхдесмяки</w:t>
      </w:r>
      <w:r w:rsidRPr="00B50139">
        <w:rPr>
          <w:lang w:val="ru-RU"/>
        </w:rPr>
        <w:t xml:space="preserve"> (</w:t>
      </w:r>
      <w:r>
        <w:rPr>
          <w:lang w:val="ru-RU"/>
        </w:rPr>
        <w:t>ВОИС</w:t>
      </w:r>
      <w:r w:rsidRPr="00B50139">
        <w:rPr>
          <w:lang w:val="ru-RU"/>
        </w:rPr>
        <w:t xml:space="preserve">) </w:t>
      </w:r>
      <w:r>
        <w:rPr>
          <w:lang w:val="ru-RU"/>
        </w:rPr>
        <w:t>исполняла обязанности секретаря Рабочей группы</w:t>
      </w:r>
      <w:r w:rsidRPr="00B50139">
        <w:rPr>
          <w:lang w:val="ru-RU"/>
        </w:rPr>
        <w:t>.</w:t>
      </w:r>
    </w:p>
    <w:p w:rsidR="00734F4E" w:rsidRPr="00E77987" w:rsidRDefault="00734F4E" w:rsidP="00734F4E">
      <w:pPr>
        <w:pStyle w:val="Heading1"/>
        <w:spacing w:before="480"/>
        <w:rPr>
          <w:lang w:val="ru-RU"/>
        </w:rPr>
      </w:pPr>
      <w:r>
        <w:rPr>
          <w:lang w:val="ru-RU"/>
        </w:rPr>
        <w:t>ПУНКТ</w:t>
      </w:r>
      <w:r w:rsidRPr="00E77987">
        <w:rPr>
          <w:lang w:val="ru-RU"/>
        </w:rPr>
        <w:t xml:space="preserve"> 2 </w:t>
      </w:r>
      <w:r>
        <w:rPr>
          <w:lang w:val="ru-RU"/>
        </w:rPr>
        <w:t>ПОВЕСТКИ</w:t>
      </w:r>
      <w:r w:rsidRPr="00E77987">
        <w:rPr>
          <w:lang w:val="ru-RU"/>
        </w:rPr>
        <w:t xml:space="preserve"> </w:t>
      </w:r>
      <w:r>
        <w:rPr>
          <w:lang w:val="ru-RU"/>
        </w:rPr>
        <w:t>ДНЯ</w:t>
      </w:r>
      <w:r w:rsidRPr="00E77987">
        <w:rPr>
          <w:lang w:val="ru-RU"/>
        </w:rPr>
        <w:t xml:space="preserve">:  </w:t>
      </w:r>
      <w:r>
        <w:rPr>
          <w:lang w:val="ru-RU"/>
        </w:rPr>
        <w:t>Принятие повестки дня</w:t>
      </w:r>
    </w:p>
    <w:p w:rsidR="00734F4E" w:rsidRPr="00E77987" w:rsidRDefault="00734F4E" w:rsidP="00734F4E">
      <w:pPr>
        <w:keepNext/>
        <w:spacing w:line="260" w:lineRule="exact"/>
        <w:ind w:left="540" w:hanging="540"/>
        <w:rPr>
          <w:lang w:val="ru-RU"/>
        </w:rPr>
      </w:pPr>
    </w:p>
    <w:p w:rsidR="00734F4E" w:rsidRPr="00B50139" w:rsidRDefault="00734F4E" w:rsidP="00734F4E">
      <w:pPr>
        <w:pStyle w:val="ONUME"/>
        <w:ind w:left="567"/>
        <w:rPr>
          <w:lang w:val="ru-RU"/>
        </w:rPr>
      </w:pPr>
      <w:r>
        <w:rPr>
          <w:lang w:val="ru-RU"/>
        </w:rPr>
        <w:t>Рабочая</w:t>
      </w:r>
      <w:r w:rsidRPr="00B50139">
        <w:rPr>
          <w:lang w:val="ru-RU"/>
        </w:rPr>
        <w:t xml:space="preserve"> </w:t>
      </w:r>
      <w:r>
        <w:rPr>
          <w:lang w:val="ru-RU"/>
        </w:rPr>
        <w:t>группа</w:t>
      </w:r>
      <w:r w:rsidRPr="00B50139">
        <w:rPr>
          <w:lang w:val="ru-RU"/>
        </w:rPr>
        <w:t xml:space="preserve"> </w:t>
      </w:r>
      <w:r>
        <w:rPr>
          <w:lang w:val="ru-RU"/>
        </w:rPr>
        <w:t>приняла</w:t>
      </w:r>
      <w:r w:rsidRPr="00B50139">
        <w:rPr>
          <w:lang w:val="ru-RU"/>
        </w:rPr>
        <w:t xml:space="preserve"> </w:t>
      </w:r>
      <w:r>
        <w:rPr>
          <w:lang w:val="ru-RU"/>
        </w:rPr>
        <w:t>проект</w:t>
      </w:r>
      <w:r w:rsidRPr="00B50139">
        <w:rPr>
          <w:lang w:val="ru-RU"/>
        </w:rPr>
        <w:t xml:space="preserve"> </w:t>
      </w:r>
      <w:r>
        <w:rPr>
          <w:lang w:val="ru-RU"/>
        </w:rPr>
        <w:t>повестки</w:t>
      </w:r>
      <w:r w:rsidRPr="00B50139">
        <w:rPr>
          <w:lang w:val="ru-RU"/>
        </w:rPr>
        <w:t xml:space="preserve"> </w:t>
      </w:r>
      <w:r>
        <w:rPr>
          <w:lang w:val="ru-RU"/>
        </w:rPr>
        <w:t>дня</w:t>
      </w:r>
      <w:r w:rsidRPr="00B50139">
        <w:rPr>
          <w:lang w:val="ru-RU"/>
        </w:rPr>
        <w:t xml:space="preserve"> (</w:t>
      </w:r>
      <w:r>
        <w:rPr>
          <w:lang w:val="ru-RU"/>
        </w:rPr>
        <w:t>документ</w:t>
      </w:r>
      <w:r>
        <w:t> H</w:t>
      </w:r>
      <w:r w:rsidRPr="00B50139">
        <w:rPr>
          <w:lang w:val="ru-RU"/>
        </w:rPr>
        <w:t>/</w:t>
      </w:r>
      <w:r>
        <w:t>LD</w:t>
      </w:r>
      <w:r w:rsidRPr="00B50139">
        <w:rPr>
          <w:lang w:val="ru-RU"/>
        </w:rPr>
        <w:t>/</w:t>
      </w:r>
      <w:r>
        <w:t>WG</w:t>
      </w:r>
      <w:r w:rsidRPr="00B50139">
        <w:rPr>
          <w:lang w:val="ru-RU"/>
        </w:rPr>
        <w:t>/4/1</w:t>
      </w:r>
      <w:r>
        <w:t> </w:t>
      </w:r>
      <w:proofErr w:type="spellStart"/>
      <w:r>
        <w:t>Prov</w:t>
      </w:r>
      <w:proofErr w:type="spellEnd"/>
      <w:r w:rsidRPr="00B50139">
        <w:rPr>
          <w:lang w:val="ru-RU"/>
        </w:rPr>
        <w:t xml:space="preserve">.) </w:t>
      </w:r>
      <w:r>
        <w:rPr>
          <w:lang w:val="ru-RU"/>
        </w:rPr>
        <w:t>без изменений</w:t>
      </w:r>
      <w:r w:rsidRPr="00B50139">
        <w:rPr>
          <w:lang w:val="ru-RU"/>
        </w:rPr>
        <w:t>.</w:t>
      </w:r>
    </w:p>
    <w:p w:rsidR="00734F4E" w:rsidRPr="00492E34" w:rsidRDefault="00734F4E" w:rsidP="00734F4E">
      <w:pPr>
        <w:pStyle w:val="Heading1"/>
        <w:spacing w:before="480"/>
        <w:rPr>
          <w:lang w:val="ru-RU"/>
        </w:rPr>
      </w:pPr>
      <w:r>
        <w:rPr>
          <w:lang w:val="ru-RU"/>
        </w:rPr>
        <w:t>ПУНКТ</w:t>
      </w:r>
      <w:r w:rsidRPr="00492E34">
        <w:rPr>
          <w:lang w:val="ru-RU"/>
        </w:rPr>
        <w:t xml:space="preserve"> 3 </w:t>
      </w:r>
      <w:r>
        <w:rPr>
          <w:lang w:val="ru-RU"/>
        </w:rPr>
        <w:t>ПОВЕСТКИ</w:t>
      </w:r>
      <w:r w:rsidRPr="00492E34">
        <w:rPr>
          <w:lang w:val="ru-RU"/>
        </w:rPr>
        <w:t xml:space="preserve"> </w:t>
      </w:r>
      <w:r>
        <w:rPr>
          <w:lang w:val="ru-RU"/>
        </w:rPr>
        <w:t>ДНЯ</w:t>
      </w:r>
      <w:r w:rsidRPr="00492E34">
        <w:rPr>
          <w:lang w:val="ru-RU"/>
        </w:rPr>
        <w:t xml:space="preserve">:  </w:t>
      </w:r>
      <w:r>
        <w:rPr>
          <w:lang w:val="ru-RU"/>
        </w:rPr>
        <w:t>Принятие проекта отчета о третьей сессии Рабочей группы по правовому развитию Гаагской системы международной регистрации промышленных образцов</w:t>
      </w:r>
    </w:p>
    <w:p w:rsidR="00734F4E" w:rsidRPr="00492E34" w:rsidRDefault="00734F4E" w:rsidP="00734F4E">
      <w:pPr>
        <w:keepNext/>
        <w:rPr>
          <w:lang w:val="ru-RU"/>
        </w:rPr>
      </w:pPr>
    </w:p>
    <w:p w:rsidR="00734F4E" w:rsidRPr="00B50139" w:rsidRDefault="00734F4E" w:rsidP="00734F4E">
      <w:pPr>
        <w:pStyle w:val="ONUME"/>
        <w:rPr>
          <w:lang w:val="ru-RU"/>
        </w:rPr>
      </w:pPr>
      <w:r>
        <w:rPr>
          <w:lang w:val="ru-RU"/>
        </w:rPr>
        <w:t>Обсуждения проходили на основе документа</w:t>
      </w:r>
      <w:r>
        <w:t> H</w:t>
      </w:r>
      <w:r w:rsidRPr="00B50139">
        <w:rPr>
          <w:lang w:val="ru-RU"/>
        </w:rPr>
        <w:t>/</w:t>
      </w:r>
      <w:r>
        <w:t>LD</w:t>
      </w:r>
      <w:r w:rsidRPr="00B50139">
        <w:rPr>
          <w:lang w:val="ru-RU"/>
        </w:rPr>
        <w:t>/</w:t>
      </w:r>
      <w:r>
        <w:t>WG</w:t>
      </w:r>
      <w:r w:rsidRPr="00B50139">
        <w:rPr>
          <w:lang w:val="ru-RU"/>
        </w:rPr>
        <w:t>/3/8</w:t>
      </w:r>
      <w:r>
        <w:t> </w:t>
      </w:r>
      <w:proofErr w:type="spellStart"/>
      <w:r>
        <w:t>Prov</w:t>
      </w:r>
      <w:proofErr w:type="spellEnd"/>
      <w:r w:rsidRPr="00B50139">
        <w:rPr>
          <w:lang w:val="ru-RU"/>
        </w:rPr>
        <w:t>.</w:t>
      </w:r>
    </w:p>
    <w:p w:rsidR="00734F4E" w:rsidRPr="00B50139" w:rsidRDefault="00734F4E" w:rsidP="00734F4E">
      <w:pPr>
        <w:pStyle w:val="ONUME"/>
        <w:ind w:left="567"/>
        <w:rPr>
          <w:lang w:val="ru-RU"/>
        </w:rPr>
      </w:pPr>
      <w:r>
        <w:rPr>
          <w:lang w:val="ru-RU"/>
        </w:rPr>
        <w:t>Рабочая</w:t>
      </w:r>
      <w:r w:rsidRPr="00B50139">
        <w:rPr>
          <w:lang w:val="ru-RU"/>
        </w:rPr>
        <w:t xml:space="preserve"> </w:t>
      </w:r>
      <w:r>
        <w:rPr>
          <w:lang w:val="ru-RU"/>
        </w:rPr>
        <w:t>группа</w:t>
      </w:r>
      <w:r w:rsidRPr="00B50139">
        <w:rPr>
          <w:lang w:val="ru-RU"/>
        </w:rPr>
        <w:t xml:space="preserve"> </w:t>
      </w:r>
      <w:r>
        <w:rPr>
          <w:lang w:val="ru-RU"/>
        </w:rPr>
        <w:t>приняла</w:t>
      </w:r>
      <w:r w:rsidRPr="00B50139">
        <w:rPr>
          <w:lang w:val="ru-RU"/>
        </w:rPr>
        <w:t xml:space="preserve"> </w:t>
      </w:r>
      <w:r>
        <w:rPr>
          <w:lang w:val="ru-RU"/>
        </w:rPr>
        <w:t>проект</w:t>
      </w:r>
      <w:r w:rsidRPr="00B50139">
        <w:rPr>
          <w:lang w:val="ru-RU"/>
        </w:rPr>
        <w:t xml:space="preserve"> </w:t>
      </w:r>
      <w:r>
        <w:rPr>
          <w:lang w:val="ru-RU"/>
        </w:rPr>
        <w:t>отчета</w:t>
      </w:r>
      <w:r w:rsidRPr="00B50139">
        <w:rPr>
          <w:lang w:val="ru-RU"/>
        </w:rPr>
        <w:t xml:space="preserve"> (</w:t>
      </w:r>
      <w:r>
        <w:rPr>
          <w:lang w:val="ru-RU"/>
        </w:rPr>
        <w:t>документ</w:t>
      </w:r>
      <w:r>
        <w:t> H</w:t>
      </w:r>
      <w:r w:rsidRPr="00B50139">
        <w:rPr>
          <w:lang w:val="ru-RU"/>
        </w:rPr>
        <w:t>/</w:t>
      </w:r>
      <w:r>
        <w:t>LD</w:t>
      </w:r>
      <w:r w:rsidRPr="00B50139">
        <w:rPr>
          <w:lang w:val="ru-RU"/>
        </w:rPr>
        <w:t>/</w:t>
      </w:r>
      <w:r>
        <w:t>WG</w:t>
      </w:r>
      <w:r w:rsidRPr="00B50139">
        <w:rPr>
          <w:lang w:val="ru-RU"/>
        </w:rPr>
        <w:t>/3/8</w:t>
      </w:r>
      <w:r>
        <w:t> </w:t>
      </w:r>
      <w:proofErr w:type="spellStart"/>
      <w:r>
        <w:t>Prov</w:t>
      </w:r>
      <w:proofErr w:type="spellEnd"/>
      <w:r w:rsidRPr="00B50139">
        <w:rPr>
          <w:lang w:val="ru-RU"/>
        </w:rPr>
        <w:t xml:space="preserve">.) </w:t>
      </w:r>
      <w:r>
        <w:rPr>
          <w:lang w:val="ru-RU"/>
        </w:rPr>
        <w:t>с изменением, касающимся списка участников</w:t>
      </w:r>
      <w:r w:rsidRPr="00B50139">
        <w:rPr>
          <w:lang w:val="ru-RU"/>
        </w:rPr>
        <w:t>.</w:t>
      </w:r>
    </w:p>
    <w:p w:rsidR="00734F4E" w:rsidRPr="00492E34" w:rsidRDefault="00734F4E" w:rsidP="00734F4E">
      <w:pPr>
        <w:pStyle w:val="Heading1"/>
        <w:spacing w:before="480"/>
        <w:rPr>
          <w:lang w:val="ru-RU"/>
        </w:rPr>
      </w:pPr>
      <w:r>
        <w:rPr>
          <w:lang w:val="ru-RU"/>
        </w:rPr>
        <w:t>ПУНКТ</w:t>
      </w:r>
      <w:r w:rsidRPr="00492E34">
        <w:rPr>
          <w:lang w:val="ru-RU"/>
        </w:rPr>
        <w:t xml:space="preserve"> 4 </w:t>
      </w:r>
      <w:r>
        <w:rPr>
          <w:lang w:val="ru-RU"/>
        </w:rPr>
        <w:t>ПОВЕСТКИ</w:t>
      </w:r>
      <w:r w:rsidRPr="00492E34">
        <w:rPr>
          <w:lang w:val="ru-RU"/>
        </w:rPr>
        <w:t xml:space="preserve"> </w:t>
      </w:r>
      <w:r>
        <w:rPr>
          <w:lang w:val="ru-RU"/>
        </w:rPr>
        <w:t>ДНЯ</w:t>
      </w:r>
      <w:r w:rsidRPr="00492E34">
        <w:rPr>
          <w:lang w:val="ru-RU"/>
        </w:rPr>
        <w:t xml:space="preserve">:  </w:t>
      </w:r>
      <w:r>
        <w:rPr>
          <w:lang w:val="ru-RU"/>
        </w:rPr>
        <w:t>Виды</w:t>
      </w:r>
      <w:r w:rsidRPr="00E829B9">
        <w:rPr>
          <w:lang w:val="ru-RU"/>
        </w:rPr>
        <w:t xml:space="preserve"> </w:t>
      </w:r>
      <w:r>
        <w:rPr>
          <w:lang w:val="ru-RU"/>
        </w:rPr>
        <w:t>документов</w:t>
      </w:r>
      <w:r w:rsidRPr="00E829B9">
        <w:rPr>
          <w:lang w:val="ru-RU"/>
        </w:rPr>
        <w:t xml:space="preserve"> </w:t>
      </w:r>
      <w:r>
        <w:rPr>
          <w:lang w:val="ru-RU"/>
        </w:rPr>
        <w:t>и</w:t>
      </w:r>
      <w:r w:rsidRPr="00E829B9">
        <w:rPr>
          <w:lang w:val="ru-RU"/>
        </w:rPr>
        <w:t xml:space="preserve"> </w:t>
      </w:r>
      <w:r>
        <w:rPr>
          <w:lang w:val="ru-RU"/>
        </w:rPr>
        <w:t>других</w:t>
      </w:r>
      <w:r w:rsidRPr="00E829B9">
        <w:rPr>
          <w:lang w:val="ru-RU"/>
        </w:rPr>
        <w:t xml:space="preserve"> </w:t>
      </w:r>
      <w:r>
        <w:rPr>
          <w:lang w:val="ru-RU"/>
        </w:rPr>
        <w:t>материалов</w:t>
      </w:r>
      <w:r w:rsidRPr="00E829B9">
        <w:rPr>
          <w:lang w:val="ru-RU"/>
        </w:rPr>
        <w:t xml:space="preserve"> </w:t>
      </w:r>
      <w:r>
        <w:rPr>
          <w:lang w:val="ru-RU"/>
        </w:rPr>
        <w:t>в</w:t>
      </w:r>
      <w:r w:rsidRPr="00E829B9">
        <w:rPr>
          <w:lang w:val="ru-RU"/>
        </w:rPr>
        <w:t xml:space="preserve"> </w:t>
      </w:r>
      <w:r>
        <w:rPr>
          <w:lang w:val="ru-RU"/>
        </w:rPr>
        <w:t>соответствии</w:t>
      </w:r>
      <w:r w:rsidRPr="00E829B9">
        <w:rPr>
          <w:lang w:val="ru-RU"/>
        </w:rPr>
        <w:t xml:space="preserve"> </w:t>
      </w:r>
      <w:r>
        <w:rPr>
          <w:lang w:val="ru-RU"/>
        </w:rPr>
        <w:t>с</w:t>
      </w:r>
      <w:r w:rsidRPr="00E829B9">
        <w:rPr>
          <w:lang w:val="ru-RU"/>
        </w:rPr>
        <w:t xml:space="preserve"> </w:t>
      </w:r>
      <w:r>
        <w:rPr>
          <w:lang w:val="ru-RU"/>
        </w:rPr>
        <w:t>правилом</w:t>
      </w:r>
      <w:r>
        <w:t> </w:t>
      </w:r>
      <w:r w:rsidRPr="00E829B9">
        <w:rPr>
          <w:lang w:val="ru-RU"/>
        </w:rPr>
        <w:t>7(5)(</w:t>
      </w:r>
      <w:r>
        <w:t>f</w:t>
      </w:r>
      <w:r w:rsidRPr="00E829B9">
        <w:rPr>
          <w:lang w:val="ru-RU"/>
        </w:rPr>
        <w:t xml:space="preserve">) </w:t>
      </w:r>
      <w:r>
        <w:rPr>
          <w:lang w:val="ru-RU"/>
        </w:rPr>
        <w:t>и</w:t>
      </w:r>
      <w:r w:rsidRPr="00E829B9">
        <w:rPr>
          <w:lang w:val="ru-RU"/>
        </w:rPr>
        <w:t xml:space="preserve"> (</w:t>
      </w:r>
      <w:r>
        <w:t>g</w:t>
      </w:r>
      <w:r w:rsidRPr="00E829B9">
        <w:rPr>
          <w:lang w:val="ru-RU"/>
        </w:rPr>
        <w:t xml:space="preserve">) </w:t>
      </w:r>
      <w:r>
        <w:rPr>
          <w:lang w:val="ru-RU"/>
        </w:rPr>
        <w:t>Общей инструкции и их представление через посредство Международного бюро</w:t>
      </w:r>
    </w:p>
    <w:p w:rsidR="00734F4E" w:rsidRPr="00492E34" w:rsidRDefault="00734F4E" w:rsidP="00734F4E">
      <w:pPr>
        <w:keepNext/>
        <w:rPr>
          <w:lang w:val="ru-RU"/>
        </w:rPr>
      </w:pPr>
    </w:p>
    <w:p w:rsidR="00734F4E" w:rsidRPr="00B50139" w:rsidRDefault="00734F4E" w:rsidP="00734F4E">
      <w:pPr>
        <w:pStyle w:val="ONUME"/>
        <w:rPr>
          <w:lang w:val="ru-RU"/>
        </w:rPr>
      </w:pPr>
      <w:r>
        <w:rPr>
          <w:lang w:val="ru-RU"/>
        </w:rPr>
        <w:t>Обсуждения проходили на основе документа</w:t>
      </w:r>
      <w:r w:rsidRPr="00B50139">
        <w:rPr>
          <w:lang w:val="ru-RU"/>
        </w:rPr>
        <w:t xml:space="preserve"> </w:t>
      </w:r>
      <w:r>
        <w:t>H</w:t>
      </w:r>
      <w:r w:rsidRPr="00B50139">
        <w:rPr>
          <w:lang w:val="ru-RU"/>
        </w:rPr>
        <w:t>/</w:t>
      </w:r>
      <w:r>
        <w:t>LD</w:t>
      </w:r>
      <w:r w:rsidRPr="00B50139">
        <w:rPr>
          <w:lang w:val="ru-RU"/>
        </w:rPr>
        <w:t>/</w:t>
      </w:r>
      <w:r>
        <w:t>WG</w:t>
      </w:r>
      <w:r w:rsidRPr="00B50139">
        <w:rPr>
          <w:lang w:val="ru-RU"/>
        </w:rPr>
        <w:t>/4/2.</w:t>
      </w:r>
    </w:p>
    <w:p w:rsidR="00734F4E" w:rsidRPr="002305B6" w:rsidRDefault="00734F4E" w:rsidP="00734F4E">
      <w:pPr>
        <w:pStyle w:val="ONUME"/>
        <w:rPr>
          <w:lang w:val="ru-RU"/>
        </w:rPr>
      </w:pPr>
      <w:r>
        <w:rPr>
          <w:lang w:val="ru-RU"/>
        </w:rPr>
        <w:t>В</w:t>
      </w:r>
      <w:r w:rsidRPr="002305B6">
        <w:rPr>
          <w:lang w:val="ru-RU"/>
        </w:rPr>
        <w:t xml:space="preserve"> </w:t>
      </w:r>
      <w:r>
        <w:rPr>
          <w:lang w:val="ru-RU"/>
        </w:rPr>
        <w:t>отношении</w:t>
      </w:r>
      <w:r w:rsidRPr="002305B6">
        <w:rPr>
          <w:lang w:val="ru-RU"/>
        </w:rPr>
        <w:t xml:space="preserve"> </w:t>
      </w:r>
      <w:r>
        <w:rPr>
          <w:lang w:val="ru-RU"/>
        </w:rPr>
        <w:t>пункта</w:t>
      </w:r>
      <w:r w:rsidRPr="002305B6">
        <w:rPr>
          <w:lang w:val="ru-RU"/>
        </w:rPr>
        <w:t xml:space="preserve"> 25 </w:t>
      </w:r>
      <w:r>
        <w:rPr>
          <w:lang w:val="ru-RU"/>
        </w:rPr>
        <w:t>документа</w:t>
      </w:r>
      <w:r w:rsidRPr="002305B6">
        <w:rPr>
          <w:lang w:val="ru-RU"/>
        </w:rPr>
        <w:t xml:space="preserve"> </w:t>
      </w:r>
      <w:r>
        <w:rPr>
          <w:lang w:val="ru-RU"/>
        </w:rPr>
        <w:t>Председатель</w:t>
      </w:r>
      <w:r w:rsidRPr="002305B6">
        <w:rPr>
          <w:lang w:val="ru-RU"/>
        </w:rPr>
        <w:t xml:space="preserve"> </w:t>
      </w:r>
      <w:r>
        <w:rPr>
          <w:lang w:val="ru-RU"/>
        </w:rPr>
        <w:t>отметил</w:t>
      </w:r>
      <w:r w:rsidRPr="002305B6">
        <w:rPr>
          <w:lang w:val="ru-RU"/>
        </w:rPr>
        <w:t xml:space="preserve">, </w:t>
      </w:r>
      <w:r>
        <w:rPr>
          <w:lang w:val="ru-RU"/>
        </w:rPr>
        <w:t>что</w:t>
      </w:r>
      <w:r w:rsidRPr="002305B6">
        <w:rPr>
          <w:lang w:val="ru-RU"/>
        </w:rPr>
        <w:t xml:space="preserve"> </w:t>
      </w:r>
      <w:r>
        <w:rPr>
          <w:lang w:val="ru-RU"/>
        </w:rPr>
        <w:t>правило</w:t>
      </w:r>
      <w:r>
        <w:t> </w:t>
      </w:r>
      <w:r w:rsidRPr="002305B6">
        <w:rPr>
          <w:lang w:val="ru-RU"/>
        </w:rPr>
        <w:t xml:space="preserve">6 </w:t>
      </w:r>
      <w:r>
        <w:rPr>
          <w:lang w:val="ru-RU"/>
        </w:rPr>
        <w:t>Общей инструкции не исключает представления документации, сопровождающей международную заявку, на рабочем языке, помимо языка международной заявки</w:t>
      </w:r>
      <w:r w:rsidRPr="002305B6">
        <w:rPr>
          <w:lang w:val="ru-RU"/>
        </w:rPr>
        <w:t xml:space="preserve">.  </w:t>
      </w:r>
      <w:r>
        <w:rPr>
          <w:lang w:val="ru-RU"/>
        </w:rPr>
        <w:t>Председатель</w:t>
      </w:r>
      <w:r w:rsidRPr="002305B6">
        <w:rPr>
          <w:lang w:val="ru-RU"/>
        </w:rPr>
        <w:t xml:space="preserve"> </w:t>
      </w:r>
      <w:r>
        <w:rPr>
          <w:lang w:val="ru-RU"/>
        </w:rPr>
        <w:t>далее</w:t>
      </w:r>
      <w:r w:rsidRPr="002305B6">
        <w:rPr>
          <w:lang w:val="ru-RU"/>
        </w:rPr>
        <w:t xml:space="preserve"> </w:t>
      </w:r>
      <w:r>
        <w:rPr>
          <w:lang w:val="ru-RU"/>
        </w:rPr>
        <w:t>отметил</w:t>
      </w:r>
      <w:r w:rsidRPr="002305B6">
        <w:rPr>
          <w:lang w:val="ru-RU"/>
        </w:rPr>
        <w:t xml:space="preserve">, </w:t>
      </w:r>
      <w:r>
        <w:rPr>
          <w:lang w:val="ru-RU"/>
        </w:rPr>
        <w:t>что</w:t>
      </w:r>
      <w:r w:rsidRPr="002305B6">
        <w:rPr>
          <w:lang w:val="ru-RU"/>
        </w:rPr>
        <w:t xml:space="preserve"> </w:t>
      </w:r>
      <w:r>
        <w:rPr>
          <w:lang w:val="ru-RU"/>
        </w:rPr>
        <w:t>ничто</w:t>
      </w:r>
      <w:r w:rsidRPr="002305B6">
        <w:rPr>
          <w:lang w:val="ru-RU"/>
        </w:rPr>
        <w:t xml:space="preserve"> </w:t>
      </w:r>
      <w:r>
        <w:rPr>
          <w:lang w:val="ru-RU"/>
        </w:rPr>
        <w:t>в</w:t>
      </w:r>
      <w:r w:rsidRPr="002305B6">
        <w:rPr>
          <w:lang w:val="ru-RU"/>
        </w:rPr>
        <w:t xml:space="preserve"> </w:t>
      </w:r>
      <w:r>
        <w:rPr>
          <w:lang w:val="ru-RU"/>
        </w:rPr>
        <w:t>пункте</w:t>
      </w:r>
      <w:r>
        <w:t> </w:t>
      </w:r>
      <w:r w:rsidRPr="002305B6">
        <w:rPr>
          <w:lang w:val="ru-RU"/>
        </w:rPr>
        <w:t xml:space="preserve">31 </w:t>
      </w:r>
      <w:r>
        <w:rPr>
          <w:lang w:val="ru-RU"/>
        </w:rPr>
        <w:t>не препятствует ведомству любой Договаривающейся стороны получать доступ к подтверждающей документации либо на специальной основе, либо на систематической основе</w:t>
      </w:r>
      <w:r w:rsidRPr="002305B6">
        <w:rPr>
          <w:lang w:val="ru-RU"/>
        </w:rPr>
        <w:t xml:space="preserve"> </w:t>
      </w:r>
      <w:r>
        <w:rPr>
          <w:lang w:val="ru-RU"/>
        </w:rPr>
        <w:t>в соответствии с договоренностью, достигнутой на основании раздела</w:t>
      </w:r>
      <w:r>
        <w:t> </w:t>
      </w:r>
      <w:r w:rsidRPr="002305B6">
        <w:rPr>
          <w:lang w:val="ru-RU"/>
        </w:rPr>
        <w:t>204(</w:t>
      </w:r>
      <w:r>
        <w:t>a</w:t>
      </w:r>
      <w:r w:rsidRPr="002305B6">
        <w:rPr>
          <w:lang w:val="ru-RU"/>
        </w:rPr>
        <w:t>)(</w:t>
      </w:r>
      <w:r>
        <w:t>ii</w:t>
      </w:r>
      <w:r w:rsidRPr="002305B6">
        <w:rPr>
          <w:lang w:val="ru-RU"/>
        </w:rPr>
        <w:t xml:space="preserve">) </w:t>
      </w:r>
      <w:r>
        <w:rPr>
          <w:lang w:val="ru-RU"/>
        </w:rPr>
        <w:t>Административной инструкции</w:t>
      </w:r>
      <w:r w:rsidRPr="002305B6">
        <w:rPr>
          <w:lang w:val="ru-RU"/>
        </w:rPr>
        <w:t>.</w:t>
      </w:r>
    </w:p>
    <w:p w:rsidR="00734F4E" w:rsidRPr="00D81C77" w:rsidRDefault="00734F4E" w:rsidP="00734F4E">
      <w:pPr>
        <w:pStyle w:val="ONUME"/>
        <w:ind w:left="567"/>
        <w:rPr>
          <w:lang w:val="ru-RU"/>
        </w:rPr>
      </w:pPr>
      <w:r>
        <w:rPr>
          <w:lang w:val="ru-RU"/>
        </w:rPr>
        <w:t>Председатель</w:t>
      </w:r>
      <w:r w:rsidRPr="00D81C77">
        <w:rPr>
          <w:lang w:val="ru-RU"/>
        </w:rPr>
        <w:t xml:space="preserve"> </w:t>
      </w:r>
      <w:r>
        <w:rPr>
          <w:lang w:val="ru-RU"/>
        </w:rPr>
        <w:t>сделал</w:t>
      </w:r>
      <w:r w:rsidRPr="00D81C77">
        <w:rPr>
          <w:lang w:val="ru-RU"/>
        </w:rPr>
        <w:t xml:space="preserve"> </w:t>
      </w:r>
      <w:r>
        <w:rPr>
          <w:lang w:val="ru-RU"/>
        </w:rPr>
        <w:t>вывод</w:t>
      </w:r>
      <w:r w:rsidRPr="00D81C77">
        <w:rPr>
          <w:lang w:val="ru-RU"/>
        </w:rPr>
        <w:t xml:space="preserve"> </w:t>
      </w:r>
      <w:r>
        <w:rPr>
          <w:lang w:val="ru-RU"/>
        </w:rPr>
        <w:t>о</w:t>
      </w:r>
      <w:r w:rsidRPr="00D81C77">
        <w:rPr>
          <w:lang w:val="ru-RU"/>
        </w:rPr>
        <w:t xml:space="preserve"> </w:t>
      </w:r>
      <w:r>
        <w:rPr>
          <w:lang w:val="ru-RU"/>
        </w:rPr>
        <w:t>том</w:t>
      </w:r>
      <w:r w:rsidRPr="00D81C77">
        <w:rPr>
          <w:lang w:val="ru-RU"/>
        </w:rPr>
        <w:t xml:space="preserve">, </w:t>
      </w:r>
      <w:r>
        <w:rPr>
          <w:lang w:val="ru-RU"/>
        </w:rPr>
        <w:t>что</w:t>
      </w:r>
      <w:r w:rsidRPr="00D81C77">
        <w:rPr>
          <w:lang w:val="ru-RU"/>
        </w:rPr>
        <w:t xml:space="preserve"> </w:t>
      </w:r>
      <w:r>
        <w:rPr>
          <w:lang w:val="ru-RU"/>
        </w:rPr>
        <w:t>Рабочая</w:t>
      </w:r>
      <w:r w:rsidRPr="00D81C77">
        <w:rPr>
          <w:lang w:val="ru-RU"/>
        </w:rPr>
        <w:t xml:space="preserve"> </w:t>
      </w:r>
      <w:r>
        <w:rPr>
          <w:lang w:val="ru-RU"/>
        </w:rPr>
        <w:t>группа</w:t>
      </w:r>
      <w:r w:rsidRPr="00D81C77">
        <w:rPr>
          <w:lang w:val="ru-RU"/>
        </w:rPr>
        <w:t xml:space="preserve"> </w:t>
      </w:r>
      <w:r>
        <w:rPr>
          <w:lang w:val="ru-RU"/>
        </w:rPr>
        <w:t>считает</w:t>
      </w:r>
      <w:r w:rsidRPr="00D81C77">
        <w:rPr>
          <w:lang w:val="ru-RU"/>
        </w:rPr>
        <w:t xml:space="preserve"> </w:t>
      </w:r>
      <w:r>
        <w:rPr>
          <w:lang w:val="ru-RU"/>
        </w:rPr>
        <w:t>целесообразным</w:t>
      </w:r>
      <w:r w:rsidRPr="00D81C77">
        <w:rPr>
          <w:lang w:val="ru-RU"/>
        </w:rPr>
        <w:t xml:space="preserve"> </w:t>
      </w:r>
      <w:r>
        <w:rPr>
          <w:lang w:val="ru-RU"/>
        </w:rPr>
        <w:t>добавить</w:t>
      </w:r>
      <w:r w:rsidRPr="00D81C77">
        <w:rPr>
          <w:lang w:val="ru-RU"/>
        </w:rPr>
        <w:t xml:space="preserve"> </w:t>
      </w:r>
      <w:r>
        <w:rPr>
          <w:lang w:val="ru-RU"/>
        </w:rPr>
        <w:t>в</w:t>
      </w:r>
      <w:r w:rsidRPr="00D81C77">
        <w:rPr>
          <w:lang w:val="ru-RU"/>
        </w:rPr>
        <w:t xml:space="preserve"> </w:t>
      </w:r>
      <w:r>
        <w:rPr>
          <w:lang w:val="ru-RU"/>
        </w:rPr>
        <w:t>Административную</w:t>
      </w:r>
      <w:r w:rsidRPr="00D81C77">
        <w:rPr>
          <w:lang w:val="ru-RU"/>
        </w:rPr>
        <w:t xml:space="preserve"> </w:t>
      </w:r>
      <w:r>
        <w:rPr>
          <w:lang w:val="ru-RU"/>
        </w:rPr>
        <w:t>инструкцию</w:t>
      </w:r>
      <w:r w:rsidRPr="00D81C77">
        <w:rPr>
          <w:lang w:val="ru-RU"/>
        </w:rPr>
        <w:t xml:space="preserve"> </w:t>
      </w:r>
      <w:r>
        <w:rPr>
          <w:lang w:val="ru-RU"/>
        </w:rPr>
        <w:t>новый</w:t>
      </w:r>
      <w:r>
        <w:t> </w:t>
      </w:r>
      <w:r w:rsidRPr="00D81C77">
        <w:rPr>
          <w:lang w:val="ru-RU"/>
        </w:rPr>
        <w:t xml:space="preserve">408, </w:t>
      </w:r>
      <w:r>
        <w:rPr>
          <w:lang w:val="ru-RU"/>
        </w:rPr>
        <w:t xml:space="preserve">содержащийся в приложении </w:t>
      </w:r>
      <w:r>
        <w:t>I</w:t>
      </w:r>
      <w:r w:rsidRPr="00D81C77">
        <w:rPr>
          <w:lang w:val="ru-RU"/>
        </w:rPr>
        <w:t xml:space="preserve"> </w:t>
      </w:r>
      <w:r>
        <w:rPr>
          <w:lang w:val="ru-RU"/>
        </w:rPr>
        <w:t>к документу</w:t>
      </w:r>
      <w:r>
        <w:t> H</w:t>
      </w:r>
      <w:r w:rsidRPr="00D81C77">
        <w:rPr>
          <w:lang w:val="ru-RU"/>
        </w:rPr>
        <w:t>/</w:t>
      </w:r>
      <w:r>
        <w:t>LD</w:t>
      </w:r>
      <w:r w:rsidRPr="00D81C77">
        <w:rPr>
          <w:lang w:val="ru-RU"/>
        </w:rPr>
        <w:t>/</w:t>
      </w:r>
      <w:r>
        <w:t>WG</w:t>
      </w:r>
      <w:r w:rsidRPr="00D81C77">
        <w:rPr>
          <w:lang w:val="ru-RU"/>
        </w:rPr>
        <w:t xml:space="preserve">/4/2, </w:t>
      </w:r>
      <w:r>
        <w:rPr>
          <w:lang w:val="ru-RU"/>
        </w:rPr>
        <w:t>с изменением в пункте</w:t>
      </w:r>
      <w:r w:rsidRPr="00D81C77">
        <w:rPr>
          <w:lang w:val="ru-RU"/>
        </w:rPr>
        <w:t xml:space="preserve"> (</w:t>
      </w:r>
      <w:r>
        <w:t>c</w:t>
      </w:r>
      <w:r w:rsidRPr="00D81C77">
        <w:rPr>
          <w:lang w:val="ru-RU"/>
        </w:rPr>
        <w:t xml:space="preserve">), </w:t>
      </w:r>
      <w:r>
        <w:rPr>
          <w:lang w:val="ru-RU"/>
        </w:rPr>
        <w:t>изложенным в приложении</w:t>
      </w:r>
      <w:r>
        <w:t> I</w:t>
      </w:r>
      <w:r w:rsidRPr="00D81C77">
        <w:rPr>
          <w:lang w:val="ru-RU"/>
        </w:rPr>
        <w:t xml:space="preserve"> </w:t>
      </w:r>
      <w:r>
        <w:rPr>
          <w:lang w:val="ru-RU"/>
        </w:rPr>
        <w:t>к резюме Председателя</w:t>
      </w:r>
      <w:r w:rsidRPr="00D81C77">
        <w:rPr>
          <w:lang w:val="ru-RU"/>
        </w:rPr>
        <w:t xml:space="preserve">, </w:t>
      </w:r>
      <w:r>
        <w:rPr>
          <w:lang w:val="ru-RU"/>
        </w:rPr>
        <w:t>причем датой вступления в силу является 1 июля</w:t>
      </w:r>
      <w:r w:rsidRPr="00D81C77">
        <w:rPr>
          <w:lang w:val="ru-RU"/>
        </w:rPr>
        <w:t xml:space="preserve"> 2014</w:t>
      </w:r>
      <w:r>
        <w:rPr>
          <w:lang w:val="ru-RU"/>
        </w:rPr>
        <w:t xml:space="preserve"> г</w:t>
      </w:r>
      <w:r w:rsidRPr="00D81C77">
        <w:rPr>
          <w:lang w:val="ru-RU"/>
        </w:rPr>
        <w:t>.</w:t>
      </w:r>
    </w:p>
    <w:p w:rsidR="00734F4E" w:rsidRPr="00D81C77" w:rsidRDefault="00734F4E" w:rsidP="00734F4E">
      <w:pPr>
        <w:pStyle w:val="ONUME"/>
        <w:ind w:left="567"/>
        <w:rPr>
          <w:lang w:val="ru-RU"/>
        </w:rPr>
      </w:pPr>
      <w:r>
        <w:rPr>
          <w:lang w:val="ru-RU"/>
        </w:rPr>
        <w:t>Председатель</w:t>
      </w:r>
      <w:r w:rsidRPr="00D81C77">
        <w:rPr>
          <w:lang w:val="ru-RU"/>
        </w:rPr>
        <w:t xml:space="preserve"> </w:t>
      </w:r>
      <w:r>
        <w:rPr>
          <w:lang w:val="ru-RU"/>
        </w:rPr>
        <w:t>сделал</w:t>
      </w:r>
      <w:r w:rsidRPr="00D81C77">
        <w:rPr>
          <w:lang w:val="ru-RU"/>
        </w:rPr>
        <w:t xml:space="preserve"> </w:t>
      </w:r>
      <w:r>
        <w:rPr>
          <w:lang w:val="ru-RU"/>
        </w:rPr>
        <w:t>вывод</w:t>
      </w:r>
      <w:r w:rsidRPr="00D81C77">
        <w:rPr>
          <w:lang w:val="ru-RU"/>
        </w:rPr>
        <w:t xml:space="preserve"> </w:t>
      </w:r>
      <w:r>
        <w:rPr>
          <w:lang w:val="ru-RU"/>
        </w:rPr>
        <w:t>о</w:t>
      </w:r>
      <w:r w:rsidRPr="00D81C77">
        <w:rPr>
          <w:lang w:val="ru-RU"/>
        </w:rPr>
        <w:t xml:space="preserve"> </w:t>
      </w:r>
      <w:r>
        <w:rPr>
          <w:lang w:val="ru-RU"/>
        </w:rPr>
        <w:t>том</w:t>
      </w:r>
      <w:r w:rsidRPr="00D81C77">
        <w:rPr>
          <w:lang w:val="ru-RU"/>
        </w:rPr>
        <w:t xml:space="preserve">, </w:t>
      </w:r>
      <w:r>
        <w:rPr>
          <w:lang w:val="ru-RU"/>
        </w:rPr>
        <w:t>что</w:t>
      </w:r>
      <w:r w:rsidRPr="00D81C77">
        <w:rPr>
          <w:lang w:val="ru-RU"/>
        </w:rPr>
        <w:t xml:space="preserve"> </w:t>
      </w:r>
      <w:r>
        <w:rPr>
          <w:lang w:val="ru-RU"/>
        </w:rPr>
        <w:t>Рабочая</w:t>
      </w:r>
      <w:r w:rsidRPr="00D81C77">
        <w:rPr>
          <w:lang w:val="ru-RU"/>
        </w:rPr>
        <w:t xml:space="preserve"> </w:t>
      </w:r>
      <w:r>
        <w:rPr>
          <w:lang w:val="ru-RU"/>
        </w:rPr>
        <w:t>группа</w:t>
      </w:r>
      <w:r w:rsidRPr="00D81C77">
        <w:rPr>
          <w:lang w:val="ru-RU"/>
        </w:rPr>
        <w:t xml:space="preserve"> </w:t>
      </w:r>
      <w:r>
        <w:rPr>
          <w:lang w:val="ru-RU"/>
        </w:rPr>
        <w:t>относится</w:t>
      </w:r>
      <w:r w:rsidRPr="00D81C77">
        <w:rPr>
          <w:lang w:val="ru-RU"/>
        </w:rPr>
        <w:t xml:space="preserve"> </w:t>
      </w:r>
      <w:r>
        <w:rPr>
          <w:lang w:val="ru-RU"/>
        </w:rPr>
        <w:t>положительно</w:t>
      </w:r>
      <w:r w:rsidRPr="00D81C77">
        <w:rPr>
          <w:lang w:val="ru-RU"/>
        </w:rPr>
        <w:t xml:space="preserve"> </w:t>
      </w:r>
      <w:r>
        <w:rPr>
          <w:lang w:val="ru-RU"/>
        </w:rPr>
        <w:t>к</w:t>
      </w:r>
      <w:r w:rsidRPr="00D81C77">
        <w:rPr>
          <w:lang w:val="ru-RU"/>
        </w:rPr>
        <w:t xml:space="preserve"> </w:t>
      </w:r>
      <w:r>
        <w:rPr>
          <w:lang w:val="ru-RU"/>
        </w:rPr>
        <w:t>представлению</w:t>
      </w:r>
      <w:r w:rsidRPr="00D81C77">
        <w:rPr>
          <w:lang w:val="ru-RU"/>
        </w:rPr>
        <w:t xml:space="preserve"> </w:t>
      </w:r>
      <w:r>
        <w:rPr>
          <w:lang w:val="ru-RU"/>
        </w:rPr>
        <w:t>предложения</w:t>
      </w:r>
      <w:r w:rsidRPr="00D81C77">
        <w:rPr>
          <w:lang w:val="ru-RU"/>
        </w:rPr>
        <w:t xml:space="preserve"> </w:t>
      </w:r>
      <w:r>
        <w:rPr>
          <w:lang w:val="ru-RU"/>
        </w:rPr>
        <w:t>о</w:t>
      </w:r>
      <w:r w:rsidRPr="00D81C77">
        <w:rPr>
          <w:lang w:val="ru-RU"/>
        </w:rPr>
        <w:t xml:space="preserve"> </w:t>
      </w:r>
      <w:r>
        <w:rPr>
          <w:lang w:val="ru-RU"/>
        </w:rPr>
        <w:t>внесении</w:t>
      </w:r>
      <w:r w:rsidRPr="00D81C77">
        <w:rPr>
          <w:lang w:val="ru-RU"/>
        </w:rPr>
        <w:t xml:space="preserve"> </w:t>
      </w:r>
      <w:r>
        <w:rPr>
          <w:lang w:val="ru-RU"/>
        </w:rPr>
        <w:t>поправки</w:t>
      </w:r>
      <w:r w:rsidRPr="00D81C77">
        <w:rPr>
          <w:lang w:val="ru-RU"/>
        </w:rPr>
        <w:t xml:space="preserve"> </w:t>
      </w:r>
      <w:r>
        <w:rPr>
          <w:lang w:val="ru-RU"/>
        </w:rPr>
        <w:t>в</w:t>
      </w:r>
      <w:r w:rsidRPr="00D81C77">
        <w:rPr>
          <w:lang w:val="ru-RU"/>
        </w:rPr>
        <w:t xml:space="preserve"> </w:t>
      </w:r>
      <w:r>
        <w:rPr>
          <w:lang w:val="ru-RU"/>
        </w:rPr>
        <w:t>Общую</w:t>
      </w:r>
      <w:r w:rsidRPr="00D81C77">
        <w:rPr>
          <w:lang w:val="ru-RU"/>
        </w:rPr>
        <w:t xml:space="preserve"> </w:t>
      </w:r>
      <w:r>
        <w:rPr>
          <w:lang w:val="ru-RU"/>
        </w:rPr>
        <w:t>инструкцию</w:t>
      </w:r>
      <w:r w:rsidRPr="00D81C77">
        <w:rPr>
          <w:lang w:val="ru-RU"/>
        </w:rPr>
        <w:t xml:space="preserve"> </w:t>
      </w:r>
      <w:r>
        <w:rPr>
          <w:lang w:val="ru-RU"/>
        </w:rPr>
        <w:t>в отношении Перечня пошлин и сборов</w:t>
      </w:r>
      <w:r w:rsidRPr="00D81C77">
        <w:rPr>
          <w:lang w:val="ru-RU"/>
        </w:rPr>
        <w:t xml:space="preserve">, </w:t>
      </w:r>
      <w:r>
        <w:rPr>
          <w:lang w:val="ru-RU"/>
        </w:rPr>
        <w:t>изложенной в приложении</w:t>
      </w:r>
      <w:r>
        <w:t> II</w:t>
      </w:r>
      <w:r w:rsidRPr="00D81C77">
        <w:rPr>
          <w:lang w:val="ru-RU"/>
        </w:rPr>
        <w:t xml:space="preserve"> </w:t>
      </w:r>
      <w:r>
        <w:rPr>
          <w:lang w:val="ru-RU"/>
        </w:rPr>
        <w:t>к</w:t>
      </w:r>
      <w:r w:rsidRPr="00D81C77">
        <w:rPr>
          <w:lang w:val="ru-RU"/>
        </w:rPr>
        <w:t xml:space="preserve"> </w:t>
      </w:r>
      <w:r>
        <w:rPr>
          <w:lang w:val="ru-RU"/>
        </w:rPr>
        <w:t>документу</w:t>
      </w:r>
      <w:r>
        <w:t> H</w:t>
      </w:r>
      <w:r w:rsidRPr="00D81C77">
        <w:rPr>
          <w:lang w:val="ru-RU"/>
        </w:rPr>
        <w:t>/</w:t>
      </w:r>
      <w:r>
        <w:t>LD</w:t>
      </w:r>
      <w:r w:rsidRPr="00D81C77">
        <w:rPr>
          <w:lang w:val="ru-RU"/>
        </w:rPr>
        <w:t>/</w:t>
      </w:r>
      <w:r>
        <w:t>WG</w:t>
      </w:r>
      <w:r w:rsidRPr="00D81C77">
        <w:rPr>
          <w:lang w:val="ru-RU"/>
        </w:rPr>
        <w:t xml:space="preserve">/4/2, </w:t>
      </w:r>
      <w:r>
        <w:rPr>
          <w:lang w:val="ru-RU"/>
        </w:rPr>
        <w:t>для принятия Ассамблеей Гаагского союза</w:t>
      </w:r>
      <w:r w:rsidRPr="00D81C77">
        <w:rPr>
          <w:lang w:val="ru-RU"/>
        </w:rPr>
        <w:t xml:space="preserve">, </w:t>
      </w:r>
      <w:r>
        <w:rPr>
          <w:lang w:val="ru-RU"/>
        </w:rPr>
        <w:t>причем предлагаемой датой вступления в силу является 1 января</w:t>
      </w:r>
      <w:r>
        <w:t> </w:t>
      </w:r>
      <w:r w:rsidRPr="00D81C77">
        <w:rPr>
          <w:lang w:val="ru-RU"/>
        </w:rPr>
        <w:t>2015</w:t>
      </w:r>
      <w:r>
        <w:rPr>
          <w:lang w:val="ru-RU"/>
        </w:rPr>
        <w:t xml:space="preserve"> г</w:t>
      </w:r>
      <w:r w:rsidRPr="00D81C77">
        <w:rPr>
          <w:lang w:val="ru-RU"/>
        </w:rPr>
        <w:t>.</w:t>
      </w:r>
    </w:p>
    <w:p w:rsidR="00734F4E" w:rsidRPr="00492E34" w:rsidRDefault="00734F4E" w:rsidP="00734F4E">
      <w:pPr>
        <w:pStyle w:val="Heading1"/>
        <w:spacing w:before="480"/>
        <w:rPr>
          <w:lang w:val="ru-RU"/>
        </w:rPr>
      </w:pPr>
      <w:r>
        <w:rPr>
          <w:lang w:val="ru-RU"/>
        </w:rPr>
        <w:lastRenderedPageBreak/>
        <w:t>ПУНКТ</w:t>
      </w:r>
      <w:r w:rsidRPr="00492E34">
        <w:rPr>
          <w:lang w:val="ru-RU"/>
        </w:rPr>
        <w:t xml:space="preserve"> 5 </w:t>
      </w:r>
      <w:r>
        <w:rPr>
          <w:lang w:val="ru-RU"/>
        </w:rPr>
        <w:t>ПОВЕСТКИ</w:t>
      </w:r>
      <w:r w:rsidRPr="00492E34">
        <w:rPr>
          <w:lang w:val="ru-RU"/>
        </w:rPr>
        <w:t xml:space="preserve"> </w:t>
      </w:r>
      <w:r>
        <w:rPr>
          <w:lang w:val="ru-RU"/>
        </w:rPr>
        <w:t>ДНЯ</w:t>
      </w:r>
      <w:r w:rsidRPr="00492E34">
        <w:rPr>
          <w:lang w:val="ru-RU"/>
        </w:rPr>
        <w:t xml:space="preserve">:  </w:t>
      </w:r>
      <w:r>
        <w:rPr>
          <w:lang w:val="ru-RU"/>
        </w:rPr>
        <w:t>Возможное введение в действие в Гаагской системе механизма доведения до всеобщего сведения централизованным образом изменений в промышленном образце в соответствии с процедурой в Ведомстве</w:t>
      </w:r>
    </w:p>
    <w:p w:rsidR="00734F4E" w:rsidRPr="00492E34" w:rsidRDefault="00734F4E" w:rsidP="00734F4E">
      <w:pPr>
        <w:keepNext/>
        <w:rPr>
          <w:lang w:val="ru-RU"/>
        </w:rPr>
      </w:pPr>
    </w:p>
    <w:p w:rsidR="00734F4E" w:rsidRPr="00B50139" w:rsidRDefault="00734F4E" w:rsidP="00734F4E">
      <w:pPr>
        <w:pStyle w:val="ONUME"/>
        <w:rPr>
          <w:lang w:val="ru-RU"/>
        </w:rPr>
      </w:pPr>
      <w:r>
        <w:rPr>
          <w:lang w:val="ru-RU"/>
        </w:rPr>
        <w:t>Обсуждения проходили на основе документа</w:t>
      </w:r>
      <w:r>
        <w:t> H</w:t>
      </w:r>
      <w:r w:rsidRPr="00B50139">
        <w:rPr>
          <w:lang w:val="ru-RU"/>
        </w:rPr>
        <w:t>/</w:t>
      </w:r>
      <w:r>
        <w:t>LD</w:t>
      </w:r>
      <w:r w:rsidRPr="00B50139">
        <w:rPr>
          <w:lang w:val="ru-RU"/>
        </w:rPr>
        <w:t>/</w:t>
      </w:r>
      <w:r>
        <w:t>WG</w:t>
      </w:r>
      <w:r w:rsidRPr="00B50139">
        <w:rPr>
          <w:lang w:val="ru-RU"/>
        </w:rPr>
        <w:t>/4/3.</w:t>
      </w:r>
    </w:p>
    <w:p w:rsidR="00734F4E" w:rsidRPr="00383B76" w:rsidRDefault="00734F4E" w:rsidP="00734F4E">
      <w:pPr>
        <w:pStyle w:val="ONUME"/>
        <w:rPr>
          <w:lang w:val="ru-RU"/>
        </w:rPr>
      </w:pPr>
      <w:r>
        <w:rPr>
          <w:lang w:val="ru-RU"/>
        </w:rPr>
        <w:t>Председатель</w:t>
      </w:r>
      <w:r w:rsidRPr="00383B76">
        <w:rPr>
          <w:lang w:val="ru-RU"/>
        </w:rPr>
        <w:t xml:space="preserve"> </w:t>
      </w:r>
      <w:r>
        <w:rPr>
          <w:lang w:val="ru-RU"/>
        </w:rPr>
        <w:t>отметил</w:t>
      </w:r>
      <w:r w:rsidRPr="00383B76">
        <w:rPr>
          <w:lang w:val="ru-RU"/>
        </w:rPr>
        <w:t xml:space="preserve">, </w:t>
      </w:r>
      <w:r>
        <w:rPr>
          <w:lang w:val="ru-RU"/>
        </w:rPr>
        <w:t>что</w:t>
      </w:r>
      <w:r w:rsidRPr="00383B76">
        <w:rPr>
          <w:lang w:val="ru-RU"/>
        </w:rPr>
        <w:t xml:space="preserve"> </w:t>
      </w:r>
      <w:r>
        <w:rPr>
          <w:lang w:val="ru-RU"/>
        </w:rPr>
        <w:t>поправки</w:t>
      </w:r>
      <w:r w:rsidRPr="00383B76">
        <w:rPr>
          <w:lang w:val="ru-RU"/>
        </w:rPr>
        <w:t xml:space="preserve">, </w:t>
      </w:r>
      <w:r>
        <w:rPr>
          <w:lang w:val="ru-RU"/>
        </w:rPr>
        <w:t>указанные</w:t>
      </w:r>
      <w:r w:rsidRPr="00383B76">
        <w:rPr>
          <w:lang w:val="ru-RU"/>
        </w:rPr>
        <w:t xml:space="preserve"> </w:t>
      </w:r>
      <w:r>
        <w:rPr>
          <w:lang w:val="ru-RU"/>
        </w:rPr>
        <w:t>или</w:t>
      </w:r>
      <w:r w:rsidRPr="00383B76">
        <w:rPr>
          <w:lang w:val="ru-RU"/>
        </w:rPr>
        <w:t xml:space="preserve"> </w:t>
      </w:r>
      <w:r>
        <w:rPr>
          <w:lang w:val="ru-RU"/>
        </w:rPr>
        <w:t>содержащиеся</w:t>
      </w:r>
      <w:r w:rsidRPr="00383B76">
        <w:rPr>
          <w:lang w:val="ru-RU"/>
        </w:rPr>
        <w:t xml:space="preserve"> </w:t>
      </w:r>
      <w:r>
        <w:rPr>
          <w:lang w:val="ru-RU"/>
        </w:rPr>
        <w:t>в</w:t>
      </w:r>
      <w:r w:rsidRPr="00383B76">
        <w:rPr>
          <w:lang w:val="ru-RU"/>
        </w:rPr>
        <w:t xml:space="preserve"> </w:t>
      </w:r>
      <w:r>
        <w:rPr>
          <w:lang w:val="ru-RU"/>
        </w:rPr>
        <w:t>уведомлении</w:t>
      </w:r>
      <w:r w:rsidRPr="00383B76">
        <w:rPr>
          <w:lang w:val="ru-RU"/>
        </w:rPr>
        <w:t xml:space="preserve"> </w:t>
      </w:r>
      <w:r>
        <w:rPr>
          <w:lang w:val="ru-RU"/>
        </w:rPr>
        <w:t>или</w:t>
      </w:r>
      <w:r w:rsidRPr="00383B76">
        <w:rPr>
          <w:lang w:val="ru-RU"/>
        </w:rPr>
        <w:t xml:space="preserve"> </w:t>
      </w:r>
      <w:r>
        <w:rPr>
          <w:lang w:val="ru-RU"/>
        </w:rPr>
        <w:t>заявлении</w:t>
      </w:r>
      <w:r w:rsidRPr="00383B76">
        <w:rPr>
          <w:lang w:val="ru-RU"/>
        </w:rPr>
        <w:t xml:space="preserve">, </w:t>
      </w:r>
      <w:r>
        <w:rPr>
          <w:lang w:val="ru-RU"/>
        </w:rPr>
        <w:t>о</w:t>
      </w:r>
      <w:r w:rsidRPr="00383B76">
        <w:rPr>
          <w:lang w:val="ru-RU"/>
        </w:rPr>
        <w:t xml:space="preserve"> </w:t>
      </w:r>
      <w:r>
        <w:rPr>
          <w:lang w:val="ru-RU"/>
        </w:rPr>
        <w:t>которых</w:t>
      </w:r>
      <w:r w:rsidRPr="00383B76">
        <w:rPr>
          <w:lang w:val="ru-RU"/>
        </w:rPr>
        <w:t xml:space="preserve"> </w:t>
      </w:r>
      <w:r>
        <w:rPr>
          <w:lang w:val="ru-RU"/>
        </w:rPr>
        <w:t>идет</w:t>
      </w:r>
      <w:r w:rsidRPr="00383B76">
        <w:rPr>
          <w:lang w:val="ru-RU"/>
        </w:rPr>
        <w:t xml:space="preserve"> </w:t>
      </w:r>
      <w:r>
        <w:rPr>
          <w:lang w:val="ru-RU"/>
        </w:rPr>
        <w:t>речь</w:t>
      </w:r>
      <w:r w:rsidRPr="00383B76">
        <w:rPr>
          <w:lang w:val="ru-RU"/>
        </w:rPr>
        <w:t xml:space="preserve"> </w:t>
      </w:r>
      <w:r>
        <w:rPr>
          <w:lang w:val="ru-RU"/>
        </w:rPr>
        <w:t>в</w:t>
      </w:r>
      <w:r w:rsidRPr="00383B76">
        <w:rPr>
          <w:lang w:val="ru-RU"/>
        </w:rPr>
        <w:t xml:space="preserve"> </w:t>
      </w:r>
      <w:r>
        <w:rPr>
          <w:lang w:val="ru-RU"/>
        </w:rPr>
        <w:t>предлагаемых</w:t>
      </w:r>
      <w:r w:rsidRPr="00383B76">
        <w:rPr>
          <w:lang w:val="ru-RU"/>
        </w:rPr>
        <w:t xml:space="preserve"> </w:t>
      </w:r>
      <w:r>
        <w:rPr>
          <w:lang w:val="ru-RU"/>
        </w:rPr>
        <w:t>правилах</w:t>
      </w:r>
      <w:r w:rsidRPr="00383B76">
        <w:rPr>
          <w:lang w:val="ru-RU"/>
        </w:rPr>
        <w:t xml:space="preserve"> 18(4)(</w:t>
      </w:r>
      <w:r>
        <w:t>c</w:t>
      </w:r>
      <w:r w:rsidRPr="00383B76">
        <w:rPr>
          <w:lang w:val="ru-RU"/>
        </w:rPr>
        <w:t>), 18</w:t>
      </w:r>
      <w:proofErr w:type="spellStart"/>
      <w:r w:rsidRPr="004B6731">
        <w:rPr>
          <w:i/>
        </w:rPr>
        <w:t>bis</w:t>
      </w:r>
      <w:proofErr w:type="spellEnd"/>
      <w:r w:rsidRPr="00383B76">
        <w:rPr>
          <w:lang w:val="ru-RU"/>
        </w:rPr>
        <w:t>(1)(</w:t>
      </w:r>
      <w:r>
        <w:t>c</w:t>
      </w:r>
      <w:r w:rsidRPr="00383B76">
        <w:rPr>
          <w:lang w:val="ru-RU"/>
        </w:rPr>
        <w:t xml:space="preserve">) </w:t>
      </w:r>
      <w:r>
        <w:rPr>
          <w:lang w:val="ru-RU"/>
        </w:rPr>
        <w:t>и</w:t>
      </w:r>
      <w:r>
        <w:t> </w:t>
      </w:r>
      <w:r w:rsidRPr="00383B76">
        <w:rPr>
          <w:lang w:val="ru-RU"/>
        </w:rPr>
        <w:t>(2)(</w:t>
      </w:r>
      <w:r>
        <w:t>c</w:t>
      </w:r>
      <w:r w:rsidRPr="00383B76">
        <w:rPr>
          <w:lang w:val="ru-RU"/>
        </w:rPr>
        <w:t xml:space="preserve">), </w:t>
      </w:r>
      <w:r>
        <w:rPr>
          <w:lang w:val="ru-RU"/>
        </w:rPr>
        <w:t>могут быть на языке ведомства, направившего указанное уведомление или заявление, что это будет отражено в документе, подлежащем представлению Ассамблее Гаагского союза</w:t>
      </w:r>
      <w:r w:rsidRPr="00383B76">
        <w:rPr>
          <w:lang w:val="ru-RU"/>
        </w:rPr>
        <w:t>.</w:t>
      </w:r>
    </w:p>
    <w:p w:rsidR="00734F4E" w:rsidRPr="00C44E43" w:rsidRDefault="00734F4E" w:rsidP="00734F4E">
      <w:pPr>
        <w:pStyle w:val="ONUME"/>
      </w:pPr>
      <w:r>
        <w:rPr>
          <w:lang w:val="ru-RU"/>
        </w:rPr>
        <w:t>Председатель</w:t>
      </w:r>
      <w:r w:rsidRPr="00C44E43">
        <w:rPr>
          <w:lang w:val="ru-RU"/>
        </w:rPr>
        <w:t xml:space="preserve"> </w:t>
      </w:r>
      <w:r>
        <w:rPr>
          <w:lang w:val="ru-RU"/>
        </w:rPr>
        <w:t>далее</w:t>
      </w:r>
      <w:r w:rsidRPr="00C44E43">
        <w:rPr>
          <w:lang w:val="ru-RU"/>
        </w:rPr>
        <w:t xml:space="preserve"> </w:t>
      </w:r>
      <w:r>
        <w:rPr>
          <w:lang w:val="ru-RU"/>
        </w:rPr>
        <w:t>отметил</w:t>
      </w:r>
      <w:r w:rsidRPr="00C44E43">
        <w:rPr>
          <w:lang w:val="ru-RU"/>
        </w:rPr>
        <w:t xml:space="preserve">, </w:t>
      </w:r>
      <w:r>
        <w:rPr>
          <w:lang w:val="ru-RU"/>
        </w:rPr>
        <w:t>что</w:t>
      </w:r>
      <w:r w:rsidRPr="00C44E43">
        <w:rPr>
          <w:lang w:val="ru-RU"/>
        </w:rPr>
        <w:t xml:space="preserve"> </w:t>
      </w:r>
      <w:r>
        <w:rPr>
          <w:lang w:val="ru-RU"/>
        </w:rPr>
        <w:t>обстоятельства</w:t>
      </w:r>
      <w:r w:rsidRPr="00C44E43">
        <w:rPr>
          <w:lang w:val="ru-RU"/>
        </w:rPr>
        <w:t xml:space="preserve">, </w:t>
      </w:r>
      <w:r>
        <w:rPr>
          <w:lang w:val="ru-RU"/>
        </w:rPr>
        <w:t>при</w:t>
      </w:r>
      <w:r w:rsidRPr="00C44E43">
        <w:rPr>
          <w:lang w:val="ru-RU"/>
        </w:rPr>
        <w:t xml:space="preserve"> </w:t>
      </w:r>
      <w:r>
        <w:rPr>
          <w:lang w:val="ru-RU"/>
        </w:rPr>
        <w:t>которых</w:t>
      </w:r>
      <w:r w:rsidRPr="00C44E43">
        <w:rPr>
          <w:lang w:val="ru-RU"/>
        </w:rPr>
        <w:t xml:space="preserve"> </w:t>
      </w:r>
      <w:r>
        <w:rPr>
          <w:lang w:val="ru-RU"/>
        </w:rPr>
        <w:t>могут направляться заявления</w:t>
      </w:r>
      <w:r w:rsidRPr="00C44E43">
        <w:rPr>
          <w:lang w:val="ru-RU"/>
        </w:rPr>
        <w:t xml:space="preserve"> </w:t>
      </w:r>
      <w:r>
        <w:rPr>
          <w:lang w:val="ru-RU"/>
        </w:rPr>
        <w:t>на</w:t>
      </w:r>
      <w:r w:rsidRPr="00C44E43">
        <w:rPr>
          <w:lang w:val="ru-RU"/>
        </w:rPr>
        <w:t xml:space="preserve"> </w:t>
      </w:r>
      <w:r>
        <w:rPr>
          <w:lang w:val="ru-RU"/>
        </w:rPr>
        <w:t>основании</w:t>
      </w:r>
      <w:r w:rsidRPr="00C44E43">
        <w:rPr>
          <w:lang w:val="ru-RU"/>
        </w:rPr>
        <w:t xml:space="preserve"> </w:t>
      </w:r>
      <w:r>
        <w:rPr>
          <w:lang w:val="ru-RU"/>
        </w:rPr>
        <w:t>предлагаемого</w:t>
      </w:r>
      <w:r w:rsidRPr="00C44E43">
        <w:rPr>
          <w:lang w:val="ru-RU"/>
        </w:rPr>
        <w:t xml:space="preserve"> </w:t>
      </w:r>
      <w:r>
        <w:rPr>
          <w:lang w:val="ru-RU"/>
        </w:rPr>
        <w:t>правила</w:t>
      </w:r>
      <w:r w:rsidRPr="00C44E43">
        <w:rPr>
          <w:lang w:val="ru-RU"/>
        </w:rPr>
        <w:t xml:space="preserve"> 18</w:t>
      </w:r>
      <w:proofErr w:type="spellStart"/>
      <w:r w:rsidRPr="000A6A72">
        <w:rPr>
          <w:i/>
        </w:rPr>
        <w:t>bis</w:t>
      </w:r>
      <w:proofErr w:type="spellEnd"/>
      <w:r w:rsidRPr="00C44E43">
        <w:rPr>
          <w:lang w:val="ru-RU"/>
        </w:rPr>
        <w:t>(1)(</w:t>
      </w:r>
      <w:r>
        <w:t>c</w:t>
      </w:r>
      <w:r w:rsidRPr="00C44E43">
        <w:rPr>
          <w:lang w:val="ru-RU"/>
        </w:rPr>
        <w:t xml:space="preserve">) </w:t>
      </w:r>
      <w:r>
        <w:rPr>
          <w:lang w:val="ru-RU"/>
        </w:rPr>
        <w:t>и</w:t>
      </w:r>
      <w:r>
        <w:t> </w:t>
      </w:r>
      <w:r w:rsidRPr="00C44E43">
        <w:rPr>
          <w:lang w:val="ru-RU"/>
        </w:rPr>
        <w:t>(</w:t>
      </w:r>
      <w:r>
        <w:t>d</w:t>
      </w:r>
      <w:r w:rsidRPr="00C44E43">
        <w:rPr>
          <w:lang w:val="ru-RU"/>
        </w:rPr>
        <w:t>)</w:t>
      </w:r>
      <w:r>
        <w:rPr>
          <w:lang w:val="ru-RU"/>
        </w:rPr>
        <w:t>, будут вновь упомянуты в документе, подлежащем представлению Ассамблее</w:t>
      </w:r>
      <w:r w:rsidRPr="00C44E43">
        <w:t xml:space="preserve"> </w:t>
      </w:r>
      <w:r>
        <w:rPr>
          <w:lang w:val="ru-RU"/>
        </w:rPr>
        <w:t>Гаагского</w:t>
      </w:r>
      <w:r w:rsidRPr="00C44E43">
        <w:t xml:space="preserve"> </w:t>
      </w:r>
      <w:r>
        <w:rPr>
          <w:lang w:val="ru-RU"/>
        </w:rPr>
        <w:t>союза</w:t>
      </w:r>
      <w:r w:rsidRPr="00C44E43">
        <w:t>.</w:t>
      </w:r>
    </w:p>
    <w:p w:rsidR="00734F4E" w:rsidRPr="00C44E43" w:rsidRDefault="00734F4E" w:rsidP="00734F4E">
      <w:pPr>
        <w:pStyle w:val="ONUME"/>
        <w:ind w:left="567"/>
        <w:rPr>
          <w:lang w:val="ru-RU"/>
        </w:rPr>
      </w:pPr>
      <w:r>
        <w:rPr>
          <w:lang w:val="ru-RU"/>
        </w:rPr>
        <w:t>Председатель</w:t>
      </w:r>
      <w:r w:rsidRPr="00C44E43">
        <w:rPr>
          <w:lang w:val="ru-RU"/>
        </w:rPr>
        <w:t xml:space="preserve"> </w:t>
      </w:r>
      <w:r>
        <w:rPr>
          <w:lang w:val="ru-RU"/>
        </w:rPr>
        <w:t>сделал</w:t>
      </w:r>
      <w:r w:rsidRPr="00C44E43">
        <w:rPr>
          <w:lang w:val="ru-RU"/>
        </w:rPr>
        <w:t xml:space="preserve"> </w:t>
      </w:r>
      <w:r>
        <w:rPr>
          <w:lang w:val="ru-RU"/>
        </w:rPr>
        <w:t>вывод</w:t>
      </w:r>
      <w:r w:rsidRPr="00C44E43">
        <w:rPr>
          <w:lang w:val="ru-RU"/>
        </w:rPr>
        <w:t xml:space="preserve"> </w:t>
      </w:r>
      <w:r>
        <w:rPr>
          <w:lang w:val="ru-RU"/>
        </w:rPr>
        <w:t>о</w:t>
      </w:r>
      <w:r w:rsidRPr="00C44E43">
        <w:rPr>
          <w:lang w:val="ru-RU"/>
        </w:rPr>
        <w:t xml:space="preserve"> </w:t>
      </w:r>
      <w:r>
        <w:rPr>
          <w:lang w:val="ru-RU"/>
        </w:rPr>
        <w:t>том</w:t>
      </w:r>
      <w:r w:rsidRPr="00C44E43">
        <w:rPr>
          <w:lang w:val="ru-RU"/>
        </w:rPr>
        <w:t xml:space="preserve">, </w:t>
      </w:r>
      <w:r>
        <w:rPr>
          <w:lang w:val="ru-RU"/>
        </w:rPr>
        <w:t>что</w:t>
      </w:r>
      <w:r w:rsidRPr="00C44E43">
        <w:rPr>
          <w:lang w:val="ru-RU"/>
        </w:rPr>
        <w:t xml:space="preserve"> </w:t>
      </w:r>
      <w:r>
        <w:rPr>
          <w:lang w:val="ru-RU"/>
        </w:rPr>
        <w:t>Рабочая</w:t>
      </w:r>
      <w:r w:rsidRPr="00C44E43">
        <w:rPr>
          <w:lang w:val="ru-RU"/>
        </w:rPr>
        <w:t xml:space="preserve"> </w:t>
      </w:r>
      <w:r>
        <w:rPr>
          <w:lang w:val="ru-RU"/>
        </w:rPr>
        <w:t>группа</w:t>
      </w:r>
      <w:r w:rsidRPr="00C44E43">
        <w:rPr>
          <w:lang w:val="ru-RU"/>
        </w:rPr>
        <w:t xml:space="preserve"> </w:t>
      </w:r>
      <w:r>
        <w:rPr>
          <w:lang w:val="ru-RU"/>
        </w:rPr>
        <w:t>относится</w:t>
      </w:r>
      <w:r w:rsidRPr="00C44E43">
        <w:rPr>
          <w:lang w:val="ru-RU"/>
        </w:rPr>
        <w:t xml:space="preserve"> </w:t>
      </w:r>
      <w:r>
        <w:rPr>
          <w:lang w:val="ru-RU"/>
        </w:rPr>
        <w:t>положительно</w:t>
      </w:r>
      <w:r w:rsidRPr="00C44E43">
        <w:rPr>
          <w:lang w:val="ru-RU"/>
        </w:rPr>
        <w:t xml:space="preserve"> </w:t>
      </w:r>
      <w:r>
        <w:rPr>
          <w:lang w:val="ru-RU"/>
        </w:rPr>
        <w:t>к</w:t>
      </w:r>
      <w:r w:rsidRPr="00C44E43">
        <w:rPr>
          <w:lang w:val="ru-RU"/>
        </w:rPr>
        <w:t xml:space="preserve"> </w:t>
      </w:r>
      <w:r>
        <w:rPr>
          <w:lang w:val="ru-RU"/>
        </w:rPr>
        <w:t>представлению</w:t>
      </w:r>
      <w:r w:rsidRPr="00C44E43">
        <w:rPr>
          <w:lang w:val="ru-RU"/>
        </w:rPr>
        <w:t xml:space="preserve"> </w:t>
      </w:r>
      <w:r>
        <w:rPr>
          <w:lang w:val="ru-RU"/>
        </w:rPr>
        <w:t>предложения</w:t>
      </w:r>
      <w:r w:rsidRPr="00C44E43">
        <w:rPr>
          <w:lang w:val="ru-RU"/>
        </w:rPr>
        <w:t xml:space="preserve"> </w:t>
      </w:r>
      <w:r>
        <w:rPr>
          <w:lang w:val="ru-RU"/>
        </w:rPr>
        <w:t>о</w:t>
      </w:r>
      <w:r w:rsidRPr="00C44E43">
        <w:rPr>
          <w:lang w:val="ru-RU"/>
        </w:rPr>
        <w:t xml:space="preserve"> </w:t>
      </w:r>
      <w:r>
        <w:rPr>
          <w:lang w:val="ru-RU"/>
        </w:rPr>
        <w:t>внесении</w:t>
      </w:r>
      <w:r w:rsidRPr="00C44E43">
        <w:rPr>
          <w:lang w:val="ru-RU"/>
        </w:rPr>
        <w:t xml:space="preserve"> </w:t>
      </w:r>
      <w:r>
        <w:rPr>
          <w:lang w:val="ru-RU"/>
        </w:rPr>
        <w:t>поправок</w:t>
      </w:r>
      <w:r w:rsidRPr="00C44E43">
        <w:rPr>
          <w:lang w:val="ru-RU"/>
        </w:rPr>
        <w:t xml:space="preserve"> </w:t>
      </w:r>
      <w:r>
        <w:rPr>
          <w:lang w:val="ru-RU"/>
        </w:rPr>
        <w:t>в</w:t>
      </w:r>
      <w:r w:rsidRPr="00C44E43">
        <w:rPr>
          <w:lang w:val="ru-RU"/>
        </w:rPr>
        <w:t xml:space="preserve"> </w:t>
      </w:r>
      <w:r>
        <w:rPr>
          <w:lang w:val="ru-RU"/>
        </w:rPr>
        <w:t>Общую</w:t>
      </w:r>
      <w:r w:rsidRPr="00C44E43">
        <w:rPr>
          <w:lang w:val="ru-RU"/>
        </w:rPr>
        <w:t xml:space="preserve"> </w:t>
      </w:r>
      <w:r>
        <w:rPr>
          <w:lang w:val="ru-RU"/>
        </w:rPr>
        <w:t>инструкцию</w:t>
      </w:r>
      <w:r w:rsidRPr="00C44E43">
        <w:rPr>
          <w:lang w:val="ru-RU"/>
        </w:rPr>
        <w:t xml:space="preserve"> </w:t>
      </w:r>
      <w:r>
        <w:rPr>
          <w:lang w:val="ru-RU"/>
        </w:rPr>
        <w:t>в</w:t>
      </w:r>
      <w:r w:rsidRPr="00C44E43">
        <w:rPr>
          <w:lang w:val="ru-RU"/>
        </w:rPr>
        <w:t xml:space="preserve"> </w:t>
      </w:r>
      <w:r>
        <w:rPr>
          <w:lang w:val="ru-RU"/>
        </w:rPr>
        <w:t>отношении</w:t>
      </w:r>
      <w:r w:rsidRPr="00C44E43">
        <w:rPr>
          <w:lang w:val="ru-RU"/>
        </w:rPr>
        <w:t xml:space="preserve"> </w:t>
      </w:r>
      <w:r>
        <w:rPr>
          <w:lang w:val="ru-RU"/>
        </w:rPr>
        <w:t>правила</w:t>
      </w:r>
      <w:r>
        <w:t> </w:t>
      </w:r>
      <w:r w:rsidRPr="00C44E43">
        <w:rPr>
          <w:lang w:val="ru-RU"/>
        </w:rPr>
        <w:t xml:space="preserve">18(4) </w:t>
      </w:r>
      <w:r>
        <w:rPr>
          <w:lang w:val="ru-RU"/>
        </w:rPr>
        <w:t>и</w:t>
      </w:r>
      <w:r w:rsidRPr="00C44E43">
        <w:rPr>
          <w:lang w:val="ru-RU"/>
        </w:rPr>
        <w:t xml:space="preserve"> </w:t>
      </w:r>
      <w:r>
        <w:rPr>
          <w:lang w:val="ru-RU"/>
        </w:rPr>
        <w:t>правила</w:t>
      </w:r>
      <w:r>
        <w:t> </w:t>
      </w:r>
      <w:r w:rsidRPr="00C44E43">
        <w:rPr>
          <w:lang w:val="ru-RU"/>
        </w:rPr>
        <w:t>18</w:t>
      </w:r>
      <w:proofErr w:type="spellStart"/>
      <w:r w:rsidRPr="000B782D">
        <w:rPr>
          <w:i/>
        </w:rPr>
        <w:t>bis</w:t>
      </w:r>
      <w:proofErr w:type="spellEnd"/>
      <w:r w:rsidRPr="00C44E43">
        <w:rPr>
          <w:lang w:val="ru-RU"/>
        </w:rPr>
        <w:t xml:space="preserve">(1) </w:t>
      </w:r>
      <w:r>
        <w:rPr>
          <w:lang w:val="ru-RU"/>
        </w:rPr>
        <w:t>и</w:t>
      </w:r>
      <w:r>
        <w:rPr>
          <w:i/>
        </w:rPr>
        <w:t> </w:t>
      </w:r>
      <w:r w:rsidRPr="00C44E43">
        <w:rPr>
          <w:lang w:val="ru-RU"/>
        </w:rPr>
        <w:t xml:space="preserve">(2), </w:t>
      </w:r>
      <w:r>
        <w:rPr>
          <w:lang w:val="ru-RU"/>
        </w:rPr>
        <w:t>содержащихся</w:t>
      </w:r>
      <w:r w:rsidRPr="00C44E43">
        <w:rPr>
          <w:lang w:val="ru-RU"/>
        </w:rPr>
        <w:t xml:space="preserve"> </w:t>
      </w:r>
      <w:r>
        <w:rPr>
          <w:lang w:val="ru-RU"/>
        </w:rPr>
        <w:t>в</w:t>
      </w:r>
      <w:r w:rsidRPr="00C44E43">
        <w:rPr>
          <w:lang w:val="ru-RU"/>
        </w:rPr>
        <w:t xml:space="preserve"> </w:t>
      </w:r>
      <w:r>
        <w:rPr>
          <w:lang w:val="ru-RU"/>
        </w:rPr>
        <w:t>приложении</w:t>
      </w:r>
      <w:r w:rsidRPr="00C44E43">
        <w:rPr>
          <w:lang w:val="ru-RU"/>
        </w:rPr>
        <w:t xml:space="preserve"> </w:t>
      </w:r>
      <w:r>
        <w:rPr>
          <w:lang w:val="ru-RU"/>
        </w:rPr>
        <w:t>к</w:t>
      </w:r>
      <w:r w:rsidRPr="00C44E43">
        <w:rPr>
          <w:lang w:val="ru-RU"/>
        </w:rPr>
        <w:t xml:space="preserve"> </w:t>
      </w:r>
      <w:r>
        <w:rPr>
          <w:lang w:val="ru-RU"/>
        </w:rPr>
        <w:t>документу</w:t>
      </w:r>
      <w:r w:rsidRPr="00C44E43">
        <w:rPr>
          <w:lang w:val="ru-RU"/>
        </w:rPr>
        <w:t xml:space="preserve"> </w:t>
      </w:r>
      <w:r>
        <w:t>H</w:t>
      </w:r>
      <w:r w:rsidRPr="00C44E43">
        <w:rPr>
          <w:lang w:val="ru-RU"/>
        </w:rPr>
        <w:t>/</w:t>
      </w:r>
      <w:r>
        <w:t>LD</w:t>
      </w:r>
      <w:r w:rsidRPr="00C44E43">
        <w:rPr>
          <w:lang w:val="ru-RU"/>
        </w:rPr>
        <w:t>/</w:t>
      </w:r>
      <w:r>
        <w:t>WG</w:t>
      </w:r>
      <w:r w:rsidRPr="00C44E43">
        <w:rPr>
          <w:lang w:val="ru-RU"/>
        </w:rPr>
        <w:t xml:space="preserve">/4/2, </w:t>
      </w:r>
      <w:r>
        <w:rPr>
          <w:lang w:val="ru-RU"/>
        </w:rPr>
        <w:t>с</w:t>
      </w:r>
      <w:r w:rsidRPr="00C44E43">
        <w:rPr>
          <w:lang w:val="ru-RU"/>
        </w:rPr>
        <w:t xml:space="preserve"> </w:t>
      </w:r>
      <w:r>
        <w:rPr>
          <w:lang w:val="ru-RU"/>
        </w:rPr>
        <w:t>изменениями</w:t>
      </w:r>
      <w:r w:rsidRPr="00C44E43">
        <w:rPr>
          <w:lang w:val="ru-RU"/>
        </w:rPr>
        <w:t xml:space="preserve"> </w:t>
      </w:r>
      <w:r>
        <w:rPr>
          <w:lang w:val="ru-RU"/>
        </w:rPr>
        <w:t>в</w:t>
      </w:r>
      <w:r w:rsidRPr="00C44E43">
        <w:rPr>
          <w:lang w:val="ru-RU"/>
        </w:rPr>
        <w:t xml:space="preserve"> </w:t>
      </w:r>
      <w:r>
        <w:rPr>
          <w:lang w:val="ru-RU"/>
        </w:rPr>
        <w:t>подпунктах</w:t>
      </w:r>
      <w:r>
        <w:t> </w:t>
      </w:r>
      <w:r w:rsidRPr="00C44E43">
        <w:rPr>
          <w:lang w:val="ru-RU"/>
        </w:rPr>
        <w:t>(</w:t>
      </w:r>
      <w:r>
        <w:t>c</w:t>
      </w:r>
      <w:r w:rsidRPr="00C44E43">
        <w:rPr>
          <w:lang w:val="ru-RU"/>
        </w:rPr>
        <w:t xml:space="preserve">) </w:t>
      </w:r>
      <w:r>
        <w:rPr>
          <w:lang w:val="ru-RU"/>
        </w:rPr>
        <w:t>и</w:t>
      </w:r>
      <w:r>
        <w:t> </w:t>
      </w:r>
      <w:r w:rsidRPr="00C44E43">
        <w:rPr>
          <w:lang w:val="ru-RU"/>
        </w:rPr>
        <w:t>(</w:t>
      </w:r>
      <w:r>
        <w:t>d</w:t>
      </w:r>
      <w:r w:rsidRPr="00C44E43">
        <w:rPr>
          <w:lang w:val="ru-RU"/>
        </w:rPr>
        <w:t xml:space="preserve">) </w:t>
      </w:r>
      <w:r>
        <w:rPr>
          <w:lang w:val="ru-RU"/>
        </w:rPr>
        <w:t>правила</w:t>
      </w:r>
      <w:r>
        <w:t> </w:t>
      </w:r>
      <w:r w:rsidRPr="00C44E43">
        <w:rPr>
          <w:lang w:val="ru-RU"/>
        </w:rPr>
        <w:t>18</w:t>
      </w:r>
      <w:proofErr w:type="spellStart"/>
      <w:r w:rsidRPr="000B782D">
        <w:rPr>
          <w:i/>
        </w:rPr>
        <w:t>bis</w:t>
      </w:r>
      <w:proofErr w:type="spellEnd"/>
      <w:r w:rsidRPr="00C44E43">
        <w:rPr>
          <w:lang w:val="ru-RU"/>
        </w:rPr>
        <w:t xml:space="preserve">(1), </w:t>
      </w:r>
      <w:r>
        <w:rPr>
          <w:lang w:val="ru-RU"/>
        </w:rPr>
        <w:t>изложенными в приложении</w:t>
      </w:r>
      <w:r>
        <w:t> II</w:t>
      </w:r>
      <w:r w:rsidRPr="00C44E43">
        <w:rPr>
          <w:lang w:val="ru-RU"/>
        </w:rPr>
        <w:t xml:space="preserve"> </w:t>
      </w:r>
      <w:r>
        <w:rPr>
          <w:lang w:val="ru-RU"/>
        </w:rPr>
        <w:t>к резюме Председателя</w:t>
      </w:r>
      <w:r w:rsidRPr="00C44E43">
        <w:rPr>
          <w:lang w:val="ru-RU"/>
        </w:rPr>
        <w:t xml:space="preserve">, </w:t>
      </w:r>
      <w:r>
        <w:rPr>
          <w:lang w:val="ru-RU"/>
        </w:rPr>
        <w:t>для принятия Ассамблеей Гаагского союза</w:t>
      </w:r>
      <w:r w:rsidRPr="00D81C77">
        <w:rPr>
          <w:lang w:val="ru-RU"/>
        </w:rPr>
        <w:t xml:space="preserve">, </w:t>
      </w:r>
      <w:r>
        <w:rPr>
          <w:lang w:val="ru-RU"/>
        </w:rPr>
        <w:t>причем предлагаемой датой вступления в силу является 1 января</w:t>
      </w:r>
      <w:r>
        <w:t> </w:t>
      </w:r>
      <w:r w:rsidRPr="00D81C77">
        <w:rPr>
          <w:lang w:val="ru-RU"/>
        </w:rPr>
        <w:t>2015</w:t>
      </w:r>
      <w:r>
        <w:rPr>
          <w:lang w:val="ru-RU"/>
        </w:rPr>
        <w:t xml:space="preserve"> г</w:t>
      </w:r>
      <w:r w:rsidRPr="00C44E43">
        <w:rPr>
          <w:lang w:val="ru-RU"/>
        </w:rPr>
        <w:t>.</w:t>
      </w:r>
    </w:p>
    <w:p w:rsidR="00734F4E" w:rsidRPr="00492E34" w:rsidRDefault="00734F4E" w:rsidP="00734F4E">
      <w:pPr>
        <w:pStyle w:val="Heading1"/>
        <w:spacing w:before="480"/>
        <w:rPr>
          <w:lang w:val="ru-RU"/>
        </w:rPr>
      </w:pPr>
      <w:r>
        <w:rPr>
          <w:lang w:val="ru-RU"/>
        </w:rPr>
        <w:t>ПУНКТ</w:t>
      </w:r>
      <w:r w:rsidRPr="00492E34">
        <w:rPr>
          <w:lang w:val="ru-RU"/>
        </w:rPr>
        <w:t xml:space="preserve"> 6 </w:t>
      </w:r>
      <w:r>
        <w:rPr>
          <w:lang w:val="ru-RU"/>
        </w:rPr>
        <w:t>ПОВЕСТКИ</w:t>
      </w:r>
      <w:r w:rsidRPr="00492E34">
        <w:rPr>
          <w:lang w:val="ru-RU"/>
        </w:rPr>
        <w:t xml:space="preserve"> </w:t>
      </w:r>
      <w:r>
        <w:rPr>
          <w:lang w:val="ru-RU"/>
        </w:rPr>
        <w:t>ДНЯ</w:t>
      </w:r>
      <w:r w:rsidRPr="00492E34">
        <w:rPr>
          <w:lang w:val="ru-RU"/>
        </w:rPr>
        <w:t xml:space="preserve">:  </w:t>
      </w:r>
      <w:r>
        <w:rPr>
          <w:lang w:val="ru-RU"/>
        </w:rPr>
        <w:t>Пересмотренное</w:t>
      </w:r>
      <w:r w:rsidRPr="00161F92">
        <w:rPr>
          <w:lang w:val="ru-RU"/>
        </w:rPr>
        <w:t xml:space="preserve"> </w:t>
      </w:r>
      <w:r>
        <w:rPr>
          <w:lang w:val="ru-RU"/>
        </w:rPr>
        <w:t>предложение</w:t>
      </w:r>
      <w:r w:rsidRPr="00161F92">
        <w:rPr>
          <w:lang w:val="ru-RU"/>
        </w:rPr>
        <w:t xml:space="preserve"> </w:t>
      </w:r>
      <w:r>
        <w:rPr>
          <w:lang w:val="ru-RU"/>
        </w:rPr>
        <w:t>о</w:t>
      </w:r>
      <w:r w:rsidRPr="00161F92">
        <w:rPr>
          <w:lang w:val="ru-RU"/>
        </w:rPr>
        <w:t xml:space="preserve"> </w:t>
      </w:r>
      <w:r>
        <w:rPr>
          <w:lang w:val="ru-RU"/>
        </w:rPr>
        <w:t>разработке</w:t>
      </w:r>
      <w:r w:rsidRPr="00161F92">
        <w:rPr>
          <w:lang w:val="ru-RU"/>
        </w:rPr>
        <w:t xml:space="preserve"> </w:t>
      </w:r>
      <w:r>
        <w:rPr>
          <w:lang w:val="ru-RU"/>
        </w:rPr>
        <w:t>стандартного</w:t>
      </w:r>
      <w:r w:rsidRPr="00161F92">
        <w:rPr>
          <w:lang w:val="ru-RU"/>
        </w:rPr>
        <w:t xml:space="preserve"> </w:t>
      </w:r>
      <w:r>
        <w:rPr>
          <w:lang w:val="ru-RU"/>
        </w:rPr>
        <w:t>документа</w:t>
      </w:r>
      <w:r w:rsidRPr="00161F92">
        <w:rPr>
          <w:lang w:val="ru-RU"/>
        </w:rPr>
        <w:t xml:space="preserve"> </w:t>
      </w:r>
      <w:r>
        <w:rPr>
          <w:lang w:val="ru-RU"/>
        </w:rPr>
        <w:t>для</w:t>
      </w:r>
      <w:r w:rsidRPr="00161F92">
        <w:rPr>
          <w:lang w:val="ru-RU"/>
        </w:rPr>
        <w:t xml:space="preserve"> </w:t>
      </w:r>
      <w:r>
        <w:rPr>
          <w:lang w:val="ru-RU"/>
        </w:rPr>
        <w:t>целей</w:t>
      </w:r>
      <w:r w:rsidRPr="00161F92">
        <w:rPr>
          <w:lang w:val="ru-RU"/>
        </w:rPr>
        <w:t xml:space="preserve"> </w:t>
      </w:r>
      <w:r>
        <w:rPr>
          <w:lang w:val="ru-RU"/>
        </w:rPr>
        <w:t>статьи</w:t>
      </w:r>
      <w:r>
        <w:t> </w:t>
      </w:r>
      <w:r w:rsidRPr="00161F92">
        <w:rPr>
          <w:lang w:val="ru-RU"/>
        </w:rPr>
        <w:t xml:space="preserve">16(2) </w:t>
      </w:r>
      <w:r>
        <w:rPr>
          <w:lang w:val="ru-RU"/>
        </w:rPr>
        <w:t>Акта</w:t>
      </w:r>
      <w:r w:rsidRPr="00161F92">
        <w:rPr>
          <w:lang w:val="ru-RU"/>
        </w:rPr>
        <w:t xml:space="preserve"> 1999</w:t>
      </w:r>
      <w:r>
        <w:t> </w:t>
      </w:r>
      <w:r>
        <w:rPr>
          <w:lang w:val="ru-RU"/>
        </w:rPr>
        <w:t>г</w:t>
      </w:r>
      <w:r w:rsidRPr="00161F92">
        <w:rPr>
          <w:lang w:val="ru-RU"/>
        </w:rPr>
        <w:t xml:space="preserve">. </w:t>
      </w:r>
      <w:r>
        <w:rPr>
          <w:lang w:val="ru-RU"/>
        </w:rPr>
        <w:t>Гаагского соглашения и его возможном представлении через посредство Международного бюро</w:t>
      </w:r>
    </w:p>
    <w:p w:rsidR="00734F4E" w:rsidRPr="00492E34" w:rsidRDefault="00734F4E" w:rsidP="00734F4E">
      <w:pPr>
        <w:keepNext/>
        <w:rPr>
          <w:lang w:val="ru-RU"/>
        </w:rPr>
      </w:pPr>
    </w:p>
    <w:p w:rsidR="00734F4E" w:rsidRPr="00B50139" w:rsidRDefault="00734F4E" w:rsidP="00734F4E">
      <w:pPr>
        <w:pStyle w:val="ONUME"/>
        <w:rPr>
          <w:lang w:val="ru-RU"/>
        </w:rPr>
      </w:pPr>
      <w:r>
        <w:rPr>
          <w:lang w:val="ru-RU"/>
        </w:rPr>
        <w:t>Обсуждения проходили на основе документа</w:t>
      </w:r>
      <w:r>
        <w:t> H</w:t>
      </w:r>
      <w:r w:rsidRPr="00B50139">
        <w:rPr>
          <w:lang w:val="ru-RU"/>
        </w:rPr>
        <w:t>/</w:t>
      </w:r>
      <w:r>
        <w:t>LD</w:t>
      </w:r>
      <w:r w:rsidRPr="00B50139">
        <w:rPr>
          <w:lang w:val="ru-RU"/>
        </w:rPr>
        <w:t>/</w:t>
      </w:r>
      <w:r>
        <w:t>WG</w:t>
      </w:r>
      <w:r w:rsidRPr="00B50139">
        <w:rPr>
          <w:lang w:val="ru-RU"/>
        </w:rPr>
        <w:t>/4/4.</w:t>
      </w:r>
    </w:p>
    <w:p w:rsidR="00734F4E" w:rsidRPr="00686F7A" w:rsidRDefault="00734F4E" w:rsidP="00734F4E">
      <w:pPr>
        <w:pStyle w:val="ONUME"/>
        <w:rPr>
          <w:lang w:val="ru-RU"/>
        </w:rPr>
      </w:pPr>
      <w:r>
        <w:rPr>
          <w:lang w:val="ru-RU"/>
        </w:rPr>
        <w:t>Председатель</w:t>
      </w:r>
      <w:r w:rsidRPr="00C44E43">
        <w:rPr>
          <w:lang w:val="ru-RU"/>
        </w:rPr>
        <w:t xml:space="preserve"> </w:t>
      </w:r>
      <w:r>
        <w:rPr>
          <w:lang w:val="ru-RU"/>
        </w:rPr>
        <w:t>отметил</w:t>
      </w:r>
      <w:r w:rsidRPr="00C44E43">
        <w:rPr>
          <w:lang w:val="ru-RU"/>
        </w:rPr>
        <w:t xml:space="preserve">, </w:t>
      </w:r>
      <w:r>
        <w:rPr>
          <w:lang w:val="ru-RU"/>
        </w:rPr>
        <w:t>что</w:t>
      </w:r>
      <w:r w:rsidRPr="00C44E43">
        <w:rPr>
          <w:lang w:val="ru-RU"/>
        </w:rPr>
        <w:t xml:space="preserve"> </w:t>
      </w:r>
      <w:r>
        <w:rPr>
          <w:lang w:val="ru-RU"/>
        </w:rPr>
        <w:t>в</w:t>
      </w:r>
      <w:r w:rsidRPr="00C44E43">
        <w:rPr>
          <w:lang w:val="ru-RU"/>
        </w:rPr>
        <w:t xml:space="preserve"> </w:t>
      </w:r>
      <w:r>
        <w:rPr>
          <w:lang w:val="ru-RU"/>
        </w:rPr>
        <w:t>настоящее</w:t>
      </w:r>
      <w:r w:rsidRPr="00C44E43">
        <w:rPr>
          <w:lang w:val="ru-RU"/>
        </w:rPr>
        <w:t xml:space="preserve"> </w:t>
      </w:r>
      <w:r>
        <w:rPr>
          <w:lang w:val="ru-RU"/>
        </w:rPr>
        <w:t>время</w:t>
      </w:r>
      <w:r w:rsidRPr="00C44E43">
        <w:rPr>
          <w:lang w:val="ru-RU"/>
        </w:rPr>
        <w:t xml:space="preserve"> </w:t>
      </w:r>
      <w:r>
        <w:rPr>
          <w:lang w:val="ru-RU"/>
        </w:rPr>
        <w:t>три</w:t>
      </w:r>
      <w:r w:rsidRPr="00C44E43">
        <w:rPr>
          <w:lang w:val="ru-RU"/>
        </w:rPr>
        <w:t xml:space="preserve"> </w:t>
      </w:r>
      <w:r>
        <w:rPr>
          <w:lang w:val="ru-RU"/>
        </w:rPr>
        <w:t>Договаривающихся</w:t>
      </w:r>
      <w:r w:rsidRPr="00C44E43">
        <w:rPr>
          <w:lang w:val="ru-RU"/>
        </w:rPr>
        <w:t xml:space="preserve"> </w:t>
      </w:r>
      <w:r>
        <w:rPr>
          <w:lang w:val="ru-RU"/>
        </w:rPr>
        <w:t>стороны</w:t>
      </w:r>
      <w:r w:rsidRPr="00C44E43">
        <w:rPr>
          <w:lang w:val="ru-RU"/>
        </w:rPr>
        <w:t xml:space="preserve">  </w:t>
      </w:r>
      <w:r>
        <w:rPr>
          <w:lang w:val="ru-RU"/>
        </w:rPr>
        <w:t>сделали заявление в соответствии со статьей</w:t>
      </w:r>
      <w:r w:rsidRPr="00C44E43">
        <w:rPr>
          <w:lang w:val="ru-RU"/>
        </w:rPr>
        <w:t xml:space="preserve"> 16(2) </w:t>
      </w:r>
      <w:r>
        <w:rPr>
          <w:lang w:val="ru-RU"/>
        </w:rPr>
        <w:t>Акта</w:t>
      </w:r>
      <w:r w:rsidRPr="00C44E43">
        <w:rPr>
          <w:lang w:val="ru-RU"/>
        </w:rPr>
        <w:t xml:space="preserve"> 1999</w:t>
      </w:r>
      <w:r>
        <w:t> </w:t>
      </w:r>
      <w:r>
        <w:rPr>
          <w:lang w:val="ru-RU"/>
        </w:rPr>
        <w:t>г.</w:t>
      </w:r>
      <w:r w:rsidRPr="00C44E43">
        <w:rPr>
          <w:lang w:val="ru-RU"/>
        </w:rPr>
        <w:t xml:space="preserve">, </w:t>
      </w:r>
      <w:r>
        <w:rPr>
          <w:lang w:val="ru-RU"/>
        </w:rPr>
        <w:t>а именно Африканская организация интеллектуальной собственности (АОИС), Дания и Республика Корея</w:t>
      </w:r>
      <w:r w:rsidRPr="00C44E43">
        <w:rPr>
          <w:lang w:val="ru-RU"/>
        </w:rPr>
        <w:t xml:space="preserve">.  </w:t>
      </w:r>
      <w:r>
        <w:rPr>
          <w:lang w:val="ru-RU"/>
        </w:rPr>
        <w:t>Однако</w:t>
      </w:r>
      <w:r w:rsidRPr="00686F7A">
        <w:rPr>
          <w:lang w:val="ru-RU"/>
        </w:rPr>
        <w:t xml:space="preserve"> </w:t>
      </w:r>
      <w:r>
        <w:rPr>
          <w:lang w:val="ru-RU"/>
        </w:rPr>
        <w:t>делегация</w:t>
      </w:r>
      <w:r w:rsidRPr="00686F7A">
        <w:rPr>
          <w:lang w:val="ru-RU"/>
        </w:rPr>
        <w:t xml:space="preserve"> </w:t>
      </w:r>
      <w:r>
        <w:rPr>
          <w:lang w:val="ru-RU"/>
        </w:rPr>
        <w:t>Дании</w:t>
      </w:r>
      <w:r w:rsidRPr="00686F7A">
        <w:rPr>
          <w:lang w:val="ru-RU"/>
        </w:rPr>
        <w:t xml:space="preserve"> </w:t>
      </w:r>
      <w:r>
        <w:rPr>
          <w:lang w:val="ru-RU"/>
        </w:rPr>
        <w:t>информировала</w:t>
      </w:r>
      <w:r w:rsidRPr="00686F7A">
        <w:rPr>
          <w:lang w:val="ru-RU"/>
        </w:rPr>
        <w:t xml:space="preserve"> </w:t>
      </w:r>
      <w:r>
        <w:rPr>
          <w:lang w:val="ru-RU"/>
        </w:rPr>
        <w:t>Рабочую</w:t>
      </w:r>
      <w:r w:rsidRPr="00686F7A">
        <w:rPr>
          <w:lang w:val="ru-RU"/>
        </w:rPr>
        <w:t xml:space="preserve"> </w:t>
      </w:r>
      <w:r>
        <w:rPr>
          <w:lang w:val="ru-RU"/>
        </w:rPr>
        <w:t>группу</w:t>
      </w:r>
      <w:r w:rsidRPr="00686F7A">
        <w:rPr>
          <w:lang w:val="ru-RU"/>
        </w:rPr>
        <w:t xml:space="preserve"> </w:t>
      </w:r>
      <w:r>
        <w:rPr>
          <w:lang w:val="ru-RU"/>
        </w:rPr>
        <w:t>о</w:t>
      </w:r>
      <w:r w:rsidRPr="00686F7A">
        <w:rPr>
          <w:lang w:val="ru-RU"/>
        </w:rPr>
        <w:t xml:space="preserve"> </w:t>
      </w:r>
      <w:r>
        <w:rPr>
          <w:lang w:val="ru-RU"/>
        </w:rPr>
        <w:t>том</w:t>
      </w:r>
      <w:r w:rsidRPr="00686F7A">
        <w:rPr>
          <w:lang w:val="ru-RU"/>
        </w:rPr>
        <w:t xml:space="preserve">, </w:t>
      </w:r>
      <w:r>
        <w:rPr>
          <w:lang w:val="ru-RU"/>
        </w:rPr>
        <w:t>сейчас готовится отзыв указанного заявления Данией</w:t>
      </w:r>
      <w:r w:rsidRPr="00686F7A">
        <w:rPr>
          <w:lang w:val="ru-RU"/>
        </w:rPr>
        <w:t xml:space="preserve">.  </w:t>
      </w:r>
      <w:r>
        <w:rPr>
          <w:lang w:val="ru-RU"/>
        </w:rPr>
        <w:t>В</w:t>
      </w:r>
      <w:r w:rsidRPr="00686F7A">
        <w:rPr>
          <w:lang w:val="ru-RU"/>
        </w:rPr>
        <w:t xml:space="preserve"> </w:t>
      </w:r>
      <w:r>
        <w:rPr>
          <w:lang w:val="ru-RU"/>
        </w:rPr>
        <w:t>будущем</w:t>
      </w:r>
      <w:r w:rsidRPr="00686F7A">
        <w:rPr>
          <w:lang w:val="ru-RU"/>
        </w:rPr>
        <w:t xml:space="preserve"> </w:t>
      </w:r>
      <w:r>
        <w:rPr>
          <w:lang w:val="ru-RU"/>
        </w:rPr>
        <w:t>ожидается</w:t>
      </w:r>
      <w:r w:rsidRPr="00686F7A">
        <w:rPr>
          <w:lang w:val="ru-RU"/>
        </w:rPr>
        <w:t xml:space="preserve">, </w:t>
      </w:r>
      <w:r>
        <w:rPr>
          <w:lang w:val="ru-RU"/>
        </w:rPr>
        <w:t>что</w:t>
      </w:r>
      <w:r w:rsidRPr="00686F7A">
        <w:rPr>
          <w:lang w:val="ru-RU"/>
        </w:rPr>
        <w:t xml:space="preserve"> </w:t>
      </w:r>
      <w:r>
        <w:rPr>
          <w:lang w:val="ru-RU"/>
        </w:rPr>
        <w:t>такое</w:t>
      </w:r>
      <w:r w:rsidRPr="00686F7A">
        <w:rPr>
          <w:lang w:val="ru-RU"/>
        </w:rPr>
        <w:t xml:space="preserve"> </w:t>
      </w:r>
      <w:r>
        <w:rPr>
          <w:lang w:val="ru-RU"/>
        </w:rPr>
        <w:t>заявление</w:t>
      </w:r>
      <w:r w:rsidRPr="00686F7A">
        <w:rPr>
          <w:lang w:val="ru-RU"/>
        </w:rPr>
        <w:t xml:space="preserve"> </w:t>
      </w:r>
      <w:r>
        <w:rPr>
          <w:lang w:val="ru-RU"/>
        </w:rPr>
        <w:t>сделает</w:t>
      </w:r>
      <w:r w:rsidRPr="00686F7A">
        <w:rPr>
          <w:lang w:val="ru-RU"/>
        </w:rPr>
        <w:t xml:space="preserve"> </w:t>
      </w:r>
      <w:r>
        <w:rPr>
          <w:lang w:val="ru-RU"/>
        </w:rPr>
        <w:t>ряд</w:t>
      </w:r>
      <w:r w:rsidRPr="00686F7A">
        <w:rPr>
          <w:lang w:val="ru-RU"/>
        </w:rPr>
        <w:t xml:space="preserve"> </w:t>
      </w:r>
      <w:r>
        <w:rPr>
          <w:lang w:val="ru-RU"/>
        </w:rPr>
        <w:t>потенциальных</w:t>
      </w:r>
      <w:r w:rsidRPr="00686F7A">
        <w:rPr>
          <w:lang w:val="ru-RU"/>
        </w:rPr>
        <w:t xml:space="preserve"> </w:t>
      </w:r>
      <w:r>
        <w:rPr>
          <w:lang w:val="ru-RU"/>
        </w:rPr>
        <w:t>Договаривающихся</w:t>
      </w:r>
      <w:r w:rsidRPr="00686F7A">
        <w:rPr>
          <w:lang w:val="ru-RU"/>
        </w:rPr>
        <w:t xml:space="preserve"> </w:t>
      </w:r>
      <w:r>
        <w:rPr>
          <w:lang w:val="ru-RU"/>
        </w:rPr>
        <w:t>сторон</w:t>
      </w:r>
      <w:r w:rsidRPr="00686F7A">
        <w:rPr>
          <w:lang w:val="ru-RU"/>
        </w:rPr>
        <w:t>.</w:t>
      </w:r>
    </w:p>
    <w:p w:rsidR="00734F4E" w:rsidRPr="00686F7A" w:rsidRDefault="00734F4E" w:rsidP="00734F4E">
      <w:pPr>
        <w:pStyle w:val="ONUME"/>
        <w:rPr>
          <w:lang w:val="ru-RU"/>
        </w:rPr>
      </w:pPr>
      <w:r>
        <w:rPr>
          <w:lang w:val="ru-RU"/>
        </w:rPr>
        <w:t>Председатель далее отметил, что стандартный документ будет пересмотрен с учетом предложений, выдвинутых в ходе сессии</w:t>
      </w:r>
      <w:r w:rsidRPr="00686F7A">
        <w:rPr>
          <w:lang w:val="ru-RU"/>
        </w:rPr>
        <w:t>.</w:t>
      </w:r>
    </w:p>
    <w:p w:rsidR="00734F4E" w:rsidRPr="00686F7A" w:rsidRDefault="00734F4E" w:rsidP="00734F4E">
      <w:pPr>
        <w:pStyle w:val="ONUME"/>
        <w:rPr>
          <w:lang w:val="ru-RU"/>
        </w:rPr>
      </w:pPr>
      <w:r>
        <w:rPr>
          <w:lang w:val="ru-RU"/>
        </w:rPr>
        <w:t>Председатель также отметил, что Рабочая группа относится положительно к представлению стандартного документа через посредство Международного бюро и его направление ведомствам в электронном виде</w:t>
      </w:r>
      <w:r w:rsidRPr="00686F7A">
        <w:rPr>
          <w:lang w:val="ru-RU"/>
        </w:rPr>
        <w:t>.</w:t>
      </w:r>
    </w:p>
    <w:p w:rsidR="0084477D" w:rsidRDefault="0084477D">
      <w:pPr>
        <w:rPr>
          <w:lang w:val="ru-RU"/>
        </w:rPr>
      </w:pPr>
      <w:r>
        <w:rPr>
          <w:lang w:val="ru-RU"/>
        </w:rPr>
        <w:br w:type="page"/>
      </w:r>
    </w:p>
    <w:p w:rsidR="00734F4E" w:rsidRPr="00615B83" w:rsidRDefault="00734F4E" w:rsidP="00734F4E">
      <w:pPr>
        <w:pStyle w:val="ONUME"/>
        <w:ind w:left="567"/>
        <w:rPr>
          <w:lang w:val="ru-RU"/>
        </w:rPr>
      </w:pPr>
      <w:r>
        <w:rPr>
          <w:lang w:val="ru-RU"/>
        </w:rPr>
        <w:lastRenderedPageBreak/>
        <w:t>Председатель</w:t>
      </w:r>
      <w:r w:rsidRPr="00686F7A">
        <w:rPr>
          <w:lang w:val="ru-RU"/>
        </w:rPr>
        <w:t xml:space="preserve"> </w:t>
      </w:r>
      <w:r>
        <w:rPr>
          <w:lang w:val="ru-RU"/>
        </w:rPr>
        <w:t>сделал</w:t>
      </w:r>
      <w:r w:rsidRPr="00686F7A">
        <w:rPr>
          <w:lang w:val="ru-RU"/>
        </w:rPr>
        <w:t xml:space="preserve"> </w:t>
      </w:r>
      <w:r>
        <w:rPr>
          <w:lang w:val="ru-RU"/>
        </w:rPr>
        <w:t>вывод</w:t>
      </w:r>
      <w:r w:rsidRPr="00686F7A">
        <w:rPr>
          <w:lang w:val="ru-RU"/>
        </w:rPr>
        <w:t xml:space="preserve"> </w:t>
      </w:r>
      <w:r>
        <w:rPr>
          <w:lang w:val="ru-RU"/>
        </w:rPr>
        <w:t>о</w:t>
      </w:r>
      <w:r w:rsidRPr="00686F7A">
        <w:rPr>
          <w:lang w:val="ru-RU"/>
        </w:rPr>
        <w:t xml:space="preserve"> </w:t>
      </w:r>
      <w:r>
        <w:rPr>
          <w:lang w:val="ru-RU"/>
        </w:rPr>
        <w:t>том</w:t>
      </w:r>
      <w:r w:rsidRPr="00686F7A">
        <w:rPr>
          <w:lang w:val="ru-RU"/>
        </w:rPr>
        <w:t xml:space="preserve">, </w:t>
      </w:r>
      <w:r>
        <w:rPr>
          <w:lang w:val="ru-RU"/>
        </w:rPr>
        <w:t>что</w:t>
      </w:r>
      <w:r w:rsidRPr="00686F7A">
        <w:rPr>
          <w:lang w:val="ru-RU"/>
        </w:rPr>
        <w:t xml:space="preserve"> </w:t>
      </w:r>
      <w:r>
        <w:rPr>
          <w:lang w:val="ru-RU"/>
        </w:rPr>
        <w:t>Рабочая</w:t>
      </w:r>
      <w:r w:rsidRPr="00686F7A">
        <w:rPr>
          <w:lang w:val="ru-RU"/>
        </w:rPr>
        <w:t xml:space="preserve"> </w:t>
      </w:r>
      <w:r>
        <w:rPr>
          <w:lang w:val="ru-RU"/>
        </w:rPr>
        <w:t>группа</w:t>
      </w:r>
      <w:r w:rsidRPr="00686F7A">
        <w:rPr>
          <w:lang w:val="ru-RU"/>
        </w:rPr>
        <w:t xml:space="preserve"> </w:t>
      </w:r>
      <w:r>
        <w:rPr>
          <w:lang w:val="ru-RU"/>
        </w:rPr>
        <w:t>относится</w:t>
      </w:r>
      <w:r w:rsidRPr="00686F7A">
        <w:rPr>
          <w:lang w:val="ru-RU"/>
        </w:rPr>
        <w:t xml:space="preserve"> </w:t>
      </w:r>
      <w:r>
        <w:rPr>
          <w:lang w:val="ru-RU"/>
        </w:rPr>
        <w:t>положительно</w:t>
      </w:r>
      <w:r w:rsidRPr="00686F7A">
        <w:rPr>
          <w:lang w:val="ru-RU"/>
        </w:rPr>
        <w:t xml:space="preserve"> </w:t>
      </w:r>
      <w:r>
        <w:rPr>
          <w:lang w:val="ru-RU"/>
        </w:rPr>
        <w:t>к</w:t>
      </w:r>
      <w:r w:rsidRPr="00686F7A">
        <w:rPr>
          <w:lang w:val="ru-RU"/>
        </w:rPr>
        <w:t xml:space="preserve"> </w:t>
      </w:r>
      <w:r>
        <w:rPr>
          <w:lang w:val="ru-RU"/>
        </w:rPr>
        <w:t>представлению</w:t>
      </w:r>
      <w:r w:rsidRPr="00686F7A">
        <w:rPr>
          <w:lang w:val="ru-RU"/>
        </w:rPr>
        <w:t xml:space="preserve"> </w:t>
      </w:r>
      <w:r>
        <w:rPr>
          <w:lang w:val="ru-RU"/>
        </w:rPr>
        <w:t>предложения</w:t>
      </w:r>
      <w:r w:rsidRPr="00686F7A">
        <w:rPr>
          <w:lang w:val="ru-RU"/>
        </w:rPr>
        <w:t xml:space="preserve"> </w:t>
      </w:r>
      <w:r>
        <w:rPr>
          <w:lang w:val="ru-RU"/>
        </w:rPr>
        <w:t>о вынесении Ассамблее Гаагского союза для принятия рекомендации относительно того, чтобы сделать стандартный документ приемлемым документом в Договаривающихся сторонах, сделавших заявление в соответствии со статьей</w:t>
      </w:r>
      <w:r>
        <w:t> </w:t>
      </w:r>
      <w:r w:rsidRPr="00686F7A">
        <w:rPr>
          <w:lang w:val="ru-RU"/>
        </w:rPr>
        <w:t xml:space="preserve">16(2) </w:t>
      </w:r>
      <w:r>
        <w:rPr>
          <w:lang w:val="ru-RU"/>
        </w:rPr>
        <w:t>Акта</w:t>
      </w:r>
      <w:r w:rsidRPr="00686F7A">
        <w:rPr>
          <w:lang w:val="ru-RU"/>
        </w:rPr>
        <w:t xml:space="preserve"> 1999</w:t>
      </w:r>
      <w:r>
        <w:t> </w:t>
      </w:r>
      <w:r>
        <w:rPr>
          <w:lang w:val="ru-RU"/>
        </w:rPr>
        <w:t>г.</w:t>
      </w:r>
      <w:r w:rsidRPr="00686F7A">
        <w:rPr>
          <w:lang w:val="ru-RU"/>
        </w:rPr>
        <w:t xml:space="preserve">  </w:t>
      </w:r>
      <w:r>
        <w:rPr>
          <w:lang w:val="ru-RU"/>
        </w:rPr>
        <w:t>Председатель</w:t>
      </w:r>
      <w:r w:rsidRPr="00615B83">
        <w:rPr>
          <w:lang w:val="ru-RU"/>
        </w:rPr>
        <w:t xml:space="preserve"> </w:t>
      </w:r>
      <w:r>
        <w:rPr>
          <w:lang w:val="ru-RU"/>
        </w:rPr>
        <w:t>далее</w:t>
      </w:r>
      <w:r w:rsidRPr="00615B83">
        <w:rPr>
          <w:lang w:val="ru-RU"/>
        </w:rPr>
        <w:t xml:space="preserve"> </w:t>
      </w:r>
      <w:r>
        <w:rPr>
          <w:lang w:val="ru-RU"/>
        </w:rPr>
        <w:t>объяснил</w:t>
      </w:r>
      <w:r w:rsidRPr="00615B83">
        <w:rPr>
          <w:lang w:val="ru-RU"/>
        </w:rPr>
        <w:t xml:space="preserve">, </w:t>
      </w:r>
      <w:r>
        <w:rPr>
          <w:lang w:val="ru-RU"/>
        </w:rPr>
        <w:t>что</w:t>
      </w:r>
      <w:r w:rsidRPr="00615B83">
        <w:rPr>
          <w:lang w:val="ru-RU"/>
        </w:rPr>
        <w:t xml:space="preserve"> </w:t>
      </w:r>
      <w:r>
        <w:rPr>
          <w:lang w:val="ru-RU"/>
        </w:rPr>
        <w:t>цель</w:t>
      </w:r>
      <w:r w:rsidRPr="00615B83">
        <w:rPr>
          <w:lang w:val="ru-RU"/>
        </w:rPr>
        <w:t xml:space="preserve"> </w:t>
      </w:r>
      <w:r>
        <w:rPr>
          <w:lang w:val="ru-RU"/>
        </w:rPr>
        <w:t>этой</w:t>
      </w:r>
      <w:r w:rsidRPr="00615B83">
        <w:rPr>
          <w:lang w:val="ru-RU"/>
        </w:rPr>
        <w:t xml:space="preserve"> </w:t>
      </w:r>
      <w:r>
        <w:rPr>
          <w:lang w:val="ru-RU"/>
        </w:rPr>
        <w:t>рекомендации</w:t>
      </w:r>
      <w:r w:rsidRPr="00615B83">
        <w:rPr>
          <w:lang w:val="ru-RU"/>
        </w:rPr>
        <w:t xml:space="preserve"> </w:t>
      </w:r>
      <w:r>
        <w:rPr>
          <w:lang w:val="ru-RU"/>
        </w:rPr>
        <w:t>заключается</w:t>
      </w:r>
      <w:r w:rsidRPr="00615B83">
        <w:rPr>
          <w:lang w:val="ru-RU"/>
        </w:rPr>
        <w:t xml:space="preserve"> </w:t>
      </w:r>
      <w:r>
        <w:rPr>
          <w:lang w:val="ru-RU"/>
        </w:rPr>
        <w:t>просто</w:t>
      </w:r>
      <w:r w:rsidRPr="00615B83">
        <w:rPr>
          <w:lang w:val="ru-RU"/>
        </w:rPr>
        <w:t xml:space="preserve"> </w:t>
      </w:r>
      <w:r>
        <w:rPr>
          <w:lang w:val="ru-RU"/>
        </w:rPr>
        <w:t>в</w:t>
      </w:r>
      <w:r w:rsidRPr="00615B83">
        <w:rPr>
          <w:lang w:val="ru-RU"/>
        </w:rPr>
        <w:t xml:space="preserve"> </w:t>
      </w:r>
      <w:r>
        <w:rPr>
          <w:lang w:val="ru-RU"/>
        </w:rPr>
        <w:t>том, чтобы стимулировать</w:t>
      </w:r>
      <w:r w:rsidRPr="00615B83">
        <w:rPr>
          <w:lang w:val="ru-RU"/>
        </w:rPr>
        <w:t xml:space="preserve"> </w:t>
      </w:r>
      <w:r>
        <w:rPr>
          <w:lang w:val="ru-RU"/>
        </w:rPr>
        <w:t>Договаривающиеся</w:t>
      </w:r>
      <w:r w:rsidRPr="00615B83">
        <w:rPr>
          <w:lang w:val="ru-RU"/>
        </w:rPr>
        <w:t xml:space="preserve"> </w:t>
      </w:r>
      <w:r>
        <w:rPr>
          <w:lang w:val="ru-RU"/>
        </w:rPr>
        <w:t>стороны</w:t>
      </w:r>
      <w:r w:rsidRPr="00615B83">
        <w:rPr>
          <w:lang w:val="ru-RU"/>
        </w:rPr>
        <w:t xml:space="preserve"> </w:t>
      </w:r>
      <w:r>
        <w:rPr>
          <w:lang w:val="ru-RU"/>
        </w:rPr>
        <w:t>к</w:t>
      </w:r>
      <w:r w:rsidRPr="00615B83">
        <w:rPr>
          <w:lang w:val="ru-RU"/>
        </w:rPr>
        <w:t xml:space="preserve"> </w:t>
      </w:r>
      <w:r>
        <w:rPr>
          <w:lang w:val="ru-RU"/>
        </w:rPr>
        <w:t>принятию</w:t>
      </w:r>
      <w:r w:rsidRPr="00615B83">
        <w:rPr>
          <w:lang w:val="ru-RU"/>
        </w:rPr>
        <w:t xml:space="preserve"> </w:t>
      </w:r>
      <w:r>
        <w:rPr>
          <w:lang w:val="ru-RU"/>
        </w:rPr>
        <w:t>стандартного</w:t>
      </w:r>
      <w:r w:rsidRPr="00615B83">
        <w:rPr>
          <w:lang w:val="ru-RU"/>
        </w:rPr>
        <w:t xml:space="preserve"> </w:t>
      </w:r>
      <w:r>
        <w:rPr>
          <w:lang w:val="ru-RU"/>
        </w:rPr>
        <w:t>документа</w:t>
      </w:r>
      <w:r w:rsidRPr="00615B83">
        <w:rPr>
          <w:lang w:val="ru-RU"/>
        </w:rPr>
        <w:t xml:space="preserve"> </w:t>
      </w:r>
      <w:r>
        <w:rPr>
          <w:lang w:val="ru-RU"/>
        </w:rPr>
        <w:t>в качестве имеющего такую же силу, как и заявление или документ, которые могут быть представлены с той же целью согласно законодательству соответствующей Договаривающейся стороны</w:t>
      </w:r>
      <w:r w:rsidRPr="00615B83">
        <w:rPr>
          <w:lang w:val="ru-RU"/>
        </w:rPr>
        <w:t>.</w:t>
      </w:r>
    </w:p>
    <w:p w:rsidR="00734F4E" w:rsidRPr="00492E34" w:rsidRDefault="00734F4E" w:rsidP="00734F4E">
      <w:pPr>
        <w:pStyle w:val="Heading1"/>
        <w:spacing w:before="480"/>
        <w:rPr>
          <w:lang w:val="ru-RU"/>
        </w:rPr>
      </w:pPr>
      <w:r>
        <w:rPr>
          <w:lang w:val="ru-RU"/>
        </w:rPr>
        <w:t>ПУНКТ</w:t>
      </w:r>
      <w:r w:rsidRPr="00E77987">
        <w:rPr>
          <w:lang w:val="ru-RU"/>
        </w:rPr>
        <w:t xml:space="preserve"> </w:t>
      </w:r>
      <w:r>
        <w:rPr>
          <w:lang w:val="ru-RU"/>
        </w:rPr>
        <w:t>7</w:t>
      </w:r>
      <w:r w:rsidRPr="00E77987">
        <w:rPr>
          <w:lang w:val="ru-RU"/>
        </w:rPr>
        <w:t xml:space="preserve"> </w:t>
      </w:r>
      <w:r>
        <w:rPr>
          <w:lang w:val="ru-RU"/>
        </w:rPr>
        <w:t>ПОВЕСТКИ</w:t>
      </w:r>
      <w:r w:rsidRPr="00E77987">
        <w:rPr>
          <w:lang w:val="ru-RU"/>
        </w:rPr>
        <w:t xml:space="preserve"> </w:t>
      </w:r>
      <w:r>
        <w:rPr>
          <w:lang w:val="ru-RU"/>
        </w:rPr>
        <w:t>ДНЯ</w:t>
      </w:r>
      <w:r w:rsidRPr="00492E34">
        <w:rPr>
          <w:lang w:val="ru-RU"/>
        </w:rPr>
        <w:t xml:space="preserve">:  </w:t>
      </w:r>
      <w:r>
        <w:rPr>
          <w:lang w:val="ru-RU"/>
        </w:rPr>
        <w:t>Прочие вопросы</w:t>
      </w:r>
    </w:p>
    <w:p w:rsidR="00734F4E" w:rsidRPr="00492E34" w:rsidRDefault="00734F4E" w:rsidP="00734F4E">
      <w:pPr>
        <w:rPr>
          <w:lang w:val="ru-RU"/>
        </w:rPr>
      </w:pPr>
    </w:p>
    <w:p w:rsidR="00734F4E" w:rsidRPr="00B50139" w:rsidRDefault="00734F4E" w:rsidP="00734F4E">
      <w:pPr>
        <w:pStyle w:val="ONUME"/>
        <w:rPr>
          <w:lang w:val="ru-RU"/>
        </w:rPr>
      </w:pPr>
      <w:r>
        <w:rPr>
          <w:lang w:val="ru-RU"/>
        </w:rPr>
        <w:t>Обсуждения проходили на основе документа</w:t>
      </w:r>
      <w:r w:rsidRPr="00B50139">
        <w:rPr>
          <w:lang w:val="ru-RU"/>
        </w:rPr>
        <w:t xml:space="preserve"> </w:t>
      </w:r>
      <w:r>
        <w:t>H</w:t>
      </w:r>
      <w:r w:rsidRPr="00B50139">
        <w:rPr>
          <w:lang w:val="ru-RU"/>
        </w:rPr>
        <w:t>/</w:t>
      </w:r>
      <w:r>
        <w:t>LD</w:t>
      </w:r>
      <w:r w:rsidRPr="00B50139">
        <w:rPr>
          <w:lang w:val="ru-RU"/>
        </w:rPr>
        <w:t>/</w:t>
      </w:r>
      <w:r>
        <w:t>WG</w:t>
      </w:r>
      <w:r w:rsidRPr="00B50139">
        <w:rPr>
          <w:lang w:val="ru-RU"/>
        </w:rPr>
        <w:t>/4/5.</w:t>
      </w:r>
    </w:p>
    <w:p w:rsidR="00734F4E" w:rsidRPr="00615B83" w:rsidRDefault="00734F4E" w:rsidP="00734F4E">
      <w:pPr>
        <w:pStyle w:val="ONUME"/>
        <w:rPr>
          <w:lang w:val="ru-RU"/>
        </w:rPr>
      </w:pPr>
      <w:r>
        <w:rPr>
          <w:lang w:val="ru-RU"/>
        </w:rPr>
        <w:t>Председатель отметил, что делегации нынешних членов Гаагского союза и представители организаций-пользователей положительно относятся к внесению поправок в Часть четвертую Административной</w:t>
      </w:r>
      <w:r w:rsidRPr="00237848">
        <w:rPr>
          <w:lang w:val="ru-RU"/>
        </w:rPr>
        <w:t xml:space="preserve"> </w:t>
      </w:r>
      <w:r>
        <w:rPr>
          <w:lang w:val="ru-RU"/>
        </w:rPr>
        <w:t>инструкции</w:t>
      </w:r>
      <w:r w:rsidRPr="00237848">
        <w:rPr>
          <w:lang w:val="ru-RU"/>
        </w:rPr>
        <w:t xml:space="preserve">.  </w:t>
      </w:r>
      <w:r>
        <w:rPr>
          <w:lang w:val="ru-RU"/>
        </w:rPr>
        <w:t>Председатель</w:t>
      </w:r>
      <w:r w:rsidRPr="00615B83">
        <w:rPr>
          <w:lang w:val="ru-RU"/>
        </w:rPr>
        <w:t xml:space="preserve"> </w:t>
      </w:r>
      <w:r>
        <w:rPr>
          <w:lang w:val="ru-RU"/>
        </w:rPr>
        <w:t>далее</w:t>
      </w:r>
      <w:r w:rsidRPr="00615B83">
        <w:rPr>
          <w:lang w:val="ru-RU"/>
        </w:rPr>
        <w:t xml:space="preserve"> </w:t>
      </w:r>
      <w:r>
        <w:rPr>
          <w:lang w:val="ru-RU"/>
        </w:rPr>
        <w:t>отметил</w:t>
      </w:r>
      <w:r w:rsidRPr="00615B83">
        <w:rPr>
          <w:lang w:val="ru-RU"/>
        </w:rPr>
        <w:t xml:space="preserve">, </w:t>
      </w:r>
      <w:r>
        <w:rPr>
          <w:lang w:val="ru-RU"/>
        </w:rPr>
        <w:t>что</w:t>
      </w:r>
      <w:r w:rsidRPr="00615B83">
        <w:rPr>
          <w:lang w:val="ru-RU"/>
        </w:rPr>
        <w:t xml:space="preserve"> </w:t>
      </w:r>
      <w:r>
        <w:rPr>
          <w:lang w:val="ru-RU"/>
        </w:rPr>
        <w:t>несколько</w:t>
      </w:r>
      <w:r w:rsidRPr="00615B83">
        <w:rPr>
          <w:lang w:val="ru-RU"/>
        </w:rPr>
        <w:t xml:space="preserve"> </w:t>
      </w:r>
      <w:r>
        <w:rPr>
          <w:lang w:val="ru-RU"/>
        </w:rPr>
        <w:t>потенциальных</w:t>
      </w:r>
      <w:r w:rsidRPr="00615B83">
        <w:rPr>
          <w:lang w:val="ru-RU"/>
        </w:rPr>
        <w:t xml:space="preserve"> </w:t>
      </w:r>
      <w:r>
        <w:rPr>
          <w:lang w:val="ru-RU"/>
        </w:rPr>
        <w:t>членов</w:t>
      </w:r>
      <w:r w:rsidRPr="00615B83">
        <w:rPr>
          <w:lang w:val="ru-RU"/>
        </w:rPr>
        <w:t xml:space="preserve"> </w:t>
      </w:r>
      <w:r>
        <w:rPr>
          <w:lang w:val="ru-RU"/>
        </w:rPr>
        <w:t>Гаагского</w:t>
      </w:r>
      <w:r w:rsidRPr="00615B83">
        <w:rPr>
          <w:lang w:val="ru-RU"/>
        </w:rPr>
        <w:t xml:space="preserve"> </w:t>
      </w:r>
      <w:r>
        <w:rPr>
          <w:lang w:val="ru-RU"/>
        </w:rPr>
        <w:t>союза</w:t>
      </w:r>
      <w:r w:rsidRPr="00615B83">
        <w:rPr>
          <w:lang w:val="ru-RU"/>
        </w:rPr>
        <w:t xml:space="preserve"> </w:t>
      </w:r>
      <w:r>
        <w:rPr>
          <w:lang w:val="ru-RU"/>
        </w:rPr>
        <w:t>выразили</w:t>
      </w:r>
      <w:r w:rsidRPr="00615B83">
        <w:rPr>
          <w:lang w:val="ru-RU"/>
        </w:rPr>
        <w:t xml:space="preserve"> </w:t>
      </w:r>
      <w:r>
        <w:rPr>
          <w:lang w:val="ru-RU"/>
        </w:rPr>
        <w:t>обеспокоенность</w:t>
      </w:r>
      <w:r w:rsidRPr="00615B83">
        <w:rPr>
          <w:lang w:val="ru-RU"/>
        </w:rPr>
        <w:t xml:space="preserve"> </w:t>
      </w:r>
      <w:r>
        <w:rPr>
          <w:lang w:val="ru-RU"/>
        </w:rPr>
        <w:t>по</w:t>
      </w:r>
      <w:r w:rsidRPr="00615B83">
        <w:rPr>
          <w:lang w:val="ru-RU"/>
        </w:rPr>
        <w:t xml:space="preserve"> </w:t>
      </w:r>
      <w:r>
        <w:rPr>
          <w:lang w:val="ru-RU"/>
        </w:rPr>
        <w:t>поводу</w:t>
      </w:r>
      <w:r w:rsidRPr="00615B83">
        <w:rPr>
          <w:lang w:val="ru-RU"/>
        </w:rPr>
        <w:t xml:space="preserve"> </w:t>
      </w:r>
      <w:r>
        <w:rPr>
          <w:lang w:val="ru-RU"/>
        </w:rPr>
        <w:t>добавления</w:t>
      </w:r>
      <w:r w:rsidRPr="00615B83">
        <w:rPr>
          <w:lang w:val="ru-RU"/>
        </w:rPr>
        <w:t xml:space="preserve"> </w:t>
      </w:r>
      <w:r>
        <w:rPr>
          <w:lang w:val="ru-RU"/>
        </w:rPr>
        <w:t>указания</w:t>
      </w:r>
      <w:r w:rsidRPr="00615B83">
        <w:rPr>
          <w:lang w:val="ru-RU"/>
        </w:rPr>
        <w:t xml:space="preserve"> «</w:t>
      </w:r>
      <w:r>
        <w:rPr>
          <w:lang w:val="ru-RU"/>
        </w:rPr>
        <w:t>с помощью</w:t>
      </w:r>
      <w:r w:rsidRPr="00615B83">
        <w:rPr>
          <w:lang w:val="ru-RU"/>
        </w:rPr>
        <w:t xml:space="preserve"> […] </w:t>
      </w:r>
      <w:r>
        <w:rPr>
          <w:lang w:val="ru-RU"/>
        </w:rPr>
        <w:t>цветового оформления»</w:t>
      </w:r>
      <w:r w:rsidRPr="00615B83">
        <w:rPr>
          <w:lang w:val="ru-RU"/>
        </w:rPr>
        <w:t xml:space="preserve"> </w:t>
      </w:r>
      <w:r>
        <w:rPr>
          <w:lang w:val="ru-RU"/>
        </w:rPr>
        <w:t>в измененном разделе</w:t>
      </w:r>
      <w:r>
        <w:t> </w:t>
      </w:r>
      <w:r w:rsidRPr="00615B83">
        <w:rPr>
          <w:lang w:val="ru-RU"/>
        </w:rPr>
        <w:t xml:space="preserve">403.  </w:t>
      </w:r>
      <w:r>
        <w:rPr>
          <w:lang w:val="ru-RU"/>
        </w:rPr>
        <w:t>Председатель отметил, что эта тема будет вновь рассмотрена впоследствии</w:t>
      </w:r>
      <w:r w:rsidRPr="00615B83">
        <w:rPr>
          <w:lang w:val="ru-RU"/>
        </w:rPr>
        <w:t>.</w:t>
      </w:r>
    </w:p>
    <w:p w:rsidR="00734F4E" w:rsidRPr="00C54E0F" w:rsidRDefault="00734F4E" w:rsidP="00734F4E">
      <w:pPr>
        <w:pStyle w:val="ONUME"/>
        <w:ind w:left="567"/>
        <w:rPr>
          <w:lang w:val="ru-RU"/>
        </w:rPr>
      </w:pPr>
      <w:r>
        <w:rPr>
          <w:lang w:val="ru-RU"/>
        </w:rPr>
        <w:t>Председатель</w:t>
      </w:r>
      <w:r w:rsidRPr="00C54E0F">
        <w:rPr>
          <w:lang w:val="ru-RU"/>
        </w:rPr>
        <w:t xml:space="preserve"> </w:t>
      </w:r>
      <w:r>
        <w:rPr>
          <w:lang w:val="ru-RU"/>
        </w:rPr>
        <w:t>сделал</w:t>
      </w:r>
      <w:r w:rsidRPr="00C54E0F">
        <w:rPr>
          <w:lang w:val="ru-RU"/>
        </w:rPr>
        <w:t xml:space="preserve"> </w:t>
      </w:r>
      <w:r>
        <w:rPr>
          <w:lang w:val="ru-RU"/>
        </w:rPr>
        <w:t>вывод</w:t>
      </w:r>
      <w:r w:rsidRPr="00C54E0F">
        <w:rPr>
          <w:lang w:val="ru-RU"/>
        </w:rPr>
        <w:t xml:space="preserve"> </w:t>
      </w:r>
      <w:r>
        <w:rPr>
          <w:lang w:val="ru-RU"/>
        </w:rPr>
        <w:t>о</w:t>
      </w:r>
      <w:r w:rsidRPr="00C54E0F">
        <w:rPr>
          <w:lang w:val="ru-RU"/>
        </w:rPr>
        <w:t xml:space="preserve"> </w:t>
      </w:r>
      <w:r>
        <w:rPr>
          <w:lang w:val="ru-RU"/>
        </w:rPr>
        <w:t>том</w:t>
      </w:r>
      <w:r w:rsidRPr="00C54E0F">
        <w:rPr>
          <w:lang w:val="ru-RU"/>
        </w:rPr>
        <w:t xml:space="preserve">, </w:t>
      </w:r>
      <w:r>
        <w:rPr>
          <w:lang w:val="ru-RU"/>
        </w:rPr>
        <w:t>что</w:t>
      </w:r>
      <w:r w:rsidRPr="00C54E0F">
        <w:rPr>
          <w:lang w:val="ru-RU"/>
        </w:rPr>
        <w:t xml:space="preserve"> </w:t>
      </w:r>
      <w:r>
        <w:rPr>
          <w:lang w:val="ru-RU"/>
        </w:rPr>
        <w:t>Рабочая</w:t>
      </w:r>
      <w:r w:rsidRPr="00C54E0F">
        <w:rPr>
          <w:lang w:val="ru-RU"/>
        </w:rPr>
        <w:t xml:space="preserve"> </w:t>
      </w:r>
      <w:r>
        <w:rPr>
          <w:lang w:val="ru-RU"/>
        </w:rPr>
        <w:t>группа</w:t>
      </w:r>
      <w:r w:rsidRPr="00C54E0F">
        <w:rPr>
          <w:lang w:val="ru-RU"/>
        </w:rPr>
        <w:t xml:space="preserve"> </w:t>
      </w:r>
      <w:r>
        <w:rPr>
          <w:lang w:val="ru-RU"/>
        </w:rPr>
        <w:t>считает</w:t>
      </w:r>
      <w:r w:rsidRPr="00C54E0F">
        <w:rPr>
          <w:lang w:val="ru-RU"/>
        </w:rPr>
        <w:t xml:space="preserve"> </w:t>
      </w:r>
      <w:r>
        <w:rPr>
          <w:lang w:val="ru-RU"/>
        </w:rPr>
        <w:t>целесообразным</w:t>
      </w:r>
      <w:r w:rsidRPr="00C54E0F">
        <w:rPr>
          <w:lang w:val="ru-RU"/>
        </w:rPr>
        <w:t xml:space="preserve"> </w:t>
      </w:r>
      <w:r>
        <w:rPr>
          <w:lang w:val="ru-RU"/>
        </w:rPr>
        <w:t>внести</w:t>
      </w:r>
      <w:r w:rsidRPr="00C54E0F">
        <w:rPr>
          <w:lang w:val="ru-RU"/>
        </w:rPr>
        <w:t xml:space="preserve"> </w:t>
      </w:r>
      <w:r>
        <w:rPr>
          <w:lang w:val="ru-RU"/>
        </w:rPr>
        <w:t>поправки</w:t>
      </w:r>
      <w:r w:rsidRPr="00C54E0F">
        <w:rPr>
          <w:lang w:val="ru-RU"/>
        </w:rPr>
        <w:t xml:space="preserve"> </w:t>
      </w:r>
      <w:r>
        <w:rPr>
          <w:lang w:val="ru-RU"/>
        </w:rPr>
        <w:t>в</w:t>
      </w:r>
      <w:r w:rsidRPr="00C54E0F">
        <w:rPr>
          <w:lang w:val="ru-RU"/>
        </w:rPr>
        <w:t xml:space="preserve"> </w:t>
      </w:r>
      <w:r>
        <w:rPr>
          <w:lang w:val="ru-RU"/>
        </w:rPr>
        <w:t>разделы</w:t>
      </w:r>
      <w:r w:rsidRPr="00C54E0F">
        <w:rPr>
          <w:lang w:val="ru-RU"/>
        </w:rPr>
        <w:t xml:space="preserve"> 402, 403 </w:t>
      </w:r>
      <w:r>
        <w:rPr>
          <w:lang w:val="ru-RU"/>
        </w:rPr>
        <w:t>и</w:t>
      </w:r>
      <w:r>
        <w:t> </w:t>
      </w:r>
      <w:r w:rsidRPr="00C54E0F">
        <w:rPr>
          <w:lang w:val="ru-RU"/>
        </w:rPr>
        <w:t xml:space="preserve">405 </w:t>
      </w:r>
      <w:r>
        <w:rPr>
          <w:lang w:val="ru-RU"/>
        </w:rPr>
        <w:t>Административной</w:t>
      </w:r>
      <w:r w:rsidRPr="00C54E0F">
        <w:rPr>
          <w:lang w:val="ru-RU"/>
        </w:rPr>
        <w:t xml:space="preserve"> </w:t>
      </w:r>
      <w:r>
        <w:rPr>
          <w:lang w:val="ru-RU"/>
        </w:rPr>
        <w:t>инструкции</w:t>
      </w:r>
      <w:r w:rsidRPr="00C54E0F">
        <w:rPr>
          <w:lang w:val="ru-RU"/>
        </w:rPr>
        <w:t xml:space="preserve">, </w:t>
      </w:r>
      <w:r>
        <w:rPr>
          <w:lang w:val="ru-RU"/>
        </w:rPr>
        <w:t>содержащиеся в приложении к документу</w:t>
      </w:r>
      <w:r>
        <w:t> H</w:t>
      </w:r>
      <w:r w:rsidRPr="00C54E0F">
        <w:rPr>
          <w:lang w:val="ru-RU"/>
        </w:rPr>
        <w:t>/</w:t>
      </w:r>
      <w:r>
        <w:t>LD</w:t>
      </w:r>
      <w:r w:rsidRPr="00C54E0F">
        <w:rPr>
          <w:lang w:val="ru-RU"/>
        </w:rPr>
        <w:t>/</w:t>
      </w:r>
      <w:r>
        <w:t>WG</w:t>
      </w:r>
      <w:r w:rsidRPr="00C54E0F">
        <w:rPr>
          <w:lang w:val="ru-RU"/>
        </w:rPr>
        <w:t xml:space="preserve">/4/5, </w:t>
      </w:r>
      <w:r>
        <w:rPr>
          <w:lang w:val="ru-RU"/>
        </w:rPr>
        <w:t>с изменениями в разделе</w:t>
      </w:r>
      <w:r>
        <w:t> </w:t>
      </w:r>
      <w:r w:rsidRPr="00C54E0F">
        <w:rPr>
          <w:lang w:val="ru-RU"/>
        </w:rPr>
        <w:t xml:space="preserve">403, </w:t>
      </w:r>
      <w:r>
        <w:rPr>
          <w:lang w:val="ru-RU"/>
        </w:rPr>
        <w:t>изложенными в приложении</w:t>
      </w:r>
      <w:r>
        <w:t> I</w:t>
      </w:r>
      <w:r w:rsidRPr="00C54E0F">
        <w:rPr>
          <w:lang w:val="ru-RU"/>
        </w:rPr>
        <w:t xml:space="preserve"> </w:t>
      </w:r>
      <w:r>
        <w:rPr>
          <w:lang w:val="ru-RU"/>
        </w:rPr>
        <w:t>к резюме Председателя</w:t>
      </w:r>
      <w:r w:rsidRPr="00C54E0F">
        <w:rPr>
          <w:lang w:val="ru-RU"/>
        </w:rPr>
        <w:t xml:space="preserve">, </w:t>
      </w:r>
      <w:r>
        <w:rPr>
          <w:lang w:val="ru-RU"/>
        </w:rPr>
        <w:t>причем датой вступления в силу является 1 июля</w:t>
      </w:r>
      <w:r w:rsidRPr="00D81C77">
        <w:rPr>
          <w:lang w:val="ru-RU"/>
        </w:rPr>
        <w:t xml:space="preserve"> 2014</w:t>
      </w:r>
      <w:r>
        <w:rPr>
          <w:lang w:val="ru-RU"/>
        </w:rPr>
        <w:t xml:space="preserve"> г</w:t>
      </w:r>
      <w:r w:rsidRPr="00D81C77">
        <w:rPr>
          <w:lang w:val="ru-RU"/>
        </w:rPr>
        <w:t>.</w:t>
      </w:r>
    </w:p>
    <w:p w:rsidR="00734F4E" w:rsidRPr="00B50139" w:rsidRDefault="00734F4E" w:rsidP="00734F4E">
      <w:pPr>
        <w:pStyle w:val="ONUME"/>
        <w:rPr>
          <w:lang w:val="ru-RU"/>
        </w:rPr>
      </w:pPr>
      <w:r>
        <w:rPr>
          <w:lang w:val="ru-RU"/>
        </w:rPr>
        <w:t>Рабочей</w:t>
      </w:r>
      <w:r w:rsidRPr="00B50139">
        <w:rPr>
          <w:lang w:val="ru-RU"/>
        </w:rPr>
        <w:t xml:space="preserve"> </w:t>
      </w:r>
      <w:r>
        <w:rPr>
          <w:lang w:val="ru-RU"/>
        </w:rPr>
        <w:t>группой</w:t>
      </w:r>
      <w:r w:rsidRPr="00B50139">
        <w:rPr>
          <w:lang w:val="ru-RU"/>
        </w:rPr>
        <w:t xml:space="preserve"> </w:t>
      </w:r>
      <w:r>
        <w:rPr>
          <w:lang w:val="ru-RU"/>
        </w:rPr>
        <w:t>не</w:t>
      </w:r>
      <w:r w:rsidRPr="00B50139">
        <w:rPr>
          <w:lang w:val="ru-RU"/>
        </w:rPr>
        <w:t xml:space="preserve"> </w:t>
      </w:r>
      <w:r>
        <w:rPr>
          <w:lang w:val="ru-RU"/>
        </w:rPr>
        <w:t>было</w:t>
      </w:r>
      <w:r w:rsidRPr="00B50139">
        <w:rPr>
          <w:lang w:val="ru-RU"/>
        </w:rPr>
        <w:t xml:space="preserve"> </w:t>
      </w:r>
      <w:r>
        <w:rPr>
          <w:lang w:val="ru-RU"/>
        </w:rPr>
        <w:t>поднято</w:t>
      </w:r>
      <w:r w:rsidRPr="00B50139">
        <w:rPr>
          <w:lang w:val="ru-RU"/>
        </w:rPr>
        <w:t xml:space="preserve"> </w:t>
      </w:r>
      <w:r>
        <w:rPr>
          <w:lang w:val="ru-RU"/>
        </w:rPr>
        <w:t>никаких</w:t>
      </w:r>
      <w:r w:rsidRPr="00B50139">
        <w:rPr>
          <w:lang w:val="ru-RU"/>
        </w:rPr>
        <w:t xml:space="preserve"> </w:t>
      </w:r>
      <w:r>
        <w:rPr>
          <w:lang w:val="ru-RU"/>
        </w:rPr>
        <w:t>других</w:t>
      </w:r>
      <w:r w:rsidRPr="00B50139">
        <w:rPr>
          <w:lang w:val="ru-RU"/>
        </w:rPr>
        <w:t xml:space="preserve"> </w:t>
      </w:r>
      <w:r>
        <w:rPr>
          <w:lang w:val="ru-RU"/>
        </w:rPr>
        <w:t>вопросов</w:t>
      </w:r>
      <w:r w:rsidRPr="00B50139">
        <w:rPr>
          <w:lang w:val="ru-RU"/>
        </w:rPr>
        <w:t xml:space="preserve"> </w:t>
      </w:r>
      <w:r>
        <w:rPr>
          <w:lang w:val="ru-RU"/>
        </w:rPr>
        <w:t>в</w:t>
      </w:r>
      <w:r w:rsidRPr="00B50139">
        <w:rPr>
          <w:lang w:val="ru-RU"/>
        </w:rPr>
        <w:t xml:space="preserve"> </w:t>
      </w:r>
      <w:r>
        <w:rPr>
          <w:lang w:val="ru-RU"/>
        </w:rPr>
        <w:t>рамках</w:t>
      </w:r>
      <w:r w:rsidRPr="00B50139">
        <w:rPr>
          <w:lang w:val="ru-RU"/>
        </w:rPr>
        <w:t xml:space="preserve"> </w:t>
      </w:r>
      <w:r>
        <w:rPr>
          <w:lang w:val="ru-RU"/>
        </w:rPr>
        <w:t>этого</w:t>
      </w:r>
      <w:r w:rsidRPr="00B50139">
        <w:rPr>
          <w:lang w:val="ru-RU"/>
        </w:rPr>
        <w:t xml:space="preserve"> </w:t>
      </w:r>
      <w:r>
        <w:rPr>
          <w:lang w:val="ru-RU"/>
        </w:rPr>
        <w:t>пункта</w:t>
      </w:r>
      <w:r w:rsidRPr="00B50139">
        <w:rPr>
          <w:lang w:val="ru-RU"/>
        </w:rPr>
        <w:t xml:space="preserve"> </w:t>
      </w:r>
      <w:r>
        <w:rPr>
          <w:lang w:val="ru-RU"/>
        </w:rPr>
        <w:t>повестки</w:t>
      </w:r>
      <w:r w:rsidRPr="00B50139">
        <w:rPr>
          <w:lang w:val="ru-RU"/>
        </w:rPr>
        <w:t xml:space="preserve"> </w:t>
      </w:r>
      <w:r>
        <w:rPr>
          <w:lang w:val="ru-RU"/>
        </w:rPr>
        <w:t>дня</w:t>
      </w:r>
      <w:r w:rsidRPr="00B50139">
        <w:rPr>
          <w:lang w:val="ru-RU"/>
        </w:rPr>
        <w:t>.</w:t>
      </w:r>
    </w:p>
    <w:p w:rsidR="00734F4E" w:rsidRPr="00237848" w:rsidRDefault="00734F4E" w:rsidP="00734F4E">
      <w:pPr>
        <w:pStyle w:val="Heading1"/>
        <w:spacing w:before="480"/>
        <w:rPr>
          <w:lang w:val="ru-RU"/>
        </w:rPr>
      </w:pPr>
      <w:r>
        <w:rPr>
          <w:lang w:val="ru-RU"/>
        </w:rPr>
        <w:t>ПУНКТ</w:t>
      </w:r>
      <w:r w:rsidRPr="00237848">
        <w:rPr>
          <w:lang w:val="ru-RU"/>
        </w:rPr>
        <w:t xml:space="preserve"> 8 </w:t>
      </w:r>
      <w:r>
        <w:rPr>
          <w:lang w:val="ru-RU"/>
        </w:rPr>
        <w:t>ПОВЕСТКИ</w:t>
      </w:r>
      <w:r w:rsidRPr="00237848">
        <w:rPr>
          <w:lang w:val="ru-RU"/>
        </w:rPr>
        <w:t xml:space="preserve"> </w:t>
      </w:r>
      <w:r>
        <w:rPr>
          <w:lang w:val="ru-RU"/>
        </w:rPr>
        <w:t>ДНЯ</w:t>
      </w:r>
      <w:r w:rsidRPr="00237848">
        <w:rPr>
          <w:lang w:val="ru-RU"/>
        </w:rPr>
        <w:t xml:space="preserve">:  </w:t>
      </w:r>
      <w:r>
        <w:rPr>
          <w:lang w:val="ru-RU"/>
        </w:rPr>
        <w:t>Резюме</w:t>
      </w:r>
      <w:r w:rsidRPr="00237848">
        <w:rPr>
          <w:lang w:val="ru-RU"/>
        </w:rPr>
        <w:t xml:space="preserve"> </w:t>
      </w:r>
      <w:r>
        <w:rPr>
          <w:lang w:val="ru-RU"/>
        </w:rPr>
        <w:t>Председателя</w:t>
      </w:r>
    </w:p>
    <w:p w:rsidR="00734F4E" w:rsidRPr="00237848" w:rsidRDefault="00734F4E" w:rsidP="00734F4E">
      <w:pPr>
        <w:keepNext/>
        <w:rPr>
          <w:lang w:val="ru-RU"/>
        </w:rPr>
      </w:pPr>
    </w:p>
    <w:p w:rsidR="00734F4E" w:rsidRPr="00B50139" w:rsidRDefault="00734F4E" w:rsidP="00734F4E">
      <w:pPr>
        <w:pStyle w:val="ONUME"/>
        <w:numPr>
          <w:ilvl w:val="0"/>
          <w:numId w:val="0"/>
        </w:numPr>
        <w:ind w:left="567"/>
        <w:rPr>
          <w:lang w:val="ru-RU"/>
        </w:rPr>
      </w:pPr>
      <w:r w:rsidRPr="00B50139">
        <w:rPr>
          <w:lang w:val="ru-RU"/>
        </w:rPr>
        <w:t>[2</w:t>
      </w:r>
      <w:r>
        <w:rPr>
          <w:lang w:val="ru-RU"/>
        </w:rPr>
        <w:t>8</w:t>
      </w:r>
      <w:r w:rsidRPr="00B50139">
        <w:rPr>
          <w:lang w:val="ru-RU"/>
        </w:rPr>
        <w:t>.</w:t>
      </w:r>
      <w:r w:rsidRPr="00B50139">
        <w:rPr>
          <w:lang w:val="ru-RU"/>
        </w:rPr>
        <w:tab/>
      </w:r>
      <w:r>
        <w:rPr>
          <w:lang w:val="ru-RU"/>
        </w:rPr>
        <w:t>Рабочая</w:t>
      </w:r>
      <w:r w:rsidRPr="00B50139">
        <w:rPr>
          <w:lang w:val="ru-RU"/>
        </w:rPr>
        <w:t xml:space="preserve"> </w:t>
      </w:r>
      <w:r>
        <w:rPr>
          <w:lang w:val="ru-RU"/>
        </w:rPr>
        <w:t>группа</w:t>
      </w:r>
      <w:r w:rsidRPr="00B50139">
        <w:rPr>
          <w:lang w:val="ru-RU"/>
        </w:rPr>
        <w:t xml:space="preserve"> </w:t>
      </w:r>
      <w:r>
        <w:rPr>
          <w:lang w:val="ru-RU"/>
        </w:rPr>
        <w:t>одобрила</w:t>
      </w:r>
      <w:r w:rsidRPr="00B50139">
        <w:rPr>
          <w:lang w:val="ru-RU"/>
        </w:rPr>
        <w:t xml:space="preserve"> </w:t>
      </w:r>
      <w:r>
        <w:rPr>
          <w:lang w:val="ru-RU"/>
        </w:rPr>
        <w:t>резюме</w:t>
      </w:r>
      <w:r w:rsidRPr="00B50139">
        <w:rPr>
          <w:lang w:val="ru-RU"/>
        </w:rPr>
        <w:t xml:space="preserve"> </w:t>
      </w:r>
      <w:r>
        <w:rPr>
          <w:lang w:val="ru-RU"/>
        </w:rPr>
        <w:t>Председателя</w:t>
      </w:r>
      <w:r w:rsidRPr="00B50139">
        <w:rPr>
          <w:lang w:val="ru-RU"/>
        </w:rPr>
        <w:t xml:space="preserve">, </w:t>
      </w:r>
      <w:r>
        <w:rPr>
          <w:lang w:val="ru-RU"/>
        </w:rPr>
        <w:t>содержащееся</w:t>
      </w:r>
      <w:r w:rsidRPr="00B50139">
        <w:rPr>
          <w:lang w:val="ru-RU"/>
        </w:rPr>
        <w:t xml:space="preserve"> </w:t>
      </w:r>
      <w:r>
        <w:rPr>
          <w:lang w:val="ru-RU"/>
        </w:rPr>
        <w:t>в</w:t>
      </w:r>
      <w:r w:rsidRPr="00B50139">
        <w:rPr>
          <w:lang w:val="ru-RU"/>
        </w:rPr>
        <w:t xml:space="preserve"> </w:t>
      </w:r>
      <w:r>
        <w:rPr>
          <w:lang w:val="ru-RU"/>
        </w:rPr>
        <w:t>настоящем</w:t>
      </w:r>
      <w:r w:rsidRPr="00B50139">
        <w:rPr>
          <w:lang w:val="ru-RU"/>
        </w:rPr>
        <w:t xml:space="preserve"> </w:t>
      </w:r>
      <w:r>
        <w:rPr>
          <w:lang w:val="ru-RU"/>
        </w:rPr>
        <w:t>документе</w:t>
      </w:r>
      <w:r w:rsidRPr="00B50139">
        <w:rPr>
          <w:lang w:val="ru-RU"/>
        </w:rPr>
        <w:t>.]</w:t>
      </w:r>
    </w:p>
    <w:p w:rsidR="00734F4E" w:rsidRPr="00B50139" w:rsidRDefault="00734F4E" w:rsidP="00734F4E">
      <w:pPr>
        <w:pStyle w:val="Heading1"/>
        <w:spacing w:before="480"/>
        <w:rPr>
          <w:lang w:val="ru-RU"/>
        </w:rPr>
      </w:pPr>
      <w:r>
        <w:rPr>
          <w:lang w:val="ru-RU"/>
        </w:rPr>
        <w:t>ПУНКТ</w:t>
      </w:r>
      <w:r w:rsidRPr="00B50139">
        <w:rPr>
          <w:lang w:val="ru-RU"/>
        </w:rPr>
        <w:t xml:space="preserve"> </w:t>
      </w:r>
      <w:r>
        <w:rPr>
          <w:lang w:val="ru-RU"/>
        </w:rPr>
        <w:t>9</w:t>
      </w:r>
      <w:r w:rsidRPr="00B50139">
        <w:rPr>
          <w:lang w:val="ru-RU"/>
        </w:rPr>
        <w:t xml:space="preserve"> </w:t>
      </w:r>
      <w:r>
        <w:rPr>
          <w:lang w:val="ru-RU"/>
        </w:rPr>
        <w:t>ПОВЕСТКИ</w:t>
      </w:r>
      <w:r w:rsidRPr="00B50139">
        <w:rPr>
          <w:lang w:val="ru-RU"/>
        </w:rPr>
        <w:t xml:space="preserve"> </w:t>
      </w:r>
      <w:r>
        <w:rPr>
          <w:lang w:val="ru-RU"/>
        </w:rPr>
        <w:t>ДНЯ</w:t>
      </w:r>
      <w:r w:rsidRPr="00B50139">
        <w:rPr>
          <w:lang w:val="ru-RU"/>
        </w:rPr>
        <w:t xml:space="preserve">:  </w:t>
      </w:r>
      <w:r>
        <w:rPr>
          <w:lang w:val="ru-RU"/>
        </w:rPr>
        <w:t>Закрытие сессии</w:t>
      </w:r>
    </w:p>
    <w:p w:rsidR="00734F4E" w:rsidRPr="00B50139" w:rsidRDefault="00734F4E" w:rsidP="00734F4E">
      <w:pPr>
        <w:keepNext/>
        <w:rPr>
          <w:lang w:val="ru-RU"/>
        </w:rPr>
      </w:pPr>
    </w:p>
    <w:p w:rsidR="00734F4E" w:rsidRPr="0045552D" w:rsidRDefault="00734F4E" w:rsidP="00734F4E">
      <w:pPr>
        <w:pStyle w:val="ONUME"/>
        <w:numPr>
          <w:ilvl w:val="0"/>
          <w:numId w:val="0"/>
        </w:numPr>
        <w:rPr>
          <w:lang w:val="ru-RU"/>
        </w:rPr>
      </w:pPr>
      <w:r w:rsidRPr="00B50139">
        <w:rPr>
          <w:lang w:val="ru-RU"/>
        </w:rPr>
        <w:t>[2</w:t>
      </w:r>
      <w:r>
        <w:rPr>
          <w:lang w:val="ru-RU"/>
        </w:rPr>
        <w:t>9</w:t>
      </w:r>
      <w:r w:rsidRPr="00B50139">
        <w:rPr>
          <w:lang w:val="ru-RU"/>
        </w:rPr>
        <w:t>.</w:t>
      </w:r>
      <w:r w:rsidRPr="00B50139">
        <w:rPr>
          <w:lang w:val="ru-RU"/>
        </w:rPr>
        <w:tab/>
      </w:r>
      <w:r>
        <w:rPr>
          <w:lang w:val="ru-RU"/>
        </w:rPr>
        <w:t xml:space="preserve">Председатель закрыл сессию </w:t>
      </w:r>
      <w:r w:rsidRPr="0045552D">
        <w:rPr>
          <w:lang w:val="ru-RU"/>
        </w:rPr>
        <w:t xml:space="preserve">18 </w:t>
      </w:r>
      <w:r>
        <w:rPr>
          <w:lang w:val="ru-RU"/>
        </w:rPr>
        <w:t>июня</w:t>
      </w:r>
      <w:r w:rsidRPr="0045552D">
        <w:rPr>
          <w:lang w:val="ru-RU"/>
        </w:rPr>
        <w:t xml:space="preserve"> 2014 </w:t>
      </w:r>
      <w:r>
        <w:rPr>
          <w:lang w:val="ru-RU"/>
        </w:rPr>
        <w:t>г</w:t>
      </w:r>
      <w:r w:rsidRPr="0045552D">
        <w:rPr>
          <w:lang w:val="ru-RU"/>
        </w:rPr>
        <w:t>.]</w:t>
      </w:r>
    </w:p>
    <w:p w:rsidR="00734F4E" w:rsidRPr="0045552D" w:rsidRDefault="00734F4E" w:rsidP="00734F4E">
      <w:pPr>
        <w:rPr>
          <w:lang w:val="ru-RU"/>
        </w:rPr>
      </w:pPr>
    </w:p>
    <w:p w:rsidR="00734F4E" w:rsidRPr="0045552D" w:rsidRDefault="00734F4E" w:rsidP="00734F4E">
      <w:pPr>
        <w:rPr>
          <w:lang w:val="ru-RU"/>
        </w:rPr>
      </w:pPr>
    </w:p>
    <w:p w:rsidR="00734F4E" w:rsidRPr="0045552D" w:rsidRDefault="00734F4E" w:rsidP="00734F4E">
      <w:pPr>
        <w:pStyle w:val="Endofdocument-Annex"/>
        <w:rPr>
          <w:lang w:val="ru-RU"/>
        </w:rPr>
      </w:pPr>
      <w:r w:rsidRPr="0045552D">
        <w:rPr>
          <w:lang w:val="ru-RU"/>
        </w:rPr>
        <w:t>[</w:t>
      </w:r>
      <w:r>
        <w:rPr>
          <w:lang w:val="ru-RU"/>
        </w:rPr>
        <w:t>Приложения</w:t>
      </w:r>
      <w:r w:rsidRPr="0045552D">
        <w:rPr>
          <w:lang w:val="ru-RU"/>
        </w:rPr>
        <w:t xml:space="preserve"> </w:t>
      </w:r>
      <w:r>
        <w:rPr>
          <w:lang w:val="ru-RU"/>
        </w:rPr>
        <w:t>следуют</w:t>
      </w:r>
      <w:r w:rsidRPr="0045552D">
        <w:rPr>
          <w:lang w:val="ru-RU"/>
        </w:rPr>
        <w:t>]</w:t>
      </w:r>
    </w:p>
    <w:p w:rsidR="00DB69D0" w:rsidRPr="00734F4E" w:rsidRDefault="00DB69D0" w:rsidP="004A06FF">
      <w:pPr>
        <w:ind w:left="5534"/>
        <w:rPr>
          <w:lang w:val="ru-RU"/>
        </w:rPr>
      </w:pPr>
    </w:p>
    <w:p w:rsidR="00DB69D0" w:rsidRPr="00734F4E" w:rsidRDefault="00DB69D0" w:rsidP="004A06FF">
      <w:pPr>
        <w:rPr>
          <w:lang w:val="ru-RU"/>
        </w:rPr>
      </w:pPr>
    </w:p>
    <w:p w:rsidR="004A06FF" w:rsidRPr="00734F4E" w:rsidRDefault="004A06FF" w:rsidP="004A06FF">
      <w:pPr>
        <w:rPr>
          <w:lang w:val="ru-RU"/>
        </w:rPr>
        <w:sectPr w:rsidR="004A06FF" w:rsidRPr="00734F4E" w:rsidSect="004A06F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DB69D0" w:rsidRPr="00734F4E" w:rsidRDefault="00734F4E" w:rsidP="0086597D">
      <w:pPr>
        <w:jc w:val="right"/>
        <w:outlineLvl w:val="0"/>
        <w:rPr>
          <w:lang w:val="ru-RU"/>
        </w:rPr>
      </w:pPr>
      <w:r>
        <w:rPr>
          <w:lang w:val="ru-RU"/>
        </w:rPr>
        <w:lastRenderedPageBreak/>
        <w:t>ПРИЛОЖЕНИЕ</w:t>
      </w:r>
      <w:r w:rsidR="0086597D" w:rsidRPr="00734F4E">
        <w:rPr>
          <w:lang w:val="ru-RU"/>
        </w:rPr>
        <w:t xml:space="preserve"> </w:t>
      </w:r>
      <w:r w:rsidR="0086597D" w:rsidRPr="0086597D">
        <w:t>I</w:t>
      </w:r>
    </w:p>
    <w:p w:rsidR="00734F4E" w:rsidRDefault="00734F4E" w:rsidP="00734F4E">
      <w:pPr>
        <w:jc w:val="center"/>
        <w:outlineLvl w:val="0"/>
        <w:rPr>
          <w:b/>
          <w:lang w:val="ru-RU"/>
        </w:rPr>
      </w:pPr>
      <w:r w:rsidRPr="00CD5BB0">
        <w:rPr>
          <w:b/>
          <w:lang w:val="ru-RU"/>
        </w:rPr>
        <w:t>Административная инструкция</w:t>
      </w:r>
    </w:p>
    <w:p w:rsidR="00734F4E" w:rsidRPr="00CD5BB0" w:rsidRDefault="00734F4E" w:rsidP="00734F4E">
      <w:pPr>
        <w:jc w:val="center"/>
        <w:outlineLvl w:val="0"/>
        <w:rPr>
          <w:b/>
          <w:lang w:val="ru-RU"/>
        </w:rPr>
      </w:pPr>
      <w:r w:rsidRPr="00CD5BB0">
        <w:rPr>
          <w:b/>
          <w:lang w:val="ru-RU"/>
        </w:rPr>
        <w:t>по применению</w:t>
      </w:r>
      <w:r>
        <w:rPr>
          <w:b/>
          <w:lang w:val="ru-RU"/>
        </w:rPr>
        <w:t xml:space="preserve"> </w:t>
      </w:r>
      <w:r w:rsidRPr="00CD5BB0">
        <w:rPr>
          <w:b/>
          <w:lang w:val="ru-RU"/>
        </w:rPr>
        <w:t>Гаагского соглашения</w:t>
      </w:r>
    </w:p>
    <w:p w:rsidR="00734F4E" w:rsidRPr="00CD5BB0" w:rsidRDefault="00734F4E" w:rsidP="00734F4E">
      <w:pPr>
        <w:jc w:val="center"/>
        <w:outlineLvl w:val="0"/>
        <w:rPr>
          <w:lang w:val="ru-RU"/>
        </w:rPr>
      </w:pPr>
    </w:p>
    <w:p w:rsidR="00734F4E" w:rsidRPr="00CD5BB0" w:rsidRDefault="00734F4E" w:rsidP="00734F4E">
      <w:pPr>
        <w:jc w:val="center"/>
        <w:outlineLvl w:val="0"/>
        <w:rPr>
          <w:lang w:val="ru-RU"/>
        </w:rPr>
      </w:pPr>
      <w:r w:rsidRPr="00CD5BB0">
        <w:rPr>
          <w:lang w:val="ru-RU"/>
        </w:rPr>
        <w:t>(действует с [1</w:t>
      </w:r>
      <w:r>
        <w:rPr>
          <w:lang w:val="ru-RU"/>
        </w:rPr>
        <w:t> </w:t>
      </w:r>
      <w:r w:rsidRPr="00CD5BB0">
        <w:rPr>
          <w:lang w:val="ru-RU"/>
        </w:rPr>
        <w:t>июля 2014</w:t>
      </w:r>
      <w:r>
        <w:rPr>
          <w:lang w:val="ru-RU"/>
        </w:rPr>
        <w:t> </w:t>
      </w:r>
      <w:r w:rsidRPr="00CD5BB0">
        <w:rPr>
          <w:lang w:val="ru-RU"/>
        </w:rPr>
        <w:t>г.])</w:t>
      </w:r>
    </w:p>
    <w:p w:rsidR="00734F4E" w:rsidRPr="00CD5BB0" w:rsidRDefault="00734F4E" w:rsidP="00734F4E">
      <w:pPr>
        <w:outlineLvl w:val="0"/>
        <w:rPr>
          <w:lang w:val="ru-RU"/>
        </w:rPr>
      </w:pPr>
    </w:p>
    <w:p w:rsidR="00734F4E" w:rsidRPr="00CD5BB0" w:rsidRDefault="00734F4E" w:rsidP="00734F4E">
      <w:pPr>
        <w:outlineLvl w:val="0"/>
        <w:rPr>
          <w:lang w:val="ru-RU"/>
        </w:rPr>
      </w:pPr>
    </w:p>
    <w:p w:rsidR="00734F4E" w:rsidRPr="00237848" w:rsidRDefault="00734F4E" w:rsidP="00734F4E">
      <w:pPr>
        <w:outlineLvl w:val="0"/>
        <w:rPr>
          <w:lang w:val="ru-RU"/>
        </w:rPr>
      </w:pPr>
      <w:r w:rsidRPr="00237848">
        <w:rPr>
          <w:lang w:val="ru-RU"/>
        </w:rPr>
        <w:t>[...]</w:t>
      </w:r>
    </w:p>
    <w:p w:rsidR="00734F4E" w:rsidRPr="00237848" w:rsidRDefault="00734F4E" w:rsidP="00734F4E">
      <w:pPr>
        <w:jc w:val="center"/>
        <w:outlineLvl w:val="0"/>
        <w:rPr>
          <w:b/>
          <w:lang w:val="ru-RU"/>
        </w:rPr>
      </w:pPr>
    </w:p>
    <w:p w:rsidR="00734F4E" w:rsidRPr="00237848" w:rsidRDefault="00734F4E" w:rsidP="00734F4E">
      <w:pPr>
        <w:jc w:val="center"/>
        <w:outlineLvl w:val="0"/>
        <w:rPr>
          <w:b/>
          <w:lang w:val="ru-RU"/>
        </w:rPr>
      </w:pPr>
    </w:p>
    <w:p w:rsidR="00734F4E" w:rsidRPr="00CD5BB0" w:rsidRDefault="00734F4E" w:rsidP="00734F4E">
      <w:pPr>
        <w:jc w:val="center"/>
        <w:outlineLvl w:val="0"/>
        <w:rPr>
          <w:b/>
          <w:lang w:val="ru-RU"/>
        </w:rPr>
      </w:pPr>
      <w:r w:rsidRPr="00CD5BB0">
        <w:rPr>
          <w:b/>
          <w:lang w:val="ru-RU"/>
        </w:rPr>
        <w:t>Часть четвертая</w:t>
      </w:r>
    </w:p>
    <w:p w:rsidR="00734F4E" w:rsidRDefault="00734F4E" w:rsidP="00734F4E">
      <w:pPr>
        <w:jc w:val="center"/>
        <w:outlineLvl w:val="0"/>
        <w:rPr>
          <w:b/>
          <w:lang w:val="ru-RU"/>
        </w:rPr>
      </w:pPr>
      <w:r w:rsidRPr="00CD5BB0">
        <w:rPr>
          <w:b/>
          <w:lang w:val="ru-RU"/>
        </w:rPr>
        <w:t>Требования в отношении изображений</w:t>
      </w:r>
    </w:p>
    <w:p w:rsidR="00734F4E" w:rsidRPr="00CD5BB0" w:rsidRDefault="00734F4E" w:rsidP="00734F4E">
      <w:pPr>
        <w:jc w:val="center"/>
        <w:outlineLvl w:val="0"/>
        <w:rPr>
          <w:b/>
          <w:lang w:val="ru-RU"/>
        </w:rPr>
      </w:pPr>
      <w:r w:rsidRPr="00CD5BB0">
        <w:rPr>
          <w:b/>
          <w:lang w:val="ru-RU"/>
        </w:rPr>
        <w:t>и других</w:t>
      </w:r>
      <w:r>
        <w:rPr>
          <w:b/>
          <w:lang w:val="ru-RU"/>
        </w:rPr>
        <w:t xml:space="preserve"> элементов международной заявки</w:t>
      </w:r>
    </w:p>
    <w:p w:rsidR="00734F4E" w:rsidRPr="00CD5BB0" w:rsidRDefault="00734F4E" w:rsidP="00734F4E">
      <w:pPr>
        <w:jc w:val="center"/>
        <w:outlineLvl w:val="0"/>
        <w:rPr>
          <w:b/>
          <w:lang w:val="ru-RU"/>
        </w:rPr>
      </w:pPr>
    </w:p>
    <w:p w:rsidR="00734F4E" w:rsidRPr="00CD5BB0" w:rsidRDefault="00734F4E" w:rsidP="00734F4E">
      <w:pPr>
        <w:rPr>
          <w:lang w:val="ru-RU"/>
        </w:rPr>
      </w:pPr>
    </w:p>
    <w:p w:rsidR="00734F4E" w:rsidRPr="00237848" w:rsidRDefault="00734F4E" w:rsidP="00734F4E">
      <w:pPr>
        <w:rPr>
          <w:lang w:val="ru-RU"/>
        </w:rPr>
      </w:pPr>
      <w:r w:rsidRPr="00237848">
        <w:rPr>
          <w:lang w:val="ru-RU"/>
        </w:rPr>
        <w:t>[…]</w:t>
      </w:r>
    </w:p>
    <w:p w:rsidR="00734F4E" w:rsidRPr="00237848" w:rsidRDefault="00734F4E" w:rsidP="00734F4E">
      <w:pPr>
        <w:rPr>
          <w:lang w:val="ru-RU"/>
        </w:rPr>
      </w:pPr>
    </w:p>
    <w:p w:rsidR="00734F4E" w:rsidRPr="00CD5BB0" w:rsidRDefault="00734F4E" w:rsidP="00734F4E">
      <w:pPr>
        <w:autoSpaceDE w:val="0"/>
        <w:autoSpaceDN w:val="0"/>
        <w:adjustRightInd w:val="0"/>
        <w:jc w:val="center"/>
        <w:rPr>
          <w:rFonts w:eastAsia="MS Mincho"/>
          <w:i/>
          <w:iCs/>
          <w:szCs w:val="22"/>
          <w:lang w:val="ru-RU" w:eastAsia="ja-JP"/>
        </w:rPr>
      </w:pPr>
      <w:r w:rsidRPr="00CD5BB0">
        <w:rPr>
          <w:rFonts w:eastAsia="MS Mincho"/>
          <w:i/>
          <w:iCs/>
          <w:szCs w:val="22"/>
          <w:lang w:val="ru-RU" w:eastAsia="ja-JP"/>
        </w:rPr>
        <w:t>Раздел 402:  Изображение промышленного образца</w:t>
      </w:r>
    </w:p>
    <w:p w:rsidR="00734F4E" w:rsidRPr="00CD5BB0" w:rsidRDefault="00734F4E" w:rsidP="00734F4E">
      <w:pPr>
        <w:autoSpaceDE w:val="0"/>
        <w:autoSpaceDN w:val="0"/>
        <w:adjustRightInd w:val="0"/>
        <w:jc w:val="center"/>
        <w:rPr>
          <w:rFonts w:eastAsia="MS Mincho"/>
          <w:i/>
          <w:iCs/>
          <w:szCs w:val="22"/>
          <w:lang w:val="ru-RU" w:eastAsia="ja-JP"/>
        </w:rPr>
      </w:pPr>
    </w:p>
    <w:p w:rsidR="00734F4E" w:rsidRPr="00CD5BB0" w:rsidRDefault="00734F4E" w:rsidP="00734F4E">
      <w:pPr>
        <w:ind w:firstLine="567"/>
        <w:rPr>
          <w:lang w:val="ru-RU" w:eastAsia="ja-JP"/>
        </w:rPr>
      </w:pPr>
      <w:r w:rsidRPr="00CD5BB0">
        <w:rPr>
          <w:lang w:val="ru-RU" w:eastAsia="ja-JP"/>
        </w:rPr>
        <w:t>(</w:t>
      </w:r>
      <w:r w:rsidRPr="00874EB7">
        <w:rPr>
          <w:lang w:eastAsia="ja-JP"/>
        </w:rPr>
        <w:t>a</w:t>
      </w:r>
      <w:r w:rsidRPr="00CD5BB0">
        <w:rPr>
          <w:lang w:val="ru-RU" w:eastAsia="ja-JP"/>
        </w:rPr>
        <w:t>)</w:t>
      </w:r>
      <w:r w:rsidRPr="00CD5BB0">
        <w:rPr>
          <w:lang w:val="ru-RU" w:eastAsia="ja-JP"/>
        </w:rPr>
        <w:tab/>
        <w:t>Фотографии и другие графические изображения представляют только промышленный образец или изделие, в связи с которым должен использоваться промышленный образец, исключая любой другой объект, вспомогательное приспособление, лицо или животное.</w:t>
      </w:r>
    </w:p>
    <w:p w:rsidR="00734F4E" w:rsidRPr="00CD5BB0" w:rsidRDefault="00734F4E" w:rsidP="00734F4E">
      <w:pPr>
        <w:ind w:left="567" w:firstLine="567"/>
        <w:rPr>
          <w:lang w:val="ru-RU" w:eastAsia="ja-JP"/>
        </w:rPr>
      </w:pPr>
    </w:p>
    <w:p w:rsidR="00734F4E" w:rsidRPr="00CD5BB0" w:rsidRDefault="00734F4E" w:rsidP="00734F4E">
      <w:pPr>
        <w:ind w:firstLine="567"/>
        <w:rPr>
          <w:lang w:val="ru-RU" w:eastAsia="ja-JP"/>
        </w:rPr>
      </w:pPr>
      <w:r w:rsidRPr="00CD5BB0">
        <w:rPr>
          <w:lang w:val="ru-RU" w:eastAsia="ja-JP"/>
        </w:rPr>
        <w:t>(</w:t>
      </w:r>
      <w:r>
        <w:rPr>
          <w:lang w:eastAsia="ja-JP"/>
        </w:rPr>
        <w:t>b</w:t>
      </w:r>
      <w:r w:rsidRPr="00CD5BB0">
        <w:rPr>
          <w:lang w:val="ru-RU" w:eastAsia="ja-JP"/>
        </w:rPr>
        <w:t>)</w:t>
      </w:r>
      <w:r w:rsidRPr="00CD5BB0">
        <w:rPr>
          <w:lang w:val="ru-RU" w:eastAsia="ja-JP"/>
        </w:rPr>
        <w:tab/>
        <w:t>Размеры изображения каждого промышленного образца, представленного в виде фотографии или другого графического изображения, не могут превышать 16х16</w:t>
      </w:r>
      <w:r w:rsidRPr="005F61DB">
        <w:rPr>
          <w:lang w:val="ru-RU" w:eastAsia="ja-JP"/>
        </w:rPr>
        <w:t xml:space="preserve"> </w:t>
      </w:r>
      <w:r w:rsidRPr="00CD5BB0">
        <w:rPr>
          <w:lang w:val="ru-RU" w:eastAsia="ja-JP"/>
        </w:rPr>
        <w:t xml:space="preserve">сантиметров, </w:t>
      </w:r>
      <w:r>
        <w:rPr>
          <w:lang w:val="ru-RU" w:eastAsia="ja-JP"/>
        </w:rPr>
        <w:t xml:space="preserve">и </w:t>
      </w:r>
      <w:r w:rsidRPr="00CD5BB0">
        <w:rPr>
          <w:lang w:val="ru-RU" w:eastAsia="ja-JP"/>
        </w:rPr>
        <w:t>один из размеров</w:t>
      </w:r>
      <w:r>
        <w:rPr>
          <w:lang w:val="ru-RU" w:eastAsia="ja-JP"/>
        </w:rPr>
        <w:t xml:space="preserve"> </w:t>
      </w:r>
      <w:r w:rsidRPr="00BF6F24">
        <w:rPr>
          <w:color w:val="0000FF"/>
          <w:u w:val="single"/>
          <w:lang w:val="ru-RU" w:eastAsia="ja-JP"/>
        </w:rPr>
        <w:t xml:space="preserve">по крайней мере одного изображения </w:t>
      </w:r>
      <w:r w:rsidR="00BF6F24" w:rsidRPr="00BF6F24">
        <w:rPr>
          <w:color w:val="0000FF"/>
          <w:u w:val="single"/>
          <w:lang w:val="ru-RU" w:eastAsia="ja-JP"/>
        </w:rPr>
        <w:t>каждого</w:t>
      </w:r>
      <w:r w:rsidRPr="00BF6F24">
        <w:rPr>
          <w:color w:val="0000FF"/>
          <w:u w:val="single"/>
          <w:lang w:val="ru-RU" w:eastAsia="ja-JP"/>
        </w:rPr>
        <w:t xml:space="preserve"> промышленного образца</w:t>
      </w:r>
      <w:r w:rsidRPr="00CD5BB0">
        <w:rPr>
          <w:lang w:val="ru-RU" w:eastAsia="ja-JP"/>
        </w:rPr>
        <w:t xml:space="preserve"> должен быть не меньше </w:t>
      </w:r>
      <w:r w:rsidRPr="00432325">
        <w:rPr>
          <w:lang w:val="ru-RU" w:eastAsia="ja-JP"/>
        </w:rPr>
        <w:t>3</w:t>
      </w:r>
      <w:r>
        <w:rPr>
          <w:lang w:eastAsia="ja-JP"/>
        </w:rPr>
        <w:t> </w:t>
      </w:r>
      <w:r w:rsidRPr="00432325">
        <w:rPr>
          <w:lang w:val="ru-RU" w:eastAsia="ja-JP"/>
        </w:rPr>
        <w:t>сантиметров</w:t>
      </w:r>
      <w:r>
        <w:rPr>
          <w:lang w:val="ru-RU" w:eastAsia="ja-JP"/>
        </w:rPr>
        <w:t xml:space="preserve">.  </w:t>
      </w:r>
      <w:r w:rsidRPr="00CD5BB0">
        <w:rPr>
          <w:lang w:val="ru-RU" w:eastAsia="ja-JP"/>
        </w:rPr>
        <w:t>Что касается подачи международной заявки электронными средствами, то Международное бюро может установить формат данных, подробные сведения о котором публикуются на веб-сайте Организации, для обеспечения соблюдения этих максимальных и минимальных размеров.</w:t>
      </w:r>
    </w:p>
    <w:p w:rsidR="00734F4E" w:rsidRPr="00CD5BB0" w:rsidRDefault="00734F4E" w:rsidP="00734F4E">
      <w:pPr>
        <w:ind w:firstLine="567"/>
        <w:rPr>
          <w:lang w:val="ru-RU" w:eastAsia="ja-JP"/>
        </w:rPr>
      </w:pPr>
    </w:p>
    <w:p w:rsidR="00734F4E" w:rsidRPr="00C54F72" w:rsidRDefault="00734F4E" w:rsidP="00734F4E">
      <w:pPr>
        <w:ind w:firstLine="567"/>
        <w:rPr>
          <w:lang w:val="ru-RU" w:eastAsia="ja-JP"/>
        </w:rPr>
      </w:pPr>
      <w:r w:rsidRPr="00C54F72">
        <w:rPr>
          <w:lang w:val="ru-RU" w:eastAsia="ja-JP"/>
        </w:rPr>
        <w:t>(</w:t>
      </w:r>
      <w:r>
        <w:rPr>
          <w:lang w:eastAsia="ja-JP"/>
        </w:rPr>
        <w:t>c</w:t>
      </w:r>
      <w:r w:rsidRPr="00C54F72">
        <w:rPr>
          <w:lang w:val="ru-RU" w:eastAsia="ja-JP"/>
        </w:rPr>
        <w:t>)</w:t>
      </w:r>
      <w:r w:rsidRPr="00C54F72">
        <w:rPr>
          <w:lang w:val="ru-RU" w:eastAsia="ja-JP"/>
        </w:rPr>
        <w:tab/>
        <w:t>Не принимаются</w:t>
      </w:r>
      <w:r>
        <w:rPr>
          <w:lang w:val="ru-RU" w:eastAsia="ja-JP"/>
        </w:rPr>
        <w:t>:</w:t>
      </w:r>
    </w:p>
    <w:p w:rsidR="00734F4E" w:rsidRPr="00C54F72" w:rsidRDefault="00734F4E" w:rsidP="00734F4E">
      <w:pPr>
        <w:ind w:firstLine="567"/>
        <w:rPr>
          <w:lang w:val="ru-RU" w:eastAsia="ja-JP"/>
        </w:rPr>
      </w:pPr>
    </w:p>
    <w:p w:rsidR="00734F4E" w:rsidRPr="00C54F72" w:rsidRDefault="00734F4E" w:rsidP="00734F4E">
      <w:pPr>
        <w:ind w:firstLine="1134"/>
        <w:rPr>
          <w:lang w:val="ru-RU" w:eastAsia="ja-JP"/>
        </w:rPr>
      </w:pPr>
      <w:r w:rsidRPr="00C54F72">
        <w:rPr>
          <w:lang w:val="ru-RU" w:eastAsia="ja-JP"/>
        </w:rPr>
        <w:t>(</w:t>
      </w:r>
      <w:proofErr w:type="spellStart"/>
      <w:r>
        <w:rPr>
          <w:lang w:eastAsia="ja-JP"/>
        </w:rPr>
        <w:t>i</w:t>
      </w:r>
      <w:proofErr w:type="spellEnd"/>
      <w:r w:rsidRPr="00C54F72">
        <w:rPr>
          <w:lang w:val="ru-RU" w:eastAsia="ja-JP"/>
        </w:rPr>
        <w:t>)</w:t>
      </w:r>
      <w:r w:rsidRPr="00C54F72">
        <w:rPr>
          <w:lang w:val="ru-RU" w:eastAsia="ja-JP"/>
        </w:rPr>
        <w:tab/>
        <w:t>технические чертежи, в частности, с изображением осей и размеров</w:t>
      </w:r>
      <w:r>
        <w:rPr>
          <w:lang w:val="ru-RU" w:eastAsia="ja-JP"/>
        </w:rPr>
        <w:t>;</w:t>
      </w:r>
    </w:p>
    <w:p w:rsidR="00734F4E" w:rsidRPr="00C54F72" w:rsidRDefault="00734F4E" w:rsidP="00734F4E">
      <w:pPr>
        <w:ind w:firstLine="567"/>
        <w:rPr>
          <w:lang w:val="ru-RU" w:eastAsia="ja-JP"/>
        </w:rPr>
      </w:pPr>
    </w:p>
    <w:p w:rsidR="00734F4E" w:rsidRPr="0011768C" w:rsidRDefault="00734F4E" w:rsidP="00734F4E">
      <w:pPr>
        <w:ind w:firstLine="1134"/>
        <w:rPr>
          <w:lang w:val="ru-RU" w:eastAsia="ja-JP"/>
        </w:rPr>
      </w:pPr>
      <w:r w:rsidRPr="00C54F72">
        <w:rPr>
          <w:lang w:val="ru-RU" w:eastAsia="ja-JP"/>
        </w:rPr>
        <w:t>(</w:t>
      </w:r>
      <w:r>
        <w:rPr>
          <w:lang w:eastAsia="ja-JP"/>
        </w:rPr>
        <w:t>ii</w:t>
      </w:r>
      <w:r w:rsidRPr="00C54F72">
        <w:rPr>
          <w:lang w:val="ru-RU" w:eastAsia="ja-JP"/>
        </w:rPr>
        <w:t>)</w:t>
      </w:r>
      <w:r w:rsidRPr="00C54F72">
        <w:rPr>
          <w:lang w:val="ru-RU" w:eastAsia="ja-JP"/>
        </w:rPr>
        <w:tab/>
        <w:t>пояснительный текст или легенды</w:t>
      </w:r>
      <w:r w:rsidRPr="004F46CB">
        <w:rPr>
          <w:lang w:val="ru-RU" w:eastAsia="ja-JP"/>
        </w:rPr>
        <w:t xml:space="preserve"> </w:t>
      </w:r>
      <w:r w:rsidRPr="00BF6F24">
        <w:rPr>
          <w:color w:val="0000FF"/>
          <w:u w:val="single"/>
          <w:lang w:val="ru-RU" w:eastAsia="ja-JP"/>
        </w:rPr>
        <w:t>на самом изображении</w:t>
      </w:r>
      <w:r w:rsidRPr="00C54F72">
        <w:rPr>
          <w:lang w:val="ru-RU" w:eastAsia="ja-JP"/>
        </w:rPr>
        <w:t>.</w:t>
      </w:r>
    </w:p>
    <w:p w:rsidR="00734F4E" w:rsidRPr="0011768C" w:rsidRDefault="00734F4E" w:rsidP="00734F4E">
      <w:pPr>
        <w:ind w:firstLine="1134"/>
        <w:rPr>
          <w:lang w:val="ru-RU" w:eastAsia="ja-JP"/>
        </w:rPr>
      </w:pPr>
    </w:p>
    <w:p w:rsidR="00734F4E" w:rsidRPr="0011768C" w:rsidRDefault="00734F4E" w:rsidP="00734F4E">
      <w:pPr>
        <w:autoSpaceDE w:val="0"/>
        <w:autoSpaceDN w:val="0"/>
        <w:adjustRightInd w:val="0"/>
        <w:ind w:left="1560" w:hanging="1560"/>
        <w:jc w:val="center"/>
        <w:rPr>
          <w:rFonts w:eastAsia="MS Mincho"/>
          <w:i/>
          <w:iCs/>
          <w:szCs w:val="22"/>
          <w:lang w:val="ru-RU" w:eastAsia="ja-JP"/>
        </w:rPr>
      </w:pPr>
    </w:p>
    <w:p w:rsidR="00734F4E" w:rsidRPr="00BF6F24" w:rsidRDefault="00734F4E" w:rsidP="00734F4E">
      <w:pPr>
        <w:autoSpaceDE w:val="0"/>
        <w:autoSpaceDN w:val="0"/>
        <w:adjustRightInd w:val="0"/>
        <w:jc w:val="center"/>
        <w:rPr>
          <w:rFonts w:eastAsia="MS Mincho"/>
          <w:i/>
          <w:iCs/>
          <w:color w:val="0000FF"/>
          <w:szCs w:val="22"/>
          <w:lang w:val="ru-RU" w:eastAsia="ja-JP"/>
        </w:rPr>
      </w:pPr>
      <w:r w:rsidRPr="00FC4991">
        <w:rPr>
          <w:rFonts w:eastAsia="MS Mincho"/>
          <w:i/>
          <w:iCs/>
          <w:szCs w:val="22"/>
          <w:lang w:val="ru-RU" w:eastAsia="ja-JP"/>
        </w:rPr>
        <w:t>Раздел 403:  Оговорк</w:t>
      </w:r>
      <w:r w:rsidRPr="00FE7994">
        <w:rPr>
          <w:rFonts w:eastAsia="MS Mincho"/>
          <w:i/>
          <w:iCs/>
          <w:szCs w:val="22"/>
          <w:lang w:val="ru-RU" w:eastAsia="ja-JP"/>
        </w:rPr>
        <w:t xml:space="preserve">и </w:t>
      </w:r>
      <w:r w:rsidRPr="00BF6F24">
        <w:rPr>
          <w:rFonts w:eastAsia="MS Mincho"/>
          <w:i/>
          <w:iCs/>
          <w:color w:val="0000FF"/>
          <w:szCs w:val="22"/>
          <w:u w:val="single"/>
          <w:lang w:val="ru-RU" w:eastAsia="ja-JP"/>
        </w:rPr>
        <w:t>и объект, не являющийся частью промышленного образца или изделия, в связи с которым должен использоваться промышленный образец</w:t>
      </w:r>
    </w:p>
    <w:p w:rsidR="00734F4E" w:rsidRPr="00FC4991" w:rsidRDefault="00734F4E" w:rsidP="00734F4E">
      <w:pPr>
        <w:autoSpaceDE w:val="0"/>
        <w:autoSpaceDN w:val="0"/>
        <w:adjustRightInd w:val="0"/>
        <w:jc w:val="center"/>
        <w:rPr>
          <w:rFonts w:eastAsia="MS Mincho"/>
          <w:i/>
          <w:iCs/>
          <w:szCs w:val="22"/>
          <w:lang w:val="ru-RU" w:eastAsia="ja-JP"/>
        </w:rPr>
      </w:pPr>
    </w:p>
    <w:p w:rsidR="00734F4E" w:rsidRPr="00BF6F24" w:rsidRDefault="00734F4E" w:rsidP="00734F4E">
      <w:pPr>
        <w:pStyle w:val="ListParagraph"/>
        <w:numPr>
          <w:ilvl w:val="0"/>
          <w:numId w:val="15"/>
        </w:numPr>
        <w:autoSpaceDE w:val="0"/>
        <w:autoSpaceDN w:val="0"/>
        <w:adjustRightInd w:val="0"/>
        <w:spacing w:after="0" w:line="240" w:lineRule="auto"/>
        <w:ind w:left="0" w:firstLine="567"/>
        <w:contextualSpacing w:val="0"/>
        <w:rPr>
          <w:rFonts w:ascii="Arial" w:eastAsia="MS Mincho" w:hAnsi="Arial"/>
          <w:lang w:val="ru-RU" w:eastAsia="ja-JP"/>
        </w:rPr>
      </w:pPr>
      <w:r w:rsidRPr="00BF6F24">
        <w:rPr>
          <w:rFonts w:ascii="Arial" w:eastAsia="MS Mincho" w:hAnsi="Arial"/>
          <w:lang w:val="ru-RU" w:eastAsia="ja-JP"/>
        </w:rPr>
        <w:t>Объект, указанный на изображении, но в отношении которого не испрашивается охрана, может быть указан:</w:t>
      </w:r>
    </w:p>
    <w:p w:rsidR="00734F4E" w:rsidRPr="00FC4991" w:rsidRDefault="00734F4E" w:rsidP="00734F4E">
      <w:pPr>
        <w:autoSpaceDE w:val="0"/>
        <w:autoSpaceDN w:val="0"/>
        <w:adjustRightInd w:val="0"/>
        <w:rPr>
          <w:rFonts w:eastAsia="MS Mincho"/>
          <w:szCs w:val="22"/>
          <w:lang w:val="ru-RU" w:eastAsia="ja-JP"/>
        </w:rPr>
      </w:pPr>
    </w:p>
    <w:p w:rsidR="00734F4E" w:rsidRPr="00FC4991" w:rsidRDefault="00734F4E" w:rsidP="00734F4E">
      <w:pPr>
        <w:ind w:firstLine="1134"/>
        <w:rPr>
          <w:lang w:val="ru-RU" w:eastAsia="ja-JP"/>
        </w:rPr>
      </w:pPr>
      <w:r w:rsidRPr="00FC4991">
        <w:rPr>
          <w:lang w:val="ru-RU" w:eastAsia="ja-JP"/>
        </w:rPr>
        <w:t>(</w:t>
      </w:r>
      <w:proofErr w:type="spellStart"/>
      <w:r>
        <w:rPr>
          <w:lang w:eastAsia="ja-JP"/>
        </w:rPr>
        <w:t>i</w:t>
      </w:r>
      <w:proofErr w:type="spellEnd"/>
      <w:r w:rsidRPr="00FC4991">
        <w:rPr>
          <w:lang w:val="ru-RU" w:eastAsia="ja-JP"/>
        </w:rPr>
        <w:t>)</w:t>
      </w:r>
      <w:r w:rsidRPr="00FC4991">
        <w:rPr>
          <w:lang w:val="ru-RU" w:eastAsia="ja-JP"/>
        </w:rPr>
        <w:tab/>
      </w:r>
      <w:r>
        <w:rPr>
          <w:lang w:val="ru-RU" w:eastAsia="ja-JP"/>
        </w:rPr>
        <w:t>в</w:t>
      </w:r>
      <w:r w:rsidRPr="00FC4991">
        <w:rPr>
          <w:lang w:val="ru-RU" w:eastAsia="ja-JP"/>
        </w:rPr>
        <w:t xml:space="preserve"> </w:t>
      </w:r>
      <w:r>
        <w:rPr>
          <w:lang w:val="ru-RU" w:eastAsia="ja-JP"/>
        </w:rPr>
        <w:t>описании</w:t>
      </w:r>
      <w:r w:rsidRPr="00FC4991">
        <w:rPr>
          <w:lang w:val="ru-RU" w:eastAsia="ja-JP"/>
        </w:rPr>
        <w:t xml:space="preserve">, </w:t>
      </w:r>
      <w:r>
        <w:rPr>
          <w:lang w:val="ru-RU" w:eastAsia="ja-JP"/>
        </w:rPr>
        <w:t>упомянутом</w:t>
      </w:r>
      <w:r w:rsidRPr="00FC4991">
        <w:rPr>
          <w:lang w:val="ru-RU" w:eastAsia="ja-JP"/>
        </w:rPr>
        <w:t xml:space="preserve"> </w:t>
      </w:r>
      <w:r>
        <w:rPr>
          <w:lang w:val="ru-RU" w:eastAsia="ja-JP"/>
        </w:rPr>
        <w:t>в</w:t>
      </w:r>
      <w:r w:rsidRPr="00FC4991">
        <w:rPr>
          <w:lang w:val="ru-RU" w:eastAsia="ja-JP"/>
        </w:rPr>
        <w:t xml:space="preserve"> </w:t>
      </w:r>
      <w:r>
        <w:rPr>
          <w:lang w:val="ru-RU" w:eastAsia="ja-JP"/>
        </w:rPr>
        <w:t>правиле </w:t>
      </w:r>
      <w:r w:rsidRPr="00FC4991">
        <w:rPr>
          <w:lang w:val="ru-RU" w:eastAsia="ja-JP"/>
        </w:rPr>
        <w:t>7(5)(</w:t>
      </w:r>
      <w:r w:rsidRPr="00B311FF">
        <w:rPr>
          <w:lang w:eastAsia="ja-JP"/>
        </w:rPr>
        <w:t>a</w:t>
      </w:r>
      <w:r w:rsidRPr="00FC4991">
        <w:rPr>
          <w:lang w:val="ru-RU" w:eastAsia="ja-JP"/>
        </w:rPr>
        <w:t xml:space="preserve">) </w:t>
      </w:r>
      <w:r>
        <w:rPr>
          <w:lang w:val="ru-RU" w:eastAsia="ja-JP"/>
        </w:rPr>
        <w:t>и</w:t>
      </w:r>
      <w:r w:rsidRPr="00FC4991">
        <w:rPr>
          <w:lang w:val="ru-RU" w:eastAsia="ja-JP"/>
        </w:rPr>
        <w:t>/</w:t>
      </w:r>
      <w:r>
        <w:rPr>
          <w:lang w:val="ru-RU" w:eastAsia="ja-JP"/>
        </w:rPr>
        <w:t>или;</w:t>
      </w:r>
    </w:p>
    <w:p w:rsidR="00734F4E" w:rsidRPr="00FC4991" w:rsidRDefault="00734F4E" w:rsidP="00734F4E">
      <w:pPr>
        <w:ind w:firstLine="1134"/>
        <w:rPr>
          <w:lang w:val="ru-RU" w:eastAsia="ja-JP"/>
        </w:rPr>
      </w:pPr>
    </w:p>
    <w:p w:rsidR="00734F4E" w:rsidRDefault="00734F4E" w:rsidP="00734F4E">
      <w:pPr>
        <w:ind w:firstLine="1134"/>
        <w:rPr>
          <w:lang w:val="ru-RU" w:eastAsia="ja-JP"/>
        </w:rPr>
      </w:pPr>
      <w:r w:rsidRPr="00BF6F24">
        <w:rPr>
          <w:color w:val="0000FF"/>
          <w:u w:val="single"/>
          <w:lang w:val="ru-RU" w:eastAsia="ja-JP"/>
        </w:rPr>
        <w:t>(</w:t>
      </w:r>
      <w:r w:rsidRPr="00BF6F24">
        <w:rPr>
          <w:color w:val="0000FF"/>
          <w:u w:val="single"/>
          <w:lang w:eastAsia="ja-JP"/>
        </w:rPr>
        <w:t>ii</w:t>
      </w:r>
      <w:r w:rsidRPr="00BF6F24">
        <w:rPr>
          <w:color w:val="0000FF"/>
          <w:u w:val="single"/>
          <w:lang w:val="ru-RU" w:eastAsia="ja-JP"/>
        </w:rPr>
        <w:t>)</w:t>
      </w:r>
      <w:r w:rsidRPr="00FC4991">
        <w:rPr>
          <w:lang w:val="ru-RU" w:eastAsia="ja-JP"/>
        </w:rPr>
        <w:tab/>
      </w:r>
      <w:r>
        <w:rPr>
          <w:lang w:val="ru-RU" w:eastAsia="ja-JP"/>
        </w:rPr>
        <w:t>с</w:t>
      </w:r>
      <w:r w:rsidRPr="00FC4991">
        <w:rPr>
          <w:lang w:val="ru-RU" w:eastAsia="ja-JP"/>
        </w:rPr>
        <w:t xml:space="preserve"> </w:t>
      </w:r>
      <w:r>
        <w:rPr>
          <w:lang w:val="ru-RU" w:eastAsia="ja-JP"/>
        </w:rPr>
        <w:t>помощью</w:t>
      </w:r>
      <w:r w:rsidRPr="00FC4991">
        <w:rPr>
          <w:lang w:val="ru-RU" w:eastAsia="ja-JP"/>
        </w:rPr>
        <w:t xml:space="preserve"> </w:t>
      </w:r>
      <w:r>
        <w:rPr>
          <w:lang w:val="ru-RU" w:eastAsia="ja-JP"/>
        </w:rPr>
        <w:t>пунктирных</w:t>
      </w:r>
      <w:r w:rsidRPr="00FC4991">
        <w:rPr>
          <w:lang w:val="ru-RU" w:eastAsia="ja-JP"/>
        </w:rPr>
        <w:t xml:space="preserve"> </w:t>
      </w:r>
      <w:r>
        <w:rPr>
          <w:lang w:val="ru-RU" w:eastAsia="ja-JP"/>
        </w:rPr>
        <w:t>или</w:t>
      </w:r>
      <w:r w:rsidRPr="00FC4991">
        <w:rPr>
          <w:lang w:val="ru-RU" w:eastAsia="ja-JP"/>
        </w:rPr>
        <w:t xml:space="preserve"> </w:t>
      </w:r>
      <w:r>
        <w:rPr>
          <w:lang w:val="ru-RU" w:eastAsia="ja-JP"/>
        </w:rPr>
        <w:t>прерывистых</w:t>
      </w:r>
      <w:r w:rsidRPr="00FC4991">
        <w:rPr>
          <w:lang w:val="ru-RU" w:eastAsia="ja-JP"/>
        </w:rPr>
        <w:t xml:space="preserve"> </w:t>
      </w:r>
      <w:r>
        <w:rPr>
          <w:lang w:val="ru-RU" w:eastAsia="ja-JP"/>
        </w:rPr>
        <w:t>линий</w:t>
      </w:r>
      <w:r w:rsidRPr="004F46CB">
        <w:rPr>
          <w:lang w:val="ru-RU" w:eastAsia="ja-JP"/>
        </w:rPr>
        <w:t xml:space="preserve"> </w:t>
      </w:r>
      <w:r w:rsidRPr="00BF6F24">
        <w:rPr>
          <w:color w:val="0000FF"/>
          <w:u w:val="single"/>
          <w:lang w:val="ru-RU" w:eastAsia="ja-JP"/>
        </w:rPr>
        <w:t>либо выделения цветом</w:t>
      </w:r>
      <w:r w:rsidRPr="00FC4991">
        <w:rPr>
          <w:lang w:val="ru-RU" w:eastAsia="ja-JP"/>
        </w:rPr>
        <w:t>.</w:t>
      </w:r>
    </w:p>
    <w:p w:rsidR="00734F4E" w:rsidRPr="00BF6F24" w:rsidRDefault="00734F4E" w:rsidP="00734F4E">
      <w:pPr>
        <w:ind w:firstLine="1134"/>
        <w:rPr>
          <w:lang w:val="ru-RU" w:eastAsia="ja-JP"/>
        </w:rPr>
      </w:pPr>
    </w:p>
    <w:p w:rsidR="00734F4E" w:rsidRPr="00BF6F24" w:rsidRDefault="00734F4E" w:rsidP="00734F4E">
      <w:pPr>
        <w:pStyle w:val="ListParagraph"/>
        <w:numPr>
          <w:ilvl w:val="0"/>
          <w:numId w:val="15"/>
        </w:numPr>
        <w:spacing w:after="0" w:line="240" w:lineRule="auto"/>
        <w:ind w:left="0" w:firstLine="567"/>
        <w:contextualSpacing w:val="0"/>
        <w:rPr>
          <w:rFonts w:ascii="Arial" w:hAnsi="Arial"/>
          <w:color w:val="0000FF"/>
          <w:u w:val="single"/>
          <w:lang w:val="ru-RU" w:eastAsia="ja-JP"/>
        </w:rPr>
      </w:pPr>
      <w:r w:rsidRPr="00BF6F24">
        <w:rPr>
          <w:rFonts w:ascii="Arial" w:eastAsia="MS Mincho" w:hAnsi="Arial"/>
          <w:color w:val="0000FF"/>
          <w:u w:val="single"/>
          <w:lang w:val="ru-RU" w:eastAsia="ja-JP"/>
        </w:rPr>
        <w:t>Несмотря на раздел</w:t>
      </w:r>
      <w:r w:rsidRPr="00BF6F24">
        <w:rPr>
          <w:rFonts w:ascii="Arial" w:eastAsia="MS Mincho" w:hAnsi="Arial"/>
          <w:color w:val="0000FF"/>
          <w:u w:val="single"/>
          <w:lang w:eastAsia="ja-JP"/>
        </w:rPr>
        <w:t> </w:t>
      </w:r>
      <w:r w:rsidRPr="00BF6F24">
        <w:rPr>
          <w:rFonts w:ascii="Arial" w:eastAsia="MS Mincho" w:hAnsi="Arial"/>
          <w:color w:val="0000FF"/>
          <w:u w:val="single"/>
          <w:lang w:val="ru-RU" w:eastAsia="ja-JP"/>
        </w:rPr>
        <w:t>402(а), объект, не являющийся частью промышленного образца или изделия, в связи с которым должен использоваться промышленный образец, может быть обозначен на изображении, если он указан в соответствии с положениями пункта (а).</w:t>
      </w:r>
    </w:p>
    <w:p w:rsidR="00734F4E" w:rsidRPr="005F61DB" w:rsidRDefault="00BF6F24" w:rsidP="00BF6F24">
      <w:pPr>
        <w:pStyle w:val="ListParagraph"/>
        <w:keepNext/>
        <w:ind w:left="0"/>
        <w:rPr>
          <w:u w:val="single"/>
          <w:lang w:val="ru-RU" w:eastAsia="ja-JP"/>
        </w:rPr>
      </w:pPr>
      <w:r w:rsidRPr="00237848">
        <w:rPr>
          <w:lang w:val="ru-RU" w:eastAsia="ja-JP"/>
        </w:rPr>
        <w:lastRenderedPageBreak/>
        <w:t>[…]</w:t>
      </w:r>
    </w:p>
    <w:p w:rsidR="00734F4E" w:rsidRPr="00237848" w:rsidRDefault="00734F4E" w:rsidP="00734F4E">
      <w:pPr>
        <w:rPr>
          <w:lang w:val="ru-RU" w:eastAsia="ja-JP"/>
        </w:rPr>
      </w:pPr>
    </w:p>
    <w:p w:rsidR="00734F4E" w:rsidRPr="00237848" w:rsidRDefault="00734F4E" w:rsidP="00734F4E">
      <w:pPr>
        <w:rPr>
          <w:rFonts w:eastAsia="MS Mincho"/>
          <w:i/>
          <w:iCs/>
          <w:szCs w:val="22"/>
          <w:lang w:val="ru-RU" w:eastAsia="ja-JP"/>
        </w:rPr>
      </w:pPr>
    </w:p>
    <w:p w:rsidR="00734F4E" w:rsidRPr="00F02AC6" w:rsidRDefault="00734F4E" w:rsidP="00734F4E">
      <w:pPr>
        <w:autoSpaceDE w:val="0"/>
        <w:autoSpaceDN w:val="0"/>
        <w:adjustRightInd w:val="0"/>
        <w:jc w:val="center"/>
        <w:rPr>
          <w:rFonts w:eastAsia="MS Mincho"/>
          <w:i/>
          <w:iCs/>
          <w:szCs w:val="22"/>
          <w:lang w:val="ru-RU" w:eastAsia="ja-JP"/>
        </w:rPr>
      </w:pPr>
      <w:r w:rsidRPr="00F02AC6">
        <w:rPr>
          <w:rFonts w:eastAsia="MS Mincho"/>
          <w:i/>
          <w:iCs/>
          <w:szCs w:val="22"/>
          <w:lang w:val="ru-RU" w:eastAsia="ja-JP"/>
        </w:rPr>
        <w:t xml:space="preserve">Раздел 405:  Нумерация изображений </w:t>
      </w:r>
      <w:r w:rsidRPr="00BF6F24">
        <w:rPr>
          <w:rFonts w:eastAsia="MS Mincho"/>
          <w:i/>
          <w:iCs/>
          <w:color w:val="0000FF"/>
          <w:szCs w:val="22"/>
          <w:u w:val="single"/>
          <w:lang w:val="ru-RU" w:eastAsia="ja-JP"/>
        </w:rPr>
        <w:t>и легенд</w:t>
      </w:r>
    </w:p>
    <w:p w:rsidR="00734F4E" w:rsidRPr="00F02AC6" w:rsidRDefault="00734F4E" w:rsidP="00734F4E">
      <w:pPr>
        <w:autoSpaceDE w:val="0"/>
        <w:autoSpaceDN w:val="0"/>
        <w:adjustRightInd w:val="0"/>
        <w:jc w:val="center"/>
        <w:rPr>
          <w:rFonts w:eastAsia="MS Mincho"/>
          <w:i/>
          <w:iCs/>
          <w:szCs w:val="22"/>
          <w:lang w:val="ru-RU" w:eastAsia="ja-JP"/>
        </w:rPr>
      </w:pPr>
    </w:p>
    <w:p w:rsidR="00734F4E" w:rsidRPr="00F02AC6" w:rsidRDefault="00734F4E" w:rsidP="00734F4E">
      <w:pPr>
        <w:ind w:firstLine="567"/>
        <w:rPr>
          <w:lang w:val="ru-RU" w:eastAsia="ja-JP"/>
        </w:rPr>
      </w:pPr>
      <w:r w:rsidRPr="00F02AC6">
        <w:rPr>
          <w:lang w:val="ru-RU" w:eastAsia="ja-JP"/>
        </w:rPr>
        <w:t>(</w:t>
      </w:r>
      <w:r w:rsidRPr="0029094C">
        <w:rPr>
          <w:lang w:eastAsia="ja-JP"/>
        </w:rPr>
        <w:t>a</w:t>
      </w:r>
      <w:r w:rsidRPr="00F02AC6">
        <w:rPr>
          <w:lang w:val="ru-RU" w:eastAsia="ja-JP"/>
        </w:rPr>
        <w:t>)</w:t>
      </w:r>
      <w:r w:rsidRPr="00F02AC6">
        <w:rPr>
          <w:lang w:val="ru-RU" w:eastAsia="ja-JP"/>
        </w:rPr>
        <w:tab/>
        <w:t>Нумерация, предусмотренная для множественных международных заявок, указывается на полях каждой фотографии или другого графического изображения.  Если один и тот же промышленный образец изображен под разными углами, нумерация состоит из двух отдельных цифр, разделенных точкой (например, 1.1,  1.2,  1.3 и т.д. для первого образца, 2.1,  2.2,  2.3 и т.д. для второго образца и так далее).</w:t>
      </w:r>
    </w:p>
    <w:p w:rsidR="00734F4E" w:rsidRPr="00F02AC6" w:rsidRDefault="00734F4E" w:rsidP="00734F4E">
      <w:pPr>
        <w:ind w:firstLine="567"/>
        <w:rPr>
          <w:lang w:val="ru-RU" w:eastAsia="ja-JP"/>
        </w:rPr>
      </w:pPr>
    </w:p>
    <w:p w:rsidR="00734F4E" w:rsidRPr="00F02AC6" w:rsidRDefault="00734F4E" w:rsidP="00734F4E">
      <w:pPr>
        <w:ind w:firstLine="567"/>
        <w:rPr>
          <w:lang w:val="ru-RU" w:eastAsia="ja-JP"/>
        </w:rPr>
      </w:pPr>
      <w:r w:rsidRPr="00F02AC6">
        <w:rPr>
          <w:lang w:val="ru-RU" w:eastAsia="ja-JP"/>
        </w:rPr>
        <w:t>(</w:t>
      </w:r>
      <w:r w:rsidRPr="0029094C">
        <w:rPr>
          <w:lang w:eastAsia="ja-JP"/>
        </w:rPr>
        <w:t>b</w:t>
      </w:r>
      <w:r w:rsidRPr="00F02AC6">
        <w:rPr>
          <w:lang w:val="ru-RU" w:eastAsia="ja-JP"/>
        </w:rPr>
        <w:t>)</w:t>
      </w:r>
      <w:r w:rsidRPr="00F02AC6">
        <w:rPr>
          <w:lang w:val="ru-RU" w:eastAsia="ja-JP"/>
        </w:rPr>
        <w:tab/>
        <w:t>Изображения представляются в возрастающем нумерационном порядке.</w:t>
      </w:r>
    </w:p>
    <w:p w:rsidR="00734F4E" w:rsidRPr="00F02AC6" w:rsidRDefault="00734F4E" w:rsidP="00734F4E">
      <w:pPr>
        <w:rPr>
          <w:lang w:val="ru-RU" w:eastAsia="ja-JP"/>
        </w:rPr>
      </w:pPr>
    </w:p>
    <w:p w:rsidR="00734F4E" w:rsidRPr="00BF6F24" w:rsidRDefault="00734F4E" w:rsidP="00734F4E">
      <w:pPr>
        <w:ind w:firstLine="567"/>
        <w:rPr>
          <w:color w:val="0000FF"/>
          <w:u w:val="single"/>
          <w:lang w:val="ru-RU" w:eastAsia="ja-JP"/>
        </w:rPr>
      </w:pPr>
      <w:r w:rsidRPr="00BF6F24">
        <w:rPr>
          <w:color w:val="0000FF"/>
          <w:u w:val="single"/>
          <w:lang w:val="ru-RU" w:eastAsia="ja-JP"/>
        </w:rPr>
        <w:t>(с)</w:t>
      </w:r>
      <w:r w:rsidRPr="00BF6F24">
        <w:rPr>
          <w:color w:val="0000FF"/>
          <w:u w:val="single"/>
          <w:lang w:val="ru-RU" w:eastAsia="ja-JP"/>
        </w:rPr>
        <w:tab/>
        <w:t>Легенды, поясняющие, в каком ракурсе изображено изделие (например «вид спереди», «вид сверху» и т.д.), могут быть приведены вместе с номером изображения.</w:t>
      </w:r>
    </w:p>
    <w:p w:rsidR="00734F4E" w:rsidRPr="00F02AC6" w:rsidRDefault="00734F4E" w:rsidP="00734F4E">
      <w:pPr>
        <w:ind w:firstLine="567"/>
        <w:rPr>
          <w:rFonts w:eastAsia="MS Mincho"/>
          <w:szCs w:val="22"/>
          <w:lang w:val="ru-RU" w:eastAsia="ja-JP"/>
        </w:rPr>
      </w:pPr>
    </w:p>
    <w:p w:rsidR="00734F4E" w:rsidRPr="00237848" w:rsidRDefault="00734F4E" w:rsidP="00734F4E">
      <w:pPr>
        <w:rPr>
          <w:rFonts w:eastAsia="MS Mincho"/>
          <w:szCs w:val="22"/>
          <w:lang w:val="ru-RU" w:eastAsia="ja-JP"/>
        </w:rPr>
      </w:pPr>
      <w:r w:rsidRPr="00237848">
        <w:rPr>
          <w:rFonts w:eastAsia="MS Mincho"/>
          <w:szCs w:val="22"/>
          <w:lang w:val="ru-RU" w:eastAsia="ja-JP"/>
        </w:rPr>
        <w:t>[…]</w:t>
      </w:r>
    </w:p>
    <w:p w:rsidR="00734F4E" w:rsidRPr="00237848" w:rsidRDefault="00734F4E" w:rsidP="00734F4E">
      <w:pPr>
        <w:pStyle w:val="Endofdocument-Annex"/>
        <w:rPr>
          <w:lang w:val="ru-RU" w:eastAsia="ja-JP"/>
        </w:rPr>
      </w:pPr>
    </w:p>
    <w:p w:rsidR="00734F4E" w:rsidRPr="00237848" w:rsidRDefault="00734F4E" w:rsidP="00734F4E">
      <w:pPr>
        <w:pStyle w:val="Endofdocument-Annex"/>
        <w:rPr>
          <w:lang w:val="ru-RU" w:eastAsia="ja-JP"/>
        </w:rPr>
      </w:pPr>
    </w:p>
    <w:p w:rsidR="00734F4E" w:rsidRDefault="00734F4E" w:rsidP="00734F4E">
      <w:pPr>
        <w:jc w:val="center"/>
        <w:outlineLvl w:val="0"/>
        <w:rPr>
          <w:i/>
          <w:lang w:val="ru-RU"/>
        </w:rPr>
      </w:pPr>
      <w:r w:rsidRPr="007C52FB">
        <w:rPr>
          <w:i/>
          <w:lang w:val="ru-RU"/>
        </w:rPr>
        <w:t xml:space="preserve">Раздел 408: </w:t>
      </w:r>
      <w:r>
        <w:rPr>
          <w:i/>
          <w:lang w:val="ru-RU"/>
        </w:rPr>
        <w:t xml:space="preserve"> Д</w:t>
      </w:r>
      <w:r w:rsidRPr="007C52FB">
        <w:rPr>
          <w:i/>
          <w:lang w:val="ru-RU"/>
        </w:rPr>
        <w:t>опустим</w:t>
      </w:r>
      <w:r>
        <w:rPr>
          <w:i/>
          <w:lang w:val="ru-RU"/>
        </w:rPr>
        <w:t>ы</w:t>
      </w:r>
      <w:r w:rsidRPr="007C52FB">
        <w:rPr>
          <w:i/>
          <w:lang w:val="ru-RU"/>
        </w:rPr>
        <w:t xml:space="preserve">е </w:t>
      </w:r>
      <w:r>
        <w:rPr>
          <w:i/>
          <w:lang w:val="ru-RU"/>
        </w:rPr>
        <w:t>сведения в международной заявке</w:t>
      </w:r>
      <w:r w:rsidRPr="007C52FB">
        <w:rPr>
          <w:i/>
          <w:lang w:val="ru-RU"/>
        </w:rPr>
        <w:t xml:space="preserve"> и</w:t>
      </w:r>
    </w:p>
    <w:p w:rsidR="00734F4E" w:rsidRPr="00237848" w:rsidRDefault="00734F4E" w:rsidP="00734F4E">
      <w:pPr>
        <w:jc w:val="center"/>
        <w:outlineLvl w:val="0"/>
        <w:rPr>
          <w:i/>
          <w:lang w:val="ru-RU"/>
        </w:rPr>
      </w:pPr>
      <w:r w:rsidRPr="007C52FB">
        <w:rPr>
          <w:i/>
          <w:lang w:val="ru-RU"/>
        </w:rPr>
        <w:t>допустимые</w:t>
      </w:r>
      <w:r w:rsidRPr="00237848">
        <w:rPr>
          <w:i/>
          <w:lang w:val="ru-RU"/>
        </w:rPr>
        <w:t xml:space="preserve"> </w:t>
      </w:r>
      <w:r w:rsidRPr="007C52FB">
        <w:rPr>
          <w:i/>
          <w:lang w:val="ru-RU"/>
        </w:rPr>
        <w:t>документы</w:t>
      </w:r>
      <w:r w:rsidRPr="00237848">
        <w:rPr>
          <w:i/>
          <w:lang w:val="ru-RU"/>
        </w:rPr>
        <w:t xml:space="preserve">, </w:t>
      </w:r>
      <w:r w:rsidRPr="007C52FB">
        <w:rPr>
          <w:i/>
          <w:lang w:val="ru-RU"/>
        </w:rPr>
        <w:t>сопровождающие</w:t>
      </w:r>
      <w:r w:rsidRPr="00237848">
        <w:rPr>
          <w:i/>
          <w:lang w:val="ru-RU"/>
        </w:rPr>
        <w:t xml:space="preserve"> </w:t>
      </w:r>
      <w:r w:rsidRPr="007C52FB">
        <w:rPr>
          <w:i/>
          <w:lang w:val="ru-RU"/>
        </w:rPr>
        <w:t>международную</w:t>
      </w:r>
      <w:r w:rsidRPr="00237848">
        <w:rPr>
          <w:i/>
          <w:lang w:val="ru-RU"/>
        </w:rPr>
        <w:t xml:space="preserve"> </w:t>
      </w:r>
      <w:r w:rsidRPr="007C52FB">
        <w:rPr>
          <w:i/>
          <w:lang w:val="ru-RU"/>
        </w:rPr>
        <w:t>заявку</w:t>
      </w:r>
    </w:p>
    <w:p w:rsidR="00734F4E" w:rsidRPr="00237848" w:rsidRDefault="00734F4E" w:rsidP="00734F4E">
      <w:pPr>
        <w:rPr>
          <w:lang w:val="ru-RU"/>
        </w:rPr>
      </w:pPr>
    </w:p>
    <w:p w:rsidR="00734F4E" w:rsidRPr="007C52FB" w:rsidRDefault="00734F4E" w:rsidP="00734F4E">
      <w:pPr>
        <w:spacing w:after="220"/>
        <w:ind w:firstLine="567"/>
        <w:rPr>
          <w:lang w:val="ru-RU"/>
        </w:rPr>
      </w:pPr>
      <w:r w:rsidRPr="007C52FB">
        <w:rPr>
          <w:lang w:val="ru-RU"/>
        </w:rPr>
        <w:t>(</w:t>
      </w:r>
      <w:r w:rsidRPr="004032F6">
        <w:t>a</w:t>
      </w:r>
      <w:r w:rsidRPr="007C52FB">
        <w:rPr>
          <w:lang w:val="ru-RU"/>
        </w:rPr>
        <w:t>)</w:t>
      </w:r>
      <w:r w:rsidRPr="007C52FB">
        <w:rPr>
          <w:lang w:val="ru-RU"/>
        </w:rPr>
        <w:tab/>
      </w:r>
      <w:r w:rsidRPr="005F6697">
        <w:rPr>
          <w:lang w:val="ru-RU"/>
        </w:rPr>
        <w:t>Если в международной заявке заявитель сделал заявление согласно правилу</w:t>
      </w:r>
      <w:r>
        <w:rPr>
          <w:lang w:val="ru-RU"/>
        </w:rPr>
        <w:t> </w:t>
      </w:r>
      <w:r w:rsidRPr="005F6697">
        <w:rPr>
          <w:lang w:val="ru-RU"/>
        </w:rPr>
        <w:t>7(5)(</w:t>
      </w:r>
      <w:r w:rsidRPr="005F6697">
        <w:t>c</w:t>
      </w:r>
      <w:r w:rsidRPr="005F6697">
        <w:rPr>
          <w:lang w:val="ru-RU"/>
        </w:rPr>
        <w:t>), претендующее на приоритет предшествующей заявки, то это требование может сопровождаться кодом, позволяющим найти эту заявку в цифровой библиотеке Службы цифрового доступа для приоритетных документов (</w:t>
      </w:r>
      <w:r w:rsidRPr="005F6697">
        <w:t>DAS</w:t>
      </w:r>
      <w:r w:rsidRPr="005F6697">
        <w:rPr>
          <w:lang w:val="ru-RU"/>
        </w:rPr>
        <w:t>)</w:t>
      </w:r>
      <w:r w:rsidRPr="007C52FB">
        <w:rPr>
          <w:lang w:val="ru-RU"/>
        </w:rPr>
        <w:t>;</w:t>
      </w:r>
    </w:p>
    <w:p w:rsidR="00734F4E" w:rsidRPr="0057309A" w:rsidRDefault="00734F4E" w:rsidP="00734F4E">
      <w:pPr>
        <w:spacing w:after="220"/>
        <w:ind w:firstLine="567"/>
        <w:rPr>
          <w:lang w:val="ru-RU"/>
        </w:rPr>
      </w:pPr>
      <w:r w:rsidRPr="0057309A">
        <w:rPr>
          <w:lang w:val="ru-RU"/>
        </w:rPr>
        <w:t>(</w:t>
      </w:r>
      <w:r w:rsidRPr="004032F6">
        <w:t>b</w:t>
      </w:r>
      <w:r w:rsidRPr="0057309A">
        <w:rPr>
          <w:lang w:val="ru-RU"/>
        </w:rPr>
        <w:t>)</w:t>
      </w:r>
      <w:r w:rsidRPr="0057309A">
        <w:rPr>
          <w:lang w:val="ru-RU"/>
        </w:rPr>
        <w:tab/>
      </w:r>
      <w:r w:rsidRPr="005F6697">
        <w:rPr>
          <w:lang w:val="ru-RU"/>
        </w:rPr>
        <w:t>Если заявитель желает получить снижение индивидуальной пошлины за указание, о чем сказано в заявлении, сделанном согласно статье</w:t>
      </w:r>
      <w:r>
        <w:rPr>
          <w:lang w:val="ru-RU"/>
        </w:rPr>
        <w:t> </w:t>
      </w:r>
      <w:r w:rsidRPr="005F6697">
        <w:rPr>
          <w:lang w:val="ru-RU"/>
        </w:rPr>
        <w:t>7(2) Акта 1999</w:t>
      </w:r>
      <w:r w:rsidRPr="005F6697">
        <w:t> </w:t>
      </w:r>
      <w:r w:rsidRPr="005F6697">
        <w:rPr>
          <w:lang w:val="ru-RU"/>
        </w:rPr>
        <w:t>г. указанной Договаривающейся стороной, то международная заявка может содержать в рамках заявления указание экономического статуса или притязание на него, дающие заявителю право на снижение пошлины, а также, в применимых случаях, свидетельство об этом</w:t>
      </w:r>
      <w:r w:rsidRPr="0057309A">
        <w:rPr>
          <w:lang w:val="ru-RU"/>
        </w:rPr>
        <w:t>.</w:t>
      </w:r>
    </w:p>
    <w:p w:rsidR="00734F4E" w:rsidRPr="00D12F92" w:rsidRDefault="00734F4E" w:rsidP="00734F4E">
      <w:pPr>
        <w:ind w:firstLine="567"/>
        <w:rPr>
          <w:lang w:val="ru-RU"/>
        </w:rPr>
      </w:pPr>
      <w:r w:rsidRPr="00D12F92">
        <w:rPr>
          <w:lang w:val="ru-RU"/>
        </w:rPr>
        <w:t>(</w:t>
      </w:r>
      <w:r w:rsidRPr="004032F6">
        <w:t>c</w:t>
      </w:r>
      <w:r w:rsidRPr="00D12F92">
        <w:rPr>
          <w:lang w:val="ru-RU"/>
        </w:rPr>
        <w:t>)</w:t>
      </w:r>
      <w:r w:rsidRPr="00D12F92">
        <w:rPr>
          <w:lang w:val="ru-RU"/>
        </w:rPr>
        <w:tab/>
        <w:t>(</w:t>
      </w:r>
      <w:proofErr w:type="spellStart"/>
      <w:r w:rsidRPr="004032F6">
        <w:t>i</w:t>
      </w:r>
      <w:proofErr w:type="spellEnd"/>
      <w:r w:rsidRPr="00D12F92">
        <w:rPr>
          <w:lang w:val="ru-RU"/>
        </w:rPr>
        <w:t>)</w:t>
      </w:r>
      <w:r w:rsidRPr="00D12F92">
        <w:rPr>
          <w:lang w:val="ru-RU"/>
        </w:rPr>
        <w:tab/>
      </w:r>
      <w:r w:rsidRPr="004E1810">
        <w:rPr>
          <w:lang w:val="ru-RU"/>
        </w:rPr>
        <w:t xml:space="preserve">Если заявитель желает включить в международную заявку </w:t>
      </w:r>
      <w:r>
        <w:rPr>
          <w:lang w:val="ru-RU"/>
        </w:rPr>
        <w:t xml:space="preserve">заявление </w:t>
      </w:r>
      <w:r w:rsidRPr="004E1810">
        <w:rPr>
          <w:lang w:val="ru-RU"/>
        </w:rPr>
        <w:t xml:space="preserve">об исключении в отношении новизны, что может предусматриваться законодательством указанной Договаривающейся стороны, то </w:t>
      </w:r>
      <w:r>
        <w:rPr>
          <w:lang w:val="ru-RU"/>
        </w:rPr>
        <w:t>заявление —</w:t>
      </w:r>
      <w:r w:rsidRPr="004E1810">
        <w:rPr>
          <w:lang w:val="ru-RU"/>
        </w:rPr>
        <w:t xml:space="preserve"> с указанием тех промышленных образцов, к кот</w:t>
      </w:r>
      <w:r>
        <w:rPr>
          <w:lang w:val="ru-RU"/>
        </w:rPr>
        <w:t>орым это заявление относится, —</w:t>
      </w:r>
      <w:r w:rsidRPr="004E1810">
        <w:rPr>
          <w:lang w:val="ru-RU"/>
        </w:rPr>
        <w:t xml:space="preserve"> формулируется следующим образом</w:t>
      </w:r>
      <w:r w:rsidRPr="00D12F92">
        <w:rPr>
          <w:lang w:val="ru-RU"/>
        </w:rPr>
        <w:t>:</w:t>
      </w:r>
    </w:p>
    <w:p w:rsidR="00734F4E" w:rsidRPr="00D12F92" w:rsidRDefault="00734F4E" w:rsidP="00734F4E">
      <w:pPr>
        <w:tabs>
          <w:tab w:val="left" w:pos="1701"/>
        </w:tabs>
        <w:ind w:left="567" w:firstLine="567"/>
        <w:rPr>
          <w:lang w:val="ru-RU"/>
        </w:rPr>
      </w:pPr>
    </w:p>
    <w:p w:rsidR="00734F4E" w:rsidRPr="004E1810" w:rsidRDefault="00734F4E" w:rsidP="00734F4E">
      <w:pPr>
        <w:tabs>
          <w:tab w:val="left" w:pos="1701"/>
        </w:tabs>
        <w:ind w:left="567" w:firstLine="567"/>
        <w:rPr>
          <w:lang w:val="ru-RU"/>
        </w:rPr>
      </w:pPr>
      <w:r>
        <w:rPr>
          <w:lang w:val="ru-RU"/>
        </w:rPr>
        <w:t xml:space="preserve">«Заявление </w:t>
      </w:r>
      <w:r w:rsidRPr="004E1810">
        <w:rPr>
          <w:lang w:val="ru-RU"/>
        </w:rPr>
        <w:t>об исключении в отношении недостаточности новизны</w:t>
      </w:r>
    </w:p>
    <w:p w:rsidR="00734F4E" w:rsidRPr="004E1810" w:rsidRDefault="00734F4E" w:rsidP="00734F4E">
      <w:pPr>
        <w:tabs>
          <w:tab w:val="left" w:pos="1701"/>
        </w:tabs>
        <w:ind w:left="567" w:firstLine="567"/>
        <w:rPr>
          <w:lang w:val="ru-RU"/>
        </w:rPr>
      </w:pPr>
    </w:p>
    <w:p w:rsidR="00734F4E" w:rsidRPr="00237848" w:rsidRDefault="00734F4E" w:rsidP="00734F4E">
      <w:pPr>
        <w:tabs>
          <w:tab w:val="num" w:pos="360"/>
          <w:tab w:val="left" w:pos="1701"/>
        </w:tabs>
        <w:spacing w:after="220"/>
        <w:ind w:left="567" w:firstLine="567"/>
        <w:rPr>
          <w:lang w:val="ru-RU"/>
        </w:rPr>
      </w:pPr>
      <w:r w:rsidRPr="004E1810">
        <w:rPr>
          <w:lang w:val="ru-RU"/>
        </w:rPr>
        <w:t xml:space="preserve">Заявитель претендует на исключительный режим, предусмотренный в действующем законодательстве соответствующих указанных Договаривающихся сторон, применительно к раскрытию </w:t>
      </w:r>
      <w:r w:rsidRPr="00237848">
        <w:rPr>
          <w:lang w:val="ru-RU"/>
        </w:rPr>
        <w:t>[</w:t>
      </w:r>
      <w:r w:rsidRPr="004E1810">
        <w:rPr>
          <w:lang w:val="ru-RU"/>
        </w:rPr>
        <w:t>всех</w:t>
      </w:r>
      <w:r w:rsidRPr="00237848">
        <w:rPr>
          <w:lang w:val="ru-RU"/>
        </w:rPr>
        <w:t>] [</w:t>
      </w:r>
      <w:r w:rsidRPr="004E1810">
        <w:rPr>
          <w:lang w:val="ru-RU"/>
        </w:rPr>
        <w:t>нижеследующих</w:t>
      </w:r>
      <w:r w:rsidRPr="00237848">
        <w:rPr>
          <w:lang w:val="ru-RU"/>
        </w:rPr>
        <w:t xml:space="preserve">] </w:t>
      </w:r>
      <w:r w:rsidRPr="004E1810">
        <w:rPr>
          <w:lang w:val="ru-RU"/>
        </w:rPr>
        <w:t>промышленных</w:t>
      </w:r>
      <w:r w:rsidRPr="00237848">
        <w:rPr>
          <w:lang w:val="ru-RU"/>
        </w:rPr>
        <w:t xml:space="preserve"> </w:t>
      </w:r>
      <w:r w:rsidRPr="004E1810">
        <w:rPr>
          <w:lang w:val="ru-RU"/>
        </w:rPr>
        <w:t>образцов</w:t>
      </w:r>
      <w:r w:rsidRPr="00237848">
        <w:rPr>
          <w:lang w:val="ru-RU"/>
        </w:rPr>
        <w:t xml:space="preserve">, </w:t>
      </w:r>
      <w:r w:rsidRPr="004E1810">
        <w:rPr>
          <w:lang w:val="ru-RU"/>
        </w:rPr>
        <w:t>включенных</w:t>
      </w:r>
      <w:r w:rsidRPr="00237848">
        <w:rPr>
          <w:lang w:val="ru-RU"/>
        </w:rPr>
        <w:t xml:space="preserve"> </w:t>
      </w:r>
      <w:r w:rsidRPr="004E1810">
        <w:rPr>
          <w:lang w:val="ru-RU"/>
        </w:rPr>
        <w:t>в</w:t>
      </w:r>
      <w:r w:rsidRPr="00237848">
        <w:rPr>
          <w:lang w:val="ru-RU"/>
        </w:rPr>
        <w:t xml:space="preserve"> </w:t>
      </w:r>
      <w:r w:rsidRPr="004E1810">
        <w:rPr>
          <w:lang w:val="ru-RU"/>
        </w:rPr>
        <w:t>настоящую</w:t>
      </w:r>
      <w:r w:rsidRPr="00237848">
        <w:rPr>
          <w:lang w:val="ru-RU"/>
        </w:rPr>
        <w:t xml:space="preserve"> </w:t>
      </w:r>
      <w:r w:rsidRPr="004E1810">
        <w:rPr>
          <w:lang w:val="ru-RU"/>
        </w:rPr>
        <w:t>заявку</w:t>
      </w:r>
      <w:r w:rsidRPr="00237848">
        <w:rPr>
          <w:lang w:val="ru-RU"/>
        </w:rPr>
        <w:t>».</w:t>
      </w:r>
    </w:p>
    <w:p w:rsidR="00734F4E" w:rsidRPr="001E7810" w:rsidRDefault="00734F4E" w:rsidP="00734F4E">
      <w:pPr>
        <w:ind w:firstLine="1134"/>
        <w:rPr>
          <w:lang w:val="ru-RU"/>
        </w:rPr>
      </w:pPr>
      <w:r w:rsidRPr="001E7810">
        <w:rPr>
          <w:lang w:val="ru-RU"/>
        </w:rPr>
        <w:t>(</w:t>
      </w:r>
      <w:r w:rsidRPr="004032F6">
        <w:rPr>
          <w:lang w:val="en"/>
        </w:rPr>
        <w:t>ii</w:t>
      </w:r>
      <w:r w:rsidRPr="001E7810">
        <w:rPr>
          <w:lang w:val="ru-RU"/>
        </w:rPr>
        <w:t>)</w:t>
      </w:r>
      <w:r w:rsidRPr="001E7810">
        <w:rPr>
          <w:lang w:val="ru-RU"/>
        </w:rPr>
        <w:tab/>
        <w:t>Если заявитель желает представить документацию в отношении вида и даты раскрытия, то международная заявка может сопровождаться такой документацией.</w:t>
      </w:r>
    </w:p>
    <w:p w:rsidR="00734F4E" w:rsidRPr="001E7810" w:rsidRDefault="00734F4E" w:rsidP="00734F4E">
      <w:pPr>
        <w:rPr>
          <w:lang w:val="ru-RU"/>
        </w:rPr>
      </w:pPr>
    </w:p>
    <w:p w:rsidR="00734F4E" w:rsidRPr="001E7810" w:rsidRDefault="00734F4E" w:rsidP="00734F4E">
      <w:pPr>
        <w:ind w:firstLine="567"/>
        <w:rPr>
          <w:lang w:val="ru-RU"/>
        </w:rPr>
      </w:pPr>
      <w:r w:rsidRPr="001E7810">
        <w:rPr>
          <w:lang w:val="ru-RU"/>
        </w:rPr>
        <w:t>(</w:t>
      </w:r>
      <w:r w:rsidRPr="004032F6">
        <w:rPr>
          <w:lang w:val="en"/>
        </w:rPr>
        <w:t>d</w:t>
      </w:r>
      <w:r w:rsidRPr="001E7810">
        <w:rPr>
          <w:lang w:val="ru-RU"/>
        </w:rPr>
        <w:t>)</w:t>
      </w:r>
      <w:r w:rsidRPr="001E7810">
        <w:rPr>
          <w:lang w:val="ru-RU"/>
        </w:rPr>
        <w:tab/>
        <w:t>Если заявитель желает представить заявление, упомянутое в правиле 7(5)(</w:t>
      </w:r>
      <w:r w:rsidRPr="001E7810">
        <w:rPr>
          <w:lang w:val="en"/>
        </w:rPr>
        <w:t>g</w:t>
      </w:r>
      <w:r w:rsidRPr="001E7810">
        <w:rPr>
          <w:lang w:val="ru-RU"/>
        </w:rPr>
        <w:t>), то такое заявление должно соответствовать формату, установленному Международным бюро по согласованию с соответствующей указанной Договаривающейся стороной.</w:t>
      </w:r>
    </w:p>
    <w:p w:rsidR="00734F4E" w:rsidRPr="001E7810" w:rsidRDefault="00734F4E" w:rsidP="00734F4E">
      <w:pPr>
        <w:rPr>
          <w:lang w:val="ru-RU"/>
        </w:rPr>
      </w:pPr>
    </w:p>
    <w:p w:rsidR="00DB69D0" w:rsidRPr="00734F4E" w:rsidRDefault="00734F4E" w:rsidP="004A06FF">
      <w:pPr>
        <w:rPr>
          <w:lang w:val="ru-RU"/>
        </w:rPr>
      </w:pPr>
      <w:r w:rsidRPr="00237848">
        <w:rPr>
          <w:lang w:val="ru-RU"/>
        </w:rPr>
        <w:t>[…]</w:t>
      </w:r>
      <w:r>
        <w:rPr>
          <w:lang w:val="ru-RU"/>
        </w:rPr>
        <w:t xml:space="preserve"> </w:t>
      </w:r>
    </w:p>
    <w:p w:rsidR="004A06FF" w:rsidRPr="00734F4E" w:rsidRDefault="004A06FF" w:rsidP="004A06FF">
      <w:pPr>
        <w:rPr>
          <w:lang w:val="ru-RU"/>
        </w:rPr>
        <w:sectPr w:rsidR="004A06FF" w:rsidRPr="00734F4E" w:rsidSect="0086597D">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p w:rsidR="00DB69D0" w:rsidRPr="00734F4E" w:rsidRDefault="00734F4E" w:rsidP="0086597D">
      <w:pPr>
        <w:spacing w:line="260" w:lineRule="exact"/>
        <w:jc w:val="right"/>
        <w:outlineLvl w:val="0"/>
        <w:rPr>
          <w:lang w:val="ru-RU"/>
        </w:rPr>
      </w:pPr>
      <w:r>
        <w:rPr>
          <w:lang w:val="ru-RU"/>
        </w:rPr>
        <w:lastRenderedPageBreak/>
        <w:t>ПРИЛОЖЕНИЕ</w:t>
      </w:r>
      <w:r w:rsidR="0086597D" w:rsidRPr="00734F4E">
        <w:rPr>
          <w:lang w:val="ru-RU"/>
        </w:rPr>
        <w:t xml:space="preserve"> </w:t>
      </w:r>
      <w:r w:rsidR="0086597D">
        <w:t>II</w:t>
      </w:r>
    </w:p>
    <w:p w:rsidR="00734F4E" w:rsidRPr="00F47A97" w:rsidRDefault="00734F4E" w:rsidP="00734F4E">
      <w:pPr>
        <w:spacing w:line="260" w:lineRule="exact"/>
        <w:jc w:val="center"/>
        <w:rPr>
          <w:b/>
          <w:lang w:val="ru-RU"/>
        </w:rPr>
      </w:pPr>
      <w:r w:rsidRPr="00F47A97">
        <w:rPr>
          <w:b/>
          <w:lang w:val="ru-RU"/>
        </w:rPr>
        <w:t>Общая инструкция</w:t>
      </w:r>
    </w:p>
    <w:p w:rsidR="00734F4E" w:rsidRPr="00F47A97" w:rsidRDefault="00734F4E" w:rsidP="00734F4E">
      <w:pPr>
        <w:spacing w:line="260" w:lineRule="exact"/>
        <w:jc w:val="center"/>
        <w:rPr>
          <w:b/>
          <w:lang w:val="ru-RU"/>
        </w:rPr>
      </w:pPr>
      <w:r w:rsidRPr="00F47A97">
        <w:rPr>
          <w:b/>
          <w:lang w:val="ru-RU"/>
        </w:rPr>
        <w:t>к Акту 1999</w:t>
      </w:r>
      <w:r>
        <w:rPr>
          <w:b/>
          <w:lang w:val="ru-RU"/>
        </w:rPr>
        <w:t> </w:t>
      </w:r>
      <w:r w:rsidRPr="00F47A97">
        <w:rPr>
          <w:b/>
          <w:lang w:val="ru-RU"/>
        </w:rPr>
        <w:t>г. и Акту 1960</w:t>
      </w:r>
      <w:r>
        <w:rPr>
          <w:b/>
          <w:lang w:val="ru-RU"/>
        </w:rPr>
        <w:t> </w:t>
      </w:r>
      <w:r w:rsidRPr="00F47A97">
        <w:rPr>
          <w:b/>
          <w:lang w:val="ru-RU"/>
        </w:rPr>
        <w:t>г.</w:t>
      </w:r>
    </w:p>
    <w:p w:rsidR="00734F4E" w:rsidRPr="00F47A97" w:rsidRDefault="00734F4E" w:rsidP="00734F4E">
      <w:pPr>
        <w:spacing w:line="260" w:lineRule="exact"/>
        <w:jc w:val="center"/>
        <w:rPr>
          <w:b/>
          <w:lang w:val="ru-RU"/>
        </w:rPr>
      </w:pPr>
      <w:r w:rsidRPr="00F47A97">
        <w:rPr>
          <w:b/>
          <w:lang w:val="ru-RU"/>
        </w:rPr>
        <w:t>Гаагского соглашения</w:t>
      </w:r>
    </w:p>
    <w:p w:rsidR="00734F4E" w:rsidRPr="00F47A97" w:rsidRDefault="00734F4E" w:rsidP="00734F4E">
      <w:pPr>
        <w:spacing w:line="260" w:lineRule="exact"/>
        <w:rPr>
          <w:lang w:val="ru-RU"/>
        </w:rPr>
      </w:pPr>
    </w:p>
    <w:p w:rsidR="00734F4E" w:rsidRPr="00F47A97" w:rsidRDefault="00734F4E" w:rsidP="00734F4E">
      <w:pPr>
        <w:spacing w:line="260" w:lineRule="exact"/>
        <w:jc w:val="center"/>
        <w:rPr>
          <w:lang w:val="ru-RU"/>
        </w:rPr>
      </w:pPr>
      <w:r w:rsidRPr="00F47A97">
        <w:rPr>
          <w:lang w:val="ru-RU"/>
        </w:rPr>
        <w:t>(действует с [</w:t>
      </w:r>
      <w:r>
        <w:rPr>
          <w:lang w:val="ru-RU"/>
        </w:rPr>
        <w:t xml:space="preserve">1 января </w:t>
      </w:r>
      <w:r w:rsidRPr="00F47A97">
        <w:rPr>
          <w:lang w:val="ru-RU"/>
        </w:rPr>
        <w:t>2015</w:t>
      </w:r>
      <w:r>
        <w:rPr>
          <w:lang w:val="ru-RU"/>
        </w:rPr>
        <w:t> г.</w:t>
      </w:r>
      <w:r w:rsidRPr="00F47A97">
        <w:rPr>
          <w:lang w:val="ru-RU"/>
        </w:rPr>
        <w:t>])</w:t>
      </w:r>
    </w:p>
    <w:p w:rsidR="00734F4E" w:rsidRPr="00F47A97" w:rsidRDefault="00734F4E" w:rsidP="00734F4E">
      <w:pPr>
        <w:spacing w:line="260" w:lineRule="exact"/>
        <w:rPr>
          <w:lang w:val="ru-RU"/>
        </w:rPr>
      </w:pPr>
    </w:p>
    <w:p w:rsidR="00734F4E" w:rsidRPr="00F47A97" w:rsidRDefault="00734F4E" w:rsidP="00734F4E">
      <w:pPr>
        <w:spacing w:line="260" w:lineRule="exact"/>
        <w:rPr>
          <w:lang w:val="ru-RU"/>
        </w:rPr>
      </w:pPr>
    </w:p>
    <w:p w:rsidR="00734F4E" w:rsidRPr="00C23BBD" w:rsidRDefault="00734F4E" w:rsidP="00734F4E">
      <w:pPr>
        <w:jc w:val="center"/>
        <w:rPr>
          <w:i/>
          <w:lang w:val="ru-RU"/>
        </w:rPr>
      </w:pPr>
      <w:r>
        <w:rPr>
          <w:i/>
          <w:lang w:val="ru-RU"/>
        </w:rPr>
        <w:t>Правило</w:t>
      </w:r>
      <w:r w:rsidRPr="00C23BBD">
        <w:rPr>
          <w:i/>
          <w:lang w:val="ru-RU"/>
        </w:rPr>
        <w:t xml:space="preserve"> 18</w:t>
      </w:r>
    </w:p>
    <w:p w:rsidR="00734F4E" w:rsidRPr="00C23BBD" w:rsidRDefault="00734F4E" w:rsidP="00734F4E">
      <w:pPr>
        <w:jc w:val="center"/>
        <w:rPr>
          <w:i/>
          <w:lang w:val="ru-RU"/>
        </w:rPr>
      </w:pPr>
      <w:r>
        <w:rPr>
          <w:i/>
          <w:lang w:val="ru-RU"/>
        </w:rPr>
        <w:t>Уведомление об отказе</w:t>
      </w:r>
    </w:p>
    <w:p w:rsidR="00734F4E" w:rsidRPr="00C23BBD" w:rsidRDefault="00734F4E" w:rsidP="00734F4E">
      <w:pPr>
        <w:rPr>
          <w:lang w:val="ru-RU"/>
        </w:rPr>
      </w:pPr>
    </w:p>
    <w:p w:rsidR="00734F4E" w:rsidRPr="00C23BBD" w:rsidRDefault="00734F4E" w:rsidP="00734F4E">
      <w:pPr>
        <w:rPr>
          <w:lang w:val="ru-RU"/>
        </w:rPr>
      </w:pPr>
      <w:r w:rsidRPr="00C23BBD">
        <w:rPr>
          <w:lang w:val="ru-RU"/>
        </w:rPr>
        <w:t>[…]</w:t>
      </w:r>
    </w:p>
    <w:p w:rsidR="00734F4E" w:rsidRPr="00C23BBD" w:rsidRDefault="00734F4E" w:rsidP="00734F4E">
      <w:pPr>
        <w:rPr>
          <w:lang w:val="ru-RU"/>
        </w:rPr>
      </w:pPr>
    </w:p>
    <w:p w:rsidR="00734F4E" w:rsidRPr="00B61B5A" w:rsidRDefault="00734F4E" w:rsidP="00734F4E">
      <w:pPr>
        <w:ind w:firstLine="567"/>
        <w:rPr>
          <w:lang w:val="ru-RU"/>
        </w:rPr>
      </w:pPr>
      <w:r w:rsidRPr="00B61B5A">
        <w:rPr>
          <w:lang w:val="ru-RU"/>
        </w:rPr>
        <w:t>(4)</w:t>
      </w:r>
      <w:r w:rsidRPr="00B61B5A">
        <w:rPr>
          <w:lang w:val="ru-RU"/>
        </w:rPr>
        <w:tab/>
        <w:t>[</w:t>
      </w:r>
      <w:r w:rsidRPr="00B61B5A">
        <w:rPr>
          <w:i/>
          <w:lang w:val="ru-RU"/>
        </w:rPr>
        <w:t>Уведомление об отзыве отказа</w:t>
      </w:r>
      <w:r w:rsidRPr="00B61B5A">
        <w:rPr>
          <w:lang w:val="ru-RU"/>
        </w:rPr>
        <w:t>]</w:t>
      </w:r>
      <w:r w:rsidRPr="00B61B5A">
        <w:t>  </w:t>
      </w:r>
      <w:r w:rsidRPr="00B61B5A">
        <w:rPr>
          <w:lang w:val="ru-RU"/>
        </w:rPr>
        <w:t>(а)</w:t>
      </w:r>
      <w:r w:rsidRPr="00B61B5A">
        <w:t>  </w:t>
      </w:r>
      <w:r w:rsidRPr="00B61B5A">
        <w:rPr>
          <w:lang w:val="ru-RU"/>
        </w:rPr>
        <w:t>Уведомление об отзыве отказа относится к одной международной регистрации, датируется и подписывается Ведомством, направляющим уведомление.</w:t>
      </w:r>
    </w:p>
    <w:p w:rsidR="00734F4E" w:rsidRPr="00305D66" w:rsidRDefault="00734F4E" w:rsidP="00734F4E">
      <w:pPr>
        <w:ind w:firstLine="1134"/>
        <w:rPr>
          <w:lang w:val="ru-RU"/>
        </w:rPr>
      </w:pPr>
      <w:r w:rsidRPr="00305D66">
        <w:rPr>
          <w:lang w:val="ru-RU"/>
        </w:rPr>
        <w:t>(</w:t>
      </w:r>
      <w:r w:rsidRPr="00757562">
        <w:t>b</w:t>
      </w:r>
      <w:r w:rsidRPr="00305D66">
        <w:rPr>
          <w:lang w:val="ru-RU"/>
        </w:rPr>
        <w:t>)</w:t>
      </w:r>
      <w:r w:rsidRPr="00305D66">
        <w:rPr>
          <w:lang w:val="ru-RU"/>
        </w:rPr>
        <w:tab/>
        <w:t>Уведомление содержит или указывает</w:t>
      </w:r>
      <w:r>
        <w:rPr>
          <w:lang w:val="ru-RU"/>
        </w:rPr>
        <w:t>:</w:t>
      </w:r>
    </w:p>
    <w:p w:rsidR="00734F4E" w:rsidRPr="00305D66" w:rsidRDefault="00734F4E" w:rsidP="00734F4E">
      <w:pPr>
        <w:ind w:firstLine="1701"/>
        <w:rPr>
          <w:lang w:val="ru-RU"/>
        </w:rPr>
      </w:pPr>
      <w:r w:rsidRPr="00305D66">
        <w:rPr>
          <w:lang w:val="ru-RU"/>
        </w:rPr>
        <w:t>(</w:t>
      </w:r>
      <w:proofErr w:type="spellStart"/>
      <w:r>
        <w:t>i</w:t>
      </w:r>
      <w:proofErr w:type="spellEnd"/>
      <w:r w:rsidRPr="00305D66">
        <w:rPr>
          <w:lang w:val="ru-RU"/>
        </w:rPr>
        <w:t>)</w:t>
      </w:r>
      <w:r w:rsidRPr="00305D66">
        <w:rPr>
          <w:lang w:val="ru-RU"/>
        </w:rPr>
        <w:tab/>
      </w:r>
      <w:r>
        <w:rPr>
          <w:lang w:val="ru-RU"/>
        </w:rPr>
        <w:t>В</w:t>
      </w:r>
      <w:r w:rsidRPr="00305D66">
        <w:rPr>
          <w:lang w:val="ru-RU"/>
        </w:rPr>
        <w:t>едомство, направляющее уведомление</w:t>
      </w:r>
      <w:r>
        <w:rPr>
          <w:lang w:val="ru-RU"/>
        </w:rPr>
        <w:t>;</w:t>
      </w:r>
    </w:p>
    <w:p w:rsidR="00734F4E" w:rsidRPr="00305D66" w:rsidRDefault="00734F4E" w:rsidP="00734F4E">
      <w:pPr>
        <w:ind w:firstLine="1701"/>
        <w:rPr>
          <w:lang w:val="ru-RU"/>
        </w:rPr>
      </w:pPr>
      <w:r w:rsidRPr="00305D66">
        <w:rPr>
          <w:lang w:val="ru-RU"/>
        </w:rPr>
        <w:t>(</w:t>
      </w:r>
      <w:r>
        <w:t>ii</w:t>
      </w:r>
      <w:r w:rsidRPr="00305D66">
        <w:rPr>
          <w:lang w:val="ru-RU"/>
        </w:rPr>
        <w:t>)</w:t>
      </w:r>
      <w:r w:rsidRPr="00305D66">
        <w:rPr>
          <w:lang w:val="ru-RU"/>
        </w:rPr>
        <w:tab/>
        <w:t>номер международной регистрации</w:t>
      </w:r>
      <w:r>
        <w:rPr>
          <w:lang w:val="ru-RU"/>
        </w:rPr>
        <w:t>;</w:t>
      </w:r>
    </w:p>
    <w:p w:rsidR="00734F4E" w:rsidRPr="00EF1E1F" w:rsidRDefault="00734F4E" w:rsidP="00734F4E">
      <w:pPr>
        <w:ind w:firstLine="1701"/>
        <w:rPr>
          <w:lang w:val="ru-RU"/>
        </w:rPr>
      </w:pPr>
      <w:r w:rsidRPr="00D469E0">
        <w:rPr>
          <w:lang w:val="ru-RU"/>
        </w:rPr>
        <w:t>(</w:t>
      </w:r>
      <w:r>
        <w:t>iii</w:t>
      </w:r>
      <w:r w:rsidRPr="00D469E0">
        <w:rPr>
          <w:lang w:val="ru-RU"/>
        </w:rPr>
        <w:t>)</w:t>
      </w:r>
      <w:r w:rsidRPr="00D469E0">
        <w:rPr>
          <w:lang w:val="ru-RU"/>
        </w:rPr>
        <w:tab/>
        <w:t>если отзыв не относится ко всем промышленным образцам, на которые распространяется отказ, то образцы, к которым он относится или не относится</w:t>
      </w:r>
      <w:r>
        <w:rPr>
          <w:lang w:val="ru-RU"/>
        </w:rPr>
        <w:t xml:space="preserve">; </w:t>
      </w:r>
      <w:r w:rsidR="00BF6F24" w:rsidRPr="00BF6F24">
        <w:rPr>
          <w:strike/>
          <w:color w:val="FF0000"/>
          <w:lang w:val="ru-RU"/>
        </w:rPr>
        <w:t>и</w:t>
      </w:r>
    </w:p>
    <w:p w:rsidR="00734F4E" w:rsidRPr="00BF6F24" w:rsidRDefault="00734F4E" w:rsidP="00734F4E">
      <w:pPr>
        <w:ind w:firstLine="1701"/>
        <w:rPr>
          <w:color w:val="0000FF"/>
          <w:u w:val="single"/>
          <w:lang w:val="ru-RU"/>
        </w:rPr>
      </w:pPr>
      <w:r w:rsidRPr="00BF6F24">
        <w:rPr>
          <w:color w:val="0000FF"/>
          <w:u w:val="single"/>
          <w:lang w:val="ru-RU"/>
        </w:rPr>
        <w:t>(</w:t>
      </w:r>
      <w:r w:rsidRPr="00BF6F24">
        <w:rPr>
          <w:color w:val="0000FF"/>
          <w:u w:val="single"/>
        </w:rPr>
        <w:t>iv</w:t>
      </w:r>
      <w:r w:rsidRPr="00BF6F24">
        <w:rPr>
          <w:color w:val="0000FF"/>
          <w:u w:val="single"/>
          <w:lang w:val="ru-RU"/>
        </w:rPr>
        <w:t>)</w:t>
      </w:r>
      <w:r w:rsidRPr="00BF6F24">
        <w:rPr>
          <w:color w:val="0000FF"/>
          <w:u w:val="single"/>
          <w:lang w:val="ru-RU"/>
        </w:rPr>
        <w:tab/>
        <w:t xml:space="preserve">дату, с которой международная регистрация начала действовать с точки зрения предоставления охраны в соответствии с применимым законодательством; и </w:t>
      </w:r>
    </w:p>
    <w:p w:rsidR="00734F4E" w:rsidRPr="00237848" w:rsidRDefault="00734F4E" w:rsidP="00734F4E">
      <w:pPr>
        <w:ind w:firstLine="1701"/>
        <w:rPr>
          <w:lang w:val="ru-RU"/>
        </w:rPr>
      </w:pPr>
      <w:r w:rsidRPr="00237848">
        <w:rPr>
          <w:lang w:val="ru-RU"/>
        </w:rPr>
        <w:t>(</w:t>
      </w:r>
      <w:r w:rsidR="00BF6F24" w:rsidRPr="00BF6F24">
        <w:rPr>
          <w:strike/>
          <w:color w:val="FF0000"/>
        </w:rPr>
        <w:t>i</w:t>
      </w:r>
      <w:r>
        <w:t>v</w:t>
      </w:r>
      <w:r w:rsidRPr="00237848">
        <w:rPr>
          <w:lang w:val="ru-RU"/>
        </w:rPr>
        <w:t>)</w:t>
      </w:r>
      <w:r w:rsidRPr="00237848">
        <w:rPr>
          <w:lang w:val="ru-RU"/>
        </w:rPr>
        <w:tab/>
      </w:r>
      <w:r w:rsidRPr="00D469E0">
        <w:rPr>
          <w:lang w:val="ru-RU"/>
        </w:rPr>
        <w:t>дату</w:t>
      </w:r>
      <w:r w:rsidRPr="00237848">
        <w:rPr>
          <w:lang w:val="ru-RU"/>
        </w:rPr>
        <w:t xml:space="preserve"> </w:t>
      </w:r>
      <w:r w:rsidRPr="00D469E0">
        <w:rPr>
          <w:lang w:val="ru-RU"/>
        </w:rPr>
        <w:t>отзыва</w:t>
      </w:r>
      <w:r w:rsidRPr="00237848">
        <w:rPr>
          <w:lang w:val="ru-RU"/>
        </w:rPr>
        <w:t xml:space="preserve"> </w:t>
      </w:r>
      <w:r w:rsidRPr="00D469E0">
        <w:rPr>
          <w:lang w:val="ru-RU"/>
        </w:rPr>
        <w:t>отказа</w:t>
      </w:r>
      <w:r w:rsidRPr="00237848">
        <w:rPr>
          <w:lang w:val="ru-RU"/>
        </w:rPr>
        <w:t>.</w:t>
      </w:r>
    </w:p>
    <w:p w:rsidR="00734F4E" w:rsidRPr="00152EFE" w:rsidRDefault="00734F4E" w:rsidP="00734F4E">
      <w:pPr>
        <w:ind w:firstLine="1134"/>
        <w:rPr>
          <w:color w:val="0000FF"/>
          <w:u w:val="single"/>
          <w:lang w:val="ru-RU"/>
        </w:rPr>
      </w:pPr>
      <w:r w:rsidRPr="00152EFE">
        <w:rPr>
          <w:color w:val="0000FF"/>
          <w:u w:val="single"/>
          <w:lang w:val="ru-RU"/>
        </w:rPr>
        <w:t>(с)</w:t>
      </w:r>
      <w:r w:rsidRPr="00152EFE">
        <w:rPr>
          <w:color w:val="0000FF"/>
          <w:u w:val="single"/>
          <w:lang w:val="ru-RU"/>
        </w:rPr>
        <w:tab/>
        <w:t>Если международная регистрация была изменена согласно процедуре Ведомства, то в уведомлении также содержатся или указываются все изменения.</w:t>
      </w:r>
    </w:p>
    <w:p w:rsidR="00734F4E" w:rsidRDefault="00734F4E" w:rsidP="00734F4E">
      <w:pPr>
        <w:ind w:firstLine="1134"/>
        <w:rPr>
          <w:lang w:val="ru-RU"/>
        </w:rPr>
      </w:pPr>
    </w:p>
    <w:p w:rsidR="00734F4E" w:rsidRPr="001815B7" w:rsidRDefault="00734F4E" w:rsidP="00734F4E">
      <w:pPr>
        <w:ind w:firstLine="1134"/>
        <w:rPr>
          <w:lang w:val="ru-RU"/>
        </w:rPr>
      </w:pPr>
      <w:r w:rsidRPr="001815B7">
        <w:rPr>
          <w:lang w:val="ru-RU"/>
        </w:rPr>
        <w:t>[…]</w:t>
      </w:r>
    </w:p>
    <w:p w:rsidR="00734F4E" w:rsidRPr="001815B7" w:rsidRDefault="00734F4E" w:rsidP="00734F4E">
      <w:pPr>
        <w:rPr>
          <w:lang w:val="ru-RU"/>
        </w:rPr>
      </w:pPr>
    </w:p>
    <w:p w:rsidR="00734F4E" w:rsidRPr="001815B7" w:rsidRDefault="00734F4E" w:rsidP="00734F4E">
      <w:pPr>
        <w:rPr>
          <w:lang w:val="ru-RU"/>
        </w:rPr>
      </w:pPr>
    </w:p>
    <w:p w:rsidR="00734F4E" w:rsidRPr="001815B7" w:rsidRDefault="00734F4E" w:rsidP="00734F4E">
      <w:pPr>
        <w:jc w:val="center"/>
        <w:rPr>
          <w:i/>
          <w:lang w:val="ru-RU"/>
        </w:rPr>
      </w:pPr>
      <w:r w:rsidRPr="00A50AA1">
        <w:rPr>
          <w:i/>
          <w:lang w:val="ru-RU"/>
        </w:rPr>
        <w:t>Правило</w:t>
      </w:r>
      <w:r w:rsidRPr="001815B7">
        <w:rPr>
          <w:i/>
          <w:lang w:val="ru-RU"/>
        </w:rPr>
        <w:t xml:space="preserve"> 18</w:t>
      </w:r>
      <w:proofErr w:type="spellStart"/>
      <w:r w:rsidRPr="0088796B">
        <w:rPr>
          <w:i/>
          <w:lang w:val="en-GB"/>
        </w:rPr>
        <w:t>bis</w:t>
      </w:r>
      <w:proofErr w:type="spellEnd"/>
    </w:p>
    <w:p w:rsidR="00734F4E" w:rsidRPr="001815B7" w:rsidRDefault="00734F4E" w:rsidP="00734F4E">
      <w:pPr>
        <w:jc w:val="center"/>
        <w:rPr>
          <w:i/>
          <w:lang w:val="ru-RU"/>
        </w:rPr>
      </w:pPr>
      <w:r w:rsidRPr="001815B7">
        <w:rPr>
          <w:i/>
          <w:lang w:val="ru-RU"/>
        </w:rPr>
        <w:t>Заявление о предоставлении охраны</w:t>
      </w:r>
    </w:p>
    <w:p w:rsidR="00734F4E" w:rsidRPr="001815B7" w:rsidRDefault="00734F4E" w:rsidP="00734F4E">
      <w:pPr>
        <w:rPr>
          <w:lang w:val="ru-RU"/>
        </w:rPr>
      </w:pPr>
    </w:p>
    <w:p w:rsidR="00734F4E" w:rsidRPr="00C82C1E" w:rsidRDefault="00734F4E" w:rsidP="00734F4E">
      <w:pPr>
        <w:ind w:firstLine="567"/>
        <w:rPr>
          <w:lang w:val="ru-RU"/>
        </w:rPr>
      </w:pPr>
      <w:r w:rsidRPr="00C82C1E">
        <w:rPr>
          <w:rStyle w:val="Emphasis"/>
          <w:szCs w:val="22"/>
          <w:lang w:val="ru-RU"/>
        </w:rPr>
        <w:t>(1)</w:t>
      </w:r>
      <w:r w:rsidRPr="00C82C1E">
        <w:rPr>
          <w:rStyle w:val="Emphasis"/>
          <w:szCs w:val="22"/>
          <w:lang w:val="ru-RU"/>
        </w:rPr>
        <w:tab/>
      </w:r>
      <w:r w:rsidRPr="00C82C1E">
        <w:rPr>
          <w:i/>
          <w:iCs/>
          <w:szCs w:val="22"/>
          <w:lang w:val="ru-RU"/>
        </w:rPr>
        <w:t>[</w:t>
      </w:r>
      <w:r w:rsidRPr="001815B7">
        <w:rPr>
          <w:i/>
          <w:iCs/>
          <w:szCs w:val="22"/>
          <w:lang w:val="ru-RU"/>
        </w:rPr>
        <w:t>Заявление</w:t>
      </w:r>
      <w:r w:rsidRPr="00C82C1E">
        <w:rPr>
          <w:i/>
          <w:iCs/>
          <w:szCs w:val="22"/>
          <w:lang w:val="ru-RU"/>
        </w:rPr>
        <w:t xml:space="preserve"> </w:t>
      </w:r>
      <w:r w:rsidRPr="001815B7">
        <w:rPr>
          <w:i/>
          <w:iCs/>
          <w:szCs w:val="22"/>
          <w:lang w:val="ru-RU"/>
        </w:rPr>
        <w:t>о</w:t>
      </w:r>
      <w:r w:rsidRPr="00C82C1E">
        <w:rPr>
          <w:i/>
          <w:iCs/>
          <w:szCs w:val="22"/>
          <w:lang w:val="ru-RU"/>
        </w:rPr>
        <w:t xml:space="preserve"> </w:t>
      </w:r>
      <w:r w:rsidRPr="001815B7">
        <w:rPr>
          <w:i/>
          <w:iCs/>
          <w:szCs w:val="22"/>
          <w:lang w:val="ru-RU"/>
        </w:rPr>
        <w:t>предоставлении</w:t>
      </w:r>
      <w:r w:rsidRPr="00C82C1E">
        <w:rPr>
          <w:i/>
          <w:iCs/>
          <w:szCs w:val="22"/>
          <w:lang w:val="ru-RU"/>
        </w:rPr>
        <w:t xml:space="preserve"> </w:t>
      </w:r>
      <w:r w:rsidRPr="001815B7">
        <w:rPr>
          <w:i/>
          <w:iCs/>
          <w:szCs w:val="22"/>
          <w:lang w:val="ru-RU"/>
        </w:rPr>
        <w:t>охраны</w:t>
      </w:r>
      <w:r w:rsidRPr="00C82C1E">
        <w:rPr>
          <w:i/>
          <w:iCs/>
          <w:szCs w:val="22"/>
          <w:lang w:val="ru-RU"/>
        </w:rPr>
        <w:t xml:space="preserve">, </w:t>
      </w:r>
      <w:r w:rsidRPr="001815B7">
        <w:rPr>
          <w:i/>
          <w:iCs/>
          <w:szCs w:val="22"/>
          <w:lang w:val="ru-RU"/>
        </w:rPr>
        <w:t>когда</w:t>
      </w:r>
      <w:r w:rsidRPr="00C82C1E">
        <w:rPr>
          <w:i/>
          <w:iCs/>
          <w:szCs w:val="22"/>
          <w:lang w:val="ru-RU"/>
        </w:rPr>
        <w:t xml:space="preserve"> </w:t>
      </w:r>
      <w:r w:rsidRPr="001815B7">
        <w:rPr>
          <w:i/>
          <w:iCs/>
          <w:szCs w:val="22"/>
          <w:lang w:val="ru-RU"/>
        </w:rPr>
        <w:t>не</w:t>
      </w:r>
      <w:r w:rsidRPr="00C82C1E">
        <w:rPr>
          <w:i/>
          <w:iCs/>
          <w:szCs w:val="22"/>
          <w:lang w:val="ru-RU"/>
        </w:rPr>
        <w:t xml:space="preserve"> </w:t>
      </w:r>
      <w:r w:rsidRPr="001815B7">
        <w:rPr>
          <w:i/>
          <w:iCs/>
          <w:szCs w:val="22"/>
          <w:lang w:val="ru-RU"/>
        </w:rPr>
        <w:t>направлено</w:t>
      </w:r>
      <w:r w:rsidRPr="00C82C1E">
        <w:rPr>
          <w:i/>
          <w:iCs/>
          <w:szCs w:val="22"/>
          <w:lang w:val="ru-RU"/>
        </w:rPr>
        <w:t xml:space="preserve"> </w:t>
      </w:r>
      <w:r w:rsidRPr="001815B7">
        <w:rPr>
          <w:i/>
          <w:iCs/>
          <w:szCs w:val="22"/>
          <w:lang w:val="ru-RU"/>
        </w:rPr>
        <w:t>никакого</w:t>
      </w:r>
      <w:r w:rsidRPr="00C82C1E">
        <w:rPr>
          <w:i/>
          <w:iCs/>
          <w:szCs w:val="22"/>
          <w:lang w:val="ru-RU"/>
        </w:rPr>
        <w:t xml:space="preserve"> </w:t>
      </w:r>
      <w:r w:rsidRPr="001815B7">
        <w:rPr>
          <w:i/>
          <w:iCs/>
          <w:szCs w:val="22"/>
          <w:lang w:val="ru-RU"/>
        </w:rPr>
        <w:t>уведомления</w:t>
      </w:r>
      <w:r w:rsidRPr="00C82C1E">
        <w:rPr>
          <w:i/>
          <w:iCs/>
          <w:szCs w:val="22"/>
          <w:lang w:val="ru-RU"/>
        </w:rPr>
        <w:t xml:space="preserve"> </w:t>
      </w:r>
      <w:r w:rsidRPr="001815B7">
        <w:rPr>
          <w:i/>
          <w:iCs/>
          <w:szCs w:val="22"/>
          <w:lang w:val="ru-RU"/>
        </w:rPr>
        <w:t>относительно</w:t>
      </w:r>
      <w:r w:rsidRPr="00C82C1E">
        <w:rPr>
          <w:i/>
          <w:iCs/>
          <w:szCs w:val="22"/>
          <w:lang w:val="ru-RU"/>
        </w:rPr>
        <w:t xml:space="preserve"> </w:t>
      </w:r>
      <w:r w:rsidR="00152EFE" w:rsidRPr="00152EFE">
        <w:rPr>
          <w:i/>
          <w:iCs/>
          <w:strike/>
          <w:color w:val="FF0000"/>
          <w:szCs w:val="22"/>
          <w:lang w:val="ru-RU"/>
        </w:rPr>
        <w:t>предварительного</w:t>
      </w:r>
      <w:r w:rsidR="00152EFE" w:rsidRPr="00152EFE">
        <w:rPr>
          <w:i/>
          <w:iCs/>
          <w:color w:val="FF0000"/>
          <w:szCs w:val="22"/>
          <w:lang w:val="ru-RU"/>
        </w:rPr>
        <w:t xml:space="preserve"> </w:t>
      </w:r>
      <w:r w:rsidRPr="001815B7">
        <w:rPr>
          <w:i/>
          <w:iCs/>
          <w:szCs w:val="22"/>
          <w:lang w:val="ru-RU"/>
        </w:rPr>
        <w:t>отказа</w:t>
      </w:r>
      <w:r w:rsidRPr="00C82C1E">
        <w:rPr>
          <w:i/>
          <w:iCs/>
          <w:szCs w:val="22"/>
          <w:lang w:val="ru-RU"/>
        </w:rPr>
        <w:t>]</w:t>
      </w:r>
      <w:r w:rsidRPr="001815B7">
        <w:rPr>
          <w:i/>
          <w:iCs/>
          <w:szCs w:val="22"/>
        </w:rPr>
        <w:t>  </w:t>
      </w:r>
      <w:r w:rsidRPr="00C82C1E">
        <w:rPr>
          <w:lang w:val="ru-RU"/>
        </w:rPr>
        <w:t>(</w:t>
      </w:r>
      <w:r w:rsidRPr="00757562">
        <w:t>a</w:t>
      </w:r>
      <w:r w:rsidRPr="00C82C1E">
        <w:rPr>
          <w:lang w:val="ru-RU"/>
        </w:rPr>
        <w:t>)</w:t>
      </w:r>
      <w:r w:rsidRPr="00757562">
        <w:t>  </w:t>
      </w:r>
      <w:r w:rsidRPr="00C82C1E">
        <w:rPr>
          <w:lang w:val="ru-RU"/>
        </w:rPr>
        <w:t>Ведомство, не направившее уведомление об отказе, может в течение срока, применимого согласно правилу</w:t>
      </w:r>
      <w:r>
        <w:rPr>
          <w:lang w:val="ru-RU"/>
        </w:rPr>
        <w:t> </w:t>
      </w:r>
      <w:r w:rsidRPr="00C82C1E">
        <w:rPr>
          <w:lang w:val="ru-RU"/>
        </w:rPr>
        <w:t>18(1)(</w:t>
      </w:r>
      <w:r w:rsidRPr="00C82C1E">
        <w:t>a</w:t>
      </w:r>
      <w:r w:rsidRPr="00C82C1E">
        <w:rPr>
          <w:lang w:val="ru-RU"/>
        </w:rPr>
        <w:t>) или (</w:t>
      </w:r>
      <w:r w:rsidRPr="00C82C1E">
        <w:t>b</w:t>
      </w:r>
      <w:r w:rsidRPr="00C82C1E">
        <w:rPr>
          <w:lang w:val="ru-RU"/>
        </w:rPr>
        <w:t>), направить в Международное бюро заявление насчет предоставления охраны промышленным образцам</w:t>
      </w:r>
      <w:r>
        <w:rPr>
          <w:lang w:val="ru-RU"/>
        </w:rPr>
        <w:t xml:space="preserve"> </w:t>
      </w:r>
      <w:r w:rsidRPr="00152EFE">
        <w:rPr>
          <w:color w:val="0000FF"/>
          <w:u w:val="single"/>
          <w:lang w:val="ru-RU"/>
        </w:rPr>
        <w:t>или некоторым из промышленных образцов в зависимости от обстоятельств</w:t>
      </w:r>
      <w:r w:rsidRPr="00FE7994">
        <w:rPr>
          <w:lang w:val="ru-RU"/>
        </w:rPr>
        <w:t>,</w:t>
      </w:r>
      <w:r w:rsidRPr="00C82C1E">
        <w:rPr>
          <w:lang w:val="ru-RU"/>
        </w:rPr>
        <w:t xml:space="preserve"> являющимся предметом международной регистрации в соответствующей Договаривающейся стороне, при том понимании, что, если применяется правило</w:t>
      </w:r>
      <w:r>
        <w:rPr>
          <w:lang w:val="ru-RU"/>
        </w:rPr>
        <w:t> </w:t>
      </w:r>
      <w:r w:rsidRPr="00C82C1E">
        <w:rPr>
          <w:lang w:val="ru-RU"/>
        </w:rPr>
        <w:t>12(3), предоставление охраны будет обусловлено выплатой второй части индивидуальной пошлины за указание.</w:t>
      </w:r>
    </w:p>
    <w:p w:rsidR="00734F4E" w:rsidRPr="00C82C1E" w:rsidRDefault="00734F4E" w:rsidP="00734F4E">
      <w:pPr>
        <w:ind w:firstLine="1134"/>
        <w:rPr>
          <w:lang w:val="ru-RU"/>
        </w:rPr>
      </w:pPr>
      <w:r w:rsidRPr="00C82C1E">
        <w:rPr>
          <w:lang w:val="ru-RU"/>
        </w:rPr>
        <w:t>(</w:t>
      </w:r>
      <w:r w:rsidRPr="00757562">
        <w:t>b</w:t>
      </w:r>
      <w:r w:rsidRPr="00C82C1E">
        <w:rPr>
          <w:lang w:val="ru-RU"/>
        </w:rPr>
        <w:t>)</w:t>
      </w:r>
      <w:r w:rsidRPr="00C82C1E">
        <w:rPr>
          <w:lang w:val="ru-RU"/>
        </w:rPr>
        <w:tab/>
        <w:t xml:space="preserve">В </w:t>
      </w:r>
      <w:r>
        <w:rPr>
          <w:lang w:val="ru-RU"/>
        </w:rPr>
        <w:t>заявлении указываются:</w:t>
      </w:r>
    </w:p>
    <w:p w:rsidR="00734F4E" w:rsidRPr="00AA5C9B" w:rsidRDefault="00734F4E" w:rsidP="00734F4E">
      <w:pPr>
        <w:ind w:firstLine="1701"/>
        <w:rPr>
          <w:lang w:val="ru-RU"/>
        </w:rPr>
      </w:pPr>
      <w:r w:rsidRPr="00AA5C9B">
        <w:rPr>
          <w:lang w:val="ru-RU"/>
        </w:rPr>
        <w:t>(</w:t>
      </w:r>
      <w:proofErr w:type="spellStart"/>
      <w:r w:rsidRPr="00757562">
        <w:t>i</w:t>
      </w:r>
      <w:proofErr w:type="spellEnd"/>
      <w:r w:rsidRPr="00AA5C9B">
        <w:rPr>
          <w:lang w:val="ru-RU"/>
        </w:rPr>
        <w:t>)</w:t>
      </w:r>
      <w:r w:rsidRPr="00AA5C9B">
        <w:rPr>
          <w:lang w:val="ru-RU"/>
        </w:rPr>
        <w:tab/>
      </w:r>
      <w:r>
        <w:rPr>
          <w:lang w:val="ru-RU"/>
        </w:rPr>
        <w:t>Ведомство, делающее это заявление;</w:t>
      </w:r>
    </w:p>
    <w:p w:rsidR="00734F4E" w:rsidRPr="00AA5C9B" w:rsidRDefault="00734F4E" w:rsidP="00734F4E">
      <w:pPr>
        <w:ind w:firstLine="1701"/>
        <w:rPr>
          <w:lang w:val="ru-RU"/>
        </w:rPr>
      </w:pPr>
      <w:r w:rsidRPr="00AA5C9B">
        <w:rPr>
          <w:lang w:val="ru-RU"/>
        </w:rPr>
        <w:t>(</w:t>
      </w:r>
      <w:r w:rsidRPr="00757562">
        <w:t>ii</w:t>
      </w:r>
      <w:r w:rsidRPr="00AA5C9B">
        <w:rPr>
          <w:lang w:val="ru-RU"/>
        </w:rPr>
        <w:t>)</w:t>
      </w:r>
      <w:r w:rsidRPr="00AA5C9B">
        <w:rPr>
          <w:lang w:val="ru-RU"/>
        </w:rPr>
        <w:tab/>
      </w:r>
      <w:r>
        <w:rPr>
          <w:lang w:val="ru-RU"/>
        </w:rPr>
        <w:t xml:space="preserve">номер международной регистрации; </w:t>
      </w:r>
      <w:r w:rsidR="00152EFE" w:rsidRPr="00152EFE">
        <w:rPr>
          <w:strike/>
          <w:color w:val="FF0000"/>
          <w:lang w:val="ru-RU"/>
        </w:rPr>
        <w:t xml:space="preserve"> и</w:t>
      </w:r>
    </w:p>
    <w:p w:rsidR="00734F4E" w:rsidRPr="00152EFE" w:rsidRDefault="00734F4E" w:rsidP="00734F4E">
      <w:pPr>
        <w:ind w:firstLine="1701"/>
        <w:rPr>
          <w:color w:val="0000FF"/>
          <w:u w:val="single"/>
          <w:lang w:val="ru-RU"/>
        </w:rPr>
      </w:pPr>
      <w:r w:rsidRPr="00152EFE">
        <w:rPr>
          <w:color w:val="0000FF"/>
          <w:u w:val="single"/>
          <w:lang w:val="ru-RU"/>
        </w:rPr>
        <w:t>(</w:t>
      </w:r>
      <w:r w:rsidRPr="00152EFE">
        <w:rPr>
          <w:color w:val="0000FF"/>
          <w:u w:val="single"/>
        </w:rPr>
        <w:t>iii</w:t>
      </w:r>
      <w:r w:rsidRPr="00152EFE">
        <w:rPr>
          <w:color w:val="0000FF"/>
          <w:u w:val="single"/>
          <w:lang w:val="ru-RU"/>
        </w:rPr>
        <w:t>)</w:t>
      </w:r>
      <w:r w:rsidRPr="00152EFE">
        <w:rPr>
          <w:color w:val="0000FF"/>
          <w:u w:val="single"/>
          <w:lang w:val="ru-RU"/>
        </w:rPr>
        <w:tab/>
        <w:t>если заявление не относится ко всем промышленным образцам, являющимся предметом международной регистрации, те образцы, к которым оно относится;</w:t>
      </w:r>
    </w:p>
    <w:p w:rsidR="00734F4E" w:rsidRPr="00152EFE" w:rsidRDefault="00734F4E" w:rsidP="00734F4E">
      <w:pPr>
        <w:ind w:firstLine="1701"/>
        <w:rPr>
          <w:color w:val="0000FF"/>
          <w:u w:val="single"/>
          <w:lang w:val="ru-RU"/>
        </w:rPr>
      </w:pPr>
      <w:r w:rsidRPr="00152EFE">
        <w:rPr>
          <w:color w:val="0000FF"/>
          <w:u w:val="single"/>
          <w:lang w:val="ru-RU"/>
        </w:rPr>
        <w:t>(</w:t>
      </w:r>
      <w:r w:rsidRPr="00152EFE">
        <w:rPr>
          <w:color w:val="0000FF"/>
          <w:u w:val="single"/>
        </w:rPr>
        <w:t>iv</w:t>
      </w:r>
      <w:r w:rsidRPr="00152EFE">
        <w:rPr>
          <w:color w:val="0000FF"/>
          <w:u w:val="single"/>
          <w:lang w:val="ru-RU"/>
        </w:rPr>
        <w:t>)</w:t>
      </w:r>
      <w:r w:rsidRPr="00152EFE">
        <w:rPr>
          <w:color w:val="0000FF"/>
          <w:u w:val="single"/>
          <w:lang w:val="ru-RU"/>
        </w:rPr>
        <w:tab/>
        <w:t xml:space="preserve">дата, с которой международная регистрация начала или начнет действовать с точки зрения предоставления охраны в соответствии с применимым законодательством; и </w:t>
      </w:r>
    </w:p>
    <w:p w:rsidR="00734F4E" w:rsidRPr="00237848" w:rsidRDefault="00734F4E" w:rsidP="00734F4E">
      <w:pPr>
        <w:ind w:firstLine="1701"/>
        <w:rPr>
          <w:lang w:val="ru-RU"/>
        </w:rPr>
      </w:pPr>
      <w:r w:rsidRPr="00237848">
        <w:rPr>
          <w:lang w:val="ru-RU"/>
        </w:rPr>
        <w:t>(</w:t>
      </w:r>
      <w:r>
        <w:t>v</w:t>
      </w:r>
      <w:r w:rsidRPr="00237848">
        <w:rPr>
          <w:lang w:val="ru-RU"/>
        </w:rPr>
        <w:t>)</w:t>
      </w:r>
      <w:r w:rsidRPr="00237848">
        <w:rPr>
          <w:lang w:val="ru-RU"/>
        </w:rPr>
        <w:tab/>
      </w:r>
      <w:r>
        <w:rPr>
          <w:lang w:val="ru-RU"/>
        </w:rPr>
        <w:t>дата</w:t>
      </w:r>
      <w:r w:rsidRPr="00237848">
        <w:rPr>
          <w:lang w:val="ru-RU"/>
        </w:rPr>
        <w:t xml:space="preserve"> </w:t>
      </w:r>
      <w:r>
        <w:rPr>
          <w:lang w:val="ru-RU"/>
        </w:rPr>
        <w:t>заявления</w:t>
      </w:r>
      <w:r w:rsidRPr="00237848">
        <w:rPr>
          <w:lang w:val="ru-RU"/>
        </w:rPr>
        <w:t>.</w:t>
      </w:r>
    </w:p>
    <w:p w:rsidR="00734F4E" w:rsidRPr="00152EFE" w:rsidRDefault="00734F4E" w:rsidP="00734F4E">
      <w:pPr>
        <w:ind w:firstLine="1134"/>
        <w:rPr>
          <w:color w:val="0000FF"/>
          <w:u w:val="single"/>
          <w:lang w:val="ru-RU"/>
        </w:rPr>
      </w:pPr>
      <w:r w:rsidRPr="00152EFE">
        <w:rPr>
          <w:color w:val="0000FF"/>
          <w:u w:val="single"/>
          <w:lang w:val="ru-RU"/>
        </w:rPr>
        <w:t>(с)</w:t>
      </w:r>
      <w:r w:rsidRPr="00152EFE">
        <w:rPr>
          <w:color w:val="0000FF"/>
          <w:u w:val="single"/>
          <w:lang w:val="ru-RU"/>
        </w:rPr>
        <w:tab/>
        <w:t>Если международная регистрация была изменена согласно процедуре Ведомства, то в заявлении также содержатся или указываются все изменения.</w:t>
      </w:r>
    </w:p>
    <w:p w:rsidR="00734F4E" w:rsidRPr="00152EFE" w:rsidRDefault="00734F4E" w:rsidP="00734F4E">
      <w:pPr>
        <w:ind w:firstLine="1134"/>
        <w:rPr>
          <w:color w:val="0000FF"/>
          <w:u w:val="single"/>
          <w:lang w:val="ru-RU"/>
        </w:rPr>
      </w:pPr>
      <w:r w:rsidRPr="00152EFE">
        <w:rPr>
          <w:color w:val="0000FF"/>
          <w:u w:val="single"/>
          <w:lang w:val="ru-RU"/>
        </w:rPr>
        <w:lastRenderedPageBreak/>
        <w:t>(</w:t>
      </w:r>
      <w:r w:rsidRPr="00152EFE">
        <w:rPr>
          <w:color w:val="0000FF"/>
          <w:u w:val="single"/>
        </w:rPr>
        <w:t>d</w:t>
      </w:r>
      <w:r w:rsidRPr="00152EFE">
        <w:rPr>
          <w:color w:val="0000FF"/>
          <w:u w:val="single"/>
          <w:lang w:val="ru-RU"/>
        </w:rPr>
        <w:t>)</w:t>
      </w:r>
      <w:r w:rsidRPr="00152EFE">
        <w:rPr>
          <w:color w:val="0000FF"/>
          <w:u w:val="single"/>
          <w:lang w:val="ru-RU"/>
        </w:rPr>
        <w:tab/>
        <w:t>Несмотря на подпункт</w:t>
      </w:r>
      <w:r w:rsidRPr="00152EFE">
        <w:rPr>
          <w:color w:val="0000FF"/>
          <w:u w:val="single"/>
        </w:rPr>
        <w:t> </w:t>
      </w:r>
      <w:r w:rsidRPr="00152EFE">
        <w:rPr>
          <w:color w:val="0000FF"/>
          <w:u w:val="single"/>
          <w:lang w:val="ru-RU"/>
        </w:rPr>
        <w:t>(а), если применяется правило</w:t>
      </w:r>
      <w:r w:rsidRPr="00152EFE">
        <w:rPr>
          <w:color w:val="0000FF"/>
          <w:u w:val="single"/>
        </w:rPr>
        <w:t> </w:t>
      </w:r>
      <w:r w:rsidRPr="00152EFE">
        <w:rPr>
          <w:color w:val="0000FF"/>
          <w:u w:val="single"/>
          <w:lang w:val="ru-RU"/>
        </w:rPr>
        <w:t>18(с)(</w:t>
      </w:r>
      <w:proofErr w:type="spellStart"/>
      <w:r w:rsidRPr="00152EFE">
        <w:rPr>
          <w:color w:val="0000FF"/>
          <w:u w:val="single"/>
        </w:rPr>
        <w:t>i</w:t>
      </w:r>
      <w:proofErr w:type="spellEnd"/>
      <w:r w:rsidRPr="00152EFE">
        <w:rPr>
          <w:color w:val="0000FF"/>
          <w:u w:val="single"/>
          <w:lang w:val="ru-RU"/>
        </w:rPr>
        <w:t>) или (</w:t>
      </w:r>
      <w:r w:rsidRPr="00152EFE">
        <w:rPr>
          <w:color w:val="0000FF"/>
          <w:u w:val="single"/>
        </w:rPr>
        <w:t>ii</w:t>
      </w:r>
      <w:r w:rsidRPr="00152EFE">
        <w:rPr>
          <w:color w:val="0000FF"/>
          <w:u w:val="single"/>
          <w:lang w:val="ru-RU"/>
        </w:rPr>
        <w:t>), в зависимости от обстоятельств, или если охрана предоставляется промышленным образцам после внесения изменений согласно процедуре Ведомства, то упомянутое Ведомство должно направить в Международное бюро заявление, о котором говорится в подпункте (а).</w:t>
      </w:r>
    </w:p>
    <w:p w:rsidR="00734F4E" w:rsidRPr="00152EFE" w:rsidRDefault="00734F4E" w:rsidP="00734F4E">
      <w:pPr>
        <w:ind w:firstLine="1134"/>
        <w:rPr>
          <w:color w:val="0000FF"/>
          <w:u w:val="single"/>
          <w:lang w:val="ru-RU"/>
        </w:rPr>
      </w:pPr>
      <w:r w:rsidRPr="00152EFE">
        <w:rPr>
          <w:color w:val="0000FF"/>
          <w:u w:val="single"/>
          <w:lang w:val="ru-RU"/>
        </w:rPr>
        <w:t>(е)</w:t>
      </w:r>
      <w:r w:rsidRPr="00152EFE">
        <w:rPr>
          <w:color w:val="0000FF"/>
          <w:u w:val="single"/>
          <w:lang w:val="ru-RU"/>
        </w:rPr>
        <w:tab/>
        <w:t>Применимым сроком, о котором говорится в подпункте (а), является срок, разрешенный согласно правилу 18(1)(с)(</w:t>
      </w:r>
      <w:proofErr w:type="spellStart"/>
      <w:r w:rsidRPr="00152EFE">
        <w:rPr>
          <w:color w:val="0000FF"/>
          <w:u w:val="single"/>
        </w:rPr>
        <w:t>i</w:t>
      </w:r>
      <w:proofErr w:type="spellEnd"/>
      <w:r w:rsidRPr="00152EFE">
        <w:rPr>
          <w:color w:val="0000FF"/>
          <w:u w:val="single"/>
          <w:lang w:val="ru-RU"/>
        </w:rPr>
        <w:t>) или (</w:t>
      </w:r>
      <w:r w:rsidRPr="00152EFE">
        <w:rPr>
          <w:color w:val="0000FF"/>
          <w:u w:val="single"/>
        </w:rPr>
        <w:t>ii</w:t>
      </w:r>
      <w:r w:rsidRPr="00152EFE">
        <w:rPr>
          <w:color w:val="0000FF"/>
          <w:u w:val="single"/>
          <w:lang w:val="ru-RU"/>
        </w:rPr>
        <w:t>), в зависимости от обстоятельств, для наступления действия предоставления охраны в соответствии с применимым законодательством в отношении указания Договаривающейся стороны, сделавшей заявление согласно одному из вышеуказанных правил.</w:t>
      </w:r>
    </w:p>
    <w:p w:rsidR="00734F4E" w:rsidRPr="00F84304" w:rsidRDefault="00734F4E" w:rsidP="00734F4E">
      <w:pPr>
        <w:ind w:firstLine="1134"/>
        <w:rPr>
          <w:lang w:val="ru-RU"/>
        </w:rPr>
      </w:pPr>
    </w:p>
    <w:p w:rsidR="00734F4E" w:rsidRPr="00291147" w:rsidRDefault="00734F4E" w:rsidP="00734F4E">
      <w:pPr>
        <w:ind w:firstLine="567"/>
        <w:rPr>
          <w:lang w:val="ru-RU"/>
        </w:rPr>
      </w:pPr>
      <w:r w:rsidRPr="00291147">
        <w:rPr>
          <w:lang w:val="ru-RU"/>
        </w:rPr>
        <w:t>(2)</w:t>
      </w:r>
      <w:r w:rsidRPr="00291147">
        <w:rPr>
          <w:lang w:val="ru-RU"/>
        </w:rPr>
        <w:tab/>
      </w:r>
      <w:r w:rsidRPr="00291147">
        <w:rPr>
          <w:i/>
          <w:lang w:val="ru-RU"/>
        </w:rPr>
        <w:t>[Заявление о предоставлении охраны после отказа]</w:t>
      </w:r>
      <w:r w:rsidRPr="00291147">
        <w:rPr>
          <w:i/>
        </w:rPr>
        <w:t>  </w:t>
      </w:r>
      <w:r w:rsidRPr="00291147">
        <w:rPr>
          <w:lang w:val="ru-RU"/>
        </w:rPr>
        <w:t>(</w:t>
      </w:r>
      <w:r w:rsidRPr="00291147">
        <w:t>a</w:t>
      </w:r>
      <w:r w:rsidRPr="00291147">
        <w:rPr>
          <w:lang w:val="ru-RU"/>
        </w:rPr>
        <w:t>)</w:t>
      </w:r>
      <w:r w:rsidRPr="00291147">
        <w:t>  </w:t>
      </w:r>
      <w:r w:rsidRPr="00291147">
        <w:rPr>
          <w:lang w:val="ru-RU"/>
        </w:rPr>
        <w:t>Ведомство, которое направило уведомление об отказе и которое решило отозвать такой отказ либо частично, либо полностью, может – вместо уведомления об отзыве от</w:t>
      </w:r>
      <w:r>
        <w:rPr>
          <w:lang w:val="ru-RU"/>
        </w:rPr>
        <w:t>каза в соответствии с правилом </w:t>
      </w:r>
      <w:r w:rsidRPr="00291147">
        <w:rPr>
          <w:lang w:val="ru-RU"/>
        </w:rPr>
        <w:t>18(4)(</w:t>
      </w:r>
      <w:r w:rsidRPr="00291147">
        <w:t>a</w:t>
      </w:r>
      <w:r w:rsidRPr="00291147">
        <w:rPr>
          <w:lang w:val="ru-RU"/>
        </w:rPr>
        <w:t>) – направить в Международное бюро заявление насчет предоставления охраны промышленным образцам или некоторым из промышленных образцов, в зависимости от конкретного случая, являющимся предметом международной регистрации в соответствующей Договаривающейся стороне, при том понимании, что, если применяется правило</w:t>
      </w:r>
      <w:r>
        <w:rPr>
          <w:lang w:val="ru-RU"/>
        </w:rPr>
        <w:t> </w:t>
      </w:r>
      <w:r w:rsidRPr="00291147">
        <w:rPr>
          <w:lang w:val="ru-RU"/>
        </w:rPr>
        <w:t>12(3), предоставление охраны будет обусловлено выплатой второй части индивидуальной пошлины за указание.</w:t>
      </w:r>
    </w:p>
    <w:p w:rsidR="00734F4E" w:rsidRPr="003559BB" w:rsidRDefault="00734F4E" w:rsidP="00734F4E">
      <w:pPr>
        <w:ind w:firstLine="1134"/>
        <w:rPr>
          <w:lang w:val="ru-RU"/>
        </w:rPr>
      </w:pPr>
      <w:r w:rsidRPr="003559BB">
        <w:rPr>
          <w:lang w:val="ru-RU"/>
        </w:rPr>
        <w:t>(</w:t>
      </w:r>
      <w:r w:rsidRPr="00757562">
        <w:t>b</w:t>
      </w:r>
      <w:r w:rsidRPr="003559BB">
        <w:rPr>
          <w:lang w:val="ru-RU"/>
        </w:rPr>
        <w:t>)</w:t>
      </w:r>
      <w:r w:rsidRPr="003559BB">
        <w:rPr>
          <w:lang w:val="ru-RU"/>
        </w:rPr>
        <w:tab/>
        <w:t xml:space="preserve">В </w:t>
      </w:r>
      <w:r>
        <w:rPr>
          <w:lang w:val="ru-RU"/>
        </w:rPr>
        <w:t>заявлении указывается:</w:t>
      </w:r>
    </w:p>
    <w:p w:rsidR="00734F4E" w:rsidRPr="003559BB" w:rsidRDefault="00734F4E" w:rsidP="00734F4E">
      <w:pPr>
        <w:ind w:firstLine="1701"/>
        <w:rPr>
          <w:lang w:val="ru-RU"/>
        </w:rPr>
      </w:pPr>
      <w:r w:rsidRPr="003559BB">
        <w:rPr>
          <w:lang w:val="ru-RU"/>
        </w:rPr>
        <w:t>(</w:t>
      </w:r>
      <w:proofErr w:type="spellStart"/>
      <w:r>
        <w:t>i</w:t>
      </w:r>
      <w:proofErr w:type="spellEnd"/>
      <w:r w:rsidRPr="003559BB">
        <w:rPr>
          <w:lang w:val="ru-RU"/>
        </w:rPr>
        <w:t>)</w:t>
      </w:r>
      <w:r w:rsidRPr="003559BB">
        <w:rPr>
          <w:lang w:val="ru-RU"/>
        </w:rPr>
        <w:tab/>
        <w:t xml:space="preserve">Ведомство, </w:t>
      </w:r>
      <w:r>
        <w:rPr>
          <w:lang w:val="ru-RU"/>
        </w:rPr>
        <w:t xml:space="preserve">направляющее </w:t>
      </w:r>
      <w:r w:rsidRPr="003559BB">
        <w:rPr>
          <w:lang w:val="ru-RU"/>
        </w:rPr>
        <w:t>уведомление</w:t>
      </w:r>
      <w:r>
        <w:rPr>
          <w:lang w:val="ru-RU"/>
        </w:rPr>
        <w:t>;</w:t>
      </w:r>
    </w:p>
    <w:p w:rsidR="00734F4E" w:rsidRPr="003559BB" w:rsidRDefault="00734F4E" w:rsidP="00734F4E">
      <w:pPr>
        <w:ind w:firstLine="1701"/>
        <w:rPr>
          <w:lang w:val="ru-RU"/>
        </w:rPr>
      </w:pPr>
      <w:r w:rsidRPr="003559BB">
        <w:rPr>
          <w:lang w:val="ru-RU"/>
        </w:rPr>
        <w:t>(</w:t>
      </w:r>
      <w:r>
        <w:t>ii</w:t>
      </w:r>
      <w:r w:rsidRPr="003559BB">
        <w:rPr>
          <w:lang w:val="ru-RU"/>
        </w:rPr>
        <w:t>)</w:t>
      </w:r>
      <w:r w:rsidRPr="003559BB">
        <w:rPr>
          <w:lang w:val="ru-RU"/>
        </w:rPr>
        <w:tab/>
      </w:r>
      <w:r>
        <w:rPr>
          <w:lang w:val="ru-RU"/>
        </w:rPr>
        <w:t>номер международной регистрации;</w:t>
      </w:r>
    </w:p>
    <w:p w:rsidR="00734F4E" w:rsidRPr="003559BB" w:rsidRDefault="00734F4E" w:rsidP="00734F4E">
      <w:pPr>
        <w:ind w:firstLine="1701"/>
        <w:rPr>
          <w:lang w:val="ru-RU"/>
        </w:rPr>
      </w:pPr>
      <w:r w:rsidRPr="003559BB">
        <w:rPr>
          <w:lang w:val="ru-RU"/>
        </w:rPr>
        <w:t>(</w:t>
      </w:r>
      <w:r>
        <w:t>iii</w:t>
      </w:r>
      <w:r w:rsidRPr="003559BB">
        <w:rPr>
          <w:lang w:val="ru-RU"/>
        </w:rPr>
        <w:t>)</w:t>
      </w:r>
      <w:r w:rsidRPr="003559BB">
        <w:rPr>
          <w:lang w:val="ru-RU"/>
        </w:rPr>
        <w:tab/>
        <w:t>если заявление не относится ко всем промышленным образцам, являющимся предметом международной регистрации, то образцы, к которым оно относится или не относится</w:t>
      </w:r>
      <w:r>
        <w:rPr>
          <w:lang w:val="ru-RU"/>
        </w:rPr>
        <w:t xml:space="preserve">; </w:t>
      </w:r>
      <w:r w:rsidR="00152EFE">
        <w:rPr>
          <w:lang w:val="ru-RU"/>
        </w:rPr>
        <w:t xml:space="preserve"> </w:t>
      </w:r>
      <w:r w:rsidR="00152EFE" w:rsidRPr="00152EFE">
        <w:rPr>
          <w:strike/>
          <w:color w:val="FF0000"/>
          <w:lang w:val="ru-RU"/>
        </w:rPr>
        <w:t>и</w:t>
      </w:r>
    </w:p>
    <w:p w:rsidR="00734F4E" w:rsidRPr="00152EFE" w:rsidRDefault="00734F4E" w:rsidP="00734F4E">
      <w:pPr>
        <w:ind w:firstLine="1701"/>
        <w:rPr>
          <w:color w:val="0000FF"/>
          <w:u w:val="single"/>
          <w:lang w:val="ru-RU"/>
        </w:rPr>
      </w:pPr>
      <w:r w:rsidRPr="00152EFE">
        <w:rPr>
          <w:color w:val="0000FF"/>
          <w:u w:val="single"/>
          <w:lang w:val="ru-RU"/>
        </w:rPr>
        <w:t>(</w:t>
      </w:r>
      <w:r w:rsidRPr="00152EFE">
        <w:rPr>
          <w:color w:val="0000FF"/>
          <w:u w:val="single"/>
        </w:rPr>
        <w:t>iv</w:t>
      </w:r>
      <w:r w:rsidRPr="00152EFE">
        <w:rPr>
          <w:color w:val="0000FF"/>
          <w:u w:val="single"/>
          <w:lang w:val="ru-RU"/>
        </w:rPr>
        <w:t>)</w:t>
      </w:r>
      <w:r w:rsidRPr="00152EFE">
        <w:rPr>
          <w:color w:val="0000FF"/>
          <w:u w:val="single"/>
          <w:lang w:val="ru-RU"/>
        </w:rPr>
        <w:tab/>
      </w:r>
      <w:r w:rsidRPr="00152EFE" w:rsidDel="00166C07">
        <w:rPr>
          <w:color w:val="0000FF"/>
          <w:u w:val="single"/>
          <w:lang w:val="ru-RU"/>
        </w:rPr>
        <w:t xml:space="preserve"> </w:t>
      </w:r>
      <w:r w:rsidRPr="00152EFE">
        <w:rPr>
          <w:color w:val="0000FF"/>
          <w:u w:val="single"/>
          <w:lang w:val="ru-RU"/>
        </w:rPr>
        <w:t>дата, с которой международная регистрация начала действовать с точки зрения предоставления охраны в соответствии с применимым законодательством, и;</w:t>
      </w:r>
    </w:p>
    <w:p w:rsidR="00734F4E" w:rsidRPr="00237848" w:rsidRDefault="00734F4E" w:rsidP="00734F4E">
      <w:pPr>
        <w:ind w:firstLine="1701"/>
        <w:rPr>
          <w:lang w:val="ru-RU"/>
        </w:rPr>
      </w:pPr>
      <w:r w:rsidRPr="00237848">
        <w:rPr>
          <w:lang w:val="ru-RU"/>
        </w:rPr>
        <w:t>(</w:t>
      </w:r>
      <w:r>
        <w:t>v</w:t>
      </w:r>
      <w:r w:rsidRPr="00237848">
        <w:rPr>
          <w:lang w:val="ru-RU"/>
        </w:rPr>
        <w:t>)</w:t>
      </w:r>
      <w:r w:rsidRPr="00237848">
        <w:rPr>
          <w:lang w:val="ru-RU"/>
        </w:rPr>
        <w:tab/>
      </w:r>
      <w:r>
        <w:rPr>
          <w:lang w:val="ru-RU"/>
        </w:rPr>
        <w:t>дата</w:t>
      </w:r>
      <w:r w:rsidRPr="00237848">
        <w:rPr>
          <w:lang w:val="ru-RU"/>
        </w:rPr>
        <w:t xml:space="preserve"> </w:t>
      </w:r>
      <w:r>
        <w:rPr>
          <w:lang w:val="ru-RU"/>
        </w:rPr>
        <w:t>заявления</w:t>
      </w:r>
      <w:r w:rsidRPr="00237848">
        <w:rPr>
          <w:lang w:val="ru-RU"/>
        </w:rPr>
        <w:t>.</w:t>
      </w:r>
    </w:p>
    <w:p w:rsidR="00734F4E" w:rsidRPr="00152EFE" w:rsidRDefault="00734F4E" w:rsidP="00734F4E">
      <w:pPr>
        <w:ind w:firstLine="1134"/>
        <w:rPr>
          <w:rFonts w:eastAsia="Times New Roman"/>
          <w:color w:val="0000FF"/>
          <w:u w:val="single"/>
          <w:lang w:val="ru-RU"/>
        </w:rPr>
      </w:pPr>
      <w:r w:rsidRPr="00152EFE">
        <w:rPr>
          <w:rFonts w:eastAsia="Times New Roman"/>
          <w:color w:val="0000FF"/>
          <w:u w:val="single"/>
          <w:lang w:val="ru-RU"/>
        </w:rPr>
        <w:t>(с)</w:t>
      </w:r>
      <w:r w:rsidRPr="00152EFE">
        <w:rPr>
          <w:rFonts w:eastAsia="Times New Roman"/>
          <w:color w:val="0000FF"/>
          <w:u w:val="single"/>
          <w:lang w:val="ru-RU"/>
        </w:rPr>
        <w:tab/>
        <w:t>Если международная регистрация была изменена согласно процедуре Ведомства, то в заявлении также содержатся или указываются все изменения.</w:t>
      </w:r>
    </w:p>
    <w:p w:rsidR="00734F4E" w:rsidRPr="00F07EF1" w:rsidRDefault="00734F4E" w:rsidP="00734F4E">
      <w:pPr>
        <w:ind w:firstLine="1134"/>
        <w:rPr>
          <w:lang w:val="ru-RU"/>
        </w:rPr>
      </w:pPr>
    </w:p>
    <w:p w:rsidR="00734F4E" w:rsidRPr="00E71612" w:rsidRDefault="00734F4E" w:rsidP="00734F4E">
      <w:pPr>
        <w:ind w:firstLine="567"/>
        <w:rPr>
          <w:lang w:val="ru-RU"/>
        </w:rPr>
      </w:pPr>
      <w:r w:rsidRPr="00E71612">
        <w:rPr>
          <w:lang w:val="ru-RU"/>
        </w:rPr>
        <w:t>[…]</w:t>
      </w:r>
    </w:p>
    <w:p w:rsidR="00734F4E" w:rsidRPr="00E71612" w:rsidRDefault="00734F4E" w:rsidP="00734F4E">
      <w:pPr>
        <w:rPr>
          <w:lang w:val="ru-RU"/>
        </w:rPr>
      </w:pPr>
    </w:p>
    <w:p w:rsidR="00734F4E" w:rsidRPr="00E71612" w:rsidRDefault="00734F4E" w:rsidP="00734F4E">
      <w:pPr>
        <w:rPr>
          <w:lang w:val="ru-RU"/>
        </w:rPr>
      </w:pPr>
    </w:p>
    <w:p w:rsidR="00734F4E" w:rsidRPr="00E71612" w:rsidRDefault="00734F4E" w:rsidP="00734F4E">
      <w:pPr>
        <w:spacing w:line="260" w:lineRule="exact"/>
        <w:rPr>
          <w:lang w:val="ru-RU"/>
        </w:rPr>
      </w:pPr>
      <w:r w:rsidRPr="00E71612">
        <w:rPr>
          <w:lang w:val="ru-RU"/>
        </w:rPr>
        <w:t>[...]</w:t>
      </w:r>
    </w:p>
    <w:p w:rsidR="00734F4E" w:rsidRPr="00E71612" w:rsidRDefault="00734F4E" w:rsidP="00734F4E">
      <w:pPr>
        <w:spacing w:line="260" w:lineRule="exact"/>
        <w:rPr>
          <w:lang w:val="ru-RU"/>
        </w:rPr>
      </w:pPr>
    </w:p>
    <w:p w:rsidR="00734F4E" w:rsidRPr="00E71612" w:rsidRDefault="00734F4E" w:rsidP="00734F4E">
      <w:pPr>
        <w:spacing w:line="260" w:lineRule="exact"/>
        <w:jc w:val="center"/>
        <w:rPr>
          <w:lang w:val="ru-RU"/>
        </w:rPr>
      </w:pPr>
      <w:r w:rsidRPr="00E71612">
        <w:rPr>
          <w:lang w:val="ru-RU"/>
        </w:rPr>
        <w:t>ПЕРЕЧЕНЬ ПОШЛИН И СБОРОВ</w:t>
      </w:r>
    </w:p>
    <w:p w:rsidR="00734F4E" w:rsidRPr="00E71612" w:rsidRDefault="00734F4E" w:rsidP="00734F4E">
      <w:pPr>
        <w:spacing w:line="260" w:lineRule="exact"/>
        <w:jc w:val="center"/>
        <w:rPr>
          <w:lang w:val="ru-RU"/>
        </w:rPr>
      </w:pPr>
    </w:p>
    <w:p w:rsidR="00734F4E" w:rsidRPr="00E71612" w:rsidRDefault="00734F4E" w:rsidP="00734F4E">
      <w:pPr>
        <w:spacing w:line="260" w:lineRule="exact"/>
        <w:jc w:val="center"/>
        <w:rPr>
          <w:lang w:val="ru-RU"/>
        </w:rPr>
      </w:pPr>
    </w:p>
    <w:p w:rsidR="00734F4E" w:rsidRPr="00E71612" w:rsidRDefault="00734F4E" w:rsidP="00734F4E">
      <w:pPr>
        <w:spacing w:line="260" w:lineRule="exact"/>
        <w:jc w:val="center"/>
        <w:rPr>
          <w:lang w:val="ru-RU"/>
        </w:rPr>
      </w:pPr>
      <w:r w:rsidRPr="00E71612">
        <w:rPr>
          <w:lang w:val="ru-RU"/>
        </w:rPr>
        <w:t>(действует с [1</w:t>
      </w:r>
      <w:r>
        <w:rPr>
          <w:lang w:val="ru-RU"/>
        </w:rPr>
        <w:t> </w:t>
      </w:r>
      <w:r w:rsidRPr="00E71612">
        <w:rPr>
          <w:lang w:val="ru-RU"/>
        </w:rPr>
        <w:t>января 2015 г.])</w:t>
      </w:r>
    </w:p>
    <w:p w:rsidR="00734F4E" w:rsidRPr="00E71612" w:rsidRDefault="00734F4E" w:rsidP="00734F4E">
      <w:pPr>
        <w:rPr>
          <w:lang w:val="ru-RU"/>
        </w:rPr>
      </w:pPr>
    </w:p>
    <w:p w:rsidR="00734F4E" w:rsidRPr="00E71612" w:rsidRDefault="00734F4E" w:rsidP="00734F4E">
      <w:pPr>
        <w:rPr>
          <w:lang w:val="ru-RU"/>
        </w:rPr>
      </w:pPr>
    </w:p>
    <w:p w:rsidR="00734F4E" w:rsidRPr="00237848" w:rsidRDefault="00734F4E" w:rsidP="00734F4E">
      <w:pPr>
        <w:rPr>
          <w:lang w:val="ru-RU"/>
        </w:rPr>
      </w:pPr>
      <w:r w:rsidRPr="00237848">
        <w:rPr>
          <w:lang w:val="ru-RU"/>
        </w:rPr>
        <w:t>[…]</w:t>
      </w:r>
    </w:p>
    <w:p w:rsidR="00734F4E" w:rsidRPr="00237848" w:rsidRDefault="00734F4E" w:rsidP="00734F4E">
      <w:pPr>
        <w:rPr>
          <w:lang w:val="ru-RU"/>
        </w:rPr>
      </w:pPr>
    </w:p>
    <w:p w:rsidR="00734F4E" w:rsidRPr="0079086D" w:rsidRDefault="00734F4E" w:rsidP="00734F4E">
      <w:pPr>
        <w:rPr>
          <w:lang w:val="ru-RU"/>
        </w:rPr>
      </w:pPr>
      <w:r>
        <w:t>VII</w:t>
      </w:r>
      <w:r w:rsidRPr="0079086D">
        <w:rPr>
          <w:lang w:val="ru-RU"/>
        </w:rPr>
        <w:t>.</w:t>
      </w:r>
      <w:r w:rsidRPr="0079086D">
        <w:rPr>
          <w:lang w:val="ru-RU"/>
        </w:rPr>
        <w:tab/>
      </w:r>
      <w:r w:rsidRPr="00D8742B">
        <w:rPr>
          <w:i/>
          <w:lang w:val="ru-RU"/>
        </w:rPr>
        <w:t>Услуги, оказываемые Международным бюро</w:t>
      </w:r>
    </w:p>
    <w:p w:rsidR="00734F4E" w:rsidRPr="0079086D" w:rsidRDefault="00734F4E" w:rsidP="00734F4E">
      <w:pPr>
        <w:rPr>
          <w:lang w:val="ru-RU"/>
        </w:rPr>
      </w:pPr>
    </w:p>
    <w:p w:rsidR="00734F4E" w:rsidRPr="0079086D" w:rsidRDefault="00734F4E" w:rsidP="00734F4E">
      <w:pPr>
        <w:ind w:left="567" w:hanging="567"/>
        <w:rPr>
          <w:lang w:val="ru-RU"/>
        </w:rPr>
      </w:pPr>
      <w:r w:rsidRPr="0079086D">
        <w:rPr>
          <w:lang w:val="ru-RU"/>
        </w:rPr>
        <w:t>24.</w:t>
      </w:r>
      <w:r w:rsidRPr="0079086D">
        <w:rPr>
          <w:lang w:val="ru-RU"/>
        </w:rPr>
        <w:tab/>
        <w:t>Международному бюро разрешается взимать пошлину, размер которой оно само определяет, за услуги, не предусмотренные Перечнем пошлин и сборов.</w:t>
      </w:r>
    </w:p>
    <w:p w:rsidR="00DB69D0" w:rsidRPr="00734F4E" w:rsidRDefault="00DB69D0" w:rsidP="004A06FF">
      <w:pPr>
        <w:rPr>
          <w:lang w:val="ru-RU"/>
        </w:rPr>
      </w:pPr>
    </w:p>
    <w:p w:rsidR="00DB69D0" w:rsidRPr="00734F4E" w:rsidRDefault="00DB69D0" w:rsidP="004A06FF">
      <w:pPr>
        <w:rPr>
          <w:lang w:val="ru-RU"/>
        </w:rPr>
      </w:pPr>
    </w:p>
    <w:p w:rsidR="00DB69D0" w:rsidRPr="00734F4E" w:rsidRDefault="00DB69D0" w:rsidP="004A06FF">
      <w:pPr>
        <w:rPr>
          <w:lang w:val="ru-RU"/>
        </w:rPr>
      </w:pPr>
    </w:p>
    <w:p w:rsidR="00DB69D0" w:rsidRDefault="004A06FF" w:rsidP="00734F4E">
      <w:pPr>
        <w:ind w:left="5534"/>
      </w:pPr>
      <w:r w:rsidRPr="004A06FF">
        <w:t>[</w:t>
      </w:r>
      <w:r w:rsidR="00734F4E">
        <w:rPr>
          <w:lang w:val="ru-RU"/>
        </w:rPr>
        <w:t>Приложение</w:t>
      </w:r>
      <w:r w:rsidRPr="004A06FF">
        <w:t xml:space="preserve"> II </w:t>
      </w:r>
      <w:r w:rsidR="00734F4E">
        <w:rPr>
          <w:lang w:val="ru-RU"/>
        </w:rPr>
        <w:t>следует</w:t>
      </w:r>
      <w:r w:rsidRPr="004A06FF">
        <w:t>]</w:t>
      </w:r>
    </w:p>
    <w:p w:rsidR="0086597D" w:rsidRDefault="0086597D">
      <w:pPr>
        <w:sectPr w:rsidR="0086597D" w:rsidSect="004A06FF">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21772" w:rsidRPr="008B2CC1" w:rsidTr="00E45EC6">
        <w:tc>
          <w:tcPr>
            <w:tcW w:w="4594" w:type="dxa"/>
            <w:tcBorders>
              <w:bottom w:val="single" w:sz="4" w:space="0" w:color="auto"/>
            </w:tcBorders>
            <w:tcMar>
              <w:bottom w:w="170" w:type="dxa"/>
            </w:tcMar>
          </w:tcPr>
          <w:p w:rsidR="00C21772" w:rsidRPr="008B2CC1" w:rsidRDefault="00C21772" w:rsidP="00E45EC6">
            <w:pPr>
              <w:jc w:val="right"/>
            </w:pPr>
          </w:p>
        </w:tc>
        <w:tc>
          <w:tcPr>
            <w:tcW w:w="4762" w:type="dxa"/>
            <w:tcBorders>
              <w:bottom w:val="single" w:sz="4" w:space="0" w:color="auto"/>
            </w:tcBorders>
            <w:tcMar>
              <w:left w:w="0" w:type="dxa"/>
              <w:right w:w="0" w:type="dxa"/>
            </w:tcMar>
          </w:tcPr>
          <w:p w:rsidR="00C21772" w:rsidRPr="008B2CC1" w:rsidRDefault="006E5D98" w:rsidP="00E45EC6">
            <w:r>
              <w:rPr>
                <w:noProof/>
                <w:lang w:eastAsia="ja-JP"/>
              </w:rPr>
              <w:drawing>
                <wp:inline distT="0" distB="0" distL="0" distR="0" wp14:anchorId="67F12AF6" wp14:editId="2A0A08CB">
                  <wp:extent cx="1809750" cy="1343025"/>
                  <wp:effectExtent l="0" t="0" r="0" b="9525"/>
                  <wp:docPr id="6" name="Picture 6"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r>
      <w:tr w:rsidR="00C21772" w:rsidRPr="00B70868" w:rsidTr="00E45EC6">
        <w:trPr>
          <w:trHeight w:hRule="exact" w:val="340"/>
        </w:trPr>
        <w:tc>
          <w:tcPr>
            <w:tcW w:w="9356" w:type="dxa"/>
            <w:gridSpan w:val="2"/>
            <w:tcBorders>
              <w:top w:val="single" w:sz="4" w:space="0" w:color="auto"/>
            </w:tcBorders>
            <w:tcMar>
              <w:top w:w="170" w:type="dxa"/>
              <w:left w:w="0" w:type="dxa"/>
              <w:right w:w="0" w:type="dxa"/>
            </w:tcMar>
            <w:vAlign w:val="bottom"/>
          </w:tcPr>
          <w:p w:rsidR="00C21772" w:rsidRPr="00A43972" w:rsidRDefault="00C21772" w:rsidP="008E4339">
            <w:pPr>
              <w:jc w:val="right"/>
              <w:rPr>
                <w:rFonts w:ascii="Arial Black" w:hAnsi="Arial Black"/>
                <w:caps/>
                <w:sz w:val="15"/>
              </w:rPr>
            </w:pPr>
            <w:r w:rsidRPr="00A43972">
              <w:rPr>
                <w:rFonts w:ascii="Arial Black" w:hAnsi="Arial Black"/>
                <w:caps/>
                <w:sz w:val="15"/>
              </w:rPr>
              <w:t xml:space="preserve">h/lD/WG/4/INF/1    </w:t>
            </w:r>
          </w:p>
        </w:tc>
      </w:tr>
      <w:tr w:rsidR="00C21772" w:rsidRPr="00B70868" w:rsidTr="00E45EC6">
        <w:trPr>
          <w:trHeight w:hRule="exact" w:val="170"/>
        </w:trPr>
        <w:tc>
          <w:tcPr>
            <w:tcW w:w="9356" w:type="dxa"/>
            <w:gridSpan w:val="2"/>
            <w:noWrap/>
            <w:tcMar>
              <w:left w:w="0" w:type="dxa"/>
              <w:right w:w="0" w:type="dxa"/>
            </w:tcMar>
            <w:vAlign w:val="bottom"/>
          </w:tcPr>
          <w:p w:rsidR="00C21772" w:rsidRPr="00B70868" w:rsidRDefault="006E5D98" w:rsidP="006E5D98">
            <w:pPr>
              <w:jc w:val="right"/>
              <w:rPr>
                <w:rFonts w:ascii="Arial Black" w:hAnsi="Arial Black"/>
                <w:caps/>
                <w:sz w:val="15"/>
                <w:lang w:val="fr-CH"/>
              </w:rPr>
            </w:pPr>
            <w:r>
              <w:rPr>
                <w:rFonts w:ascii="Arial Black" w:hAnsi="Arial Black"/>
                <w:caps/>
                <w:sz w:val="15"/>
                <w:lang w:val="ru-RU"/>
              </w:rPr>
              <w:t>оригинал</w:t>
            </w:r>
            <w:r w:rsidR="00C21772" w:rsidRPr="00B70868">
              <w:rPr>
                <w:rFonts w:ascii="Arial Black" w:hAnsi="Arial Black"/>
                <w:caps/>
                <w:sz w:val="15"/>
                <w:lang w:val="fr-CH"/>
              </w:rPr>
              <w:t xml:space="preserve">:  </w:t>
            </w:r>
            <w:r>
              <w:rPr>
                <w:rFonts w:ascii="Arial Black" w:hAnsi="Arial Black"/>
                <w:caps/>
                <w:sz w:val="15"/>
                <w:lang w:val="ru-RU"/>
              </w:rPr>
              <w:t>ФРАНЦУЗСКИЙ</w:t>
            </w:r>
            <w:r w:rsidR="00C21772">
              <w:rPr>
                <w:rFonts w:ascii="Arial Black" w:hAnsi="Arial Black"/>
                <w:caps/>
                <w:sz w:val="15"/>
                <w:lang w:val="fr-CH"/>
              </w:rPr>
              <w:t xml:space="preserve"> </w:t>
            </w:r>
            <w:r w:rsidR="00C21772" w:rsidRPr="00B70868">
              <w:rPr>
                <w:rFonts w:ascii="Arial Black" w:hAnsi="Arial Black"/>
                <w:caps/>
                <w:sz w:val="15"/>
                <w:lang w:val="fr-CH"/>
              </w:rPr>
              <w:t>/</w:t>
            </w:r>
            <w:r w:rsidR="00C21772">
              <w:rPr>
                <w:rFonts w:ascii="Arial Black" w:hAnsi="Arial Black"/>
                <w:caps/>
                <w:sz w:val="15"/>
                <w:lang w:val="fr-CH"/>
              </w:rPr>
              <w:t xml:space="preserve"> </w:t>
            </w:r>
            <w:r>
              <w:rPr>
                <w:rFonts w:ascii="Arial Black" w:hAnsi="Arial Black"/>
                <w:caps/>
                <w:sz w:val="15"/>
                <w:lang w:val="ru-RU"/>
              </w:rPr>
              <w:t>английский</w:t>
            </w:r>
          </w:p>
        </w:tc>
      </w:tr>
      <w:tr w:rsidR="00C21772" w:rsidRPr="00B70868" w:rsidTr="00E45EC6">
        <w:trPr>
          <w:trHeight w:hRule="exact" w:val="198"/>
        </w:trPr>
        <w:tc>
          <w:tcPr>
            <w:tcW w:w="9356" w:type="dxa"/>
            <w:gridSpan w:val="2"/>
            <w:tcMar>
              <w:left w:w="0" w:type="dxa"/>
              <w:right w:w="0" w:type="dxa"/>
            </w:tcMar>
            <w:vAlign w:val="bottom"/>
          </w:tcPr>
          <w:p w:rsidR="00C21772" w:rsidRPr="00B70868" w:rsidRDefault="006E5D98" w:rsidP="006E5D98">
            <w:pPr>
              <w:jc w:val="right"/>
              <w:rPr>
                <w:rFonts w:ascii="Arial Black" w:hAnsi="Arial Black"/>
                <w:caps/>
                <w:sz w:val="15"/>
                <w:lang w:val="fr-CH"/>
              </w:rPr>
            </w:pPr>
            <w:r>
              <w:rPr>
                <w:rFonts w:ascii="Arial Black" w:hAnsi="Arial Black"/>
                <w:caps/>
                <w:sz w:val="15"/>
                <w:lang w:val="ru-RU"/>
              </w:rPr>
              <w:t>дата</w:t>
            </w:r>
            <w:r w:rsidRPr="00FB772F">
              <w:rPr>
                <w:rFonts w:ascii="Arial Black" w:hAnsi="Arial Black"/>
                <w:caps/>
                <w:sz w:val="15"/>
                <w:lang w:val="ru-RU"/>
              </w:rPr>
              <w:t xml:space="preserve">:  </w:t>
            </w:r>
            <w:r>
              <w:rPr>
                <w:rFonts w:ascii="Arial Black" w:hAnsi="Arial Black"/>
                <w:caps/>
                <w:sz w:val="15"/>
                <w:lang w:val="ru-RU"/>
              </w:rPr>
              <w:t xml:space="preserve">16 ИЮНЯ </w:t>
            </w:r>
            <w:r w:rsidRPr="00FB772F">
              <w:rPr>
                <w:rFonts w:ascii="Arial Black" w:hAnsi="Arial Black"/>
                <w:caps/>
                <w:sz w:val="15"/>
                <w:lang w:val="ru-RU"/>
              </w:rPr>
              <w:t>2014</w:t>
            </w:r>
            <w:r>
              <w:rPr>
                <w:rFonts w:ascii="Arial Black" w:hAnsi="Arial Black"/>
                <w:caps/>
                <w:sz w:val="15"/>
                <w:lang w:val="ru-RU"/>
              </w:rPr>
              <w:t xml:space="preserve"> г.</w:t>
            </w:r>
          </w:p>
        </w:tc>
      </w:tr>
    </w:tbl>
    <w:p w:rsidR="00DB69D0" w:rsidRDefault="00DB69D0" w:rsidP="00C21772">
      <w:pPr>
        <w:rPr>
          <w:lang w:val="fr-CH"/>
        </w:rPr>
      </w:pPr>
    </w:p>
    <w:p w:rsidR="00DB69D0" w:rsidRDefault="00DB69D0" w:rsidP="00C21772">
      <w:pPr>
        <w:rPr>
          <w:lang w:val="fr-CH"/>
        </w:rPr>
      </w:pPr>
    </w:p>
    <w:p w:rsidR="00DB69D0" w:rsidRDefault="00DB69D0" w:rsidP="00C21772">
      <w:pPr>
        <w:rPr>
          <w:lang w:val="fr-CH"/>
        </w:rPr>
      </w:pPr>
    </w:p>
    <w:p w:rsidR="00DB69D0" w:rsidRDefault="00DB69D0" w:rsidP="00C21772">
      <w:pPr>
        <w:rPr>
          <w:lang w:val="fr-CH"/>
        </w:rPr>
      </w:pPr>
    </w:p>
    <w:p w:rsidR="00DB69D0" w:rsidRDefault="00DB69D0" w:rsidP="00C21772">
      <w:pPr>
        <w:rPr>
          <w:lang w:val="fr-CH"/>
        </w:rPr>
      </w:pPr>
    </w:p>
    <w:p w:rsidR="00DB69D0" w:rsidRDefault="00C21772" w:rsidP="00C21772">
      <w:pPr>
        <w:rPr>
          <w:b/>
          <w:sz w:val="28"/>
          <w:szCs w:val="28"/>
          <w:lang w:val="fr-CH"/>
        </w:rPr>
      </w:pPr>
      <w:r w:rsidRPr="00E10103">
        <w:rPr>
          <w:b/>
          <w:sz w:val="28"/>
          <w:szCs w:val="28"/>
          <w:lang w:val="fr-CH"/>
        </w:rPr>
        <w:t xml:space="preserve">Groupe de travail sur le développement juridique du système </w:t>
      </w:r>
      <w:r>
        <w:rPr>
          <w:b/>
          <w:sz w:val="28"/>
          <w:szCs w:val="28"/>
          <w:lang w:val="fr-CH"/>
        </w:rPr>
        <w:br/>
      </w:r>
      <w:r w:rsidRPr="00E10103">
        <w:rPr>
          <w:b/>
          <w:sz w:val="28"/>
          <w:szCs w:val="28"/>
          <w:lang w:val="fr-CH"/>
        </w:rPr>
        <w:t>de La Haye concernant l</w:t>
      </w:r>
      <w:r>
        <w:rPr>
          <w:b/>
          <w:sz w:val="28"/>
          <w:szCs w:val="28"/>
          <w:lang w:val="fr-CH"/>
        </w:rPr>
        <w:t>’</w:t>
      </w:r>
      <w:r w:rsidRPr="00E10103">
        <w:rPr>
          <w:b/>
          <w:sz w:val="28"/>
          <w:szCs w:val="28"/>
          <w:lang w:val="fr-CH"/>
        </w:rPr>
        <w:t xml:space="preserve">enregistrement international des dessins </w:t>
      </w:r>
      <w:r>
        <w:rPr>
          <w:b/>
          <w:sz w:val="28"/>
          <w:szCs w:val="28"/>
          <w:lang w:val="fr-CH"/>
        </w:rPr>
        <w:br/>
      </w:r>
      <w:r w:rsidRPr="00E10103">
        <w:rPr>
          <w:b/>
          <w:sz w:val="28"/>
          <w:szCs w:val="28"/>
          <w:lang w:val="fr-CH"/>
        </w:rPr>
        <w:t>et modèles industriels</w:t>
      </w:r>
    </w:p>
    <w:p w:rsidR="00DB69D0" w:rsidRDefault="00DB69D0" w:rsidP="00C21772">
      <w:pPr>
        <w:rPr>
          <w:lang w:val="fr-CH"/>
        </w:rPr>
      </w:pPr>
    </w:p>
    <w:p w:rsidR="00DB69D0" w:rsidRDefault="00DB69D0" w:rsidP="00C21772">
      <w:pPr>
        <w:rPr>
          <w:lang w:val="fr-CH"/>
        </w:rPr>
      </w:pPr>
    </w:p>
    <w:p w:rsidR="00DB69D0" w:rsidRDefault="00C21772" w:rsidP="00C21772">
      <w:pPr>
        <w:rPr>
          <w:b/>
          <w:sz w:val="24"/>
          <w:szCs w:val="24"/>
        </w:rPr>
      </w:pPr>
      <w:proofErr w:type="spellStart"/>
      <w:r w:rsidRPr="00E10103">
        <w:rPr>
          <w:b/>
          <w:sz w:val="24"/>
          <w:szCs w:val="24"/>
        </w:rPr>
        <w:t>Quatrième</w:t>
      </w:r>
      <w:proofErr w:type="spellEnd"/>
      <w:r>
        <w:rPr>
          <w:b/>
          <w:sz w:val="24"/>
          <w:szCs w:val="24"/>
        </w:rPr>
        <w:t> </w:t>
      </w:r>
      <w:r w:rsidRPr="00E10103">
        <w:rPr>
          <w:b/>
          <w:sz w:val="24"/>
          <w:szCs w:val="24"/>
        </w:rPr>
        <w:t>session</w:t>
      </w:r>
    </w:p>
    <w:p w:rsidR="00DB69D0" w:rsidRDefault="00C21772" w:rsidP="00C21772">
      <w:pPr>
        <w:rPr>
          <w:b/>
          <w:sz w:val="24"/>
          <w:szCs w:val="24"/>
        </w:rPr>
      </w:pPr>
      <w:r w:rsidRPr="00E10103">
        <w:rPr>
          <w:b/>
          <w:sz w:val="24"/>
          <w:szCs w:val="24"/>
        </w:rPr>
        <w:t>Genève, 16 – 18</w:t>
      </w:r>
      <w:r>
        <w:rPr>
          <w:b/>
          <w:sz w:val="24"/>
          <w:szCs w:val="24"/>
        </w:rPr>
        <w:t> </w:t>
      </w:r>
      <w:proofErr w:type="spellStart"/>
      <w:r w:rsidRPr="00E10103">
        <w:rPr>
          <w:b/>
          <w:sz w:val="24"/>
          <w:szCs w:val="24"/>
        </w:rPr>
        <w:t>juin</w:t>
      </w:r>
      <w:proofErr w:type="spellEnd"/>
      <w:r>
        <w:rPr>
          <w:b/>
          <w:sz w:val="24"/>
          <w:szCs w:val="24"/>
        </w:rPr>
        <w:t> </w:t>
      </w:r>
      <w:r w:rsidRPr="00E10103">
        <w:rPr>
          <w:b/>
          <w:sz w:val="24"/>
          <w:szCs w:val="24"/>
        </w:rPr>
        <w:t>2014</w:t>
      </w:r>
    </w:p>
    <w:p w:rsidR="00DB69D0" w:rsidRDefault="00DB69D0" w:rsidP="00C21772"/>
    <w:p w:rsidR="00DB69D0" w:rsidRDefault="00DB69D0" w:rsidP="00C21772"/>
    <w:p w:rsidR="00DB69D0" w:rsidRDefault="00C21772" w:rsidP="00C21772">
      <w:pPr>
        <w:rPr>
          <w:b/>
          <w:sz w:val="28"/>
          <w:szCs w:val="28"/>
        </w:rPr>
      </w:pPr>
      <w:r w:rsidRPr="00E10103">
        <w:rPr>
          <w:b/>
          <w:sz w:val="28"/>
          <w:szCs w:val="28"/>
        </w:rPr>
        <w:t>Working Group on the Legal Development of the Hague System for the International Registration of Industrial Designs</w:t>
      </w:r>
    </w:p>
    <w:p w:rsidR="00DB69D0" w:rsidRDefault="00DB69D0" w:rsidP="00C21772"/>
    <w:p w:rsidR="00DB69D0" w:rsidRDefault="00DB69D0" w:rsidP="00C21772"/>
    <w:p w:rsidR="00DB69D0" w:rsidRDefault="00C21772" w:rsidP="00C21772">
      <w:pPr>
        <w:rPr>
          <w:b/>
          <w:sz w:val="24"/>
          <w:szCs w:val="24"/>
        </w:rPr>
      </w:pPr>
      <w:r w:rsidRPr="00E10103">
        <w:rPr>
          <w:b/>
          <w:sz w:val="24"/>
          <w:szCs w:val="24"/>
        </w:rPr>
        <w:t>Fourth Session</w:t>
      </w:r>
    </w:p>
    <w:p w:rsidR="00DB69D0" w:rsidRDefault="00C21772" w:rsidP="00C21772">
      <w:pPr>
        <w:rPr>
          <w:b/>
          <w:sz w:val="24"/>
          <w:szCs w:val="24"/>
        </w:rPr>
      </w:pPr>
      <w:r w:rsidRPr="00E10103">
        <w:rPr>
          <w:b/>
          <w:sz w:val="24"/>
          <w:szCs w:val="24"/>
        </w:rPr>
        <w:t>Geneva, June 16 to 18, 2014</w:t>
      </w:r>
    </w:p>
    <w:p w:rsidR="00DB69D0" w:rsidRDefault="00DB69D0" w:rsidP="00C21772"/>
    <w:p w:rsidR="00DB69D0" w:rsidRDefault="00DB69D0" w:rsidP="00C21772"/>
    <w:p w:rsidR="00DB69D0" w:rsidRDefault="00DB69D0" w:rsidP="00C21772"/>
    <w:p w:rsidR="00DB69D0" w:rsidRDefault="00124C9A" w:rsidP="00C21772">
      <w:pPr>
        <w:rPr>
          <w:caps/>
          <w:sz w:val="24"/>
          <w:lang w:val="fr-CH"/>
        </w:rPr>
      </w:pPr>
      <w:bookmarkStart w:id="6" w:name="TitleOfDocF"/>
      <w:bookmarkEnd w:id="6"/>
      <w:r>
        <w:rPr>
          <w:caps/>
          <w:sz w:val="24"/>
          <w:lang w:val="fr-CH"/>
        </w:rPr>
        <w:t xml:space="preserve">LISTE </w:t>
      </w:r>
      <w:bookmarkStart w:id="7" w:name="_GoBack"/>
      <w:bookmarkEnd w:id="7"/>
      <w:r w:rsidR="00C21772" w:rsidRPr="00B9640B">
        <w:rPr>
          <w:caps/>
          <w:sz w:val="24"/>
          <w:lang w:val="fr-CH"/>
        </w:rPr>
        <w:t>DES PARTICIPANTS</w:t>
      </w:r>
    </w:p>
    <w:p w:rsidR="00DB69D0" w:rsidRDefault="00C21772" w:rsidP="00C21772">
      <w:pPr>
        <w:rPr>
          <w:caps/>
          <w:sz w:val="24"/>
          <w:lang w:val="fr-CH"/>
        </w:rPr>
      </w:pPr>
      <w:bookmarkStart w:id="8" w:name="TitleOfDocE"/>
      <w:bookmarkEnd w:id="8"/>
      <w:r w:rsidRPr="00B9640B">
        <w:rPr>
          <w:caps/>
          <w:sz w:val="24"/>
          <w:lang w:val="fr-CH"/>
        </w:rPr>
        <w:t>LIST OF PARTICIPANTS</w:t>
      </w:r>
    </w:p>
    <w:p w:rsidR="00DB69D0" w:rsidRDefault="00DB69D0" w:rsidP="00C21772">
      <w:pPr>
        <w:rPr>
          <w:lang w:val="fr-CH"/>
        </w:rPr>
      </w:pPr>
    </w:p>
    <w:p w:rsidR="00DB69D0" w:rsidRDefault="00DB69D0" w:rsidP="00C21772">
      <w:pPr>
        <w:rPr>
          <w:lang w:val="fr-CH"/>
        </w:rPr>
      </w:pPr>
    </w:p>
    <w:p w:rsidR="00DB69D0" w:rsidRDefault="00DB69D0" w:rsidP="00C21772">
      <w:pPr>
        <w:rPr>
          <w:lang w:val="fr-CH"/>
        </w:rPr>
      </w:pPr>
    </w:p>
    <w:p w:rsidR="00DB69D0" w:rsidRDefault="00C21772" w:rsidP="00C21772">
      <w:pPr>
        <w:rPr>
          <w:i/>
          <w:lang w:val="fr-CH"/>
        </w:rPr>
      </w:pPr>
      <w:bookmarkStart w:id="9" w:name="PreparedF"/>
      <w:bookmarkEnd w:id="9"/>
      <w:proofErr w:type="gramStart"/>
      <w:r w:rsidRPr="001510C4">
        <w:rPr>
          <w:i/>
          <w:lang w:val="fr-CH"/>
        </w:rPr>
        <w:t>établie</w:t>
      </w:r>
      <w:proofErr w:type="gramEnd"/>
      <w:r w:rsidRPr="001510C4">
        <w:rPr>
          <w:i/>
          <w:lang w:val="fr-CH"/>
        </w:rPr>
        <w:t xml:space="preserve"> par le Secrétariat</w:t>
      </w:r>
      <w:r>
        <w:rPr>
          <w:i/>
          <w:lang w:val="fr-CH"/>
        </w:rPr>
        <w:t>/</w:t>
      </w:r>
    </w:p>
    <w:p w:rsidR="00DB69D0" w:rsidRDefault="00C21772" w:rsidP="00C21772">
      <w:pPr>
        <w:rPr>
          <w:i/>
          <w:lang w:val="fr-CH"/>
        </w:rPr>
      </w:pPr>
      <w:bookmarkStart w:id="10" w:name="PreparedE"/>
      <w:bookmarkEnd w:id="10"/>
      <w:proofErr w:type="spellStart"/>
      <w:proofErr w:type="gramStart"/>
      <w:r w:rsidRPr="001510C4">
        <w:rPr>
          <w:i/>
          <w:lang w:val="fr-CH"/>
        </w:rPr>
        <w:t>prepared</w:t>
      </w:r>
      <w:proofErr w:type="spellEnd"/>
      <w:proofErr w:type="gramEnd"/>
      <w:r w:rsidRPr="001510C4">
        <w:rPr>
          <w:i/>
          <w:lang w:val="fr-CH"/>
        </w:rPr>
        <w:t xml:space="preserve"> by the Secretariat</w:t>
      </w:r>
    </w:p>
    <w:p w:rsidR="00DB69D0" w:rsidRDefault="00C21772" w:rsidP="00C21772">
      <w:pPr>
        <w:rPr>
          <w:lang w:val="fr-CH"/>
        </w:rPr>
      </w:pPr>
      <w:r w:rsidRPr="001510C4">
        <w:rPr>
          <w:lang w:val="fr-CH"/>
        </w:rPr>
        <w:br w:type="page"/>
      </w:r>
    </w:p>
    <w:p w:rsidR="00DB69D0" w:rsidRDefault="00C21772" w:rsidP="00C21772">
      <w:pPr>
        <w:rPr>
          <w:lang w:val="fr-CH"/>
        </w:rPr>
      </w:pPr>
      <w:r w:rsidRPr="00050DB6">
        <w:rPr>
          <w:lang w:val="fr-CH"/>
        </w:rPr>
        <w:lastRenderedPageBreak/>
        <w:t>I.</w:t>
      </w:r>
      <w:r w:rsidRPr="00050DB6">
        <w:rPr>
          <w:lang w:val="fr-CH"/>
        </w:rPr>
        <w:tab/>
      </w:r>
      <w:r w:rsidRPr="00050DB6">
        <w:rPr>
          <w:u w:val="single"/>
          <w:lang w:val="fr-CH"/>
        </w:rPr>
        <w:t>MEMBRES/MEMBERS</w:t>
      </w:r>
    </w:p>
    <w:p w:rsidR="00DB69D0" w:rsidRDefault="00DB69D0" w:rsidP="00C21772">
      <w:pPr>
        <w:rPr>
          <w:lang w:val="fr-CH"/>
        </w:rPr>
      </w:pPr>
    </w:p>
    <w:p w:rsidR="00DB69D0" w:rsidRDefault="00C21772" w:rsidP="00C21772">
      <w:pPr>
        <w:rPr>
          <w:lang w:val="fr-FR"/>
        </w:rPr>
      </w:pPr>
      <w:r w:rsidRPr="00B434FD">
        <w:rPr>
          <w:lang w:val="fr-FR"/>
        </w:rPr>
        <w:t>(</w:t>
      </w:r>
      <w:proofErr w:type="gramStart"/>
      <w:r w:rsidRPr="00B434FD">
        <w:rPr>
          <w:lang w:val="fr-FR"/>
        </w:rPr>
        <w:t>dans</w:t>
      </w:r>
      <w:proofErr w:type="gramEnd"/>
      <w:r w:rsidRPr="00B434FD">
        <w:rPr>
          <w:lang w:val="fr-FR"/>
        </w:rPr>
        <w:t xml:space="preserve"> l’ordre alphabétique des noms français des </w:t>
      </w:r>
      <w:r>
        <w:rPr>
          <w:lang w:val="fr-FR"/>
        </w:rPr>
        <w:t>parties contractantes</w:t>
      </w:r>
      <w:r w:rsidRPr="00B434FD">
        <w:rPr>
          <w:lang w:val="fr-FR"/>
        </w:rPr>
        <w:t>)</w:t>
      </w:r>
    </w:p>
    <w:p w:rsidR="00DB69D0" w:rsidRDefault="00C21772" w:rsidP="00C21772">
      <w:r w:rsidRPr="00B434FD">
        <w:t>(</w:t>
      </w:r>
      <w:proofErr w:type="gramStart"/>
      <w:r w:rsidRPr="00B434FD">
        <w:t>in</w:t>
      </w:r>
      <w:proofErr w:type="gramEnd"/>
      <w:r w:rsidRPr="00B434FD">
        <w:t xml:space="preserve"> the alphabetical order of t</w:t>
      </w:r>
      <w:r>
        <w:t>he names in French of the Contracting Parties</w:t>
      </w:r>
      <w:r w:rsidRPr="00B434FD">
        <w:t>)</w:t>
      </w:r>
    </w:p>
    <w:p w:rsidR="00DB69D0" w:rsidRDefault="00DB69D0" w:rsidP="00C21772"/>
    <w:p w:rsidR="00DB69D0" w:rsidRDefault="00DB69D0" w:rsidP="00C21772"/>
    <w:p w:rsidR="00DB69D0" w:rsidRDefault="00C21772" w:rsidP="00C21772">
      <w:pPr>
        <w:keepNext/>
      </w:pPr>
      <w:r w:rsidRPr="0081265D">
        <w:rPr>
          <w:u w:val="single"/>
        </w:rPr>
        <w:t>ALLEMAGNE/GERMANY</w:t>
      </w:r>
    </w:p>
    <w:p w:rsidR="00DB69D0" w:rsidRDefault="00DB69D0" w:rsidP="00C21772">
      <w:pPr>
        <w:keepNext/>
      </w:pPr>
    </w:p>
    <w:p w:rsidR="00DB69D0" w:rsidRDefault="00C21772" w:rsidP="00C21772">
      <w:r w:rsidRPr="00B434FD">
        <w:t xml:space="preserve">Marcus KÜHNE, </w:t>
      </w:r>
      <w:r>
        <w:t>Senior Government Official</w:t>
      </w:r>
      <w:r w:rsidRPr="00B434FD">
        <w:t>,</w:t>
      </w:r>
      <w:r>
        <w:t xml:space="preserve"> Designs Section,</w:t>
      </w:r>
      <w:r w:rsidRPr="00B434FD">
        <w:t xml:space="preserve"> German Patent and Trade Mark Office (DPMA), </w:t>
      </w:r>
      <w:r>
        <w:t>Berlin</w:t>
      </w:r>
    </w:p>
    <w:p w:rsidR="00DB69D0" w:rsidRDefault="00DB69D0" w:rsidP="00C21772"/>
    <w:p w:rsidR="00DB69D0" w:rsidRDefault="00DB69D0" w:rsidP="00C21772"/>
    <w:p w:rsidR="00DB69D0" w:rsidRDefault="00C21772" w:rsidP="00C21772">
      <w:pPr>
        <w:keepNext/>
        <w:rPr>
          <w:u w:val="single"/>
          <w:lang w:val="fr-CH"/>
        </w:rPr>
      </w:pPr>
      <w:r>
        <w:rPr>
          <w:u w:val="single"/>
          <w:lang w:val="fr-CH"/>
        </w:rPr>
        <w:t>BÉNIN/BENIN</w:t>
      </w:r>
    </w:p>
    <w:p w:rsidR="00DB69D0" w:rsidRDefault="00DB69D0" w:rsidP="00C21772">
      <w:pPr>
        <w:keepNext/>
        <w:rPr>
          <w:u w:val="single"/>
          <w:lang w:val="fr-CH"/>
        </w:rPr>
      </w:pPr>
    </w:p>
    <w:p w:rsidR="00DB69D0" w:rsidRDefault="00C21772" w:rsidP="00C21772">
      <w:pPr>
        <w:keepNext/>
        <w:rPr>
          <w:lang w:val="fr-CH"/>
        </w:rPr>
      </w:pPr>
      <w:r w:rsidRPr="00F3732D">
        <w:rPr>
          <w:lang w:val="fr-CH"/>
        </w:rPr>
        <w:t>Charlemagne DEDEWANOU, attaché, Mission permanente, Genève</w:t>
      </w:r>
    </w:p>
    <w:p w:rsidR="00DB69D0" w:rsidRDefault="00DB69D0" w:rsidP="00C21772">
      <w:pPr>
        <w:rPr>
          <w:u w:val="single"/>
          <w:lang w:val="fr-CH"/>
        </w:rPr>
      </w:pPr>
    </w:p>
    <w:p w:rsidR="00DB69D0" w:rsidRDefault="00DB69D0" w:rsidP="00C21772">
      <w:pPr>
        <w:rPr>
          <w:lang w:val="fr-CH"/>
        </w:rPr>
      </w:pPr>
    </w:p>
    <w:p w:rsidR="00DB69D0" w:rsidRDefault="00C21772" w:rsidP="00C21772">
      <w:pPr>
        <w:keepNext/>
      </w:pPr>
      <w:r>
        <w:rPr>
          <w:u w:val="single"/>
        </w:rPr>
        <w:t>DANEMARK/DENMARK</w:t>
      </w:r>
    </w:p>
    <w:p w:rsidR="00DB69D0" w:rsidRDefault="00DB69D0" w:rsidP="00C21772">
      <w:pPr>
        <w:keepNext/>
      </w:pPr>
    </w:p>
    <w:p w:rsidR="00DB69D0" w:rsidRDefault="00C21772" w:rsidP="00C21772">
      <w:r>
        <w:t xml:space="preserve">Mikael </w:t>
      </w:r>
      <w:proofErr w:type="spellStart"/>
      <w:r>
        <w:t>Francke</w:t>
      </w:r>
      <w:proofErr w:type="spellEnd"/>
      <w:r>
        <w:t xml:space="preserve"> RAVN, Chief Legal Advisor, Danish Patent and Trademark Office, Ministry of Business and Growth, </w:t>
      </w:r>
      <w:proofErr w:type="spellStart"/>
      <w:r>
        <w:t>Taastrup</w:t>
      </w:r>
      <w:proofErr w:type="spellEnd"/>
    </w:p>
    <w:p w:rsidR="00DB69D0" w:rsidRDefault="00C21772" w:rsidP="00C21772">
      <w:pPr>
        <w:rPr>
          <w:u w:val="single"/>
        </w:rPr>
      </w:pPr>
      <w:r>
        <w:rPr>
          <w:u w:val="single"/>
        </w:rPr>
        <w:t>mfr@dkpto.dk</w:t>
      </w:r>
    </w:p>
    <w:p w:rsidR="00DB69D0" w:rsidRDefault="00DB69D0" w:rsidP="00C21772"/>
    <w:p w:rsidR="00DB69D0" w:rsidRDefault="00C21772" w:rsidP="00C21772">
      <w:proofErr w:type="spellStart"/>
      <w:r>
        <w:t>Torben</w:t>
      </w:r>
      <w:proofErr w:type="spellEnd"/>
      <w:r>
        <w:t xml:space="preserve"> </w:t>
      </w:r>
      <w:proofErr w:type="spellStart"/>
      <w:r>
        <w:t>Engholm</w:t>
      </w:r>
      <w:proofErr w:type="spellEnd"/>
      <w:r>
        <w:t xml:space="preserve"> KRISTENSEN, Principal Legal Advisor, Danish Patent and Trademark Office,</w:t>
      </w:r>
      <w:r w:rsidRPr="00A8087D">
        <w:t xml:space="preserve"> </w:t>
      </w:r>
      <w:r>
        <w:t xml:space="preserve">Ministry of Business and Growth, </w:t>
      </w:r>
      <w:proofErr w:type="spellStart"/>
      <w:r>
        <w:t>Taastrup</w:t>
      </w:r>
      <w:proofErr w:type="spellEnd"/>
    </w:p>
    <w:p w:rsidR="00DB69D0" w:rsidRDefault="00C21772" w:rsidP="00C21772">
      <w:pPr>
        <w:rPr>
          <w:u w:val="single"/>
        </w:rPr>
      </w:pPr>
      <w:r>
        <w:rPr>
          <w:u w:val="single"/>
        </w:rPr>
        <w:t>tkr@dkpto.dk</w:t>
      </w:r>
    </w:p>
    <w:p w:rsidR="00DB69D0" w:rsidRDefault="00DB69D0" w:rsidP="00C21772"/>
    <w:p w:rsidR="00DB69D0" w:rsidRDefault="00C21772" w:rsidP="00C21772">
      <w:proofErr w:type="spellStart"/>
      <w:r>
        <w:t>Cecilie</w:t>
      </w:r>
      <w:proofErr w:type="spellEnd"/>
      <w:r>
        <w:t xml:space="preserve"> BOCKHOFF (Ms.), Legal Advisor, Trademark and Design, Danish Patent and Trademark Office,</w:t>
      </w:r>
      <w:r w:rsidRPr="00A8087D">
        <w:t xml:space="preserve"> </w:t>
      </w:r>
      <w:r>
        <w:t xml:space="preserve">Ministry of Business and Growth, </w:t>
      </w:r>
      <w:proofErr w:type="spellStart"/>
      <w:r>
        <w:t>Taastrup</w:t>
      </w:r>
      <w:proofErr w:type="spellEnd"/>
    </w:p>
    <w:p w:rsidR="00DB69D0" w:rsidRDefault="00C21772" w:rsidP="00C21772">
      <w:pPr>
        <w:rPr>
          <w:u w:val="single"/>
          <w:lang w:val="es-ES"/>
        </w:rPr>
      </w:pPr>
      <w:r w:rsidRPr="00665784">
        <w:rPr>
          <w:u w:val="single"/>
          <w:lang w:val="es-ES"/>
        </w:rPr>
        <w:t>ceb@dkpto.dk</w:t>
      </w:r>
    </w:p>
    <w:p w:rsidR="00DB69D0" w:rsidRDefault="00DB69D0" w:rsidP="00C21772">
      <w:pPr>
        <w:rPr>
          <w:lang w:val="es-ES"/>
        </w:rPr>
      </w:pPr>
    </w:p>
    <w:p w:rsidR="00DB69D0" w:rsidRDefault="00DB69D0" w:rsidP="00C21772">
      <w:pPr>
        <w:keepNext/>
        <w:rPr>
          <w:szCs w:val="22"/>
          <w:lang w:val="es-ES"/>
        </w:rPr>
      </w:pPr>
    </w:p>
    <w:p w:rsidR="00DB69D0" w:rsidRDefault="00C21772" w:rsidP="00C21772">
      <w:pPr>
        <w:keepNext/>
        <w:rPr>
          <w:lang w:val="es-ES"/>
        </w:rPr>
      </w:pPr>
      <w:r w:rsidRPr="00665784">
        <w:rPr>
          <w:u w:val="single"/>
          <w:lang w:val="es-ES"/>
        </w:rPr>
        <w:t>ESPAGNE/SPAIN</w:t>
      </w:r>
    </w:p>
    <w:p w:rsidR="00DB69D0" w:rsidRDefault="00DB69D0" w:rsidP="00C21772">
      <w:pPr>
        <w:keepNext/>
        <w:rPr>
          <w:lang w:val="es-ES"/>
        </w:rPr>
      </w:pPr>
    </w:p>
    <w:p w:rsidR="00DB69D0" w:rsidRDefault="00C21772" w:rsidP="00C21772">
      <w:pPr>
        <w:rPr>
          <w:szCs w:val="22"/>
          <w:lang w:val="es-ES"/>
        </w:rPr>
      </w:pPr>
      <w:r w:rsidRPr="00676A8A">
        <w:rPr>
          <w:lang w:val="es-ES"/>
        </w:rPr>
        <w:t>Raquel SAMPEDRO</w:t>
      </w:r>
      <w:r>
        <w:rPr>
          <w:lang w:val="es-ES"/>
        </w:rPr>
        <w:t xml:space="preserve"> </w:t>
      </w:r>
      <w:r w:rsidRPr="00676A8A">
        <w:rPr>
          <w:lang w:val="es-ES"/>
        </w:rPr>
        <w:t>CALLE (Sra.), Jefa</w:t>
      </w:r>
      <w:r>
        <w:rPr>
          <w:lang w:val="es-ES"/>
        </w:rPr>
        <w:t>,</w:t>
      </w:r>
      <w:r w:rsidRPr="00676A8A">
        <w:rPr>
          <w:lang w:val="es-ES"/>
        </w:rPr>
        <w:t xml:space="preserve"> </w:t>
      </w:r>
      <w:r w:rsidRPr="00676A8A">
        <w:rPr>
          <w:szCs w:val="22"/>
          <w:lang w:val="es-ES"/>
        </w:rPr>
        <w:t xml:space="preserve">Área de la Subdirección General de Propiedad Intelectual, Oficina Española de Patentes y Marcas (OEPM), Ministerio de Industria, Energía y Turismo, Madrid </w:t>
      </w:r>
    </w:p>
    <w:p w:rsidR="00DB69D0" w:rsidRDefault="00C21772" w:rsidP="00C21772">
      <w:pPr>
        <w:rPr>
          <w:u w:val="single"/>
          <w:lang w:val="es-ES"/>
        </w:rPr>
      </w:pPr>
      <w:r w:rsidRPr="00676A8A">
        <w:rPr>
          <w:u w:val="single"/>
          <w:lang w:val="es-ES"/>
        </w:rPr>
        <w:t>raquel.sampedro@oepm.es</w:t>
      </w:r>
    </w:p>
    <w:p w:rsidR="00DB69D0" w:rsidRDefault="00DB69D0" w:rsidP="00C21772">
      <w:pPr>
        <w:rPr>
          <w:lang w:val="es-ES"/>
        </w:rPr>
      </w:pPr>
    </w:p>
    <w:p w:rsidR="00DB69D0" w:rsidRDefault="00DB69D0" w:rsidP="00C21772">
      <w:pPr>
        <w:rPr>
          <w:lang w:val="es-ES"/>
        </w:rPr>
      </w:pPr>
    </w:p>
    <w:p w:rsidR="00DB69D0" w:rsidRDefault="00C21772" w:rsidP="00C21772">
      <w:pPr>
        <w:keepNext/>
        <w:rPr>
          <w:szCs w:val="22"/>
          <w:u w:val="single"/>
          <w:lang w:val="es-ES"/>
        </w:rPr>
      </w:pPr>
      <w:r w:rsidRPr="00665784">
        <w:rPr>
          <w:szCs w:val="22"/>
          <w:u w:val="single"/>
          <w:lang w:val="es-ES"/>
        </w:rPr>
        <w:t xml:space="preserve">ESTONIE/ESTONIA </w:t>
      </w:r>
    </w:p>
    <w:p w:rsidR="00DB69D0" w:rsidRDefault="00DB69D0" w:rsidP="00C21772">
      <w:pPr>
        <w:keepNext/>
        <w:rPr>
          <w:szCs w:val="22"/>
          <w:u w:val="single"/>
          <w:lang w:val="es-ES"/>
        </w:rPr>
      </w:pPr>
    </w:p>
    <w:p w:rsidR="00DB69D0" w:rsidRDefault="00C21772" w:rsidP="00C21772">
      <w:pPr>
        <w:rPr>
          <w:szCs w:val="22"/>
        </w:rPr>
      </w:pPr>
      <w:proofErr w:type="spellStart"/>
      <w:r>
        <w:rPr>
          <w:szCs w:val="22"/>
        </w:rPr>
        <w:t>Liina</w:t>
      </w:r>
      <w:proofErr w:type="spellEnd"/>
      <w:r>
        <w:rPr>
          <w:szCs w:val="22"/>
        </w:rPr>
        <w:t xml:space="preserve"> PUU (Ms.), Deputy Head, Trademark Department, </w:t>
      </w:r>
      <w:proofErr w:type="gramStart"/>
      <w:r>
        <w:rPr>
          <w:szCs w:val="22"/>
        </w:rPr>
        <w:t>The</w:t>
      </w:r>
      <w:proofErr w:type="gramEnd"/>
      <w:r>
        <w:rPr>
          <w:szCs w:val="22"/>
        </w:rPr>
        <w:t xml:space="preserve"> Estonian Patent Office, Tallinn</w:t>
      </w:r>
    </w:p>
    <w:p w:rsidR="00DB69D0" w:rsidRDefault="00124C9A" w:rsidP="00C21772">
      <w:pPr>
        <w:rPr>
          <w:szCs w:val="22"/>
          <w:lang w:val="fr-CH"/>
        </w:rPr>
      </w:pPr>
      <w:hyperlink r:id="rId17" w:history="1">
        <w:r w:rsidR="00C21772" w:rsidRPr="00C21772">
          <w:rPr>
            <w:rStyle w:val="Hyperlink"/>
            <w:color w:val="auto"/>
            <w:szCs w:val="22"/>
            <w:lang w:val="fr-CH"/>
          </w:rPr>
          <w:t>liina.puu@epa.ee</w:t>
        </w:r>
      </w:hyperlink>
    </w:p>
    <w:p w:rsidR="00DB69D0" w:rsidRDefault="00DB69D0" w:rsidP="00C21772">
      <w:pPr>
        <w:rPr>
          <w:szCs w:val="22"/>
          <w:lang w:val="fr-CH"/>
        </w:rPr>
      </w:pPr>
    </w:p>
    <w:p w:rsidR="00DB69D0" w:rsidRDefault="00DB69D0" w:rsidP="00C21772">
      <w:pPr>
        <w:rPr>
          <w:szCs w:val="22"/>
          <w:lang w:val="fr-CH"/>
        </w:rPr>
      </w:pPr>
    </w:p>
    <w:p w:rsidR="00DB69D0" w:rsidRDefault="00C21772" w:rsidP="00C21772">
      <w:pPr>
        <w:keepNext/>
        <w:rPr>
          <w:u w:val="single"/>
          <w:lang w:val="fr-CH"/>
        </w:rPr>
      </w:pPr>
      <w:r w:rsidRPr="00F3732D">
        <w:rPr>
          <w:u w:val="single"/>
          <w:lang w:val="fr-CH"/>
        </w:rPr>
        <w:t>FRANCE</w:t>
      </w:r>
    </w:p>
    <w:p w:rsidR="00DB69D0" w:rsidRDefault="00DB69D0" w:rsidP="00C21772">
      <w:pPr>
        <w:keepNext/>
        <w:rPr>
          <w:u w:val="single"/>
          <w:lang w:val="fr-CH"/>
        </w:rPr>
      </w:pPr>
    </w:p>
    <w:p w:rsidR="00DB69D0" w:rsidRDefault="00C21772" w:rsidP="00C21772">
      <w:pPr>
        <w:rPr>
          <w:lang w:val="fr-CH"/>
        </w:rPr>
      </w:pPr>
      <w:r w:rsidRPr="00F3732D">
        <w:rPr>
          <w:lang w:val="fr-CH"/>
        </w:rPr>
        <w:t>Julie ZERBIB (Ms.), chargée de mission, Direction juridique et des affaires internationales, Institut national de la propriété industrielle (INPI), Courbevoie</w:t>
      </w:r>
    </w:p>
    <w:p w:rsidR="00DB69D0" w:rsidRDefault="00DB69D0" w:rsidP="00C21772">
      <w:pPr>
        <w:rPr>
          <w:lang w:val="fr-CH"/>
        </w:rPr>
      </w:pPr>
    </w:p>
    <w:p w:rsidR="00DB69D0" w:rsidRDefault="00C21772" w:rsidP="00C21772">
      <w:pPr>
        <w:rPr>
          <w:lang w:val="fr-CH"/>
        </w:rPr>
      </w:pPr>
      <w:r w:rsidRPr="00F3732D">
        <w:rPr>
          <w:lang w:val="fr-CH"/>
        </w:rPr>
        <w:t>Olivier HOARAU, chargé de mission, Institut national de la propriété industrielle (INPI), Courbevoie</w:t>
      </w:r>
    </w:p>
    <w:p w:rsidR="00DB69D0" w:rsidRDefault="00DB69D0" w:rsidP="00C21772">
      <w:pPr>
        <w:rPr>
          <w:u w:val="single"/>
          <w:lang w:val="fr-CH"/>
        </w:rPr>
      </w:pPr>
    </w:p>
    <w:p w:rsidR="00DB69D0" w:rsidRDefault="00DB69D0" w:rsidP="00C21772">
      <w:pPr>
        <w:rPr>
          <w:u w:val="single"/>
          <w:lang w:val="fr-CH"/>
        </w:rPr>
      </w:pPr>
    </w:p>
    <w:p w:rsidR="00DB69D0" w:rsidRDefault="00C21772" w:rsidP="00C21772">
      <w:pPr>
        <w:keepNext/>
        <w:rPr>
          <w:u w:val="single"/>
        </w:rPr>
      </w:pPr>
      <w:r w:rsidRPr="00550CEF">
        <w:rPr>
          <w:u w:val="single"/>
        </w:rPr>
        <w:lastRenderedPageBreak/>
        <w:t>GRÈCE/GREECE</w:t>
      </w:r>
    </w:p>
    <w:p w:rsidR="00DB69D0" w:rsidRDefault="00DB69D0" w:rsidP="00C21772">
      <w:pPr>
        <w:keepNext/>
      </w:pPr>
    </w:p>
    <w:p w:rsidR="00DB69D0" w:rsidRDefault="00C21772" w:rsidP="00C21772">
      <w:r w:rsidRPr="00550CEF">
        <w:t>Konstantinos AMPATZIS, Director, Applications and Grants, Industrial Property Organization (OBI), Athens</w:t>
      </w:r>
    </w:p>
    <w:p w:rsidR="00DB69D0" w:rsidRDefault="00DB69D0" w:rsidP="00C21772"/>
    <w:p w:rsidR="00DB69D0" w:rsidRDefault="00DB69D0" w:rsidP="00C21772"/>
    <w:p w:rsidR="00DB69D0" w:rsidRDefault="00C21772" w:rsidP="00C21772">
      <w:pPr>
        <w:keepNext/>
      </w:pPr>
      <w:r>
        <w:rPr>
          <w:u w:val="single"/>
        </w:rPr>
        <w:t>HONGRIE/HUNGARY</w:t>
      </w:r>
    </w:p>
    <w:p w:rsidR="00DB69D0" w:rsidRDefault="00DB69D0" w:rsidP="00C21772">
      <w:pPr>
        <w:keepNext/>
      </w:pPr>
    </w:p>
    <w:p w:rsidR="00DB69D0" w:rsidRDefault="00C21772" w:rsidP="00C21772">
      <w:proofErr w:type="spellStart"/>
      <w:r>
        <w:t>Virág</w:t>
      </w:r>
      <w:proofErr w:type="spellEnd"/>
      <w:r>
        <w:t xml:space="preserve"> </w:t>
      </w:r>
      <w:proofErr w:type="spellStart"/>
      <w:r>
        <w:t>Krisztina</w:t>
      </w:r>
      <w:proofErr w:type="spellEnd"/>
      <w:r>
        <w:t xml:space="preserve"> HALGAND (Ms.), Deputy Permanent Representative, Permanent Mission to the World Trade Organization (WTO), Geneva</w:t>
      </w:r>
    </w:p>
    <w:p w:rsidR="00DB69D0" w:rsidRDefault="00DB69D0" w:rsidP="00C21772"/>
    <w:p w:rsidR="00DB69D0" w:rsidRDefault="00DB69D0" w:rsidP="00C21772"/>
    <w:p w:rsidR="00DB69D0" w:rsidRDefault="00C21772" w:rsidP="00C21772">
      <w:pPr>
        <w:keepNext/>
      </w:pPr>
      <w:r>
        <w:rPr>
          <w:u w:val="single"/>
        </w:rPr>
        <w:t>LETTONIE/LATVIA</w:t>
      </w:r>
    </w:p>
    <w:p w:rsidR="00DB69D0" w:rsidRDefault="00DB69D0" w:rsidP="00C21772">
      <w:pPr>
        <w:keepNext/>
      </w:pPr>
    </w:p>
    <w:p w:rsidR="00DB69D0" w:rsidRDefault="00C21772" w:rsidP="00C21772">
      <w:proofErr w:type="spellStart"/>
      <w:r>
        <w:t>Asja</w:t>
      </w:r>
      <w:proofErr w:type="spellEnd"/>
      <w:r>
        <w:t xml:space="preserve"> DIŠLERE (Ms.), Chief Expert of Designs, Department of Trademarks and Industrial Designs, Patent Office of the Republic of Latvia, Riga</w:t>
      </w:r>
    </w:p>
    <w:p w:rsidR="00DB69D0" w:rsidRDefault="00DB69D0" w:rsidP="00C21772"/>
    <w:p w:rsidR="00DB69D0" w:rsidRDefault="00DB69D0" w:rsidP="00C21772"/>
    <w:p w:rsidR="00DB69D0" w:rsidRDefault="00C21772" w:rsidP="00C21772">
      <w:pPr>
        <w:keepNext/>
        <w:rPr>
          <w:szCs w:val="22"/>
          <w:u w:val="single"/>
        </w:rPr>
      </w:pPr>
      <w:r w:rsidRPr="00EF130F">
        <w:rPr>
          <w:szCs w:val="22"/>
          <w:u w:val="single"/>
        </w:rPr>
        <w:t xml:space="preserve">LITUANIE/LITHUANIA </w:t>
      </w:r>
    </w:p>
    <w:p w:rsidR="00DB69D0" w:rsidRDefault="00DB69D0" w:rsidP="00C21772">
      <w:pPr>
        <w:keepNext/>
        <w:rPr>
          <w:szCs w:val="22"/>
        </w:rPr>
      </w:pPr>
    </w:p>
    <w:p w:rsidR="00DB69D0" w:rsidRDefault="00C21772" w:rsidP="00C21772">
      <w:pPr>
        <w:rPr>
          <w:szCs w:val="22"/>
        </w:rPr>
      </w:pPr>
      <w:proofErr w:type="spellStart"/>
      <w:r>
        <w:rPr>
          <w:szCs w:val="22"/>
        </w:rPr>
        <w:t>Digna</w:t>
      </w:r>
      <w:proofErr w:type="spellEnd"/>
      <w:r>
        <w:rPr>
          <w:szCs w:val="22"/>
        </w:rPr>
        <w:t xml:space="preserve"> </w:t>
      </w:r>
      <w:r w:rsidRPr="008909E9">
        <w:t>ZINKEVIČIENĖ</w:t>
      </w:r>
      <w:r>
        <w:rPr>
          <w:szCs w:val="22"/>
        </w:rPr>
        <w:t xml:space="preserve"> (Ms.), Head, Trademark and Designs Division, State Patent Bureau of the Republic of Lithuania, Vilnius</w:t>
      </w:r>
    </w:p>
    <w:p w:rsidR="00DB69D0" w:rsidRDefault="00DB69D0" w:rsidP="00C21772">
      <w:pPr>
        <w:rPr>
          <w:szCs w:val="22"/>
        </w:rPr>
      </w:pPr>
    </w:p>
    <w:p w:rsidR="00DB69D0" w:rsidRDefault="00DB69D0" w:rsidP="00C21772">
      <w:pPr>
        <w:rPr>
          <w:szCs w:val="22"/>
        </w:rPr>
      </w:pPr>
    </w:p>
    <w:p w:rsidR="00DB69D0" w:rsidRDefault="00C21772" w:rsidP="00C21772">
      <w:pPr>
        <w:keepNext/>
      </w:pPr>
      <w:r>
        <w:rPr>
          <w:u w:val="single"/>
        </w:rPr>
        <w:t>NORVÈGE/NORWAY</w:t>
      </w:r>
    </w:p>
    <w:p w:rsidR="00DB69D0" w:rsidRDefault="00DB69D0" w:rsidP="00C21772">
      <w:pPr>
        <w:keepNext/>
      </w:pPr>
    </w:p>
    <w:p w:rsidR="00DB69D0" w:rsidRDefault="00C21772" w:rsidP="00C21772">
      <w:r w:rsidRPr="00B434FD">
        <w:t>Marie RASMUSSEN (Ms.), Head</w:t>
      </w:r>
      <w:r>
        <w:t xml:space="preserve"> of Section</w:t>
      </w:r>
      <w:r w:rsidRPr="00B434FD">
        <w:t>, Design and Trademark Department, Norwegian Industrial Property Office (NIPO), Oslo</w:t>
      </w:r>
    </w:p>
    <w:p w:rsidR="00DB69D0" w:rsidRDefault="00124C9A" w:rsidP="00C21772">
      <w:hyperlink r:id="rId18" w:history="1">
        <w:r w:rsidR="00814CE2" w:rsidRPr="00814CE2">
          <w:rPr>
            <w:rStyle w:val="Hyperlink"/>
            <w:color w:val="auto"/>
          </w:rPr>
          <w:t>mra@patentstyret.no</w:t>
        </w:r>
      </w:hyperlink>
    </w:p>
    <w:p w:rsidR="00DB69D0" w:rsidRDefault="00DB69D0" w:rsidP="00C21772"/>
    <w:p w:rsidR="00DB69D0" w:rsidRDefault="00C21772" w:rsidP="00C21772">
      <w:r>
        <w:t>Sabrina FREGOSI</w:t>
      </w:r>
      <w:r w:rsidRPr="00B434FD">
        <w:t xml:space="preserve"> (Ms.), </w:t>
      </w:r>
      <w:r>
        <w:t>Senior</w:t>
      </w:r>
      <w:r w:rsidRPr="00B434FD">
        <w:t xml:space="preserve"> Executive Officer, Design and Trademark Department, Norwegian Industrial Property Office (NIPO), Oslo</w:t>
      </w:r>
    </w:p>
    <w:p w:rsidR="00DB69D0" w:rsidRDefault="00DB69D0" w:rsidP="00C21772"/>
    <w:p w:rsidR="00DB69D0" w:rsidRDefault="00DB69D0" w:rsidP="00C21772"/>
    <w:p w:rsidR="00DB69D0" w:rsidRDefault="00C21772" w:rsidP="00C21772">
      <w:pPr>
        <w:keepNext/>
        <w:rPr>
          <w:u w:val="single"/>
        </w:rPr>
      </w:pPr>
      <w:r w:rsidRPr="00EB37DF">
        <w:rPr>
          <w:u w:val="single"/>
        </w:rPr>
        <w:t>OMAN</w:t>
      </w:r>
    </w:p>
    <w:p w:rsidR="00DB69D0" w:rsidRDefault="00DB69D0" w:rsidP="00C21772">
      <w:pPr>
        <w:keepNext/>
        <w:rPr>
          <w:u w:val="single"/>
        </w:rPr>
      </w:pPr>
    </w:p>
    <w:p w:rsidR="00DB69D0" w:rsidRDefault="00C21772" w:rsidP="00C21772">
      <w:r w:rsidRPr="00EB37DF">
        <w:t xml:space="preserve">Amir AL-HADDABI, IP Administrator, Innovation Support, </w:t>
      </w:r>
      <w:proofErr w:type="gramStart"/>
      <w:r w:rsidRPr="00EB37DF">
        <w:t>The</w:t>
      </w:r>
      <w:proofErr w:type="gramEnd"/>
      <w:r w:rsidRPr="00EB37DF">
        <w:t xml:space="preserve"> Research Council, Muscat</w:t>
      </w:r>
    </w:p>
    <w:p w:rsidR="00DB69D0" w:rsidRDefault="00DB69D0" w:rsidP="00C21772"/>
    <w:p w:rsidR="00DB69D0" w:rsidRDefault="00C21772" w:rsidP="00C21772">
      <w:pPr>
        <w:rPr>
          <w:lang w:val="fr-FR"/>
        </w:rPr>
      </w:pPr>
      <w:r w:rsidRPr="00EB37DF">
        <w:rPr>
          <w:lang w:val="fr-FR"/>
        </w:rPr>
        <w:t xml:space="preserve">Fatima AL-GHAZALI (Ms.), </w:t>
      </w:r>
      <w:proofErr w:type="spellStart"/>
      <w:r w:rsidRPr="00EB37DF">
        <w:rPr>
          <w:lang w:val="fr-FR"/>
        </w:rPr>
        <w:t>Minister</w:t>
      </w:r>
      <w:proofErr w:type="spellEnd"/>
      <w:r w:rsidRPr="00EB37DF">
        <w:rPr>
          <w:lang w:val="fr-FR"/>
        </w:rPr>
        <w:t xml:space="preserve"> (Commercial </w:t>
      </w:r>
      <w:proofErr w:type="spellStart"/>
      <w:r w:rsidRPr="00EB37DF">
        <w:rPr>
          <w:lang w:val="fr-FR"/>
        </w:rPr>
        <w:t>Affairs</w:t>
      </w:r>
      <w:proofErr w:type="spellEnd"/>
      <w:r w:rsidRPr="00EB37DF">
        <w:rPr>
          <w:lang w:val="fr-FR"/>
        </w:rPr>
        <w:t>), Permanent Mission, Geneva</w:t>
      </w:r>
    </w:p>
    <w:p w:rsidR="00DB69D0" w:rsidRDefault="00DB69D0" w:rsidP="00C21772">
      <w:pPr>
        <w:rPr>
          <w:lang w:val="fr-FR"/>
        </w:rPr>
      </w:pPr>
    </w:p>
    <w:p w:rsidR="00DB69D0" w:rsidRDefault="00DB69D0" w:rsidP="00C21772">
      <w:pPr>
        <w:rPr>
          <w:lang w:val="fr-FR"/>
        </w:rPr>
      </w:pPr>
    </w:p>
    <w:p w:rsidR="00DB69D0" w:rsidRDefault="00C21772" w:rsidP="00C21772">
      <w:pPr>
        <w:keepNext/>
        <w:rPr>
          <w:u w:val="single"/>
          <w:lang w:val="fr-FR"/>
        </w:rPr>
      </w:pPr>
      <w:r w:rsidRPr="00EB37DF">
        <w:rPr>
          <w:u w:val="single"/>
          <w:lang w:val="fr-FR"/>
        </w:rPr>
        <w:t>ORGANISATION AFRICAINE DE LA PROPRIÉTÉ INTELLECTUELLE (OAPI)/AFRICAN INTELLECTUAL PROPERTY ORGANIZATION (OAPI)</w:t>
      </w:r>
    </w:p>
    <w:p w:rsidR="00DB69D0" w:rsidRDefault="00DB69D0" w:rsidP="00C21772">
      <w:pPr>
        <w:keepNext/>
        <w:rPr>
          <w:lang w:val="fr-FR"/>
        </w:rPr>
      </w:pPr>
    </w:p>
    <w:p w:rsidR="00DB69D0" w:rsidRDefault="00C21772" w:rsidP="00C21772">
      <w:pPr>
        <w:rPr>
          <w:lang w:val="fr-FR"/>
        </w:rPr>
      </w:pPr>
      <w:r>
        <w:rPr>
          <w:lang w:val="fr-FR"/>
        </w:rPr>
        <w:t>Marie Bernadette NGO MBAGA</w:t>
      </w:r>
      <w:r w:rsidRPr="00701CE9">
        <w:rPr>
          <w:lang w:val="fr-FR"/>
        </w:rPr>
        <w:t xml:space="preserve"> (M</w:t>
      </w:r>
      <w:r>
        <w:rPr>
          <w:lang w:val="fr-FR"/>
        </w:rPr>
        <w:t>me</w:t>
      </w:r>
      <w:r w:rsidRPr="00701CE9">
        <w:rPr>
          <w:lang w:val="fr-FR"/>
        </w:rPr>
        <w:t>), juriste, Service des signes distinctifs, Yaoundé</w:t>
      </w:r>
    </w:p>
    <w:p w:rsidR="00DB69D0" w:rsidRDefault="00DB69D0" w:rsidP="00C21772">
      <w:pPr>
        <w:rPr>
          <w:szCs w:val="22"/>
          <w:u w:val="single"/>
          <w:lang w:val="fr-CH"/>
        </w:rPr>
      </w:pPr>
    </w:p>
    <w:p w:rsidR="00DB69D0" w:rsidRDefault="00DB69D0" w:rsidP="00C21772">
      <w:pPr>
        <w:rPr>
          <w:szCs w:val="22"/>
          <w:u w:val="single"/>
          <w:lang w:val="fr-CH"/>
        </w:rPr>
      </w:pPr>
    </w:p>
    <w:p w:rsidR="00DB69D0" w:rsidRDefault="00C21772" w:rsidP="00C21772">
      <w:pPr>
        <w:keepNext/>
        <w:rPr>
          <w:szCs w:val="22"/>
          <w:u w:val="single"/>
          <w:lang w:val="fr-CH"/>
        </w:rPr>
      </w:pPr>
      <w:r w:rsidRPr="008926BD">
        <w:rPr>
          <w:szCs w:val="22"/>
          <w:u w:val="single"/>
          <w:lang w:val="fr-CH"/>
        </w:rPr>
        <w:t>RÉPUBLIQUE ARAB</w:t>
      </w:r>
      <w:r>
        <w:rPr>
          <w:szCs w:val="22"/>
          <w:u w:val="single"/>
          <w:lang w:val="fr-CH"/>
        </w:rPr>
        <w:t>E SYRIENNE/SYRIAN ARAB REPUBLIC</w:t>
      </w:r>
    </w:p>
    <w:p w:rsidR="00DB69D0" w:rsidRDefault="00DB69D0" w:rsidP="00C21772">
      <w:pPr>
        <w:keepNext/>
        <w:rPr>
          <w:szCs w:val="22"/>
          <w:lang w:val="fr-CH"/>
        </w:rPr>
      </w:pPr>
    </w:p>
    <w:p w:rsidR="00DB69D0" w:rsidRDefault="00C21772" w:rsidP="00C21772">
      <w:pPr>
        <w:rPr>
          <w:szCs w:val="22"/>
        </w:rPr>
      </w:pPr>
      <w:r w:rsidRPr="008926BD">
        <w:rPr>
          <w:szCs w:val="22"/>
        </w:rPr>
        <w:t xml:space="preserve">Jamal </w:t>
      </w:r>
      <w:proofErr w:type="spellStart"/>
      <w:r w:rsidRPr="008926BD">
        <w:rPr>
          <w:szCs w:val="22"/>
        </w:rPr>
        <w:t>Eddin</w:t>
      </w:r>
      <w:proofErr w:type="spellEnd"/>
      <w:r w:rsidRPr="008926BD">
        <w:rPr>
          <w:szCs w:val="22"/>
        </w:rPr>
        <w:t xml:space="preserve"> CHUEIB, Deputy Minister, Ministry of Internal Trade and Consumer Protection, </w:t>
      </w:r>
      <w:r>
        <w:rPr>
          <w:szCs w:val="22"/>
        </w:rPr>
        <w:t>Damascus</w:t>
      </w:r>
    </w:p>
    <w:p w:rsidR="00DB69D0" w:rsidRDefault="00DB69D0" w:rsidP="00C21772">
      <w:pPr>
        <w:rPr>
          <w:szCs w:val="22"/>
          <w:u w:val="single"/>
        </w:rPr>
      </w:pPr>
    </w:p>
    <w:p w:rsidR="00DB69D0" w:rsidRDefault="00DB69D0" w:rsidP="00C21772">
      <w:pPr>
        <w:rPr>
          <w:szCs w:val="22"/>
          <w:u w:val="single"/>
        </w:rPr>
      </w:pPr>
    </w:p>
    <w:p w:rsidR="00DB69D0" w:rsidRDefault="00C21772" w:rsidP="00C21772">
      <w:pPr>
        <w:pStyle w:val="Default"/>
        <w:keepNext/>
        <w:rPr>
          <w:sz w:val="22"/>
          <w:szCs w:val="22"/>
          <w:u w:val="single"/>
          <w:lang w:val="fr-CH"/>
        </w:rPr>
      </w:pPr>
      <w:r w:rsidRPr="00C5613F">
        <w:rPr>
          <w:sz w:val="22"/>
          <w:szCs w:val="22"/>
          <w:u w:val="single"/>
          <w:lang w:val="fr-CH"/>
        </w:rPr>
        <w:lastRenderedPageBreak/>
        <w:t>RÉPUBLIQUE DE</w:t>
      </w:r>
      <w:r>
        <w:rPr>
          <w:sz w:val="22"/>
          <w:szCs w:val="22"/>
          <w:u w:val="single"/>
          <w:lang w:val="fr-CH"/>
        </w:rPr>
        <w:t xml:space="preserve"> COR</w:t>
      </w:r>
      <w:r w:rsidRPr="00C5613F">
        <w:rPr>
          <w:sz w:val="22"/>
          <w:szCs w:val="22"/>
          <w:u w:val="single"/>
          <w:lang w:val="fr-CH"/>
        </w:rPr>
        <w:t>É</w:t>
      </w:r>
      <w:r>
        <w:rPr>
          <w:sz w:val="22"/>
          <w:szCs w:val="22"/>
          <w:u w:val="single"/>
          <w:lang w:val="fr-CH"/>
        </w:rPr>
        <w:t>E</w:t>
      </w:r>
      <w:r w:rsidR="008E4339" w:rsidRPr="008E4339">
        <w:rPr>
          <w:sz w:val="18"/>
          <w:szCs w:val="18"/>
          <w:u w:val="single"/>
          <w:lang w:val="fr-CH"/>
        </w:rPr>
        <w:t>*</w:t>
      </w:r>
      <w:r w:rsidRPr="00C5613F">
        <w:rPr>
          <w:sz w:val="22"/>
          <w:szCs w:val="22"/>
          <w:u w:val="single"/>
          <w:lang w:val="fr-CH"/>
        </w:rPr>
        <w:t xml:space="preserve">/REPUBLIC OF </w:t>
      </w:r>
      <w:r>
        <w:rPr>
          <w:sz w:val="22"/>
          <w:szCs w:val="22"/>
          <w:u w:val="single"/>
          <w:lang w:val="fr-CH"/>
        </w:rPr>
        <w:t>KOREA</w:t>
      </w:r>
      <w:r w:rsidR="008E4339">
        <w:rPr>
          <w:rStyle w:val="FootnoteReference"/>
          <w:sz w:val="22"/>
          <w:szCs w:val="22"/>
          <w:u w:val="single"/>
          <w:lang w:val="fr-CH"/>
        </w:rPr>
        <w:footnoteReference w:customMarkFollows="1" w:id="2"/>
        <w:t>*</w:t>
      </w:r>
    </w:p>
    <w:p w:rsidR="00DB69D0" w:rsidRDefault="00DB69D0" w:rsidP="00C21772">
      <w:pPr>
        <w:pStyle w:val="Default"/>
        <w:keepNext/>
        <w:rPr>
          <w:sz w:val="22"/>
          <w:szCs w:val="22"/>
          <w:u w:val="single"/>
          <w:lang w:val="fr-CH"/>
        </w:rPr>
      </w:pPr>
    </w:p>
    <w:p w:rsidR="00DB69D0" w:rsidRDefault="00C21772" w:rsidP="00C21772">
      <w:pPr>
        <w:pStyle w:val="Default"/>
        <w:rPr>
          <w:sz w:val="22"/>
          <w:szCs w:val="22"/>
        </w:rPr>
      </w:pPr>
      <w:r>
        <w:rPr>
          <w:sz w:val="22"/>
          <w:szCs w:val="22"/>
        </w:rPr>
        <w:t>CHOI Eun Rim (Ms.), Deputy Director, Design Examination Policy Division, Korean Intellectual Property Office (KIPO), Daejeon</w:t>
      </w:r>
    </w:p>
    <w:p w:rsidR="00DB69D0" w:rsidRDefault="00DB69D0" w:rsidP="00C21772">
      <w:pPr>
        <w:pStyle w:val="Default"/>
        <w:rPr>
          <w:sz w:val="22"/>
          <w:szCs w:val="22"/>
        </w:rPr>
      </w:pPr>
    </w:p>
    <w:p w:rsidR="00DB69D0" w:rsidRDefault="00C21772" w:rsidP="00C21772">
      <w:pPr>
        <w:pStyle w:val="Default"/>
        <w:rPr>
          <w:sz w:val="22"/>
          <w:szCs w:val="22"/>
        </w:rPr>
      </w:pPr>
      <w:r w:rsidRPr="003F0D1C">
        <w:rPr>
          <w:sz w:val="22"/>
          <w:szCs w:val="22"/>
        </w:rPr>
        <w:t xml:space="preserve">SOHN </w:t>
      </w:r>
      <w:proofErr w:type="spellStart"/>
      <w:r w:rsidRPr="003F0D1C">
        <w:rPr>
          <w:sz w:val="22"/>
          <w:szCs w:val="22"/>
        </w:rPr>
        <w:t>Eun</w:t>
      </w:r>
      <w:r>
        <w:rPr>
          <w:sz w:val="22"/>
          <w:szCs w:val="22"/>
        </w:rPr>
        <w:t>mi</w:t>
      </w:r>
      <w:proofErr w:type="spellEnd"/>
      <w:r w:rsidRPr="003F0D1C">
        <w:rPr>
          <w:sz w:val="22"/>
          <w:szCs w:val="22"/>
        </w:rPr>
        <w:t xml:space="preserve"> (Ms.), Deputy Director, </w:t>
      </w:r>
      <w:r>
        <w:rPr>
          <w:sz w:val="22"/>
          <w:szCs w:val="22"/>
        </w:rPr>
        <w:t>Korean Intellectual Property Office (KIPO), Daejeon</w:t>
      </w:r>
    </w:p>
    <w:p w:rsidR="00DB69D0" w:rsidRDefault="00124C9A" w:rsidP="00C21772">
      <w:pPr>
        <w:rPr>
          <w:rStyle w:val="Hyperlink"/>
          <w:color w:val="auto"/>
          <w:szCs w:val="22"/>
        </w:rPr>
      </w:pPr>
      <w:hyperlink r:id="rId19" w:history="1">
        <w:r w:rsidR="00C21772" w:rsidRPr="00C21772">
          <w:rPr>
            <w:rStyle w:val="Hyperlink"/>
            <w:color w:val="auto"/>
            <w:szCs w:val="22"/>
          </w:rPr>
          <w:t>eunmi.sohn@gmail.com</w:t>
        </w:r>
      </w:hyperlink>
    </w:p>
    <w:p w:rsidR="00DB69D0" w:rsidRDefault="00DB69D0" w:rsidP="00C21772">
      <w:pPr>
        <w:rPr>
          <w:rStyle w:val="Hyperlink"/>
          <w:color w:val="auto"/>
          <w:szCs w:val="22"/>
        </w:rPr>
      </w:pPr>
    </w:p>
    <w:p w:rsidR="00DB69D0" w:rsidRDefault="00C21772" w:rsidP="00C21772">
      <w:pPr>
        <w:rPr>
          <w:rStyle w:val="Hyperlink"/>
          <w:color w:val="auto"/>
          <w:szCs w:val="22"/>
          <w:u w:val="none"/>
        </w:rPr>
      </w:pPr>
      <w:r w:rsidRPr="00C21772">
        <w:rPr>
          <w:rStyle w:val="Hyperlink"/>
          <w:color w:val="auto"/>
          <w:szCs w:val="22"/>
          <w:u w:val="none"/>
        </w:rPr>
        <w:t>KIM Shi-</w:t>
      </w:r>
      <w:proofErr w:type="spellStart"/>
      <w:r w:rsidRPr="00C21772">
        <w:rPr>
          <w:rStyle w:val="Hyperlink"/>
          <w:color w:val="auto"/>
          <w:szCs w:val="22"/>
          <w:u w:val="none"/>
        </w:rPr>
        <w:t>Hyeong</w:t>
      </w:r>
      <w:proofErr w:type="spellEnd"/>
      <w:r w:rsidRPr="00C21772">
        <w:rPr>
          <w:rStyle w:val="Hyperlink"/>
          <w:color w:val="auto"/>
          <w:szCs w:val="22"/>
          <w:u w:val="none"/>
        </w:rPr>
        <w:t>, Counsellor, Permanent Mission, Geneva</w:t>
      </w:r>
    </w:p>
    <w:p w:rsidR="00DB69D0" w:rsidRDefault="00DB69D0" w:rsidP="00C21772">
      <w:pPr>
        <w:rPr>
          <w:rStyle w:val="Hyperlink"/>
          <w:color w:val="auto"/>
          <w:szCs w:val="22"/>
        </w:rPr>
      </w:pPr>
    </w:p>
    <w:p w:rsidR="00DB69D0" w:rsidRDefault="00DB69D0" w:rsidP="00C21772">
      <w:pPr>
        <w:rPr>
          <w:szCs w:val="22"/>
        </w:rPr>
      </w:pPr>
    </w:p>
    <w:p w:rsidR="00DB69D0" w:rsidRPr="0084477D" w:rsidRDefault="00C21772" w:rsidP="00C21772">
      <w:pPr>
        <w:keepNext/>
        <w:rPr>
          <w:szCs w:val="22"/>
          <w:u w:val="single"/>
        </w:rPr>
      </w:pPr>
      <w:r w:rsidRPr="0084477D">
        <w:rPr>
          <w:szCs w:val="22"/>
          <w:u w:val="single"/>
        </w:rPr>
        <w:t>RÉPUBLIQUE DE MOLDOVA/REPUBLIC OF MOLDOVA</w:t>
      </w:r>
    </w:p>
    <w:p w:rsidR="00DB69D0" w:rsidRPr="0084477D" w:rsidRDefault="00DB69D0" w:rsidP="00C21772">
      <w:pPr>
        <w:keepNext/>
        <w:rPr>
          <w:szCs w:val="22"/>
          <w:u w:val="single"/>
        </w:rPr>
      </w:pPr>
    </w:p>
    <w:p w:rsidR="00DB69D0" w:rsidRDefault="00C21772" w:rsidP="00C21772">
      <w:pPr>
        <w:rPr>
          <w:szCs w:val="22"/>
        </w:rPr>
      </w:pPr>
      <w:proofErr w:type="spellStart"/>
      <w:r w:rsidRPr="00F90C41">
        <w:rPr>
          <w:szCs w:val="22"/>
        </w:rPr>
        <w:t>Alexandru</w:t>
      </w:r>
      <w:proofErr w:type="spellEnd"/>
      <w:r w:rsidRPr="00F90C41">
        <w:rPr>
          <w:szCs w:val="22"/>
        </w:rPr>
        <w:t xml:space="preserve"> ŞAITAN, Head, Industrial Designs Division, State Agency on Intellectual Property (AGEPI), Kishinev</w:t>
      </w:r>
    </w:p>
    <w:p w:rsidR="00DB69D0" w:rsidRDefault="00DB69D0" w:rsidP="00C21772">
      <w:pPr>
        <w:rPr>
          <w:u w:val="single"/>
        </w:rPr>
      </w:pPr>
    </w:p>
    <w:p w:rsidR="00DB69D0" w:rsidRDefault="00DB69D0" w:rsidP="00C21772">
      <w:pPr>
        <w:rPr>
          <w:u w:val="single"/>
        </w:rPr>
      </w:pPr>
    </w:p>
    <w:p w:rsidR="00DB69D0" w:rsidRDefault="00C21772" w:rsidP="00C21772">
      <w:pPr>
        <w:keepNext/>
      </w:pPr>
      <w:r>
        <w:rPr>
          <w:u w:val="single"/>
        </w:rPr>
        <w:t>ROUMANIE/ROMANIA</w:t>
      </w:r>
    </w:p>
    <w:p w:rsidR="00DB69D0" w:rsidRDefault="00DB69D0" w:rsidP="00C21772">
      <w:pPr>
        <w:keepNext/>
      </w:pPr>
    </w:p>
    <w:p w:rsidR="00DB69D0" w:rsidRDefault="00C21772" w:rsidP="00C21772">
      <w:r>
        <w:t xml:space="preserve">Constanta MORARU (Ms.), Head, Legal Affairs, International Cooperation and European Affairs Division, </w:t>
      </w:r>
      <w:r w:rsidRPr="00B434FD">
        <w:t>State Office for Inventions and Trademarks</w:t>
      </w:r>
      <w:r>
        <w:t> </w:t>
      </w:r>
      <w:r w:rsidRPr="00B434FD">
        <w:t>(OSIM), Bucharest</w:t>
      </w:r>
    </w:p>
    <w:p w:rsidR="00DB69D0" w:rsidRDefault="00DB69D0" w:rsidP="00C21772"/>
    <w:p w:rsidR="00DB69D0" w:rsidRDefault="00C21772" w:rsidP="00C21772">
      <w:r>
        <w:t xml:space="preserve">Alice </w:t>
      </w:r>
      <w:proofErr w:type="spellStart"/>
      <w:r>
        <w:t>Mihaela</w:t>
      </w:r>
      <w:proofErr w:type="spellEnd"/>
      <w:r>
        <w:t xml:space="preserve"> POSTĂVARU (Ms.), Head, Industrial </w:t>
      </w:r>
      <w:r w:rsidRPr="00B434FD">
        <w:t>Designs Division, State Office for Inventions and Trademarks</w:t>
      </w:r>
      <w:r>
        <w:t> </w:t>
      </w:r>
      <w:r w:rsidRPr="00B434FD">
        <w:t>(OSIM), Bucharest</w:t>
      </w:r>
    </w:p>
    <w:p w:rsidR="00DB69D0" w:rsidRDefault="000428EE" w:rsidP="00C21772">
      <w:pPr>
        <w:rPr>
          <w:u w:val="single"/>
        </w:rPr>
      </w:pPr>
      <w:r w:rsidRPr="000428EE">
        <w:rPr>
          <w:u w:val="single"/>
        </w:rPr>
        <w:t>postavaru.alice@osim.ro</w:t>
      </w:r>
    </w:p>
    <w:p w:rsidR="00DB69D0" w:rsidRDefault="00DB69D0" w:rsidP="00C21772">
      <w:pPr>
        <w:rPr>
          <w:u w:val="single"/>
        </w:rPr>
      </w:pPr>
    </w:p>
    <w:p w:rsidR="00DB69D0" w:rsidRDefault="00C21772" w:rsidP="00C21772">
      <w:pPr>
        <w:keepNext/>
      </w:pPr>
      <w:r w:rsidRPr="00661B28">
        <w:rPr>
          <w:u w:val="single"/>
        </w:rPr>
        <w:t>SUISSE/SWITZERLAND</w:t>
      </w:r>
    </w:p>
    <w:p w:rsidR="00DB69D0" w:rsidRDefault="00DB69D0" w:rsidP="00C21772">
      <w:pPr>
        <w:keepNext/>
      </w:pPr>
    </w:p>
    <w:p w:rsidR="00DB69D0" w:rsidRDefault="00C21772" w:rsidP="00C21772">
      <w:pPr>
        <w:rPr>
          <w:lang w:val="fr-FR"/>
        </w:rPr>
      </w:pPr>
      <w:r>
        <w:rPr>
          <w:lang w:val="fr-FR"/>
        </w:rPr>
        <w:t xml:space="preserve">Beat SCHIESSER, chef, </w:t>
      </w:r>
      <w:r w:rsidRPr="00C35264">
        <w:rPr>
          <w:lang w:val="fr-FR"/>
        </w:rPr>
        <w:t>Service des</w:t>
      </w:r>
      <w:r>
        <w:rPr>
          <w:lang w:val="fr-FR"/>
        </w:rPr>
        <w:t xml:space="preserve"> dessins et modèles, </w:t>
      </w:r>
      <w:r w:rsidRPr="00C35264">
        <w:rPr>
          <w:lang w:val="fr-FR"/>
        </w:rPr>
        <w:t>Division des brevets, Institut fédéral de la propriété intellectuelle (IPI), Berne</w:t>
      </w:r>
    </w:p>
    <w:p w:rsidR="00DB69D0" w:rsidRDefault="00DB69D0" w:rsidP="00C21772">
      <w:pPr>
        <w:rPr>
          <w:lang w:val="fr-FR"/>
        </w:rPr>
      </w:pPr>
    </w:p>
    <w:p w:rsidR="00DB69D0" w:rsidRDefault="00C21772" w:rsidP="00C21772">
      <w:pPr>
        <w:rPr>
          <w:lang w:val="fr-FR"/>
        </w:rPr>
      </w:pPr>
      <w:r w:rsidRPr="00C35264">
        <w:rPr>
          <w:lang w:val="fr-FR"/>
        </w:rPr>
        <w:t>Marie KRAUS (Mme), conseillère juridique, Division du droit et des affaires internationales, Institut fédéral de la propriété intellectuelle (IPI), Berne</w:t>
      </w:r>
    </w:p>
    <w:p w:rsidR="00DB69D0" w:rsidRDefault="00DB69D0" w:rsidP="00C21772">
      <w:pPr>
        <w:rPr>
          <w:lang w:val="fr-FR"/>
        </w:rPr>
      </w:pPr>
    </w:p>
    <w:p w:rsidR="00DB69D0" w:rsidRDefault="00DB69D0" w:rsidP="00C21772">
      <w:pPr>
        <w:rPr>
          <w:lang w:val="fr-FR"/>
        </w:rPr>
      </w:pPr>
    </w:p>
    <w:p w:rsidR="00DB69D0" w:rsidRDefault="00C21772" w:rsidP="00C21772">
      <w:pPr>
        <w:keepNext/>
        <w:rPr>
          <w:szCs w:val="22"/>
          <w:u w:val="single"/>
        </w:rPr>
      </w:pPr>
      <w:r>
        <w:rPr>
          <w:szCs w:val="22"/>
          <w:u w:val="single"/>
        </w:rPr>
        <w:t>SURINAME</w:t>
      </w:r>
    </w:p>
    <w:p w:rsidR="00DB69D0" w:rsidRDefault="00DB69D0" w:rsidP="00C21772">
      <w:pPr>
        <w:keepNext/>
        <w:rPr>
          <w:szCs w:val="22"/>
          <w:u w:val="single"/>
        </w:rPr>
      </w:pPr>
    </w:p>
    <w:p w:rsidR="00DB69D0" w:rsidRDefault="00C21772" w:rsidP="00C21772">
      <w:pPr>
        <w:rPr>
          <w:szCs w:val="22"/>
        </w:rPr>
      </w:pPr>
      <w:r>
        <w:rPr>
          <w:szCs w:val="22"/>
        </w:rPr>
        <w:t>Kenneth Steven JAKAOEMO, Master of Laws (LMM), Bureau of Intellectual Property, Ministry of Justice and Police, Paramaribo</w:t>
      </w:r>
    </w:p>
    <w:p w:rsidR="00DB69D0" w:rsidRDefault="00DB69D0" w:rsidP="00C21772">
      <w:pPr>
        <w:rPr>
          <w:szCs w:val="22"/>
        </w:rPr>
      </w:pPr>
    </w:p>
    <w:p w:rsidR="00DB69D0" w:rsidRDefault="00DB69D0" w:rsidP="00C21772">
      <w:pPr>
        <w:rPr>
          <w:szCs w:val="22"/>
          <w:u w:val="single"/>
        </w:rPr>
      </w:pPr>
    </w:p>
    <w:p w:rsidR="00DB69D0" w:rsidRDefault="00C21772" w:rsidP="00C21772">
      <w:pPr>
        <w:keepNext/>
        <w:rPr>
          <w:szCs w:val="22"/>
          <w:u w:val="single"/>
        </w:rPr>
      </w:pPr>
      <w:r w:rsidRPr="008766DE">
        <w:rPr>
          <w:szCs w:val="22"/>
          <w:u w:val="single"/>
        </w:rPr>
        <w:t>TADJIKISTAN/TAJIKISTAN</w:t>
      </w:r>
    </w:p>
    <w:p w:rsidR="00DB69D0" w:rsidRDefault="00DB69D0" w:rsidP="00C21772">
      <w:pPr>
        <w:keepNext/>
        <w:rPr>
          <w:szCs w:val="22"/>
          <w:u w:val="single"/>
        </w:rPr>
      </w:pPr>
    </w:p>
    <w:p w:rsidR="00DB69D0" w:rsidRDefault="00C21772" w:rsidP="00C21772">
      <w:pPr>
        <w:rPr>
          <w:szCs w:val="22"/>
        </w:rPr>
      </w:pPr>
      <w:proofErr w:type="spellStart"/>
      <w:r w:rsidRPr="008766DE">
        <w:rPr>
          <w:szCs w:val="22"/>
        </w:rPr>
        <w:t>Lubat</w:t>
      </w:r>
      <w:proofErr w:type="spellEnd"/>
      <w:r w:rsidRPr="008766DE">
        <w:rPr>
          <w:szCs w:val="22"/>
        </w:rPr>
        <w:t xml:space="preserve"> SHARIPOVA (Ms.), Head, Inventions and Industrial Designs Division, National Center for Patents and Information (NCPI), Ministry of Economic Development and Trade, Dushanbe</w:t>
      </w:r>
    </w:p>
    <w:p w:rsidR="00DB69D0" w:rsidRDefault="00DB69D0" w:rsidP="00C21772">
      <w:pPr>
        <w:rPr>
          <w:szCs w:val="22"/>
        </w:rPr>
      </w:pPr>
    </w:p>
    <w:p w:rsidR="00DB69D0" w:rsidRDefault="00C21772" w:rsidP="00C21772">
      <w:pPr>
        <w:keepNext/>
        <w:rPr>
          <w:szCs w:val="22"/>
          <w:u w:val="single"/>
          <w:lang w:val="fr-CH"/>
        </w:rPr>
      </w:pPr>
      <w:r w:rsidRPr="00D26F53">
        <w:rPr>
          <w:szCs w:val="22"/>
          <w:u w:val="single"/>
          <w:lang w:val="fr-CH"/>
        </w:rPr>
        <w:lastRenderedPageBreak/>
        <w:t>TUNISIE/TUNISIA</w:t>
      </w:r>
    </w:p>
    <w:p w:rsidR="00DB69D0" w:rsidRDefault="00DB69D0" w:rsidP="00C21772">
      <w:pPr>
        <w:keepNext/>
        <w:rPr>
          <w:szCs w:val="22"/>
          <w:u w:val="single"/>
          <w:lang w:val="fr-CH"/>
        </w:rPr>
      </w:pPr>
    </w:p>
    <w:p w:rsidR="00DB69D0" w:rsidRDefault="00C21772" w:rsidP="00C21772">
      <w:pPr>
        <w:rPr>
          <w:szCs w:val="22"/>
          <w:lang w:val="fr-CH"/>
        </w:rPr>
      </w:pPr>
      <w:r w:rsidRPr="00FA173F">
        <w:rPr>
          <w:szCs w:val="22"/>
          <w:lang w:val="fr-CH"/>
        </w:rPr>
        <w:t>Mokhtar HAMDI, directeur de la propriété industrielle, Institut national de la normalisation et de la propriété industrielle (INNORPI), Tunis</w:t>
      </w:r>
    </w:p>
    <w:p w:rsidR="00DB69D0" w:rsidRDefault="00DB69D0" w:rsidP="00C21772">
      <w:pPr>
        <w:rPr>
          <w:szCs w:val="22"/>
          <w:lang w:val="fr-CH"/>
        </w:rPr>
      </w:pPr>
    </w:p>
    <w:p w:rsidR="00DB69D0" w:rsidRDefault="00DB69D0" w:rsidP="00C21772">
      <w:pPr>
        <w:rPr>
          <w:lang w:val="fr-CH"/>
        </w:rPr>
      </w:pPr>
    </w:p>
    <w:p w:rsidR="00DB69D0" w:rsidRDefault="00C21772" w:rsidP="00C21772">
      <w:pPr>
        <w:keepNext/>
      </w:pPr>
      <w:r>
        <w:rPr>
          <w:u w:val="single"/>
        </w:rPr>
        <w:t>UKRAINE</w:t>
      </w:r>
    </w:p>
    <w:p w:rsidR="00DB69D0" w:rsidRDefault="00DB69D0" w:rsidP="00C21772">
      <w:pPr>
        <w:keepNext/>
      </w:pPr>
    </w:p>
    <w:p w:rsidR="00DB69D0" w:rsidRDefault="00C21772" w:rsidP="00C21772">
      <w:proofErr w:type="spellStart"/>
      <w:r>
        <w:t>Yuliya</w:t>
      </w:r>
      <w:proofErr w:type="spellEnd"/>
      <w:r>
        <w:t xml:space="preserve"> TKACHENKO (Ms.), Head, Division of Examination of Applications for Industrial Designs, State Enterprise Ukrainian Institute of Industrial Property (SE UIPV), Kyiv</w:t>
      </w:r>
    </w:p>
    <w:p w:rsidR="00DB69D0" w:rsidRDefault="00124C9A" w:rsidP="00C21772">
      <w:hyperlink r:id="rId20" w:history="1">
        <w:r w:rsidR="00C21772" w:rsidRPr="00C21772">
          <w:rPr>
            <w:rStyle w:val="Hyperlink"/>
            <w:color w:val="auto"/>
          </w:rPr>
          <w:t>tkachenko_yuliya@uipv.org</w:t>
        </w:r>
      </w:hyperlink>
    </w:p>
    <w:p w:rsidR="00DB69D0" w:rsidRDefault="00DB69D0" w:rsidP="00C21772"/>
    <w:p w:rsidR="00DB69D0" w:rsidRDefault="00C21772" w:rsidP="00C21772">
      <w:proofErr w:type="spellStart"/>
      <w:r>
        <w:t>Larysa</w:t>
      </w:r>
      <w:proofErr w:type="spellEnd"/>
      <w:r>
        <w:t xml:space="preserve"> TUMKO (Ms.), Head, Sector of Rights for Inventions and Utility Models, State Enterprise Ukrainian Institute of Industrial Propert</w:t>
      </w:r>
      <w:r w:rsidR="000B6A03">
        <w:t>y (SE UIPV), Kyiv</w:t>
      </w:r>
    </w:p>
    <w:p w:rsidR="00DB69D0" w:rsidRDefault="000428EE" w:rsidP="00C21772">
      <w:pPr>
        <w:rPr>
          <w:u w:val="single"/>
          <w:lang w:val="fr-CH"/>
        </w:rPr>
      </w:pPr>
      <w:r w:rsidRPr="000428EE">
        <w:rPr>
          <w:u w:val="single"/>
          <w:lang w:val="fr-CH"/>
        </w:rPr>
        <w:t>l.tumko@uipv.org</w:t>
      </w:r>
    </w:p>
    <w:p w:rsidR="00DB69D0" w:rsidRDefault="00DB69D0" w:rsidP="00C21772">
      <w:pPr>
        <w:rPr>
          <w:lang w:val="fr-CH"/>
        </w:rPr>
      </w:pPr>
    </w:p>
    <w:p w:rsidR="00DB69D0" w:rsidRDefault="00C21772" w:rsidP="00C21772">
      <w:pPr>
        <w:rPr>
          <w:lang w:val="fr-CH"/>
        </w:rPr>
      </w:pPr>
      <w:r w:rsidRPr="008E04F4">
        <w:rPr>
          <w:u w:val="single"/>
          <w:lang w:val="fr-CH"/>
        </w:rPr>
        <w:t>UNION EUROPÉENNE (UE)/EUROPEAN UNION</w:t>
      </w:r>
      <w:r>
        <w:rPr>
          <w:u w:val="single"/>
          <w:lang w:val="fr-CH"/>
        </w:rPr>
        <w:t xml:space="preserve"> (EU)</w:t>
      </w:r>
    </w:p>
    <w:p w:rsidR="00DB69D0" w:rsidRDefault="00DB69D0" w:rsidP="00C21772">
      <w:pPr>
        <w:keepNext/>
        <w:rPr>
          <w:lang w:val="fr-CH"/>
        </w:rPr>
      </w:pPr>
    </w:p>
    <w:p w:rsidR="00DB69D0" w:rsidRDefault="00C21772" w:rsidP="00C21772">
      <w:r w:rsidRPr="005711F7">
        <w:t xml:space="preserve">Paul BULLOCK, Expert, </w:t>
      </w:r>
      <w:r>
        <w:t>Litigation</w:t>
      </w:r>
      <w:r w:rsidRPr="00220A8A">
        <w:t xml:space="preserve"> Service,</w:t>
      </w:r>
      <w:r>
        <w:t xml:space="preserve"> International Cooperation and Legal Affairs Department,</w:t>
      </w:r>
      <w:r w:rsidRPr="00220A8A">
        <w:t xml:space="preserve"> </w:t>
      </w:r>
      <w:r w:rsidRPr="008E04F4">
        <w:t>Office for the Harmonization in the Internal Market</w:t>
      </w:r>
      <w:r>
        <w:t> </w:t>
      </w:r>
      <w:r w:rsidRPr="008E04F4">
        <w:t>(Trade Marks and Designs)</w:t>
      </w:r>
      <w:r>
        <w:t> </w:t>
      </w:r>
      <w:r w:rsidRPr="008E04F4">
        <w:t>(OHIM), Alicante</w:t>
      </w:r>
    </w:p>
    <w:p w:rsidR="00DB69D0" w:rsidRDefault="00DB69D0" w:rsidP="00C21772"/>
    <w:p w:rsidR="00DB69D0" w:rsidRDefault="00C21772" w:rsidP="00C21772">
      <w:r w:rsidRPr="00220A8A">
        <w:t xml:space="preserve">Benjamin VAN BAVEL, </w:t>
      </w:r>
      <w:r>
        <w:t>Quality Officer for Designs Service, Operations Department</w:t>
      </w:r>
      <w:r w:rsidRPr="00220A8A">
        <w:t xml:space="preserve">, </w:t>
      </w:r>
      <w:r w:rsidRPr="008E04F4">
        <w:t>Office for the Harmonization in the Internal Market</w:t>
      </w:r>
      <w:r>
        <w:t> </w:t>
      </w:r>
      <w:r w:rsidRPr="008E04F4">
        <w:t>(Trade Marks and Designs) (OHIM), Alicante</w:t>
      </w:r>
    </w:p>
    <w:p w:rsidR="00DB69D0" w:rsidRDefault="00DB69D0" w:rsidP="00C21772"/>
    <w:p w:rsidR="00DB69D0" w:rsidRDefault="00DB69D0" w:rsidP="00C21772"/>
    <w:p w:rsidR="00DB69D0" w:rsidRDefault="00DB69D0" w:rsidP="00C21772"/>
    <w:p w:rsidR="00DB69D0" w:rsidRDefault="00C21772" w:rsidP="00C21772">
      <w:pPr>
        <w:keepNext/>
        <w:rPr>
          <w:lang w:val="fr-CH"/>
        </w:rPr>
      </w:pPr>
      <w:r w:rsidRPr="00C21772">
        <w:rPr>
          <w:lang w:val="fr-CH"/>
        </w:rPr>
        <w:t>II.</w:t>
      </w:r>
      <w:r w:rsidRPr="00C21772">
        <w:rPr>
          <w:lang w:val="fr-CH"/>
        </w:rPr>
        <w:tab/>
      </w:r>
      <w:r w:rsidRPr="00C21772">
        <w:rPr>
          <w:u w:val="single"/>
          <w:lang w:val="fr-CH"/>
        </w:rPr>
        <w:t>OBSERVATEURS/OBSERVERS</w:t>
      </w:r>
    </w:p>
    <w:p w:rsidR="00DB69D0" w:rsidRDefault="00DB69D0" w:rsidP="00C21772">
      <w:pPr>
        <w:keepNext/>
        <w:rPr>
          <w:lang w:val="fr-CH"/>
        </w:rPr>
      </w:pPr>
    </w:p>
    <w:p w:rsidR="00DB69D0" w:rsidRDefault="00DB69D0" w:rsidP="00C21772">
      <w:pPr>
        <w:keepNext/>
        <w:rPr>
          <w:lang w:val="fr-CH"/>
        </w:rPr>
      </w:pPr>
    </w:p>
    <w:p w:rsidR="00DB69D0" w:rsidRDefault="00C21772" w:rsidP="00C21772">
      <w:pPr>
        <w:keepNext/>
        <w:rPr>
          <w:lang w:val="fr-CH"/>
        </w:rPr>
      </w:pPr>
      <w:r w:rsidRPr="004D1349">
        <w:rPr>
          <w:u w:val="single"/>
          <w:lang w:val="fr-CH"/>
        </w:rPr>
        <w:t>CAMEROUN/CAMEROON</w:t>
      </w:r>
    </w:p>
    <w:p w:rsidR="00DB69D0" w:rsidRDefault="00DB69D0" w:rsidP="00C21772">
      <w:pPr>
        <w:keepNext/>
        <w:rPr>
          <w:lang w:val="fr-CH"/>
        </w:rPr>
      </w:pPr>
    </w:p>
    <w:p w:rsidR="00DB69D0" w:rsidRDefault="00C21772" w:rsidP="00C21772">
      <w:pPr>
        <w:rPr>
          <w:lang w:val="fr-CH"/>
        </w:rPr>
      </w:pPr>
      <w:r w:rsidRPr="00675FBC">
        <w:rPr>
          <w:lang w:val="fr-CH"/>
        </w:rPr>
        <w:t>Luc Landry MENDZANA AMBOMO, ingénieur d’études</w:t>
      </w:r>
      <w:r>
        <w:rPr>
          <w:lang w:val="fr-CH"/>
        </w:rPr>
        <w:t>, Direction du développement technologique et de la propriété industrielle, Ministère des mines, de l’industrie et du développement technologique, Yaoundé</w:t>
      </w:r>
    </w:p>
    <w:p w:rsidR="00DB69D0" w:rsidRDefault="00C21772" w:rsidP="00C21772">
      <w:pPr>
        <w:rPr>
          <w:u w:val="single"/>
        </w:rPr>
      </w:pPr>
      <w:r w:rsidRPr="007B56D5">
        <w:rPr>
          <w:u w:val="single"/>
        </w:rPr>
        <w:t>mendzanaluc_landry@yahoo.fr</w:t>
      </w:r>
    </w:p>
    <w:p w:rsidR="00DB69D0" w:rsidRDefault="00DB69D0" w:rsidP="00C21772"/>
    <w:p w:rsidR="00DB69D0" w:rsidRDefault="00DB69D0" w:rsidP="00C21772"/>
    <w:p w:rsidR="00DB69D0" w:rsidRDefault="00C21772" w:rsidP="00C21772">
      <w:pPr>
        <w:keepNext/>
      </w:pPr>
      <w:r w:rsidRPr="00675FBC">
        <w:rPr>
          <w:u w:val="single"/>
        </w:rPr>
        <w:t>CANADA</w:t>
      </w:r>
    </w:p>
    <w:p w:rsidR="00DB69D0" w:rsidRDefault="00DB69D0" w:rsidP="00C21772">
      <w:pPr>
        <w:keepNext/>
      </w:pPr>
    </w:p>
    <w:p w:rsidR="00DB69D0" w:rsidRDefault="00C21772" w:rsidP="00C21772">
      <w:r w:rsidRPr="00675FBC">
        <w:t>Brittany STIEF (Ms.),</w:t>
      </w:r>
      <w:r>
        <w:t xml:space="preserve"> Analyst, Technical Policy Department, Industry Canada, Gatineau</w:t>
      </w:r>
    </w:p>
    <w:p w:rsidR="00DB69D0" w:rsidRDefault="00C21772" w:rsidP="00C21772">
      <w:pPr>
        <w:rPr>
          <w:u w:val="single"/>
        </w:rPr>
      </w:pPr>
      <w:r w:rsidRPr="00722174">
        <w:rPr>
          <w:u w:val="single"/>
        </w:rPr>
        <w:t>brittany.stief@ic.gc.ca</w:t>
      </w:r>
    </w:p>
    <w:p w:rsidR="00DB69D0" w:rsidRDefault="00DB69D0" w:rsidP="00C21772"/>
    <w:p w:rsidR="00DB69D0" w:rsidRDefault="00DB69D0" w:rsidP="00C21772"/>
    <w:p w:rsidR="00DB69D0" w:rsidRDefault="00C21772" w:rsidP="00C21772">
      <w:pPr>
        <w:keepNext/>
        <w:rPr>
          <w:u w:val="single"/>
        </w:rPr>
      </w:pPr>
      <w:r w:rsidRPr="00722174">
        <w:rPr>
          <w:u w:val="single"/>
        </w:rPr>
        <w:t>CHINE/CHINA</w:t>
      </w:r>
    </w:p>
    <w:p w:rsidR="00DB69D0" w:rsidRDefault="00DB69D0" w:rsidP="00C21772">
      <w:pPr>
        <w:keepNext/>
        <w:rPr>
          <w:u w:val="single"/>
        </w:rPr>
      </w:pPr>
    </w:p>
    <w:p w:rsidR="00DB69D0" w:rsidRDefault="00C21772" w:rsidP="00C21772">
      <w:pPr>
        <w:rPr>
          <w:szCs w:val="22"/>
        </w:rPr>
      </w:pPr>
      <w:r>
        <w:t xml:space="preserve">YANG </w:t>
      </w:r>
      <w:proofErr w:type="spellStart"/>
      <w:r>
        <w:t>Hongju</w:t>
      </w:r>
      <w:proofErr w:type="spellEnd"/>
      <w:r>
        <w:t xml:space="preserve"> (Ms.), Director, Department of Law and Treaty, </w:t>
      </w:r>
      <w:r>
        <w:rPr>
          <w:szCs w:val="22"/>
        </w:rPr>
        <w:t>State Intellectual Property Office (SIPO), Beijing</w:t>
      </w:r>
    </w:p>
    <w:p w:rsidR="00DB69D0" w:rsidRDefault="00DB69D0" w:rsidP="00C21772"/>
    <w:p w:rsidR="00DB69D0" w:rsidRDefault="00C21772" w:rsidP="00C21772">
      <w:pPr>
        <w:rPr>
          <w:szCs w:val="22"/>
        </w:rPr>
      </w:pPr>
      <w:r>
        <w:t xml:space="preserve">BIAN </w:t>
      </w:r>
      <w:proofErr w:type="spellStart"/>
      <w:r>
        <w:t>Yuhan</w:t>
      </w:r>
      <w:proofErr w:type="spellEnd"/>
      <w:r>
        <w:t xml:space="preserve"> (Ms.), Project Officer, Department of Examination Affairs Administration, </w:t>
      </w:r>
      <w:r>
        <w:rPr>
          <w:szCs w:val="22"/>
        </w:rPr>
        <w:t>State Intellectual Property Office (SIPO), Beijing</w:t>
      </w:r>
    </w:p>
    <w:p w:rsidR="00DB69D0" w:rsidRDefault="00DB69D0" w:rsidP="00C21772"/>
    <w:p w:rsidR="00DB69D0" w:rsidRDefault="00C21772" w:rsidP="00C21772">
      <w:pPr>
        <w:rPr>
          <w:szCs w:val="22"/>
        </w:rPr>
      </w:pPr>
      <w:r>
        <w:t xml:space="preserve">YANG Ping (Ms.), Project Administrator, Department of International Cooperation, </w:t>
      </w:r>
      <w:r>
        <w:rPr>
          <w:szCs w:val="22"/>
        </w:rPr>
        <w:t>State Intellectual Property Office (SIPO), Beijing</w:t>
      </w:r>
    </w:p>
    <w:p w:rsidR="00DB69D0" w:rsidRDefault="00C21772" w:rsidP="00C21772">
      <w:pPr>
        <w:rPr>
          <w:u w:val="single"/>
        </w:rPr>
      </w:pPr>
      <w:r w:rsidRPr="00EB37DF">
        <w:rPr>
          <w:u w:val="single"/>
        </w:rPr>
        <w:t>yangping@sipo.gov.cn</w:t>
      </w:r>
    </w:p>
    <w:p w:rsidR="00DB69D0" w:rsidRDefault="00C21772" w:rsidP="00C21772">
      <w:pPr>
        <w:keepNext/>
        <w:rPr>
          <w:rFonts w:eastAsia="Times New Roman"/>
          <w:szCs w:val="22"/>
          <w:u w:val="single"/>
          <w:lang w:eastAsia="en-US"/>
        </w:rPr>
      </w:pPr>
      <w:r w:rsidRPr="00C21772">
        <w:rPr>
          <w:rFonts w:eastAsia="Times New Roman"/>
          <w:szCs w:val="22"/>
          <w:u w:val="single"/>
          <w:lang w:eastAsia="en-US"/>
        </w:rPr>
        <w:lastRenderedPageBreak/>
        <w:t>ÉTATS-UNIS D'AMÉRIQUE/UNITED STATES OF AMERICA</w:t>
      </w:r>
    </w:p>
    <w:p w:rsidR="00DB69D0" w:rsidRDefault="00DB69D0" w:rsidP="00C21772">
      <w:pPr>
        <w:keepNext/>
      </w:pPr>
    </w:p>
    <w:p w:rsidR="00DB69D0" w:rsidRDefault="00C21772" w:rsidP="00C21772">
      <w:r w:rsidRPr="00676A8A">
        <w:t>David GERK, Patent Attorney, Office of Policy and International Affairs (OPIA), United States Patent and Trademark Office (USPTO), Department of Commerce, Alexandria</w:t>
      </w:r>
    </w:p>
    <w:p w:rsidR="00DB69D0" w:rsidRDefault="00124C9A" w:rsidP="00C21772">
      <w:hyperlink r:id="rId21" w:history="1">
        <w:r w:rsidR="00BF11D8" w:rsidRPr="00BF11D8">
          <w:rPr>
            <w:rStyle w:val="Hyperlink"/>
            <w:color w:val="auto"/>
          </w:rPr>
          <w:t>david.gerk@uspto.gov</w:t>
        </w:r>
      </w:hyperlink>
    </w:p>
    <w:p w:rsidR="00DB69D0" w:rsidRDefault="00DB69D0" w:rsidP="00C21772">
      <w:pPr>
        <w:rPr>
          <w:u w:val="single"/>
        </w:rPr>
      </w:pPr>
    </w:p>
    <w:p w:rsidR="00DB69D0" w:rsidRDefault="00C21772" w:rsidP="00C21772">
      <w:r>
        <w:t xml:space="preserve">Jennifer MCDOWELL (Ms.), Associate General Counsel, Office of General Counsel, </w:t>
      </w:r>
      <w:r w:rsidRPr="00676A8A">
        <w:t>United States Patent and Trademark Office (USPTO), Department of Commerce, Alexandria</w:t>
      </w:r>
    </w:p>
    <w:p w:rsidR="00DB69D0" w:rsidRDefault="00124C9A" w:rsidP="00C21772">
      <w:hyperlink r:id="rId22" w:history="1">
        <w:r w:rsidR="00C35C87" w:rsidRPr="00C35C87">
          <w:rPr>
            <w:rStyle w:val="Hyperlink"/>
            <w:color w:val="auto"/>
          </w:rPr>
          <w:t>jennifer.mcdowell@uspto.gov</w:t>
        </w:r>
      </w:hyperlink>
    </w:p>
    <w:p w:rsidR="00DB69D0" w:rsidRDefault="00DB69D0" w:rsidP="00C21772">
      <w:pPr>
        <w:rPr>
          <w:u w:val="single"/>
        </w:rPr>
      </w:pPr>
    </w:p>
    <w:p w:rsidR="00DB69D0" w:rsidRDefault="00C21772" w:rsidP="00C21772">
      <w:r>
        <w:t xml:space="preserve">Charles PEARSON, Director, International Patent Legal Administration, </w:t>
      </w:r>
      <w:r w:rsidRPr="00676A8A">
        <w:t>United States Patent and Trademark Office (USPTO), Department of Commerce, Alexandria</w:t>
      </w:r>
    </w:p>
    <w:p w:rsidR="00DB69D0" w:rsidRDefault="00124C9A" w:rsidP="00C21772">
      <w:hyperlink r:id="rId23" w:history="1">
        <w:r w:rsidR="00BF11D8" w:rsidRPr="00BF11D8">
          <w:rPr>
            <w:rStyle w:val="Hyperlink"/>
            <w:color w:val="auto"/>
          </w:rPr>
          <w:t>charles.pearson@uspto.gov</w:t>
        </w:r>
      </w:hyperlink>
    </w:p>
    <w:p w:rsidR="00DB69D0" w:rsidRDefault="00DB69D0" w:rsidP="00C21772"/>
    <w:p w:rsidR="00DB69D0" w:rsidRDefault="00C21772" w:rsidP="00C21772">
      <w:r>
        <w:t xml:space="preserve">Boris MILEF, Senior PCT Legal Examiner, International Patent Legal Administration, </w:t>
      </w:r>
      <w:r w:rsidRPr="00676A8A">
        <w:t>United States Patent and Trademark Office (USPTO), Department of Commerce, Alexandria</w:t>
      </w:r>
    </w:p>
    <w:p w:rsidR="00DB69D0" w:rsidRDefault="00124C9A" w:rsidP="00C21772">
      <w:pPr>
        <w:rPr>
          <w:rStyle w:val="Hyperlink"/>
          <w:color w:val="auto"/>
        </w:rPr>
      </w:pPr>
      <w:hyperlink r:id="rId24" w:history="1">
        <w:r w:rsidR="00BF11D8" w:rsidRPr="00BF11D8">
          <w:rPr>
            <w:rStyle w:val="Hyperlink"/>
            <w:color w:val="auto"/>
          </w:rPr>
          <w:t>boris.milef@uspto.gov</w:t>
        </w:r>
      </w:hyperlink>
    </w:p>
    <w:p w:rsidR="00DB69D0" w:rsidRDefault="00DB69D0" w:rsidP="00C21772">
      <w:pPr>
        <w:rPr>
          <w:rStyle w:val="Hyperlink"/>
          <w:color w:val="auto"/>
        </w:rPr>
      </w:pPr>
    </w:p>
    <w:p w:rsidR="00DB69D0" w:rsidRDefault="00C21772" w:rsidP="00C21772">
      <w:r w:rsidRPr="00C21772">
        <w:rPr>
          <w:rStyle w:val="Hyperlink"/>
          <w:color w:val="auto"/>
          <w:u w:val="none"/>
        </w:rPr>
        <w:t>Karin FERRITER (Ms.), Adviser, Permanent Mission, Geneva</w:t>
      </w:r>
    </w:p>
    <w:p w:rsidR="00DB69D0" w:rsidRDefault="00DB69D0" w:rsidP="00C21772"/>
    <w:p w:rsidR="00DB69D0" w:rsidRDefault="00DB69D0" w:rsidP="00C21772"/>
    <w:p w:rsidR="00DB69D0" w:rsidRDefault="00C21772" w:rsidP="00C21772">
      <w:pPr>
        <w:keepNext/>
      </w:pPr>
      <w:r w:rsidRPr="00FB0A0F">
        <w:rPr>
          <w:u w:val="single"/>
        </w:rPr>
        <w:t>FÉDÉRATION DE RUSSIE/RUSSIAN FEDERATION</w:t>
      </w:r>
    </w:p>
    <w:p w:rsidR="00DB69D0" w:rsidRDefault="00DB69D0" w:rsidP="00C21772">
      <w:pPr>
        <w:keepNext/>
      </w:pPr>
    </w:p>
    <w:p w:rsidR="00DB69D0" w:rsidRDefault="00C21772" w:rsidP="00C21772">
      <w:r>
        <w:t xml:space="preserve">Andrey ZHURAVLEV, Deputy Director, </w:t>
      </w:r>
      <w:r w:rsidRPr="00B434FD">
        <w:t>Federal</w:t>
      </w:r>
      <w:r>
        <w:t xml:space="preserve"> Institute of Industrial Property (FIPS),</w:t>
      </w:r>
      <w:r w:rsidRPr="00B434FD">
        <w:t xml:space="preserve"> </w:t>
      </w:r>
      <w:r>
        <w:t xml:space="preserve">Federal </w:t>
      </w:r>
      <w:r w:rsidRPr="00B434FD">
        <w:t>Service for Intellectual Property (ROSPATENT), Moscow</w:t>
      </w:r>
    </w:p>
    <w:p w:rsidR="00DB69D0" w:rsidRDefault="00DB69D0" w:rsidP="00C21772"/>
    <w:p w:rsidR="00DB69D0" w:rsidRDefault="00C21772" w:rsidP="00C21772">
      <w:r>
        <w:t>Gennady NEGULYAEV</w:t>
      </w:r>
      <w:r w:rsidRPr="00B434FD">
        <w:t xml:space="preserve">, </w:t>
      </w:r>
      <w:r>
        <w:t>Senior Researcher</w:t>
      </w:r>
      <w:r w:rsidRPr="00B434FD">
        <w:t>, Federal</w:t>
      </w:r>
      <w:r>
        <w:t xml:space="preserve"> Institute of Industrial Property (FIPS),</w:t>
      </w:r>
      <w:r w:rsidRPr="00B434FD">
        <w:t xml:space="preserve"> </w:t>
      </w:r>
      <w:r>
        <w:t xml:space="preserve">Federal </w:t>
      </w:r>
      <w:r w:rsidRPr="00B434FD">
        <w:t>Service for Intellectual Property (ROSPATENT), Moscow</w:t>
      </w:r>
    </w:p>
    <w:p w:rsidR="00DB69D0" w:rsidRDefault="00DB69D0" w:rsidP="00C21772"/>
    <w:p w:rsidR="00DB69D0" w:rsidRDefault="00DB69D0" w:rsidP="00C21772">
      <w:pPr>
        <w:pStyle w:val="Default"/>
        <w:rPr>
          <w:sz w:val="22"/>
          <w:szCs w:val="22"/>
          <w:u w:val="single"/>
        </w:rPr>
      </w:pPr>
    </w:p>
    <w:p w:rsidR="00DB69D0" w:rsidRDefault="00C21772" w:rsidP="00C21772">
      <w:pPr>
        <w:pStyle w:val="Default"/>
        <w:keepNext/>
        <w:rPr>
          <w:sz w:val="22"/>
          <w:szCs w:val="22"/>
          <w:u w:val="single"/>
        </w:rPr>
      </w:pPr>
      <w:r>
        <w:rPr>
          <w:sz w:val="22"/>
          <w:szCs w:val="22"/>
          <w:u w:val="single"/>
        </w:rPr>
        <w:t>JAPON/JAPAN</w:t>
      </w:r>
    </w:p>
    <w:p w:rsidR="00DB69D0" w:rsidRDefault="00DB69D0" w:rsidP="00C21772">
      <w:pPr>
        <w:pStyle w:val="Default"/>
        <w:keepNext/>
        <w:rPr>
          <w:sz w:val="22"/>
          <w:szCs w:val="22"/>
          <w:u w:val="single"/>
        </w:rPr>
      </w:pPr>
    </w:p>
    <w:p w:rsidR="00DB69D0" w:rsidRDefault="00C21772" w:rsidP="00C21772">
      <w:proofErr w:type="spellStart"/>
      <w:r>
        <w:t>Shigekazu</w:t>
      </w:r>
      <w:proofErr w:type="spellEnd"/>
      <w:r>
        <w:t xml:space="preserve"> YAMADA, Director, Design Registration System Planning Office, Design Division, Patent and Design Examination Department (Physics, Optics, Social Infrastructure and Design), Japan Patent Office (JPO), Tokyo</w:t>
      </w:r>
    </w:p>
    <w:p w:rsidR="00DB69D0" w:rsidRDefault="00DB69D0" w:rsidP="00C21772">
      <w:pPr>
        <w:pStyle w:val="Default"/>
        <w:rPr>
          <w:sz w:val="22"/>
          <w:szCs w:val="22"/>
        </w:rPr>
      </w:pPr>
    </w:p>
    <w:p w:rsidR="00DB69D0" w:rsidRDefault="00C21772" w:rsidP="00C21772">
      <w:pPr>
        <w:pStyle w:val="Default"/>
        <w:rPr>
          <w:sz w:val="22"/>
          <w:szCs w:val="22"/>
        </w:rPr>
      </w:pPr>
      <w:r>
        <w:rPr>
          <w:sz w:val="22"/>
          <w:szCs w:val="22"/>
        </w:rPr>
        <w:t xml:space="preserve">Masashi NEMOTO, Director for Policy Planning and Research, Office for International Trademark Applications under the Madrid Protocol, Trademark and Customer Relations Department, Japan Patent Office (JPO), Tokyo </w:t>
      </w:r>
    </w:p>
    <w:p w:rsidR="00DB69D0" w:rsidRDefault="00DB69D0" w:rsidP="00C21772">
      <w:pPr>
        <w:pStyle w:val="Default"/>
        <w:rPr>
          <w:sz w:val="22"/>
          <w:szCs w:val="22"/>
        </w:rPr>
      </w:pPr>
    </w:p>
    <w:p w:rsidR="00DB69D0" w:rsidRDefault="00C21772" w:rsidP="00C21772">
      <w:r>
        <w:t>Tatsuya SUTO, Deputy Director, Design Registration System Planning Office, Design Division, Patent and Design Examination Department (Physics, Optics, Social Infrastructure and Design), Japan Patent Office (JPO), Tokyo</w:t>
      </w:r>
    </w:p>
    <w:p w:rsidR="00DB69D0" w:rsidRDefault="00DB69D0" w:rsidP="00C21772">
      <w:pPr>
        <w:pStyle w:val="Default"/>
        <w:rPr>
          <w:sz w:val="22"/>
          <w:szCs w:val="22"/>
        </w:rPr>
      </w:pPr>
    </w:p>
    <w:p w:rsidR="00DB69D0" w:rsidRDefault="00C21772" w:rsidP="00C21772">
      <w:pPr>
        <w:pStyle w:val="Default"/>
        <w:rPr>
          <w:sz w:val="22"/>
          <w:szCs w:val="22"/>
        </w:rPr>
      </w:pPr>
      <w:proofErr w:type="spellStart"/>
      <w:r>
        <w:rPr>
          <w:sz w:val="22"/>
          <w:szCs w:val="22"/>
        </w:rPr>
        <w:t>Machi</w:t>
      </w:r>
      <w:proofErr w:type="spellEnd"/>
      <w:r>
        <w:rPr>
          <w:sz w:val="22"/>
          <w:szCs w:val="22"/>
        </w:rPr>
        <w:t xml:space="preserve"> SAKATA (Ms.), Deputy Director, Legislative Affairs Office, General Coordination Division, Policy Planning and Coordination Department, Japan Patent Office (JPO), Tokyo</w:t>
      </w:r>
    </w:p>
    <w:p w:rsidR="00DB69D0" w:rsidRDefault="00DB69D0" w:rsidP="00C21772">
      <w:pPr>
        <w:pStyle w:val="Default"/>
        <w:rPr>
          <w:sz w:val="22"/>
          <w:szCs w:val="22"/>
        </w:rPr>
      </w:pPr>
    </w:p>
    <w:p w:rsidR="00DB69D0" w:rsidRDefault="00DB69D0" w:rsidP="00C21772">
      <w:pPr>
        <w:pStyle w:val="Default"/>
        <w:rPr>
          <w:sz w:val="22"/>
          <w:szCs w:val="22"/>
        </w:rPr>
      </w:pPr>
    </w:p>
    <w:p w:rsidR="00DB69D0" w:rsidRDefault="00C21772" w:rsidP="00C21772">
      <w:pPr>
        <w:keepNext/>
        <w:rPr>
          <w:szCs w:val="22"/>
          <w:u w:val="single"/>
          <w:lang w:val="fr-CH"/>
        </w:rPr>
      </w:pPr>
      <w:r>
        <w:rPr>
          <w:szCs w:val="22"/>
          <w:u w:val="single"/>
          <w:lang w:val="fr-CH"/>
        </w:rPr>
        <w:t>MADAGASCAR</w:t>
      </w:r>
    </w:p>
    <w:p w:rsidR="00DB69D0" w:rsidRDefault="00DB69D0" w:rsidP="00C21772">
      <w:pPr>
        <w:keepNext/>
        <w:rPr>
          <w:szCs w:val="22"/>
          <w:u w:val="single"/>
          <w:lang w:val="fr-CH"/>
        </w:rPr>
      </w:pPr>
    </w:p>
    <w:p w:rsidR="00DB69D0" w:rsidRDefault="00C21772" w:rsidP="00C21772">
      <w:pPr>
        <w:rPr>
          <w:szCs w:val="22"/>
          <w:lang w:val="fr-CH"/>
        </w:rPr>
      </w:pPr>
      <w:proofErr w:type="spellStart"/>
      <w:r>
        <w:rPr>
          <w:szCs w:val="22"/>
          <w:lang w:val="fr-CH"/>
        </w:rPr>
        <w:t>Oby</w:t>
      </w:r>
      <w:proofErr w:type="spellEnd"/>
      <w:r>
        <w:rPr>
          <w:szCs w:val="22"/>
          <w:lang w:val="fr-CH"/>
        </w:rPr>
        <w:t xml:space="preserve"> RAFANOTSIMIVA (Mme), chef, Service juridique, Office malgache de la propriété industrielle (OMAPI), Antananarivo</w:t>
      </w:r>
    </w:p>
    <w:p w:rsidR="00DB69D0" w:rsidRDefault="00DB69D0" w:rsidP="00C21772">
      <w:pPr>
        <w:rPr>
          <w:szCs w:val="22"/>
          <w:lang w:val="fr-CH"/>
        </w:rPr>
      </w:pPr>
    </w:p>
    <w:p w:rsidR="00DB69D0" w:rsidRDefault="00C21772" w:rsidP="00C21772">
      <w:pPr>
        <w:rPr>
          <w:szCs w:val="22"/>
          <w:lang w:val="fr-CH"/>
        </w:rPr>
      </w:pPr>
      <w:proofErr w:type="spellStart"/>
      <w:r>
        <w:rPr>
          <w:szCs w:val="22"/>
          <w:lang w:val="fr-CH"/>
        </w:rPr>
        <w:t>Haja</w:t>
      </w:r>
      <w:proofErr w:type="spellEnd"/>
      <w:r>
        <w:rPr>
          <w:szCs w:val="22"/>
          <w:lang w:val="fr-CH"/>
        </w:rPr>
        <w:t xml:space="preserve"> </w:t>
      </w:r>
      <w:proofErr w:type="spellStart"/>
      <w:r>
        <w:rPr>
          <w:szCs w:val="22"/>
          <w:lang w:val="fr-CH"/>
        </w:rPr>
        <w:t>Nirina</w:t>
      </w:r>
      <w:proofErr w:type="spellEnd"/>
      <w:r>
        <w:rPr>
          <w:szCs w:val="22"/>
          <w:lang w:val="fr-CH"/>
        </w:rPr>
        <w:t xml:space="preserve"> RASONAIVO (Mme), </w:t>
      </w:r>
      <w:proofErr w:type="gramStart"/>
      <w:r>
        <w:rPr>
          <w:szCs w:val="22"/>
          <w:lang w:val="fr-CH"/>
        </w:rPr>
        <w:t>conseiller</w:t>
      </w:r>
      <w:proofErr w:type="gramEnd"/>
      <w:r>
        <w:rPr>
          <w:szCs w:val="22"/>
          <w:lang w:val="fr-CH"/>
        </w:rPr>
        <w:t>, Mission permanente, Genève</w:t>
      </w:r>
    </w:p>
    <w:p w:rsidR="00DB69D0" w:rsidRDefault="00DB69D0" w:rsidP="00C21772">
      <w:pPr>
        <w:pStyle w:val="Default"/>
        <w:rPr>
          <w:szCs w:val="22"/>
          <w:u w:val="single"/>
          <w:lang w:val="fr-CH"/>
        </w:rPr>
      </w:pPr>
    </w:p>
    <w:p w:rsidR="00DB69D0" w:rsidRDefault="00DB69D0" w:rsidP="00C21772">
      <w:pPr>
        <w:pStyle w:val="Default"/>
        <w:rPr>
          <w:szCs w:val="22"/>
          <w:u w:val="single"/>
          <w:lang w:val="fr-CH"/>
        </w:rPr>
      </w:pPr>
    </w:p>
    <w:p w:rsidR="00DB69D0" w:rsidRDefault="00C21772" w:rsidP="00C21772">
      <w:pPr>
        <w:keepNext/>
        <w:rPr>
          <w:szCs w:val="22"/>
          <w:u w:val="single"/>
          <w:lang w:val="es-ES"/>
        </w:rPr>
      </w:pPr>
      <w:r w:rsidRPr="00665784">
        <w:rPr>
          <w:szCs w:val="22"/>
          <w:u w:val="single"/>
          <w:lang w:val="es-ES"/>
        </w:rPr>
        <w:lastRenderedPageBreak/>
        <w:t>MEXIQUE/MEXICO</w:t>
      </w:r>
    </w:p>
    <w:p w:rsidR="00DB69D0" w:rsidRDefault="00DB69D0" w:rsidP="00C21772">
      <w:pPr>
        <w:keepNext/>
        <w:rPr>
          <w:szCs w:val="22"/>
          <w:lang w:val="es-ES"/>
        </w:rPr>
      </w:pPr>
    </w:p>
    <w:p w:rsidR="00DB69D0" w:rsidRDefault="00C21772" w:rsidP="00C21772">
      <w:pPr>
        <w:rPr>
          <w:szCs w:val="22"/>
          <w:lang w:val="es-ES"/>
        </w:rPr>
      </w:pPr>
      <w:r w:rsidRPr="00F90C41">
        <w:rPr>
          <w:szCs w:val="22"/>
          <w:lang w:val="es-ES"/>
        </w:rPr>
        <w:t>Gustavo ÁLVAREZ SOTO, Dirección Divisional de Patentes</w:t>
      </w:r>
      <w:r>
        <w:rPr>
          <w:szCs w:val="22"/>
          <w:lang w:val="es-ES"/>
        </w:rPr>
        <w:t xml:space="preserve">, </w:t>
      </w:r>
      <w:r w:rsidRPr="00F90C41">
        <w:rPr>
          <w:szCs w:val="22"/>
          <w:lang w:val="es-ES"/>
        </w:rPr>
        <w:t>Instituto Mexicano de la Propiedad Intelectual (IMPI), Ciudad de México</w:t>
      </w:r>
    </w:p>
    <w:p w:rsidR="00DB69D0" w:rsidRDefault="00DB69D0" w:rsidP="00C21772">
      <w:pPr>
        <w:pStyle w:val="Default"/>
        <w:rPr>
          <w:szCs w:val="22"/>
          <w:u w:val="single"/>
          <w:lang w:val="es-ES"/>
        </w:rPr>
      </w:pPr>
    </w:p>
    <w:p w:rsidR="00DB69D0" w:rsidRDefault="00DB69D0" w:rsidP="00C21772">
      <w:pPr>
        <w:pStyle w:val="Default"/>
        <w:rPr>
          <w:szCs w:val="22"/>
          <w:u w:val="single"/>
          <w:lang w:val="es-ES"/>
        </w:rPr>
      </w:pPr>
    </w:p>
    <w:p w:rsidR="00DB69D0" w:rsidRDefault="00C21772" w:rsidP="00C21772">
      <w:pPr>
        <w:keepNext/>
        <w:rPr>
          <w:szCs w:val="22"/>
          <w:u w:val="single"/>
        </w:rPr>
      </w:pPr>
      <w:r w:rsidRPr="00643D44">
        <w:rPr>
          <w:szCs w:val="22"/>
          <w:u w:val="single"/>
        </w:rPr>
        <w:t>RÉPUBLIQUE TCHÈQUE/CZECH REPUBLIC</w:t>
      </w:r>
    </w:p>
    <w:p w:rsidR="00DB69D0" w:rsidRDefault="00DB69D0" w:rsidP="00C21772">
      <w:pPr>
        <w:keepNext/>
        <w:rPr>
          <w:szCs w:val="22"/>
        </w:rPr>
      </w:pPr>
    </w:p>
    <w:p w:rsidR="00DB69D0" w:rsidRDefault="00C21772" w:rsidP="00C21772">
      <w:pPr>
        <w:rPr>
          <w:szCs w:val="22"/>
        </w:rPr>
      </w:pPr>
      <w:proofErr w:type="spellStart"/>
      <w:r>
        <w:rPr>
          <w:szCs w:val="22"/>
        </w:rPr>
        <w:t>Evžen</w:t>
      </w:r>
      <w:proofErr w:type="spellEnd"/>
      <w:r>
        <w:rPr>
          <w:szCs w:val="22"/>
        </w:rPr>
        <w:t xml:space="preserve"> MARTÍNEK, Lawyer, International Department, Industrial Property Office, Prague</w:t>
      </w:r>
    </w:p>
    <w:p w:rsidR="00DB69D0" w:rsidRDefault="00124C9A" w:rsidP="00C21772">
      <w:pPr>
        <w:rPr>
          <w:szCs w:val="22"/>
        </w:rPr>
      </w:pPr>
      <w:hyperlink r:id="rId25" w:history="1">
        <w:r w:rsidR="00C21772" w:rsidRPr="00C21772">
          <w:rPr>
            <w:rStyle w:val="Hyperlink"/>
            <w:color w:val="auto"/>
            <w:szCs w:val="22"/>
          </w:rPr>
          <w:t>emartinek@upv.cz</w:t>
        </w:r>
      </w:hyperlink>
    </w:p>
    <w:p w:rsidR="00DB69D0" w:rsidRDefault="00DB69D0" w:rsidP="00C21772"/>
    <w:p w:rsidR="00DB69D0" w:rsidRDefault="00DB69D0" w:rsidP="00C21772"/>
    <w:p w:rsidR="00DB69D0" w:rsidRDefault="00C21772" w:rsidP="00C21772">
      <w:pPr>
        <w:keepNext/>
        <w:rPr>
          <w:szCs w:val="22"/>
          <w:u w:val="single"/>
        </w:rPr>
      </w:pPr>
      <w:r w:rsidRPr="004D1349">
        <w:rPr>
          <w:szCs w:val="22"/>
          <w:u w:val="single"/>
        </w:rPr>
        <w:t>VIET NAM</w:t>
      </w:r>
    </w:p>
    <w:p w:rsidR="00DB69D0" w:rsidRDefault="00DB69D0" w:rsidP="00C21772">
      <w:pPr>
        <w:rPr>
          <w:szCs w:val="22"/>
          <w:u w:val="single"/>
        </w:rPr>
      </w:pPr>
    </w:p>
    <w:p w:rsidR="00DB69D0" w:rsidRDefault="00C21772" w:rsidP="00C21772">
      <w:pPr>
        <w:rPr>
          <w:szCs w:val="22"/>
        </w:rPr>
      </w:pPr>
      <w:r w:rsidRPr="004D1349">
        <w:rPr>
          <w:szCs w:val="22"/>
        </w:rPr>
        <w:t>BUI Hue Anh (Ms.), Director, Registration Division, National Office of Intellectual Property (NOIP), Hanoi</w:t>
      </w:r>
    </w:p>
    <w:p w:rsidR="00DB69D0" w:rsidRDefault="00DB69D0" w:rsidP="00C21772">
      <w:pPr>
        <w:rPr>
          <w:szCs w:val="22"/>
        </w:rPr>
      </w:pPr>
    </w:p>
    <w:p w:rsidR="00DB69D0" w:rsidRDefault="00DB69D0" w:rsidP="00C21772">
      <w:pPr>
        <w:rPr>
          <w:szCs w:val="22"/>
        </w:rPr>
      </w:pPr>
    </w:p>
    <w:p w:rsidR="00DB69D0" w:rsidRDefault="00C21772" w:rsidP="00C21772">
      <w:pPr>
        <w:keepNext/>
        <w:rPr>
          <w:szCs w:val="22"/>
          <w:u w:val="single"/>
        </w:rPr>
      </w:pPr>
      <w:r w:rsidRPr="008926BD">
        <w:rPr>
          <w:szCs w:val="22"/>
          <w:u w:val="single"/>
        </w:rPr>
        <w:t>YÉMEN/YEMEN</w:t>
      </w:r>
    </w:p>
    <w:p w:rsidR="00DB69D0" w:rsidRDefault="00DB69D0" w:rsidP="00C21772">
      <w:pPr>
        <w:keepNext/>
        <w:rPr>
          <w:szCs w:val="22"/>
        </w:rPr>
      </w:pPr>
    </w:p>
    <w:p w:rsidR="00DB69D0" w:rsidRDefault="00C21772" w:rsidP="00C21772">
      <w:r>
        <w:t xml:space="preserve">Abdu Abdullah </w:t>
      </w:r>
      <w:proofErr w:type="spellStart"/>
      <w:r>
        <w:t>Hassn</w:t>
      </w:r>
      <w:proofErr w:type="spellEnd"/>
      <w:r>
        <w:t xml:space="preserve"> AL-HUDHAIFI, Director General, General Department for Intellectual Property Protection, Sana’a</w:t>
      </w:r>
    </w:p>
    <w:p w:rsidR="00DB69D0" w:rsidRDefault="00DB69D0" w:rsidP="00C21772"/>
    <w:p w:rsidR="00DB69D0" w:rsidRDefault="00C21772" w:rsidP="00C21772">
      <w:r>
        <w:t>Hussein AL-ASHWAL, Third Secretary, Permanent Mission, Geneva</w:t>
      </w:r>
    </w:p>
    <w:p w:rsidR="00DB69D0" w:rsidRDefault="00DB69D0" w:rsidP="00C21772"/>
    <w:p w:rsidR="00DB69D0" w:rsidRDefault="00DB69D0" w:rsidP="00C21772"/>
    <w:p w:rsidR="00DB69D0" w:rsidRDefault="00DB69D0" w:rsidP="00C21772"/>
    <w:p w:rsidR="00DB69D0" w:rsidRDefault="00C21772" w:rsidP="00C21772">
      <w:pPr>
        <w:ind w:left="567" w:hanging="567"/>
        <w:rPr>
          <w:u w:val="single"/>
          <w:lang w:val="fr-FR"/>
        </w:rPr>
      </w:pPr>
      <w:r w:rsidRPr="0042534D">
        <w:rPr>
          <w:lang w:val="fr-FR"/>
        </w:rPr>
        <w:t>III.</w:t>
      </w:r>
      <w:r w:rsidRPr="0042534D">
        <w:rPr>
          <w:lang w:val="fr-FR"/>
        </w:rPr>
        <w:tab/>
      </w:r>
      <w:r w:rsidRPr="0042534D">
        <w:rPr>
          <w:u w:val="single"/>
          <w:lang w:val="fr-FR"/>
        </w:rPr>
        <w:t>ORGANISATIONS INTERNATIONALES INTERGOUVERNEMENTALES/</w:t>
      </w:r>
      <w:r w:rsidRPr="0042534D">
        <w:rPr>
          <w:u w:val="single"/>
          <w:lang w:val="fr-FR"/>
        </w:rPr>
        <w:br/>
        <w:t>INTERNATIONAL INTERGOVERNMENTAL ORGANIZATIONS</w:t>
      </w:r>
    </w:p>
    <w:p w:rsidR="00DB69D0" w:rsidRDefault="00DB69D0" w:rsidP="00C21772">
      <w:pPr>
        <w:rPr>
          <w:lang w:val="fr-FR"/>
        </w:rPr>
      </w:pPr>
    </w:p>
    <w:p w:rsidR="00DB69D0" w:rsidRDefault="00DB69D0" w:rsidP="00C21772">
      <w:pPr>
        <w:rPr>
          <w:lang w:val="fr-FR"/>
        </w:rPr>
      </w:pPr>
    </w:p>
    <w:p w:rsidR="00DB69D0" w:rsidRDefault="00C21772" w:rsidP="00C21772">
      <w:pPr>
        <w:keepNext/>
        <w:rPr>
          <w:u w:val="single"/>
          <w:lang w:val="fr-FR"/>
        </w:rPr>
      </w:pPr>
      <w:r w:rsidRPr="0042534D">
        <w:rPr>
          <w:u w:val="single"/>
          <w:lang w:val="fr-FR"/>
        </w:rPr>
        <w:t>OFFICE BENELUX DE LA PROPRI</w:t>
      </w:r>
      <w:r>
        <w:rPr>
          <w:u w:val="single"/>
          <w:lang w:val="fr-FR"/>
        </w:rPr>
        <w:t>É</w:t>
      </w:r>
      <w:r w:rsidRPr="0042534D">
        <w:rPr>
          <w:u w:val="single"/>
          <w:lang w:val="fr-FR"/>
        </w:rPr>
        <w:t>T</w:t>
      </w:r>
      <w:r>
        <w:rPr>
          <w:u w:val="single"/>
          <w:lang w:val="fr-FR"/>
        </w:rPr>
        <w:t>É</w:t>
      </w:r>
      <w:r w:rsidRPr="0042534D">
        <w:rPr>
          <w:u w:val="single"/>
          <w:lang w:val="fr-FR"/>
        </w:rPr>
        <w:t xml:space="preserve"> INTELLECTUELLE (OBPI)/</w:t>
      </w:r>
      <w:r w:rsidRPr="00E64C34">
        <w:rPr>
          <w:u w:val="single"/>
          <w:lang w:val="fr-FR"/>
        </w:rPr>
        <w:t>BENELUX OFFICE FOR INTELLECTUAL PROPERTY (BOIP)</w:t>
      </w:r>
    </w:p>
    <w:p w:rsidR="00DB69D0" w:rsidRDefault="00DB69D0" w:rsidP="00C21772">
      <w:pPr>
        <w:keepNext/>
        <w:rPr>
          <w:u w:val="single"/>
          <w:lang w:val="fr-FR"/>
        </w:rPr>
      </w:pPr>
    </w:p>
    <w:p w:rsidR="00DB69D0" w:rsidRDefault="00C21772" w:rsidP="00C21772">
      <w:pPr>
        <w:rPr>
          <w:lang w:val="fr-CH"/>
        </w:rPr>
      </w:pPr>
      <w:r w:rsidRPr="008560E4">
        <w:rPr>
          <w:lang w:val="fr-CH"/>
        </w:rPr>
        <w:t xml:space="preserve">Patrice CLÉMENT, </w:t>
      </w:r>
      <w:r>
        <w:rPr>
          <w:lang w:val="fr-CH"/>
        </w:rPr>
        <w:t>chef, Secteur des dessins et modèles, La Haye</w:t>
      </w:r>
    </w:p>
    <w:p w:rsidR="00DB69D0" w:rsidRDefault="00DB69D0" w:rsidP="00C21772">
      <w:pPr>
        <w:rPr>
          <w:lang w:val="fr-CH"/>
        </w:rPr>
      </w:pPr>
    </w:p>
    <w:p w:rsidR="00DB69D0" w:rsidRDefault="00DB69D0" w:rsidP="00C21772">
      <w:pPr>
        <w:rPr>
          <w:lang w:val="fr-CH"/>
        </w:rPr>
      </w:pPr>
    </w:p>
    <w:p w:rsidR="00DB69D0" w:rsidRDefault="00C21772" w:rsidP="00C21772">
      <w:pPr>
        <w:keepNext/>
        <w:rPr>
          <w:u w:val="single"/>
          <w:lang w:val="fr-CH"/>
        </w:rPr>
      </w:pPr>
      <w:r w:rsidRPr="00602E89">
        <w:rPr>
          <w:u w:val="single"/>
          <w:lang w:val="fr-CH"/>
        </w:rPr>
        <w:t>ORGANISATION RÉGIONALE AFRICAINE DE LA PROPRI</w:t>
      </w:r>
      <w:r>
        <w:rPr>
          <w:u w:val="single"/>
          <w:lang w:val="fr-CH"/>
        </w:rPr>
        <w:t>ÉTÉ INTELLECTUELLE (ARIPO)/</w:t>
      </w:r>
      <w:r w:rsidRPr="00602E89">
        <w:rPr>
          <w:u w:val="single"/>
          <w:lang w:val="fr-CH"/>
        </w:rPr>
        <w:t>AFRICAN REGIONAL INTELLECTUAL PROPERTY ORGANIZATION (ARIPO)</w:t>
      </w:r>
    </w:p>
    <w:p w:rsidR="00DB69D0" w:rsidRDefault="00DB69D0" w:rsidP="00C21772">
      <w:pPr>
        <w:keepNext/>
        <w:rPr>
          <w:u w:val="single"/>
          <w:lang w:val="fr-CH"/>
        </w:rPr>
      </w:pPr>
    </w:p>
    <w:p w:rsidR="00DB69D0" w:rsidRDefault="00C21772" w:rsidP="00C21772">
      <w:r w:rsidRPr="008560E4">
        <w:t xml:space="preserve">Christopher KIIGE, </w:t>
      </w:r>
      <w:r>
        <w:t>Director, Industrial Property</w:t>
      </w:r>
      <w:r w:rsidRPr="008560E4">
        <w:t>, Harare</w:t>
      </w:r>
    </w:p>
    <w:p w:rsidR="00DB69D0" w:rsidRDefault="00DB69D0" w:rsidP="00C21772"/>
    <w:p w:rsidR="00DB69D0" w:rsidRDefault="00C21772" w:rsidP="00C21772">
      <w:proofErr w:type="spellStart"/>
      <w:r>
        <w:t>Palesa</w:t>
      </w:r>
      <w:proofErr w:type="spellEnd"/>
      <w:r>
        <w:t xml:space="preserve"> KAIBE (Ms.), Senior Finance Officer, Finance Department, Harare</w:t>
      </w:r>
    </w:p>
    <w:p w:rsidR="00DB69D0" w:rsidRDefault="00C21772" w:rsidP="00C21772">
      <w:pPr>
        <w:rPr>
          <w:u w:val="single"/>
          <w:lang w:val="fr-CH"/>
        </w:rPr>
      </w:pPr>
      <w:r w:rsidRPr="001510C4">
        <w:rPr>
          <w:u w:val="single"/>
          <w:lang w:val="fr-CH"/>
        </w:rPr>
        <w:t>pkaibe@aripo.org</w:t>
      </w:r>
    </w:p>
    <w:p w:rsidR="00DB69D0" w:rsidRDefault="00DB69D0" w:rsidP="00C21772">
      <w:pPr>
        <w:rPr>
          <w:lang w:val="fr-CH"/>
        </w:rPr>
      </w:pPr>
    </w:p>
    <w:p w:rsidR="00DB69D0" w:rsidRDefault="00DB69D0" w:rsidP="00C21772">
      <w:pPr>
        <w:rPr>
          <w:lang w:val="fr-CH"/>
        </w:rPr>
      </w:pPr>
    </w:p>
    <w:p w:rsidR="00DB69D0" w:rsidRDefault="00DB69D0" w:rsidP="00C21772">
      <w:pPr>
        <w:rPr>
          <w:lang w:val="fr-CH"/>
        </w:rPr>
      </w:pPr>
    </w:p>
    <w:p w:rsidR="00DB69D0" w:rsidRDefault="00C21772" w:rsidP="00C21772">
      <w:pPr>
        <w:rPr>
          <w:lang w:val="fr-CH"/>
        </w:rPr>
      </w:pPr>
      <w:r>
        <w:rPr>
          <w:lang w:val="fr-CH"/>
        </w:rPr>
        <w:br w:type="page"/>
      </w:r>
    </w:p>
    <w:p w:rsidR="00DB69D0" w:rsidRDefault="00C21772" w:rsidP="00C21772">
      <w:pPr>
        <w:keepNext/>
        <w:ind w:left="567" w:hanging="567"/>
        <w:rPr>
          <w:lang w:val="fr-CH"/>
        </w:rPr>
      </w:pPr>
      <w:r>
        <w:rPr>
          <w:lang w:val="fr-CH"/>
        </w:rPr>
        <w:lastRenderedPageBreak/>
        <w:t>IV</w:t>
      </w:r>
      <w:r w:rsidRPr="005F0B09">
        <w:rPr>
          <w:lang w:val="fr-CH"/>
        </w:rPr>
        <w:t>.</w:t>
      </w:r>
      <w:r w:rsidRPr="005F0B09">
        <w:rPr>
          <w:lang w:val="fr-CH"/>
        </w:rPr>
        <w:tab/>
      </w:r>
      <w:r w:rsidRPr="005F0B09">
        <w:rPr>
          <w:u w:val="single"/>
          <w:lang w:val="fr-CH"/>
        </w:rPr>
        <w:t>ORGANISATIONS NON GOUVERNEMENTALES/NON-GOVERNMENTAL ORGANIZATIONS</w:t>
      </w:r>
    </w:p>
    <w:p w:rsidR="00DB69D0" w:rsidRDefault="00DB69D0" w:rsidP="00C21772">
      <w:pPr>
        <w:keepNext/>
        <w:rPr>
          <w:lang w:val="fr-CH"/>
        </w:rPr>
      </w:pPr>
    </w:p>
    <w:p w:rsidR="00DB69D0" w:rsidRDefault="00DB69D0" w:rsidP="00C21772">
      <w:pPr>
        <w:keepNext/>
        <w:rPr>
          <w:lang w:val="fr-CH"/>
        </w:rPr>
      </w:pPr>
    </w:p>
    <w:p w:rsidR="00DB69D0" w:rsidRDefault="00C21772" w:rsidP="00C21772">
      <w:pPr>
        <w:rPr>
          <w:u w:val="single"/>
          <w:lang w:val="fr-FR"/>
        </w:rPr>
      </w:pPr>
      <w:r w:rsidRPr="00B434FD">
        <w:rPr>
          <w:u w:val="single"/>
          <w:lang w:val="fr-FR"/>
        </w:rPr>
        <w:t xml:space="preserve">Association des propriétaires européens de marques de commerce (MARQUES)/Association of </w:t>
      </w:r>
      <w:proofErr w:type="spellStart"/>
      <w:r w:rsidRPr="00B434FD">
        <w:rPr>
          <w:u w:val="single"/>
          <w:lang w:val="fr-FR"/>
        </w:rPr>
        <w:t>European</w:t>
      </w:r>
      <w:proofErr w:type="spellEnd"/>
      <w:r w:rsidRPr="00B434FD">
        <w:rPr>
          <w:u w:val="single"/>
          <w:lang w:val="fr-FR"/>
        </w:rPr>
        <w:t xml:space="preserve"> </w:t>
      </w:r>
      <w:proofErr w:type="spellStart"/>
      <w:r w:rsidRPr="00B434FD">
        <w:rPr>
          <w:u w:val="single"/>
          <w:lang w:val="fr-FR"/>
        </w:rPr>
        <w:t>Trademark</w:t>
      </w:r>
      <w:proofErr w:type="spellEnd"/>
      <w:r w:rsidRPr="00B434FD">
        <w:rPr>
          <w:u w:val="single"/>
          <w:lang w:val="fr-FR"/>
        </w:rPr>
        <w:t xml:space="preserve"> </w:t>
      </w:r>
      <w:proofErr w:type="spellStart"/>
      <w:r w:rsidRPr="00B434FD">
        <w:rPr>
          <w:u w:val="single"/>
          <w:lang w:val="fr-FR"/>
        </w:rPr>
        <w:t>Owners</w:t>
      </w:r>
      <w:proofErr w:type="spellEnd"/>
      <w:r w:rsidRPr="00B434FD">
        <w:rPr>
          <w:u w:val="single"/>
          <w:lang w:val="fr-FR"/>
        </w:rPr>
        <w:t xml:space="preserve"> (MARQUES)</w:t>
      </w:r>
    </w:p>
    <w:p w:rsidR="00DB69D0" w:rsidRDefault="00C21772" w:rsidP="00C21772">
      <w:r w:rsidRPr="00B676EB">
        <w:t xml:space="preserve">Robert </w:t>
      </w:r>
      <w:proofErr w:type="spellStart"/>
      <w:r>
        <w:t>Mirko</w:t>
      </w:r>
      <w:proofErr w:type="spellEnd"/>
      <w:r>
        <w:t xml:space="preserve"> </w:t>
      </w:r>
      <w:r w:rsidRPr="00B676EB">
        <w:t>STUTZ, First Vice-Chair, Designs Team, Bern</w:t>
      </w:r>
    </w:p>
    <w:p w:rsidR="00DB69D0" w:rsidRDefault="00C21772" w:rsidP="00C21772">
      <w:pPr>
        <w:rPr>
          <w:u w:val="single"/>
        </w:rPr>
      </w:pPr>
      <w:r w:rsidRPr="00665784">
        <w:rPr>
          <w:u w:val="single"/>
        </w:rPr>
        <w:t>bks@torneys.ch</w:t>
      </w:r>
    </w:p>
    <w:p w:rsidR="00DB69D0" w:rsidRDefault="00DB69D0" w:rsidP="00C21772">
      <w:pPr>
        <w:rPr>
          <w:highlight w:val="yellow"/>
        </w:rPr>
      </w:pPr>
    </w:p>
    <w:p w:rsidR="00DB69D0" w:rsidRDefault="00C21772" w:rsidP="00C21772">
      <w:pPr>
        <w:rPr>
          <w:u w:val="single"/>
        </w:rPr>
      </w:pPr>
      <w:r w:rsidRPr="00DA1189">
        <w:rPr>
          <w:u w:val="single"/>
        </w:rPr>
        <w:t>Japan Patent Attorneys Association (JPAA)</w:t>
      </w:r>
    </w:p>
    <w:p w:rsidR="00DB69D0" w:rsidRDefault="00C21772" w:rsidP="00C21772">
      <w:proofErr w:type="spellStart"/>
      <w:r>
        <w:t>Tomoya</w:t>
      </w:r>
      <w:proofErr w:type="spellEnd"/>
      <w:r w:rsidRPr="00DA1189">
        <w:t xml:space="preserve"> </w:t>
      </w:r>
      <w:r>
        <w:t>KUROKAWA</w:t>
      </w:r>
      <w:r w:rsidRPr="00DA1189">
        <w:t>, Tokyo</w:t>
      </w:r>
    </w:p>
    <w:p w:rsidR="00DB69D0" w:rsidRDefault="00C21772" w:rsidP="00C21772">
      <w:pPr>
        <w:rPr>
          <w:u w:val="single"/>
        </w:rPr>
      </w:pPr>
      <w:r w:rsidRPr="003C7606">
        <w:rPr>
          <w:u w:val="single"/>
        </w:rPr>
        <w:t>gyoumukokusai@jpaa.or.jp</w:t>
      </w:r>
    </w:p>
    <w:p w:rsidR="00DB69D0" w:rsidRDefault="00C21772" w:rsidP="00C21772">
      <w:r w:rsidRPr="00665784">
        <w:t>Tomohiro NAKAMURA, Design Committee, Tokyo</w:t>
      </w:r>
    </w:p>
    <w:p w:rsidR="00DB69D0" w:rsidRDefault="00C21772" w:rsidP="00C21772">
      <w:r w:rsidRPr="00665784">
        <w:rPr>
          <w:u w:val="single"/>
        </w:rPr>
        <w:t>gyoumukokusai@jpaa.or.jp</w:t>
      </w:r>
    </w:p>
    <w:p w:rsidR="00DB69D0" w:rsidRDefault="00DB69D0" w:rsidP="00C21772"/>
    <w:p w:rsidR="00DB69D0" w:rsidRDefault="00C21772" w:rsidP="00C21772">
      <w:pPr>
        <w:rPr>
          <w:bCs/>
          <w:szCs w:val="22"/>
          <w:u w:val="single"/>
        </w:rPr>
      </w:pPr>
      <w:r w:rsidRPr="00D70C22">
        <w:rPr>
          <w:bCs/>
          <w:szCs w:val="22"/>
          <w:u w:val="single"/>
        </w:rPr>
        <w:t>Knowledge Eco</w:t>
      </w:r>
      <w:r>
        <w:rPr>
          <w:bCs/>
          <w:szCs w:val="22"/>
          <w:u w:val="single"/>
        </w:rPr>
        <w:t>logy International, Inc. (KEI)</w:t>
      </w:r>
    </w:p>
    <w:p w:rsidR="00DB69D0" w:rsidRDefault="00C21772" w:rsidP="00C21772">
      <w:pPr>
        <w:rPr>
          <w:szCs w:val="22"/>
        </w:rPr>
      </w:pPr>
      <w:proofErr w:type="spellStart"/>
      <w:r w:rsidRPr="00D70C22">
        <w:rPr>
          <w:szCs w:val="22"/>
        </w:rPr>
        <w:t>Thirukumaran</w:t>
      </w:r>
      <w:proofErr w:type="spellEnd"/>
      <w:r w:rsidRPr="00D70C22">
        <w:rPr>
          <w:szCs w:val="22"/>
        </w:rPr>
        <w:t xml:space="preserve"> BALASUBRAMANIAM, Representative, Geneva</w:t>
      </w:r>
    </w:p>
    <w:p w:rsidR="00DB69D0" w:rsidRDefault="00DB69D0" w:rsidP="00C21772"/>
    <w:p w:rsidR="00DB69D0" w:rsidRDefault="00DB69D0" w:rsidP="00C21772"/>
    <w:p w:rsidR="00DB69D0" w:rsidRDefault="00DB69D0" w:rsidP="00C21772"/>
    <w:p w:rsidR="00DB69D0" w:rsidRDefault="00C21772" w:rsidP="00C21772">
      <w:pPr>
        <w:pStyle w:val="BodyText"/>
        <w:keepNext/>
        <w:spacing w:after="0" w:line="260" w:lineRule="exact"/>
      </w:pPr>
      <w:r w:rsidRPr="00665784">
        <w:t>V.</w:t>
      </w:r>
      <w:r w:rsidRPr="00665784">
        <w:tab/>
      </w:r>
      <w:r w:rsidRPr="00665784">
        <w:rPr>
          <w:u w:val="single"/>
        </w:rPr>
        <w:t>BUREAU/OFFICERS</w:t>
      </w:r>
    </w:p>
    <w:p w:rsidR="00DB69D0" w:rsidRDefault="00DB69D0" w:rsidP="00C21772">
      <w:pPr>
        <w:keepNext/>
      </w:pPr>
    </w:p>
    <w:p w:rsidR="00DB69D0" w:rsidRDefault="00DB69D0" w:rsidP="00C21772">
      <w:pPr>
        <w:keepNext/>
      </w:pPr>
    </w:p>
    <w:p w:rsidR="00DB69D0" w:rsidRPr="0084477D" w:rsidRDefault="00C21772" w:rsidP="00C21772">
      <w:pPr>
        <w:pStyle w:val="BodyText"/>
        <w:tabs>
          <w:tab w:val="left" w:pos="4536"/>
        </w:tabs>
        <w:spacing w:after="0" w:line="260" w:lineRule="exact"/>
        <w:ind w:left="4536" w:hanging="4536"/>
        <w:rPr>
          <w:lang w:val="fr-CH"/>
        </w:rPr>
      </w:pPr>
      <w:r w:rsidRPr="0084477D">
        <w:rPr>
          <w:lang w:val="fr-CH"/>
        </w:rPr>
        <w:t>Président/Chair:</w:t>
      </w:r>
      <w:r w:rsidRPr="0084477D">
        <w:rPr>
          <w:lang w:val="fr-CH"/>
        </w:rPr>
        <w:tab/>
        <w:t xml:space="preserve">Mikael </w:t>
      </w:r>
      <w:proofErr w:type="spellStart"/>
      <w:r w:rsidRPr="0084477D">
        <w:rPr>
          <w:lang w:val="fr-CH"/>
        </w:rPr>
        <w:t>Francke</w:t>
      </w:r>
      <w:proofErr w:type="spellEnd"/>
      <w:r w:rsidRPr="0084477D">
        <w:rPr>
          <w:lang w:val="fr-CH"/>
        </w:rPr>
        <w:t xml:space="preserve"> RAVN (Danemark/</w:t>
      </w:r>
      <w:proofErr w:type="spellStart"/>
      <w:r w:rsidRPr="0084477D">
        <w:rPr>
          <w:lang w:val="fr-CH"/>
        </w:rPr>
        <w:t>Denmark</w:t>
      </w:r>
      <w:proofErr w:type="spellEnd"/>
      <w:r w:rsidRPr="0084477D">
        <w:rPr>
          <w:lang w:val="fr-CH"/>
        </w:rPr>
        <w:t>)</w:t>
      </w:r>
    </w:p>
    <w:p w:rsidR="00DB69D0" w:rsidRPr="0084477D" w:rsidRDefault="00DB69D0" w:rsidP="00C21772">
      <w:pPr>
        <w:pStyle w:val="BodyText"/>
        <w:tabs>
          <w:tab w:val="left" w:pos="4536"/>
        </w:tabs>
        <w:spacing w:after="0" w:line="260" w:lineRule="exact"/>
        <w:ind w:left="993" w:hanging="4536"/>
        <w:rPr>
          <w:lang w:val="fr-CH"/>
        </w:rPr>
      </w:pPr>
    </w:p>
    <w:p w:rsidR="00DB69D0" w:rsidRPr="0084477D" w:rsidRDefault="00C21772" w:rsidP="00C21772">
      <w:pPr>
        <w:pStyle w:val="BodyText"/>
        <w:tabs>
          <w:tab w:val="left" w:pos="4536"/>
        </w:tabs>
        <w:spacing w:after="0" w:line="260" w:lineRule="exact"/>
        <w:ind w:left="4536" w:hanging="4536"/>
        <w:rPr>
          <w:lang w:val="fr-CH"/>
        </w:rPr>
      </w:pPr>
      <w:r w:rsidRPr="0084477D">
        <w:rPr>
          <w:lang w:val="fr-CH"/>
        </w:rPr>
        <w:t>Secrétaire/</w:t>
      </w:r>
      <w:proofErr w:type="spellStart"/>
      <w:r w:rsidRPr="0084477D">
        <w:rPr>
          <w:lang w:val="fr-CH"/>
        </w:rPr>
        <w:t>Secretary</w:t>
      </w:r>
      <w:proofErr w:type="spellEnd"/>
      <w:r w:rsidRPr="0084477D">
        <w:rPr>
          <w:lang w:val="fr-CH"/>
        </w:rPr>
        <w:t>:</w:t>
      </w:r>
      <w:r w:rsidRPr="0084477D">
        <w:rPr>
          <w:lang w:val="fr-CH"/>
        </w:rPr>
        <w:tab/>
        <w:t>Päivi LÄHDESMÄKI (Mme/Ms.) (OMPI/WIPO)</w:t>
      </w:r>
    </w:p>
    <w:p w:rsidR="00DB69D0" w:rsidRPr="0084477D" w:rsidRDefault="00DB69D0" w:rsidP="00C21772">
      <w:pPr>
        <w:rPr>
          <w:lang w:val="fr-CH"/>
        </w:rPr>
      </w:pPr>
    </w:p>
    <w:p w:rsidR="00DB69D0" w:rsidRPr="0084477D" w:rsidRDefault="00DB69D0" w:rsidP="00C21772">
      <w:pPr>
        <w:rPr>
          <w:lang w:val="fr-CH"/>
        </w:rPr>
      </w:pPr>
    </w:p>
    <w:p w:rsidR="00DB69D0" w:rsidRPr="0084477D" w:rsidRDefault="00DB69D0" w:rsidP="00C21772">
      <w:pPr>
        <w:rPr>
          <w:lang w:val="fr-CH"/>
        </w:rPr>
      </w:pPr>
    </w:p>
    <w:p w:rsidR="00DB69D0" w:rsidRPr="0084477D" w:rsidRDefault="00C21772" w:rsidP="00C21772">
      <w:pPr>
        <w:rPr>
          <w:lang w:val="fr-CH"/>
        </w:rPr>
      </w:pPr>
      <w:r w:rsidRPr="0084477D">
        <w:rPr>
          <w:lang w:val="fr-CH"/>
        </w:rPr>
        <w:br w:type="page"/>
      </w:r>
    </w:p>
    <w:p w:rsidR="00DB69D0" w:rsidRDefault="00C21772" w:rsidP="00C21772">
      <w:pPr>
        <w:ind w:left="567" w:hanging="567"/>
        <w:rPr>
          <w:lang w:val="fr-CH"/>
        </w:rPr>
      </w:pPr>
      <w:r w:rsidRPr="00F26D7A">
        <w:rPr>
          <w:lang w:val="fr-CH"/>
        </w:rPr>
        <w:lastRenderedPageBreak/>
        <w:t>VI.</w:t>
      </w:r>
      <w:r w:rsidRPr="00F26D7A">
        <w:rPr>
          <w:lang w:val="fr-CH"/>
        </w:rPr>
        <w:tab/>
      </w:r>
      <w:r w:rsidRPr="00F26D7A">
        <w:rPr>
          <w:u w:val="single"/>
          <w:lang w:val="fr-CH"/>
        </w:rPr>
        <w:t>SECRÉTARIAT DE L’ORGANISATION MONDIALE DE LA PROPRIÉTÉ INTELLECTUELLE (OMPI)/SECRETARIAT OF THE WORLD INTELLECTUAL PROPERTY ORGANIZATION (WIPO)</w:t>
      </w:r>
    </w:p>
    <w:p w:rsidR="00DB69D0" w:rsidRDefault="00DB69D0" w:rsidP="00C21772">
      <w:pPr>
        <w:keepNext/>
        <w:spacing w:line="260" w:lineRule="exact"/>
        <w:rPr>
          <w:lang w:val="fr-CH"/>
        </w:rPr>
      </w:pPr>
    </w:p>
    <w:p w:rsidR="00DB69D0" w:rsidRDefault="00DB69D0" w:rsidP="00C21772">
      <w:pPr>
        <w:spacing w:line="260" w:lineRule="exact"/>
        <w:rPr>
          <w:lang w:val="fr-CH"/>
        </w:rPr>
      </w:pPr>
    </w:p>
    <w:p w:rsidR="00DB69D0" w:rsidRDefault="00C21772" w:rsidP="00C21772">
      <w:pPr>
        <w:rPr>
          <w:lang w:val="fr-FR"/>
        </w:rPr>
      </w:pPr>
      <w:r>
        <w:rPr>
          <w:lang w:val="fr-FR"/>
        </w:rPr>
        <w:t>Francis GURRY, d</w:t>
      </w:r>
      <w:r w:rsidRPr="00B434FD">
        <w:rPr>
          <w:lang w:val="fr-FR"/>
        </w:rPr>
        <w:t>irecteur général/</w:t>
      </w:r>
      <w:proofErr w:type="spellStart"/>
      <w:r w:rsidRPr="00B434FD">
        <w:rPr>
          <w:lang w:val="fr-FR"/>
        </w:rPr>
        <w:t>Director</w:t>
      </w:r>
      <w:proofErr w:type="spellEnd"/>
      <w:r w:rsidRPr="00B434FD">
        <w:rPr>
          <w:lang w:val="fr-FR"/>
        </w:rPr>
        <w:t xml:space="preserve"> General</w:t>
      </w:r>
    </w:p>
    <w:p w:rsidR="00DB69D0" w:rsidRDefault="00DB69D0" w:rsidP="00C21772">
      <w:pPr>
        <w:rPr>
          <w:lang w:val="fr-FR"/>
        </w:rPr>
      </w:pPr>
    </w:p>
    <w:p w:rsidR="00DB69D0" w:rsidRDefault="00C21772" w:rsidP="00C21772">
      <w:pPr>
        <w:rPr>
          <w:lang w:val="fr-FR"/>
        </w:rPr>
      </w:pPr>
      <w:r w:rsidRPr="00B434FD">
        <w:rPr>
          <w:lang w:val="fr-FR"/>
        </w:rPr>
        <w:t>WANG Binying (Mme/Ms.), vice-directrice générale/</w:t>
      </w:r>
      <w:proofErr w:type="spellStart"/>
      <w:r w:rsidRPr="00B434FD">
        <w:rPr>
          <w:lang w:val="fr-FR"/>
        </w:rPr>
        <w:t>Deputy</w:t>
      </w:r>
      <w:proofErr w:type="spellEnd"/>
      <w:r w:rsidRPr="00B434FD">
        <w:rPr>
          <w:lang w:val="fr-FR"/>
        </w:rPr>
        <w:t xml:space="preserve"> </w:t>
      </w:r>
      <w:proofErr w:type="spellStart"/>
      <w:r w:rsidRPr="00B434FD">
        <w:rPr>
          <w:lang w:val="fr-FR"/>
        </w:rPr>
        <w:t>Director</w:t>
      </w:r>
      <w:proofErr w:type="spellEnd"/>
      <w:r w:rsidRPr="00B434FD">
        <w:rPr>
          <w:lang w:val="fr-FR"/>
        </w:rPr>
        <w:t xml:space="preserve"> General</w:t>
      </w:r>
    </w:p>
    <w:p w:rsidR="00DB69D0" w:rsidRDefault="00DB69D0" w:rsidP="00C21772">
      <w:pPr>
        <w:rPr>
          <w:lang w:val="fr-FR"/>
        </w:rPr>
      </w:pPr>
    </w:p>
    <w:p w:rsidR="00DB69D0" w:rsidRDefault="00C21772" w:rsidP="00C21772">
      <w:pPr>
        <w:rPr>
          <w:lang w:val="fr-FR"/>
        </w:rPr>
      </w:pPr>
      <w:r w:rsidRPr="00B434FD">
        <w:rPr>
          <w:lang w:val="fr-FR"/>
        </w:rPr>
        <w:t>Grégoire BISSON, directeur, Service d’enregistrement de La Haye, Secteur des marques et des dessins et modèles/</w:t>
      </w:r>
      <w:proofErr w:type="spellStart"/>
      <w:r w:rsidRPr="00B434FD">
        <w:rPr>
          <w:lang w:val="fr-FR"/>
        </w:rPr>
        <w:t>Director</w:t>
      </w:r>
      <w:proofErr w:type="spellEnd"/>
      <w:r w:rsidRPr="00B434FD">
        <w:rPr>
          <w:lang w:val="fr-FR"/>
        </w:rPr>
        <w:t xml:space="preserve">, The Hague Registry, Brands and Designs </w:t>
      </w:r>
      <w:proofErr w:type="spellStart"/>
      <w:r w:rsidRPr="00B434FD">
        <w:rPr>
          <w:lang w:val="fr-FR"/>
        </w:rPr>
        <w:t>Sector</w:t>
      </w:r>
      <w:proofErr w:type="spellEnd"/>
    </w:p>
    <w:p w:rsidR="00DB69D0" w:rsidRDefault="00DB69D0" w:rsidP="00C21772">
      <w:pPr>
        <w:rPr>
          <w:lang w:val="fr-FR"/>
        </w:rPr>
      </w:pPr>
    </w:p>
    <w:p w:rsidR="00DB69D0" w:rsidRDefault="00C21772" w:rsidP="00C21772">
      <w:pPr>
        <w:rPr>
          <w:lang w:val="fr-FR"/>
        </w:rPr>
      </w:pPr>
      <w:r>
        <w:rPr>
          <w:lang w:val="fr-FR"/>
        </w:rPr>
        <w:t xml:space="preserve">Neil WILSON, directeur, Division de l’appui aux services d’enregistrement, </w:t>
      </w:r>
      <w:r w:rsidRPr="00B434FD">
        <w:rPr>
          <w:lang w:val="fr-FR"/>
        </w:rPr>
        <w:t>Secteur des marques et des dessins et modèles</w:t>
      </w:r>
      <w:r>
        <w:rPr>
          <w:lang w:val="fr-FR"/>
        </w:rPr>
        <w:t>/</w:t>
      </w:r>
      <w:proofErr w:type="spellStart"/>
      <w:r>
        <w:rPr>
          <w:lang w:val="fr-FR"/>
        </w:rPr>
        <w:t>Director</w:t>
      </w:r>
      <w:proofErr w:type="spellEnd"/>
      <w:r>
        <w:rPr>
          <w:lang w:val="fr-FR"/>
        </w:rPr>
        <w:t xml:space="preserve">, </w:t>
      </w:r>
      <w:proofErr w:type="spellStart"/>
      <w:r>
        <w:rPr>
          <w:lang w:val="fr-FR"/>
        </w:rPr>
        <w:t>Registries</w:t>
      </w:r>
      <w:proofErr w:type="spellEnd"/>
      <w:r>
        <w:rPr>
          <w:lang w:val="fr-FR"/>
        </w:rPr>
        <w:t xml:space="preserve"> Support Division, </w:t>
      </w:r>
      <w:r w:rsidRPr="00B434FD">
        <w:rPr>
          <w:lang w:val="fr-FR"/>
        </w:rPr>
        <w:t xml:space="preserve">Brands and Designs </w:t>
      </w:r>
      <w:proofErr w:type="spellStart"/>
      <w:r w:rsidRPr="00B434FD">
        <w:rPr>
          <w:lang w:val="fr-FR"/>
        </w:rPr>
        <w:t>Sector</w:t>
      </w:r>
      <w:proofErr w:type="spellEnd"/>
    </w:p>
    <w:p w:rsidR="00DB69D0" w:rsidRDefault="00DB69D0" w:rsidP="00C21772">
      <w:pPr>
        <w:rPr>
          <w:lang w:val="fr-FR"/>
        </w:rPr>
      </w:pPr>
    </w:p>
    <w:p w:rsidR="00DB69D0" w:rsidRDefault="00C21772" w:rsidP="00C21772">
      <w:pPr>
        <w:rPr>
          <w:lang w:val="fr-FR"/>
        </w:rPr>
      </w:pPr>
      <w:r w:rsidRPr="00B434FD">
        <w:rPr>
          <w:lang w:val="fr-FR"/>
        </w:rPr>
        <w:t xml:space="preserve">Päivi LÄHDESMÄKI (Mme/Ms.), chef, Section juridique, Service d’enregistrement international de La Haye, Secteur des marques et des dessins et modèles/Head, Legal Section, The Hague Registry, Brands and Designs </w:t>
      </w:r>
      <w:proofErr w:type="spellStart"/>
      <w:r w:rsidRPr="00B434FD">
        <w:rPr>
          <w:lang w:val="fr-FR"/>
        </w:rPr>
        <w:t>Sector</w:t>
      </w:r>
      <w:proofErr w:type="spellEnd"/>
    </w:p>
    <w:p w:rsidR="00DB69D0" w:rsidRDefault="00DB69D0" w:rsidP="00C21772">
      <w:pPr>
        <w:rPr>
          <w:lang w:val="fr-FR"/>
        </w:rPr>
      </w:pPr>
    </w:p>
    <w:p w:rsidR="00DB69D0" w:rsidRDefault="00C21772" w:rsidP="00C21772">
      <w:pPr>
        <w:rPr>
          <w:lang w:val="fr-FR"/>
        </w:rPr>
      </w:pPr>
      <w:r w:rsidRPr="00B434FD">
        <w:rPr>
          <w:lang w:val="fr-FR"/>
        </w:rPr>
        <w:t>Hiroshi OKUTOMI, juriste, Section juridique, Service d’enregistrement de La Haye, Secteur des marques et des dessins et modèles/</w:t>
      </w:r>
      <w:proofErr w:type="spellStart"/>
      <w:r w:rsidRPr="00B434FD">
        <w:rPr>
          <w:lang w:val="fr-FR"/>
        </w:rPr>
        <w:t>Legal</w:t>
      </w:r>
      <w:proofErr w:type="spellEnd"/>
      <w:r w:rsidRPr="00B434FD">
        <w:rPr>
          <w:lang w:val="fr-FR"/>
        </w:rPr>
        <w:t xml:space="preserve"> </w:t>
      </w:r>
      <w:proofErr w:type="spellStart"/>
      <w:r w:rsidRPr="00B434FD">
        <w:rPr>
          <w:lang w:val="fr-FR"/>
        </w:rPr>
        <w:t>Officer</w:t>
      </w:r>
      <w:proofErr w:type="spellEnd"/>
      <w:r w:rsidRPr="00B434FD">
        <w:rPr>
          <w:lang w:val="fr-FR"/>
        </w:rPr>
        <w:t xml:space="preserve">, </w:t>
      </w:r>
      <w:proofErr w:type="spellStart"/>
      <w:r w:rsidRPr="00B434FD">
        <w:rPr>
          <w:lang w:val="fr-FR"/>
        </w:rPr>
        <w:t>Legal</w:t>
      </w:r>
      <w:proofErr w:type="spellEnd"/>
      <w:r w:rsidRPr="00B434FD">
        <w:rPr>
          <w:lang w:val="fr-FR"/>
        </w:rPr>
        <w:t xml:space="preserve"> Section, The Hague Registry, Brands and Designs </w:t>
      </w:r>
      <w:proofErr w:type="spellStart"/>
      <w:r w:rsidRPr="00B434FD">
        <w:rPr>
          <w:lang w:val="fr-FR"/>
        </w:rPr>
        <w:t>Sector</w:t>
      </w:r>
      <w:proofErr w:type="spellEnd"/>
    </w:p>
    <w:p w:rsidR="00DB69D0" w:rsidRDefault="00DB69D0" w:rsidP="00C21772">
      <w:pPr>
        <w:rPr>
          <w:lang w:val="fr-FR"/>
        </w:rPr>
      </w:pPr>
    </w:p>
    <w:p w:rsidR="00DB69D0" w:rsidRDefault="00C21772" w:rsidP="00C21772">
      <w:pPr>
        <w:rPr>
          <w:lang w:val="fr-FR"/>
        </w:rPr>
      </w:pPr>
      <w:r>
        <w:rPr>
          <w:lang w:val="fr-FR"/>
        </w:rPr>
        <w:t>Hideo YOSHIDA, administrateur adjoint, Section juridique, Service d’enregistrement de La Haye, Secteur des marques et des dessins et modèles/</w:t>
      </w:r>
      <w:proofErr w:type="spellStart"/>
      <w:r>
        <w:rPr>
          <w:lang w:val="fr-FR"/>
        </w:rPr>
        <w:t>Associate</w:t>
      </w:r>
      <w:proofErr w:type="spellEnd"/>
      <w:r>
        <w:rPr>
          <w:lang w:val="fr-FR"/>
        </w:rPr>
        <w:t xml:space="preserve"> </w:t>
      </w:r>
      <w:proofErr w:type="spellStart"/>
      <w:r>
        <w:rPr>
          <w:lang w:val="fr-FR"/>
        </w:rPr>
        <w:t>Officer</w:t>
      </w:r>
      <w:proofErr w:type="spellEnd"/>
      <w:r>
        <w:rPr>
          <w:lang w:val="fr-FR"/>
        </w:rPr>
        <w:t xml:space="preserve">, </w:t>
      </w:r>
      <w:proofErr w:type="spellStart"/>
      <w:r>
        <w:rPr>
          <w:lang w:val="fr-FR"/>
        </w:rPr>
        <w:t>Legal</w:t>
      </w:r>
      <w:proofErr w:type="spellEnd"/>
      <w:r>
        <w:rPr>
          <w:lang w:val="fr-FR"/>
        </w:rPr>
        <w:t xml:space="preserve"> Section, The Hague Registry, Brands and Designs </w:t>
      </w:r>
      <w:proofErr w:type="spellStart"/>
      <w:r>
        <w:rPr>
          <w:lang w:val="fr-FR"/>
        </w:rPr>
        <w:t>Sector</w:t>
      </w:r>
      <w:proofErr w:type="spellEnd"/>
    </w:p>
    <w:p w:rsidR="00DB69D0" w:rsidRDefault="00DB69D0" w:rsidP="00C21772">
      <w:pPr>
        <w:rPr>
          <w:lang w:val="fr-FR"/>
        </w:rPr>
      </w:pPr>
    </w:p>
    <w:p w:rsidR="00DB69D0" w:rsidRDefault="00C21772" w:rsidP="00C21772">
      <w:pPr>
        <w:rPr>
          <w:lang w:val="fr-CH"/>
        </w:rPr>
      </w:pPr>
      <w:r w:rsidRPr="00E2185D">
        <w:rPr>
          <w:lang w:val="fr-CH"/>
        </w:rPr>
        <w:t xml:space="preserve">Li MAOR (Mme/Ms.), </w:t>
      </w:r>
      <w:r w:rsidRPr="00665784">
        <w:rPr>
          <w:lang w:val="fr-FR"/>
        </w:rPr>
        <w:t>administratrice juridique adjointe, Se</w:t>
      </w:r>
      <w:r>
        <w:rPr>
          <w:lang w:val="fr-FR"/>
        </w:rPr>
        <w:t>ction juridique, Service d’enregistrement de La Haye, Secteur des marques et des dessins et modèles/</w:t>
      </w:r>
      <w:proofErr w:type="spellStart"/>
      <w:r w:rsidRPr="00E2185D">
        <w:rPr>
          <w:lang w:val="fr-CH"/>
        </w:rPr>
        <w:t>Associate</w:t>
      </w:r>
      <w:proofErr w:type="spellEnd"/>
      <w:r w:rsidRPr="00E2185D">
        <w:rPr>
          <w:lang w:val="fr-CH"/>
        </w:rPr>
        <w:t xml:space="preserve"> </w:t>
      </w:r>
      <w:proofErr w:type="spellStart"/>
      <w:r w:rsidRPr="00E2185D">
        <w:rPr>
          <w:lang w:val="fr-CH"/>
        </w:rPr>
        <w:t>Legal</w:t>
      </w:r>
      <w:proofErr w:type="spellEnd"/>
      <w:r w:rsidRPr="00E2185D">
        <w:rPr>
          <w:lang w:val="fr-CH"/>
        </w:rPr>
        <w:t xml:space="preserve"> </w:t>
      </w:r>
      <w:proofErr w:type="spellStart"/>
      <w:r w:rsidRPr="00E2185D">
        <w:rPr>
          <w:lang w:val="fr-CH"/>
        </w:rPr>
        <w:t>Officer</w:t>
      </w:r>
      <w:proofErr w:type="spellEnd"/>
      <w:r w:rsidRPr="00E2185D">
        <w:rPr>
          <w:lang w:val="fr-CH"/>
        </w:rPr>
        <w:t xml:space="preserve">, </w:t>
      </w:r>
      <w:proofErr w:type="spellStart"/>
      <w:r w:rsidRPr="00E2185D">
        <w:rPr>
          <w:lang w:val="fr-CH"/>
        </w:rPr>
        <w:t>Legal</w:t>
      </w:r>
      <w:proofErr w:type="spellEnd"/>
      <w:r w:rsidRPr="00E2185D">
        <w:rPr>
          <w:lang w:val="fr-CH"/>
        </w:rPr>
        <w:t xml:space="preserve"> Section, The Hague Registry, Brands and Designs </w:t>
      </w:r>
      <w:proofErr w:type="spellStart"/>
      <w:r w:rsidRPr="00E2185D">
        <w:rPr>
          <w:lang w:val="fr-CH"/>
        </w:rPr>
        <w:t>Sector</w:t>
      </w:r>
      <w:proofErr w:type="spellEnd"/>
    </w:p>
    <w:p w:rsidR="00DB69D0" w:rsidRDefault="00DB69D0" w:rsidP="00C21772">
      <w:pPr>
        <w:rPr>
          <w:lang w:val="fr-CH"/>
        </w:rPr>
      </w:pPr>
    </w:p>
    <w:p w:rsidR="00DB69D0" w:rsidRDefault="00DB69D0" w:rsidP="00C21772">
      <w:pPr>
        <w:rPr>
          <w:lang w:val="fr-CH"/>
        </w:rPr>
      </w:pPr>
    </w:p>
    <w:p w:rsidR="00DB69D0" w:rsidRDefault="00DB69D0" w:rsidP="00C21772">
      <w:pPr>
        <w:rPr>
          <w:lang w:val="fr-CH"/>
        </w:rPr>
      </w:pPr>
    </w:p>
    <w:p w:rsidR="00DB69D0" w:rsidRPr="00734F4E" w:rsidRDefault="00C21772" w:rsidP="008F5BA5">
      <w:pPr>
        <w:pStyle w:val="Endofdocument-Annex"/>
        <w:rPr>
          <w:lang w:val="ru-RU"/>
        </w:rPr>
      </w:pPr>
      <w:r w:rsidRPr="00734F4E">
        <w:rPr>
          <w:lang w:val="ru-RU"/>
        </w:rPr>
        <w:t>[</w:t>
      </w:r>
      <w:r w:rsidR="00734F4E">
        <w:rPr>
          <w:lang w:val="ru-RU"/>
        </w:rPr>
        <w:t>Конец приложения</w:t>
      </w:r>
      <w:r w:rsidR="008F5BA5" w:rsidRPr="00734F4E">
        <w:rPr>
          <w:lang w:val="ru-RU"/>
        </w:rPr>
        <w:t xml:space="preserve"> </w:t>
      </w:r>
      <w:r w:rsidR="008F5BA5" w:rsidRPr="0084477D">
        <w:rPr>
          <w:lang w:val="fr-CH"/>
        </w:rPr>
        <w:t>II</w:t>
      </w:r>
      <w:r w:rsidR="008F5BA5" w:rsidRPr="00734F4E">
        <w:rPr>
          <w:lang w:val="ru-RU"/>
        </w:rPr>
        <w:t xml:space="preserve"> </w:t>
      </w:r>
      <w:r w:rsidR="00734F4E">
        <w:rPr>
          <w:lang w:val="ru-RU"/>
        </w:rPr>
        <w:t>и документа</w:t>
      </w:r>
      <w:r w:rsidRPr="00734F4E">
        <w:rPr>
          <w:lang w:val="ru-RU"/>
        </w:rPr>
        <w:t>]</w:t>
      </w: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DB69D0" w:rsidRPr="00734F4E" w:rsidRDefault="00DB69D0">
      <w:pPr>
        <w:rPr>
          <w:lang w:val="ru-RU"/>
        </w:rPr>
      </w:pPr>
    </w:p>
    <w:p w:rsidR="002928D3" w:rsidRPr="00734F4E" w:rsidRDefault="002928D3">
      <w:pPr>
        <w:rPr>
          <w:lang w:val="ru-RU"/>
        </w:rPr>
      </w:pPr>
    </w:p>
    <w:sectPr w:rsidR="002928D3" w:rsidRPr="00734F4E" w:rsidSect="00C21772">
      <w:headerReference w:type="default" r:id="rId26"/>
      <w:headerReference w:type="first" r:id="rId27"/>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7D" w:rsidRDefault="0084477D">
      <w:r>
        <w:separator/>
      </w:r>
    </w:p>
  </w:endnote>
  <w:endnote w:type="continuationSeparator" w:id="0">
    <w:p w:rsidR="0084477D" w:rsidRDefault="0084477D" w:rsidP="003B38C1">
      <w:r>
        <w:separator/>
      </w:r>
    </w:p>
    <w:p w:rsidR="0084477D" w:rsidRPr="003B38C1" w:rsidRDefault="0084477D" w:rsidP="003B38C1">
      <w:pPr>
        <w:spacing w:after="60"/>
        <w:rPr>
          <w:sz w:val="17"/>
        </w:rPr>
      </w:pPr>
      <w:r>
        <w:rPr>
          <w:sz w:val="17"/>
        </w:rPr>
        <w:t>[Endnote continued from previous page]</w:t>
      </w:r>
    </w:p>
  </w:endnote>
  <w:endnote w:type="continuationNotice" w:id="1">
    <w:p w:rsidR="0084477D" w:rsidRPr="003B38C1" w:rsidRDefault="008447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7D" w:rsidRDefault="0084477D">
      <w:r>
        <w:separator/>
      </w:r>
    </w:p>
  </w:footnote>
  <w:footnote w:type="continuationSeparator" w:id="0">
    <w:p w:rsidR="0084477D" w:rsidRDefault="0084477D" w:rsidP="008B60B2">
      <w:r>
        <w:separator/>
      </w:r>
    </w:p>
    <w:p w:rsidR="0084477D" w:rsidRPr="00ED77FB" w:rsidRDefault="0084477D" w:rsidP="008B60B2">
      <w:pPr>
        <w:spacing w:after="60"/>
        <w:rPr>
          <w:sz w:val="17"/>
          <w:szCs w:val="17"/>
        </w:rPr>
      </w:pPr>
      <w:r w:rsidRPr="00ED77FB">
        <w:rPr>
          <w:sz w:val="17"/>
          <w:szCs w:val="17"/>
        </w:rPr>
        <w:t>[Footnote continued from previous page]</w:t>
      </w:r>
    </w:p>
  </w:footnote>
  <w:footnote w:type="continuationNotice" w:id="1">
    <w:p w:rsidR="0084477D" w:rsidRPr="00ED77FB" w:rsidRDefault="0084477D" w:rsidP="008B60B2">
      <w:pPr>
        <w:spacing w:before="60"/>
        <w:jc w:val="right"/>
        <w:rPr>
          <w:sz w:val="17"/>
          <w:szCs w:val="17"/>
        </w:rPr>
      </w:pPr>
      <w:r w:rsidRPr="00ED77FB">
        <w:rPr>
          <w:sz w:val="17"/>
          <w:szCs w:val="17"/>
        </w:rPr>
        <w:t>[Footnote continued on next page]</w:t>
      </w:r>
    </w:p>
  </w:footnote>
  <w:footnote w:id="2">
    <w:p w:rsidR="008E4339" w:rsidRDefault="008E4339" w:rsidP="00C21772">
      <w:pPr>
        <w:pStyle w:val="FootnoteText"/>
        <w:rPr>
          <w:lang w:val="fr-FR"/>
        </w:rPr>
      </w:pPr>
      <w:r w:rsidRPr="008E4339">
        <w:rPr>
          <w:rStyle w:val="FootnoteReference"/>
          <w:lang w:val="fr-CH"/>
        </w:rPr>
        <w:t>*</w:t>
      </w:r>
      <w:r w:rsidRPr="008E4339">
        <w:rPr>
          <w:lang w:val="fr-CH"/>
        </w:rPr>
        <w:t xml:space="preserve"> </w:t>
      </w:r>
      <w:r>
        <w:rPr>
          <w:lang w:val="fr-CH"/>
        </w:rPr>
        <w:tab/>
      </w:r>
      <w:r w:rsidRPr="00BE6530">
        <w:rPr>
          <w:lang w:val="fr-FR"/>
        </w:rPr>
        <w:t xml:space="preserve">Le </w:t>
      </w:r>
      <w:r>
        <w:rPr>
          <w:lang w:val="fr-FR"/>
        </w:rPr>
        <w:t>31</w:t>
      </w:r>
      <w:r w:rsidRPr="00BE6530">
        <w:rPr>
          <w:lang w:val="fr-FR"/>
        </w:rPr>
        <w:t> </w:t>
      </w:r>
      <w:r>
        <w:rPr>
          <w:lang w:val="fr-FR"/>
        </w:rPr>
        <w:t>mars</w:t>
      </w:r>
      <w:r w:rsidRPr="00BE6530">
        <w:rPr>
          <w:lang w:val="fr-FR"/>
        </w:rPr>
        <w:t> 201</w:t>
      </w:r>
      <w:r>
        <w:rPr>
          <w:lang w:val="fr-FR"/>
        </w:rPr>
        <w:t>4</w:t>
      </w:r>
      <w:r w:rsidRPr="00BE6530">
        <w:rPr>
          <w:lang w:val="fr-FR"/>
        </w:rPr>
        <w:t xml:space="preserve">, le Gouvernement </w:t>
      </w:r>
      <w:r>
        <w:rPr>
          <w:lang w:val="fr-FR"/>
        </w:rPr>
        <w:t>de</w:t>
      </w:r>
      <w:r w:rsidRPr="00BE6530">
        <w:rPr>
          <w:lang w:val="fr-FR"/>
        </w:rPr>
        <w:t xml:space="preserve"> </w:t>
      </w:r>
      <w:r>
        <w:rPr>
          <w:lang w:val="fr-FR"/>
        </w:rPr>
        <w:t>la République de Corée</w:t>
      </w:r>
      <w:r w:rsidRPr="00BE6530">
        <w:rPr>
          <w:lang w:val="fr-FR"/>
        </w:rPr>
        <w:t xml:space="preserve"> </w:t>
      </w:r>
      <w:r>
        <w:rPr>
          <w:lang w:val="fr-FR"/>
        </w:rPr>
        <w:t>a</w:t>
      </w:r>
      <w:r w:rsidRPr="00BE6530">
        <w:rPr>
          <w:lang w:val="fr-FR"/>
        </w:rPr>
        <w:t xml:space="preserve"> déposé auprès du Directeur général de</w:t>
      </w:r>
      <w:r>
        <w:rPr>
          <w:lang w:val="fr-FR"/>
        </w:rPr>
        <w:t xml:space="preserve"> l’Organisation Mondiale de la Propriété Intellectuelle (OMPI) son </w:t>
      </w:r>
      <w:r w:rsidRPr="00BE6530">
        <w:rPr>
          <w:lang w:val="fr-FR"/>
        </w:rPr>
        <w:t xml:space="preserve">instrument </w:t>
      </w:r>
      <w:r>
        <w:rPr>
          <w:lang w:val="fr-FR"/>
        </w:rPr>
        <w:t>d’adhésion</w:t>
      </w:r>
      <w:r w:rsidRPr="00BE6530">
        <w:rPr>
          <w:lang w:val="fr-FR"/>
        </w:rPr>
        <w:t xml:space="preserve"> </w:t>
      </w:r>
      <w:r>
        <w:rPr>
          <w:lang w:val="fr-FR"/>
        </w:rPr>
        <w:t>à</w:t>
      </w:r>
      <w:r w:rsidRPr="00BE6530">
        <w:rPr>
          <w:lang w:val="fr-FR"/>
        </w:rPr>
        <w:t xml:space="preserve"> </w:t>
      </w:r>
      <w:r>
        <w:rPr>
          <w:lang w:val="fr-FR"/>
        </w:rPr>
        <w:t>l’</w:t>
      </w:r>
      <w:r w:rsidRPr="00BE6530">
        <w:rPr>
          <w:lang w:val="fr-FR"/>
        </w:rPr>
        <w:t>Acte de Genève (1999) de l</w:t>
      </w:r>
      <w:r>
        <w:rPr>
          <w:lang w:val="fr-FR"/>
        </w:rPr>
        <w:t>’</w:t>
      </w:r>
      <w:r w:rsidRPr="00BE6530">
        <w:rPr>
          <w:lang w:val="fr-FR"/>
        </w:rPr>
        <w:t>Arrangement de La</w:t>
      </w:r>
      <w:r>
        <w:rPr>
          <w:lang w:val="fr-FR"/>
        </w:rPr>
        <w:t> </w:t>
      </w:r>
      <w:r w:rsidRPr="00BE6530">
        <w:rPr>
          <w:lang w:val="fr-FR"/>
        </w:rPr>
        <w:t>Haye concernant l</w:t>
      </w:r>
      <w:r>
        <w:rPr>
          <w:lang w:val="fr-FR"/>
        </w:rPr>
        <w:t>’</w:t>
      </w:r>
      <w:r w:rsidRPr="00BE6530">
        <w:rPr>
          <w:lang w:val="fr-FR"/>
        </w:rPr>
        <w:t>enregistrement international des dessins et modèles industriels.</w:t>
      </w:r>
      <w:r>
        <w:rPr>
          <w:lang w:val="fr-FR"/>
        </w:rPr>
        <w:t xml:space="preserve">  L’Acte de 1999 </w:t>
      </w:r>
      <w:r w:rsidRPr="00BE6530">
        <w:rPr>
          <w:lang w:val="fr-FR"/>
        </w:rPr>
        <w:t>ent</w:t>
      </w:r>
      <w:r>
        <w:rPr>
          <w:lang w:val="fr-FR"/>
        </w:rPr>
        <w:t>r</w:t>
      </w:r>
      <w:r w:rsidRPr="00BE6530">
        <w:rPr>
          <w:lang w:val="fr-FR"/>
        </w:rPr>
        <w:t>er</w:t>
      </w:r>
      <w:r>
        <w:rPr>
          <w:lang w:val="fr-FR"/>
        </w:rPr>
        <w:t>a</w:t>
      </w:r>
      <w:r w:rsidRPr="00BE6530">
        <w:rPr>
          <w:lang w:val="fr-FR"/>
        </w:rPr>
        <w:t xml:space="preserve"> </w:t>
      </w:r>
      <w:r>
        <w:rPr>
          <w:lang w:val="fr-FR"/>
        </w:rPr>
        <w:t>en</w:t>
      </w:r>
      <w:r w:rsidRPr="00BE6530">
        <w:rPr>
          <w:lang w:val="fr-FR"/>
        </w:rPr>
        <w:t xml:space="preserve"> </w:t>
      </w:r>
      <w:r>
        <w:rPr>
          <w:lang w:val="fr-FR"/>
        </w:rPr>
        <w:t>vigueur,</w:t>
      </w:r>
      <w:r w:rsidRPr="00BE6530">
        <w:rPr>
          <w:lang w:val="fr-FR"/>
        </w:rPr>
        <w:t xml:space="preserve"> </w:t>
      </w:r>
      <w:r w:rsidRPr="00710829">
        <w:rPr>
          <w:lang w:val="fr-FR"/>
        </w:rPr>
        <w:t>à</w:t>
      </w:r>
      <w:r>
        <w:rPr>
          <w:lang w:val="fr-FR"/>
        </w:rPr>
        <w:t> </w:t>
      </w:r>
      <w:r w:rsidRPr="00710829">
        <w:rPr>
          <w:lang w:val="fr-FR"/>
        </w:rPr>
        <w:t>l</w:t>
      </w:r>
      <w:r>
        <w:rPr>
          <w:lang w:val="fr-FR"/>
        </w:rPr>
        <w:t>’égard de la</w:t>
      </w:r>
      <w:r w:rsidRPr="00710829">
        <w:rPr>
          <w:lang w:val="fr-FR"/>
        </w:rPr>
        <w:t xml:space="preserve"> </w:t>
      </w:r>
      <w:r>
        <w:rPr>
          <w:lang w:val="fr-FR"/>
        </w:rPr>
        <w:t>République de Corée le 1</w:t>
      </w:r>
      <w:r w:rsidRPr="00B6679D">
        <w:rPr>
          <w:vertAlign w:val="superscript"/>
          <w:lang w:val="fr-FR"/>
        </w:rPr>
        <w:t>er</w:t>
      </w:r>
      <w:r>
        <w:rPr>
          <w:lang w:val="fr-FR"/>
        </w:rPr>
        <w:t> juillet 2014</w:t>
      </w:r>
      <w:r w:rsidRPr="00BE6530">
        <w:rPr>
          <w:lang w:val="fr-FR"/>
        </w:rPr>
        <w:t>.</w:t>
      </w:r>
    </w:p>
    <w:p w:rsidR="008E4339" w:rsidRPr="00B6679D" w:rsidRDefault="008E4339" w:rsidP="00C21772">
      <w:pPr>
        <w:pStyle w:val="FootnoteText"/>
      </w:pPr>
      <w:r>
        <w:rPr>
          <w:szCs w:val="18"/>
          <w:vertAlign w:val="superscript"/>
        </w:rPr>
        <w:t>*</w:t>
      </w:r>
      <w:r>
        <w:rPr>
          <w:szCs w:val="18"/>
        </w:rPr>
        <w:tab/>
      </w:r>
      <w:r w:rsidRPr="004671BC">
        <w:rPr>
          <w:szCs w:val="18"/>
        </w:rPr>
        <w:t xml:space="preserve">On </w:t>
      </w:r>
      <w:r>
        <w:rPr>
          <w:szCs w:val="18"/>
        </w:rPr>
        <w:t>March 31</w:t>
      </w:r>
      <w:r w:rsidRPr="004671BC">
        <w:rPr>
          <w:szCs w:val="18"/>
        </w:rPr>
        <w:t>, 201</w:t>
      </w:r>
      <w:r>
        <w:rPr>
          <w:szCs w:val="18"/>
        </w:rPr>
        <w:t>4</w:t>
      </w:r>
      <w:r w:rsidRPr="004671BC">
        <w:rPr>
          <w:szCs w:val="18"/>
        </w:rPr>
        <w:t xml:space="preserve">, the Government of </w:t>
      </w:r>
      <w:r>
        <w:rPr>
          <w:szCs w:val="18"/>
        </w:rPr>
        <w:t>the Republic of Korea</w:t>
      </w:r>
      <w:r w:rsidRPr="004671BC">
        <w:rPr>
          <w:szCs w:val="18"/>
        </w:rPr>
        <w:t xml:space="preserve"> deposited with the Director General of the World Intellectual Property Organization (WIPO) its instrument of accession to the Geneva (1999) Act of the Hague Agreement Concerning the International Registration of Industrial Designs.  The 1999 Act will enter into force, with respect to </w:t>
      </w:r>
      <w:r>
        <w:rPr>
          <w:szCs w:val="18"/>
        </w:rPr>
        <w:t>the Republic of Korea</w:t>
      </w:r>
      <w:r w:rsidRPr="004671BC">
        <w:rPr>
          <w:szCs w:val="18"/>
        </w:rPr>
        <w:t xml:space="preserve"> on </w:t>
      </w:r>
      <w:r>
        <w:rPr>
          <w:szCs w:val="18"/>
        </w:rPr>
        <w:t>July 1</w:t>
      </w:r>
      <w:r w:rsidRPr="004671BC">
        <w:rPr>
          <w:szCs w:val="18"/>
        </w:rPr>
        <w:t>, 201</w:t>
      </w:r>
      <w:r>
        <w:rPr>
          <w:szCs w:val="18"/>
        </w:rPr>
        <w:t>4</w:t>
      </w:r>
      <w:r w:rsidRPr="004671BC">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Default="0084477D" w:rsidP="00477D6B">
    <w:pPr>
      <w:jc w:val="right"/>
    </w:pPr>
    <w:bookmarkStart w:id="5" w:name="Code2"/>
    <w:bookmarkEnd w:id="5"/>
    <w:r>
      <w:t>H/LD/WG/4/7</w:t>
    </w:r>
  </w:p>
  <w:p w:rsidR="0084477D" w:rsidRDefault="0084477D" w:rsidP="00477D6B">
    <w:pPr>
      <w:jc w:val="right"/>
    </w:pPr>
    <w:r>
      <w:rPr>
        <w:lang w:val="ru-RU"/>
      </w:rPr>
      <w:t>стр</w:t>
    </w:r>
    <w:r w:rsidRPr="00F714C1">
      <w:t>.</w:t>
    </w:r>
    <w:r>
      <w:t xml:space="preserve"> </w:t>
    </w:r>
    <w:r>
      <w:fldChar w:fldCharType="begin"/>
    </w:r>
    <w:r>
      <w:instrText xml:space="preserve"> PAGE  \* MERGEFORMAT </w:instrText>
    </w:r>
    <w:r>
      <w:fldChar w:fldCharType="separate"/>
    </w:r>
    <w:r w:rsidR="00124C9A">
      <w:rPr>
        <w:noProof/>
      </w:rPr>
      <w:t>15</w:t>
    </w:r>
    <w:r>
      <w:fldChar w:fldCharType="end"/>
    </w:r>
  </w:p>
  <w:p w:rsidR="0084477D" w:rsidRDefault="0084477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477D6B">
    <w:pPr>
      <w:jc w:val="right"/>
      <w:rPr>
        <w:lang w:val="ru-RU"/>
      </w:rPr>
    </w:pPr>
    <w:r>
      <w:t>H</w:t>
    </w:r>
    <w:r w:rsidRPr="00C03C27">
      <w:rPr>
        <w:lang w:val="ru-RU"/>
      </w:rPr>
      <w:t>/</w:t>
    </w:r>
    <w:r>
      <w:t>LD</w:t>
    </w:r>
    <w:r w:rsidRPr="00C03C27">
      <w:rPr>
        <w:lang w:val="ru-RU"/>
      </w:rPr>
      <w:t>/</w:t>
    </w:r>
    <w:r>
      <w:t>WG</w:t>
    </w:r>
    <w:r w:rsidRPr="00C03C27">
      <w:rPr>
        <w:lang w:val="ru-RU"/>
      </w:rPr>
      <w:t>/4/7</w:t>
    </w:r>
  </w:p>
  <w:p w:rsidR="0084477D" w:rsidRDefault="0084477D" w:rsidP="00477D6B">
    <w:pPr>
      <w:jc w:val="right"/>
    </w:pPr>
    <w:r>
      <w:rPr>
        <w:lang w:val="ru-RU"/>
      </w:rPr>
      <w:t>Приложение</w:t>
    </w:r>
    <w:r w:rsidRPr="00C03C27">
      <w:rPr>
        <w:lang w:val="ru-RU"/>
      </w:rPr>
      <w:t xml:space="preserve"> </w:t>
    </w:r>
    <w:r>
      <w:t>I</w:t>
    </w:r>
    <w:r w:rsidRPr="00C03C27">
      <w:rPr>
        <w:lang w:val="ru-RU"/>
      </w:rPr>
      <w:t xml:space="preserve">, </w:t>
    </w:r>
    <w:r>
      <w:rPr>
        <w:lang w:val="ru-RU"/>
      </w:rPr>
      <w:t>стр</w:t>
    </w:r>
    <w:r w:rsidRPr="00C03C27">
      <w:rPr>
        <w:lang w:val="ru-RU"/>
      </w:rPr>
      <w:t xml:space="preserve">. </w:t>
    </w:r>
    <w:r>
      <w:fldChar w:fldCharType="begin"/>
    </w:r>
    <w:r w:rsidRPr="00C03C27">
      <w:rPr>
        <w:lang w:val="ru-RU"/>
      </w:rPr>
      <w:instrText xml:space="preserve"> </w:instrText>
    </w:r>
    <w:r>
      <w:instrText>PAGE</w:instrText>
    </w:r>
    <w:r w:rsidRPr="00C03C27">
      <w:rPr>
        <w:lang w:val="ru-RU"/>
      </w:rPr>
      <w:instrText xml:space="preserve">  \* </w:instrText>
    </w:r>
    <w:r>
      <w:instrText>MERGEFORMAT</w:instrText>
    </w:r>
    <w:r w:rsidRPr="00C03C27">
      <w:rPr>
        <w:lang w:val="ru-RU"/>
      </w:rPr>
      <w:instrText xml:space="preserve"> </w:instrText>
    </w:r>
    <w:r>
      <w:fldChar w:fldCharType="separate"/>
    </w:r>
    <w:r w:rsidR="00124C9A">
      <w:rPr>
        <w:noProof/>
      </w:rPr>
      <w:t>4</w:t>
    </w:r>
    <w:r>
      <w:fldChar w:fldCharType="end"/>
    </w:r>
  </w:p>
  <w:p w:rsidR="0084477D" w:rsidRDefault="0084477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Default="0084477D" w:rsidP="004A06FF">
    <w:pPr>
      <w:jc w:val="right"/>
    </w:pPr>
    <w:r>
      <w:t>H/LD/WG/4/7</w:t>
    </w:r>
  </w:p>
  <w:p w:rsidR="0084477D" w:rsidRDefault="0084477D" w:rsidP="004A06FF">
    <w:pPr>
      <w:pStyle w:val="Header"/>
      <w:jc w:val="right"/>
    </w:pPr>
    <w:r>
      <w:rPr>
        <w:lang w:val="ru-RU"/>
      </w:rPr>
      <w:t>ПРИЛОЖЕНИЕ</w:t>
    </w:r>
    <w:r>
      <w:t xml:space="preserve"> I</w:t>
    </w:r>
  </w:p>
  <w:p w:rsidR="0084477D" w:rsidRDefault="0084477D" w:rsidP="004A06FF">
    <w:pPr>
      <w:pStyle w:val="Header"/>
      <w:jc w:val="right"/>
    </w:pPr>
  </w:p>
  <w:p w:rsidR="0084477D" w:rsidRDefault="0084477D" w:rsidP="004A06F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477D6B">
    <w:pPr>
      <w:jc w:val="right"/>
      <w:rPr>
        <w:lang w:val="ru-RU"/>
      </w:rPr>
    </w:pPr>
    <w:r>
      <w:t>H</w:t>
    </w:r>
    <w:r w:rsidRPr="00C03C27">
      <w:rPr>
        <w:lang w:val="ru-RU"/>
      </w:rPr>
      <w:t>/</w:t>
    </w:r>
    <w:r>
      <w:t>LD</w:t>
    </w:r>
    <w:r w:rsidRPr="00C03C27">
      <w:rPr>
        <w:lang w:val="ru-RU"/>
      </w:rPr>
      <w:t>/</w:t>
    </w:r>
    <w:r>
      <w:t>WG</w:t>
    </w:r>
    <w:r w:rsidRPr="00C03C27">
      <w:rPr>
        <w:lang w:val="ru-RU"/>
      </w:rPr>
      <w:t>/4/7</w:t>
    </w:r>
  </w:p>
  <w:p w:rsidR="0084477D" w:rsidRDefault="0084477D" w:rsidP="00477D6B">
    <w:pPr>
      <w:jc w:val="right"/>
    </w:pPr>
    <w:r>
      <w:rPr>
        <w:lang w:val="ru-RU"/>
      </w:rPr>
      <w:t>Приложение</w:t>
    </w:r>
    <w:r w:rsidRPr="00C03C27">
      <w:rPr>
        <w:lang w:val="ru-RU"/>
      </w:rPr>
      <w:t xml:space="preserve"> </w:t>
    </w:r>
    <w:r>
      <w:t>I</w:t>
    </w:r>
    <w:r w:rsidRPr="00C03C27">
      <w:rPr>
        <w:lang w:val="ru-RU"/>
      </w:rPr>
      <w:t xml:space="preserve">, </w:t>
    </w:r>
    <w:r>
      <w:rPr>
        <w:lang w:val="ru-RU"/>
      </w:rPr>
      <w:t>стр</w:t>
    </w:r>
    <w:r w:rsidRPr="00C03C27">
      <w:rPr>
        <w:lang w:val="ru-RU"/>
      </w:rPr>
      <w:t xml:space="preserve">. </w:t>
    </w:r>
    <w:r>
      <w:fldChar w:fldCharType="begin"/>
    </w:r>
    <w:r w:rsidRPr="00C03C27">
      <w:rPr>
        <w:lang w:val="ru-RU"/>
      </w:rPr>
      <w:instrText xml:space="preserve"> </w:instrText>
    </w:r>
    <w:r>
      <w:instrText>PAGE</w:instrText>
    </w:r>
    <w:r w:rsidRPr="00C03C27">
      <w:rPr>
        <w:lang w:val="ru-RU"/>
      </w:rPr>
      <w:instrText xml:space="preserve">  \* </w:instrText>
    </w:r>
    <w:r>
      <w:instrText>MERGEFORMAT</w:instrText>
    </w:r>
    <w:r w:rsidRPr="00C03C27">
      <w:rPr>
        <w:lang w:val="ru-RU"/>
      </w:rPr>
      <w:instrText xml:space="preserve"> </w:instrText>
    </w:r>
    <w:r>
      <w:fldChar w:fldCharType="separate"/>
    </w:r>
    <w:r w:rsidR="00124C9A">
      <w:rPr>
        <w:noProof/>
      </w:rPr>
      <w:t>6</w:t>
    </w:r>
    <w:r>
      <w:fldChar w:fldCharType="end"/>
    </w:r>
  </w:p>
  <w:p w:rsidR="0084477D" w:rsidRDefault="0084477D" w:rsidP="00477D6B">
    <w:pPr>
      <w:jc w:val="right"/>
    </w:pPr>
  </w:p>
  <w:p w:rsidR="0084477D" w:rsidRDefault="0084477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E45EC6">
    <w:pPr>
      <w:pStyle w:val="Header"/>
      <w:jc w:val="right"/>
      <w:rPr>
        <w:lang w:val="ru-RU"/>
      </w:rPr>
    </w:pPr>
    <w:r>
      <w:t>H</w:t>
    </w:r>
    <w:r w:rsidRPr="00C03C27">
      <w:rPr>
        <w:lang w:val="ru-RU"/>
      </w:rPr>
      <w:t>/</w:t>
    </w:r>
    <w:r>
      <w:t>LD</w:t>
    </w:r>
    <w:r w:rsidRPr="00C03C27">
      <w:rPr>
        <w:lang w:val="ru-RU"/>
      </w:rPr>
      <w:t>/</w:t>
    </w:r>
    <w:r>
      <w:t>WG</w:t>
    </w:r>
    <w:r w:rsidRPr="00C03C27">
      <w:rPr>
        <w:lang w:val="ru-RU"/>
      </w:rPr>
      <w:t>/4/7</w:t>
    </w:r>
  </w:p>
  <w:p w:rsidR="0084477D" w:rsidRDefault="0084477D" w:rsidP="00E45EC6">
    <w:pPr>
      <w:pStyle w:val="Header"/>
      <w:jc w:val="right"/>
    </w:pPr>
    <w:r>
      <w:rPr>
        <w:lang w:val="ru-RU"/>
      </w:rPr>
      <w:t>Приложение</w:t>
    </w:r>
    <w:r w:rsidRPr="00C03C27">
      <w:rPr>
        <w:lang w:val="ru-RU"/>
      </w:rPr>
      <w:t xml:space="preserve"> </w:t>
    </w:r>
    <w:r>
      <w:t>I</w:t>
    </w:r>
    <w:r w:rsidRPr="00C03C27">
      <w:rPr>
        <w:lang w:val="ru-RU"/>
      </w:rPr>
      <w:t xml:space="preserve">, </w:t>
    </w:r>
    <w:r>
      <w:rPr>
        <w:lang w:val="ru-RU"/>
      </w:rPr>
      <w:t>стр</w:t>
    </w:r>
    <w:r w:rsidRPr="00C03C27">
      <w:rPr>
        <w:lang w:val="ru-RU"/>
      </w:rPr>
      <w:t xml:space="preserve">. </w:t>
    </w:r>
    <w:r>
      <w:fldChar w:fldCharType="begin"/>
    </w:r>
    <w:r w:rsidRPr="00C03C27">
      <w:rPr>
        <w:lang w:val="ru-RU"/>
      </w:rPr>
      <w:instrText xml:space="preserve"> </w:instrText>
    </w:r>
    <w:r>
      <w:instrText>PAGE</w:instrText>
    </w:r>
    <w:r w:rsidRPr="00C03C27">
      <w:rPr>
        <w:lang w:val="ru-RU"/>
      </w:rPr>
      <w:instrText xml:space="preserve">  \* </w:instrText>
    </w:r>
    <w:r>
      <w:instrText>MERGEFORMAT</w:instrText>
    </w:r>
    <w:r w:rsidRPr="00C03C27">
      <w:rPr>
        <w:lang w:val="ru-RU"/>
      </w:rPr>
      <w:instrText xml:space="preserve"> </w:instrText>
    </w:r>
    <w:r>
      <w:fldChar w:fldCharType="separate"/>
    </w:r>
    <w:r w:rsidR="00124C9A">
      <w:rPr>
        <w:noProof/>
      </w:rPr>
      <w:t>5</w:t>
    </w:r>
    <w:r>
      <w:fldChar w:fldCharType="end"/>
    </w:r>
  </w:p>
  <w:p w:rsidR="0084477D" w:rsidRDefault="0084477D" w:rsidP="00E45EC6">
    <w:pPr>
      <w:pStyle w:val="Header"/>
      <w:jc w:val="right"/>
    </w:pPr>
  </w:p>
  <w:p w:rsidR="0084477D" w:rsidRDefault="0084477D" w:rsidP="00E45EC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477D6B">
    <w:pPr>
      <w:jc w:val="right"/>
      <w:rPr>
        <w:lang w:val="ru-RU"/>
      </w:rPr>
    </w:pPr>
    <w:r>
      <w:t>H</w:t>
    </w:r>
    <w:r w:rsidRPr="00C03C27">
      <w:rPr>
        <w:lang w:val="ru-RU"/>
      </w:rPr>
      <w:t>/</w:t>
    </w:r>
    <w:r>
      <w:t>LD</w:t>
    </w:r>
    <w:r w:rsidRPr="00C03C27">
      <w:rPr>
        <w:lang w:val="ru-RU"/>
      </w:rPr>
      <w:t>/</w:t>
    </w:r>
    <w:r>
      <w:t>WG</w:t>
    </w:r>
    <w:r w:rsidRPr="00C03C27">
      <w:rPr>
        <w:lang w:val="ru-RU"/>
      </w:rPr>
      <w:t>/4/7</w:t>
    </w:r>
  </w:p>
  <w:p w:rsidR="0084477D" w:rsidRDefault="0084477D" w:rsidP="00477D6B">
    <w:pPr>
      <w:jc w:val="right"/>
    </w:pPr>
    <w:r>
      <w:rPr>
        <w:lang w:val="ru-RU"/>
      </w:rPr>
      <w:t>Приложение</w:t>
    </w:r>
    <w:r w:rsidRPr="00C03C27">
      <w:rPr>
        <w:lang w:val="ru-RU"/>
      </w:rPr>
      <w:t xml:space="preserve"> </w:t>
    </w:r>
    <w:r>
      <w:t>I</w:t>
    </w:r>
    <w:r w:rsidRPr="00C03C27">
      <w:rPr>
        <w:lang w:val="ru-RU"/>
      </w:rPr>
      <w:t xml:space="preserve">, </w:t>
    </w:r>
    <w:r>
      <w:rPr>
        <w:lang w:val="ru-RU"/>
      </w:rPr>
      <w:t>стр</w:t>
    </w:r>
    <w:r w:rsidRPr="00C03C27">
      <w:rPr>
        <w:lang w:val="ru-RU"/>
      </w:rPr>
      <w:t xml:space="preserve">. </w:t>
    </w:r>
    <w:r>
      <w:fldChar w:fldCharType="begin"/>
    </w:r>
    <w:r w:rsidRPr="00C03C27">
      <w:rPr>
        <w:lang w:val="ru-RU"/>
      </w:rPr>
      <w:instrText xml:space="preserve"> </w:instrText>
    </w:r>
    <w:r>
      <w:instrText>PAGE</w:instrText>
    </w:r>
    <w:r w:rsidRPr="00C03C27">
      <w:rPr>
        <w:lang w:val="ru-RU"/>
      </w:rPr>
      <w:instrText xml:space="preserve">  \* </w:instrText>
    </w:r>
    <w:r>
      <w:instrText>MERGEFORMAT</w:instrText>
    </w:r>
    <w:r w:rsidRPr="00C03C27">
      <w:rPr>
        <w:lang w:val="ru-RU"/>
      </w:rPr>
      <w:instrText xml:space="preserve"> </w:instrText>
    </w:r>
    <w:r>
      <w:fldChar w:fldCharType="separate"/>
    </w:r>
    <w:r w:rsidR="00124C9A">
      <w:rPr>
        <w:noProof/>
      </w:rPr>
      <w:t>8</w:t>
    </w:r>
    <w:r>
      <w:fldChar w:fldCharType="end"/>
    </w:r>
  </w:p>
  <w:p w:rsidR="0084477D" w:rsidRDefault="0084477D" w:rsidP="00477D6B">
    <w:pPr>
      <w:jc w:val="right"/>
    </w:pPr>
  </w:p>
  <w:p w:rsidR="0084477D" w:rsidRDefault="0084477D"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4A06FF">
    <w:pPr>
      <w:pStyle w:val="Header"/>
      <w:jc w:val="right"/>
      <w:rPr>
        <w:lang w:val="ru-RU"/>
      </w:rPr>
    </w:pPr>
    <w:r>
      <w:t>H</w:t>
    </w:r>
    <w:r w:rsidRPr="00C03C27">
      <w:rPr>
        <w:lang w:val="ru-RU"/>
      </w:rPr>
      <w:t>/</w:t>
    </w:r>
    <w:r>
      <w:t>LD</w:t>
    </w:r>
    <w:r w:rsidRPr="00C03C27">
      <w:rPr>
        <w:lang w:val="ru-RU"/>
      </w:rPr>
      <w:t>/</w:t>
    </w:r>
    <w:r>
      <w:t>WG</w:t>
    </w:r>
    <w:r w:rsidRPr="00C03C27">
      <w:rPr>
        <w:lang w:val="ru-RU"/>
      </w:rPr>
      <w:t>/4/7</w:t>
    </w:r>
  </w:p>
  <w:p w:rsidR="0084477D" w:rsidRDefault="0084477D" w:rsidP="004A06FF">
    <w:pPr>
      <w:pStyle w:val="Header"/>
      <w:jc w:val="right"/>
      <w:rPr>
        <w:noProof/>
      </w:rPr>
    </w:pPr>
    <w:r>
      <w:rPr>
        <w:lang w:val="ru-RU"/>
      </w:rPr>
      <w:t>Приложение</w:t>
    </w:r>
    <w:r w:rsidRPr="00C03C27">
      <w:rPr>
        <w:lang w:val="ru-RU"/>
      </w:rPr>
      <w:t xml:space="preserve"> </w:t>
    </w:r>
    <w:r>
      <w:t>I</w:t>
    </w:r>
    <w:r w:rsidRPr="00C03C27">
      <w:rPr>
        <w:lang w:val="ru-RU"/>
      </w:rPr>
      <w:t xml:space="preserve">, </w:t>
    </w:r>
    <w:r>
      <w:rPr>
        <w:lang w:val="ru-RU"/>
      </w:rPr>
      <w:t>стр</w:t>
    </w:r>
    <w:r w:rsidRPr="00C03C27">
      <w:rPr>
        <w:lang w:val="ru-RU"/>
      </w:rPr>
      <w:t xml:space="preserve">. </w:t>
    </w:r>
    <w:r>
      <w:fldChar w:fldCharType="begin"/>
    </w:r>
    <w:r w:rsidRPr="00C03C27">
      <w:rPr>
        <w:lang w:val="ru-RU"/>
      </w:rPr>
      <w:instrText xml:space="preserve"> </w:instrText>
    </w:r>
    <w:r>
      <w:instrText>PAGE</w:instrText>
    </w:r>
    <w:r w:rsidRPr="00C03C27">
      <w:rPr>
        <w:lang w:val="ru-RU"/>
      </w:rPr>
      <w:instrText xml:space="preserve">   \* </w:instrText>
    </w:r>
    <w:r>
      <w:instrText>MERGEFORMAT</w:instrText>
    </w:r>
    <w:r w:rsidRPr="00C03C27">
      <w:rPr>
        <w:lang w:val="ru-RU"/>
      </w:rPr>
      <w:instrText xml:space="preserve"> </w:instrText>
    </w:r>
    <w:r>
      <w:fldChar w:fldCharType="separate"/>
    </w:r>
    <w:r w:rsidR="00124C9A">
      <w:rPr>
        <w:noProof/>
      </w:rPr>
      <w:t>7</w:t>
    </w:r>
    <w:r>
      <w:rPr>
        <w:noProof/>
      </w:rPr>
      <w:fldChar w:fldCharType="end"/>
    </w:r>
  </w:p>
  <w:p w:rsidR="0084477D" w:rsidRPr="004A06FF" w:rsidRDefault="0084477D" w:rsidP="004A06FF">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477D6B">
    <w:pPr>
      <w:jc w:val="right"/>
      <w:rPr>
        <w:lang w:val="ru-RU"/>
      </w:rPr>
    </w:pPr>
    <w:r>
      <w:t>H</w:t>
    </w:r>
    <w:r w:rsidRPr="00C03C27">
      <w:rPr>
        <w:lang w:val="ru-RU"/>
      </w:rPr>
      <w:t>/</w:t>
    </w:r>
    <w:r>
      <w:t>LD</w:t>
    </w:r>
    <w:r w:rsidRPr="00C03C27">
      <w:rPr>
        <w:lang w:val="ru-RU"/>
      </w:rPr>
      <w:t>/</w:t>
    </w:r>
    <w:r>
      <w:t>WG</w:t>
    </w:r>
    <w:r w:rsidRPr="00C03C27">
      <w:rPr>
        <w:lang w:val="ru-RU"/>
      </w:rPr>
      <w:t>/4/7</w:t>
    </w:r>
  </w:p>
  <w:p w:rsidR="0084477D" w:rsidRPr="00734F4E" w:rsidRDefault="0084477D" w:rsidP="00477D6B">
    <w:pPr>
      <w:jc w:val="right"/>
      <w:rPr>
        <w:lang w:val="ru-RU"/>
      </w:rPr>
    </w:pPr>
    <w:r>
      <w:rPr>
        <w:lang w:val="ru-RU"/>
      </w:rPr>
      <w:t>Приложение</w:t>
    </w:r>
    <w:r w:rsidRPr="00734F4E">
      <w:rPr>
        <w:lang w:val="ru-RU"/>
      </w:rPr>
      <w:t xml:space="preserve"> </w:t>
    </w:r>
    <w:r>
      <w:t>II</w:t>
    </w:r>
    <w:r w:rsidRPr="00734F4E">
      <w:rPr>
        <w:lang w:val="ru-RU"/>
      </w:rPr>
      <w:t xml:space="preserve">, </w:t>
    </w:r>
    <w:r>
      <w:rPr>
        <w:lang w:val="ru-RU"/>
      </w:rPr>
      <w:t>стр.</w:t>
    </w:r>
    <w:r w:rsidRPr="00734F4E">
      <w:rPr>
        <w:lang w:val="ru-RU"/>
      </w:rPr>
      <w:t xml:space="preserve"> </w:t>
    </w:r>
    <w:r>
      <w:fldChar w:fldCharType="begin"/>
    </w:r>
    <w:r w:rsidRPr="00734F4E">
      <w:rPr>
        <w:lang w:val="ru-RU"/>
      </w:rPr>
      <w:instrText xml:space="preserve"> </w:instrText>
    </w:r>
    <w:r>
      <w:instrText>PAGE</w:instrText>
    </w:r>
    <w:r w:rsidRPr="00734F4E">
      <w:rPr>
        <w:lang w:val="ru-RU"/>
      </w:rPr>
      <w:instrText xml:space="preserve">  \* </w:instrText>
    </w:r>
    <w:r>
      <w:instrText>MERGEFORMAT</w:instrText>
    </w:r>
    <w:r w:rsidRPr="00734F4E">
      <w:rPr>
        <w:lang w:val="ru-RU"/>
      </w:rPr>
      <w:instrText xml:space="preserve"> </w:instrText>
    </w:r>
    <w:r>
      <w:fldChar w:fldCharType="separate"/>
    </w:r>
    <w:r w:rsidR="00124C9A" w:rsidRPr="00124C9A">
      <w:rPr>
        <w:noProof/>
        <w:lang w:val="ru-RU"/>
      </w:rPr>
      <w:t>2</w:t>
    </w:r>
    <w:r>
      <w:fldChar w:fldCharType="end"/>
    </w:r>
  </w:p>
  <w:p w:rsidR="0084477D" w:rsidRPr="00734F4E" w:rsidRDefault="0084477D" w:rsidP="00477D6B">
    <w:pPr>
      <w:jc w:val="right"/>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7D" w:rsidRPr="00C03C27" w:rsidRDefault="0084477D" w:rsidP="004A06FF">
    <w:pPr>
      <w:pStyle w:val="Header"/>
      <w:jc w:val="right"/>
      <w:rPr>
        <w:lang w:val="ru-RU"/>
      </w:rPr>
    </w:pPr>
    <w:r>
      <w:t>H</w:t>
    </w:r>
    <w:r w:rsidRPr="00C03C27">
      <w:rPr>
        <w:lang w:val="ru-RU"/>
      </w:rPr>
      <w:t>/</w:t>
    </w:r>
    <w:r>
      <w:t>LD</w:t>
    </w:r>
    <w:r w:rsidRPr="00C03C27">
      <w:rPr>
        <w:lang w:val="ru-RU"/>
      </w:rPr>
      <w:t>/</w:t>
    </w:r>
    <w:r>
      <w:t>WG</w:t>
    </w:r>
    <w:r w:rsidRPr="00C03C27">
      <w:rPr>
        <w:lang w:val="ru-RU"/>
      </w:rPr>
      <w:t>/4/7</w:t>
    </w:r>
  </w:p>
  <w:p w:rsidR="0084477D" w:rsidRPr="00C03C27" w:rsidRDefault="0084477D" w:rsidP="00C21772">
    <w:pPr>
      <w:pStyle w:val="Header"/>
      <w:jc w:val="right"/>
      <w:rPr>
        <w:lang w:val="ru-RU"/>
      </w:rPr>
    </w:pPr>
    <w:r>
      <w:rPr>
        <w:lang w:val="ru-RU"/>
      </w:rPr>
      <w:t>ПРИЛОЖЕНИЕ</w:t>
    </w:r>
    <w:r w:rsidRPr="00C03C27">
      <w:rPr>
        <w:lang w:val="ru-RU"/>
      </w:rPr>
      <w:t xml:space="preserve"> </w:t>
    </w:r>
    <w:r>
      <w:t>II</w:t>
    </w:r>
  </w:p>
  <w:p w:rsidR="0084477D" w:rsidRPr="00C03C27" w:rsidRDefault="0084477D" w:rsidP="004A06FF">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2644542E"/>
    <w:lvl w:ilvl="0">
      <w:start w:val="1"/>
      <w:numFmt w:val="decimal"/>
      <w:lvlRestart w:val="0"/>
      <w:pStyle w:val="ONUME"/>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2CF4DDB"/>
    <w:multiLevelType w:val="hybridMultilevel"/>
    <w:tmpl w:val="0E80A8E2"/>
    <w:lvl w:ilvl="0" w:tplc="51BC1534">
      <w:start w:val="1"/>
      <w:numFmt w:val="lowerLetter"/>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9"/>
  </w:num>
  <w:num w:numId="5">
    <w:abstractNumId w:val="1"/>
  </w:num>
  <w:num w:numId="6">
    <w:abstractNumId w:val="6"/>
  </w:num>
  <w:num w:numId="7">
    <w:abstractNumId w:val="3"/>
  </w:num>
  <w:num w:numId="8">
    <w:abstractNumId w:val="7"/>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B22D7"/>
    <w:rsid w:val="00001CB9"/>
    <w:rsid w:val="00006783"/>
    <w:rsid w:val="000213F4"/>
    <w:rsid w:val="00025819"/>
    <w:rsid w:val="0002775C"/>
    <w:rsid w:val="000428EE"/>
    <w:rsid w:val="00043CAA"/>
    <w:rsid w:val="00044FA7"/>
    <w:rsid w:val="00067B4E"/>
    <w:rsid w:val="000718E7"/>
    <w:rsid w:val="00074CAB"/>
    <w:rsid w:val="00075432"/>
    <w:rsid w:val="00076FE5"/>
    <w:rsid w:val="000821A2"/>
    <w:rsid w:val="000968ED"/>
    <w:rsid w:val="000B22D7"/>
    <w:rsid w:val="000B6A03"/>
    <w:rsid w:val="000C6F56"/>
    <w:rsid w:val="000D5FC0"/>
    <w:rsid w:val="000E6DC8"/>
    <w:rsid w:val="000F5E56"/>
    <w:rsid w:val="00111799"/>
    <w:rsid w:val="00124C9A"/>
    <w:rsid w:val="00127502"/>
    <w:rsid w:val="001362EE"/>
    <w:rsid w:val="00147223"/>
    <w:rsid w:val="00152EFE"/>
    <w:rsid w:val="0015637B"/>
    <w:rsid w:val="00163244"/>
    <w:rsid w:val="001734D7"/>
    <w:rsid w:val="0018148B"/>
    <w:rsid w:val="001832A6"/>
    <w:rsid w:val="001901CC"/>
    <w:rsid w:val="001A2C08"/>
    <w:rsid w:val="001A49DF"/>
    <w:rsid w:val="001C76F4"/>
    <w:rsid w:val="001D1D2E"/>
    <w:rsid w:val="001D5F64"/>
    <w:rsid w:val="001E0EFF"/>
    <w:rsid w:val="001E36FE"/>
    <w:rsid w:val="001F3351"/>
    <w:rsid w:val="001F3503"/>
    <w:rsid w:val="002337AA"/>
    <w:rsid w:val="002436BB"/>
    <w:rsid w:val="002634C4"/>
    <w:rsid w:val="00263E97"/>
    <w:rsid w:val="00274F2B"/>
    <w:rsid w:val="00277DB5"/>
    <w:rsid w:val="0028009B"/>
    <w:rsid w:val="00280D1B"/>
    <w:rsid w:val="002837D6"/>
    <w:rsid w:val="002928D3"/>
    <w:rsid w:val="002B49A7"/>
    <w:rsid w:val="002B4B5D"/>
    <w:rsid w:val="002B5A02"/>
    <w:rsid w:val="002C26EB"/>
    <w:rsid w:val="002C5B68"/>
    <w:rsid w:val="002D2A02"/>
    <w:rsid w:val="002F0BE0"/>
    <w:rsid w:val="002F1FE6"/>
    <w:rsid w:val="002F4E68"/>
    <w:rsid w:val="00304865"/>
    <w:rsid w:val="00305886"/>
    <w:rsid w:val="00305BF4"/>
    <w:rsid w:val="00312F7F"/>
    <w:rsid w:val="0032069A"/>
    <w:rsid w:val="00350A9F"/>
    <w:rsid w:val="00352D8D"/>
    <w:rsid w:val="00361450"/>
    <w:rsid w:val="003673CF"/>
    <w:rsid w:val="00374E5C"/>
    <w:rsid w:val="00383099"/>
    <w:rsid w:val="003845C1"/>
    <w:rsid w:val="003856A5"/>
    <w:rsid w:val="003A249C"/>
    <w:rsid w:val="003A32F5"/>
    <w:rsid w:val="003A6CB1"/>
    <w:rsid w:val="003A6F89"/>
    <w:rsid w:val="003B38C1"/>
    <w:rsid w:val="003B4022"/>
    <w:rsid w:val="003B5804"/>
    <w:rsid w:val="003C761E"/>
    <w:rsid w:val="003C7F57"/>
    <w:rsid w:val="003D5B10"/>
    <w:rsid w:val="003E32EE"/>
    <w:rsid w:val="003F10E3"/>
    <w:rsid w:val="00405735"/>
    <w:rsid w:val="00423E3E"/>
    <w:rsid w:val="0042411C"/>
    <w:rsid w:val="00425633"/>
    <w:rsid w:val="00427AF4"/>
    <w:rsid w:val="004509FB"/>
    <w:rsid w:val="00454185"/>
    <w:rsid w:val="004647DA"/>
    <w:rsid w:val="00466A74"/>
    <w:rsid w:val="00474062"/>
    <w:rsid w:val="00477D6B"/>
    <w:rsid w:val="004807F3"/>
    <w:rsid w:val="004A06FF"/>
    <w:rsid w:val="004A3F03"/>
    <w:rsid w:val="004E5CEA"/>
    <w:rsid w:val="004F0F5F"/>
    <w:rsid w:val="004F431F"/>
    <w:rsid w:val="005019FF"/>
    <w:rsid w:val="00515261"/>
    <w:rsid w:val="0053057A"/>
    <w:rsid w:val="00552FDB"/>
    <w:rsid w:val="00560A29"/>
    <w:rsid w:val="00565191"/>
    <w:rsid w:val="00574822"/>
    <w:rsid w:val="00574DCA"/>
    <w:rsid w:val="0058588D"/>
    <w:rsid w:val="0059409B"/>
    <w:rsid w:val="005A2F50"/>
    <w:rsid w:val="005C014C"/>
    <w:rsid w:val="005C6649"/>
    <w:rsid w:val="005C6B1C"/>
    <w:rsid w:val="005D5495"/>
    <w:rsid w:val="005D6CBC"/>
    <w:rsid w:val="005D7C0B"/>
    <w:rsid w:val="005E7D66"/>
    <w:rsid w:val="005F00E9"/>
    <w:rsid w:val="005F44F3"/>
    <w:rsid w:val="005F6DF9"/>
    <w:rsid w:val="0060548A"/>
    <w:rsid w:val="00605827"/>
    <w:rsid w:val="00615DBA"/>
    <w:rsid w:val="0064600F"/>
    <w:rsid w:val="00646050"/>
    <w:rsid w:val="006567BE"/>
    <w:rsid w:val="006713CA"/>
    <w:rsid w:val="00676C5C"/>
    <w:rsid w:val="006D3F84"/>
    <w:rsid w:val="006D4A83"/>
    <w:rsid w:val="006E5D98"/>
    <w:rsid w:val="006F2398"/>
    <w:rsid w:val="006F7026"/>
    <w:rsid w:val="00705413"/>
    <w:rsid w:val="00706083"/>
    <w:rsid w:val="00725076"/>
    <w:rsid w:val="007304C3"/>
    <w:rsid w:val="0073333B"/>
    <w:rsid w:val="00734F4E"/>
    <w:rsid w:val="0074083A"/>
    <w:rsid w:val="007550AD"/>
    <w:rsid w:val="00762573"/>
    <w:rsid w:val="007644E1"/>
    <w:rsid w:val="00781754"/>
    <w:rsid w:val="007A1515"/>
    <w:rsid w:val="007D1613"/>
    <w:rsid w:val="007D2B5E"/>
    <w:rsid w:val="007D2CAD"/>
    <w:rsid w:val="007D4884"/>
    <w:rsid w:val="007E24F4"/>
    <w:rsid w:val="007E3BB2"/>
    <w:rsid w:val="007F3D3E"/>
    <w:rsid w:val="007F49B0"/>
    <w:rsid w:val="00814794"/>
    <w:rsid w:val="00814CE2"/>
    <w:rsid w:val="008232C1"/>
    <w:rsid w:val="0084477D"/>
    <w:rsid w:val="0084765F"/>
    <w:rsid w:val="00853D07"/>
    <w:rsid w:val="0086597D"/>
    <w:rsid w:val="0086663C"/>
    <w:rsid w:val="00870608"/>
    <w:rsid w:val="008712DB"/>
    <w:rsid w:val="0087536B"/>
    <w:rsid w:val="00884CFF"/>
    <w:rsid w:val="00885749"/>
    <w:rsid w:val="0089317A"/>
    <w:rsid w:val="0089355C"/>
    <w:rsid w:val="008A1A78"/>
    <w:rsid w:val="008A32F6"/>
    <w:rsid w:val="008A7E0D"/>
    <w:rsid w:val="008B0612"/>
    <w:rsid w:val="008B2CC1"/>
    <w:rsid w:val="008B417D"/>
    <w:rsid w:val="008B59F1"/>
    <w:rsid w:val="008B60B2"/>
    <w:rsid w:val="008C2470"/>
    <w:rsid w:val="008D0CAB"/>
    <w:rsid w:val="008D1CBA"/>
    <w:rsid w:val="008E4339"/>
    <w:rsid w:val="008E6236"/>
    <w:rsid w:val="008F35DC"/>
    <w:rsid w:val="008F5BA5"/>
    <w:rsid w:val="0090113C"/>
    <w:rsid w:val="0090731E"/>
    <w:rsid w:val="00916EE2"/>
    <w:rsid w:val="009259FC"/>
    <w:rsid w:val="009273BF"/>
    <w:rsid w:val="00930F0E"/>
    <w:rsid w:val="0093210C"/>
    <w:rsid w:val="00943FBF"/>
    <w:rsid w:val="00944CCF"/>
    <w:rsid w:val="0095747F"/>
    <w:rsid w:val="009607B1"/>
    <w:rsid w:val="00966A22"/>
    <w:rsid w:val="0096722F"/>
    <w:rsid w:val="00973304"/>
    <w:rsid w:val="00980843"/>
    <w:rsid w:val="00986D1D"/>
    <w:rsid w:val="00991235"/>
    <w:rsid w:val="009A208A"/>
    <w:rsid w:val="009A2C98"/>
    <w:rsid w:val="009B4FE8"/>
    <w:rsid w:val="009B5595"/>
    <w:rsid w:val="009D2CA7"/>
    <w:rsid w:val="009D3B68"/>
    <w:rsid w:val="009D4335"/>
    <w:rsid w:val="009E2791"/>
    <w:rsid w:val="009E3F6F"/>
    <w:rsid w:val="009F499F"/>
    <w:rsid w:val="00A17CF5"/>
    <w:rsid w:val="00A24FD8"/>
    <w:rsid w:val="00A30C58"/>
    <w:rsid w:val="00A41B35"/>
    <w:rsid w:val="00A42DAF"/>
    <w:rsid w:val="00A446E7"/>
    <w:rsid w:val="00A45BD8"/>
    <w:rsid w:val="00A511C7"/>
    <w:rsid w:val="00A57C85"/>
    <w:rsid w:val="00A61D3F"/>
    <w:rsid w:val="00A61E13"/>
    <w:rsid w:val="00A708E7"/>
    <w:rsid w:val="00A83F67"/>
    <w:rsid w:val="00A8468E"/>
    <w:rsid w:val="00A869B7"/>
    <w:rsid w:val="00A962EB"/>
    <w:rsid w:val="00AB37E7"/>
    <w:rsid w:val="00AC205C"/>
    <w:rsid w:val="00AC6BE5"/>
    <w:rsid w:val="00AD43CC"/>
    <w:rsid w:val="00AE6E43"/>
    <w:rsid w:val="00AF0A6B"/>
    <w:rsid w:val="00AF551F"/>
    <w:rsid w:val="00B04282"/>
    <w:rsid w:val="00B05A69"/>
    <w:rsid w:val="00B16BDF"/>
    <w:rsid w:val="00B46B63"/>
    <w:rsid w:val="00B62D83"/>
    <w:rsid w:val="00B667F3"/>
    <w:rsid w:val="00B75F18"/>
    <w:rsid w:val="00B96B33"/>
    <w:rsid w:val="00B9734B"/>
    <w:rsid w:val="00BA0659"/>
    <w:rsid w:val="00BA344D"/>
    <w:rsid w:val="00BA5C54"/>
    <w:rsid w:val="00BD22B5"/>
    <w:rsid w:val="00BE5363"/>
    <w:rsid w:val="00BE71F9"/>
    <w:rsid w:val="00BF11D8"/>
    <w:rsid w:val="00BF6F24"/>
    <w:rsid w:val="00C0341B"/>
    <w:rsid w:val="00C03C27"/>
    <w:rsid w:val="00C11BFE"/>
    <w:rsid w:val="00C13374"/>
    <w:rsid w:val="00C21772"/>
    <w:rsid w:val="00C35C87"/>
    <w:rsid w:val="00C44715"/>
    <w:rsid w:val="00C53CEC"/>
    <w:rsid w:val="00C549AE"/>
    <w:rsid w:val="00C6368A"/>
    <w:rsid w:val="00C669BE"/>
    <w:rsid w:val="00C71748"/>
    <w:rsid w:val="00C94291"/>
    <w:rsid w:val="00CA35A8"/>
    <w:rsid w:val="00CA41CA"/>
    <w:rsid w:val="00CA5638"/>
    <w:rsid w:val="00CB4228"/>
    <w:rsid w:val="00CC127B"/>
    <w:rsid w:val="00CD22B7"/>
    <w:rsid w:val="00CE66A0"/>
    <w:rsid w:val="00D1214D"/>
    <w:rsid w:val="00D215F7"/>
    <w:rsid w:val="00D24DA9"/>
    <w:rsid w:val="00D364D7"/>
    <w:rsid w:val="00D45252"/>
    <w:rsid w:val="00D478DD"/>
    <w:rsid w:val="00D56B06"/>
    <w:rsid w:val="00D63136"/>
    <w:rsid w:val="00D66598"/>
    <w:rsid w:val="00D71B4D"/>
    <w:rsid w:val="00D7419C"/>
    <w:rsid w:val="00D82245"/>
    <w:rsid w:val="00D828E1"/>
    <w:rsid w:val="00D93D55"/>
    <w:rsid w:val="00DB23A6"/>
    <w:rsid w:val="00DB69D0"/>
    <w:rsid w:val="00DC3A15"/>
    <w:rsid w:val="00DC67EE"/>
    <w:rsid w:val="00DC6E81"/>
    <w:rsid w:val="00DD3E1F"/>
    <w:rsid w:val="00DF530D"/>
    <w:rsid w:val="00E04D42"/>
    <w:rsid w:val="00E07176"/>
    <w:rsid w:val="00E074F3"/>
    <w:rsid w:val="00E13314"/>
    <w:rsid w:val="00E141A8"/>
    <w:rsid w:val="00E1526D"/>
    <w:rsid w:val="00E21299"/>
    <w:rsid w:val="00E335FE"/>
    <w:rsid w:val="00E43CFE"/>
    <w:rsid w:val="00E45EC6"/>
    <w:rsid w:val="00E64DD3"/>
    <w:rsid w:val="00E8222F"/>
    <w:rsid w:val="00E914F5"/>
    <w:rsid w:val="00EA654D"/>
    <w:rsid w:val="00EB3857"/>
    <w:rsid w:val="00EC0BD0"/>
    <w:rsid w:val="00EC3099"/>
    <w:rsid w:val="00EC4E49"/>
    <w:rsid w:val="00ED56BD"/>
    <w:rsid w:val="00ED77FB"/>
    <w:rsid w:val="00EE45FA"/>
    <w:rsid w:val="00EF3DB3"/>
    <w:rsid w:val="00EF428C"/>
    <w:rsid w:val="00F3732D"/>
    <w:rsid w:val="00F405F0"/>
    <w:rsid w:val="00F61150"/>
    <w:rsid w:val="00F66152"/>
    <w:rsid w:val="00F714C1"/>
    <w:rsid w:val="00F823E3"/>
    <w:rsid w:val="00F85F7B"/>
    <w:rsid w:val="00FA4EF3"/>
    <w:rsid w:val="00FB7DBD"/>
    <w:rsid w:val="00FE0BDA"/>
    <w:rsid w:val="00FE7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99"/>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character" w:styleId="Emphasis">
    <w:name w:val="Emphasis"/>
    <w:qFormat/>
    <w:rsid w:val="00734F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99"/>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character" w:styleId="Emphasis">
    <w:name w:val="Emphasis"/>
    <w:qFormat/>
    <w:rsid w:val="00734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mra@patentstyret.no"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david.gerk@uspto.gov"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liina.puu@epa.ee" TargetMode="External"/><Relationship Id="rId25" Type="http://schemas.openxmlformats.org/officeDocument/2006/relationships/hyperlink" Target="mailto:emartinek@upv.cz"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tkachenko_yuliya@uipv.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boris.milef@uspto.gov"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mailto:charles.pearson@uspto.gov"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eunmi.sohn@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jennifer.mcdowell@uspto.gov" TargetMode="Externa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7A6A-A2C2-4620-AAC3-471F2B62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8753</Words>
  <Characters>60746</Characters>
  <Application>Microsoft Office Word</Application>
  <DocSecurity>0</DocSecurity>
  <Lines>1481</Lines>
  <Paragraphs>514</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68985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2</cp:revision>
  <cp:lastPrinted>2015-12-21T07:21:00Z</cp:lastPrinted>
  <dcterms:created xsi:type="dcterms:W3CDTF">2016-01-11T11:41:00Z</dcterms:created>
  <dcterms:modified xsi:type="dcterms:W3CDTF">2016-01-11T11:41:00Z</dcterms:modified>
</cp:coreProperties>
</file>