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4024" w14:textId="0C8A75C0" w:rsidR="008B2CC1" w:rsidRPr="008B2CC1" w:rsidRDefault="000257C1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3BFB4FF9" wp14:editId="3337DFB2">
            <wp:extent cx="3249295" cy="1633855"/>
            <wp:effectExtent l="0" t="0" r="8255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196B3D58" wp14:editId="36D3FEC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DCFD9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3F9A5A7" w14:textId="77777777" w:rsidR="008B2CC1" w:rsidRPr="001024FE" w:rsidRDefault="00F72EF0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PCT/A/56/</w:t>
      </w:r>
      <w:bookmarkStart w:id="0" w:name="Code"/>
      <w:bookmarkEnd w:id="0"/>
      <w:r>
        <w:rPr>
          <w:rFonts w:ascii="Arial Black" w:hAnsi="Arial Black"/>
          <w:caps/>
          <w:sz w:val="15"/>
        </w:rPr>
        <w:t>2</w:t>
      </w:r>
    </w:p>
    <w:p w14:paraId="4B54EC2E" w14:textId="72B2A733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13F58BF0" w14:textId="51A75C9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11 апреля 2024 года</w:t>
      </w:r>
    </w:p>
    <w:bookmarkEnd w:id="2"/>
    <w:p w14:paraId="4E0626E4" w14:textId="77777777" w:rsidR="008B2CC1" w:rsidRPr="003845C1" w:rsidRDefault="00F72EF0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Международный союз патентной кооперации (Союз PCT)</w:t>
      </w:r>
    </w:p>
    <w:p w14:paraId="5D0ED537" w14:textId="77777777" w:rsidR="00A85B8E" w:rsidRPr="00A85B8E" w:rsidRDefault="00A85B8E" w:rsidP="00AF5C73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Ассамблея</w:t>
      </w:r>
    </w:p>
    <w:p w14:paraId="1D167766" w14:textId="77777777" w:rsidR="008B2CC1" w:rsidRPr="003845C1" w:rsidRDefault="001817EF" w:rsidP="008B2CC1">
      <w:pPr>
        <w:rPr>
          <w:b/>
          <w:sz w:val="24"/>
          <w:szCs w:val="24"/>
        </w:rPr>
      </w:pPr>
      <w:r>
        <w:rPr>
          <w:b/>
          <w:sz w:val="24"/>
        </w:rPr>
        <w:t>Пятьдесят шестая (32-я внеочередная) сессия</w:t>
      </w:r>
    </w:p>
    <w:p w14:paraId="01EF446C" w14:textId="77777777" w:rsidR="008B2CC1" w:rsidRPr="009F3BF9" w:rsidRDefault="00F72EF0" w:rsidP="00CE65D4">
      <w:pPr>
        <w:spacing w:after="720"/>
      </w:pPr>
      <w:r>
        <w:rPr>
          <w:b/>
          <w:sz w:val="24"/>
        </w:rPr>
        <w:t>Женева, 9–17 июля 2024 года</w:t>
      </w:r>
    </w:p>
    <w:p w14:paraId="532097D5" w14:textId="77777777" w:rsidR="008B2CC1" w:rsidRPr="009F3BF9" w:rsidRDefault="002A148C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Предлагаемые поправки к Инструкции к PCT</w:t>
      </w:r>
    </w:p>
    <w:p w14:paraId="246DB3DA" w14:textId="77777777" w:rsidR="008B2CC1" w:rsidRPr="004D39C4" w:rsidRDefault="002A148C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Международным бюро</w:t>
      </w:r>
    </w:p>
    <w:bookmarkEnd w:id="4"/>
    <w:p w14:paraId="1F998B23" w14:textId="3531C1C7" w:rsidR="002928D3" w:rsidRDefault="0027502B" w:rsidP="0027502B">
      <w:pPr>
        <w:pStyle w:val="Heading1"/>
      </w:pPr>
      <w:r>
        <w:t>Резюме</w:t>
      </w:r>
    </w:p>
    <w:p w14:paraId="4CF2D72C" w14:textId="6F4FF5DC" w:rsidR="0027502B" w:rsidRDefault="0027502B" w:rsidP="0027502B">
      <w:pPr>
        <w:pStyle w:val="ONUME"/>
      </w:pPr>
      <w:r>
        <w:t>В настоящем документе содержатся предлагаемые поправки к Инструкции к Договору о патентной кооперации (PCT) («Инструкция»), которые Рабочая группа по PCT («Рабочая группа») рекомендовала вынести на рассмотрение на текущей сессии Ассамблеи.</w:t>
      </w:r>
    </w:p>
    <w:p w14:paraId="2E080C41" w14:textId="2842EE45" w:rsidR="0027502B" w:rsidRDefault="0027502B" w:rsidP="0027502B">
      <w:pPr>
        <w:pStyle w:val="Heading1"/>
      </w:pPr>
      <w:r>
        <w:t>Предлагаемые поправки</w:t>
      </w:r>
    </w:p>
    <w:p w14:paraId="41BBCC27" w14:textId="529B14A4" w:rsidR="0027502B" w:rsidRDefault="0027502B" w:rsidP="0027502B">
      <w:pPr>
        <w:pStyle w:val="ONUME"/>
      </w:pPr>
      <w:r>
        <w:t xml:space="preserve">В приложениях I–IV приводятся предлагаемые поправки к Инструкции, рекомендованные Рабочей группой на семнадцатой сессии, которая состоялась </w:t>
      </w:r>
      <w:r w:rsidR="00E51031">
        <w:br/>
      </w:r>
      <w:r>
        <w:t>19–21 февраля 2024 года.  Предлагаемые поправки касаются следующих вопросов:</w:t>
      </w:r>
    </w:p>
    <w:p w14:paraId="006382DC" w14:textId="001840AE" w:rsidR="0027502B" w:rsidRDefault="0027502B" w:rsidP="0027502B">
      <w:pPr>
        <w:pStyle w:val="ONUME"/>
        <w:numPr>
          <w:ilvl w:val="1"/>
          <w:numId w:val="5"/>
        </w:numPr>
      </w:pPr>
      <w:r>
        <w:t>наличи</w:t>
      </w:r>
      <w:r w:rsidR="00FB62E2">
        <w:t>я</w:t>
      </w:r>
      <w:r>
        <w:t xml:space="preserve"> у ведомства, но не у Международного бюро, возможности требовать представления международных заявок или последующих документов исключительно в электронном виде либо повторного представления любого такого документа, поданного в бумажной форме, в электронном виде в течение двух месяцев (правило 89</w:t>
      </w:r>
      <w:r>
        <w:rPr>
          <w:i/>
        </w:rPr>
        <w:t>bis</w:t>
      </w:r>
      <w:r>
        <w:t xml:space="preserve"> в том виде, в каком оно фигурирует в приложении I);  дополнительная информация приводится в документе PCT/WG/17/15 и пунктах 15 и 16 документа PCT/WG/17/21;</w:t>
      </w:r>
    </w:p>
    <w:p w14:paraId="409AED96" w14:textId="3114CED8" w:rsidR="0027502B" w:rsidRDefault="00DA69E6" w:rsidP="00EA6CD5">
      <w:pPr>
        <w:pStyle w:val="ONUME"/>
        <w:keepLines/>
        <w:numPr>
          <w:ilvl w:val="1"/>
          <w:numId w:val="5"/>
        </w:numPr>
      </w:pPr>
      <w:r>
        <w:lastRenderedPageBreak/>
        <w:t>создани</w:t>
      </w:r>
      <w:r w:rsidR="00FB62E2">
        <w:t>я</w:t>
      </w:r>
      <w:r>
        <w:t xml:space="preserve"> условий для того, чтобы Международное бюро могло взаимодействовать с заявителями и ведомствами не только на английском или французском языке, но и на любом из 10 языков международной публикации применительно к ряду сообщений в порядке, определенном в следующей редакции Административной инструкции (правило 92 в том виде, в каком оно фигурирует в приложении II);  дополнительная информация приводится в документе</w:t>
      </w:r>
      <w:r w:rsidR="006F10D1">
        <w:t> </w:t>
      </w:r>
      <w:r>
        <w:t>PCT/WG/17/6 и пунктах 21</w:t>
      </w:r>
      <w:r w:rsidR="006F10D1">
        <w:t> </w:t>
      </w:r>
      <w:r>
        <w:t>и</w:t>
      </w:r>
      <w:r w:rsidR="006F10D1">
        <w:t> </w:t>
      </w:r>
      <w:r>
        <w:t>22 документа PCT/WG/17/21;</w:t>
      </w:r>
    </w:p>
    <w:p w14:paraId="0EF68826" w14:textId="064FFAFB" w:rsidR="0027502B" w:rsidRDefault="00D540F8" w:rsidP="0027502B">
      <w:pPr>
        <w:pStyle w:val="ONUME"/>
        <w:numPr>
          <w:ilvl w:val="1"/>
          <w:numId w:val="5"/>
        </w:numPr>
      </w:pPr>
      <w:r>
        <w:t>ограничени</w:t>
      </w:r>
      <w:r w:rsidR="00FB62E2">
        <w:t>я</w:t>
      </w:r>
      <w:r>
        <w:t xml:space="preserve"> сферы действия исключений из положения, согласно которому Получающее ведомство обязано предложить заявителю представить перевод реферата и надписей на чертежах на язык публикации данной международной заявки в тех случаях, когда реферат или надписи на чертежах представлены на другом языке, что позволит обеспечить публикацию соответствующей международной заявки на одном языке (правило 26 в том виде, в каком оно фигурирует в приложении III);  дополнительная информация приводится в документе PCT/WG/17/7, а также пунктах 23 и 24 и приложении I </w:t>
      </w:r>
      <w:r w:rsidR="006F10D1">
        <w:br/>
      </w:r>
      <w:r>
        <w:t>документа PCT/WG/17/21;</w:t>
      </w:r>
    </w:p>
    <w:p w14:paraId="0B20E884" w14:textId="28B8B925" w:rsidR="0027502B" w:rsidRDefault="006F1168" w:rsidP="0027502B">
      <w:pPr>
        <w:pStyle w:val="ONUME"/>
        <w:numPr>
          <w:ilvl w:val="1"/>
          <w:numId w:val="5"/>
        </w:numPr>
      </w:pPr>
      <w:r>
        <w:t>распространени</w:t>
      </w:r>
      <w:r w:rsidR="00FB62E2">
        <w:t>я</w:t>
      </w:r>
      <w:r>
        <w:t xml:space="preserve"> определения соответствующего уровня техники для целей международного поиска и международной предварительной экспертизы на неписьменные раскрытия (правила 33 и 64 в том виде, в каком они фигурируют в приложении IV);  дополнительная информация приводится в </w:t>
      </w:r>
      <w:r w:rsidR="006F10D1">
        <w:br/>
      </w:r>
      <w:r>
        <w:t>документе PCT/WG/17/10, а также в пунктах 25 и 26 и приложении</w:t>
      </w:r>
      <w:r w:rsidR="006F10D1">
        <w:t> </w:t>
      </w:r>
      <w:r>
        <w:t xml:space="preserve">II </w:t>
      </w:r>
      <w:r w:rsidR="006F10D1">
        <w:br/>
      </w:r>
      <w:r>
        <w:t>документа PCT/WG/17/21.</w:t>
      </w:r>
    </w:p>
    <w:p w14:paraId="1B091137" w14:textId="7CD73EFC" w:rsidR="0027502B" w:rsidRDefault="0027502B" w:rsidP="0027502B">
      <w:pPr>
        <w:pStyle w:val="ONUME"/>
      </w:pPr>
      <w:r>
        <w:t>В приложении V приводится чистый текст соответствующих правил с учетом поправок.</w:t>
      </w:r>
    </w:p>
    <w:p w14:paraId="35E4CCE8" w14:textId="0FFD0450" w:rsidR="0027502B" w:rsidRDefault="0027502B" w:rsidP="0027502B">
      <w:pPr>
        <w:pStyle w:val="Heading1"/>
      </w:pPr>
      <w:r>
        <w:t>Вступление в силу и переходные положения</w:t>
      </w:r>
    </w:p>
    <w:p w14:paraId="0F8EC2CD" w14:textId="1A59352E" w:rsidR="0027502B" w:rsidRDefault="0027502B" w:rsidP="0027502B">
      <w:pPr>
        <w:pStyle w:val="ONUME"/>
      </w:pPr>
      <w:bookmarkStart w:id="5" w:name="_Ref160208542"/>
      <w:r>
        <w:t>Ассамблее предлагается принять следующие решения в отношении вступления в силу предлагаемых поправок, изложенных в приложениях I–IV, и связанных с ними переходных положений:</w:t>
      </w:r>
      <w:bookmarkEnd w:id="5"/>
    </w:p>
    <w:p w14:paraId="7271E6A6" w14:textId="391F73D7" w:rsidR="0027502B" w:rsidRDefault="0027502B" w:rsidP="0027502B">
      <w:pPr>
        <w:pStyle w:val="ONUME"/>
        <w:numPr>
          <w:ilvl w:val="1"/>
          <w:numId w:val="5"/>
        </w:numPr>
      </w:pPr>
      <w:r>
        <w:t>поправки к правилу 89</w:t>
      </w:r>
      <w:r>
        <w:rPr>
          <w:i/>
        </w:rPr>
        <w:t>bis</w:t>
      </w:r>
      <w:r>
        <w:t>, изложенные в приложении I, вступают в силу с</w:t>
      </w:r>
      <w:r w:rsidR="00B85E22">
        <w:t xml:space="preserve"> </w:t>
      </w:r>
      <w:r>
        <w:t>1</w:t>
      </w:r>
      <w:r w:rsidR="00B85E22">
        <w:t> </w:t>
      </w:r>
      <w:r>
        <w:t>июля 2025 года;</w:t>
      </w:r>
    </w:p>
    <w:p w14:paraId="0EA0193E" w14:textId="74A31D24" w:rsidR="0027502B" w:rsidRDefault="00DB4F22" w:rsidP="0027502B">
      <w:pPr>
        <w:pStyle w:val="ONUME"/>
        <w:numPr>
          <w:ilvl w:val="1"/>
          <w:numId w:val="5"/>
        </w:numPr>
      </w:pPr>
      <w:r>
        <w:t>поправки к правилу 92, изложенные в приложении II, вступают в силу с</w:t>
      </w:r>
      <w:r w:rsidR="00340736">
        <w:t xml:space="preserve"> </w:t>
      </w:r>
      <w:r w:rsidR="00340736">
        <w:br/>
      </w:r>
      <w:r>
        <w:t>1</w:t>
      </w:r>
      <w:r w:rsidR="00340736">
        <w:t> </w:t>
      </w:r>
      <w:r>
        <w:t>июля 2025 года;</w:t>
      </w:r>
    </w:p>
    <w:p w14:paraId="51D9D295" w14:textId="7433C027" w:rsidR="0027502B" w:rsidRDefault="00411EC1" w:rsidP="0027502B">
      <w:pPr>
        <w:pStyle w:val="ONUME"/>
        <w:numPr>
          <w:ilvl w:val="1"/>
          <w:numId w:val="5"/>
        </w:numPr>
      </w:pPr>
      <w:r>
        <w:t>поправки к правилу 26, изложенные в приложении III, вступают в силу с</w:t>
      </w:r>
      <w:r w:rsidR="00340736">
        <w:t xml:space="preserve"> </w:t>
      </w:r>
      <w:r w:rsidR="00340736">
        <w:br/>
      </w:r>
      <w:r>
        <w:t>1</w:t>
      </w:r>
      <w:r w:rsidR="00340736">
        <w:t> </w:t>
      </w:r>
      <w:r>
        <w:t xml:space="preserve">июля 2025 года и применяются к любой международной заявке, дата международной подачи которой приходится на </w:t>
      </w:r>
      <w:r w:rsidR="00CA00BB">
        <w:t>указанную</w:t>
      </w:r>
      <w:r w:rsidR="00BD1487">
        <w:t xml:space="preserve"> выше</w:t>
      </w:r>
      <w:r>
        <w:t xml:space="preserve"> или более позднюю дату;</w:t>
      </w:r>
    </w:p>
    <w:p w14:paraId="1C820B62" w14:textId="618CFCD1" w:rsidR="00EA6CD5" w:rsidRDefault="003D599C" w:rsidP="0027502B">
      <w:pPr>
        <w:pStyle w:val="ONUME"/>
        <w:numPr>
          <w:ilvl w:val="1"/>
          <w:numId w:val="5"/>
        </w:numPr>
      </w:pPr>
      <w:r>
        <w:t>поправки к правилам 33 и</w:t>
      </w:r>
      <w:r w:rsidR="00E953D8">
        <w:t xml:space="preserve"> </w:t>
      </w:r>
      <w:r>
        <w:t>64, изложенные в приложении IV, вступают в силу с 1</w:t>
      </w:r>
      <w:r w:rsidR="00E953D8">
        <w:t> </w:t>
      </w:r>
      <w:r>
        <w:t>января 2026 года и применяются к любой международной заявке, отчет о международном поиске или декларация в соответствии со статьей 17(2)(а) в связи с которой составля</w:t>
      </w:r>
      <w:r w:rsidR="00652A66">
        <w:t>ю</w:t>
      </w:r>
      <w:r>
        <w:t xml:space="preserve">тся на </w:t>
      </w:r>
      <w:r w:rsidR="00E953D8">
        <w:t xml:space="preserve">указанную выше </w:t>
      </w:r>
      <w:r>
        <w:t>или более позднюю дату.</w:t>
      </w:r>
    </w:p>
    <w:p w14:paraId="74DEFE48" w14:textId="01ADC8C5" w:rsidR="0027502B" w:rsidRDefault="00DF4FD9" w:rsidP="00EA6CD5">
      <w:pPr>
        <w:pStyle w:val="ONUME"/>
      </w:pPr>
      <w:r>
        <w:t>Предлагаемая дата вступления в силу поправок к правилам 33 и 64 совпадает с датой вступления в силу других поправок, которые Ассамблея приняла на пятьдесят пятой сессии в июле 2023 года в связи с определением минимума документации, к которой должен обращаться Международный поисковый орган при проведении международного поиска (см. документ PCT/A/55/2 и пункты 27–32 документа PCT/A/55/4).</w:t>
      </w:r>
    </w:p>
    <w:p w14:paraId="5543AF66" w14:textId="0EB70135" w:rsidR="0027502B" w:rsidRPr="003D599C" w:rsidRDefault="0027502B" w:rsidP="002549CF">
      <w:pPr>
        <w:pStyle w:val="ONUME"/>
        <w:keepNext/>
        <w:keepLines/>
        <w:ind w:left="5533"/>
        <w:rPr>
          <w:i/>
          <w:iCs/>
        </w:rPr>
      </w:pPr>
      <w:r>
        <w:rPr>
          <w:i/>
        </w:rPr>
        <w:lastRenderedPageBreak/>
        <w:t>Ассамблее Союза PCT предлагается принять предл</w:t>
      </w:r>
      <w:r w:rsidR="00837F45">
        <w:rPr>
          <w:i/>
        </w:rPr>
        <w:t>агаемые</w:t>
      </w:r>
      <w:r>
        <w:rPr>
          <w:i/>
        </w:rPr>
        <w:t xml:space="preserve"> поправки к Инструкции к РСТ, представленные в приложениях </w:t>
      </w:r>
      <w:r w:rsidR="00C6208B">
        <w:rPr>
          <w:i/>
        </w:rPr>
        <w:br/>
      </w:r>
      <w:r>
        <w:rPr>
          <w:i/>
        </w:rPr>
        <w:t xml:space="preserve">I–IV к документу PCT/A/56/2, а также положения о вступлении в силу и переходные положения, представленные в пункте </w:t>
      </w:r>
      <w:r w:rsidRPr="0027502B">
        <w:rPr>
          <w:i/>
        </w:rPr>
        <w:fldChar w:fldCharType="begin"/>
      </w:r>
      <w:r w:rsidRPr="0027502B">
        <w:rPr>
          <w:i/>
        </w:rPr>
        <w:instrText xml:space="preserve"> REF _Ref160208542 \r \h </w:instrText>
      </w:r>
      <w:r>
        <w:rPr>
          <w:i/>
        </w:rPr>
        <w:instrText xml:space="preserve"> \* MERGEFORMAT </w:instrText>
      </w:r>
      <w:r w:rsidRPr="0027502B">
        <w:rPr>
          <w:i/>
        </w:rPr>
      </w:r>
      <w:r w:rsidRPr="0027502B">
        <w:rPr>
          <w:i/>
        </w:rPr>
        <w:fldChar w:fldCharType="separate"/>
      </w:r>
      <w:r w:rsidR="0092628B">
        <w:rPr>
          <w:i/>
        </w:rPr>
        <w:t>4</w:t>
      </w:r>
      <w:r w:rsidRPr="0027502B">
        <w:rPr>
          <w:i/>
        </w:rPr>
        <w:fldChar w:fldCharType="end"/>
      </w:r>
      <w:r>
        <w:rPr>
          <w:i/>
        </w:rPr>
        <w:t xml:space="preserve"> </w:t>
      </w:r>
      <w:r w:rsidR="00BD344A">
        <w:rPr>
          <w:i/>
        </w:rPr>
        <w:t>этого же</w:t>
      </w:r>
      <w:r>
        <w:rPr>
          <w:i/>
        </w:rPr>
        <w:t xml:space="preserve"> документа.</w:t>
      </w:r>
    </w:p>
    <w:p w14:paraId="53D6D3C1" w14:textId="77777777" w:rsidR="008B6CF7" w:rsidRDefault="0027502B" w:rsidP="002549CF">
      <w:pPr>
        <w:pStyle w:val="Endofdocument-Annex"/>
        <w:keepNext/>
        <w:keepLines/>
        <w:sectPr w:rsidR="008B6CF7" w:rsidSect="002A14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[Приложения следуют]</w:t>
      </w:r>
    </w:p>
    <w:p w14:paraId="1D0A2105" w14:textId="3E254FC3" w:rsidR="0027502B" w:rsidRPr="008B6CF7" w:rsidRDefault="008B6CF7" w:rsidP="008B6CF7">
      <w:pPr>
        <w:pStyle w:val="Endofdocument-Annex"/>
        <w:ind w:left="0"/>
        <w:jc w:val="center"/>
        <w:rPr>
          <w:caps/>
        </w:rPr>
      </w:pPr>
      <w:bookmarkStart w:id="7" w:name="AxI"/>
      <w:r>
        <w:rPr>
          <w:caps/>
        </w:rPr>
        <w:lastRenderedPageBreak/>
        <w:t>Предлагаемые поправки к Инструкции к PCT</w:t>
      </w:r>
      <w:r w:rsidR="000A2EE4">
        <w:rPr>
          <w:rStyle w:val="FootnoteReference"/>
          <w:caps/>
        </w:rPr>
        <w:footnoteReference w:id="2"/>
      </w:r>
    </w:p>
    <w:p w14:paraId="1BC0BFDD" w14:textId="77777777" w:rsidR="008B6CF7" w:rsidRPr="008B6CF7" w:rsidRDefault="008B6CF7" w:rsidP="008B6CF7">
      <w:pPr>
        <w:pStyle w:val="Endofdocument-Annex"/>
        <w:ind w:left="0"/>
        <w:jc w:val="center"/>
        <w:rPr>
          <w:caps/>
        </w:rPr>
      </w:pPr>
    </w:p>
    <w:p w14:paraId="60B5086F" w14:textId="77777777" w:rsidR="008B6CF7" w:rsidRPr="008B6CF7" w:rsidRDefault="008B6CF7" w:rsidP="008B6CF7">
      <w:pPr>
        <w:pStyle w:val="Endofdocument-Annex"/>
        <w:ind w:left="0"/>
        <w:jc w:val="center"/>
        <w:rPr>
          <w:caps/>
        </w:rPr>
      </w:pPr>
    </w:p>
    <w:p w14:paraId="61E354F0" w14:textId="2A80894A" w:rsidR="008B6CF7" w:rsidRDefault="008B6CF7" w:rsidP="008B6CF7">
      <w:pPr>
        <w:pStyle w:val="Endofdocument-Annex"/>
        <w:ind w:left="0"/>
        <w:jc w:val="center"/>
        <w:rPr>
          <w:caps/>
        </w:rPr>
      </w:pPr>
      <w:r>
        <w:rPr>
          <w:caps/>
        </w:rPr>
        <w:t>Содержание</w:t>
      </w:r>
    </w:p>
    <w:p w14:paraId="5A2CD44A" w14:textId="77777777" w:rsidR="00B2311F" w:rsidRDefault="00B2311F" w:rsidP="008B6CF7">
      <w:pPr>
        <w:pStyle w:val="Endofdocument-Annex"/>
        <w:ind w:left="0"/>
        <w:jc w:val="center"/>
        <w:rPr>
          <w:caps/>
        </w:rPr>
      </w:pPr>
    </w:p>
    <w:p w14:paraId="6873F621" w14:textId="77777777" w:rsidR="008B6CF7" w:rsidRDefault="008B6CF7" w:rsidP="008B6CF7">
      <w:pPr>
        <w:pStyle w:val="Endofdocument-Annex"/>
        <w:ind w:left="0"/>
        <w:jc w:val="center"/>
        <w:rPr>
          <w:caps/>
        </w:rPr>
      </w:pPr>
    </w:p>
    <w:p w14:paraId="250CB083" w14:textId="3E23EBF8" w:rsidR="00FB62E2" w:rsidRDefault="00B2311F" w:rsidP="00794077">
      <w:pPr>
        <w:pStyle w:val="TOC1"/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r>
        <w:rPr>
          <w:caps/>
        </w:rPr>
        <w:fldChar w:fldCharType="begin"/>
      </w:r>
      <w:r>
        <w:rPr>
          <w:caps/>
        </w:rPr>
        <w:instrText xml:space="preserve"> TOC \h \z</w:instrText>
      </w:r>
      <w:r w:rsidR="00FB504B">
        <w:rPr>
          <w:caps/>
        </w:rPr>
        <w:instrText xml:space="preserve"> \b "AxI" </w:instrText>
      </w:r>
      <w:r>
        <w:rPr>
          <w:caps/>
        </w:rPr>
        <w:instrText xml:space="preserve"> \t "Leg # Title,1,Leg SubRule #,2" </w:instrText>
      </w:r>
      <w:r>
        <w:rPr>
          <w:caps/>
        </w:rPr>
        <w:fldChar w:fldCharType="separate"/>
      </w:r>
      <w:hyperlink w:anchor="_Toc163042955" w:history="1">
        <w:r w:rsidR="00FB62E2" w:rsidRPr="00105328">
          <w:rPr>
            <w:rStyle w:val="Hyperlink"/>
            <w:noProof/>
          </w:rPr>
          <w:t>Правило</w:t>
        </w:r>
        <w:r w:rsidR="00FB62E2" w:rsidRPr="00105328">
          <w:rPr>
            <w:rStyle w:val="Hyperlink"/>
            <w:noProof/>
            <w:lang w:val="en-US"/>
          </w:rPr>
          <w:t xml:space="preserve"> </w:t>
        </w:r>
        <w:r w:rsidR="00FB62E2" w:rsidRPr="00105328">
          <w:rPr>
            <w:rStyle w:val="Hyperlink"/>
            <w:noProof/>
          </w:rPr>
          <w:t>89</w:t>
        </w:r>
        <w:r w:rsidR="00FB62E2" w:rsidRPr="00105328">
          <w:rPr>
            <w:rStyle w:val="Hyperlink"/>
            <w:i/>
            <w:noProof/>
          </w:rPr>
          <w:t xml:space="preserve">bis </w:t>
        </w:r>
        <w:r w:rsidR="00FB62E2" w:rsidRPr="00105328">
          <w:rPr>
            <w:rStyle w:val="Hyperlink"/>
            <w:noProof/>
          </w:rPr>
          <w:t>Подача, обработка и пересылка международных заявок и других документов в электронной форме или электронными средствами</w:t>
        </w:r>
        <w:r w:rsidR="00FB62E2">
          <w:rPr>
            <w:noProof/>
            <w:webHidden/>
          </w:rPr>
          <w:tab/>
        </w:r>
        <w:r w:rsidR="00FB62E2">
          <w:rPr>
            <w:noProof/>
            <w:webHidden/>
          </w:rPr>
          <w:fldChar w:fldCharType="begin"/>
        </w:r>
        <w:r w:rsidR="00FB62E2">
          <w:rPr>
            <w:noProof/>
            <w:webHidden/>
          </w:rPr>
          <w:instrText xml:space="preserve"> PAGEREF _Toc163042955 \h </w:instrText>
        </w:r>
        <w:r w:rsidR="00FB62E2">
          <w:rPr>
            <w:noProof/>
            <w:webHidden/>
          </w:rPr>
        </w:r>
        <w:r w:rsidR="00FB62E2">
          <w:rPr>
            <w:noProof/>
            <w:webHidden/>
          </w:rPr>
          <w:fldChar w:fldCharType="separate"/>
        </w:r>
        <w:r w:rsidR="0092628B">
          <w:rPr>
            <w:noProof/>
            <w:webHidden/>
          </w:rPr>
          <w:t>2</w:t>
        </w:r>
        <w:r w:rsidR="00FB62E2">
          <w:rPr>
            <w:noProof/>
            <w:webHidden/>
          </w:rPr>
          <w:fldChar w:fldCharType="end"/>
        </w:r>
      </w:hyperlink>
    </w:p>
    <w:p w14:paraId="72DC66EE" w14:textId="7ED33AD3" w:rsidR="00FB62E2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2956" w:history="1">
        <w:r w:rsidR="00FB62E2" w:rsidRPr="00105328">
          <w:rPr>
            <w:rStyle w:val="Hyperlink"/>
            <w:noProof/>
          </w:rPr>
          <w:t>89</w:t>
        </w:r>
        <w:r w:rsidR="00FB62E2" w:rsidRPr="00105328">
          <w:rPr>
            <w:rStyle w:val="Hyperlink"/>
            <w:i/>
            <w:noProof/>
          </w:rPr>
          <w:t>bis</w:t>
        </w:r>
        <w:r w:rsidR="00FB62E2" w:rsidRPr="00105328">
          <w:rPr>
            <w:rStyle w:val="Hyperlink"/>
            <w:noProof/>
          </w:rPr>
          <w:t>.1   </w:t>
        </w:r>
        <w:r w:rsidR="00FB62E2" w:rsidRPr="00105328">
          <w:rPr>
            <w:rStyle w:val="Hyperlink"/>
            <w:i/>
            <w:noProof/>
          </w:rPr>
          <w:t>Международные заявки</w:t>
        </w:r>
        <w:r w:rsidR="00FB62E2">
          <w:rPr>
            <w:noProof/>
            <w:webHidden/>
          </w:rPr>
          <w:tab/>
        </w:r>
        <w:r w:rsidR="00FB62E2">
          <w:rPr>
            <w:noProof/>
            <w:webHidden/>
          </w:rPr>
          <w:fldChar w:fldCharType="begin"/>
        </w:r>
        <w:r w:rsidR="00FB62E2">
          <w:rPr>
            <w:noProof/>
            <w:webHidden/>
          </w:rPr>
          <w:instrText xml:space="preserve"> PAGEREF _Toc163042956 \h </w:instrText>
        </w:r>
        <w:r w:rsidR="00FB62E2">
          <w:rPr>
            <w:noProof/>
            <w:webHidden/>
          </w:rPr>
        </w:r>
        <w:r w:rsidR="00FB62E2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FB62E2">
          <w:rPr>
            <w:noProof/>
            <w:webHidden/>
          </w:rPr>
          <w:fldChar w:fldCharType="end"/>
        </w:r>
      </w:hyperlink>
    </w:p>
    <w:p w14:paraId="0C65B465" w14:textId="53715537" w:rsidR="00FB62E2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2957" w:history="1">
        <w:r w:rsidR="00FB62E2" w:rsidRPr="00105328">
          <w:rPr>
            <w:rStyle w:val="Hyperlink"/>
            <w:noProof/>
          </w:rPr>
          <w:t>89</w:t>
        </w:r>
        <w:r w:rsidR="00FB62E2" w:rsidRPr="00105328">
          <w:rPr>
            <w:rStyle w:val="Hyperlink"/>
            <w:i/>
            <w:noProof/>
          </w:rPr>
          <w:t>bis</w:t>
        </w:r>
        <w:r w:rsidR="00FB62E2" w:rsidRPr="00105328">
          <w:rPr>
            <w:rStyle w:val="Hyperlink"/>
            <w:noProof/>
          </w:rPr>
          <w:t>.2   </w:t>
        </w:r>
        <w:r w:rsidR="00FB62E2" w:rsidRPr="00105328">
          <w:rPr>
            <w:rStyle w:val="Hyperlink"/>
            <w:i/>
            <w:noProof/>
          </w:rPr>
          <w:t>Другие документы</w:t>
        </w:r>
        <w:r w:rsidR="00FB62E2">
          <w:rPr>
            <w:noProof/>
            <w:webHidden/>
          </w:rPr>
          <w:tab/>
        </w:r>
        <w:r w:rsidR="00FB62E2">
          <w:rPr>
            <w:noProof/>
            <w:webHidden/>
          </w:rPr>
          <w:fldChar w:fldCharType="begin"/>
        </w:r>
        <w:r w:rsidR="00FB62E2">
          <w:rPr>
            <w:noProof/>
            <w:webHidden/>
          </w:rPr>
          <w:instrText xml:space="preserve"> PAGEREF _Toc163042957 \h </w:instrText>
        </w:r>
        <w:r w:rsidR="00FB62E2">
          <w:rPr>
            <w:noProof/>
            <w:webHidden/>
          </w:rPr>
        </w:r>
        <w:r w:rsidR="00FB62E2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62E2">
          <w:rPr>
            <w:noProof/>
            <w:webHidden/>
          </w:rPr>
          <w:fldChar w:fldCharType="end"/>
        </w:r>
      </w:hyperlink>
    </w:p>
    <w:p w14:paraId="34C64AF4" w14:textId="2A0B7E78" w:rsidR="00FB62E2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2958" w:history="1">
        <w:r w:rsidR="00FB62E2" w:rsidRPr="00105328">
          <w:rPr>
            <w:rStyle w:val="Hyperlink"/>
            <w:noProof/>
          </w:rPr>
          <w:t>89</w:t>
        </w:r>
        <w:r w:rsidR="00FB62E2" w:rsidRPr="00105328">
          <w:rPr>
            <w:rStyle w:val="Hyperlink"/>
            <w:i/>
            <w:noProof/>
          </w:rPr>
          <w:t>bis</w:t>
        </w:r>
        <w:r w:rsidR="00FB62E2" w:rsidRPr="00105328">
          <w:rPr>
            <w:rStyle w:val="Hyperlink"/>
            <w:noProof/>
          </w:rPr>
          <w:t>.3   </w:t>
        </w:r>
        <w:r w:rsidR="00FB62E2" w:rsidRPr="00105328">
          <w:rPr>
            <w:rStyle w:val="Hyperlink"/>
            <w:i/>
            <w:noProof/>
          </w:rPr>
          <w:t>Пересылка между ведомствами</w:t>
        </w:r>
        <w:r w:rsidR="00FB62E2">
          <w:rPr>
            <w:noProof/>
            <w:webHidden/>
          </w:rPr>
          <w:tab/>
        </w:r>
        <w:r w:rsidR="00FB62E2">
          <w:rPr>
            <w:noProof/>
            <w:webHidden/>
          </w:rPr>
          <w:fldChar w:fldCharType="begin"/>
        </w:r>
        <w:r w:rsidR="00FB62E2">
          <w:rPr>
            <w:noProof/>
            <w:webHidden/>
          </w:rPr>
          <w:instrText xml:space="preserve"> PAGEREF _Toc163042958 \h </w:instrText>
        </w:r>
        <w:r w:rsidR="00FB62E2">
          <w:rPr>
            <w:noProof/>
            <w:webHidden/>
          </w:rPr>
        </w:r>
        <w:r w:rsidR="00FB62E2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62E2">
          <w:rPr>
            <w:noProof/>
            <w:webHidden/>
          </w:rPr>
          <w:fldChar w:fldCharType="end"/>
        </w:r>
      </w:hyperlink>
    </w:p>
    <w:p w14:paraId="22868688" w14:textId="36363853" w:rsidR="00780B7B" w:rsidRDefault="00B2311F" w:rsidP="008B6CF7">
      <w:pPr>
        <w:pStyle w:val="Endofdocument-Annex"/>
        <w:ind w:left="0"/>
        <w:jc w:val="center"/>
        <w:rPr>
          <w:caps/>
        </w:rPr>
      </w:pPr>
      <w:r>
        <w:rPr>
          <w:caps/>
        </w:rPr>
        <w:fldChar w:fldCharType="end"/>
      </w:r>
    </w:p>
    <w:p w14:paraId="70896138" w14:textId="56B1EC97" w:rsidR="008B6CF7" w:rsidRPr="00DE6A4E" w:rsidRDefault="008B6CF7" w:rsidP="008B6CF7">
      <w:pPr>
        <w:pStyle w:val="LegTitle"/>
      </w:pPr>
      <w:bookmarkStart w:id="8" w:name="_Toc160471057"/>
      <w:bookmarkStart w:id="9" w:name="_Toc160471196"/>
      <w:bookmarkStart w:id="10" w:name="_Toc160471319"/>
      <w:bookmarkStart w:id="11" w:name="_Toc160471487"/>
      <w:bookmarkStart w:id="12" w:name="_Toc160471787"/>
      <w:bookmarkStart w:id="13" w:name="_Toc128652820"/>
      <w:bookmarkStart w:id="14" w:name="_Toc163042955"/>
      <w:r>
        <w:lastRenderedPageBreak/>
        <w:t>Правило</w:t>
      </w:r>
      <w:r w:rsidR="00E51031" w:rsidRPr="00D44F14">
        <w:t xml:space="preserve"> </w:t>
      </w:r>
      <w:r>
        <w:t>89</w:t>
      </w:r>
      <w:r>
        <w:rPr>
          <w:i/>
        </w:rPr>
        <w:t>bis</w:t>
      </w:r>
      <w:r w:rsidR="00E51031">
        <w:rPr>
          <w:i/>
        </w:rPr>
        <w:br/>
      </w:r>
      <w:r>
        <w:t>Подача, обработка и пересылка международных заявок и других документов в электронной форме или электронными средствами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3E67597E" w14:textId="77777777" w:rsidR="008B6CF7" w:rsidRPr="006E324D" w:rsidRDefault="008B6CF7" w:rsidP="008B6CF7">
      <w:pPr>
        <w:pStyle w:val="LegSubRule"/>
        <w:keepLines w:val="0"/>
        <w:outlineLvl w:val="0"/>
      </w:pPr>
      <w:bookmarkStart w:id="15" w:name="_Toc50028897"/>
      <w:bookmarkStart w:id="16" w:name="_Toc71915893"/>
      <w:bookmarkStart w:id="17" w:name="_Toc97741904"/>
      <w:bookmarkStart w:id="18" w:name="_Toc104211189"/>
      <w:bookmarkStart w:id="19" w:name="_Toc157416327"/>
      <w:bookmarkStart w:id="20" w:name="_Toc160471058"/>
      <w:bookmarkStart w:id="21" w:name="_Toc160471197"/>
      <w:bookmarkStart w:id="22" w:name="_Toc160471320"/>
      <w:bookmarkStart w:id="23" w:name="_Toc160471488"/>
      <w:bookmarkStart w:id="24" w:name="_Toc160471788"/>
      <w:bookmarkStart w:id="25" w:name="_Toc163042956"/>
      <w:r>
        <w:t>89</w:t>
      </w:r>
      <w:r>
        <w:rPr>
          <w:i/>
        </w:rPr>
        <w:t>bis</w:t>
      </w:r>
      <w:r>
        <w:t>.1   </w:t>
      </w:r>
      <w:bookmarkEnd w:id="15"/>
      <w:bookmarkEnd w:id="16"/>
      <w:bookmarkEnd w:id="17"/>
      <w:r>
        <w:rPr>
          <w:i/>
        </w:rPr>
        <w:t>Международные заявки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DE11F60" w14:textId="6FF6739F" w:rsidR="008B6CF7" w:rsidRDefault="008B6CF7" w:rsidP="008B6CF7">
      <w:pPr>
        <w:pStyle w:val="Lega"/>
      </w:pPr>
      <w:r>
        <w:tab/>
        <w:t>(a)  С учетом пунктов (b) – (е), международные заявки могут подаваться и обрабатываться в электронной форме или электронными средствами в соответствии с Административной инструкцией</w:t>
      </w:r>
      <w:r>
        <w:rPr>
          <w:rStyle w:val="Deletedtext"/>
          <w:color w:val="C00000"/>
        </w:rPr>
        <w:t>, при условии, что любое Получающее ведомство должно разрешать подачу заявок на бумаге</w:t>
      </w:r>
      <w:r w:rsidRPr="00C73E4C">
        <w:t>.</w:t>
      </w:r>
    </w:p>
    <w:p w14:paraId="607D6F3A" w14:textId="77777777" w:rsidR="008B6CF7" w:rsidRPr="00027178" w:rsidRDefault="008B6CF7" w:rsidP="008B6CF7">
      <w:pPr>
        <w:pStyle w:val="Lega"/>
        <w:rPr>
          <w:strike/>
        </w:rPr>
      </w:pPr>
      <w:r>
        <w:tab/>
        <w:t xml:space="preserve">(b)  [Без изменений] Настоящая Инструкция применяется </w:t>
      </w:r>
      <w:r>
        <w:rPr>
          <w:i/>
        </w:rPr>
        <w:t xml:space="preserve">mutatis mutandis </w:t>
      </w:r>
      <w:r>
        <w:t xml:space="preserve">к международным заявкам, поданным в электронной форме или электронными средствами, с учетом любых специальных положений Административной </w:t>
      </w:r>
      <w:r w:rsidRPr="00027178">
        <w:t>инструкции.</w:t>
      </w:r>
    </w:p>
    <w:p w14:paraId="4720FD9B" w14:textId="631C5C13" w:rsidR="008B6CF7" w:rsidRPr="00027178" w:rsidRDefault="008B6CF7" w:rsidP="008B6CF7">
      <w:pPr>
        <w:pStyle w:val="Lega"/>
      </w:pPr>
      <w:r>
        <w:tab/>
        <w:t xml:space="preserve">(c)  [Без изменений] Административная инструкция содержит положения и требования в отношении подачи и обработки международных заявок, полностью или частично поданных в электронной форме или электронными средствами, включая положения и требования в отношении подтверждения получения, процедур, относящихся к присвоению даты международной подачи, требований к оформлению заявки и последствий невыполнения этих требований, подписи документов, средств аутентификации документов и идентификации сторон, осуществляющих связь с ведомствами и органами, а также действия статьи 12 в связи с копией для Получающего ведомства, регистрационным экземпляром и копией для поиска, но не ограничиваясь ими, и может содержать иные положения и требования в отношении международных заявок, поданных на других </w:t>
      </w:r>
      <w:r w:rsidRPr="00027178">
        <w:t>языках.</w:t>
      </w:r>
    </w:p>
    <w:p w14:paraId="57ADEE9C" w14:textId="77777777" w:rsidR="008B6CF7" w:rsidRDefault="008B6CF7" w:rsidP="008B6CF7">
      <w:pPr>
        <w:pStyle w:val="Lega"/>
      </w:pPr>
      <w:r>
        <w:tab/>
        <w:t>(d)  [Без изменений] Ни одно национальное ведомство или межправительственная организация не обязаны получать или обрабатывать международные заявки, поданные в электронной форме или электронными средствами, если такое ведомство или такая организация не уведомили Международное бюро о своей готовности делать это в соответствии с применимыми положениями Административной инструкции.  Международное бюро публикует информацию о таких уведомлениях в Бюллетене.</w:t>
      </w:r>
    </w:p>
    <w:p w14:paraId="46A7C591" w14:textId="17446980" w:rsidR="008B6CF7" w:rsidRPr="00862EE0" w:rsidRDefault="008B6CF7" w:rsidP="008B6CF7">
      <w:pPr>
        <w:pStyle w:val="Lega"/>
        <w:rPr>
          <w:rStyle w:val="InsertedText"/>
          <w:rFonts w:eastAsia="SimSun"/>
        </w:rPr>
      </w:pPr>
      <w:r>
        <w:tab/>
      </w:r>
      <w:r>
        <w:rPr>
          <w:rStyle w:val="InsertedText"/>
        </w:rPr>
        <w:t>(d-</w:t>
      </w:r>
      <w:r>
        <w:rPr>
          <w:rStyle w:val="InsertedText"/>
          <w:i/>
        </w:rPr>
        <w:t>bis</w:t>
      </w:r>
      <w:r>
        <w:rPr>
          <w:rStyle w:val="InsertedText"/>
        </w:rPr>
        <w:t xml:space="preserve">)  Национальное ведомство или межправительственная организация, за исключением Международного бюро, направившие уведомление в соответствии с пунктом (d), могут уведомить Международное бюро о том, что они будут принимать международные заявки только в </w:t>
      </w:r>
      <w:r w:rsidRPr="0049609C">
        <w:rPr>
          <w:rStyle w:val="InsertedText"/>
        </w:rPr>
        <w:t xml:space="preserve">том случае, если такие заявки поданы в электронной </w:t>
      </w:r>
      <w:r w:rsidRPr="0049609C">
        <w:rPr>
          <w:rStyle w:val="InsertedText"/>
        </w:rPr>
        <w:lastRenderedPageBreak/>
        <w:t xml:space="preserve">форме или электронными средствами.  Международное бюро публикует </w:t>
      </w:r>
      <w:r w:rsidR="00515A0F" w:rsidRPr="0049609C">
        <w:rPr>
          <w:rStyle w:val="InsertedText"/>
        </w:rPr>
        <w:t xml:space="preserve">уведомление, сделанное в соответствии с этим </w:t>
      </w:r>
      <w:r w:rsidR="00954D09" w:rsidRPr="0049609C">
        <w:rPr>
          <w:rStyle w:val="InsertedText"/>
        </w:rPr>
        <w:t>пунктом</w:t>
      </w:r>
      <w:r w:rsidR="00515A0F" w:rsidRPr="0049609C">
        <w:rPr>
          <w:rStyle w:val="InsertedText"/>
        </w:rPr>
        <w:t>,</w:t>
      </w:r>
      <w:r w:rsidRPr="0049609C">
        <w:rPr>
          <w:rStyle w:val="InsertedText"/>
        </w:rPr>
        <w:t xml:space="preserve"> в Бюллетене.</w:t>
      </w:r>
    </w:p>
    <w:p w14:paraId="2D531EEC" w14:textId="0B23E2E7" w:rsidR="008B6CF7" w:rsidRPr="00862EE0" w:rsidRDefault="00027178" w:rsidP="008B6CF7">
      <w:pPr>
        <w:pStyle w:val="Lega"/>
        <w:keepLines/>
        <w:rPr>
          <w:rStyle w:val="InsertedText"/>
          <w:rFonts w:eastAsia="SimSun"/>
        </w:rPr>
      </w:pPr>
      <w:r>
        <w:tab/>
      </w:r>
      <w:r w:rsidR="008B6CF7">
        <w:rPr>
          <w:rStyle w:val="InsertedText"/>
        </w:rPr>
        <w:t>(d-</w:t>
      </w:r>
      <w:r w:rsidR="008B6CF7">
        <w:rPr>
          <w:rStyle w:val="InsertedText"/>
          <w:i/>
        </w:rPr>
        <w:t>ter</w:t>
      </w:r>
      <w:r w:rsidR="008B6CF7">
        <w:rPr>
          <w:rStyle w:val="InsertedText"/>
        </w:rPr>
        <w:t>)  Национальное ведомство или межправительственная организация, направившие уведомление в соответствии с пунктом (d), но не пунктом (d-</w:t>
      </w:r>
      <w:r w:rsidR="008B6CF7">
        <w:rPr>
          <w:rStyle w:val="InsertedText"/>
          <w:i/>
        </w:rPr>
        <w:t>bis</w:t>
      </w:r>
      <w:r w:rsidR="008B6CF7">
        <w:rPr>
          <w:rStyle w:val="InsertedText"/>
        </w:rPr>
        <w:t xml:space="preserve">), могут уведомить Международное бюро о том, что любая заявка, поданная на бумаге, должна быть повторно представлена </w:t>
      </w:r>
      <w:r w:rsidR="008B6CF7" w:rsidRPr="0049609C">
        <w:rPr>
          <w:rStyle w:val="InsertedText"/>
        </w:rPr>
        <w:t xml:space="preserve">электронными средствами в течение двух месяцев с даты соответствующего предложения ведомства или организации.  Если соответствующие документы не получены в срок, то международная заявка считается изъятой и Получающее ведомство делает об этом соответствующее заявление.  Международное бюро публикует </w:t>
      </w:r>
      <w:r w:rsidR="00EA77C5" w:rsidRPr="0049609C">
        <w:rPr>
          <w:rStyle w:val="InsertedText"/>
        </w:rPr>
        <w:t xml:space="preserve">уведомление, сделанное в соответствии с этим </w:t>
      </w:r>
      <w:r w:rsidR="00954D09" w:rsidRPr="0049609C">
        <w:rPr>
          <w:rStyle w:val="InsertedText"/>
        </w:rPr>
        <w:t>пунктом</w:t>
      </w:r>
      <w:r w:rsidR="00EA77C5" w:rsidRPr="0049609C">
        <w:rPr>
          <w:rStyle w:val="InsertedText"/>
        </w:rPr>
        <w:t>,</w:t>
      </w:r>
      <w:r w:rsidR="008B6CF7" w:rsidRPr="0049609C">
        <w:rPr>
          <w:rStyle w:val="InsertedText"/>
        </w:rPr>
        <w:t xml:space="preserve"> в Бюллетене</w:t>
      </w:r>
      <w:r w:rsidR="008B6CF7">
        <w:rPr>
          <w:rStyle w:val="InsertedText"/>
        </w:rPr>
        <w:t>.</w:t>
      </w:r>
    </w:p>
    <w:p w14:paraId="68D61601" w14:textId="77777777" w:rsidR="008B6CF7" w:rsidRPr="00862EE0" w:rsidRDefault="008B6CF7" w:rsidP="008B6CF7">
      <w:pPr>
        <w:pStyle w:val="Lega"/>
      </w:pPr>
      <w:r>
        <w:tab/>
        <w:t>(e)  [Без изменений] Ни одно Получающее ведомство, направившее Международному бюро уведомление в соответствии с пунктом (d), не может отказаться обрабатывать международную заявку, поданную в электронной форме или электронными средствами, если она удовлетворяет применимым требованиям Административной инструкции.</w:t>
      </w:r>
    </w:p>
    <w:p w14:paraId="78170F22" w14:textId="77777777" w:rsidR="008B6CF7" w:rsidRDefault="008B6CF7" w:rsidP="008B6CF7">
      <w:pPr>
        <w:pStyle w:val="LegSubRule"/>
        <w:keepLines w:val="0"/>
        <w:outlineLvl w:val="0"/>
        <w:rPr>
          <w:i/>
        </w:rPr>
      </w:pPr>
      <w:bookmarkStart w:id="26" w:name="_Toc104211190"/>
      <w:bookmarkStart w:id="27" w:name="_Toc157416328"/>
      <w:bookmarkStart w:id="28" w:name="_Toc160471059"/>
      <w:bookmarkStart w:id="29" w:name="_Toc160471198"/>
      <w:bookmarkStart w:id="30" w:name="_Toc160471321"/>
      <w:bookmarkStart w:id="31" w:name="_Toc160471489"/>
      <w:bookmarkStart w:id="32" w:name="_Toc160471789"/>
      <w:bookmarkStart w:id="33" w:name="_Toc163042957"/>
      <w:r>
        <w:t>89</w:t>
      </w:r>
      <w:r>
        <w:rPr>
          <w:i/>
        </w:rPr>
        <w:t>bis</w:t>
      </w:r>
      <w:r>
        <w:t>.2   </w:t>
      </w:r>
      <w:r>
        <w:rPr>
          <w:i/>
        </w:rPr>
        <w:t>Другие документы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27AC8556" w14:textId="39607F30" w:rsidR="008B6CF7" w:rsidRPr="006E324D" w:rsidRDefault="008B6CF7" w:rsidP="008B6CF7">
      <w:pPr>
        <w:pStyle w:val="Lega"/>
      </w:pPr>
      <w:r>
        <w:tab/>
        <w:t>Правило 89</w:t>
      </w:r>
      <w:r>
        <w:rPr>
          <w:i/>
          <w:iCs/>
        </w:rPr>
        <w:t>bis</w:t>
      </w:r>
      <w:r>
        <w:t xml:space="preserve">.1 применяется </w:t>
      </w:r>
      <w:r>
        <w:rPr>
          <w:i/>
          <w:iCs/>
        </w:rPr>
        <w:t>mutatis mutandis</w:t>
      </w:r>
      <w:r>
        <w:t xml:space="preserve"> к прочим документам и переписке в связи с международными заявками</w:t>
      </w:r>
      <w:r>
        <w:rPr>
          <w:rStyle w:val="InsertedText"/>
        </w:rPr>
        <w:t xml:space="preserve">, при условии, что любые такие документы или переписка, поданные на бумаге и повторно не представленные </w:t>
      </w:r>
      <w:r w:rsidRPr="00E4571E">
        <w:rPr>
          <w:rStyle w:val="InsertedText"/>
        </w:rPr>
        <w:t>электронными средствами</w:t>
      </w:r>
      <w:r>
        <w:rPr>
          <w:rStyle w:val="InsertedText"/>
        </w:rPr>
        <w:t xml:space="preserve"> в течение двух месяцев с даты соответствующего предложения, не принимаются во внимание в тех случаях, когда национальное ведомство или межправительственная организация направили уведомление в соответствии с правилом</w:t>
      </w:r>
      <w:r w:rsidR="009E3C78">
        <w:rPr>
          <w:rStyle w:val="InsertedText"/>
        </w:rPr>
        <w:t> </w:t>
      </w:r>
      <w:r>
        <w:rPr>
          <w:rStyle w:val="InsertedText"/>
        </w:rPr>
        <w:t>89</w:t>
      </w:r>
      <w:r w:rsidRPr="009E3C78">
        <w:rPr>
          <w:rStyle w:val="InsertedText"/>
          <w:i/>
          <w:iCs/>
        </w:rPr>
        <w:t>bis</w:t>
      </w:r>
      <w:r>
        <w:rPr>
          <w:rStyle w:val="InsertedText"/>
        </w:rPr>
        <w:t>.1(d-</w:t>
      </w:r>
      <w:r w:rsidRPr="009E3C78">
        <w:rPr>
          <w:rStyle w:val="InsertedText"/>
          <w:i/>
          <w:iCs/>
        </w:rPr>
        <w:t>ter</w:t>
      </w:r>
      <w:r>
        <w:rPr>
          <w:rStyle w:val="InsertedText"/>
        </w:rPr>
        <w:t>)</w:t>
      </w:r>
      <w:r>
        <w:t>.</w:t>
      </w:r>
    </w:p>
    <w:p w14:paraId="0373A072" w14:textId="40FEDC9A" w:rsidR="008B6CF7" w:rsidRPr="003A6AEA" w:rsidRDefault="008B6CF7" w:rsidP="008B6CF7">
      <w:pPr>
        <w:pStyle w:val="LegSubRule"/>
        <w:keepLines w:val="0"/>
        <w:outlineLvl w:val="0"/>
        <w:rPr>
          <w:i/>
        </w:rPr>
      </w:pPr>
      <w:bookmarkStart w:id="34" w:name="_Toc104211191"/>
      <w:bookmarkStart w:id="35" w:name="_Toc157416329"/>
      <w:bookmarkStart w:id="36" w:name="_Toc160471060"/>
      <w:bookmarkStart w:id="37" w:name="_Toc160471199"/>
      <w:bookmarkStart w:id="38" w:name="_Toc160471322"/>
      <w:bookmarkStart w:id="39" w:name="_Toc160471490"/>
      <w:bookmarkStart w:id="40" w:name="_Toc160471790"/>
      <w:bookmarkStart w:id="41" w:name="_Toc163042958"/>
      <w:r>
        <w:t>89</w:t>
      </w:r>
      <w:r>
        <w:rPr>
          <w:i/>
        </w:rPr>
        <w:t>bis</w:t>
      </w:r>
      <w:r>
        <w:t>.3   </w:t>
      </w:r>
      <w:r>
        <w:rPr>
          <w:i/>
        </w:rPr>
        <w:t>Пересылка между ведомствами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05DEE48C" w14:textId="4F5518B8" w:rsidR="008B6CF7" w:rsidRPr="00B53B6C" w:rsidRDefault="008B6CF7" w:rsidP="008B6CF7">
      <w:pPr>
        <w:pStyle w:val="Lega"/>
      </w:pPr>
      <w:r>
        <w:tab/>
        <w:t>[Без изменений]</w:t>
      </w:r>
      <w:r w:rsidR="00C90D81">
        <w:t xml:space="preserve"> </w:t>
      </w:r>
      <w:r>
        <w:t>Если Договор, настоящая Инструкция или Административная инструкция предусматривает пересылку, направление или рассылку международной заявки, уведомлений, сообщений или других документов из одного национального ведомства или межправительственной организации в другие, то такая пересылка, при наличии соответствующей договоренности между отправителем и получателем, может осуществляться в электронной форме или электронными средствами.</w:t>
      </w:r>
      <w:bookmarkStart w:id="42" w:name="_92_4_g_ii"/>
      <w:bookmarkEnd w:id="42"/>
    </w:p>
    <w:p w14:paraId="52F28C00" w14:textId="77777777" w:rsidR="008B6CF7" w:rsidRPr="00B53B6C" w:rsidRDefault="008B6CF7" w:rsidP="008B6CF7">
      <w:pPr>
        <w:spacing w:after="220"/>
      </w:pPr>
    </w:p>
    <w:p w14:paraId="3DF1BE3B" w14:textId="77777777" w:rsidR="008B6CF7" w:rsidRDefault="008B6CF7" w:rsidP="008B6CF7">
      <w:pPr>
        <w:pStyle w:val="Endofdocument-Annex"/>
        <w:sectPr w:rsidR="008B6CF7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[Приложение II следует]</w:t>
      </w:r>
    </w:p>
    <w:bookmarkEnd w:id="7"/>
    <w:p w14:paraId="46AB5AC3" w14:textId="6225C103" w:rsidR="008B6CF7" w:rsidRPr="008B6CF7" w:rsidRDefault="008B6CF7" w:rsidP="008B6CF7">
      <w:pPr>
        <w:pStyle w:val="Endofdocument-Annex"/>
        <w:ind w:left="0"/>
        <w:jc w:val="center"/>
        <w:rPr>
          <w:caps/>
        </w:rPr>
      </w:pPr>
      <w:r>
        <w:rPr>
          <w:caps/>
        </w:rPr>
        <w:lastRenderedPageBreak/>
        <w:t>Предлагаемые поправки к Инструкции к PCT</w:t>
      </w:r>
      <w:r w:rsidR="000A2EE4">
        <w:rPr>
          <w:rStyle w:val="FootnoteReference"/>
          <w:caps/>
        </w:rPr>
        <w:footnoteReference w:id="3"/>
      </w:r>
    </w:p>
    <w:p w14:paraId="36C5BCE3" w14:textId="77777777" w:rsidR="008B6CF7" w:rsidRPr="008B6CF7" w:rsidRDefault="008B6CF7" w:rsidP="008B6CF7">
      <w:pPr>
        <w:pStyle w:val="Endofdocument-Annex"/>
        <w:ind w:left="0"/>
        <w:jc w:val="center"/>
        <w:rPr>
          <w:caps/>
        </w:rPr>
      </w:pPr>
    </w:p>
    <w:p w14:paraId="5AEC2655" w14:textId="77777777" w:rsidR="008B6CF7" w:rsidRPr="008B6CF7" w:rsidRDefault="008B6CF7" w:rsidP="008B6CF7">
      <w:pPr>
        <w:pStyle w:val="Endofdocument-Annex"/>
        <w:ind w:left="0"/>
        <w:jc w:val="center"/>
        <w:rPr>
          <w:caps/>
        </w:rPr>
      </w:pPr>
    </w:p>
    <w:p w14:paraId="30876ADD" w14:textId="77777777" w:rsidR="008B6CF7" w:rsidRDefault="008B6CF7" w:rsidP="008B6CF7">
      <w:pPr>
        <w:pStyle w:val="Endofdocument-Annex"/>
        <w:ind w:left="0"/>
        <w:jc w:val="center"/>
        <w:rPr>
          <w:caps/>
        </w:rPr>
      </w:pPr>
      <w:r>
        <w:rPr>
          <w:caps/>
        </w:rPr>
        <w:t>Содержание</w:t>
      </w:r>
    </w:p>
    <w:p w14:paraId="71B3BB76" w14:textId="77777777" w:rsidR="005C6AF6" w:rsidRDefault="005C6AF6" w:rsidP="008B6CF7">
      <w:pPr>
        <w:pStyle w:val="Endofdocument-Annex"/>
        <w:ind w:left="0"/>
        <w:jc w:val="center"/>
        <w:rPr>
          <w:caps/>
        </w:rPr>
      </w:pPr>
    </w:p>
    <w:p w14:paraId="561B6DE9" w14:textId="77777777" w:rsidR="008B6CF7" w:rsidRDefault="008B6CF7" w:rsidP="008B6CF7">
      <w:pPr>
        <w:pStyle w:val="Endofdocument-Annex"/>
        <w:ind w:left="0"/>
        <w:jc w:val="center"/>
        <w:rPr>
          <w:caps/>
        </w:rPr>
      </w:pPr>
    </w:p>
    <w:bookmarkStart w:id="43" w:name="AxII"/>
    <w:p w14:paraId="4DF0DE5C" w14:textId="11FA8497" w:rsidR="00137679" w:rsidRDefault="0078738D" w:rsidP="00794077">
      <w:pPr>
        <w:pStyle w:val="TOC1"/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r>
        <w:rPr>
          <w:caps/>
        </w:rPr>
        <w:fldChar w:fldCharType="begin"/>
      </w:r>
      <w:r>
        <w:rPr>
          <w:caps/>
        </w:rPr>
        <w:instrText xml:space="preserve"> TOC \f \h \z  \B "AxII" \t "Leg # Title,1,Leg SubRule #,2" </w:instrText>
      </w:r>
      <w:r>
        <w:rPr>
          <w:caps/>
        </w:rPr>
        <w:fldChar w:fldCharType="separate"/>
      </w:r>
      <w:hyperlink w:anchor="_Toc163044979" w:history="1">
        <w:r w:rsidR="00137679" w:rsidRPr="002F34C9">
          <w:rPr>
            <w:rStyle w:val="Hyperlink"/>
            <w:noProof/>
          </w:rPr>
          <w:t>Правило 92 Переписка</w:t>
        </w:r>
        <w:r w:rsidR="00137679">
          <w:rPr>
            <w:noProof/>
            <w:webHidden/>
          </w:rPr>
          <w:tab/>
        </w:r>
        <w:r w:rsidR="00137679">
          <w:rPr>
            <w:noProof/>
            <w:webHidden/>
          </w:rPr>
          <w:fldChar w:fldCharType="begin"/>
        </w:r>
        <w:r w:rsidR="00137679">
          <w:rPr>
            <w:noProof/>
            <w:webHidden/>
          </w:rPr>
          <w:instrText xml:space="preserve"> PAGEREF _Toc163044979 \h </w:instrText>
        </w:r>
        <w:r w:rsidR="00137679">
          <w:rPr>
            <w:noProof/>
            <w:webHidden/>
          </w:rPr>
        </w:r>
        <w:r w:rsidR="00137679">
          <w:rPr>
            <w:noProof/>
            <w:webHidden/>
          </w:rPr>
          <w:fldChar w:fldCharType="separate"/>
        </w:r>
        <w:r w:rsidR="0092628B">
          <w:rPr>
            <w:noProof/>
            <w:webHidden/>
          </w:rPr>
          <w:t>2</w:t>
        </w:r>
        <w:r w:rsidR="00137679">
          <w:rPr>
            <w:noProof/>
            <w:webHidden/>
          </w:rPr>
          <w:fldChar w:fldCharType="end"/>
        </w:r>
      </w:hyperlink>
    </w:p>
    <w:p w14:paraId="2C8F4943" w14:textId="652C548F" w:rsidR="00137679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4980" w:history="1">
        <w:r w:rsidR="00137679" w:rsidRPr="002F34C9">
          <w:rPr>
            <w:rStyle w:val="Hyperlink"/>
            <w:noProof/>
          </w:rPr>
          <w:t>92.1</w:t>
        </w:r>
        <w:r w:rsidR="00137679" w:rsidRPr="002F34C9">
          <w:rPr>
            <w:rStyle w:val="Hyperlink"/>
            <w:i/>
            <w:noProof/>
          </w:rPr>
          <w:t>   [Без изменений]</w:t>
        </w:r>
        <w:r w:rsidR="00137679">
          <w:rPr>
            <w:noProof/>
            <w:webHidden/>
          </w:rPr>
          <w:tab/>
        </w:r>
        <w:r w:rsidR="00137679">
          <w:rPr>
            <w:noProof/>
            <w:webHidden/>
          </w:rPr>
          <w:fldChar w:fldCharType="begin"/>
        </w:r>
        <w:r w:rsidR="00137679">
          <w:rPr>
            <w:noProof/>
            <w:webHidden/>
          </w:rPr>
          <w:instrText xml:space="preserve"> PAGEREF _Toc163044980 \h </w:instrText>
        </w:r>
        <w:r w:rsidR="00137679">
          <w:rPr>
            <w:noProof/>
            <w:webHidden/>
          </w:rPr>
        </w:r>
        <w:r w:rsidR="00137679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37679">
          <w:rPr>
            <w:noProof/>
            <w:webHidden/>
          </w:rPr>
          <w:fldChar w:fldCharType="end"/>
        </w:r>
      </w:hyperlink>
    </w:p>
    <w:p w14:paraId="0FFA6104" w14:textId="6283685A" w:rsidR="00137679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4981" w:history="1">
        <w:r w:rsidR="00137679" w:rsidRPr="002F34C9">
          <w:rPr>
            <w:rStyle w:val="Hyperlink"/>
            <w:noProof/>
          </w:rPr>
          <w:t>92.2   </w:t>
        </w:r>
        <w:r w:rsidR="00137679" w:rsidRPr="002F34C9">
          <w:rPr>
            <w:rStyle w:val="Hyperlink"/>
            <w:i/>
            <w:noProof/>
          </w:rPr>
          <w:t>Языки</w:t>
        </w:r>
        <w:r w:rsidR="00137679">
          <w:rPr>
            <w:noProof/>
            <w:webHidden/>
          </w:rPr>
          <w:tab/>
        </w:r>
        <w:r w:rsidR="00137679">
          <w:rPr>
            <w:noProof/>
            <w:webHidden/>
          </w:rPr>
          <w:fldChar w:fldCharType="begin"/>
        </w:r>
        <w:r w:rsidR="00137679">
          <w:rPr>
            <w:noProof/>
            <w:webHidden/>
          </w:rPr>
          <w:instrText xml:space="preserve"> PAGEREF _Toc163044981 \h </w:instrText>
        </w:r>
        <w:r w:rsidR="00137679">
          <w:rPr>
            <w:noProof/>
            <w:webHidden/>
          </w:rPr>
        </w:r>
        <w:r w:rsidR="00137679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37679">
          <w:rPr>
            <w:noProof/>
            <w:webHidden/>
          </w:rPr>
          <w:fldChar w:fldCharType="end"/>
        </w:r>
      </w:hyperlink>
    </w:p>
    <w:p w14:paraId="1368897B" w14:textId="75BE3BDE" w:rsidR="00137679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4982" w:history="1">
        <w:r w:rsidR="00137679" w:rsidRPr="002F34C9">
          <w:rPr>
            <w:rStyle w:val="Hyperlink"/>
            <w:noProof/>
          </w:rPr>
          <w:t>92.3 и 92.4   </w:t>
        </w:r>
        <w:r w:rsidR="00137679" w:rsidRPr="002F34C9">
          <w:rPr>
            <w:rStyle w:val="Hyperlink"/>
            <w:i/>
            <w:iCs/>
            <w:noProof/>
          </w:rPr>
          <w:t>[Без изменений]</w:t>
        </w:r>
        <w:r w:rsidR="00137679">
          <w:rPr>
            <w:noProof/>
            <w:webHidden/>
          </w:rPr>
          <w:tab/>
        </w:r>
        <w:r w:rsidR="00137679">
          <w:rPr>
            <w:noProof/>
            <w:webHidden/>
          </w:rPr>
          <w:fldChar w:fldCharType="begin"/>
        </w:r>
        <w:r w:rsidR="00137679">
          <w:rPr>
            <w:noProof/>
            <w:webHidden/>
          </w:rPr>
          <w:instrText xml:space="preserve"> PAGEREF _Toc163044982 \h </w:instrText>
        </w:r>
        <w:r w:rsidR="00137679">
          <w:rPr>
            <w:noProof/>
            <w:webHidden/>
          </w:rPr>
        </w:r>
        <w:r w:rsidR="00137679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37679">
          <w:rPr>
            <w:noProof/>
            <w:webHidden/>
          </w:rPr>
          <w:fldChar w:fldCharType="end"/>
        </w:r>
      </w:hyperlink>
    </w:p>
    <w:p w14:paraId="05D475AF" w14:textId="2C6F01E9" w:rsidR="00B2311F" w:rsidRDefault="0078738D" w:rsidP="00FB504B">
      <w:pPr>
        <w:pStyle w:val="Endofdocument-Annex"/>
        <w:ind w:left="0"/>
        <w:rPr>
          <w:caps/>
        </w:rPr>
      </w:pPr>
      <w:r>
        <w:rPr>
          <w:caps/>
        </w:rPr>
        <w:fldChar w:fldCharType="end"/>
      </w:r>
    </w:p>
    <w:p w14:paraId="5632C4C2" w14:textId="6517DA7F" w:rsidR="008B6CF7" w:rsidRDefault="008B6CF7" w:rsidP="008B6CF7">
      <w:pPr>
        <w:pStyle w:val="LegTitle"/>
      </w:pPr>
      <w:bookmarkStart w:id="44" w:name="_Toc114584490"/>
      <w:bookmarkStart w:id="45" w:name="_Toc121906127"/>
      <w:bookmarkStart w:id="46" w:name="_Toc156317065"/>
      <w:bookmarkStart w:id="47" w:name="_Toc160470673"/>
      <w:bookmarkStart w:id="48" w:name="_Toc160471061"/>
      <w:bookmarkStart w:id="49" w:name="_Toc160471200"/>
      <w:bookmarkStart w:id="50" w:name="_Toc160471323"/>
      <w:bookmarkStart w:id="51" w:name="_Toc160471491"/>
      <w:bookmarkStart w:id="52" w:name="_Toc160471791"/>
      <w:bookmarkStart w:id="53" w:name="_Toc163044979"/>
      <w:r>
        <w:lastRenderedPageBreak/>
        <w:t>Правило 92</w:t>
      </w:r>
      <w:r>
        <w:br/>
      </w:r>
      <w:bookmarkEnd w:id="44"/>
      <w:r>
        <w:t>Переписка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74B32841" w14:textId="77777777" w:rsidR="008B6CF7" w:rsidRPr="00DE6A4E" w:rsidRDefault="008B6CF7" w:rsidP="008B6CF7">
      <w:pPr>
        <w:rPr>
          <w:lang w:eastAsia="en-US"/>
        </w:rPr>
      </w:pPr>
    </w:p>
    <w:p w14:paraId="181C4764" w14:textId="77777777" w:rsidR="008B6CF7" w:rsidRDefault="008B6CF7" w:rsidP="008B6CF7">
      <w:pPr>
        <w:pStyle w:val="LegSubRule"/>
        <w:keepLines w:val="0"/>
        <w:outlineLvl w:val="0"/>
        <w:rPr>
          <w:i/>
        </w:rPr>
      </w:pPr>
      <w:bookmarkStart w:id="54" w:name="_Toc121906128"/>
      <w:bookmarkStart w:id="55" w:name="_Toc156316900"/>
      <w:bookmarkStart w:id="56" w:name="_Toc156317066"/>
      <w:bookmarkStart w:id="57" w:name="_Toc160470674"/>
      <w:bookmarkStart w:id="58" w:name="_Toc160471062"/>
      <w:bookmarkStart w:id="59" w:name="_Toc160471201"/>
      <w:bookmarkStart w:id="60" w:name="_Toc160471324"/>
      <w:bookmarkStart w:id="61" w:name="_Toc160471492"/>
      <w:bookmarkStart w:id="62" w:name="_Toc160471792"/>
      <w:bookmarkStart w:id="63" w:name="_Toc163044980"/>
      <w:r>
        <w:t>92.1</w:t>
      </w:r>
      <w:r>
        <w:rPr>
          <w:i/>
        </w:rPr>
        <w:t>   [Без изменений]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0FEB91E3" w14:textId="77777777" w:rsidR="008B6CF7" w:rsidRDefault="008B6CF7" w:rsidP="008B6CF7">
      <w:pPr>
        <w:pStyle w:val="LegSubRule"/>
        <w:outlineLvl w:val="0"/>
      </w:pPr>
      <w:bookmarkStart w:id="64" w:name="_Toc121906129"/>
      <w:bookmarkStart w:id="65" w:name="_Toc156316901"/>
      <w:bookmarkStart w:id="66" w:name="_Toc156317067"/>
      <w:bookmarkStart w:id="67" w:name="_Toc160470675"/>
      <w:bookmarkStart w:id="68" w:name="_Toc160471063"/>
      <w:bookmarkStart w:id="69" w:name="_Toc160471202"/>
      <w:bookmarkStart w:id="70" w:name="_Toc160471325"/>
      <w:bookmarkStart w:id="71" w:name="_Toc160471493"/>
      <w:bookmarkStart w:id="72" w:name="_Toc160471793"/>
      <w:bookmarkStart w:id="73" w:name="_Toc163044981"/>
      <w:r>
        <w:t>92.2   </w:t>
      </w:r>
      <w:r>
        <w:rPr>
          <w:i/>
        </w:rPr>
        <w:t>Языки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5B485AAD" w14:textId="77777777" w:rsidR="008B6CF7" w:rsidRDefault="008B6CF7" w:rsidP="008B6CF7">
      <w:pPr>
        <w:pStyle w:val="Lega"/>
        <w:ind w:firstLine="567"/>
      </w:pPr>
      <w:bookmarkStart w:id="74" w:name="_Toc156316902"/>
      <w:r>
        <w:t>(a)  [Без изменений]</w:t>
      </w:r>
      <w:bookmarkEnd w:id="74"/>
    </w:p>
    <w:p w14:paraId="01CB74F2" w14:textId="23E7189E" w:rsidR="008B6CF7" w:rsidRDefault="008B6CF7" w:rsidP="008B6CF7">
      <w:pPr>
        <w:pStyle w:val="Lega"/>
        <w:ind w:firstLine="567"/>
      </w:pPr>
      <w:bookmarkStart w:id="75" w:name="_Toc156316903"/>
      <w:r>
        <w:t>(b)</w:t>
      </w:r>
      <w:r w:rsidR="0070415D">
        <w:rPr>
          <w:lang w:val="en-US"/>
        </w:rPr>
        <w:t>  </w:t>
      </w:r>
      <w:r>
        <w:t>[Без изменений]</w:t>
      </w:r>
      <w:bookmarkEnd w:id="75"/>
    </w:p>
    <w:p w14:paraId="75521013" w14:textId="0C8C10A4" w:rsidR="008B6CF7" w:rsidRDefault="008B6CF7" w:rsidP="008B6CF7">
      <w:pPr>
        <w:pStyle w:val="Lega"/>
        <w:ind w:firstLine="567"/>
      </w:pPr>
      <w:bookmarkStart w:id="76" w:name="_Toc156316904"/>
      <w:r>
        <w:t>(c)</w:t>
      </w:r>
      <w:r w:rsidR="0070415D">
        <w:rPr>
          <w:lang w:val="en-US"/>
        </w:rPr>
        <w:t>  </w:t>
      </w:r>
      <w:r>
        <w:t>[По-прежнему изъято]</w:t>
      </w:r>
      <w:bookmarkEnd w:id="76"/>
    </w:p>
    <w:p w14:paraId="683F9087" w14:textId="11CED9D3" w:rsidR="008B6CF7" w:rsidRDefault="008B6CF7" w:rsidP="008B6CF7">
      <w:pPr>
        <w:pStyle w:val="Lega"/>
        <w:ind w:firstLine="567"/>
      </w:pPr>
      <w:bookmarkStart w:id="77" w:name="_Toc156316905"/>
      <w:r>
        <w:t>(d)</w:t>
      </w:r>
      <w:r w:rsidR="0070415D">
        <w:rPr>
          <w:lang w:val="en-US"/>
        </w:rPr>
        <w:t>  </w:t>
      </w:r>
      <w:r>
        <w:t>[Без изменений]  Любое письмо заявителя в Международное бюро составляется на английском, французском или любом другом языке публикации, который допускается Административной инструкцией.</w:t>
      </w:r>
      <w:bookmarkEnd w:id="77"/>
    </w:p>
    <w:p w14:paraId="699883E6" w14:textId="361BD512" w:rsidR="008B6CF7" w:rsidRPr="00253350" w:rsidRDefault="008B6CF7" w:rsidP="008B6CF7">
      <w:pPr>
        <w:pStyle w:val="Lega"/>
        <w:ind w:firstLine="567"/>
        <w:rPr>
          <w:rStyle w:val="Deletedtext"/>
          <w:strike w:val="0"/>
        </w:rPr>
      </w:pPr>
      <w:bookmarkStart w:id="78" w:name="_Toc156316906"/>
      <w:r>
        <w:t>(e)</w:t>
      </w:r>
      <w:r w:rsidR="0070415D">
        <w:rPr>
          <w:lang w:val="en-US"/>
        </w:rPr>
        <w:t>  </w:t>
      </w:r>
      <w:r>
        <w:t>Любое письмо или уведомление Международного бюро заявителю или любому</w:t>
      </w:r>
      <w:r w:rsidR="0070415D" w:rsidRPr="00D44F14">
        <w:t xml:space="preserve"> </w:t>
      </w:r>
      <w:r>
        <w:t>национальному ведомству составляется на английском</w:t>
      </w:r>
      <w:r>
        <w:rPr>
          <w:color w:val="0000FF"/>
          <w:u w:val="single"/>
        </w:rPr>
        <w:t>,</w:t>
      </w:r>
      <w:r>
        <w:t xml:space="preserve"> </w:t>
      </w:r>
      <w:r>
        <w:rPr>
          <w:strike/>
          <w:color w:val="C00000"/>
        </w:rPr>
        <w:t>или</w:t>
      </w:r>
      <w:r>
        <w:t xml:space="preserve"> французском </w:t>
      </w:r>
      <w:r>
        <w:rPr>
          <w:color w:val="0000FF"/>
          <w:u w:val="single"/>
        </w:rPr>
        <w:t>или любом</w:t>
      </w:r>
      <w:r w:rsidR="0070415D" w:rsidRPr="00D44F14">
        <w:rPr>
          <w:color w:val="0000FF"/>
          <w:u w:val="single"/>
        </w:rPr>
        <w:t xml:space="preserve"> </w:t>
      </w:r>
      <w:r>
        <w:rPr>
          <w:color w:val="0000FF"/>
          <w:u w:val="single"/>
        </w:rPr>
        <w:t>другом языке публикации, который допускается Административной инструкцией</w:t>
      </w:r>
      <w:r>
        <w:t>.</w:t>
      </w:r>
      <w:bookmarkEnd w:id="78"/>
    </w:p>
    <w:p w14:paraId="1B090E3C" w14:textId="77777777" w:rsidR="008B6CF7" w:rsidRDefault="008B6CF7" w:rsidP="008B6CF7">
      <w:pPr>
        <w:pStyle w:val="LegSubRule"/>
        <w:keepLines w:val="0"/>
        <w:outlineLvl w:val="0"/>
        <w:rPr>
          <w:i/>
        </w:rPr>
      </w:pPr>
      <w:bookmarkStart w:id="79" w:name="_Toc121906130"/>
      <w:bookmarkStart w:id="80" w:name="_Toc156316907"/>
      <w:bookmarkStart w:id="81" w:name="_Toc156317068"/>
      <w:bookmarkStart w:id="82" w:name="_Toc160470676"/>
      <w:bookmarkStart w:id="83" w:name="_Toc160471064"/>
      <w:bookmarkStart w:id="84" w:name="_Toc160471203"/>
      <w:bookmarkStart w:id="85" w:name="_Toc160471326"/>
      <w:bookmarkStart w:id="86" w:name="_Toc160471494"/>
      <w:bookmarkStart w:id="87" w:name="_Toc160471794"/>
      <w:bookmarkStart w:id="88" w:name="_Toc163044982"/>
      <w:r>
        <w:t>92.3 и 92.4   </w:t>
      </w:r>
      <w:r w:rsidRPr="009B1432">
        <w:rPr>
          <w:i/>
          <w:iCs/>
        </w:rPr>
        <w:t>[Без изменений]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3E119225" w14:textId="77777777" w:rsidR="00D41F24" w:rsidRDefault="008B6CF7" w:rsidP="008B6CF7">
      <w:pPr>
        <w:pStyle w:val="Endofdocument-Annex"/>
        <w:sectPr w:rsidR="00D41F24" w:rsidSect="008B6CF7">
          <w:headerReference w:type="default" r:id="rId17"/>
          <w:head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[Приложение III следует]</w:t>
      </w:r>
    </w:p>
    <w:bookmarkEnd w:id="43"/>
    <w:p w14:paraId="09D1F99E" w14:textId="7228A863" w:rsidR="00D41F24" w:rsidRPr="008B6CF7" w:rsidRDefault="00D41F24" w:rsidP="00D41F24">
      <w:pPr>
        <w:pStyle w:val="Endofdocument-Annex"/>
        <w:ind w:left="0"/>
        <w:jc w:val="center"/>
        <w:rPr>
          <w:caps/>
        </w:rPr>
      </w:pPr>
      <w:r>
        <w:rPr>
          <w:caps/>
        </w:rPr>
        <w:lastRenderedPageBreak/>
        <w:t>Предлагаемые поправки к Инструкции к PCT</w:t>
      </w:r>
      <w:r w:rsidR="000A2EE4">
        <w:rPr>
          <w:rStyle w:val="FootnoteReference"/>
          <w:caps/>
        </w:rPr>
        <w:footnoteReference w:id="4"/>
      </w:r>
    </w:p>
    <w:p w14:paraId="5761D0A1" w14:textId="77777777" w:rsidR="00D41F24" w:rsidRPr="008B6CF7" w:rsidRDefault="00D41F24" w:rsidP="00D41F24">
      <w:pPr>
        <w:pStyle w:val="Endofdocument-Annex"/>
        <w:ind w:left="0"/>
        <w:jc w:val="center"/>
        <w:rPr>
          <w:caps/>
        </w:rPr>
      </w:pPr>
    </w:p>
    <w:p w14:paraId="5E8D8D19" w14:textId="77777777" w:rsidR="00D41F24" w:rsidRPr="008B6CF7" w:rsidRDefault="00D41F24" w:rsidP="00D41F24">
      <w:pPr>
        <w:pStyle w:val="Endofdocument-Annex"/>
        <w:ind w:left="0"/>
        <w:jc w:val="center"/>
        <w:rPr>
          <w:caps/>
        </w:rPr>
      </w:pPr>
    </w:p>
    <w:p w14:paraId="776AE566" w14:textId="77777777" w:rsidR="00D41F24" w:rsidRDefault="00D41F24" w:rsidP="00D41F24">
      <w:pPr>
        <w:pStyle w:val="Endofdocument-Annex"/>
        <w:ind w:left="0"/>
        <w:jc w:val="center"/>
        <w:rPr>
          <w:caps/>
        </w:rPr>
      </w:pPr>
      <w:r>
        <w:rPr>
          <w:caps/>
        </w:rPr>
        <w:t>Содержание</w:t>
      </w:r>
    </w:p>
    <w:p w14:paraId="27526669" w14:textId="77777777" w:rsidR="0078738D" w:rsidRDefault="0078738D" w:rsidP="00794077">
      <w:pPr>
        <w:pStyle w:val="TOC1"/>
      </w:pPr>
    </w:p>
    <w:p w14:paraId="3DEFDFA6" w14:textId="77777777" w:rsidR="002F17B8" w:rsidRPr="002F17B8" w:rsidRDefault="002F17B8" w:rsidP="00794077">
      <w:pPr>
        <w:jc w:val="center"/>
      </w:pPr>
    </w:p>
    <w:bookmarkStart w:id="89" w:name="AxIII"/>
    <w:p w14:paraId="02187AAB" w14:textId="4B390DE0" w:rsidR="008C2B5C" w:rsidRDefault="00F56181">
      <w:pPr>
        <w:pStyle w:val="TOC1"/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r>
        <w:rPr>
          <w:caps/>
        </w:rPr>
        <w:fldChar w:fldCharType="begin"/>
      </w:r>
      <w:r>
        <w:rPr>
          <w:caps/>
        </w:rPr>
        <w:instrText xml:space="preserve"> TOC \h \z </w:instrText>
      </w:r>
      <w:r w:rsidR="0078738D">
        <w:rPr>
          <w:caps/>
        </w:rPr>
        <w:instrText xml:space="preserve">\B "AxIII" </w:instrText>
      </w:r>
      <w:r>
        <w:rPr>
          <w:caps/>
        </w:rPr>
        <w:instrText xml:space="preserve">\t "Leg # Title,1,Leg SubRule #,2" </w:instrText>
      </w:r>
      <w:r>
        <w:rPr>
          <w:caps/>
        </w:rPr>
        <w:fldChar w:fldCharType="separate"/>
      </w:r>
      <w:hyperlink w:anchor="_Toc163045126" w:history="1">
        <w:r w:rsidR="008C2B5C" w:rsidRPr="0032033A">
          <w:rPr>
            <w:rStyle w:val="Hyperlink"/>
            <w:noProof/>
          </w:rPr>
          <w:t>Правило 26 Проверка и исправление в Получающем ведомстве некоторых элементов международной заявки</w:t>
        </w:r>
        <w:r w:rsidR="008C2B5C">
          <w:rPr>
            <w:noProof/>
            <w:webHidden/>
          </w:rPr>
          <w:tab/>
        </w:r>
        <w:r w:rsidR="008C2B5C">
          <w:rPr>
            <w:noProof/>
            <w:webHidden/>
          </w:rPr>
          <w:fldChar w:fldCharType="begin"/>
        </w:r>
        <w:r w:rsidR="008C2B5C">
          <w:rPr>
            <w:noProof/>
            <w:webHidden/>
          </w:rPr>
          <w:instrText xml:space="preserve"> PAGEREF _Toc163045126 \h </w:instrText>
        </w:r>
        <w:r w:rsidR="008C2B5C">
          <w:rPr>
            <w:noProof/>
            <w:webHidden/>
          </w:rPr>
        </w:r>
        <w:r w:rsidR="008C2B5C">
          <w:rPr>
            <w:noProof/>
            <w:webHidden/>
          </w:rPr>
          <w:fldChar w:fldCharType="separate"/>
        </w:r>
        <w:r w:rsidR="0092628B">
          <w:rPr>
            <w:noProof/>
            <w:webHidden/>
          </w:rPr>
          <w:t>2</w:t>
        </w:r>
        <w:r w:rsidR="008C2B5C">
          <w:rPr>
            <w:noProof/>
            <w:webHidden/>
          </w:rPr>
          <w:fldChar w:fldCharType="end"/>
        </w:r>
      </w:hyperlink>
    </w:p>
    <w:p w14:paraId="00269A5D" w14:textId="382402A1" w:rsidR="008C2B5C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127" w:history="1">
        <w:r w:rsidR="008C2B5C" w:rsidRPr="0032033A">
          <w:rPr>
            <w:rStyle w:val="Hyperlink"/>
            <w:noProof/>
          </w:rPr>
          <w:t>26.1 – 26.3</w:t>
        </w:r>
        <w:r w:rsidR="008C2B5C" w:rsidRPr="0032033A">
          <w:rPr>
            <w:rStyle w:val="Hyperlink"/>
            <w:i/>
            <w:iCs/>
            <w:noProof/>
          </w:rPr>
          <w:t>bis</w:t>
        </w:r>
        <w:r w:rsidR="008C2B5C" w:rsidRPr="0032033A">
          <w:rPr>
            <w:rStyle w:val="Hyperlink"/>
            <w:i/>
            <w:noProof/>
          </w:rPr>
          <w:t>   [Без изменений]</w:t>
        </w:r>
        <w:r w:rsidR="008C2B5C">
          <w:rPr>
            <w:noProof/>
            <w:webHidden/>
          </w:rPr>
          <w:tab/>
        </w:r>
        <w:r w:rsidR="008C2B5C">
          <w:rPr>
            <w:noProof/>
            <w:webHidden/>
          </w:rPr>
          <w:fldChar w:fldCharType="begin"/>
        </w:r>
        <w:r w:rsidR="008C2B5C">
          <w:rPr>
            <w:noProof/>
            <w:webHidden/>
          </w:rPr>
          <w:instrText xml:space="preserve"> PAGEREF _Toc163045127 \h </w:instrText>
        </w:r>
        <w:r w:rsidR="008C2B5C">
          <w:rPr>
            <w:noProof/>
            <w:webHidden/>
          </w:rPr>
        </w:r>
        <w:r w:rsidR="008C2B5C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8C2B5C">
          <w:rPr>
            <w:noProof/>
            <w:webHidden/>
          </w:rPr>
          <w:fldChar w:fldCharType="end"/>
        </w:r>
      </w:hyperlink>
    </w:p>
    <w:p w14:paraId="63FC83A7" w14:textId="51049513" w:rsidR="008C2B5C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128" w:history="1">
        <w:r w:rsidR="008C2B5C" w:rsidRPr="0032033A">
          <w:rPr>
            <w:rStyle w:val="Hyperlink"/>
            <w:noProof/>
          </w:rPr>
          <w:t>26.3</w:t>
        </w:r>
        <w:r w:rsidR="008C2B5C" w:rsidRPr="0032033A">
          <w:rPr>
            <w:rStyle w:val="Hyperlink"/>
            <w:i/>
            <w:iCs/>
            <w:noProof/>
          </w:rPr>
          <w:t>ter</w:t>
        </w:r>
        <w:r w:rsidR="008C2B5C" w:rsidRPr="0032033A">
          <w:rPr>
            <w:rStyle w:val="Hyperlink"/>
            <w:noProof/>
          </w:rPr>
          <w:t>   </w:t>
        </w:r>
        <w:r w:rsidR="008C2B5C" w:rsidRPr="0032033A">
          <w:rPr>
            <w:rStyle w:val="Hyperlink"/>
            <w:i/>
            <w:iCs/>
            <w:noProof/>
          </w:rPr>
          <w:t>Предложение об исправлении недостатков в соответствии со статьей 3(4)(i)</w:t>
        </w:r>
        <w:r w:rsidR="008C2B5C">
          <w:rPr>
            <w:noProof/>
            <w:webHidden/>
          </w:rPr>
          <w:tab/>
        </w:r>
        <w:r w:rsidR="008C2B5C">
          <w:rPr>
            <w:noProof/>
            <w:webHidden/>
          </w:rPr>
          <w:fldChar w:fldCharType="begin"/>
        </w:r>
        <w:r w:rsidR="008C2B5C">
          <w:rPr>
            <w:noProof/>
            <w:webHidden/>
          </w:rPr>
          <w:instrText xml:space="preserve"> PAGEREF _Toc163045128 \h </w:instrText>
        </w:r>
        <w:r w:rsidR="008C2B5C">
          <w:rPr>
            <w:noProof/>
            <w:webHidden/>
          </w:rPr>
        </w:r>
        <w:r w:rsidR="008C2B5C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8C2B5C">
          <w:rPr>
            <w:noProof/>
            <w:webHidden/>
          </w:rPr>
          <w:fldChar w:fldCharType="end"/>
        </w:r>
      </w:hyperlink>
    </w:p>
    <w:p w14:paraId="39456579" w14:textId="69539266" w:rsidR="00B2311F" w:rsidRDefault="00F56181" w:rsidP="008B6CF7">
      <w:pPr>
        <w:pStyle w:val="Endofdocument-Annex"/>
        <w:ind w:left="0"/>
        <w:jc w:val="center"/>
        <w:rPr>
          <w:caps/>
        </w:rPr>
      </w:pPr>
      <w:r>
        <w:rPr>
          <w:caps/>
        </w:rPr>
        <w:fldChar w:fldCharType="end"/>
      </w:r>
    </w:p>
    <w:p w14:paraId="04673418" w14:textId="3EE38891" w:rsidR="00D41F24" w:rsidRDefault="00D41F24" w:rsidP="00D41F24">
      <w:pPr>
        <w:pStyle w:val="LegTitle"/>
      </w:pPr>
      <w:bookmarkStart w:id="90" w:name="_Toc160470677"/>
      <w:bookmarkStart w:id="91" w:name="_Toc160471065"/>
      <w:bookmarkStart w:id="92" w:name="_Toc160471327"/>
      <w:bookmarkStart w:id="93" w:name="_Toc160471495"/>
      <w:bookmarkStart w:id="94" w:name="_Toc160471795"/>
      <w:bookmarkStart w:id="95" w:name="_Toc163045126"/>
      <w:r>
        <w:lastRenderedPageBreak/>
        <w:t>Правило 26</w:t>
      </w:r>
      <w:r>
        <w:br/>
        <w:t>Проверка и исправление в Получающем ведомстве некоторых элементов международной заявки</w:t>
      </w:r>
      <w:bookmarkEnd w:id="90"/>
      <w:bookmarkEnd w:id="91"/>
      <w:bookmarkEnd w:id="92"/>
      <w:bookmarkEnd w:id="93"/>
      <w:bookmarkEnd w:id="94"/>
      <w:bookmarkEnd w:id="95"/>
    </w:p>
    <w:p w14:paraId="5C0320D0" w14:textId="77777777" w:rsidR="00D41F24" w:rsidRDefault="00D41F24" w:rsidP="00D41F24">
      <w:pPr>
        <w:pStyle w:val="LegSubRule"/>
        <w:keepLines w:val="0"/>
        <w:outlineLvl w:val="0"/>
        <w:rPr>
          <w:i/>
        </w:rPr>
      </w:pPr>
      <w:bookmarkStart w:id="96" w:name="_Toc114827707"/>
      <w:bookmarkStart w:id="97" w:name="_Toc156400647"/>
      <w:bookmarkStart w:id="98" w:name="_Toc160470678"/>
      <w:bookmarkStart w:id="99" w:name="_Toc160471066"/>
      <w:bookmarkStart w:id="100" w:name="_Toc160471328"/>
      <w:bookmarkStart w:id="101" w:name="_Toc160471496"/>
      <w:bookmarkStart w:id="102" w:name="_Toc160471796"/>
      <w:bookmarkStart w:id="103" w:name="_Toc163045127"/>
      <w:r>
        <w:t>26.1 – 26.3</w:t>
      </w:r>
      <w:r>
        <w:rPr>
          <w:i/>
          <w:iCs/>
        </w:rPr>
        <w:t>bis</w:t>
      </w:r>
      <w:r>
        <w:rPr>
          <w:i/>
        </w:rPr>
        <w:t>   [Без изменений]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7F0EA506" w14:textId="77777777" w:rsidR="00D41F24" w:rsidRPr="006A2E0C" w:rsidRDefault="00D41F24" w:rsidP="00D41F24">
      <w:pPr>
        <w:pStyle w:val="LegSubRule"/>
      </w:pPr>
      <w:bookmarkStart w:id="104" w:name="_Toc114827710"/>
      <w:bookmarkStart w:id="105" w:name="_Toc156400648"/>
      <w:bookmarkStart w:id="106" w:name="_Toc160470679"/>
      <w:bookmarkStart w:id="107" w:name="_Toc160471067"/>
      <w:bookmarkStart w:id="108" w:name="_Toc160471329"/>
      <w:bookmarkStart w:id="109" w:name="_Toc160471497"/>
      <w:bookmarkStart w:id="110" w:name="_Toc160471797"/>
      <w:bookmarkStart w:id="111" w:name="_Toc163045128"/>
      <w:r>
        <w:t>26.3</w:t>
      </w:r>
      <w:r>
        <w:rPr>
          <w:i/>
          <w:iCs/>
        </w:rPr>
        <w:t>ter</w:t>
      </w:r>
      <w:r>
        <w:t>   </w:t>
      </w:r>
      <w:r>
        <w:rPr>
          <w:i/>
          <w:iCs/>
        </w:rPr>
        <w:t>Предложение об исправлении недостатков в соответствии со статьей 3(4)(i)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6FDDD2BC" w14:textId="63004FF5" w:rsidR="00D41F24" w:rsidRPr="00780B7B" w:rsidRDefault="00780B7B" w:rsidP="00780B7B">
      <w:pPr>
        <w:pStyle w:val="Lega"/>
        <w:rPr>
          <w:rStyle w:val="Deletedtext"/>
          <w:strike w:val="0"/>
          <w:color w:val="auto"/>
        </w:rPr>
      </w:pPr>
      <w:r>
        <w:rPr>
          <w:rStyle w:val="Deletedtext"/>
          <w:strike w:val="0"/>
          <w:color w:val="auto"/>
        </w:rPr>
        <w:tab/>
        <w:t>(a)</w:t>
      </w:r>
      <w:r w:rsidR="006F00DD">
        <w:rPr>
          <w:rStyle w:val="Deletedtext"/>
          <w:strike w:val="0"/>
          <w:color w:val="auto"/>
          <w:lang w:val="en-US"/>
        </w:rPr>
        <w:t>  </w:t>
      </w:r>
      <w:r>
        <w:rPr>
          <w:rStyle w:val="Deletedtext"/>
          <w:strike w:val="0"/>
          <w:color w:val="auto"/>
        </w:rPr>
        <w:t>Если реферат или любой текст на чертежах поданы на языке, который отличается от языка описания и формулы изобретения с учетом положений правил</w:t>
      </w:r>
      <w:r w:rsidR="00F07EFC">
        <w:rPr>
          <w:rStyle w:val="Deletedtext"/>
          <w:strike w:val="0"/>
          <w:color w:val="auto"/>
        </w:rPr>
        <w:t> </w:t>
      </w:r>
      <w:r>
        <w:rPr>
          <w:rStyle w:val="Deletedtext"/>
          <w:strike w:val="0"/>
          <w:color w:val="auto"/>
        </w:rPr>
        <w:t>12.1</w:t>
      </w:r>
      <w:r>
        <w:rPr>
          <w:rStyle w:val="Deletedtext"/>
          <w:i/>
          <w:iCs/>
          <w:strike w:val="0"/>
          <w:color w:val="auto"/>
        </w:rPr>
        <w:t>bis</w:t>
      </w:r>
      <w:r>
        <w:rPr>
          <w:rStyle w:val="Deletedtext"/>
          <w:strike w:val="0"/>
          <w:color w:val="auto"/>
        </w:rPr>
        <w:t xml:space="preserve"> и 26.3</w:t>
      </w:r>
      <w:r>
        <w:rPr>
          <w:rStyle w:val="Deletedtext"/>
          <w:i/>
          <w:iCs/>
          <w:strike w:val="0"/>
          <w:color w:val="auto"/>
        </w:rPr>
        <w:t>ter</w:t>
      </w:r>
      <w:r>
        <w:rPr>
          <w:rStyle w:val="Deletedtext"/>
          <w:strike w:val="0"/>
          <w:color w:val="auto"/>
        </w:rPr>
        <w:t>(e), то Получающее ведомство, кроме случаев, когда:</w:t>
      </w:r>
    </w:p>
    <w:p w14:paraId="2BEA645E" w14:textId="3E1127CA" w:rsidR="00D41F24" w:rsidRPr="00F07EFC" w:rsidRDefault="00D41F24" w:rsidP="00351BDF">
      <w:pPr>
        <w:pStyle w:val="Lega"/>
        <w:rPr>
          <w:rStyle w:val="Deletedtext"/>
          <w:strike w:val="0"/>
          <w:color w:val="auto"/>
        </w:rPr>
      </w:pPr>
      <w:r>
        <w:tab/>
      </w:r>
      <w:r>
        <w:tab/>
        <w:t>(i)</w:t>
      </w:r>
      <w:r>
        <w:tab/>
        <w:t>перевод международной заявки требуется в соответствии с правилом</w:t>
      </w:r>
      <w:r w:rsidR="00F07EFC">
        <w:t> </w:t>
      </w:r>
      <w:r>
        <w:t xml:space="preserve">12.3(а) </w:t>
      </w:r>
      <w:r>
        <w:rPr>
          <w:color w:val="0000FF"/>
          <w:u w:val="single"/>
        </w:rPr>
        <w:t>на язык публикации международной заявки</w:t>
      </w:r>
      <w:r>
        <w:t xml:space="preserve"> </w:t>
      </w:r>
      <w:r w:rsidRPr="00F07EFC">
        <w:t>или</w:t>
      </w:r>
    </w:p>
    <w:p w14:paraId="5A193D8B" w14:textId="7198CD29" w:rsidR="00D41F24" w:rsidRPr="000510F0" w:rsidRDefault="00D41F24" w:rsidP="00D41F24">
      <w:pPr>
        <w:pStyle w:val="Lega"/>
      </w:pPr>
      <w:r>
        <w:tab/>
      </w:r>
      <w:r>
        <w:tab/>
        <w:t>(ii)</w:t>
      </w:r>
      <w:r>
        <w:tab/>
        <w:t>реферат или надписи на чертежах составлены на языке публикации международной заявки,</w:t>
      </w:r>
    </w:p>
    <w:p w14:paraId="155ADDB5" w14:textId="33303804" w:rsidR="00D41F24" w:rsidRPr="00F07EFC" w:rsidRDefault="00D41F24" w:rsidP="00D41F24">
      <w:pPr>
        <w:pStyle w:val="Lega"/>
        <w:rPr>
          <w:rStyle w:val="Deletedtext"/>
          <w:strike w:val="0"/>
          <w:color w:val="auto"/>
        </w:rPr>
      </w:pPr>
      <w:r>
        <w:t xml:space="preserve">предлагает заявителю представить перевод реферата или текста на чертежах на язык публикации международной заявки.  При этом применяются </w:t>
      </w:r>
      <w:r>
        <w:rPr>
          <w:i/>
          <w:iCs/>
        </w:rPr>
        <w:t>mutatis mutandis</w:t>
      </w:r>
      <w:r>
        <w:t xml:space="preserve"> правила 26.1, 26.2, 26.3, 26.3</w:t>
      </w:r>
      <w:r w:rsidRPr="00F07EFC">
        <w:rPr>
          <w:i/>
          <w:iCs/>
        </w:rPr>
        <w:t>bis</w:t>
      </w:r>
      <w:r>
        <w:t>, 26.5 и 29.1.</w:t>
      </w:r>
    </w:p>
    <w:p w14:paraId="59F824EC" w14:textId="032B95A0" w:rsidR="00D41F24" w:rsidRPr="00351BDF" w:rsidRDefault="00780B7B" w:rsidP="00351BDF">
      <w:pPr>
        <w:pStyle w:val="Lega"/>
        <w:rPr>
          <w:rStyle w:val="Deletedtext"/>
          <w:strike w:val="0"/>
          <w:color w:val="auto"/>
        </w:rPr>
      </w:pPr>
      <w:r>
        <w:tab/>
        <w:t>(b)–(e)</w:t>
      </w:r>
      <w:r w:rsidR="006F00DD">
        <w:rPr>
          <w:lang w:val="en-US"/>
        </w:rPr>
        <w:t>  </w:t>
      </w:r>
      <w:r>
        <w:rPr>
          <w:i/>
        </w:rPr>
        <w:t>[Без изменений]</w:t>
      </w:r>
    </w:p>
    <w:p w14:paraId="39C03822" w14:textId="117DD7AA" w:rsidR="00351BDF" w:rsidRPr="00AC599A" w:rsidRDefault="00351BDF" w:rsidP="00351BDF">
      <w:pPr>
        <w:pStyle w:val="Endofdocument-Annex"/>
        <w:sectPr w:rsidR="00351BDF" w:rsidRPr="00AC599A" w:rsidSect="00F115C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[Приложение IV следует]</w:t>
      </w:r>
    </w:p>
    <w:p w14:paraId="7379864E" w14:textId="15F8819B" w:rsidR="00351BDF" w:rsidRPr="008B6CF7" w:rsidRDefault="00351BDF" w:rsidP="00351BDF">
      <w:pPr>
        <w:pStyle w:val="Endofdocument-Annex"/>
        <w:ind w:left="0"/>
        <w:jc w:val="center"/>
        <w:rPr>
          <w:caps/>
        </w:rPr>
      </w:pPr>
      <w:bookmarkStart w:id="112" w:name="AxIV"/>
      <w:bookmarkEnd w:id="89"/>
      <w:r>
        <w:rPr>
          <w:caps/>
        </w:rPr>
        <w:lastRenderedPageBreak/>
        <w:t>Предлагаемые поправки к Инструкции к PCT</w:t>
      </w:r>
      <w:r w:rsidR="000A2EE4">
        <w:rPr>
          <w:rStyle w:val="FootnoteReference"/>
          <w:caps/>
        </w:rPr>
        <w:footnoteReference w:id="5"/>
      </w:r>
    </w:p>
    <w:p w14:paraId="182243A4" w14:textId="77777777" w:rsidR="00351BDF" w:rsidRPr="008B6CF7" w:rsidRDefault="00351BDF" w:rsidP="00351BDF">
      <w:pPr>
        <w:pStyle w:val="Endofdocument-Annex"/>
        <w:ind w:left="0"/>
        <w:jc w:val="center"/>
        <w:rPr>
          <w:caps/>
        </w:rPr>
      </w:pPr>
    </w:p>
    <w:p w14:paraId="7589B43B" w14:textId="77777777" w:rsidR="00351BDF" w:rsidRPr="008B6CF7" w:rsidRDefault="00351BDF" w:rsidP="00351BDF">
      <w:pPr>
        <w:pStyle w:val="Endofdocument-Annex"/>
        <w:ind w:left="0"/>
        <w:jc w:val="center"/>
        <w:rPr>
          <w:caps/>
        </w:rPr>
      </w:pPr>
    </w:p>
    <w:p w14:paraId="28036CA7" w14:textId="77777777" w:rsidR="002F17B8" w:rsidRDefault="00351BDF" w:rsidP="00F56181">
      <w:pPr>
        <w:pStyle w:val="Endofdocument-Annex"/>
        <w:ind w:left="0"/>
        <w:jc w:val="center"/>
        <w:rPr>
          <w:caps/>
        </w:rPr>
      </w:pPr>
      <w:r>
        <w:rPr>
          <w:caps/>
        </w:rPr>
        <w:t>Содержание</w:t>
      </w:r>
    </w:p>
    <w:p w14:paraId="1C8E78E7" w14:textId="77777777" w:rsidR="002F17B8" w:rsidRDefault="002F17B8" w:rsidP="00F56181">
      <w:pPr>
        <w:pStyle w:val="Endofdocument-Annex"/>
        <w:ind w:left="0"/>
        <w:jc w:val="center"/>
        <w:rPr>
          <w:caps/>
        </w:rPr>
      </w:pPr>
    </w:p>
    <w:p w14:paraId="23B55A24" w14:textId="77777777" w:rsidR="002F17B8" w:rsidRDefault="002F17B8" w:rsidP="00F56181">
      <w:pPr>
        <w:pStyle w:val="Endofdocument-Annex"/>
        <w:ind w:left="0"/>
        <w:jc w:val="center"/>
        <w:rPr>
          <w:caps/>
        </w:rPr>
      </w:pPr>
    </w:p>
    <w:p w14:paraId="35FC01D5" w14:textId="65E15CFC" w:rsidR="00FB62E2" w:rsidRDefault="00F56181" w:rsidP="00794077">
      <w:pPr>
        <w:pStyle w:val="TOC1"/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r>
        <w:rPr>
          <w:caps/>
        </w:rPr>
        <w:fldChar w:fldCharType="begin"/>
      </w:r>
      <w:r>
        <w:rPr>
          <w:caps/>
        </w:rPr>
        <w:instrText xml:space="preserve"> TOC \h \z </w:instrText>
      </w:r>
      <w:r w:rsidR="002F17B8">
        <w:rPr>
          <w:caps/>
        </w:rPr>
        <w:instrText xml:space="preserve">\B "AxIV" </w:instrText>
      </w:r>
      <w:r>
        <w:rPr>
          <w:caps/>
        </w:rPr>
        <w:instrText xml:space="preserve">\t "Leg # Title,1,Leg SubRule #,2" </w:instrText>
      </w:r>
      <w:r>
        <w:rPr>
          <w:caps/>
        </w:rPr>
        <w:fldChar w:fldCharType="separate"/>
      </w:r>
      <w:hyperlink w:anchor="_Toc163042962" w:history="1">
        <w:r w:rsidR="00FB62E2" w:rsidRPr="00A85F32">
          <w:rPr>
            <w:rStyle w:val="Hyperlink"/>
            <w:noProof/>
          </w:rPr>
          <w:t>Правило 33   Соответствующий уровень техники для целей международного поиска</w:t>
        </w:r>
        <w:r w:rsidR="00FB62E2">
          <w:rPr>
            <w:noProof/>
            <w:webHidden/>
          </w:rPr>
          <w:tab/>
        </w:r>
        <w:r w:rsidR="00FB62E2">
          <w:rPr>
            <w:noProof/>
            <w:webHidden/>
          </w:rPr>
          <w:fldChar w:fldCharType="begin"/>
        </w:r>
        <w:r w:rsidR="00FB62E2">
          <w:rPr>
            <w:noProof/>
            <w:webHidden/>
          </w:rPr>
          <w:instrText xml:space="preserve"> PAGEREF _Toc163042962 \h </w:instrText>
        </w:r>
        <w:r w:rsidR="00FB62E2">
          <w:rPr>
            <w:noProof/>
            <w:webHidden/>
          </w:rPr>
        </w:r>
        <w:r w:rsidR="00FB62E2">
          <w:rPr>
            <w:noProof/>
            <w:webHidden/>
          </w:rPr>
          <w:fldChar w:fldCharType="separate"/>
        </w:r>
        <w:r w:rsidR="0092628B">
          <w:rPr>
            <w:noProof/>
            <w:webHidden/>
          </w:rPr>
          <w:t>2</w:t>
        </w:r>
        <w:r w:rsidR="00FB62E2">
          <w:rPr>
            <w:noProof/>
            <w:webHidden/>
          </w:rPr>
          <w:fldChar w:fldCharType="end"/>
        </w:r>
      </w:hyperlink>
    </w:p>
    <w:p w14:paraId="1FDF28BD" w14:textId="7905A7D2" w:rsidR="00FB62E2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2963" w:history="1">
        <w:r w:rsidR="00FB62E2" w:rsidRPr="00A85F32">
          <w:rPr>
            <w:rStyle w:val="Hyperlink"/>
            <w:noProof/>
          </w:rPr>
          <w:t>33.1   </w:t>
        </w:r>
        <w:r w:rsidR="00FB62E2" w:rsidRPr="00A85F32">
          <w:rPr>
            <w:rStyle w:val="Hyperlink"/>
            <w:i/>
            <w:noProof/>
          </w:rPr>
          <w:t>Соответствующий уровень техники для целей международного поиска</w:t>
        </w:r>
        <w:r w:rsidR="00FB62E2">
          <w:rPr>
            <w:noProof/>
            <w:webHidden/>
          </w:rPr>
          <w:tab/>
        </w:r>
        <w:r w:rsidR="00FB62E2">
          <w:rPr>
            <w:noProof/>
            <w:webHidden/>
          </w:rPr>
          <w:fldChar w:fldCharType="begin"/>
        </w:r>
        <w:r w:rsidR="00FB62E2">
          <w:rPr>
            <w:noProof/>
            <w:webHidden/>
          </w:rPr>
          <w:instrText xml:space="preserve"> PAGEREF _Toc163042963 \h </w:instrText>
        </w:r>
        <w:r w:rsidR="00FB62E2">
          <w:rPr>
            <w:noProof/>
            <w:webHidden/>
          </w:rPr>
        </w:r>
        <w:r w:rsidR="00FB62E2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FB62E2">
          <w:rPr>
            <w:noProof/>
            <w:webHidden/>
          </w:rPr>
          <w:fldChar w:fldCharType="end"/>
        </w:r>
      </w:hyperlink>
    </w:p>
    <w:p w14:paraId="4F2AA4C3" w14:textId="3DF16C74" w:rsidR="00FB62E2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2964" w:history="1">
        <w:r w:rsidR="00FB62E2" w:rsidRPr="00A85F32">
          <w:rPr>
            <w:rStyle w:val="Hyperlink"/>
            <w:noProof/>
          </w:rPr>
          <w:t>33.2 и 33.3   </w:t>
        </w:r>
        <w:r w:rsidR="00FB62E2" w:rsidRPr="00A85F32">
          <w:rPr>
            <w:rStyle w:val="Hyperlink"/>
            <w:i/>
            <w:noProof/>
          </w:rPr>
          <w:t>[Без изменений]</w:t>
        </w:r>
        <w:r w:rsidR="00FB62E2">
          <w:rPr>
            <w:noProof/>
            <w:webHidden/>
          </w:rPr>
          <w:tab/>
        </w:r>
        <w:r w:rsidR="00FB62E2">
          <w:rPr>
            <w:noProof/>
            <w:webHidden/>
          </w:rPr>
          <w:fldChar w:fldCharType="begin"/>
        </w:r>
        <w:r w:rsidR="00FB62E2">
          <w:rPr>
            <w:noProof/>
            <w:webHidden/>
          </w:rPr>
          <w:instrText xml:space="preserve"> PAGEREF _Toc163042964 \h </w:instrText>
        </w:r>
        <w:r w:rsidR="00FB62E2">
          <w:rPr>
            <w:noProof/>
            <w:webHidden/>
          </w:rPr>
        </w:r>
        <w:r w:rsidR="00FB62E2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FB62E2">
          <w:rPr>
            <w:noProof/>
            <w:webHidden/>
          </w:rPr>
          <w:fldChar w:fldCharType="end"/>
        </w:r>
      </w:hyperlink>
    </w:p>
    <w:p w14:paraId="31FFBF55" w14:textId="4D58422D" w:rsidR="00FB62E2" w:rsidRDefault="0092628B" w:rsidP="00794077">
      <w:pPr>
        <w:pStyle w:val="TOC1"/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2965" w:history="1">
        <w:r w:rsidR="00FB62E2" w:rsidRPr="00A85F32">
          <w:rPr>
            <w:rStyle w:val="Hyperlink"/>
            <w:noProof/>
          </w:rPr>
          <w:t>Правило 64 Предшествующий уровень техники для целей международной предварительной экспертизы</w:t>
        </w:r>
        <w:r w:rsidR="00FB62E2">
          <w:rPr>
            <w:noProof/>
            <w:webHidden/>
          </w:rPr>
          <w:tab/>
        </w:r>
        <w:r w:rsidR="00FB62E2">
          <w:rPr>
            <w:noProof/>
            <w:webHidden/>
          </w:rPr>
          <w:fldChar w:fldCharType="begin"/>
        </w:r>
        <w:r w:rsidR="00FB62E2">
          <w:rPr>
            <w:noProof/>
            <w:webHidden/>
          </w:rPr>
          <w:instrText xml:space="preserve"> PAGEREF _Toc163042965 \h </w:instrText>
        </w:r>
        <w:r w:rsidR="00FB62E2">
          <w:rPr>
            <w:noProof/>
            <w:webHidden/>
          </w:rPr>
        </w:r>
        <w:r w:rsidR="00FB62E2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62E2">
          <w:rPr>
            <w:noProof/>
            <w:webHidden/>
          </w:rPr>
          <w:fldChar w:fldCharType="end"/>
        </w:r>
      </w:hyperlink>
    </w:p>
    <w:p w14:paraId="3B5BE856" w14:textId="4F91679B" w:rsidR="00FB62E2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2966" w:history="1">
        <w:r w:rsidR="00FB62E2" w:rsidRPr="00A85F32">
          <w:rPr>
            <w:rStyle w:val="Hyperlink"/>
            <w:noProof/>
          </w:rPr>
          <w:t>64.1   </w:t>
        </w:r>
        <w:r w:rsidR="00FB62E2" w:rsidRPr="00A85F32">
          <w:rPr>
            <w:rStyle w:val="Hyperlink"/>
            <w:i/>
            <w:noProof/>
          </w:rPr>
          <w:t>Предшествующий уровень техники</w:t>
        </w:r>
        <w:r w:rsidR="00FB62E2">
          <w:rPr>
            <w:noProof/>
            <w:webHidden/>
          </w:rPr>
          <w:tab/>
        </w:r>
        <w:r w:rsidR="00FB62E2">
          <w:rPr>
            <w:noProof/>
            <w:webHidden/>
          </w:rPr>
          <w:fldChar w:fldCharType="begin"/>
        </w:r>
        <w:r w:rsidR="00FB62E2">
          <w:rPr>
            <w:noProof/>
            <w:webHidden/>
          </w:rPr>
          <w:instrText xml:space="preserve"> PAGEREF _Toc163042966 \h </w:instrText>
        </w:r>
        <w:r w:rsidR="00FB62E2">
          <w:rPr>
            <w:noProof/>
            <w:webHidden/>
          </w:rPr>
        </w:r>
        <w:r w:rsidR="00FB62E2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62E2">
          <w:rPr>
            <w:noProof/>
            <w:webHidden/>
          </w:rPr>
          <w:fldChar w:fldCharType="end"/>
        </w:r>
      </w:hyperlink>
    </w:p>
    <w:p w14:paraId="4FECF785" w14:textId="48CCD667" w:rsidR="00FB62E2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2967" w:history="1">
        <w:r w:rsidR="00FB62E2" w:rsidRPr="00A85F32">
          <w:rPr>
            <w:rStyle w:val="Hyperlink"/>
            <w:noProof/>
          </w:rPr>
          <w:t>64.2</w:t>
        </w:r>
        <w:r w:rsidR="00FB62E2" w:rsidRPr="00A85F32">
          <w:rPr>
            <w:rStyle w:val="Hyperlink"/>
            <w:noProof/>
            <w:lang w:val="en-US"/>
          </w:rPr>
          <w:t> </w:t>
        </w:r>
        <w:r w:rsidR="00FB62E2" w:rsidRPr="00A85F32">
          <w:rPr>
            <w:rStyle w:val="Hyperlink"/>
            <w:noProof/>
          </w:rPr>
          <w:t>  </w:t>
        </w:r>
        <w:r w:rsidR="00FB62E2" w:rsidRPr="00A85F32">
          <w:rPr>
            <w:rStyle w:val="Hyperlink"/>
            <w:i/>
            <w:noProof/>
          </w:rPr>
          <w:t>Неписьменное раскрытие</w:t>
        </w:r>
        <w:r w:rsidR="00FB62E2">
          <w:rPr>
            <w:noProof/>
            <w:webHidden/>
          </w:rPr>
          <w:tab/>
        </w:r>
        <w:r w:rsidR="00FB62E2">
          <w:rPr>
            <w:noProof/>
            <w:webHidden/>
          </w:rPr>
          <w:fldChar w:fldCharType="begin"/>
        </w:r>
        <w:r w:rsidR="00FB62E2">
          <w:rPr>
            <w:noProof/>
            <w:webHidden/>
          </w:rPr>
          <w:instrText xml:space="preserve"> PAGEREF _Toc163042967 \h </w:instrText>
        </w:r>
        <w:r w:rsidR="00FB62E2">
          <w:rPr>
            <w:noProof/>
            <w:webHidden/>
          </w:rPr>
        </w:r>
        <w:r w:rsidR="00FB62E2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62E2">
          <w:rPr>
            <w:noProof/>
            <w:webHidden/>
          </w:rPr>
          <w:fldChar w:fldCharType="end"/>
        </w:r>
      </w:hyperlink>
    </w:p>
    <w:p w14:paraId="50E07FB5" w14:textId="1AA14ACA" w:rsidR="00FB62E2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2968" w:history="1">
        <w:r w:rsidR="00FB62E2" w:rsidRPr="00A85F32">
          <w:rPr>
            <w:rStyle w:val="Hyperlink"/>
            <w:noProof/>
          </w:rPr>
          <w:t>64.3</w:t>
        </w:r>
        <w:r w:rsidR="00FB62E2" w:rsidRPr="00A85F32">
          <w:rPr>
            <w:rStyle w:val="Hyperlink"/>
            <w:noProof/>
            <w:lang w:val="en-US"/>
          </w:rPr>
          <w:t>   </w:t>
        </w:r>
        <w:r w:rsidR="00FB62E2" w:rsidRPr="00A85F32">
          <w:rPr>
            <w:rStyle w:val="Hyperlink"/>
            <w:i/>
            <w:noProof/>
          </w:rPr>
          <w:t>[Без изменений]</w:t>
        </w:r>
        <w:r w:rsidR="00FB62E2">
          <w:rPr>
            <w:noProof/>
            <w:webHidden/>
          </w:rPr>
          <w:tab/>
        </w:r>
        <w:r w:rsidR="00FB62E2">
          <w:rPr>
            <w:noProof/>
            <w:webHidden/>
          </w:rPr>
          <w:fldChar w:fldCharType="begin"/>
        </w:r>
        <w:r w:rsidR="00FB62E2">
          <w:rPr>
            <w:noProof/>
            <w:webHidden/>
          </w:rPr>
          <w:instrText xml:space="preserve"> PAGEREF _Toc163042968 \h </w:instrText>
        </w:r>
        <w:r w:rsidR="00FB62E2">
          <w:rPr>
            <w:noProof/>
            <w:webHidden/>
          </w:rPr>
        </w:r>
        <w:r w:rsidR="00FB62E2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62E2">
          <w:rPr>
            <w:noProof/>
            <w:webHidden/>
          </w:rPr>
          <w:fldChar w:fldCharType="end"/>
        </w:r>
      </w:hyperlink>
    </w:p>
    <w:p w14:paraId="4ECB0E97" w14:textId="4F902D27" w:rsidR="00F56181" w:rsidRDefault="00F56181" w:rsidP="00351BDF">
      <w:pPr>
        <w:pStyle w:val="Endofdocument-Annex"/>
        <w:ind w:left="0"/>
        <w:jc w:val="center"/>
        <w:rPr>
          <w:caps/>
        </w:rPr>
      </w:pPr>
      <w:r>
        <w:rPr>
          <w:caps/>
        </w:rPr>
        <w:fldChar w:fldCharType="end"/>
      </w:r>
    </w:p>
    <w:p w14:paraId="551ABDD7" w14:textId="2FF4E175" w:rsidR="00351BDF" w:rsidRDefault="00351BDF" w:rsidP="00351BDF">
      <w:pPr>
        <w:pStyle w:val="LegTitle"/>
      </w:pPr>
      <w:bookmarkStart w:id="113" w:name="_Toc160470680"/>
      <w:bookmarkStart w:id="114" w:name="_Toc160471068"/>
      <w:bookmarkStart w:id="115" w:name="_Toc160471207"/>
      <w:bookmarkStart w:id="116" w:name="_Toc160471798"/>
      <w:bookmarkStart w:id="117" w:name="_Toc163042962"/>
      <w:bookmarkStart w:id="118" w:name="_Toc50028896"/>
      <w:bookmarkStart w:id="119" w:name="_Toc71915892"/>
      <w:bookmarkStart w:id="120" w:name="_Toc97741903"/>
      <w:bookmarkStart w:id="121" w:name="_Toc110263845"/>
      <w:r>
        <w:lastRenderedPageBreak/>
        <w:t>Правило 33</w:t>
      </w:r>
      <w:r>
        <w:br/>
        <w:t>Соответствующий уровень техники для целей международного поиска</w:t>
      </w:r>
      <w:bookmarkEnd w:id="113"/>
      <w:bookmarkEnd w:id="114"/>
      <w:bookmarkEnd w:id="115"/>
      <w:bookmarkEnd w:id="116"/>
      <w:bookmarkEnd w:id="117"/>
    </w:p>
    <w:p w14:paraId="72114CC6" w14:textId="77777777" w:rsidR="00351BDF" w:rsidRPr="006E324D" w:rsidRDefault="00351BDF" w:rsidP="00351BDF">
      <w:pPr>
        <w:pStyle w:val="LegSubRule"/>
        <w:keepLines w:val="0"/>
        <w:outlineLvl w:val="0"/>
      </w:pPr>
      <w:bookmarkStart w:id="122" w:name="_Toc110263846"/>
      <w:bookmarkStart w:id="123" w:name="_Toc160470681"/>
      <w:bookmarkStart w:id="124" w:name="_Toc160471069"/>
      <w:bookmarkStart w:id="125" w:name="_Toc160471208"/>
      <w:bookmarkStart w:id="126" w:name="_Toc160471799"/>
      <w:bookmarkStart w:id="127" w:name="_Toc163042963"/>
      <w:bookmarkEnd w:id="118"/>
      <w:bookmarkEnd w:id="119"/>
      <w:bookmarkEnd w:id="120"/>
      <w:bookmarkEnd w:id="121"/>
      <w:r>
        <w:t>33.1   </w:t>
      </w:r>
      <w:r>
        <w:rPr>
          <w:i/>
        </w:rPr>
        <w:t>Соответствующий уровень техники для целей международного поиска</w:t>
      </w:r>
      <w:bookmarkEnd w:id="122"/>
      <w:bookmarkEnd w:id="123"/>
      <w:bookmarkEnd w:id="124"/>
      <w:bookmarkEnd w:id="125"/>
      <w:bookmarkEnd w:id="126"/>
      <w:bookmarkEnd w:id="127"/>
    </w:p>
    <w:p w14:paraId="1CBB3B8C" w14:textId="3BD46182" w:rsidR="00351BDF" w:rsidRDefault="00351BDF" w:rsidP="00351BDF">
      <w:pPr>
        <w:pStyle w:val="Lega"/>
      </w:pPr>
      <w:r>
        <w:tab/>
        <w:t>(a)  Для целей статьи 15</w:t>
      </w:r>
      <w:r w:rsidRPr="0049609C">
        <w:t xml:space="preserve">(2) соответствующий уровень техники включает все то, что стало </w:t>
      </w:r>
      <w:r w:rsidR="00AF4870" w:rsidRPr="0049609C">
        <w:t>обще</w:t>
      </w:r>
      <w:r w:rsidRPr="0049609C">
        <w:t>доступным</w:t>
      </w:r>
      <w:r w:rsidR="00AF4870" w:rsidRPr="0049609C">
        <w:t xml:space="preserve"> </w:t>
      </w:r>
      <w:r w:rsidRPr="0049609C">
        <w:t xml:space="preserve">где-либо в мире </w:t>
      </w:r>
      <w:r w:rsidRPr="0049609C">
        <w:rPr>
          <w:color w:val="0000FF"/>
          <w:u w:val="single"/>
        </w:rPr>
        <w:t>каким бы то ни было способом,</w:t>
      </w:r>
      <w:r w:rsidR="007C6FBE" w:rsidRPr="0049609C">
        <w:rPr>
          <w:color w:val="0000FF"/>
          <w:u w:val="single"/>
        </w:rPr>
        <w:t xml:space="preserve"> </w:t>
      </w:r>
      <w:r w:rsidRPr="0049609C">
        <w:rPr>
          <w:strike/>
          <w:color w:val="C00000"/>
        </w:rPr>
        <w:t xml:space="preserve">посредством письменного раскрытия (включая чертежи и другие иллюстрации) </w:t>
      </w:r>
      <w:r w:rsidRPr="0049609C">
        <w:t>и что может быть полезным при определении, является</w:t>
      </w:r>
      <w:r>
        <w:t xml:space="preserve"> ли заявленное изобретение новым и соответствует ли оно изобретательскому уровню (т.е. является ли изобретение очевидным или нет) при условии, что раскрытие стало доступным до даты международной подачи.</w:t>
      </w:r>
    </w:p>
    <w:p w14:paraId="55E827D3" w14:textId="77777777" w:rsidR="00351BDF" w:rsidRPr="00A64345" w:rsidRDefault="00351BDF" w:rsidP="00351BDF">
      <w:pPr>
        <w:pStyle w:val="Lega"/>
        <w:rPr>
          <w:strike/>
        </w:rPr>
      </w:pPr>
      <w:r>
        <w:tab/>
        <w:t>(b)  </w:t>
      </w:r>
      <w:r>
        <w:rPr>
          <w:i/>
        </w:rPr>
        <w:t>[Без изменений]</w:t>
      </w:r>
      <w:r>
        <w:t xml:space="preserve">  </w:t>
      </w:r>
      <w:r>
        <w:rPr>
          <w:color w:val="000000" w:themeColor="text1"/>
        </w:rPr>
        <w:t>Когда в любом письменном раскрытии содержится ссылка на устное раскрытие, использование, выставку или другие способы, посредством которых содержание письменного раскрытия стало доступным публике, и когда такой доступ имел место до даты международной подачи, то в отчете о международном поиске должны особо упоминаться этот факт и дата, когда это произошло, если доступ публики к письменному раскрытию имел место на ту же или более позднюю дату по сравнению с датой международной подачи.</w:t>
      </w:r>
    </w:p>
    <w:p w14:paraId="464CABCF" w14:textId="77777777" w:rsidR="00351BDF" w:rsidRDefault="00351BDF" w:rsidP="00351BDF">
      <w:pPr>
        <w:pStyle w:val="Lega"/>
      </w:pPr>
      <w:r>
        <w:tab/>
        <w:t>(c)  </w:t>
      </w:r>
      <w:r>
        <w:rPr>
          <w:i/>
        </w:rPr>
        <w:t>[Без изменений]</w:t>
      </w:r>
      <w:r>
        <w:t xml:space="preserve">  Любая опубликованная заявка или патент, дата публикации которых является такой же или более поздней по сравнению с датой подачи международной заявки, но дата подачи которых или, когда это применимо, дата испрашиваемого приоритета является более ранней, чем дата международной подачи международной заявки, по которой проводится поиск, и которые составляли бы соответствующий уровень техники для целей статьи 15(2), если бы они были опубликованы до даты международной подачи, особо упоминаются в отчете о международном поиске.</w:t>
      </w:r>
    </w:p>
    <w:p w14:paraId="0667FC18" w14:textId="77777777" w:rsidR="00351BDF" w:rsidRDefault="00351BDF" w:rsidP="00351BDF">
      <w:pPr>
        <w:pStyle w:val="LegSubRule"/>
        <w:keepLines w:val="0"/>
        <w:outlineLvl w:val="0"/>
      </w:pPr>
      <w:bookmarkStart w:id="128" w:name="_Toc97741905"/>
      <w:bookmarkStart w:id="129" w:name="_Toc110263847"/>
      <w:bookmarkStart w:id="130" w:name="_Toc160470682"/>
      <w:bookmarkStart w:id="131" w:name="_Toc160471070"/>
      <w:bookmarkStart w:id="132" w:name="_Toc160471209"/>
      <w:bookmarkStart w:id="133" w:name="_Toc160471800"/>
      <w:bookmarkStart w:id="134" w:name="_Toc163042964"/>
      <w:r>
        <w:t>33.2 и 33.3   </w:t>
      </w:r>
      <w:r>
        <w:rPr>
          <w:i/>
        </w:rPr>
        <w:t>[Без изменений]</w:t>
      </w:r>
      <w:bookmarkEnd w:id="128"/>
      <w:bookmarkEnd w:id="129"/>
      <w:bookmarkEnd w:id="130"/>
      <w:bookmarkEnd w:id="131"/>
      <w:bookmarkEnd w:id="132"/>
      <w:bookmarkEnd w:id="133"/>
      <w:bookmarkEnd w:id="134"/>
    </w:p>
    <w:p w14:paraId="5E3EDAAA" w14:textId="77777777" w:rsidR="00351BDF" w:rsidRPr="006E324D" w:rsidRDefault="00351BDF" w:rsidP="00351BDF">
      <w:pPr>
        <w:pStyle w:val="LegTitle"/>
      </w:pPr>
      <w:bookmarkStart w:id="135" w:name="_Toc97741910"/>
      <w:bookmarkStart w:id="136" w:name="_Toc110263848"/>
      <w:bookmarkStart w:id="137" w:name="_Toc160470683"/>
      <w:bookmarkStart w:id="138" w:name="_Toc160471071"/>
      <w:bookmarkStart w:id="139" w:name="_Toc160471210"/>
      <w:bookmarkStart w:id="140" w:name="_Toc160471801"/>
      <w:bookmarkStart w:id="141" w:name="_Toc163042965"/>
      <w:r>
        <w:lastRenderedPageBreak/>
        <w:t>Правило 64</w:t>
      </w:r>
      <w:r>
        <w:br/>
        <w:t>Предшествующий уровень техники для целей международной предварительной экспертизы</w:t>
      </w:r>
      <w:bookmarkEnd w:id="135"/>
      <w:bookmarkEnd w:id="136"/>
      <w:bookmarkEnd w:id="137"/>
      <w:bookmarkEnd w:id="138"/>
      <w:bookmarkEnd w:id="139"/>
      <w:bookmarkEnd w:id="140"/>
      <w:bookmarkEnd w:id="141"/>
    </w:p>
    <w:p w14:paraId="2C57A392" w14:textId="77777777" w:rsidR="00351BDF" w:rsidRPr="006E324D" w:rsidRDefault="00351BDF" w:rsidP="00351BDF">
      <w:pPr>
        <w:pStyle w:val="LegSubRule"/>
        <w:keepLines w:val="0"/>
        <w:outlineLvl w:val="0"/>
      </w:pPr>
      <w:bookmarkStart w:id="142" w:name="_Toc97741911"/>
      <w:bookmarkStart w:id="143" w:name="_Toc110263849"/>
      <w:bookmarkStart w:id="144" w:name="_Toc160470684"/>
      <w:bookmarkStart w:id="145" w:name="_Toc160471072"/>
      <w:bookmarkStart w:id="146" w:name="_Toc160471211"/>
      <w:bookmarkStart w:id="147" w:name="_Toc160471802"/>
      <w:bookmarkStart w:id="148" w:name="_Toc163042966"/>
      <w:r>
        <w:t>64.1   </w:t>
      </w:r>
      <w:r>
        <w:rPr>
          <w:i/>
        </w:rPr>
        <w:t>Предшествующий уровень техники</w:t>
      </w:r>
      <w:bookmarkEnd w:id="142"/>
      <w:bookmarkEnd w:id="143"/>
      <w:bookmarkEnd w:id="144"/>
      <w:bookmarkEnd w:id="145"/>
      <w:bookmarkEnd w:id="146"/>
      <w:bookmarkEnd w:id="147"/>
      <w:bookmarkEnd w:id="148"/>
    </w:p>
    <w:p w14:paraId="392ADC86" w14:textId="530E55C9" w:rsidR="00351BDF" w:rsidRDefault="00351BDF" w:rsidP="00351BDF">
      <w:pPr>
        <w:pStyle w:val="Lega"/>
      </w:pPr>
      <w:r>
        <w:tab/>
        <w:t xml:space="preserve">(a)  Для целей статьи 33(2) и (3) все то, что стало общедоступным где-либо в мире </w:t>
      </w:r>
      <w:r>
        <w:rPr>
          <w:color w:val="0000FF"/>
          <w:u w:val="single"/>
        </w:rPr>
        <w:t>каким бы то ни было способом</w:t>
      </w:r>
      <w:r>
        <w:rPr>
          <w:strike/>
          <w:color w:val="C00000"/>
        </w:rPr>
        <w:t>посредством письменного раскрытия (включая чертежи и другие иллюстрации)</w:t>
      </w:r>
      <w:r>
        <w:t>, считается предшествующим уровнем техники при условии, что такое раскрытие имело место до соответствующей даты.</w:t>
      </w:r>
    </w:p>
    <w:p w14:paraId="3C5ADB45" w14:textId="67FDCFAB" w:rsidR="00351BDF" w:rsidRDefault="00351BDF" w:rsidP="00351BDF">
      <w:pPr>
        <w:pStyle w:val="Lega"/>
      </w:pPr>
      <w:r>
        <w:tab/>
        <w:t>(b)</w:t>
      </w:r>
      <w:r w:rsidR="006F00DD">
        <w:rPr>
          <w:lang w:val="en-US"/>
        </w:rPr>
        <w:t>  </w:t>
      </w:r>
      <w:r>
        <w:t>[Без изменений]</w:t>
      </w:r>
    </w:p>
    <w:p w14:paraId="049AB0B3" w14:textId="4D53BDB1" w:rsidR="00351BDF" w:rsidRDefault="00351BDF" w:rsidP="00351BDF">
      <w:pPr>
        <w:pStyle w:val="LegSubRule"/>
        <w:keepLines w:val="0"/>
        <w:outlineLvl w:val="0"/>
        <w:rPr>
          <w:i/>
        </w:rPr>
      </w:pPr>
      <w:bookmarkStart w:id="149" w:name="_Toc97741912"/>
      <w:bookmarkStart w:id="150" w:name="_Toc160470685"/>
      <w:bookmarkStart w:id="151" w:name="_Toc160471073"/>
      <w:bookmarkStart w:id="152" w:name="_Toc160471212"/>
      <w:bookmarkStart w:id="153" w:name="_Toc160471803"/>
      <w:bookmarkStart w:id="154" w:name="_Toc163042967"/>
      <w:r>
        <w:t>64.2</w:t>
      </w:r>
      <w:bookmarkEnd w:id="149"/>
      <w:r w:rsidR="006F00DD">
        <w:rPr>
          <w:lang w:val="en-US"/>
        </w:rPr>
        <w:t> </w:t>
      </w:r>
      <w:r>
        <w:t>  </w:t>
      </w:r>
      <w:r>
        <w:rPr>
          <w:i/>
        </w:rPr>
        <w:t>Неписьменное раскрытие</w:t>
      </w:r>
      <w:bookmarkStart w:id="155" w:name="_Toc110263850"/>
      <w:bookmarkEnd w:id="150"/>
      <w:bookmarkEnd w:id="151"/>
      <w:bookmarkEnd w:id="152"/>
      <w:bookmarkEnd w:id="153"/>
      <w:bookmarkEnd w:id="154"/>
    </w:p>
    <w:p w14:paraId="3D797335" w14:textId="1C0DE057" w:rsidR="00351BDF" w:rsidRDefault="00351BDF" w:rsidP="00351BDF">
      <w:pPr>
        <w:pStyle w:val="Lega"/>
      </w:pPr>
      <w:r>
        <w:tab/>
        <w:t xml:space="preserve">В тех случаях, когда сведения </w:t>
      </w:r>
      <w:r w:rsidRPr="0049609C">
        <w:t xml:space="preserve">стали </w:t>
      </w:r>
      <w:r w:rsidR="00A04367" w:rsidRPr="0049609C">
        <w:t>обще</w:t>
      </w:r>
      <w:r w:rsidRPr="0049609C">
        <w:t>доступны путем</w:t>
      </w:r>
      <w:r>
        <w:t xml:space="preserve"> устного раскрытия, использования, экспонирования на выставке или другим неписьменным путем («неписьменное раскрытие») ранее соответствующей даты, определенной в правиле</w:t>
      </w:r>
      <w:r w:rsidR="005D625F">
        <w:t> </w:t>
      </w:r>
      <w:r>
        <w:t xml:space="preserve">64.1(b), и дата такого неписьменного раскрытия приведена в письменном раскрытии, которое стало общедоступным на такую же или более позднюю дату, чем соответствующая дата, то </w:t>
      </w:r>
      <w:r>
        <w:rPr>
          <w:strike/>
          <w:color w:val="C00000"/>
        </w:rPr>
        <w:t>неписьменное раскрытие не считается частью уровня техники для целей статьи 33(2) и (3). Тем не менее</w:t>
      </w:r>
      <w:r>
        <w:t xml:space="preserve"> в заключении международной предварительной экспертизы обращается внимание на такое неписьменное раскрытие, как это предусмотрено правилом</w:t>
      </w:r>
      <w:r w:rsidR="009E11AA">
        <w:t> </w:t>
      </w:r>
      <w:r>
        <w:t>70.9.</w:t>
      </w:r>
    </w:p>
    <w:p w14:paraId="41D4A1F8" w14:textId="160713E3" w:rsidR="00351BDF" w:rsidRDefault="00351BDF" w:rsidP="00351BDF">
      <w:pPr>
        <w:pStyle w:val="LegSubRule"/>
        <w:keepLines w:val="0"/>
        <w:outlineLvl w:val="0"/>
      </w:pPr>
      <w:bookmarkStart w:id="156" w:name="_Toc160470686"/>
      <w:bookmarkStart w:id="157" w:name="_Toc160471074"/>
      <w:bookmarkStart w:id="158" w:name="_Toc160471213"/>
      <w:bookmarkStart w:id="159" w:name="_Toc160471804"/>
      <w:bookmarkStart w:id="160" w:name="_Toc163042968"/>
      <w:r>
        <w:t>64.3</w:t>
      </w:r>
      <w:r w:rsidR="00CD4C72">
        <w:rPr>
          <w:lang w:val="en-US"/>
        </w:rPr>
        <w:t>   </w:t>
      </w:r>
      <w:r>
        <w:rPr>
          <w:i/>
        </w:rPr>
        <w:t>[Без изменений]</w:t>
      </w:r>
      <w:bookmarkEnd w:id="155"/>
      <w:bookmarkEnd w:id="156"/>
      <w:bookmarkEnd w:id="157"/>
      <w:bookmarkEnd w:id="158"/>
      <w:bookmarkEnd w:id="159"/>
      <w:bookmarkEnd w:id="160"/>
    </w:p>
    <w:p w14:paraId="782BDBD7" w14:textId="5E416EF9" w:rsidR="00351BDF" w:rsidRPr="00AC599A" w:rsidRDefault="00351BDF" w:rsidP="00351BDF">
      <w:pPr>
        <w:pStyle w:val="Endofdocument-Annex"/>
        <w:sectPr w:rsidR="00351BDF" w:rsidRPr="00AC599A" w:rsidSect="00F115C1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[Приложение V следует]</w:t>
      </w:r>
    </w:p>
    <w:bookmarkEnd w:id="112"/>
    <w:p w14:paraId="03B48470" w14:textId="254F7DEA" w:rsidR="00351BDF" w:rsidRPr="008B6CF7" w:rsidRDefault="00351BDF" w:rsidP="00351BDF">
      <w:pPr>
        <w:pStyle w:val="Endofdocument-Annex"/>
        <w:ind w:left="0"/>
        <w:jc w:val="center"/>
        <w:rPr>
          <w:caps/>
        </w:rPr>
      </w:pPr>
      <w:r>
        <w:rPr>
          <w:caps/>
        </w:rPr>
        <w:lastRenderedPageBreak/>
        <w:t>Предлагаемые поправки к Инструкции к PCT</w:t>
      </w:r>
      <w:r>
        <w:rPr>
          <w:caps/>
        </w:rPr>
        <w:br/>
        <w:t>(чистый текст)</w:t>
      </w:r>
    </w:p>
    <w:p w14:paraId="3F49770F" w14:textId="77777777" w:rsidR="00351BDF" w:rsidRPr="008B6CF7" w:rsidRDefault="00351BDF" w:rsidP="00351BDF">
      <w:pPr>
        <w:pStyle w:val="Endofdocument-Annex"/>
        <w:ind w:left="0"/>
        <w:jc w:val="center"/>
        <w:rPr>
          <w:caps/>
        </w:rPr>
      </w:pPr>
    </w:p>
    <w:p w14:paraId="00694109" w14:textId="77777777" w:rsidR="00351BDF" w:rsidRPr="008B6CF7" w:rsidRDefault="00351BDF" w:rsidP="00351BDF">
      <w:pPr>
        <w:pStyle w:val="Endofdocument-Annex"/>
        <w:ind w:left="0"/>
        <w:jc w:val="center"/>
        <w:rPr>
          <w:caps/>
        </w:rPr>
      </w:pPr>
    </w:p>
    <w:p w14:paraId="60F0ADCA" w14:textId="77777777" w:rsidR="00351BDF" w:rsidRDefault="00351BDF" w:rsidP="00351BDF">
      <w:pPr>
        <w:pStyle w:val="Endofdocument-Annex"/>
        <w:ind w:left="0"/>
        <w:jc w:val="center"/>
        <w:rPr>
          <w:caps/>
        </w:rPr>
      </w:pPr>
      <w:r>
        <w:rPr>
          <w:caps/>
        </w:rPr>
        <w:t>Содержание</w:t>
      </w:r>
    </w:p>
    <w:p w14:paraId="4A205B38" w14:textId="77777777" w:rsidR="00F56181" w:rsidRDefault="00F56181" w:rsidP="009A4D97">
      <w:pPr>
        <w:pStyle w:val="Endofdocument-Annex"/>
        <w:ind w:left="0"/>
        <w:jc w:val="center"/>
        <w:rPr>
          <w:caps/>
        </w:rPr>
      </w:pPr>
    </w:p>
    <w:bookmarkStart w:id="161" w:name="AxV"/>
    <w:p w14:paraId="29BBA342" w14:textId="5A7BDB99" w:rsidR="00A63EB8" w:rsidRDefault="00F56181">
      <w:pPr>
        <w:pStyle w:val="TOC1"/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r>
        <w:rPr>
          <w:caps/>
        </w:rPr>
        <w:fldChar w:fldCharType="begin"/>
      </w:r>
      <w:r>
        <w:rPr>
          <w:caps/>
        </w:rPr>
        <w:instrText xml:space="preserve"> TOC \h \z </w:instrText>
      </w:r>
      <w:r w:rsidR="002F17B8">
        <w:rPr>
          <w:caps/>
        </w:rPr>
        <w:instrText xml:space="preserve">\B "AxV" </w:instrText>
      </w:r>
      <w:r>
        <w:rPr>
          <w:caps/>
        </w:rPr>
        <w:instrText xml:space="preserve">\t "Leg # Title,1,Leg SubRule #,2" </w:instrText>
      </w:r>
      <w:r>
        <w:rPr>
          <w:caps/>
        </w:rPr>
        <w:fldChar w:fldCharType="separate"/>
      </w:r>
      <w:hyperlink w:anchor="_Toc163045722" w:history="1">
        <w:r w:rsidR="00A63EB8" w:rsidRPr="00FE59F9">
          <w:rPr>
            <w:rStyle w:val="Hyperlink"/>
            <w:noProof/>
          </w:rPr>
          <w:t>Правило 26 Проверка и исправление в Получающем ведомстве некоторых элементов международной заявки</w:t>
        </w:r>
        <w:r w:rsidR="00A63EB8">
          <w:rPr>
            <w:noProof/>
            <w:webHidden/>
          </w:rPr>
          <w:tab/>
        </w:r>
        <w:r w:rsidR="00A63EB8">
          <w:rPr>
            <w:noProof/>
            <w:webHidden/>
          </w:rPr>
          <w:fldChar w:fldCharType="begin"/>
        </w:r>
        <w:r w:rsidR="00A63EB8">
          <w:rPr>
            <w:noProof/>
            <w:webHidden/>
          </w:rPr>
          <w:instrText xml:space="preserve"> PAGEREF _Toc163045722 \h </w:instrText>
        </w:r>
        <w:r w:rsidR="00A63EB8">
          <w:rPr>
            <w:noProof/>
            <w:webHidden/>
          </w:rPr>
        </w:r>
        <w:r w:rsidR="00A63EB8">
          <w:rPr>
            <w:noProof/>
            <w:webHidden/>
          </w:rPr>
          <w:fldChar w:fldCharType="separate"/>
        </w:r>
        <w:r w:rsidR="0092628B">
          <w:rPr>
            <w:noProof/>
            <w:webHidden/>
          </w:rPr>
          <w:t>2</w:t>
        </w:r>
        <w:r w:rsidR="00A63EB8">
          <w:rPr>
            <w:noProof/>
            <w:webHidden/>
          </w:rPr>
          <w:fldChar w:fldCharType="end"/>
        </w:r>
      </w:hyperlink>
    </w:p>
    <w:p w14:paraId="1E72F724" w14:textId="7A1365A9" w:rsidR="00A63EB8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723" w:history="1">
        <w:r w:rsidR="00A63EB8" w:rsidRPr="00FE59F9">
          <w:rPr>
            <w:rStyle w:val="Hyperlink"/>
            <w:noProof/>
          </w:rPr>
          <w:t>26.1 – 26.3</w:t>
        </w:r>
        <w:r w:rsidR="00A63EB8" w:rsidRPr="00FE59F9">
          <w:rPr>
            <w:rStyle w:val="Hyperlink"/>
            <w:i/>
            <w:iCs/>
            <w:noProof/>
          </w:rPr>
          <w:t>bis</w:t>
        </w:r>
        <w:r w:rsidR="00A63EB8" w:rsidRPr="00FE59F9">
          <w:rPr>
            <w:rStyle w:val="Hyperlink"/>
            <w:i/>
            <w:noProof/>
          </w:rPr>
          <w:t>   [Без изменений]</w:t>
        </w:r>
        <w:r w:rsidR="00A63EB8">
          <w:rPr>
            <w:noProof/>
            <w:webHidden/>
          </w:rPr>
          <w:tab/>
        </w:r>
        <w:r w:rsidR="00A63EB8">
          <w:rPr>
            <w:noProof/>
            <w:webHidden/>
          </w:rPr>
          <w:fldChar w:fldCharType="begin"/>
        </w:r>
        <w:r w:rsidR="00A63EB8">
          <w:rPr>
            <w:noProof/>
            <w:webHidden/>
          </w:rPr>
          <w:instrText xml:space="preserve"> PAGEREF _Toc163045723 \h </w:instrText>
        </w:r>
        <w:r w:rsidR="00A63EB8">
          <w:rPr>
            <w:noProof/>
            <w:webHidden/>
          </w:rPr>
        </w:r>
        <w:r w:rsidR="00A63EB8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A63EB8">
          <w:rPr>
            <w:noProof/>
            <w:webHidden/>
          </w:rPr>
          <w:fldChar w:fldCharType="end"/>
        </w:r>
      </w:hyperlink>
    </w:p>
    <w:p w14:paraId="3B7FE397" w14:textId="22337851" w:rsidR="00A63EB8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724" w:history="1">
        <w:r w:rsidR="00A63EB8" w:rsidRPr="00FE59F9">
          <w:rPr>
            <w:rStyle w:val="Hyperlink"/>
            <w:noProof/>
          </w:rPr>
          <w:t>26.3</w:t>
        </w:r>
        <w:r w:rsidR="00A63EB8" w:rsidRPr="00FE59F9">
          <w:rPr>
            <w:rStyle w:val="Hyperlink"/>
            <w:i/>
            <w:iCs/>
            <w:noProof/>
          </w:rPr>
          <w:t>ter   Предложение об исправлении недостатков в соответствии со статьей 3(4)(i)</w:t>
        </w:r>
        <w:r w:rsidR="00A63EB8">
          <w:rPr>
            <w:noProof/>
            <w:webHidden/>
          </w:rPr>
          <w:tab/>
        </w:r>
        <w:r w:rsidR="00A63EB8">
          <w:rPr>
            <w:noProof/>
            <w:webHidden/>
          </w:rPr>
          <w:fldChar w:fldCharType="begin"/>
        </w:r>
        <w:r w:rsidR="00A63EB8">
          <w:rPr>
            <w:noProof/>
            <w:webHidden/>
          </w:rPr>
          <w:instrText xml:space="preserve"> PAGEREF _Toc163045724 \h </w:instrText>
        </w:r>
        <w:r w:rsidR="00A63EB8">
          <w:rPr>
            <w:noProof/>
            <w:webHidden/>
          </w:rPr>
        </w:r>
        <w:r w:rsidR="00A63EB8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A63EB8">
          <w:rPr>
            <w:noProof/>
            <w:webHidden/>
          </w:rPr>
          <w:fldChar w:fldCharType="end"/>
        </w:r>
      </w:hyperlink>
    </w:p>
    <w:p w14:paraId="344AE495" w14:textId="5933FDB9" w:rsidR="00A63EB8" w:rsidRDefault="0092628B">
      <w:pPr>
        <w:pStyle w:val="TOC1"/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725" w:history="1">
        <w:r w:rsidR="00A63EB8" w:rsidRPr="00FE59F9">
          <w:rPr>
            <w:rStyle w:val="Hyperlink"/>
            <w:noProof/>
          </w:rPr>
          <w:t>Правило 33 Соответствующий уровень техники для целей международного поиска</w:t>
        </w:r>
        <w:r w:rsidR="00A63EB8">
          <w:rPr>
            <w:noProof/>
            <w:webHidden/>
          </w:rPr>
          <w:tab/>
        </w:r>
        <w:r w:rsidR="00A63EB8">
          <w:rPr>
            <w:noProof/>
            <w:webHidden/>
          </w:rPr>
          <w:fldChar w:fldCharType="begin"/>
        </w:r>
        <w:r w:rsidR="00A63EB8">
          <w:rPr>
            <w:noProof/>
            <w:webHidden/>
          </w:rPr>
          <w:instrText xml:space="preserve"> PAGEREF _Toc163045725 \h </w:instrText>
        </w:r>
        <w:r w:rsidR="00A63EB8">
          <w:rPr>
            <w:noProof/>
            <w:webHidden/>
          </w:rPr>
        </w:r>
        <w:r w:rsidR="00A63EB8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A63EB8">
          <w:rPr>
            <w:noProof/>
            <w:webHidden/>
          </w:rPr>
          <w:fldChar w:fldCharType="end"/>
        </w:r>
      </w:hyperlink>
    </w:p>
    <w:p w14:paraId="383001F8" w14:textId="6B20926F" w:rsidR="00A63EB8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726" w:history="1">
        <w:r w:rsidR="00A63EB8" w:rsidRPr="00FE59F9">
          <w:rPr>
            <w:rStyle w:val="Hyperlink"/>
            <w:noProof/>
          </w:rPr>
          <w:t>33.1   </w:t>
        </w:r>
        <w:r w:rsidR="00A63EB8" w:rsidRPr="00FE59F9">
          <w:rPr>
            <w:rStyle w:val="Hyperlink"/>
            <w:i/>
            <w:noProof/>
          </w:rPr>
          <w:t>Соответствующий уровень техники для целей международного поиска</w:t>
        </w:r>
        <w:r w:rsidR="00A63EB8">
          <w:rPr>
            <w:noProof/>
            <w:webHidden/>
          </w:rPr>
          <w:tab/>
        </w:r>
        <w:r w:rsidR="00A63EB8">
          <w:rPr>
            <w:noProof/>
            <w:webHidden/>
          </w:rPr>
          <w:fldChar w:fldCharType="begin"/>
        </w:r>
        <w:r w:rsidR="00A63EB8">
          <w:rPr>
            <w:noProof/>
            <w:webHidden/>
          </w:rPr>
          <w:instrText xml:space="preserve"> PAGEREF _Toc163045726 \h </w:instrText>
        </w:r>
        <w:r w:rsidR="00A63EB8">
          <w:rPr>
            <w:noProof/>
            <w:webHidden/>
          </w:rPr>
        </w:r>
        <w:r w:rsidR="00A63EB8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A63EB8">
          <w:rPr>
            <w:noProof/>
            <w:webHidden/>
          </w:rPr>
          <w:fldChar w:fldCharType="end"/>
        </w:r>
      </w:hyperlink>
    </w:p>
    <w:p w14:paraId="24C858C4" w14:textId="2613FF43" w:rsidR="00A63EB8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727" w:history="1">
        <w:r w:rsidR="00A63EB8" w:rsidRPr="00FE59F9">
          <w:rPr>
            <w:rStyle w:val="Hyperlink"/>
            <w:noProof/>
          </w:rPr>
          <w:t>33.2 и 33.3   </w:t>
        </w:r>
        <w:r w:rsidR="00A63EB8" w:rsidRPr="00FE59F9">
          <w:rPr>
            <w:rStyle w:val="Hyperlink"/>
            <w:i/>
            <w:noProof/>
          </w:rPr>
          <w:t>[Без изменений]</w:t>
        </w:r>
        <w:r w:rsidR="00A63EB8">
          <w:rPr>
            <w:noProof/>
            <w:webHidden/>
          </w:rPr>
          <w:tab/>
        </w:r>
        <w:r w:rsidR="00A63EB8">
          <w:rPr>
            <w:noProof/>
            <w:webHidden/>
          </w:rPr>
          <w:fldChar w:fldCharType="begin"/>
        </w:r>
        <w:r w:rsidR="00A63EB8">
          <w:rPr>
            <w:noProof/>
            <w:webHidden/>
          </w:rPr>
          <w:instrText xml:space="preserve"> PAGEREF _Toc163045727 \h </w:instrText>
        </w:r>
        <w:r w:rsidR="00A63EB8">
          <w:rPr>
            <w:noProof/>
            <w:webHidden/>
          </w:rPr>
        </w:r>
        <w:r w:rsidR="00A63EB8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A63EB8">
          <w:rPr>
            <w:noProof/>
            <w:webHidden/>
          </w:rPr>
          <w:fldChar w:fldCharType="end"/>
        </w:r>
      </w:hyperlink>
    </w:p>
    <w:p w14:paraId="35023098" w14:textId="6C07AF0E" w:rsidR="00A63EB8" w:rsidRDefault="0092628B">
      <w:pPr>
        <w:pStyle w:val="TOC1"/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728" w:history="1">
        <w:r w:rsidR="00A63EB8" w:rsidRPr="00FE59F9">
          <w:rPr>
            <w:rStyle w:val="Hyperlink"/>
            <w:noProof/>
          </w:rPr>
          <w:t>Правило 64 Предшествующий уровень техники для целей международной предварительной экспертизы</w:t>
        </w:r>
        <w:r w:rsidR="00A63EB8">
          <w:rPr>
            <w:noProof/>
            <w:webHidden/>
          </w:rPr>
          <w:tab/>
        </w:r>
        <w:r w:rsidR="00A63EB8">
          <w:rPr>
            <w:noProof/>
            <w:webHidden/>
          </w:rPr>
          <w:fldChar w:fldCharType="begin"/>
        </w:r>
        <w:r w:rsidR="00A63EB8">
          <w:rPr>
            <w:noProof/>
            <w:webHidden/>
          </w:rPr>
          <w:instrText xml:space="preserve"> PAGEREF _Toc163045728 \h </w:instrText>
        </w:r>
        <w:r w:rsidR="00A63EB8">
          <w:rPr>
            <w:noProof/>
            <w:webHidden/>
          </w:rPr>
        </w:r>
        <w:r w:rsidR="00A63EB8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A63EB8">
          <w:rPr>
            <w:noProof/>
            <w:webHidden/>
          </w:rPr>
          <w:fldChar w:fldCharType="end"/>
        </w:r>
      </w:hyperlink>
    </w:p>
    <w:p w14:paraId="300F0572" w14:textId="1573AC3F" w:rsidR="00A63EB8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729" w:history="1">
        <w:r w:rsidR="00A63EB8" w:rsidRPr="00FE59F9">
          <w:rPr>
            <w:rStyle w:val="Hyperlink"/>
            <w:noProof/>
          </w:rPr>
          <w:t>64.1   </w:t>
        </w:r>
        <w:r w:rsidR="00A63EB8" w:rsidRPr="00FE59F9">
          <w:rPr>
            <w:rStyle w:val="Hyperlink"/>
            <w:i/>
            <w:noProof/>
          </w:rPr>
          <w:t>Предшествующий уровень техники</w:t>
        </w:r>
        <w:r w:rsidR="00A63EB8">
          <w:rPr>
            <w:noProof/>
            <w:webHidden/>
          </w:rPr>
          <w:tab/>
        </w:r>
        <w:r w:rsidR="00A63EB8">
          <w:rPr>
            <w:noProof/>
            <w:webHidden/>
          </w:rPr>
          <w:fldChar w:fldCharType="begin"/>
        </w:r>
        <w:r w:rsidR="00A63EB8">
          <w:rPr>
            <w:noProof/>
            <w:webHidden/>
          </w:rPr>
          <w:instrText xml:space="preserve"> PAGEREF _Toc163045729 \h </w:instrText>
        </w:r>
        <w:r w:rsidR="00A63EB8">
          <w:rPr>
            <w:noProof/>
            <w:webHidden/>
          </w:rPr>
        </w:r>
        <w:r w:rsidR="00A63EB8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A63EB8">
          <w:rPr>
            <w:noProof/>
            <w:webHidden/>
          </w:rPr>
          <w:fldChar w:fldCharType="end"/>
        </w:r>
      </w:hyperlink>
    </w:p>
    <w:p w14:paraId="4B50B22B" w14:textId="3E3CB7B4" w:rsidR="00A63EB8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730" w:history="1">
        <w:r w:rsidR="00A63EB8" w:rsidRPr="00FE59F9">
          <w:rPr>
            <w:rStyle w:val="Hyperlink"/>
            <w:noProof/>
          </w:rPr>
          <w:t>64.2   </w:t>
        </w:r>
        <w:r w:rsidR="00A63EB8" w:rsidRPr="00FE59F9">
          <w:rPr>
            <w:rStyle w:val="Hyperlink"/>
            <w:i/>
            <w:noProof/>
          </w:rPr>
          <w:t>Неписьменное раскрытие</w:t>
        </w:r>
        <w:r w:rsidR="00A63EB8">
          <w:rPr>
            <w:noProof/>
            <w:webHidden/>
          </w:rPr>
          <w:tab/>
        </w:r>
        <w:r w:rsidR="00A63EB8">
          <w:rPr>
            <w:noProof/>
            <w:webHidden/>
          </w:rPr>
          <w:fldChar w:fldCharType="begin"/>
        </w:r>
        <w:r w:rsidR="00A63EB8">
          <w:rPr>
            <w:noProof/>
            <w:webHidden/>
          </w:rPr>
          <w:instrText xml:space="preserve"> PAGEREF _Toc163045730 \h </w:instrText>
        </w:r>
        <w:r w:rsidR="00A63EB8">
          <w:rPr>
            <w:noProof/>
            <w:webHidden/>
          </w:rPr>
        </w:r>
        <w:r w:rsidR="00A63EB8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A63EB8">
          <w:rPr>
            <w:noProof/>
            <w:webHidden/>
          </w:rPr>
          <w:fldChar w:fldCharType="end"/>
        </w:r>
      </w:hyperlink>
    </w:p>
    <w:p w14:paraId="71CFE798" w14:textId="15888CF8" w:rsidR="00A63EB8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731" w:history="1">
        <w:r w:rsidR="00A63EB8" w:rsidRPr="00FE59F9">
          <w:rPr>
            <w:rStyle w:val="Hyperlink"/>
            <w:noProof/>
          </w:rPr>
          <w:t>64.3   </w:t>
        </w:r>
        <w:r w:rsidR="00A63EB8" w:rsidRPr="00FE59F9">
          <w:rPr>
            <w:rStyle w:val="Hyperlink"/>
            <w:i/>
            <w:noProof/>
          </w:rPr>
          <w:t>[Без изменений]</w:t>
        </w:r>
        <w:r w:rsidR="00A63EB8">
          <w:rPr>
            <w:noProof/>
            <w:webHidden/>
          </w:rPr>
          <w:tab/>
        </w:r>
        <w:r w:rsidR="00A63EB8">
          <w:rPr>
            <w:noProof/>
            <w:webHidden/>
          </w:rPr>
          <w:fldChar w:fldCharType="begin"/>
        </w:r>
        <w:r w:rsidR="00A63EB8">
          <w:rPr>
            <w:noProof/>
            <w:webHidden/>
          </w:rPr>
          <w:instrText xml:space="preserve"> PAGEREF _Toc163045731 \h </w:instrText>
        </w:r>
        <w:r w:rsidR="00A63EB8">
          <w:rPr>
            <w:noProof/>
            <w:webHidden/>
          </w:rPr>
        </w:r>
        <w:r w:rsidR="00A63EB8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A63EB8">
          <w:rPr>
            <w:noProof/>
            <w:webHidden/>
          </w:rPr>
          <w:fldChar w:fldCharType="end"/>
        </w:r>
      </w:hyperlink>
    </w:p>
    <w:p w14:paraId="4FF4B977" w14:textId="7C50DE79" w:rsidR="00A63EB8" w:rsidRDefault="0092628B">
      <w:pPr>
        <w:pStyle w:val="TOC1"/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732" w:history="1">
        <w:r w:rsidR="00A63EB8" w:rsidRPr="00FE59F9">
          <w:rPr>
            <w:rStyle w:val="Hyperlink"/>
            <w:noProof/>
          </w:rPr>
          <w:t>Правило 89</w:t>
        </w:r>
        <w:r w:rsidR="00A63EB8" w:rsidRPr="00FE59F9">
          <w:rPr>
            <w:rStyle w:val="Hyperlink"/>
            <w:i/>
            <w:noProof/>
          </w:rPr>
          <w:t xml:space="preserve">bis </w:t>
        </w:r>
        <w:r w:rsidR="00A63EB8" w:rsidRPr="00FE59F9">
          <w:rPr>
            <w:rStyle w:val="Hyperlink"/>
            <w:noProof/>
          </w:rPr>
          <w:t>Подача, обработка и пересылка международных заявок и других документов в электронной форме или электронными средствами</w:t>
        </w:r>
        <w:r w:rsidR="00A63EB8">
          <w:rPr>
            <w:noProof/>
            <w:webHidden/>
          </w:rPr>
          <w:tab/>
        </w:r>
        <w:r w:rsidR="00A63EB8">
          <w:rPr>
            <w:noProof/>
            <w:webHidden/>
          </w:rPr>
          <w:fldChar w:fldCharType="begin"/>
        </w:r>
        <w:r w:rsidR="00A63EB8">
          <w:rPr>
            <w:noProof/>
            <w:webHidden/>
          </w:rPr>
          <w:instrText xml:space="preserve"> PAGEREF _Toc163045732 \h </w:instrText>
        </w:r>
        <w:r w:rsidR="00A63EB8">
          <w:rPr>
            <w:noProof/>
            <w:webHidden/>
          </w:rPr>
        </w:r>
        <w:r w:rsidR="00A63EB8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A63EB8">
          <w:rPr>
            <w:noProof/>
            <w:webHidden/>
          </w:rPr>
          <w:fldChar w:fldCharType="end"/>
        </w:r>
      </w:hyperlink>
    </w:p>
    <w:p w14:paraId="7A7BDED2" w14:textId="3AC2A333" w:rsidR="00A63EB8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733" w:history="1">
        <w:r w:rsidR="00A63EB8" w:rsidRPr="00FE59F9">
          <w:rPr>
            <w:rStyle w:val="Hyperlink"/>
            <w:noProof/>
          </w:rPr>
          <w:t>89</w:t>
        </w:r>
        <w:r w:rsidR="00A63EB8" w:rsidRPr="00FE59F9">
          <w:rPr>
            <w:rStyle w:val="Hyperlink"/>
            <w:i/>
            <w:noProof/>
          </w:rPr>
          <w:t>bis</w:t>
        </w:r>
        <w:r w:rsidR="00A63EB8" w:rsidRPr="00FE59F9">
          <w:rPr>
            <w:rStyle w:val="Hyperlink"/>
            <w:noProof/>
          </w:rPr>
          <w:t>.1   </w:t>
        </w:r>
        <w:r w:rsidR="00A63EB8" w:rsidRPr="00FE59F9">
          <w:rPr>
            <w:rStyle w:val="Hyperlink"/>
            <w:i/>
            <w:noProof/>
          </w:rPr>
          <w:t>Международные заявки</w:t>
        </w:r>
        <w:r w:rsidR="00A63EB8">
          <w:rPr>
            <w:noProof/>
            <w:webHidden/>
          </w:rPr>
          <w:tab/>
        </w:r>
        <w:r w:rsidR="00A63EB8">
          <w:rPr>
            <w:noProof/>
            <w:webHidden/>
          </w:rPr>
          <w:fldChar w:fldCharType="begin"/>
        </w:r>
        <w:r w:rsidR="00A63EB8">
          <w:rPr>
            <w:noProof/>
            <w:webHidden/>
          </w:rPr>
          <w:instrText xml:space="preserve"> PAGEREF _Toc163045733 \h </w:instrText>
        </w:r>
        <w:r w:rsidR="00A63EB8">
          <w:rPr>
            <w:noProof/>
            <w:webHidden/>
          </w:rPr>
        </w:r>
        <w:r w:rsidR="00A63EB8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A63EB8">
          <w:rPr>
            <w:noProof/>
            <w:webHidden/>
          </w:rPr>
          <w:fldChar w:fldCharType="end"/>
        </w:r>
      </w:hyperlink>
    </w:p>
    <w:p w14:paraId="7D202143" w14:textId="78DEF59F" w:rsidR="00A63EB8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734" w:history="1">
        <w:r w:rsidR="00A63EB8" w:rsidRPr="00FE59F9">
          <w:rPr>
            <w:rStyle w:val="Hyperlink"/>
            <w:noProof/>
          </w:rPr>
          <w:t>89</w:t>
        </w:r>
        <w:r w:rsidR="00A63EB8" w:rsidRPr="00FE59F9">
          <w:rPr>
            <w:rStyle w:val="Hyperlink"/>
            <w:i/>
            <w:noProof/>
          </w:rPr>
          <w:t>bis</w:t>
        </w:r>
        <w:r w:rsidR="00A63EB8" w:rsidRPr="00FE59F9">
          <w:rPr>
            <w:rStyle w:val="Hyperlink"/>
            <w:noProof/>
          </w:rPr>
          <w:t>.2   </w:t>
        </w:r>
        <w:r w:rsidR="00A63EB8" w:rsidRPr="00FE59F9">
          <w:rPr>
            <w:rStyle w:val="Hyperlink"/>
            <w:i/>
            <w:noProof/>
          </w:rPr>
          <w:t>Другие документы</w:t>
        </w:r>
        <w:r w:rsidR="00A63EB8">
          <w:rPr>
            <w:noProof/>
            <w:webHidden/>
          </w:rPr>
          <w:tab/>
        </w:r>
        <w:r w:rsidR="00A63EB8">
          <w:rPr>
            <w:noProof/>
            <w:webHidden/>
          </w:rPr>
          <w:fldChar w:fldCharType="begin"/>
        </w:r>
        <w:r w:rsidR="00A63EB8">
          <w:rPr>
            <w:noProof/>
            <w:webHidden/>
          </w:rPr>
          <w:instrText xml:space="preserve"> PAGEREF _Toc163045734 \h </w:instrText>
        </w:r>
        <w:r w:rsidR="00A63EB8">
          <w:rPr>
            <w:noProof/>
            <w:webHidden/>
          </w:rPr>
        </w:r>
        <w:r w:rsidR="00A63EB8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A63EB8">
          <w:rPr>
            <w:noProof/>
            <w:webHidden/>
          </w:rPr>
          <w:fldChar w:fldCharType="end"/>
        </w:r>
      </w:hyperlink>
    </w:p>
    <w:p w14:paraId="54A8F4A9" w14:textId="2E96C018" w:rsidR="00A63EB8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735" w:history="1">
        <w:r w:rsidR="00A63EB8" w:rsidRPr="00FE59F9">
          <w:rPr>
            <w:rStyle w:val="Hyperlink"/>
            <w:noProof/>
          </w:rPr>
          <w:t>89</w:t>
        </w:r>
        <w:r w:rsidR="00A63EB8" w:rsidRPr="00FE59F9">
          <w:rPr>
            <w:rStyle w:val="Hyperlink"/>
            <w:i/>
            <w:noProof/>
          </w:rPr>
          <w:t>bis</w:t>
        </w:r>
        <w:r w:rsidR="00A63EB8" w:rsidRPr="00FE59F9">
          <w:rPr>
            <w:rStyle w:val="Hyperlink"/>
            <w:noProof/>
          </w:rPr>
          <w:t>.3   </w:t>
        </w:r>
        <w:r w:rsidR="00A63EB8" w:rsidRPr="00FE59F9">
          <w:rPr>
            <w:rStyle w:val="Hyperlink"/>
            <w:i/>
            <w:noProof/>
          </w:rPr>
          <w:t>[Без изменений]</w:t>
        </w:r>
        <w:r w:rsidR="00A63EB8">
          <w:rPr>
            <w:noProof/>
            <w:webHidden/>
          </w:rPr>
          <w:tab/>
        </w:r>
        <w:r w:rsidR="00A63EB8">
          <w:rPr>
            <w:noProof/>
            <w:webHidden/>
          </w:rPr>
          <w:fldChar w:fldCharType="begin"/>
        </w:r>
        <w:r w:rsidR="00A63EB8">
          <w:rPr>
            <w:noProof/>
            <w:webHidden/>
          </w:rPr>
          <w:instrText xml:space="preserve"> PAGEREF _Toc163045735 \h </w:instrText>
        </w:r>
        <w:r w:rsidR="00A63EB8">
          <w:rPr>
            <w:noProof/>
            <w:webHidden/>
          </w:rPr>
        </w:r>
        <w:r w:rsidR="00A63EB8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A63EB8">
          <w:rPr>
            <w:noProof/>
            <w:webHidden/>
          </w:rPr>
          <w:fldChar w:fldCharType="end"/>
        </w:r>
      </w:hyperlink>
    </w:p>
    <w:p w14:paraId="70BED1D5" w14:textId="3CBF645C" w:rsidR="00A63EB8" w:rsidRDefault="0092628B">
      <w:pPr>
        <w:pStyle w:val="TOC1"/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736" w:history="1">
        <w:r w:rsidR="00A63EB8" w:rsidRPr="00FE59F9">
          <w:rPr>
            <w:rStyle w:val="Hyperlink"/>
            <w:noProof/>
          </w:rPr>
          <w:t>Правило 92 Переписка</w:t>
        </w:r>
        <w:r w:rsidR="00A63EB8">
          <w:rPr>
            <w:noProof/>
            <w:webHidden/>
          </w:rPr>
          <w:tab/>
        </w:r>
        <w:r w:rsidR="00A63EB8">
          <w:rPr>
            <w:noProof/>
            <w:webHidden/>
          </w:rPr>
          <w:fldChar w:fldCharType="begin"/>
        </w:r>
        <w:r w:rsidR="00A63EB8">
          <w:rPr>
            <w:noProof/>
            <w:webHidden/>
          </w:rPr>
          <w:instrText xml:space="preserve"> PAGEREF _Toc163045736 \h </w:instrText>
        </w:r>
        <w:r w:rsidR="00A63EB8">
          <w:rPr>
            <w:noProof/>
            <w:webHidden/>
          </w:rPr>
        </w:r>
        <w:r w:rsidR="00A63EB8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A63EB8">
          <w:rPr>
            <w:noProof/>
            <w:webHidden/>
          </w:rPr>
          <w:fldChar w:fldCharType="end"/>
        </w:r>
      </w:hyperlink>
    </w:p>
    <w:p w14:paraId="6384BB6F" w14:textId="5EB13E90" w:rsidR="00A63EB8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737" w:history="1">
        <w:r w:rsidR="00A63EB8" w:rsidRPr="00FE59F9">
          <w:rPr>
            <w:rStyle w:val="Hyperlink"/>
            <w:noProof/>
          </w:rPr>
          <w:t>92.1</w:t>
        </w:r>
        <w:r w:rsidR="00A63EB8" w:rsidRPr="00FE59F9">
          <w:rPr>
            <w:rStyle w:val="Hyperlink"/>
            <w:i/>
            <w:noProof/>
          </w:rPr>
          <w:t>   [Без изменений]</w:t>
        </w:r>
        <w:r w:rsidR="00A63EB8">
          <w:rPr>
            <w:noProof/>
            <w:webHidden/>
          </w:rPr>
          <w:tab/>
        </w:r>
        <w:r w:rsidR="00A63EB8">
          <w:rPr>
            <w:noProof/>
            <w:webHidden/>
          </w:rPr>
          <w:fldChar w:fldCharType="begin"/>
        </w:r>
        <w:r w:rsidR="00A63EB8">
          <w:rPr>
            <w:noProof/>
            <w:webHidden/>
          </w:rPr>
          <w:instrText xml:space="preserve"> PAGEREF _Toc163045737 \h </w:instrText>
        </w:r>
        <w:r w:rsidR="00A63EB8">
          <w:rPr>
            <w:noProof/>
            <w:webHidden/>
          </w:rPr>
        </w:r>
        <w:r w:rsidR="00A63EB8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A63EB8">
          <w:rPr>
            <w:noProof/>
            <w:webHidden/>
          </w:rPr>
          <w:fldChar w:fldCharType="end"/>
        </w:r>
      </w:hyperlink>
    </w:p>
    <w:p w14:paraId="76177041" w14:textId="793695B1" w:rsidR="00A63EB8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738" w:history="1">
        <w:r w:rsidR="00A63EB8" w:rsidRPr="00FE59F9">
          <w:rPr>
            <w:rStyle w:val="Hyperlink"/>
            <w:noProof/>
          </w:rPr>
          <w:t>92.2   </w:t>
        </w:r>
        <w:r w:rsidR="00A63EB8" w:rsidRPr="00FE59F9">
          <w:rPr>
            <w:rStyle w:val="Hyperlink"/>
            <w:i/>
            <w:noProof/>
          </w:rPr>
          <w:t>Языки</w:t>
        </w:r>
        <w:r w:rsidR="00A63EB8">
          <w:rPr>
            <w:noProof/>
            <w:webHidden/>
          </w:rPr>
          <w:tab/>
        </w:r>
        <w:r w:rsidR="00A63EB8">
          <w:rPr>
            <w:noProof/>
            <w:webHidden/>
          </w:rPr>
          <w:fldChar w:fldCharType="begin"/>
        </w:r>
        <w:r w:rsidR="00A63EB8">
          <w:rPr>
            <w:noProof/>
            <w:webHidden/>
          </w:rPr>
          <w:instrText xml:space="preserve"> PAGEREF _Toc163045738 \h </w:instrText>
        </w:r>
        <w:r w:rsidR="00A63EB8">
          <w:rPr>
            <w:noProof/>
            <w:webHidden/>
          </w:rPr>
        </w:r>
        <w:r w:rsidR="00A63EB8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A63EB8">
          <w:rPr>
            <w:noProof/>
            <w:webHidden/>
          </w:rPr>
          <w:fldChar w:fldCharType="end"/>
        </w:r>
      </w:hyperlink>
    </w:p>
    <w:p w14:paraId="7C3A7322" w14:textId="41099DE3" w:rsidR="00A63EB8" w:rsidRDefault="0092628B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ru-RU"/>
          <w14:ligatures w14:val="standardContextual"/>
        </w:rPr>
      </w:pPr>
      <w:hyperlink w:anchor="_Toc163045739" w:history="1">
        <w:r w:rsidR="00A63EB8" w:rsidRPr="00FE59F9">
          <w:rPr>
            <w:rStyle w:val="Hyperlink"/>
            <w:noProof/>
          </w:rPr>
          <w:t>92.3 и 92.4   </w:t>
        </w:r>
        <w:r w:rsidR="00A63EB8" w:rsidRPr="00FE59F9">
          <w:rPr>
            <w:rStyle w:val="Hyperlink"/>
            <w:i/>
            <w:iCs/>
            <w:noProof/>
          </w:rPr>
          <w:t>[Без изменений]</w:t>
        </w:r>
        <w:r w:rsidR="00A63EB8">
          <w:rPr>
            <w:noProof/>
            <w:webHidden/>
          </w:rPr>
          <w:tab/>
        </w:r>
        <w:r w:rsidR="00A63EB8">
          <w:rPr>
            <w:noProof/>
            <w:webHidden/>
          </w:rPr>
          <w:fldChar w:fldCharType="begin"/>
        </w:r>
        <w:r w:rsidR="00A63EB8">
          <w:rPr>
            <w:noProof/>
            <w:webHidden/>
          </w:rPr>
          <w:instrText xml:space="preserve"> PAGEREF _Toc163045739 \h </w:instrText>
        </w:r>
        <w:r w:rsidR="00A63EB8">
          <w:rPr>
            <w:noProof/>
            <w:webHidden/>
          </w:rPr>
        </w:r>
        <w:r w:rsidR="00A63EB8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A63EB8">
          <w:rPr>
            <w:noProof/>
            <w:webHidden/>
          </w:rPr>
          <w:fldChar w:fldCharType="end"/>
        </w:r>
      </w:hyperlink>
    </w:p>
    <w:p w14:paraId="398DF3E6" w14:textId="695FD390" w:rsidR="00F56181" w:rsidRDefault="00F56181" w:rsidP="00351BDF">
      <w:pPr>
        <w:pStyle w:val="Endofdocument-Annex"/>
        <w:ind w:left="0"/>
        <w:jc w:val="center"/>
        <w:rPr>
          <w:caps/>
        </w:rPr>
      </w:pPr>
      <w:r>
        <w:rPr>
          <w:caps/>
        </w:rPr>
        <w:fldChar w:fldCharType="end"/>
      </w:r>
    </w:p>
    <w:p w14:paraId="5FFD1DE7" w14:textId="1AC8B0FB" w:rsidR="00045818" w:rsidRDefault="00045818" w:rsidP="00045818">
      <w:pPr>
        <w:pStyle w:val="LegTitle"/>
      </w:pPr>
      <w:bookmarkStart w:id="162" w:name="_Toc160470687"/>
      <w:bookmarkStart w:id="163" w:name="_Toc160471075"/>
      <w:bookmarkStart w:id="164" w:name="_Toc160471214"/>
      <w:bookmarkStart w:id="165" w:name="_Toc160471337"/>
      <w:bookmarkStart w:id="166" w:name="_Toc160471505"/>
      <w:bookmarkStart w:id="167" w:name="_Toc163045722"/>
      <w:r>
        <w:lastRenderedPageBreak/>
        <w:t>Правило 26</w:t>
      </w:r>
      <w:r>
        <w:br/>
        <w:t>Проверка и исправление в Получающем ведомстве некоторых элементов международной заявки</w:t>
      </w:r>
      <w:bookmarkEnd w:id="162"/>
      <w:bookmarkEnd w:id="163"/>
      <w:bookmarkEnd w:id="164"/>
      <w:bookmarkEnd w:id="165"/>
      <w:bookmarkEnd w:id="166"/>
      <w:bookmarkEnd w:id="167"/>
    </w:p>
    <w:p w14:paraId="0C712001" w14:textId="77777777" w:rsidR="00045818" w:rsidRDefault="00045818" w:rsidP="00045818">
      <w:pPr>
        <w:pStyle w:val="LegSubRule"/>
        <w:keepLines w:val="0"/>
        <w:outlineLvl w:val="0"/>
        <w:rPr>
          <w:i/>
        </w:rPr>
      </w:pPr>
      <w:bookmarkStart w:id="168" w:name="_Toc160470688"/>
      <w:bookmarkStart w:id="169" w:name="_Toc160471076"/>
      <w:bookmarkStart w:id="170" w:name="_Toc160471215"/>
      <w:bookmarkStart w:id="171" w:name="_Toc160471338"/>
      <w:bookmarkStart w:id="172" w:name="_Toc160471506"/>
      <w:bookmarkStart w:id="173" w:name="_Toc163045723"/>
      <w:r>
        <w:t>26.1 – 26.3</w:t>
      </w:r>
      <w:r>
        <w:rPr>
          <w:i/>
          <w:iCs/>
        </w:rPr>
        <w:t>bis</w:t>
      </w:r>
      <w:r>
        <w:rPr>
          <w:i/>
        </w:rPr>
        <w:t>   [Без изменений]</w:t>
      </w:r>
      <w:bookmarkEnd w:id="168"/>
      <w:bookmarkEnd w:id="169"/>
      <w:bookmarkEnd w:id="170"/>
      <w:bookmarkEnd w:id="171"/>
      <w:bookmarkEnd w:id="172"/>
      <w:bookmarkEnd w:id="173"/>
    </w:p>
    <w:p w14:paraId="6AE58E38" w14:textId="77777777" w:rsidR="00045818" w:rsidRPr="006A2E0C" w:rsidRDefault="00045818" w:rsidP="00045818">
      <w:pPr>
        <w:pStyle w:val="LegSubRule"/>
      </w:pPr>
      <w:bookmarkStart w:id="174" w:name="_Toc160470689"/>
      <w:bookmarkStart w:id="175" w:name="_Toc160471077"/>
      <w:bookmarkStart w:id="176" w:name="_Toc160471216"/>
      <w:bookmarkStart w:id="177" w:name="_Toc160471339"/>
      <w:bookmarkStart w:id="178" w:name="_Toc160471507"/>
      <w:bookmarkStart w:id="179" w:name="_Toc163045724"/>
      <w:r>
        <w:t>26.3</w:t>
      </w:r>
      <w:r>
        <w:rPr>
          <w:i/>
          <w:iCs/>
        </w:rPr>
        <w:t>ter   Предложение об исправлении недостатков в соответствии со статьей 3(4)(i)</w:t>
      </w:r>
      <w:bookmarkEnd w:id="174"/>
      <w:bookmarkEnd w:id="175"/>
      <w:bookmarkEnd w:id="176"/>
      <w:bookmarkEnd w:id="177"/>
      <w:bookmarkEnd w:id="178"/>
      <w:bookmarkEnd w:id="179"/>
    </w:p>
    <w:p w14:paraId="038DDB9B" w14:textId="1FC0B50F" w:rsidR="00045818" w:rsidRPr="00351BDF" w:rsidRDefault="00780B7B" w:rsidP="00045818">
      <w:pPr>
        <w:pStyle w:val="Lega"/>
        <w:rPr>
          <w:rStyle w:val="Deletedtext"/>
          <w:strike w:val="0"/>
          <w:color w:val="auto"/>
        </w:rPr>
      </w:pPr>
      <w:r>
        <w:rPr>
          <w:rStyle w:val="Deletedtext"/>
          <w:strike w:val="0"/>
          <w:color w:val="auto"/>
        </w:rPr>
        <w:tab/>
        <w:t>(a) </w:t>
      </w:r>
      <w:r w:rsidR="00B23F11">
        <w:rPr>
          <w:rStyle w:val="Deletedtext"/>
          <w:strike w:val="0"/>
          <w:color w:val="auto"/>
        </w:rPr>
        <w:t> </w:t>
      </w:r>
      <w:r>
        <w:rPr>
          <w:rStyle w:val="Deletedtext"/>
          <w:strike w:val="0"/>
          <w:color w:val="auto"/>
        </w:rPr>
        <w:t>Если реферат или любой текст на чертежах поданы на языке, который отличается от языка описания и формулы изобретения с учетом положений правил</w:t>
      </w:r>
      <w:r w:rsidR="00B23F11">
        <w:rPr>
          <w:rStyle w:val="Deletedtext"/>
          <w:strike w:val="0"/>
          <w:color w:val="auto"/>
        </w:rPr>
        <w:t> </w:t>
      </w:r>
      <w:r>
        <w:rPr>
          <w:rStyle w:val="Deletedtext"/>
          <w:strike w:val="0"/>
          <w:color w:val="auto"/>
        </w:rPr>
        <w:t>12.1</w:t>
      </w:r>
      <w:r>
        <w:rPr>
          <w:rStyle w:val="Deletedtext"/>
          <w:i/>
          <w:iCs/>
          <w:strike w:val="0"/>
          <w:color w:val="auto"/>
        </w:rPr>
        <w:t>bis</w:t>
      </w:r>
      <w:r>
        <w:rPr>
          <w:rStyle w:val="Deletedtext"/>
          <w:strike w:val="0"/>
          <w:color w:val="auto"/>
        </w:rPr>
        <w:t xml:space="preserve"> и 26.3</w:t>
      </w:r>
      <w:r>
        <w:rPr>
          <w:rStyle w:val="Deletedtext"/>
          <w:i/>
          <w:iCs/>
          <w:strike w:val="0"/>
          <w:color w:val="auto"/>
        </w:rPr>
        <w:t>ter</w:t>
      </w:r>
      <w:r>
        <w:rPr>
          <w:rStyle w:val="Deletedtext"/>
          <w:strike w:val="0"/>
          <w:color w:val="auto"/>
        </w:rPr>
        <w:t>(e), то Получающее ведомство, кроме случаев, когда:</w:t>
      </w:r>
    </w:p>
    <w:p w14:paraId="742E7417" w14:textId="36CE9597" w:rsidR="00045818" w:rsidRPr="000E00B0" w:rsidRDefault="00045818" w:rsidP="00045818">
      <w:pPr>
        <w:pStyle w:val="Lega"/>
        <w:rPr>
          <w:rStyle w:val="Deletedtext"/>
          <w:strike w:val="0"/>
          <w:color w:val="auto"/>
        </w:rPr>
      </w:pPr>
      <w:r>
        <w:tab/>
      </w:r>
      <w:r>
        <w:tab/>
        <w:t>(i)</w:t>
      </w:r>
      <w:r>
        <w:tab/>
        <w:t>перевод международной заявки требуется в соответствии с правилом</w:t>
      </w:r>
      <w:r w:rsidR="000E00B0">
        <w:t> </w:t>
      </w:r>
      <w:r>
        <w:t xml:space="preserve">12.3(а) на язык публикации международной </w:t>
      </w:r>
      <w:r w:rsidRPr="000E00B0">
        <w:t>заявки или</w:t>
      </w:r>
    </w:p>
    <w:p w14:paraId="35288BB2" w14:textId="5A14572D" w:rsidR="00045818" w:rsidRPr="000510F0" w:rsidRDefault="00045818" w:rsidP="00045818">
      <w:pPr>
        <w:pStyle w:val="Lega"/>
      </w:pPr>
      <w:r>
        <w:tab/>
      </w:r>
      <w:r>
        <w:tab/>
        <w:t>(ii)</w:t>
      </w:r>
      <w:r>
        <w:tab/>
        <w:t>реферат или надписи на чертежах составлены на языке публикации международной заявки,</w:t>
      </w:r>
    </w:p>
    <w:p w14:paraId="6F83F085" w14:textId="3EEECBE7" w:rsidR="00045818" w:rsidRPr="00B23F11" w:rsidRDefault="00045818" w:rsidP="00045818">
      <w:pPr>
        <w:pStyle w:val="Lega"/>
        <w:rPr>
          <w:rStyle w:val="Deletedtext"/>
          <w:strike w:val="0"/>
          <w:color w:val="auto"/>
        </w:rPr>
      </w:pPr>
      <w:r>
        <w:t xml:space="preserve">предлагает заявителю представить перевод реферата или текста на чертежах на язык публикации международной заявки.  При этом применяются </w:t>
      </w:r>
      <w:r>
        <w:rPr>
          <w:i/>
          <w:iCs/>
        </w:rPr>
        <w:t>mutatis mutandis</w:t>
      </w:r>
      <w:r>
        <w:t xml:space="preserve"> правила 26.1, 26.2, 26.3, 26.3</w:t>
      </w:r>
      <w:r w:rsidRPr="005D625F">
        <w:rPr>
          <w:i/>
          <w:iCs/>
        </w:rPr>
        <w:t>bis</w:t>
      </w:r>
      <w:r>
        <w:t>, 26.5 и 29</w:t>
      </w:r>
      <w:r w:rsidRPr="00B23F11">
        <w:t>.1.</w:t>
      </w:r>
    </w:p>
    <w:p w14:paraId="33AF1BBF" w14:textId="502B7E5F" w:rsidR="00045818" w:rsidRPr="00045818" w:rsidRDefault="00D82FFA" w:rsidP="00045818">
      <w:pPr>
        <w:pStyle w:val="Lega"/>
      </w:pPr>
      <w:r>
        <w:rPr>
          <w:rStyle w:val="Deletedtext"/>
          <w:strike w:val="0"/>
          <w:color w:val="auto"/>
        </w:rPr>
        <w:tab/>
        <w:t>(b)–(e)   [Без изменений]</w:t>
      </w:r>
    </w:p>
    <w:p w14:paraId="24283789" w14:textId="75CF6510" w:rsidR="00045818" w:rsidRDefault="00045818" w:rsidP="00045818">
      <w:pPr>
        <w:pStyle w:val="LegTitle"/>
      </w:pPr>
      <w:bookmarkStart w:id="180" w:name="_Toc160470690"/>
      <w:bookmarkStart w:id="181" w:name="_Toc160471078"/>
      <w:bookmarkStart w:id="182" w:name="_Toc160471217"/>
      <w:bookmarkStart w:id="183" w:name="_Toc160471340"/>
      <w:bookmarkStart w:id="184" w:name="_Toc160471508"/>
      <w:bookmarkStart w:id="185" w:name="_Toc163045725"/>
      <w:r>
        <w:lastRenderedPageBreak/>
        <w:t>Правило 33</w:t>
      </w:r>
      <w:r>
        <w:br/>
        <w:t>Соответствующий уровень техники для целей международного поиска</w:t>
      </w:r>
      <w:bookmarkEnd w:id="180"/>
      <w:bookmarkEnd w:id="181"/>
      <w:bookmarkEnd w:id="182"/>
      <w:bookmarkEnd w:id="183"/>
      <w:bookmarkEnd w:id="184"/>
      <w:bookmarkEnd w:id="185"/>
    </w:p>
    <w:p w14:paraId="35E73E30" w14:textId="77777777" w:rsidR="00045818" w:rsidRPr="006E324D" w:rsidRDefault="00045818" w:rsidP="00045818">
      <w:pPr>
        <w:pStyle w:val="LegSubRule"/>
        <w:keepLines w:val="0"/>
        <w:outlineLvl w:val="0"/>
      </w:pPr>
      <w:bookmarkStart w:id="186" w:name="_Toc160470691"/>
      <w:bookmarkStart w:id="187" w:name="_Toc160471079"/>
      <w:bookmarkStart w:id="188" w:name="_Toc160471218"/>
      <w:bookmarkStart w:id="189" w:name="_Toc160471341"/>
      <w:bookmarkStart w:id="190" w:name="_Toc160471509"/>
      <w:bookmarkStart w:id="191" w:name="_Toc163045726"/>
      <w:r>
        <w:t>33.1   </w:t>
      </w:r>
      <w:r>
        <w:rPr>
          <w:i/>
        </w:rPr>
        <w:t>Соответствующий уровень техники для целей международного поиска</w:t>
      </w:r>
      <w:bookmarkEnd w:id="186"/>
      <w:bookmarkEnd w:id="187"/>
      <w:bookmarkEnd w:id="188"/>
      <w:bookmarkEnd w:id="189"/>
      <w:bookmarkEnd w:id="190"/>
      <w:bookmarkEnd w:id="191"/>
    </w:p>
    <w:p w14:paraId="034992DB" w14:textId="41916851" w:rsidR="00045818" w:rsidRDefault="00045818" w:rsidP="00045818">
      <w:pPr>
        <w:pStyle w:val="Lega"/>
      </w:pPr>
      <w:r>
        <w:tab/>
        <w:t>(a)</w:t>
      </w:r>
      <w:r>
        <w:tab/>
        <w:t xml:space="preserve">Для целей статьи 15(2) </w:t>
      </w:r>
      <w:r w:rsidRPr="0049609C">
        <w:t xml:space="preserve">соответствующий уровень техники включает все то, что стало </w:t>
      </w:r>
      <w:r w:rsidR="00AF4870" w:rsidRPr="0049609C">
        <w:t>обще</w:t>
      </w:r>
      <w:r w:rsidRPr="0049609C">
        <w:t>доступным где-либо в мире каким бы то ни было способом,</w:t>
      </w:r>
      <w:r w:rsidR="00954D09" w:rsidRPr="0049609C">
        <w:t xml:space="preserve"> и</w:t>
      </w:r>
      <w:r w:rsidRPr="0049609C">
        <w:t xml:space="preserve"> что может быть полезным при определении, является ли заявленное изобретение новым и соответствует ли оно изобретательскому уровню (т.е. является</w:t>
      </w:r>
      <w:r>
        <w:t xml:space="preserve"> ли изобретение очевидным или нет) при условии, что раскрытие стало доступным до даты международной подачи.</w:t>
      </w:r>
    </w:p>
    <w:p w14:paraId="0D98B854" w14:textId="2A99907F" w:rsidR="00045818" w:rsidRDefault="00045818" w:rsidP="00045818">
      <w:pPr>
        <w:pStyle w:val="Lega"/>
      </w:pPr>
      <w:r>
        <w:tab/>
        <w:t xml:space="preserve">(b) </w:t>
      </w:r>
      <w:r w:rsidR="00A43C8E">
        <w:t>и</w:t>
      </w:r>
      <w:r>
        <w:t xml:space="preserve"> (c)  [Без изменений]</w:t>
      </w:r>
    </w:p>
    <w:p w14:paraId="36E43540" w14:textId="77777777" w:rsidR="00045818" w:rsidRDefault="00045818" w:rsidP="00045818">
      <w:pPr>
        <w:pStyle w:val="LegSubRule"/>
        <w:keepLines w:val="0"/>
        <w:outlineLvl w:val="0"/>
      </w:pPr>
      <w:bookmarkStart w:id="192" w:name="_Toc160470692"/>
      <w:bookmarkStart w:id="193" w:name="_Toc160471080"/>
      <w:bookmarkStart w:id="194" w:name="_Toc160471219"/>
      <w:bookmarkStart w:id="195" w:name="_Toc160471342"/>
      <w:bookmarkStart w:id="196" w:name="_Toc160471510"/>
      <w:bookmarkStart w:id="197" w:name="_Toc163045727"/>
      <w:r>
        <w:t>33.2 и 33.3   </w:t>
      </w:r>
      <w:r>
        <w:rPr>
          <w:i/>
        </w:rPr>
        <w:t>[Без изменений]</w:t>
      </w:r>
      <w:bookmarkEnd w:id="192"/>
      <w:bookmarkEnd w:id="193"/>
      <w:bookmarkEnd w:id="194"/>
      <w:bookmarkEnd w:id="195"/>
      <w:bookmarkEnd w:id="196"/>
      <w:bookmarkEnd w:id="197"/>
    </w:p>
    <w:p w14:paraId="6BDB9DB5" w14:textId="77777777" w:rsidR="00045818" w:rsidRPr="006E324D" w:rsidRDefault="00045818" w:rsidP="00045818">
      <w:pPr>
        <w:pStyle w:val="LegTitle"/>
      </w:pPr>
      <w:bookmarkStart w:id="198" w:name="_Toc160470693"/>
      <w:bookmarkStart w:id="199" w:name="_Toc160471081"/>
      <w:bookmarkStart w:id="200" w:name="_Toc160471220"/>
      <w:bookmarkStart w:id="201" w:name="_Toc160471343"/>
      <w:bookmarkStart w:id="202" w:name="_Toc160471511"/>
      <w:bookmarkStart w:id="203" w:name="_Toc163045728"/>
      <w:r>
        <w:lastRenderedPageBreak/>
        <w:t>Правило 64</w:t>
      </w:r>
      <w:r>
        <w:br/>
        <w:t>Предшествующий уровень техники для целей международной предварительной экспертизы</w:t>
      </w:r>
      <w:bookmarkEnd w:id="198"/>
      <w:bookmarkEnd w:id="199"/>
      <w:bookmarkEnd w:id="200"/>
      <w:bookmarkEnd w:id="201"/>
      <w:bookmarkEnd w:id="202"/>
      <w:bookmarkEnd w:id="203"/>
    </w:p>
    <w:p w14:paraId="633E1134" w14:textId="77777777" w:rsidR="00045818" w:rsidRPr="006E324D" w:rsidRDefault="00045818" w:rsidP="00045818">
      <w:pPr>
        <w:pStyle w:val="LegSubRule"/>
        <w:keepLines w:val="0"/>
        <w:outlineLvl w:val="0"/>
      </w:pPr>
      <w:bookmarkStart w:id="204" w:name="_Toc160470694"/>
      <w:bookmarkStart w:id="205" w:name="_Toc160471082"/>
      <w:bookmarkStart w:id="206" w:name="_Toc160471221"/>
      <w:bookmarkStart w:id="207" w:name="_Toc160471344"/>
      <w:bookmarkStart w:id="208" w:name="_Toc160471512"/>
      <w:bookmarkStart w:id="209" w:name="_Toc163045729"/>
      <w:r>
        <w:t>64.1   </w:t>
      </w:r>
      <w:r>
        <w:rPr>
          <w:i/>
        </w:rPr>
        <w:t>Предшествующий уровень техники</w:t>
      </w:r>
      <w:bookmarkEnd w:id="204"/>
      <w:bookmarkEnd w:id="205"/>
      <w:bookmarkEnd w:id="206"/>
      <w:bookmarkEnd w:id="207"/>
      <w:bookmarkEnd w:id="208"/>
      <w:bookmarkEnd w:id="209"/>
    </w:p>
    <w:p w14:paraId="5F26D9D2" w14:textId="7206A163" w:rsidR="00045818" w:rsidRDefault="00045818" w:rsidP="00045818">
      <w:pPr>
        <w:pStyle w:val="Lega"/>
      </w:pPr>
      <w:r>
        <w:tab/>
        <w:t>(a)  Для целей статьи 33(2) и (3) все то, что стало общедоступным где-либо в мире каким бы то ни было способом, считается предшествующим уровнем техники при условии, что такое раскрытие имело место до соответствующей даты.</w:t>
      </w:r>
    </w:p>
    <w:p w14:paraId="707F36A3" w14:textId="6E5DF997" w:rsidR="00045818" w:rsidRDefault="00045818" w:rsidP="00045818">
      <w:pPr>
        <w:pStyle w:val="Lega"/>
      </w:pPr>
      <w:r>
        <w:tab/>
        <w:t>(b)</w:t>
      </w:r>
      <w:r w:rsidR="00A43C8E">
        <w:t>  </w:t>
      </w:r>
      <w:r>
        <w:t>[Без изменений]</w:t>
      </w:r>
    </w:p>
    <w:p w14:paraId="5B5FF3E3" w14:textId="77777777" w:rsidR="00045818" w:rsidRPr="0049609C" w:rsidRDefault="00045818" w:rsidP="00045818">
      <w:pPr>
        <w:pStyle w:val="LegSubRule"/>
        <w:keepLines w:val="0"/>
        <w:outlineLvl w:val="0"/>
        <w:rPr>
          <w:i/>
        </w:rPr>
      </w:pPr>
      <w:bookmarkStart w:id="210" w:name="_Toc160470695"/>
      <w:bookmarkStart w:id="211" w:name="_Toc160471083"/>
      <w:bookmarkStart w:id="212" w:name="_Toc160471222"/>
      <w:bookmarkStart w:id="213" w:name="_Toc160471345"/>
      <w:bookmarkStart w:id="214" w:name="_Toc160471513"/>
      <w:bookmarkStart w:id="215" w:name="_Toc163045730"/>
      <w:r w:rsidRPr="0049609C">
        <w:t>64.2   </w:t>
      </w:r>
      <w:r w:rsidRPr="0049609C">
        <w:rPr>
          <w:i/>
        </w:rPr>
        <w:t>Неписьменное раскрытие</w:t>
      </w:r>
      <w:bookmarkEnd w:id="210"/>
      <w:bookmarkEnd w:id="211"/>
      <w:bookmarkEnd w:id="212"/>
      <w:bookmarkEnd w:id="213"/>
      <w:bookmarkEnd w:id="214"/>
      <w:bookmarkEnd w:id="215"/>
    </w:p>
    <w:p w14:paraId="0B1C423B" w14:textId="756416C9" w:rsidR="00045818" w:rsidRDefault="00045818" w:rsidP="00967521">
      <w:pPr>
        <w:pStyle w:val="Lega"/>
      </w:pPr>
      <w:r w:rsidRPr="0049609C">
        <w:tab/>
        <w:t xml:space="preserve">В тех случаях, когда сведения стали </w:t>
      </w:r>
      <w:r w:rsidR="00954D09" w:rsidRPr="0049609C">
        <w:t>обще</w:t>
      </w:r>
      <w:r w:rsidRPr="0049609C">
        <w:t>доступны путем устного раскрытия, использования, экспонирования на выставке или другим неписьменным путем («неписьменное раскрытие») ранее соответствующей даты, определенной в правиле</w:t>
      </w:r>
      <w:r w:rsidR="00761CD0" w:rsidRPr="0049609C">
        <w:t> </w:t>
      </w:r>
      <w:r w:rsidRPr="0049609C">
        <w:t>64.1(b), и дата такого неписьменного раскрытия приведена</w:t>
      </w:r>
      <w:r>
        <w:t xml:space="preserve"> в письменном раскрытии, которое стало общедоступным на такую же или более позднюю дату, чем соответствующая дата, то в заключении международной предварительной экспертизы обращается внимание на такое неписьменное раскрытие, как это предусмотрено правилом</w:t>
      </w:r>
      <w:r w:rsidR="00761CD0">
        <w:t> </w:t>
      </w:r>
      <w:r>
        <w:t>70.9.</w:t>
      </w:r>
    </w:p>
    <w:p w14:paraId="0E4EE9AC" w14:textId="55BCE620" w:rsidR="00D41F24" w:rsidRDefault="00045818" w:rsidP="00967521">
      <w:pPr>
        <w:pStyle w:val="LegSubRule"/>
      </w:pPr>
      <w:bookmarkStart w:id="216" w:name="_Toc160470696"/>
      <w:bookmarkStart w:id="217" w:name="_Toc160471084"/>
      <w:bookmarkStart w:id="218" w:name="_Toc160471223"/>
      <w:bookmarkStart w:id="219" w:name="_Toc160471346"/>
      <w:bookmarkStart w:id="220" w:name="_Toc160471514"/>
      <w:bookmarkStart w:id="221" w:name="_Toc163045731"/>
      <w:r>
        <w:t>64.3</w:t>
      </w:r>
      <w:r w:rsidR="00C45672">
        <w:t>   </w:t>
      </w:r>
      <w:r>
        <w:rPr>
          <w:i/>
        </w:rPr>
        <w:t>[Без изменений]</w:t>
      </w:r>
      <w:bookmarkEnd w:id="216"/>
      <w:bookmarkEnd w:id="217"/>
      <w:bookmarkEnd w:id="218"/>
      <w:bookmarkEnd w:id="219"/>
      <w:bookmarkEnd w:id="220"/>
      <w:bookmarkEnd w:id="221"/>
    </w:p>
    <w:p w14:paraId="7EE6862C" w14:textId="6D25F8F3" w:rsidR="00967521" w:rsidRPr="00DE6A4E" w:rsidRDefault="00967521" w:rsidP="00967521">
      <w:pPr>
        <w:pStyle w:val="LegTitle"/>
      </w:pPr>
      <w:bookmarkStart w:id="222" w:name="_Toc160470697"/>
      <w:bookmarkStart w:id="223" w:name="_Toc160471085"/>
      <w:bookmarkStart w:id="224" w:name="_Toc160471224"/>
      <w:bookmarkStart w:id="225" w:name="_Toc160471347"/>
      <w:bookmarkStart w:id="226" w:name="_Toc160471515"/>
      <w:bookmarkStart w:id="227" w:name="_Toc163045732"/>
      <w:r>
        <w:lastRenderedPageBreak/>
        <w:t>Правило</w:t>
      </w:r>
      <w:r w:rsidR="009A4D97">
        <w:t xml:space="preserve"> </w:t>
      </w:r>
      <w:r>
        <w:t>89</w:t>
      </w:r>
      <w:r>
        <w:rPr>
          <w:i/>
        </w:rPr>
        <w:t>bis</w:t>
      </w:r>
      <w:r w:rsidR="009A4D97">
        <w:rPr>
          <w:i/>
        </w:rPr>
        <w:br/>
      </w:r>
      <w:r>
        <w:t>Подача, обработка и пересылка международных заявок и других документов в электронной форме или электронными средствами</w:t>
      </w:r>
      <w:bookmarkEnd w:id="222"/>
      <w:bookmarkEnd w:id="223"/>
      <w:bookmarkEnd w:id="224"/>
      <w:bookmarkEnd w:id="225"/>
      <w:bookmarkEnd w:id="226"/>
      <w:bookmarkEnd w:id="227"/>
    </w:p>
    <w:p w14:paraId="6CB64BCE" w14:textId="77777777" w:rsidR="00967521" w:rsidRPr="006E324D" w:rsidRDefault="00967521" w:rsidP="00967521">
      <w:pPr>
        <w:pStyle w:val="LegSubRule"/>
        <w:keepLines w:val="0"/>
        <w:outlineLvl w:val="0"/>
      </w:pPr>
      <w:bookmarkStart w:id="228" w:name="_Toc160470698"/>
      <w:bookmarkStart w:id="229" w:name="_Toc160471086"/>
      <w:bookmarkStart w:id="230" w:name="_Toc160471225"/>
      <w:bookmarkStart w:id="231" w:name="_Toc160471348"/>
      <w:bookmarkStart w:id="232" w:name="_Toc160471516"/>
      <w:bookmarkStart w:id="233" w:name="_Toc163045733"/>
      <w:r>
        <w:t>89</w:t>
      </w:r>
      <w:r>
        <w:rPr>
          <w:i/>
        </w:rPr>
        <w:t>bis</w:t>
      </w:r>
      <w:r>
        <w:t>.1   </w:t>
      </w:r>
      <w:r>
        <w:rPr>
          <w:i/>
        </w:rPr>
        <w:t>Международные заявки</w:t>
      </w:r>
      <w:bookmarkEnd w:id="228"/>
      <w:bookmarkEnd w:id="229"/>
      <w:bookmarkEnd w:id="230"/>
      <w:bookmarkEnd w:id="231"/>
      <w:bookmarkEnd w:id="232"/>
      <w:bookmarkEnd w:id="233"/>
    </w:p>
    <w:p w14:paraId="28870790" w14:textId="400B4861" w:rsidR="00967521" w:rsidRDefault="00967521" w:rsidP="00967521">
      <w:pPr>
        <w:pStyle w:val="Lega"/>
      </w:pPr>
      <w:r>
        <w:tab/>
        <w:t>(а)</w:t>
      </w:r>
      <w:r>
        <w:tab/>
        <w:t>С учетом пунктов (b) – (е), международные заявки могут подаваться и обрабатываться в электронной форме или электронными средствами в соответствии с Административной инструкцией.</w:t>
      </w:r>
    </w:p>
    <w:p w14:paraId="7B5F0EDA" w14:textId="2A7FC605" w:rsidR="00967521" w:rsidRDefault="00967521" w:rsidP="00967521">
      <w:pPr>
        <w:pStyle w:val="Lega"/>
      </w:pPr>
      <w:r>
        <w:tab/>
        <w:t>(b)–(d)  [Без изменений]</w:t>
      </w:r>
    </w:p>
    <w:p w14:paraId="08C9C85F" w14:textId="0C5EC588" w:rsidR="00967521" w:rsidRPr="0049609C" w:rsidRDefault="00967521" w:rsidP="00967521">
      <w:pPr>
        <w:pStyle w:val="Lega"/>
        <w:rPr>
          <w:rStyle w:val="InsertedText"/>
          <w:rFonts w:eastAsia="SimSun"/>
          <w:color w:val="auto"/>
          <w:u w:val="none"/>
        </w:rPr>
      </w:pPr>
      <w:r>
        <w:tab/>
      </w:r>
      <w:r>
        <w:rPr>
          <w:rStyle w:val="InsertedText"/>
          <w:color w:val="auto"/>
          <w:u w:val="none"/>
        </w:rPr>
        <w:t>(d-</w:t>
      </w:r>
      <w:r>
        <w:rPr>
          <w:rStyle w:val="InsertedText"/>
          <w:i/>
          <w:color w:val="auto"/>
          <w:u w:val="none"/>
        </w:rPr>
        <w:t>bis</w:t>
      </w:r>
      <w:r>
        <w:rPr>
          <w:rStyle w:val="InsertedText"/>
          <w:color w:val="auto"/>
          <w:u w:val="none"/>
        </w:rPr>
        <w:t xml:space="preserve">)  Национальное ведомство или межправительственная организация, за исключением Международного бюро, направившие уведомление в соответствии с пунктом (d), могут уведомить Международное бюро о том, что они будут принимать международные заявки только в том </w:t>
      </w:r>
      <w:r w:rsidRPr="0049609C">
        <w:rPr>
          <w:rStyle w:val="InsertedText"/>
          <w:color w:val="auto"/>
          <w:u w:val="none"/>
        </w:rPr>
        <w:t xml:space="preserve">случае, если такие заявки поданы в электронной форме или электронными средствами.  Международное бюро публикует </w:t>
      </w:r>
      <w:r w:rsidR="00954D09" w:rsidRPr="0049609C">
        <w:rPr>
          <w:rStyle w:val="InsertedText"/>
          <w:color w:val="auto"/>
          <w:u w:val="none"/>
        </w:rPr>
        <w:t>уведомление, сделанное в соответствии с этим пунктом,</w:t>
      </w:r>
      <w:r w:rsidRPr="0049609C">
        <w:rPr>
          <w:rStyle w:val="InsertedText"/>
          <w:color w:val="auto"/>
          <w:u w:val="none"/>
        </w:rPr>
        <w:t xml:space="preserve"> в Бюллетене.</w:t>
      </w:r>
    </w:p>
    <w:p w14:paraId="40188BB3" w14:textId="2ACC9D57" w:rsidR="00967521" w:rsidRPr="00EF5831" w:rsidRDefault="00CB5659" w:rsidP="00967521">
      <w:pPr>
        <w:pStyle w:val="Lega"/>
        <w:keepLines/>
        <w:rPr>
          <w:rStyle w:val="InsertedText"/>
          <w:rFonts w:eastAsia="SimSun"/>
          <w:color w:val="auto"/>
        </w:rPr>
      </w:pPr>
      <w:r w:rsidRPr="0049609C">
        <w:tab/>
      </w:r>
      <w:r w:rsidR="00967521" w:rsidRPr="0049609C">
        <w:rPr>
          <w:rStyle w:val="InsertedText"/>
          <w:color w:val="auto"/>
          <w:u w:val="none"/>
        </w:rPr>
        <w:t>(d-</w:t>
      </w:r>
      <w:r w:rsidR="00967521" w:rsidRPr="0049609C">
        <w:rPr>
          <w:rStyle w:val="InsertedText"/>
          <w:i/>
          <w:color w:val="auto"/>
          <w:u w:val="none"/>
        </w:rPr>
        <w:t>ter</w:t>
      </w:r>
      <w:r w:rsidR="00967521" w:rsidRPr="0049609C">
        <w:rPr>
          <w:rStyle w:val="InsertedText"/>
          <w:color w:val="auto"/>
          <w:u w:val="none"/>
        </w:rPr>
        <w:t>)  Национальное ведомство или межправительственная организация, направившие уведомление в соответствии с пунктом (d), но не пунктом (d-</w:t>
      </w:r>
      <w:r w:rsidR="00967521" w:rsidRPr="0049609C">
        <w:rPr>
          <w:rStyle w:val="InsertedText"/>
          <w:i/>
          <w:color w:val="auto"/>
          <w:u w:val="none"/>
        </w:rPr>
        <w:t>bis</w:t>
      </w:r>
      <w:r w:rsidR="00967521" w:rsidRPr="0049609C">
        <w:rPr>
          <w:rStyle w:val="InsertedText"/>
          <w:color w:val="auto"/>
          <w:u w:val="none"/>
        </w:rPr>
        <w:t xml:space="preserve">), могут уведомить Международное бюро о том, что любая заявка, поданная на бумаге, должна быть повторно представлена электронными средствами в течение двух месяцев с даты соответствующего предложения ведомства или организации.  Если соответствующие документы не получены в срок, то международная заявка считается изъятой и Получающее ведомство делает об этом соответствующее заявление.  Международное бюро публикует </w:t>
      </w:r>
      <w:r w:rsidR="00954D09" w:rsidRPr="0049609C">
        <w:rPr>
          <w:rStyle w:val="InsertedText"/>
          <w:color w:val="auto"/>
          <w:u w:val="none"/>
        </w:rPr>
        <w:t>уведомление, сделанное в соответствии с этим пунктом,</w:t>
      </w:r>
      <w:r w:rsidR="00967521" w:rsidRPr="0049609C">
        <w:rPr>
          <w:rStyle w:val="InsertedText"/>
          <w:color w:val="auto"/>
          <w:u w:val="none"/>
        </w:rPr>
        <w:t xml:space="preserve"> в Бюллетене.</w:t>
      </w:r>
    </w:p>
    <w:p w14:paraId="08B42BCC" w14:textId="17ACA750" w:rsidR="00967521" w:rsidRPr="00862EE0" w:rsidRDefault="00967521" w:rsidP="00967521">
      <w:pPr>
        <w:pStyle w:val="Lega"/>
      </w:pPr>
      <w:r>
        <w:tab/>
        <w:t xml:space="preserve">(e)   [Без изменений] </w:t>
      </w:r>
    </w:p>
    <w:p w14:paraId="0300D574" w14:textId="77777777" w:rsidR="00967521" w:rsidRDefault="00967521" w:rsidP="00967521">
      <w:pPr>
        <w:pStyle w:val="LegSubRule"/>
        <w:keepLines w:val="0"/>
        <w:outlineLvl w:val="0"/>
        <w:rPr>
          <w:i/>
        </w:rPr>
      </w:pPr>
      <w:bookmarkStart w:id="234" w:name="_Toc160470699"/>
      <w:bookmarkStart w:id="235" w:name="_Toc160471087"/>
      <w:bookmarkStart w:id="236" w:name="_Toc160471226"/>
      <w:bookmarkStart w:id="237" w:name="_Toc160471349"/>
      <w:bookmarkStart w:id="238" w:name="_Toc160471517"/>
      <w:bookmarkStart w:id="239" w:name="_Toc163045734"/>
      <w:r>
        <w:t>89</w:t>
      </w:r>
      <w:r>
        <w:rPr>
          <w:i/>
        </w:rPr>
        <w:t>bis</w:t>
      </w:r>
      <w:r>
        <w:t>.2   </w:t>
      </w:r>
      <w:r>
        <w:rPr>
          <w:i/>
        </w:rPr>
        <w:t>Другие документы</w:t>
      </w:r>
      <w:bookmarkEnd w:id="234"/>
      <w:bookmarkEnd w:id="235"/>
      <w:bookmarkEnd w:id="236"/>
      <w:bookmarkEnd w:id="237"/>
      <w:bookmarkEnd w:id="238"/>
      <w:bookmarkEnd w:id="239"/>
    </w:p>
    <w:p w14:paraId="52097A49" w14:textId="73A28E33" w:rsidR="00967521" w:rsidRPr="006E324D" w:rsidRDefault="00967521" w:rsidP="00967521">
      <w:pPr>
        <w:pStyle w:val="Lega"/>
      </w:pPr>
      <w:r>
        <w:tab/>
        <w:t>Правило 89</w:t>
      </w:r>
      <w:r>
        <w:rPr>
          <w:i/>
          <w:iCs/>
        </w:rPr>
        <w:t>bis</w:t>
      </w:r>
      <w:r>
        <w:t xml:space="preserve">.1 применяется </w:t>
      </w:r>
      <w:r>
        <w:rPr>
          <w:i/>
          <w:iCs/>
        </w:rPr>
        <w:t>mutatis mutandis</w:t>
      </w:r>
      <w:r>
        <w:t xml:space="preserve"> к прочим документам и переписке в связи с международными заявками</w:t>
      </w:r>
      <w:r>
        <w:rPr>
          <w:rStyle w:val="InsertedText"/>
          <w:color w:val="auto"/>
          <w:u w:val="none"/>
        </w:rPr>
        <w:t>, при условии, что любые такие документы или переписка, поданные на бумаге и повторно не представленные электронными средствами в течение двух месяцев с даты соответствующего предложения, не принимаются во внимание в тех случаях, когда национальное ведомство или межправительственная организация направили уведомление в соответствии с правилом</w:t>
      </w:r>
      <w:r w:rsidR="00FA1EA4">
        <w:rPr>
          <w:rStyle w:val="InsertedText"/>
          <w:color w:val="auto"/>
          <w:u w:val="none"/>
        </w:rPr>
        <w:t> </w:t>
      </w:r>
      <w:r>
        <w:rPr>
          <w:rStyle w:val="InsertedText"/>
          <w:color w:val="auto"/>
          <w:u w:val="none"/>
        </w:rPr>
        <w:t>89</w:t>
      </w:r>
      <w:r>
        <w:rPr>
          <w:rStyle w:val="InsertedText"/>
          <w:i/>
          <w:iCs/>
          <w:color w:val="auto"/>
          <w:u w:val="none"/>
        </w:rPr>
        <w:t>bis</w:t>
      </w:r>
      <w:r>
        <w:rPr>
          <w:rStyle w:val="InsertedText"/>
          <w:color w:val="auto"/>
          <w:u w:val="none"/>
        </w:rPr>
        <w:t>.1(d-</w:t>
      </w:r>
      <w:r>
        <w:rPr>
          <w:rStyle w:val="InsertedText"/>
          <w:i/>
          <w:iCs/>
          <w:color w:val="auto"/>
          <w:u w:val="none"/>
        </w:rPr>
        <w:t>ter</w:t>
      </w:r>
      <w:r>
        <w:rPr>
          <w:rStyle w:val="InsertedText"/>
          <w:color w:val="auto"/>
          <w:u w:val="none"/>
        </w:rPr>
        <w:t>)</w:t>
      </w:r>
      <w:r>
        <w:t>.</w:t>
      </w:r>
    </w:p>
    <w:p w14:paraId="50A536BC" w14:textId="77A100D1" w:rsidR="00967521" w:rsidRDefault="00967521" w:rsidP="00967521">
      <w:pPr>
        <w:pStyle w:val="LegSubRule"/>
        <w:keepLines w:val="0"/>
        <w:outlineLvl w:val="0"/>
      </w:pPr>
      <w:bookmarkStart w:id="240" w:name="_Toc160470700"/>
      <w:bookmarkStart w:id="241" w:name="_Toc160471088"/>
      <w:bookmarkStart w:id="242" w:name="_Toc160471227"/>
      <w:bookmarkStart w:id="243" w:name="_Toc160471350"/>
      <w:bookmarkStart w:id="244" w:name="_Toc160471518"/>
      <w:bookmarkStart w:id="245" w:name="_Toc163045735"/>
      <w:r>
        <w:lastRenderedPageBreak/>
        <w:t>89</w:t>
      </w:r>
      <w:r>
        <w:rPr>
          <w:i/>
        </w:rPr>
        <w:t>bis</w:t>
      </w:r>
      <w:r>
        <w:t>.3   </w:t>
      </w:r>
      <w:r>
        <w:rPr>
          <w:i/>
        </w:rPr>
        <w:t>[Без изменений]</w:t>
      </w:r>
      <w:bookmarkEnd w:id="240"/>
      <w:bookmarkEnd w:id="241"/>
      <w:bookmarkEnd w:id="242"/>
      <w:bookmarkEnd w:id="243"/>
      <w:bookmarkEnd w:id="244"/>
      <w:bookmarkEnd w:id="245"/>
      <w:r>
        <w:t xml:space="preserve"> </w:t>
      </w:r>
    </w:p>
    <w:p w14:paraId="09166353" w14:textId="136349B2" w:rsidR="00967521" w:rsidRDefault="00967521" w:rsidP="00967521">
      <w:pPr>
        <w:pStyle w:val="LegTitle"/>
      </w:pPr>
      <w:bookmarkStart w:id="246" w:name="_Toc160470701"/>
      <w:bookmarkStart w:id="247" w:name="_Toc160471089"/>
      <w:bookmarkStart w:id="248" w:name="_Toc160471228"/>
      <w:bookmarkStart w:id="249" w:name="_Toc160471351"/>
      <w:bookmarkStart w:id="250" w:name="_Toc160471519"/>
      <w:bookmarkStart w:id="251" w:name="_Toc163045736"/>
      <w:r>
        <w:lastRenderedPageBreak/>
        <w:t>Правило 92</w:t>
      </w:r>
      <w:r>
        <w:br/>
        <w:t>Переписка</w:t>
      </w:r>
      <w:bookmarkEnd w:id="246"/>
      <w:bookmarkEnd w:id="247"/>
      <w:bookmarkEnd w:id="248"/>
      <w:bookmarkEnd w:id="249"/>
      <w:bookmarkEnd w:id="250"/>
      <w:bookmarkEnd w:id="251"/>
    </w:p>
    <w:p w14:paraId="3AED135C" w14:textId="77777777" w:rsidR="00967521" w:rsidRPr="00DE6A4E" w:rsidRDefault="00967521" w:rsidP="00967521">
      <w:pPr>
        <w:rPr>
          <w:lang w:eastAsia="en-US"/>
        </w:rPr>
      </w:pPr>
    </w:p>
    <w:p w14:paraId="340C90B5" w14:textId="77777777" w:rsidR="00967521" w:rsidRDefault="00967521" w:rsidP="00967521">
      <w:pPr>
        <w:pStyle w:val="LegSubRule"/>
        <w:keepLines w:val="0"/>
        <w:outlineLvl w:val="0"/>
        <w:rPr>
          <w:i/>
        </w:rPr>
      </w:pPr>
      <w:bookmarkStart w:id="252" w:name="_Toc160470702"/>
      <w:bookmarkStart w:id="253" w:name="_Toc160471090"/>
      <w:bookmarkStart w:id="254" w:name="_Toc160471229"/>
      <w:bookmarkStart w:id="255" w:name="_Toc160471352"/>
      <w:bookmarkStart w:id="256" w:name="_Toc160471520"/>
      <w:bookmarkStart w:id="257" w:name="_Toc163045737"/>
      <w:r>
        <w:t>92.1</w:t>
      </w:r>
      <w:r>
        <w:rPr>
          <w:i/>
        </w:rPr>
        <w:t>   [Без изменений]</w:t>
      </w:r>
      <w:bookmarkEnd w:id="252"/>
      <w:bookmarkEnd w:id="253"/>
      <w:bookmarkEnd w:id="254"/>
      <w:bookmarkEnd w:id="255"/>
      <w:bookmarkEnd w:id="256"/>
      <w:bookmarkEnd w:id="257"/>
    </w:p>
    <w:p w14:paraId="611832E3" w14:textId="77777777" w:rsidR="00967521" w:rsidRDefault="00967521" w:rsidP="00967521">
      <w:pPr>
        <w:pStyle w:val="LegSubRule"/>
        <w:outlineLvl w:val="0"/>
      </w:pPr>
      <w:bookmarkStart w:id="258" w:name="_Toc160470703"/>
      <w:bookmarkStart w:id="259" w:name="_Toc160471091"/>
      <w:bookmarkStart w:id="260" w:name="_Toc160471230"/>
      <w:bookmarkStart w:id="261" w:name="_Toc160471353"/>
      <w:bookmarkStart w:id="262" w:name="_Toc160471521"/>
      <w:bookmarkStart w:id="263" w:name="_Toc163045738"/>
      <w:r>
        <w:t>92.2   </w:t>
      </w:r>
      <w:r>
        <w:rPr>
          <w:i/>
        </w:rPr>
        <w:t>Языки</w:t>
      </w:r>
      <w:bookmarkEnd w:id="258"/>
      <w:bookmarkEnd w:id="259"/>
      <w:bookmarkEnd w:id="260"/>
      <w:bookmarkEnd w:id="261"/>
      <w:bookmarkEnd w:id="262"/>
      <w:bookmarkEnd w:id="263"/>
    </w:p>
    <w:p w14:paraId="116B62BB" w14:textId="159DD153" w:rsidR="00967521" w:rsidRDefault="00967521" w:rsidP="00967521">
      <w:pPr>
        <w:pStyle w:val="Lega"/>
        <w:ind w:firstLine="567"/>
      </w:pPr>
      <w:r>
        <w:t>(a)–(d)</w:t>
      </w:r>
      <w:r w:rsidR="00250DCD">
        <w:t>  </w:t>
      </w:r>
      <w:r>
        <w:rPr>
          <w:i/>
        </w:rPr>
        <w:t>[Без изменений]</w:t>
      </w:r>
    </w:p>
    <w:p w14:paraId="5FB759DA" w14:textId="3B370028" w:rsidR="00967521" w:rsidRPr="00EB2AD2" w:rsidRDefault="00967521" w:rsidP="00967521">
      <w:pPr>
        <w:pStyle w:val="Lega"/>
        <w:ind w:firstLine="567"/>
        <w:rPr>
          <w:rStyle w:val="Deletedtext"/>
          <w:strike w:val="0"/>
          <w:color w:val="auto"/>
        </w:rPr>
      </w:pPr>
      <w:r>
        <w:t xml:space="preserve">(e)  Любое письмо или уведомление Международного бюро заявителю или любому национальному ведомству составляется на английском, французском или любом другом языке публикации, который допускается Административной </w:t>
      </w:r>
      <w:r w:rsidRPr="00EB2AD2">
        <w:t>инструкцией.</w:t>
      </w:r>
    </w:p>
    <w:p w14:paraId="66E20CEA" w14:textId="17FEE9B2" w:rsidR="00967521" w:rsidRDefault="00967521" w:rsidP="00967521">
      <w:pPr>
        <w:pStyle w:val="LegSubRule"/>
        <w:keepLines w:val="0"/>
        <w:outlineLvl w:val="0"/>
        <w:rPr>
          <w:i/>
        </w:rPr>
      </w:pPr>
      <w:bookmarkStart w:id="264" w:name="_Toc160470704"/>
      <w:bookmarkStart w:id="265" w:name="_Toc160471092"/>
      <w:bookmarkStart w:id="266" w:name="_Toc160471231"/>
      <w:bookmarkStart w:id="267" w:name="_Toc160471354"/>
      <w:bookmarkStart w:id="268" w:name="_Toc160471522"/>
      <w:bookmarkStart w:id="269" w:name="_Toc163045739"/>
      <w:r>
        <w:t>92.3 и 92.4   </w:t>
      </w:r>
      <w:r w:rsidRPr="001005FD">
        <w:rPr>
          <w:i/>
          <w:iCs/>
        </w:rPr>
        <w:t>[Без изменений]</w:t>
      </w:r>
      <w:bookmarkEnd w:id="264"/>
      <w:bookmarkEnd w:id="265"/>
      <w:bookmarkEnd w:id="266"/>
      <w:bookmarkEnd w:id="267"/>
      <w:bookmarkEnd w:id="268"/>
      <w:bookmarkEnd w:id="269"/>
    </w:p>
    <w:p w14:paraId="38A4F763" w14:textId="77777777" w:rsidR="00967521" w:rsidRDefault="00967521" w:rsidP="00967521">
      <w:pPr>
        <w:pStyle w:val="LegSubRule"/>
        <w:keepLines w:val="0"/>
        <w:outlineLvl w:val="0"/>
        <w:rPr>
          <w:i/>
        </w:rPr>
      </w:pPr>
    </w:p>
    <w:p w14:paraId="1DCD2A3C" w14:textId="21DD1CDD" w:rsidR="00967521" w:rsidRPr="003A6AEA" w:rsidRDefault="00967521" w:rsidP="00967521">
      <w:pPr>
        <w:pStyle w:val="Endofdocument-Annex"/>
      </w:pPr>
      <w:r>
        <w:t>[Конец приложения V и документа]</w:t>
      </w:r>
    </w:p>
    <w:bookmarkEnd w:id="161"/>
    <w:p w14:paraId="18D35813" w14:textId="76A94C6E" w:rsidR="00967521" w:rsidRPr="00045818" w:rsidRDefault="00967521" w:rsidP="00967521">
      <w:pPr>
        <w:pStyle w:val="LegSubRule"/>
        <w:ind w:left="0" w:firstLine="0"/>
        <w:rPr>
          <w:caps/>
        </w:rPr>
      </w:pPr>
    </w:p>
    <w:sectPr w:rsidR="00967521" w:rsidRPr="00045818" w:rsidSect="008B6CF7">
      <w:headerReference w:type="default" r:id="rId31"/>
      <w:headerReference w:type="first" r:id="rId3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9CBA" w14:textId="77777777" w:rsidR="002A148C" w:rsidRDefault="002A148C">
      <w:r>
        <w:separator/>
      </w:r>
    </w:p>
  </w:endnote>
  <w:endnote w:type="continuationSeparator" w:id="0">
    <w:p w14:paraId="313972A9" w14:textId="77777777" w:rsidR="002A148C" w:rsidRDefault="002A148C" w:rsidP="003B38C1">
      <w:r>
        <w:separator/>
      </w:r>
    </w:p>
    <w:p w14:paraId="03F0930B" w14:textId="77777777" w:rsidR="002A148C" w:rsidRPr="00D44F14" w:rsidRDefault="002A148C" w:rsidP="003B38C1">
      <w:pPr>
        <w:spacing w:after="60"/>
        <w:rPr>
          <w:sz w:val="17"/>
          <w:lang w:val="en-US"/>
        </w:rPr>
      </w:pPr>
      <w:r w:rsidRPr="00D44F14">
        <w:rPr>
          <w:sz w:val="17"/>
          <w:lang w:val="en-US"/>
        </w:rPr>
        <w:t>[Endnote continued from previous page]</w:t>
      </w:r>
    </w:p>
  </w:endnote>
  <w:endnote w:type="continuationNotice" w:id="1">
    <w:p w14:paraId="6FBF6D1A" w14:textId="77777777" w:rsidR="002A148C" w:rsidRPr="00D44F14" w:rsidRDefault="002A148C" w:rsidP="003B38C1">
      <w:pPr>
        <w:spacing w:before="60"/>
        <w:jc w:val="right"/>
        <w:rPr>
          <w:sz w:val="17"/>
          <w:szCs w:val="17"/>
          <w:lang w:val="en-US"/>
        </w:rPr>
      </w:pPr>
      <w:r w:rsidRPr="00D44F1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4FC0" w14:textId="77777777" w:rsidR="00D96BBF" w:rsidRDefault="00D96B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B7FB" w14:textId="03B9E6C1" w:rsidR="00D44F14" w:rsidRDefault="00D44F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FCD55" w14:textId="25748FB5" w:rsidR="00D44F14" w:rsidRDefault="00D44F1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2014" w14:textId="77777777" w:rsidR="00351BDF" w:rsidRDefault="00351BDF" w:rsidP="00F115C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233E7" w14:textId="1173E067" w:rsidR="00351BDF" w:rsidRDefault="00351BD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53AB" w14:textId="57D13F3D" w:rsidR="00351BDF" w:rsidRDefault="00351BD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0A7F" w14:textId="77777777" w:rsidR="00351BDF" w:rsidRDefault="00351BDF" w:rsidP="00F115C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6EAF" w14:textId="7D5C4508" w:rsidR="00351BDF" w:rsidRDefault="00351BDF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1BE0" w14:textId="1DB329EE" w:rsidR="00351BDF" w:rsidRDefault="00351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99475" w14:textId="77777777" w:rsidR="002A148C" w:rsidRDefault="002A148C">
      <w:r>
        <w:separator/>
      </w:r>
    </w:p>
  </w:footnote>
  <w:footnote w:type="continuationSeparator" w:id="0">
    <w:p w14:paraId="6702087C" w14:textId="77777777" w:rsidR="002A148C" w:rsidRDefault="002A148C" w:rsidP="008B60B2">
      <w:r>
        <w:separator/>
      </w:r>
    </w:p>
    <w:p w14:paraId="540C7515" w14:textId="77777777" w:rsidR="002A148C" w:rsidRPr="00D44F14" w:rsidRDefault="002A148C" w:rsidP="008B60B2">
      <w:pPr>
        <w:spacing w:after="60"/>
        <w:rPr>
          <w:sz w:val="17"/>
          <w:szCs w:val="17"/>
          <w:lang w:val="en-US"/>
        </w:rPr>
      </w:pPr>
      <w:r w:rsidRPr="00D44F1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AE00E0B" w14:textId="77777777" w:rsidR="002A148C" w:rsidRPr="00D44F14" w:rsidRDefault="002A148C" w:rsidP="008B60B2">
      <w:pPr>
        <w:spacing w:before="60"/>
        <w:jc w:val="right"/>
        <w:rPr>
          <w:sz w:val="17"/>
          <w:szCs w:val="17"/>
          <w:lang w:val="en-US"/>
        </w:rPr>
      </w:pPr>
      <w:r w:rsidRPr="00D44F14">
        <w:rPr>
          <w:sz w:val="17"/>
          <w:szCs w:val="17"/>
          <w:lang w:val="en-US"/>
        </w:rPr>
        <w:t>[Footnote continued on next page]</w:t>
      </w:r>
    </w:p>
  </w:footnote>
  <w:footnote w:id="2">
    <w:p w14:paraId="3871B485" w14:textId="0920EC73" w:rsidR="000A2EE4" w:rsidRDefault="000A2EE4">
      <w:pPr>
        <w:pStyle w:val="FootnoteText"/>
      </w:pPr>
      <w:r>
        <w:rPr>
          <w:rStyle w:val="FootnoteReference"/>
        </w:rPr>
        <w:footnoteRef/>
      </w:r>
      <w:r>
        <w:t xml:space="preserve">  Предлагаемые добавления и удаления выделены в тексте, соответственно, подчеркиванием и вычеркиванием.</w:t>
      </w:r>
    </w:p>
  </w:footnote>
  <w:footnote w:id="3">
    <w:p w14:paraId="5D6A6DD3" w14:textId="2134658D" w:rsidR="000A2EE4" w:rsidRDefault="000A2EE4">
      <w:pPr>
        <w:pStyle w:val="FootnoteText"/>
      </w:pPr>
      <w:r>
        <w:rPr>
          <w:rStyle w:val="FootnoteReference"/>
        </w:rPr>
        <w:footnoteRef/>
      </w:r>
      <w:r>
        <w:t xml:space="preserve">  Предлагаемые добавления и удаления выделены в тексте, соответственно, подчеркиванием и вычеркиванием.</w:t>
      </w:r>
    </w:p>
  </w:footnote>
  <w:footnote w:id="4">
    <w:p w14:paraId="1CD0D9D3" w14:textId="64406891" w:rsidR="000A2EE4" w:rsidRDefault="000A2EE4">
      <w:pPr>
        <w:pStyle w:val="FootnoteText"/>
      </w:pPr>
      <w:r>
        <w:rPr>
          <w:rStyle w:val="FootnoteReference"/>
        </w:rPr>
        <w:footnoteRef/>
      </w:r>
      <w:r>
        <w:t xml:space="preserve">  Предлагаемые добавления и удаления выделены в тексте, соответственно, подчеркиванием и вычеркиванием.</w:t>
      </w:r>
    </w:p>
  </w:footnote>
  <w:footnote w:id="5">
    <w:p w14:paraId="7990E59B" w14:textId="00D1621F" w:rsidR="000A2EE4" w:rsidRDefault="000A2EE4">
      <w:pPr>
        <w:pStyle w:val="FootnoteText"/>
      </w:pPr>
      <w:r>
        <w:rPr>
          <w:rStyle w:val="FootnoteReference"/>
        </w:rPr>
        <w:footnoteRef/>
      </w:r>
      <w:r>
        <w:t xml:space="preserve">  Предлагаемые добавления и удаления выделены в тексте, соответственно, подчеркиванием и вычеркиванием.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04C6" w14:textId="77777777" w:rsidR="00D96BBF" w:rsidRDefault="00D96BBF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3EE6" w14:textId="5CD9D60C" w:rsidR="00351BDF" w:rsidRPr="00E612FD" w:rsidRDefault="00351BDF" w:rsidP="00F115C1">
    <w:pPr>
      <w:pStyle w:val="Header"/>
      <w:jc w:val="right"/>
    </w:pPr>
    <w:r>
      <w:t>PCT/A/56/2</w:t>
    </w:r>
  </w:p>
  <w:p w14:paraId="7752C9C1" w14:textId="0123E49E" w:rsidR="00351BDF" w:rsidRPr="00E612FD" w:rsidRDefault="00351BDF" w:rsidP="00F115C1">
    <w:pPr>
      <w:pStyle w:val="Header"/>
      <w:jc w:val="right"/>
    </w:pPr>
    <w:r>
      <w:t>ПРИЛОЖЕНИЕ III</w:t>
    </w:r>
  </w:p>
  <w:p w14:paraId="3E12E6E7" w14:textId="77777777" w:rsidR="00351BDF" w:rsidRPr="00E612FD" w:rsidRDefault="00351BDF" w:rsidP="00F115C1">
    <w:pPr>
      <w:pStyle w:val="Header"/>
      <w:jc w:val="right"/>
      <w:rPr>
        <w:lang w:val="en-GB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B3FB" w14:textId="77777777" w:rsidR="00351BDF" w:rsidRPr="002A4512" w:rsidRDefault="00351BDF" w:rsidP="00F115C1">
    <w:pPr>
      <w:jc w:val="right"/>
      <w:rPr>
        <w:caps/>
      </w:rPr>
    </w:pPr>
    <w:r>
      <w:rPr>
        <w:caps/>
      </w:rPr>
      <w:t>PCT/MIA/29/5</w:t>
    </w:r>
  </w:p>
  <w:p w14:paraId="4E0E6BBD" w14:textId="77777777" w:rsidR="00351BDF" w:rsidRPr="002A4512" w:rsidRDefault="00351BDF" w:rsidP="00F115C1">
    <w:pPr>
      <w:jc w:val="right"/>
    </w:pPr>
    <w:r>
      <w:t xml:space="preserve">Приложение I, стр. </w:t>
    </w:r>
    <w:r>
      <w:fldChar w:fldCharType="begin"/>
    </w:r>
    <w:r w:rsidRPr="002A4512">
      <w:instrText xml:space="preserve"> PAGE  \* MERGEFORMAT </w:instrText>
    </w:r>
    <w:r>
      <w:fldChar w:fldCharType="separate"/>
    </w:r>
    <w:r>
      <w:t>8</w:t>
    </w:r>
    <w:r>
      <w:fldChar w:fldCharType="end"/>
    </w:r>
  </w:p>
  <w:p w14:paraId="1A481D69" w14:textId="77777777" w:rsidR="00351BDF" w:rsidRPr="002A4512" w:rsidRDefault="00351BDF" w:rsidP="00F115C1">
    <w:pPr>
      <w:jc w:val="right"/>
      <w:rPr>
        <w:lang w:val="it-IT"/>
      </w:rPr>
    </w:pPr>
  </w:p>
  <w:p w14:paraId="5B9D0043" w14:textId="77777777" w:rsidR="00351BDF" w:rsidRPr="002A4512" w:rsidRDefault="00351BDF" w:rsidP="00F115C1">
    <w:pPr>
      <w:jc w:val="right"/>
      <w:rPr>
        <w:lang w:val="it-IT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5590" w14:textId="77777777" w:rsidR="00351BDF" w:rsidRPr="002A4512" w:rsidRDefault="00351BDF" w:rsidP="00477D6B">
    <w:pPr>
      <w:jc w:val="right"/>
      <w:rPr>
        <w:caps/>
      </w:rPr>
    </w:pPr>
    <w:r>
      <w:t>PCT/A/56/2</w:t>
    </w:r>
  </w:p>
  <w:p w14:paraId="71EF4363" w14:textId="0853F172" w:rsidR="00351BDF" w:rsidRPr="002A4512" w:rsidRDefault="00351BDF" w:rsidP="00477D6B">
    <w:pPr>
      <w:jc w:val="right"/>
    </w:pPr>
    <w:r>
      <w:t xml:space="preserve">Приложение IV, стр. </w:t>
    </w:r>
    <w:r>
      <w:fldChar w:fldCharType="begin"/>
    </w:r>
    <w:r w:rsidRPr="002A4512">
      <w:instrText xml:space="preserve"> PAGE  \* MERGEFORMAT </w:instrText>
    </w:r>
    <w:r>
      <w:fldChar w:fldCharType="separate"/>
    </w:r>
    <w:r>
      <w:t>6</w:t>
    </w:r>
    <w:r>
      <w:fldChar w:fldCharType="end"/>
    </w:r>
  </w:p>
  <w:p w14:paraId="02F91126" w14:textId="77777777" w:rsidR="00351BDF" w:rsidRPr="002A4512" w:rsidRDefault="00351BDF" w:rsidP="00477D6B">
    <w:pPr>
      <w:jc w:val="right"/>
      <w:rPr>
        <w:lang w:val="it-IT"/>
      </w:rPr>
    </w:pPr>
  </w:p>
  <w:p w14:paraId="28138CBD" w14:textId="77777777" w:rsidR="00351BDF" w:rsidRPr="002A4512" w:rsidRDefault="00351BDF" w:rsidP="00477D6B">
    <w:pPr>
      <w:jc w:val="right"/>
      <w:rPr>
        <w:lang w:val="it-IT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F605" w14:textId="77777777" w:rsidR="00351BDF" w:rsidRPr="00E612FD" w:rsidRDefault="00351BDF" w:rsidP="00F115C1">
    <w:pPr>
      <w:pStyle w:val="Header"/>
      <w:jc w:val="right"/>
    </w:pPr>
    <w:r>
      <w:t>PCT/A/56/2</w:t>
    </w:r>
  </w:p>
  <w:p w14:paraId="7D15F57B" w14:textId="454878ED" w:rsidR="00351BDF" w:rsidRPr="00E612FD" w:rsidRDefault="00351BDF" w:rsidP="00F115C1">
    <w:pPr>
      <w:pStyle w:val="Header"/>
      <w:jc w:val="right"/>
    </w:pPr>
    <w:r>
      <w:t>ПРИЛОЖЕНИЕ IV</w:t>
    </w:r>
  </w:p>
  <w:p w14:paraId="4E775D74" w14:textId="77777777" w:rsidR="00351BDF" w:rsidRPr="00E612FD" w:rsidRDefault="00351BDF" w:rsidP="00F115C1">
    <w:pPr>
      <w:pStyle w:val="Header"/>
      <w:jc w:val="right"/>
      <w:rPr>
        <w:lang w:val="en-GB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968F" w14:textId="77777777" w:rsidR="00351BDF" w:rsidRPr="002A4512" w:rsidRDefault="00351BDF" w:rsidP="00477D6B">
    <w:pPr>
      <w:jc w:val="right"/>
      <w:rPr>
        <w:caps/>
      </w:rPr>
    </w:pPr>
    <w:r>
      <w:t>PCT/A/56/2</w:t>
    </w:r>
  </w:p>
  <w:p w14:paraId="27B6F0F3" w14:textId="60F68761" w:rsidR="00351BDF" w:rsidRPr="002A4512" w:rsidRDefault="00351BDF" w:rsidP="00477D6B">
    <w:pPr>
      <w:jc w:val="right"/>
    </w:pPr>
    <w:r>
      <w:t xml:space="preserve">Приложение V, стр. </w:t>
    </w:r>
    <w:r>
      <w:fldChar w:fldCharType="begin"/>
    </w:r>
    <w:r w:rsidRPr="002A4512">
      <w:instrText xml:space="preserve"> PAGE  \* MERGEFORMAT </w:instrText>
    </w:r>
    <w:r>
      <w:fldChar w:fldCharType="separate"/>
    </w:r>
    <w:r>
      <w:t>6</w:t>
    </w:r>
    <w:r>
      <w:fldChar w:fldCharType="end"/>
    </w:r>
  </w:p>
  <w:p w14:paraId="30465DA4" w14:textId="77777777" w:rsidR="00351BDF" w:rsidRPr="002A4512" w:rsidRDefault="00351BDF" w:rsidP="00477D6B">
    <w:pPr>
      <w:jc w:val="right"/>
      <w:rPr>
        <w:lang w:val="it-IT"/>
      </w:rPr>
    </w:pPr>
  </w:p>
  <w:p w14:paraId="16831B5F" w14:textId="77777777" w:rsidR="00351BDF" w:rsidRPr="002A4512" w:rsidRDefault="00351BDF" w:rsidP="00477D6B">
    <w:pPr>
      <w:jc w:val="right"/>
      <w:rPr>
        <w:lang w:val="it-IT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E7C2" w14:textId="77777777" w:rsidR="00351BDF" w:rsidRPr="00E612FD" w:rsidRDefault="00351BDF" w:rsidP="00F115C1">
    <w:pPr>
      <w:pStyle w:val="Header"/>
      <w:jc w:val="right"/>
    </w:pPr>
    <w:r>
      <w:t>PCT/A/56/2</w:t>
    </w:r>
  </w:p>
  <w:p w14:paraId="15E1C915" w14:textId="652D5D1E" w:rsidR="00351BDF" w:rsidRPr="00E612FD" w:rsidRDefault="00351BDF" w:rsidP="00F115C1">
    <w:pPr>
      <w:pStyle w:val="Header"/>
      <w:jc w:val="right"/>
    </w:pPr>
    <w:r>
      <w:t>ПРИЛОЖЕНИЕ V</w:t>
    </w:r>
  </w:p>
  <w:p w14:paraId="11EBE8AC" w14:textId="77777777" w:rsidR="00351BDF" w:rsidRPr="00E612FD" w:rsidRDefault="00351BDF" w:rsidP="00F115C1">
    <w:pPr>
      <w:pStyle w:val="Header"/>
      <w:jc w:val="right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CE04" w14:textId="77777777" w:rsidR="00EC4E49" w:rsidRDefault="002A148C" w:rsidP="00477D6B">
    <w:pPr>
      <w:jc w:val="right"/>
    </w:pPr>
    <w:bookmarkStart w:id="6" w:name="Code2"/>
    <w:bookmarkEnd w:id="6"/>
    <w:r>
      <w:t>PCT/A/56/2</w:t>
    </w:r>
  </w:p>
  <w:p w14:paraId="629164CA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7ED48474" w14:textId="77777777" w:rsidR="00EC4E49" w:rsidRDefault="00EC4E49" w:rsidP="00477D6B">
    <w:pPr>
      <w:jc w:val="right"/>
    </w:pPr>
  </w:p>
  <w:p w14:paraId="39EA45A2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7A9B" w14:textId="77777777" w:rsidR="00D96BBF" w:rsidRDefault="00D96BB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BC4A" w14:textId="006F04A3" w:rsidR="008B6CF7" w:rsidRPr="005F591C" w:rsidRDefault="008B6CF7" w:rsidP="00F20693">
    <w:pPr>
      <w:pStyle w:val="Header"/>
      <w:jc w:val="right"/>
    </w:pPr>
    <w:r>
      <w:t>PCT/A/56/2</w:t>
    </w:r>
  </w:p>
  <w:p w14:paraId="09136171" w14:textId="77777777" w:rsidR="008B6CF7" w:rsidRPr="005F591C" w:rsidRDefault="008B6CF7" w:rsidP="00F20693">
    <w:pPr>
      <w:pStyle w:val="Header"/>
      <w:jc w:val="right"/>
      <w:rPr>
        <w:noProof/>
      </w:rPr>
    </w:pPr>
    <w:r>
      <w:t xml:space="preserve">Приложение I, стр. </w:t>
    </w:r>
    <w:r>
      <w:fldChar w:fldCharType="begin"/>
    </w:r>
    <w:r w:rsidRPr="005F591C">
      <w:instrText xml:space="preserve"> PAGE   \* MERGEFORMAT </w:instrText>
    </w:r>
    <w:r>
      <w:fldChar w:fldCharType="separate"/>
    </w:r>
    <w:r w:rsidRPr="005F591C">
      <w:t>1</w:t>
    </w:r>
    <w:r>
      <w:fldChar w:fldCharType="end"/>
    </w:r>
  </w:p>
  <w:p w14:paraId="478DD796" w14:textId="77777777" w:rsidR="008B6CF7" w:rsidRPr="005F591C" w:rsidRDefault="008B6CF7" w:rsidP="00F20693">
    <w:pPr>
      <w:pStyle w:val="Header"/>
      <w:jc w:val="right"/>
      <w:rPr>
        <w:lang w:val="it-IT"/>
      </w:rPr>
    </w:pPr>
  </w:p>
  <w:p w14:paraId="27945D6D" w14:textId="77777777" w:rsidR="008B6CF7" w:rsidRPr="005F591C" w:rsidRDefault="008B6CF7" w:rsidP="00F20693">
    <w:pPr>
      <w:pStyle w:val="Header"/>
      <w:jc w:val="right"/>
      <w:rPr>
        <w:lang w:val="it-I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DBBE" w14:textId="1BC26C40" w:rsidR="008B6CF7" w:rsidRDefault="008B6CF7">
    <w:pPr>
      <w:pStyle w:val="Header"/>
      <w:jc w:val="right"/>
    </w:pPr>
    <w:r>
      <w:t>PCT/A/56/2</w:t>
    </w:r>
  </w:p>
  <w:p w14:paraId="3DDDEFCD" w14:textId="77777777" w:rsidR="008B6CF7" w:rsidRDefault="008B6CF7">
    <w:pPr>
      <w:pStyle w:val="Header"/>
      <w:jc w:val="right"/>
    </w:pPr>
    <w:r>
      <w:t>ПРИЛОЖЕНИЕ I</w:t>
    </w:r>
  </w:p>
  <w:p w14:paraId="06456BE9" w14:textId="77777777" w:rsidR="008B6CF7" w:rsidRDefault="008B6CF7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AE0A" w14:textId="77777777" w:rsidR="008B6CF7" w:rsidRPr="00D41F24" w:rsidRDefault="008B6CF7" w:rsidP="00477D6B">
    <w:pPr>
      <w:jc w:val="right"/>
    </w:pPr>
    <w:r>
      <w:t>PCT/A/56/2</w:t>
    </w:r>
  </w:p>
  <w:p w14:paraId="2102A368" w14:textId="4B4AF72A" w:rsidR="008B6CF7" w:rsidRPr="00D41F24" w:rsidRDefault="008B6CF7" w:rsidP="00477D6B">
    <w:pPr>
      <w:jc w:val="right"/>
    </w:pPr>
    <w:r>
      <w:t xml:space="preserve">Приложение II, стр. </w:t>
    </w:r>
    <w:r>
      <w:fldChar w:fldCharType="begin"/>
    </w:r>
    <w:r w:rsidRPr="00D41F24">
      <w:instrText xml:space="preserve"> PAGE  \* MERGEFORMAT </w:instrText>
    </w:r>
    <w:r>
      <w:fldChar w:fldCharType="separate"/>
    </w:r>
    <w:r w:rsidRPr="00D41F24">
      <w:t>2</w:t>
    </w:r>
    <w:r>
      <w:fldChar w:fldCharType="end"/>
    </w:r>
  </w:p>
  <w:p w14:paraId="7D43844D" w14:textId="77777777" w:rsidR="008B6CF7" w:rsidRPr="00D41F24" w:rsidRDefault="008B6CF7" w:rsidP="00477D6B">
    <w:pPr>
      <w:jc w:val="right"/>
      <w:rPr>
        <w:lang w:val="fr-CH"/>
      </w:rPr>
    </w:pPr>
  </w:p>
  <w:p w14:paraId="22376EAB" w14:textId="77777777" w:rsidR="008B6CF7" w:rsidRPr="00D41F24" w:rsidRDefault="008B6CF7" w:rsidP="00477D6B">
    <w:pPr>
      <w:jc w:val="right"/>
      <w:rPr>
        <w:lang w:val="fr-CH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B84E" w14:textId="6D50A703" w:rsidR="008B6CF7" w:rsidRDefault="008B6CF7" w:rsidP="008B6CF7">
    <w:pPr>
      <w:pStyle w:val="Header"/>
      <w:jc w:val="right"/>
    </w:pPr>
    <w:r>
      <w:t>PCT/A/56/2</w:t>
    </w:r>
  </w:p>
  <w:p w14:paraId="67462E02" w14:textId="0A87630C" w:rsidR="008B6CF7" w:rsidRDefault="008B6CF7" w:rsidP="008B6CF7">
    <w:pPr>
      <w:pStyle w:val="Header"/>
      <w:jc w:val="right"/>
    </w:pPr>
    <w:r>
      <w:t>ПРИЛОЖЕНИЕ II</w:t>
    </w:r>
  </w:p>
  <w:p w14:paraId="5C368CEE" w14:textId="77777777" w:rsidR="008B6CF7" w:rsidRDefault="008B6CF7" w:rsidP="00D4794A">
    <w:pPr>
      <w:pStyle w:val="Header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4B77" w14:textId="77777777" w:rsidR="00351BDF" w:rsidRPr="002A4512" w:rsidRDefault="00351BDF" w:rsidP="00F115C1">
    <w:pPr>
      <w:jc w:val="right"/>
      <w:rPr>
        <w:caps/>
      </w:rPr>
    </w:pPr>
    <w:r>
      <w:rPr>
        <w:caps/>
      </w:rPr>
      <w:t>PCT/MIA/29/5</w:t>
    </w:r>
  </w:p>
  <w:p w14:paraId="23F9E947" w14:textId="77777777" w:rsidR="00351BDF" w:rsidRPr="002A4512" w:rsidRDefault="00351BDF" w:rsidP="00F115C1">
    <w:pPr>
      <w:jc w:val="right"/>
    </w:pPr>
    <w:r>
      <w:t xml:space="preserve">Приложение I, стр. </w:t>
    </w:r>
    <w:r>
      <w:fldChar w:fldCharType="begin"/>
    </w:r>
    <w:r w:rsidRPr="002A4512">
      <w:instrText xml:space="preserve"> PAGE  \* MERGEFORMAT </w:instrText>
    </w:r>
    <w:r>
      <w:fldChar w:fldCharType="separate"/>
    </w:r>
    <w:r>
      <w:t>8</w:t>
    </w:r>
    <w:r>
      <w:fldChar w:fldCharType="end"/>
    </w:r>
  </w:p>
  <w:p w14:paraId="4577027D" w14:textId="77777777" w:rsidR="00351BDF" w:rsidRPr="002A4512" w:rsidRDefault="00351BDF" w:rsidP="00F115C1">
    <w:pPr>
      <w:jc w:val="right"/>
      <w:rPr>
        <w:lang w:val="it-IT"/>
      </w:rPr>
    </w:pPr>
  </w:p>
  <w:p w14:paraId="01A74A02" w14:textId="77777777" w:rsidR="00351BDF" w:rsidRPr="002A4512" w:rsidRDefault="00351BDF" w:rsidP="00F115C1">
    <w:pPr>
      <w:jc w:val="right"/>
      <w:rPr>
        <w:lang w:val="it-IT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11C7" w14:textId="045EB8AC" w:rsidR="00351BDF" w:rsidRPr="002A4512" w:rsidRDefault="00351BDF" w:rsidP="00477D6B">
    <w:pPr>
      <w:jc w:val="right"/>
      <w:rPr>
        <w:caps/>
      </w:rPr>
    </w:pPr>
    <w:r>
      <w:t>PCT/A/56/2</w:t>
    </w:r>
  </w:p>
  <w:p w14:paraId="7F3DE528" w14:textId="06EF6947" w:rsidR="00351BDF" w:rsidRPr="002A4512" w:rsidRDefault="00351BDF" w:rsidP="00477D6B">
    <w:pPr>
      <w:jc w:val="right"/>
    </w:pPr>
    <w:r>
      <w:t xml:space="preserve">Приложение III, стр. </w:t>
    </w:r>
    <w:r>
      <w:fldChar w:fldCharType="begin"/>
    </w:r>
    <w:r w:rsidRPr="002A4512">
      <w:instrText xml:space="preserve"> PAGE  \* MERGEFORMAT </w:instrText>
    </w:r>
    <w:r>
      <w:fldChar w:fldCharType="separate"/>
    </w:r>
    <w:r>
      <w:t>6</w:t>
    </w:r>
    <w:r>
      <w:fldChar w:fldCharType="end"/>
    </w:r>
  </w:p>
  <w:p w14:paraId="048D1A3C" w14:textId="77777777" w:rsidR="00351BDF" w:rsidRPr="002A4512" w:rsidRDefault="00351BDF" w:rsidP="00477D6B">
    <w:pPr>
      <w:jc w:val="right"/>
      <w:rPr>
        <w:lang w:val="it-IT"/>
      </w:rPr>
    </w:pPr>
  </w:p>
  <w:p w14:paraId="34341616" w14:textId="77777777" w:rsidR="00351BDF" w:rsidRPr="002A4512" w:rsidRDefault="00351BDF" w:rsidP="00477D6B">
    <w:pPr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197115">
    <w:abstractNumId w:val="2"/>
  </w:num>
  <w:num w:numId="2" w16cid:durableId="963269539">
    <w:abstractNumId w:val="4"/>
  </w:num>
  <w:num w:numId="3" w16cid:durableId="311837648">
    <w:abstractNumId w:val="0"/>
  </w:num>
  <w:num w:numId="4" w16cid:durableId="471216670">
    <w:abstractNumId w:val="5"/>
  </w:num>
  <w:num w:numId="5" w16cid:durableId="1818837533">
    <w:abstractNumId w:val="1"/>
  </w:num>
  <w:num w:numId="6" w16cid:durableId="1488129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8C"/>
    <w:rsid w:val="0001647B"/>
    <w:rsid w:val="000257C1"/>
    <w:rsid w:val="00027178"/>
    <w:rsid w:val="00043CAA"/>
    <w:rsid w:val="00045818"/>
    <w:rsid w:val="00060E40"/>
    <w:rsid w:val="00075432"/>
    <w:rsid w:val="000779CD"/>
    <w:rsid w:val="00083E1F"/>
    <w:rsid w:val="000968ED"/>
    <w:rsid w:val="000A1C5B"/>
    <w:rsid w:val="000A2EE4"/>
    <w:rsid w:val="000B31B7"/>
    <w:rsid w:val="000E00B0"/>
    <w:rsid w:val="000F5E56"/>
    <w:rsid w:val="001005FD"/>
    <w:rsid w:val="001024FE"/>
    <w:rsid w:val="001362EE"/>
    <w:rsid w:val="00137679"/>
    <w:rsid w:val="00142868"/>
    <w:rsid w:val="00156F26"/>
    <w:rsid w:val="00171275"/>
    <w:rsid w:val="001817EF"/>
    <w:rsid w:val="001832A6"/>
    <w:rsid w:val="001C4E66"/>
    <w:rsid w:val="001C6808"/>
    <w:rsid w:val="001F67B5"/>
    <w:rsid w:val="002121FA"/>
    <w:rsid w:val="00250DCD"/>
    <w:rsid w:val="002549CF"/>
    <w:rsid w:val="002634C4"/>
    <w:rsid w:val="002729B3"/>
    <w:rsid w:val="0027502B"/>
    <w:rsid w:val="00283406"/>
    <w:rsid w:val="002928D3"/>
    <w:rsid w:val="002A148C"/>
    <w:rsid w:val="002F17B8"/>
    <w:rsid w:val="002F1FE6"/>
    <w:rsid w:val="002F4E68"/>
    <w:rsid w:val="002F5816"/>
    <w:rsid w:val="00312F7F"/>
    <w:rsid w:val="003228B7"/>
    <w:rsid w:val="003235EA"/>
    <w:rsid w:val="003274F8"/>
    <w:rsid w:val="00340736"/>
    <w:rsid w:val="0035045E"/>
    <w:rsid w:val="003508A3"/>
    <w:rsid w:val="00351BDF"/>
    <w:rsid w:val="003673CF"/>
    <w:rsid w:val="003845C1"/>
    <w:rsid w:val="003A6F89"/>
    <w:rsid w:val="003B38C1"/>
    <w:rsid w:val="003C3D64"/>
    <w:rsid w:val="003D32D1"/>
    <w:rsid w:val="003D352A"/>
    <w:rsid w:val="003D599C"/>
    <w:rsid w:val="00411EC1"/>
    <w:rsid w:val="00423E3E"/>
    <w:rsid w:val="00427AF4"/>
    <w:rsid w:val="004400E2"/>
    <w:rsid w:val="00461632"/>
    <w:rsid w:val="004647DA"/>
    <w:rsid w:val="00474062"/>
    <w:rsid w:val="00477D6B"/>
    <w:rsid w:val="0049609C"/>
    <w:rsid w:val="004D39C4"/>
    <w:rsid w:val="004E1CBB"/>
    <w:rsid w:val="00515A0F"/>
    <w:rsid w:val="0053057A"/>
    <w:rsid w:val="00560A29"/>
    <w:rsid w:val="005762A0"/>
    <w:rsid w:val="00594D27"/>
    <w:rsid w:val="00597818"/>
    <w:rsid w:val="005A0F14"/>
    <w:rsid w:val="005C6AF6"/>
    <w:rsid w:val="005D625F"/>
    <w:rsid w:val="005F591C"/>
    <w:rsid w:val="00601760"/>
    <w:rsid w:val="00605827"/>
    <w:rsid w:val="00646050"/>
    <w:rsid w:val="00652A66"/>
    <w:rsid w:val="006713CA"/>
    <w:rsid w:val="00676C5C"/>
    <w:rsid w:val="00695558"/>
    <w:rsid w:val="006C0A6D"/>
    <w:rsid w:val="006D5E0F"/>
    <w:rsid w:val="006F00DD"/>
    <w:rsid w:val="006F10D1"/>
    <w:rsid w:val="006F1168"/>
    <w:rsid w:val="0070415D"/>
    <w:rsid w:val="007058FB"/>
    <w:rsid w:val="00710C55"/>
    <w:rsid w:val="007115D8"/>
    <w:rsid w:val="00732BBE"/>
    <w:rsid w:val="00743D4B"/>
    <w:rsid w:val="00761CD0"/>
    <w:rsid w:val="00780B7B"/>
    <w:rsid w:val="0078738D"/>
    <w:rsid w:val="00794077"/>
    <w:rsid w:val="007B1741"/>
    <w:rsid w:val="007B247C"/>
    <w:rsid w:val="007B6A58"/>
    <w:rsid w:val="007C6FBE"/>
    <w:rsid w:val="007D1613"/>
    <w:rsid w:val="00837F45"/>
    <w:rsid w:val="00870036"/>
    <w:rsid w:val="00873EE5"/>
    <w:rsid w:val="00891B1A"/>
    <w:rsid w:val="008B2CC1"/>
    <w:rsid w:val="008B4B5E"/>
    <w:rsid w:val="008B558F"/>
    <w:rsid w:val="008B60B2"/>
    <w:rsid w:val="008B6CF7"/>
    <w:rsid w:val="008C2B5C"/>
    <w:rsid w:val="008C5631"/>
    <w:rsid w:val="008F558B"/>
    <w:rsid w:val="0090731E"/>
    <w:rsid w:val="00916EE2"/>
    <w:rsid w:val="0092628B"/>
    <w:rsid w:val="00933965"/>
    <w:rsid w:val="00935974"/>
    <w:rsid w:val="00936764"/>
    <w:rsid w:val="00954D09"/>
    <w:rsid w:val="00966A22"/>
    <w:rsid w:val="0096722F"/>
    <w:rsid w:val="00967521"/>
    <w:rsid w:val="00980843"/>
    <w:rsid w:val="009A4D97"/>
    <w:rsid w:val="009B1432"/>
    <w:rsid w:val="009C7F7E"/>
    <w:rsid w:val="009E11AA"/>
    <w:rsid w:val="009E2791"/>
    <w:rsid w:val="009E3545"/>
    <w:rsid w:val="009E3C78"/>
    <w:rsid w:val="009E3F6F"/>
    <w:rsid w:val="009F3BF9"/>
    <w:rsid w:val="009F499F"/>
    <w:rsid w:val="00A04367"/>
    <w:rsid w:val="00A42DAF"/>
    <w:rsid w:val="00A43C8E"/>
    <w:rsid w:val="00A45BD8"/>
    <w:rsid w:val="00A63EB8"/>
    <w:rsid w:val="00A67F80"/>
    <w:rsid w:val="00A7244F"/>
    <w:rsid w:val="00A778BF"/>
    <w:rsid w:val="00A85B8E"/>
    <w:rsid w:val="00AC205C"/>
    <w:rsid w:val="00AF4870"/>
    <w:rsid w:val="00AF5C73"/>
    <w:rsid w:val="00B05A69"/>
    <w:rsid w:val="00B2311F"/>
    <w:rsid w:val="00B23F11"/>
    <w:rsid w:val="00B40598"/>
    <w:rsid w:val="00B50B99"/>
    <w:rsid w:val="00B62CD9"/>
    <w:rsid w:val="00B85E22"/>
    <w:rsid w:val="00B9734B"/>
    <w:rsid w:val="00B97C6D"/>
    <w:rsid w:val="00BC4539"/>
    <w:rsid w:val="00BD1487"/>
    <w:rsid w:val="00BD344A"/>
    <w:rsid w:val="00C11BFE"/>
    <w:rsid w:val="00C2484B"/>
    <w:rsid w:val="00C4092F"/>
    <w:rsid w:val="00C45672"/>
    <w:rsid w:val="00C6208B"/>
    <w:rsid w:val="00C73E4C"/>
    <w:rsid w:val="00C87EE7"/>
    <w:rsid w:val="00C90D81"/>
    <w:rsid w:val="00C94629"/>
    <w:rsid w:val="00CA00BB"/>
    <w:rsid w:val="00CA1300"/>
    <w:rsid w:val="00CB5659"/>
    <w:rsid w:val="00CC046D"/>
    <w:rsid w:val="00CD4C72"/>
    <w:rsid w:val="00CE65D4"/>
    <w:rsid w:val="00CE6DF6"/>
    <w:rsid w:val="00CF2B91"/>
    <w:rsid w:val="00D0258F"/>
    <w:rsid w:val="00D22C36"/>
    <w:rsid w:val="00D35CD0"/>
    <w:rsid w:val="00D412CD"/>
    <w:rsid w:val="00D41F24"/>
    <w:rsid w:val="00D44F14"/>
    <w:rsid w:val="00D45252"/>
    <w:rsid w:val="00D4794A"/>
    <w:rsid w:val="00D540F8"/>
    <w:rsid w:val="00D71B4D"/>
    <w:rsid w:val="00D82FFA"/>
    <w:rsid w:val="00D876C4"/>
    <w:rsid w:val="00D93D55"/>
    <w:rsid w:val="00D96BBF"/>
    <w:rsid w:val="00DA69E6"/>
    <w:rsid w:val="00DB4F22"/>
    <w:rsid w:val="00DB5C6A"/>
    <w:rsid w:val="00DC35B2"/>
    <w:rsid w:val="00DC64B9"/>
    <w:rsid w:val="00DD6109"/>
    <w:rsid w:val="00DF4FD9"/>
    <w:rsid w:val="00DF56CB"/>
    <w:rsid w:val="00E161A2"/>
    <w:rsid w:val="00E335FE"/>
    <w:rsid w:val="00E4571E"/>
    <w:rsid w:val="00E5021F"/>
    <w:rsid w:val="00E51031"/>
    <w:rsid w:val="00E66AC8"/>
    <w:rsid w:val="00E671A6"/>
    <w:rsid w:val="00E6762C"/>
    <w:rsid w:val="00E746A4"/>
    <w:rsid w:val="00E81B93"/>
    <w:rsid w:val="00E953D8"/>
    <w:rsid w:val="00EA6CD5"/>
    <w:rsid w:val="00EA77C5"/>
    <w:rsid w:val="00EB2AD2"/>
    <w:rsid w:val="00EC4E49"/>
    <w:rsid w:val="00ED77FB"/>
    <w:rsid w:val="00EF5831"/>
    <w:rsid w:val="00F021A6"/>
    <w:rsid w:val="00F050DF"/>
    <w:rsid w:val="00F07EFC"/>
    <w:rsid w:val="00F11D94"/>
    <w:rsid w:val="00F21217"/>
    <w:rsid w:val="00F56181"/>
    <w:rsid w:val="00F66152"/>
    <w:rsid w:val="00F72EF0"/>
    <w:rsid w:val="00FA1EA4"/>
    <w:rsid w:val="00FB2058"/>
    <w:rsid w:val="00FB504B"/>
    <w:rsid w:val="00FB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EC657"/>
  <w15:docId w15:val="{46B7DC99-4C56-4AA6-A182-38B2F95F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LegTitle">
    <w:name w:val="Leg # Title"/>
    <w:basedOn w:val="Normal"/>
    <w:next w:val="Normal"/>
    <w:rsid w:val="008B6CF7"/>
    <w:pPr>
      <w:keepNext/>
      <w:keepLines/>
      <w:pageBreakBefore/>
      <w:spacing w:before="240" w:after="240" w:line="360" w:lineRule="auto"/>
      <w:jc w:val="center"/>
    </w:pPr>
    <w:rPr>
      <w:rFonts w:eastAsia="Times New Roman" w:cs="Times New Roman"/>
      <w:b/>
      <w:noProof/>
      <w:snapToGrid w:val="0"/>
      <w:lang w:eastAsia="en-US"/>
    </w:rPr>
  </w:style>
  <w:style w:type="character" w:customStyle="1" w:styleId="Deletedtext">
    <w:name w:val="Deleted text"/>
    <w:basedOn w:val="DefaultParagraphFont"/>
    <w:uiPriority w:val="1"/>
    <w:qFormat/>
    <w:rsid w:val="008B6CF7"/>
    <w:rPr>
      <w:strike/>
      <w:dstrike w:val="0"/>
      <w:color w:val="FF0000"/>
    </w:rPr>
  </w:style>
  <w:style w:type="paragraph" w:customStyle="1" w:styleId="LegSubRule">
    <w:name w:val="Leg SubRule #"/>
    <w:basedOn w:val="Normal"/>
    <w:rsid w:val="008B6CF7"/>
    <w:pPr>
      <w:keepNext/>
      <w:keepLines/>
      <w:tabs>
        <w:tab w:val="left" w:pos="510"/>
      </w:tabs>
      <w:spacing w:before="119" w:after="240" w:line="360" w:lineRule="auto"/>
      <w:ind w:left="533" w:hanging="533"/>
    </w:pPr>
    <w:rPr>
      <w:rFonts w:eastAsia="Times New Roman" w:cs="Times New Roman"/>
      <w:noProof/>
      <w:snapToGrid w:val="0"/>
      <w:lang w:eastAsia="en-US"/>
    </w:rPr>
  </w:style>
  <w:style w:type="paragraph" w:customStyle="1" w:styleId="Lega">
    <w:name w:val="Leg (a)"/>
    <w:basedOn w:val="Normal"/>
    <w:link w:val="LegaChar"/>
    <w:rsid w:val="008B6CF7"/>
    <w:pPr>
      <w:tabs>
        <w:tab w:val="left" w:pos="454"/>
      </w:tabs>
      <w:spacing w:before="119" w:after="240" w:line="360" w:lineRule="auto"/>
    </w:pPr>
    <w:rPr>
      <w:rFonts w:eastAsia="Times New Roman" w:cs="Times New Roman"/>
      <w:noProof/>
      <w:snapToGrid w:val="0"/>
      <w:lang w:eastAsia="en-US"/>
    </w:rPr>
  </w:style>
  <w:style w:type="character" w:customStyle="1" w:styleId="LegaChar">
    <w:name w:val="Leg (a) Char"/>
    <w:link w:val="Lega"/>
    <w:rsid w:val="008B6CF7"/>
    <w:rPr>
      <w:rFonts w:ascii="Arial" w:hAnsi="Arial"/>
      <w:noProof/>
      <w:snapToGrid w:val="0"/>
      <w:sz w:val="22"/>
      <w:lang w:val="ru-RU" w:eastAsia="en-US"/>
    </w:rPr>
  </w:style>
  <w:style w:type="character" w:customStyle="1" w:styleId="InsertedText">
    <w:name w:val="Inserted Text"/>
    <w:basedOn w:val="DefaultParagraphFont"/>
    <w:uiPriority w:val="1"/>
    <w:qFormat/>
    <w:rsid w:val="008B6CF7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B6CF7"/>
    <w:rPr>
      <w:rFonts w:ascii="Arial" w:eastAsia="SimSun" w:hAnsi="Arial" w:cs="Arial"/>
      <w:sz w:val="22"/>
      <w:lang w:val="ru-RU"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794077"/>
    <w:pPr>
      <w:tabs>
        <w:tab w:val="right" w:leader="dot" w:pos="9345"/>
      </w:tabs>
      <w:jc w:val="center"/>
    </w:pPr>
  </w:style>
  <w:style w:type="paragraph" w:styleId="TOC2">
    <w:name w:val="toc 2"/>
    <w:basedOn w:val="Normal"/>
    <w:next w:val="Normal"/>
    <w:autoRedefine/>
    <w:uiPriority w:val="39"/>
    <w:unhideWhenUsed/>
    <w:rsid w:val="00B2311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2311F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A2EE4"/>
    <w:rPr>
      <w:vertAlign w:val="superscript"/>
    </w:rPr>
  </w:style>
  <w:style w:type="paragraph" w:styleId="Revision">
    <w:name w:val="Revision"/>
    <w:hidden/>
    <w:uiPriority w:val="99"/>
    <w:semiHidden/>
    <w:rsid w:val="005F591C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274F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74F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74F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274F8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32" Type="http://schemas.openxmlformats.org/officeDocument/2006/relationships/header" Target="header15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9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CT_A_5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2CE5C-C660-4557-889A-7F2AF1FC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PCT_A_56 (E)</Template>
  <TotalTime>8</TotalTime>
  <Pages>20</Pages>
  <Words>2624</Words>
  <Characters>19884</Characters>
  <Application>Microsoft Office Word</Application>
  <DocSecurity>0</DocSecurity>
  <Lines>165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PCT/A/56/2</vt:lpstr>
    </vt:vector>
  </TitlesOfParts>
  <Company>WIPO</Company>
  <LinksUpToDate>false</LinksUpToDate>
  <CharactersWithSpaces>22464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PCT/A/56/2</dc:title>
  <dc:subject>Proposed Amendments to the PCT Regulations</dc:subject>
  <dc:creator>WIPO</dc:creator>
  <cp:keywords>PUBLIC</cp:keywords>
  <cp:lastModifiedBy>RUSSO Antonella</cp:lastModifiedBy>
  <cp:revision>8</cp:revision>
  <cp:lastPrinted>2024-04-10T09:32:00Z</cp:lastPrinted>
  <dcterms:created xsi:type="dcterms:W3CDTF">2024-04-10T09:26:00Z</dcterms:created>
  <dcterms:modified xsi:type="dcterms:W3CDTF">2024-04-10T13:57:00Z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2024-04-10T09:30:39Z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92095022-86df-428a-af19-89cd182799b8</vt:lpwstr>
  </property>
  <property fmtid="{D5CDD505-2E9C-101B-9397-08002B2CF9AE}" pid="14" name="MSIP_Label_20773ee6-353b-4fb9-a59d-0b94c8c67bea_ContentBits">
    <vt:lpwstr>0</vt:lpwstr>
  </property>
</Properties>
</file>