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AF63" w14:textId="671A060C" w:rsidR="008B2CC1" w:rsidRPr="00F043DE" w:rsidRDefault="00414F0A" w:rsidP="0060728F">
      <w:pPr>
        <w:pBdr>
          <w:bottom w:val="single" w:sz="4" w:space="11" w:color="auto"/>
        </w:pBdr>
        <w:spacing w:after="120"/>
        <w:jc w:val="right"/>
        <w:rPr>
          <w:b/>
          <w:sz w:val="32"/>
          <w:szCs w:val="40"/>
        </w:rPr>
      </w:pPr>
      <w:r w:rsidRPr="000B79EF">
        <w:rPr>
          <w:noProof/>
          <w:lang w:eastAsia="en-US"/>
        </w:rPr>
        <w:drawing>
          <wp:inline distT="0" distB="0" distL="0" distR="0" wp14:anchorId="7B9EEBBE" wp14:editId="1AC6E1BF">
            <wp:extent cx="3246120" cy="1630680"/>
            <wp:effectExtent l="0" t="0" r="0" b="7620"/>
            <wp:docPr id="2" name="Picture 2"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DCC54C9" w14:textId="07B03B65" w:rsidR="008B2CC1" w:rsidRPr="00A51ACD" w:rsidRDefault="0060728F" w:rsidP="00EB2F76">
      <w:pPr>
        <w:jc w:val="right"/>
        <w:rPr>
          <w:rFonts w:ascii="Arial Black" w:hAnsi="Arial Black"/>
          <w:sz w:val="15"/>
          <w:szCs w:val="15"/>
          <w:lang w:val="ru-RU"/>
        </w:rPr>
      </w:pPr>
      <w:r w:rsidRPr="00414F0A">
        <w:rPr>
          <w:rFonts w:ascii="Arial Black" w:hAnsi="Arial Black"/>
          <w:sz w:val="15"/>
          <w:szCs w:val="15"/>
          <w:lang w:val="de-CH"/>
        </w:rPr>
        <w:t>WO</w:t>
      </w:r>
      <w:r w:rsidRPr="00A51ACD">
        <w:rPr>
          <w:rFonts w:ascii="Arial Black" w:hAnsi="Arial Black"/>
          <w:sz w:val="15"/>
          <w:szCs w:val="15"/>
          <w:lang w:val="ru-RU"/>
        </w:rPr>
        <w:t>/</w:t>
      </w:r>
      <w:r w:rsidRPr="00414F0A">
        <w:rPr>
          <w:rFonts w:ascii="Arial Black" w:hAnsi="Arial Black"/>
          <w:sz w:val="15"/>
          <w:szCs w:val="15"/>
          <w:lang w:val="de-CH"/>
        </w:rPr>
        <w:t>CC</w:t>
      </w:r>
      <w:r w:rsidRPr="00A51ACD">
        <w:rPr>
          <w:rFonts w:ascii="Arial Black" w:hAnsi="Arial Black"/>
          <w:sz w:val="15"/>
          <w:szCs w:val="15"/>
          <w:lang w:val="ru-RU"/>
        </w:rPr>
        <w:t>/80/</w:t>
      </w:r>
      <w:bookmarkStart w:id="0" w:name="Code"/>
      <w:bookmarkEnd w:id="0"/>
      <w:r w:rsidR="00276BEE" w:rsidRPr="00414F0A">
        <w:rPr>
          <w:rFonts w:ascii="Arial Black" w:hAnsi="Arial Black"/>
          <w:sz w:val="15"/>
          <w:szCs w:val="15"/>
          <w:lang w:val="de-CH"/>
        </w:rPr>
        <w:t>INF</w:t>
      </w:r>
      <w:r w:rsidR="0006560C" w:rsidRPr="00A51ACD">
        <w:rPr>
          <w:rFonts w:ascii="Arial Black" w:hAnsi="Arial Black"/>
          <w:sz w:val="15"/>
          <w:szCs w:val="15"/>
          <w:lang w:val="ru-RU"/>
        </w:rPr>
        <w:t>/</w:t>
      </w:r>
      <w:r w:rsidR="00276BEE" w:rsidRPr="00A51ACD">
        <w:rPr>
          <w:rFonts w:ascii="Arial Black" w:hAnsi="Arial Black"/>
          <w:sz w:val="15"/>
          <w:szCs w:val="15"/>
          <w:lang w:val="ru-RU"/>
        </w:rPr>
        <w:t>1</w:t>
      </w:r>
    </w:p>
    <w:p w14:paraId="52DD8B78" w14:textId="7C7EF6E9" w:rsidR="008B2CC1" w:rsidRPr="00414F0A" w:rsidRDefault="00414F0A"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414F0A">
        <w:rPr>
          <w:rFonts w:ascii="Arial Black" w:hAnsi="Arial Black"/>
          <w:caps/>
          <w:sz w:val="15"/>
          <w:szCs w:val="15"/>
          <w:lang w:val="ru-RU"/>
        </w:rPr>
        <w:t>:</w:t>
      </w:r>
      <w:r w:rsidR="00AB2E8D" w:rsidRPr="00414F0A">
        <w:rPr>
          <w:rFonts w:ascii="Arial Black" w:hAnsi="Arial Black"/>
          <w:caps/>
          <w:sz w:val="15"/>
          <w:szCs w:val="15"/>
          <w:lang w:val="ru-RU"/>
        </w:rPr>
        <w:t xml:space="preserve"> </w:t>
      </w:r>
      <w:r w:rsidR="00EB2F76" w:rsidRPr="00414F0A">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183C5C87" w14:textId="3DAC922A" w:rsidR="008B2CC1" w:rsidRPr="00414F0A" w:rsidRDefault="00414F0A"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414F0A">
        <w:rPr>
          <w:rFonts w:ascii="Arial Black" w:hAnsi="Arial Black"/>
          <w:caps/>
          <w:sz w:val="15"/>
          <w:szCs w:val="15"/>
          <w:lang w:val="ru-RU"/>
        </w:rPr>
        <w:t>:</w:t>
      </w:r>
      <w:r w:rsidR="00AB2E8D" w:rsidRPr="00414F0A">
        <w:rPr>
          <w:rFonts w:ascii="Arial Black" w:hAnsi="Arial Black"/>
          <w:caps/>
          <w:sz w:val="15"/>
          <w:szCs w:val="15"/>
          <w:lang w:val="ru-RU"/>
        </w:rPr>
        <w:t xml:space="preserve"> </w:t>
      </w:r>
      <w:r w:rsidR="00EB2F76" w:rsidRPr="00414F0A">
        <w:rPr>
          <w:rFonts w:ascii="Arial Black" w:hAnsi="Arial Black"/>
          <w:caps/>
          <w:sz w:val="15"/>
          <w:szCs w:val="15"/>
          <w:lang w:val="ru-RU"/>
        </w:rPr>
        <w:t xml:space="preserve"> </w:t>
      </w:r>
      <w:bookmarkStart w:id="2" w:name="Date"/>
      <w:r w:rsidR="0000629E">
        <w:rPr>
          <w:rFonts w:ascii="Arial Black" w:hAnsi="Arial Black"/>
          <w:caps/>
          <w:sz w:val="15"/>
          <w:szCs w:val="15"/>
          <w:lang w:val="ru-RU"/>
        </w:rPr>
        <w:t>18</w:t>
      </w:r>
      <w:r>
        <w:rPr>
          <w:rFonts w:ascii="Arial Black" w:hAnsi="Arial Black"/>
          <w:caps/>
          <w:sz w:val="15"/>
          <w:szCs w:val="15"/>
          <w:lang w:val="ru-RU"/>
        </w:rPr>
        <w:t xml:space="preserve"> августа</w:t>
      </w:r>
      <w:r w:rsidR="00276BEE" w:rsidRPr="00414F0A">
        <w:rPr>
          <w:rFonts w:ascii="Arial Black" w:hAnsi="Arial Black"/>
          <w:caps/>
          <w:sz w:val="15"/>
          <w:szCs w:val="15"/>
          <w:lang w:val="ru-RU"/>
        </w:rPr>
        <w:t xml:space="preserve"> 2021</w:t>
      </w:r>
      <w:r>
        <w:rPr>
          <w:rFonts w:ascii="Arial Black" w:hAnsi="Arial Black"/>
          <w:caps/>
          <w:sz w:val="15"/>
          <w:szCs w:val="15"/>
          <w:lang w:val="ru-RU"/>
        </w:rPr>
        <w:t> г.</w:t>
      </w:r>
    </w:p>
    <w:bookmarkEnd w:id="2"/>
    <w:p w14:paraId="5EB66A07" w14:textId="5A1F85B6" w:rsidR="008B2CC1" w:rsidRPr="000605BC" w:rsidRDefault="00414F0A" w:rsidP="00720EFD">
      <w:pPr>
        <w:pStyle w:val="Heading1"/>
        <w:spacing w:before="0" w:after="480"/>
        <w:rPr>
          <w:sz w:val="28"/>
          <w:szCs w:val="28"/>
          <w:lang w:val="ru-RU"/>
        </w:rPr>
      </w:pPr>
      <w:r w:rsidRPr="000605BC">
        <w:rPr>
          <w:caps w:val="0"/>
          <w:sz w:val="28"/>
          <w:lang w:val="ru-RU"/>
        </w:rPr>
        <w:t>Координационный комитет ВОИС</w:t>
      </w:r>
    </w:p>
    <w:p w14:paraId="170E7738" w14:textId="3C2FD5A6" w:rsidR="008B2CC1" w:rsidRPr="00414F0A" w:rsidRDefault="00414F0A" w:rsidP="00F9165B">
      <w:pPr>
        <w:spacing w:after="720"/>
        <w:outlineLvl w:val="1"/>
        <w:rPr>
          <w:b/>
          <w:sz w:val="24"/>
          <w:szCs w:val="24"/>
          <w:lang w:val="ru-RU"/>
        </w:rPr>
      </w:pPr>
      <w:r>
        <w:rPr>
          <w:b/>
          <w:sz w:val="24"/>
          <w:lang w:val="ru-RU"/>
        </w:rPr>
        <w:t>Восьмидесятая</w:t>
      </w:r>
      <w:r w:rsidR="0060728F" w:rsidRPr="00414F0A">
        <w:rPr>
          <w:b/>
          <w:sz w:val="24"/>
          <w:lang w:val="ru-RU"/>
        </w:rPr>
        <w:t xml:space="preserve"> (52</w:t>
      </w:r>
      <w:r w:rsidRPr="00414F0A">
        <w:rPr>
          <w:b/>
          <w:sz w:val="24"/>
          <w:lang w:val="ru-RU"/>
        </w:rPr>
        <w:t>–</w:t>
      </w:r>
      <w:r>
        <w:rPr>
          <w:b/>
          <w:sz w:val="24"/>
          <w:lang w:val="ru-RU"/>
        </w:rPr>
        <w:t>я</w:t>
      </w:r>
      <w:r w:rsidRPr="00414F0A">
        <w:rPr>
          <w:b/>
          <w:sz w:val="24"/>
          <w:lang w:val="ru-RU"/>
        </w:rPr>
        <w:t xml:space="preserve"> </w:t>
      </w:r>
      <w:r>
        <w:rPr>
          <w:b/>
          <w:sz w:val="24"/>
          <w:lang w:val="ru-RU"/>
        </w:rPr>
        <w:t>очередная</w:t>
      </w:r>
      <w:r w:rsidR="0060728F" w:rsidRPr="00414F0A">
        <w:rPr>
          <w:b/>
          <w:sz w:val="24"/>
          <w:lang w:val="ru-RU"/>
        </w:rPr>
        <w:t xml:space="preserve">) </w:t>
      </w:r>
      <w:r>
        <w:rPr>
          <w:b/>
          <w:sz w:val="24"/>
          <w:lang w:val="ru-RU"/>
        </w:rPr>
        <w:t>сессия</w:t>
      </w:r>
      <w:r w:rsidR="001D4107" w:rsidRPr="00414F0A">
        <w:rPr>
          <w:b/>
          <w:sz w:val="24"/>
          <w:szCs w:val="24"/>
          <w:lang w:val="ru-RU"/>
        </w:rPr>
        <w:br/>
      </w:r>
      <w:r>
        <w:rPr>
          <w:b/>
          <w:sz w:val="24"/>
          <w:lang w:val="ru-RU"/>
        </w:rPr>
        <w:t>Женева</w:t>
      </w:r>
      <w:r w:rsidR="0060728F" w:rsidRPr="00414F0A">
        <w:rPr>
          <w:b/>
          <w:sz w:val="24"/>
          <w:lang w:val="ru-RU"/>
        </w:rPr>
        <w:t>, 4</w:t>
      </w:r>
      <w:r>
        <w:rPr>
          <w:b/>
          <w:sz w:val="24"/>
          <w:lang w:val="ru-RU"/>
        </w:rPr>
        <w:t>–8 октября</w:t>
      </w:r>
      <w:r w:rsidR="0060728F" w:rsidRPr="00414F0A">
        <w:rPr>
          <w:b/>
          <w:sz w:val="24"/>
          <w:lang w:val="ru-RU"/>
        </w:rPr>
        <w:t xml:space="preserve"> 2021</w:t>
      </w:r>
      <w:r>
        <w:rPr>
          <w:b/>
          <w:sz w:val="24"/>
          <w:lang w:val="ru-RU"/>
        </w:rPr>
        <w:t> г.</w:t>
      </w:r>
    </w:p>
    <w:p w14:paraId="21006FAB" w14:textId="73532424" w:rsidR="008B2CC1" w:rsidRPr="00414F0A" w:rsidRDefault="00414F0A" w:rsidP="00DD7B7F">
      <w:pPr>
        <w:spacing w:after="360"/>
        <w:outlineLvl w:val="0"/>
        <w:rPr>
          <w:caps/>
          <w:sz w:val="24"/>
          <w:lang w:val="ru-RU"/>
        </w:rPr>
      </w:pPr>
      <w:bookmarkStart w:id="3" w:name="TitleOfDoc"/>
      <w:r>
        <w:rPr>
          <w:caps/>
          <w:sz w:val="24"/>
          <w:lang w:val="ru-RU"/>
        </w:rPr>
        <w:t>годовой отчет о людских ресурсах</w:t>
      </w:r>
    </w:p>
    <w:p w14:paraId="28C8C22C" w14:textId="42BDFFD7" w:rsidR="002928D3" w:rsidRPr="00414F0A" w:rsidRDefault="00414F0A" w:rsidP="001D4107">
      <w:pPr>
        <w:spacing w:after="1040"/>
        <w:rPr>
          <w:i/>
          <w:lang w:val="ru-RU"/>
        </w:rPr>
      </w:pPr>
      <w:bookmarkStart w:id="4" w:name="Prepared"/>
      <w:bookmarkEnd w:id="3"/>
      <w:bookmarkEnd w:id="4"/>
      <w:r w:rsidRPr="00414F0A">
        <w:rPr>
          <w:i/>
          <w:lang w:val="ru-RU"/>
        </w:rPr>
        <w:t>подготовлен Секретариатом</w:t>
      </w:r>
    </w:p>
    <w:p w14:paraId="38CDDDAA" w14:textId="5D5AB353" w:rsidR="00276BEE" w:rsidRDefault="00414F0A" w:rsidP="00276BEE">
      <w:pPr>
        <w:pStyle w:val="Heading1"/>
        <w:numPr>
          <w:ilvl w:val="0"/>
          <w:numId w:val="11"/>
        </w:numPr>
        <w:spacing w:before="0"/>
        <w:ind w:left="567" w:hanging="567"/>
      </w:pPr>
      <w:r>
        <w:rPr>
          <w:lang w:val="ru-RU"/>
        </w:rPr>
        <w:t>введение</w:t>
      </w:r>
    </w:p>
    <w:p w14:paraId="4CBD87C4" w14:textId="77777777" w:rsidR="00276BEE" w:rsidRDefault="00276BEE" w:rsidP="00276BEE">
      <w:pPr>
        <w:pStyle w:val="ListParagraph"/>
        <w:ind w:left="0"/>
        <w:rPr>
          <w:szCs w:val="22"/>
        </w:rPr>
      </w:pPr>
    </w:p>
    <w:p w14:paraId="1E0E4F35" w14:textId="13B66F10" w:rsidR="00276BEE" w:rsidRPr="001F557E" w:rsidRDefault="001F557E" w:rsidP="001F557E">
      <w:pPr>
        <w:pStyle w:val="ListParagraph"/>
        <w:numPr>
          <w:ilvl w:val="0"/>
          <w:numId w:val="12"/>
        </w:numPr>
        <w:ind w:left="0" w:firstLine="0"/>
        <w:rPr>
          <w:szCs w:val="22"/>
          <w:lang w:val="ru-RU"/>
        </w:rPr>
      </w:pPr>
      <w:r w:rsidRPr="001F557E">
        <w:rPr>
          <w:szCs w:val="22"/>
          <w:lang w:val="ru-RU"/>
        </w:rPr>
        <w:t>Настоящий годовой отчет о людских ресурсах (ЛР) за период с 1 июля 2020 г. по 30 июня 2021 г. охватывает все кадровые вопросы, по которым необходимо отчитываться перед Координационным комитетом ВОИС, и другие кадровые вопросы, представляющие интерес для</w:t>
      </w:r>
      <w:r>
        <w:rPr>
          <w:szCs w:val="22"/>
          <w:lang w:val="ru-RU"/>
        </w:rPr>
        <w:t xml:space="preserve"> государств-членов</w:t>
      </w:r>
      <w:r w:rsidR="00276BEE" w:rsidRPr="001F557E">
        <w:rPr>
          <w:szCs w:val="22"/>
          <w:lang w:val="ru-RU"/>
        </w:rPr>
        <w:t xml:space="preserve">.  </w:t>
      </w:r>
    </w:p>
    <w:p w14:paraId="26017866" w14:textId="77777777" w:rsidR="00276BEE" w:rsidRPr="001F557E" w:rsidRDefault="00276BEE" w:rsidP="00276BEE">
      <w:pPr>
        <w:pStyle w:val="ListParagraph"/>
        <w:ind w:left="0"/>
        <w:rPr>
          <w:szCs w:val="22"/>
          <w:lang w:val="ru-RU"/>
        </w:rPr>
      </w:pPr>
    </w:p>
    <w:p w14:paraId="2174BA39" w14:textId="32AB2B47" w:rsidR="00276BEE" w:rsidRPr="001F557E" w:rsidRDefault="001F557E" w:rsidP="001F557E">
      <w:pPr>
        <w:pStyle w:val="ListParagraph"/>
        <w:numPr>
          <w:ilvl w:val="0"/>
          <w:numId w:val="12"/>
        </w:numPr>
        <w:ind w:left="0" w:firstLine="0"/>
        <w:rPr>
          <w:szCs w:val="22"/>
          <w:lang w:val="ru-RU"/>
        </w:rPr>
      </w:pPr>
      <w:r w:rsidRPr="001F557E">
        <w:rPr>
          <w:szCs w:val="22"/>
          <w:lang w:val="ru-RU"/>
        </w:rPr>
        <w:t>Отчет содержит информацию о прогрессе, достигнутом в реализации кадровых целей, и обзор политики, инициатив и мероприятий в области ЛР в соответствии со Стратегией ВОИС в области ЛР на 2017–2021 </w:t>
      </w:r>
      <w:r>
        <w:rPr>
          <w:szCs w:val="22"/>
          <w:lang w:val="ru-RU"/>
        </w:rPr>
        <w:t>гг</w:t>
      </w:r>
      <w:r w:rsidR="00276BEE" w:rsidRPr="001F557E">
        <w:rPr>
          <w:szCs w:val="22"/>
          <w:lang w:val="ru-RU"/>
        </w:rPr>
        <w:t xml:space="preserve">. </w:t>
      </w:r>
    </w:p>
    <w:p w14:paraId="1618D608" w14:textId="77777777" w:rsidR="00276BEE" w:rsidRPr="001F557E" w:rsidRDefault="00276BEE" w:rsidP="00276BEE">
      <w:pPr>
        <w:pStyle w:val="ListParagraph"/>
        <w:rPr>
          <w:szCs w:val="22"/>
          <w:lang w:val="ru-RU"/>
        </w:rPr>
      </w:pPr>
    </w:p>
    <w:p w14:paraId="51D7A2A8" w14:textId="52BAF635" w:rsidR="00276BEE" w:rsidRPr="001F557E" w:rsidRDefault="001F557E" w:rsidP="00276BEE">
      <w:pPr>
        <w:pStyle w:val="ListParagraph"/>
        <w:numPr>
          <w:ilvl w:val="0"/>
          <w:numId w:val="12"/>
        </w:numPr>
        <w:ind w:left="0" w:firstLine="0"/>
        <w:rPr>
          <w:szCs w:val="22"/>
          <w:lang w:val="ru-RU"/>
        </w:rPr>
      </w:pPr>
      <w:r>
        <w:rPr>
          <w:szCs w:val="22"/>
          <w:lang w:val="ru-RU"/>
        </w:rPr>
        <w:t>Годовой отчет состоит из следующих пяти частей</w:t>
      </w:r>
      <w:r w:rsidR="00276BEE" w:rsidRPr="001F557E">
        <w:rPr>
          <w:szCs w:val="22"/>
          <w:lang w:val="ru-RU"/>
        </w:rPr>
        <w:t xml:space="preserve">: </w:t>
      </w:r>
    </w:p>
    <w:p w14:paraId="5887F83F" w14:textId="77777777" w:rsidR="00276BEE" w:rsidRPr="001F557E" w:rsidRDefault="00276BEE" w:rsidP="0018674A">
      <w:pPr>
        <w:rPr>
          <w:szCs w:val="22"/>
          <w:lang w:val="ru-RU"/>
        </w:rPr>
      </w:pPr>
    </w:p>
    <w:p w14:paraId="734B7455" w14:textId="7F5F9055" w:rsidR="00276BEE" w:rsidRPr="001F557E" w:rsidRDefault="001F557E" w:rsidP="001F557E">
      <w:pPr>
        <w:pStyle w:val="ListParagraph"/>
        <w:widowControl w:val="0"/>
        <w:numPr>
          <w:ilvl w:val="0"/>
          <w:numId w:val="7"/>
        </w:numPr>
        <w:autoSpaceDE w:val="0"/>
        <w:autoSpaceDN w:val="0"/>
        <w:spacing w:before="114"/>
        <w:ind w:left="990" w:right="30"/>
        <w:contextualSpacing w:val="0"/>
        <w:rPr>
          <w:szCs w:val="22"/>
          <w:lang w:val="ru-RU"/>
        </w:rPr>
      </w:pPr>
      <w:r w:rsidRPr="001F557E">
        <w:rPr>
          <w:szCs w:val="22"/>
          <w:lang w:val="ru-RU"/>
        </w:rPr>
        <w:t xml:space="preserve">в первом разделе представлен обзор основных </w:t>
      </w:r>
      <w:r>
        <w:rPr>
          <w:szCs w:val="22"/>
          <w:lang w:val="ru-RU"/>
        </w:rPr>
        <w:t xml:space="preserve">кадровых </w:t>
      </w:r>
      <w:r w:rsidRPr="001F557E">
        <w:rPr>
          <w:szCs w:val="22"/>
          <w:lang w:val="ru-RU"/>
        </w:rPr>
        <w:t>тенденций</w:t>
      </w:r>
      <w:r w:rsidR="00276BEE" w:rsidRPr="001F557E">
        <w:rPr>
          <w:szCs w:val="22"/>
          <w:lang w:val="ru-RU"/>
        </w:rPr>
        <w:t xml:space="preserve">; </w:t>
      </w:r>
    </w:p>
    <w:p w14:paraId="30BACCDA" w14:textId="6A8CAB66" w:rsidR="00276BEE" w:rsidRPr="001F557E" w:rsidRDefault="001F557E" w:rsidP="003E7FCC">
      <w:pPr>
        <w:pStyle w:val="ListParagraph"/>
        <w:widowControl w:val="0"/>
        <w:numPr>
          <w:ilvl w:val="0"/>
          <w:numId w:val="7"/>
        </w:numPr>
        <w:autoSpaceDE w:val="0"/>
        <w:autoSpaceDN w:val="0"/>
        <w:ind w:left="994" w:right="29"/>
        <w:contextualSpacing w:val="0"/>
        <w:rPr>
          <w:szCs w:val="22"/>
          <w:lang w:val="ru-RU"/>
        </w:rPr>
      </w:pPr>
      <w:r>
        <w:rPr>
          <w:szCs w:val="22"/>
          <w:lang w:val="ru-RU"/>
        </w:rPr>
        <w:t xml:space="preserve">второй раздел охватывает вопросы, </w:t>
      </w:r>
      <w:r w:rsidR="00BF064A">
        <w:rPr>
          <w:szCs w:val="22"/>
          <w:lang w:val="ru-RU"/>
        </w:rPr>
        <w:t>предполагающие обязательное уведомление государств</w:t>
      </w:r>
      <w:r>
        <w:rPr>
          <w:szCs w:val="22"/>
          <w:lang w:val="ru-RU"/>
        </w:rPr>
        <w:t>-член</w:t>
      </w:r>
      <w:r w:rsidR="00BF064A">
        <w:rPr>
          <w:szCs w:val="22"/>
          <w:lang w:val="ru-RU"/>
        </w:rPr>
        <w:t>ов</w:t>
      </w:r>
      <w:r w:rsidR="00276BEE" w:rsidRPr="001F557E">
        <w:rPr>
          <w:szCs w:val="22"/>
          <w:lang w:val="ru-RU"/>
        </w:rPr>
        <w:t>;</w:t>
      </w:r>
    </w:p>
    <w:p w14:paraId="0951974C" w14:textId="0FE08CDD" w:rsidR="00276BEE" w:rsidRPr="001F557E" w:rsidRDefault="001F557E" w:rsidP="001F557E">
      <w:pPr>
        <w:pStyle w:val="ListParagraph"/>
        <w:widowControl w:val="0"/>
        <w:numPr>
          <w:ilvl w:val="0"/>
          <w:numId w:val="7"/>
        </w:numPr>
        <w:autoSpaceDE w:val="0"/>
        <w:autoSpaceDN w:val="0"/>
        <w:spacing w:before="114"/>
        <w:ind w:left="990" w:right="30"/>
        <w:contextualSpacing w:val="0"/>
        <w:rPr>
          <w:szCs w:val="22"/>
          <w:lang w:val="ru-RU"/>
        </w:rPr>
      </w:pPr>
      <w:r w:rsidRPr="001F557E">
        <w:rPr>
          <w:szCs w:val="22"/>
          <w:lang w:val="ru-RU"/>
        </w:rPr>
        <w:t>в третьем разделе рассказывается об изменениях</w:t>
      </w:r>
      <w:r>
        <w:rPr>
          <w:szCs w:val="22"/>
          <w:lang w:val="ru-RU"/>
        </w:rPr>
        <w:t xml:space="preserve"> </w:t>
      </w:r>
      <w:r w:rsidRPr="001F557E">
        <w:rPr>
          <w:szCs w:val="22"/>
          <w:lang w:val="ru-RU"/>
        </w:rPr>
        <w:t xml:space="preserve">в ВОИС в сложный период пандемии </w:t>
      </w:r>
      <w:r w:rsidRPr="001F557E">
        <w:rPr>
          <w:szCs w:val="22"/>
        </w:rPr>
        <w:t>COVID</w:t>
      </w:r>
      <w:r>
        <w:rPr>
          <w:szCs w:val="22"/>
          <w:lang w:val="ru-RU"/>
        </w:rPr>
        <w:t>-19</w:t>
      </w:r>
      <w:r w:rsidR="00276BEE" w:rsidRPr="001F557E">
        <w:rPr>
          <w:szCs w:val="22"/>
          <w:lang w:val="ru-RU"/>
        </w:rPr>
        <w:t xml:space="preserve">; </w:t>
      </w:r>
    </w:p>
    <w:p w14:paraId="1A25F8C2" w14:textId="3DEE54CA" w:rsidR="00276BEE" w:rsidRPr="001F557E" w:rsidRDefault="001F557E" w:rsidP="001F557E">
      <w:pPr>
        <w:pStyle w:val="ListParagraph"/>
        <w:widowControl w:val="0"/>
        <w:numPr>
          <w:ilvl w:val="0"/>
          <w:numId w:val="7"/>
        </w:numPr>
        <w:autoSpaceDE w:val="0"/>
        <w:autoSpaceDN w:val="0"/>
        <w:spacing w:before="114"/>
        <w:ind w:left="990" w:right="30"/>
        <w:contextualSpacing w:val="0"/>
        <w:rPr>
          <w:szCs w:val="22"/>
          <w:lang w:val="ru-RU"/>
        </w:rPr>
      </w:pPr>
      <w:r w:rsidRPr="001F557E">
        <w:rPr>
          <w:szCs w:val="22"/>
          <w:lang w:val="ru-RU"/>
        </w:rPr>
        <w:t>в четвертом разделе освеща</w:t>
      </w:r>
      <w:r w:rsidR="006C0D70">
        <w:rPr>
          <w:szCs w:val="22"/>
          <w:lang w:val="ru-RU"/>
        </w:rPr>
        <w:t>ю</w:t>
      </w:r>
      <w:r w:rsidRPr="001F557E">
        <w:rPr>
          <w:szCs w:val="22"/>
          <w:lang w:val="ru-RU"/>
        </w:rPr>
        <w:t xml:space="preserve">тся общий прогресс и </w:t>
      </w:r>
      <w:r>
        <w:rPr>
          <w:szCs w:val="22"/>
          <w:lang w:val="ru-RU"/>
        </w:rPr>
        <w:t>изменения</w:t>
      </w:r>
      <w:r w:rsidRPr="001F557E">
        <w:rPr>
          <w:szCs w:val="22"/>
          <w:lang w:val="ru-RU"/>
        </w:rPr>
        <w:t xml:space="preserve"> за </w:t>
      </w:r>
      <w:r>
        <w:rPr>
          <w:szCs w:val="22"/>
          <w:lang w:val="ru-RU"/>
        </w:rPr>
        <w:t>прошедший</w:t>
      </w:r>
      <w:r w:rsidRPr="001F557E">
        <w:rPr>
          <w:szCs w:val="22"/>
          <w:lang w:val="ru-RU"/>
        </w:rPr>
        <w:t xml:space="preserve"> год</w:t>
      </w:r>
      <w:r w:rsidR="00276BEE" w:rsidRPr="001F557E">
        <w:rPr>
          <w:szCs w:val="22"/>
          <w:lang w:val="ru-RU"/>
        </w:rPr>
        <w:t xml:space="preserve">; </w:t>
      </w:r>
      <w:r w:rsidR="0072762D" w:rsidRPr="001F557E">
        <w:rPr>
          <w:szCs w:val="22"/>
          <w:lang w:val="ru-RU"/>
        </w:rPr>
        <w:t xml:space="preserve"> </w:t>
      </w:r>
      <w:r>
        <w:rPr>
          <w:szCs w:val="22"/>
          <w:lang w:val="ru-RU"/>
        </w:rPr>
        <w:t>и</w:t>
      </w:r>
    </w:p>
    <w:p w14:paraId="3DC4DC28" w14:textId="14601375" w:rsidR="00276BEE" w:rsidRPr="001F557E" w:rsidRDefault="001F557E" w:rsidP="001F557E">
      <w:pPr>
        <w:pStyle w:val="ListParagraph"/>
        <w:widowControl w:val="0"/>
        <w:numPr>
          <w:ilvl w:val="0"/>
          <w:numId w:val="7"/>
        </w:numPr>
        <w:autoSpaceDE w:val="0"/>
        <w:autoSpaceDN w:val="0"/>
        <w:spacing w:before="114"/>
        <w:ind w:left="990" w:right="30"/>
        <w:contextualSpacing w:val="0"/>
        <w:rPr>
          <w:szCs w:val="22"/>
          <w:lang w:val="ru-RU"/>
        </w:rPr>
      </w:pPr>
      <w:r w:rsidRPr="001F557E">
        <w:rPr>
          <w:szCs w:val="22"/>
          <w:lang w:val="ru-RU"/>
        </w:rPr>
        <w:t xml:space="preserve">в последнем разделе </w:t>
      </w:r>
      <w:r>
        <w:rPr>
          <w:szCs w:val="22"/>
          <w:lang w:val="ru-RU"/>
        </w:rPr>
        <w:t xml:space="preserve">содержится прогноз относительно </w:t>
      </w:r>
      <w:r w:rsidRPr="001F557E">
        <w:rPr>
          <w:szCs w:val="22"/>
          <w:lang w:val="ru-RU"/>
        </w:rPr>
        <w:t xml:space="preserve">целей в области ЛР на следующий </w:t>
      </w:r>
      <w:r>
        <w:rPr>
          <w:szCs w:val="22"/>
          <w:lang w:val="ru-RU"/>
        </w:rPr>
        <w:t>двухгодичный</w:t>
      </w:r>
      <w:r w:rsidRPr="001F557E">
        <w:rPr>
          <w:szCs w:val="22"/>
          <w:lang w:val="ru-RU"/>
        </w:rPr>
        <w:t xml:space="preserve"> период и далее</w:t>
      </w:r>
      <w:r w:rsidR="00276BEE" w:rsidRPr="001F557E">
        <w:rPr>
          <w:szCs w:val="22"/>
          <w:lang w:val="ru-RU"/>
        </w:rPr>
        <w:t>.</w:t>
      </w:r>
    </w:p>
    <w:p w14:paraId="6960AC7F" w14:textId="493159C4" w:rsidR="00276BEE" w:rsidRPr="00891613" w:rsidRDefault="00891613" w:rsidP="00276BEE">
      <w:pPr>
        <w:pStyle w:val="Heading1"/>
        <w:numPr>
          <w:ilvl w:val="0"/>
          <w:numId w:val="11"/>
        </w:numPr>
        <w:spacing w:before="0"/>
        <w:ind w:left="567" w:hanging="567"/>
        <w:rPr>
          <w:lang w:val="ru-RU"/>
        </w:rPr>
      </w:pPr>
      <w:r w:rsidRPr="00891613">
        <w:rPr>
          <w:lang w:val="ru-RU"/>
        </w:rPr>
        <w:lastRenderedPageBreak/>
        <w:t>ПЕРСОНАЛ ВОИС: ОСНОВНЫЕ ДАННЫЕ</w:t>
      </w:r>
    </w:p>
    <w:p w14:paraId="3CC67E0C" w14:textId="77777777" w:rsidR="00276BEE" w:rsidRDefault="00276BEE" w:rsidP="00276BEE">
      <w:pPr>
        <w:pStyle w:val="ListParagraph"/>
        <w:keepNext/>
        <w:rPr>
          <w:szCs w:val="22"/>
        </w:rPr>
      </w:pPr>
    </w:p>
    <w:p w14:paraId="25DE5A25" w14:textId="65E3994D" w:rsidR="00276BEE" w:rsidRPr="00891613" w:rsidRDefault="00891613" w:rsidP="00891613">
      <w:pPr>
        <w:pStyle w:val="ListParagraph"/>
        <w:numPr>
          <w:ilvl w:val="0"/>
          <w:numId w:val="12"/>
        </w:numPr>
        <w:ind w:left="0" w:firstLine="0"/>
        <w:rPr>
          <w:szCs w:val="22"/>
          <w:lang w:val="ru-RU"/>
        </w:rPr>
      </w:pPr>
      <w:r w:rsidRPr="00891613">
        <w:rPr>
          <w:szCs w:val="22"/>
          <w:lang w:val="ru-RU"/>
        </w:rPr>
        <w:t>По состоянию на 30</w:t>
      </w:r>
      <w:r w:rsidRPr="00891613">
        <w:rPr>
          <w:szCs w:val="22"/>
        </w:rPr>
        <w:t> </w:t>
      </w:r>
      <w:r w:rsidRPr="00891613">
        <w:rPr>
          <w:szCs w:val="22"/>
          <w:lang w:val="ru-RU"/>
        </w:rPr>
        <w:t>июня 2021</w:t>
      </w:r>
      <w:r w:rsidRPr="00891613">
        <w:rPr>
          <w:szCs w:val="22"/>
        </w:rPr>
        <w:t> </w:t>
      </w:r>
      <w:r>
        <w:rPr>
          <w:szCs w:val="22"/>
          <w:lang w:val="ru-RU"/>
        </w:rPr>
        <w:t>г</w:t>
      </w:r>
      <w:r w:rsidRPr="00891613">
        <w:rPr>
          <w:szCs w:val="22"/>
          <w:lang w:val="ru-RU"/>
        </w:rPr>
        <w:t xml:space="preserve">. общая численность персонала ВОИС </w:t>
      </w:r>
      <w:r>
        <w:rPr>
          <w:szCs w:val="22"/>
          <w:lang w:val="ru-RU"/>
        </w:rPr>
        <w:t>составляла</w:t>
      </w:r>
      <w:r w:rsidRPr="00891613">
        <w:rPr>
          <w:szCs w:val="22"/>
          <w:lang w:val="ru-RU"/>
        </w:rPr>
        <w:t xml:space="preserve"> 1572 человека</w:t>
      </w:r>
      <w:r w:rsidR="00276BEE" w:rsidRPr="006236A8">
        <w:rPr>
          <w:szCs w:val="22"/>
          <w:lang w:val="ru-RU"/>
        </w:rPr>
        <w:t xml:space="preserve">. </w:t>
      </w:r>
    </w:p>
    <w:p w14:paraId="5E34F15D" w14:textId="77777777" w:rsidR="00276BEE" w:rsidRPr="006236A8" w:rsidRDefault="00276BEE" w:rsidP="00276BEE">
      <w:pPr>
        <w:pStyle w:val="ListParagraph"/>
        <w:keepNext/>
        <w:ind w:left="0"/>
        <w:rPr>
          <w:szCs w:val="22"/>
          <w:lang w:val="ru-RU"/>
        </w:rPr>
      </w:pPr>
    </w:p>
    <w:p w14:paraId="301C7845" w14:textId="269177C0" w:rsidR="00276BEE" w:rsidRPr="006236A8" w:rsidRDefault="006236A8" w:rsidP="006236A8">
      <w:pPr>
        <w:pStyle w:val="ListParagraph"/>
        <w:keepNext/>
        <w:numPr>
          <w:ilvl w:val="0"/>
          <w:numId w:val="12"/>
        </w:numPr>
        <w:ind w:left="0" w:firstLine="0"/>
        <w:rPr>
          <w:szCs w:val="22"/>
          <w:lang w:val="ru-RU"/>
        </w:rPr>
      </w:pPr>
      <w:r w:rsidRPr="006236A8">
        <w:rPr>
          <w:szCs w:val="22"/>
          <w:lang w:val="ru-RU"/>
        </w:rPr>
        <w:t>По сравнению с предыдущим отчетным периодом</w:t>
      </w:r>
      <w:r w:rsidRPr="0006645A">
        <w:rPr>
          <w:rStyle w:val="FootnoteReference"/>
          <w:rFonts w:eastAsia="SimSun"/>
          <w:szCs w:val="22"/>
        </w:rPr>
        <w:footnoteReference w:id="2"/>
      </w:r>
      <w:r w:rsidRPr="006236A8">
        <w:rPr>
          <w:szCs w:val="22"/>
          <w:lang w:val="ru-RU"/>
        </w:rPr>
        <w:t xml:space="preserve"> численность основного</w:t>
      </w:r>
      <w:r>
        <w:rPr>
          <w:rStyle w:val="FootnoteReference"/>
          <w:rFonts w:eastAsia="SimSun"/>
          <w:szCs w:val="22"/>
        </w:rPr>
        <w:footnoteReference w:id="3"/>
      </w:r>
      <w:r w:rsidRPr="006236A8">
        <w:rPr>
          <w:szCs w:val="22"/>
          <w:lang w:val="ru-RU"/>
        </w:rPr>
        <w:t xml:space="preserve"> персонала оставалась стабильной (1083 человека вместо 1090) и составляла 68,9 процента общей численности персонала, тогда как численность привлекаемого на гибких</w:t>
      </w:r>
      <w:r>
        <w:rPr>
          <w:rStyle w:val="FootnoteReference"/>
          <w:rFonts w:eastAsia="SimSun"/>
          <w:szCs w:val="22"/>
        </w:rPr>
        <w:footnoteReference w:id="4"/>
      </w:r>
      <w:r w:rsidRPr="006236A8">
        <w:rPr>
          <w:szCs w:val="22"/>
          <w:lang w:val="ru-RU"/>
        </w:rPr>
        <w:t xml:space="preserve">  условиях персонала несколько возросла (с 418 до 489 человек) и </w:t>
      </w:r>
      <w:r w:rsidR="00BF49F0" w:rsidRPr="006236A8">
        <w:rPr>
          <w:szCs w:val="22"/>
          <w:lang w:val="ru-RU"/>
        </w:rPr>
        <w:t xml:space="preserve">составляла </w:t>
      </w:r>
      <w:r w:rsidRPr="006236A8">
        <w:rPr>
          <w:szCs w:val="22"/>
          <w:lang w:val="ru-RU"/>
        </w:rPr>
        <w:t>31,1</w:t>
      </w:r>
      <w:r>
        <w:rPr>
          <w:szCs w:val="22"/>
        </w:rPr>
        <w:t> </w:t>
      </w:r>
      <w:r w:rsidRPr="006236A8">
        <w:rPr>
          <w:szCs w:val="22"/>
          <w:lang w:val="ru-RU"/>
        </w:rPr>
        <w:t xml:space="preserve">процента </w:t>
      </w:r>
      <w:r>
        <w:rPr>
          <w:szCs w:val="22"/>
          <w:lang w:val="ru-RU"/>
        </w:rPr>
        <w:t>общей численности персонала</w:t>
      </w:r>
      <w:r w:rsidR="00276BEE" w:rsidRPr="006236A8">
        <w:rPr>
          <w:szCs w:val="22"/>
          <w:lang w:val="ru-RU"/>
        </w:rPr>
        <w:t>.</w:t>
      </w:r>
    </w:p>
    <w:p w14:paraId="4F3EAFBB" w14:textId="77777777" w:rsidR="00276BEE" w:rsidRPr="006236A8" w:rsidRDefault="00276BEE" w:rsidP="00276BEE">
      <w:pPr>
        <w:pStyle w:val="ListParagraph"/>
        <w:keepNext/>
        <w:ind w:left="0"/>
        <w:rPr>
          <w:szCs w:val="22"/>
          <w:lang w:val="ru-RU"/>
        </w:rPr>
      </w:pPr>
    </w:p>
    <w:p w14:paraId="32E86968" w14:textId="0C4B76A0" w:rsidR="00276BEE" w:rsidRPr="00D5594E" w:rsidRDefault="00BF49F0" w:rsidP="00BF49F0">
      <w:pPr>
        <w:pStyle w:val="ListParagraph"/>
        <w:keepNext/>
        <w:numPr>
          <w:ilvl w:val="0"/>
          <w:numId w:val="12"/>
        </w:numPr>
        <w:ind w:left="0" w:firstLine="0"/>
        <w:rPr>
          <w:szCs w:val="22"/>
          <w:lang w:val="ru-RU"/>
        </w:rPr>
      </w:pPr>
      <w:r w:rsidRPr="00BF49F0">
        <w:rPr>
          <w:szCs w:val="22"/>
          <w:lang w:val="ru-RU"/>
        </w:rPr>
        <w:t xml:space="preserve">Что касается гендерного состава, то женщины составляют 52,7 процента сотрудников (828), а мужчины — 47,3 процента (744), при этом следует отметить, что </w:t>
      </w:r>
      <w:r w:rsidR="00D5594E">
        <w:rPr>
          <w:szCs w:val="22"/>
          <w:lang w:val="ru-RU"/>
        </w:rPr>
        <w:t>в разных категориях персонала представленность мужчин и женщин</w:t>
      </w:r>
      <w:r w:rsidRPr="00BF49F0">
        <w:rPr>
          <w:szCs w:val="22"/>
          <w:lang w:val="ru-RU"/>
        </w:rPr>
        <w:t xml:space="preserve"> </w:t>
      </w:r>
      <w:r w:rsidR="00D5594E">
        <w:rPr>
          <w:szCs w:val="22"/>
          <w:lang w:val="ru-RU"/>
        </w:rPr>
        <w:t>различается</w:t>
      </w:r>
      <w:r w:rsidRPr="00BF49F0">
        <w:rPr>
          <w:szCs w:val="22"/>
          <w:lang w:val="ru-RU"/>
        </w:rPr>
        <w:t xml:space="preserve">.  </w:t>
      </w:r>
      <w:r w:rsidR="00D5594E">
        <w:rPr>
          <w:szCs w:val="22"/>
          <w:lang w:val="ru-RU"/>
        </w:rPr>
        <w:t>В категории основного персонала, численность которого составляет 1</w:t>
      </w:r>
      <w:r w:rsidRPr="00BF49F0">
        <w:rPr>
          <w:szCs w:val="22"/>
          <w:lang w:val="ru-RU"/>
        </w:rPr>
        <w:t>083 человек</w:t>
      </w:r>
      <w:r w:rsidR="00D5594E">
        <w:rPr>
          <w:szCs w:val="22"/>
          <w:lang w:val="ru-RU"/>
        </w:rPr>
        <w:t>а,</w:t>
      </w:r>
      <w:r w:rsidRPr="00BF49F0">
        <w:rPr>
          <w:szCs w:val="22"/>
          <w:lang w:val="ru-RU"/>
        </w:rPr>
        <w:t xml:space="preserve"> </w:t>
      </w:r>
      <w:r w:rsidR="00D5594E">
        <w:rPr>
          <w:szCs w:val="22"/>
          <w:lang w:val="ru-RU"/>
        </w:rPr>
        <w:t xml:space="preserve">на долю женщин приходится </w:t>
      </w:r>
      <w:r w:rsidRPr="00BF49F0">
        <w:rPr>
          <w:szCs w:val="22"/>
          <w:lang w:val="ru-RU"/>
        </w:rPr>
        <w:t>54 процента (585), а</w:t>
      </w:r>
      <w:r w:rsidR="00D5594E">
        <w:rPr>
          <w:szCs w:val="22"/>
          <w:lang w:val="ru-RU"/>
        </w:rPr>
        <w:t xml:space="preserve"> на долю</w:t>
      </w:r>
      <w:r w:rsidRPr="00BF49F0">
        <w:rPr>
          <w:szCs w:val="22"/>
          <w:lang w:val="ru-RU"/>
        </w:rPr>
        <w:t xml:space="preserve"> мужчин</w:t>
      </w:r>
      <w:r w:rsidR="00D5594E">
        <w:rPr>
          <w:szCs w:val="22"/>
          <w:lang w:val="ru-RU"/>
        </w:rPr>
        <w:t> —</w:t>
      </w:r>
      <w:r w:rsidRPr="00BF49F0">
        <w:rPr>
          <w:szCs w:val="22"/>
          <w:lang w:val="ru-RU"/>
        </w:rPr>
        <w:t xml:space="preserve"> 46 процентов (498).  </w:t>
      </w:r>
      <w:r w:rsidR="00D5594E">
        <w:rPr>
          <w:szCs w:val="22"/>
          <w:lang w:val="ru-RU"/>
        </w:rPr>
        <w:t>С</w:t>
      </w:r>
      <w:r w:rsidRPr="00D5594E">
        <w:rPr>
          <w:szCs w:val="22"/>
          <w:lang w:val="ru-RU"/>
        </w:rPr>
        <w:t xml:space="preserve">редний возраст </w:t>
      </w:r>
      <w:r w:rsidR="00D5594E">
        <w:rPr>
          <w:szCs w:val="22"/>
          <w:lang w:val="ru-RU"/>
        </w:rPr>
        <w:t>всего основного персонала составляет 49,2 года</w:t>
      </w:r>
      <w:r w:rsidR="00276BEE" w:rsidRPr="00D5594E">
        <w:rPr>
          <w:szCs w:val="22"/>
        </w:rPr>
        <w:t xml:space="preserve">. </w:t>
      </w:r>
    </w:p>
    <w:p w14:paraId="192097C5" w14:textId="77777777" w:rsidR="00276BEE" w:rsidRPr="00C10578" w:rsidRDefault="00276BEE" w:rsidP="00276BEE">
      <w:pPr>
        <w:pStyle w:val="ListParagraph"/>
        <w:rPr>
          <w:szCs w:val="22"/>
        </w:rPr>
      </w:pPr>
    </w:p>
    <w:p w14:paraId="126B2401" w14:textId="2490BE8D" w:rsidR="00276BEE" w:rsidRPr="00D5594E" w:rsidRDefault="00D5594E" w:rsidP="00D5594E">
      <w:pPr>
        <w:pStyle w:val="ListParagraph"/>
        <w:keepNext/>
        <w:numPr>
          <w:ilvl w:val="0"/>
          <w:numId w:val="12"/>
        </w:numPr>
        <w:ind w:left="0" w:firstLine="0"/>
        <w:rPr>
          <w:szCs w:val="22"/>
          <w:lang w:val="ru-RU"/>
        </w:rPr>
      </w:pPr>
      <w:r w:rsidRPr="00D5594E">
        <w:rPr>
          <w:szCs w:val="22"/>
          <w:lang w:val="ru-RU"/>
        </w:rPr>
        <w:t>Что касается разнообразия в целом, то в результате комплекса информационных мероприятий в настоящее время на всех уровнях и во всех категориях персонала представлено 121 государство-член, при этом 109 государств-членов представлены на должностях, подлежащих географическому распределению</w:t>
      </w:r>
      <w:r w:rsidR="0060009D" w:rsidRPr="0006645A">
        <w:rPr>
          <w:rStyle w:val="FootnoteReference"/>
          <w:rFonts w:eastAsia="SimSun"/>
          <w:szCs w:val="22"/>
        </w:rPr>
        <w:footnoteReference w:id="5"/>
      </w:r>
      <w:r>
        <w:rPr>
          <w:szCs w:val="22"/>
          <w:lang w:val="ru-RU"/>
        </w:rPr>
        <w:t>.</w:t>
      </w:r>
      <w:r w:rsidR="00276BEE" w:rsidRPr="00D5594E">
        <w:rPr>
          <w:szCs w:val="22"/>
          <w:lang w:val="ru-RU"/>
        </w:rPr>
        <w:t xml:space="preserve"> </w:t>
      </w:r>
    </w:p>
    <w:p w14:paraId="3CC5CC5E" w14:textId="77777777" w:rsidR="00C00A0C" w:rsidRPr="00D5594E" w:rsidRDefault="00C00A0C" w:rsidP="00C00A0C">
      <w:pPr>
        <w:pStyle w:val="ListParagraph"/>
        <w:rPr>
          <w:szCs w:val="22"/>
          <w:lang w:val="ru-RU"/>
        </w:rPr>
      </w:pPr>
    </w:p>
    <w:p w14:paraId="43BBE496" w14:textId="725F6054" w:rsidR="00C00A0C" w:rsidRPr="002019D9" w:rsidRDefault="00D5594E" w:rsidP="00D5594E">
      <w:pPr>
        <w:pStyle w:val="ListParagraph"/>
        <w:keepNext/>
        <w:numPr>
          <w:ilvl w:val="0"/>
          <w:numId w:val="12"/>
        </w:numPr>
        <w:ind w:left="0" w:firstLine="0"/>
        <w:rPr>
          <w:szCs w:val="22"/>
          <w:lang w:val="ru-RU"/>
        </w:rPr>
      </w:pPr>
      <w:r w:rsidRPr="00D5594E">
        <w:rPr>
          <w:szCs w:val="22"/>
          <w:lang w:val="ru-RU"/>
        </w:rPr>
        <w:t xml:space="preserve">Отдельный документ, содержащий основные данные и </w:t>
      </w:r>
      <w:r>
        <w:rPr>
          <w:szCs w:val="22"/>
          <w:lang w:val="ru-RU"/>
        </w:rPr>
        <w:t>показатели</w:t>
      </w:r>
      <w:r w:rsidR="002019D9">
        <w:rPr>
          <w:szCs w:val="22"/>
          <w:lang w:val="ru-RU"/>
        </w:rPr>
        <w:t xml:space="preserve">, касающиеся персонала </w:t>
      </w:r>
      <w:r w:rsidRPr="00D5594E">
        <w:rPr>
          <w:szCs w:val="22"/>
          <w:lang w:val="ru-RU"/>
        </w:rPr>
        <w:t>ВОИС</w:t>
      </w:r>
      <w:r w:rsidR="002019D9">
        <w:rPr>
          <w:szCs w:val="22"/>
          <w:lang w:val="ru-RU"/>
        </w:rPr>
        <w:t>,</w:t>
      </w:r>
      <w:r w:rsidRPr="00D5594E">
        <w:rPr>
          <w:szCs w:val="22"/>
          <w:lang w:val="ru-RU"/>
        </w:rPr>
        <w:t xml:space="preserve"> </w:t>
      </w:r>
      <w:r>
        <w:rPr>
          <w:szCs w:val="22"/>
          <w:lang w:val="ru-RU"/>
        </w:rPr>
        <w:t>разнообрази</w:t>
      </w:r>
      <w:r w:rsidR="002019D9">
        <w:rPr>
          <w:szCs w:val="22"/>
          <w:lang w:val="ru-RU"/>
        </w:rPr>
        <w:t>я,</w:t>
      </w:r>
      <w:r w:rsidRPr="00D5594E">
        <w:rPr>
          <w:szCs w:val="22"/>
          <w:lang w:val="ru-RU"/>
        </w:rPr>
        <w:t xml:space="preserve"> поиск</w:t>
      </w:r>
      <w:r w:rsidR="002019D9">
        <w:rPr>
          <w:szCs w:val="22"/>
          <w:lang w:val="ru-RU"/>
        </w:rPr>
        <w:t>а</w:t>
      </w:r>
      <w:r w:rsidRPr="00D5594E">
        <w:rPr>
          <w:szCs w:val="22"/>
          <w:lang w:val="ru-RU"/>
        </w:rPr>
        <w:t>, развити</w:t>
      </w:r>
      <w:r w:rsidR="002019D9">
        <w:rPr>
          <w:szCs w:val="22"/>
          <w:lang w:val="ru-RU"/>
        </w:rPr>
        <w:t>я</w:t>
      </w:r>
      <w:r w:rsidRPr="00D5594E">
        <w:rPr>
          <w:szCs w:val="22"/>
          <w:lang w:val="ru-RU"/>
        </w:rPr>
        <w:t xml:space="preserve"> и обучени</w:t>
      </w:r>
      <w:r w:rsidR="002019D9">
        <w:rPr>
          <w:szCs w:val="22"/>
          <w:lang w:val="ru-RU"/>
        </w:rPr>
        <w:t>я</w:t>
      </w:r>
      <w:r w:rsidRPr="00D5594E">
        <w:rPr>
          <w:szCs w:val="22"/>
          <w:lang w:val="ru-RU"/>
        </w:rPr>
        <w:t xml:space="preserve"> </w:t>
      </w:r>
      <w:r w:rsidR="002019D9">
        <w:rPr>
          <w:szCs w:val="22"/>
          <w:lang w:val="ru-RU"/>
        </w:rPr>
        <w:t>сотрудников,</w:t>
      </w:r>
      <w:r w:rsidRPr="00D5594E">
        <w:rPr>
          <w:szCs w:val="22"/>
          <w:lang w:val="ru-RU"/>
        </w:rPr>
        <w:t xml:space="preserve"> а также управлени</w:t>
      </w:r>
      <w:r w:rsidR="002019D9">
        <w:rPr>
          <w:szCs w:val="22"/>
          <w:lang w:val="ru-RU"/>
        </w:rPr>
        <w:t>я</w:t>
      </w:r>
      <w:r w:rsidRPr="00D5594E">
        <w:rPr>
          <w:szCs w:val="22"/>
          <w:lang w:val="ru-RU"/>
        </w:rPr>
        <w:t xml:space="preserve"> конфликтами, </w:t>
      </w:r>
      <w:r w:rsidR="002019D9">
        <w:rPr>
          <w:szCs w:val="22"/>
          <w:lang w:val="ru-RU"/>
        </w:rPr>
        <w:t>за</w:t>
      </w:r>
      <w:r w:rsidRPr="00D5594E">
        <w:rPr>
          <w:szCs w:val="22"/>
          <w:lang w:val="ru-RU"/>
        </w:rPr>
        <w:t xml:space="preserve"> тот же отчетный период либо </w:t>
      </w:r>
      <w:r w:rsidR="002019D9">
        <w:rPr>
          <w:szCs w:val="22"/>
          <w:lang w:val="ru-RU"/>
        </w:rPr>
        <w:t xml:space="preserve">за </w:t>
      </w:r>
      <w:r w:rsidRPr="00D5594E">
        <w:rPr>
          <w:szCs w:val="22"/>
          <w:lang w:val="ru-RU"/>
        </w:rPr>
        <w:t xml:space="preserve">календарный год, доступен в </w:t>
      </w:r>
      <w:r w:rsidR="00057941">
        <w:fldChar w:fldCharType="begin"/>
      </w:r>
      <w:r w:rsidR="00057941">
        <w:instrText xml:space="preserve"> HYPERLINK "https://www.wipo.int/publications/ru/details.jsp?id=4557" </w:instrText>
      </w:r>
      <w:r w:rsidR="00057941">
        <w:fldChar w:fldCharType="separate"/>
      </w:r>
      <w:r w:rsidRPr="0000629E">
        <w:rPr>
          <w:rStyle w:val="Hyperlink"/>
          <w:szCs w:val="22"/>
          <w:lang w:val="ru-RU"/>
        </w:rPr>
        <w:t>Интернете</w:t>
      </w:r>
      <w:r w:rsidR="00057941">
        <w:rPr>
          <w:rStyle w:val="Hyperlink"/>
          <w:szCs w:val="22"/>
          <w:lang w:val="ru-RU"/>
        </w:rPr>
        <w:fldChar w:fldCharType="end"/>
      </w:r>
      <w:r w:rsidRPr="00D5594E">
        <w:rPr>
          <w:szCs w:val="22"/>
          <w:lang w:val="ru-RU"/>
        </w:rPr>
        <w:t>.  В соответствующих случаях обновленные данные</w:t>
      </w:r>
      <w:r>
        <w:rPr>
          <w:szCs w:val="22"/>
          <w:lang w:val="ru-RU"/>
        </w:rPr>
        <w:t xml:space="preserve"> </w:t>
      </w:r>
      <w:r w:rsidRPr="00D5594E">
        <w:rPr>
          <w:szCs w:val="22"/>
          <w:lang w:val="ru-RU"/>
        </w:rPr>
        <w:t>будут предоставляться государствам-членам каждое полугодие</w:t>
      </w:r>
      <w:r>
        <w:rPr>
          <w:szCs w:val="22"/>
          <w:lang w:val="ru-RU"/>
        </w:rPr>
        <w:t> —</w:t>
      </w:r>
      <w:r w:rsidRPr="00D5594E">
        <w:rPr>
          <w:szCs w:val="22"/>
          <w:lang w:val="ru-RU"/>
        </w:rPr>
        <w:t xml:space="preserve"> по состоянию на 30</w:t>
      </w:r>
      <w:r>
        <w:rPr>
          <w:szCs w:val="22"/>
          <w:lang w:val="ru-RU"/>
        </w:rPr>
        <w:t> </w:t>
      </w:r>
      <w:r w:rsidRPr="00D5594E">
        <w:rPr>
          <w:szCs w:val="22"/>
          <w:lang w:val="ru-RU"/>
        </w:rPr>
        <w:t>июня и 31</w:t>
      </w:r>
      <w:r>
        <w:rPr>
          <w:szCs w:val="22"/>
          <w:lang w:val="ru-RU"/>
        </w:rPr>
        <w:t> </w:t>
      </w:r>
      <w:r w:rsidRPr="00D5594E">
        <w:rPr>
          <w:szCs w:val="22"/>
          <w:lang w:val="ru-RU"/>
        </w:rPr>
        <w:t xml:space="preserve">декабря </w:t>
      </w:r>
      <w:r w:rsidR="002019D9">
        <w:rPr>
          <w:szCs w:val="22"/>
          <w:lang w:val="ru-RU"/>
        </w:rPr>
        <w:t>данного года</w:t>
      </w:r>
      <w:r w:rsidR="00644DB2" w:rsidRPr="002019D9">
        <w:rPr>
          <w:szCs w:val="22"/>
          <w:lang w:val="ru-RU"/>
        </w:rPr>
        <w:t>.</w:t>
      </w:r>
    </w:p>
    <w:p w14:paraId="3351001F" w14:textId="77777777" w:rsidR="00276BEE" w:rsidRPr="002019D9" w:rsidRDefault="00276BEE" w:rsidP="00276BEE">
      <w:pPr>
        <w:rPr>
          <w:szCs w:val="22"/>
          <w:lang w:val="ru-RU"/>
        </w:rPr>
      </w:pPr>
    </w:p>
    <w:p w14:paraId="457E8339" w14:textId="77777777" w:rsidR="00276BEE" w:rsidRPr="002019D9" w:rsidRDefault="00276BEE" w:rsidP="00276BEE">
      <w:pPr>
        <w:ind w:left="720" w:hanging="720"/>
        <w:rPr>
          <w:szCs w:val="22"/>
          <w:lang w:val="ru-RU"/>
        </w:rPr>
      </w:pPr>
    </w:p>
    <w:p w14:paraId="217CF302" w14:textId="29684275" w:rsidR="00276BEE" w:rsidRPr="00BF064A" w:rsidRDefault="00BF064A" w:rsidP="00276BEE">
      <w:pPr>
        <w:pStyle w:val="Heading1"/>
        <w:numPr>
          <w:ilvl w:val="0"/>
          <w:numId w:val="11"/>
        </w:numPr>
        <w:spacing w:before="0"/>
        <w:ind w:left="567" w:hanging="567"/>
        <w:rPr>
          <w:lang w:val="ru-RU"/>
        </w:rPr>
      </w:pPr>
      <w:r w:rsidRPr="00BF064A">
        <w:rPr>
          <w:lang w:val="ru-RU"/>
        </w:rPr>
        <w:t>ВОПРОСЫ, ПРЕДУСМАТРИВАЮЩИЕ ОБЯЗАТЕЛЬНОЕ УВЕДОМЛЕНИЕ КООРДИНАЦИОННОГО КОМИТЕТА ВОИС</w:t>
      </w:r>
    </w:p>
    <w:p w14:paraId="51834A46" w14:textId="048DCD69" w:rsidR="00276BEE" w:rsidRPr="0006645A" w:rsidRDefault="00276BEE" w:rsidP="00276BEE">
      <w:pPr>
        <w:pStyle w:val="Heading2"/>
      </w:pPr>
      <w:r w:rsidRPr="00BF064A">
        <w:rPr>
          <w:lang w:val="ru-RU"/>
        </w:rPr>
        <w:tab/>
      </w:r>
      <w:r w:rsidR="006B313C">
        <w:t>ПРЕКРАЩЕНИЕ СЛУЖБЫ</w:t>
      </w:r>
    </w:p>
    <w:p w14:paraId="34C54243" w14:textId="77777777" w:rsidR="00276BEE" w:rsidRPr="000A0FF3" w:rsidRDefault="00276BEE" w:rsidP="00276BEE"/>
    <w:p w14:paraId="0E8BCE39" w14:textId="093DF416" w:rsidR="00276BEE" w:rsidRPr="006B313C" w:rsidRDefault="006B313C" w:rsidP="006B313C">
      <w:pPr>
        <w:pStyle w:val="ListParagraph"/>
        <w:numPr>
          <w:ilvl w:val="0"/>
          <w:numId w:val="12"/>
        </w:numPr>
        <w:ind w:left="0" w:firstLine="0"/>
        <w:rPr>
          <w:szCs w:val="22"/>
          <w:lang w:val="ru-RU"/>
        </w:rPr>
      </w:pPr>
      <w:r w:rsidRPr="006B313C">
        <w:rPr>
          <w:szCs w:val="22"/>
          <w:lang w:val="ru-RU"/>
        </w:rPr>
        <w:t>Положение о персонале ВОИС 9.2(</w:t>
      </w:r>
      <w:r>
        <w:rPr>
          <w:szCs w:val="22"/>
        </w:rPr>
        <w:t>g</w:t>
      </w:r>
      <w:r w:rsidRPr="006B313C">
        <w:rPr>
          <w:szCs w:val="22"/>
          <w:lang w:val="ru-RU"/>
        </w:rPr>
        <w:t>) гласит, что Генеральный директор информирует Координационный комитет ВОИС обо всех случаях прекращения службы сотрудников</w:t>
      </w:r>
      <w:r w:rsidR="00276BEE" w:rsidRPr="006B313C">
        <w:rPr>
          <w:szCs w:val="22"/>
          <w:lang w:val="ru-RU"/>
        </w:rPr>
        <w:t>.</w:t>
      </w:r>
      <w:r w:rsidR="00276BEE" w:rsidRPr="0006645A">
        <w:rPr>
          <w:szCs w:val="22"/>
        </w:rPr>
        <w:t> </w:t>
      </w:r>
      <w:r w:rsidR="00276BEE" w:rsidRPr="006B313C">
        <w:rPr>
          <w:szCs w:val="22"/>
          <w:lang w:val="ru-RU"/>
        </w:rPr>
        <w:t xml:space="preserve"> </w:t>
      </w:r>
      <w:r w:rsidRPr="006B313C">
        <w:rPr>
          <w:szCs w:val="22"/>
          <w:lang w:val="ru-RU"/>
        </w:rPr>
        <w:t>В период с 1</w:t>
      </w:r>
      <w:r>
        <w:rPr>
          <w:szCs w:val="22"/>
          <w:lang w:val="ru-RU"/>
        </w:rPr>
        <w:t> </w:t>
      </w:r>
      <w:r w:rsidRPr="006B313C">
        <w:rPr>
          <w:szCs w:val="22"/>
          <w:lang w:val="ru-RU"/>
        </w:rPr>
        <w:t xml:space="preserve">июля </w:t>
      </w:r>
      <w:r>
        <w:rPr>
          <w:szCs w:val="22"/>
          <w:lang w:val="ru-RU"/>
        </w:rPr>
        <w:t>2020 </w:t>
      </w:r>
      <w:r w:rsidRPr="006B313C">
        <w:rPr>
          <w:szCs w:val="22"/>
          <w:lang w:val="ru-RU"/>
        </w:rPr>
        <w:t>г. по 30</w:t>
      </w:r>
      <w:r>
        <w:rPr>
          <w:szCs w:val="22"/>
        </w:rPr>
        <w:t> </w:t>
      </w:r>
      <w:r w:rsidRPr="006B313C">
        <w:rPr>
          <w:szCs w:val="22"/>
          <w:lang w:val="ru-RU"/>
        </w:rPr>
        <w:t xml:space="preserve">июня </w:t>
      </w:r>
      <w:r>
        <w:rPr>
          <w:szCs w:val="22"/>
          <w:lang w:val="ru-RU"/>
        </w:rPr>
        <w:t>2021 </w:t>
      </w:r>
      <w:r w:rsidRPr="006B313C">
        <w:rPr>
          <w:szCs w:val="22"/>
          <w:lang w:val="ru-RU"/>
        </w:rPr>
        <w:t>г. зафиксированы следующие случаи увольнения сотрудников</w:t>
      </w:r>
      <w:r w:rsidR="00276BEE" w:rsidRPr="006B313C">
        <w:rPr>
          <w:szCs w:val="22"/>
          <w:lang w:val="ru-RU"/>
        </w:rPr>
        <w:t>:</w:t>
      </w:r>
    </w:p>
    <w:p w14:paraId="247317EE" w14:textId="77777777" w:rsidR="00276BEE" w:rsidRPr="006B313C" w:rsidRDefault="00276BEE" w:rsidP="00276BEE">
      <w:pPr>
        <w:pStyle w:val="ListParagraph"/>
        <w:ind w:left="0"/>
        <w:rPr>
          <w:szCs w:val="22"/>
          <w:lang w:val="ru-RU"/>
        </w:rPr>
      </w:pPr>
    </w:p>
    <w:p w14:paraId="6E69DA47" w14:textId="65FEED7C" w:rsidR="00276BEE" w:rsidRPr="00606318" w:rsidRDefault="00606318" w:rsidP="0072762D">
      <w:pPr>
        <w:pStyle w:val="ListParagraph"/>
        <w:numPr>
          <w:ilvl w:val="0"/>
          <w:numId w:val="14"/>
        </w:numPr>
        <w:ind w:hanging="657"/>
        <w:rPr>
          <w:szCs w:val="22"/>
          <w:lang w:val="ru-RU"/>
        </w:rPr>
      </w:pPr>
      <w:r>
        <w:rPr>
          <w:szCs w:val="22"/>
          <w:lang w:val="ru-RU"/>
        </w:rPr>
        <w:t xml:space="preserve">пять </w:t>
      </w:r>
      <w:r w:rsidRPr="00606318">
        <w:rPr>
          <w:szCs w:val="22"/>
          <w:lang w:val="ru-RU"/>
        </w:rPr>
        <w:t>увольнени</w:t>
      </w:r>
      <w:r>
        <w:rPr>
          <w:szCs w:val="22"/>
          <w:lang w:val="ru-RU"/>
        </w:rPr>
        <w:t>й</w:t>
      </w:r>
      <w:r w:rsidRPr="00606318">
        <w:rPr>
          <w:szCs w:val="22"/>
          <w:lang w:val="ru-RU"/>
        </w:rPr>
        <w:t xml:space="preserve"> по состоянию здоровья согласно положению о персонале </w:t>
      </w:r>
      <w:r w:rsidR="00276BEE" w:rsidRPr="00606318">
        <w:rPr>
          <w:szCs w:val="22"/>
          <w:lang w:val="ru-RU"/>
        </w:rPr>
        <w:t>9.2(</w:t>
      </w:r>
      <w:r w:rsidR="00276BEE" w:rsidRPr="0006645A">
        <w:rPr>
          <w:szCs w:val="22"/>
        </w:rPr>
        <w:t>a</w:t>
      </w:r>
      <w:r w:rsidR="00276BEE" w:rsidRPr="00606318">
        <w:rPr>
          <w:szCs w:val="22"/>
          <w:lang w:val="ru-RU"/>
        </w:rPr>
        <w:t>)(2);</w:t>
      </w:r>
    </w:p>
    <w:p w14:paraId="6DE7C74F" w14:textId="2FBE00DF" w:rsidR="00276BEE" w:rsidRPr="00606318" w:rsidRDefault="00606318" w:rsidP="0072762D">
      <w:pPr>
        <w:pStyle w:val="ListParagraph"/>
        <w:numPr>
          <w:ilvl w:val="0"/>
          <w:numId w:val="14"/>
        </w:numPr>
        <w:ind w:hanging="657"/>
        <w:rPr>
          <w:szCs w:val="22"/>
          <w:lang w:val="ru-RU"/>
        </w:rPr>
      </w:pPr>
      <w:r>
        <w:rPr>
          <w:szCs w:val="22"/>
          <w:lang w:val="ru-RU"/>
        </w:rPr>
        <w:lastRenderedPageBreak/>
        <w:t>десять</w:t>
      </w:r>
      <w:r w:rsidR="00276BEE" w:rsidRPr="00606318">
        <w:rPr>
          <w:szCs w:val="22"/>
          <w:lang w:val="ru-RU"/>
        </w:rPr>
        <w:t xml:space="preserve"> </w:t>
      </w:r>
      <w:r w:rsidRPr="00606318">
        <w:rPr>
          <w:szCs w:val="22"/>
          <w:lang w:val="ru-RU"/>
        </w:rPr>
        <w:t>увольнений в интересах надлежащего управления Организацией и по</w:t>
      </w:r>
      <w:r>
        <w:rPr>
          <w:szCs w:val="22"/>
        </w:rPr>
        <w:t> </w:t>
      </w:r>
      <w:r w:rsidRPr="00606318">
        <w:rPr>
          <w:szCs w:val="22"/>
          <w:lang w:val="ru-RU"/>
        </w:rPr>
        <w:t>собственному желанию увольняемых сотрудников согласно положению о</w:t>
      </w:r>
      <w:r>
        <w:rPr>
          <w:szCs w:val="22"/>
        </w:rPr>
        <w:t> </w:t>
      </w:r>
      <w:r w:rsidRPr="00606318">
        <w:rPr>
          <w:szCs w:val="22"/>
          <w:lang w:val="ru-RU"/>
        </w:rPr>
        <w:t xml:space="preserve">персонале </w:t>
      </w:r>
      <w:r w:rsidR="00276BEE" w:rsidRPr="00606318">
        <w:rPr>
          <w:szCs w:val="22"/>
          <w:lang w:val="ru-RU"/>
        </w:rPr>
        <w:t>9.2(</w:t>
      </w:r>
      <w:r w:rsidR="00276BEE" w:rsidRPr="0006645A">
        <w:rPr>
          <w:szCs w:val="22"/>
        </w:rPr>
        <w:t>a</w:t>
      </w:r>
      <w:r w:rsidR="00276BEE" w:rsidRPr="00606318">
        <w:rPr>
          <w:szCs w:val="22"/>
          <w:lang w:val="ru-RU"/>
        </w:rPr>
        <w:t>)(5).</w:t>
      </w:r>
    </w:p>
    <w:p w14:paraId="0033A278" w14:textId="0D72F75F" w:rsidR="00276BEE" w:rsidRPr="00606318" w:rsidRDefault="0018674A" w:rsidP="00276BEE">
      <w:pPr>
        <w:pStyle w:val="Heading2"/>
        <w:rPr>
          <w:lang w:val="ru-RU"/>
        </w:rPr>
      </w:pPr>
      <w:r w:rsidRPr="00606318">
        <w:rPr>
          <w:lang w:val="ru-RU"/>
        </w:rPr>
        <w:tab/>
      </w:r>
      <w:r w:rsidR="00606318" w:rsidRPr="00606318">
        <w:rPr>
          <w:lang w:val="ru-RU"/>
        </w:rPr>
        <w:t>ПРОДЛЕНИЕ ВРЕМЕННЫХ КОНТРАКТОВ</w:t>
      </w:r>
    </w:p>
    <w:p w14:paraId="57EC83AC" w14:textId="77777777" w:rsidR="00276BEE" w:rsidRPr="0006645A" w:rsidRDefault="00276BEE" w:rsidP="00276BEE">
      <w:pPr>
        <w:pStyle w:val="ListParagraph"/>
        <w:ind w:left="567"/>
        <w:rPr>
          <w:szCs w:val="22"/>
        </w:rPr>
      </w:pPr>
    </w:p>
    <w:p w14:paraId="1A5EBC45" w14:textId="77309422" w:rsidR="00276BEE" w:rsidRPr="007E5299" w:rsidRDefault="00606318" w:rsidP="00606318">
      <w:pPr>
        <w:pStyle w:val="ListParagraph"/>
        <w:numPr>
          <w:ilvl w:val="0"/>
          <w:numId w:val="12"/>
        </w:numPr>
        <w:ind w:left="0" w:firstLine="0"/>
        <w:rPr>
          <w:szCs w:val="22"/>
          <w:lang w:val="ru-RU"/>
        </w:rPr>
      </w:pPr>
      <w:r w:rsidRPr="007E5299">
        <w:rPr>
          <w:szCs w:val="22"/>
          <w:lang w:val="ru-RU"/>
        </w:rPr>
        <w:t>На своей ежегодной сессии в сентябре 2018 г. Координационный комитет ВОИС просил Секретариат систематически включать в его Годовой отчет о</w:t>
      </w:r>
      <w:r w:rsidRPr="007E5299">
        <w:rPr>
          <w:szCs w:val="22"/>
        </w:rPr>
        <w:t> </w:t>
      </w:r>
      <w:r w:rsidRPr="007E5299">
        <w:rPr>
          <w:szCs w:val="22"/>
          <w:lang w:val="ru-RU"/>
        </w:rPr>
        <w:t>людских ресурсах подробные сведения о количестве временных контрактов, продлеваемых Генеральным директором по истечении их двухлетнего срока на</w:t>
      </w:r>
      <w:r w:rsidRPr="007E5299">
        <w:rPr>
          <w:szCs w:val="22"/>
        </w:rPr>
        <w:t> </w:t>
      </w:r>
      <w:r w:rsidRPr="007E5299">
        <w:rPr>
          <w:szCs w:val="22"/>
          <w:lang w:val="ru-RU"/>
        </w:rPr>
        <w:t>основании положения о</w:t>
      </w:r>
      <w:r w:rsidRPr="007E5299">
        <w:rPr>
          <w:szCs w:val="22"/>
        </w:rPr>
        <w:t> </w:t>
      </w:r>
      <w:r w:rsidRPr="007E5299">
        <w:rPr>
          <w:szCs w:val="22"/>
          <w:lang w:val="ru-RU"/>
        </w:rPr>
        <w:t>персонале ВОИС 4.16(</w:t>
      </w:r>
      <w:r w:rsidRPr="007E5299">
        <w:rPr>
          <w:szCs w:val="22"/>
        </w:rPr>
        <w:t>a</w:t>
      </w:r>
      <w:r w:rsidR="007E5299" w:rsidRPr="007E5299">
        <w:rPr>
          <w:szCs w:val="22"/>
          <w:lang w:val="ru-RU"/>
        </w:rPr>
        <w:t>)</w:t>
      </w:r>
      <w:r w:rsidR="007E5299" w:rsidRPr="007E5299">
        <w:rPr>
          <w:rStyle w:val="FootnoteReference"/>
          <w:rFonts w:eastAsia="SimSun"/>
          <w:szCs w:val="22"/>
          <w:lang w:val="ru-RU"/>
        </w:rPr>
        <w:t xml:space="preserve"> </w:t>
      </w:r>
      <w:r w:rsidR="007E5299" w:rsidRPr="0006645A">
        <w:rPr>
          <w:rStyle w:val="FootnoteReference"/>
          <w:rFonts w:eastAsia="SimSun"/>
          <w:szCs w:val="22"/>
        </w:rPr>
        <w:footnoteReference w:id="6"/>
      </w:r>
      <w:r w:rsidRPr="007E5299">
        <w:rPr>
          <w:szCs w:val="22"/>
          <w:lang w:val="ru-RU"/>
        </w:rPr>
        <w:t>, с указанием оснований для прим</w:t>
      </w:r>
      <w:r w:rsidR="007E5299" w:rsidRPr="007E5299">
        <w:rPr>
          <w:szCs w:val="22"/>
          <w:lang w:val="ru-RU"/>
        </w:rPr>
        <w:t>енения этой исключительной меры</w:t>
      </w:r>
      <w:r w:rsidR="00276BEE" w:rsidRPr="007E5299">
        <w:rPr>
          <w:szCs w:val="22"/>
          <w:lang w:val="ru-RU"/>
        </w:rPr>
        <w:t xml:space="preserve">. </w:t>
      </w:r>
    </w:p>
    <w:p w14:paraId="3F695186" w14:textId="77777777" w:rsidR="00276BEE" w:rsidRPr="007E5299" w:rsidRDefault="00276BEE" w:rsidP="00276BEE">
      <w:pPr>
        <w:pStyle w:val="ListParagraph"/>
        <w:ind w:left="0"/>
        <w:rPr>
          <w:szCs w:val="22"/>
          <w:lang w:val="ru-RU"/>
        </w:rPr>
      </w:pPr>
    </w:p>
    <w:p w14:paraId="46694CD5" w14:textId="439FFFF7" w:rsidR="00276BEE" w:rsidRPr="00E76371" w:rsidRDefault="00E76371" w:rsidP="00E76371">
      <w:pPr>
        <w:pStyle w:val="ListParagraph"/>
        <w:numPr>
          <w:ilvl w:val="0"/>
          <w:numId w:val="12"/>
        </w:numPr>
        <w:ind w:left="0" w:firstLine="0"/>
        <w:rPr>
          <w:szCs w:val="22"/>
          <w:lang w:val="ru-RU"/>
        </w:rPr>
      </w:pPr>
      <w:r w:rsidRPr="00E76371">
        <w:rPr>
          <w:szCs w:val="22"/>
          <w:lang w:val="ru-RU"/>
        </w:rPr>
        <w:t>В</w:t>
      </w:r>
      <w:r w:rsidRPr="00E76371">
        <w:rPr>
          <w:szCs w:val="22"/>
        </w:rPr>
        <w:t> </w:t>
      </w:r>
      <w:r w:rsidRPr="00E76371">
        <w:rPr>
          <w:szCs w:val="22"/>
          <w:lang w:val="ru-RU"/>
        </w:rPr>
        <w:t>течение отчетного периода, окончившегося 30 июня 2021 г., по истечении двухлетнего срока были продлены восемь временных контрактов.  У этих продлений, сделанных в качестве исключения, были следующие причины</w:t>
      </w:r>
      <w:r w:rsidR="00276BEE" w:rsidRPr="00E76371">
        <w:rPr>
          <w:szCs w:val="22"/>
          <w:lang w:val="ru-RU"/>
        </w:rPr>
        <w:t>:</w:t>
      </w:r>
    </w:p>
    <w:p w14:paraId="5A7086BA" w14:textId="77777777" w:rsidR="00276BEE" w:rsidRPr="00E76371" w:rsidRDefault="00276BEE" w:rsidP="00276BEE">
      <w:pPr>
        <w:pStyle w:val="null"/>
        <w:spacing w:before="0" w:beforeAutospacing="0" w:after="0" w:afterAutospacing="0"/>
        <w:rPr>
          <w:rFonts w:ascii="Arial" w:hAnsi="Arial" w:cs="Arial"/>
          <w:sz w:val="22"/>
          <w:szCs w:val="22"/>
          <w:lang w:val="ru-RU"/>
        </w:rPr>
      </w:pPr>
      <w:r>
        <w:rPr>
          <w:rStyle w:val="null1"/>
          <w:rFonts w:ascii="Arial" w:hAnsi="Arial" w:cs="Arial"/>
          <w:sz w:val="22"/>
          <w:szCs w:val="22"/>
        </w:rPr>
        <w:t> </w:t>
      </w:r>
    </w:p>
    <w:p w14:paraId="1D8DD0B4" w14:textId="2DB407DC" w:rsidR="00E76371" w:rsidRPr="00E76371" w:rsidRDefault="00E76371" w:rsidP="00E76371">
      <w:pPr>
        <w:pStyle w:val="null"/>
        <w:numPr>
          <w:ilvl w:val="0"/>
          <w:numId w:val="15"/>
        </w:numPr>
        <w:spacing w:before="0" w:beforeAutospacing="0" w:after="0" w:afterAutospacing="0"/>
        <w:ind w:left="1260" w:hanging="720"/>
        <w:rPr>
          <w:rStyle w:val="null1"/>
          <w:rFonts w:ascii="Arial" w:hAnsi="Arial" w:cs="Arial"/>
          <w:color w:val="000000"/>
          <w:sz w:val="22"/>
          <w:szCs w:val="22"/>
          <w:lang w:val="ru-RU"/>
        </w:rPr>
      </w:pPr>
      <w:r>
        <w:rPr>
          <w:rStyle w:val="null1"/>
          <w:rFonts w:ascii="Arial" w:hAnsi="Arial" w:cs="Arial"/>
          <w:color w:val="000000"/>
          <w:sz w:val="22"/>
          <w:szCs w:val="22"/>
          <w:lang w:val="ru-RU"/>
        </w:rPr>
        <w:t>один</w:t>
      </w:r>
      <w:r w:rsidRPr="00E76371">
        <w:rPr>
          <w:rStyle w:val="null1"/>
          <w:rFonts w:ascii="Arial" w:hAnsi="Arial" w:cs="Arial"/>
          <w:color w:val="000000"/>
          <w:sz w:val="22"/>
          <w:szCs w:val="22"/>
          <w:lang w:val="ru-RU"/>
        </w:rPr>
        <w:t xml:space="preserve"> временны</w:t>
      </w:r>
      <w:r>
        <w:rPr>
          <w:rStyle w:val="null1"/>
          <w:rFonts w:ascii="Arial" w:hAnsi="Arial" w:cs="Arial"/>
          <w:color w:val="000000"/>
          <w:sz w:val="22"/>
          <w:szCs w:val="22"/>
          <w:lang w:val="ru-RU"/>
        </w:rPr>
        <w:t>й</w:t>
      </w:r>
      <w:r w:rsidRPr="00E76371">
        <w:rPr>
          <w:rStyle w:val="null1"/>
          <w:rFonts w:ascii="Arial" w:hAnsi="Arial" w:cs="Arial"/>
          <w:color w:val="000000"/>
          <w:sz w:val="22"/>
          <w:szCs w:val="22"/>
          <w:lang w:val="ru-RU"/>
        </w:rPr>
        <w:t xml:space="preserve"> контракт был продлен в порядке исключения (на </w:t>
      </w:r>
      <w:r w:rsidR="001C7445">
        <w:rPr>
          <w:rStyle w:val="null1"/>
          <w:rFonts w:ascii="Arial" w:hAnsi="Arial" w:cs="Arial"/>
          <w:color w:val="000000"/>
          <w:sz w:val="22"/>
          <w:szCs w:val="22"/>
          <w:lang w:val="ru-RU"/>
        </w:rPr>
        <w:t>один месяц</w:t>
      </w:r>
      <w:r w:rsidRPr="00E76371">
        <w:rPr>
          <w:rStyle w:val="null1"/>
          <w:rFonts w:ascii="Arial" w:hAnsi="Arial" w:cs="Arial"/>
          <w:color w:val="000000"/>
          <w:sz w:val="22"/>
          <w:szCs w:val="22"/>
          <w:lang w:val="ru-RU"/>
        </w:rPr>
        <w:t>) в связи с ситуацией, сложившейся из-за</w:t>
      </w:r>
      <w:r w:rsidR="001C7445">
        <w:rPr>
          <w:rStyle w:val="null1"/>
          <w:rFonts w:ascii="Arial" w:hAnsi="Arial" w:cs="Arial"/>
          <w:color w:val="000000"/>
          <w:sz w:val="22"/>
          <w:szCs w:val="22"/>
          <w:lang w:val="ru-RU"/>
        </w:rPr>
        <w:t xml:space="preserve"> пандемии</w:t>
      </w:r>
      <w:r w:rsidRPr="00E76371">
        <w:rPr>
          <w:rStyle w:val="null1"/>
          <w:rFonts w:ascii="Arial" w:hAnsi="Arial" w:cs="Arial"/>
          <w:color w:val="000000"/>
          <w:sz w:val="22"/>
          <w:szCs w:val="22"/>
          <w:lang w:val="ru-RU"/>
        </w:rPr>
        <w:t xml:space="preserve"> </w:t>
      </w:r>
      <w:r w:rsidRPr="00E76371">
        <w:rPr>
          <w:rStyle w:val="null1"/>
          <w:rFonts w:ascii="Arial" w:hAnsi="Arial" w:cs="Arial"/>
          <w:color w:val="000000"/>
          <w:sz w:val="22"/>
          <w:szCs w:val="22"/>
        </w:rPr>
        <w:t>COVID</w:t>
      </w:r>
      <w:r w:rsidRPr="00E76371">
        <w:rPr>
          <w:rStyle w:val="null1"/>
          <w:rFonts w:ascii="Arial" w:hAnsi="Arial" w:cs="Arial"/>
          <w:color w:val="000000"/>
          <w:sz w:val="22"/>
          <w:szCs w:val="22"/>
          <w:lang w:val="ru-RU"/>
        </w:rPr>
        <w:t xml:space="preserve">-19, и </w:t>
      </w:r>
      <w:r w:rsidR="001C7445">
        <w:rPr>
          <w:rStyle w:val="null1"/>
          <w:rFonts w:ascii="Arial" w:hAnsi="Arial" w:cs="Arial"/>
          <w:color w:val="000000"/>
          <w:sz w:val="22"/>
          <w:szCs w:val="22"/>
          <w:lang w:val="ru-RU"/>
        </w:rPr>
        <w:t>тем фактом</w:t>
      </w:r>
      <w:r w:rsidRPr="00E76371">
        <w:rPr>
          <w:rStyle w:val="null1"/>
          <w:rFonts w:ascii="Arial" w:hAnsi="Arial" w:cs="Arial"/>
          <w:color w:val="000000"/>
          <w:sz w:val="22"/>
          <w:szCs w:val="22"/>
          <w:lang w:val="ru-RU"/>
        </w:rPr>
        <w:t xml:space="preserve">, что </w:t>
      </w:r>
      <w:r w:rsidR="001C7445">
        <w:rPr>
          <w:rStyle w:val="null1"/>
          <w:rFonts w:ascii="Arial" w:hAnsi="Arial" w:cs="Arial"/>
          <w:color w:val="000000"/>
          <w:sz w:val="22"/>
          <w:szCs w:val="22"/>
          <w:lang w:val="ru-RU"/>
        </w:rPr>
        <w:t>соответствующий</w:t>
      </w:r>
      <w:r w:rsidRPr="00E76371">
        <w:rPr>
          <w:rStyle w:val="null1"/>
          <w:rFonts w:ascii="Arial" w:hAnsi="Arial" w:cs="Arial"/>
          <w:color w:val="000000"/>
          <w:sz w:val="22"/>
          <w:szCs w:val="22"/>
          <w:lang w:val="ru-RU"/>
        </w:rPr>
        <w:t xml:space="preserve"> сотрудник не мог вернуться домой из-за отсутствия авиарейсов</w:t>
      </w:r>
      <w:r w:rsidR="001C7445">
        <w:rPr>
          <w:rStyle w:val="null1"/>
          <w:rFonts w:ascii="Arial" w:hAnsi="Arial" w:cs="Arial"/>
          <w:color w:val="000000"/>
          <w:sz w:val="22"/>
          <w:szCs w:val="22"/>
          <w:lang w:val="ru-RU"/>
        </w:rPr>
        <w:t>;</w:t>
      </w:r>
    </w:p>
    <w:p w14:paraId="370073C4" w14:textId="6E9EFA0D" w:rsidR="00E76371" w:rsidRPr="00E76371" w:rsidRDefault="001C7445" w:rsidP="00276BEE">
      <w:pPr>
        <w:pStyle w:val="null"/>
        <w:numPr>
          <w:ilvl w:val="0"/>
          <w:numId w:val="15"/>
        </w:numPr>
        <w:spacing w:before="0" w:beforeAutospacing="0" w:after="0" w:afterAutospacing="0"/>
        <w:ind w:left="1260" w:hanging="720"/>
        <w:rPr>
          <w:rStyle w:val="null1"/>
          <w:color w:val="000000"/>
          <w:lang w:val="ru-RU"/>
        </w:rPr>
      </w:pPr>
      <w:r>
        <w:rPr>
          <w:rStyle w:val="null1"/>
          <w:rFonts w:ascii="Arial" w:hAnsi="Arial" w:cs="Arial"/>
          <w:color w:val="000000"/>
          <w:sz w:val="22"/>
          <w:szCs w:val="22"/>
          <w:lang w:val="ru-RU"/>
        </w:rPr>
        <w:t>три</w:t>
      </w:r>
      <w:r w:rsidRPr="00E76371">
        <w:rPr>
          <w:rStyle w:val="null1"/>
          <w:rFonts w:ascii="Arial" w:hAnsi="Arial" w:cs="Arial"/>
          <w:color w:val="000000"/>
          <w:sz w:val="22"/>
          <w:szCs w:val="22"/>
          <w:lang w:val="ru-RU"/>
        </w:rPr>
        <w:t xml:space="preserve"> временны</w:t>
      </w:r>
      <w:r>
        <w:rPr>
          <w:rStyle w:val="null1"/>
          <w:rFonts w:ascii="Arial" w:hAnsi="Arial" w:cs="Arial"/>
          <w:color w:val="000000"/>
          <w:sz w:val="22"/>
          <w:szCs w:val="22"/>
          <w:lang w:val="ru-RU"/>
        </w:rPr>
        <w:t>х</w:t>
      </w:r>
      <w:r w:rsidRPr="00E76371">
        <w:rPr>
          <w:rStyle w:val="null1"/>
          <w:rFonts w:ascii="Arial" w:hAnsi="Arial" w:cs="Arial"/>
          <w:color w:val="000000"/>
          <w:sz w:val="22"/>
          <w:szCs w:val="22"/>
          <w:lang w:val="ru-RU"/>
        </w:rPr>
        <w:t xml:space="preserve"> контракт</w:t>
      </w:r>
      <w:r>
        <w:rPr>
          <w:rStyle w:val="null1"/>
          <w:rFonts w:ascii="Arial" w:hAnsi="Arial" w:cs="Arial"/>
          <w:color w:val="000000"/>
          <w:sz w:val="22"/>
          <w:szCs w:val="22"/>
          <w:lang w:val="ru-RU"/>
        </w:rPr>
        <w:t>а</w:t>
      </w:r>
      <w:r w:rsidRPr="00E76371">
        <w:rPr>
          <w:rStyle w:val="null1"/>
          <w:rFonts w:ascii="Arial" w:hAnsi="Arial" w:cs="Arial"/>
          <w:color w:val="000000"/>
          <w:sz w:val="22"/>
          <w:szCs w:val="22"/>
          <w:lang w:val="ru-RU"/>
        </w:rPr>
        <w:t xml:space="preserve"> был</w:t>
      </w:r>
      <w:r>
        <w:rPr>
          <w:rStyle w:val="null1"/>
          <w:rFonts w:ascii="Arial" w:hAnsi="Arial" w:cs="Arial"/>
          <w:color w:val="000000"/>
          <w:sz w:val="22"/>
          <w:szCs w:val="22"/>
          <w:lang w:val="ru-RU"/>
        </w:rPr>
        <w:t>и</w:t>
      </w:r>
      <w:r w:rsidRPr="00E76371">
        <w:rPr>
          <w:rStyle w:val="null1"/>
          <w:rFonts w:ascii="Arial" w:hAnsi="Arial" w:cs="Arial"/>
          <w:color w:val="000000"/>
          <w:sz w:val="22"/>
          <w:szCs w:val="22"/>
          <w:lang w:val="ru-RU"/>
        </w:rPr>
        <w:t xml:space="preserve"> продлен</w:t>
      </w:r>
      <w:r>
        <w:rPr>
          <w:rStyle w:val="null1"/>
          <w:rFonts w:ascii="Arial" w:hAnsi="Arial" w:cs="Arial"/>
          <w:color w:val="000000"/>
          <w:sz w:val="22"/>
          <w:szCs w:val="22"/>
          <w:lang w:val="ru-RU"/>
        </w:rPr>
        <w:t>ы</w:t>
      </w:r>
      <w:r w:rsidRPr="00E76371">
        <w:rPr>
          <w:rStyle w:val="null1"/>
          <w:rFonts w:ascii="Arial" w:hAnsi="Arial" w:cs="Arial"/>
          <w:color w:val="000000"/>
          <w:sz w:val="22"/>
          <w:szCs w:val="22"/>
          <w:lang w:val="ru-RU"/>
        </w:rPr>
        <w:t xml:space="preserve"> в порядке исключения (</w:t>
      </w:r>
      <w:r>
        <w:rPr>
          <w:rStyle w:val="null1"/>
          <w:rFonts w:ascii="Arial" w:hAnsi="Arial" w:cs="Arial"/>
          <w:color w:val="000000"/>
          <w:sz w:val="22"/>
          <w:szCs w:val="22"/>
          <w:lang w:val="ru-RU"/>
        </w:rPr>
        <w:t>один — на 6 месяцев и два — на 12 месяцев)</w:t>
      </w:r>
      <w:r w:rsidRPr="00E76371">
        <w:rPr>
          <w:rStyle w:val="null1"/>
          <w:rFonts w:ascii="Arial" w:hAnsi="Arial" w:cs="Arial"/>
          <w:color w:val="000000"/>
          <w:sz w:val="22"/>
          <w:szCs w:val="22"/>
          <w:lang w:val="ru-RU"/>
        </w:rPr>
        <w:t xml:space="preserve"> в связи с</w:t>
      </w:r>
      <w:r w:rsidR="00C16C01" w:rsidRPr="00C16C01">
        <w:rPr>
          <w:rStyle w:val="null1"/>
          <w:rFonts w:ascii="Arial" w:hAnsi="Arial" w:cs="Arial"/>
          <w:color w:val="000000"/>
          <w:sz w:val="22"/>
          <w:szCs w:val="22"/>
          <w:lang w:val="ru-RU"/>
        </w:rPr>
        <w:t xml:space="preserve"> </w:t>
      </w:r>
      <w:r w:rsidR="00C16C01">
        <w:rPr>
          <w:rStyle w:val="null1"/>
          <w:rFonts w:ascii="Arial" w:hAnsi="Arial" w:cs="Arial"/>
          <w:color w:val="000000"/>
          <w:sz w:val="22"/>
          <w:szCs w:val="22"/>
          <w:lang w:val="ru-RU"/>
        </w:rPr>
        <w:t xml:space="preserve">потребностями Организации — для обеспечения бесперебойной деятельности; </w:t>
      </w:r>
    </w:p>
    <w:p w14:paraId="29ED8575" w14:textId="395085B3" w:rsidR="00276BEE" w:rsidRPr="001C7445" w:rsidRDefault="00C16C01" w:rsidP="00276BEE">
      <w:pPr>
        <w:pStyle w:val="null"/>
        <w:numPr>
          <w:ilvl w:val="0"/>
          <w:numId w:val="15"/>
        </w:numPr>
        <w:spacing w:before="0" w:beforeAutospacing="0" w:after="0" w:afterAutospacing="0"/>
        <w:ind w:left="1260" w:hanging="720"/>
        <w:rPr>
          <w:rStyle w:val="null1"/>
          <w:color w:val="000000"/>
          <w:lang w:val="ru-RU"/>
        </w:rPr>
      </w:pPr>
      <w:r>
        <w:rPr>
          <w:rStyle w:val="null1"/>
          <w:rFonts w:ascii="Arial" w:hAnsi="Arial" w:cs="Arial"/>
          <w:color w:val="000000"/>
          <w:sz w:val="22"/>
          <w:szCs w:val="22"/>
          <w:lang w:val="ru-RU"/>
        </w:rPr>
        <w:t>два</w:t>
      </w:r>
      <w:r w:rsidRPr="00E76371">
        <w:rPr>
          <w:rStyle w:val="null1"/>
          <w:rFonts w:ascii="Arial" w:hAnsi="Arial" w:cs="Arial"/>
          <w:color w:val="000000"/>
          <w:sz w:val="22"/>
          <w:szCs w:val="22"/>
          <w:lang w:val="ru-RU"/>
        </w:rPr>
        <w:t xml:space="preserve"> временны</w:t>
      </w:r>
      <w:r>
        <w:rPr>
          <w:rStyle w:val="null1"/>
          <w:rFonts w:ascii="Arial" w:hAnsi="Arial" w:cs="Arial"/>
          <w:color w:val="000000"/>
          <w:sz w:val="22"/>
          <w:szCs w:val="22"/>
          <w:lang w:val="ru-RU"/>
        </w:rPr>
        <w:t>х</w:t>
      </w:r>
      <w:r w:rsidRPr="00E76371">
        <w:rPr>
          <w:rStyle w:val="null1"/>
          <w:rFonts w:ascii="Arial" w:hAnsi="Arial" w:cs="Arial"/>
          <w:color w:val="000000"/>
          <w:sz w:val="22"/>
          <w:szCs w:val="22"/>
          <w:lang w:val="ru-RU"/>
        </w:rPr>
        <w:t xml:space="preserve"> контракт</w:t>
      </w:r>
      <w:r>
        <w:rPr>
          <w:rStyle w:val="null1"/>
          <w:rFonts w:ascii="Arial" w:hAnsi="Arial" w:cs="Arial"/>
          <w:color w:val="000000"/>
          <w:sz w:val="22"/>
          <w:szCs w:val="22"/>
          <w:lang w:val="ru-RU"/>
        </w:rPr>
        <w:t>а</w:t>
      </w:r>
      <w:r w:rsidRPr="00E76371">
        <w:rPr>
          <w:rStyle w:val="null1"/>
          <w:rFonts w:ascii="Arial" w:hAnsi="Arial" w:cs="Arial"/>
          <w:color w:val="000000"/>
          <w:sz w:val="22"/>
          <w:szCs w:val="22"/>
          <w:lang w:val="ru-RU"/>
        </w:rPr>
        <w:t xml:space="preserve"> был</w:t>
      </w:r>
      <w:r>
        <w:rPr>
          <w:rStyle w:val="null1"/>
          <w:rFonts w:ascii="Arial" w:hAnsi="Arial" w:cs="Arial"/>
          <w:color w:val="000000"/>
          <w:sz w:val="22"/>
          <w:szCs w:val="22"/>
          <w:lang w:val="ru-RU"/>
        </w:rPr>
        <w:t>и</w:t>
      </w:r>
      <w:r w:rsidRPr="00E76371">
        <w:rPr>
          <w:rStyle w:val="null1"/>
          <w:rFonts w:ascii="Arial" w:hAnsi="Arial" w:cs="Arial"/>
          <w:color w:val="000000"/>
          <w:sz w:val="22"/>
          <w:szCs w:val="22"/>
          <w:lang w:val="ru-RU"/>
        </w:rPr>
        <w:t xml:space="preserve"> продлен</w:t>
      </w:r>
      <w:r>
        <w:rPr>
          <w:rStyle w:val="null1"/>
          <w:rFonts w:ascii="Arial" w:hAnsi="Arial" w:cs="Arial"/>
          <w:color w:val="000000"/>
          <w:sz w:val="22"/>
          <w:szCs w:val="22"/>
          <w:lang w:val="ru-RU"/>
        </w:rPr>
        <w:t>ы</w:t>
      </w:r>
      <w:r w:rsidRPr="00E76371">
        <w:rPr>
          <w:rStyle w:val="null1"/>
          <w:rFonts w:ascii="Arial" w:hAnsi="Arial" w:cs="Arial"/>
          <w:color w:val="000000"/>
          <w:sz w:val="22"/>
          <w:szCs w:val="22"/>
          <w:lang w:val="ru-RU"/>
        </w:rPr>
        <w:t xml:space="preserve"> в порядке исключения (</w:t>
      </w:r>
      <w:r>
        <w:rPr>
          <w:rStyle w:val="null1"/>
          <w:rFonts w:ascii="Arial" w:hAnsi="Arial" w:cs="Arial"/>
          <w:color w:val="000000"/>
          <w:sz w:val="22"/>
          <w:szCs w:val="22"/>
          <w:lang w:val="ru-RU"/>
        </w:rPr>
        <w:t>один — на 6 месяцев и один — на 12 месяцев)</w:t>
      </w:r>
      <w:r w:rsidRPr="00C16C01">
        <w:rPr>
          <w:rStyle w:val="null1"/>
          <w:rFonts w:ascii="Arial" w:hAnsi="Arial" w:cs="Arial"/>
          <w:color w:val="000000"/>
          <w:sz w:val="22"/>
          <w:szCs w:val="22"/>
          <w:lang w:val="ru-RU"/>
        </w:rPr>
        <w:t xml:space="preserve"> </w:t>
      </w:r>
      <w:r>
        <w:rPr>
          <w:rStyle w:val="null1"/>
          <w:rFonts w:ascii="Arial" w:hAnsi="Arial" w:cs="Arial"/>
          <w:color w:val="000000"/>
          <w:sz w:val="22"/>
          <w:szCs w:val="22"/>
          <w:lang w:val="ru-RU"/>
        </w:rPr>
        <w:t>для обеспечения бесперебойной деятельности во время подготовки Программы и бюджета на 2022–2023 гг.;</w:t>
      </w:r>
    </w:p>
    <w:p w14:paraId="72AEE9F5" w14:textId="78A64E5E" w:rsidR="00276BEE" w:rsidRPr="00C16C01" w:rsidRDefault="00C16C01" w:rsidP="00C16C01">
      <w:pPr>
        <w:pStyle w:val="null"/>
        <w:numPr>
          <w:ilvl w:val="0"/>
          <w:numId w:val="15"/>
        </w:numPr>
        <w:spacing w:before="0" w:beforeAutospacing="0" w:after="0" w:afterAutospacing="0"/>
        <w:ind w:left="1260" w:hanging="720"/>
        <w:rPr>
          <w:rStyle w:val="null1"/>
          <w:rFonts w:ascii="Arial" w:hAnsi="Arial" w:cs="Arial"/>
          <w:color w:val="000000"/>
          <w:sz w:val="22"/>
          <w:szCs w:val="22"/>
          <w:lang w:val="ru-RU"/>
        </w:rPr>
      </w:pPr>
      <w:r>
        <w:rPr>
          <w:rStyle w:val="null1"/>
          <w:rFonts w:ascii="Arial" w:hAnsi="Arial" w:cs="Arial"/>
          <w:color w:val="000000"/>
          <w:sz w:val="22"/>
          <w:szCs w:val="22"/>
          <w:lang w:val="ru-RU"/>
        </w:rPr>
        <w:t>два</w:t>
      </w:r>
      <w:r w:rsidRPr="00E76371">
        <w:rPr>
          <w:rStyle w:val="null1"/>
          <w:rFonts w:ascii="Arial" w:hAnsi="Arial" w:cs="Arial"/>
          <w:color w:val="000000"/>
          <w:sz w:val="22"/>
          <w:szCs w:val="22"/>
          <w:lang w:val="ru-RU"/>
        </w:rPr>
        <w:t xml:space="preserve"> временны</w:t>
      </w:r>
      <w:r>
        <w:rPr>
          <w:rStyle w:val="null1"/>
          <w:rFonts w:ascii="Arial" w:hAnsi="Arial" w:cs="Arial"/>
          <w:color w:val="000000"/>
          <w:sz w:val="22"/>
          <w:szCs w:val="22"/>
          <w:lang w:val="ru-RU"/>
        </w:rPr>
        <w:t>х</w:t>
      </w:r>
      <w:r w:rsidRPr="00E76371">
        <w:rPr>
          <w:rStyle w:val="null1"/>
          <w:rFonts w:ascii="Arial" w:hAnsi="Arial" w:cs="Arial"/>
          <w:color w:val="000000"/>
          <w:sz w:val="22"/>
          <w:szCs w:val="22"/>
          <w:lang w:val="ru-RU"/>
        </w:rPr>
        <w:t xml:space="preserve"> контракт</w:t>
      </w:r>
      <w:r>
        <w:rPr>
          <w:rStyle w:val="null1"/>
          <w:rFonts w:ascii="Arial" w:hAnsi="Arial" w:cs="Arial"/>
          <w:color w:val="000000"/>
          <w:sz w:val="22"/>
          <w:szCs w:val="22"/>
          <w:lang w:val="ru-RU"/>
        </w:rPr>
        <w:t>а</w:t>
      </w:r>
      <w:r w:rsidRPr="00E76371">
        <w:rPr>
          <w:rStyle w:val="null1"/>
          <w:rFonts w:ascii="Arial" w:hAnsi="Arial" w:cs="Arial"/>
          <w:color w:val="000000"/>
          <w:sz w:val="22"/>
          <w:szCs w:val="22"/>
          <w:lang w:val="ru-RU"/>
        </w:rPr>
        <w:t xml:space="preserve"> был</w:t>
      </w:r>
      <w:r>
        <w:rPr>
          <w:rStyle w:val="null1"/>
          <w:rFonts w:ascii="Arial" w:hAnsi="Arial" w:cs="Arial"/>
          <w:color w:val="000000"/>
          <w:sz w:val="22"/>
          <w:szCs w:val="22"/>
          <w:lang w:val="ru-RU"/>
        </w:rPr>
        <w:t>и</w:t>
      </w:r>
      <w:r w:rsidRPr="00E76371">
        <w:rPr>
          <w:rStyle w:val="null1"/>
          <w:rFonts w:ascii="Arial" w:hAnsi="Arial" w:cs="Arial"/>
          <w:color w:val="000000"/>
          <w:sz w:val="22"/>
          <w:szCs w:val="22"/>
          <w:lang w:val="ru-RU"/>
        </w:rPr>
        <w:t xml:space="preserve"> продлен</w:t>
      </w:r>
      <w:r>
        <w:rPr>
          <w:rStyle w:val="null1"/>
          <w:rFonts w:ascii="Arial" w:hAnsi="Arial" w:cs="Arial"/>
          <w:color w:val="000000"/>
          <w:sz w:val="22"/>
          <w:szCs w:val="22"/>
          <w:lang w:val="ru-RU"/>
        </w:rPr>
        <w:t>ы</w:t>
      </w:r>
      <w:r w:rsidRPr="00E76371">
        <w:rPr>
          <w:rStyle w:val="null1"/>
          <w:rFonts w:ascii="Arial" w:hAnsi="Arial" w:cs="Arial"/>
          <w:color w:val="000000"/>
          <w:sz w:val="22"/>
          <w:szCs w:val="22"/>
          <w:lang w:val="ru-RU"/>
        </w:rPr>
        <w:t xml:space="preserve"> в порядке исключения (</w:t>
      </w:r>
      <w:r>
        <w:rPr>
          <w:rStyle w:val="null1"/>
          <w:rFonts w:ascii="Arial" w:hAnsi="Arial" w:cs="Arial"/>
          <w:color w:val="000000"/>
          <w:sz w:val="22"/>
          <w:szCs w:val="22"/>
          <w:lang w:val="ru-RU"/>
        </w:rPr>
        <w:t xml:space="preserve">оба — на 6 месяцев) в интересах Организации в связи с передачей дел новой группе </w:t>
      </w:r>
      <w:r w:rsidR="0032670C">
        <w:rPr>
          <w:rStyle w:val="null1"/>
          <w:rFonts w:ascii="Arial" w:hAnsi="Arial" w:cs="Arial"/>
          <w:color w:val="000000"/>
          <w:sz w:val="22"/>
          <w:szCs w:val="22"/>
          <w:lang w:val="ru-RU"/>
        </w:rPr>
        <w:t>старших руководителей</w:t>
      </w:r>
      <w:r>
        <w:rPr>
          <w:rStyle w:val="null1"/>
          <w:rFonts w:ascii="Arial" w:hAnsi="Arial" w:cs="Arial"/>
          <w:color w:val="000000"/>
          <w:sz w:val="22"/>
          <w:szCs w:val="22"/>
          <w:lang w:val="ru-RU"/>
        </w:rPr>
        <w:t xml:space="preserve"> (Г</w:t>
      </w:r>
      <w:r w:rsidR="0032670C">
        <w:rPr>
          <w:rStyle w:val="null1"/>
          <w:rFonts w:ascii="Arial" w:hAnsi="Arial" w:cs="Arial"/>
          <w:color w:val="000000"/>
          <w:sz w:val="22"/>
          <w:szCs w:val="22"/>
          <w:lang w:val="ru-RU"/>
        </w:rPr>
        <w:t>С</w:t>
      </w:r>
      <w:r>
        <w:rPr>
          <w:rStyle w:val="null1"/>
          <w:rFonts w:ascii="Arial" w:hAnsi="Arial" w:cs="Arial"/>
          <w:color w:val="000000"/>
          <w:sz w:val="22"/>
          <w:szCs w:val="22"/>
          <w:lang w:val="ru-RU"/>
        </w:rPr>
        <w:t>Р)</w:t>
      </w:r>
      <w:r w:rsidR="00276BEE" w:rsidRPr="00C16C01">
        <w:rPr>
          <w:rStyle w:val="null1"/>
          <w:color w:val="000000"/>
          <w:lang w:val="ru-RU"/>
        </w:rPr>
        <w:t>.</w:t>
      </w:r>
    </w:p>
    <w:p w14:paraId="3B525577" w14:textId="77777777" w:rsidR="00276BEE" w:rsidRPr="00C16C01" w:rsidRDefault="00276BEE" w:rsidP="00276BEE">
      <w:pPr>
        <w:pStyle w:val="ListParagraph"/>
        <w:ind w:left="1260"/>
        <w:rPr>
          <w:szCs w:val="22"/>
          <w:lang w:val="ru-RU"/>
        </w:rPr>
      </w:pPr>
    </w:p>
    <w:p w14:paraId="60A57AA3" w14:textId="0FA4ECD0" w:rsidR="00276BEE" w:rsidRPr="00C03A08" w:rsidRDefault="00276BEE" w:rsidP="00276BEE">
      <w:pPr>
        <w:pStyle w:val="Heading2"/>
        <w:rPr>
          <w:color w:val="000000"/>
          <w:szCs w:val="22"/>
          <w:lang w:val="ru-RU"/>
        </w:rPr>
      </w:pPr>
      <w:r w:rsidRPr="00C16C01">
        <w:rPr>
          <w:lang w:val="ru-RU"/>
        </w:rPr>
        <w:tab/>
      </w:r>
      <w:r w:rsidR="00C03A08" w:rsidRPr="00C03A08">
        <w:rPr>
          <w:lang w:val="ru-RU"/>
        </w:rPr>
        <w:t>ОСУЩЕСТВЛЕНИЕ ПОЛИТИКИ ВОИС В ОБЛАСТИ ГЕНДЕРНОГО РАВЕНСТВА</w:t>
      </w:r>
      <w:r w:rsidRPr="00C03A08">
        <w:rPr>
          <w:lang w:val="ru-RU"/>
        </w:rPr>
        <w:t xml:space="preserve"> </w:t>
      </w:r>
    </w:p>
    <w:p w14:paraId="475EB933" w14:textId="77777777" w:rsidR="00276BEE" w:rsidRPr="00C03A08" w:rsidRDefault="00276BEE" w:rsidP="00276BEE">
      <w:pPr>
        <w:autoSpaceDE w:val="0"/>
        <w:autoSpaceDN w:val="0"/>
        <w:adjustRightInd w:val="0"/>
        <w:rPr>
          <w:color w:val="000000"/>
          <w:szCs w:val="22"/>
          <w:lang w:val="ru-RU"/>
        </w:rPr>
      </w:pPr>
    </w:p>
    <w:p w14:paraId="17F3A848" w14:textId="1A7AFA1A" w:rsidR="00276BEE" w:rsidRPr="00A55E6C" w:rsidRDefault="00C03A08" w:rsidP="00C03A08">
      <w:pPr>
        <w:numPr>
          <w:ilvl w:val="0"/>
          <w:numId w:val="12"/>
        </w:numPr>
        <w:autoSpaceDE w:val="0"/>
        <w:autoSpaceDN w:val="0"/>
        <w:adjustRightInd w:val="0"/>
        <w:ind w:left="0" w:firstLine="0"/>
        <w:rPr>
          <w:color w:val="000000"/>
          <w:szCs w:val="22"/>
          <w:lang w:val="ru-RU"/>
        </w:rPr>
      </w:pPr>
      <w:r w:rsidRPr="00A55E6C">
        <w:rPr>
          <w:color w:val="000000"/>
          <w:szCs w:val="22"/>
          <w:lang w:val="ru-RU"/>
        </w:rPr>
        <w:t xml:space="preserve">В соответствии со своей Политикой в области гендерного равенства ВОИС придерживается двухстороннего подхода в своей деятельности по обеспечению гендерного равенства и расширению прав и возможностей женщин: </w:t>
      </w:r>
      <w:r w:rsidR="004005EC" w:rsidRPr="004005EC">
        <w:rPr>
          <w:color w:val="000000"/>
          <w:szCs w:val="22"/>
          <w:lang w:val="ru-RU"/>
        </w:rPr>
        <w:t>Организация реализует гендерные инициативы и одновременно интегрирует гендерные аспекты в остальные инициативы</w:t>
      </w:r>
      <w:r w:rsidRPr="00A55E6C">
        <w:rPr>
          <w:color w:val="000000"/>
          <w:szCs w:val="22"/>
          <w:lang w:val="ru-RU"/>
        </w:rPr>
        <w:t xml:space="preserve"> в соответствии с общесистемными приоритетами ООН в области гендерного равенства и </w:t>
      </w:r>
      <w:r w:rsidR="00A55E6C" w:rsidRPr="00A55E6C">
        <w:rPr>
          <w:color w:val="000000"/>
          <w:szCs w:val="22"/>
          <w:lang w:val="ru-RU"/>
        </w:rPr>
        <w:t xml:space="preserve">целями в области </w:t>
      </w:r>
      <w:r w:rsidRPr="00A55E6C">
        <w:rPr>
          <w:color w:val="000000"/>
          <w:szCs w:val="22"/>
          <w:lang w:val="ru-RU"/>
        </w:rPr>
        <w:t>устойчивого развития (ЦУР).  Эти ини</w:t>
      </w:r>
      <w:r w:rsidR="00A55E6C">
        <w:rPr>
          <w:color w:val="000000"/>
          <w:szCs w:val="22"/>
          <w:lang w:val="ru-RU"/>
        </w:rPr>
        <w:t xml:space="preserve">циативы ориентированы как на саму Организацию </w:t>
      </w:r>
      <w:r w:rsidRPr="00A55E6C">
        <w:rPr>
          <w:color w:val="000000"/>
          <w:szCs w:val="22"/>
          <w:lang w:val="ru-RU"/>
        </w:rPr>
        <w:t xml:space="preserve">(например, </w:t>
      </w:r>
      <w:r w:rsidR="00A55E6C" w:rsidRPr="00A55E6C">
        <w:rPr>
          <w:color w:val="000000"/>
          <w:szCs w:val="22"/>
          <w:lang w:val="ru-RU"/>
        </w:rPr>
        <w:t xml:space="preserve">обеспечение </w:t>
      </w:r>
      <w:r w:rsidRPr="00A55E6C">
        <w:rPr>
          <w:color w:val="000000"/>
          <w:szCs w:val="22"/>
          <w:lang w:val="ru-RU"/>
        </w:rPr>
        <w:t>равно</w:t>
      </w:r>
      <w:r w:rsidR="00A55E6C" w:rsidRPr="00A55E6C">
        <w:rPr>
          <w:color w:val="000000"/>
          <w:szCs w:val="22"/>
          <w:lang w:val="ru-RU"/>
        </w:rPr>
        <w:t>й</w:t>
      </w:r>
      <w:r w:rsidRPr="00A55E6C">
        <w:rPr>
          <w:color w:val="000000"/>
          <w:szCs w:val="22"/>
          <w:lang w:val="ru-RU"/>
        </w:rPr>
        <w:t xml:space="preserve"> </w:t>
      </w:r>
      <w:r w:rsidR="00A55E6C" w:rsidRPr="00A55E6C">
        <w:rPr>
          <w:color w:val="000000"/>
          <w:szCs w:val="22"/>
          <w:lang w:val="ru-RU"/>
        </w:rPr>
        <w:t>представленности мужчин и женщин среди персонала</w:t>
      </w:r>
      <w:r w:rsidRPr="00A55E6C">
        <w:rPr>
          <w:color w:val="000000"/>
          <w:szCs w:val="22"/>
          <w:lang w:val="ru-RU"/>
        </w:rPr>
        <w:t xml:space="preserve">), так и </w:t>
      </w:r>
      <w:r w:rsidR="006C0D70">
        <w:rPr>
          <w:color w:val="000000"/>
          <w:szCs w:val="22"/>
          <w:lang w:val="ru-RU"/>
        </w:rPr>
        <w:t>на сторонние субъекты</w:t>
      </w:r>
      <w:r w:rsidRPr="00A55E6C">
        <w:rPr>
          <w:color w:val="000000"/>
          <w:szCs w:val="22"/>
          <w:lang w:val="ru-RU"/>
        </w:rPr>
        <w:t xml:space="preserve"> (например, </w:t>
      </w:r>
      <w:r w:rsidR="00A55E6C" w:rsidRPr="00A55E6C">
        <w:rPr>
          <w:color w:val="000000"/>
          <w:szCs w:val="22"/>
          <w:lang w:val="ru-RU"/>
        </w:rPr>
        <w:t xml:space="preserve">осуществление </w:t>
      </w:r>
      <w:r w:rsidRPr="00A55E6C">
        <w:rPr>
          <w:color w:val="000000"/>
          <w:szCs w:val="22"/>
          <w:lang w:val="ru-RU"/>
        </w:rPr>
        <w:t>программн</w:t>
      </w:r>
      <w:r w:rsidR="00A55E6C" w:rsidRPr="00A55E6C">
        <w:rPr>
          <w:color w:val="000000"/>
          <w:szCs w:val="22"/>
          <w:lang w:val="ru-RU"/>
        </w:rPr>
        <w:t>ой</w:t>
      </w:r>
      <w:r w:rsidRPr="00A55E6C">
        <w:rPr>
          <w:color w:val="000000"/>
          <w:szCs w:val="22"/>
          <w:lang w:val="ru-RU"/>
        </w:rPr>
        <w:t xml:space="preserve"> работ</w:t>
      </w:r>
      <w:r w:rsidR="00A55E6C" w:rsidRPr="00A55E6C">
        <w:rPr>
          <w:color w:val="000000"/>
          <w:szCs w:val="22"/>
          <w:lang w:val="ru-RU"/>
        </w:rPr>
        <w:t>ы по оказанию поддержки</w:t>
      </w:r>
      <w:r w:rsidRPr="00A55E6C">
        <w:rPr>
          <w:color w:val="000000"/>
          <w:szCs w:val="22"/>
          <w:lang w:val="ru-RU"/>
        </w:rPr>
        <w:t xml:space="preserve"> государств</w:t>
      </w:r>
      <w:r w:rsidR="00A55E6C" w:rsidRPr="00A55E6C">
        <w:rPr>
          <w:color w:val="000000"/>
          <w:szCs w:val="22"/>
          <w:lang w:val="ru-RU"/>
        </w:rPr>
        <w:t>ам</w:t>
      </w:r>
      <w:r w:rsidRPr="00A55E6C">
        <w:rPr>
          <w:color w:val="000000"/>
          <w:szCs w:val="22"/>
          <w:lang w:val="ru-RU"/>
        </w:rPr>
        <w:t>-член</w:t>
      </w:r>
      <w:r w:rsidR="00A55E6C" w:rsidRPr="00A55E6C">
        <w:rPr>
          <w:color w:val="000000"/>
          <w:szCs w:val="22"/>
          <w:lang w:val="ru-RU"/>
        </w:rPr>
        <w:t>ам</w:t>
      </w:r>
      <w:r w:rsidRPr="00A55E6C">
        <w:rPr>
          <w:color w:val="000000"/>
          <w:szCs w:val="22"/>
          <w:lang w:val="ru-RU"/>
        </w:rPr>
        <w:t xml:space="preserve">), и </w:t>
      </w:r>
      <w:r w:rsidR="00A55E6C" w:rsidRPr="00A55E6C">
        <w:rPr>
          <w:color w:val="000000"/>
          <w:szCs w:val="22"/>
          <w:lang w:val="ru-RU"/>
        </w:rPr>
        <w:t>освещаются ниже</w:t>
      </w:r>
      <w:r w:rsidR="008B3553" w:rsidRPr="00A55E6C">
        <w:rPr>
          <w:color w:val="000000"/>
          <w:szCs w:val="22"/>
          <w:lang w:val="ru-RU"/>
        </w:rPr>
        <w:t xml:space="preserve">. </w:t>
      </w:r>
    </w:p>
    <w:p w14:paraId="218E6F8E" w14:textId="77777777" w:rsidR="00A536CD" w:rsidRDefault="00A536CD">
      <w:pPr>
        <w:rPr>
          <w:bCs/>
          <w:i/>
          <w:szCs w:val="26"/>
          <w:lang w:val="ru-RU"/>
        </w:rPr>
      </w:pPr>
      <w:r>
        <w:rPr>
          <w:i/>
          <w:lang w:val="ru-RU"/>
        </w:rPr>
        <w:br w:type="page"/>
      </w:r>
    </w:p>
    <w:p w14:paraId="798B81F5" w14:textId="4C98EB79" w:rsidR="00276BEE" w:rsidRPr="00C03A08" w:rsidRDefault="00C03A08" w:rsidP="00276BEE">
      <w:pPr>
        <w:pStyle w:val="Heading3"/>
        <w:rPr>
          <w:i/>
          <w:u w:val="none"/>
          <w:lang w:val="ru-RU"/>
        </w:rPr>
      </w:pPr>
      <w:r w:rsidRPr="00C03A08">
        <w:rPr>
          <w:i/>
          <w:u w:val="none"/>
          <w:lang w:val="ru-RU"/>
        </w:rPr>
        <w:lastRenderedPageBreak/>
        <w:t>Интеграция гендерной проблематики в организационные функции</w:t>
      </w:r>
    </w:p>
    <w:p w14:paraId="78058FDB" w14:textId="77777777" w:rsidR="00276BEE" w:rsidRPr="00C03A08" w:rsidRDefault="00276BEE" w:rsidP="00276BEE">
      <w:pPr>
        <w:rPr>
          <w:i/>
          <w:lang w:val="ru-RU"/>
        </w:rPr>
      </w:pPr>
    </w:p>
    <w:p w14:paraId="086CCE81" w14:textId="35F9C89C" w:rsidR="00276BEE" w:rsidRPr="004005EC" w:rsidRDefault="004005EC" w:rsidP="004005EC">
      <w:pPr>
        <w:keepNext/>
        <w:keepLines/>
        <w:numPr>
          <w:ilvl w:val="0"/>
          <w:numId w:val="12"/>
        </w:numPr>
        <w:ind w:left="0" w:firstLine="0"/>
        <w:contextualSpacing/>
        <w:rPr>
          <w:szCs w:val="22"/>
          <w:lang w:val="ru-RU"/>
        </w:rPr>
      </w:pPr>
      <w:r w:rsidRPr="004005EC">
        <w:rPr>
          <w:lang w:val="ru-RU"/>
        </w:rPr>
        <w:t>Что касается общесистемной работы в рамках ООН, то в 2020 г. ВОИС продолжала осуществление Общесистемного плана действий ООН по вопросам гендерного равенства и расширения прав и возможностей женщин (ОПДООН).  ОПДООН — это механизм подотчетности, утвержденный Координационным советом руководителей учреждений системы ООН (КСР)</w:t>
      </w:r>
      <w:r w:rsidRPr="004005EC">
        <w:rPr>
          <w:szCs w:val="22"/>
          <w:vertAlign w:val="superscript"/>
          <w:lang w:val="ru-RU"/>
        </w:rPr>
        <w:t xml:space="preserve"> </w:t>
      </w:r>
      <w:r w:rsidRPr="0006645A">
        <w:rPr>
          <w:szCs w:val="22"/>
          <w:vertAlign w:val="superscript"/>
        </w:rPr>
        <w:footnoteReference w:id="7"/>
      </w:r>
      <w:r w:rsidRPr="004005EC">
        <w:rPr>
          <w:lang w:val="ru-RU"/>
        </w:rPr>
        <w:t xml:space="preserve">.  В период 2019–2020 гг. </w:t>
      </w:r>
      <w:r w:rsidR="001A25F8">
        <w:rPr>
          <w:lang w:val="ru-RU"/>
        </w:rPr>
        <w:t xml:space="preserve">степень соответствия </w:t>
      </w:r>
      <w:r w:rsidRPr="004005EC">
        <w:rPr>
          <w:lang w:val="ru-RU"/>
        </w:rPr>
        <w:t>ВОИС</w:t>
      </w:r>
      <w:r w:rsidR="001A25F8">
        <w:rPr>
          <w:lang w:val="ru-RU"/>
        </w:rPr>
        <w:t xml:space="preserve"> требованиям повысилась </w:t>
      </w:r>
      <w:r w:rsidRPr="004005EC">
        <w:rPr>
          <w:lang w:val="ru-RU"/>
        </w:rPr>
        <w:t>на 6 процентов. В результате в 2020 г. ВОИС выполнила или перевыполнила требования по 47</w:t>
      </w:r>
      <w:r>
        <w:t> </w:t>
      </w:r>
      <w:r w:rsidRPr="004005EC">
        <w:rPr>
          <w:lang w:val="ru-RU"/>
        </w:rPr>
        <w:t>проценту рейтингов, или по 8 показателям</w:t>
      </w:r>
      <w:r w:rsidRPr="0006645A">
        <w:rPr>
          <w:szCs w:val="22"/>
          <w:vertAlign w:val="superscript"/>
        </w:rPr>
        <w:footnoteReference w:id="8"/>
      </w:r>
      <w:r w:rsidRPr="004005EC">
        <w:rPr>
          <w:lang w:val="ru-RU"/>
        </w:rPr>
        <w:t>.</w:t>
      </w:r>
      <w:r w:rsidR="00276BEE" w:rsidRPr="004005EC">
        <w:rPr>
          <w:szCs w:val="22"/>
          <w:lang w:val="ru-RU"/>
        </w:rPr>
        <w:t xml:space="preserve">  </w:t>
      </w:r>
    </w:p>
    <w:p w14:paraId="513AEDC6" w14:textId="77777777" w:rsidR="00276BEE" w:rsidRPr="004005EC" w:rsidRDefault="00276BEE" w:rsidP="00276BEE">
      <w:pPr>
        <w:contextualSpacing/>
        <w:rPr>
          <w:szCs w:val="22"/>
          <w:lang w:val="ru-RU"/>
        </w:rPr>
      </w:pPr>
    </w:p>
    <w:p w14:paraId="5CC0A6A2" w14:textId="0B15DA9C" w:rsidR="00276BEE" w:rsidRPr="00B64591" w:rsidRDefault="00B64591" w:rsidP="00B64591">
      <w:pPr>
        <w:numPr>
          <w:ilvl w:val="0"/>
          <w:numId w:val="12"/>
        </w:numPr>
        <w:ind w:left="0" w:firstLine="0"/>
        <w:contextualSpacing/>
        <w:rPr>
          <w:szCs w:val="22"/>
          <w:lang w:val="ru-RU"/>
        </w:rPr>
      </w:pPr>
      <w:r w:rsidRPr="00B64591">
        <w:rPr>
          <w:lang w:val="ru-RU"/>
        </w:rPr>
        <w:t>На диаграмме ниже показаны результаты ВОИС по реализации ОПДООН в 2020</w:t>
      </w:r>
      <w:r>
        <w:t> </w:t>
      </w:r>
      <w:r w:rsidRPr="00B64591">
        <w:rPr>
          <w:lang w:val="ru-RU"/>
        </w:rPr>
        <w:t>г. по сравнению с 2019</w:t>
      </w:r>
      <w:r>
        <w:t> </w:t>
      </w:r>
      <w:r>
        <w:rPr>
          <w:lang w:val="ru-RU"/>
        </w:rPr>
        <w:t>г.</w:t>
      </w:r>
    </w:p>
    <w:p w14:paraId="65C58FA8" w14:textId="77777777" w:rsidR="00276BEE" w:rsidRPr="00B64591" w:rsidRDefault="00276BEE" w:rsidP="00276BEE">
      <w:pPr>
        <w:contextualSpacing/>
        <w:rPr>
          <w:szCs w:val="22"/>
          <w:lang w:val="ru-RU"/>
        </w:rPr>
      </w:pPr>
    </w:p>
    <w:p w14:paraId="67251511" w14:textId="60535F61" w:rsidR="00276BEE" w:rsidRPr="0006645A" w:rsidRDefault="006540FD" w:rsidP="00276BEE">
      <w:pPr>
        <w:contextualSpacing/>
        <w:rPr>
          <w:szCs w:val="22"/>
        </w:rPr>
      </w:pPr>
      <w:r w:rsidRPr="0000629E">
        <w:rPr>
          <w:noProof/>
          <w:lang w:val="ru-RU" w:eastAsia="en-US"/>
        </w:rPr>
        <w:t xml:space="preserve"> </w:t>
      </w:r>
      <w:r w:rsidR="001B4AAD">
        <w:rPr>
          <w:noProof/>
          <w:lang w:eastAsia="en-US"/>
        </w:rPr>
        <w:drawing>
          <wp:inline distT="0" distB="0" distL="0" distR="0" wp14:anchorId="7D92B1F4" wp14:editId="42D429C6">
            <wp:extent cx="5578475" cy="17557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1755775"/>
                    </a:xfrm>
                    <a:prstGeom prst="rect">
                      <a:avLst/>
                    </a:prstGeom>
                    <a:noFill/>
                  </pic:spPr>
                </pic:pic>
              </a:graphicData>
            </a:graphic>
          </wp:inline>
        </w:drawing>
      </w:r>
    </w:p>
    <w:p w14:paraId="14A622BE" w14:textId="77777777" w:rsidR="00276BEE" w:rsidRDefault="00276BEE" w:rsidP="00276BEE">
      <w:pPr>
        <w:contextualSpacing/>
        <w:rPr>
          <w:szCs w:val="22"/>
        </w:rPr>
      </w:pPr>
    </w:p>
    <w:p w14:paraId="448F8646" w14:textId="2E6B13B5" w:rsidR="00276BEE" w:rsidRPr="001A25F8" w:rsidRDefault="001A25F8" w:rsidP="001A25F8">
      <w:pPr>
        <w:numPr>
          <w:ilvl w:val="0"/>
          <w:numId w:val="12"/>
        </w:numPr>
        <w:ind w:left="0" w:firstLine="0"/>
        <w:contextualSpacing/>
        <w:rPr>
          <w:szCs w:val="22"/>
          <w:lang w:val="ru-RU"/>
        </w:rPr>
      </w:pPr>
      <w:r w:rsidRPr="001A25F8">
        <w:rPr>
          <w:szCs w:val="22"/>
          <w:lang w:val="ru-RU"/>
        </w:rPr>
        <w:t xml:space="preserve">С начала текущего цикла осуществления </w:t>
      </w:r>
      <w:r w:rsidRPr="001A25F8">
        <w:rPr>
          <w:lang w:val="ru-RU"/>
        </w:rPr>
        <w:t>ОПДООН</w:t>
      </w:r>
      <w:r w:rsidRPr="001A25F8">
        <w:rPr>
          <w:szCs w:val="22"/>
          <w:lang w:val="ru-RU"/>
        </w:rPr>
        <w:t xml:space="preserve"> в 2018 г. степень соответствия ВОИС требованиям повысила</w:t>
      </w:r>
      <w:r>
        <w:rPr>
          <w:szCs w:val="22"/>
          <w:lang w:val="ru-RU"/>
        </w:rPr>
        <w:t>сь</w:t>
      </w:r>
      <w:r w:rsidRPr="001A25F8">
        <w:rPr>
          <w:szCs w:val="22"/>
          <w:lang w:val="ru-RU"/>
        </w:rPr>
        <w:t xml:space="preserve"> на 23 процента — с 24 процентов в 2018 г. до 47 процентов в 2020 г</w:t>
      </w:r>
      <w:r w:rsidR="00276BEE" w:rsidRPr="00624CE9">
        <w:rPr>
          <w:szCs w:val="22"/>
          <w:lang w:val="ru-RU"/>
        </w:rPr>
        <w:t xml:space="preserve">. </w:t>
      </w:r>
    </w:p>
    <w:p w14:paraId="511F0E8F" w14:textId="77777777" w:rsidR="00276BEE" w:rsidRPr="00624CE9" w:rsidRDefault="00276BEE" w:rsidP="00276BEE">
      <w:pPr>
        <w:contextualSpacing/>
        <w:rPr>
          <w:szCs w:val="22"/>
          <w:lang w:val="ru-RU"/>
        </w:rPr>
      </w:pPr>
    </w:p>
    <w:p w14:paraId="2F7E69B4" w14:textId="3194D553" w:rsidR="00276BEE" w:rsidRPr="00624CE9" w:rsidRDefault="00624CE9" w:rsidP="00624CE9">
      <w:pPr>
        <w:pStyle w:val="ListParagraph"/>
        <w:numPr>
          <w:ilvl w:val="0"/>
          <w:numId w:val="12"/>
        </w:numPr>
        <w:ind w:left="0" w:firstLine="0"/>
        <w:rPr>
          <w:sz w:val="24"/>
          <w:szCs w:val="22"/>
          <w:lang w:val="ru-RU"/>
        </w:rPr>
      </w:pPr>
      <w:r w:rsidRPr="00624CE9">
        <w:rPr>
          <w:lang w:val="ru-RU"/>
        </w:rPr>
        <w:t>В отчетный период ВОИС продолжала укреплять потенциал координаторов по гендерным вопросам</w:t>
      </w:r>
      <w:r>
        <w:rPr>
          <w:lang w:val="ru-RU"/>
        </w:rPr>
        <w:t xml:space="preserve"> для содействия интеграции </w:t>
      </w:r>
      <w:r w:rsidRPr="00624CE9">
        <w:rPr>
          <w:lang w:val="ru-RU"/>
        </w:rPr>
        <w:t>гендерн</w:t>
      </w:r>
      <w:r>
        <w:rPr>
          <w:lang w:val="ru-RU"/>
        </w:rPr>
        <w:t>ых</w:t>
      </w:r>
      <w:r w:rsidRPr="00624CE9">
        <w:rPr>
          <w:lang w:val="ru-RU"/>
        </w:rPr>
        <w:t xml:space="preserve"> </w:t>
      </w:r>
      <w:r>
        <w:rPr>
          <w:lang w:val="ru-RU"/>
        </w:rPr>
        <w:t>вопросов</w:t>
      </w:r>
      <w:r w:rsidRPr="00624CE9">
        <w:rPr>
          <w:lang w:val="ru-RU"/>
        </w:rPr>
        <w:t xml:space="preserve"> в програ</w:t>
      </w:r>
      <w:r>
        <w:rPr>
          <w:lang w:val="ru-RU"/>
        </w:rPr>
        <w:t xml:space="preserve">ммную работу и выполняемые Организацией </w:t>
      </w:r>
      <w:r w:rsidRPr="00624CE9">
        <w:rPr>
          <w:lang w:val="ru-RU"/>
        </w:rPr>
        <w:t>функции</w:t>
      </w:r>
      <w:r>
        <w:rPr>
          <w:lang w:val="ru-RU"/>
        </w:rPr>
        <w:t xml:space="preserve">.  </w:t>
      </w:r>
      <w:r>
        <w:rPr>
          <w:szCs w:val="22"/>
          <w:lang w:val="ru-RU"/>
        </w:rPr>
        <w:t>В 2020 г.</w:t>
      </w:r>
      <w:r w:rsidRPr="00624CE9">
        <w:rPr>
          <w:szCs w:val="22"/>
          <w:lang w:val="ru-RU"/>
        </w:rPr>
        <w:t xml:space="preserve"> были проведены занятия по наращиванию потенциала по темам «Многообразие, инклюзивность и чувство принадлежности», «Как влиять на других» и «</w:t>
      </w:r>
      <w:r w:rsidRPr="00624CE9">
        <w:rPr>
          <w:lang w:val="ru-RU"/>
        </w:rPr>
        <w:t>ОПДООН»</w:t>
      </w:r>
      <w:r w:rsidRPr="00624CE9">
        <w:rPr>
          <w:szCs w:val="22"/>
          <w:lang w:val="ru-RU"/>
        </w:rPr>
        <w:t xml:space="preserve">.  Кроме того, регулярно — не реже одного раза в месяц — проводятся мероприятия по обмену мнениями, и гендерные координаторы получают индивидуальную поддержку по мере необходимости.  </w:t>
      </w:r>
      <w:r>
        <w:rPr>
          <w:szCs w:val="22"/>
          <w:lang w:val="ru-RU"/>
        </w:rPr>
        <w:t>Б</w:t>
      </w:r>
      <w:r w:rsidRPr="00624CE9">
        <w:rPr>
          <w:szCs w:val="22"/>
          <w:lang w:val="ru-RU"/>
        </w:rPr>
        <w:t>ыл</w:t>
      </w:r>
      <w:r>
        <w:rPr>
          <w:szCs w:val="22"/>
          <w:lang w:val="ru-RU"/>
        </w:rPr>
        <w:t>и</w:t>
      </w:r>
      <w:r w:rsidRPr="00624CE9">
        <w:rPr>
          <w:szCs w:val="22"/>
          <w:lang w:val="ru-RU"/>
        </w:rPr>
        <w:t xml:space="preserve"> </w:t>
      </w:r>
      <w:r>
        <w:rPr>
          <w:szCs w:val="22"/>
          <w:lang w:val="ru-RU"/>
        </w:rPr>
        <w:t xml:space="preserve">также </w:t>
      </w:r>
      <w:r w:rsidRPr="00624CE9">
        <w:rPr>
          <w:szCs w:val="22"/>
          <w:lang w:val="ru-RU"/>
        </w:rPr>
        <w:t>разработан</w:t>
      </w:r>
      <w:r>
        <w:rPr>
          <w:szCs w:val="22"/>
          <w:lang w:val="ru-RU"/>
        </w:rPr>
        <w:t>ы</w:t>
      </w:r>
      <w:r w:rsidRPr="00624CE9">
        <w:rPr>
          <w:szCs w:val="22"/>
          <w:lang w:val="ru-RU"/>
        </w:rPr>
        <w:t xml:space="preserve"> специальный учебный курс и совместный сайт для обмена учебными ресурсами</w:t>
      </w:r>
      <w:r w:rsidR="00276BEE" w:rsidRPr="00624CE9">
        <w:rPr>
          <w:szCs w:val="22"/>
          <w:lang w:val="ru-RU"/>
        </w:rPr>
        <w:t xml:space="preserve">. </w:t>
      </w:r>
    </w:p>
    <w:p w14:paraId="1FA9EB7E" w14:textId="77777777" w:rsidR="00276BEE" w:rsidRPr="00624CE9" w:rsidRDefault="00276BEE" w:rsidP="00276BEE">
      <w:pPr>
        <w:rPr>
          <w:i/>
          <w:szCs w:val="22"/>
          <w:lang w:val="ru-RU"/>
        </w:rPr>
      </w:pPr>
    </w:p>
    <w:p w14:paraId="6D27FB3B" w14:textId="77777777" w:rsidR="00A536CD" w:rsidRDefault="00A536CD">
      <w:pPr>
        <w:rPr>
          <w:bCs/>
          <w:i/>
          <w:szCs w:val="26"/>
          <w:lang w:val="ru-RU"/>
        </w:rPr>
      </w:pPr>
      <w:r>
        <w:rPr>
          <w:i/>
          <w:lang w:val="ru-RU"/>
        </w:rPr>
        <w:br w:type="page"/>
      </w:r>
    </w:p>
    <w:p w14:paraId="54BC1717" w14:textId="69048324" w:rsidR="00276BEE" w:rsidRPr="001A25F8" w:rsidRDefault="00C03A08" w:rsidP="00276BEE">
      <w:pPr>
        <w:pStyle w:val="Heading3"/>
        <w:rPr>
          <w:i/>
          <w:u w:val="none"/>
          <w:lang w:val="ru-RU"/>
        </w:rPr>
      </w:pPr>
      <w:r w:rsidRPr="001A25F8">
        <w:rPr>
          <w:i/>
          <w:u w:val="none"/>
          <w:lang w:val="ru-RU"/>
        </w:rPr>
        <w:lastRenderedPageBreak/>
        <w:t>Гендерный баланс</w:t>
      </w:r>
    </w:p>
    <w:p w14:paraId="4ECEB0C9" w14:textId="77777777" w:rsidR="00276BEE" w:rsidRPr="00724054" w:rsidRDefault="00276BEE" w:rsidP="00276BEE">
      <w:pPr>
        <w:contextualSpacing/>
        <w:rPr>
          <w:szCs w:val="22"/>
        </w:rPr>
      </w:pPr>
    </w:p>
    <w:p w14:paraId="6A60EA48" w14:textId="1DB80E91" w:rsidR="00276BEE" w:rsidRPr="00F03402" w:rsidRDefault="00F03402" w:rsidP="00F03402">
      <w:pPr>
        <w:numPr>
          <w:ilvl w:val="0"/>
          <w:numId w:val="12"/>
        </w:numPr>
        <w:ind w:left="0" w:firstLine="0"/>
        <w:contextualSpacing/>
        <w:rPr>
          <w:szCs w:val="22"/>
          <w:lang w:val="ru-RU"/>
        </w:rPr>
      </w:pPr>
      <w:r w:rsidRPr="00F03402">
        <w:rPr>
          <w:lang w:val="ru-RU"/>
        </w:rPr>
        <w:t>На двухлетний период 2022–2023 гг. государствам</w:t>
      </w:r>
      <w:r>
        <w:t> </w:t>
      </w:r>
      <w:r w:rsidRPr="00F03402">
        <w:rPr>
          <w:lang w:val="ru-RU"/>
        </w:rPr>
        <w:t>— членам ВОИС предлагается утвердить следующие целевые показатели в области гендерного равенства для должностей категорий Д-2, Д-1, С-5 и С-4</w:t>
      </w:r>
      <w:r w:rsidR="00276BEE" w:rsidRPr="00F03402">
        <w:rPr>
          <w:szCs w:val="22"/>
          <w:lang w:val="ru-RU"/>
        </w:rPr>
        <w:t>:</w:t>
      </w:r>
    </w:p>
    <w:p w14:paraId="2308AF23" w14:textId="77777777" w:rsidR="00276BEE" w:rsidRPr="00F03402" w:rsidRDefault="00276BEE" w:rsidP="00276BEE">
      <w:pPr>
        <w:contextualSpacing/>
        <w:rPr>
          <w:szCs w:val="22"/>
          <w:lang w:val="ru-RU"/>
        </w:rPr>
      </w:pP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453"/>
      </w:tblGrid>
      <w:tr w:rsidR="00F03402" w:rsidRPr="00724054" w14:paraId="1E92EA52" w14:textId="77777777" w:rsidTr="00F03402">
        <w:trPr>
          <w:tblHeader/>
        </w:trPr>
        <w:tc>
          <w:tcPr>
            <w:tcW w:w="1347" w:type="dxa"/>
          </w:tcPr>
          <w:p w14:paraId="1F33A988" w14:textId="72FF50A6" w:rsidR="00F03402" w:rsidRPr="00F03402" w:rsidRDefault="00F03402" w:rsidP="00F03402">
            <w:pPr>
              <w:contextualSpacing/>
              <w:jc w:val="center"/>
              <w:rPr>
                <w:b/>
                <w:lang w:val="ru-RU"/>
              </w:rPr>
            </w:pPr>
            <w:r w:rsidRPr="00F03402">
              <w:rPr>
                <w:b/>
                <w:lang w:val="ru-RU"/>
              </w:rPr>
              <w:t>Класс</w:t>
            </w:r>
          </w:p>
        </w:tc>
        <w:tc>
          <w:tcPr>
            <w:tcW w:w="1453" w:type="dxa"/>
          </w:tcPr>
          <w:p w14:paraId="1BFB9BC1" w14:textId="0EB153A3" w:rsidR="00F03402" w:rsidRPr="00F03402" w:rsidRDefault="00F03402" w:rsidP="00F03402">
            <w:pPr>
              <w:contextualSpacing/>
              <w:jc w:val="center"/>
              <w:rPr>
                <w:b/>
                <w:lang w:val="ru-RU"/>
              </w:rPr>
            </w:pPr>
            <w:r w:rsidRPr="00F03402">
              <w:rPr>
                <w:b/>
                <w:lang w:val="ru-RU"/>
              </w:rPr>
              <w:t>Целевой показатель</w:t>
            </w:r>
          </w:p>
        </w:tc>
      </w:tr>
      <w:tr w:rsidR="00F03402" w:rsidRPr="00724054" w14:paraId="37E900FE" w14:textId="77777777" w:rsidTr="00F03402">
        <w:tc>
          <w:tcPr>
            <w:tcW w:w="1347" w:type="dxa"/>
          </w:tcPr>
          <w:p w14:paraId="05340FE7" w14:textId="4340D369" w:rsidR="00F03402" w:rsidRPr="00724054" w:rsidRDefault="00F03402" w:rsidP="00F03402">
            <w:pPr>
              <w:contextualSpacing/>
              <w:jc w:val="center"/>
            </w:pPr>
            <w:r>
              <w:t>Д-2</w:t>
            </w:r>
          </w:p>
        </w:tc>
        <w:tc>
          <w:tcPr>
            <w:tcW w:w="1453" w:type="dxa"/>
          </w:tcPr>
          <w:p w14:paraId="3952C8AA" w14:textId="60FF34C7" w:rsidR="00F03402" w:rsidRPr="00724054" w:rsidRDefault="00F03402" w:rsidP="00F03402">
            <w:pPr>
              <w:contextualSpacing/>
              <w:jc w:val="center"/>
            </w:pPr>
            <w:r>
              <w:t>33</w:t>
            </w:r>
            <w:r w:rsidRPr="00724054">
              <w:t>%</w:t>
            </w:r>
          </w:p>
        </w:tc>
      </w:tr>
      <w:tr w:rsidR="00F03402" w:rsidRPr="00724054" w14:paraId="6ADB3C30" w14:textId="77777777" w:rsidTr="00F03402">
        <w:tc>
          <w:tcPr>
            <w:tcW w:w="1347" w:type="dxa"/>
          </w:tcPr>
          <w:p w14:paraId="00D7E4F2" w14:textId="47DE328C" w:rsidR="00F03402" w:rsidRPr="00724054" w:rsidRDefault="00F03402" w:rsidP="00F03402">
            <w:pPr>
              <w:contextualSpacing/>
              <w:jc w:val="center"/>
            </w:pPr>
            <w:r>
              <w:t>Д-1</w:t>
            </w:r>
          </w:p>
        </w:tc>
        <w:tc>
          <w:tcPr>
            <w:tcW w:w="1453" w:type="dxa"/>
          </w:tcPr>
          <w:p w14:paraId="7576D521" w14:textId="77777777" w:rsidR="00F03402" w:rsidRPr="00724054" w:rsidRDefault="00F03402" w:rsidP="00F03402">
            <w:pPr>
              <w:contextualSpacing/>
              <w:jc w:val="center"/>
            </w:pPr>
            <w:r w:rsidRPr="00724054">
              <w:t>41%</w:t>
            </w:r>
          </w:p>
        </w:tc>
      </w:tr>
      <w:tr w:rsidR="00F03402" w:rsidRPr="00724054" w14:paraId="04B1886B" w14:textId="77777777" w:rsidTr="00F03402">
        <w:tc>
          <w:tcPr>
            <w:tcW w:w="1347" w:type="dxa"/>
          </w:tcPr>
          <w:p w14:paraId="77A0E3B6" w14:textId="447C515A" w:rsidR="00F03402" w:rsidRPr="00724054" w:rsidRDefault="00F03402" w:rsidP="00F03402">
            <w:pPr>
              <w:contextualSpacing/>
              <w:jc w:val="center"/>
            </w:pPr>
            <w:r>
              <w:t>С-5</w:t>
            </w:r>
          </w:p>
        </w:tc>
        <w:tc>
          <w:tcPr>
            <w:tcW w:w="1453" w:type="dxa"/>
          </w:tcPr>
          <w:p w14:paraId="724CBB12" w14:textId="77777777" w:rsidR="00F03402" w:rsidRPr="00724054" w:rsidRDefault="00F03402" w:rsidP="00F03402">
            <w:pPr>
              <w:contextualSpacing/>
              <w:jc w:val="center"/>
            </w:pPr>
            <w:r w:rsidRPr="00724054">
              <w:t>35%</w:t>
            </w:r>
          </w:p>
        </w:tc>
      </w:tr>
      <w:tr w:rsidR="00F03402" w:rsidRPr="00724054" w14:paraId="7F2059AA" w14:textId="77777777" w:rsidTr="00F03402">
        <w:tc>
          <w:tcPr>
            <w:tcW w:w="1347" w:type="dxa"/>
          </w:tcPr>
          <w:p w14:paraId="29CB337C" w14:textId="587D74D6" w:rsidR="00F03402" w:rsidRPr="00724054" w:rsidRDefault="00F03402" w:rsidP="00F03402">
            <w:pPr>
              <w:contextualSpacing/>
              <w:jc w:val="center"/>
            </w:pPr>
            <w:r>
              <w:t>С-4</w:t>
            </w:r>
          </w:p>
        </w:tc>
        <w:tc>
          <w:tcPr>
            <w:tcW w:w="1453" w:type="dxa"/>
          </w:tcPr>
          <w:p w14:paraId="7382E1E1" w14:textId="77777777" w:rsidR="00F03402" w:rsidRPr="00724054" w:rsidRDefault="00F03402" w:rsidP="00F03402">
            <w:pPr>
              <w:contextualSpacing/>
              <w:jc w:val="center"/>
            </w:pPr>
            <w:r w:rsidRPr="00724054">
              <w:t>50%</w:t>
            </w:r>
          </w:p>
        </w:tc>
      </w:tr>
    </w:tbl>
    <w:p w14:paraId="171CC260" w14:textId="77777777" w:rsidR="00276BEE" w:rsidRPr="00724054" w:rsidRDefault="00276BEE" w:rsidP="00276BEE">
      <w:pPr>
        <w:contextualSpacing/>
        <w:rPr>
          <w:szCs w:val="22"/>
        </w:rPr>
      </w:pPr>
    </w:p>
    <w:p w14:paraId="45599AD7" w14:textId="33E41ACF" w:rsidR="00276BEE" w:rsidRPr="00243755" w:rsidRDefault="00F03402" w:rsidP="00F03402">
      <w:pPr>
        <w:pStyle w:val="ListParagraph"/>
        <w:numPr>
          <w:ilvl w:val="0"/>
          <w:numId w:val="12"/>
        </w:numPr>
        <w:ind w:left="0" w:firstLine="0"/>
        <w:rPr>
          <w:szCs w:val="22"/>
          <w:lang w:val="ru-RU"/>
        </w:rPr>
      </w:pPr>
      <w:r w:rsidRPr="009E2637">
        <w:rPr>
          <w:szCs w:val="22"/>
          <w:lang w:val="ru-RU"/>
        </w:rPr>
        <w:t>По состоянию на 30</w:t>
      </w:r>
      <w:r w:rsidR="003E3FD4" w:rsidRPr="009E2637">
        <w:rPr>
          <w:szCs w:val="22"/>
          <w:lang w:val="ru-RU"/>
        </w:rPr>
        <w:t> </w:t>
      </w:r>
      <w:r w:rsidRPr="009E2637">
        <w:rPr>
          <w:szCs w:val="22"/>
          <w:lang w:val="ru-RU"/>
        </w:rPr>
        <w:t>июня 202</w:t>
      </w:r>
      <w:r w:rsidR="003E3FD4" w:rsidRPr="009E2637">
        <w:rPr>
          <w:szCs w:val="22"/>
          <w:lang w:val="ru-RU"/>
        </w:rPr>
        <w:t>1 </w:t>
      </w:r>
      <w:r w:rsidRPr="009E2637">
        <w:rPr>
          <w:szCs w:val="22"/>
          <w:lang w:val="ru-RU"/>
        </w:rPr>
        <w:t>г. женщины составляли 54,</w:t>
      </w:r>
      <w:r w:rsidR="00CB6DA9" w:rsidRPr="009E2637">
        <w:rPr>
          <w:szCs w:val="22"/>
          <w:lang w:val="ru-RU"/>
        </w:rPr>
        <w:t>2 </w:t>
      </w:r>
      <w:r w:rsidRPr="009E2637">
        <w:rPr>
          <w:szCs w:val="22"/>
          <w:lang w:val="ru-RU"/>
        </w:rPr>
        <w:t>процента штатных сотрудников ВОИС</w:t>
      </w:r>
      <w:r w:rsidRPr="00724054">
        <w:rPr>
          <w:rStyle w:val="FootnoteReference"/>
          <w:rFonts w:eastAsia="SimSun"/>
          <w:szCs w:val="22"/>
        </w:rPr>
        <w:footnoteReference w:id="9"/>
      </w:r>
      <w:r w:rsidRPr="009E2637">
        <w:rPr>
          <w:szCs w:val="22"/>
          <w:lang w:val="ru-RU"/>
        </w:rPr>
        <w:t>.</w:t>
      </w:r>
      <w:r w:rsidR="00CB6DA9" w:rsidRPr="009E2637">
        <w:rPr>
          <w:szCs w:val="22"/>
          <w:lang w:val="ru-RU"/>
        </w:rPr>
        <w:t xml:space="preserve">  Однако представленность женщин в разных категориях существенно различается, причем меньше всего они представлены на управленческих должностях: женщины составляют 80 процентов в категории национальных сотрудников-специалистов, 62,7 процента в категории персонала общего обслуживания, 47,3</w:t>
      </w:r>
      <w:r w:rsidR="00CB6DA9" w:rsidRPr="009E2637">
        <w:rPr>
          <w:szCs w:val="22"/>
        </w:rPr>
        <w:t> </w:t>
      </w:r>
      <w:r w:rsidR="00CB6DA9" w:rsidRPr="009E2637">
        <w:rPr>
          <w:szCs w:val="22"/>
          <w:lang w:val="ru-RU"/>
        </w:rPr>
        <w:t>процента в категории специалистов и 33,3 процента в категории директоров.</w:t>
      </w:r>
      <w:r w:rsidR="00A12287" w:rsidRPr="009E2637">
        <w:rPr>
          <w:szCs w:val="22"/>
          <w:lang w:val="ru-RU"/>
        </w:rPr>
        <w:t xml:space="preserve">  Есть и положительная тенденция:</w:t>
      </w:r>
      <w:r w:rsidR="009E2637" w:rsidRPr="009E2637">
        <w:rPr>
          <w:szCs w:val="22"/>
          <w:lang w:val="ru-RU"/>
        </w:rPr>
        <w:t xml:space="preserve">  в течение прошлого года показатель по категории С-4 сохранялся на целевом уровне, который был достигнут уже в 2020 г. Кроме того, как показано в таблице ниже, показатель по категории Д-1 также достиг целевого уровня, причем на шесть месяцев раньше установленного срока.  По категориям Д-2 и С-5, наоборот, наблюдается снижение показателей, что потребовало пересмотра целевых показателей гендерного паритета</w:t>
      </w:r>
      <w:r w:rsidR="00243755">
        <w:rPr>
          <w:szCs w:val="22"/>
          <w:lang w:val="ru-RU"/>
        </w:rPr>
        <w:t xml:space="preserve"> на следующий двухлетний период</w:t>
      </w:r>
      <w:r w:rsidR="00276BEE" w:rsidRPr="00243755">
        <w:rPr>
          <w:szCs w:val="22"/>
          <w:lang w:val="ru-RU"/>
        </w:rPr>
        <w:t xml:space="preserve">.   </w:t>
      </w:r>
    </w:p>
    <w:p w14:paraId="19960C44" w14:textId="3DF8B873" w:rsidR="0018674A" w:rsidRPr="00243755" w:rsidRDefault="0018674A">
      <w:pPr>
        <w:rPr>
          <w:szCs w:val="22"/>
          <w:lang w:val="ru-RU"/>
        </w:rPr>
      </w:pP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294"/>
        <w:gridCol w:w="1295"/>
        <w:gridCol w:w="1295"/>
        <w:gridCol w:w="1294"/>
        <w:gridCol w:w="1295"/>
        <w:gridCol w:w="1295"/>
        <w:gridCol w:w="1295"/>
      </w:tblGrid>
      <w:tr w:rsidR="00276BEE" w:rsidRPr="00A00268" w14:paraId="5621132D" w14:textId="77777777" w:rsidTr="00D204CB">
        <w:trPr>
          <w:tblHeader/>
        </w:trPr>
        <w:tc>
          <w:tcPr>
            <w:tcW w:w="1294" w:type="dxa"/>
            <w:vAlign w:val="center"/>
          </w:tcPr>
          <w:p w14:paraId="2C613E3B" w14:textId="3CD40E33" w:rsidR="00276BEE" w:rsidRPr="00BA2FE5" w:rsidRDefault="00BA2FE5" w:rsidP="00D204CB">
            <w:pPr>
              <w:jc w:val="center"/>
              <w:rPr>
                <w:sz w:val="18"/>
                <w:szCs w:val="18"/>
                <w:lang w:val="ru-RU"/>
              </w:rPr>
            </w:pPr>
            <w:r w:rsidRPr="00BA2FE5">
              <w:rPr>
                <w:b/>
                <w:sz w:val="18"/>
                <w:szCs w:val="18"/>
                <w:lang w:val="ru-RU"/>
              </w:rPr>
              <w:t>Класс</w:t>
            </w:r>
          </w:p>
        </w:tc>
        <w:tc>
          <w:tcPr>
            <w:tcW w:w="1295" w:type="dxa"/>
            <w:vAlign w:val="center"/>
          </w:tcPr>
          <w:p w14:paraId="299D39BF" w14:textId="29847C0F" w:rsidR="00276BEE" w:rsidRPr="00BA2FE5" w:rsidRDefault="00BA2FE5" w:rsidP="00D204CB">
            <w:pPr>
              <w:jc w:val="center"/>
              <w:rPr>
                <w:sz w:val="18"/>
                <w:szCs w:val="18"/>
                <w:lang w:val="ru-RU"/>
              </w:rPr>
            </w:pPr>
            <w:r w:rsidRPr="00BA2FE5">
              <w:rPr>
                <w:b/>
                <w:sz w:val="18"/>
                <w:szCs w:val="18"/>
                <w:lang w:val="ru-RU"/>
              </w:rPr>
              <w:t>Ситуация по состоянию на 30</w:t>
            </w:r>
            <w:r w:rsidRPr="00BA2FE5">
              <w:rPr>
                <w:b/>
                <w:sz w:val="18"/>
                <w:szCs w:val="18"/>
              </w:rPr>
              <w:t> </w:t>
            </w:r>
            <w:r w:rsidRPr="00BA2FE5">
              <w:rPr>
                <w:b/>
                <w:sz w:val="18"/>
                <w:szCs w:val="18"/>
                <w:lang w:val="ru-RU"/>
              </w:rPr>
              <w:t xml:space="preserve">июня </w:t>
            </w:r>
            <w:r w:rsidR="00276BEE" w:rsidRPr="00BA2FE5">
              <w:rPr>
                <w:b/>
                <w:sz w:val="18"/>
                <w:szCs w:val="18"/>
                <w:lang w:val="ru-RU"/>
              </w:rPr>
              <w:t>2017</w:t>
            </w:r>
            <w:r>
              <w:rPr>
                <w:b/>
                <w:sz w:val="18"/>
                <w:szCs w:val="18"/>
                <w:lang w:val="ru-RU"/>
              </w:rPr>
              <w:t> г.</w:t>
            </w:r>
          </w:p>
        </w:tc>
        <w:tc>
          <w:tcPr>
            <w:tcW w:w="1295" w:type="dxa"/>
            <w:vAlign w:val="center"/>
          </w:tcPr>
          <w:p w14:paraId="0FBD25D6" w14:textId="774C0513" w:rsidR="00276BEE" w:rsidRPr="00BA2FE5" w:rsidRDefault="00BA2FE5" w:rsidP="00D204CB">
            <w:pPr>
              <w:jc w:val="center"/>
              <w:rPr>
                <w:sz w:val="18"/>
                <w:szCs w:val="18"/>
                <w:lang w:val="ru-RU"/>
              </w:rPr>
            </w:pPr>
            <w:r w:rsidRPr="00BA2FE5">
              <w:rPr>
                <w:b/>
                <w:sz w:val="18"/>
                <w:szCs w:val="18"/>
                <w:lang w:val="ru-RU"/>
              </w:rPr>
              <w:t>Ситуация по состоянию на 30</w:t>
            </w:r>
            <w:r w:rsidRPr="00BA2FE5">
              <w:rPr>
                <w:b/>
                <w:sz w:val="18"/>
                <w:szCs w:val="18"/>
              </w:rPr>
              <w:t> </w:t>
            </w:r>
            <w:r w:rsidRPr="00BA2FE5">
              <w:rPr>
                <w:b/>
                <w:sz w:val="18"/>
                <w:szCs w:val="18"/>
                <w:lang w:val="ru-RU"/>
              </w:rPr>
              <w:t xml:space="preserve">июня </w:t>
            </w:r>
            <w:r w:rsidR="00276BEE" w:rsidRPr="00BA2FE5">
              <w:rPr>
                <w:b/>
                <w:sz w:val="18"/>
                <w:szCs w:val="18"/>
                <w:lang w:val="ru-RU"/>
              </w:rPr>
              <w:t>2018</w:t>
            </w:r>
            <w:r>
              <w:rPr>
                <w:b/>
                <w:sz w:val="18"/>
                <w:szCs w:val="18"/>
                <w:lang w:val="ru-RU"/>
              </w:rPr>
              <w:t> г.</w:t>
            </w:r>
          </w:p>
        </w:tc>
        <w:tc>
          <w:tcPr>
            <w:tcW w:w="1294" w:type="dxa"/>
            <w:vAlign w:val="center"/>
          </w:tcPr>
          <w:p w14:paraId="6661473A" w14:textId="082A9359" w:rsidR="00276BEE" w:rsidRPr="00BA2FE5" w:rsidRDefault="00BA2FE5" w:rsidP="00D204CB">
            <w:pPr>
              <w:jc w:val="center"/>
              <w:rPr>
                <w:sz w:val="18"/>
                <w:szCs w:val="18"/>
                <w:lang w:val="ru-RU"/>
              </w:rPr>
            </w:pPr>
            <w:r w:rsidRPr="00BA2FE5">
              <w:rPr>
                <w:b/>
                <w:sz w:val="18"/>
                <w:szCs w:val="18"/>
                <w:lang w:val="ru-RU"/>
              </w:rPr>
              <w:t>Ситуация по состоянию на 30</w:t>
            </w:r>
            <w:r w:rsidRPr="00BA2FE5">
              <w:rPr>
                <w:b/>
                <w:sz w:val="18"/>
                <w:szCs w:val="18"/>
              </w:rPr>
              <w:t> </w:t>
            </w:r>
            <w:r w:rsidRPr="00BA2FE5">
              <w:rPr>
                <w:b/>
                <w:sz w:val="18"/>
                <w:szCs w:val="18"/>
                <w:lang w:val="ru-RU"/>
              </w:rPr>
              <w:t xml:space="preserve">июня </w:t>
            </w:r>
            <w:r w:rsidR="00276BEE" w:rsidRPr="00BA2FE5">
              <w:rPr>
                <w:b/>
                <w:sz w:val="18"/>
                <w:szCs w:val="18"/>
                <w:lang w:val="ru-RU"/>
              </w:rPr>
              <w:t>2019</w:t>
            </w:r>
            <w:r>
              <w:rPr>
                <w:b/>
                <w:sz w:val="18"/>
                <w:szCs w:val="18"/>
                <w:lang w:val="ru-RU"/>
              </w:rPr>
              <w:t> г.</w:t>
            </w:r>
          </w:p>
        </w:tc>
        <w:tc>
          <w:tcPr>
            <w:tcW w:w="1295" w:type="dxa"/>
            <w:vAlign w:val="center"/>
          </w:tcPr>
          <w:p w14:paraId="3CF656A9" w14:textId="7EC2DCC2" w:rsidR="00276BEE" w:rsidRPr="00BA2FE5" w:rsidRDefault="00BA2FE5" w:rsidP="00D204CB">
            <w:pPr>
              <w:jc w:val="center"/>
              <w:rPr>
                <w:sz w:val="18"/>
                <w:szCs w:val="18"/>
                <w:lang w:val="ru-RU"/>
              </w:rPr>
            </w:pPr>
            <w:r w:rsidRPr="00BA2FE5">
              <w:rPr>
                <w:b/>
                <w:sz w:val="18"/>
                <w:szCs w:val="18"/>
                <w:lang w:val="ru-RU"/>
              </w:rPr>
              <w:t>Ситуация по состоянию на 30</w:t>
            </w:r>
            <w:r w:rsidRPr="00BA2FE5">
              <w:rPr>
                <w:b/>
                <w:sz w:val="18"/>
                <w:szCs w:val="18"/>
              </w:rPr>
              <w:t> </w:t>
            </w:r>
            <w:r w:rsidRPr="00BA2FE5">
              <w:rPr>
                <w:b/>
                <w:sz w:val="18"/>
                <w:szCs w:val="18"/>
                <w:lang w:val="ru-RU"/>
              </w:rPr>
              <w:t xml:space="preserve">июня </w:t>
            </w:r>
            <w:r w:rsidR="00276BEE" w:rsidRPr="00BA2FE5">
              <w:rPr>
                <w:b/>
                <w:sz w:val="18"/>
                <w:szCs w:val="18"/>
                <w:lang w:val="ru-RU"/>
              </w:rPr>
              <w:t>2020</w:t>
            </w:r>
            <w:r>
              <w:rPr>
                <w:b/>
                <w:sz w:val="18"/>
                <w:szCs w:val="18"/>
                <w:lang w:val="ru-RU"/>
              </w:rPr>
              <w:t> г.</w:t>
            </w:r>
          </w:p>
        </w:tc>
        <w:tc>
          <w:tcPr>
            <w:tcW w:w="1295" w:type="dxa"/>
            <w:shd w:val="clear" w:color="auto" w:fill="auto"/>
          </w:tcPr>
          <w:p w14:paraId="51675C06" w14:textId="21DEA2B1" w:rsidR="00276BEE" w:rsidRPr="00BA2FE5" w:rsidRDefault="00BA2FE5" w:rsidP="00BA2FE5">
            <w:pPr>
              <w:jc w:val="center"/>
              <w:rPr>
                <w:b/>
                <w:sz w:val="18"/>
                <w:szCs w:val="18"/>
                <w:lang w:val="ru-RU"/>
              </w:rPr>
            </w:pPr>
            <w:r w:rsidRPr="00BA2FE5">
              <w:rPr>
                <w:b/>
                <w:sz w:val="18"/>
                <w:szCs w:val="18"/>
                <w:lang w:val="ru-RU"/>
              </w:rPr>
              <w:t>Ситуация по состоянию на 30</w:t>
            </w:r>
            <w:r w:rsidRPr="00BA2FE5">
              <w:rPr>
                <w:b/>
                <w:sz w:val="18"/>
                <w:szCs w:val="18"/>
              </w:rPr>
              <w:t> </w:t>
            </w:r>
            <w:r w:rsidRPr="00BA2FE5">
              <w:rPr>
                <w:b/>
                <w:sz w:val="18"/>
                <w:szCs w:val="18"/>
                <w:lang w:val="ru-RU"/>
              </w:rPr>
              <w:t>июня</w:t>
            </w:r>
            <w:r w:rsidR="00276BEE" w:rsidRPr="00BA2FE5">
              <w:rPr>
                <w:b/>
                <w:sz w:val="18"/>
                <w:szCs w:val="18"/>
                <w:lang w:val="ru-RU"/>
              </w:rPr>
              <w:t xml:space="preserve"> 2021</w:t>
            </w:r>
            <w:r>
              <w:rPr>
                <w:b/>
                <w:sz w:val="18"/>
                <w:szCs w:val="18"/>
                <w:lang w:val="ru-RU"/>
              </w:rPr>
              <w:t> г.</w:t>
            </w:r>
          </w:p>
        </w:tc>
        <w:tc>
          <w:tcPr>
            <w:tcW w:w="1295" w:type="dxa"/>
            <w:shd w:val="clear" w:color="auto" w:fill="BFBFBF" w:themeFill="background1" w:themeFillShade="BF"/>
            <w:vAlign w:val="center"/>
          </w:tcPr>
          <w:p w14:paraId="054228BA" w14:textId="6E99DAB1" w:rsidR="00276BEE" w:rsidRPr="00BA2FE5" w:rsidRDefault="00BA2FE5" w:rsidP="00BA2FE5">
            <w:pPr>
              <w:jc w:val="center"/>
              <w:rPr>
                <w:sz w:val="18"/>
                <w:szCs w:val="18"/>
                <w:lang w:val="ru-RU"/>
              </w:rPr>
            </w:pPr>
            <w:r w:rsidRPr="00BA2FE5">
              <w:rPr>
                <w:b/>
                <w:sz w:val="18"/>
                <w:szCs w:val="18"/>
                <w:lang w:val="ru-RU"/>
              </w:rPr>
              <w:t xml:space="preserve">Целевые показатели на декабрь </w:t>
            </w:r>
            <w:r w:rsidR="00276BEE" w:rsidRPr="00BA2FE5">
              <w:rPr>
                <w:b/>
                <w:sz w:val="18"/>
                <w:szCs w:val="18"/>
                <w:lang w:val="ru-RU"/>
              </w:rPr>
              <w:t>2021</w:t>
            </w:r>
            <w:r>
              <w:rPr>
                <w:b/>
                <w:sz w:val="18"/>
                <w:szCs w:val="18"/>
                <w:lang w:val="ru-RU"/>
              </w:rPr>
              <w:t> </w:t>
            </w:r>
            <w:r w:rsidRPr="00BA2FE5">
              <w:rPr>
                <w:b/>
                <w:sz w:val="18"/>
                <w:szCs w:val="18"/>
                <w:lang w:val="ru-RU"/>
              </w:rPr>
              <w:t>г.</w:t>
            </w:r>
          </w:p>
        </w:tc>
      </w:tr>
      <w:tr w:rsidR="00BA2FE5" w:rsidRPr="00724054" w14:paraId="64C0A632" w14:textId="77777777" w:rsidTr="00D204CB">
        <w:tc>
          <w:tcPr>
            <w:tcW w:w="1294" w:type="dxa"/>
          </w:tcPr>
          <w:p w14:paraId="4DE99A9C" w14:textId="1B495D21" w:rsidR="00BA2FE5" w:rsidRPr="00291117" w:rsidRDefault="00BA2FE5" w:rsidP="00BA2FE5">
            <w:pPr>
              <w:jc w:val="center"/>
              <w:rPr>
                <w:sz w:val="20"/>
              </w:rPr>
            </w:pPr>
            <w:r w:rsidRPr="00BA2FE5">
              <w:rPr>
                <w:sz w:val="20"/>
              </w:rPr>
              <w:t>Д-2</w:t>
            </w:r>
          </w:p>
        </w:tc>
        <w:tc>
          <w:tcPr>
            <w:tcW w:w="1295" w:type="dxa"/>
          </w:tcPr>
          <w:p w14:paraId="15DD36C7" w14:textId="77777777" w:rsidR="00BA2FE5" w:rsidRPr="00291117" w:rsidRDefault="00BA2FE5" w:rsidP="00BA2FE5">
            <w:pPr>
              <w:jc w:val="center"/>
              <w:rPr>
                <w:sz w:val="20"/>
              </w:rPr>
            </w:pPr>
            <w:r w:rsidRPr="00291117">
              <w:rPr>
                <w:sz w:val="20"/>
              </w:rPr>
              <w:t>18%</w:t>
            </w:r>
          </w:p>
        </w:tc>
        <w:tc>
          <w:tcPr>
            <w:tcW w:w="1295" w:type="dxa"/>
          </w:tcPr>
          <w:p w14:paraId="628B3D8B" w14:textId="2D410FD3" w:rsidR="00BA2FE5" w:rsidRPr="00291117" w:rsidRDefault="00BA2FE5" w:rsidP="00BA2FE5">
            <w:pPr>
              <w:jc w:val="center"/>
              <w:rPr>
                <w:sz w:val="20"/>
              </w:rPr>
            </w:pPr>
            <w:r w:rsidRPr="00291117">
              <w:rPr>
                <w:sz w:val="20"/>
              </w:rPr>
              <w:t>16</w:t>
            </w:r>
            <w:r>
              <w:rPr>
                <w:sz w:val="20"/>
              </w:rPr>
              <w:t>,</w:t>
            </w:r>
            <w:r w:rsidRPr="00291117">
              <w:rPr>
                <w:sz w:val="20"/>
              </w:rPr>
              <w:t>7%</w:t>
            </w:r>
          </w:p>
        </w:tc>
        <w:tc>
          <w:tcPr>
            <w:tcW w:w="1294" w:type="dxa"/>
          </w:tcPr>
          <w:p w14:paraId="12C4E1C1" w14:textId="536D6765" w:rsidR="00BA2FE5" w:rsidRPr="00291117" w:rsidRDefault="00BA2FE5" w:rsidP="00BA2FE5">
            <w:pPr>
              <w:jc w:val="center"/>
              <w:rPr>
                <w:sz w:val="20"/>
              </w:rPr>
            </w:pPr>
            <w:r w:rsidRPr="00291117">
              <w:rPr>
                <w:sz w:val="20"/>
              </w:rPr>
              <w:t>15</w:t>
            </w:r>
            <w:r>
              <w:rPr>
                <w:sz w:val="20"/>
              </w:rPr>
              <w:t>,</w:t>
            </w:r>
            <w:r w:rsidRPr="00291117">
              <w:rPr>
                <w:sz w:val="20"/>
              </w:rPr>
              <w:t>4%</w:t>
            </w:r>
          </w:p>
        </w:tc>
        <w:tc>
          <w:tcPr>
            <w:tcW w:w="1295" w:type="dxa"/>
          </w:tcPr>
          <w:p w14:paraId="26155DF1" w14:textId="3CE38437" w:rsidR="00BA2FE5" w:rsidRPr="00291117" w:rsidRDefault="00BA2FE5" w:rsidP="00BA2FE5">
            <w:pPr>
              <w:jc w:val="center"/>
              <w:rPr>
                <w:sz w:val="20"/>
              </w:rPr>
            </w:pPr>
            <w:r w:rsidRPr="00291117">
              <w:rPr>
                <w:sz w:val="20"/>
              </w:rPr>
              <w:t>15</w:t>
            </w:r>
            <w:r>
              <w:rPr>
                <w:sz w:val="20"/>
              </w:rPr>
              <w:t>,</w:t>
            </w:r>
            <w:r w:rsidRPr="00291117">
              <w:rPr>
                <w:sz w:val="20"/>
              </w:rPr>
              <w:t>4%</w:t>
            </w:r>
          </w:p>
        </w:tc>
        <w:tc>
          <w:tcPr>
            <w:tcW w:w="1295" w:type="dxa"/>
            <w:shd w:val="clear" w:color="auto" w:fill="auto"/>
          </w:tcPr>
          <w:p w14:paraId="1CC19C34" w14:textId="77777777" w:rsidR="00BA2FE5" w:rsidRPr="00291117" w:rsidRDefault="00BA2FE5" w:rsidP="00BA2FE5">
            <w:pPr>
              <w:jc w:val="center"/>
              <w:rPr>
                <w:sz w:val="20"/>
              </w:rPr>
            </w:pPr>
            <w:r w:rsidRPr="00291117">
              <w:rPr>
                <w:sz w:val="20"/>
              </w:rPr>
              <w:t>10%</w:t>
            </w:r>
          </w:p>
        </w:tc>
        <w:tc>
          <w:tcPr>
            <w:tcW w:w="1295" w:type="dxa"/>
            <w:shd w:val="clear" w:color="auto" w:fill="BFBFBF" w:themeFill="background1" w:themeFillShade="BF"/>
          </w:tcPr>
          <w:p w14:paraId="4A922C77" w14:textId="77777777" w:rsidR="00BA2FE5" w:rsidRPr="00291117" w:rsidRDefault="00BA2FE5" w:rsidP="00BA2FE5">
            <w:pPr>
              <w:jc w:val="center"/>
              <w:rPr>
                <w:sz w:val="20"/>
              </w:rPr>
            </w:pPr>
            <w:r w:rsidRPr="00291117">
              <w:rPr>
                <w:sz w:val="20"/>
              </w:rPr>
              <w:t>24%</w:t>
            </w:r>
          </w:p>
        </w:tc>
      </w:tr>
      <w:tr w:rsidR="00BA2FE5" w:rsidRPr="00724054" w14:paraId="533931E3" w14:textId="77777777" w:rsidTr="00D204CB">
        <w:tc>
          <w:tcPr>
            <w:tcW w:w="1294" w:type="dxa"/>
          </w:tcPr>
          <w:p w14:paraId="4DB4CB9E" w14:textId="087DCA83" w:rsidR="00BA2FE5" w:rsidRPr="00291117" w:rsidRDefault="00BA2FE5" w:rsidP="00BA2FE5">
            <w:pPr>
              <w:jc w:val="center"/>
              <w:rPr>
                <w:sz w:val="20"/>
              </w:rPr>
            </w:pPr>
            <w:r w:rsidRPr="00BA2FE5">
              <w:rPr>
                <w:sz w:val="20"/>
              </w:rPr>
              <w:t>Д-1</w:t>
            </w:r>
          </w:p>
        </w:tc>
        <w:tc>
          <w:tcPr>
            <w:tcW w:w="1295" w:type="dxa"/>
          </w:tcPr>
          <w:p w14:paraId="2BF4451D" w14:textId="77777777" w:rsidR="00BA2FE5" w:rsidRPr="00291117" w:rsidRDefault="00BA2FE5" w:rsidP="00BA2FE5">
            <w:pPr>
              <w:jc w:val="center"/>
              <w:rPr>
                <w:sz w:val="20"/>
              </w:rPr>
            </w:pPr>
            <w:r w:rsidRPr="00291117">
              <w:rPr>
                <w:sz w:val="20"/>
              </w:rPr>
              <w:t>31%</w:t>
            </w:r>
          </w:p>
        </w:tc>
        <w:tc>
          <w:tcPr>
            <w:tcW w:w="1295" w:type="dxa"/>
          </w:tcPr>
          <w:p w14:paraId="550C45C5" w14:textId="537C29CF" w:rsidR="00BA2FE5" w:rsidRPr="00291117" w:rsidRDefault="00BA2FE5" w:rsidP="00BA2FE5">
            <w:pPr>
              <w:jc w:val="center"/>
              <w:rPr>
                <w:sz w:val="20"/>
              </w:rPr>
            </w:pPr>
            <w:r w:rsidRPr="00291117">
              <w:rPr>
                <w:sz w:val="20"/>
              </w:rPr>
              <w:t>34</w:t>
            </w:r>
            <w:r>
              <w:rPr>
                <w:sz w:val="20"/>
              </w:rPr>
              <w:t>,</w:t>
            </w:r>
            <w:r w:rsidRPr="00291117">
              <w:rPr>
                <w:sz w:val="20"/>
              </w:rPr>
              <w:t>6%</w:t>
            </w:r>
          </w:p>
        </w:tc>
        <w:tc>
          <w:tcPr>
            <w:tcW w:w="1294" w:type="dxa"/>
          </w:tcPr>
          <w:p w14:paraId="52DD8768" w14:textId="4C6BF333" w:rsidR="00BA2FE5" w:rsidRPr="00291117" w:rsidRDefault="00BA2FE5" w:rsidP="00BA2FE5">
            <w:pPr>
              <w:jc w:val="center"/>
              <w:rPr>
                <w:sz w:val="20"/>
              </w:rPr>
            </w:pPr>
            <w:r w:rsidRPr="00291117">
              <w:rPr>
                <w:sz w:val="20"/>
              </w:rPr>
              <w:t>36</w:t>
            </w:r>
            <w:r>
              <w:rPr>
                <w:sz w:val="20"/>
              </w:rPr>
              <w:t>,</w:t>
            </w:r>
            <w:r w:rsidRPr="00291117">
              <w:rPr>
                <w:sz w:val="20"/>
              </w:rPr>
              <w:t>8%</w:t>
            </w:r>
          </w:p>
        </w:tc>
        <w:tc>
          <w:tcPr>
            <w:tcW w:w="1295" w:type="dxa"/>
          </w:tcPr>
          <w:p w14:paraId="17A08FC1" w14:textId="7C1EBC2E" w:rsidR="00BA2FE5" w:rsidRPr="00291117" w:rsidRDefault="00BA2FE5" w:rsidP="00BA2FE5">
            <w:pPr>
              <w:jc w:val="center"/>
              <w:rPr>
                <w:sz w:val="20"/>
              </w:rPr>
            </w:pPr>
            <w:r w:rsidRPr="00291117">
              <w:rPr>
                <w:sz w:val="20"/>
              </w:rPr>
              <w:t>34</w:t>
            </w:r>
            <w:r>
              <w:rPr>
                <w:sz w:val="20"/>
              </w:rPr>
              <w:t>,</w:t>
            </w:r>
            <w:r w:rsidRPr="00291117">
              <w:rPr>
                <w:sz w:val="20"/>
              </w:rPr>
              <w:t>9%</w:t>
            </w:r>
          </w:p>
        </w:tc>
        <w:tc>
          <w:tcPr>
            <w:tcW w:w="1295" w:type="dxa"/>
            <w:shd w:val="clear" w:color="auto" w:fill="auto"/>
          </w:tcPr>
          <w:p w14:paraId="05B792F8" w14:textId="4CED613D" w:rsidR="00BA2FE5" w:rsidRPr="00291117" w:rsidRDefault="00BA2FE5" w:rsidP="00BA2FE5">
            <w:pPr>
              <w:jc w:val="center"/>
              <w:rPr>
                <w:sz w:val="20"/>
              </w:rPr>
            </w:pPr>
            <w:r w:rsidRPr="00291117">
              <w:rPr>
                <w:sz w:val="20"/>
              </w:rPr>
              <w:t>37</w:t>
            </w:r>
            <w:r>
              <w:rPr>
                <w:sz w:val="20"/>
              </w:rPr>
              <w:t>,</w:t>
            </w:r>
            <w:r w:rsidRPr="00291117">
              <w:rPr>
                <w:sz w:val="20"/>
              </w:rPr>
              <w:t>1%</w:t>
            </w:r>
          </w:p>
        </w:tc>
        <w:tc>
          <w:tcPr>
            <w:tcW w:w="1295" w:type="dxa"/>
            <w:shd w:val="clear" w:color="auto" w:fill="BFBFBF" w:themeFill="background1" w:themeFillShade="BF"/>
          </w:tcPr>
          <w:p w14:paraId="6E8DDBE1" w14:textId="77777777" w:rsidR="00BA2FE5" w:rsidRPr="00291117" w:rsidRDefault="00BA2FE5" w:rsidP="00BA2FE5">
            <w:pPr>
              <w:jc w:val="center"/>
              <w:rPr>
                <w:sz w:val="20"/>
              </w:rPr>
            </w:pPr>
            <w:r w:rsidRPr="00291117">
              <w:rPr>
                <w:sz w:val="20"/>
              </w:rPr>
              <w:t>37%</w:t>
            </w:r>
          </w:p>
        </w:tc>
      </w:tr>
      <w:tr w:rsidR="00BA2FE5" w:rsidRPr="00724054" w14:paraId="49E19663" w14:textId="77777777" w:rsidTr="00D204CB">
        <w:tc>
          <w:tcPr>
            <w:tcW w:w="1294" w:type="dxa"/>
          </w:tcPr>
          <w:p w14:paraId="543BA1B6" w14:textId="0434979D" w:rsidR="00BA2FE5" w:rsidRPr="00291117" w:rsidRDefault="00BA2FE5" w:rsidP="00BA2FE5">
            <w:pPr>
              <w:jc w:val="center"/>
              <w:rPr>
                <w:sz w:val="20"/>
              </w:rPr>
            </w:pPr>
            <w:r w:rsidRPr="00BA2FE5">
              <w:rPr>
                <w:sz w:val="20"/>
              </w:rPr>
              <w:t>С-5</w:t>
            </w:r>
          </w:p>
        </w:tc>
        <w:tc>
          <w:tcPr>
            <w:tcW w:w="1295" w:type="dxa"/>
          </w:tcPr>
          <w:p w14:paraId="0EB7B191" w14:textId="77777777" w:rsidR="00BA2FE5" w:rsidRPr="00291117" w:rsidRDefault="00BA2FE5" w:rsidP="00BA2FE5">
            <w:pPr>
              <w:jc w:val="center"/>
              <w:rPr>
                <w:sz w:val="20"/>
              </w:rPr>
            </w:pPr>
            <w:r w:rsidRPr="00291117">
              <w:rPr>
                <w:sz w:val="20"/>
              </w:rPr>
              <w:t>35%</w:t>
            </w:r>
          </w:p>
        </w:tc>
        <w:tc>
          <w:tcPr>
            <w:tcW w:w="1295" w:type="dxa"/>
          </w:tcPr>
          <w:p w14:paraId="3823B11D" w14:textId="3CE4535A" w:rsidR="00BA2FE5" w:rsidRPr="00291117" w:rsidRDefault="00BA2FE5" w:rsidP="00BA2FE5">
            <w:pPr>
              <w:jc w:val="center"/>
              <w:rPr>
                <w:sz w:val="20"/>
              </w:rPr>
            </w:pPr>
            <w:r w:rsidRPr="00291117">
              <w:rPr>
                <w:sz w:val="20"/>
              </w:rPr>
              <w:t>33</w:t>
            </w:r>
            <w:r>
              <w:rPr>
                <w:sz w:val="20"/>
              </w:rPr>
              <w:t>,</w:t>
            </w:r>
            <w:r w:rsidRPr="00291117">
              <w:rPr>
                <w:sz w:val="20"/>
              </w:rPr>
              <w:t>3%</w:t>
            </w:r>
          </w:p>
        </w:tc>
        <w:tc>
          <w:tcPr>
            <w:tcW w:w="1294" w:type="dxa"/>
          </w:tcPr>
          <w:p w14:paraId="4C4E6A2B" w14:textId="2992A77D" w:rsidR="00BA2FE5" w:rsidRPr="00291117" w:rsidRDefault="00BA2FE5" w:rsidP="00BA2FE5">
            <w:pPr>
              <w:jc w:val="center"/>
              <w:rPr>
                <w:sz w:val="20"/>
              </w:rPr>
            </w:pPr>
            <w:r w:rsidRPr="00291117">
              <w:rPr>
                <w:sz w:val="20"/>
              </w:rPr>
              <w:t>32</w:t>
            </w:r>
            <w:r>
              <w:rPr>
                <w:sz w:val="20"/>
              </w:rPr>
              <w:t>,</w:t>
            </w:r>
            <w:r w:rsidRPr="00291117">
              <w:rPr>
                <w:sz w:val="20"/>
              </w:rPr>
              <w:t>4%</w:t>
            </w:r>
          </w:p>
        </w:tc>
        <w:tc>
          <w:tcPr>
            <w:tcW w:w="1295" w:type="dxa"/>
          </w:tcPr>
          <w:p w14:paraId="774BDC25" w14:textId="23637F5F" w:rsidR="00BA2FE5" w:rsidRPr="00291117" w:rsidRDefault="00BA2FE5" w:rsidP="00BA2FE5">
            <w:pPr>
              <w:jc w:val="center"/>
              <w:rPr>
                <w:sz w:val="20"/>
              </w:rPr>
            </w:pPr>
            <w:r w:rsidRPr="00291117">
              <w:rPr>
                <w:sz w:val="20"/>
              </w:rPr>
              <w:t>32</w:t>
            </w:r>
            <w:r>
              <w:rPr>
                <w:sz w:val="20"/>
              </w:rPr>
              <w:t>,</w:t>
            </w:r>
            <w:r w:rsidRPr="00291117">
              <w:rPr>
                <w:sz w:val="20"/>
              </w:rPr>
              <w:t>7%</w:t>
            </w:r>
          </w:p>
        </w:tc>
        <w:tc>
          <w:tcPr>
            <w:tcW w:w="1295" w:type="dxa"/>
            <w:shd w:val="clear" w:color="auto" w:fill="auto"/>
          </w:tcPr>
          <w:p w14:paraId="34496031" w14:textId="7393775A" w:rsidR="00BA2FE5" w:rsidRPr="00291117" w:rsidRDefault="00BA2FE5" w:rsidP="00BA2FE5">
            <w:pPr>
              <w:jc w:val="center"/>
              <w:rPr>
                <w:sz w:val="20"/>
              </w:rPr>
            </w:pPr>
            <w:r w:rsidRPr="00291117">
              <w:rPr>
                <w:sz w:val="20"/>
              </w:rPr>
              <w:t>29</w:t>
            </w:r>
            <w:r>
              <w:rPr>
                <w:sz w:val="20"/>
              </w:rPr>
              <w:t>,</w:t>
            </w:r>
            <w:r w:rsidRPr="00291117">
              <w:rPr>
                <w:sz w:val="20"/>
              </w:rPr>
              <w:t>7%</w:t>
            </w:r>
          </w:p>
        </w:tc>
        <w:tc>
          <w:tcPr>
            <w:tcW w:w="1295" w:type="dxa"/>
            <w:shd w:val="clear" w:color="auto" w:fill="BFBFBF" w:themeFill="background1" w:themeFillShade="BF"/>
          </w:tcPr>
          <w:p w14:paraId="7DFC0F3D" w14:textId="77777777" w:rsidR="00BA2FE5" w:rsidRPr="00291117" w:rsidRDefault="00BA2FE5" w:rsidP="00BA2FE5">
            <w:pPr>
              <w:jc w:val="center"/>
              <w:rPr>
                <w:sz w:val="20"/>
              </w:rPr>
            </w:pPr>
            <w:r w:rsidRPr="00291117">
              <w:rPr>
                <w:sz w:val="20"/>
              </w:rPr>
              <w:t>43%</w:t>
            </w:r>
          </w:p>
        </w:tc>
      </w:tr>
      <w:tr w:rsidR="00BA2FE5" w14:paraId="092AA234" w14:textId="77777777" w:rsidTr="00D204CB">
        <w:tc>
          <w:tcPr>
            <w:tcW w:w="1294" w:type="dxa"/>
          </w:tcPr>
          <w:p w14:paraId="6E533E49" w14:textId="23DB9B0C" w:rsidR="00BA2FE5" w:rsidRPr="00291117" w:rsidRDefault="00BA2FE5" w:rsidP="00BA2FE5">
            <w:pPr>
              <w:jc w:val="center"/>
              <w:rPr>
                <w:sz w:val="20"/>
              </w:rPr>
            </w:pPr>
            <w:r w:rsidRPr="00BA2FE5">
              <w:rPr>
                <w:sz w:val="20"/>
              </w:rPr>
              <w:t>С-4</w:t>
            </w:r>
          </w:p>
        </w:tc>
        <w:tc>
          <w:tcPr>
            <w:tcW w:w="1295" w:type="dxa"/>
          </w:tcPr>
          <w:p w14:paraId="0A896D0F" w14:textId="77777777" w:rsidR="00BA2FE5" w:rsidRPr="00291117" w:rsidRDefault="00BA2FE5" w:rsidP="00BA2FE5">
            <w:pPr>
              <w:jc w:val="center"/>
              <w:rPr>
                <w:sz w:val="20"/>
              </w:rPr>
            </w:pPr>
            <w:r w:rsidRPr="00291117">
              <w:rPr>
                <w:sz w:val="20"/>
              </w:rPr>
              <w:t>45%</w:t>
            </w:r>
          </w:p>
        </w:tc>
        <w:tc>
          <w:tcPr>
            <w:tcW w:w="1295" w:type="dxa"/>
          </w:tcPr>
          <w:p w14:paraId="552999B6" w14:textId="49D6B8EC" w:rsidR="00BA2FE5" w:rsidRPr="00291117" w:rsidRDefault="00BA2FE5" w:rsidP="00BA2FE5">
            <w:pPr>
              <w:jc w:val="center"/>
              <w:rPr>
                <w:sz w:val="20"/>
              </w:rPr>
            </w:pPr>
            <w:r w:rsidRPr="00291117">
              <w:rPr>
                <w:sz w:val="20"/>
              </w:rPr>
              <w:t>47</w:t>
            </w:r>
            <w:r>
              <w:rPr>
                <w:sz w:val="20"/>
              </w:rPr>
              <w:t>,</w:t>
            </w:r>
            <w:r w:rsidRPr="00291117">
              <w:rPr>
                <w:sz w:val="20"/>
              </w:rPr>
              <w:t>2%</w:t>
            </w:r>
          </w:p>
        </w:tc>
        <w:tc>
          <w:tcPr>
            <w:tcW w:w="1294" w:type="dxa"/>
          </w:tcPr>
          <w:p w14:paraId="37FABCF9" w14:textId="69A15EB2" w:rsidR="00BA2FE5" w:rsidRPr="00291117" w:rsidRDefault="00BA2FE5" w:rsidP="00BA2FE5">
            <w:pPr>
              <w:jc w:val="center"/>
              <w:rPr>
                <w:sz w:val="20"/>
              </w:rPr>
            </w:pPr>
            <w:r w:rsidRPr="00291117">
              <w:rPr>
                <w:sz w:val="20"/>
              </w:rPr>
              <w:t>48</w:t>
            </w:r>
            <w:r>
              <w:rPr>
                <w:sz w:val="20"/>
              </w:rPr>
              <w:t>,</w:t>
            </w:r>
            <w:r w:rsidRPr="00291117">
              <w:rPr>
                <w:sz w:val="20"/>
              </w:rPr>
              <w:t>7%</w:t>
            </w:r>
          </w:p>
        </w:tc>
        <w:tc>
          <w:tcPr>
            <w:tcW w:w="1295" w:type="dxa"/>
          </w:tcPr>
          <w:p w14:paraId="29307ED7" w14:textId="0D194447" w:rsidR="00BA2FE5" w:rsidRPr="00291117" w:rsidRDefault="00BA2FE5" w:rsidP="00BA2FE5">
            <w:pPr>
              <w:jc w:val="center"/>
              <w:rPr>
                <w:sz w:val="20"/>
              </w:rPr>
            </w:pPr>
            <w:r w:rsidRPr="00291117">
              <w:rPr>
                <w:sz w:val="20"/>
              </w:rPr>
              <w:t>50</w:t>
            </w:r>
            <w:r>
              <w:rPr>
                <w:sz w:val="20"/>
              </w:rPr>
              <w:t>,</w:t>
            </w:r>
            <w:r w:rsidRPr="00291117">
              <w:rPr>
                <w:sz w:val="20"/>
              </w:rPr>
              <w:t>0%</w:t>
            </w:r>
          </w:p>
        </w:tc>
        <w:tc>
          <w:tcPr>
            <w:tcW w:w="1295" w:type="dxa"/>
            <w:shd w:val="clear" w:color="auto" w:fill="auto"/>
          </w:tcPr>
          <w:p w14:paraId="447EC48A" w14:textId="66B0F2A8" w:rsidR="00BA2FE5" w:rsidRPr="00291117" w:rsidRDefault="00BA2FE5" w:rsidP="00BA2FE5">
            <w:pPr>
              <w:jc w:val="center"/>
              <w:rPr>
                <w:sz w:val="20"/>
              </w:rPr>
            </w:pPr>
            <w:r w:rsidRPr="005B44D8">
              <w:rPr>
                <w:sz w:val="20"/>
              </w:rPr>
              <w:t>50%</w:t>
            </w:r>
          </w:p>
        </w:tc>
        <w:tc>
          <w:tcPr>
            <w:tcW w:w="1295" w:type="dxa"/>
            <w:shd w:val="clear" w:color="auto" w:fill="BFBFBF" w:themeFill="background1" w:themeFillShade="BF"/>
          </w:tcPr>
          <w:p w14:paraId="4E46B215" w14:textId="77777777" w:rsidR="00BA2FE5" w:rsidRPr="00291117" w:rsidRDefault="00BA2FE5" w:rsidP="00BA2FE5">
            <w:pPr>
              <w:jc w:val="center"/>
              <w:rPr>
                <w:sz w:val="20"/>
              </w:rPr>
            </w:pPr>
            <w:r w:rsidRPr="00291117">
              <w:rPr>
                <w:sz w:val="20"/>
              </w:rPr>
              <w:t>50%</w:t>
            </w:r>
          </w:p>
        </w:tc>
      </w:tr>
    </w:tbl>
    <w:p w14:paraId="439D5ECF" w14:textId="77777777" w:rsidR="00276BEE" w:rsidRDefault="00276BEE" w:rsidP="00276BEE">
      <w:pPr>
        <w:rPr>
          <w:szCs w:val="22"/>
        </w:rPr>
      </w:pPr>
    </w:p>
    <w:p w14:paraId="074B14B4" w14:textId="3E9BEDD1" w:rsidR="00276BEE" w:rsidRPr="00A1639C" w:rsidRDefault="00B04A52" w:rsidP="00BA2FE5">
      <w:pPr>
        <w:pStyle w:val="ListParagraph"/>
        <w:numPr>
          <w:ilvl w:val="0"/>
          <w:numId w:val="12"/>
        </w:numPr>
        <w:tabs>
          <w:tab w:val="left" w:pos="540"/>
        </w:tabs>
        <w:ind w:left="0" w:firstLine="0"/>
        <w:rPr>
          <w:sz w:val="24"/>
          <w:szCs w:val="22"/>
          <w:lang w:val="ru-RU"/>
        </w:rPr>
      </w:pPr>
      <w:r w:rsidRPr="00A1639C">
        <w:rPr>
          <w:szCs w:val="22"/>
          <w:lang w:val="ru-RU"/>
        </w:rPr>
        <w:t>Усилия ВОИС по улучшению гендерного баланса среди сотрудников подкрепляются</w:t>
      </w:r>
      <w:r w:rsidR="00842DF4" w:rsidRPr="00A1639C">
        <w:rPr>
          <w:szCs w:val="22"/>
          <w:lang w:val="ru-RU"/>
        </w:rPr>
        <w:t xml:space="preserve"> целенаправленной информационн</w:t>
      </w:r>
      <w:r w:rsidRPr="00A1639C">
        <w:rPr>
          <w:szCs w:val="22"/>
          <w:lang w:val="ru-RU"/>
        </w:rPr>
        <w:t xml:space="preserve">ой работой.  ВОИС приняла участие в двух виртуальных ярмарках </w:t>
      </w:r>
      <w:r w:rsidR="00842DF4" w:rsidRPr="00A1639C">
        <w:rPr>
          <w:szCs w:val="22"/>
          <w:lang w:val="ru-RU"/>
        </w:rPr>
        <w:t>вакансий</w:t>
      </w:r>
      <w:r w:rsidRPr="00A1639C">
        <w:rPr>
          <w:szCs w:val="22"/>
          <w:lang w:val="ru-RU"/>
        </w:rPr>
        <w:t xml:space="preserve">, </w:t>
      </w:r>
      <w:r w:rsidR="00842DF4" w:rsidRPr="00A1639C">
        <w:rPr>
          <w:szCs w:val="22"/>
          <w:lang w:val="ru-RU"/>
        </w:rPr>
        <w:t xml:space="preserve">которые были </w:t>
      </w:r>
      <w:r w:rsidRPr="00A1639C">
        <w:rPr>
          <w:szCs w:val="22"/>
          <w:lang w:val="ru-RU"/>
        </w:rPr>
        <w:t xml:space="preserve">специально </w:t>
      </w:r>
      <w:r w:rsidR="00842DF4" w:rsidRPr="00A1639C">
        <w:rPr>
          <w:szCs w:val="22"/>
          <w:lang w:val="ru-RU"/>
        </w:rPr>
        <w:t>ориентированы</w:t>
      </w:r>
      <w:r w:rsidRPr="00A1639C">
        <w:rPr>
          <w:szCs w:val="22"/>
          <w:lang w:val="ru-RU"/>
        </w:rPr>
        <w:t xml:space="preserve"> на привлечение женщин-специалистов старшего звена: </w:t>
      </w:r>
      <w:r w:rsidR="00A1639C">
        <w:rPr>
          <w:szCs w:val="22"/>
          <w:lang w:val="ru-RU"/>
        </w:rPr>
        <w:t xml:space="preserve"> </w:t>
      </w:r>
      <w:r w:rsidRPr="00A1639C">
        <w:rPr>
          <w:szCs w:val="22"/>
          <w:lang w:val="ru-RU"/>
        </w:rPr>
        <w:t>стенды ВОИС посетили более 300</w:t>
      </w:r>
      <w:r w:rsidR="00842DF4" w:rsidRPr="00A1639C">
        <w:rPr>
          <w:szCs w:val="22"/>
          <w:lang w:val="ru-RU"/>
        </w:rPr>
        <w:t> </w:t>
      </w:r>
      <w:r w:rsidRPr="00A1639C">
        <w:rPr>
          <w:szCs w:val="22"/>
          <w:lang w:val="ru-RU"/>
        </w:rPr>
        <w:t>женщин, представляющих около 80</w:t>
      </w:r>
      <w:r w:rsidR="00842DF4" w:rsidRPr="00A1639C">
        <w:rPr>
          <w:szCs w:val="22"/>
          <w:lang w:val="ru-RU"/>
        </w:rPr>
        <w:t> </w:t>
      </w:r>
      <w:r w:rsidRPr="00A1639C">
        <w:rPr>
          <w:szCs w:val="22"/>
          <w:lang w:val="ru-RU"/>
        </w:rPr>
        <w:t xml:space="preserve">стран.  Кроме того, за отчетный период </w:t>
      </w:r>
      <w:r w:rsidR="00A1639C" w:rsidRPr="00A1639C">
        <w:rPr>
          <w:szCs w:val="22"/>
          <w:lang w:val="ru-RU"/>
        </w:rPr>
        <w:t>по линии своего кадрового резерва В</w:t>
      </w:r>
      <w:r w:rsidRPr="00A1639C">
        <w:rPr>
          <w:szCs w:val="22"/>
          <w:lang w:val="ru-RU"/>
        </w:rPr>
        <w:t>ОИС получила заявления о заинтересованности от 5515</w:t>
      </w:r>
      <w:r w:rsidR="00A1639C" w:rsidRPr="00A1639C">
        <w:rPr>
          <w:szCs w:val="22"/>
          <w:lang w:val="ru-RU"/>
        </w:rPr>
        <w:t> </w:t>
      </w:r>
      <w:r w:rsidRPr="00A1639C">
        <w:rPr>
          <w:szCs w:val="22"/>
          <w:lang w:val="ru-RU"/>
        </w:rPr>
        <w:t xml:space="preserve">специалистов, включая 3676 женщин (67 процентов). </w:t>
      </w:r>
      <w:r w:rsidR="00A1639C">
        <w:rPr>
          <w:szCs w:val="22"/>
          <w:lang w:val="ru-RU"/>
        </w:rPr>
        <w:t xml:space="preserve"> </w:t>
      </w:r>
      <w:r w:rsidRPr="00A1639C">
        <w:rPr>
          <w:szCs w:val="22"/>
          <w:lang w:val="ru-RU"/>
        </w:rPr>
        <w:t>Для отдельных руководящих должностей, которые трудно заполнить</w:t>
      </w:r>
      <w:r w:rsidR="00A1639C" w:rsidRPr="00A1639C">
        <w:rPr>
          <w:szCs w:val="22"/>
          <w:lang w:val="ru-RU"/>
        </w:rPr>
        <w:t xml:space="preserve"> или которые относятся к</w:t>
      </w:r>
      <w:r w:rsidRPr="00A1639C">
        <w:rPr>
          <w:szCs w:val="22"/>
          <w:lang w:val="ru-RU"/>
        </w:rPr>
        <w:t xml:space="preserve"> областя</w:t>
      </w:r>
      <w:r w:rsidR="00A1639C" w:rsidRPr="00A1639C">
        <w:rPr>
          <w:szCs w:val="22"/>
          <w:lang w:val="ru-RU"/>
        </w:rPr>
        <w:t>м</w:t>
      </w:r>
      <w:r w:rsidRPr="00A1639C">
        <w:rPr>
          <w:szCs w:val="22"/>
          <w:lang w:val="ru-RU"/>
        </w:rPr>
        <w:t xml:space="preserve"> деятельности, где женщины все еще недопредставлены, ВОИС прибегает к услугам фирм по поиску руководителей, </w:t>
      </w:r>
      <w:r w:rsidR="00A1639C" w:rsidRPr="00A1639C">
        <w:rPr>
          <w:szCs w:val="22"/>
          <w:lang w:val="ru-RU"/>
        </w:rPr>
        <w:t xml:space="preserve">с тем </w:t>
      </w:r>
      <w:r w:rsidRPr="00A1639C">
        <w:rPr>
          <w:szCs w:val="22"/>
          <w:lang w:val="ru-RU"/>
        </w:rPr>
        <w:t xml:space="preserve">чтобы обеспечить </w:t>
      </w:r>
      <w:r w:rsidR="00A1639C" w:rsidRPr="00A1639C">
        <w:rPr>
          <w:szCs w:val="22"/>
          <w:lang w:val="ru-RU"/>
        </w:rPr>
        <w:t>обширный</w:t>
      </w:r>
      <w:r w:rsidRPr="00A1639C">
        <w:rPr>
          <w:szCs w:val="22"/>
          <w:lang w:val="ru-RU"/>
        </w:rPr>
        <w:t xml:space="preserve"> пул квалифицированных кандидатов-женщин.  ВОИС провела</w:t>
      </w:r>
      <w:r w:rsidR="00A1639C">
        <w:rPr>
          <w:szCs w:val="22"/>
          <w:lang w:val="ru-RU"/>
        </w:rPr>
        <w:t xml:space="preserve"> также</w:t>
      </w:r>
      <w:r w:rsidRPr="00A1639C">
        <w:rPr>
          <w:szCs w:val="22"/>
          <w:lang w:val="ru-RU"/>
        </w:rPr>
        <w:t xml:space="preserve"> ориентированную на женщин-специалистов</w:t>
      </w:r>
      <w:r w:rsidR="00A1639C" w:rsidRPr="00A1639C">
        <w:rPr>
          <w:szCs w:val="22"/>
          <w:lang w:val="ru-RU"/>
        </w:rPr>
        <w:t xml:space="preserve"> кампанию</w:t>
      </w:r>
      <w:r w:rsidRPr="00A1639C">
        <w:rPr>
          <w:szCs w:val="22"/>
          <w:lang w:val="ru-RU"/>
        </w:rPr>
        <w:t>, в рамках которой три старших сотрудника</w:t>
      </w:r>
      <w:r w:rsidR="00A1639C" w:rsidRPr="00A1639C">
        <w:rPr>
          <w:szCs w:val="22"/>
          <w:lang w:val="ru-RU"/>
        </w:rPr>
        <w:t xml:space="preserve"> из числа женщин</w:t>
      </w:r>
      <w:r w:rsidRPr="00A1639C">
        <w:rPr>
          <w:szCs w:val="22"/>
          <w:lang w:val="ru-RU"/>
        </w:rPr>
        <w:t xml:space="preserve"> </w:t>
      </w:r>
      <w:r w:rsidR="00A1639C" w:rsidRPr="00A1639C">
        <w:rPr>
          <w:szCs w:val="22"/>
          <w:lang w:val="ru-RU"/>
        </w:rPr>
        <w:t>дали</w:t>
      </w:r>
      <w:r w:rsidRPr="00A1639C">
        <w:rPr>
          <w:szCs w:val="22"/>
          <w:lang w:val="ru-RU"/>
        </w:rPr>
        <w:t xml:space="preserve"> интервью о своем опыте работы в Организации.  Затем эти интервью были размещены на веб-сайтах, посвященных </w:t>
      </w:r>
      <w:r w:rsidR="00A1639C" w:rsidRPr="00A1639C">
        <w:rPr>
          <w:szCs w:val="22"/>
          <w:lang w:val="ru-RU"/>
        </w:rPr>
        <w:t>поиску работы</w:t>
      </w:r>
      <w:r w:rsidR="00276BEE" w:rsidRPr="00A1639C">
        <w:rPr>
          <w:szCs w:val="22"/>
          <w:lang w:val="ru-RU"/>
        </w:rPr>
        <w:t xml:space="preserve">. </w:t>
      </w:r>
    </w:p>
    <w:p w14:paraId="6665E746" w14:textId="77777777" w:rsidR="00276BEE" w:rsidRPr="00A1639C" w:rsidRDefault="00276BEE" w:rsidP="00276BEE">
      <w:pPr>
        <w:contextualSpacing/>
        <w:rPr>
          <w:szCs w:val="22"/>
          <w:lang w:val="ru-RU"/>
        </w:rPr>
      </w:pPr>
    </w:p>
    <w:p w14:paraId="6E6656DF" w14:textId="742B2D3E" w:rsidR="00276BEE" w:rsidRPr="00396C64" w:rsidRDefault="00396C64" w:rsidP="00276BEE">
      <w:pPr>
        <w:pStyle w:val="Heading3"/>
        <w:rPr>
          <w:i/>
          <w:u w:val="none"/>
          <w:lang w:val="ru-RU"/>
        </w:rPr>
      </w:pPr>
      <w:r w:rsidRPr="00396C64">
        <w:rPr>
          <w:i/>
          <w:u w:val="none"/>
          <w:lang w:val="ru-RU"/>
        </w:rPr>
        <w:lastRenderedPageBreak/>
        <w:t>Интеграция гендерной проблематики в программную деятельность</w:t>
      </w:r>
      <w:r w:rsidR="00276BEE" w:rsidRPr="00396C64">
        <w:rPr>
          <w:i/>
          <w:u w:val="none"/>
          <w:lang w:val="ru-RU"/>
        </w:rPr>
        <w:t xml:space="preserve"> </w:t>
      </w:r>
    </w:p>
    <w:p w14:paraId="671F9F2C" w14:textId="77777777" w:rsidR="00276BEE" w:rsidRPr="00396C64" w:rsidRDefault="00276BEE" w:rsidP="00276BEE">
      <w:pPr>
        <w:contextualSpacing/>
        <w:rPr>
          <w:szCs w:val="22"/>
          <w:lang w:val="ru-RU"/>
        </w:rPr>
      </w:pPr>
    </w:p>
    <w:p w14:paraId="432A460F" w14:textId="5600BF0E" w:rsidR="00276BEE" w:rsidRPr="00AD16EE" w:rsidRDefault="00AD16EE" w:rsidP="00AD16EE">
      <w:pPr>
        <w:numPr>
          <w:ilvl w:val="0"/>
          <w:numId w:val="12"/>
        </w:numPr>
        <w:ind w:left="0" w:firstLine="0"/>
        <w:contextualSpacing/>
        <w:rPr>
          <w:szCs w:val="22"/>
          <w:lang w:val="ru-RU"/>
        </w:rPr>
      </w:pPr>
      <w:r w:rsidRPr="00AD16EE">
        <w:rPr>
          <w:szCs w:val="22"/>
          <w:lang w:val="ru-RU"/>
        </w:rPr>
        <w:t xml:space="preserve">Координация и поддержка программной деятельности по обеспечению гендерного равенства осуществляется в рамках работы специалиста ВОИС по гендерным вопросам и многообразию в составе Департамента управления людскими ресурсами (ДУЛР), </w:t>
      </w:r>
      <w:r>
        <w:rPr>
          <w:szCs w:val="22"/>
          <w:lang w:val="ru-RU"/>
        </w:rPr>
        <w:t xml:space="preserve">причем работа этого специалиста охватывает </w:t>
      </w:r>
      <w:r w:rsidRPr="00AD16EE">
        <w:rPr>
          <w:szCs w:val="22"/>
          <w:lang w:val="ru-RU"/>
        </w:rPr>
        <w:t>различны</w:t>
      </w:r>
      <w:r>
        <w:rPr>
          <w:szCs w:val="22"/>
          <w:lang w:val="ru-RU"/>
        </w:rPr>
        <w:t>е</w:t>
      </w:r>
      <w:r w:rsidRPr="00AD16EE">
        <w:rPr>
          <w:szCs w:val="22"/>
          <w:lang w:val="ru-RU"/>
        </w:rPr>
        <w:t xml:space="preserve"> сектора ВОИС.  В течение отчетного периода в сотрудничестве с различными секторами был осуществлен ряд мероприятий, например</w:t>
      </w:r>
      <w:r w:rsidR="00276BEE" w:rsidRPr="00AD16EE">
        <w:rPr>
          <w:szCs w:val="22"/>
          <w:lang w:val="ru-RU"/>
        </w:rPr>
        <w:t xml:space="preserve">: </w:t>
      </w:r>
    </w:p>
    <w:p w14:paraId="47CE7694" w14:textId="77777777" w:rsidR="00276BEE" w:rsidRPr="00AD16EE" w:rsidRDefault="00276BEE" w:rsidP="00276BEE">
      <w:pPr>
        <w:pStyle w:val="ListParagraph"/>
        <w:rPr>
          <w:szCs w:val="22"/>
          <w:lang w:val="ru-RU"/>
        </w:rPr>
      </w:pPr>
    </w:p>
    <w:p w14:paraId="56A7F065" w14:textId="1096961C" w:rsidR="00276BEE" w:rsidRPr="00106F59" w:rsidRDefault="00106F59" w:rsidP="00106F59">
      <w:pPr>
        <w:pStyle w:val="ListParagraph"/>
        <w:numPr>
          <w:ilvl w:val="0"/>
          <w:numId w:val="10"/>
        </w:numPr>
        <w:ind w:left="1080"/>
        <w:rPr>
          <w:rFonts w:ascii="Times New Roman" w:hAnsi="Times New Roman" w:cs="Times New Roman"/>
          <w:sz w:val="24"/>
          <w:szCs w:val="22"/>
          <w:lang w:val="ru-RU"/>
        </w:rPr>
      </w:pPr>
      <w:r>
        <w:rPr>
          <w:szCs w:val="22"/>
          <w:lang w:val="ru-RU"/>
        </w:rPr>
        <w:t xml:space="preserve">в рамках </w:t>
      </w:r>
      <w:r w:rsidR="00AD16EE" w:rsidRPr="00AD16EE">
        <w:rPr>
          <w:szCs w:val="22"/>
          <w:lang w:val="ru-RU"/>
        </w:rPr>
        <w:t>Сектор</w:t>
      </w:r>
      <w:r>
        <w:rPr>
          <w:szCs w:val="22"/>
          <w:lang w:val="ru-RU"/>
        </w:rPr>
        <w:t>а</w:t>
      </w:r>
      <w:r w:rsidR="00AD16EE" w:rsidRPr="00AD16EE">
        <w:rPr>
          <w:szCs w:val="22"/>
          <w:lang w:val="ru-RU"/>
        </w:rPr>
        <w:t xml:space="preserve"> авторского права и творческих отрасле</w:t>
      </w:r>
      <w:r w:rsidR="00AD16EE">
        <w:rPr>
          <w:szCs w:val="22"/>
          <w:lang w:val="ru-RU"/>
        </w:rPr>
        <w:t>й</w:t>
      </w:r>
      <w:r w:rsidR="00881EE0" w:rsidRPr="00AD16EE">
        <w:rPr>
          <w:szCs w:val="22"/>
          <w:lang w:val="ru-RU"/>
        </w:rPr>
        <w:t>:</w:t>
      </w:r>
      <w:r w:rsidR="00276BEE" w:rsidRPr="00AD16EE">
        <w:rPr>
          <w:szCs w:val="22"/>
          <w:lang w:val="ru-RU"/>
        </w:rPr>
        <w:t xml:space="preserve"> </w:t>
      </w:r>
      <w:r w:rsidR="00AD16EE" w:rsidRPr="00106F59">
        <w:rPr>
          <w:szCs w:val="22"/>
          <w:lang w:val="ru-RU"/>
        </w:rPr>
        <w:t>для ведомств ИС в регионе Латинской Америки и Карибского бассейна была проведена серия семинаров по наращиванию потенциала, посвященных разработке и использованию планов по обеспечению гендерного равенства и соответствующих инструментов</w:t>
      </w:r>
      <w:r w:rsidR="00276BEE" w:rsidRPr="00106F59">
        <w:rPr>
          <w:szCs w:val="22"/>
          <w:lang w:val="ru-RU"/>
        </w:rPr>
        <w:t xml:space="preserve">; </w:t>
      </w:r>
    </w:p>
    <w:p w14:paraId="316BD2D4" w14:textId="5A228EDB" w:rsidR="00276BEE" w:rsidRPr="00106F59" w:rsidRDefault="00106F59" w:rsidP="00106F59">
      <w:pPr>
        <w:pStyle w:val="ListParagraph"/>
        <w:numPr>
          <w:ilvl w:val="0"/>
          <w:numId w:val="10"/>
        </w:numPr>
        <w:ind w:left="1080"/>
        <w:rPr>
          <w:szCs w:val="22"/>
          <w:lang w:val="ru-RU"/>
        </w:rPr>
      </w:pPr>
      <w:r w:rsidRPr="00106F59">
        <w:rPr>
          <w:szCs w:val="22"/>
          <w:lang w:val="ru-RU"/>
        </w:rPr>
        <w:t>в рамках Сектора экосистем ИС и инноваций, а также в рамках четырехлетнего проекта Комитета по развитию и интеллектуальной собственности (КРИС) «Женщины и ИС»: на национальном и межрегиональном уровнях были проведены мероприятия по распространению результатов исследований и наращиванию потенциала для участвующих ведомств ИС и потенциальных пользователей ИС из числа женщин</w:t>
      </w:r>
      <w:r w:rsidR="00276BEE" w:rsidRPr="00106F59">
        <w:rPr>
          <w:szCs w:val="22"/>
          <w:lang w:val="ru-RU"/>
        </w:rPr>
        <w:t xml:space="preserve">;  </w:t>
      </w:r>
    </w:p>
    <w:p w14:paraId="34BA7181" w14:textId="096DD8FC" w:rsidR="00106F59" w:rsidRPr="00550624" w:rsidRDefault="00106F59" w:rsidP="00550624">
      <w:pPr>
        <w:pStyle w:val="ListParagraph"/>
        <w:numPr>
          <w:ilvl w:val="0"/>
          <w:numId w:val="10"/>
        </w:numPr>
        <w:ind w:left="1080"/>
        <w:rPr>
          <w:rFonts w:ascii="Times New Roman" w:hAnsi="Times New Roman" w:cs="Times New Roman"/>
          <w:sz w:val="24"/>
          <w:szCs w:val="22"/>
          <w:lang w:val="ru-RU"/>
        </w:rPr>
      </w:pPr>
      <w:r w:rsidRPr="00550624">
        <w:rPr>
          <w:szCs w:val="22"/>
          <w:lang w:val="ru-RU"/>
        </w:rPr>
        <w:t xml:space="preserve">в рамках Сектора регионального и национального развития: в ответ на просьбу государств-членов была организована серия заседаний </w:t>
      </w:r>
      <w:r w:rsidR="00550624" w:rsidRPr="00550624">
        <w:rPr>
          <w:szCs w:val="22"/>
          <w:lang w:val="ru-RU"/>
        </w:rPr>
        <w:t>для</w:t>
      </w:r>
      <w:r w:rsidRPr="00550624">
        <w:rPr>
          <w:szCs w:val="22"/>
          <w:lang w:val="ru-RU"/>
        </w:rPr>
        <w:t xml:space="preserve"> обмен</w:t>
      </w:r>
      <w:r w:rsidR="00550624" w:rsidRPr="00550624">
        <w:rPr>
          <w:szCs w:val="22"/>
          <w:lang w:val="ru-RU"/>
        </w:rPr>
        <w:t>а</w:t>
      </w:r>
      <w:r w:rsidRPr="00550624">
        <w:rPr>
          <w:szCs w:val="22"/>
          <w:lang w:val="ru-RU"/>
        </w:rPr>
        <w:t xml:space="preserve"> мнениями</w:t>
      </w:r>
      <w:r w:rsidR="00550624" w:rsidRPr="00550624">
        <w:rPr>
          <w:szCs w:val="22"/>
          <w:lang w:val="ru-RU"/>
        </w:rPr>
        <w:t xml:space="preserve"> по вопросу</w:t>
      </w:r>
      <w:r w:rsidRPr="00550624">
        <w:rPr>
          <w:szCs w:val="22"/>
          <w:lang w:val="ru-RU"/>
        </w:rPr>
        <w:t xml:space="preserve"> о гендерном разрыве в </w:t>
      </w:r>
      <w:r w:rsidR="00550624" w:rsidRPr="00550624">
        <w:rPr>
          <w:szCs w:val="22"/>
          <w:lang w:val="ru-RU"/>
        </w:rPr>
        <w:t xml:space="preserve">области </w:t>
      </w:r>
      <w:r w:rsidRPr="00550624">
        <w:rPr>
          <w:szCs w:val="22"/>
          <w:lang w:val="ru-RU"/>
        </w:rPr>
        <w:t>ИС.  На сегодняшний день на этих мероприятиях обсуждались гендерные барьеры на пути использования системы ИС, передов</w:t>
      </w:r>
      <w:r w:rsidR="00550624" w:rsidRPr="00550624">
        <w:rPr>
          <w:szCs w:val="22"/>
          <w:lang w:val="ru-RU"/>
        </w:rPr>
        <w:t>ая</w:t>
      </w:r>
      <w:r w:rsidRPr="00550624">
        <w:rPr>
          <w:szCs w:val="22"/>
          <w:lang w:val="ru-RU"/>
        </w:rPr>
        <w:t xml:space="preserve"> </w:t>
      </w:r>
      <w:r w:rsidR="00550624" w:rsidRPr="00550624">
        <w:rPr>
          <w:szCs w:val="22"/>
          <w:lang w:val="ru-RU"/>
        </w:rPr>
        <w:t>практика</w:t>
      </w:r>
      <w:r w:rsidRPr="00550624">
        <w:rPr>
          <w:szCs w:val="22"/>
          <w:lang w:val="ru-RU"/>
        </w:rPr>
        <w:t xml:space="preserve"> и инициативы </w:t>
      </w:r>
      <w:r w:rsidR="00550624" w:rsidRPr="00550624">
        <w:rPr>
          <w:szCs w:val="22"/>
          <w:lang w:val="ru-RU"/>
        </w:rPr>
        <w:t>множества</w:t>
      </w:r>
      <w:r w:rsidRPr="00550624">
        <w:rPr>
          <w:szCs w:val="22"/>
          <w:lang w:val="ru-RU"/>
        </w:rPr>
        <w:t xml:space="preserve"> заинтересованных сторон по устранению этого разрыва;</w:t>
      </w:r>
    </w:p>
    <w:p w14:paraId="79EFB7A9" w14:textId="48C3DCFB" w:rsidR="00550624" w:rsidRPr="00550624" w:rsidRDefault="00550624" w:rsidP="00550624">
      <w:pPr>
        <w:pStyle w:val="ListParagraph"/>
        <w:numPr>
          <w:ilvl w:val="0"/>
          <w:numId w:val="10"/>
        </w:numPr>
        <w:ind w:left="1080"/>
        <w:rPr>
          <w:szCs w:val="22"/>
          <w:lang w:val="ru-RU"/>
        </w:rPr>
      </w:pPr>
      <w:r w:rsidRPr="00550624">
        <w:rPr>
          <w:szCs w:val="22"/>
          <w:lang w:val="ru-RU"/>
        </w:rPr>
        <w:t>в рамках Сектора</w:t>
      </w:r>
      <w:r w:rsidRPr="00550624">
        <w:rPr>
          <w:lang w:val="ru-RU"/>
        </w:rPr>
        <w:t xml:space="preserve"> </w:t>
      </w:r>
      <w:r w:rsidRPr="00550624">
        <w:rPr>
          <w:szCs w:val="22"/>
          <w:lang w:val="ru-RU"/>
        </w:rPr>
        <w:t>администрации, финансов и управления:  проводится работа по поддержке использования в ВОИС инклюзивного языка для</w:t>
      </w:r>
      <w:r>
        <w:rPr>
          <w:szCs w:val="22"/>
          <w:lang w:val="ru-RU"/>
        </w:rPr>
        <w:t xml:space="preserve"> шести официальных языков</w:t>
      </w:r>
      <w:r w:rsidRPr="00550624">
        <w:rPr>
          <w:szCs w:val="22"/>
          <w:lang w:val="ru-RU"/>
        </w:rPr>
        <w:t xml:space="preserve"> Организации;  и</w:t>
      </w:r>
    </w:p>
    <w:p w14:paraId="0748FC08" w14:textId="0B88E75A" w:rsidR="00276BEE" w:rsidRPr="00550624" w:rsidRDefault="00550624" w:rsidP="00550624">
      <w:pPr>
        <w:pStyle w:val="ListParagraph"/>
        <w:numPr>
          <w:ilvl w:val="0"/>
          <w:numId w:val="10"/>
        </w:numPr>
        <w:ind w:left="1080"/>
        <w:rPr>
          <w:szCs w:val="22"/>
          <w:lang w:val="ru-RU"/>
        </w:rPr>
      </w:pPr>
      <w:r w:rsidRPr="00550624">
        <w:rPr>
          <w:szCs w:val="22"/>
          <w:lang w:val="ru-RU"/>
        </w:rPr>
        <w:t>в рамках Сектора</w:t>
      </w:r>
      <w:r>
        <w:rPr>
          <w:szCs w:val="22"/>
          <w:lang w:val="ru-RU"/>
        </w:rPr>
        <w:t xml:space="preserve"> </w:t>
      </w:r>
      <w:r w:rsidRPr="00550624">
        <w:rPr>
          <w:szCs w:val="22"/>
          <w:lang w:val="ru-RU"/>
        </w:rPr>
        <w:t>глобальных задач и партнерств</w:t>
      </w:r>
      <w:r>
        <w:rPr>
          <w:szCs w:val="22"/>
          <w:lang w:val="ru-RU"/>
        </w:rPr>
        <w:t xml:space="preserve">: </w:t>
      </w:r>
      <w:r w:rsidRPr="00550624">
        <w:rPr>
          <w:szCs w:val="22"/>
          <w:lang w:val="ru-RU"/>
        </w:rPr>
        <w:t xml:space="preserve">для участников обучения </w:t>
      </w:r>
      <w:r>
        <w:rPr>
          <w:szCs w:val="22"/>
          <w:lang w:val="ru-RU"/>
        </w:rPr>
        <w:t>на тему «Г</w:t>
      </w:r>
      <w:r w:rsidRPr="00550624">
        <w:rPr>
          <w:szCs w:val="22"/>
          <w:lang w:val="ru-RU"/>
        </w:rPr>
        <w:t>енетически</w:t>
      </w:r>
      <w:r>
        <w:rPr>
          <w:szCs w:val="22"/>
          <w:lang w:val="ru-RU"/>
        </w:rPr>
        <w:t>е</w:t>
      </w:r>
      <w:r w:rsidRPr="00550624">
        <w:rPr>
          <w:szCs w:val="22"/>
          <w:lang w:val="ru-RU"/>
        </w:rPr>
        <w:t xml:space="preserve"> ресурс</w:t>
      </w:r>
      <w:r>
        <w:rPr>
          <w:szCs w:val="22"/>
          <w:lang w:val="ru-RU"/>
        </w:rPr>
        <w:t>ы</w:t>
      </w:r>
      <w:r w:rsidRPr="00550624">
        <w:rPr>
          <w:szCs w:val="22"/>
          <w:lang w:val="ru-RU"/>
        </w:rPr>
        <w:t xml:space="preserve"> и ИС</w:t>
      </w:r>
      <w:r>
        <w:rPr>
          <w:szCs w:val="22"/>
          <w:lang w:val="ru-RU"/>
        </w:rPr>
        <w:t>»</w:t>
      </w:r>
      <w:r w:rsidRPr="00550624">
        <w:rPr>
          <w:szCs w:val="22"/>
          <w:lang w:val="ru-RU"/>
        </w:rPr>
        <w:t xml:space="preserve"> было проведено </w:t>
      </w:r>
      <w:r>
        <w:rPr>
          <w:szCs w:val="22"/>
          <w:lang w:val="ru-RU"/>
        </w:rPr>
        <w:t xml:space="preserve">обучение по </w:t>
      </w:r>
      <w:r w:rsidRPr="00550624">
        <w:rPr>
          <w:szCs w:val="22"/>
          <w:lang w:val="ru-RU"/>
        </w:rPr>
        <w:t>вопросам гендерного равенства и инклюзивности</w:t>
      </w:r>
      <w:r w:rsidR="00276BEE" w:rsidRPr="00550624">
        <w:rPr>
          <w:szCs w:val="22"/>
          <w:lang w:val="ru-RU"/>
        </w:rPr>
        <w:t>.</w:t>
      </w:r>
    </w:p>
    <w:p w14:paraId="15F97AA1" w14:textId="77777777" w:rsidR="00276BEE" w:rsidRPr="00550624" w:rsidRDefault="00276BEE" w:rsidP="00276BEE">
      <w:pPr>
        <w:contextualSpacing/>
        <w:rPr>
          <w:szCs w:val="22"/>
          <w:lang w:val="ru-RU"/>
        </w:rPr>
      </w:pPr>
    </w:p>
    <w:p w14:paraId="1EE21D0D" w14:textId="3C351591" w:rsidR="00276BEE" w:rsidRPr="00550624" w:rsidRDefault="00550624" w:rsidP="00550624">
      <w:pPr>
        <w:pStyle w:val="ListParagraph"/>
        <w:numPr>
          <w:ilvl w:val="0"/>
          <w:numId w:val="12"/>
        </w:numPr>
        <w:ind w:left="0" w:firstLine="0"/>
        <w:rPr>
          <w:szCs w:val="22"/>
          <w:lang w:val="ru-RU"/>
        </w:rPr>
      </w:pPr>
      <w:r w:rsidRPr="00550624">
        <w:rPr>
          <w:szCs w:val="22"/>
          <w:lang w:val="ru-RU"/>
        </w:rPr>
        <w:t xml:space="preserve">Более подробная </w:t>
      </w:r>
      <w:r>
        <w:rPr>
          <w:szCs w:val="22"/>
          <w:lang w:val="ru-RU"/>
        </w:rPr>
        <w:t>информация о</w:t>
      </w:r>
      <w:r w:rsidRPr="00550624">
        <w:rPr>
          <w:szCs w:val="22"/>
          <w:lang w:val="ru-RU"/>
        </w:rPr>
        <w:t xml:space="preserve"> программных мероприяти</w:t>
      </w:r>
      <w:r>
        <w:rPr>
          <w:szCs w:val="22"/>
          <w:lang w:val="ru-RU"/>
        </w:rPr>
        <w:t>ях</w:t>
      </w:r>
      <w:r w:rsidRPr="00550624">
        <w:rPr>
          <w:szCs w:val="22"/>
          <w:lang w:val="ru-RU"/>
        </w:rPr>
        <w:t>, связанных с гендерной проблематикой, и их цел</w:t>
      </w:r>
      <w:r>
        <w:rPr>
          <w:szCs w:val="22"/>
          <w:lang w:val="ru-RU"/>
        </w:rPr>
        <w:t>ях</w:t>
      </w:r>
      <w:r w:rsidRPr="00550624">
        <w:rPr>
          <w:szCs w:val="22"/>
          <w:lang w:val="ru-RU"/>
        </w:rPr>
        <w:t xml:space="preserve"> содержится в </w:t>
      </w:r>
      <w:r w:rsidRPr="00550624">
        <w:rPr>
          <w:lang w:val="ru-RU"/>
        </w:rPr>
        <w:t>докладе по теме «Женщины и ИС: актуализация гендерных вопросов, наращивание потенциала и оказание содействия государствам-членам»</w:t>
      </w:r>
      <w:r w:rsidRPr="00550624">
        <w:rPr>
          <w:szCs w:val="22"/>
          <w:lang w:val="ru-RU"/>
        </w:rPr>
        <w:t xml:space="preserve">, подготовленном для КРИС на его двадцать шестой сессии, состоявшейся в июле 2021 г. (документ </w:t>
      </w:r>
      <w:r w:rsidR="00057941">
        <w:fldChar w:fldCharType="begin"/>
      </w:r>
      <w:r w:rsidR="00057941">
        <w:instrText xml:space="preserve"> HYPERLINK "https://www.wipo.int/edocs/mdocs/mdocs/ru/cdip_26/cdip_26_8.pdf" </w:instrText>
      </w:r>
      <w:r w:rsidR="00057941">
        <w:fldChar w:fldCharType="separate"/>
      </w:r>
      <w:r w:rsidRPr="00550624">
        <w:rPr>
          <w:rStyle w:val="Hyperlink"/>
          <w:szCs w:val="22"/>
        </w:rPr>
        <w:t>CDIP</w:t>
      </w:r>
      <w:r w:rsidRPr="00550624">
        <w:rPr>
          <w:rStyle w:val="Hyperlink"/>
          <w:szCs w:val="22"/>
          <w:lang w:val="ru-RU"/>
        </w:rPr>
        <w:t>/26/8</w:t>
      </w:r>
      <w:r w:rsidR="00057941">
        <w:rPr>
          <w:rStyle w:val="Hyperlink"/>
          <w:szCs w:val="22"/>
          <w:lang w:val="ru-RU"/>
        </w:rPr>
        <w:fldChar w:fldCharType="end"/>
      </w:r>
      <w:r w:rsidRPr="00550624">
        <w:rPr>
          <w:szCs w:val="22"/>
          <w:lang w:val="ru-RU"/>
        </w:rPr>
        <w:t>)</w:t>
      </w:r>
      <w:r w:rsidR="00276BEE" w:rsidRPr="00550624">
        <w:rPr>
          <w:szCs w:val="22"/>
          <w:lang w:val="ru-RU"/>
        </w:rPr>
        <w:t xml:space="preserve">. </w:t>
      </w:r>
    </w:p>
    <w:p w14:paraId="6EF97DD1" w14:textId="301B70D8" w:rsidR="00276BEE" w:rsidRPr="00D9363E" w:rsidRDefault="00DE154E" w:rsidP="00276BEE">
      <w:pPr>
        <w:pStyle w:val="Heading2"/>
        <w:rPr>
          <w:lang w:val="ru-RU"/>
        </w:rPr>
      </w:pPr>
      <w:r w:rsidRPr="00D9363E">
        <w:rPr>
          <w:lang w:val="ru-RU"/>
        </w:rPr>
        <w:tab/>
      </w:r>
      <w:r w:rsidR="008168A3" w:rsidRPr="00D9363E">
        <w:rPr>
          <w:lang w:val="ru-RU"/>
        </w:rPr>
        <w:t>П</w:t>
      </w:r>
      <w:r w:rsidR="00BB545B" w:rsidRPr="00D9363E">
        <w:rPr>
          <w:lang w:val="ru-RU"/>
        </w:rPr>
        <w:t xml:space="preserve">РОГРАММА </w:t>
      </w:r>
      <w:r w:rsidR="00C020BD" w:rsidRPr="00D9363E">
        <w:rPr>
          <w:szCs w:val="22"/>
          <w:lang w:val="ru-RU"/>
        </w:rPr>
        <w:t>награждений и поощрения</w:t>
      </w:r>
    </w:p>
    <w:p w14:paraId="745CA94B" w14:textId="77777777" w:rsidR="00276BEE" w:rsidRPr="00BB545B" w:rsidRDefault="00276BEE" w:rsidP="00276BEE">
      <w:pPr>
        <w:rPr>
          <w:lang w:val="ru-RU"/>
        </w:rPr>
      </w:pPr>
    </w:p>
    <w:p w14:paraId="21D79184" w14:textId="533F30A1" w:rsidR="00276BEE" w:rsidRPr="00BB545B" w:rsidRDefault="00BB545B" w:rsidP="00BB545B">
      <w:pPr>
        <w:pStyle w:val="Default"/>
        <w:numPr>
          <w:ilvl w:val="0"/>
          <w:numId w:val="12"/>
        </w:numPr>
        <w:ind w:left="0" w:firstLine="0"/>
        <w:rPr>
          <w:rFonts w:ascii="Arial" w:hAnsi="Arial" w:cs="Arial"/>
          <w:sz w:val="22"/>
          <w:szCs w:val="22"/>
          <w:lang w:val="ru-RU"/>
        </w:rPr>
      </w:pPr>
      <w:r w:rsidRPr="00BB545B">
        <w:rPr>
          <w:rFonts w:ascii="Arial" w:hAnsi="Arial" w:cs="Arial"/>
          <w:sz w:val="22"/>
          <w:szCs w:val="22"/>
          <w:lang w:val="ru-RU"/>
        </w:rPr>
        <w:t>На своем ежегодном заседании в сентябре 2018 г. Координационный комитет ВОИС просил Секретариат систематически отчи</w:t>
      </w:r>
      <w:r w:rsidR="00C020BD">
        <w:rPr>
          <w:rFonts w:ascii="Arial" w:hAnsi="Arial" w:cs="Arial"/>
          <w:sz w:val="22"/>
          <w:szCs w:val="22"/>
          <w:lang w:val="ru-RU"/>
        </w:rPr>
        <w:t xml:space="preserve">тываться о реализации Программы </w:t>
      </w:r>
      <w:r w:rsidR="00C020BD" w:rsidRPr="00C020BD">
        <w:rPr>
          <w:rFonts w:ascii="Arial" w:hAnsi="Arial"/>
          <w:sz w:val="22"/>
          <w:szCs w:val="22"/>
          <w:lang w:val="ru-RU"/>
        </w:rPr>
        <w:t>награждений и поощрения</w:t>
      </w:r>
      <w:r w:rsidRPr="00BB545B">
        <w:rPr>
          <w:rFonts w:ascii="Arial" w:hAnsi="Arial" w:cs="Arial"/>
          <w:sz w:val="22"/>
          <w:szCs w:val="22"/>
          <w:lang w:val="ru-RU"/>
        </w:rPr>
        <w:t xml:space="preserve"> (</w:t>
      </w:r>
      <w:r w:rsidR="00C020BD">
        <w:rPr>
          <w:rFonts w:ascii="Arial" w:hAnsi="Arial" w:cs="Arial"/>
          <w:sz w:val="22"/>
          <w:szCs w:val="22"/>
          <w:lang w:val="ru-RU"/>
        </w:rPr>
        <w:t>ПНП</w:t>
      </w:r>
      <w:r w:rsidRPr="00BB545B">
        <w:rPr>
          <w:rFonts w:ascii="Arial" w:hAnsi="Arial" w:cs="Arial"/>
          <w:sz w:val="22"/>
          <w:szCs w:val="22"/>
          <w:lang w:val="ru-RU"/>
        </w:rPr>
        <w:t>) и об изменениях, внесенных со времени представления предыдущего Год</w:t>
      </w:r>
      <w:r>
        <w:rPr>
          <w:rFonts w:ascii="Arial" w:hAnsi="Arial" w:cs="Arial"/>
          <w:sz w:val="22"/>
          <w:szCs w:val="22"/>
          <w:lang w:val="ru-RU"/>
        </w:rPr>
        <w:t>ового отчета о людских ресурсах</w:t>
      </w:r>
      <w:r w:rsidR="00276BEE" w:rsidRPr="00BB545B">
        <w:rPr>
          <w:rFonts w:ascii="Arial" w:hAnsi="Arial" w:cs="Arial"/>
          <w:sz w:val="22"/>
          <w:szCs w:val="22"/>
          <w:lang w:val="ru-RU"/>
        </w:rPr>
        <w:t xml:space="preserve">.  </w:t>
      </w:r>
    </w:p>
    <w:p w14:paraId="65F644C0" w14:textId="77777777" w:rsidR="00276BEE" w:rsidRPr="00BB545B" w:rsidRDefault="00276BEE" w:rsidP="00276BEE">
      <w:pPr>
        <w:pStyle w:val="Default"/>
        <w:rPr>
          <w:rFonts w:ascii="Arial" w:hAnsi="Arial" w:cs="Arial"/>
          <w:sz w:val="22"/>
          <w:szCs w:val="22"/>
          <w:lang w:val="ru-RU"/>
        </w:rPr>
      </w:pPr>
    </w:p>
    <w:p w14:paraId="33B864C0" w14:textId="0577614F" w:rsidR="00276BEE" w:rsidRDefault="00BB545B" w:rsidP="00BB545B">
      <w:pPr>
        <w:pStyle w:val="Default"/>
        <w:numPr>
          <w:ilvl w:val="0"/>
          <w:numId w:val="12"/>
        </w:numPr>
        <w:ind w:left="0" w:firstLine="0"/>
        <w:rPr>
          <w:rFonts w:ascii="Arial" w:hAnsi="Arial" w:cs="Arial"/>
          <w:sz w:val="22"/>
          <w:szCs w:val="22"/>
          <w:lang w:val="ru-RU"/>
        </w:rPr>
      </w:pPr>
      <w:r w:rsidRPr="00C020BD">
        <w:rPr>
          <w:rFonts w:ascii="Arial" w:hAnsi="Arial" w:cs="Arial"/>
          <w:sz w:val="22"/>
          <w:szCs w:val="22"/>
          <w:lang w:val="ru-RU"/>
        </w:rPr>
        <w:t xml:space="preserve">В 2020 г. в связи с пандемией церемония вручения </w:t>
      </w:r>
      <w:r w:rsidR="00C020BD" w:rsidRPr="00C020BD">
        <w:rPr>
          <w:rFonts w:ascii="Arial" w:hAnsi="Arial" w:cs="Arial"/>
          <w:sz w:val="22"/>
          <w:szCs w:val="22"/>
          <w:lang w:val="ru-RU"/>
        </w:rPr>
        <w:t>наград</w:t>
      </w:r>
      <w:r w:rsidRPr="00C020BD">
        <w:rPr>
          <w:rFonts w:ascii="Arial" w:hAnsi="Arial" w:cs="Arial"/>
          <w:sz w:val="22"/>
          <w:szCs w:val="22"/>
          <w:lang w:val="ru-RU"/>
        </w:rPr>
        <w:t xml:space="preserve"> в рамках </w:t>
      </w:r>
      <w:r w:rsidR="00C020BD">
        <w:rPr>
          <w:rFonts w:ascii="Arial" w:hAnsi="Arial" w:cs="Arial"/>
          <w:sz w:val="22"/>
          <w:szCs w:val="22"/>
          <w:lang w:val="ru-RU"/>
        </w:rPr>
        <w:t>ПНП</w:t>
      </w:r>
      <w:r w:rsidR="00C020BD" w:rsidRPr="00C020BD">
        <w:rPr>
          <w:rFonts w:ascii="Arial" w:hAnsi="Arial" w:cs="Arial"/>
          <w:sz w:val="22"/>
          <w:szCs w:val="22"/>
          <w:lang w:val="ru-RU"/>
        </w:rPr>
        <w:t xml:space="preserve"> </w:t>
      </w:r>
      <w:r w:rsidRPr="00C020BD">
        <w:rPr>
          <w:rFonts w:ascii="Arial" w:hAnsi="Arial" w:cs="Arial"/>
          <w:sz w:val="22"/>
          <w:szCs w:val="22"/>
          <w:lang w:val="ru-RU"/>
        </w:rPr>
        <w:t xml:space="preserve">впервые была проведена в виртуальном формате.  По просьбе государств-членов из </w:t>
      </w:r>
      <w:r w:rsidR="00C020BD">
        <w:rPr>
          <w:rFonts w:ascii="Arial" w:hAnsi="Arial" w:cs="Arial"/>
          <w:sz w:val="22"/>
          <w:szCs w:val="22"/>
          <w:lang w:val="ru-RU"/>
        </w:rPr>
        <w:t>ПНП</w:t>
      </w:r>
      <w:r w:rsidR="00C020BD" w:rsidRPr="00C020BD">
        <w:rPr>
          <w:rFonts w:ascii="Arial" w:hAnsi="Arial" w:cs="Arial"/>
          <w:sz w:val="22"/>
          <w:szCs w:val="22"/>
          <w:lang w:val="ru-RU"/>
        </w:rPr>
        <w:t xml:space="preserve"> </w:t>
      </w:r>
      <w:r w:rsidRPr="00C020BD">
        <w:rPr>
          <w:rFonts w:ascii="Arial" w:hAnsi="Arial" w:cs="Arial"/>
          <w:sz w:val="22"/>
          <w:szCs w:val="22"/>
          <w:lang w:val="ru-RU"/>
        </w:rPr>
        <w:t xml:space="preserve">была исключена награда </w:t>
      </w:r>
      <w:r w:rsidR="00C020BD" w:rsidRPr="00C020BD">
        <w:rPr>
          <w:rFonts w:ascii="Arial" w:hAnsi="Arial"/>
          <w:sz w:val="22"/>
          <w:szCs w:val="22"/>
          <w:lang w:val="ru-RU"/>
        </w:rPr>
        <w:t>«За</w:t>
      </w:r>
      <w:r w:rsidR="00C020BD" w:rsidRPr="00C020BD">
        <w:rPr>
          <w:rFonts w:ascii="Arial" w:hAnsi="Arial"/>
          <w:sz w:val="22"/>
          <w:szCs w:val="22"/>
        </w:rPr>
        <w:t> </w:t>
      </w:r>
      <w:r w:rsidR="00C020BD" w:rsidRPr="00C020BD">
        <w:rPr>
          <w:rFonts w:ascii="Arial" w:hAnsi="Arial"/>
          <w:sz w:val="22"/>
          <w:szCs w:val="22"/>
          <w:lang w:val="ru-RU"/>
        </w:rPr>
        <w:t>результативность работы»</w:t>
      </w:r>
      <w:r w:rsidR="00276BEE" w:rsidRPr="00C020BD">
        <w:rPr>
          <w:rFonts w:ascii="Arial" w:hAnsi="Arial" w:cs="Arial"/>
          <w:sz w:val="22"/>
          <w:szCs w:val="22"/>
          <w:lang w:val="ru-RU"/>
        </w:rPr>
        <w:t xml:space="preserve">. </w:t>
      </w:r>
    </w:p>
    <w:p w14:paraId="573254A2" w14:textId="77777777" w:rsidR="00F94E08" w:rsidRDefault="00F94E08" w:rsidP="00F94E08">
      <w:pPr>
        <w:pStyle w:val="ListParagraph"/>
        <w:rPr>
          <w:szCs w:val="22"/>
          <w:lang w:val="ru-RU"/>
        </w:rPr>
      </w:pPr>
    </w:p>
    <w:p w14:paraId="7CEA6264" w14:textId="245CA746" w:rsidR="00276BEE" w:rsidRPr="00F94E08" w:rsidRDefault="00F94E08" w:rsidP="00F94E08">
      <w:pPr>
        <w:pStyle w:val="Default"/>
        <w:numPr>
          <w:ilvl w:val="0"/>
          <w:numId w:val="12"/>
        </w:numPr>
        <w:ind w:left="0" w:firstLine="0"/>
        <w:rPr>
          <w:rFonts w:ascii="Arial" w:hAnsi="Arial" w:cs="Arial"/>
          <w:sz w:val="22"/>
          <w:szCs w:val="22"/>
          <w:lang w:val="ru-RU"/>
        </w:rPr>
      </w:pPr>
      <w:r w:rsidRPr="00F94E08">
        <w:rPr>
          <w:rFonts w:ascii="Arial" w:hAnsi="Arial" w:cs="Arial"/>
          <w:sz w:val="22"/>
          <w:szCs w:val="22"/>
          <w:lang w:val="ru-RU"/>
        </w:rPr>
        <w:t>Церемония награждения в рамках ПНП 2021 г. была отложена до получения результатов недавно начатого Отделом внутреннего надзора (ОВН) обзора системы управления служебной деятельностью и повышени</w:t>
      </w:r>
      <w:r>
        <w:rPr>
          <w:rFonts w:ascii="Arial" w:hAnsi="Arial" w:cs="Arial"/>
          <w:sz w:val="22"/>
          <w:szCs w:val="22"/>
          <w:lang w:val="ru-RU"/>
        </w:rPr>
        <w:t>я</w:t>
      </w:r>
      <w:r w:rsidRPr="00F94E08">
        <w:rPr>
          <w:rFonts w:ascii="Arial" w:hAnsi="Arial" w:cs="Arial"/>
          <w:sz w:val="22"/>
          <w:szCs w:val="22"/>
          <w:lang w:val="ru-RU"/>
        </w:rPr>
        <w:t xml:space="preserve"> квалификации персонала ВОИС (более подробная информация об это</w:t>
      </w:r>
      <w:r>
        <w:rPr>
          <w:rFonts w:ascii="Arial" w:hAnsi="Arial" w:cs="Arial"/>
          <w:sz w:val="22"/>
          <w:szCs w:val="22"/>
          <w:lang w:val="ru-RU"/>
        </w:rPr>
        <w:t xml:space="preserve">м обзоре приводится в </w:t>
      </w:r>
      <w:r w:rsidR="008F6BFA">
        <w:rPr>
          <w:rFonts w:ascii="Arial" w:hAnsi="Arial" w:cs="Arial"/>
          <w:sz w:val="22"/>
          <w:szCs w:val="22"/>
          <w:lang w:val="ru-RU"/>
        </w:rPr>
        <w:t>главе</w:t>
      </w:r>
      <w:r>
        <w:rPr>
          <w:rFonts w:ascii="Arial" w:hAnsi="Arial" w:cs="Arial"/>
          <w:sz w:val="22"/>
          <w:szCs w:val="22"/>
          <w:lang w:val="ru-RU"/>
        </w:rPr>
        <w:t xml:space="preserve"> VI)</w:t>
      </w:r>
      <w:r w:rsidR="00276BEE" w:rsidRPr="00F94E08">
        <w:rPr>
          <w:rFonts w:ascii="Arial" w:hAnsi="Arial" w:cs="Arial"/>
          <w:sz w:val="22"/>
          <w:szCs w:val="22"/>
          <w:lang w:val="ru-RU"/>
        </w:rPr>
        <w:t>.</w:t>
      </w:r>
    </w:p>
    <w:p w14:paraId="0782F53F" w14:textId="1EB04767" w:rsidR="00276BEE" w:rsidRPr="00F94E08" w:rsidRDefault="00276BEE">
      <w:pPr>
        <w:rPr>
          <w:bCs/>
          <w:iCs/>
          <w:caps/>
          <w:szCs w:val="28"/>
          <w:lang w:val="ru-RU"/>
        </w:rPr>
      </w:pPr>
    </w:p>
    <w:p w14:paraId="46072F41" w14:textId="14A8A3CA" w:rsidR="00276BEE" w:rsidRPr="00D9363E" w:rsidRDefault="00276BEE" w:rsidP="0055266C">
      <w:pPr>
        <w:pStyle w:val="Heading2"/>
        <w:ind w:left="540" w:hanging="540"/>
        <w:rPr>
          <w:lang w:val="ru-RU"/>
        </w:rPr>
      </w:pPr>
      <w:r w:rsidRPr="00F94E08">
        <w:rPr>
          <w:lang w:val="ru-RU"/>
        </w:rPr>
        <w:lastRenderedPageBreak/>
        <w:tab/>
      </w:r>
      <w:r w:rsidR="00D9363E" w:rsidRPr="00D9363E">
        <w:rPr>
          <w:lang w:val="ru-RU"/>
        </w:rPr>
        <w:t>ДОКЛАД КОМИССИИ ПО МЕЖДУНАРОДНОЙ ГРАЖДАНСКОЙ СЛУЖБЕ (КМГС</w:t>
      </w:r>
      <w:r w:rsidRPr="00D9363E">
        <w:rPr>
          <w:lang w:val="ru-RU"/>
        </w:rPr>
        <w:t>)</w:t>
      </w:r>
      <w:r w:rsidR="00707DB3" w:rsidRPr="00D9363E">
        <w:rPr>
          <w:lang w:val="ru-RU"/>
        </w:rPr>
        <w:t xml:space="preserve"> </w:t>
      </w:r>
      <w:r w:rsidR="00D9363E">
        <w:rPr>
          <w:lang w:val="ru-RU"/>
        </w:rPr>
        <w:t>ДОКЛАД</w:t>
      </w:r>
      <w:r w:rsidR="00D9363E" w:rsidRPr="00D9363E">
        <w:rPr>
          <w:lang w:val="ru-RU"/>
        </w:rPr>
        <w:t xml:space="preserve"> ПРАВЛЕНИЯ ОБЪЕДИНЕННОГО ПЕНСИОННОГО ФОНДА ПЕРСОНАЛА ОРГАНИЗАЦИИ ОБЪЕДИНЕННЫХ НАЦИЙ (ПОПФПООН</w:t>
      </w:r>
      <w:r w:rsidR="00707DB3" w:rsidRPr="00D9363E">
        <w:rPr>
          <w:lang w:val="ru-RU"/>
        </w:rPr>
        <w:t>)</w:t>
      </w:r>
    </w:p>
    <w:p w14:paraId="1CACA163" w14:textId="77777777" w:rsidR="00276BEE" w:rsidRPr="00D9363E" w:rsidRDefault="00276BEE" w:rsidP="00276BEE">
      <w:pPr>
        <w:pStyle w:val="ListParagraph"/>
        <w:ind w:left="567"/>
        <w:rPr>
          <w:szCs w:val="22"/>
          <w:lang w:val="ru-RU"/>
        </w:rPr>
      </w:pPr>
    </w:p>
    <w:p w14:paraId="1EDC3EC0" w14:textId="06D84213" w:rsidR="00276BEE" w:rsidRPr="00D9363E" w:rsidRDefault="00D9363E" w:rsidP="00D9363E">
      <w:pPr>
        <w:pStyle w:val="Default"/>
        <w:numPr>
          <w:ilvl w:val="0"/>
          <w:numId w:val="12"/>
        </w:numPr>
        <w:ind w:left="0" w:firstLine="0"/>
        <w:rPr>
          <w:rFonts w:ascii="Arial" w:hAnsi="Arial" w:cs="Arial"/>
          <w:sz w:val="22"/>
          <w:szCs w:val="22"/>
          <w:lang w:val="ru-RU"/>
        </w:rPr>
      </w:pPr>
      <w:r w:rsidRPr="00D9363E">
        <w:rPr>
          <w:rFonts w:ascii="Arial" w:hAnsi="Arial" w:cs="Arial"/>
          <w:sz w:val="22"/>
          <w:szCs w:val="22"/>
          <w:lang w:val="ru-RU"/>
        </w:rPr>
        <w:t xml:space="preserve">Внимание Координационного комитета ВОИС обращается соответственно на </w:t>
      </w:r>
      <w:r>
        <w:rPr>
          <w:rFonts w:ascii="Arial" w:hAnsi="Arial" w:cs="Arial"/>
          <w:sz w:val="22"/>
          <w:szCs w:val="22"/>
          <w:lang w:val="ru-RU"/>
        </w:rPr>
        <w:t>доклад</w:t>
      </w:r>
      <w:r w:rsidRPr="00D9363E">
        <w:rPr>
          <w:rFonts w:ascii="Arial" w:hAnsi="Arial" w:cs="Arial"/>
          <w:sz w:val="22"/>
          <w:szCs w:val="22"/>
          <w:lang w:val="ru-RU"/>
        </w:rPr>
        <w:t xml:space="preserve"> КМГС </w:t>
      </w:r>
      <w:r>
        <w:rPr>
          <w:rFonts w:ascii="Arial" w:hAnsi="Arial" w:cs="Arial"/>
          <w:sz w:val="22"/>
          <w:szCs w:val="22"/>
          <w:lang w:val="ru-RU"/>
        </w:rPr>
        <w:t xml:space="preserve">за 2020 г. </w:t>
      </w:r>
      <w:r w:rsidR="00276BEE" w:rsidRPr="00D9363E">
        <w:rPr>
          <w:rFonts w:ascii="Arial" w:hAnsi="Arial" w:cs="Arial"/>
          <w:sz w:val="22"/>
          <w:szCs w:val="22"/>
          <w:lang w:val="ru-RU"/>
        </w:rPr>
        <w:t>(</w:t>
      </w:r>
      <w:r w:rsidRPr="00D9363E">
        <w:rPr>
          <w:rFonts w:ascii="Arial" w:hAnsi="Arial" w:cs="Arial"/>
          <w:sz w:val="22"/>
          <w:szCs w:val="22"/>
          <w:lang w:val="ru-RU"/>
        </w:rPr>
        <w:t>документ ООН</w:t>
      </w:r>
      <w:r w:rsidR="00276BEE" w:rsidRPr="00D9363E">
        <w:rPr>
          <w:rFonts w:ascii="Arial" w:hAnsi="Arial" w:cs="Arial"/>
          <w:sz w:val="22"/>
          <w:szCs w:val="22"/>
          <w:lang w:val="ru-RU"/>
        </w:rPr>
        <w:t xml:space="preserve"> </w:t>
      </w:r>
      <w:hyperlink r:id="rId10" w:history="1">
        <w:r w:rsidR="00276BEE" w:rsidRPr="00D9363E">
          <w:rPr>
            <w:rStyle w:val="Hyperlink"/>
            <w:rFonts w:ascii="Arial" w:eastAsia="SimSun" w:hAnsi="Arial" w:cs="Arial"/>
            <w:sz w:val="22"/>
            <w:szCs w:val="22"/>
            <w:lang w:val="fr-CH"/>
          </w:rPr>
          <w:t>A</w:t>
        </w:r>
        <w:r w:rsidR="00276BEE" w:rsidRPr="00D9363E">
          <w:rPr>
            <w:rStyle w:val="Hyperlink"/>
            <w:rFonts w:ascii="Arial" w:eastAsia="SimSun" w:hAnsi="Arial" w:cs="Arial"/>
            <w:sz w:val="22"/>
            <w:szCs w:val="22"/>
            <w:lang w:val="ru-RU"/>
          </w:rPr>
          <w:t>/75/30</w:t>
        </w:r>
      </w:hyperlink>
      <w:r w:rsidR="008625D0" w:rsidRPr="00D9363E">
        <w:rPr>
          <w:rFonts w:ascii="Arial" w:hAnsi="Arial" w:cs="Arial"/>
          <w:sz w:val="22"/>
          <w:szCs w:val="22"/>
          <w:lang w:val="ru-RU"/>
        </w:rPr>
        <w:t xml:space="preserve">) </w:t>
      </w:r>
      <w:r w:rsidRPr="00D9363E">
        <w:rPr>
          <w:rFonts w:ascii="Arial" w:hAnsi="Arial" w:cs="Arial"/>
          <w:sz w:val="22"/>
          <w:szCs w:val="22"/>
          <w:lang w:val="ru-RU"/>
        </w:rPr>
        <w:t xml:space="preserve">и </w:t>
      </w:r>
      <w:r>
        <w:rPr>
          <w:rFonts w:ascii="Arial" w:hAnsi="Arial" w:cs="Arial"/>
          <w:sz w:val="22"/>
          <w:szCs w:val="22"/>
          <w:lang w:val="ru-RU"/>
        </w:rPr>
        <w:t>доклад</w:t>
      </w:r>
      <w:r w:rsidR="008625D0" w:rsidRPr="00D9363E">
        <w:rPr>
          <w:rFonts w:ascii="Arial" w:hAnsi="Arial" w:cs="Arial"/>
          <w:sz w:val="22"/>
          <w:szCs w:val="22"/>
          <w:lang w:val="ru-RU"/>
        </w:rPr>
        <w:t xml:space="preserve"> </w:t>
      </w:r>
      <w:r w:rsidRPr="00D9363E">
        <w:rPr>
          <w:rFonts w:ascii="Arial" w:hAnsi="Arial" w:cs="Arial"/>
          <w:sz w:val="22"/>
          <w:szCs w:val="22"/>
          <w:lang w:val="ru-RU"/>
        </w:rPr>
        <w:t>ПОПФПООН за 2020</w:t>
      </w:r>
      <w:r w:rsidRPr="00D9363E">
        <w:rPr>
          <w:rFonts w:ascii="Arial" w:hAnsi="Arial" w:cs="Arial"/>
          <w:sz w:val="22"/>
          <w:szCs w:val="22"/>
          <w:lang w:val="fr-CH"/>
        </w:rPr>
        <w:t> </w:t>
      </w:r>
      <w:r w:rsidRPr="00D9363E">
        <w:rPr>
          <w:rFonts w:ascii="Arial" w:hAnsi="Arial" w:cs="Arial"/>
          <w:sz w:val="22"/>
          <w:szCs w:val="22"/>
          <w:lang w:val="ru-RU"/>
        </w:rPr>
        <w:t xml:space="preserve">г. </w:t>
      </w:r>
      <w:r w:rsidR="008625D0" w:rsidRPr="00D9363E">
        <w:rPr>
          <w:rFonts w:ascii="Arial" w:hAnsi="Arial" w:cs="Arial"/>
          <w:sz w:val="22"/>
          <w:szCs w:val="22"/>
          <w:lang w:val="ru-RU"/>
        </w:rPr>
        <w:t>(</w:t>
      </w:r>
      <w:r w:rsidRPr="00D9363E">
        <w:rPr>
          <w:rFonts w:ascii="Arial" w:hAnsi="Arial" w:cs="Arial"/>
          <w:sz w:val="22"/>
          <w:szCs w:val="22"/>
          <w:lang w:val="ru-RU"/>
        </w:rPr>
        <w:t>документы ООН</w:t>
      </w:r>
      <w:r w:rsidR="00276BEE" w:rsidRPr="00D9363E">
        <w:rPr>
          <w:rFonts w:ascii="Arial" w:hAnsi="Arial" w:cs="Arial"/>
          <w:sz w:val="22"/>
          <w:szCs w:val="22"/>
          <w:lang w:val="ru-RU"/>
        </w:rPr>
        <w:t xml:space="preserve"> </w:t>
      </w:r>
      <w:hyperlink r:id="rId11" w:history="1">
        <w:r w:rsidR="00276BEE" w:rsidRPr="00D9363E">
          <w:rPr>
            <w:rStyle w:val="Hyperlink"/>
            <w:rFonts w:ascii="Arial" w:eastAsia="SimSun" w:hAnsi="Arial" w:cs="Arial"/>
            <w:sz w:val="22"/>
            <w:szCs w:val="22"/>
            <w:lang w:val="fr-CH"/>
          </w:rPr>
          <w:t>A</w:t>
        </w:r>
        <w:r w:rsidR="00276BEE" w:rsidRPr="00D9363E">
          <w:rPr>
            <w:rStyle w:val="Hyperlink"/>
            <w:rFonts w:ascii="Arial" w:eastAsia="SimSun" w:hAnsi="Arial" w:cs="Arial"/>
            <w:sz w:val="22"/>
            <w:szCs w:val="22"/>
            <w:lang w:val="ru-RU"/>
          </w:rPr>
          <w:t>/75/9</w:t>
        </w:r>
      </w:hyperlink>
      <w:r w:rsidR="008625D0" w:rsidRPr="00D9363E">
        <w:rPr>
          <w:rFonts w:ascii="Arial" w:hAnsi="Arial" w:cs="Arial"/>
          <w:sz w:val="22"/>
          <w:szCs w:val="22"/>
          <w:lang w:val="ru-RU"/>
        </w:rPr>
        <w:t xml:space="preserve"> </w:t>
      </w:r>
      <w:r w:rsidRPr="00D9363E">
        <w:rPr>
          <w:rFonts w:ascii="Arial" w:hAnsi="Arial" w:cs="Arial"/>
          <w:sz w:val="22"/>
          <w:szCs w:val="22"/>
          <w:lang w:val="ru-RU"/>
        </w:rPr>
        <w:t>и</w:t>
      </w:r>
      <w:r w:rsidR="008625D0" w:rsidRPr="00D9363E">
        <w:rPr>
          <w:rFonts w:ascii="Arial" w:hAnsi="Arial" w:cs="Arial"/>
          <w:sz w:val="22"/>
          <w:szCs w:val="22"/>
          <w:lang w:val="ru-RU"/>
        </w:rPr>
        <w:t xml:space="preserve"> </w:t>
      </w:r>
      <w:hyperlink r:id="rId12" w:history="1">
        <w:r w:rsidR="00276BEE" w:rsidRPr="00D9363E">
          <w:rPr>
            <w:rStyle w:val="Hyperlink"/>
            <w:rFonts w:ascii="Arial" w:eastAsia="SimSun" w:hAnsi="Arial" w:cs="Arial"/>
            <w:sz w:val="22"/>
            <w:szCs w:val="22"/>
            <w:lang w:val="fr-CH"/>
          </w:rPr>
          <w:t>A</w:t>
        </w:r>
        <w:r w:rsidR="00276BEE" w:rsidRPr="00D9363E">
          <w:rPr>
            <w:rStyle w:val="Hyperlink"/>
            <w:rFonts w:ascii="Arial" w:eastAsia="SimSun" w:hAnsi="Arial" w:cs="Arial"/>
            <w:sz w:val="22"/>
            <w:szCs w:val="22"/>
            <w:lang w:val="ru-RU"/>
          </w:rPr>
          <w:t>/75/9/</w:t>
        </w:r>
        <w:proofErr w:type="spellStart"/>
        <w:r w:rsidR="00276BEE" w:rsidRPr="00D9363E">
          <w:rPr>
            <w:rStyle w:val="Hyperlink"/>
            <w:rFonts w:ascii="Arial" w:eastAsia="SimSun" w:hAnsi="Arial" w:cs="Arial"/>
            <w:sz w:val="22"/>
            <w:szCs w:val="22"/>
            <w:lang w:val="fr-CH"/>
          </w:rPr>
          <w:t>Add</w:t>
        </w:r>
        <w:proofErr w:type="spellEnd"/>
        <w:r w:rsidR="00276BEE" w:rsidRPr="00D9363E">
          <w:rPr>
            <w:rStyle w:val="Hyperlink"/>
            <w:rFonts w:ascii="Arial" w:eastAsia="SimSun" w:hAnsi="Arial" w:cs="Arial"/>
            <w:sz w:val="22"/>
            <w:szCs w:val="22"/>
            <w:lang w:val="ru-RU"/>
          </w:rPr>
          <w:t>.1</w:t>
        </w:r>
      </w:hyperlink>
      <w:r w:rsidR="00276BEE" w:rsidRPr="00D9363E">
        <w:rPr>
          <w:rFonts w:ascii="Arial" w:hAnsi="Arial" w:cs="Arial"/>
          <w:sz w:val="22"/>
          <w:szCs w:val="22"/>
          <w:lang w:val="ru-RU"/>
        </w:rPr>
        <w:t>)</w:t>
      </w:r>
      <w:r w:rsidR="008625D0" w:rsidRPr="00D9363E">
        <w:rPr>
          <w:rFonts w:ascii="Arial" w:hAnsi="Arial" w:cs="Arial"/>
          <w:sz w:val="22"/>
          <w:szCs w:val="22"/>
          <w:lang w:val="ru-RU"/>
        </w:rPr>
        <w:t>.</w:t>
      </w:r>
      <w:r w:rsidR="00276BEE" w:rsidRPr="00D9363E">
        <w:rPr>
          <w:rFonts w:ascii="Arial" w:hAnsi="Arial" w:cs="Arial"/>
          <w:szCs w:val="22"/>
          <w:lang w:val="ru-RU"/>
        </w:rPr>
        <w:t xml:space="preserve"> </w:t>
      </w:r>
    </w:p>
    <w:p w14:paraId="0FFCEC46" w14:textId="77777777" w:rsidR="008625D0" w:rsidRPr="00D9363E" w:rsidRDefault="008625D0" w:rsidP="008625D0">
      <w:pPr>
        <w:pStyle w:val="ListParagraph"/>
        <w:ind w:left="0"/>
        <w:rPr>
          <w:szCs w:val="22"/>
          <w:lang w:val="ru-RU"/>
        </w:rPr>
      </w:pPr>
    </w:p>
    <w:p w14:paraId="0260029A" w14:textId="77777777" w:rsidR="00276BEE" w:rsidRPr="00D9363E" w:rsidRDefault="00276BEE" w:rsidP="00276BEE">
      <w:pPr>
        <w:pStyle w:val="ListParagraph"/>
        <w:ind w:left="1440"/>
        <w:rPr>
          <w:szCs w:val="22"/>
          <w:lang w:val="ru-RU"/>
        </w:rPr>
      </w:pPr>
    </w:p>
    <w:p w14:paraId="38507FEC" w14:textId="0E0D7642" w:rsidR="00276BEE" w:rsidRPr="00D9363E" w:rsidRDefault="00D9363E" w:rsidP="00276BEE">
      <w:pPr>
        <w:pStyle w:val="Heading1"/>
        <w:numPr>
          <w:ilvl w:val="0"/>
          <w:numId w:val="11"/>
        </w:numPr>
        <w:spacing w:before="0"/>
        <w:ind w:left="567" w:hanging="567"/>
        <w:rPr>
          <w:lang w:val="ru-RU"/>
        </w:rPr>
      </w:pPr>
      <w:r>
        <w:rPr>
          <w:lang w:val="ru-RU"/>
        </w:rPr>
        <w:t>год перемен в разгар глобальной пандемии</w:t>
      </w:r>
    </w:p>
    <w:p w14:paraId="03486080" w14:textId="77777777" w:rsidR="00276BEE" w:rsidRPr="00D9363E" w:rsidRDefault="00276BEE" w:rsidP="00276BEE">
      <w:pPr>
        <w:rPr>
          <w:lang w:val="ru-RU"/>
        </w:rPr>
      </w:pPr>
    </w:p>
    <w:p w14:paraId="0870B439" w14:textId="3083FCDF" w:rsidR="008625D0" w:rsidRPr="003C0D53" w:rsidRDefault="003C0D53" w:rsidP="00D9363E">
      <w:pPr>
        <w:pStyle w:val="ListParagraph"/>
        <w:numPr>
          <w:ilvl w:val="0"/>
          <w:numId w:val="12"/>
        </w:numPr>
        <w:ind w:left="0" w:firstLine="0"/>
        <w:rPr>
          <w:szCs w:val="22"/>
          <w:lang w:val="ru-RU"/>
        </w:rPr>
      </w:pPr>
      <w:r w:rsidRPr="003C0D53">
        <w:rPr>
          <w:szCs w:val="22"/>
          <w:lang w:val="ru-RU"/>
        </w:rPr>
        <w:t>Из-за</w:t>
      </w:r>
      <w:r w:rsidR="00D9363E" w:rsidRPr="003C0D53">
        <w:rPr>
          <w:szCs w:val="22"/>
          <w:lang w:val="ru-RU"/>
        </w:rPr>
        <w:t xml:space="preserve"> непредвиденной и беспрецедентной проблем</w:t>
      </w:r>
      <w:r w:rsidRPr="003C0D53">
        <w:rPr>
          <w:szCs w:val="22"/>
          <w:lang w:val="ru-RU"/>
        </w:rPr>
        <w:t>ы в виде</w:t>
      </w:r>
      <w:r w:rsidR="00D9363E" w:rsidRPr="003C0D53">
        <w:rPr>
          <w:szCs w:val="22"/>
          <w:lang w:val="ru-RU"/>
        </w:rPr>
        <w:t xml:space="preserve"> пандемии </w:t>
      </w:r>
      <w:r w:rsidR="00D9363E" w:rsidRPr="003C0D53">
        <w:rPr>
          <w:szCs w:val="22"/>
        </w:rPr>
        <w:t>COVID</w:t>
      </w:r>
      <w:r w:rsidR="00D9363E" w:rsidRPr="003C0D53">
        <w:rPr>
          <w:szCs w:val="22"/>
          <w:lang w:val="ru-RU"/>
        </w:rPr>
        <w:t xml:space="preserve">-19 прошедший год </w:t>
      </w:r>
      <w:r w:rsidRPr="003C0D53">
        <w:rPr>
          <w:szCs w:val="22"/>
          <w:lang w:val="ru-RU"/>
        </w:rPr>
        <w:t>оказался</w:t>
      </w:r>
      <w:r w:rsidR="00D9363E" w:rsidRPr="003C0D53">
        <w:rPr>
          <w:szCs w:val="22"/>
          <w:lang w:val="ru-RU"/>
        </w:rPr>
        <w:t xml:space="preserve"> сложным для Организации и ее персонала в целом.  В течение всего этого периода </w:t>
      </w:r>
      <w:r w:rsidRPr="003C0D53">
        <w:rPr>
          <w:szCs w:val="22"/>
          <w:lang w:val="ru-RU"/>
        </w:rPr>
        <w:t>ДУЛР</w:t>
      </w:r>
      <w:r w:rsidR="00D9363E" w:rsidRPr="003C0D53">
        <w:rPr>
          <w:szCs w:val="22"/>
          <w:lang w:val="ru-RU"/>
        </w:rPr>
        <w:t xml:space="preserve"> </w:t>
      </w:r>
      <w:r w:rsidRPr="003C0D53">
        <w:rPr>
          <w:szCs w:val="22"/>
          <w:lang w:val="ru-RU"/>
        </w:rPr>
        <w:t xml:space="preserve">находился на передовой в </w:t>
      </w:r>
      <w:r>
        <w:rPr>
          <w:szCs w:val="22"/>
          <w:lang w:val="ru-RU"/>
        </w:rPr>
        <w:t>том, что касается</w:t>
      </w:r>
      <w:r w:rsidR="00D9363E" w:rsidRPr="003C0D53">
        <w:rPr>
          <w:szCs w:val="22"/>
          <w:lang w:val="ru-RU"/>
        </w:rPr>
        <w:t xml:space="preserve"> управления кризис</w:t>
      </w:r>
      <w:r w:rsidRPr="003C0D53">
        <w:rPr>
          <w:szCs w:val="22"/>
          <w:lang w:val="ru-RU"/>
        </w:rPr>
        <w:t>ом</w:t>
      </w:r>
      <w:r w:rsidR="00D9363E" w:rsidRPr="003C0D53">
        <w:rPr>
          <w:szCs w:val="22"/>
          <w:lang w:val="ru-RU"/>
        </w:rPr>
        <w:t xml:space="preserve">, </w:t>
      </w:r>
      <w:r>
        <w:rPr>
          <w:szCs w:val="22"/>
          <w:lang w:val="ru-RU"/>
        </w:rPr>
        <w:t xml:space="preserve">организации </w:t>
      </w:r>
      <w:r w:rsidR="00D9363E" w:rsidRPr="003C0D53">
        <w:rPr>
          <w:szCs w:val="22"/>
          <w:lang w:val="ru-RU"/>
        </w:rPr>
        <w:t xml:space="preserve">удаленной работы, управления рисками, перераспределения рабочей силы, </w:t>
      </w:r>
      <w:r>
        <w:rPr>
          <w:szCs w:val="22"/>
          <w:lang w:val="ru-RU"/>
        </w:rPr>
        <w:t xml:space="preserve">обеспечения </w:t>
      </w:r>
      <w:r w:rsidR="00D9363E" w:rsidRPr="003C0D53">
        <w:rPr>
          <w:szCs w:val="22"/>
          <w:lang w:val="ru-RU"/>
        </w:rPr>
        <w:t>безопасности</w:t>
      </w:r>
      <w:r>
        <w:rPr>
          <w:szCs w:val="22"/>
          <w:lang w:val="ru-RU"/>
        </w:rPr>
        <w:t xml:space="preserve"> и</w:t>
      </w:r>
      <w:r w:rsidR="00D9363E" w:rsidRPr="003C0D53">
        <w:rPr>
          <w:szCs w:val="22"/>
          <w:lang w:val="ru-RU"/>
        </w:rPr>
        <w:t xml:space="preserve"> благополучия, т.е. сохранения человеческого </w:t>
      </w:r>
      <w:r>
        <w:rPr>
          <w:szCs w:val="22"/>
          <w:lang w:val="ru-RU"/>
        </w:rPr>
        <w:t xml:space="preserve">компонента в сфере </w:t>
      </w:r>
      <w:r w:rsidR="001E0BE1">
        <w:rPr>
          <w:szCs w:val="22"/>
          <w:lang w:val="ru-RU"/>
        </w:rPr>
        <w:t>ЛР</w:t>
      </w:r>
      <w:r w:rsidR="00A363F5" w:rsidRPr="003C0D53">
        <w:rPr>
          <w:szCs w:val="22"/>
          <w:lang w:val="ru-RU"/>
        </w:rPr>
        <w:t xml:space="preserve">. </w:t>
      </w:r>
    </w:p>
    <w:p w14:paraId="58646C47" w14:textId="77777777" w:rsidR="00FF6E96" w:rsidRPr="003C0D53" w:rsidRDefault="00FF6E96" w:rsidP="00930754">
      <w:pPr>
        <w:pStyle w:val="ListParagraph"/>
        <w:ind w:left="0"/>
        <w:rPr>
          <w:szCs w:val="22"/>
          <w:lang w:val="ru-RU"/>
        </w:rPr>
      </w:pPr>
    </w:p>
    <w:p w14:paraId="3F950EE4" w14:textId="33ADA2E7" w:rsidR="00FF6E96" w:rsidRPr="003C0D53" w:rsidRDefault="003C0D53" w:rsidP="003C0D53">
      <w:pPr>
        <w:pStyle w:val="Default"/>
        <w:numPr>
          <w:ilvl w:val="0"/>
          <w:numId w:val="12"/>
        </w:numPr>
        <w:ind w:left="0" w:firstLine="0"/>
        <w:rPr>
          <w:rFonts w:ascii="Arial" w:hAnsi="Arial" w:cs="Arial"/>
          <w:sz w:val="22"/>
          <w:szCs w:val="22"/>
          <w:lang w:val="ru-RU"/>
        </w:rPr>
      </w:pPr>
      <w:r w:rsidRPr="003C0D53">
        <w:rPr>
          <w:rFonts w:ascii="Arial" w:hAnsi="Arial" w:cs="Arial"/>
          <w:sz w:val="22"/>
          <w:szCs w:val="22"/>
          <w:lang w:val="ru-RU"/>
        </w:rPr>
        <w:t>С самого начала кризиса ДУЛР</w:t>
      </w:r>
      <w:r w:rsidRPr="003C0D53">
        <w:rPr>
          <w:rFonts w:ascii="Arial" w:hAnsi="Arial" w:cs="Arial"/>
          <w:szCs w:val="22"/>
          <w:lang w:val="ru-RU"/>
        </w:rPr>
        <w:t xml:space="preserve"> </w:t>
      </w:r>
      <w:r w:rsidRPr="003C0D53">
        <w:rPr>
          <w:rFonts w:ascii="Arial" w:hAnsi="Arial" w:cs="Arial"/>
          <w:sz w:val="22"/>
          <w:szCs w:val="22"/>
          <w:lang w:val="ru-RU"/>
        </w:rPr>
        <w:t>адаптировал и оптимизировал многие из своих рабочих процессов, чтобы обеспечить непрерывное предоставление услуг сотрудникам и государствам-членам.  Что касается персонала, то для облегчения управления в условиях кризиса ДУЛР</w:t>
      </w:r>
      <w:r w:rsidRPr="003C0D53">
        <w:rPr>
          <w:rFonts w:ascii="Arial" w:hAnsi="Arial" w:cs="Arial"/>
          <w:szCs w:val="22"/>
          <w:lang w:val="ru-RU"/>
        </w:rPr>
        <w:t xml:space="preserve"> </w:t>
      </w:r>
      <w:r w:rsidRPr="003C0D53">
        <w:rPr>
          <w:rFonts w:ascii="Arial" w:hAnsi="Arial" w:cs="Arial"/>
          <w:sz w:val="22"/>
          <w:szCs w:val="22"/>
          <w:lang w:val="ru-RU"/>
        </w:rPr>
        <w:t>временно ввел специальные меры и разрешил отступл</w:t>
      </w:r>
      <w:r>
        <w:rPr>
          <w:rFonts w:ascii="Arial" w:hAnsi="Arial" w:cs="Arial"/>
          <w:sz w:val="22"/>
          <w:szCs w:val="22"/>
          <w:lang w:val="ru-RU"/>
        </w:rPr>
        <w:t>ения от ряда политик и процедур</w:t>
      </w:r>
      <w:r w:rsidR="00FF6E96" w:rsidRPr="003C0D53">
        <w:rPr>
          <w:rFonts w:ascii="Arial" w:hAnsi="Arial" w:cs="Arial"/>
          <w:sz w:val="22"/>
          <w:szCs w:val="22"/>
          <w:lang w:val="ru-RU"/>
        </w:rPr>
        <w:t xml:space="preserve">. </w:t>
      </w:r>
    </w:p>
    <w:p w14:paraId="2454CE71" w14:textId="77777777" w:rsidR="00F66778" w:rsidRPr="003C0D53" w:rsidRDefault="00F66778" w:rsidP="00F66778">
      <w:pPr>
        <w:pStyle w:val="ListParagraph"/>
        <w:rPr>
          <w:szCs w:val="22"/>
          <w:lang w:val="ru-RU"/>
        </w:rPr>
      </w:pPr>
    </w:p>
    <w:p w14:paraId="3CF32411" w14:textId="6E8BB360" w:rsidR="00F66778" w:rsidRPr="00041D2A" w:rsidRDefault="00041D2A" w:rsidP="003C0D53">
      <w:pPr>
        <w:pStyle w:val="ListParagraph"/>
        <w:numPr>
          <w:ilvl w:val="0"/>
          <w:numId w:val="12"/>
        </w:numPr>
        <w:ind w:left="0" w:firstLine="0"/>
        <w:rPr>
          <w:szCs w:val="22"/>
          <w:lang w:val="ru-RU"/>
        </w:rPr>
      </w:pPr>
      <w:r w:rsidRPr="00041D2A">
        <w:rPr>
          <w:szCs w:val="22"/>
          <w:lang w:val="ru-RU"/>
        </w:rPr>
        <w:t>Кроме того, п</w:t>
      </w:r>
      <w:r w:rsidR="003C0D53" w:rsidRPr="00041D2A">
        <w:rPr>
          <w:szCs w:val="22"/>
          <w:lang w:val="ru-RU"/>
        </w:rPr>
        <w:t xml:space="preserve">андемия совпала с переходным периодом в Организации, связанным с назначением нового Генерального директора и новой группы </w:t>
      </w:r>
      <w:r w:rsidR="0032670C">
        <w:rPr>
          <w:szCs w:val="22"/>
          <w:lang w:val="ru-RU"/>
        </w:rPr>
        <w:t>старших руководителей</w:t>
      </w:r>
      <w:r w:rsidR="003C0D53" w:rsidRPr="00041D2A">
        <w:rPr>
          <w:szCs w:val="22"/>
          <w:lang w:val="ru-RU"/>
        </w:rPr>
        <w:t xml:space="preserve">, а также с масштабной реструктуризацией Организации.  </w:t>
      </w:r>
      <w:r w:rsidRPr="00041D2A">
        <w:rPr>
          <w:szCs w:val="22"/>
          <w:lang w:val="ru-RU"/>
        </w:rPr>
        <w:t>Вдобавок ко всему</w:t>
      </w:r>
      <w:r w:rsidR="003C0D53" w:rsidRPr="00041D2A">
        <w:rPr>
          <w:szCs w:val="22"/>
          <w:lang w:val="ru-RU"/>
        </w:rPr>
        <w:t xml:space="preserve">, Генеральный директор назначил бывшего заместителя директора </w:t>
      </w:r>
      <w:r w:rsidRPr="00041D2A">
        <w:rPr>
          <w:szCs w:val="22"/>
          <w:lang w:val="ru-RU"/>
        </w:rPr>
        <w:t xml:space="preserve">ДУЛР </w:t>
      </w:r>
      <w:r w:rsidR="003C0D53" w:rsidRPr="00041D2A">
        <w:rPr>
          <w:szCs w:val="22"/>
          <w:lang w:val="ru-RU"/>
        </w:rPr>
        <w:t>исполняющим обязанности директора с 1 октября 2020 г</w:t>
      </w:r>
      <w:r w:rsidRPr="00041D2A">
        <w:rPr>
          <w:szCs w:val="22"/>
          <w:lang w:val="ru-RU"/>
        </w:rPr>
        <w:t xml:space="preserve">. в связи с истечением полномочий </w:t>
      </w:r>
      <w:r w:rsidR="003C0D53" w:rsidRPr="00041D2A">
        <w:rPr>
          <w:szCs w:val="22"/>
          <w:lang w:val="ru-RU"/>
        </w:rPr>
        <w:t xml:space="preserve">бывшего директора </w:t>
      </w:r>
      <w:r w:rsidRPr="00041D2A">
        <w:rPr>
          <w:szCs w:val="22"/>
          <w:lang w:val="ru-RU"/>
        </w:rPr>
        <w:t xml:space="preserve">ДУЛР </w:t>
      </w:r>
      <w:r w:rsidR="003C0D53" w:rsidRPr="00041D2A">
        <w:rPr>
          <w:szCs w:val="22"/>
          <w:lang w:val="ru-RU"/>
        </w:rPr>
        <w:t>30</w:t>
      </w:r>
      <w:r w:rsidRPr="00041D2A">
        <w:rPr>
          <w:szCs w:val="22"/>
          <w:lang w:val="ru-RU"/>
        </w:rPr>
        <w:t> </w:t>
      </w:r>
      <w:r w:rsidR="003C0D53" w:rsidRPr="00041D2A">
        <w:rPr>
          <w:szCs w:val="22"/>
          <w:lang w:val="ru-RU"/>
        </w:rPr>
        <w:t>сентября 2020</w:t>
      </w:r>
      <w:r w:rsidRPr="00041D2A">
        <w:rPr>
          <w:szCs w:val="22"/>
          <w:lang w:val="ru-RU"/>
        </w:rPr>
        <w:t> </w:t>
      </w:r>
      <w:r>
        <w:rPr>
          <w:szCs w:val="22"/>
          <w:lang w:val="ru-RU"/>
        </w:rPr>
        <w:t>года</w:t>
      </w:r>
      <w:r w:rsidR="00C2785F" w:rsidRPr="00041D2A">
        <w:rPr>
          <w:szCs w:val="22"/>
          <w:lang w:val="ru-RU"/>
        </w:rPr>
        <w:t>.</w:t>
      </w:r>
    </w:p>
    <w:p w14:paraId="74BCADD0" w14:textId="7114EFA8" w:rsidR="00FF6E96" w:rsidRPr="00041D2A" w:rsidRDefault="00FF6E96" w:rsidP="00FF6E96">
      <w:pPr>
        <w:pStyle w:val="Default"/>
        <w:rPr>
          <w:szCs w:val="22"/>
          <w:lang w:val="ru-RU"/>
        </w:rPr>
      </w:pPr>
    </w:p>
    <w:p w14:paraId="634EE491" w14:textId="6597E963" w:rsidR="008625D0" w:rsidRPr="00041D2A" w:rsidRDefault="00041D2A" w:rsidP="008625D0">
      <w:pPr>
        <w:pStyle w:val="Heading3"/>
        <w:rPr>
          <w:i/>
          <w:u w:val="none"/>
          <w:lang w:val="ru-RU"/>
        </w:rPr>
      </w:pPr>
      <w:r>
        <w:rPr>
          <w:i/>
          <w:szCs w:val="22"/>
          <w:u w:val="none"/>
          <w:lang w:val="ru-RU"/>
        </w:rPr>
        <w:t xml:space="preserve">Пандемия </w:t>
      </w:r>
      <w:r w:rsidR="008625D0" w:rsidRPr="005E1E26">
        <w:rPr>
          <w:i/>
          <w:szCs w:val="22"/>
          <w:u w:val="none"/>
        </w:rPr>
        <w:t>COVID</w:t>
      </w:r>
      <w:r w:rsidR="008625D0" w:rsidRPr="00041D2A">
        <w:rPr>
          <w:i/>
          <w:szCs w:val="22"/>
          <w:u w:val="none"/>
          <w:lang w:val="ru-RU"/>
        </w:rPr>
        <w:t>-19</w:t>
      </w:r>
      <w:r>
        <w:rPr>
          <w:i/>
          <w:szCs w:val="22"/>
          <w:u w:val="none"/>
          <w:lang w:val="ru-RU"/>
        </w:rPr>
        <w:t>: трудности, последствия и управление</w:t>
      </w:r>
    </w:p>
    <w:p w14:paraId="64A3831D" w14:textId="77777777" w:rsidR="008625D0" w:rsidRPr="00041D2A" w:rsidRDefault="008625D0" w:rsidP="008625D0">
      <w:pPr>
        <w:pStyle w:val="ListParagraph"/>
        <w:rPr>
          <w:szCs w:val="22"/>
          <w:lang w:val="ru-RU"/>
        </w:rPr>
      </w:pPr>
    </w:p>
    <w:p w14:paraId="6FE9D3B6" w14:textId="385899F0" w:rsidR="008625D0" w:rsidRPr="001D7CAF" w:rsidRDefault="00525F3B" w:rsidP="00525F3B">
      <w:pPr>
        <w:pStyle w:val="ListParagraph"/>
        <w:numPr>
          <w:ilvl w:val="0"/>
          <w:numId w:val="12"/>
        </w:numPr>
        <w:ind w:left="0" w:firstLine="0"/>
        <w:rPr>
          <w:szCs w:val="22"/>
          <w:lang w:val="ru-RU"/>
        </w:rPr>
      </w:pPr>
      <w:r w:rsidRPr="001D7CAF">
        <w:rPr>
          <w:szCs w:val="22"/>
          <w:lang w:val="ru-RU"/>
        </w:rPr>
        <w:t xml:space="preserve">Следует напомнить, что </w:t>
      </w:r>
      <w:r w:rsidR="001D7CAF" w:rsidRPr="001D7CAF">
        <w:rPr>
          <w:szCs w:val="22"/>
          <w:lang w:val="ru-RU"/>
        </w:rPr>
        <w:t xml:space="preserve">16 марта 2020 г. </w:t>
      </w:r>
      <w:r w:rsidRPr="001D7CAF">
        <w:rPr>
          <w:szCs w:val="22"/>
          <w:lang w:val="ru-RU"/>
        </w:rPr>
        <w:t xml:space="preserve">ВОИС </w:t>
      </w:r>
      <w:r w:rsidR="001D7CAF">
        <w:rPr>
          <w:szCs w:val="22"/>
          <w:lang w:val="ru-RU"/>
        </w:rPr>
        <w:t>в первый раз</w:t>
      </w:r>
      <w:r w:rsidRPr="001D7CAF">
        <w:rPr>
          <w:szCs w:val="22"/>
          <w:lang w:val="ru-RU"/>
        </w:rPr>
        <w:t xml:space="preserve"> закрыла свою штаб-квартиру в Женеве в связи с развивающимся кризисом в области здравоохранения, вызванным пандемией </w:t>
      </w:r>
      <w:r w:rsidRPr="001D7CAF">
        <w:rPr>
          <w:szCs w:val="22"/>
        </w:rPr>
        <w:t>COVID</w:t>
      </w:r>
      <w:r w:rsidRPr="001D7CAF">
        <w:rPr>
          <w:szCs w:val="22"/>
          <w:lang w:val="ru-RU"/>
        </w:rPr>
        <w:t>-19, и решени</w:t>
      </w:r>
      <w:r w:rsidR="001D7CAF">
        <w:rPr>
          <w:szCs w:val="22"/>
          <w:lang w:val="ru-RU"/>
        </w:rPr>
        <w:t>ями</w:t>
      </w:r>
      <w:r w:rsidRPr="001D7CAF">
        <w:rPr>
          <w:szCs w:val="22"/>
          <w:lang w:val="ru-RU"/>
        </w:rPr>
        <w:t xml:space="preserve"> правительства принимающей страны о введении режима изоляции.  Персонал ВОИС </w:t>
      </w:r>
      <w:r w:rsidR="001D7CAF" w:rsidRPr="001D7CAF">
        <w:rPr>
          <w:szCs w:val="22"/>
          <w:lang w:val="ru-RU"/>
        </w:rPr>
        <w:t xml:space="preserve">впервые </w:t>
      </w:r>
      <w:r w:rsidRPr="001D7CAF">
        <w:rPr>
          <w:szCs w:val="22"/>
          <w:lang w:val="ru-RU"/>
        </w:rPr>
        <w:t xml:space="preserve">был в обязательном порядке переведен на работу из дома, за исключением небольшого числа критически важных сотрудников из подразделений, отвечающих за медицинское обслуживание, эксплуатацию зданий, ИТ, безопасность, связь и кадровые вопросы, а также </w:t>
      </w:r>
      <w:r w:rsidR="001D7CAF" w:rsidRPr="001D7CAF">
        <w:rPr>
          <w:szCs w:val="22"/>
          <w:lang w:val="ru-RU"/>
        </w:rPr>
        <w:t xml:space="preserve">сотрудников </w:t>
      </w:r>
      <w:r w:rsidRPr="001D7CAF">
        <w:rPr>
          <w:szCs w:val="22"/>
          <w:lang w:val="ru-RU"/>
        </w:rPr>
        <w:t>из Канцелярии Генерального директора; эти сотрудники обеспечивали оказание ключевых услуг, которые было невозможно оказывать дистанционно</w:t>
      </w:r>
      <w:r w:rsidR="008625D0" w:rsidRPr="001D7CAF">
        <w:rPr>
          <w:szCs w:val="22"/>
          <w:lang w:val="ru-RU"/>
        </w:rPr>
        <w:t>.</w:t>
      </w:r>
    </w:p>
    <w:p w14:paraId="05C7D14E" w14:textId="77777777" w:rsidR="00FF6E96" w:rsidRPr="001D7CAF" w:rsidRDefault="00FF6E96" w:rsidP="00FF6E96">
      <w:pPr>
        <w:pStyle w:val="ListParagraph"/>
        <w:ind w:left="0"/>
        <w:rPr>
          <w:szCs w:val="22"/>
          <w:lang w:val="ru-RU"/>
        </w:rPr>
      </w:pPr>
    </w:p>
    <w:p w14:paraId="786BE7B2" w14:textId="0060E97A" w:rsidR="008625D0" w:rsidRPr="001D7CAF" w:rsidRDefault="001D7CAF" w:rsidP="001D7CAF">
      <w:pPr>
        <w:pStyle w:val="Default"/>
        <w:numPr>
          <w:ilvl w:val="0"/>
          <w:numId w:val="12"/>
        </w:numPr>
        <w:ind w:left="0" w:firstLine="0"/>
        <w:rPr>
          <w:rFonts w:ascii="Arial" w:hAnsi="Arial" w:cs="Arial"/>
          <w:sz w:val="22"/>
          <w:szCs w:val="22"/>
          <w:lang w:val="ru-RU"/>
        </w:rPr>
      </w:pPr>
      <w:r w:rsidRPr="001D7CAF">
        <w:rPr>
          <w:rFonts w:ascii="Arial" w:hAnsi="Arial"/>
          <w:sz w:val="22"/>
          <w:szCs w:val="22"/>
          <w:lang w:val="ru-RU"/>
        </w:rPr>
        <w:t>В свете постепенного снижения уровня инфицирования в Женевском регионе и ослабления режима изоляции со стороны правительства принимающей страны ВОИС в июне 2020</w:t>
      </w:r>
      <w:r w:rsidRPr="001D7CAF">
        <w:rPr>
          <w:rFonts w:ascii="Arial" w:hAnsi="Arial"/>
          <w:sz w:val="22"/>
          <w:szCs w:val="22"/>
        </w:rPr>
        <w:t> </w:t>
      </w:r>
      <w:r w:rsidRPr="001D7CAF">
        <w:rPr>
          <w:rFonts w:ascii="Arial" w:hAnsi="Arial"/>
          <w:sz w:val="22"/>
          <w:szCs w:val="22"/>
          <w:lang w:val="ru-RU"/>
        </w:rPr>
        <w:t xml:space="preserve">г. приступила к осуществлению тщательно спланированной и поэтапной программы возвращения сотрудников на рабочие места.  </w:t>
      </w:r>
      <w:r w:rsidRPr="001D7CAF">
        <w:rPr>
          <w:rFonts w:ascii="Arial" w:hAnsi="Arial" w:cs="Arial"/>
          <w:sz w:val="22"/>
          <w:szCs w:val="22"/>
          <w:lang w:val="ru-RU"/>
        </w:rPr>
        <w:t>Однако из-за изменения эпидемиологической ситуации и увеличения темпа распространения вируса Организация в октябре 2020 г. вновь приняла решение в обязательном порядке перевести всех сотрудников на дистанционную работу с понедельника, 2 ноября 2020 г.  Уроки, извлеченные во время первоначального введения режима изоляции в марте 2020 г., облегчили переход на дистанционную</w:t>
      </w:r>
      <w:r>
        <w:rPr>
          <w:rFonts w:ascii="Arial" w:hAnsi="Arial" w:cs="Arial"/>
          <w:sz w:val="22"/>
          <w:szCs w:val="22"/>
          <w:lang w:val="ru-RU"/>
        </w:rPr>
        <w:t xml:space="preserve"> работу во второй раз</w:t>
      </w:r>
      <w:r w:rsidR="008625D0" w:rsidRPr="001D7CAF">
        <w:rPr>
          <w:rFonts w:ascii="Arial" w:hAnsi="Arial" w:cs="Arial"/>
          <w:sz w:val="22"/>
          <w:szCs w:val="22"/>
          <w:lang w:val="ru-RU"/>
        </w:rPr>
        <w:t>.</w:t>
      </w:r>
    </w:p>
    <w:p w14:paraId="5EA49E29" w14:textId="77777777" w:rsidR="008625D0" w:rsidRPr="001D7CAF" w:rsidRDefault="008625D0" w:rsidP="008625D0">
      <w:pPr>
        <w:pStyle w:val="ListParagraph"/>
        <w:rPr>
          <w:szCs w:val="22"/>
          <w:lang w:val="ru-RU"/>
        </w:rPr>
      </w:pPr>
    </w:p>
    <w:p w14:paraId="6C546688" w14:textId="4324B79F" w:rsidR="008625D0" w:rsidRPr="00502D58" w:rsidRDefault="00502D58" w:rsidP="00502D58">
      <w:pPr>
        <w:pStyle w:val="ListParagraph"/>
        <w:numPr>
          <w:ilvl w:val="0"/>
          <w:numId w:val="12"/>
        </w:numPr>
        <w:ind w:left="0" w:firstLine="0"/>
        <w:rPr>
          <w:szCs w:val="22"/>
          <w:lang w:val="ru-RU"/>
        </w:rPr>
      </w:pPr>
      <w:r w:rsidRPr="00502D58">
        <w:rPr>
          <w:szCs w:val="22"/>
          <w:lang w:val="ru-RU"/>
        </w:rPr>
        <w:lastRenderedPageBreak/>
        <w:t xml:space="preserve">С начала пандемии ВОИС и ДУЛР все больше понимают ее воздействие на психосоциальные аспекты и психическое здоровье сотрудников.  В связи с введением дистанционной работы и социальной изоляции ДУЛР в координации с медицинской службой и специалистом по консультированию персонала предоставляли сотрудникам, работающим удаленно, всесторонние консультации, а также самую разнообразную поддержку.  Медицинская служба занималась вопросами здоровья, а специалист по консультированию персонала оказывал услуги психосоциальной поддержки отдельным сотрудникам и проводил обучение персонала в целом, распространяя информацию в основном через специальные страницы в сети интранет и </w:t>
      </w:r>
      <w:r>
        <w:rPr>
          <w:szCs w:val="22"/>
          <w:lang w:val="ru-RU"/>
        </w:rPr>
        <w:t xml:space="preserve">в виде </w:t>
      </w:r>
      <w:r w:rsidRPr="00502D58">
        <w:rPr>
          <w:szCs w:val="22"/>
          <w:lang w:val="ru-RU"/>
        </w:rPr>
        <w:t>тематически</w:t>
      </w:r>
      <w:r>
        <w:rPr>
          <w:szCs w:val="22"/>
          <w:lang w:val="ru-RU"/>
        </w:rPr>
        <w:t>х</w:t>
      </w:r>
      <w:r w:rsidRPr="00502D58">
        <w:rPr>
          <w:szCs w:val="22"/>
          <w:lang w:val="ru-RU"/>
        </w:rPr>
        <w:t xml:space="preserve"> материал</w:t>
      </w:r>
      <w:r>
        <w:rPr>
          <w:szCs w:val="22"/>
          <w:lang w:val="ru-RU"/>
        </w:rPr>
        <w:t>ов</w:t>
      </w:r>
      <w:r w:rsidRPr="00502D58">
        <w:rPr>
          <w:szCs w:val="22"/>
          <w:lang w:val="ru-RU"/>
        </w:rPr>
        <w:t xml:space="preserve"> по вопросам обеспечения психосоциального благополучия</w:t>
      </w:r>
      <w:r w:rsidR="008625D0" w:rsidRPr="00502D58">
        <w:rPr>
          <w:szCs w:val="22"/>
          <w:lang w:val="ru-RU"/>
        </w:rPr>
        <w:t xml:space="preserve">. </w:t>
      </w:r>
    </w:p>
    <w:p w14:paraId="7CEE4EDD" w14:textId="77777777" w:rsidR="008625D0" w:rsidRPr="00502D58" w:rsidRDefault="008625D0" w:rsidP="008625D0">
      <w:pPr>
        <w:pStyle w:val="ListParagraph"/>
        <w:rPr>
          <w:szCs w:val="22"/>
          <w:lang w:val="ru-RU"/>
        </w:rPr>
      </w:pPr>
    </w:p>
    <w:p w14:paraId="5D545E02" w14:textId="3D3E5737" w:rsidR="008625D0" w:rsidRPr="003C3B1E" w:rsidRDefault="003C3B1E" w:rsidP="003C3B1E">
      <w:pPr>
        <w:pStyle w:val="ListParagraph"/>
        <w:numPr>
          <w:ilvl w:val="0"/>
          <w:numId w:val="12"/>
        </w:numPr>
        <w:ind w:left="0" w:firstLine="0"/>
        <w:rPr>
          <w:szCs w:val="22"/>
          <w:lang w:val="ru-RU"/>
        </w:rPr>
      </w:pPr>
      <w:r w:rsidRPr="003C3B1E">
        <w:rPr>
          <w:szCs w:val="22"/>
          <w:lang w:val="ru-RU"/>
        </w:rPr>
        <w:t>Были разработаны и постоянно уточнялись рекомендации и руководящие указания по охране психического здоровья для сотрудников с основной целью повышения индивидуальной и коллективной устойчивости, а также был предпринят ряд других инициатив для решения проблем, с которыми сталкиваются сотрудники во время пандемии.  ДУЛР сосредоточился на обеспечении благополучия персонала, предлагая занятия по вопросам обеспечения благополучия, развития осознанности и профилактике выгорания.  В дополнение к индивидуальным учебным занятиям, команда внутренних инструкторов</w:t>
      </w:r>
      <w:r>
        <w:rPr>
          <w:szCs w:val="22"/>
          <w:lang w:val="ru-RU"/>
        </w:rPr>
        <w:t xml:space="preserve"> проводила ежемесячно в обеденное время </w:t>
      </w:r>
      <w:r w:rsidRPr="003C3B1E">
        <w:rPr>
          <w:szCs w:val="22"/>
          <w:lang w:val="ru-RU"/>
        </w:rPr>
        <w:t xml:space="preserve">занятия, посвященные инструментам для самоменеджмента и </w:t>
      </w:r>
      <w:r>
        <w:rPr>
          <w:szCs w:val="22"/>
          <w:lang w:val="ru-RU"/>
        </w:rPr>
        <w:t>преодоления трудностей</w:t>
      </w:r>
      <w:r w:rsidR="008625D0" w:rsidRPr="003C3B1E">
        <w:rPr>
          <w:lang w:val="ru-RU"/>
        </w:rPr>
        <w:t>.</w:t>
      </w:r>
    </w:p>
    <w:p w14:paraId="08A757F5" w14:textId="77777777" w:rsidR="008625D0" w:rsidRPr="003C3B1E" w:rsidRDefault="008625D0" w:rsidP="008625D0">
      <w:pPr>
        <w:pStyle w:val="ListParagraph"/>
        <w:rPr>
          <w:szCs w:val="22"/>
          <w:lang w:val="ru-RU"/>
        </w:rPr>
      </w:pPr>
    </w:p>
    <w:p w14:paraId="16E614B1" w14:textId="03E7CFFA" w:rsidR="008625D0" w:rsidRPr="00A51ACD" w:rsidRDefault="00F94782" w:rsidP="003C3B1E">
      <w:pPr>
        <w:pStyle w:val="ListParagraph"/>
        <w:numPr>
          <w:ilvl w:val="0"/>
          <w:numId w:val="12"/>
        </w:numPr>
        <w:ind w:left="0" w:firstLine="0"/>
        <w:rPr>
          <w:szCs w:val="22"/>
          <w:lang w:val="ru-RU"/>
        </w:rPr>
      </w:pPr>
      <w:r w:rsidRPr="00A51ACD">
        <w:rPr>
          <w:szCs w:val="22"/>
          <w:lang w:val="ru-RU"/>
        </w:rPr>
        <w:t xml:space="preserve">Кроме того, в соответствии с </w:t>
      </w:r>
      <w:r w:rsidR="00A51ACD">
        <w:rPr>
          <w:szCs w:val="22"/>
          <w:lang w:val="ru-RU"/>
        </w:rPr>
        <w:t xml:space="preserve">рекомендациями </w:t>
      </w:r>
      <w:r w:rsidRPr="00A51ACD">
        <w:rPr>
          <w:szCs w:val="22"/>
          <w:lang w:val="ru-RU"/>
        </w:rPr>
        <w:t xml:space="preserve">Всемирной организации здравоохранения (ВОЗ) и директоров медицинских служб ООН медицинским отделом были проведены мероприятия по профилактике </w:t>
      </w:r>
      <w:r w:rsidR="00A51ACD" w:rsidRPr="00A51ACD">
        <w:rPr>
          <w:szCs w:val="22"/>
          <w:lang w:val="ru-RU"/>
        </w:rPr>
        <w:t>инфицирования</w:t>
      </w:r>
      <w:r w:rsidRPr="00A51ACD">
        <w:rPr>
          <w:szCs w:val="22"/>
          <w:lang w:val="ru-RU"/>
        </w:rPr>
        <w:t xml:space="preserve"> и оценке рабочих мест с целью создания безопасной рабочей среды для всех сотрудников и посетителей.  Были организованы информационные </w:t>
      </w:r>
      <w:r w:rsidR="00A51ACD">
        <w:rPr>
          <w:szCs w:val="22"/>
          <w:lang w:val="ru-RU"/>
        </w:rPr>
        <w:t>заседания</w:t>
      </w:r>
      <w:r w:rsidRPr="00A51ACD">
        <w:rPr>
          <w:szCs w:val="22"/>
          <w:lang w:val="ru-RU"/>
        </w:rPr>
        <w:t xml:space="preserve"> для обсуждения профилактических мер, </w:t>
      </w:r>
      <w:r w:rsidR="00A51ACD">
        <w:rPr>
          <w:szCs w:val="22"/>
          <w:lang w:val="ru-RU"/>
        </w:rPr>
        <w:t>надлежащего</w:t>
      </w:r>
      <w:r w:rsidRPr="00A51ACD">
        <w:rPr>
          <w:szCs w:val="22"/>
          <w:lang w:val="ru-RU"/>
        </w:rPr>
        <w:t xml:space="preserve"> использования средств индивидуальной защиты (СИЗ), а также для повышения </w:t>
      </w:r>
      <w:r w:rsidR="00A51ACD">
        <w:rPr>
          <w:szCs w:val="22"/>
          <w:lang w:val="ru-RU"/>
        </w:rPr>
        <w:t>степени</w:t>
      </w:r>
      <w:r w:rsidRPr="00A51ACD">
        <w:rPr>
          <w:szCs w:val="22"/>
          <w:lang w:val="ru-RU"/>
        </w:rPr>
        <w:t xml:space="preserve"> защиты прибывающего персонала.  </w:t>
      </w:r>
      <w:r w:rsidR="00A51ACD">
        <w:rPr>
          <w:szCs w:val="22"/>
          <w:lang w:val="ru-RU"/>
        </w:rPr>
        <w:t xml:space="preserve">Вдобавок ко всему, </w:t>
      </w:r>
      <w:r w:rsidR="00A51ACD" w:rsidRPr="00A51ACD">
        <w:rPr>
          <w:szCs w:val="22"/>
          <w:lang w:val="ru-RU"/>
        </w:rPr>
        <w:t xml:space="preserve">медицинский </w:t>
      </w:r>
      <w:r w:rsidRPr="00A51ACD">
        <w:rPr>
          <w:szCs w:val="22"/>
          <w:lang w:val="ru-RU"/>
        </w:rPr>
        <w:t>отдел координировал</w:t>
      </w:r>
      <w:r w:rsidR="00A51ACD" w:rsidRPr="00A51ACD">
        <w:rPr>
          <w:szCs w:val="22"/>
          <w:lang w:val="ru-RU"/>
        </w:rPr>
        <w:t xml:space="preserve"> свою работу с деятельностью </w:t>
      </w:r>
      <w:r w:rsidRPr="00A51ACD">
        <w:rPr>
          <w:szCs w:val="22"/>
          <w:lang w:val="ru-RU"/>
        </w:rPr>
        <w:t xml:space="preserve">в </w:t>
      </w:r>
      <w:r w:rsidR="00A51ACD" w:rsidRPr="00A51ACD">
        <w:rPr>
          <w:szCs w:val="22"/>
          <w:lang w:val="ru-RU"/>
        </w:rPr>
        <w:t xml:space="preserve">рамках </w:t>
      </w:r>
      <w:r w:rsidRPr="00A51ACD">
        <w:rPr>
          <w:szCs w:val="22"/>
          <w:lang w:val="ru-RU"/>
        </w:rPr>
        <w:t>общесистемной программ</w:t>
      </w:r>
      <w:r w:rsidR="00A51ACD" w:rsidRPr="00A51ACD">
        <w:rPr>
          <w:szCs w:val="22"/>
          <w:lang w:val="ru-RU"/>
        </w:rPr>
        <w:t>ы</w:t>
      </w:r>
      <w:r w:rsidRPr="00A51ACD">
        <w:rPr>
          <w:szCs w:val="22"/>
          <w:lang w:val="ru-RU"/>
        </w:rPr>
        <w:t xml:space="preserve"> ООН по вакцинации против </w:t>
      </w:r>
      <w:r w:rsidRPr="00A51ACD">
        <w:rPr>
          <w:szCs w:val="22"/>
        </w:rPr>
        <w:t>COVID</w:t>
      </w:r>
      <w:r w:rsidRPr="00A51ACD">
        <w:rPr>
          <w:szCs w:val="22"/>
          <w:lang w:val="ru-RU"/>
        </w:rPr>
        <w:t xml:space="preserve">-19, чтобы помочь сотрудникам внешних бюро ВОИС </w:t>
      </w:r>
      <w:r w:rsidR="00A51ACD" w:rsidRPr="00A51ACD">
        <w:rPr>
          <w:szCs w:val="22"/>
          <w:lang w:val="ru-RU"/>
        </w:rPr>
        <w:t xml:space="preserve">с </w:t>
      </w:r>
      <w:r w:rsidR="00A51ACD">
        <w:rPr>
          <w:szCs w:val="22"/>
          <w:lang w:val="ru-RU"/>
        </w:rPr>
        <w:t xml:space="preserve">прохождением </w:t>
      </w:r>
      <w:r w:rsidR="00A51ACD" w:rsidRPr="00A51ACD">
        <w:rPr>
          <w:szCs w:val="22"/>
          <w:lang w:val="ru-RU"/>
        </w:rPr>
        <w:t>вакцинаци</w:t>
      </w:r>
      <w:r w:rsidR="00A51ACD">
        <w:rPr>
          <w:szCs w:val="22"/>
          <w:lang w:val="ru-RU"/>
        </w:rPr>
        <w:t>и</w:t>
      </w:r>
      <w:r w:rsidR="008625D0" w:rsidRPr="00A51ACD">
        <w:rPr>
          <w:szCs w:val="22"/>
          <w:lang w:val="ru-RU"/>
        </w:rPr>
        <w:t>.</w:t>
      </w:r>
    </w:p>
    <w:p w14:paraId="13B4971B" w14:textId="77777777" w:rsidR="008625D0" w:rsidRPr="00A51ACD" w:rsidRDefault="008625D0" w:rsidP="008625D0">
      <w:pPr>
        <w:pStyle w:val="ListParagraph"/>
        <w:ind w:left="360"/>
        <w:rPr>
          <w:szCs w:val="22"/>
          <w:lang w:val="ru-RU"/>
        </w:rPr>
      </w:pPr>
    </w:p>
    <w:p w14:paraId="2C6DB4E3" w14:textId="53D66A88" w:rsidR="008625D0" w:rsidRPr="00866612" w:rsidRDefault="002E22EE" w:rsidP="002E22EE">
      <w:pPr>
        <w:pStyle w:val="ListParagraph"/>
        <w:numPr>
          <w:ilvl w:val="0"/>
          <w:numId w:val="12"/>
        </w:numPr>
        <w:ind w:left="0" w:firstLine="0"/>
        <w:rPr>
          <w:lang w:val="ru-RU"/>
        </w:rPr>
      </w:pPr>
      <w:r w:rsidRPr="007E0797">
        <w:rPr>
          <w:lang w:val="ru-RU"/>
        </w:rPr>
        <w:t xml:space="preserve">Пандемия сильно повлияла на проведение обучения.  Учебные программы пришлось постепенно адаптировать к проведению исключительно в виртуальном формате, </w:t>
      </w:r>
      <w:r w:rsidR="007E0797" w:rsidRPr="007E0797">
        <w:rPr>
          <w:lang w:val="ru-RU"/>
        </w:rPr>
        <w:t>для которого характерна меньшая продолжительность концентрации внимания аудитории, путем подачи более предметного материала и сокращения продолжительности занятий</w:t>
      </w:r>
      <w:r w:rsidRPr="007E0797">
        <w:rPr>
          <w:lang w:val="ru-RU"/>
        </w:rPr>
        <w:t xml:space="preserve">.  Вследствие этого и в связи со сложными обстоятельствами количество дней обучения на одного сотрудника сократилось с 4,8 в 2019 г. до 2,7 в 2020 г.  Однако решения в области электронного обучения, предоставляемые </w:t>
      </w:r>
      <w:r w:rsidR="007E0797" w:rsidRPr="007E0797">
        <w:rPr>
          <w:lang w:val="ru-RU"/>
        </w:rPr>
        <w:t>в виде небольших учебных курсов</w:t>
      </w:r>
      <w:r w:rsidRPr="007E0797">
        <w:rPr>
          <w:lang w:val="ru-RU"/>
        </w:rPr>
        <w:t xml:space="preserve">, заменили традиционные аудиторные занятия, и сотрудники получили возможность выбирать </w:t>
      </w:r>
      <w:r w:rsidR="007E0797" w:rsidRPr="007E0797">
        <w:rPr>
          <w:lang w:val="ru-RU"/>
        </w:rPr>
        <w:t xml:space="preserve">из </w:t>
      </w:r>
      <w:r w:rsidRPr="007E0797">
        <w:rPr>
          <w:lang w:val="ru-RU"/>
        </w:rPr>
        <w:t xml:space="preserve">гораздо </w:t>
      </w:r>
      <w:r w:rsidR="007E0797">
        <w:rPr>
          <w:lang w:val="ru-RU"/>
        </w:rPr>
        <w:t xml:space="preserve">большего числа </w:t>
      </w:r>
      <w:r w:rsidR="007E0797" w:rsidRPr="007E0797">
        <w:rPr>
          <w:lang w:val="ru-RU"/>
        </w:rPr>
        <w:t xml:space="preserve">вариантов.  Благодаря этим изменениям сотрудники </w:t>
      </w:r>
      <w:r w:rsidRPr="007E0797">
        <w:rPr>
          <w:lang w:val="ru-RU"/>
        </w:rPr>
        <w:t>ВОИС получили возможность взять на себя ответственность за собственное обучение и развитие.  Например, более 600 активных пользователей в настоящее в</w:t>
      </w:r>
      <w:r w:rsidR="007E0797" w:rsidRPr="007E0797">
        <w:rPr>
          <w:lang w:val="ru-RU"/>
        </w:rPr>
        <w:t>ремя имеют доступ к более чем 5</w:t>
      </w:r>
      <w:r w:rsidRPr="007E0797">
        <w:rPr>
          <w:lang w:val="ru-RU"/>
        </w:rPr>
        <w:t xml:space="preserve">000 </w:t>
      </w:r>
      <w:r w:rsidR="007E0797" w:rsidRPr="007E0797">
        <w:rPr>
          <w:lang w:val="ru-RU"/>
        </w:rPr>
        <w:t xml:space="preserve">предназначенных для самостоятельного прохождения </w:t>
      </w:r>
      <w:r w:rsidRPr="007E0797">
        <w:rPr>
          <w:lang w:val="ru-RU"/>
        </w:rPr>
        <w:t>курсов на</w:t>
      </w:r>
      <w:r w:rsidR="007E0797" w:rsidRPr="007E0797">
        <w:rPr>
          <w:lang w:val="ru-RU"/>
        </w:rPr>
        <w:t xml:space="preserve"> платформе</w:t>
      </w:r>
      <w:r w:rsidRPr="007E0797">
        <w:rPr>
          <w:lang w:val="ru-RU"/>
        </w:rPr>
        <w:t xml:space="preserve"> </w:t>
      </w:r>
      <w:r w:rsidRPr="002E22EE">
        <w:t>LinkedIn</w:t>
      </w:r>
      <w:r w:rsidRPr="007E0797">
        <w:rPr>
          <w:lang w:val="ru-RU"/>
        </w:rPr>
        <w:t xml:space="preserve"> </w:t>
      </w:r>
      <w:r w:rsidRPr="002E22EE">
        <w:t>Learning</w:t>
      </w:r>
      <w:r w:rsidR="008625D0" w:rsidRPr="007E0797">
        <w:rPr>
          <w:lang w:val="ru-RU"/>
        </w:rPr>
        <w:t>.</w:t>
      </w:r>
      <w:r w:rsidR="008625D0" w:rsidRPr="002033FD">
        <w:t> </w:t>
      </w:r>
    </w:p>
    <w:p w14:paraId="4A2F5855" w14:textId="77777777" w:rsidR="00DE154E" w:rsidRPr="007E0797" w:rsidRDefault="00DE154E" w:rsidP="00DE154E">
      <w:pPr>
        <w:pStyle w:val="ListParagraph"/>
        <w:rPr>
          <w:lang w:val="ru-RU"/>
        </w:rPr>
      </w:pPr>
    </w:p>
    <w:p w14:paraId="4A7B9E59" w14:textId="3404EDE5" w:rsidR="00DE154E" w:rsidRPr="0047583A" w:rsidRDefault="007E0797" w:rsidP="007E0797">
      <w:pPr>
        <w:pStyle w:val="ListParagraph"/>
        <w:numPr>
          <w:ilvl w:val="0"/>
          <w:numId w:val="12"/>
        </w:numPr>
        <w:ind w:left="0" w:firstLine="0"/>
        <w:rPr>
          <w:lang w:val="ru-RU"/>
        </w:rPr>
      </w:pPr>
      <w:r w:rsidRPr="007E0797">
        <w:rPr>
          <w:lang w:val="ru-RU"/>
        </w:rPr>
        <w:t xml:space="preserve">Кроме того, пришлось скорректировать цели и планы работы на двухлетний период в рамках большинства программ. Возможность </w:t>
      </w:r>
      <w:r w:rsidR="0047583A">
        <w:rPr>
          <w:lang w:val="ru-RU"/>
        </w:rPr>
        <w:t xml:space="preserve">фиксировать и обновлять информацию о достигнутом прогрессе </w:t>
      </w:r>
      <w:r w:rsidRPr="007E0797">
        <w:rPr>
          <w:lang w:val="ru-RU"/>
        </w:rPr>
        <w:t xml:space="preserve">в течение года с помощью </w:t>
      </w:r>
      <w:r w:rsidR="0047583A" w:rsidRPr="0047583A">
        <w:rPr>
          <w:lang w:val="ru-RU"/>
        </w:rPr>
        <w:t>системы управления служебной деятельностью и повышения квалификации сотрудников (PMSDS)</w:t>
      </w:r>
      <w:r w:rsidRPr="007E0797">
        <w:rPr>
          <w:lang w:val="ru-RU"/>
        </w:rPr>
        <w:t xml:space="preserve"> позволила как Организации, так и ее сотрудникам быть более гибкими в </w:t>
      </w:r>
      <w:r w:rsidR="0047583A">
        <w:rPr>
          <w:lang w:val="ru-RU"/>
        </w:rPr>
        <w:t xml:space="preserve">изменившихся </w:t>
      </w:r>
      <w:r w:rsidRPr="007E0797">
        <w:rPr>
          <w:lang w:val="ru-RU"/>
        </w:rPr>
        <w:t>условиях</w:t>
      </w:r>
      <w:r w:rsidR="00DE154E" w:rsidRPr="0047583A">
        <w:rPr>
          <w:szCs w:val="22"/>
          <w:lang w:val="ru-RU"/>
        </w:rPr>
        <w:t xml:space="preserve">. </w:t>
      </w:r>
    </w:p>
    <w:p w14:paraId="52502665" w14:textId="2BC48252" w:rsidR="00276BEE" w:rsidRPr="007A63B1" w:rsidRDefault="0047583A" w:rsidP="00276BEE">
      <w:pPr>
        <w:pStyle w:val="Heading3"/>
        <w:rPr>
          <w:i/>
          <w:u w:val="none"/>
          <w:lang w:val="ru-RU"/>
        </w:rPr>
      </w:pPr>
      <w:r>
        <w:rPr>
          <w:i/>
          <w:szCs w:val="22"/>
          <w:u w:val="none"/>
          <w:lang w:val="ru-RU"/>
        </w:rPr>
        <w:lastRenderedPageBreak/>
        <w:t>Вступление в должность новой администрации</w:t>
      </w:r>
    </w:p>
    <w:p w14:paraId="67DDCA3B" w14:textId="7D287889" w:rsidR="00276BEE" w:rsidRPr="0032670C" w:rsidRDefault="0047583A" w:rsidP="0047583A">
      <w:pPr>
        <w:pStyle w:val="NormalWeb"/>
        <w:numPr>
          <w:ilvl w:val="0"/>
          <w:numId w:val="12"/>
        </w:numPr>
        <w:spacing w:after="0" w:afterAutospacing="0"/>
        <w:ind w:left="0" w:firstLine="0"/>
        <w:rPr>
          <w:rFonts w:ascii="Arial" w:hAnsi="Arial" w:cs="Arial"/>
          <w:sz w:val="22"/>
          <w:szCs w:val="22"/>
          <w:lang w:val="ru-RU"/>
        </w:rPr>
      </w:pPr>
      <w:r w:rsidRPr="0032670C">
        <w:rPr>
          <w:rFonts w:ascii="Arial" w:hAnsi="Arial" w:cs="Arial"/>
          <w:sz w:val="22"/>
          <w:szCs w:val="22"/>
          <w:lang w:val="ru-RU"/>
        </w:rPr>
        <w:t>Г-н Дарен Танг был назначен новым Генеральным директором ВОИС 8</w:t>
      </w:r>
      <w:r w:rsidR="0032670C" w:rsidRPr="0032670C">
        <w:rPr>
          <w:rFonts w:ascii="Arial" w:hAnsi="Arial" w:cs="Arial"/>
          <w:sz w:val="22"/>
          <w:szCs w:val="22"/>
          <w:lang w:val="ru-RU"/>
        </w:rPr>
        <w:t> </w:t>
      </w:r>
      <w:r w:rsidRPr="0032670C">
        <w:rPr>
          <w:rFonts w:ascii="Arial" w:hAnsi="Arial" w:cs="Arial"/>
          <w:sz w:val="22"/>
          <w:szCs w:val="22"/>
          <w:lang w:val="ru-RU"/>
        </w:rPr>
        <w:t>мая 2020</w:t>
      </w:r>
      <w:r w:rsidR="0032670C" w:rsidRPr="0032670C">
        <w:rPr>
          <w:rFonts w:ascii="Arial" w:hAnsi="Arial" w:cs="Arial"/>
          <w:sz w:val="22"/>
          <w:szCs w:val="22"/>
          <w:lang w:val="ru-RU"/>
        </w:rPr>
        <w:t> </w:t>
      </w:r>
      <w:r w:rsidRPr="0032670C">
        <w:rPr>
          <w:rFonts w:ascii="Arial" w:hAnsi="Arial" w:cs="Arial"/>
          <w:sz w:val="22"/>
          <w:szCs w:val="22"/>
          <w:lang w:val="ru-RU"/>
        </w:rPr>
        <w:t>г</w:t>
      </w:r>
      <w:r w:rsidR="0032670C" w:rsidRPr="0032670C">
        <w:rPr>
          <w:rFonts w:ascii="Arial" w:hAnsi="Arial" w:cs="Arial"/>
          <w:sz w:val="22"/>
          <w:szCs w:val="22"/>
          <w:lang w:val="ru-RU"/>
        </w:rPr>
        <w:t>.</w:t>
      </w:r>
      <w:r w:rsidRPr="0032670C">
        <w:rPr>
          <w:rFonts w:ascii="Arial" w:hAnsi="Arial" w:cs="Arial"/>
          <w:sz w:val="22"/>
          <w:szCs w:val="22"/>
          <w:lang w:val="ru-RU"/>
        </w:rPr>
        <w:t xml:space="preserve"> и приступил к исполнению своих обязанностей 1 октября 2020</w:t>
      </w:r>
      <w:r w:rsidR="0032670C" w:rsidRPr="0032670C">
        <w:rPr>
          <w:rFonts w:ascii="Arial" w:hAnsi="Arial" w:cs="Arial"/>
          <w:sz w:val="22"/>
          <w:szCs w:val="22"/>
          <w:lang w:val="ru-RU"/>
        </w:rPr>
        <w:t> </w:t>
      </w:r>
      <w:r w:rsidRPr="0032670C">
        <w:rPr>
          <w:rFonts w:ascii="Arial" w:hAnsi="Arial" w:cs="Arial"/>
          <w:sz w:val="22"/>
          <w:szCs w:val="22"/>
          <w:lang w:val="ru-RU"/>
        </w:rPr>
        <w:t xml:space="preserve">г.  Он </w:t>
      </w:r>
      <w:r w:rsidR="0032670C" w:rsidRPr="0032670C">
        <w:rPr>
          <w:rFonts w:ascii="Arial" w:hAnsi="Arial" w:cs="Arial"/>
          <w:sz w:val="22"/>
          <w:szCs w:val="22"/>
          <w:lang w:val="ru-RU"/>
        </w:rPr>
        <w:t>пообещал</w:t>
      </w:r>
      <w:r w:rsidRPr="0032670C">
        <w:rPr>
          <w:rFonts w:ascii="Arial" w:hAnsi="Arial" w:cs="Arial"/>
          <w:sz w:val="22"/>
          <w:szCs w:val="22"/>
          <w:lang w:val="ru-RU"/>
        </w:rPr>
        <w:t>, что работа Организации будет строиться с учетом интересов и потребностей всех государств-членов и будет осуществляться на принципах добросовестности, прозрачности и подотчетности в целях создания инклюзивной, сбалансированной, динамичной и перспек</w:t>
      </w:r>
      <w:r w:rsidR="0032670C">
        <w:rPr>
          <w:rFonts w:ascii="Arial" w:hAnsi="Arial" w:cs="Arial"/>
          <w:sz w:val="22"/>
          <w:szCs w:val="22"/>
          <w:lang w:val="ru-RU"/>
        </w:rPr>
        <w:t>тивной глобальной экосистемы ИС</w:t>
      </w:r>
      <w:r w:rsidR="00276BEE" w:rsidRPr="0032670C">
        <w:rPr>
          <w:rFonts w:ascii="Arial" w:hAnsi="Arial" w:cs="Arial"/>
          <w:sz w:val="22"/>
          <w:szCs w:val="22"/>
          <w:lang w:val="ru-RU"/>
        </w:rPr>
        <w:t>.</w:t>
      </w:r>
    </w:p>
    <w:p w14:paraId="42A41598" w14:textId="77777777" w:rsidR="00276BEE" w:rsidRPr="0032670C" w:rsidRDefault="00276BEE" w:rsidP="00276BEE">
      <w:pPr>
        <w:pStyle w:val="NormalWeb"/>
        <w:spacing w:before="0" w:beforeAutospacing="0" w:after="0" w:afterAutospacing="0"/>
        <w:rPr>
          <w:rFonts w:ascii="Arial" w:hAnsi="Arial" w:cs="Arial"/>
          <w:sz w:val="22"/>
          <w:szCs w:val="22"/>
          <w:lang w:val="ru-RU"/>
        </w:rPr>
      </w:pPr>
    </w:p>
    <w:p w14:paraId="64A32F72" w14:textId="27CFC2FE" w:rsidR="00276BEE" w:rsidRPr="00972C99" w:rsidRDefault="0032670C" w:rsidP="0032670C">
      <w:pPr>
        <w:pStyle w:val="NormalWeb"/>
        <w:numPr>
          <w:ilvl w:val="0"/>
          <w:numId w:val="12"/>
        </w:numPr>
        <w:spacing w:before="0" w:beforeAutospacing="0" w:after="0" w:afterAutospacing="0"/>
        <w:ind w:left="0" w:firstLine="0"/>
        <w:rPr>
          <w:rFonts w:ascii="Arial" w:hAnsi="Arial" w:cs="Arial"/>
          <w:lang w:val="ru-RU"/>
        </w:rPr>
      </w:pPr>
      <w:r w:rsidRPr="00826C4E">
        <w:rPr>
          <w:rFonts w:ascii="Arial" w:hAnsi="Arial" w:cs="Arial"/>
          <w:sz w:val="22"/>
          <w:szCs w:val="22"/>
          <w:lang w:val="ru-RU"/>
        </w:rPr>
        <w:t xml:space="preserve">Ситуация в области общественного здравоохранения, вызванная пандемией </w:t>
      </w:r>
      <w:r w:rsidRPr="00826C4E">
        <w:rPr>
          <w:rFonts w:ascii="Arial" w:hAnsi="Arial" w:cs="Arial"/>
          <w:sz w:val="22"/>
          <w:szCs w:val="22"/>
        </w:rPr>
        <w:t>COVID</w:t>
      </w:r>
      <w:r w:rsidRPr="00826C4E">
        <w:rPr>
          <w:rFonts w:ascii="Arial" w:hAnsi="Arial" w:cs="Arial"/>
          <w:sz w:val="22"/>
          <w:szCs w:val="22"/>
          <w:lang w:val="ru-RU"/>
        </w:rPr>
        <w:t>-19, создала множество проблем и препятствий для Генерального директора при его назначении и последующем вступлении в должность.  Из-за этой исключительной ситуации избранный Генеральный директор не смог провести консультаци</w:t>
      </w:r>
      <w:r w:rsidR="00826C4E" w:rsidRPr="00826C4E">
        <w:rPr>
          <w:rFonts w:ascii="Arial" w:hAnsi="Arial" w:cs="Arial"/>
          <w:sz w:val="22"/>
          <w:szCs w:val="22"/>
          <w:lang w:val="ru-RU"/>
        </w:rPr>
        <w:t>и</w:t>
      </w:r>
      <w:r w:rsidRPr="00826C4E">
        <w:rPr>
          <w:rFonts w:ascii="Arial" w:hAnsi="Arial" w:cs="Arial"/>
          <w:sz w:val="22"/>
          <w:szCs w:val="22"/>
          <w:lang w:val="ru-RU"/>
        </w:rPr>
        <w:t xml:space="preserve"> и </w:t>
      </w:r>
      <w:r w:rsidR="00826C4E" w:rsidRPr="00826C4E">
        <w:rPr>
          <w:rFonts w:ascii="Arial" w:hAnsi="Arial" w:cs="Arial"/>
          <w:sz w:val="22"/>
          <w:szCs w:val="22"/>
          <w:lang w:val="ru-RU"/>
        </w:rPr>
        <w:t xml:space="preserve">осуществить </w:t>
      </w:r>
      <w:r w:rsidRPr="00826C4E">
        <w:rPr>
          <w:rFonts w:ascii="Arial" w:hAnsi="Arial" w:cs="Arial"/>
          <w:sz w:val="22"/>
          <w:szCs w:val="22"/>
          <w:lang w:val="ru-RU"/>
        </w:rPr>
        <w:t>назначени</w:t>
      </w:r>
      <w:r w:rsidR="00826C4E" w:rsidRPr="00826C4E">
        <w:rPr>
          <w:rFonts w:ascii="Arial" w:hAnsi="Arial" w:cs="Arial"/>
          <w:sz w:val="22"/>
          <w:szCs w:val="22"/>
          <w:lang w:val="ru-RU"/>
        </w:rPr>
        <w:t>е</w:t>
      </w:r>
      <w:r w:rsidRPr="00826C4E">
        <w:rPr>
          <w:rFonts w:ascii="Arial" w:hAnsi="Arial" w:cs="Arial"/>
          <w:sz w:val="22"/>
          <w:szCs w:val="22"/>
          <w:lang w:val="ru-RU"/>
        </w:rPr>
        <w:t xml:space="preserve"> </w:t>
      </w:r>
      <w:r w:rsidR="00826C4E" w:rsidRPr="00826C4E">
        <w:rPr>
          <w:rFonts w:ascii="Arial" w:hAnsi="Arial" w:cs="Arial"/>
          <w:sz w:val="22"/>
          <w:szCs w:val="22"/>
          <w:lang w:val="ru-RU"/>
        </w:rPr>
        <w:t>членов группы</w:t>
      </w:r>
      <w:r w:rsidRPr="00826C4E">
        <w:rPr>
          <w:rFonts w:ascii="Arial" w:hAnsi="Arial" w:cs="Arial"/>
          <w:sz w:val="22"/>
          <w:szCs w:val="22"/>
          <w:lang w:val="ru-RU"/>
        </w:rPr>
        <w:t xml:space="preserve"> старших руководителей (</w:t>
      </w:r>
      <w:r w:rsidR="00826C4E" w:rsidRPr="00826C4E">
        <w:rPr>
          <w:rFonts w:ascii="Arial" w:hAnsi="Arial" w:cs="Arial"/>
          <w:sz w:val="22"/>
          <w:szCs w:val="22"/>
          <w:lang w:val="ru-RU"/>
        </w:rPr>
        <w:t>ГСР</w:t>
      </w:r>
      <w:r w:rsidRPr="00826C4E">
        <w:rPr>
          <w:rFonts w:ascii="Arial" w:hAnsi="Arial" w:cs="Arial"/>
          <w:sz w:val="22"/>
          <w:szCs w:val="22"/>
          <w:lang w:val="ru-RU"/>
        </w:rPr>
        <w:t xml:space="preserve">), чтобы </w:t>
      </w:r>
      <w:r w:rsidR="00826C4E" w:rsidRPr="00826C4E">
        <w:rPr>
          <w:rFonts w:ascii="Arial" w:hAnsi="Arial" w:cs="Arial"/>
          <w:sz w:val="22"/>
          <w:szCs w:val="22"/>
          <w:lang w:val="ru-RU"/>
        </w:rPr>
        <w:t>сформировать ГСР</w:t>
      </w:r>
      <w:r w:rsidRPr="00826C4E">
        <w:rPr>
          <w:rFonts w:ascii="Arial" w:hAnsi="Arial" w:cs="Arial"/>
          <w:sz w:val="22"/>
          <w:szCs w:val="22"/>
          <w:lang w:val="ru-RU"/>
        </w:rPr>
        <w:t xml:space="preserve"> к </w:t>
      </w:r>
      <w:r w:rsidR="00826C4E" w:rsidRPr="00826C4E">
        <w:rPr>
          <w:rFonts w:ascii="Arial" w:hAnsi="Arial" w:cs="Arial"/>
          <w:sz w:val="22"/>
          <w:szCs w:val="22"/>
          <w:lang w:val="ru-RU"/>
        </w:rPr>
        <w:t>моменту начала исполнения им своих</w:t>
      </w:r>
      <w:r w:rsidRPr="00826C4E">
        <w:rPr>
          <w:rFonts w:ascii="Arial" w:hAnsi="Arial" w:cs="Arial"/>
          <w:sz w:val="22"/>
          <w:szCs w:val="22"/>
          <w:lang w:val="ru-RU"/>
        </w:rPr>
        <w:t xml:space="preserve"> полномочий.  </w:t>
      </w:r>
      <w:r w:rsidR="00826C4E" w:rsidRPr="00826C4E">
        <w:rPr>
          <w:rFonts w:ascii="Arial" w:hAnsi="Arial" w:cs="Arial"/>
          <w:sz w:val="22"/>
          <w:szCs w:val="22"/>
          <w:lang w:val="ru-RU"/>
        </w:rPr>
        <w:t>В этой связи</w:t>
      </w:r>
      <w:r w:rsidRPr="00826C4E">
        <w:rPr>
          <w:rFonts w:ascii="Arial" w:hAnsi="Arial" w:cs="Arial"/>
          <w:sz w:val="22"/>
          <w:szCs w:val="22"/>
          <w:lang w:val="ru-RU"/>
        </w:rPr>
        <w:t xml:space="preserve"> по предложению избранного Генерального директора Координационный комитет ВОИС одобрил в порядке исключения повторное назначение на три месяца (до 31 декабря 2020</w:t>
      </w:r>
      <w:r w:rsidR="00826C4E" w:rsidRPr="00826C4E">
        <w:rPr>
          <w:rFonts w:ascii="Arial" w:hAnsi="Arial" w:cs="Arial"/>
          <w:sz w:val="22"/>
          <w:szCs w:val="22"/>
          <w:lang w:val="ru-RU"/>
        </w:rPr>
        <w:t> </w:t>
      </w:r>
      <w:r w:rsidRPr="00826C4E">
        <w:rPr>
          <w:rFonts w:ascii="Arial" w:hAnsi="Arial" w:cs="Arial"/>
          <w:sz w:val="22"/>
          <w:szCs w:val="22"/>
          <w:lang w:val="ru-RU"/>
        </w:rPr>
        <w:t xml:space="preserve">г.) семи бывших заместителей Генерального директора (ЗГД) и помощников Генерального директора (ПГД) для оказания помощи Генеральному директору в управлении </w:t>
      </w:r>
      <w:r w:rsidR="00826C4E" w:rsidRPr="00826C4E">
        <w:rPr>
          <w:rFonts w:ascii="Arial" w:hAnsi="Arial" w:cs="Arial"/>
          <w:sz w:val="22"/>
          <w:szCs w:val="22"/>
          <w:lang w:val="ru-RU"/>
        </w:rPr>
        <w:t xml:space="preserve">Организацией в течение </w:t>
      </w:r>
      <w:r w:rsidRPr="00826C4E">
        <w:rPr>
          <w:rFonts w:ascii="Arial" w:hAnsi="Arial" w:cs="Arial"/>
          <w:sz w:val="22"/>
          <w:szCs w:val="22"/>
          <w:lang w:val="ru-RU"/>
        </w:rPr>
        <w:t>переходн</w:t>
      </w:r>
      <w:r w:rsidR="00826C4E" w:rsidRPr="00826C4E">
        <w:rPr>
          <w:rFonts w:ascii="Arial" w:hAnsi="Arial" w:cs="Arial"/>
          <w:sz w:val="22"/>
          <w:szCs w:val="22"/>
          <w:lang w:val="ru-RU"/>
        </w:rPr>
        <w:t>ого периода до тех пор</w:t>
      </w:r>
      <w:r w:rsidRPr="00826C4E">
        <w:rPr>
          <w:rFonts w:ascii="Arial" w:hAnsi="Arial" w:cs="Arial"/>
          <w:sz w:val="22"/>
          <w:szCs w:val="22"/>
          <w:lang w:val="ru-RU"/>
        </w:rPr>
        <w:t>, пока с 1 января 2021</w:t>
      </w:r>
      <w:r w:rsidR="00826C4E" w:rsidRPr="00826C4E">
        <w:rPr>
          <w:rFonts w:ascii="Arial" w:hAnsi="Arial" w:cs="Arial"/>
          <w:sz w:val="22"/>
          <w:szCs w:val="22"/>
          <w:lang w:val="ru-RU"/>
        </w:rPr>
        <w:t> </w:t>
      </w:r>
      <w:r w:rsidRPr="00826C4E">
        <w:rPr>
          <w:rFonts w:ascii="Arial" w:hAnsi="Arial" w:cs="Arial"/>
          <w:sz w:val="22"/>
          <w:szCs w:val="22"/>
          <w:lang w:val="ru-RU"/>
        </w:rPr>
        <w:t xml:space="preserve">г. не </w:t>
      </w:r>
      <w:r w:rsidR="00826C4E">
        <w:rPr>
          <w:rFonts w:ascii="Arial" w:hAnsi="Arial" w:cs="Arial"/>
          <w:sz w:val="22"/>
          <w:szCs w:val="22"/>
          <w:lang w:val="ru-RU"/>
        </w:rPr>
        <w:t>будут назначены новые ЗГД и ПГД</w:t>
      </w:r>
      <w:r w:rsidR="00276BEE" w:rsidRPr="00972C99">
        <w:rPr>
          <w:rFonts w:ascii="Arial" w:hAnsi="Arial" w:cs="Arial"/>
          <w:sz w:val="22"/>
          <w:szCs w:val="22"/>
          <w:lang w:val="ru-RU"/>
        </w:rPr>
        <w:t>.</w:t>
      </w:r>
    </w:p>
    <w:p w14:paraId="63600240" w14:textId="77777777" w:rsidR="00276BEE" w:rsidRPr="00972C99" w:rsidRDefault="00276BEE" w:rsidP="00276BEE">
      <w:pPr>
        <w:pStyle w:val="ListParagraph"/>
        <w:rPr>
          <w:lang w:val="ru-RU"/>
        </w:rPr>
      </w:pPr>
    </w:p>
    <w:p w14:paraId="75434948" w14:textId="0CEBDDE0" w:rsidR="00276BEE" w:rsidRPr="00F77F5F" w:rsidRDefault="00972C99" w:rsidP="00972C99">
      <w:pPr>
        <w:pStyle w:val="ListParagraph"/>
        <w:numPr>
          <w:ilvl w:val="0"/>
          <w:numId w:val="12"/>
        </w:numPr>
        <w:ind w:left="0" w:firstLine="0"/>
        <w:rPr>
          <w:szCs w:val="22"/>
          <w:lang w:val="ru-RU"/>
        </w:rPr>
      </w:pPr>
      <w:r w:rsidRPr="00972C99">
        <w:rPr>
          <w:lang w:val="ru-RU"/>
        </w:rPr>
        <w:t>3 августа 2020 г. государства-члены ВОИС были уведомлены избранным на тот момент Генеральным директором о том, что он намерен обратиться к Координационному комитету ВОИС за одобрением и консультацией в отношении назначения новых четырех ЗГД и четырех ПГД с 1 января 2021 г.  Кроме того, избранный Генеральный директор предложил правительствам выдвинуть кандидатов.  Выдвинутым кандидатам было также предложено представить через специальную платформу ВОИС по набору персонала заявления, включая их биографическую анкету</w:t>
      </w:r>
      <w:r w:rsidR="00F77F5F">
        <w:rPr>
          <w:lang w:val="ru-RU"/>
        </w:rPr>
        <w:t xml:space="preserve"> и</w:t>
      </w:r>
      <w:r w:rsidRPr="00972C99">
        <w:rPr>
          <w:lang w:val="ru-RU"/>
        </w:rPr>
        <w:t xml:space="preserve"> мотивационное письмо с указанием своего опыта и того, какой вклад он</w:t>
      </w:r>
      <w:r w:rsidR="00F77F5F">
        <w:rPr>
          <w:lang w:val="ru-RU"/>
        </w:rPr>
        <w:t>и намерены внести в работу ВОИС</w:t>
      </w:r>
      <w:r w:rsidR="00276BEE" w:rsidRPr="00F77F5F">
        <w:rPr>
          <w:szCs w:val="22"/>
          <w:lang w:val="ru-RU"/>
        </w:rPr>
        <w:t>.</w:t>
      </w:r>
    </w:p>
    <w:p w14:paraId="315F4EE9" w14:textId="77777777" w:rsidR="00276BEE" w:rsidRPr="00F77F5F" w:rsidRDefault="00276BEE" w:rsidP="00276BEE">
      <w:pPr>
        <w:rPr>
          <w:color w:val="000000" w:themeColor="text1"/>
          <w:szCs w:val="22"/>
          <w:lang w:val="ru-RU"/>
        </w:rPr>
      </w:pPr>
    </w:p>
    <w:p w14:paraId="30630EF2" w14:textId="38028B7B" w:rsidR="00276BEE" w:rsidRPr="00F77F5F" w:rsidRDefault="00F77F5F" w:rsidP="00F77F5F">
      <w:pPr>
        <w:pStyle w:val="ListParagraph"/>
        <w:numPr>
          <w:ilvl w:val="0"/>
          <w:numId w:val="12"/>
        </w:numPr>
        <w:ind w:left="0" w:firstLine="0"/>
        <w:rPr>
          <w:color w:val="000000" w:themeColor="text1"/>
          <w:szCs w:val="22"/>
          <w:lang w:val="ru-RU"/>
        </w:rPr>
      </w:pPr>
      <w:r w:rsidRPr="00F77F5F">
        <w:rPr>
          <w:color w:val="000000" w:themeColor="text1"/>
          <w:szCs w:val="22"/>
          <w:lang w:val="ru-RU"/>
        </w:rPr>
        <w:t xml:space="preserve">В своем представлении Координационному комитету ВОИС Генеральный директор предложил также создать новый сектор — сектор экосистем ИС и инноваций, курировать который должен заместитель Генерального директора.  Этот новый сектор должен был сосредоточиться на программах, в рамках которых ИС рассматривается не только с юридической, но и с предпринимательской и экономической точек зрения и способствует продвижению </w:t>
      </w:r>
      <w:r>
        <w:rPr>
          <w:color w:val="000000" w:themeColor="text1"/>
          <w:szCs w:val="22"/>
          <w:lang w:val="ru-RU"/>
        </w:rPr>
        <w:t>идей на рынок</w:t>
      </w:r>
      <w:r w:rsidR="00276BEE" w:rsidRPr="00F77F5F">
        <w:rPr>
          <w:szCs w:val="22"/>
          <w:lang w:val="ru-RU"/>
        </w:rPr>
        <w:t xml:space="preserve">.  </w:t>
      </w:r>
    </w:p>
    <w:p w14:paraId="63412CA2" w14:textId="77777777" w:rsidR="00276BEE" w:rsidRPr="00F77F5F" w:rsidRDefault="00276BEE" w:rsidP="00276BEE">
      <w:pPr>
        <w:rPr>
          <w:szCs w:val="22"/>
          <w:lang w:val="ru-RU"/>
        </w:rPr>
      </w:pPr>
    </w:p>
    <w:p w14:paraId="565A3112" w14:textId="7D41C29D" w:rsidR="00276BEE" w:rsidRPr="00866612" w:rsidRDefault="00690B98" w:rsidP="00F77F5F">
      <w:pPr>
        <w:pStyle w:val="ListParagraph"/>
        <w:numPr>
          <w:ilvl w:val="0"/>
          <w:numId w:val="12"/>
        </w:numPr>
        <w:ind w:left="0" w:firstLine="0"/>
        <w:rPr>
          <w:color w:val="000000" w:themeColor="text1"/>
          <w:szCs w:val="22"/>
          <w:lang w:val="ru-RU"/>
        </w:rPr>
      </w:pPr>
      <w:r w:rsidRPr="00690B98">
        <w:rPr>
          <w:szCs w:val="22"/>
          <w:lang w:val="ru-RU"/>
        </w:rPr>
        <w:t>Всего было получено 49 заявлений, из них 26 процентов — от кандидатов-женщин и 74 процента — от кандидатов-мужчин.  Все кандидаты были приглашены на индивидуальную встречу с Генеральным директором.  Каждый кандидат был тщательно рассмотрен с целью оценки его опыта, предполагаемого вклада в работу Организации, технической и управленческой компетентности, лидерских качеств и способности работать в команде.  Должное внимание уделялось также обеспечению географического и гендерного баланса.  Процесс набора, длившийся несколько месяцев, завершился назначением женщин на три из четырех должностей ЗГД</w:t>
      </w:r>
      <w:r w:rsidR="00276BEE" w:rsidRPr="00690B98">
        <w:rPr>
          <w:lang w:val="ru-RU"/>
        </w:rPr>
        <w:t>.</w:t>
      </w:r>
    </w:p>
    <w:p w14:paraId="4C1CD651" w14:textId="0AD6DAA8" w:rsidR="00E110EA" w:rsidRPr="00690B98" w:rsidRDefault="00E110EA" w:rsidP="00E110EA">
      <w:pPr>
        <w:pStyle w:val="ListParagraph"/>
        <w:ind w:left="0"/>
        <w:rPr>
          <w:color w:val="000000" w:themeColor="text1"/>
          <w:szCs w:val="22"/>
          <w:lang w:val="ru-RU"/>
        </w:rPr>
      </w:pPr>
    </w:p>
    <w:p w14:paraId="5D1960CB" w14:textId="25444B65" w:rsidR="00276BEE" w:rsidRPr="00992257" w:rsidRDefault="00992257" w:rsidP="00276BEE">
      <w:pPr>
        <w:pStyle w:val="Heading3"/>
        <w:rPr>
          <w:i/>
          <w:u w:val="none"/>
          <w:lang w:val="ru-RU"/>
        </w:rPr>
      </w:pPr>
      <w:r>
        <w:rPr>
          <w:i/>
          <w:szCs w:val="22"/>
          <w:u w:val="none"/>
          <w:lang w:val="ru-RU"/>
        </w:rPr>
        <w:t xml:space="preserve">Реструктуризация </w:t>
      </w:r>
      <w:r w:rsidRPr="00992257">
        <w:rPr>
          <w:i/>
          <w:szCs w:val="22"/>
          <w:u w:val="none"/>
          <w:lang w:val="ru-RU"/>
        </w:rPr>
        <w:t>ВОИС в соответстви</w:t>
      </w:r>
      <w:r>
        <w:rPr>
          <w:i/>
          <w:szCs w:val="22"/>
          <w:u w:val="none"/>
          <w:lang w:val="ru-RU"/>
        </w:rPr>
        <w:t>и</w:t>
      </w:r>
      <w:r w:rsidRPr="00992257">
        <w:rPr>
          <w:i/>
          <w:szCs w:val="22"/>
          <w:u w:val="none"/>
          <w:lang w:val="ru-RU"/>
        </w:rPr>
        <w:t xml:space="preserve"> с новыми приоритетами</w:t>
      </w:r>
    </w:p>
    <w:p w14:paraId="31A3431C" w14:textId="77777777" w:rsidR="00276BEE" w:rsidRPr="00992257" w:rsidRDefault="00276BEE" w:rsidP="00276BEE">
      <w:pPr>
        <w:rPr>
          <w:szCs w:val="22"/>
          <w:lang w:val="ru-RU"/>
        </w:rPr>
      </w:pPr>
    </w:p>
    <w:p w14:paraId="5F524A35" w14:textId="08B2AD0C" w:rsidR="00276BEE" w:rsidRPr="00992257" w:rsidRDefault="00992257" w:rsidP="00992257">
      <w:pPr>
        <w:pStyle w:val="ListParagraph"/>
        <w:numPr>
          <w:ilvl w:val="0"/>
          <w:numId w:val="12"/>
        </w:numPr>
        <w:ind w:left="0" w:firstLine="0"/>
        <w:rPr>
          <w:szCs w:val="22"/>
          <w:lang w:val="ru-RU"/>
        </w:rPr>
      </w:pPr>
      <w:r w:rsidRPr="00992257">
        <w:rPr>
          <w:szCs w:val="22"/>
          <w:lang w:val="ru-RU"/>
        </w:rPr>
        <w:t xml:space="preserve">После вступления в должность новых ЗГД и ПГД 1 января 2021 г. и по итогам проведения широких консультаций между Генеральным директором, руководителями секторов (т.е. ЗГД и ПГД) и соответствующими внутренними заинтересованными сторонами в рамках Организации 1 марта 2021 г. были осуществлены необходимые </w:t>
      </w:r>
      <w:r w:rsidRPr="00992257">
        <w:rPr>
          <w:szCs w:val="22"/>
          <w:lang w:val="ru-RU"/>
        </w:rPr>
        <w:lastRenderedPageBreak/>
        <w:t xml:space="preserve">структурные изменения для более эффективного функционирования Организации.  Ниже перечислены некоторые из ключевых элементов этой </w:t>
      </w:r>
      <w:r>
        <w:rPr>
          <w:szCs w:val="22"/>
          <w:lang w:val="ru-RU"/>
        </w:rPr>
        <w:t>реструктуризации</w:t>
      </w:r>
      <w:r w:rsidR="00276BEE" w:rsidRPr="00E14FC8">
        <w:rPr>
          <w:szCs w:val="22"/>
          <w:lang w:val="ru-RU"/>
        </w:rPr>
        <w:t xml:space="preserve">: </w:t>
      </w:r>
    </w:p>
    <w:p w14:paraId="72F5C691" w14:textId="77777777" w:rsidR="00276BEE" w:rsidRPr="00E14FC8" w:rsidRDefault="00276BEE" w:rsidP="00276BEE">
      <w:pPr>
        <w:rPr>
          <w:szCs w:val="22"/>
          <w:lang w:val="ru-RU"/>
        </w:rPr>
      </w:pPr>
    </w:p>
    <w:p w14:paraId="012C151C" w14:textId="03A40CC1" w:rsidR="00E14FC8" w:rsidRPr="00E14FC8" w:rsidRDefault="00E14FC8" w:rsidP="00E14FC8">
      <w:pPr>
        <w:pStyle w:val="ListParagraph"/>
        <w:numPr>
          <w:ilvl w:val="0"/>
          <w:numId w:val="8"/>
        </w:numPr>
        <w:ind w:left="900"/>
        <w:rPr>
          <w:szCs w:val="22"/>
          <w:lang w:val="ru-RU"/>
        </w:rPr>
      </w:pPr>
      <w:r>
        <w:rPr>
          <w:szCs w:val="22"/>
          <w:lang w:val="ru-RU"/>
        </w:rPr>
        <w:t>штат Канцелярии</w:t>
      </w:r>
      <w:r w:rsidRPr="00E14FC8">
        <w:rPr>
          <w:szCs w:val="22"/>
          <w:lang w:val="ru-RU"/>
        </w:rPr>
        <w:t xml:space="preserve"> Генерального директора (</w:t>
      </w:r>
      <w:r>
        <w:rPr>
          <w:szCs w:val="22"/>
          <w:lang w:val="ru-RU"/>
        </w:rPr>
        <w:t xml:space="preserve">КГД) был сокращен </w:t>
      </w:r>
      <w:r w:rsidRPr="00E14FC8">
        <w:rPr>
          <w:szCs w:val="22"/>
          <w:lang w:val="ru-RU"/>
        </w:rPr>
        <w:t xml:space="preserve">и оптимизирован для улучшения </w:t>
      </w:r>
      <w:r>
        <w:rPr>
          <w:szCs w:val="22"/>
          <w:lang w:val="ru-RU"/>
        </w:rPr>
        <w:t>обмена</w:t>
      </w:r>
      <w:r w:rsidRPr="00E14FC8">
        <w:rPr>
          <w:szCs w:val="22"/>
          <w:lang w:val="ru-RU"/>
        </w:rPr>
        <w:t xml:space="preserve"> информаци</w:t>
      </w:r>
      <w:r>
        <w:rPr>
          <w:szCs w:val="22"/>
          <w:lang w:val="ru-RU"/>
        </w:rPr>
        <w:t>ей и обеспечения более оперативной</w:t>
      </w:r>
      <w:r w:rsidRPr="00E14FC8">
        <w:rPr>
          <w:szCs w:val="22"/>
          <w:lang w:val="ru-RU"/>
        </w:rPr>
        <w:t xml:space="preserve"> координации между </w:t>
      </w:r>
      <w:r>
        <w:rPr>
          <w:szCs w:val="22"/>
          <w:lang w:val="ru-RU"/>
        </w:rPr>
        <w:t>КГД</w:t>
      </w:r>
      <w:r w:rsidRPr="00E14FC8">
        <w:rPr>
          <w:szCs w:val="22"/>
          <w:lang w:val="ru-RU"/>
        </w:rPr>
        <w:t xml:space="preserve"> и другими подразделениями Организации;</w:t>
      </w:r>
    </w:p>
    <w:p w14:paraId="5EF8F85E" w14:textId="429E8C81" w:rsidR="00E14FC8" w:rsidRPr="00E14FC8" w:rsidRDefault="00E14FC8" w:rsidP="00E14FC8">
      <w:pPr>
        <w:pStyle w:val="ListParagraph"/>
        <w:numPr>
          <w:ilvl w:val="0"/>
          <w:numId w:val="8"/>
        </w:numPr>
        <w:ind w:left="900"/>
        <w:rPr>
          <w:szCs w:val="22"/>
          <w:lang w:val="ru-RU"/>
        </w:rPr>
      </w:pPr>
      <w:r w:rsidRPr="00E14FC8">
        <w:rPr>
          <w:szCs w:val="22"/>
          <w:lang w:val="ru-RU"/>
        </w:rPr>
        <w:t>рабочие подразделения были объединены для создания нового</w:t>
      </w:r>
      <w:r>
        <w:rPr>
          <w:szCs w:val="22"/>
          <w:lang w:val="ru-RU"/>
        </w:rPr>
        <w:t xml:space="preserve"> сектора —</w:t>
      </w:r>
      <w:r w:rsidRPr="00E14FC8">
        <w:rPr>
          <w:szCs w:val="22"/>
          <w:lang w:val="ru-RU"/>
        </w:rPr>
        <w:t xml:space="preserve"> Сектора экосистем ИС и инноваци</w:t>
      </w:r>
      <w:r>
        <w:rPr>
          <w:szCs w:val="22"/>
          <w:lang w:val="ru-RU"/>
        </w:rPr>
        <w:t>й</w:t>
      </w:r>
      <w:r w:rsidRPr="00E14FC8">
        <w:rPr>
          <w:szCs w:val="22"/>
          <w:lang w:val="ru-RU"/>
        </w:rPr>
        <w:t xml:space="preserve">, занимающегося предпринимательскими и экономическими аспектами ИС, </w:t>
      </w:r>
      <w:r>
        <w:rPr>
          <w:szCs w:val="22"/>
          <w:lang w:val="ru-RU"/>
        </w:rPr>
        <w:t xml:space="preserve">вопросами </w:t>
      </w:r>
      <w:r w:rsidRPr="00E14FC8">
        <w:rPr>
          <w:szCs w:val="22"/>
          <w:lang w:val="ru-RU"/>
        </w:rPr>
        <w:t>коммерциализаци</w:t>
      </w:r>
      <w:r>
        <w:rPr>
          <w:szCs w:val="22"/>
          <w:lang w:val="ru-RU"/>
        </w:rPr>
        <w:t>и</w:t>
      </w:r>
      <w:r w:rsidRPr="00E14FC8">
        <w:rPr>
          <w:szCs w:val="22"/>
          <w:lang w:val="ru-RU"/>
        </w:rPr>
        <w:t xml:space="preserve"> ИС и разрешением споров в области ИС;</w:t>
      </w:r>
    </w:p>
    <w:p w14:paraId="4990E06F" w14:textId="1596585D" w:rsidR="00E14FC8" w:rsidRPr="00E14FC8" w:rsidRDefault="00E14FC8" w:rsidP="00E14FC8">
      <w:pPr>
        <w:pStyle w:val="ListParagraph"/>
        <w:numPr>
          <w:ilvl w:val="0"/>
          <w:numId w:val="8"/>
        </w:numPr>
        <w:ind w:left="900"/>
        <w:rPr>
          <w:szCs w:val="22"/>
          <w:lang w:val="ru-RU"/>
        </w:rPr>
      </w:pPr>
      <w:r>
        <w:rPr>
          <w:szCs w:val="22"/>
          <w:lang w:val="ru-RU"/>
        </w:rPr>
        <w:t>в</w:t>
      </w:r>
      <w:r w:rsidRPr="00E14FC8">
        <w:rPr>
          <w:szCs w:val="22"/>
          <w:lang w:val="ru-RU"/>
        </w:rPr>
        <w:t xml:space="preserve"> других секторах также </w:t>
      </w:r>
      <w:r>
        <w:rPr>
          <w:szCs w:val="22"/>
          <w:lang w:val="ru-RU"/>
        </w:rPr>
        <w:t xml:space="preserve">произошли изменения в составе </w:t>
      </w:r>
      <w:r w:rsidRPr="00E14FC8">
        <w:rPr>
          <w:szCs w:val="22"/>
          <w:lang w:val="ru-RU"/>
        </w:rPr>
        <w:t xml:space="preserve">рабочих подразделений, </w:t>
      </w:r>
      <w:r>
        <w:rPr>
          <w:szCs w:val="22"/>
          <w:lang w:val="ru-RU"/>
        </w:rPr>
        <w:t>в частности тех подразделений</w:t>
      </w:r>
      <w:r w:rsidRPr="00E14FC8">
        <w:rPr>
          <w:szCs w:val="22"/>
          <w:lang w:val="ru-RU"/>
        </w:rPr>
        <w:t>, чья работа была связана и где изменения позволят им лучше работать вместе; и</w:t>
      </w:r>
    </w:p>
    <w:p w14:paraId="6CB62487" w14:textId="70D837D0" w:rsidR="00276BEE" w:rsidRPr="00E14FC8" w:rsidRDefault="00E14FC8" w:rsidP="00E14FC8">
      <w:pPr>
        <w:pStyle w:val="ListParagraph"/>
        <w:numPr>
          <w:ilvl w:val="0"/>
          <w:numId w:val="8"/>
        </w:numPr>
        <w:ind w:left="900"/>
        <w:rPr>
          <w:szCs w:val="22"/>
          <w:lang w:val="ru-RU"/>
        </w:rPr>
      </w:pPr>
      <w:r>
        <w:rPr>
          <w:szCs w:val="22"/>
          <w:lang w:val="ru-RU"/>
        </w:rPr>
        <w:t>появились</w:t>
      </w:r>
      <w:r w:rsidRPr="00E14FC8">
        <w:rPr>
          <w:szCs w:val="22"/>
          <w:lang w:val="ru-RU"/>
        </w:rPr>
        <w:t xml:space="preserve"> новые направления деятельности, такие как </w:t>
      </w:r>
      <w:r>
        <w:rPr>
          <w:szCs w:val="22"/>
          <w:lang w:val="ru-RU"/>
        </w:rPr>
        <w:t>«</w:t>
      </w:r>
      <w:r w:rsidRPr="00E14FC8">
        <w:rPr>
          <w:szCs w:val="22"/>
          <w:lang w:val="ru-RU"/>
        </w:rPr>
        <w:t>будущее ИС</w:t>
      </w:r>
      <w:r>
        <w:rPr>
          <w:szCs w:val="22"/>
          <w:lang w:val="ru-RU"/>
        </w:rPr>
        <w:t>»</w:t>
      </w:r>
      <w:r w:rsidRPr="00E14FC8">
        <w:rPr>
          <w:szCs w:val="22"/>
          <w:lang w:val="ru-RU"/>
        </w:rPr>
        <w:t xml:space="preserve">, </w:t>
      </w:r>
      <w:r>
        <w:rPr>
          <w:szCs w:val="22"/>
          <w:lang w:val="ru-RU"/>
        </w:rPr>
        <w:t>«</w:t>
      </w:r>
      <w:r w:rsidRPr="00E14FC8">
        <w:rPr>
          <w:szCs w:val="22"/>
          <w:lang w:val="ru-RU"/>
        </w:rPr>
        <w:t>ИС и передовые технологии</w:t>
      </w:r>
      <w:r>
        <w:rPr>
          <w:szCs w:val="22"/>
          <w:lang w:val="ru-RU"/>
        </w:rPr>
        <w:t>»</w:t>
      </w:r>
      <w:r w:rsidRPr="00E14FC8">
        <w:rPr>
          <w:szCs w:val="22"/>
          <w:lang w:val="ru-RU"/>
        </w:rPr>
        <w:t xml:space="preserve">, </w:t>
      </w:r>
      <w:r>
        <w:rPr>
          <w:szCs w:val="22"/>
          <w:lang w:val="ru-RU"/>
        </w:rPr>
        <w:t>«</w:t>
      </w:r>
      <w:r w:rsidRPr="00E14FC8">
        <w:rPr>
          <w:szCs w:val="22"/>
          <w:lang w:val="ru-RU"/>
        </w:rPr>
        <w:t>молодежь</w:t>
      </w:r>
      <w:r>
        <w:rPr>
          <w:szCs w:val="22"/>
          <w:lang w:val="ru-RU"/>
        </w:rPr>
        <w:t xml:space="preserve">» </w:t>
      </w:r>
      <w:r w:rsidRPr="00E14FC8">
        <w:rPr>
          <w:szCs w:val="22"/>
          <w:lang w:val="ru-RU"/>
        </w:rPr>
        <w:t xml:space="preserve">и т.д., для решения вопросов, приобретающих все большее значение для Организации и </w:t>
      </w:r>
      <w:r w:rsidR="007243FA">
        <w:rPr>
          <w:szCs w:val="22"/>
          <w:lang w:val="ru-RU"/>
        </w:rPr>
        <w:t>соответствующих</w:t>
      </w:r>
      <w:r w:rsidRPr="00E14FC8">
        <w:rPr>
          <w:szCs w:val="22"/>
          <w:lang w:val="ru-RU"/>
        </w:rPr>
        <w:t xml:space="preserve"> заинтересованных сторон</w:t>
      </w:r>
      <w:r w:rsidR="00276BEE" w:rsidRPr="00E14FC8">
        <w:rPr>
          <w:szCs w:val="22"/>
          <w:lang w:val="ru-RU"/>
        </w:rPr>
        <w:t>.</w:t>
      </w:r>
    </w:p>
    <w:p w14:paraId="3B1CB1EF" w14:textId="77777777" w:rsidR="00390FE8" w:rsidRPr="00E14FC8" w:rsidRDefault="00390FE8" w:rsidP="00390FE8">
      <w:pPr>
        <w:pStyle w:val="ListParagraph"/>
        <w:ind w:left="900"/>
        <w:rPr>
          <w:szCs w:val="22"/>
          <w:lang w:val="ru-RU"/>
        </w:rPr>
      </w:pPr>
    </w:p>
    <w:p w14:paraId="637D7FBC" w14:textId="77777777" w:rsidR="00276BEE" w:rsidRPr="00E14FC8" w:rsidRDefault="00276BEE" w:rsidP="00276BEE">
      <w:pPr>
        <w:rPr>
          <w:szCs w:val="22"/>
          <w:lang w:val="ru-RU"/>
        </w:rPr>
      </w:pPr>
    </w:p>
    <w:p w14:paraId="609A3A5E" w14:textId="0766719D" w:rsidR="00276BEE" w:rsidRPr="005E1E26" w:rsidRDefault="00E14FC8" w:rsidP="00276BEE">
      <w:pPr>
        <w:pStyle w:val="Heading1"/>
        <w:numPr>
          <w:ilvl w:val="0"/>
          <w:numId w:val="11"/>
        </w:numPr>
        <w:spacing w:before="0"/>
        <w:ind w:left="567" w:hanging="567"/>
      </w:pPr>
      <w:r>
        <w:rPr>
          <w:szCs w:val="22"/>
          <w:lang w:val="ru-RU"/>
        </w:rPr>
        <w:t>«НОВАЯ НОРМА»</w:t>
      </w:r>
    </w:p>
    <w:p w14:paraId="729DD334" w14:textId="77777777" w:rsidR="00276BEE" w:rsidRPr="00933C4C" w:rsidRDefault="00276BEE" w:rsidP="00276BEE">
      <w:pPr>
        <w:rPr>
          <w:szCs w:val="22"/>
        </w:rPr>
      </w:pPr>
    </w:p>
    <w:p w14:paraId="0D3201CB" w14:textId="52A08AE1" w:rsidR="00390FE8" w:rsidRPr="00866612" w:rsidRDefault="00C85B76" w:rsidP="00C85B76">
      <w:pPr>
        <w:pStyle w:val="ListParagraph"/>
        <w:numPr>
          <w:ilvl w:val="0"/>
          <w:numId w:val="12"/>
        </w:numPr>
        <w:ind w:left="0" w:firstLine="0"/>
        <w:rPr>
          <w:szCs w:val="22"/>
          <w:lang w:val="ru-RU"/>
        </w:rPr>
      </w:pPr>
      <w:r w:rsidRPr="009225F4">
        <w:rPr>
          <w:szCs w:val="22"/>
          <w:lang w:val="ru-RU"/>
        </w:rPr>
        <w:t xml:space="preserve">Пандемия высветила необходимость обеспечения </w:t>
      </w:r>
      <w:r w:rsidR="00A66FD3">
        <w:rPr>
          <w:szCs w:val="22"/>
          <w:lang w:val="ru-RU"/>
        </w:rPr>
        <w:t>способности</w:t>
      </w:r>
      <w:r w:rsidRPr="009225F4">
        <w:rPr>
          <w:szCs w:val="22"/>
          <w:lang w:val="ru-RU"/>
        </w:rPr>
        <w:t xml:space="preserve"> персонала ВОИС</w:t>
      </w:r>
      <w:r w:rsidR="00A66FD3">
        <w:rPr>
          <w:szCs w:val="22"/>
          <w:lang w:val="ru-RU"/>
        </w:rPr>
        <w:t xml:space="preserve"> к адаптации</w:t>
      </w:r>
      <w:r w:rsidRPr="009225F4">
        <w:rPr>
          <w:szCs w:val="22"/>
          <w:lang w:val="ru-RU"/>
        </w:rPr>
        <w:t xml:space="preserve"> и его устойчивости к потрясениям, ускорила переход к более широкому применению цифровых технологий в Организации и повысила важность людей в условиях новой нормы.  Людские ресурсы — одна из областей, в которой произошли особенно резкие</w:t>
      </w:r>
      <w:r w:rsidR="00286203" w:rsidRPr="009225F4">
        <w:rPr>
          <w:szCs w:val="22"/>
          <w:lang w:val="ru-RU"/>
        </w:rPr>
        <w:t xml:space="preserve"> изменения в целях и процессах</w:t>
      </w:r>
      <w:r w:rsidR="005103D9" w:rsidRPr="009225F4">
        <w:rPr>
          <w:szCs w:val="22"/>
          <w:lang w:val="ru-RU"/>
        </w:rPr>
        <w:t xml:space="preserve">. </w:t>
      </w:r>
    </w:p>
    <w:p w14:paraId="6CEC8822" w14:textId="77777777" w:rsidR="002033FD" w:rsidRPr="00286203" w:rsidRDefault="002033FD" w:rsidP="006F1F12">
      <w:pPr>
        <w:pStyle w:val="ListParagraph"/>
        <w:ind w:left="0"/>
        <w:rPr>
          <w:szCs w:val="22"/>
          <w:lang w:val="ru-RU"/>
        </w:rPr>
      </w:pPr>
    </w:p>
    <w:p w14:paraId="7F177BB8" w14:textId="1092F275" w:rsidR="002C6F7E" w:rsidRPr="006F505E" w:rsidRDefault="006F505E" w:rsidP="006F505E">
      <w:pPr>
        <w:pStyle w:val="ListParagraph"/>
        <w:numPr>
          <w:ilvl w:val="0"/>
          <w:numId w:val="12"/>
        </w:numPr>
        <w:ind w:left="0" w:firstLine="0"/>
        <w:rPr>
          <w:szCs w:val="22"/>
          <w:lang w:val="ru-RU"/>
        </w:rPr>
      </w:pPr>
      <w:r w:rsidRPr="006F505E">
        <w:rPr>
          <w:iCs/>
          <w:szCs w:val="22"/>
          <w:lang w:val="ru-RU"/>
        </w:rPr>
        <w:t>В соответствии с новым Среднесрочным стратегическим планом (С</w:t>
      </w:r>
      <w:r w:rsidRPr="006F505E">
        <w:rPr>
          <w:iCs/>
          <w:szCs w:val="22"/>
        </w:rPr>
        <w:t>C</w:t>
      </w:r>
      <w:r w:rsidRPr="006F505E">
        <w:rPr>
          <w:iCs/>
          <w:szCs w:val="22"/>
          <w:lang w:val="ru-RU"/>
        </w:rPr>
        <w:t>СП) Организации на 2022–2026</w:t>
      </w:r>
      <w:r w:rsidRPr="006F505E">
        <w:rPr>
          <w:iCs/>
          <w:szCs w:val="22"/>
        </w:rPr>
        <w:t> </w:t>
      </w:r>
      <w:r w:rsidRPr="006F505E">
        <w:rPr>
          <w:iCs/>
          <w:szCs w:val="22"/>
          <w:lang w:val="ru-RU"/>
        </w:rPr>
        <w:t>гг., ДУЛР стремится обеспечить, чтобы Организация была в большей степени ориентирована на сотрудников, и способствовать формированию культуры, основанной на командной работе, когда межсекторальное сотрудничество становится нормой и когда все сотру</w:t>
      </w:r>
      <w:r>
        <w:rPr>
          <w:iCs/>
          <w:szCs w:val="22"/>
          <w:lang w:val="ru-RU"/>
        </w:rPr>
        <w:t>дники чувствуют свою значимость</w:t>
      </w:r>
      <w:r w:rsidR="002C6F7E" w:rsidRPr="006F505E">
        <w:rPr>
          <w:szCs w:val="22"/>
          <w:lang w:val="ru-RU"/>
        </w:rPr>
        <w:t>.</w:t>
      </w:r>
    </w:p>
    <w:p w14:paraId="204EDAC0" w14:textId="6571E13E" w:rsidR="00390FE8" w:rsidRPr="006F505E" w:rsidRDefault="00390FE8" w:rsidP="00390FE8">
      <w:pPr>
        <w:pStyle w:val="ListParagraph"/>
        <w:ind w:left="0"/>
        <w:rPr>
          <w:szCs w:val="22"/>
          <w:lang w:val="ru-RU"/>
        </w:rPr>
      </w:pPr>
    </w:p>
    <w:p w14:paraId="230F6AD4" w14:textId="53696ECC" w:rsidR="00390FE8" w:rsidRPr="000316AF" w:rsidRDefault="000316AF" w:rsidP="00390FE8">
      <w:pPr>
        <w:pStyle w:val="Heading3"/>
        <w:rPr>
          <w:i/>
          <w:u w:val="none"/>
          <w:lang w:val="ru-RU"/>
        </w:rPr>
      </w:pPr>
      <w:r w:rsidRPr="000316AF">
        <w:rPr>
          <w:i/>
          <w:szCs w:val="22"/>
          <w:u w:val="none"/>
          <w:lang w:val="ru-RU"/>
        </w:rPr>
        <w:t>Здоров</w:t>
      </w:r>
      <w:r>
        <w:rPr>
          <w:i/>
          <w:szCs w:val="22"/>
          <w:u w:val="none"/>
          <w:lang w:val="ru-RU"/>
        </w:rPr>
        <w:t>ье, благополучие и баланс между рабочими и личными интересами</w:t>
      </w:r>
    </w:p>
    <w:p w14:paraId="5CDAE675" w14:textId="77777777" w:rsidR="00390FE8" w:rsidRPr="000316AF" w:rsidRDefault="00390FE8" w:rsidP="00390FE8">
      <w:pPr>
        <w:pStyle w:val="ListParagraph"/>
        <w:ind w:left="0"/>
        <w:rPr>
          <w:lang w:val="ru-RU"/>
        </w:rPr>
      </w:pPr>
    </w:p>
    <w:p w14:paraId="28BD3618" w14:textId="4A82787F" w:rsidR="004645D0" w:rsidRPr="003915C1" w:rsidRDefault="00A66FD3" w:rsidP="00A66FD3">
      <w:pPr>
        <w:pStyle w:val="ListParagraph"/>
        <w:numPr>
          <w:ilvl w:val="0"/>
          <w:numId w:val="12"/>
        </w:numPr>
        <w:autoSpaceDN w:val="0"/>
        <w:ind w:left="0" w:firstLine="0"/>
        <w:rPr>
          <w:lang w:val="ru-RU"/>
        </w:rPr>
      </w:pPr>
      <w:r w:rsidRPr="003915C1">
        <w:rPr>
          <w:lang w:val="ru-RU"/>
        </w:rPr>
        <w:t xml:space="preserve">Возможно, одной из самых неожиданных и сложных новых задач, которые пришлось решать ДУЛР во время пандемии, было выполнение роли куратора по вопросам здравоохранения.  В течение последних 15 месяцев, несмотря на то, что пандемия </w:t>
      </w:r>
      <w:r w:rsidR="003915C1" w:rsidRPr="003915C1">
        <w:rPr>
          <w:lang w:val="ru-RU"/>
        </w:rPr>
        <w:t>неминуемо</w:t>
      </w:r>
      <w:r w:rsidRPr="003915C1">
        <w:rPr>
          <w:lang w:val="ru-RU"/>
        </w:rPr>
        <w:t xml:space="preserve"> </w:t>
      </w:r>
      <w:r w:rsidR="003915C1" w:rsidRPr="003915C1">
        <w:rPr>
          <w:lang w:val="ru-RU"/>
        </w:rPr>
        <w:t>затрагивает</w:t>
      </w:r>
      <w:r w:rsidRPr="003915C1">
        <w:rPr>
          <w:lang w:val="ru-RU"/>
        </w:rPr>
        <w:t xml:space="preserve"> многие сферы деятельности и повседневная жизнь была сильно нарушена, сотрудники ВОИС быстро и очень хорошо адаптировались к этой новой реальности.  ВОИС необходимо и впредь быть динамичной и </w:t>
      </w:r>
      <w:r w:rsidR="003915C1" w:rsidRPr="003915C1">
        <w:rPr>
          <w:lang w:val="ru-RU"/>
        </w:rPr>
        <w:t>гибкой</w:t>
      </w:r>
      <w:r w:rsidRPr="003915C1">
        <w:rPr>
          <w:lang w:val="ru-RU"/>
        </w:rPr>
        <w:t>, когда она сталкивается с такими сложными и постоянно меняющимися о</w:t>
      </w:r>
      <w:r w:rsidR="003915C1">
        <w:rPr>
          <w:lang w:val="ru-RU"/>
        </w:rPr>
        <w:t>бстоятельствами</w:t>
      </w:r>
      <w:r w:rsidR="004645D0" w:rsidRPr="003915C1">
        <w:rPr>
          <w:rFonts w:eastAsia="Calibri"/>
          <w:szCs w:val="22"/>
          <w:lang w:val="ru-RU"/>
        </w:rPr>
        <w:t>.</w:t>
      </w:r>
    </w:p>
    <w:p w14:paraId="7CCE500B" w14:textId="77777777" w:rsidR="004645D0" w:rsidRPr="003915C1" w:rsidRDefault="004645D0" w:rsidP="004645D0">
      <w:pPr>
        <w:pStyle w:val="ListParagraph"/>
        <w:autoSpaceDN w:val="0"/>
        <w:ind w:left="0"/>
        <w:rPr>
          <w:lang w:val="ru-RU"/>
        </w:rPr>
      </w:pPr>
    </w:p>
    <w:p w14:paraId="52AE5ABF" w14:textId="48DAFABC" w:rsidR="00CA5C1A" w:rsidRPr="00CC3806" w:rsidRDefault="001D2AF9" w:rsidP="001D2AF9">
      <w:pPr>
        <w:pStyle w:val="ListParagraph"/>
        <w:numPr>
          <w:ilvl w:val="0"/>
          <w:numId w:val="12"/>
        </w:numPr>
        <w:ind w:left="0" w:firstLine="0"/>
        <w:rPr>
          <w:lang w:val="ru-RU"/>
        </w:rPr>
      </w:pPr>
      <w:r w:rsidRPr="00CC3806">
        <w:rPr>
          <w:lang w:val="ru-RU"/>
        </w:rPr>
        <w:t xml:space="preserve">Психическое здоровье и благополучие сотрудников всегда имели первостепенное значение для ВОИС.  Хотя ВОИС вынуждена признать, что сейчас наступили необычные времена, она по-прежнему осознает, что постоянная удаленная работа создает проблемы в том, что касается психического здоровья ее сотрудников.  Поэтому ВОИС сосредоточила свое внимание на </w:t>
      </w:r>
      <w:r w:rsidR="00CC3806" w:rsidRPr="00CC3806">
        <w:rPr>
          <w:lang w:val="ru-RU"/>
        </w:rPr>
        <w:t>том, чтобы неотъемлемой частью своей деятельности сделать стратегии</w:t>
      </w:r>
      <w:r w:rsidRPr="00CC3806">
        <w:rPr>
          <w:lang w:val="ru-RU"/>
        </w:rPr>
        <w:t xml:space="preserve"> обеспечения </w:t>
      </w:r>
      <w:r w:rsidR="00CC3806" w:rsidRPr="00CC3806">
        <w:rPr>
          <w:lang w:val="ru-RU"/>
        </w:rPr>
        <w:t>благополучия</w:t>
      </w:r>
      <w:r w:rsidRPr="00CC3806">
        <w:rPr>
          <w:lang w:val="ru-RU"/>
        </w:rPr>
        <w:t xml:space="preserve"> сотрудников, признавая </w:t>
      </w:r>
      <w:r w:rsidR="00CC3806" w:rsidRPr="00CC3806">
        <w:rPr>
          <w:lang w:val="ru-RU"/>
        </w:rPr>
        <w:t>ту пользу</w:t>
      </w:r>
      <w:r w:rsidRPr="00CC3806">
        <w:rPr>
          <w:lang w:val="ru-RU"/>
        </w:rPr>
        <w:t>, котор</w:t>
      </w:r>
      <w:r w:rsidR="00CC3806" w:rsidRPr="00CC3806">
        <w:rPr>
          <w:lang w:val="ru-RU"/>
        </w:rPr>
        <w:t>ую</w:t>
      </w:r>
      <w:r w:rsidRPr="00CC3806">
        <w:rPr>
          <w:lang w:val="ru-RU"/>
        </w:rPr>
        <w:t xml:space="preserve"> </w:t>
      </w:r>
      <w:r w:rsidR="00CC3806" w:rsidRPr="00CC3806">
        <w:rPr>
          <w:lang w:val="ru-RU"/>
        </w:rPr>
        <w:t xml:space="preserve">может принести уделение первоочередного внимания здоровью сотрудников и, в свою очередь, Организации, а также его охране. </w:t>
      </w:r>
      <w:r w:rsidRPr="00CC3806">
        <w:rPr>
          <w:lang w:val="ru-RU"/>
        </w:rPr>
        <w:t xml:space="preserve">Таким образом, усилия по реализации стратегии ВОИС в области психического здоровья и благополучия продолжались с </w:t>
      </w:r>
      <w:r w:rsidR="00CC3806" w:rsidRPr="00CC3806">
        <w:rPr>
          <w:lang w:val="ru-RU"/>
        </w:rPr>
        <w:t>включением</w:t>
      </w:r>
      <w:r w:rsidRPr="00CC3806">
        <w:rPr>
          <w:lang w:val="ru-RU"/>
        </w:rPr>
        <w:t xml:space="preserve"> </w:t>
      </w:r>
      <w:r w:rsidR="00CC3806" w:rsidRPr="00CC3806">
        <w:rPr>
          <w:lang w:val="ru-RU"/>
        </w:rPr>
        <w:t xml:space="preserve">соображений, связанных со здоровьем, </w:t>
      </w:r>
      <w:r w:rsidRPr="00CC3806">
        <w:rPr>
          <w:lang w:val="ru-RU"/>
        </w:rPr>
        <w:t>и аспектов</w:t>
      </w:r>
      <w:r w:rsidR="00CC3806" w:rsidRPr="00CC3806">
        <w:rPr>
          <w:lang w:val="ru-RU"/>
        </w:rPr>
        <w:t>, касающихся</w:t>
      </w:r>
      <w:r w:rsidRPr="00CC3806">
        <w:rPr>
          <w:lang w:val="ru-RU"/>
        </w:rPr>
        <w:t xml:space="preserve"> благополучия и психического здоровья</w:t>
      </w:r>
      <w:r w:rsidR="00CC3806">
        <w:rPr>
          <w:lang w:val="ru-RU"/>
        </w:rPr>
        <w:t>,</w:t>
      </w:r>
      <w:r w:rsidR="00CC3806" w:rsidRPr="00CC3806">
        <w:rPr>
          <w:lang w:val="ru-RU"/>
        </w:rPr>
        <w:t xml:space="preserve"> в деятельность Организации</w:t>
      </w:r>
      <w:r w:rsidR="000A0CFB" w:rsidRPr="00CC3806">
        <w:rPr>
          <w:szCs w:val="22"/>
          <w:lang w:val="ru-RU"/>
        </w:rPr>
        <w:t xml:space="preserve">. </w:t>
      </w:r>
    </w:p>
    <w:p w14:paraId="6E677CCF" w14:textId="6CEFBA59" w:rsidR="00A434B6" w:rsidRPr="009029BA" w:rsidRDefault="00CC3806" w:rsidP="00CC3806">
      <w:pPr>
        <w:pStyle w:val="ListParagraph"/>
        <w:numPr>
          <w:ilvl w:val="0"/>
          <w:numId w:val="12"/>
        </w:numPr>
        <w:ind w:left="0" w:firstLine="0"/>
        <w:rPr>
          <w:lang w:val="ru-RU"/>
        </w:rPr>
      </w:pPr>
      <w:r w:rsidRPr="009029BA">
        <w:rPr>
          <w:lang w:val="ru-RU"/>
        </w:rPr>
        <w:lastRenderedPageBreak/>
        <w:t xml:space="preserve">Пандемия заставила пересмотреть практику работы ВОИС.  Несомненно, прошедшие полтора года расширили </w:t>
      </w:r>
      <w:r w:rsidR="001F53BD" w:rsidRPr="009029BA">
        <w:rPr>
          <w:lang w:val="ru-RU"/>
        </w:rPr>
        <w:t xml:space="preserve">понимание важности баланса между рабочими и личными интересами </w:t>
      </w:r>
      <w:r w:rsidRPr="009029BA">
        <w:rPr>
          <w:lang w:val="ru-RU"/>
        </w:rPr>
        <w:t xml:space="preserve">и </w:t>
      </w:r>
      <w:r w:rsidR="009029BA" w:rsidRPr="009029BA">
        <w:rPr>
          <w:lang w:val="ru-RU"/>
        </w:rPr>
        <w:t>позволили</w:t>
      </w:r>
      <w:r w:rsidRPr="009029BA">
        <w:rPr>
          <w:lang w:val="ru-RU"/>
        </w:rPr>
        <w:t xml:space="preserve"> сделать гибкий график работы более </w:t>
      </w:r>
      <w:r w:rsidR="009029BA" w:rsidRPr="009029BA">
        <w:rPr>
          <w:lang w:val="ru-RU"/>
        </w:rPr>
        <w:t>привычной</w:t>
      </w:r>
      <w:r w:rsidRPr="009029BA">
        <w:rPr>
          <w:lang w:val="ru-RU"/>
        </w:rPr>
        <w:t xml:space="preserve"> практикой.  Это вдруг стало восприниматься как норма, </w:t>
      </w:r>
      <w:r w:rsidR="009029BA" w:rsidRPr="009029BA">
        <w:rPr>
          <w:lang w:val="ru-RU"/>
        </w:rPr>
        <w:t>пусть даже</w:t>
      </w:r>
      <w:r w:rsidRPr="009029BA">
        <w:rPr>
          <w:lang w:val="ru-RU"/>
        </w:rPr>
        <w:t xml:space="preserve"> </w:t>
      </w:r>
      <w:r w:rsidR="009029BA" w:rsidRPr="009029BA">
        <w:rPr>
          <w:lang w:val="ru-RU"/>
        </w:rPr>
        <w:t>и</w:t>
      </w:r>
      <w:r w:rsidRPr="009029BA">
        <w:rPr>
          <w:lang w:val="ru-RU"/>
        </w:rPr>
        <w:t xml:space="preserve"> новая норм</w:t>
      </w:r>
      <w:r w:rsidR="009029BA" w:rsidRPr="009029BA">
        <w:rPr>
          <w:lang w:val="ru-RU"/>
        </w:rPr>
        <w:t>а</w:t>
      </w:r>
      <w:r w:rsidRPr="009029BA">
        <w:rPr>
          <w:lang w:val="ru-RU"/>
        </w:rPr>
        <w:t>.  Самое примечательное, пожалуй, то, что гибк</w:t>
      </w:r>
      <w:r w:rsidR="009029BA" w:rsidRPr="009029BA">
        <w:rPr>
          <w:lang w:val="ru-RU"/>
        </w:rPr>
        <w:t>ий график работы</w:t>
      </w:r>
      <w:r w:rsidRPr="009029BA">
        <w:rPr>
          <w:lang w:val="ru-RU"/>
        </w:rPr>
        <w:t xml:space="preserve"> больше рассматривается </w:t>
      </w:r>
      <w:r w:rsidR="009029BA" w:rsidRPr="009029BA">
        <w:rPr>
          <w:lang w:val="ru-RU"/>
        </w:rPr>
        <w:t xml:space="preserve">не </w:t>
      </w:r>
      <w:r w:rsidRPr="009029BA">
        <w:rPr>
          <w:lang w:val="ru-RU"/>
        </w:rPr>
        <w:t xml:space="preserve">как преимущество, а как неотъемлемая часть рабочей жизни.  </w:t>
      </w:r>
      <w:r w:rsidR="001F53BD" w:rsidRPr="009029BA">
        <w:rPr>
          <w:lang w:val="ru-RU"/>
        </w:rPr>
        <w:t>ДУЛР</w:t>
      </w:r>
      <w:r w:rsidRPr="009029BA">
        <w:rPr>
          <w:lang w:val="ru-RU"/>
        </w:rPr>
        <w:t xml:space="preserve"> сыграл важную роль в</w:t>
      </w:r>
      <w:r w:rsidR="009029BA" w:rsidRPr="009029BA">
        <w:rPr>
          <w:lang w:val="ru-RU"/>
        </w:rPr>
        <w:t xml:space="preserve">о внедрении </w:t>
      </w:r>
      <w:r w:rsidRPr="009029BA">
        <w:rPr>
          <w:lang w:val="ru-RU"/>
        </w:rPr>
        <w:t>этого нового подхода к поддерж</w:t>
      </w:r>
      <w:r w:rsidR="009029BA" w:rsidRPr="009029BA">
        <w:rPr>
          <w:lang w:val="ru-RU"/>
        </w:rPr>
        <w:t>анию</w:t>
      </w:r>
      <w:r w:rsidRPr="009029BA">
        <w:rPr>
          <w:lang w:val="ru-RU"/>
        </w:rPr>
        <w:t xml:space="preserve"> баланса между рабо</w:t>
      </w:r>
      <w:r w:rsidR="009029BA" w:rsidRPr="009029BA">
        <w:rPr>
          <w:lang w:val="ru-RU"/>
        </w:rPr>
        <w:t>чими</w:t>
      </w:r>
      <w:r w:rsidRPr="009029BA">
        <w:rPr>
          <w:lang w:val="ru-RU"/>
        </w:rPr>
        <w:t xml:space="preserve"> и личн</w:t>
      </w:r>
      <w:r w:rsidR="009029BA" w:rsidRPr="009029BA">
        <w:rPr>
          <w:lang w:val="ru-RU"/>
        </w:rPr>
        <w:t>ыми интересами со</w:t>
      </w:r>
      <w:r w:rsidRPr="009029BA">
        <w:rPr>
          <w:lang w:val="ru-RU"/>
        </w:rPr>
        <w:t>трудников, осознавая,</w:t>
      </w:r>
      <w:r w:rsidR="009029BA" w:rsidRPr="009029BA">
        <w:rPr>
          <w:lang w:val="ru-RU"/>
        </w:rPr>
        <w:t xml:space="preserve"> в частности,</w:t>
      </w:r>
      <w:r w:rsidRPr="009029BA">
        <w:rPr>
          <w:lang w:val="ru-RU"/>
        </w:rPr>
        <w:t xml:space="preserve"> что гибкий подход к работе является критически важным для </w:t>
      </w:r>
      <w:r w:rsidR="009029BA" w:rsidRPr="009029BA">
        <w:rPr>
          <w:lang w:val="ru-RU"/>
        </w:rPr>
        <w:t>деятельности Организации</w:t>
      </w:r>
      <w:r w:rsidRPr="009029BA">
        <w:rPr>
          <w:lang w:val="ru-RU"/>
        </w:rPr>
        <w:t xml:space="preserve">.  В долгосрочной перспективе это будет закреплено с помощью </w:t>
      </w:r>
      <w:r w:rsidR="009029BA">
        <w:rPr>
          <w:lang w:val="ru-RU"/>
        </w:rPr>
        <w:t xml:space="preserve">политики относительно </w:t>
      </w:r>
      <w:r w:rsidRPr="009029BA">
        <w:rPr>
          <w:lang w:val="ru-RU"/>
        </w:rPr>
        <w:t xml:space="preserve">гибридной модели работы, которая </w:t>
      </w:r>
      <w:r w:rsidR="009029BA" w:rsidRPr="009029BA">
        <w:rPr>
          <w:lang w:val="ru-RU"/>
        </w:rPr>
        <w:t>допускает</w:t>
      </w:r>
      <w:r w:rsidRPr="009029BA">
        <w:rPr>
          <w:lang w:val="ru-RU"/>
        </w:rPr>
        <w:t xml:space="preserve"> как </w:t>
      </w:r>
      <w:r w:rsidR="009029BA">
        <w:rPr>
          <w:lang w:val="ru-RU"/>
        </w:rPr>
        <w:t>офисную, так и удаленную работу</w:t>
      </w:r>
      <w:r w:rsidR="002C6F7E" w:rsidRPr="009029BA">
        <w:rPr>
          <w:lang w:val="ru-RU"/>
        </w:rPr>
        <w:t>.</w:t>
      </w:r>
    </w:p>
    <w:p w14:paraId="2C2C81CB" w14:textId="77777777" w:rsidR="00D204CB" w:rsidRPr="009029BA" w:rsidRDefault="00D204CB" w:rsidP="00D204CB">
      <w:pPr>
        <w:pStyle w:val="ListParagraph"/>
        <w:rPr>
          <w:lang w:val="ru-RU"/>
        </w:rPr>
      </w:pPr>
    </w:p>
    <w:p w14:paraId="34726323" w14:textId="7A39D94A" w:rsidR="00D204CB" w:rsidRPr="002875E8" w:rsidRDefault="00041772" w:rsidP="00041772">
      <w:pPr>
        <w:pStyle w:val="ListParagraph"/>
        <w:numPr>
          <w:ilvl w:val="0"/>
          <w:numId w:val="12"/>
        </w:numPr>
        <w:autoSpaceDE w:val="0"/>
        <w:autoSpaceDN w:val="0"/>
        <w:adjustRightInd w:val="0"/>
        <w:ind w:left="0" w:firstLine="0"/>
        <w:rPr>
          <w:lang w:val="ru-RU"/>
        </w:rPr>
      </w:pPr>
      <w:r w:rsidRPr="002875E8">
        <w:rPr>
          <w:szCs w:val="22"/>
          <w:lang w:val="ru-RU"/>
        </w:rPr>
        <w:t xml:space="preserve">Кроме того, </w:t>
      </w:r>
      <w:r w:rsidR="002875E8" w:rsidRPr="002875E8">
        <w:rPr>
          <w:szCs w:val="22"/>
          <w:lang w:val="ru-RU"/>
        </w:rPr>
        <w:t xml:space="preserve">в интересах сотрудников и в поддержку баланса между рабочими и личными интересами </w:t>
      </w:r>
      <w:r w:rsidRPr="002875E8">
        <w:rPr>
          <w:szCs w:val="22"/>
          <w:lang w:val="ru-RU"/>
        </w:rPr>
        <w:t>были внесены значительные изменения в политику в отношении отпуска по уходу за ребенком.  Эти изменения направлены также на поощрение гендерного равенства и инклюзивности, в частности, путем признания того, что все родители имеют равные обязанности по уходу за ребенком и что эти обязанности должны быть разделены поровну между родителями.  С этой целью были расширены права на отпуск для большинства категорий сотрудников и родителей, а также была предоставлена большая гиб</w:t>
      </w:r>
      <w:r w:rsidR="002875E8">
        <w:rPr>
          <w:szCs w:val="22"/>
          <w:lang w:val="ru-RU"/>
        </w:rPr>
        <w:t>кость в использовании этих прав</w:t>
      </w:r>
      <w:r w:rsidR="00D204CB" w:rsidRPr="002875E8">
        <w:rPr>
          <w:szCs w:val="22"/>
          <w:lang w:val="ru-RU"/>
        </w:rPr>
        <w:t>.</w:t>
      </w:r>
    </w:p>
    <w:p w14:paraId="62F49DE9" w14:textId="77777777" w:rsidR="00D204CB" w:rsidRPr="002875E8" w:rsidRDefault="00D204CB" w:rsidP="00D204CB">
      <w:pPr>
        <w:pStyle w:val="ListParagraph"/>
        <w:rPr>
          <w:lang w:val="ru-RU"/>
        </w:rPr>
      </w:pPr>
    </w:p>
    <w:p w14:paraId="7B1BA976" w14:textId="0CDFF5A1" w:rsidR="00834B65" w:rsidRPr="00370007" w:rsidRDefault="00370007" w:rsidP="002875E8">
      <w:pPr>
        <w:pStyle w:val="ListParagraph"/>
        <w:numPr>
          <w:ilvl w:val="0"/>
          <w:numId w:val="12"/>
        </w:numPr>
        <w:ind w:left="0" w:firstLine="0"/>
        <w:rPr>
          <w:lang w:val="ru-RU"/>
        </w:rPr>
      </w:pPr>
      <w:r w:rsidRPr="00370007">
        <w:rPr>
          <w:lang w:val="ru-RU"/>
        </w:rPr>
        <w:t>Поскольку ВОИС начинает планировать возвращение сотрудников на рабочие места, ДУЛР сосредоточится на реализации необходимых мер для обеспечения безопасности и благополучия наших сотрудников и улучшения баланса между рабочими и личными интересами.  В июне 2021 г. ВОИС приступила к проведению опроса по вопросам здоровья и благополучия, с тем чтобы оценить последствия пандемии и работы на дому, а также влияние проводимых в настоящее время мероприятий и применяемой в настоящее время политики на благополучие и производительность труда сотрудников.  Это даст Организации основу для разработки будущих профилактических программ и мер по укреплению здоровья и благополучия на рабочем месте</w:t>
      </w:r>
      <w:r w:rsidR="00D204CB" w:rsidRPr="00370007">
        <w:rPr>
          <w:lang w:val="ru-RU"/>
        </w:rPr>
        <w:t>.</w:t>
      </w:r>
    </w:p>
    <w:p w14:paraId="19018C51" w14:textId="6CC11679" w:rsidR="00D204CB" w:rsidRPr="00370007" w:rsidRDefault="00D204CB" w:rsidP="00D204CB">
      <w:pPr>
        <w:pStyle w:val="ListParagraph"/>
        <w:ind w:left="0"/>
        <w:rPr>
          <w:lang w:val="ru-RU"/>
        </w:rPr>
      </w:pPr>
    </w:p>
    <w:p w14:paraId="08559E16" w14:textId="7C51E1AC" w:rsidR="005103D9" w:rsidRPr="00450B9E" w:rsidRDefault="0008683F" w:rsidP="005103D9">
      <w:pPr>
        <w:pStyle w:val="Heading3"/>
        <w:rPr>
          <w:i/>
          <w:szCs w:val="22"/>
          <w:u w:val="none"/>
          <w:lang w:val="ru-RU"/>
        </w:rPr>
      </w:pPr>
      <w:r w:rsidRPr="00450B9E">
        <w:rPr>
          <w:i/>
          <w:szCs w:val="22"/>
          <w:u w:val="none"/>
          <w:lang w:val="ru-RU"/>
        </w:rPr>
        <w:t>Гибкость и многообразие</w:t>
      </w:r>
    </w:p>
    <w:p w14:paraId="5DB6D810" w14:textId="77777777" w:rsidR="002F3711" w:rsidRPr="002F3711" w:rsidRDefault="002F3711" w:rsidP="002F3711"/>
    <w:p w14:paraId="5CE86BBD" w14:textId="1BC11382" w:rsidR="00A434B6" w:rsidRPr="00866612" w:rsidRDefault="00450B9E" w:rsidP="00450B9E">
      <w:pPr>
        <w:pStyle w:val="ListParagraph"/>
        <w:numPr>
          <w:ilvl w:val="0"/>
          <w:numId w:val="12"/>
        </w:numPr>
        <w:ind w:left="0" w:firstLine="0"/>
        <w:rPr>
          <w:lang w:val="ru-RU"/>
        </w:rPr>
      </w:pPr>
      <w:r w:rsidRPr="006C645A">
        <w:rPr>
          <w:szCs w:val="22"/>
          <w:lang w:val="ru-RU"/>
        </w:rPr>
        <w:t xml:space="preserve">Пандемия, по сути, заставила ВОИС и ДУЛР задуматься не только о том, как продолжать управлять персоналом удаленно, но и о том, как управлять </w:t>
      </w:r>
      <w:r w:rsidR="006C645A">
        <w:rPr>
          <w:szCs w:val="22"/>
          <w:lang w:val="ru-RU"/>
        </w:rPr>
        <w:t>персоналом</w:t>
      </w:r>
      <w:r w:rsidRPr="006C645A">
        <w:rPr>
          <w:szCs w:val="22"/>
          <w:lang w:val="ru-RU"/>
        </w:rPr>
        <w:t xml:space="preserve"> в условия</w:t>
      </w:r>
      <w:r w:rsidR="006C645A" w:rsidRPr="006C645A">
        <w:rPr>
          <w:szCs w:val="22"/>
          <w:lang w:val="ru-RU"/>
        </w:rPr>
        <w:t>х</w:t>
      </w:r>
      <w:r w:rsidRPr="006C645A">
        <w:rPr>
          <w:szCs w:val="22"/>
          <w:lang w:val="ru-RU"/>
        </w:rPr>
        <w:t xml:space="preserve"> гибридной модели работы, когда сотрудники работают удаленно, в офисе, неполный рабочий день и на гибких условиях.  ДУЛР пришлось признать и принять гибкую культуру работы.  </w:t>
      </w:r>
      <w:r w:rsidR="006C645A" w:rsidRPr="006C645A">
        <w:rPr>
          <w:szCs w:val="22"/>
          <w:lang w:val="ru-RU"/>
        </w:rPr>
        <w:t>Кроме того, э</w:t>
      </w:r>
      <w:r w:rsidRPr="006C645A">
        <w:rPr>
          <w:szCs w:val="22"/>
          <w:lang w:val="ru-RU"/>
        </w:rPr>
        <w:t>та б</w:t>
      </w:r>
      <w:r w:rsidR="006C645A" w:rsidRPr="006C645A">
        <w:rPr>
          <w:szCs w:val="22"/>
          <w:lang w:val="ru-RU"/>
        </w:rPr>
        <w:t>ó</w:t>
      </w:r>
      <w:r w:rsidRPr="006C645A">
        <w:rPr>
          <w:szCs w:val="22"/>
          <w:lang w:val="ru-RU"/>
        </w:rPr>
        <w:t xml:space="preserve">льшая гибкость позволила сотрудникам адаптироваться </w:t>
      </w:r>
      <w:r w:rsidR="006C645A" w:rsidRPr="006C645A">
        <w:rPr>
          <w:szCs w:val="22"/>
          <w:lang w:val="ru-RU"/>
        </w:rPr>
        <w:t xml:space="preserve">к возникающим проблемам </w:t>
      </w:r>
      <w:r w:rsidRPr="006C645A">
        <w:rPr>
          <w:szCs w:val="22"/>
          <w:lang w:val="ru-RU"/>
        </w:rPr>
        <w:t xml:space="preserve">и реагировать на </w:t>
      </w:r>
      <w:r w:rsidR="006C645A" w:rsidRPr="006C645A">
        <w:rPr>
          <w:szCs w:val="22"/>
          <w:lang w:val="ru-RU"/>
        </w:rPr>
        <w:t>них</w:t>
      </w:r>
      <w:r w:rsidRPr="006C645A">
        <w:rPr>
          <w:szCs w:val="22"/>
          <w:lang w:val="ru-RU"/>
        </w:rPr>
        <w:t xml:space="preserve">, а также поддерживать вовлеченность в работу независимо от </w:t>
      </w:r>
      <w:r w:rsidR="006C645A" w:rsidRPr="006C645A">
        <w:rPr>
          <w:szCs w:val="22"/>
          <w:lang w:val="ru-RU"/>
        </w:rPr>
        <w:t>своего физического местонахождения</w:t>
      </w:r>
      <w:r w:rsidR="00A434B6" w:rsidRPr="006C645A">
        <w:rPr>
          <w:lang w:val="ru-RU"/>
        </w:rPr>
        <w:t>.</w:t>
      </w:r>
      <w:r w:rsidR="00A434B6">
        <w:t> </w:t>
      </w:r>
    </w:p>
    <w:p w14:paraId="47F9EB10" w14:textId="77777777" w:rsidR="002F3711" w:rsidRPr="006C645A" w:rsidRDefault="002F3711" w:rsidP="002F3711">
      <w:pPr>
        <w:pStyle w:val="ListParagraph"/>
        <w:rPr>
          <w:lang w:val="ru-RU"/>
        </w:rPr>
      </w:pPr>
    </w:p>
    <w:p w14:paraId="10ADF420" w14:textId="407472B3" w:rsidR="00276BEE" w:rsidRPr="002878FA" w:rsidRDefault="006C645A" w:rsidP="006C645A">
      <w:pPr>
        <w:pStyle w:val="ListParagraph"/>
        <w:numPr>
          <w:ilvl w:val="0"/>
          <w:numId w:val="12"/>
        </w:numPr>
        <w:ind w:left="0" w:firstLine="0"/>
        <w:rPr>
          <w:szCs w:val="22"/>
          <w:lang w:val="ru-RU"/>
        </w:rPr>
      </w:pPr>
      <w:r w:rsidRPr="002878FA">
        <w:rPr>
          <w:szCs w:val="22"/>
          <w:lang w:val="ru-RU"/>
        </w:rPr>
        <w:t xml:space="preserve">В то же время ВОИС продолжает уделять особое внимание своей цели, заключающейся в привлечении и найме разнообразного и квалифицированного персонала, и сохраняет приверженность принципу найма сотрудников, отвечающих самым высоким стандартам компетентности, эффективности и добросовестности.  Она признала также, что это систематическое стремление должно </w:t>
      </w:r>
      <w:r w:rsidR="002878FA" w:rsidRPr="002878FA">
        <w:rPr>
          <w:szCs w:val="22"/>
          <w:lang w:val="ru-RU"/>
        </w:rPr>
        <w:t xml:space="preserve">сопровождаться стремлением к </w:t>
      </w:r>
      <w:r w:rsidRPr="002878FA">
        <w:rPr>
          <w:szCs w:val="22"/>
          <w:lang w:val="ru-RU"/>
        </w:rPr>
        <w:t>достижени</w:t>
      </w:r>
      <w:r w:rsidR="002878FA" w:rsidRPr="002878FA">
        <w:rPr>
          <w:szCs w:val="22"/>
          <w:lang w:val="ru-RU"/>
        </w:rPr>
        <w:t>ю</w:t>
      </w:r>
      <w:r w:rsidRPr="002878FA">
        <w:rPr>
          <w:szCs w:val="22"/>
          <w:lang w:val="ru-RU"/>
        </w:rPr>
        <w:t xml:space="preserve"> справедливого географического представительства и гендерного баланса посредством </w:t>
      </w:r>
      <w:r w:rsidR="002878FA" w:rsidRPr="002878FA">
        <w:rPr>
          <w:szCs w:val="22"/>
          <w:lang w:val="ru-RU"/>
        </w:rPr>
        <w:t>активизации информационных</w:t>
      </w:r>
      <w:r w:rsidRPr="002878FA">
        <w:rPr>
          <w:szCs w:val="22"/>
          <w:lang w:val="ru-RU"/>
        </w:rPr>
        <w:t xml:space="preserve"> программ и инициатив по набору персонала</w:t>
      </w:r>
      <w:r w:rsidR="002878FA">
        <w:rPr>
          <w:szCs w:val="22"/>
          <w:lang w:val="ru-RU"/>
        </w:rPr>
        <w:t>, осуществляемых</w:t>
      </w:r>
      <w:r w:rsidRPr="002878FA">
        <w:rPr>
          <w:szCs w:val="22"/>
          <w:lang w:val="ru-RU"/>
        </w:rPr>
        <w:t xml:space="preserve"> в </w:t>
      </w:r>
      <w:r w:rsidR="002878FA" w:rsidRPr="002878FA">
        <w:rPr>
          <w:szCs w:val="22"/>
          <w:lang w:val="ru-RU"/>
        </w:rPr>
        <w:t>сотрудничестве</w:t>
      </w:r>
      <w:r w:rsidR="002878FA">
        <w:rPr>
          <w:szCs w:val="22"/>
          <w:lang w:val="ru-RU"/>
        </w:rPr>
        <w:t xml:space="preserve"> с государствами-членами</w:t>
      </w:r>
      <w:r w:rsidR="00276BEE" w:rsidRPr="002878FA">
        <w:rPr>
          <w:lang w:val="ru-RU"/>
        </w:rPr>
        <w:t>.</w:t>
      </w:r>
    </w:p>
    <w:p w14:paraId="19242375" w14:textId="77777777" w:rsidR="00276BEE" w:rsidRPr="002878FA" w:rsidRDefault="00276BEE" w:rsidP="00276BEE">
      <w:pPr>
        <w:pStyle w:val="ListParagraph"/>
        <w:rPr>
          <w:szCs w:val="22"/>
          <w:lang w:val="ru-RU"/>
        </w:rPr>
      </w:pPr>
    </w:p>
    <w:p w14:paraId="1A710E68" w14:textId="7D96E7C3" w:rsidR="00276BEE" w:rsidRPr="006C19CF" w:rsidRDefault="0076244E" w:rsidP="008552A3">
      <w:pPr>
        <w:pStyle w:val="ListParagraph"/>
        <w:numPr>
          <w:ilvl w:val="0"/>
          <w:numId w:val="12"/>
        </w:numPr>
        <w:ind w:left="0" w:firstLine="0"/>
        <w:rPr>
          <w:szCs w:val="22"/>
          <w:lang w:val="ru-RU"/>
        </w:rPr>
      </w:pPr>
      <w:r w:rsidRPr="006C19CF">
        <w:rPr>
          <w:szCs w:val="22"/>
          <w:lang w:val="ru-RU"/>
        </w:rPr>
        <w:t xml:space="preserve">В этой связи ДУЛР продолжал наращивать, насколько позволяли обстоятельства, свои усилия по привлечению квалифицированных кандидатов.  В </w:t>
      </w:r>
      <w:r w:rsidR="006C19CF" w:rsidRPr="006C19CF">
        <w:rPr>
          <w:szCs w:val="22"/>
          <w:lang w:val="ru-RU"/>
        </w:rPr>
        <w:t>рамках</w:t>
      </w:r>
      <w:r w:rsidRPr="006C19CF">
        <w:rPr>
          <w:szCs w:val="22"/>
          <w:lang w:val="ru-RU"/>
        </w:rPr>
        <w:t xml:space="preserve"> инициативы по </w:t>
      </w:r>
      <w:r w:rsidR="006C19CF" w:rsidRPr="006C19CF">
        <w:rPr>
          <w:szCs w:val="22"/>
          <w:lang w:val="ru-RU"/>
        </w:rPr>
        <w:t>назначению координаторов</w:t>
      </w:r>
      <w:r w:rsidRPr="006C19CF">
        <w:rPr>
          <w:szCs w:val="22"/>
          <w:lang w:val="ru-RU"/>
        </w:rPr>
        <w:t xml:space="preserve"> для непредставленных государств-членов </w:t>
      </w:r>
      <w:r w:rsidR="006C19CF" w:rsidRPr="006C19CF">
        <w:rPr>
          <w:szCs w:val="22"/>
          <w:lang w:val="ru-RU"/>
        </w:rPr>
        <w:t xml:space="preserve">ДУЛР </w:t>
      </w:r>
      <w:r w:rsidRPr="006C19CF">
        <w:rPr>
          <w:szCs w:val="22"/>
          <w:lang w:val="ru-RU"/>
        </w:rPr>
        <w:t xml:space="preserve">провел серию вебинаров с ключевыми должностными лицами и потенциальными кандидатами и </w:t>
      </w:r>
      <w:r w:rsidRPr="006C19CF">
        <w:rPr>
          <w:szCs w:val="22"/>
          <w:lang w:val="ru-RU"/>
        </w:rPr>
        <w:lastRenderedPageBreak/>
        <w:t xml:space="preserve">тесно взаимодействовал с </w:t>
      </w:r>
      <w:r w:rsidR="006C19CF" w:rsidRPr="006C19CF">
        <w:rPr>
          <w:szCs w:val="22"/>
          <w:lang w:val="ru-RU"/>
        </w:rPr>
        <w:t>координаторами</w:t>
      </w:r>
      <w:r w:rsidRPr="006C19CF">
        <w:rPr>
          <w:szCs w:val="22"/>
          <w:lang w:val="ru-RU"/>
        </w:rPr>
        <w:t xml:space="preserve">.  Он провел целевые вебинары для координаторов в Албании, Эстонии, Саудовской Аравии, Словении и Судане, что привело к увеличению числа </w:t>
      </w:r>
      <w:r w:rsidR="006C19CF" w:rsidRPr="006C19CF">
        <w:rPr>
          <w:szCs w:val="22"/>
          <w:lang w:val="ru-RU"/>
        </w:rPr>
        <w:t>заявлений на вакансии по срочным контрактам</w:t>
      </w:r>
      <w:r w:rsidR="006C19CF">
        <w:rPr>
          <w:szCs w:val="22"/>
          <w:lang w:val="ru-RU"/>
        </w:rPr>
        <w:t> —</w:t>
      </w:r>
      <w:r w:rsidR="006C19CF" w:rsidRPr="006C19CF">
        <w:rPr>
          <w:szCs w:val="22"/>
          <w:lang w:val="ru-RU"/>
        </w:rPr>
        <w:t xml:space="preserve"> </w:t>
      </w:r>
      <w:r w:rsidRPr="006C19CF">
        <w:rPr>
          <w:szCs w:val="22"/>
          <w:lang w:val="ru-RU"/>
        </w:rPr>
        <w:t>на 24</w:t>
      </w:r>
      <w:r w:rsidR="006C19CF" w:rsidRPr="006C19CF">
        <w:rPr>
          <w:szCs w:val="22"/>
          <w:lang w:val="ru-RU"/>
        </w:rPr>
        <w:t> процента</w:t>
      </w:r>
      <w:r w:rsidRPr="006C19CF">
        <w:rPr>
          <w:szCs w:val="22"/>
          <w:lang w:val="ru-RU"/>
        </w:rPr>
        <w:t xml:space="preserve"> из Словении и на 28</w:t>
      </w:r>
      <w:r w:rsidR="006C19CF" w:rsidRPr="006C19CF">
        <w:rPr>
          <w:szCs w:val="22"/>
          <w:lang w:val="ru-RU"/>
        </w:rPr>
        <w:t> процентов</w:t>
      </w:r>
      <w:r w:rsidRPr="006C19CF">
        <w:rPr>
          <w:szCs w:val="22"/>
          <w:lang w:val="ru-RU"/>
        </w:rPr>
        <w:t xml:space="preserve"> из Судана.  Увеличилось </w:t>
      </w:r>
      <w:r w:rsidR="006C19CF" w:rsidRPr="006C19CF">
        <w:rPr>
          <w:szCs w:val="22"/>
          <w:lang w:val="ru-RU"/>
        </w:rPr>
        <w:t>число заявлений на включение в</w:t>
      </w:r>
      <w:r w:rsidRPr="006C19CF">
        <w:rPr>
          <w:szCs w:val="22"/>
          <w:lang w:val="ru-RU"/>
        </w:rPr>
        <w:t xml:space="preserve"> кадровы</w:t>
      </w:r>
      <w:r w:rsidR="006C19CF" w:rsidRPr="006C19CF">
        <w:rPr>
          <w:szCs w:val="22"/>
          <w:lang w:val="ru-RU"/>
        </w:rPr>
        <w:t>й резерв</w:t>
      </w:r>
      <w:r w:rsidRPr="006C19CF">
        <w:rPr>
          <w:szCs w:val="22"/>
          <w:lang w:val="ru-RU"/>
        </w:rPr>
        <w:t xml:space="preserve"> от непредставленных государств-членов, особенно от тех, где проводились вебинары.  Кроме того, повысилось качество </w:t>
      </w:r>
      <w:r w:rsidR="006C19CF" w:rsidRPr="006C19CF">
        <w:rPr>
          <w:szCs w:val="22"/>
          <w:lang w:val="ru-RU"/>
        </w:rPr>
        <w:t>заявлений</w:t>
      </w:r>
      <w:r w:rsidRPr="006C19CF">
        <w:rPr>
          <w:szCs w:val="22"/>
          <w:lang w:val="ru-RU"/>
        </w:rPr>
        <w:t xml:space="preserve"> от непредставленных государств-членов, что свидетельствует о том, что эта инициатива </w:t>
      </w:r>
      <w:r w:rsidR="006C19CF" w:rsidRPr="006C19CF">
        <w:rPr>
          <w:szCs w:val="22"/>
          <w:lang w:val="ru-RU"/>
        </w:rPr>
        <w:t>приносит отдачу при содействии и</w:t>
      </w:r>
      <w:r w:rsidR="006C19CF">
        <w:rPr>
          <w:szCs w:val="22"/>
          <w:lang w:val="ru-RU"/>
        </w:rPr>
        <w:t xml:space="preserve"> поддержке координаторов</w:t>
      </w:r>
      <w:r w:rsidR="00276BEE" w:rsidRPr="006C19CF">
        <w:rPr>
          <w:color w:val="000000"/>
          <w:szCs w:val="22"/>
          <w:lang w:val="ru-RU"/>
        </w:rPr>
        <w:t>.</w:t>
      </w:r>
    </w:p>
    <w:p w14:paraId="7E426985" w14:textId="77777777" w:rsidR="00276BEE" w:rsidRPr="006C19CF" w:rsidRDefault="00276BEE" w:rsidP="00276BEE">
      <w:pPr>
        <w:pStyle w:val="ListParagraph"/>
        <w:rPr>
          <w:szCs w:val="22"/>
          <w:lang w:val="ru-RU"/>
        </w:rPr>
      </w:pPr>
    </w:p>
    <w:p w14:paraId="54D706EE" w14:textId="14F176C5" w:rsidR="00276BEE" w:rsidRPr="00877B5F" w:rsidRDefault="003F10A3" w:rsidP="003F10A3">
      <w:pPr>
        <w:pStyle w:val="ListParagraph"/>
        <w:numPr>
          <w:ilvl w:val="0"/>
          <w:numId w:val="12"/>
        </w:numPr>
        <w:ind w:left="0" w:firstLine="0"/>
        <w:rPr>
          <w:szCs w:val="22"/>
          <w:lang w:val="ru-RU"/>
        </w:rPr>
      </w:pPr>
      <w:r w:rsidRPr="008933F3">
        <w:rPr>
          <w:szCs w:val="22"/>
          <w:lang w:val="ru-RU"/>
        </w:rPr>
        <w:t xml:space="preserve">Кроме того, ДУЛР все чаще использует соответствующие онлайновые доски объявлений о вакансиях, такие как </w:t>
      </w:r>
      <w:r w:rsidRPr="008933F3">
        <w:rPr>
          <w:szCs w:val="22"/>
        </w:rPr>
        <w:t>Impact</w:t>
      </w:r>
      <w:r w:rsidRPr="008933F3">
        <w:rPr>
          <w:szCs w:val="22"/>
          <w:lang w:val="ru-RU"/>
        </w:rPr>
        <w:t xml:space="preserve"> </w:t>
      </w:r>
      <w:r w:rsidRPr="008933F3">
        <w:rPr>
          <w:szCs w:val="22"/>
        </w:rPr>
        <w:t>Pool</w:t>
      </w:r>
      <w:r w:rsidRPr="008933F3">
        <w:rPr>
          <w:szCs w:val="22"/>
          <w:lang w:val="ru-RU"/>
        </w:rPr>
        <w:t>, и социальны</w:t>
      </w:r>
      <w:r w:rsidR="008933F3" w:rsidRPr="008933F3">
        <w:rPr>
          <w:szCs w:val="22"/>
          <w:lang w:val="ru-RU"/>
        </w:rPr>
        <w:t>е</w:t>
      </w:r>
      <w:r w:rsidRPr="008933F3">
        <w:rPr>
          <w:szCs w:val="22"/>
          <w:lang w:val="ru-RU"/>
        </w:rPr>
        <w:t xml:space="preserve"> сет</w:t>
      </w:r>
      <w:r w:rsidR="008933F3" w:rsidRPr="008933F3">
        <w:rPr>
          <w:szCs w:val="22"/>
          <w:lang w:val="ru-RU"/>
        </w:rPr>
        <w:t>и</w:t>
      </w:r>
      <w:r w:rsidRPr="008933F3">
        <w:rPr>
          <w:szCs w:val="22"/>
          <w:lang w:val="ru-RU"/>
        </w:rPr>
        <w:t xml:space="preserve">, такие как </w:t>
      </w:r>
      <w:r w:rsidRPr="008933F3">
        <w:rPr>
          <w:szCs w:val="22"/>
        </w:rPr>
        <w:t>LinkedIn</w:t>
      </w:r>
      <w:r w:rsidRPr="008933F3">
        <w:rPr>
          <w:szCs w:val="22"/>
          <w:lang w:val="ru-RU"/>
        </w:rPr>
        <w:t xml:space="preserve"> и </w:t>
      </w:r>
      <w:r w:rsidRPr="008933F3">
        <w:rPr>
          <w:szCs w:val="22"/>
        </w:rPr>
        <w:t>Twitter</w:t>
      </w:r>
      <w:r w:rsidRPr="008933F3">
        <w:rPr>
          <w:szCs w:val="22"/>
          <w:lang w:val="ru-RU"/>
        </w:rPr>
        <w:t xml:space="preserve">, а также целевую рекламу для </w:t>
      </w:r>
      <w:r w:rsidR="008933F3" w:rsidRPr="008933F3">
        <w:rPr>
          <w:szCs w:val="22"/>
          <w:lang w:val="ru-RU"/>
        </w:rPr>
        <w:t>привлечения кандидатов на старшие должности</w:t>
      </w:r>
      <w:r w:rsidRPr="008933F3">
        <w:rPr>
          <w:szCs w:val="22"/>
          <w:lang w:val="ru-RU"/>
        </w:rPr>
        <w:t xml:space="preserve"> или труднозаполняемы</w:t>
      </w:r>
      <w:r w:rsidR="008933F3" w:rsidRPr="008933F3">
        <w:rPr>
          <w:szCs w:val="22"/>
          <w:lang w:val="ru-RU"/>
        </w:rPr>
        <w:t>е</w:t>
      </w:r>
      <w:r w:rsidRPr="008933F3">
        <w:rPr>
          <w:szCs w:val="22"/>
          <w:lang w:val="ru-RU"/>
        </w:rPr>
        <w:t xml:space="preserve"> ваканси</w:t>
      </w:r>
      <w:r w:rsidR="008933F3" w:rsidRPr="008933F3">
        <w:rPr>
          <w:szCs w:val="22"/>
          <w:lang w:val="ru-RU"/>
        </w:rPr>
        <w:t>и</w:t>
      </w:r>
      <w:r w:rsidRPr="008933F3">
        <w:rPr>
          <w:szCs w:val="22"/>
          <w:lang w:val="ru-RU"/>
        </w:rPr>
        <w:t>.  В 2020</w:t>
      </w:r>
      <w:r w:rsidR="008933F3" w:rsidRPr="008933F3">
        <w:rPr>
          <w:szCs w:val="22"/>
          <w:lang w:val="ru-RU"/>
        </w:rPr>
        <w:t> </w:t>
      </w:r>
      <w:r w:rsidRPr="008933F3">
        <w:rPr>
          <w:szCs w:val="22"/>
          <w:lang w:val="ru-RU"/>
        </w:rPr>
        <w:t xml:space="preserve">г. ВОИС провела работу по </w:t>
      </w:r>
      <w:r w:rsidR="008933F3" w:rsidRPr="008933F3">
        <w:rPr>
          <w:szCs w:val="22"/>
          <w:lang w:val="ru-RU"/>
        </w:rPr>
        <w:t xml:space="preserve">поиску и анализу кандидатов </w:t>
      </w:r>
      <w:r w:rsidRPr="008933F3">
        <w:rPr>
          <w:szCs w:val="22"/>
          <w:lang w:val="ru-RU"/>
        </w:rPr>
        <w:t xml:space="preserve">через </w:t>
      </w:r>
      <w:r w:rsidRPr="008933F3">
        <w:rPr>
          <w:szCs w:val="22"/>
        </w:rPr>
        <w:t>LinkedIn</w:t>
      </w:r>
      <w:r w:rsidRPr="008933F3">
        <w:rPr>
          <w:szCs w:val="22"/>
          <w:lang w:val="ru-RU"/>
        </w:rPr>
        <w:t xml:space="preserve">, </w:t>
      </w:r>
      <w:r w:rsidR="008933F3" w:rsidRPr="008933F3">
        <w:rPr>
          <w:szCs w:val="22"/>
          <w:lang w:val="ru-RU"/>
        </w:rPr>
        <w:t xml:space="preserve">с тем </w:t>
      </w:r>
      <w:r w:rsidRPr="008933F3">
        <w:rPr>
          <w:szCs w:val="22"/>
          <w:lang w:val="ru-RU"/>
        </w:rPr>
        <w:t xml:space="preserve">чтобы определить, какие </w:t>
      </w:r>
      <w:r w:rsidR="00877B5F">
        <w:rPr>
          <w:szCs w:val="22"/>
          <w:lang w:val="ru-RU"/>
        </w:rPr>
        <w:t>кадры</w:t>
      </w:r>
      <w:r w:rsidRPr="008933F3">
        <w:rPr>
          <w:szCs w:val="22"/>
          <w:lang w:val="ru-RU"/>
        </w:rPr>
        <w:t xml:space="preserve"> имеются в непредставленных государствах-членах, </w:t>
      </w:r>
      <w:r w:rsidR="008933F3" w:rsidRPr="008933F3">
        <w:rPr>
          <w:szCs w:val="22"/>
          <w:lang w:val="ru-RU"/>
        </w:rPr>
        <w:t>и оценить наличие</w:t>
      </w:r>
      <w:r w:rsidRPr="008933F3">
        <w:rPr>
          <w:szCs w:val="22"/>
          <w:lang w:val="ru-RU"/>
        </w:rPr>
        <w:t xml:space="preserve"> дефицитны</w:t>
      </w:r>
      <w:r w:rsidR="008933F3" w:rsidRPr="008933F3">
        <w:rPr>
          <w:szCs w:val="22"/>
          <w:lang w:val="ru-RU"/>
        </w:rPr>
        <w:t xml:space="preserve">х кадров </w:t>
      </w:r>
      <w:r w:rsidRPr="008933F3">
        <w:rPr>
          <w:szCs w:val="22"/>
          <w:lang w:val="ru-RU"/>
        </w:rPr>
        <w:t xml:space="preserve">по всему миру.  </w:t>
      </w:r>
      <w:r w:rsidR="00877B5F">
        <w:rPr>
          <w:szCs w:val="22"/>
          <w:lang w:val="ru-RU"/>
        </w:rPr>
        <w:t>Полученная</w:t>
      </w:r>
      <w:r w:rsidRPr="008933F3">
        <w:rPr>
          <w:szCs w:val="22"/>
          <w:lang w:val="ru-RU"/>
        </w:rPr>
        <w:t xml:space="preserve"> информация была использована для более эффективного </w:t>
      </w:r>
      <w:r w:rsidR="008933F3" w:rsidRPr="008933F3">
        <w:rPr>
          <w:szCs w:val="22"/>
          <w:lang w:val="ru-RU"/>
        </w:rPr>
        <w:t>планирования и проведения це</w:t>
      </w:r>
      <w:r w:rsidRPr="008933F3">
        <w:rPr>
          <w:szCs w:val="22"/>
          <w:lang w:val="ru-RU"/>
        </w:rPr>
        <w:t>ленаправленных информационн</w:t>
      </w:r>
      <w:r w:rsidR="008933F3" w:rsidRPr="008933F3">
        <w:rPr>
          <w:szCs w:val="22"/>
          <w:lang w:val="ru-RU"/>
        </w:rPr>
        <w:t>ых мероприятий</w:t>
      </w:r>
      <w:r w:rsidRPr="008933F3">
        <w:rPr>
          <w:szCs w:val="22"/>
          <w:lang w:val="ru-RU"/>
        </w:rPr>
        <w:t>.  После создания кадров</w:t>
      </w:r>
      <w:r w:rsidR="008933F3" w:rsidRPr="008933F3">
        <w:rPr>
          <w:szCs w:val="22"/>
          <w:lang w:val="ru-RU"/>
        </w:rPr>
        <w:t>ого</w:t>
      </w:r>
      <w:r w:rsidRPr="008933F3">
        <w:rPr>
          <w:szCs w:val="22"/>
          <w:lang w:val="ru-RU"/>
        </w:rPr>
        <w:t xml:space="preserve"> резерв</w:t>
      </w:r>
      <w:r w:rsidR="008933F3" w:rsidRPr="008933F3">
        <w:rPr>
          <w:szCs w:val="22"/>
          <w:lang w:val="ru-RU"/>
        </w:rPr>
        <w:t>а</w:t>
      </w:r>
      <w:r w:rsidRPr="008933F3">
        <w:rPr>
          <w:szCs w:val="22"/>
          <w:lang w:val="ru-RU"/>
        </w:rPr>
        <w:t xml:space="preserve"> в 2019</w:t>
      </w:r>
      <w:r w:rsidR="008933F3" w:rsidRPr="008933F3">
        <w:rPr>
          <w:szCs w:val="22"/>
          <w:lang w:val="ru-RU"/>
        </w:rPr>
        <w:t> </w:t>
      </w:r>
      <w:r w:rsidRPr="008933F3">
        <w:rPr>
          <w:szCs w:val="22"/>
          <w:lang w:val="ru-RU"/>
        </w:rPr>
        <w:t>г</w:t>
      </w:r>
      <w:r w:rsidR="008933F3" w:rsidRPr="008933F3">
        <w:rPr>
          <w:szCs w:val="22"/>
          <w:lang w:val="ru-RU"/>
        </w:rPr>
        <w:t xml:space="preserve">. </w:t>
      </w:r>
      <w:r w:rsidRPr="008933F3">
        <w:rPr>
          <w:szCs w:val="22"/>
          <w:lang w:val="ru-RU"/>
        </w:rPr>
        <w:t xml:space="preserve">ВОИС продолжила рассмотрение кандидатов </w:t>
      </w:r>
      <w:r w:rsidR="008933F3" w:rsidRPr="008933F3">
        <w:rPr>
          <w:szCs w:val="22"/>
          <w:lang w:val="ru-RU"/>
        </w:rPr>
        <w:t>из резерва</w:t>
      </w:r>
      <w:r w:rsidRPr="008933F3">
        <w:rPr>
          <w:szCs w:val="22"/>
          <w:lang w:val="ru-RU"/>
        </w:rPr>
        <w:t xml:space="preserve"> на отдельные </w:t>
      </w:r>
      <w:r w:rsidR="008933F3" w:rsidRPr="008933F3">
        <w:rPr>
          <w:szCs w:val="22"/>
          <w:lang w:val="ru-RU"/>
        </w:rPr>
        <w:t>должности специалистов</w:t>
      </w:r>
      <w:r w:rsidRPr="008933F3">
        <w:rPr>
          <w:szCs w:val="22"/>
          <w:lang w:val="ru-RU"/>
        </w:rPr>
        <w:t xml:space="preserve"> и/или руководящие </w:t>
      </w:r>
      <w:r w:rsidR="008933F3" w:rsidRPr="008933F3">
        <w:rPr>
          <w:szCs w:val="22"/>
          <w:lang w:val="ru-RU"/>
        </w:rPr>
        <w:t>должности</w:t>
      </w:r>
      <w:r w:rsidRPr="008933F3">
        <w:rPr>
          <w:szCs w:val="22"/>
          <w:lang w:val="ru-RU"/>
        </w:rPr>
        <w:t xml:space="preserve">, и с теми, кто был определен как возможный кандидат, связывались и предлагали </w:t>
      </w:r>
      <w:r w:rsidR="008933F3" w:rsidRPr="008933F3">
        <w:rPr>
          <w:szCs w:val="22"/>
          <w:lang w:val="ru-RU"/>
        </w:rPr>
        <w:t xml:space="preserve">им </w:t>
      </w:r>
      <w:r w:rsidR="00877B5F">
        <w:rPr>
          <w:szCs w:val="22"/>
          <w:lang w:val="ru-RU"/>
        </w:rPr>
        <w:t>подать заявление</w:t>
      </w:r>
      <w:r w:rsidR="00276BEE" w:rsidRPr="00877B5F">
        <w:rPr>
          <w:bdr w:val="none" w:sz="0" w:space="0" w:color="auto" w:frame="1"/>
          <w:lang w:val="ru-RU"/>
        </w:rPr>
        <w:t xml:space="preserve">. </w:t>
      </w:r>
    </w:p>
    <w:p w14:paraId="055FD26F" w14:textId="01DB85D7" w:rsidR="002C6F7E" w:rsidRPr="00877B5F" w:rsidRDefault="002C6F7E" w:rsidP="00CD3C22">
      <w:pPr>
        <w:pStyle w:val="ListParagraph"/>
        <w:tabs>
          <w:tab w:val="left" w:pos="270"/>
        </w:tabs>
        <w:ind w:left="0"/>
        <w:rPr>
          <w:szCs w:val="22"/>
          <w:lang w:val="ru-RU"/>
        </w:rPr>
      </w:pPr>
    </w:p>
    <w:p w14:paraId="4B0E5183" w14:textId="1AA60055" w:rsidR="00D204CB" w:rsidRPr="003B5790" w:rsidRDefault="00276BEE" w:rsidP="00407912">
      <w:pPr>
        <w:pStyle w:val="ListParagraph"/>
        <w:numPr>
          <w:ilvl w:val="0"/>
          <w:numId w:val="12"/>
        </w:numPr>
        <w:autoSpaceDE w:val="0"/>
        <w:autoSpaceDN w:val="0"/>
        <w:adjustRightInd w:val="0"/>
        <w:ind w:left="0" w:firstLine="0"/>
        <w:rPr>
          <w:lang w:val="ru-RU"/>
        </w:rPr>
      </w:pPr>
      <w:r w:rsidRPr="00FD75D1">
        <w:rPr>
          <w:lang w:val="ru-RU"/>
        </w:rPr>
        <w:t xml:space="preserve"> </w:t>
      </w:r>
      <w:r w:rsidR="00F622B8" w:rsidRPr="00FD75D1">
        <w:rPr>
          <w:lang w:val="ru-RU"/>
        </w:rPr>
        <w:t xml:space="preserve">Кроме того, политика ВОИС в отношении стипендий была пересмотрена с целью объединить различные программы </w:t>
      </w:r>
      <w:r w:rsidR="003B5790" w:rsidRPr="00FD75D1">
        <w:rPr>
          <w:lang w:val="ru-RU"/>
        </w:rPr>
        <w:t>стипенди</w:t>
      </w:r>
      <w:r w:rsidR="003B5790">
        <w:rPr>
          <w:lang w:val="ru-RU"/>
        </w:rPr>
        <w:t>й</w:t>
      </w:r>
      <w:r w:rsidR="003B5790" w:rsidRPr="00FD75D1">
        <w:rPr>
          <w:lang w:val="ru-RU"/>
        </w:rPr>
        <w:t xml:space="preserve"> </w:t>
      </w:r>
      <w:r w:rsidR="00F622B8" w:rsidRPr="00FD75D1">
        <w:rPr>
          <w:lang w:val="ru-RU"/>
        </w:rPr>
        <w:t>и отдельные стипендии в пять широких категорий на основе типа выполняемых функций в соответствии с организационными потребностями ВОИС.  Новые категории облегчают управление стипендиями и обеспечивают бóльшую согласованность условий найма стипенд</w:t>
      </w:r>
      <w:r w:rsidR="00FD75D1" w:rsidRPr="00FD75D1">
        <w:rPr>
          <w:lang w:val="ru-RU"/>
        </w:rPr>
        <w:t>иатов в ВОИС.  В частности, был унифицирован размер</w:t>
      </w:r>
      <w:r w:rsidR="00F622B8" w:rsidRPr="00FD75D1">
        <w:rPr>
          <w:lang w:val="ru-RU"/>
        </w:rPr>
        <w:t xml:space="preserve"> стипендий, что привело к увеличению</w:t>
      </w:r>
      <w:r w:rsidR="00FD75D1" w:rsidRPr="00FD75D1">
        <w:rPr>
          <w:lang w:val="ru-RU"/>
        </w:rPr>
        <w:t xml:space="preserve"> сумм стипендий</w:t>
      </w:r>
      <w:r w:rsidR="00F622B8" w:rsidRPr="00FD75D1">
        <w:rPr>
          <w:lang w:val="ru-RU"/>
        </w:rPr>
        <w:t xml:space="preserve"> для некоторых стипендиатов, и ВОИС теперь выделяет средства на оплату путевых расходов для </w:t>
      </w:r>
      <w:r w:rsidR="00FD75D1" w:rsidRPr="00FD75D1">
        <w:rPr>
          <w:lang w:val="ru-RU"/>
        </w:rPr>
        <w:t xml:space="preserve">стипендиатов </w:t>
      </w:r>
      <w:r w:rsidR="00F622B8" w:rsidRPr="00FD75D1">
        <w:rPr>
          <w:lang w:val="ru-RU"/>
        </w:rPr>
        <w:t xml:space="preserve">всех категорий, чего не было ранее.  Мы надеемся, что, продолжая предлагать </w:t>
      </w:r>
      <w:r w:rsidR="00FD75D1" w:rsidRPr="00FD75D1">
        <w:rPr>
          <w:lang w:val="ru-RU"/>
        </w:rPr>
        <w:t xml:space="preserve">молодым специалистам возможность приобрести </w:t>
      </w:r>
      <w:r w:rsidR="00F622B8" w:rsidRPr="00FD75D1">
        <w:rPr>
          <w:lang w:val="ru-RU"/>
        </w:rPr>
        <w:t>значимый опыт, мы повыси</w:t>
      </w:r>
      <w:r w:rsidR="003B5790">
        <w:rPr>
          <w:lang w:val="ru-RU"/>
        </w:rPr>
        <w:t>м престиж ВОИС как работодателя</w:t>
      </w:r>
      <w:r w:rsidR="00A67D93" w:rsidRPr="003B5790">
        <w:rPr>
          <w:szCs w:val="22"/>
          <w:lang w:val="ru-RU"/>
        </w:rPr>
        <w:t>.</w:t>
      </w:r>
    </w:p>
    <w:p w14:paraId="4AA4A481" w14:textId="760D148D" w:rsidR="00D204CB" w:rsidRPr="003B5790" w:rsidRDefault="00D204CB" w:rsidP="00D204CB">
      <w:pPr>
        <w:pStyle w:val="ListParagraph"/>
        <w:autoSpaceDE w:val="0"/>
        <w:autoSpaceDN w:val="0"/>
        <w:adjustRightInd w:val="0"/>
        <w:ind w:left="0"/>
        <w:rPr>
          <w:lang w:val="ru-RU"/>
        </w:rPr>
      </w:pPr>
    </w:p>
    <w:p w14:paraId="5101DD6C" w14:textId="737DD297" w:rsidR="00D204CB" w:rsidRPr="00F72C63" w:rsidRDefault="007430D7" w:rsidP="007355D5">
      <w:pPr>
        <w:pStyle w:val="ListParagraph"/>
        <w:numPr>
          <w:ilvl w:val="0"/>
          <w:numId w:val="12"/>
        </w:numPr>
        <w:ind w:left="0" w:firstLine="0"/>
        <w:rPr>
          <w:szCs w:val="22"/>
          <w:lang w:val="ru-RU"/>
        </w:rPr>
      </w:pPr>
      <w:r w:rsidRPr="00F72C63">
        <w:rPr>
          <w:szCs w:val="22"/>
          <w:lang w:val="ru-RU"/>
        </w:rPr>
        <w:t>Что касается поддержки карьерного роста, то курсы, связанные с карьерой, проводились в виртуальном формате, а программа внешних исследований была сохранена.  На основе пилотных проектов в области наставничества, проведенных в 2018 и 2019 гг., в 2020 г. была запущен</w:t>
      </w:r>
      <w:r w:rsidR="00F72C63" w:rsidRPr="00F72C63">
        <w:rPr>
          <w:szCs w:val="22"/>
          <w:lang w:val="ru-RU"/>
        </w:rPr>
        <w:t>а Программа наставничества ВОИС в качестве</w:t>
      </w:r>
      <w:r w:rsidRPr="00F72C63">
        <w:rPr>
          <w:szCs w:val="22"/>
          <w:lang w:val="ru-RU"/>
        </w:rPr>
        <w:t xml:space="preserve"> эффективно</w:t>
      </w:r>
      <w:r w:rsidR="00F72C63" w:rsidRPr="00F72C63">
        <w:rPr>
          <w:szCs w:val="22"/>
          <w:lang w:val="ru-RU"/>
        </w:rPr>
        <w:t>го в плане затрат</w:t>
      </w:r>
      <w:r w:rsidRPr="00F72C63">
        <w:rPr>
          <w:szCs w:val="22"/>
          <w:lang w:val="ru-RU"/>
        </w:rPr>
        <w:t xml:space="preserve"> дополнени</w:t>
      </w:r>
      <w:r w:rsidR="00F72C63" w:rsidRPr="00F72C63">
        <w:rPr>
          <w:szCs w:val="22"/>
          <w:lang w:val="ru-RU"/>
        </w:rPr>
        <w:t>я</w:t>
      </w:r>
      <w:r w:rsidRPr="00F72C63">
        <w:rPr>
          <w:szCs w:val="22"/>
          <w:lang w:val="ru-RU"/>
        </w:rPr>
        <w:t xml:space="preserve"> к существующим программам поддержки карьерного роста</w:t>
      </w:r>
      <w:r w:rsidR="00276BEE" w:rsidRPr="00F72C63">
        <w:rPr>
          <w:szCs w:val="22"/>
          <w:lang w:val="ru-RU"/>
        </w:rPr>
        <w:t xml:space="preserve">. </w:t>
      </w:r>
    </w:p>
    <w:p w14:paraId="3F31525C" w14:textId="1E9D8E6F" w:rsidR="008D32E3" w:rsidRPr="00F72C63" w:rsidRDefault="008D32E3" w:rsidP="008D32E3">
      <w:pPr>
        <w:pStyle w:val="ListParagraph"/>
        <w:ind w:left="0"/>
        <w:rPr>
          <w:szCs w:val="22"/>
          <w:lang w:val="ru-RU"/>
        </w:rPr>
      </w:pPr>
    </w:p>
    <w:p w14:paraId="73659567" w14:textId="08BC2577" w:rsidR="002C6F7E" w:rsidRPr="00866612" w:rsidRDefault="00F72C63" w:rsidP="00F72C63">
      <w:pPr>
        <w:pStyle w:val="ListParagraph"/>
        <w:numPr>
          <w:ilvl w:val="0"/>
          <w:numId w:val="12"/>
        </w:numPr>
        <w:tabs>
          <w:tab w:val="left" w:pos="270"/>
        </w:tabs>
        <w:ind w:left="0" w:firstLine="0"/>
        <w:rPr>
          <w:szCs w:val="22"/>
          <w:lang w:val="ru-RU"/>
        </w:rPr>
      </w:pPr>
      <w:r w:rsidRPr="00130754">
        <w:rPr>
          <w:szCs w:val="22"/>
          <w:lang w:val="ru-RU"/>
        </w:rPr>
        <w:t xml:space="preserve">Вдобавок ко всему, что касается стратегического кадрового планирования, то в целях повышения эффективности консультирования начальников секторов и руководителей была разработана комплексная информационная панель для руководителей, сочетающая в себе </w:t>
      </w:r>
      <w:r w:rsidR="00130754" w:rsidRPr="00130754">
        <w:rPr>
          <w:szCs w:val="22"/>
          <w:lang w:val="ru-RU"/>
        </w:rPr>
        <w:t xml:space="preserve">кадровые </w:t>
      </w:r>
      <w:r w:rsidRPr="00130754">
        <w:rPr>
          <w:szCs w:val="22"/>
          <w:lang w:val="ru-RU"/>
        </w:rPr>
        <w:t xml:space="preserve">данные и аналитику, и она будет внедрена в третьем квартале 2021 г. Информационная панель обеспечит легкий доступ к ключевой информации, </w:t>
      </w:r>
      <w:r w:rsidR="00130754" w:rsidRPr="00130754">
        <w:rPr>
          <w:szCs w:val="22"/>
          <w:lang w:val="ru-RU"/>
        </w:rPr>
        <w:t xml:space="preserve">например о </w:t>
      </w:r>
      <w:r w:rsidRPr="00130754">
        <w:rPr>
          <w:szCs w:val="22"/>
          <w:lang w:val="ru-RU"/>
        </w:rPr>
        <w:t>штатно</w:t>
      </w:r>
      <w:r w:rsidR="00130754" w:rsidRPr="00130754">
        <w:rPr>
          <w:szCs w:val="22"/>
          <w:lang w:val="ru-RU"/>
        </w:rPr>
        <w:t>м</w:t>
      </w:r>
      <w:r w:rsidRPr="00130754">
        <w:rPr>
          <w:szCs w:val="22"/>
          <w:lang w:val="ru-RU"/>
        </w:rPr>
        <w:t xml:space="preserve"> расписани</w:t>
      </w:r>
      <w:r w:rsidR="00130754" w:rsidRPr="00130754">
        <w:rPr>
          <w:szCs w:val="22"/>
          <w:lang w:val="ru-RU"/>
        </w:rPr>
        <w:t>и</w:t>
      </w:r>
      <w:r w:rsidRPr="00130754">
        <w:rPr>
          <w:szCs w:val="22"/>
          <w:lang w:val="ru-RU"/>
        </w:rPr>
        <w:t xml:space="preserve">, </w:t>
      </w:r>
      <w:r w:rsidR="00130754" w:rsidRPr="00130754">
        <w:rPr>
          <w:szCs w:val="22"/>
          <w:lang w:val="ru-RU"/>
        </w:rPr>
        <w:t>г</w:t>
      </w:r>
      <w:r w:rsidRPr="00130754">
        <w:rPr>
          <w:szCs w:val="22"/>
          <w:lang w:val="ru-RU"/>
        </w:rPr>
        <w:t>ендерно</w:t>
      </w:r>
      <w:r w:rsidR="00130754" w:rsidRPr="00130754">
        <w:rPr>
          <w:szCs w:val="22"/>
          <w:lang w:val="ru-RU"/>
        </w:rPr>
        <w:t>м</w:t>
      </w:r>
      <w:r w:rsidRPr="00130754">
        <w:rPr>
          <w:szCs w:val="22"/>
          <w:lang w:val="ru-RU"/>
        </w:rPr>
        <w:t xml:space="preserve"> и географическо</w:t>
      </w:r>
      <w:r w:rsidR="00130754" w:rsidRPr="00130754">
        <w:rPr>
          <w:szCs w:val="22"/>
          <w:lang w:val="ru-RU"/>
        </w:rPr>
        <w:t>м</w:t>
      </w:r>
      <w:r w:rsidRPr="00130754">
        <w:rPr>
          <w:szCs w:val="22"/>
          <w:lang w:val="ru-RU"/>
        </w:rPr>
        <w:t xml:space="preserve"> представительств</w:t>
      </w:r>
      <w:r w:rsidR="00130754" w:rsidRPr="00130754">
        <w:rPr>
          <w:szCs w:val="22"/>
          <w:lang w:val="ru-RU"/>
        </w:rPr>
        <w:t>е</w:t>
      </w:r>
      <w:r w:rsidRPr="00130754">
        <w:rPr>
          <w:szCs w:val="22"/>
          <w:lang w:val="ru-RU"/>
        </w:rPr>
        <w:t>, срок</w:t>
      </w:r>
      <w:r w:rsidR="00130754" w:rsidRPr="00130754">
        <w:rPr>
          <w:szCs w:val="22"/>
          <w:lang w:val="ru-RU"/>
        </w:rPr>
        <w:t>е</w:t>
      </w:r>
      <w:r w:rsidRPr="00130754">
        <w:rPr>
          <w:szCs w:val="22"/>
          <w:lang w:val="ru-RU"/>
        </w:rPr>
        <w:t xml:space="preserve"> выхода на пенсию, </w:t>
      </w:r>
      <w:r w:rsidR="00130754" w:rsidRPr="00130754">
        <w:rPr>
          <w:szCs w:val="22"/>
          <w:lang w:val="ru-RU"/>
        </w:rPr>
        <w:t>отсутствии</w:t>
      </w:r>
      <w:r w:rsidRPr="00130754">
        <w:rPr>
          <w:szCs w:val="22"/>
          <w:lang w:val="ru-RU"/>
        </w:rPr>
        <w:t xml:space="preserve"> на рабочем месте, результат</w:t>
      </w:r>
      <w:r w:rsidR="00130754" w:rsidRPr="00130754">
        <w:rPr>
          <w:szCs w:val="22"/>
          <w:lang w:val="ru-RU"/>
        </w:rPr>
        <w:t>ах</w:t>
      </w:r>
      <w:r w:rsidRPr="00130754">
        <w:rPr>
          <w:szCs w:val="22"/>
          <w:lang w:val="ru-RU"/>
        </w:rPr>
        <w:t xml:space="preserve"> служебной аттестации и проч.  Кроме того, этот инструмент расширит возможности руководителей в управлении персоналом, отслеживании и мониторинге работы сотрудников, а также позволит улучшить гендерное и географическое распределение сотрудников</w:t>
      </w:r>
      <w:r w:rsidR="002C6F7E" w:rsidRPr="00130754">
        <w:rPr>
          <w:szCs w:val="22"/>
          <w:lang w:val="ru-RU"/>
        </w:rPr>
        <w:t>.</w:t>
      </w:r>
    </w:p>
    <w:p w14:paraId="1C714D07" w14:textId="77777777" w:rsidR="00276BEE" w:rsidRPr="00130754" w:rsidRDefault="00276BEE" w:rsidP="00276BEE">
      <w:pPr>
        <w:rPr>
          <w:szCs w:val="22"/>
          <w:lang w:val="ru-RU"/>
        </w:rPr>
      </w:pPr>
    </w:p>
    <w:p w14:paraId="3C3D2D86" w14:textId="77777777" w:rsidR="003E7FCC" w:rsidRDefault="003E7FCC">
      <w:pPr>
        <w:rPr>
          <w:bCs/>
          <w:i/>
          <w:szCs w:val="22"/>
          <w:lang w:val="ru-RU"/>
        </w:rPr>
      </w:pPr>
      <w:r>
        <w:rPr>
          <w:i/>
          <w:szCs w:val="22"/>
          <w:lang w:val="ru-RU"/>
        </w:rPr>
        <w:br w:type="page"/>
      </w:r>
    </w:p>
    <w:p w14:paraId="41A4BB7E" w14:textId="3E6ED063" w:rsidR="00276BEE" w:rsidRPr="00130754" w:rsidRDefault="00413521" w:rsidP="00276BEE">
      <w:pPr>
        <w:pStyle w:val="Heading3"/>
        <w:rPr>
          <w:i/>
          <w:u w:val="none"/>
          <w:lang w:val="ru-RU"/>
        </w:rPr>
      </w:pPr>
      <w:bookmarkStart w:id="5" w:name="_GoBack"/>
      <w:bookmarkEnd w:id="5"/>
      <w:r w:rsidRPr="00413521">
        <w:rPr>
          <w:i/>
          <w:szCs w:val="22"/>
          <w:u w:val="none"/>
          <w:lang w:val="ru-RU"/>
        </w:rPr>
        <w:lastRenderedPageBreak/>
        <w:t>Ускорен</w:t>
      </w:r>
      <w:r w:rsidR="00866612">
        <w:rPr>
          <w:i/>
          <w:szCs w:val="22"/>
          <w:u w:val="none"/>
          <w:lang w:val="ru-RU"/>
        </w:rPr>
        <w:t>ие</w:t>
      </w:r>
      <w:r>
        <w:rPr>
          <w:i/>
          <w:szCs w:val="22"/>
          <w:u w:val="none"/>
          <w:lang w:val="ru-RU"/>
        </w:rPr>
        <w:t xml:space="preserve"> цифровизаци</w:t>
      </w:r>
      <w:r w:rsidR="00866612">
        <w:rPr>
          <w:i/>
          <w:szCs w:val="22"/>
          <w:u w:val="none"/>
          <w:lang w:val="ru-RU"/>
        </w:rPr>
        <w:t>и</w:t>
      </w:r>
      <w:r>
        <w:rPr>
          <w:i/>
          <w:szCs w:val="22"/>
          <w:u w:val="none"/>
          <w:lang w:val="ru-RU"/>
        </w:rPr>
        <w:t xml:space="preserve"> и оптимизаци</w:t>
      </w:r>
      <w:r w:rsidR="00866612">
        <w:rPr>
          <w:i/>
          <w:szCs w:val="22"/>
          <w:u w:val="none"/>
          <w:lang w:val="ru-RU"/>
        </w:rPr>
        <w:t>и</w:t>
      </w:r>
    </w:p>
    <w:p w14:paraId="67B9A238" w14:textId="77777777" w:rsidR="00276BEE" w:rsidRPr="00130754" w:rsidRDefault="00276BEE" w:rsidP="00276BEE">
      <w:pPr>
        <w:rPr>
          <w:szCs w:val="22"/>
          <w:lang w:val="ru-RU"/>
        </w:rPr>
      </w:pPr>
    </w:p>
    <w:p w14:paraId="67986A23" w14:textId="62C815C2" w:rsidR="00CD3C22" w:rsidRPr="00ED0AA7" w:rsidRDefault="00ED0AA7" w:rsidP="00ED0AA7">
      <w:pPr>
        <w:pStyle w:val="ListParagraph"/>
        <w:numPr>
          <w:ilvl w:val="0"/>
          <w:numId w:val="12"/>
        </w:numPr>
        <w:tabs>
          <w:tab w:val="left" w:pos="270"/>
        </w:tabs>
        <w:ind w:left="0" w:firstLine="0"/>
        <w:rPr>
          <w:szCs w:val="22"/>
          <w:lang w:val="ru-RU"/>
        </w:rPr>
      </w:pPr>
      <w:r w:rsidRPr="00ED0AA7">
        <w:rPr>
          <w:szCs w:val="22"/>
          <w:lang w:val="ru-RU"/>
        </w:rPr>
        <w:t xml:space="preserve">В течение последних нескольких лет ДУЛР в рамках процесса цифровой трансформации занимается внедрением ряда новых инструментов, процессов и процедур в области управления персоналом, с тем чтобы обеспечить все более эффективное выполнение функций, связанных с управлением </w:t>
      </w:r>
      <w:r w:rsidR="001E0BE1">
        <w:rPr>
          <w:szCs w:val="22"/>
          <w:lang w:val="ru-RU"/>
        </w:rPr>
        <w:t>ЛР</w:t>
      </w:r>
      <w:r w:rsidRPr="00ED0AA7">
        <w:rPr>
          <w:szCs w:val="22"/>
          <w:lang w:val="ru-RU"/>
        </w:rPr>
        <w:t>.  Только за последний год под руководством ДУЛР в координации с другими внутренними подразделениями были разработаны и внедрены информационные панели по отпускам и гибкому графику работ</w:t>
      </w:r>
      <w:r>
        <w:rPr>
          <w:szCs w:val="22"/>
          <w:lang w:val="ru-RU"/>
        </w:rPr>
        <w:t>ы</w:t>
      </w:r>
      <w:r w:rsidRPr="00ED0AA7">
        <w:rPr>
          <w:szCs w:val="22"/>
          <w:lang w:val="ru-RU"/>
        </w:rPr>
        <w:t>, а также было обеспечено предоставление сотрудникам различных ва</w:t>
      </w:r>
      <w:r>
        <w:rPr>
          <w:szCs w:val="22"/>
          <w:lang w:val="ru-RU"/>
        </w:rPr>
        <w:t>риантов дистанционного обучения</w:t>
      </w:r>
      <w:r w:rsidR="00276BEE" w:rsidRPr="00ED0AA7">
        <w:rPr>
          <w:szCs w:val="22"/>
          <w:lang w:val="ru-RU"/>
        </w:rPr>
        <w:t>.</w:t>
      </w:r>
      <w:r w:rsidR="005103D9" w:rsidRPr="00ED0AA7">
        <w:rPr>
          <w:szCs w:val="22"/>
          <w:lang w:val="ru-RU"/>
        </w:rPr>
        <w:t xml:space="preserve"> </w:t>
      </w:r>
    </w:p>
    <w:p w14:paraId="2954E910" w14:textId="77777777" w:rsidR="00CD3C22" w:rsidRPr="00ED0AA7" w:rsidRDefault="00CD3C22" w:rsidP="00CD3C22">
      <w:pPr>
        <w:pStyle w:val="ListParagraph"/>
        <w:tabs>
          <w:tab w:val="left" w:pos="270"/>
        </w:tabs>
        <w:ind w:left="0"/>
        <w:rPr>
          <w:szCs w:val="22"/>
          <w:lang w:val="ru-RU"/>
        </w:rPr>
      </w:pPr>
    </w:p>
    <w:p w14:paraId="65DF9B16" w14:textId="28EDB6D3" w:rsidR="009D0B20" w:rsidRPr="00EC5F4D" w:rsidRDefault="00717AD8" w:rsidP="0001017D">
      <w:pPr>
        <w:pStyle w:val="ListParagraph"/>
        <w:numPr>
          <w:ilvl w:val="0"/>
          <w:numId w:val="12"/>
        </w:numPr>
        <w:tabs>
          <w:tab w:val="left" w:pos="270"/>
        </w:tabs>
        <w:ind w:left="0" w:firstLine="0"/>
        <w:rPr>
          <w:szCs w:val="22"/>
          <w:lang w:val="ru-RU"/>
        </w:rPr>
      </w:pPr>
      <w:r w:rsidRPr="00EC5F4D">
        <w:rPr>
          <w:szCs w:val="22"/>
          <w:lang w:val="ru-RU"/>
        </w:rPr>
        <w:t>В середине 2021 г. ДУЛР запустил проект по оцифровке кадровых документов с целью перевода в цифровой формат существующих бумажных дел действующих сотрудников, с тем чтобы улучшить единое цифровое хранилище кадровой документации и</w:t>
      </w:r>
      <w:r w:rsidR="00EC5F4D" w:rsidRPr="00EC5F4D">
        <w:rPr>
          <w:szCs w:val="22"/>
          <w:lang w:val="ru-RU"/>
        </w:rPr>
        <w:t xml:space="preserve"> тем самым расширить </w:t>
      </w:r>
      <w:r w:rsidRPr="00EC5F4D">
        <w:rPr>
          <w:szCs w:val="22"/>
          <w:lang w:val="ru-RU"/>
        </w:rPr>
        <w:t xml:space="preserve">свои возможности в плане безопасного </w:t>
      </w:r>
      <w:r w:rsidR="00EC5F4D" w:rsidRPr="00EC5F4D">
        <w:rPr>
          <w:szCs w:val="22"/>
          <w:lang w:val="ru-RU"/>
        </w:rPr>
        <w:t xml:space="preserve">онлайнового </w:t>
      </w:r>
      <w:r w:rsidRPr="00EC5F4D">
        <w:rPr>
          <w:szCs w:val="22"/>
          <w:lang w:val="ru-RU"/>
        </w:rPr>
        <w:t>доступа к информации</w:t>
      </w:r>
      <w:r w:rsidR="00EC5F4D" w:rsidRPr="00EC5F4D">
        <w:rPr>
          <w:szCs w:val="22"/>
          <w:lang w:val="ru-RU"/>
        </w:rPr>
        <w:t xml:space="preserve"> </w:t>
      </w:r>
      <w:r w:rsidRPr="00EC5F4D">
        <w:rPr>
          <w:szCs w:val="22"/>
          <w:lang w:val="ru-RU"/>
        </w:rPr>
        <w:t xml:space="preserve">из офиса и удаленно.  </w:t>
      </w:r>
      <w:r w:rsidR="00EC5F4D" w:rsidRPr="00EC5F4D">
        <w:rPr>
          <w:szCs w:val="22"/>
          <w:lang w:val="ru-RU"/>
        </w:rPr>
        <w:t>Кроме того</w:t>
      </w:r>
      <w:r w:rsidRPr="00EC5F4D">
        <w:rPr>
          <w:szCs w:val="22"/>
          <w:lang w:val="ru-RU"/>
        </w:rPr>
        <w:t xml:space="preserve">, в целях совершенствования управления больничными листами и улучшения обмена информацией между сотрудниками и соответствующими подразделениями медицинский отдел внедряет интерфейс между базой данных </w:t>
      </w:r>
      <w:r w:rsidRPr="00EC5F4D">
        <w:rPr>
          <w:szCs w:val="22"/>
        </w:rPr>
        <w:t>AIMS</w:t>
      </w:r>
      <w:r w:rsidRPr="00EC5F4D">
        <w:rPr>
          <w:szCs w:val="22"/>
          <w:lang w:val="ru-RU"/>
        </w:rPr>
        <w:t xml:space="preserve"> </w:t>
      </w:r>
      <w:r w:rsidRPr="00EC5F4D">
        <w:rPr>
          <w:szCs w:val="22"/>
        </w:rPr>
        <w:t>HR</w:t>
      </w:r>
      <w:r w:rsidRPr="00EC5F4D">
        <w:rPr>
          <w:szCs w:val="22"/>
          <w:lang w:val="ru-RU"/>
        </w:rPr>
        <w:t xml:space="preserve"> и медицинской базой данных </w:t>
      </w:r>
      <w:proofErr w:type="spellStart"/>
      <w:r w:rsidRPr="00EC5F4D">
        <w:rPr>
          <w:szCs w:val="22"/>
        </w:rPr>
        <w:t>EarthMed</w:t>
      </w:r>
      <w:proofErr w:type="spellEnd"/>
      <w:r w:rsidRPr="00EC5F4D">
        <w:rPr>
          <w:szCs w:val="22"/>
          <w:lang w:val="ru-RU"/>
        </w:rPr>
        <w:t>.  Медицинский отдел также возобновил проект по оцифровке бумажных медицинских документов для создания единого цифрового хранилища медицинск</w:t>
      </w:r>
      <w:r w:rsidR="00EC5F4D" w:rsidRPr="00EC5F4D">
        <w:rPr>
          <w:szCs w:val="22"/>
          <w:lang w:val="ru-RU"/>
        </w:rPr>
        <w:t xml:space="preserve">ой документации </w:t>
      </w:r>
      <w:r w:rsidR="00EC5F4D">
        <w:rPr>
          <w:szCs w:val="22"/>
          <w:lang w:val="ru-RU"/>
        </w:rPr>
        <w:t>сотрудников</w:t>
      </w:r>
      <w:r w:rsidR="009D0B20" w:rsidRPr="00EC5F4D">
        <w:rPr>
          <w:szCs w:val="22"/>
          <w:lang w:val="ru-RU"/>
        </w:rPr>
        <w:t>.</w:t>
      </w:r>
    </w:p>
    <w:p w14:paraId="0074C22C" w14:textId="77777777" w:rsidR="00390FE8" w:rsidRPr="00EC5F4D" w:rsidRDefault="00390FE8" w:rsidP="00390FE8">
      <w:pPr>
        <w:pStyle w:val="ListParagraph"/>
        <w:rPr>
          <w:szCs w:val="22"/>
          <w:lang w:val="ru-RU"/>
        </w:rPr>
      </w:pPr>
    </w:p>
    <w:p w14:paraId="619E67F0" w14:textId="0C1C630D" w:rsidR="00390FE8" w:rsidRPr="00EC4A3F" w:rsidRDefault="00484356" w:rsidP="00484356">
      <w:pPr>
        <w:pStyle w:val="ListParagraph"/>
        <w:numPr>
          <w:ilvl w:val="0"/>
          <w:numId w:val="12"/>
        </w:numPr>
        <w:tabs>
          <w:tab w:val="left" w:pos="270"/>
        </w:tabs>
        <w:ind w:left="0" w:firstLine="0"/>
        <w:rPr>
          <w:szCs w:val="22"/>
        </w:rPr>
      </w:pPr>
      <w:r w:rsidRPr="00EC4A3F">
        <w:rPr>
          <w:lang w:val="ru-RU"/>
        </w:rPr>
        <w:t xml:space="preserve">Кроме того, хотя ВОИС и так медленно переходила к виртуальному набору персонала, пандемия заставила </w:t>
      </w:r>
      <w:r w:rsidRPr="00EC4A3F">
        <w:rPr>
          <w:szCs w:val="22"/>
          <w:lang w:val="ru-RU"/>
        </w:rPr>
        <w:t xml:space="preserve">ДУЛР </w:t>
      </w:r>
      <w:r w:rsidRPr="00EC4A3F">
        <w:rPr>
          <w:lang w:val="ru-RU"/>
        </w:rPr>
        <w:t xml:space="preserve">осуществить этот переход быстрее.  Весь процесс набора персонала — от планирования и поиска кадров до оценки, отбора и найма — теперь осуществляется в виртуальной среде.  Наряду с этим, </w:t>
      </w:r>
      <w:r w:rsidRPr="00EC4A3F">
        <w:rPr>
          <w:szCs w:val="22"/>
          <w:lang w:val="ru-RU"/>
        </w:rPr>
        <w:t xml:space="preserve">ДУЛР </w:t>
      </w:r>
      <w:r w:rsidRPr="00EC4A3F">
        <w:rPr>
          <w:lang w:val="ru-RU"/>
        </w:rPr>
        <w:t>признал, что удаленный проц</w:t>
      </w:r>
      <w:r w:rsidR="00EC4A3F">
        <w:rPr>
          <w:lang w:val="ru-RU"/>
        </w:rPr>
        <w:t xml:space="preserve">есс адаптации новых сотрудников, для которого характерны свои трудности, </w:t>
      </w:r>
      <w:r w:rsidRPr="00EC4A3F">
        <w:rPr>
          <w:lang w:val="ru-RU"/>
        </w:rPr>
        <w:t xml:space="preserve">стал </w:t>
      </w:r>
      <w:r w:rsidR="00EC4A3F">
        <w:rPr>
          <w:lang w:val="ru-RU"/>
        </w:rPr>
        <w:t xml:space="preserve">важным элементом </w:t>
      </w:r>
      <w:r w:rsidR="00EC4A3F" w:rsidRPr="00EC4A3F">
        <w:rPr>
          <w:lang w:val="ru-RU"/>
        </w:rPr>
        <w:t>процесса набора персонала в виртуальном формате</w:t>
      </w:r>
      <w:r w:rsidRPr="00EC4A3F">
        <w:rPr>
          <w:lang w:val="ru-RU"/>
        </w:rPr>
        <w:t>.  В настоящее время реализуется новый проект в этой области</w:t>
      </w:r>
      <w:r w:rsidR="00AD148F">
        <w:t>.</w:t>
      </w:r>
    </w:p>
    <w:p w14:paraId="54305C41" w14:textId="77777777" w:rsidR="002C6F7E" w:rsidRPr="002C6F7E" w:rsidRDefault="002C6F7E" w:rsidP="002C6F7E">
      <w:pPr>
        <w:pStyle w:val="ListParagraph"/>
        <w:rPr>
          <w:szCs w:val="22"/>
        </w:rPr>
      </w:pPr>
    </w:p>
    <w:p w14:paraId="6E46B9E6" w14:textId="48261CE5" w:rsidR="00276BEE" w:rsidRPr="00866612" w:rsidRDefault="00EC4A3F" w:rsidP="00EC4A3F">
      <w:pPr>
        <w:pStyle w:val="ListParagraph"/>
        <w:numPr>
          <w:ilvl w:val="0"/>
          <w:numId w:val="12"/>
        </w:numPr>
        <w:tabs>
          <w:tab w:val="left" w:pos="270"/>
        </w:tabs>
        <w:ind w:left="0" w:firstLine="0"/>
        <w:rPr>
          <w:lang w:val="ru-RU"/>
        </w:rPr>
      </w:pPr>
      <w:r w:rsidRPr="001F22D8">
        <w:rPr>
          <w:lang w:val="ru-RU"/>
        </w:rPr>
        <w:t xml:space="preserve">В рамках постоянного совершенствования нормативной базы в области </w:t>
      </w:r>
      <w:r w:rsidR="001E0BE1">
        <w:rPr>
          <w:lang w:val="ru-RU"/>
        </w:rPr>
        <w:t>ЛР</w:t>
      </w:r>
      <w:r w:rsidRPr="001F22D8">
        <w:rPr>
          <w:lang w:val="ru-RU"/>
        </w:rPr>
        <w:t xml:space="preserve"> за отчетный период было выпущено около 20 новых или пересмотренных служебных инструкций и других административных документов, сопровождавшихся, при необходимости, общими сообщениями для обеспечения понимания персоналом изменений в политике</w:t>
      </w:r>
      <w:r>
        <w:rPr>
          <w:rStyle w:val="FootnoteReference"/>
          <w:color w:val="000000"/>
          <w:szCs w:val="22"/>
        </w:rPr>
        <w:footnoteReference w:id="10"/>
      </w:r>
      <w:r w:rsidRPr="001F22D8">
        <w:rPr>
          <w:lang w:val="ru-RU"/>
        </w:rPr>
        <w:t>.  Например, впервые была разработана политика предоставления компенсационных отпусков сотрудникам категории национальных сотрудников-специалистов и сотрудникам категории специалистов и выше, которым приходится работать сверхурочно в течение значительного или повторяющегося периода времени.  Новая политика закладывает основу для предоставления компенсационного отпуска этим категориям сотрудников на справедливой, прозрачной и последовательной основе</w:t>
      </w:r>
      <w:r w:rsidR="00484356" w:rsidRPr="001F22D8">
        <w:rPr>
          <w:szCs w:val="22"/>
          <w:lang w:val="ru-RU"/>
        </w:rPr>
        <w:t>.</w:t>
      </w:r>
    </w:p>
    <w:p w14:paraId="7EB01571" w14:textId="52A8621E" w:rsidR="00484356" w:rsidRPr="00EC4A3F" w:rsidRDefault="00484356" w:rsidP="00484356">
      <w:pPr>
        <w:pStyle w:val="ListParagraph"/>
        <w:tabs>
          <w:tab w:val="left" w:pos="270"/>
        </w:tabs>
        <w:ind w:left="0"/>
        <w:rPr>
          <w:lang w:val="ru-RU"/>
        </w:rPr>
      </w:pPr>
    </w:p>
    <w:p w14:paraId="2C1FAEE8" w14:textId="4AFC4C6A" w:rsidR="00276BEE" w:rsidRPr="00DC65A5" w:rsidRDefault="001F22D8" w:rsidP="001F22D8">
      <w:pPr>
        <w:pStyle w:val="ListParagraph"/>
        <w:numPr>
          <w:ilvl w:val="0"/>
          <w:numId w:val="12"/>
        </w:numPr>
        <w:autoSpaceDE w:val="0"/>
        <w:autoSpaceDN w:val="0"/>
        <w:adjustRightInd w:val="0"/>
        <w:ind w:left="0" w:firstLine="0"/>
        <w:rPr>
          <w:szCs w:val="22"/>
          <w:lang w:val="ru-RU"/>
        </w:rPr>
      </w:pPr>
      <w:r w:rsidRPr="002D2402">
        <w:rPr>
          <w:lang w:val="ru-RU"/>
        </w:rPr>
        <w:t xml:space="preserve">Вдобавок ко всему, содействие интеграции новых сотрудников при удаленной работе представляло собой проблему, которая была решена с помощью комплекса мер поддержки: в интранете была создана новая страница для вновь прибывших работников и была внедрена система дружеской поддержки.  В рамках этой системы новые сотрудники могут обратиться к назначенному коллеге для получения неформальной и дружеской поддержки, знакомства с культурой ВОИС и получения помощи в ознакомлении с административными системами и процедурами ВОИС.  </w:t>
      </w:r>
      <w:r w:rsidR="002D2402" w:rsidRPr="002D2402">
        <w:rPr>
          <w:lang w:val="ru-RU"/>
        </w:rPr>
        <w:t xml:space="preserve">В ноябре 2020 г. </w:t>
      </w:r>
      <w:r w:rsidRPr="002D2402">
        <w:rPr>
          <w:lang w:val="ru-RU"/>
        </w:rPr>
        <w:t xml:space="preserve">ознакомительная программа </w:t>
      </w:r>
      <w:r w:rsidR="002D2402" w:rsidRPr="002D2402">
        <w:rPr>
          <w:lang w:val="ru-RU"/>
        </w:rPr>
        <w:t xml:space="preserve">впервые </w:t>
      </w:r>
      <w:r w:rsidRPr="002D2402">
        <w:rPr>
          <w:lang w:val="ru-RU"/>
        </w:rPr>
        <w:t>была проведена в виртуальном формате</w:t>
      </w:r>
      <w:r w:rsidR="002D2402" w:rsidRPr="002D2402">
        <w:rPr>
          <w:lang w:val="ru-RU"/>
        </w:rPr>
        <w:t xml:space="preserve">.  </w:t>
      </w:r>
      <w:r w:rsidRPr="002D2402">
        <w:rPr>
          <w:lang w:val="ru-RU"/>
        </w:rPr>
        <w:t xml:space="preserve">Общее качество ознакомительной программы было улучшено </w:t>
      </w:r>
      <w:r w:rsidR="002D2402" w:rsidRPr="002D2402">
        <w:rPr>
          <w:lang w:val="ru-RU"/>
        </w:rPr>
        <w:t>путем сокращения продолжительности</w:t>
      </w:r>
      <w:r w:rsidRPr="002D2402">
        <w:rPr>
          <w:lang w:val="ru-RU"/>
        </w:rPr>
        <w:t xml:space="preserve"> презентаций, а приветственная беседа с Генеральным директором была включена во вступительную </w:t>
      </w:r>
      <w:r w:rsidR="002D2402" w:rsidRPr="002D2402">
        <w:rPr>
          <w:lang w:val="ru-RU"/>
        </w:rPr>
        <w:t>часть</w:t>
      </w:r>
      <w:r w:rsidR="00DC65A5">
        <w:rPr>
          <w:lang w:val="ru-RU"/>
        </w:rPr>
        <w:t xml:space="preserve"> программы</w:t>
      </w:r>
      <w:r w:rsidR="00D204CB" w:rsidRPr="00DC65A5">
        <w:rPr>
          <w:lang w:val="ru-RU"/>
        </w:rPr>
        <w:t xml:space="preserve">. </w:t>
      </w:r>
    </w:p>
    <w:p w14:paraId="5685CFD9" w14:textId="73380A36" w:rsidR="00276BEE" w:rsidRPr="00DC65A5" w:rsidRDefault="00DC65A5" w:rsidP="00276BEE">
      <w:pPr>
        <w:pStyle w:val="Heading1"/>
        <w:numPr>
          <w:ilvl w:val="0"/>
          <w:numId w:val="11"/>
        </w:numPr>
        <w:spacing w:before="0"/>
        <w:ind w:left="567" w:hanging="567"/>
        <w:rPr>
          <w:lang w:val="ru-RU"/>
        </w:rPr>
      </w:pPr>
      <w:r>
        <w:rPr>
          <w:szCs w:val="22"/>
          <w:lang w:val="ru-RU"/>
        </w:rPr>
        <w:lastRenderedPageBreak/>
        <w:t xml:space="preserve">ПЕРСПЕКТИВЫ НА СЛЕДУЮЩИЙ ДВУХЛЕТНИЙ ПЕРИОД И </w:t>
      </w:r>
      <w:r w:rsidR="005C29BE">
        <w:rPr>
          <w:szCs w:val="22"/>
          <w:lang w:val="ru-RU"/>
        </w:rPr>
        <w:t>ДАЛЕЕ</w:t>
      </w:r>
    </w:p>
    <w:p w14:paraId="6683A24E" w14:textId="77777777" w:rsidR="00276BEE" w:rsidRPr="00DC65A5" w:rsidRDefault="00276BEE" w:rsidP="00276BEE">
      <w:pPr>
        <w:rPr>
          <w:szCs w:val="22"/>
          <w:lang w:val="ru-RU"/>
        </w:rPr>
      </w:pPr>
    </w:p>
    <w:p w14:paraId="7AF1DEEE" w14:textId="1C996C8B" w:rsidR="00546352" w:rsidRPr="00866612" w:rsidRDefault="00DE2045" w:rsidP="00DE2045">
      <w:pPr>
        <w:pStyle w:val="ListParagraph"/>
        <w:numPr>
          <w:ilvl w:val="0"/>
          <w:numId w:val="12"/>
        </w:numPr>
        <w:autoSpaceDN w:val="0"/>
        <w:ind w:left="0" w:firstLine="0"/>
        <w:rPr>
          <w:lang w:val="ru-RU"/>
        </w:rPr>
      </w:pPr>
      <w:r w:rsidRPr="00D77815">
        <w:rPr>
          <w:lang w:val="ru-RU"/>
        </w:rPr>
        <w:t xml:space="preserve">В настоящее время разрабатывается новая </w:t>
      </w:r>
      <w:hyperlink r:id="rId13" w:history="1">
        <w:r w:rsidRPr="00460D33">
          <w:rPr>
            <w:rStyle w:val="Hyperlink"/>
            <w:lang w:val="ru-RU"/>
          </w:rPr>
          <w:t xml:space="preserve">стратегия в области </w:t>
        </w:r>
        <w:r w:rsidR="001E0BE1" w:rsidRPr="00460D33">
          <w:rPr>
            <w:rStyle w:val="Hyperlink"/>
            <w:lang w:val="ru-RU"/>
          </w:rPr>
          <w:t>ЛР</w:t>
        </w:r>
      </w:hyperlink>
      <w:r w:rsidRPr="00D77815">
        <w:rPr>
          <w:lang w:val="ru-RU"/>
        </w:rPr>
        <w:t xml:space="preserve"> на период 2022–2026</w:t>
      </w:r>
      <w:r>
        <w:t> </w:t>
      </w:r>
      <w:r w:rsidRPr="00D77815">
        <w:rPr>
          <w:lang w:val="ru-RU"/>
        </w:rPr>
        <w:t xml:space="preserve">гг., которая будет рассмотрена государствами-членами на предстоящих Ассамблеях.  Стратегия, подготовленная на основе нового СССП, будет сосредоточена на </w:t>
      </w:r>
      <w:r w:rsidR="00D77815" w:rsidRPr="00D77815">
        <w:rPr>
          <w:lang w:val="ru-RU"/>
        </w:rPr>
        <w:t>обеспечении</w:t>
      </w:r>
      <w:r w:rsidRPr="00D77815">
        <w:rPr>
          <w:lang w:val="ru-RU"/>
        </w:rPr>
        <w:t xml:space="preserve"> динамичных кадров, соответствующих конкретным поставленным задачам, посредством эффективного поиска сотрудников, перераспределени</w:t>
      </w:r>
      <w:r w:rsidR="00D77815" w:rsidRPr="00D77815">
        <w:rPr>
          <w:lang w:val="ru-RU"/>
        </w:rPr>
        <w:t>я</w:t>
      </w:r>
      <w:r w:rsidRPr="00D77815">
        <w:rPr>
          <w:lang w:val="ru-RU"/>
        </w:rPr>
        <w:t xml:space="preserve"> кадровых ресурсов, обеспечения мобильности, организации обучения и оказания поддержки в карьерном росте, причем все эти меры будут направлены на удовлетворение меняющихся потребностей Организации</w:t>
      </w:r>
      <w:r w:rsidR="00D77815" w:rsidRPr="00D77815">
        <w:rPr>
          <w:lang w:val="ru-RU"/>
        </w:rPr>
        <w:t xml:space="preserve"> и</w:t>
      </w:r>
      <w:r w:rsidRPr="00D77815">
        <w:rPr>
          <w:lang w:val="ru-RU"/>
        </w:rPr>
        <w:t xml:space="preserve"> ее сотрудников.  Кроме того, она будет </w:t>
      </w:r>
      <w:r w:rsidR="00D77815" w:rsidRPr="00D77815">
        <w:rPr>
          <w:lang w:val="ru-RU"/>
        </w:rPr>
        <w:t>также направлена на</w:t>
      </w:r>
      <w:r w:rsidRPr="00D77815">
        <w:rPr>
          <w:lang w:val="ru-RU"/>
        </w:rPr>
        <w:t xml:space="preserve"> содействие эффективному управлению кадровыми ресурсами и подотчетности в этом вопросе путем формирования </w:t>
      </w:r>
      <w:r w:rsidR="00D77815" w:rsidRPr="00D77815">
        <w:rPr>
          <w:lang w:val="ru-RU"/>
        </w:rPr>
        <w:t xml:space="preserve">ориентированной на человека </w:t>
      </w:r>
      <w:r w:rsidRPr="00D77815">
        <w:rPr>
          <w:lang w:val="ru-RU"/>
        </w:rPr>
        <w:t>культуры, основанной на доверии</w:t>
      </w:r>
      <w:r w:rsidR="00D77815" w:rsidRPr="00D77815">
        <w:rPr>
          <w:lang w:val="ru-RU"/>
        </w:rPr>
        <w:t xml:space="preserve"> и</w:t>
      </w:r>
      <w:r w:rsidRPr="00D77815">
        <w:rPr>
          <w:lang w:val="ru-RU"/>
        </w:rPr>
        <w:t xml:space="preserve"> инклюзивности</w:t>
      </w:r>
      <w:r w:rsidR="00D77815" w:rsidRPr="00D77815">
        <w:rPr>
          <w:lang w:val="ru-RU"/>
        </w:rPr>
        <w:t>,</w:t>
      </w:r>
      <w:r w:rsidRPr="00D77815">
        <w:rPr>
          <w:lang w:val="ru-RU"/>
        </w:rPr>
        <w:t xml:space="preserve"> и </w:t>
      </w:r>
      <w:r w:rsidR="00D77815" w:rsidRPr="00D77815">
        <w:rPr>
          <w:lang w:val="ru-RU"/>
        </w:rPr>
        <w:t xml:space="preserve">путем </w:t>
      </w:r>
      <w:r w:rsidRPr="00D77815">
        <w:rPr>
          <w:lang w:val="ru-RU"/>
        </w:rPr>
        <w:t>содействи</w:t>
      </w:r>
      <w:r w:rsidR="00D77815" w:rsidRPr="00D77815">
        <w:rPr>
          <w:lang w:val="ru-RU"/>
        </w:rPr>
        <w:t>я</w:t>
      </w:r>
      <w:r w:rsidRPr="00D77815">
        <w:rPr>
          <w:lang w:val="ru-RU"/>
        </w:rPr>
        <w:t xml:space="preserve"> расширению межсекторального горизонтального сотрудничества с помощью </w:t>
      </w:r>
      <w:r w:rsidR="00D77815" w:rsidRPr="00D77815">
        <w:rPr>
          <w:lang w:val="ru-RU"/>
        </w:rPr>
        <w:t>новых методов работы</w:t>
      </w:r>
      <w:r w:rsidR="00546352" w:rsidRPr="00D77815">
        <w:rPr>
          <w:lang w:val="ru-RU"/>
        </w:rPr>
        <w:t xml:space="preserve">. </w:t>
      </w:r>
    </w:p>
    <w:p w14:paraId="483EA26E" w14:textId="77777777" w:rsidR="009A782F" w:rsidRPr="00D77815" w:rsidRDefault="009A782F" w:rsidP="009A782F">
      <w:pPr>
        <w:pStyle w:val="ListParagraph"/>
        <w:autoSpaceDN w:val="0"/>
        <w:ind w:left="0"/>
        <w:rPr>
          <w:lang w:val="ru-RU"/>
        </w:rPr>
      </w:pPr>
    </w:p>
    <w:p w14:paraId="5B9713F8" w14:textId="212A9BC7" w:rsidR="009A782F" w:rsidRPr="00AC3865" w:rsidRDefault="00EA79F7" w:rsidP="00EA79F7">
      <w:pPr>
        <w:pStyle w:val="ListParagraph"/>
        <w:numPr>
          <w:ilvl w:val="0"/>
          <w:numId w:val="12"/>
        </w:numPr>
        <w:autoSpaceDN w:val="0"/>
        <w:ind w:left="0" w:firstLine="0"/>
        <w:rPr>
          <w:lang w:val="ru-RU"/>
        </w:rPr>
      </w:pPr>
      <w:r w:rsidRPr="00AC3865">
        <w:rPr>
          <w:lang w:val="ru-RU"/>
        </w:rPr>
        <w:t xml:space="preserve">Изменение культуры ВОИС является </w:t>
      </w:r>
      <w:r w:rsidR="00571962" w:rsidRPr="00AC3865">
        <w:rPr>
          <w:lang w:val="ru-RU"/>
        </w:rPr>
        <w:t xml:space="preserve">одной из первоочередных задач </w:t>
      </w:r>
      <w:r w:rsidRPr="00AC3865">
        <w:rPr>
          <w:lang w:val="ru-RU"/>
        </w:rPr>
        <w:t xml:space="preserve">новой администрации, и это окажет значительное влияние на управление </w:t>
      </w:r>
      <w:r w:rsidR="001E0BE1">
        <w:rPr>
          <w:lang w:val="ru-RU"/>
        </w:rPr>
        <w:t>ЛР</w:t>
      </w:r>
      <w:r w:rsidRPr="00AC3865">
        <w:rPr>
          <w:lang w:val="ru-RU"/>
        </w:rPr>
        <w:t xml:space="preserve">.  Поскольку гибридная </w:t>
      </w:r>
      <w:r w:rsidR="00571962" w:rsidRPr="00AC3865">
        <w:rPr>
          <w:lang w:val="ru-RU"/>
        </w:rPr>
        <w:t xml:space="preserve">модель </w:t>
      </w:r>
      <w:r w:rsidRPr="00AC3865">
        <w:rPr>
          <w:lang w:val="ru-RU"/>
        </w:rPr>
        <w:t>работ</w:t>
      </w:r>
      <w:r w:rsidR="00571962" w:rsidRPr="00AC3865">
        <w:rPr>
          <w:lang w:val="ru-RU"/>
        </w:rPr>
        <w:t>ы</w:t>
      </w:r>
      <w:r w:rsidRPr="00AC3865">
        <w:rPr>
          <w:lang w:val="ru-RU"/>
        </w:rPr>
        <w:t xml:space="preserve"> становится стандарт</w:t>
      </w:r>
      <w:r w:rsidR="00571962" w:rsidRPr="00AC3865">
        <w:rPr>
          <w:lang w:val="ru-RU"/>
        </w:rPr>
        <w:t>ной практикой</w:t>
      </w:r>
      <w:r w:rsidRPr="00AC3865">
        <w:rPr>
          <w:lang w:val="ru-RU"/>
        </w:rPr>
        <w:t xml:space="preserve">, </w:t>
      </w:r>
      <w:r w:rsidR="00571962" w:rsidRPr="00AC3865">
        <w:rPr>
          <w:lang w:val="ru-RU"/>
        </w:rPr>
        <w:t xml:space="preserve">крайне необходимо создание ВОИС новых </w:t>
      </w:r>
      <w:r w:rsidRPr="00AC3865">
        <w:rPr>
          <w:lang w:val="ru-RU"/>
        </w:rPr>
        <w:t>канал</w:t>
      </w:r>
      <w:r w:rsidR="00571962" w:rsidRPr="00AC3865">
        <w:rPr>
          <w:lang w:val="ru-RU"/>
        </w:rPr>
        <w:t>ов</w:t>
      </w:r>
      <w:r w:rsidRPr="00AC3865">
        <w:rPr>
          <w:lang w:val="ru-RU"/>
        </w:rPr>
        <w:t xml:space="preserve"> коммуникации, </w:t>
      </w:r>
      <w:r w:rsidR="00571962" w:rsidRPr="00AC3865">
        <w:rPr>
          <w:lang w:val="ru-RU"/>
        </w:rPr>
        <w:t xml:space="preserve">с тем </w:t>
      </w:r>
      <w:r w:rsidRPr="00AC3865">
        <w:rPr>
          <w:lang w:val="ru-RU"/>
        </w:rPr>
        <w:t xml:space="preserve">чтобы услышать голос своих сотрудников.  В последнем квартале 2021 г., а затем каждые два года будет проводиться опрос </w:t>
      </w:r>
      <w:r w:rsidR="00AC3865" w:rsidRPr="00AC3865">
        <w:rPr>
          <w:lang w:val="ru-RU"/>
        </w:rPr>
        <w:t xml:space="preserve">для оценки </w:t>
      </w:r>
      <w:r w:rsidRPr="00AC3865">
        <w:rPr>
          <w:lang w:val="ru-RU"/>
        </w:rPr>
        <w:t xml:space="preserve">вовлеченности.  </w:t>
      </w:r>
      <w:r w:rsidR="00AC3865" w:rsidRPr="00AC3865">
        <w:rPr>
          <w:lang w:val="ru-RU"/>
        </w:rPr>
        <w:t>Этот опрос</w:t>
      </w:r>
      <w:r w:rsidRPr="00AC3865">
        <w:rPr>
          <w:lang w:val="ru-RU"/>
        </w:rPr>
        <w:t xml:space="preserve"> будет </w:t>
      </w:r>
      <w:r w:rsidR="00AC3865" w:rsidRPr="00AC3865">
        <w:rPr>
          <w:lang w:val="ru-RU"/>
        </w:rPr>
        <w:t>представлять собой</w:t>
      </w:r>
      <w:r w:rsidRPr="00AC3865">
        <w:rPr>
          <w:lang w:val="ru-RU"/>
        </w:rPr>
        <w:t xml:space="preserve"> </w:t>
      </w:r>
      <w:r w:rsidR="00AC3865" w:rsidRPr="00AC3865">
        <w:rPr>
          <w:lang w:val="ru-RU"/>
        </w:rPr>
        <w:t>общеорганизационное</w:t>
      </w:r>
      <w:r w:rsidRPr="00AC3865">
        <w:rPr>
          <w:lang w:val="ru-RU"/>
        </w:rPr>
        <w:t xml:space="preserve"> углубленн</w:t>
      </w:r>
      <w:r w:rsidR="00AC3865" w:rsidRPr="00AC3865">
        <w:rPr>
          <w:lang w:val="ru-RU"/>
        </w:rPr>
        <w:t>ое исследование</w:t>
      </w:r>
      <w:r w:rsidRPr="00AC3865">
        <w:rPr>
          <w:lang w:val="ru-RU"/>
        </w:rPr>
        <w:t xml:space="preserve"> климата, сфокусированн</w:t>
      </w:r>
      <w:r w:rsidR="00AC3865" w:rsidRPr="00AC3865">
        <w:rPr>
          <w:lang w:val="ru-RU"/>
        </w:rPr>
        <w:t>ое</w:t>
      </w:r>
      <w:r w:rsidRPr="00AC3865">
        <w:rPr>
          <w:lang w:val="ru-RU"/>
        </w:rPr>
        <w:t xml:space="preserve"> на пульсе, культуре и ценностях Организации, а также </w:t>
      </w:r>
      <w:r w:rsidR="00AC3865" w:rsidRPr="00AC3865">
        <w:rPr>
          <w:lang w:val="ru-RU"/>
        </w:rPr>
        <w:t xml:space="preserve">будет охватывать некоторые элементы </w:t>
      </w:r>
      <w:r w:rsidRPr="00AC3865">
        <w:rPr>
          <w:lang w:val="ru-RU"/>
        </w:rPr>
        <w:t xml:space="preserve">на секторальном уровне.  После этого </w:t>
      </w:r>
      <w:r w:rsidR="00AC3865" w:rsidRPr="00AC3865">
        <w:rPr>
          <w:lang w:val="ru-RU"/>
        </w:rPr>
        <w:t>«</w:t>
      </w:r>
      <w:r w:rsidRPr="00AC3865">
        <w:rPr>
          <w:lang w:val="ru-RU"/>
        </w:rPr>
        <w:t>базового</w:t>
      </w:r>
      <w:r w:rsidR="00AC3865" w:rsidRPr="00AC3865">
        <w:rPr>
          <w:lang w:val="ru-RU"/>
        </w:rPr>
        <w:t>»</w:t>
      </w:r>
      <w:r w:rsidRPr="00AC3865">
        <w:rPr>
          <w:lang w:val="ru-RU"/>
        </w:rPr>
        <w:t xml:space="preserve"> исследования планируется внедрить инструменты для регулярного изучения мнения сотрудников с помощью опросов, </w:t>
      </w:r>
      <w:r w:rsidR="00AC3865" w:rsidRPr="00AC3865">
        <w:rPr>
          <w:lang w:val="ru-RU"/>
        </w:rPr>
        <w:t xml:space="preserve">с тем </w:t>
      </w:r>
      <w:r w:rsidRPr="00AC3865">
        <w:rPr>
          <w:lang w:val="ru-RU"/>
        </w:rPr>
        <w:t>чтобы определить, что работает, а что</w:t>
      </w:r>
      <w:r w:rsidR="00AC3865" w:rsidRPr="00AC3865">
        <w:rPr>
          <w:lang w:val="ru-RU"/>
        </w:rPr>
        <w:t> —</w:t>
      </w:r>
      <w:r w:rsidRPr="00AC3865">
        <w:rPr>
          <w:lang w:val="ru-RU"/>
        </w:rPr>
        <w:t xml:space="preserve"> нет, и учесть мнение сотрудников при принятии </w:t>
      </w:r>
      <w:r w:rsidR="00AC3865" w:rsidRPr="00AC3865">
        <w:rPr>
          <w:lang w:val="ru-RU"/>
        </w:rPr>
        <w:t>общеорганизационных</w:t>
      </w:r>
      <w:r w:rsidRPr="00AC3865">
        <w:rPr>
          <w:lang w:val="ru-RU"/>
        </w:rPr>
        <w:t xml:space="preserve"> решений.  Будут продолжены усилия по поддержанию благоприятной и продуктивной рабочей среды и обеспечению должного учета всех основных проблем, волнующих сотрудников, особенно касающихся безопасного возвращения на </w:t>
      </w:r>
      <w:r w:rsidR="00AC3865" w:rsidRPr="00AC3865">
        <w:rPr>
          <w:lang w:val="ru-RU"/>
        </w:rPr>
        <w:t>рабочие места</w:t>
      </w:r>
      <w:r w:rsidRPr="00AC3865">
        <w:rPr>
          <w:lang w:val="ru-RU"/>
        </w:rPr>
        <w:t xml:space="preserve">, </w:t>
      </w:r>
      <w:r w:rsidR="00AC3865" w:rsidRPr="00AC3865">
        <w:rPr>
          <w:lang w:val="ru-RU"/>
        </w:rPr>
        <w:t>равно как и</w:t>
      </w:r>
      <w:r w:rsidRPr="00AC3865">
        <w:rPr>
          <w:lang w:val="ru-RU"/>
        </w:rPr>
        <w:t xml:space="preserve"> других аспектов, связанных со здоровьем и благополучием.  </w:t>
      </w:r>
      <w:r w:rsidR="00AC3865" w:rsidRPr="00AC3865">
        <w:rPr>
          <w:lang w:val="ru-RU"/>
        </w:rPr>
        <w:t xml:space="preserve">Кроме того, огромное значение будет отведено проведению внутренних консультаций </w:t>
      </w:r>
      <w:r w:rsidRPr="00AC3865">
        <w:rPr>
          <w:lang w:val="ru-RU"/>
        </w:rPr>
        <w:t>между администрацией, персоналом и представителями персонала</w:t>
      </w:r>
      <w:r w:rsidR="009A782F" w:rsidRPr="00AC3865">
        <w:rPr>
          <w:szCs w:val="22"/>
          <w:lang w:val="ru-RU"/>
        </w:rPr>
        <w:t xml:space="preserve">. </w:t>
      </w:r>
    </w:p>
    <w:p w14:paraId="4C836566" w14:textId="77777777" w:rsidR="008A650A" w:rsidRPr="00AC3865" w:rsidRDefault="008A650A" w:rsidP="008A650A">
      <w:pPr>
        <w:pStyle w:val="ListParagraph"/>
        <w:autoSpaceDN w:val="0"/>
        <w:ind w:left="0"/>
        <w:rPr>
          <w:lang w:val="ru-RU"/>
        </w:rPr>
      </w:pPr>
    </w:p>
    <w:p w14:paraId="67D5E0EE" w14:textId="4B653504" w:rsidR="008A650A" w:rsidRPr="00221EF1" w:rsidRDefault="00113B38" w:rsidP="00113B38">
      <w:pPr>
        <w:pStyle w:val="ListParagraph"/>
        <w:numPr>
          <w:ilvl w:val="0"/>
          <w:numId w:val="12"/>
        </w:numPr>
        <w:autoSpaceDN w:val="0"/>
        <w:ind w:left="0" w:firstLine="0"/>
        <w:rPr>
          <w:lang w:val="ru-RU"/>
        </w:rPr>
      </w:pPr>
      <w:r w:rsidRPr="00221EF1">
        <w:rPr>
          <w:lang w:val="ru-RU"/>
        </w:rPr>
        <w:t xml:space="preserve">Усиленное кадровое планирование может помочь ВОИС пересмотреть организационные структуры и </w:t>
      </w:r>
      <w:r w:rsidR="005A0DA4" w:rsidRPr="00221EF1">
        <w:rPr>
          <w:lang w:val="ru-RU"/>
        </w:rPr>
        <w:t>функции</w:t>
      </w:r>
      <w:r w:rsidRPr="00221EF1">
        <w:rPr>
          <w:lang w:val="ru-RU"/>
        </w:rPr>
        <w:t xml:space="preserve">, чтобы приспособиться к новым методам работы после пандемии.  ВОИС станет более гибкой и будет </w:t>
      </w:r>
      <w:r w:rsidR="00221EF1">
        <w:rPr>
          <w:lang w:val="ru-RU"/>
        </w:rPr>
        <w:t>ориентироваться на</w:t>
      </w:r>
      <w:r w:rsidRPr="00221EF1">
        <w:rPr>
          <w:lang w:val="ru-RU"/>
        </w:rPr>
        <w:t xml:space="preserve"> гибкие структуры для содействия эффективному перераспределению сотрудников и более горизонтальному распределению работы.  В контексте инициатив</w:t>
      </w:r>
      <w:r w:rsidR="005A0DA4" w:rsidRPr="00221EF1">
        <w:rPr>
          <w:lang w:val="ru-RU"/>
        </w:rPr>
        <w:t xml:space="preserve">, связанных с мобильностью, </w:t>
      </w:r>
      <w:r w:rsidRPr="00221EF1">
        <w:rPr>
          <w:lang w:val="ru-RU"/>
        </w:rPr>
        <w:t xml:space="preserve">ДУЛР сосредоточится на инструментах для поддержки </w:t>
      </w:r>
      <w:r w:rsidR="005A0DA4" w:rsidRPr="00221EF1">
        <w:rPr>
          <w:lang w:val="ru-RU"/>
        </w:rPr>
        <w:t>такого</w:t>
      </w:r>
      <w:r w:rsidRPr="00221EF1">
        <w:rPr>
          <w:lang w:val="ru-RU"/>
        </w:rPr>
        <w:t xml:space="preserve"> нового</w:t>
      </w:r>
      <w:r w:rsidR="005A0DA4" w:rsidRPr="00221EF1">
        <w:rPr>
          <w:lang w:val="ru-RU"/>
        </w:rPr>
        <w:t xml:space="preserve"> подхода к</w:t>
      </w:r>
      <w:r w:rsidRPr="00221EF1">
        <w:rPr>
          <w:lang w:val="ru-RU"/>
        </w:rPr>
        <w:t xml:space="preserve"> распределени</w:t>
      </w:r>
      <w:r w:rsidR="005A0DA4" w:rsidRPr="00221EF1">
        <w:rPr>
          <w:lang w:val="ru-RU"/>
        </w:rPr>
        <w:t>ю</w:t>
      </w:r>
      <w:r w:rsidRPr="00221EF1">
        <w:rPr>
          <w:lang w:val="ru-RU"/>
        </w:rPr>
        <w:t xml:space="preserve"> работы и расширения возможностей сотрудников для адаптации, переквалификации и выполнения новых </w:t>
      </w:r>
      <w:r w:rsidR="005A0DA4" w:rsidRPr="00221EF1">
        <w:rPr>
          <w:lang w:val="ru-RU"/>
        </w:rPr>
        <w:t>функций</w:t>
      </w:r>
      <w:r w:rsidRPr="00221EF1">
        <w:rPr>
          <w:lang w:val="ru-RU"/>
        </w:rPr>
        <w:t>.  Так</w:t>
      </w:r>
      <w:r w:rsidR="005A0DA4" w:rsidRPr="00221EF1">
        <w:rPr>
          <w:lang w:val="ru-RU"/>
        </w:rPr>
        <w:t>и</w:t>
      </w:r>
      <w:r w:rsidRPr="00221EF1">
        <w:rPr>
          <w:lang w:val="ru-RU"/>
        </w:rPr>
        <w:t xml:space="preserve">е </w:t>
      </w:r>
      <w:r w:rsidR="005A0DA4" w:rsidRPr="00221EF1">
        <w:rPr>
          <w:lang w:val="ru-RU"/>
        </w:rPr>
        <w:t xml:space="preserve">кадровые изменения </w:t>
      </w:r>
      <w:r w:rsidRPr="00221EF1">
        <w:rPr>
          <w:lang w:val="ru-RU"/>
        </w:rPr>
        <w:t>должн</w:t>
      </w:r>
      <w:r w:rsidR="005A0DA4" w:rsidRPr="00221EF1">
        <w:rPr>
          <w:lang w:val="ru-RU"/>
        </w:rPr>
        <w:t>ы</w:t>
      </w:r>
      <w:r w:rsidRPr="00221EF1">
        <w:rPr>
          <w:lang w:val="ru-RU"/>
        </w:rPr>
        <w:t xml:space="preserve"> способствовать повышению устойчивости, </w:t>
      </w:r>
      <w:r w:rsidR="005A0DA4" w:rsidRPr="00221EF1">
        <w:rPr>
          <w:lang w:val="ru-RU"/>
        </w:rPr>
        <w:t>что</w:t>
      </w:r>
      <w:r w:rsidRPr="00221EF1">
        <w:rPr>
          <w:lang w:val="ru-RU"/>
        </w:rPr>
        <w:t xml:space="preserve"> </w:t>
      </w:r>
      <w:r w:rsidR="005A0DA4" w:rsidRPr="00221EF1">
        <w:rPr>
          <w:lang w:val="ru-RU"/>
        </w:rPr>
        <w:t xml:space="preserve">необходимо </w:t>
      </w:r>
      <w:r w:rsidRPr="00221EF1">
        <w:rPr>
          <w:lang w:val="ru-RU"/>
        </w:rPr>
        <w:t xml:space="preserve">для того, чтобы </w:t>
      </w:r>
      <w:r w:rsidR="005A0DA4" w:rsidRPr="00221EF1">
        <w:rPr>
          <w:lang w:val="ru-RU"/>
        </w:rPr>
        <w:t xml:space="preserve">ВОИС </w:t>
      </w:r>
      <w:r w:rsidR="00221EF1">
        <w:rPr>
          <w:lang w:val="ru-RU"/>
        </w:rPr>
        <w:t xml:space="preserve">могла работать в условиях </w:t>
      </w:r>
      <w:r w:rsidR="005A0DA4" w:rsidRPr="00221EF1">
        <w:rPr>
          <w:lang w:val="ru-RU"/>
        </w:rPr>
        <w:t>постоянны</w:t>
      </w:r>
      <w:r w:rsidR="00221EF1">
        <w:rPr>
          <w:lang w:val="ru-RU"/>
        </w:rPr>
        <w:t>х</w:t>
      </w:r>
      <w:r w:rsidR="005A0DA4" w:rsidRPr="00221EF1">
        <w:rPr>
          <w:lang w:val="ru-RU"/>
        </w:rPr>
        <w:t xml:space="preserve"> изменени</w:t>
      </w:r>
      <w:r w:rsidR="00221EF1">
        <w:rPr>
          <w:lang w:val="ru-RU"/>
        </w:rPr>
        <w:t>й</w:t>
      </w:r>
      <w:r w:rsidR="008A650A" w:rsidRPr="00221EF1">
        <w:rPr>
          <w:lang w:val="ru-RU"/>
        </w:rPr>
        <w:t>.</w:t>
      </w:r>
    </w:p>
    <w:p w14:paraId="024704EA" w14:textId="77777777" w:rsidR="008308B9" w:rsidRPr="00221EF1" w:rsidRDefault="008308B9" w:rsidP="008308B9">
      <w:pPr>
        <w:pStyle w:val="ListParagraph"/>
        <w:rPr>
          <w:lang w:val="ru-RU"/>
        </w:rPr>
      </w:pPr>
    </w:p>
    <w:p w14:paraId="0F28EF52" w14:textId="175BF885" w:rsidR="008308B9" w:rsidRPr="00091318" w:rsidRDefault="0055295E" w:rsidP="0055295E">
      <w:pPr>
        <w:pStyle w:val="ListParagraph"/>
        <w:numPr>
          <w:ilvl w:val="0"/>
          <w:numId w:val="12"/>
        </w:numPr>
        <w:autoSpaceDN w:val="0"/>
        <w:ind w:left="0" w:firstLine="0"/>
        <w:rPr>
          <w:lang w:val="ru-RU"/>
        </w:rPr>
      </w:pPr>
      <w:r w:rsidRPr="00091318">
        <w:rPr>
          <w:lang w:val="ru-RU"/>
        </w:rPr>
        <w:t>Кроме того, в соответствии с тенденциями на рынке труда</w:t>
      </w:r>
      <w:r w:rsidR="00BC28B0" w:rsidRPr="00091318">
        <w:rPr>
          <w:lang w:val="ru-RU"/>
        </w:rPr>
        <w:t xml:space="preserve"> в целом</w:t>
      </w:r>
      <w:r w:rsidRPr="00091318">
        <w:rPr>
          <w:lang w:val="ru-RU"/>
        </w:rPr>
        <w:t xml:space="preserve"> ВОИС необходимо будет пересмотреть свою модель поиска </w:t>
      </w:r>
      <w:r w:rsidR="00BC28B0" w:rsidRPr="00091318">
        <w:rPr>
          <w:lang w:val="ru-RU"/>
        </w:rPr>
        <w:t>сотрудников</w:t>
      </w:r>
      <w:r w:rsidRPr="00091318">
        <w:rPr>
          <w:lang w:val="ru-RU"/>
        </w:rPr>
        <w:t xml:space="preserve">, </w:t>
      </w:r>
      <w:r w:rsidR="00BC28B0" w:rsidRPr="00091318">
        <w:rPr>
          <w:lang w:val="ru-RU"/>
        </w:rPr>
        <w:t>расширив использование временных работников и внешних поставщиков услуг</w:t>
      </w:r>
      <w:r w:rsidRPr="00091318">
        <w:rPr>
          <w:lang w:val="ru-RU"/>
        </w:rPr>
        <w:t>.  Следует учитывать характер работы и то, соответствуют ли требуемые навыки основным</w:t>
      </w:r>
      <w:r w:rsidR="00091318">
        <w:rPr>
          <w:lang w:val="ru-RU"/>
        </w:rPr>
        <w:t xml:space="preserve"> экспертным </w:t>
      </w:r>
      <w:r w:rsidRPr="00091318">
        <w:rPr>
          <w:lang w:val="ru-RU"/>
        </w:rPr>
        <w:t xml:space="preserve">знаниям ВОИС или могут ли они обеспечить </w:t>
      </w:r>
      <w:r w:rsidR="00091318" w:rsidRPr="00091318">
        <w:rPr>
          <w:lang w:val="ru-RU"/>
        </w:rPr>
        <w:t>достаточный</w:t>
      </w:r>
      <w:r w:rsidRPr="00091318">
        <w:rPr>
          <w:lang w:val="ru-RU"/>
        </w:rPr>
        <w:t xml:space="preserve"> карьерный рост в Организации </w:t>
      </w:r>
      <w:r w:rsidR="00091318" w:rsidRPr="00091318">
        <w:rPr>
          <w:lang w:val="ru-RU"/>
        </w:rPr>
        <w:t>в</w:t>
      </w:r>
      <w:r w:rsidRPr="00091318">
        <w:rPr>
          <w:lang w:val="ru-RU"/>
        </w:rPr>
        <w:t xml:space="preserve"> долгосрочной </w:t>
      </w:r>
      <w:r w:rsidR="00091318" w:rsidRPr="00091318">
        <w:rPr>
          <w:lang w:val="ru-RU"/>
        </w:rPr>
        <w:t>перспективе</w:t>
      </w:r>
      <w:r w:rsidR="008308B9" w:rsidRPr="00091318">
        <w:rPr>
          <w:lang w:val="ru-RU"/>
        </w:rPr>
        <w:t>.</w:t>
      </w:r>
    </w:p>
    <w:p w14:paraId="73BB0B49" w14:textId="77777777" w:rsidR="00546352" w:rsidRPr="00091318" w:rsidRDefault="00546352" w:rsidP="00546352">
      <w:pPr>
        <w:pStyle w:val="ListParagraph"/>
        <w:autoSpaceDN w:val="0"/>
        <w:ind w:left="0"/>
        <w:rPr>
          <w:lang w:val="ru-RU"/>
        </w:rPr>
      </w:pPr>
    </w:p>
    <w:p w14:paraId="008668EF" w14:textId="156EC874" w:rsidR="005D4D49" w:rsidRPr="00286E3C" w:rsidRDefault="00091318" w:rsidP="00091318">
      <w:pPr>
        <w:pStyle w:val="ListParagraph"/>
        <w:numPr>
          <w:ilvl w:val="0"/>
          <w:numId w:val="12"/>
        </w:numPr>
        <w:autoSpaceDN w:val="0"/>
        <w:ind w:left="0" w:firstLine="0"/>
        <w:rPr>
          <w:lang w:val="ru-RU"/>
        </w:rPr>
      </w:pPr>
      <w:r w:rsidRPr="00286E3C">
        <w:rPr>
          <w:lang w:val="ru-RU"/>
        </w:rPr>
        <w:t xml:space="preserve">Более того, удаленная работа изменила методы работы ВОИС, что необходимо будет учесть при разработке новой </w:t>
      </w:r>
      <w:r w:rsidR="00E711EC" w:rsidRPr="00286E3C">
        <w:rPr>
          <w:lang w:val="ru-RU"/>
        </w:rPr>
        <w:t>системы</w:t>
      </w:r>
      <w:r w:rsidRPr="00286E3C">
        <w:rPr>
          <w:lang w:val="ru-RU"/>
        </w:rPr>
        <w:t xml:space="preserve"> управления служебной деятельностью и повышения квалификации персонала, в частности, для того, чтобы усилить акцент на конечных результатах.  ОВ</w:t>
      </w:r>
      <w:r w:rsidR="00E711EC" w:rsidRPr="00286E3C">
        <w:rPr>
          <w:lang w:val="ru-RU"/>
        </w:rPr>
        <w:t>Н</w:t>
      </w:r>
      <w:r w:rsidRPr="00286E3C">
        <w:rPr>
          <w:lang w:val="ru-RU"/>
        </w:rPr>
        <w:t xml:space="preserve"> инициировал проведение обзора для оценки того, </w:t>
      </w:r>
      <w:r w:rsidRPr="00286E3C">
        <w:rPr>
          <w:lang w:val="ru-RU"/>
        </w:rPr>
        <w:lastRenderedPageBreak/>
        <w:t xml:space="preserve">соответствует ли существующая структура своему назначению и позволяет ли она сотрудникам ВОИС работать на </w:t>
      </w:r>
      <w:r w:rsidR="00E711EC" w:rsidRPr="00286E3C">
        <w:rPr>
          <w:lang w:val="ru-RU"/>
        </w:rPr>
        <w:t>высочайшем уровне</w:t>
      </w:r>
      <w:r w:rsidRPr="00286E3C">
        <w:rPr>
          <w:lang w:val="ru-RU"/>
        </w:rPr>
        <w:t xml:space="preserve">.  </w:t>
      </w:r>
      <w:r w:rsidR="00E711EC" w:rsidRPr="00286E3C">
        <w:rPr>
          <w:lang w:val="ru-RU"/>
        </w:rPr>
        <w:t>ДУЛР</w:t>
      </w:r>
      <w:r w:rsidRPr="00286E3C">
        <w:rPr>
          <w:lang w:val="ru-RU"/>
        </w:rPr>
        <w:t xml:space="preserve"> надеется, что этот обзор позволит ему лучше понять, в какой степени имеющиеся ресурсы, системы и инструменты поддерживают эту </w:t>
      </w:r>
      <w:r w:rsidR="00286E3C" w:rsidRPr="00286E3C">
        <w:rPr>
          <w:lang w:val="ru-RU"/>
        </w:rPr>
        <w:t>структуру</w:t>
      </w:r>
      <w:r w:rsidRPr="00286E3C">
        <w:rPr>
          <w:lang w:val="ru-RU"/>
        </w:rPr>
        <w:t xml:space="preserve"> (и какие изменения, если таковые требуются, необходимы) и соответствуют ли они </w:t>
      </w:r>
      <w:r w:rsidR="00E711EC" w:rsidRPr="00286E3C">
        <w:rPr>
          <w:lang w:val="ru-RU"/>
        </w:rPr>
        <w:t xml:space="preserve">поставленным </w:t>
      </w:r>
      <w:r w:rsidRPr="00286E3C">
        <w:rPr>
          <w:lang w:val="ru-RU"/>
        </w:rPr>
        <w:t>целям для эффективно</w:t>
      </w:r>
      <w:r w:rsidR="00E711EC" w:rsidRPr="00286E3C">
        <w:rPr>
          <w:lang w:val="ru-RU"/>
        </w:rPr>
        <w:t>го достижения результатов</w:t>
      </w:r>
      <w:r w:rsidRPr="00286E3C">
        <w:rPr>
          <w:lang w:val="ru-RU"/>
        </w:rPr>
        <w:t xml:space="preserve">, а также способствует ли организационная культура ВОИС повышению эффективности работы и </w:t>
      </w:r>
      <w:r w:rsidR="00E711EC" w:rsidRPr="00286E3C">
        <w:rPr>
          <w:lang w:val="ru-RU"/>
        </w:rPr>
        <w:t>признанию заслуг</w:t>
      </w:r>
      <w:r w:rsidR="005D4D49" w:rsidRPr="00286E3C">
        <w:rPr>
          <w:szCs w:val="22"/>
          <w:lang w:val="ru-RU"/>
        </w:rPr>
        <w:t xml:space="preserve">. </w:t>
      </w:r>
    </w:p>
    <w:p w14:paraId="3F743F1D" w14:textId="77777777" w:rsidR="005D4D49" w:rsidRPr="00286E3C" w:rsidRDefault="005D4D49" w:rsidP="005D4D49">
      <w:pPr>
        <w:pStyle w:val="ListParagraph"/>
        <w:autoSpaceDN w:val="0"/>
        <w:ind w:left="0"/>
        <w:rPr>
          <w:lang w:val="ru-RU"/>
        </w:rPr>
      </w:pPr>
    </w:p>
    <w:p w14:paraId="69A60E68" w14:textId="18BFFD54" w:rsidR="005D4D49" w:rsidRPr="0076449E" w:rsidRDefault="00286E3C" w:rsidP="00286E3C">
      <w:pPr>
        <w:pStyle w:val="ListParagraph"/>
        <w:numPr>
          <w:ilvl w:val="0"/>
          <w:numId w:val="12"/>
        </w:numPr>
        <w:autoSpaceDN w:val="0"/>
        <w:ind w:left="0" w:firstLine="0"/>
        <w:rPr>
          <w:lang w:val="ru-RU"/>
        </w:rPr>
      </w:pPr>
      <w:r w:rsidRPr="0076449E">
        <w:rPr>
          <w:lang w:val="ru-RU"/>
        </w:rPr>
        <w:t xml:space="preserve">Поэтому обучение и развитие также станут одним из ключевых направлений деятельности для обеспечения готовности ВОИС к </w:t>
      </w:r>
      <w:r w:rsidR="0076449E" w:rsidRPr="0076449E">
        <w:rPr>
          <w:lang w:val="ru-RU"/>
        </w:rPr>
        <w:t xml:space="preserve">использованию </w:t>
      </w:r>
      <w:r w:rsidRPr="0076449E">
        <w:rPr>
          <w:lang w:val="ru-RU"/>
        </w:rPr>
        <w:t>новой модели работы</w:t>
      </w:r>
      <w:r w:rsidR="0076449E" w:rsidRPr="0076449E">
        <w:rPr>
          <w:lang w:val="ru-RU"/>
        </w:rPr>
        <w:t xml:space="preserve"> после пандемии</w:t>
      </w:r>
      <w:r w:rsidRPr="0076449E">
        <w:rPr>
          <w:lang w:val="ru-RU"/>
        </w:rPr>
        <w:t xml:space="preserve">.  Например, </w:t>
      </w:r>
      <w:r w:rsidR="0076449E" w:rsidRPr="0076449E">
        <w:rPr>
          <w:lang w:val="ru-RU"/>
        </w:rPr>
        <w:t xml:space="preserve">пандемия </w:t>
      </w:r>
      <w:r w:rsidRPr="00286E3C">
        <w:t>COVID</w:t>
      </w:r>
      <w:r w:rsidRPr="0076449E">
        <w:rPr>
          <w:lang w:val="ru-RU"/>
        </w:rPr>
        <w:t xml:space="preserve">-19 </w:t>
      </w:r>
      <w:r w:rsidR="0076449E" w:rsidRPr="0076449E">
        <w:rPr>
          <w:lang w:val="ru-RU"/>
        </w:rPr>
        <w:t>усилила</w:t>
      </w:r>
      <w:r w:rsidRPr="0076449E">
        <w:rPr>
          <w:lang w:val="ru-RU"/>
        </w:rPr>
        <w:t xml:space="preserve"> зависимость от технологий в работе ВОИС, поэтому необходимо обеспечить, чтобы сотрудники были хорошо подготовлены к </w:t>
      </w:r>
      <w:r w:rsidR="0076449E" w:rsidRPr="0076449E">
        <w:rPr>
          <w:lang w:val="ru-RU"/>
        </w:rPr>
        <w:t>внедрению</w:t>
      </w:r>
      <w:r w:rsidRPr="0076449E">
        <w:rPr>
          <w:lang w:val="ru-RU"/>
        </w:rPr>
        <w:t xml:space="preserve"> и использованию технологий. </w:t>
      </w:r>
      <w:r w:rsidR="0076449E">
        <w:rPr>
          <w:lang w:val="ru-RU"/>
        </w:rPr>
        <w:t>Обеспечение</w:t>
      </w:r>
      <w:r w:rsidRPr="0076449E">
        <w:rPr>
          <w:lang w:val="ru-RU"/>
        </w:rPr>
        <w:t xml:space="preserve"> гибкости обучения и укрепление инновационного потенциала сотрудников ВОИС станет важным фактором успешной реализации ново</w:t>
      </w:r>
      <w:r w:rsidR="0076449E" w:rsidRPr="0076449E">
        <w:rPr>
          <w:lang w:val="ru-RU"/>
        </w:rPr>
        <w:t>й</w:t>
      </w:r>
      <w:r w:rsidRPr="0076449E">
        <w:rPr>
          <w:lang w:val="ru-RU"/>
        </w:rPr>
        <w:t xml:space="preserve"> СС</w:t>
      </w:r>
      <w:r w:rsidR="00982F0F" w:rsidRPr="0076449E">
        <w:rPr>
          <w:lang w:val="ru-RU"/>
        </w:rPr>
        <w:t>СП</w:t>
      </w:r>
      <w:r w:rsidR="0076449E" w:rsidRPr="0076449E">
        <w:rPr>
          <w:lang w:val="ru-RU"/>
        </w:rPr>
        <w:t xml:space="preserve"> и Программы работы и бюджета на 2022–2023 </w:t>
      </w:r>
      <w:r w:rsidRPr="0076449E">
        <w:rPr>
          <w:lang w:val="ru-RU"/>
        </w:rPr>
        <w:t xml:space="preserve">гг.  Это станет неотъемлемой частью новой </w:t>
      </w:r>
      <w:r w:rsidR="0076449E" w:rsidRPr="0076449E">
        <w:rPr>
          <w:lang w:val="ru-RU"/>
        </w:rPr>
        <w:t>системы</w:t>
      </w:r>
      <w:r w:rsidRPr="0076449E">
        <w:rPr>
          <w:lang w:val="ru-RU"/>
        </w:rPr>
        <w:t xml:space="preserve"> обучения, которая будет </w:t>
      </w:r>
      <w:r w:rsidR="0076449E" w:rsidRPr="0076449E">
        <w:rPr>
          <w:lang w:val="ru-RU"/>
        </w:rPr>
        <w:t>связана</w:t>
      </w:r>
      <w:r w:rsidRPr="0076449E">
        <w:rPr>
          <w:lang w:val="ru-RU"/>
        </w:rPr>
        <w:t xml:space="preserve"> с </w:t>
      </w:r>
      <w:r w:rsidR="0076449E" w:rsidRPr="0076449E">
        <w:rPr>
          <w:lang w:val="ru-RU"/>
        </w:rPr>
        <w:t xml:space="preserve">карьерным ростом </w:t>
      </w:r>
      <w:r w:rsidRPr="0076449E">
        <w:rPr>
          <w:lang w:val="ru-RU"/>
        </w:rPr>
        <w:t xml:space="preserve">и внутренней мобильностью.  Дополнительное внимание будет уделено </w:t>
      </w:r>
      <w:r w:rsidR="0076449E">
        <w:rPr>
          <w:lang w:val="ru-RU"/>
        </w:rPr>
        <w:t>переносимым</w:t>
      </w:r>
      <w:r w:rsidRPr="0076449E">
        <w:rPr>
          <w:lang w:val="ru-RU"/>
        </w:rPr>
        <w:t xml:space="preserve"> навыкам, которые могут способствовать большей гибкости при перераспределении </w:t>
      </w:r>
      <w:r w:rsidR="0076449E" w:rsidRPr="0076449E">
        <w:rPr>
          <w:lang w:val="ru-RU"/>
        </w:rPr>
        <w:t xml:space="preserve">персонала </w:t>
      </w:r>
      <w:r w:rsidRPr="0076449E">
        <w:rPr>
          <w:lang w:val="ru-RU"/>
        </w:rPr>
        <w:t>в приоритетные области по мере необходимости, как при обучении, так и при найме новых сотрудников. Существует потребность в сотрудниках, которые могут обеспечить более перспективный взгляд на вещи и способны адаптироваться к из</w:t>
      </w:r>
      <w:r w:rsidR="0076449E">
        <w:rPr>
          <w:lang w:val="ru-RU"/>
        </w:rPr>
        <w:t>менениям на постоянной основе</w:t>
      </w:r>
      <w:r w:rsidR="005D4D49" w:rsidRPr="0076449E">
        <w:rPr>
          <w:lang w:val="ru-RU"/>
        </w:rPr>
        <w:t xml:space="preserve">.  </w:t>
      </w:r>
    </w:p>
    <w:p w14:paraId="390E1E2E" w14:textId="77777777" w:rsidR="008308B9" w:rsidRPr="0076449E" w:rsidRDefault="008308B9" w:rsidP="008308B9">
      <w:pPr>
        <w:pStyle w:val="ListParagraph"/>
        <w:rPr>
          <w:lang w:val="ru-RU"/>
        </w:rPr>
      </w:pPr>
    </w:p>
    <w:p w14:paraId="46119888" w14:textId="3A693965" w:rsidR="0006560C" w:rsidRPr="00A536CD" w:rsidRDefault="0076449E" w:rsidP="0076449E">
      <w:pPr>
        <w:pStyle w:val="ListParagraph"/>
        <w:numPr>
          <w:ilvl w:val="0"/>
          <w:numId w:val="12"/>
        </w:numPr>
        <w:autoSpaceDN w:val="0"/>
        <w:ind w:left="0" w:firstLine="0"/>
        <w:rPr>
          <w:lang w:val="ru-RU"/>
        </w:rPr>
      </w:pPr>
      <w:r w:rsidRPr="00A536CD">
        <w:rPr>
          <w:lang w:val="ru-RU"/>
        </w:rPr>
        <w:t xml:space="preserve">Кроме того, ДУЛР будет внедрять инициативы в области многообразия и инклюзивности для создания среды, способствующей </w:t>
      </w:r>
      <w:r w:rsidR="008D1882" w:rsidRPr="00A536CD">
        <w:rPr>
          <w:lang w:val="ru-RU"/>
        </w:rPr>
        <w:t xml:space="preserve">формированию </w:t>
      </w:r>
      <w:r w:rsidRPr="00A536CD">
        <w:rPr>
          <w:lang w:val="ru-RU"/>
        </w:rPr>
        <w:t>довери</w:t>
      </w:r>
      <w:r w:rsidR="008D1882" w:rsidRPr="00A536CD">
        <w:rPr>
          <w:lang w:val="ru-RU"/>
        </w:rPr>
        <w:t>я</w:t>
      </w:r>
      <w:r w:rsidRPr="00A536CD">
        <w:rPr>
          <w:lang w:val="ru-RU"/>
        </w:rPr>
        <w:t xml:space="preserve"> и </w:t>
      </w:r>
      <w:r w:rsidR="008D1882" w:rsidRPr="00A536CD">
        <w:rPr>
          <w:lang w:val="ru-RU"/>
        </w:rPr>
        <w:t xml:space="preserve">усилению </w:t>
      </w:r>
      <w:r w:rsidRPr="00A536CD">
        <w:rPr>
          <w:lang w:val="ru-RU"/>
        </w:rPr>
        <w:t xml:space="preserve">вовлеченности.  Будет создана </w:t>
      </w:r>
      <w:r w:rsidR="00A536CD" w:rsidRPr="00A536CD">
        <w:rPr>
          <w:lang w:val="ru-RU"/>
        </w:rPr>
        <w:t xml:space="preserve">программа </w:t>
      </w:r>
      <w:r w:rsidR="008D1882" w:rsidRPr="00A536CD">
        <w:rPr>
          <w:lang w:val="ru-RU"/>
        </w:rPr>
        <w:t>«Молодые эксперты»</w:t>
      </w:r>
      <w:r w:rsidRPr="00A536CD">
        <w:rPr>
          <w:lang w:val="ru-RU"/>
        </w:rPr>
        <w:t xml:space="preserve"> (ПМЭ), ориентированная на</w:t>
      </w:r>
      <w:r w:rsidR="00A536CD" w:rsidRPr="00A536CD">
        <w:rPr>
          <w:lang w:val="ru-RU"/>
        </w:rPr>
        <w:t xml:space="preserve"> самых разных</w:t>
      </w:r>
      <w:r w:rsidRPr="00A536CD">
        <w:rPr>
          <w:lang w:val="ru-RU"/>
        </w:rPr>
        <w:t xml:space="preserve"> молодых и талантливых людей</w:t>
      </w:r>
      <w:r w:rsidR="008D1882" w:rsidRPr="00A536CD">
        <w:rPr>
          <w:lang w:val="ru-RU"/>
        </w:rPr>
        <w:t xml:space="preserve"> со всего мира</w:t>
      </w:r>
      <w:r w:rsidRPr="00A536CD">
        <w:rPr>
          <w:lang w:val="ru-RU"/>
        </w:rPr>
        <w:t xml:space="preserve">, </w:t>
      </w:r>
      <w:r w:rsidR="00A536CD" w:rsidRPr="00A536CD">
        <w:rPr>
          <w:lang w:val="ru-RU"/>
        </w:rPr>
        <w:t>при этом</w:t>
      </w:r>
      <w:r w:rsidR="008D1882" w:rsidRPr="00A536CD">
        <w:rPr>
          <w:lang w:val="ru-RU"/>
        </w:rPr>
        <w:t xml:space="preserve"> </w:t>
      </w:r>
      <w:r w:rsidRPr="00A536CD">
        <w:rPr>
          <w:lang w:val="ru-RU"/>
        </w:rPr>
        <w:t xml:space="preserve">первую </w:t>
      </w:r>
      <w:r w:rsidR="008D1882" w:rsidRPr="00A536CD">
        <w:rPr>
          <w:lang w:val="ru-RU"/>
        </w:rPr>
        <w:t xml:space="preserve">группу молодых экспертов </w:t>
      </w:r>
      <w:r w:rsidR="00A536CD" w:rsidRPr="00A536CD">
        <w:rPr>
          <w:lang w:val="ru-RU"/>
        </w:rPr>
        <w:t xml:space="preserve">планируется принять в ВОИС </w:t>
      </w:r>
      <w:r w:rsidRPr="00A536CD">
        <w:rPr>
          <w:lang w:val="ru-RU"/>
        </w:rPr>
        <w:t>в начале 2022</w:t>
      </w:r>
      <w:r w:rsidR="008D1882" w:rsidRPr="00A536CD">
        <w:rPr>
          <w:lang w:val="ru-RU"/>
        </w:rPr>
        <w:t> </w:t>
      </w:r>
      <w:r w:rsidRPr="00A536CD">
        <w:rPr>
          <w:lang w:val="ru-RU"/>
        </w:rPr>
        <w:t xml:space="preserve">г.  Эта программа будет способствовать </w:t>
      </w:r>
      <w:r w:rsidR="008D1882" w:rsidRPr="00A536CD">
        <w:rPr>
          <w:lang w:val="ru-RU"/>
        </w:rPr>
        <w:t>осуществлению деятельности</w:t>
      </w:r>
      <w:r w:rsidRPr="00A536CD">
        <w:rPr>
          <w:lang w:val="ru-RU"/>
        </w:rPr>
        <w:t xml:space="preserve"> </w:t>
      </w:r>
      <w:r w:rsidR="008D1882" w:rsidRPr="00A536CD">
        <w:rPr>
          <w:lang w:val="ru-RU"/>
        </w:rPr>
        <w:t>как минимум по трем</w:t>
      </w:r>
      <w:r w:rsidR="008D1882" w:rsidRPr="005D31FF">
        <w:rPr>
          <w:rStyle w:val="FootnoteReference"/>
          <w:rFonts w:eastAsia="SimSun"/>
        </w:rPr>
        <w:footnoteReference w:id="11"/>
      </w:r>
      <w:r w:rsidR="008D1882" w:rsidRPr="00A536CD">
        <w:rPr>
          <w:lang w:val="ru-RU"/>
        </w:rPr>
        <w:t xml:space="preserve"> </w:t>
      </w:r>
      <w:r w:rsidRPr="00A536CD">
        <w:rPr>
          <w:lang w:val="ru-RU"/>
        </w:rPr>
        <w:t xml:space="preserve"> стратегически</w:t>
      </w:r>
      <w:r w:rsidR="008D1882" w:rsidRPr="00A536CD">
        <w:rPr>
          <w:lang w:val="ru-RU"/>
        </w:rPr>
        <w:t>м</w:t>
      </w:r>
      <w:r w:rsidRPr="00A536CD">
        <w:rPr>
          <w:lang w:val="ru-RU"/>
        </w:rPr>
        <w:t xml:space="preserve"> </w:t>
      </w:r>
      <w:r w:rsidR="008D1882" w:rsidRPr="00A536CD">
        <w:rPr>
          <w:lang w:val="ru-RU"/>
        </w:rPr>
        <w:t>направлениям работы в рамках</w:t>
      </w:r>
      <w:r w:rsidRPr="00A536CD">
        <w:rPr>
          <w:lang w:val="ru-RU"/>
        </w:rPr>
        <w:t xml:space="preserve"> СССП</w:t>
      </w:r>
      <w:r w:rsidR="004B61A0">
        <w:rPr>
          <w:lang w:val="ru-RU"/>
        </w:rPr>
        <w:t xml:space="preserve"> и</w:t>
      </w:r>
      <w:r w:rsidR="008D1882" w:rsidRPr="00A536CD">
        <w:rPr>
          <w:lang w:val="ru-RU"/>
        </w:rPr>
        <w:t xml:space="preserve"> решению</w:t>
      </w:r>
      <w:r w:rsidRPr="00A536CD">
        <w:rPr>
          <w:lang w:val="ru-RU"/>
        </w:rPr>
        <w:t xml:space="preserve"> </w:t>
      </w:r>
      <w:r w:rsidR="008D1882" w:rsidRPr="00A536CD">
        <w:rPr>
          <w:lang w:val="ru-RU"/>
        </w:rPr>
        <w:t>базовой задачи</w:t>
      </w:r>
      <w:r w:rsidR="008D1882" w:rsidRPr="005D31FF">
        <w:rPr>
          <w:rStyle w:val="FootnoteReference"/>
          <w:rFonts w:eastAsia="SimSun"/>
        </w:rPr>
        <w:footnoteReference w:id="12"/>
      </w:r>
      <w:r w:rsidRPr="00A536CD">
        <w:rPr>
          <w:lang w:val="ru-RU"/>
        </w:rPr>
        <w:t xml:space="preserve">.   Программа будет </w:t>
      </w:r>
      <w:r w:rsidR="008D1882" w:rsidRPr="00A536CD">
        <w:rPr>
          <w:lang w:val="ru-RU"/>
        </w:rPr>
        <w:t xml:space="preserve">также </w:t>
      </w:r>
      <w:r w:rsidRPr="00A536CD">
        <w:rPr>
          <w:lang w:val="ru-RU"/>
        </w:rPr>
        <w:t xml:space="preserve">способствовать реализации стратегий ВОИС в области многообразия и вовлечения, по крайней мере с гендерной, географической, возрастной и социально-экономической точек зрения.  Она будет способствовать развитию и признанию </w:t>
      </w:r>
      <w:r w:rsidR="00A536CD" w:rsidRPr="00A536CD">
        <w:rPr>
          <w:lang w:val="ru-RU"/>
        </w:rPr>
        <w:t>имеющихся</w:t>
      </w:r>
      <w:r w:rsidRPr="00A536CD">
        <w:rPr>
          <w:lang w:val="ru-RU"/>
        </w:rPr>
        <w:t xml:space="preserve"> и потенциальных талантов с ключевой целью создания потенциала и демократизации интеллектуальной собственности (ИС), чтобы выпускники </w:t>
      </w:r>
      <w:r w:rsidR="008D1882" w:rsidRPr="00A536CD">
        <w:rPr>
          <w:lang w:val="ru-RU"/>
        </w:rPr>
        <w:t>ПМЭ</w:t>
      </w:r>
      <w:r w:rsidRPr="00A536CD">
        <w:rPr>
          <w:lang w:val="ru-RU"/>
        </w:rPr>
        <w:t xml:space="preserve"> могли продолжить свою карьеру в ВОИС или за ее пределами, будь то на междун</w:t>
      </w:r>
      <w:r w:rsidR="00A536CD">
        <w:rPr>
          <w:lang w:val="ru-RU"/>
        </w:rPr>
        <w:t>ародном или национальном уровне</w:t>
      </w:r>
      <w:r w:rsidR="002A56CC" w:rsidRPr="00A536CD">
        <w:rPr>
          <w:rFonts w:cstheme="minorHAnsi"/>
          <w:lang w:val="ru-RU"/>
        </w:rPr>
        <w:t>.</w:t>
      </w:r>
    </w:p>
    <w:p w14:paraId="76205C55" w14:textId="77777777" w:rsidR="0006560C" w:rsidRPr="00A536CD" w:rsidRDefault="0006560C" w:rsidP="0006560C">
      <w:pPr>
        <w:pStyle w:val="ListParagraph"/>
        <w:rPr>
          <w:lang w:val="ru-RU"/>
        </w:rPr>
      </w:pPr>
    </w:p>
    <w:p w14:paraId="0FBFDCAB" w14:textId="77777777" w:rsidR="0006560C" w:rsidRPr="00A536CD" w:rsidRDefault="0006560C" w:rsidP="0006560C">
      <w:pPr>
        <w:pStyle w:val="ListParagraph"/>
        <w:ind w:left="5580"/>
        <w:rPr>
          <w:lang w:val="ru-RU"/>
        </w:rPr>
      </w:pPr>
    </w:p>
    <w:p w14:paraId="3C236158" w14:textId="77777777" w:rsidR="0006560C" w:rsidRPr="00A536CD" w:rsidRDefault="0006560C" w:rsidP="0006560C">
      <w:pPr>
        <w:pStyle w:val="ListParagraph"/>
        <w:ind w:left="5580"/>
        <w:rPr>
          <w:lang w:val="ru-RU"/>
        </w:rPr>
      </w:pPr>
    </w:p>
    <w:p w14:paraId="45BBBD6E" w14:textId="502B0A8F" w:rsidR="0006560C" w:rsidRDefault="0006560C" w:rsidP="00460D33">
      <w:pPr>
        <w:pStyle w:val="ListParagraph"/>
        <w:ind w:left="5580"/>
      </w:pPr>
      <w:r>
        <w:t>[</w:t>
      </w:r>
      <w:r w:rsidR="008F70AA">
        <w:rPr>
          <w:lang w:val="ru-RU"/>
        </w:rPr>
        <w:t>Конец документа</w:t>
      </w:r>
      <w:r>
        <w:t>]</w:t>
      </w:r>
    </w:p>
    <w:sectPr w:rsidR="0006560C" w:rsidSect="00276BEE">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9AF6" w14:textId="77777777" w:rsidR="00C85B76" w:rsidRDefault="00C85B76">
      <w:r>
        <w:separator/>
      </w:r>
    </w:p>
  </w:endnote>
  <w:endnote w:type="continuationSeparator" w:id="0">
    <w:p w14:paraId="237A8418" w14:textId="77777777" w:rsidR="00C85B76" w:rsidRDefault="00C85B76" w:rsidP="003B38C1">
      <w:r>
        <w:separator/>
      </w:r>
    </w:p>
    <w:p w14:paraId="2E2A5DCB" w14:textId="77777777" w:rsidR="00C85B76" w:rsidRPr="003B38C1" w:rsidRDefault="00C85B76" w:rsidP="003B38C1">
      <w:pPr>
        <w:spacing w:after="60"/>
        <w:rPr>
          <w:sz w:val="17"/>
        </w:rPr>
      </w:pPr>
      <w:r>
        <w:rPr>
          <w:sz w:val="17"/>
        </w:rPr>
        <w:t>[Endnote continued from previous page]</w:t>
      </w:r>
    </w:p>
  </w:endnote>
  <w:endnote w:type="continuationNotice" w:id="1">
    <w:p w14:paraId="4C5940F1" w14:textId="77777777" w:rsidR="00C85B76" w:rsidRPr="003B38C1" w:rsidRDefault="00C85B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8FF06" w14:textId="77777777" w:rsidR="00C85B76" w:rsidRDefault="00C85B76">
      <w:r>
        <w:separator/>
      </w:r>
    </w:p>
  </w:footnote>
  <w:footnote w:type="continuationSeparator" w:id="0">
    <w:p w14:paraId="1DF8AAA2" w14:textId="77777777" w:rsidR="00C85B76" w:rsidRDefault="00C85B76" w:rsidP="008B60B2">
      <w:r>
        <w:separator/>
      </w:r>
    </w:p>
    <w:p w14:paraId="67B6C9AA" w14:textId="77777777" w:rsidR="00C85B76" w:rsidRPr="00ED77FB" w:rsidRDefault="00C85B76" w:rsidP="008B60B2">
      <w:pPr>
        <w:spacing w:after="60"/>
        <w:rPr>
          <w:sz w:val="17"/>
          <w:szCs w:val="17"/>
        </w:rPr>
      </w:pPr>
      <w:r w:rsidRPr="00ED77FB">
        <w:rPr>
          <w:sz w:val="17"/>
          <w:szCs w:val="17"/>
        </w:rPr>
        <w:t>[Footnote continued from previous page]</w:t>
      </w:r>
    </w:p>
  </w:footnote>
  <w:footnote w:type="continuationNotice" w:id="1">
    <w:p w14:paraId="00FA0F5F" w14:textId="77777777" w:rsidR="00C85B76" w:rsidRPr="00ED77FB" w:rsidRDefault="00C85B76" w:rsidP="008B60B2">
      <w:pPr>
        <w:spacing w:before="60"/>
        <w:jc w:val="right"/>
        <w:rPr>
          <w:sz w:val="17"/>
          <w:szCs w:val="17"/>
        </w:rPr>
      </w:pPr>
      <w:r w:rsidRPr="00ED77FB">
        <w:rPr>
          <w:sz w:val="17"/>
          <w:szCs w:val="17"/>
        </w:rPr>
        <w:t>[Footnote continued on next page]</w:t>
      </w:r>
    </w:p>
  </w:footnote>
  <w:footnote w:id="2">
    <w:p w14:paraId="3EE1951F" w14:textId="58A20B0F" w:rsidR="00C85B76" w:rsidRPr="006236A8" w:rsidRDefault="00C85B76" w:rsidP="006236A8">
      <w:pPr>
        <w:pStyle w:val="FootnoteText"/>
        <w:rPr>
          <w:sz w:val="16"/>
          <w:szCs w:val="16"/>
          <w:lang w:val="ru-RU"/>
        </w:rPr>
      </w:pPr>
      <w:r w:rsidRPr="00C133FC">
        <w:rPr>
          <w:rStyle w:val="FootnoteReference"/>
          <w:sz w:val="16"/>
          <w:szCs w:val="16"/>
        </w:rPr>
        <w:footnoteRef/>
      </w:r>
      <w:r w:rsidRPr="006236A8">
        <w:rPr>
          <w:sz w:val="16"/>
          <w:szCs w:val="16"/>
          <w:lang w:val="ru-RU"/>
        </w:rPr>
        <w:t xml:space="preserve"> </w:t>
      </w:r>
      <w:r w:rsidRPr="006236A8">
        <w:rPr>
          <w:sz w:val="16"/>
          <w:szCs w:val="16"/>
          <w:lang w:val="ru-RU"/>
        </w:rPr>
        <w:tab/>
        <w:t xml:space="preserve">В </w:t>
      </w:r>
      <w:r>
        <w:rPr>
          <w:sz w:val="16"/>
          <w:szCs w:val="16"/>
          <w:lang w:val="ru-RU"/>
        </w:rPr>
        <w:t>предыдущем</w:t>
      </w:r>
      <w:r w:rsidRPr="006236A8">
        <w:rPr>
          <w:sz w:val="16"/>
          <w:szCs w:val="16"/>
          <w:lang w:val="ru-RU"/>
        </w:rPr>
        <w:t xml:space="preserve"> отчетн</w:t>
      </w:r>
      <w:r>
        <w:rPr>
          <w:sz w:val="16"/>
          <w:szCs w:val="16"/>
          <w:lang w:val="ru-RU"/>
        </w:rPr>
        <w:t>ом</w:t>
      </w:r>
      <w:r w:rsidRPr="006236A8">
        <w:rPr>
          <w:sz w:val="16"/>
          <w:szCs w:val="16"/>
          <w:lang w:val="ru-RU"/>
        </w:rPr>
        <w:t xml:space="preserve"> период</w:t>
      </w:r>
      <w:r>
        <w:rPr>
          <w:sz w:val="16"/>
          <w:szCs w:val="16"/>
          <w:lang w:val="ru-RU"/>
        </w:rPr>
        <w:t>е</w:t>
      </w:r>
      <w:r w:rsidRPr="006236A8">
        <w:rPr>
          <w:sz w:val="16"/>
          <w:szCs w:val="16"/>
          <w:lang w:val="ru-RU"/>
        </w:rPr>
        <w:t xml:space="preserve"> общая чис</w:t>
      </w:r>
      <w:r>
        <w:rPr>
          <w:sz w:val="16"/>
          <w:szCs w:val="16"/>
          <w:lang w:val="ru-RU"/>
        </w:rPr>
        <w:t>ленность персонала составляла 1</w:t>
      </w:r>
      <w:r w:rsidRPr="006236A8">
        <w:rPr>
          <w:sz w:val="16"/>
          <w:szCs w:val="16"/>
          <w:lang w:val="ru-RU"/>
        </w:rPr>
        <w:t xml:space="preserve">508 человек, </w:t>
      </w:r>
      <w:r>
        <w:rPr>
          <w:sz w:val="16"/>
          <w:szCs w:val="16"/>
          <w:lang w:val="ru-RU"/>
        </w:rPr>
        <w:t>а</w:t>
      </w:r>
      <w:r w:rsidRPr="006236A8">
        <w:rPr>
          <w:sz w:val="16"/>
          <w:szCs w:val="16"/>
          <w:lang w:val="ru-RU"/>
        </w:rPr>
        <w:t xml:space="preserve"> соотношение основн</w:t>
      </w:r>
      <w:r>
        <w:rPr>
          <w:sz w:val="16"/>
          <w:szCs w:val="16"/>
          <w:lang w:val="ru-RU"/>
        </w:rPr>
        <w:t>ого</w:t>
      </w:r>
      <w:r w:rsidRPr="006236A8">
        <w:rPr>
          <w:sz w:val="16"/>
          <w:szCs w:val="16"/>
          <w:lang w:val="ru-RU"/>
        </w:rPr>
        <w:t xml:space="preserve"> </w:t>
      </w:r>
      <w:r>
        <w:rPr>
          <w:sz w:val="16"/>
          <w:szCs w:val="16"/>
          <w:lang w:val="ru-RU"/>
        </w:rPr>
        <w:t xml:space="preserve">персонала </w:t>
      </w:r>
      <w:r w:rsidRPr="006236A8">
        <w:rPr>
          <w:sz w:val="16"/>
          <w:szCs w:val="16"/>
          <w:lang w:val="ru-RU"/>
        </w:rPr>
        <w:t xml:space="preserve">и </w:t>
      </w:r>
      <w:r>
        <w:rPr>
          <w:sz w:val="16"/>
          <w:szCs w:val="16"/>
          <w:lang w:val="ru-RU"/>
        </w:rPr>
        <w:t xml:space="preserve">персонала, привлекаемого на </w:t>
      </w:r>
      <w:r w:rsidRPr="006236A8">
        <w:rPr>
          <w:sz w:val="16"/>
          <w:szCs w:val="16"/>
          <w:lang w:val="ru-RU"/>
        </w:rPr>
        <w:t xml:space="preserve">гибких </w:t>
      </w:r>
      <w:r>
        <w:rPr>
          <w:sz w:val="16"/>
          <w:szCs w:val="16"/>
          <w:lang w:val="ru-RU"/>
        </w:rPr>
        <w:t>условиях, составляло 72/28</w:t>
      </w:r>
      <w:r w:rsidRPr="006236A8">
        <w:rPr>
          <w:sz w:val="16"/>
          <w:szCs w:val="16"/>
          <w:lang w:val="ru-RU"/>
        </w:rPr>
        <w:t>.</w:t>
      </w:r>
    </w:p>
  </w:footnote>
  <w:footnote w:id="3">
    <w:p w14:paraId="62C86D25" w14:textId="01916A85" w:rsidR="00C85B76" w:rsidRPr="00F702E6" w:rsidRDefault="00C85B76" w:rsidP="006236A8">
      <w:pPr>
        <w:pStyle w:val="FootnoteText"/>
        <w:rPr>
          <w:sz w:val="16"/>
          <w:szCs w:val="16"/>
          <w:lang w:val="ru-RU"/>
        </w:rPr>
      </w:pPr>
      <w:r w:rsidRPr="00C133FC">
        <w:rPr>
          <w:rStyle w:val="FootnoteReference"/>
          <w:sz w:val="16"/>
          <w:szCs w:val="16"/>
        </w:rPr>
        <w:footnoteRef/>
      </w:r>
      <w:r w:rsidRPr="006236A8">
        <w:rPr>
          <w:sz w:val="16"/>
          <w:szCs w:val="16"/>
          <w:lang w:val="ru-RU"/>
        </w:rPr>
        <w:t xml:space="preserve"> </w:t>
      </w:r>
      <w:r w:rsidRPr="006236A8">
        <w:rPr>
          <w:sz w:val="16"/>
          <w:szCs w:val="16"/>
          <w:lang w:val="ru-RU"/>
        </w:rPr>
        <w:tab/>
      </w:r>
      <w:r w:rsidRPr="006236A8">
        <w:rPr>
          <w:sz w:val="16"/>
          <w:szCs w:val="16"/>
          <w:lang w:val="ru-RU"/>
        </w:rPr>
        <w:t xml:space="preserve">Сотрудники, имеющие срочный, непрерывный или постоянный контракт </w:t>
      </w:r>
      <w:r>
        <w:rPr>
          <w:sz w:val="16"/>
          <w:szCs w:val="16"/>
          <w:lang w:val="ru-RU"/>
        </w:rPr>
        <w:t>и занимающие</w:t>
      </w:r>
      <w:r w:rsidRPr="006236A8">
        <w:rPr>
          <w:sz w:val="16"/>
          <w:szCs w:val="16"/>
          <w:lang w:val="ru-RU"/>
        </w:rPr>
        <w:t xml:space="preserve"> </w:t>
      </w:r>
      <w:r>
        <w:rPr>
          <w:sz w:val="16"/>
          <w:szCs w:val="16"/>
          <w:lang w:val="ru-RU"/>
        </w:rPr>
        <w:t>должности, финансируемые по линии регулярного бюджета</w:t>
      </w:r>
      <w:r w:rsidRPr="00F702E6">
        <w:rPr>
          <w:sz w:val="16"/>
          <w:szCs w:val="16"/>
          <w:lang w:val="ru-RU"/>
        </w:rPr>
        <w:t>.</w:t>
      </w:r>
    </w:p>
  </w:footnote>
  <w:footnote w:id="4">
    <w:p w14:paraId="47406AC4" w14:textId="6A550F12" w:rsidR="00C85B76" w:rsidRPr="00F702E6" w:rsidRDefault="00C85B76" w:rsidP="006236A8">
      <w:pPr>
        <w:pStyle w:val="FootnoteText"/>
        <w:rPr>
          <w:sz w:val="16"/>
          <w:szCs w:val="16"/>
          <w:lang w:val="ru-RU"/>
        </w:rPr>
      </w:pPr>
      <w:r w:rsidRPr="00C133FC">
        <w:rPr>
          <w:rStyle w:val="FootnoteReference"/>
          <w:sz w:val="16"/>
          <w:szCs w:val="16"/>
        </w:rPr>
        <w:footnoteRef/>
      </w:r>
      <w:r w:rsidRPr="00F702E6">
        <w:rPr>
          <w:sz w:val="16"/>
          <w:szCs w:val="16"/>
          <w:lang w:val="ru-RU"/>
        </w:rPr>
        <w:t xml:space="preserve"> </w:t>
      </w:r>
      <w:r w:rsidRPr="00F702E6">
        <w:rPr>
          <w:sz w:val="16"/>
          <w:szCs w:val="16"/>
          <w:lang w:val="ru-RU"/>
        </w:rPr>
        <w:tab/>
      </w:r>
      <w:r w:rsidRPr="00F702E6">
        <w:rPr>
          <w:sz w:val="16"/>
          <w:szCs w:val="16"/>
          <w:lang w:val="ru-RU"/>
        </w:rPr>
        <w:t xml:space="preserve">Сотрудники, </w:t>
      </w:r>
      <w:r>
        <w:rPr>
          <w:sz w:val="16"/>
          <w:szCs w:val="16"/>
          <w:lang w:val="ru-RU"/>
        </w:rPr>
        <w:t xml:space="preserve">занимающие временные должности, финансируемые по линии </w:t>
      </w:r>
      <w:r w:rsidRPr="00F702E6">
        <w:rPr>
          <w:sz w:val="16"/>
          <w:szCs w:val="16"/>
          <w:lang w:val="ru-RU"/>
        </w:rPr>
        <w:t>рег</w:t>
      </w:r>
      <w:r>
        <w:rPr>
          <w:sz w:val="16"/>
          <w:szCs w:val="16"/>
          <w:lang w:val="ru-RU"/>
        </w:rPr>
        <w:t>улярного бюджета; сотрудники, занимающие должности, финансируемые не по линии регулярного бюджета</w:t>
      </w:r>
      <w:r w:rsidRPr="00F702E6">
        <w:rPr>
          <w:sz w:val="16"/>
          <w:szCs w:val="16"/>
          <w:lang w:val="ru-RU"/>
        </w:rPr>
        <w:t xml:space="preserve"> (</w:t>
      </w:r>
      <w:r>
        <w:rPr>
          <w:sz w:val="16"/>
          <w:szCs w:val="16"/>
          <w:lang w:val="ru-RU"/>
        </w:rPr>
        <w:t xml:space="preserve">по линии </w:t>
      </w:r>
      <w:r w:rsidRPr="00F702E6">
        <w:rPr>
          <w:sz w:val="16"/>
          <w:szCs w:val="16"/>
          <w:lang w:val="ru-RU"/>
        </w:rPr>
        <w:t>резерв</w:t>
      </w:r>
      <w:r>
        <w:rPr>
          <w:sz w:val="16"/>
          <w:szCs w:val="16"/>
          <w:lang w:val="ru-RU"/>
        </w:rPr>
        <w:t>ов</w:t>
      </w:r>
      <w:r w:rsidRPr="00F702E6">
        <w:rPr>
          <w:sz w:val="16"/>
          <w:szCs w:val="16"/>
          <w:lang w:val="ru-RU"/>
        </w:rPr>
        <w:t xml:space="preserve"> и целевы</w:t>
      </w:r>
      <w:r>
        <w:rPr>
          <w:sz w:val="16"/>
          <w:szCs w:val="16"/>
          <w:lang w:val="ru-RU"/>
        </w:rPr>
        <w:t>х</w:t>
      </w:r>
      <w:r w:rsidRPr="00F702E6">
        <w:rPr>
          <w:sz w:val="16"/>
          <w:szCs w:val="16"/>
          <w:lang w:val="ru-RU"/>
        </w:rPr>
        <w:t xml:space="preserve"> фонд</w:t>
      </w:r>
      <w:r>
        <w:rPr>
          <w:sz w:val="16"/>
          <w:szCs w:val="16"/>
          <w:lang w:val="ru-RU"/>
        </w:rPr>
        <w:t>ов</w:t>
      </w:r>
      <w:r w:rsidRPr="00F702E6">
        <w:rPr>
          <w:sz w:val="16"/>
          <w:szCs w:val="16"/>
          <w:lang w:val="ru-RU"/>
        </w:rPr>
        <w:t xml:space="preserve">); </w:t>
      </w:r>
      <w:r>
        <w:rPr>
          <w:sz w:val="16"/>
          <w:szCs w:val="16"/>
          <w:lang w:val="ru-RU"/>
        </w:rPr>
        <w:t xml:space="preserve">прикомандированные </w:t>
      </w:r>
      <w:r w:rsidRPr="00F702E6">
        <w:rPr>
          <w:sz w:val="16"/>
          <w:szCs w:val="16"/>
          <w:lang w:val="ru-RU"/>
        </w:rPr>
        <w:t>сотрудники ООН; младшие сотрудники категории специалистов, включая МСС Программы развития ООН</w:t>
      </w:r>
      <w:r>
        <w:rPr>
          <w:sz w:val="16"/>
          <w:szCs w:val="16"/>
          <w:lang w:val="ru-RU"/>
        </w:rPr>
        <w:t xml:space="preserve"> (ПРООН); интерны; стипендиаты; привлекаемые на поденной/помесячной основе письменные </w:t>
      </w:r>
      <w:r w:rsidRPr="00F702E6">
        <w:rPr>
          <w:sz w:val="16"/>
          <w:szCs w:val="16"/>
          <w:lang w:val="ru-RU"/>
        </w:rPr>
        <w:t xml:space="preserve">переводчики/ревизоры; </w:t>
      </w:r>
      <w:r>
        <w:rPr>
          <w:sz w:val="16"/>
          <w:szCs w:val="16"/>
          <w:lang w:val="ru-RU"/>
        </w:rPr>
        <w:t>индивидуальные</w:t>
      </w:r>
      <w:r w:rsidRPr="00F702E6">
        <w:rPr>
          <w:sz w:val="16"/>
          <w:szCs w:val="16"/>
          <w:lang w:val="ru-RU"/>
        </w:rPr>
        <w:t xml:space="preserve"> </w:t>
      </w:r>
      <w:r>
        <w:rPr>
          <w:sz w:val="16"/>
          <w:szCs w:val="16"/>
          <w:lang w:val="ru-RU"/>
        </w:rPr>
        <w:t>подрядчики</w:t>
      </w:r>
      <w:r w:rsidRPr="00F702E6">
        <w:rPr>
          <w:sz w:val="16"/>
          <w:szCs w:val="16"/>
          <w:lang w:val="ru-RU"/>
        </w:rPr>
        <w:t xml:space="preserve">; работники агентств; внешние </w:t>
      </w:r>
      <w:r>
        <w:rPr>
          <w:sz w:val="16"/>
          <w:szCs w:val="16"/>
          <w:lang w:val="ru-RU"/>
        </w:rPr>
        <w:t>поставщики</w:t>
      </w:r>
      <w:r w:rsidRPr="00F702E6">
        <w:rPr>
          <w:sz w:val="16"/>
          <w:szCs w:val="16"/>
          <w:lang w:val="ru-RU"/>
        </w:rPr>
        <w:t>; лица</w:t>
      </w:r>
      <w:r>
        <w:rPr>
          <w:sz w:val="16"/>
          <w:szCs w:val="16"/>
          <w:lang w:val="ru-RU"/>
        </w:rPr>
        <w:t>, работающие по</w:t>
      </w:r>
      <w:r w:rsidRPr="00F702E6">
        <w:rPr>
          <w:sz w:val="16"/>
          <w:szCs w:val="16"/>
          <w:lang w:val="ru-RU"/>
        </w:rPr>
        <w:t xml:space="preserve"> программ</w:t>
      </w:r>
      <w:r>
        <w:rPr>
          <w:sz w:val="16"/>
          <w:szCs w:val="16"/>
          <w:lang w:val="ru-RU"/>
        </w:rPr>
        <w:t>е</w:t>
      </w:r>
      <w:r w:rsidRPr="00F702E6">
        <w:rPr>
          <w:sz w:val="16"/>
          <w:szCs w:val="16"/>
          <w:lang w:val="ru-RU"/>
        </w:rPr>
        <w:t xml:space="preserve"> </w:t>
      </w:r>
      <w:proofErr w:type="spellStart"/>
      <w:r w:rsidRPr="00F702E6">
        <w:rPr>
          <w:sz w:val="16"/>
          <w:szCs w:val="16"/>
        </w:rPr>
        <w:t>Syni</w:t>
      </w:r>
      <w:proofErr w:type="spellEnd"/>
      <w:r w:rsidRPr="00F702E6">
        <w:rPr>
          <w:sz w:val="16"/>
          <w:szCs w:val="16"/>
          <w:lang w:val="ru-RU"/>
        </w:rPr>
        <w:t xml:space="preserve"> Швейцарского бюро по субсидированию временной занятости.</w:t>
      </w:r>
    </w:p>
  </w:footnote>
  <w:footnote w:id="5">
    <w:p w14:paraId="42B55A7E" w14:textId="14ACA7DB" w:rsidR="00C85B76" w:rsidRPr="00F702E6" w:rsidRDefault="00C85B76" w:rsidP="0060009D">
      <w:pPr>
        <w:autoSpaceDE w:val="0"/>
        <w:autoSpaceDN w:val="0"/>
        <w:adjustRightInd w:val="0"/>
        <w:rPr>
          <w:sz w:val="16"/>
          <w:szCs w:val="16"/>
          <w:lang w:val="ru-RU"/>
        </w:rPr>
      </w:pPr>
      <w:r w:rsidRPr="00DF773D">
        <w:rPr>
          <w:rStyle w:val="FootnoteReference"/>
          <w:sz w:val="16"/>
          <w:szCs w:val="16"/>
        </w:rPr>
        <w:footnoteRef/>
      </w:r>
      <w:r w:rsidRPr="00F702E6">
        <w:rPr>
          <w:sz w:val="16"/>
          <w:szCs w:val="16"/>
          <w:lang w:val="ru-RU"/>
        </w:rPr>
        <w:t xml:space="preserve"> </w:t>
      </w:r>
      <w:r w:rsidRPr="00F702E6">
        <w:rPr>
          <w:sz w:val="16"/>
          <w:szCs w:val="16"/>
          <w:lang w:val="ru-RU"/>
        </w:rPr>
        <w:tab/>
      </w:r>
      <w:r>
        <w:rPr>
          <w:sz w:val="16"/>
          <w:szCs w:val="16"/>
          <w:lang w:val="ru-RU"/>
        </w:rPr>
        <w:t xml:space="preserve">К </w:t>
      </w:r>
      <w:r>
        <w:rPr>
          <w:sz w:val="16"/>
          <w:szCs w:val="16"/>
          <w:lang w:val="ru-RU"/>
        </w:rPr>
        <w:t>должностям</w:t>
      </w:r>
      <w:r w:rsidRPr="00F702E6">
        <w:rPr>
          <w:sz w:val="16"/>
          <w:szCs w:val="16"/>
          <w:lang w:val="ru-RU"/>
        </w:rPr>
        <w:t>, подлежащи</w:t>
      </w:r>
      <w:r>
        <w:rPr>
          <w:sz w:val="16"/>
          <w:szCs w:val="16"/>
          <w:lang w:val="ru-RU"/>
        </w:rPr>
        <w:t>м</w:t>
      </w:r>
      <w:r w:rsidRPr="00F702E6">
        <w:rPr>
          <w:sz w:val="16"/>
          <w:szCs w:val="16"/>
          <w:lang w:val="ru-RU"/>
        </w:rPr>
        <w:t xml:space="preserve"> географическому распределению,</w:t>
      </w:r>
      <w:r>
        <w:rPr>
          <w:sz w:val="16"/>
          <w:szCs w:val="16"/>
          <w:lang w:val="ru-RU"/>
        </w:rPr>
        <w:t> относятся</w:t>
      </w:r>
      <w:r w:rsidRPr="00F702E6">
        <w:rPr>
          <w:sz w:val="16"/>
          <w:szCs w:val="16"/>
          <w:lang w:val="ru-RU"/>
        </w:rPr>
        <w:t xml:space="preserve"> все должности сотрудников категории специалистов и выше, которые финансируются </w:t>
      </w:r>
      <w:r>
        <w:rPr>
          <w:sz w:val="16"/>
          <w:szCs w:val="16"/>
          <w:lang w:val="ru-RU"/>
        </w:rPr>
        <w:t>по линии</w:t>
      </w:r>
      <w:r w:rsidRPr="00F702E6">
        <w:rPr>
          <w:sz w:val="16"/>
          <w:szCs w:val="16"/>
          <w:lang w:val="ru-RU"/>
        </w:rPr>
        <w:t xml:space="preserve"> регулярного бюджета, за исключением языковых должностей и д</w:t>
      </w:r>
      <w:r>
        <w:rPr>
          <w:sz w:val="16"/>
          <w:szCs w:val="16"/>
          <w:lang w:val="ru-RU"/>
        </w:rPr>
        <w:t>олжности генерального директора</w:t>
      </w:r>
      <w:r w:rsidRPr="00F702E6">
        <w:rPr>
          <w:iCs/>
          <w:sz w:val="16"/>
          <w:szCs w:val="16"/>
          <w:lang w:val="ru-RU"/>
        </w:rPr>
        <w:t>.</w:t>
      </w:r>
    </w:p>
  </w:footnote>
  <w:footnote w:id="6">
    <w:p w14:paraId="786C7901" w14:textId="3F5AF72F" w:rsidR="00C85B76" w:rsidRPr="000605BC" w:rsidRDefault="00C85B76" w:rsidP="007E5299">
      <w:pPr>
        <w:pStyle w:val="FootnoteText"/>
        <w:rPr>
          <w:sz w:val="16"/>
          <w:szCs w:val="16"/>
          <w:lang w:val="ru-RU"/>
        </w:rPr>
      </w:pPr>
      <w:r w:rsidRPr="003A1A1C">
        <w:rPr>
          <w:rStyle w:val="FootnoteReference"/>
          <w:sz w:val="16"/>
          <w:szCs w:val="16"/>
        </w:rPr>
        <w:footnoteRef/>
      </w:r>
      <w:r w:rsidRPr="000605BC">
        <w:rPr>
          <w:sz w:val="16"/>
          <w:szCs w:val="16"/>
          <w:lang w:val="ru-RU"/>
        </w:rPr>
        <w:t xml:space="preserve"> </w:t>
      </w:r>
      <w:r w:rsidRPr="000605BC">
        <w:rPr>
          <w:sz w:val="16"/>
          <w:szCs w:val="16"/>
          <w:lang w:val="ru-RU"/>
        </w:rPr>
        <w:tab/>
      </w:r>
      <w:r>
        <w:rPr>
          <w:sz w:val="16"/>
          <w:szCs w:val="16"/>
          <w:lang w:val="ru-RU"/>
        </w:rPr>
        <w:t>См</w:t>
      </w:r>
      <w:r w:rsidRPr="000605BC">
        <w:rPr>
          <w:sz w:val="16"/>
          <w:szCs w:val="16"/>
          <w:lang w:val="ru-RU"/>
        </w:rPr>
        <w:t xml:space="preserve">. </w:t>
      </w:r>
      <w:r>
        <w:rPr>
          <w:sz w:val="16"/>
          <w:szCs w:val="16"/>
          <w:lang w:val="ru-RU"/>
        </w:rPr>
        <w:t>документ</w:t>
      </w:r>
      <w:r w:rsidRPr="000605BC">
        <w:rPr>
          <w:sz w:val="16"/>
          <w:szCs w:val="16"/>
          <w:lang w:val="ru-RU"/>
        </w:rPr>
        <w:t xml:space="preserve"> </w:t>
      </w:r>
      <w:hyperlink r:id="rId1" w:history="1">
        <w:r w:rsidRPr="007A0433">
          <w:rPr>
            <w:rStyle w:val="Hyperlink"/>
            <w:sz w:val="16"/>
            <w:szCs w:val="16"/>
          </w:rPr>
          <w:t>WO</w:t>
        </w:r>
        <w:r w:rsidRPr="000605BC">
          <w:rPr>
            <w:rStyle w:val="Hyperlink"/>
            <w:sz w:val="16"/>
            <w:szCs w:val="16"/>
            <w:lang w:val="ru-RU"/>
          </w:rPr>
          <w:t>/</w:t>
        </w:r>
        <w:r w:rsidRPr="007A0433">
          <w:rPr>
            <w:rStyle w:val="Hyperlink"/>
            <w:sz w:val="16"/>
            <w:szCs w:val="16"/>
          </w:rPr>
          <w:t>CC</w:t>
        </w:r>
        <w:r w:rsidRPr="000605BC">
          <w:rPr>
            <w:rStyle w:val="Hyperlink"/>
            <w:sz w:val="16"/>
            <w:szCs w:val="16"/>
            <w:lang w:val="ru-RU"/>
          </w:rPr>
          <w:t>/75/3</w:t>
        </w:r>
      </w:hyperlink>
      <w:r w:rsidRPr="000605BC">
        <w:rPr>
          <w:rStyle w:val="Hyperlink"/>
          <w:sz w:val="16"/>
          <w:szCs w:val="16"/>
          <w:lang w:val="ru-RU"/>
        </w:rPr>
        <w:t>.</w:t>
      </w:r>
    </w:p>
  </w:footnote>
  <w:footnote w:id="7">
    <w:p w14:paraId="1FF2A096" w14:textId="469185DA" w:rsidR="00C85B76" w:rsidRPr="001A25F8" w:rsidRDefault="00C85B76" w:rsidP="004005EC">
      <w:pPr>
        <w:pStyle w:val="FootnoteText"/>
        <w:rPr>
          <w:sz w:val="16"/>
          <w:szCs w:val="16"/>
          <w:lang w:val="ru-RU"/>
        </w:rPr>
      </w:pPr>
      <w:r w:rsidRPr="001A25F8">
        <w:rPr>
          <w:rStyle w:val="FootnoteReference"/>
          <w:lang w:val="ru-RU"/>
        </w:rPr>
        <w:footnoteRef/>
      </w:r>
      <w:r w:rsidRPr="001A25F8">
        <w:rPr>
          <w:lang w:val="ru-RU"/>
        </w:rPr>
        <w:t xml:space="preserve"> </w:t>
      </w:r>
      <w:r w:rsidRPr="001A25F8">
        <w:rPr>
          <w:lang w:val="ru-RU"/>
        </w:rPr>
        <w:tab/>
      </w:r>
      <w:r w:rsidRPr="001A25F8">
        <w:rPr>
          <w:sz w:val="16"/>
          <w:szCs w:val="16"/>
          <w:lang w:val="ru-RU"/>
        </w:rPr>
        <w:t>ОПДООН переводит в плоскость практической работы Общесистемную политику ООН в области гендерного равенства и расширения прав и возможностей женщин, принятую КСР в 2006 г.</w:t>
      </w:r>
    </w:p>
  </w:footnote>
  <w:footnote w:id="8">
    <w:p w14:paraId="07556EEE" w14:textId="17B877A1" w:rsidR="00C85B76" w:rsidRPr="001A25F8" w:rsidRDefault="00C85B76" w:rsidP="004005EC">
      <w:pPr>
        <w:pStyle w:val="FootnoteText"/>
        <w:rPr>
          <w:sz w:val="16"/>
          <w:szCs w:val="16"/>
          <w:lang w:val="ru-RU"/>
        </w:rPr>
      </w:pPr>
      <w:r w:rsidRPr="001A25F8">
        <w:rPr>
          <w:rStyle w:val="FootnoteReference"/>
          <w:sz w:val="16"/>
          <w:szCs w:val="16"/>
          <w:lang w:val="ru-RU"/>
        </w:rPr>
        <w:footnoteRef/>
      </w:r>
      <w:r w:rsidRPr="001A25F8">
        <w:rPr>
          <w:sz w:val="16"/>
          <w:szCs w:val="16"/>
          <w:lang w:val="ru-RU"/>
        </w:rPr>
        <w:t xml:space="preserve"> </w:t>
      </w:r>
      <w:r w:rsidRPr="001A25F8">
        <w:rPr>
          <w:sz w:val="16"/>
          <w:szCs w:val="16"/>
          <w:lang w:val="ru-RU"/>
        </w:rPr>
        <w:tab/>
      </w:r>
      <w:r w:rsidRPr="001A25F8">
        <w:rPr>
          <w:sz w:val="16"/>
          <w:szCs w:val="16"/>
          <w:lang w:val="ru-RU"/>
        </w:rPr>
        <w:t xml:space="preserve">В </w:t>
      </w:r>
      <w:r w:rsidRPr="001A25F8">
        <w:rPr>
          <w:sz w:val="16"/>
          <w:szCs w:val="16"/>
          <w:lang w:val="ru-RU"/>
        </w:rPr>
        <w:t>2020 г. ВОИС:</w:t>
      </w:r>
    </w:p>
    <w:p w14:paraId="738D555C" w14:textId="21156FAC" w:rsidR="00C85B76" w:rsidRPr="001A25F8" w:rsidRDefault="00C85B76" w:rsidP="004005EC">
      <w:pPr>
        <w:pStyle w:val="FootnoteText"/>
        <w:numPr>
          <w:ilvl w:val="0"/>
          <w:numId w:val="9"/>
        </w:numPr>
        <w:ind w:left="900"/>
        <w:rPr>
          <w:sz w:val="16"/>
          <w:szCs w:val="16"/>
          <w:lang w:val="ru-RU"/>
        </w:rPr>
      </w:pPr>
      <w:r w:rsidRPr="001A25F8">
        <w:rPr>
          <w:sz w:val="16"/>
          <w:szCs w:val="16"/>
          <w:lang w:val="ru-RU"/>
        </w:rPr>
        <w:t xml:space="preserve">перевыполнила требования по показателям (ПР4) Оценка и (ПР5) Аудит; </w:t>
      </w:r>
    </w:p>
    <w:p w14:paraId="1360ADE8" w14:textId="50860D47" w:rsidR="00C85B76" w:rsidRPr="001A25F8" w:rsidRDefault="00C85B76" w:rsidP="004005EC">
      <w:pPr>
        <w:pStyle w:val="FootnoteText"/>
        <w:numPr>
          <w:ilvl w:val="0"/>
          <w:numId w:val="9"/>
        </w:numPr>
        <w:ind w:left="900"/>
        <w:rPr>
          <w:sz w:val="16"/>
          <w:szCs w:val="16"/>
          <w:lang w:val="ru-RU"/>
        </w:rPr>
      </w:pPr>
      <w:r w:rsidRPr="001A25F8">
        <w:rPr>
          <w:sz w:val="16"/>
          <w:szCs w:val="16"/>
          <w:lang w:val="ru-RU"/>
        </w:rPr>
        <w:t>выполнила требования по показателям (ПР6) Политика, (ПР7) Лидерство, (ПР8) Управление результативностью работы с учетом гендерных факторов, (ПР11) Гендерная архитектура, (ПР13) Общеорганизационная культура и (ПР17) Согласованность;</w:t>
      </w:r>
    </w:p>
    <w:p w14:paraId="10108D68" w14:textId="17365C25" w:rsidR="00C85B76" w:rsidRPr="001A25F8" w:rsidRDefault="00C85B76" w:rsidP="004005EC">
      <w:pPr>
        <w:pStyle w:val="FootnoteText"/>
        <w:numPr>
          <w:ilvl w:val="0"/>
          <w:numId w:val="9"/>
        </w:numPr>
        <w:ind w:left="900"/>
        <w:rPr>
          <w:sz w:val="16"/>
          <w:szCs w:val="16"/>
          <w:lang w:val="ru-RU"/>
        </w:rPr>
      </w:pPr>
      <w:r w:rsidRPr="001A25F8">
        <w:rPr>
          <w:sz w:val="16"/>
          <w:szCs w:val="16"/>
          <w:lang w:val="ru-RU"/>
        </w:rPr>
        <w:t>была близка к выполнению требований по показателям (ПР9) Контроль состояния финансовых ресурсов, (ПР12) Равное представительство женщин, (ПР14) Оценка потенциала, (ПР15) Развитие потенциала и (ПР16) Знания и коммуникация;</w:t>
      </w:r>
    </w:p>
    <w:p w14:paraId="2F003303" w14:textId="2E21F03A" w:rsidR="00C85B76" w:rsidRPr="001A25F8" w:rsidRDefault="00C85B76" w:rsidP="001A25F8">
      <w:pPr>
        <w:pStyle w:val="FootnoteText"/>
        <w:numPr>
          <w:ilvl w:val="0"/>
          <w:numId w:val="9"/>
        </w:numPr>
        <w:ind w:left="900"/>
        <w:rPr>
          <w:sz w:val="16"/>
          <w:szCs w:val="16"/>
          <w:lang w:val="ru-RU"/>
        </w:rPr>
      </w:pPr>
      <w:r w:rsidRPr="001A25F8">
        <w:rPr>
          <w:sz w:val="16"/>
          <w:szCs w:val="16"/>
          <w:lang w:val="ru-RU"/>
        </w:rPr>
        <w:t>не выполнила требования по показателям (ПР1) Стратегическое планирование работы по достижению ЦУР, связанных с гендерными вопросами, (ПР2) Отчетность о работе по достижению ЦУР, связанных с гендерными вопросами, и (ПР10) Распределение финансовых ресурсов.</w:t>
      </w:r>
    </w:p>
    <w:p w14:paraId="35B1CB8A" w14:textId="32CA6550" w:rsidR="00C85B76" w:rsidRPr="000605BC" w:rsidRDefault="00C85B76" w:rsidP="004005EC">
      <w:pPr>
        <w:pStyle w:val="FootnoteText"/>
        <w:ind w:left="540"/>
        <w:rPr>
          <w:sz w:val="16"/>
          <w:szCs w:val="16"/>
          <w:lang w:val="ru-RU"/>
        </w:rPr>
      </w:pPr>
      <w:r w:rsidRPr="001A25F8">
        <w:rPr>
          <w:sz w:val="16"/>
          <w:szCs w:val="16"/>
          <w:lang w:val="ru-RU"/>
        </w:rPr>
        <w:t>Не применим показатель (ПР3) Программные результаты работы по достижению ЦУР, связанных с гендерными вопросами.</w:t>
      </w:r>
    </w:p>
  </w:footnote>
  <w:footnote w:id="9">
    <w:p w14:paraId="6CD219FD" w14:textId="6A2051D3" w:rsidR="00C85B76" w:rsidRPr="00866612" w:rsidRDefault="00C85B76" w:rsidP="00F03402">
      <w:pPr>
        <w:pStyle w:val="FootnoteText"/>
        <w:jc w:val="both"/>
        <w:rPr>
          <w:sz w:val="16"/>
          <w:szCs w:val="16"/>
          <w:lang w:val="ru-RU"/>
        </w:rPr>
      </w:pPr>
      <w:r w:rsidRPr="009A0383">
        <w:rPr>
          <w:rStyle w:val="FootnoteReference"/>
          <w:sz w:val="16"/>
          <w:szCs w:val="16"/>
          <w:lang w:val="ru-RU"/>
        </w:rPr>
        <w:footnoteRef/>
      </w:r>
      <w:r w:rsidRPr="009A0383">
        <w:rPr>
          <w:sz w:val="16"/>
          <w:szCs w:val="16"/>
          <w:lang w:val="ru-RU"/>
        </w:rPr>
        <w:t xml:space="preserve"> </w:t>
      </w:r>
      <w:r w:rsidRPr="009A0383">
        <w:rPr>
          <w:sz w:val="16"/>
          <w:szCs w:val="16"/>
          <w:lang w:val="ru-RU"/>
        </w:rPr>
        <w:tab/>
      </w:r>
      <w:r w:rsidRPr="009A0383">
        <w:rPr>
          <w:sz w:val="16"/>
          <w:szCs w:val="16"/>
          <w:lang w:val="ru-RU"/>
        </w:rPr>
        <w:t xml:space="preserve">Сотрудники, </w:t>
      </w:r>
      <w:r w:rsidRPr="009A0383">
        <w:rPr>
          <w:sz w:val="16"/>
          <w:szCs w:val="16"/>
          <w:lang w:val="ru-RU"/>
        </w:rPr>
        <w:t>имеющие срочные, непрерывные или постоянные контракты и занимающие должности, финансируемые по линии регулярного бюджета, с учетом класса должности.  Временные</w:t>
      </w:r>
      <w:r w:rsidRPr="00866612">
        <w:rPr>
          <w:sz w:val="16"/>
          <w:szCs w:val="16"/>
          <w:lang w:val="ru-RU"/>
        </w:rPr>
        <w:t xml:space="preserve"> </w:t>
      </w:r>
      <w:r w:rsidRPr="009A0383">
        <w:rPr>
          <w:sz w:val="16"/>
          <w:szCs w:val="16"/>
          <w:lang w:val="ru-RU"/>
        </w:rPr>
        <w:t>сотрудники</w:t>
      </w:r>
      <w:r w:rsidRPr="00866612">
        <w:rPr>
          <w:sz w:val="16"/>
          <w:szCs w:val="16"/>
          <w:lang w:val="ru-RU"/>
        </w:rPr>
        <w:t xml:space="preserve"> </w:t>
      </w:r>
      <w:r w:rsidRPr="009A0383">
        <w:rPr>
          <w:sz w:val="16"/>
          <w:szCs w:val="16"/>
          <w:lang w:val="ru-RU"/>
        </w:rPr>
        <w:t>и</w:t>
      </w:r>
      <w:r w:rsidRPr="00866612">
        <w:rPr>
          <w:sz w:val="16"/>
          <w:szCs w:val="16"/>
          <w:lang w:val="ru-RU"/>
        </w:rPr>
        <w:t xml:space="preserve"> </w:t>
      </w:r>
      <w:r w:rsidRPr="009A0383">
        <w:rPr>
          <w:sz w:val="16"/>
          <w:szCs w:val="16"/>
          <w:lang w:val="ru-RU"/>
        </w:rPr>
        <w:t>сотрудники</w:t>
      </w:r>
      <w:r w:rsidRPr="00866612">
        <w:rPr>
          <w:sz w:val="16"/>
          <w:szCs w:val="16"/>
          <w:lang w:val="ru-RU"/>
        </w:rPr>
        <w:t xml:space="preserve"> </w:t>
      </w:r>
      <w:r w:rsidRPr="009A0383">
        <w:rPr>
          <w:sz w:val="16"/>
          <w:szCs w:val="16"/>
          <w:lang w:val="ru-RU"/>
        </w:rPr>
        <w:t>категории</w:t>
      </w:r>
      <w:r w:rsidRPr="00866612">
        <w:rPr>
          <w:sz w:val="16"/>
          <w:szCs w:val="16"/>
          <w:lang w:val="ru-RU"/>
        </w:rPr>
        <w:t xml:space="preserve"> </w:t>
      </w:r>
      <w:r w:rsidRPr="009A0383">
        <w:rPr>
          <w:sz w:val="16"/>
          <w:szCs w:val="16"/>
          <w:lang w:val="ru-RU"/>
        </w:rPr>
        <w:t>высшего</w:t>
      </w:r>
      <w:r w:rsidRPr="00866612">
        <w:rPr>
          <w:sz w:val="16"/>
          <w:szCs w:val="16"/>
          <w:lang w:val="ru-RU"/>
        </w:rPr>
        <w:t xml:space="preserve"> </w:t>
      </w:r>
      <w:r w:rsidRPr="009A0383">
        <w:rPr>
          <w:sz w:val="16"/>
          <w:szCs w:val="16"/>
          <w:lang w:val="ru-RU"/>
        </w:rPr>
        <w:t>руководства</w:t>
      </w:r>
      <w:r w:rsidRPr="00866612">
        <w:rPr>
          <w:sz w:val="16"/>
          <w:szCs w:val="16"/>
          <w:lang w:val="ru-RU"/>
        </w:rPr>
        <w:t xml:space="preserve"> </w:t>
      </w:r>
      <w:r w:rsidRPr="009A0383">
        <w:rPr>
          <w:sz w:val="16"/>
          <w:szCs w:val="16"/>
          <w:lang w:val="ru-RU"/>
        </w:rPr>
        <w:t>не</w:t>
      </w:r>
      <w:r w:rsidRPr="00866612">
        <w:rPr>
          <w:sz w:val="16"/>
          <w:szCs w:val="16"/>
          <w:lang w:val="ru-RU"/>
        </w:rPr>
        <w:t xml:space="preserve"> </w:t>
      </w:r>
      <w:r w:rsidRPr="009A0383">
        <w:rPr>
          <w:sz w:val="16"/>
          <w:szCs w:val="16"/>
          <w:lang w:val="ru-RU"/>
        </w:rPr>
        <w:t>учитываются</w:t>
      </w:r>
      <w:r w:rsidRPr="00866612">
        <w:rPr>
          <w:sz w:val="16"/>
          <w:szCs w:val="16"/>
          <w:lang w:val="ru-RU"/>
        </w:rPr>
        <w:t>.</w:t>
      </w:r>
    </w:p>
  </w:footnote>
  <w:footnote w:id="10">
    <w:p w14:paraId="0DAD52A4" w14:textId="64D9867F" w:rsidR="00EC4A3F" w:rsidRPr="00EC4A3F" w:rsidRDefault="00EC4A3F" w:rsidP="00EC4A3F">
      <w:pPr>
        <w:pStyle w:val="FootnoteText"/>
        <w:rPr>
          <w:lang w:val="ru-RU"/>
        </w:rPr>
      </w:pPr>
      <w:r>
        <w:rPr>
          <w:rStyle w:val="FootnoteReference"/>
        </w:rPr>
        <w:footnoteRef/>
      </w:r>
      <w:r w:rsidRPr="00EC4A3F">
        <w:rPr>
          <w:lang w:val="ru-RU"/>
        </w:rPr>
        <w:t xml:space="preserve"> </w:t>
      </w:r>
      <w:r>
        <w:rPr>
          <w:lang w:val="ru-RU"/>
        </w:rPr>
        <w:t>О</w:t>
      </w:r>
      <w:r w:rsidRPr="00EC4A3F">
        <w:rPr>
          <w:lang w:val="ru-RU"/>
        </w:rPr>
        <w:t xml:space="preserve">нлайновый Справочник по людским ресурсам </w:t>
      </w:r>
      <w:r>
        <w:rPr>
          <w:lang w:val="ru-RU"/>
        </w:rPr>
        <w:t xml:space="preserve">также продолжал </w:t>
      </w:r>
      <w:r w:rsidRPr="00EC4A3F">
        <w:rPr>
          <w:lang w:val="ru-RU"/>
        </w:rPr>
        <w:t xml:space="preserve">регулярно </w:t>
      </w:r>
      <w:r>
        <w:rPr>
          <w:lang w:val="ru-RU"/>
        </w:rPr>
        <w:t>обновляться</w:t>
      </w:r>
      <w:r w:rsidRPr="00EC4A3F">
        <w:rPr>
          <w:lang w:val="ru-RU"/>
        </w:rPr>
        <w:t xml:space="preserve"> в целях предоставления сотрудникам исчерпывающего обзора всех аспектов кадровой политики ВОИС и ссылок на все соответству</w:t>
      </w:r>
      <w:r>
        <w:rPr>
          <w:lang w:val="ru-RU"/>
        </w:rPr>
        <w:t>ющие административные документы</w:t>
      </w:r>
      <w:r w:rsidRPr="00EC4A3F">
        <w:rPr>
          <w:szCs w:val="18"/>
          <w:lang w:val="ru-RU"/>
        </w:rPr>
        <w:t>.</w:t>
      </w:r>
    </w:p>
  </w:footnote>
  <w:footnote w:id="11">
    <w:p w14:paraId="1922EE68" w14:textId="77777777" w:rsidR="008D1882" w:rsidRPr="00982F0F" w:rsidRDefault="008D1882" w:rsidP="008D1882">
      <w:pPr>
        <w:pStyle w:val="FootnoteText"/>
        <w:rPr>
          <w:lang w:val="ru-RU"/>
        </w:rPr>
      </w:pPr>
      <w:r>
        <w:rPr>
          <w:rStyle w:val="FootnoteReference"/>
        </w:rPr>
        <w:footnoteRef/>
      </w:r>
      <w:r w:rsidRPr="00982F0F">
        <w:rPr>
          <w:lang w:val="ru-RU"/>
        </w:rPr>
        <w:t xml:space="preserve"> </w:t>
      </w:r>
      <w:r w:rsidRPr="00982F0F">
        <w:rPr>
          <w:lang w:val="ru-RU"/>
        </w:rPr>
        <w:tab/>
      </w:r>
      <w:r>
        <w:rPr>
          <w:lang w:val="ru-RU"/>
        </w:rPr>
        <w:t xml:space="preserve">Три стратегических направления работы: </w:t>
      </w:r>
      <w:r w:rsidRPr="00982F0F">
        <w:rPr>
          <w:lang w:val="ru-RU"/>
        </w:rPr>
        <w:t>проведение информационной работы по всему миру, с тем чтобы рассказать, как интеллектуальная собственность может повсеместно улучшить жизни всех людей;  Объединение людей и сотрудничество с заинтересованными сторонами для формирования будущего глобальной экосистемы интеллектуальной собственности; оказание поддержки правительствам, предприятиям, общинам и отдельным лицам в использовании интеллектуальной собственности в качестве инструмента для роста и устойчивого развития</w:t>
      </w:r>
      <w:r>
        <w:rPr>
          <w:lang w:val="ru-RU"/>
        </w:rPr>
        <w:t>.</w:t>
      </w:r>
    </w:p>
  </w:footnote>
  <w:footnote w:id="12">
    <w:p w14:paraId="4A134D04" w14:textId="77777777" w:rsidR="008D1882" w:rsidRPr="00982F0F" w:rsidRDefault="008D1882" w:rsidP="008D1882">
      <w:pPr>
        <w:pStyle w:val="FootnoteText"/>
        <w:rPr>
          <w:lang w:val="ru-RU"/>
        </w:rPr>
      </w:pPr>
      <w:r>
        <w:rPr>
          <w:rStyle w:val="FootnoteReference"/>
        </w:rPr>
        <w:footnoteRef/>
      </w:r>
      <w:r w:rsidRPr="00982F0F">
        <w:rPr>
          <w:lang w:val="ru-RU"/>
        </w:rPr>
        <w:t xml:space="preserve"> </w:t>
      </w:r>
      <w:r w:rsidRPr="00982F0F">
        <w:rPr>
          <w:lang w:val="ru-RU"/>
        </w:rPr>
        <w:tab/>
      </w:r>
      <w:r>
        <w:rPr>
          <w:lang w:val="ru-RU"/>
        </w:rPr>
        <w:t xml:space="preserve">Базовая задача: </w:t>
      </w:r>
      <w:r w:rsidRPr="00982F0F">
        <w:rPr>
          <w:lang w:val="ru-RU"/>
        </w:rPr>
        <w:t>создание условий для эффективной совместной работы наших сотрудников на основе новаторских подходов путем обеспечения им надлежащих ресурсов, организации соответствующего обучения и формирования благоприятной среды</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58800E50" w:rsidR="00C85B76" w:rsidRDefault="00C85B76" w:rsidP="00477D6B">
    <w:pPr>
      <w:jc w:val="right"/>
    </w:pPr>
    <w:bookmarkStart w:id="6" w:name="Code2"/>
    <w:bookmarkEnd w:id="6"/>
    <w:r>
      <w:t>WO/CC/80/INF/1</w:t>
    </w:r>
  </w:p>
  <w:p w14:paraId="39BF9403" w14:textId="72D526B4" w:rsidR="00C85B76" w:rsidRDefault="00460D33" w:rsidP="00477D6B">
    <w:pPr>
      <w:jc w:val="right"/>
    </w:pPr>
    <w:r>
      <w:rPr>
        <w:lang w:val="ru-RU"/>
      </w:rPr>
      <w:t>с</w:t>
    </w:r>
    <w:r w:rsidR="00C85B76">
      <w:rPr>
        <w:lang w:val="ru-RU"/>
      </w:rPr>
      <w:t>тр.</w:t>
    </w:r>
    <w:r w:rsidR="00C85B76">
      <w:t xml:space="preserve"> </w:t>
    </w:r>
    <w:r w:rsidR="00C85B76">
      <w:fldChar w:fldCharType="begin"/>
    </w:r>
    <w:r w:rsidR="00C85B76">
      <w:instrText xml:space="preserve"> PAGE  \* MERGEFORMAT </w:instrText>
    </w:r>
    <w:r w:rsidR="00C85B76">
      <w:fldChar w:fldCharType="separate"/>
    </w:r>
    <w:r w:rsidR="00057941">
      <w:rPr>
        <w:noProof/>
      </w:rPr>
      <w:t>2</w:t>
    </w:r>
    <w:r w:rsidR="00C85B76">
      <w:fldChar w:fldCharType="end"/>
    </w:r>
  </w:p>
  <w:p w14:paraId="18AF3228" w14:textId="77777777" w:rsidR="00C85B76" w:rsidRDefault="00C85B7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61DC9B1E"/>
    <w:lvl w:ilvl="0" w:tplc="4F62BA72">
      <w:start w:val="1"/>
      <w:numFmt w:val="decimal"/>
      <w:lvlText w:val="%1."/>
      <w:lvlJc w:val="left"/>
      <w:pPr>
        <w:ind w:left="630" w:hanging="360"/>
      </w:pPr>
      <w:rPr>
        <w:rFonts w:ascii="Arial" w:hAnsi="Arial" w:cs="Arial"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3"/>
  </w:num>
  <w:num w:numId="8">
    <w:abstractNumId w:val="6"/>
  </w:num>
  <w:num w:numId="9">
    <w:abstractNumId w:val="8"/>
  </w:num>
  <w:num w:numId="10">
    <w:abstractNumId w:val="13"/>
  </w:num>
  <w:num w:numId="11">
    <w:abstractNumId w:val="14"/>
  </w:num>
  <w:num w:numId="12">
    <w:abstractNumId w:val="5"/>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629E"/>
    <w:rsid w:val="0001017D"/>
    <w:rsid w:val="000316AF"/>
    <w:rsid w:val="00035D40"/>
    <w:rsid w:val="00041772"/>
    <w:rsid w:val="00041D2A"/>
    <w:rsid w:val="00043CAA"/>
    <w:rsid w:val="00051A08"/>
    <w:rsid w:val="00056816"/>
    <w:rsid w:val="00057941"/>
    <w:rsid w:val="000605BC"/>
    <w:rsid w:val="0006560C"/>
    <w:rsid w:val="00075432"/>
    <w:rsid w:val="0008683F"/>
    <w:rsid w:val="00091318"/>
    <w:rsid w:val="000968ED"/>
    <w:rsid w:val="000A0CFB"/>
    <w:rsid w:val="000A3D97"/>
    <w:rsid w:val="000E030E"/>
    <w:rsid w:val="000E17BC"/>
    <w:rsid w:val="000F5E56"/>
    <w:rsid w:val="001040D3"/>
    <w:rsid w:val="00106F59"/>
    <w:rsid w:val="00113B38"/>
    <w:rsid w:val="00127E08"/>
    <w:rsid w:val="00130754"/>
    <w:rsid w:val="001362EE"/>
    <w:rsid w:val="001647D5"/>
    <w:rsid w:val="001832A6"/>
    <w:rsid w:val="00184F54"/>
    <w:rsid w:val="0018674A"/>
    <w:rsid w:val="00186BC1"/>
    <w:rsid w:val="001A25F8"/>
    <w:rsid w:val="001A6B4A"/>
    <w:rsid w:val="001B4AAD"/>
    <w:rsid w:val="001B551B"/>
    <w:rsid w:val="001C7445"/>
    <w:rsid w:val="001D2AF9"/>
    <w:rsid w:val="001D4107"/>
    <w:rsid w:val="001D7CAF"/>
    <w:rsid w:val="001E0BE1"/>
    <w:rsid w:val="001F22D8"/>
    <w:rsid w:val="001F53BD"/>
    <w:rsid w:val="001F557E"/>
    <w:rsid w:val="002019D9"/>
    <w:rsid w:val="002033FD"/>
    <w:rsid w:val="00203D24"/>
    <w:rsid w:val="00211894"/>
    <w:rsid w:val="0021217E"/>
    <w:rsid w:val="00221EF1"/>
    <w:rsid w:val="00223875"/>
    <w:rsid w:val="00243430"/>
    <w:rsid w:val="00243755"/>
    <w:rsid w:val="0025218F"/>
    <w:rsid w:val="002606DC"/>
    <w:rsid w:val="00261566"/>
    <w:rsid w:val="002634C4"/>
    <w:rsid w:val="00276BEE"/>
    <w:rsid w:val="00286203"/>
    <w:rsid w:val="00286E3C"/>
    <w:rsid w:val="002875E8"/>
    <w:rsid w:val="002878FA"/>
    <w:rsid w:val="002928D3"/>
    <w:rsid w:val="002A56CC"/>
    <w:rsid w:val="002C6F7E"/>
    <w:rsid w:val="002D2402"/>
    <w:rsid w:val="002D4A7E"/>
    <w:rsid w:val="002E22EE"/>
    <w:rsid w:val="002E6AE4"/>
    <w:rsid w:val="002F1FE6"/>
    <w:rsid w:val="002F3711"/>
    <w:rsid w:val="002F4E68"/>
    <w:rsid w:val="003064B2"/>
    <w:rsid w:val="00312F7F"/>
    <w:rsid w:val="0032670C"/>
    <w:rsid w:val="0033266C"/>
    <w:rsid w:val="00342BA0"/>
    <w:rsid w:val="00353815"/>
    <w:rsid w:val="00353E28"/>
    <w:rsid w:val="003601D7"/>
    <w:rsid w:val="00361450"/>
    <w:rsid w:val="003673CF"/>
    <w:rsid w:val="00370007"/>
    <w:rsid w:val="003845C1"/>
    <w:rsid w:val="00390FE8"/>
    <w:rsid w:val="003915C1"/>
    <w:rsid w:val="00396C64"/>
    <w:rsid w:val="003A2FE2"/>
    <w:rsid w:val="003A6F89"/>
    <w:rsid w:val="003B38C1"/>
    <w:rsid w:val="003B5790"/>
    <w:rsid w:val="003C0D53"/>
    <w:rsid w:val="003C34E9"/>
    <w:rsid w:val="003C3B1E"/>
    <w:rsid w:val="003C3BA6"/>
    <w:rsid w:val="003C7668"/>
    <w:rsid w:val="003E3FD4"/>
    <w:rsid w:val="003E79C1"/>
    <w:rsid w:val="003E7FCC"/>
    <w:rsid w:val="003F10A3"/>
    <w:rsid w:val="003F2EBF"/>
    <w:rsid w:val="004005EC"/>
    <w:rsid w:val="00407912"/>
    <w:rsid w:val="00413521"/>
    <w:rsid w:val="00414F0A"/>
    <w:rsid w:val="004203C3"/>
    <w:rsid w:val="00423E3E"/>
    <w:rsid w:val="00427AF4"/>
    <w:rsid w:val="00450B9E"/>
    <w:rsid w:val="00460D33"/>
    <w:rsid w:val="00461421"/>
    <w:rsid w:val="004645D0"/>
    <w:rsid w:val="004647DA"/>
    <w:rsid w:val="00467AFA"/>
    <w:rsid w:val="00472485"/>
    <w:rsid w:val="00474062"/>
    <w:rsid w:val="004749EB"/>
    <w:rsid w:val="0047583A"/>
    <w:rsid w:val="00477D6B"/>
    <w:rsid w:val="00481263"/>
    <w:rsid w:val="00484356"/>
    <w:rsid w:val="00496A23"/>
    <w:rsid w:val="004B61A0"/>
    <w:rsid w:val="004F2106"/>
    <w:rsid w:val="005019FF"/>
    <w:rsid w:val="00502AD3"/>
    <w:rsid w:val="00502D58"/>
    <w:rsid w:val="005103D9"/>
    <w:rsid w:val="00512E2C"/>
    <w:rsid w:val="00525F3B"/>
    <w:rsid w:val="0053057A"/>
    <w:rsid w:val="00546352"/>
    <w:rsid w:val="00550624"/>
    <w:rsid w:val="0055266C"/>
    <w:rsid w:val="0055295E"/>
    <w:rsid w:val="00556076"/>
    <w:rsid w:val="00560A29"/>
    <w:rsid w:val="00571962"/>
    <w:rsid w:val="005723BE"/>
    <w:rsid w:val="005A0DA4"/>
    <w:rsid w:val="005A6514"/>
    <w:rsid w:val="005B44D8"/>
    <w:rsid w:val="005B5982"/>
    <w:rsid w:val="005C19FD"/>
    <w:rsid w:val="005C29BE"/>
    <w:rsid w:val="005C6649"/>
    <w:rsid w:val="005D4D49"/>
    <w:rsid w:val="005E50D5"/>
    <w:rsid w:val="0060009D"/>
    <w:rsid w:val="00605827"/>
    <w:rsid w:val="00606318"/>
    <w:rsid w:val="0060728F"/>
    <w:rsid w:val="006236A8"/>
    <w:rsid w:val="006241F4"/>
    <w:rsid w:val="00624CE9"/>
    <w:rsid w:val="00644DB2"/>
    <w:rsid w:val="00646050"/>
    <w:rsid w:val="006540FD"/>
    <w:rsid w:val="00670F4F"/>
    <w:rsid w:val="006713CA"/>
    <w:rsid w:val="00676C5C"/>
    <w:rsid w:val="00690B98"/>
    <w:rsid w:val="006A4D2A"/>
    <w:rsid w:val="006B313C"/>
    <w:rsid w:val="006C0D70"/>
    <w:rsid w:val="006C19CF"/>
    <w:rsid w:val="006C645A"/>
    <w:rsid w:val="006E1AE8"/>
    <w:rsid w:val="006F1F12"/>
    <w:rsid w:val="006F505E"/>
    <w:rsid w:val="00707DB3"/>
    <w:rsid w:val="00717AD8"/>
    <w:rsid w:val="00720EFD"/>
    <w:rsid w:val="007243FA"/>
    <w:rsid w:val="007247D7"/>
    <w:rsid w:val="00725065"/>
    <w:rsid w:val="0072762D"/>
    <w:rsid w:val="00732839"/>
    <w:rsid w:val="007355D5"/>
    <w:rsid w:val="007430D7"/>
    <w:rsid w:val="0076244E"/>
    <w:rsid w:val="0076449E"/>
    <w:rsid w:val="007758BC"/>
    <w:rsid w:val="00793A7C"/>
    <w:rsid w:val="00797571"/>
    <w:rsid w:val="007A398A"/>
    <w:rsid w:val="007A63B1"/>
    <w:rsid w:val="007D1613"/>
    <w:rsid w:val="007E0797"/>
    <w:rsid w:val="007E1C27"/>
    <w:rsid w:val="007E4C0E"/>
    <w:rsid w:val="007E5299"/>
    <w:rsid w:val="008045ED"/>
    <w:rsid w:val="00812E41"/>
    <w:rsid w:val="008168A3"/>
    <w:rsid w:val="00820042"/>
    <w:rsid w:val="00826C4E"/>
    <w:rsid w:val="008308B9"/>
    <w:rsid w:val="00834B65"/>
    <w:rsid w:val="00842DF4"/>
    <w:rsid w:val="008526F8"/>
    <w:rsid w:val="00852706"/>
    <w:rsid w:val="008552A3"/>
    <w:rsid w:val="00856F13"/>
    <w:rsid w:val="008625D0"/>
    <w:rsid w:val="00866612"/>
    <w:rsid w:val="0087681F"/>
    <w:rsid w:val="00877B5F"/>
    <w:rsid w:val="00880D97"/>
    <w:rsid w:val="00881EE0"/>
    <w:rsid w:val="008854EA"/>
    <w:rsid w:val="00891613"/>
    <w:rsid w:val="008933F3"/>
    <w:rsid w:val="008A134B"/>
    <w:rsid w:val="008A650A"/>
    <w:rsid w:val="008A70B1"/>
    <w:rsid w:val="008B2CC1"/>
    <w:rsid w:val="008B3553"/>
    <w:rsid w:val="008B60B2"/>
    <w:rsid w:val="008C7E22"/>
    <w:rsid w:val="008D1882"/>
    <w:rsid w:val="008D32E3"/>
    <w:rsid w:val="008D4E7A"/>
    <w:rsid w:val="008F359F"/>
    <w:rsid w:val="008F6BFA"/>
    <w:rsid w:val="008F70AA"/>
    <w:rsid w:val="009029BA"/>
    <w:rsid w:val="0090731E"/>
    <w:rsid w:val="00914689"/>
    <w:rsid w:val="0091585B"/>
    <w:rsid w:val="00916EE2"/>
    <w:rsid w:val="009225F4"/>
    <w:rsid w:val="00922F8F"/>
    <w:rsid w:val="0092748B"/>
    <w:rsid w:val="00930754"/>
    <w:rsid w:val="00934963"/>
    <w:rsid w:val="00966A22"/>
    <w:rsid w:val="0096722F"/>
    <w:rsid w:val="00972C99"/>
    <w:rsid w:val="00980843"/>
    <w:rsid w:val="00982F0F"/>
    <w:rsid w:val="00983145"/>
    <w:rsid w:val="00992257"/>
    <w:rsid w:val="009A0383"/>
    <w:rsid w:val="009A4B04"/>
    <w:rsid w:val="009A782F"/>
    <w:rsid w:val="009B0B74"/>
    <w:rsid w:val="009D0B20"/>
    <w:rsid w:val="009E2637"/>
    <w:rsid w:val="009E2791"/>
    <w:rsid w:val="009E3F6F"/>
    <w:rsid w:val="009F499F"/>
    <w:rsid w:val="00A00268"/>
    <w:rsid w:val="00A01479"/>
    <w:rsid w:val="00A12287"/>
    <w:rsid w:val="00A1639C"/>
    <w:rsid w:val="00A1672A"/>
    <w:rsid w:val="00A21361"/>
    <w:rsid w:val="00A35865"/>
    <w:rsid w:val="00A363F5"/>
    <w:rsid w:val="00A37342"/>
    <w:rsid w:val="00A42DAF"/>
    <w:rsid w:val="00A434B6"/>
    <w:rsid w:val="00A45BD8"/>
    <w:rsid w:val="00A51ACD"/>
    <w:rsid w:val="00A536CD"/>
    <w:rsid w:val="00A55E6C"/>
    <w:rsid w:val="00A61B67"/>
    <w:rsid w:val="00A66FD3"/>
    <w:rsid w:val="00A67D93"/>
    <w:rsid w:val="00A83B4C"/>
    <w:rsid w:val="00A869B7"/>
    <w:rsid w:val="00AB2E8D"/>
    <w:rsid w:val="00AB6A66"/>
    <w:rsid w:val="00AC205C"/>
    <w:rsid w:val="00AC3865"/>
    <w:rsid w:val="00AD148F"/>
    <w:rsid w:val="00AD16EE"/>
    <w:rsid w:val="00AE426C"/>
    <w:rsid w:val="00AF0A6B"/>
    <w:rsid w:val="00AF1AFC"/>
    <w:rsid w:val="00B04A52"/>
    <w:rsid w:val="00B05A69"/>
    <w:rsid w:val="00B07D1B"/>
    <w:rsid w:val="00B2584C"/>
    <w:rsid w:val="00B56EA8"/>
    <w:rsid w:val="00B606A7"/>
    <w:rsid w:val="00B60965"/>
    <w:rsid w:val="00B64591"/>
    <w:rsid w:val="00B73502"/>
    <w:rsid w:val="00B75281"/>
    <w:rsid w:val="00B8032E"/>
    <w:rsid w:val="00B92F1F"/>
    <w:rsid w:val="00B9734B"/>
    <w:rsid w:val="00BA2FE5"/>
    <w:rsid w:val="00BA30E2"/>
    <w:rsid w:val="00BB545B"/>
    <w:rsid w:val="00BC28B0"/>
    <w:rsid w:val="00BC481A"/>
    <w:rsid w:val="00BE7F5D"/>
    <w:rsid w:val="00BF064A"/>
    <w:rsid w:val="00BF143A"/>
    <w:rsid w:val="00BF49F0"/>
    <w:rsid w:val="00C00A0C"/>
    <w:rsid w:val="00C020BD"/>
    <w:rsid w:val="00C03A08"/>
    <w:rsid w:val="00C11B8F"/>
    <w:rsid w:val="00C11BFE"/>
    <w:rsid w:val="00C124CA"/>
    <w:rsid w:val="00C16C01"/>
    <w:rsid w:val="00C269EB"/>
    <w:rsid w:val="00C2785F"/>
    <w:rsid w:val="00C5068F"/>
    <w:rsid w:val="00C50A75"/>
    <w:rsid w:val="00C85B76"/>
    <w:rsid w:val="00C86D74"/>
    <w:rsid w:val="00CA5C1A"/>
    <w:rsid w:val="00CB6DA9"/>
    <w:rsid w:val="00CC3806"/>
    <w:rsid w:val="00CD04F1"/>
    <w:rsid w:val="00CD3C22"/>
    <w:rsid w:val="00CE3610"/>
    <w:rsid w:val="00CE7914"/>
    <w:rsid w:val="00CF681A"/>
    <w:rsid w:val="00D07530"/>
    <w:rsid w:val="00D07C78"/>
    <w:rsid w:val="00D15590"/>
    <w:rsid w:val="00D204CB"/>
    <w:rsid w:val="00D45252"/>
    <w:rsid w:val="00D472FE"/>
    <w:rsid w:val="00D51DBF"/>
    <w:rsid w:val="00D5594E"/>
    <w:rsid w:val="00D63C57"/>
    <w:rsid w:val="00D71B4D"/>
    <w:rsid w:val="00D74CC9"/>
    <w:rsid w:val="00D77815"/>
    <w:rsid w:val="00D8492F"/>
    <w:rsid w:val="00D9181A"/>
    <w:rsid w:val="00D9363E"/>
    <w:rsid w:val="00D93D55"/>
    <w:rsid w:val="00D9471A"/>
    <w:rsid w:val="00DA36C5"/>
    <w:rsid w:val="00DC65A5"/>
    <w:rsid w:val="00DD2370"/>
    <w:rsid w:val="00DD7B7F"/>
    <w:rsid w:val="00DE154E"/>
    <w:rsid w:val="00DE2045"/>
    <w:rsid w:val="00DE3C8A"/>
    <w:rsid w:val="00DF1A68"/>
    <w:rsid w:val="00E110EA"/>
    <w:rsid w:val="00E14FC8"/>
    <w:rsid w:val="00E15015"/>
    <w:rsid w:val="00E335FE"/>
    <w:rsid w:val="00E4034A"/>
    <w:rsid w:val="00E60918"/>
    <w:rsid w:val="00E60E1A"/>
    <w:rsid w:val="00E711EC"/>
    <w:rsid w:val="00E76371"/>
    <w:rsid w:val="00E91C28"/>
    <w:rsid w:val="00EA79F7"/>
    <w:rsid w:val="00EA7D6E"/>
    <w:rsid w:val="00EB2F76"/>
    <w:rsid w:val="00EC4A3F"/>
    <w:rsid w:val="00EC4E49"/>
    <w:rsid w:val="00EC5F4D"/>
    <w:rsid w:val="00ED0AA7"/>
    <w:rsid w:val="00ED77FB"/>
    <w:rsid w:val="00EE45FA"/>
    <w:rsid w:val="00F03402"/>
    <w:rsid w:val="00F043DE"/>
    <w:rsid w:val="00F44DD7"/>
    <w:rsid w:val="00F5074B"/>
    <w:rsid w:val="00F622B8"/>
    <w:rsid w:val="00F64D91"/>
    <w:rsid w:val="00F66152"/>
    <w:rsid w:val="00F66778"/>
    <w:rsid w:val="00F702E6"/>
    <w:rsid w:val="00F72C63"/>
    <w:rsid w:val="00F77F5F"/>
    <w:rsid w:val="00F9067D"/>
    <w:rsid w:val="00F9165B"/>
    <w:rsid w:val="00F944FE"/>
    <w:rsid w:val="00F94782"/>
    <w:rsid w:val="00F94E08"/>
    <w:rsid w:val="00FD1B40"/>
    <w:rsid w:val="00FD75D1"/>
    <w:rsid w:val="00FF1C26"/>
    <w:rsid w:val="00FF36B9"/>
    <w:rsid w:val="00FF6E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E5FAC5"/>
  <w15:docId w15:val="{D3D96181-A5FA-48CE-93F0-5FEA916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Arial"/>
      <w:sz w:val="18"/>
      <w:lang w:val="en-US" w:eastAsia="zh-CN"/>
    </w:rPr>
  </w:style>
  <w:style w:type="character" w:customStyle="1" w:styleId="CommentTextChar">
    <w:name w:val="Comment Text Char"/>
    <w:basedOn w:val="DefaultParagraphFont"/>
    <w:link w:val="CommentText"/>
    <w:uiPriority w:val="99"/>
    <w:semiHidden/>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Arial"/>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Arial"/>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9202">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46387536">
      <w:bodyDiv w:val="1"/>
      <w:marLeft w:val="0"/>
      <w:marRight w:val="0"/>
      <w:marTop w:val="0"/>
      <w:marBottom w:val="0"/>
      <w:divBdr>
        <w:top w:val="none" w:sz="0" w:space="0" w:color="auto"/>
        <w:left w:val="none" w:sz="0" w:space="0" w:color="auto"/>
        <w:bottom w:val="none" w:sz="0" w:space="0" w:color="auto"/>
        <w:right w:val="none" w:sz="0" w:space="0" w:color="auto"/>
      </w:divBdr>
    </w:div>
    <w:div w:id="580603002">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829101626">
      <w:bodyDiv w:val="1"/>
      <w:marLeft w:val="0"/>
      <w:marRight w:val="0"/>
      <w:marTop w:val="0"/>
      <w:marBottom w:val="0"/>
      <w:divBdr>
        <w:top w:val="none" w:sz="0" w:space="0" w:color="auto"/>
        <w:left w:val="none" w:sz="0" w:space="0" w:color="auto"/>
        <w:bottom w:val="none" w:sz="0" w:space="0" w:color="auto"/>
        <w:right w:val="none" w:sz="0" w:space="0" w:color="auto"/>
      </w:divBdr>
    </w:div>
    <w:div w:id="1221402833">
      <w:bodyDiv w:val="1"/>
      <w:marLeft w:val="0"/>
      <w:marRight w:val="0"/>
      <w:marTop w:val="0"/>
      <w:marBottom w:val="0"/>
      <w:divBdr>
        <w:top w:val="none" w:sz="0" w:space="0" w:color="auto"/>
        <w:left w:val="none" w:sz="0" w:space="0" w:color="auto"/>
        <w:bottom w:val="none" w:sz="0" w:space="0" w:color="auto"/>
        <w:right w:val="none" w:sz="0" w:space="0" w:color="auto"/>
      </w:divBdr>
    </w:div>
    <w:div w:id="1561096233">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ru/wo_cc_80/wo_cc_80_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jspf.org/wp-content/uploads/2021/06/A_75_9_Add.1-2101934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7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sc.un.org/Resources/General/AnnualReports/AR2020.pdf?r=059779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ru/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C1EF-D3C5-4819-B3F2-CED649BD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4</TotalTime>
  <Pages>15</Pages>
  <Words>5598</Words>
  <Characters>37299</Characters>
  <Application>Microsoft Office Word</Application>
  <DocSecurity>0</DocSecurity>
  <Lines>769</Lines>
  <Paragraphs>160</Paragraphs>
  <ScaleCrop>false</ScaleCrop>
  <HeadingPairs>
    <vt:vector size="2" baseType="variant">
      <vt:variant>
        <vt:lpstr>Title</vt:lpstr>
      </vt:variant>
      <vt:variant>
        <vt:i4>1</vt:i4>
      </vt:variant>
    </vt:vector>
  </HeadingPairs>
  <TitlesOfParts>
    <vt:vector size="1" baseType="lpstr">
      <vt:lpstr>WO/CC/80/INF/1</vt:lpstr>
    </vt:vector>
  </TitlesOfParts>
  <Company>WIPO</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Annual Report on Human Resources</dc:subject>
  <dc:creator>WIPO</dc:creator>
  <cp:keywords>PUBLIC</cp:keywords>
  <dc:description/>
  <cp:lastModifiedBy>HÄFLIGER Patience</cp:lastModifiedBy>
  <cp:revision>3</cp:revision>
  <cp:lastPrinted>2021-07-19T07:25:00Z</cp:lastPrinted>
  <dcterms:created xsi:type="dcterms:W3CDTF">2021-08-23T12:48:00Z</dcterms:created>
  <dcterms:modified xsi:type="dcterms:W3CDTF">2021-08-23T12:50:00Z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8b424fb2-b7c4-4fb1-bbde-a606a0b49580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